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8.xml" ContentType="application/vnd.openxmlformats-officedocument.wordprocessingml.header+xml"/>
  <Override PartName="/word/header14.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7.xml" ContentType="application/vnd.openxmlformats-officedocument.wordprocessingml.foot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1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65E9F" w14:textId="77777777" w:rsidR="00DC71F8" w:rsidRPr="00111D82" w:rsidRDefault="00052C03" w:rsidP="00DC71F8">
      <w:pPr>
        <w:pStyle w:val="NoSpacing"/>
        <w:rPr>
          <w:sz w:val="72"/>
          <w:szCs w:val="72"/>
        </w:rPr>
      </w:pPr>
      <w:r>
        <w:rPr>
          <w:noProof/>
        </w:rPr>
        <mc:AlternateContent>
          <mc:Choice Requires="wps">
            <w:drawing>
              <wp:anchor distT="0" distB="0" distL="114300" distR="114300" simplePos="0" relativeHeight="251655680" behindDoc="0" locked="0" layoutInCell="0" allowOverlap="1" wp14:anchorId="7532F797" wp14:editId="3F515FCE">
                <wp:simplePos x="0" y="0"/>
                <wp:positionH relativeFrom="page">
                  <wp:align>center</wp:align>
                </wp:positionH>
                <wp:positionV relativeFrom="page">
                  <wp:align>bottom</wp:align>
                </wp:positionV>
                <wp:extent cx="8141335" cy="803275"/>
                <wp:effectExtent l="0" t="0" r="11430" b="15240"/>
                <wp:wrapNone/>
                <wp:docPr id="7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1335" cy="803275"/>
                        </a:xfrm>
                        <a:prstGeom prst="rect">
                          <a:avLst/>
                        </a:prstGeom>
                        <a:solidFill>
                          <a:srgbClr val="8DB3E2"/>
                        </a:solidFill>
                        <a:ln w="9525">
                          <a:solidFill>
                            <a:srgbClr val="8DB3E2"/>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0D94A88" id="Rectangle 3" o:spid="_x0000_s1026" style="position:absolute;margin-left:0;margin-top:0;width:641.05pt;height:63.25pt;z-index:25165568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" o:allowincell="f" fillcolor="#8db3e2" strokecolor="#8db3e2">
                <w10:wrap anchorx="page" anchory="page"/>
              </v:rect>
            </w:pict>
          </mc:Fallback>
        </mc:AlternateContent>
      </w:r>
      <w:r>
        <w:rPr>
          <w:noProof/>
        </w:rPr>
        <mc:AlternateContent>
          <mc:Choice Requires="wps">
            <w:drawing>
              <wp:anchor distT="0" distB="0" distL="114300" distR="114300" simplePos="0" relativeHeight="251658752" behindDoc="0" locked="0" layoutInCell="0" allowOverlap="1" wp14:anchorId="2FD536BB" wp14:editId="21A1760F">
                <wp:simplePos x="0" y="0"/>
                <wp:positionH relativeFrom="page">
                  <wp:posOffset>409575</wp:posOffset>
                </wp:positionH>
                <wp:positionV relativeFrom="page">
                  <wp:posOffset>-241935</wp:posOffset>
                </wp:positionV>
                <wp:extent cx="90805" cy="10541635"/>
                <wp:effectExtent l="0" t="0" r="23495" b="11430"/>
                <wp:wrapNone/>
                <wp:docPr id="7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63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9B31CEE" id="Rectangle 6" o:spid="_x0000_s1026" style="position:absolute;margin-left:32.25pt;margin-top:-19.05pt;width:7.15pt;height:830.05pt;z-index:25165875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" o:allowincell="f" strokecolor="#31849b">
                <w10:wrap anchorx="page" anchory="page"/>
              </v:rect>
            </w:pict>
          </mc:Fallback>
        </mc:AlternateContent>
      </w:r>
      <w:r>
        <w:rPr>
          <w:noProof/>
        </w:rPr>
        <mc:AlternateContent>
          <mc:Choice Requires="wps">
            <w:drawing>
              <wp:anchor distT="0" distB="0" distL="114300" distR="114300" simplePos="0" relativeHeight="251657728" behindDoc="0" locked="0" layoutInCell="0" allowOverlap="1" wp14:anchorId="4A3AD3EC" wp14:editId="4DE0E099">
                <wp:simplePos x="0" y="0"/>
                <wp:positionH relativeFrom="page">
                  <wp:posOffset>7267575</wp:posOffset>
                </wp:positionH>
                <wp:positionV relativeFrom="page">
                  <wp:posOffset>-241935</wp:posOffset>
                </wp:positionV>
                <wp:extent cx="90805" cy="10541635"/>
                <wp:effectExtent l="0" t="0" r="23495" b="11430"/>
                <wp:wrapNone/>
                <wp:docPr id="28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63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4403B9E" id="Rectangle 5" o:spid="_x0000_s1026" style="position:absolute;margin-left:572.25pt;margin-top:-19.05pt;width:7.15pt;height:830.05pt;z-index:25165772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" o:allowincell="f" strokecolor="#31849b">
                <w10:wrap anchorx="page" anchory="page"/>
              </v:rect>
            </w:pict>
          </mc:Fallback>
        </mc:AlternateContent>
      </w:r>
      <w:r>
        <w:rPr>
          <w:noProof/>
        </w:rPr>
        <mc:AlternateContent>
          <mc:Choice Requires="wps">
            <w:drawing>
              <wp:anchor distT="0" distB="0" distL="114300" distR="114300" simplePos="0" relativeHeight="251656704" behindDoc="0" locked="0" layoutInCell="0" allowOverlap="1" wp14:anchorId="47151B95" wp14:editId="0FD00058">
                <wp:simplePos x="0" y="0"/>
                <wp:positionH relativeFrom="page">
                  <wp:posOffset>-184785</wp:posOffset>
                </wp:positionH>
                <wp:positionV relativeFrom="page">
                  <wp:posOffset>9525</wp:posOffset>
                </wp:positionV>
                <wp:extent cx="8141335" cy="803275"/>
                <wp:effectExtent l="0" t="0" r="11430" b="15240"/>
                <wp:wrapNone/>
                <wp:docPr id="28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1335" cy="803275"/>
                        </a:xfrm>
                        <a:prstGeom prst="rect">
                          <a:avLst/>
                        </a:prstGeom>
                        <a:solidFill>
                          <a:srgbClr val="8DB3E2"/>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AB01DF4" id="Rectangle 4" o:spid="_x0000_s1026" style="position:absolute;margin-left:-14.55pt;margin-top:.75pt;width:641.05pt;height:63.25pt;z-index:25165670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" o:allowincell="f" fillcolor="#8db3e2" strokecolor="#31849b">
                <w10:wrap anchorx="page" anchory="page"/>
              </v:rect>
            </w:pict>
          </mc:Fallback>
        </mc:AlternateContent>
      </w:r>
    </w:p>
    <w:p w14:paraId="0728CF7C" w14:textId="77777777" w:rsidR="00DC71F8" w:rsidRDefault="008538C5" w:rsidP="008538C5">
      <w:pPr>
        <w:pStyle w:val="NoSpacing"/>
        <w:jc w:val="center"/>
        <w:rPr>
          <w:sz w:val="72"/>
          <w:szCs w:val="72"/>
        </w:rPr>
      </w:pPr>
      <w:r>
        <w:rPr>
          <w:sz w:val="72"/>
          <w:szCs w:val="72"/>
        </w:rPr>
        <w:t xml:space="preserve">2017 </w:t>
      </w:r>
      <w:r w:rsidR="008860F9">
        <w:rPr>
          <w:sz w:val="72"/>
          <w:szCs w:val="72"/>
        </w:rPr>
        <w:t>Annual Conservation Plan</w:t>
      </w:r>
    </w:p>
    <w:p w14:paraId="43AC73BB" w14:textId="77777777" w:rsidR="00DC71F8" w:rsidRPr="0026790D" w:rsidRDefault="00DC71F8" w:rsidP="008538C5">
      <w:pPr>
        <w:pStyle w:val="NoSpacing"/>
        <w:jc w:val="center"/>
        <w:rPr>
          <w:sz w:val="72"/>
          <w:szCs w:val="72"/>
        </w:rPr>
      </w:pPr>
      <w:r w:rsidRPr="0026790D">
        <w:rPr>
          <w:sz w:val="72"/>
          <w:szCs w:val="72"/>
        </w:rPr>
        <w:t>Washington</w:t>
      </w:r>
    </w:p>
    <w:p w14:paraId="49E0A2CD" w14:textId="77777777" w:rsidR="00DC71F8" w:rsidRDefault="00DC71F8" w:rsidP="008538C5">
      <w:pPr>
        <w:pStyle w:val="NoSpacing"/>
        <w:jc w:val="center"/>
        <w:rPr>
          <w:sz w:val="44"/>
          <w:szCs w:val="44"/>
        </w:rPr>
      </w:pPr>
    </w:p>
    <w:p w14:paraId="49D27275" w14:textId="0364A15E" w:rsidR="00DC71F8" w:rsidRPr="00D761BE" w:rsidRDefault="00EE3B98" w:rsidP="008538C5">
      <w:pPr>
        <w:pStyle w:val="NoSpacing"/>
        <w:jc w:val="center"/>
        <w:rPr>
          <w:sz w:val="48"/>
          <w:szCs w:val="48"/>
        </w:rPr>
      </w:pPr>
      <w:r>
        <w:rPr>
          <w:sz w:val="48"/>
          <w:szCs w:val="48"/>
        </w:rPr>
        <w:t>November 15</w:t>
      </w:r>
      <w:r w:rsidR="008860F9">
        <w:rPr>
          <w:sz w:val="48"/>
          <w:szCs w:val="48"/>
        </w:rPr>
        <w:t>, 2016</w:t>
      </w:r>
    </w:p>
    <w:p w14:paraId="297DC022" w14:textId="77777777" w:rsidR="00DC71F8" w:rsidRPr="00111D82" w:rsidRDefault="00DC71F8" w:rsidP="008538C5">
      <w:pPr>
        <w:pStyle w:val="NoSpacing"/>
        <w:jc w:val="center"/>
        <w:rPr>
          <w:sz w:val="44"/>
          <w:szCs w:val="44"/>
        </w:rPr>
      </w:pPr>
    </w:p>
    <w:p w14:paraId="584092B8" w14:textId="77777777" w:rsidR="00DC71F8" w:rsidRPr="00111D82" w:rsidRDefault="00DC71F8" w:rsidP="008538C5">
      <w:pPr>
        <w:pStyle w:val="NoSpacing"/>
        <w:jc w:val="center"/>
        <w:rPr>
          <w:sz w:val="36"/>
          <w:szCs w:val="36"/>
        </w:rPr>
      </w:pPr>
    </w:p>
    <w:p w14:paraId="404989CA" w14:textId="77777777" w:rsidR="00DC71F8" w:rsidRPr="00111D82" w:rsidRDefault="00DC71F8" w:rsidP="00DC71F8">
      <w:pPr>
        <w:pStyle w:val="NoSpacing"/>
        <w:rPr>
          <w:sz w:val="36"/>
          <w:szCs w:val="36"/>
        </w:rPr>
      </w:pPr>
    </w:p>
    <w:p w14:paraId="6037E844" w14:textId="77777777" w:rsidR="00DC71F8" w:rsidRPr="00111D82" w:rsidRDefault="00C031EF" w:rsidP="00DC71F8">
      <w:pPr>
        <w:pStyle w:val="NoSpacing"/>
        <w:rPr>
          <w:sz w:val="36"/>
          <w:szCs w:val="36"/>
        </w:rPr>
      </w:pPr>
      <w:r>
        <w:rPr>
          <w:noProof/>
          <w:sz w:val="36"/>
          <w:szCs w:val="36"/>
        </w:rPr>
        <w:object w:dxaOrig="1440" w:dyaOrig="1440" w14:anchorId="39A9E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54.7pt;margin-top:6.2pt;width:358.6pt;height:241.5pt;z-index:-251656704" fillcolor="#0c9">
            <v:fill o:detectmouseclick="t"/>
            <v:imagedata r:id="rId8" o:title=""/>
          </v:shape>
          <o:OLEObject Type="Embed" ProgID="Unknown" ShapeID="_x0000_s1087" DrawAspect="Content" ObjectID="_1540721013" r:id="rId9"/>
        </w:object>
      </w:r>
    </w:p>
    <w:p w14:paraId="5BD66965" w14:textId="77777777" w:rsidR="00DC71F8" w:rsidRPr="00111D82" w:rsidRDefault="00DC71F8" w:rsidP="00DC71F8">
      <w:pPr>
        <w:pStyle w:val="NoSpacing"/>
        <w:rPr>
          <w:sz w:val="36"/>
          <w:szCs w:val="36"/>
        </w:rPr>
      </w:pPr>
    </w:p>
    <w:p w14:paraId="4B9628B9" w14:textId="77777777" w:rsidR="00DC71F8" w:rsidRPr="00111D82" w:rsidRDefault="00DC71F8" w:rsidP="00DC71F8">
      <w:pPr>
        <w:pStyle w:val="NoSpacing"/>
        <w:rPr>
          <w:sz w:val="36"/>
          <w:szCs w:val="36"/>
        </w:rPr>
      </w:pPr>
    </w:p>
    <w:p w14:paraId="5AA523A9" w14:textId="77777777" w:rsidR="00DC71F8" w:rsidRPr="00111D82" w:rsidRDefault="00DC71F8" w:rsidP="00DC71F8">
      <w:pPr>
        <w:pStyle w:val="NoSpacing"/>
        <w:rPr>
          <w:sz w:val="36"/>
          <w:szCs w:val="36"/>
        </w:rPr>
      </w:pPr>
    </w:p>
    <w:p w14:paraId="0C55FE2A" w14:textId="77777777" w:rsidR="00DC71F8" w:rsidRPr="00111D82" w:rsidRDefault="00DC71F8" w:rsidP="00262F50">
      <w:pPr>
        <w:pStyle w:val="NoSpacing"/>
        <w:jc w:val="right"/>
        <w:rPr>
          <w:sz w:val="36"/>
          <w:szCs w:val="36"/>
        </w:rPr>
      </w:pPr>
    </w:p>
    <w:p w14:paraId="5A0436B8" w14:textId="77777777" w:rsidR="00DC71F8" w:rsidRPr="00111D82" w:rsidRDefault="00DC71F8" w:rsidP="00DC71F8">
      <w:pPr>
        <w:pStyle w:val="NoSpacing"/>
        <w:rPr>
          <w:sz w:val="36"/>
          <w:szCs w:val="36"/>
        </w:rPr>
      </w:pPr>
    </w:p>
    <w:p w14:paraId="6EB42A26" w14:textId="77777777" w:rsidR="00DC71F8" w:rsidRPr="00111D82" w:rsidRDefault="00DC71F8" w:rsidP="00DC71F8">
      <w:pPr>
        <w:pStyle w:val="NoSpacing"/>
        <w:rPr>
          <w:sz w:val="36"/>
          <w:szCs w:val="36"/>
        </w:rPr>
      </w:pPr>
    </w:p>
    <w:p w14:paraId="10C1F6EF" w14:textId="77777777" w:rsidR="00DC71F8" w:rsidRPr="00111D82" w:rsidRDefault="00DC71F8" w:rsidP="00DC71F8">
      <w:pPr>
        <w:pStyle w:val="NoSpacing"/>
        <w:rPr>
          <w:sz w:val="36"/>
          <w:szCs w:val="36"/>
        </w:rPr>
      </w:pPr>
    </w:p>
    <w:p w14:paraId="7C2ADD80" w14:textId="77777777" w:rsidR="00DC71F8" w:rsidRPr="00111D82" w:rsidRDefault="00DC71F8" w:rsidP="00DC71F8">
      <w:pPr>
        <w:pStyle w:val="NoSpacing"/>
        <w:rPr>
          <w:sz w:val="36"/>
          <w:szCs w:val="36"/>
        </w:rPr>
      </w:pPr>
    </w:p>
    <w:p w14:paraId="13807DED" w14:textId="77777777" w:rsidR="00DC71F8" w:rsidRPr="00111D82" w:rsidRDefault="00DC71F8" w:rsidP="00DC71F8">
      <w:pPr>
        <w:pStyle w:val="NoSpacing"/>
        <w:rPr>
          <w:sz w:val="36"/>
          <w:szCs w:val="36"/>
        </w:rPr>
      </w:pPr>
    </w:p>
    <w:p w14:paraId="436B9B7A" w14:textId="77777777" w:rsidR="00DC71F8" w:rsidRPr="00111D82" w:rsidRDefault="00DC71F8" w:rsidP="00DC71F8">
      <w:pPr>
        <w:pStyle w:val="NoSpacing"/>
        <w:rPr>
          <w:sz w:val="36"/>
          <w:szCs w:val="36"/>
        </w:rPr>
      </w:pPr>
    </w:p>
    <w:p w14:paraId="123881DF" w14:textId="77777777" w:rsidR="00DC71F8" w:rsidRPr="00111D82" w:rsidRDefault="00DC71F8" w:rsidP="00DC71F8">
      <w:pPr>
        <w:pStyle w:val="NoSpacing"/>
        <w:rPr>
          <w:sz w:val="36"/>
          <w:szCs w:val="36"/>
        </w:rPr>
      </w:pPr>
    </w:p>
    <w:p w14:paraId="1CDB06BB" w14:textId="77777777" w:rsidR="00DC71F8" w:rsidRPr="00111D82" w:rsidRDefault="00DC71F8" w:rsidP="00DC71F8">
      <w:pPr>
        <w:pStyle w:val="NoSpacing"/>
        <w:rPr>
          <w:sz w:val="36"/>
          <w:szCs w:val="36"/>
        </w:rPr>
      </w:pPr>
    </w:p>
    <w:p w14:paraId="199DE8B0" w14:textId="77777777" w:rsidR="00DC71F8" w:rsidRPr="00111D82" w:rsidRDefault="00DC71F8" w:rsidP="00DC71F8">
      <w:pPr>
        <w:pStyle w:val="NoSpacing"/>
        <w:rPr>
          <w:sz w:val="36"/>
          <w:szCs w:val="36"/>
        </w:rPr>
      </w:pPr>
    </w:p>
    <w:p w14:paraId="59F4569E" w14:textId="77777777" w:rsidR="00DC71F8" w:rsidRPr="00111D82" w:rsidRDefault="00DC71F8" w:rsidP="00DC71F8">
      <w:pPr>
        <w:pStyle w:val="NoSpacing"/>
        <w:rPr>
          <w:sz w:val="36"/>
          <w:szCs w:val="36"/>
        </w:rPr>
      </w:pPr>
    </w:p>
    <w:p w14:paraId="0DABCB76" w14:textId="77777777" w:rsidR="004F5FCB" w:rsidRDefault="004F5FCB">
      <w:pPr>
        <w:rPr>
          <w:rFonts w:eastAsia="Times New Roman"/>
          <w:sz w:val="36"/>
          <w:szCs w:val="36"/>
        </w:rPr>
      </w:pPr>
      <w:r>
        <w:rPr>
          <w:sz w:val="36"/>
          <w:szCs w:val="36"/>
        </w:rPr>
        <w:br w:type="page"/>
      </w:r>
    </w:p>
    <w:p w14:paraId="12A91C1A" w14:textId="77777777" w:rsidR="00DC71F8" w:rsidRPr="00111D82" w:rsidRDefault="00DC71F8" w:rsidP="00DC71F8">
      <w:pPr>
        <w:pStyle w:val="NoSpacing"/>
        <w:jc w:val="right"/>
        <w:rPr>
          <w:sz w:val="18"/>
          <w:szCs w:val="18"/>
        </w:rPr>
      </w:pPr>
    </w:p>
    <w:p w14:paraId="7CA7C7B1" w14:textId="77777777" w:rsidR="00DC71F8" w:rsidRPr="00111D82" w:rsidRDefault="00DC71F8" w:rsidP="00DC71F8">
      <w:pPr>
        <w:pStyle w:val="NoSpacing"/>
        <w:jc w:val="right"/>
      </w:pPr>
      <w:r w:rsidRPr="00111D82">
        <w:rPr>
          <w:noProof/>
        </w:rPr>
        <w:drawing>
          <wp:inline distT="0" distB="0" distL="0" distR="0" wp14:anchorId="454DE0AC" wp14:editId="57B10591">
            <wp:extent cx="2374900" cy="381000"/>
            <wp:effectExtent l="19050" t="0" r="6350" b="0"/>
            <wp:docPr id="297" name="Picture 3" descr="http://idoc.pacificorp.us/File/File63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doc.pacificorp.us/File/File63898.jpg"/>
                    <pic:cNvPicPr>
                      <a:picLocks noChangeAspect="1" noChangeArrowheads="1"/>
                    </pic:cNvPicPr>
                  </pic:nvPicPr>
                  <pic:blipFill>
                    <a:blip r:embed="rId10" cstate="print"/>
                    <a:srcRect/>
                    <a:stretch>
                      <a:fillRect/>
                    </a:stretch>
                  </pic:blipFill>
                  <pic:spPr bwMode="auto">
                    <a:xfrm>
                      <a:off x="0" y="0"/>
                      <a:ext cx="2373986" cy="380390"/>
                    </a:xfrm>
                    <a:prstGeom prst="rect">
                      <a:avLst/>
                    </a:prstGeom>
                    <a:noFill/>
                    <a:ln w="9525">
                      <a:noFill/>
                      <a:miter lim="800000"/>
                      <a:headEnd/>
                      <a:tailEnd/>
                    </a:ln>
                  </pic:spPr>
                </pic:pic>
              </a:graphicData>
            </a:graphic>
          </wp:inline>
        </w:drawing>
      </w:r>
    </w:p>
    <w:p w14:paraId="4BA4BE9F" w14:textId="77777777" w:rsidR="00B24EAE" w:rsidRPr="00871800" w:rsidRDefault="00B24EAE" w:rsidP="00B24EAE">
      <w:pPr>
        <w:pStyle w:val="NoSpacing"/>
        <w:jc w:val="right"/>
        <w:rPr>
          <w:sz w:val="20"/>
          <w:szCs w:val="20"/>
        </w:rPr>
      </w:pPr>
    </w:p>
    <w:sdt>
      <w:sdtPr>
        <w:rPr>
          <w:rFonts w:ascii="Calibri" w:eastAsia="Calibri" w:hAnsi="Calibri"/>
          <w:b w:val="0"/>
          <w:bCs w:val="0"/>
          <w:sz w:val="20"/>
          <w:szCs w:val="20"/>
          <w:u w:val="none"/>
        </w:rPr>
        <w:id w:val="97418392"/>
        <w:docPartObj>
          <w:docPartGallery w:val="Table of Contents"/>
          <w:docPartUnique/>
        </w:docPartObj>
      </w:sdtPr>
      <w:sdtEndPr>
        <w:rPr>
          <w:rFonts w:ascii="Times New Roman" w:hAnsi="Times New Roman"/>
          <w:sz w:val="24"/>
          <w:szCs w:val="24"/>
        </w:rPr>
      </w:sdtEndPr>
      <w:sdtContent>
        <w:p w14:paraId="0A31B434" w14:textId="77777777" w:rsidR="00D848F6" w:rsidRPr="003D28EE" w:rsidRDefault="00D848F6" w:rsidP="00D848F6">
          <w:pPr>
            <w:pStyle w:val="TOCHeading"/>
            <w:jc w:val="center"/>
            <w:rPr>
              <w:sz w:val="24"/>
              <w:szCs w:val="24"/>
            </w:rPr>
          </w:pPr>
          <w:r w:rsidRPr="003D28EE">
            <w:rPr>
              <w:sz w:val="24"/>
              <w:szCs w:val="24"/>
            </w:rPr>
            <w:t>Table of Contents</w:t>
          </w:r>
        </w:p>
        <w:p w14:paraId="2FDAEB95" w14:textId="77777777" w:rsidR="0089558F" w:rsidRDefault="00B8070B">
          <w:pPr>
            <w:pStyle w:val="TOC1"/>
            <w:tabs>
              <w:tab w:val="right" w:leader="dot" w:pos="9710"/>
            </w:tabs>
            <w:rPr>
              <w:rFonts w:asciiTheme="minorHAnsi" w:eastAsiaTheme="minorEastAsia" w:hAnsiTheme="minorHAnsi" w:cstheme="minorBidi"/>
              <w:noProof/>
              <w:sz w:val="22"/>
              <w:szCs w:val="22"/>
            </w:rPr>
          </w:pPr>
          <w:r w:rsidRPr="00C9035E">
            <w:rPr>
              <w:szCs w:val="24"/>
            </w:rPr>
            <w:fldChar w:fldCharType="begin"/>
          </w:r>
          <w:r w:rsidR="00D848F6" w:rsidRPr="00C9035E">
            <w:rPr>
              <w:szCs w:val="24"/>
            </w:rPr>
            <w:instrText xml:space="preserve"> TOC \o "1-3" \h \z \u </w:instrText>
          </w:r>
          <w:r w:rsidRPr="00C9035E">
            <w:rPr>
              <w:szCs w:val="24"/>
            </w:rPr>
            <w:fldChar w:fldCharType="separate"/>
          </w:r>
          <w:hyperlink w:anchor="_Toc466905238" w:history="1">
            <w:r w:rsidR="0089558F" w:rsidRPr="002368BC">
              <w:rPr>
                <w:rStyle w:val="Hyperlink"/>
                <w:noProof/>
              </w:rPr>
              <w:t>Executive Summary</w:t>
            </w:r>
            <w:r w:rsidR="0089558F">
              <w:rPr>
                <w:noProof/>
                <w:webHidden/>
              </w:rPr>
              <w:tab/>
            </w:r>
            <w:r w:rsidR="0089558F">
              <w:rPr>
                <w:noProof/>
                <w:webHidden/>
              </w:rPr>
              <w:fldChar w:fldCharType="begin"/>
            </w:r>
            <w:r w:rsidR="0089558F">
              <w:rPr>
                <w:noProof/>
                <w:webHidden/>
              </w:rPr>
              <w:instrText xml:space="preserve"> PAGEREF _Toc466905238 \h </w:instrText>
            </w:r>
            <w:r w:rsidR="0089558F">
              <w:rPr>
                <w:noProof/>
                <w:webHidden/>
              </w:rPr>
            </w:r>
            <w:r w:rsidR="0089558F">
              <w:rPr>
                <w:noProof/>
                <w:webHidden/>
              </w:rPr>
              <w:fldChar w:fldCharType="separate"/>
            </w:r>
            <w:r w:rsidR="00C031EF">
              <w:rPr>
                <w:noProof/>
                <w:webHidden/>
              </w:rPr>
              <w:t>2</w:t>
            </w:r>
            <w:r w:rsidR="0089558F">
              <w:rPr>
                <w:noProof/>
                <w:webHidden/>
              </w:rPr>
              <w:fldChar w:fldCharType="end"/>
            </w:r>
          </w:hyperlink>
        </w:p>
        <w:p w14:paraId="7C8C91E9" w14:textId="77777777" w:rsidR="0089558F" w:rsidRDefault="00C031EF">
          <w:pPr>
            <w:pStyle w:val="TOC1"/>
            <w:tabs>
              <w:tab w:val="right" w:leader="dot" w:pos="9710"/>
            </w:tabs>
            <w:rPr>
              <w:rFonts w:asciiTheme="minorHAnsi" w:eastAsiaTheme="minorEastAsia" w:hAnsiTheme="minorHAnsi" w:cstheme="minorBidi"/>
              <w:noProof/>
              <w:sz w:val="22"/>
              <w:szCs w:val="22"/>
            </w:rPr>
          </w:pPr>
          <w:hyperlink w:anchor="_Toc466905239" w:history="1">
            <w:r w:rsidR="0089558F" w:rsidRPr="002368BC">
              <w:rPr>
                <w:rStyle w:val="Hyperlink"/>
                <w:noProof/>
              </w:rPr>
              <w:t>Biennial Acquisition Target</w:t>
            </w:r>
            <w:r w:rsidR="0089558F">
              <w:rPr>
                <w:noProof/>
                <w:webHidden/>
              </w:rPr>
              <w:tab/>
            </w:r>
            <w:r w:rsidR="0089558F">
              <w:rPr>
                <w:noProof/>
                <w:webHidden/>
              </w:rPr>
              <w:fldChar w:fldCharType="begin"/>
            </w:r>
            <w:r w:rsidR="0089558F">
              <w:rPr>
                <w:noProof/>
                <w:webHidden/>
              </w:rPr>
              <w:instrText xml:space="preserve"> PAGEREF _Toc466905239 \h </w:instrText>
            </w:r>
            <w:r w:rsidR="0089558F">
              <w:rPr>
                <w:noProof/>
                <w:webHidden/>
              </w:rPr>
            </w:r>
            <w:r w:rsidR="0089558F">
              <w:rPr>
                <w:noProof/>
                <w:webHidden/>
              </w:rPr>
              <w:fldChar w:fldCharType="separate"/>
            </w:r>
            <w:r>
              <w:rPr>
                <w:noProof/>
                <w:webHidden/>
              </w:rPr>
              <w:t>3</w:t>
            </w:r>
            <w:r w:rsidR="0089558F">
              <w:rPr>
                <w:noProof/>
                <w:webHidden/>
              </w:rPr>
              <w:fldChar w:fldCharType="end"/>
            </w:r>
          </w:hyperlink>
        </w:p>
        <w:p w14:paraId="37C68F3B" w14:textId="77777777" w:rsidR="0089558F" w:rsidRDefault="00C031EF">
          <w:pPr>
            <w:pStyle w:val="TOC1"/>
            <w:tabs>
              <w:tab w:val="right" w:leader="dot" w:pos="9710"/>
            </w:tabs>
            <w:rPr>
              <w:rFonts w:asciiTheme="minorHAnsi" w:eastAsiaTheme="minorEastAsia" w:hAnsiTheme="minorHAnsi" w:cstheme="minorBidi"/>
              <w:noProof/>
              <w:sz w:val="22"/>
              <w:szCs w:val="22"/>
            </w:rPr>
          </w:pPr>
          <w:hyperlink w:anchor="_Toc466905240" w:history="1">
            <w:r w:rsidR="0089558F" w:rsidRPr="002368BC">
              <w:rPr>
                <w:rStyle w:val="Hyperlink"/>
                <w:noProof/>
              </w:rPr>
              <w:t>2016-2017 Budget and Savings by Program</w:t>
            </w:r>
            <w:r w:rsidR="0089558F">
              <w:rPr>
                <w:noProof/>
                <w:webHidden/>
              </w:rPr>
              <w:tab/>
            </w:r>
            <w:r w:rsidR="0089558F">
              <w:rPr>
                <w:noProof/>
                <w:webHidden/>
              </w:rPr>
              <w:fldChar w:fldCharType="begin"/>
            </w:r>
            <w:r w:rsidR="0089558F">
              <w:rPr>
                <w:noProof/>
                <w:webHidden/>
              </w:rPr>
              <w:instrText xml:space="preserve"> PAGEREF _Toc466905240 \h </w:instrText>
            </w:r>
            <w:r w:rsidR="0089558F">
              <w:rPr>
                <w:noProof/>
                <w:webHidden/>
              </w:rPr>
            </w:r>
            <w:r w:rsidR="0089558F">
              <w:rPr>
                <w:noProof/>
                <w:webHidden/>
              </w:rPr>
              <w:fldChar w:fldCharType="separate"/>
            </w:r>
            <w:r>
              <w:rPr>
                <w:noProof/>
                <w:webHidden/>
              </w:rPr>
              <w:t>4</w:t>
            </w:r>
            <w:r w:rsidR="0089558F">
              <w:rPr>
                <w:noProof/>
                <w:webHidden/>
              </w:rPr>
              <w:fldChar w:fldCharType="end"/>
            </w:r>
          </w:hyperlink>
        </w:p>
        <w:p w14:paraId="5771A060" w14:textId="77777777" w:rsidR="0089558F" w:rsidRDefault="00C031EF">
          <w:pPr>
            <w:pStyle w:val="TOC1"/>
            <w:tabs>
              <w:tab w:val="right" w:leader="dot" w:pos="9710"/>
            </w:tabs>
            <w:rPr>
              <w:rFonts w:asciiTheme="minorHAnsi" w:eastAsiaTheme="minorEastAsia" w:hAnsiTheme="minorHAnsi" w:cstheme="minorBidi"/>
              <w:noProof/>
              <w:sz w:val="22"/>
              <w:szCs w:val="22"/>
            </w:rPr>
          </w:pPr>
          <w:hyperlink w:anchor="_Toc466905241" w:history="1">
            <w:r w:rsidR="0089558F" w:rsidRPr="002368BC">
              <w:rPr>
                <w:rStyle w:val="Hyperlink"/>
                <w:noProof/>
              </w:rPr>
              <w:t>Pilots</w:t>
            </w:r>
            <w:r w:rsidR="0089558F">
              <w:rPr>
                <w:noProof/>
                <w:webHidden/>
              </w:rPr>
              <w:tab/>
            </w:r>
            <w:r w:rsidR="0089558F">
              <w:rPr>
                <w:noProof/>
                <w:webHidden/>
              </w:rPr>
              <w:fldChar w:fldCharType="begin"/>
            </w:r>
            <w:r w:rsidR="0089558F">
              <w:rPr>
                <w:noProof/>
                <w:webHidden/>
              </w:rPr>
              <w:instrText xml:space="preserve"> PAGEREF _Toc466905241 \h </w:instrText>
            </w:r>
            <w:r w:rsidR="0089558F">
              <w:rPr>
                <w:noProof/>
                <w:webHidden/>
              </w:rPr>
            </w:r>
            <w:r w:rsidR="0089558F">
              <w:rPr>
                <w:noProof/>
                <w:webHidden/>
              </w:rPr>
              <w:fldChar w:fldCharType="separate"/>
            </w:r>
            <w:r>
              <w:rPr>
                <w:noProof/>
                <w:webHidden/>
              </w:rPr>
              <w:t>9</w:t>
            </w:r>
            <w:r w:rsidR="0089558F">
              <w:rPr>
                <w:noProof/>
                <w:webHidden/>
              </w:rPr>
              <w:fldChar w:fldCharType="end"/>
            </w:r>
          </w:hyperlink>
        </w:p>
        <w:p w14:paraId="3D2269D4" w14:textId="77777777" w:rsidR="0089558F" w:rsidRDefault="00C031EF">
          <w:pPr>
            <w:pStyle w:val="TOC1"/>
            <w:tabs>
              <w:tab w:val="right" w:leader="dot" w:pos="9710"/>
            </w:tabs>
            <w:rPr>
              <w:rFonts w:asciiTheme="minorHAnsi" w:eastAsiaTheme="minorEastAsia" w:hAnsiTheme="minorHAnsi" w:cstheme="minorBidi"/>
              <w:noProof/>
              <w:sz w:val="22"/>
              <w:szCs w:val="22"/>
            </w:rPr>
          </w:pPr>
          <w:hyperlink w:anchor="_Toc466905242" w:history="1">
            <w:r w:rsidR="0089558F" w:rsidRPr="002368BC">
              <w:rPr>
                <w:rStyle w:val="Hyperlink"/>
                <w:noProof/>
              </w:rPr>
              <w:t>Manufactured Homes Planned Activities</w:t>
            </w:r>
            <w:r w:rsidR="0089558F">
              <w:rPr>
                <w:noProof/>
                <w:webHidden/>
              </w:rPr>
              <w:tab/>
            </w:r>
            <w:r w:rsidR="0089558F">
              <w:rPr>
                <w:noProof/>
                <w:webHidden/>
              </w:rPr>
              <w:fldChar w:fldCharType="begin"/>
            </w:r>
            <w:r w:rsidR="0089558F">
              <w:rPr>
                <w:noProof/>
                <w:webHidden/>
              </w:rPr>
              <w:instrText xml:space="preserve"> PAGEREF _Toc466905242 \h </w:instrText>
            </w:r>
            <w:r w:rsidR="0089558F">
              <w:rPr>
                <w:noProof/>
                <w:webHidden/>
              </w:rPr>
            </w:r>
            <w:r w:rsidR="0089558F">
              <w:rPr>
                <w:noProof/>
                <w:webHidden/>
              </w:rPr>
              <w:fldChar w:fldCharType="separate"/>
            </w:r>
            <w:r>
              <w:rPr>
                <w:noProof/>
                <w:webHidden/>
              </w:rPr>
              <w:t>10</w:t>
            </w:r>
            <w:r w:rsidR="0089558F">
              <w:rPr>
                <w:noProof/>
                <w:webHidden/>
              </w:rPr>
              <w:fldChar w:fldCharType="end"/>
            </w:r>
          </w:hyperlink>
        </w:p>
        <w:p w14:paraId="6C42B385" w14:textId="77777777" w:rsidR="0089558F" w:rsidRDefault="00C031EF">
          <w:pPr>
            <w:pStyle w:val="TOC1"/>
            <w:tabs>
              <w:tab w:val="right" w:leader="dot" w:pos="9710"/>
            </w:tabs>
            <w:rPr>
              <w:rFonts w:asciiTheme="minorHAnsi" w:eastAsiaTheme="minorEastAsia" w:hAnsiTheme="minorHAnsi" w:cstheme="minorBidi"/>
              <w:noProof/>
              <w:sz w:val="22"/>
              <w:szCs w:val="22"/>
            </w:rPr>
          </w:pPr>
          <w:hyperlink w:anchor="_Toc466905243" w:history="1">
            <w:r w:rsidR="0089558F" w:rsidRPr="002368BC">
              <w:rPr>
                <w:rStyle w:val="Hyperlink"/>
                <w:noProof/>
              </w:rPr>
              <w:t>Residential Program Details</w:t>
            </w:r>
            <w:r w:rsidR="0089558F">
              <w:rPr>
                <w:noProof/>
                <w:webHidden/>
              </w:rPr>
              <w:tab/>
            </w:r>
            <w:r w:rsidR="0089558F">
              <w:rPr>
                <w:noProof/>
                <w:webHidden/>
              </w:rPr>
              <w:fldChar w:fldCharType="begin"/>
            </w:r>
            <w:r w:rsidR="0089558F">
              <w:rPr>
                <w:noProof/>
                <w:webHidden/>
              </w:rPr>
              <w:instrText xml:space="preserve"> PAGEREF _Toc466905243 \h </w:instrText>
            </w:r>
            <w:r w:rsidR="0089558F">
              <w:rPr>
                <w:noProof/>
                <w:webHidden/>
              </w:rPr>
            </w:r>
            <w:r w:rsidR="0089558F">
              <w:rPr>
                <w:noProof/>
                <w:webHidden/>
              </w:rPr>
              <w:fldChar w:fldCharType="separate"/>
            </w:r>
            <w:r>
              <w:rPr>
                <w:noProof/>
                <w:webHidden/>
              </w:rPr>
              <w:t>12</w:t>
            </w:r>
            <w:r w:rsidR="0089558F">
              <w:rPr>
                <w:noProof/>
                <w:webHidden/>
              </w:rPr>
              <w:fldChar w:fldCharType="end"/>
            </w:r>
          </w:hyperlink>
        </w:p>
        <w:p w14:paraId="55EDD66C" w14:textId="77777777" w:rsidR="0089558F" w:rsidRDefault="00C031EF">
          <w:pPr>
            <w:pStyle w:val="TOC2"/>
            <w:tabs>
              <w:tab w:val="right" w:leader="dot" w:pos="9710"/>
            </w:tabs>
            <w:rPr>
              <w:rFonts w:asciiTheme="minorHAnsi" w:eastAsiaTheme="minorEastAsia" w:hAnsiTheme="minorHAnsi" w:cstheme="minorBidi"/>
              <w:noProof/>
              <w:sz w:val="22"/>
              <w:szCs w:val="22"/>
            </w:rPr>
          </w:pPr>
          <w:hyperlink w:anchor="_Toc466905244" w:history="1">
            <w:r w:rsidR="0089558F" w:rsidRPr="002368BC">
              <w:rPr>
                <w:rStyle w:val="Hyperlink"/>
                <w:noProof/>
              </w:rPr>
              <w:t>Home Energy Savings (Schedule 118)</w:t>
            </w:r>
            <w:r w:rsidR="0089558F">
              <w:rPr>
                <w:noProof/>
                <w:webHidden/>
              </w:rPr>
              <w:tab/>
            </w:r>
            <w:r w:rsidR="0089558F">
              <w:rPr>
                <w:noProof/>
                <w:webHidden/>
              </w:rPr>
              <w:fldChar w:fldCharType="begin"/>
            </w:r>
            <w:r w:rsidR="0089558F">
              <w:rPr>
                <w:noProof/>
                <w:webHidden/>
              </w:rPr>
              <w:instrText xml:space="preserve"> PAGEREF _Toc466905244 \h </w:instrText>
            </w:r>
            <w:r w:rsidR="0089558F">
              <w:rPr>
                <w:noProof/>
                <w:webHidden/>
              </w:rPr>
            </w:r>
            <w:r w:rsidR="0089558F">
              <w:rPr>
                <w:noProof/>
                <w:webHidden/>
              </w:rPr>
              <w:fldChar w:fldCharType="separate"/>
            </w:r>
            <w:r>
              <w:rPr>
                <w:noProof/>
                <w:webHidden/>
              </w:rPr>
              <w:t>12</w:t>
            </w:r>
            <w:r w:rsidR="0089558F">
              <w:rPr>
                <w:noProof/>
                <w:webHidden/>
              </w:rPr>
              <w:fldChar w:fldCharType="end"/>
            </w:r>
          </w:hyperlink>
        </w:p>
        <w:p w14:paraId="2047D6A9" w14:textId="77777777" w:rsidR="0089558F" w:rsidRDefault="00C031EF">
          <w:pPr>
            <w:pStyle w:val="TOC1"/>
            <w:tabs>
              <w:tab w:val="right" w:leader="dot" w:pos="9710"/>
            </w:tabs>
            <w:rPr>
              <w:rFonts w:asciiTheme="minorHAnsi" w:eastAsiaTheme="minorEastAsia" w:hAnsiTheme="minorHAnsi" w:cstheme="minorBidi"/>
              <w:noProof/>
              <w:sz w:val="22"/>
              <w:szCs w:val="22"/>
            </w:rPr>
          </w:pPr>
          <w:hyperlink w:anchor="_Toc466905245" w:history="1">
            <w:r w:rsidR="0089558F" w:rsidRPr="002368BC">
              <w:rPr>
                <w:rStyle w:val="Hyperlink"/>
                <w:noProof/>
              </w:rPr>
              <w:t>Low Income Residential Program Details</w:t>
            </w:r>
            <w:r w:rsidR="0089558F">
              <w:rPr>
                <w:noProof/>
                <w:webHidden/>
              </w:rPr>
              <w:tab/>
            </w:r>
            <w:r w:rsidR="0089558F">
              <w:rPr>
                <w:noProof/>
                <w:webHidden/>
              </w:rPr>
              <w:fldChar w:fldCharType="begin"/>
            </w:r>
            <w:r w:rsidR="0089558F">
              <w:rPr>
                <w:noProof/>
                <w:webHidden/>
              </w:rPr>
              <w:instrText xml:space="preserve"> PAGEREF _Toc466905245 \h </w:instrText>
            </w:r>
            <w:r w:rsidR="0089558F">
              <w:rPr>
                <w:noProof/>
                <w:webHidden/>
              </w:rPr>
            </w:r>
            <w:r w:rsidR="0089558F">
              <w:rPr>
                <w:noProof/>
                <w:webHidden/>
              </w:rPr>
              <w:fldChar w:fldCharType="separate"/>
            </w:r>
            <w:r>
              <w:rPr>
                <w:noProof/>
                <w:webHidden/>
              </w:rPr>
              <w:t>24</w:t>
            </w:r>
            <w:r w:rsidR="0089558F">
              <w:rPr>
                <w:noProof/>
                <w:webHidden/>
              </w:rPr>
              <w:fldChar w:fldCharType="end"/>
            </w:r>
          </w:hyperlink>
        </w:p>
        <w:p w14:paraId="7F02DAAC" w14:textId="77777777" w:rsidR="0089558F" w:rsidRDefault="00C031EF">
          <w:pPr>
            <w:pStyle w:val="TOC2"/>
            <w:tabs>
              <w:tab w:val="right" w:leader="dot" w:pos="9710"/>
            </w:tabs>
            <w:rPr>
              <w:rFonts w:asciiTheme="minorHAnsi" w:eastAsiaTheme="minorEastAsia" w:hAnsiTheme="minorHAnsi" w:cstheme="minorBidi"/>
              <w:noProof/>
              <w:sz w:val="22"/>
              <w:szCs w:val="22"/>
            </w:rPr>
          </w:pPr>
          <w:hyperlink w:anchor="_Toc466905246" w:history="1">
            <w:r w:rsidR="0089558F" w:rsidRPr="002368BC">
              <w:rPr>
                <w:rStyle w:val="Hyperlink"/>
                <w:noProof/>
              </w:rPr>
              <w:t>Low Income Weatherization (Schedule 114)</w:t>
            </w:r>
            <w:r w:rsidR="0089558F">
              <w:rPr>
                <w:noProof/>
                <w:webHidden/>
              </w:rPr>
              <w:tab/>
            </w:r>
            <w:r w:rsidR="0089558F">
              <w:rPr>
                <w:noProof/>
                <w:webHidden/>
              </w:rPr>
              <w:fldChar w:fldCharType="begin"/>
            </w:r>
            <w:r w:rsidR="0089558F">
              <w:rPr>
                <w:noProof/>
                <w:webHidden/>
              </w:rPr>
              <w:instrText xml:space="preserve"> PAGEREF _Toc466905246 \h </w:instrText>
            </w:r>
            <w:r w:rsidR="0089558F">
              <w:rPr>
                <w:noProof/>
                <w:webHidden/>
              </w:rPr>
            </w:r>
            <w:r w:rsidR="0089558F">
              <w:rPr>
                <w:noProof/>
                <w:webHidden/>
              </w:rPr>
              <w:fldChar w:fldCharType="separate"/>
            </w:r>
            <w:r>
              <w:rPr>
                <w:noProof/>
                <w:webHidden/>
              </w:rPr>
              <w:t>24</w:t>
            </w:r>
            <w:r w:rsidR="0089558F">
              <w:rPr>
                <w:noProof/>
                <w:webHidden/>
              </w:rPr>
              <w:fldChar w:fldCharType="end"/>
            </w:r>
          </w:hyperlink>
        </w:p>
        <w:p w14:paraId="2B8BEB0D" w14:textId="77777777" w:rsidR="0089558F" w:rsidRDefault="00C031EF">
          <w:pPr>
            <w:pStyle w:val="TOC1"/>
            <w:tabs>
              <w:tab w:val="right" w:leader="dot" w:pos="9710"/>
            </w:tabs>
            <w:rPr>
              <w:rFonts w:asciiTheme="minorHAnsi" w:eastAsiaTheme="minorEastAsia" w:hAnsiTheme="minorHAnsi" w:cstheme="minorBidi"/>
              <w:noProof/>
              <w:sz w:val="22"/>
              <w:szCs w:val="22"/>
            </w:rPr>
          </w:pPr>
          <w:hyperlink w:anchor="_Toc466905247" w:history="1">
            <w:r w:rsidR="0089558F" w:rsidRPr="002368BC">
              <w:rPr>
                <w:rStyle w:val="Hyperlink"/>
                <w:noProof/>
              </w:rPr>
              <w:t>Non-Residential Program Details</w:t>
            </w:r>
            <w:r w:rsidR="0089558F">
              <w:rPr>
                <w:noProof/>
                <w:webHidden/>
              </w:rPr>
              <w:tab/>
            </w:r>
            <w:r w:rsidR="0089558F">
              <w:rPr>
                <w:noProof/>
                <w:webHidden/>
              </w:rPr>
              <w:fldChar w:fldCharType="begin"/>
            </w:r>
            <w:r w:rsidR="0089558F">
              <w:rPr>
                <w:noProof/>
                <w:webHidden/>
              </w:rPr>
              <w:instrText xml:space="preserve"> PAGEREF _Toc466905247 \h </w:instrText>
            </w:r>
            <w:r w:rsidR="0089558F">
              <w:rPr>
                <w:noProof/>
                <w:webHidden/>
              </w:rPr>
            </w:r>
            <w:r w:rsidR="0089558F">
              <w:rPr>
                <w:noProof/>
                <w:webHidden/>
              </w:rPr>
              <w:fldChar w:fldCharType="separate"/>
            </w:r>
            <w:r>
              <w:rPr>
                <w:noProof/>
                <w:webHidden/>
              </w:rPr>
              <w:t>25</w:t>
            </w:r>
            <w:r w:rsidR="0089558F">
              <w:rPr>
                <w:noProof/>
                <w:webHidden/>
              </w:rPr>
              <w:fldChar w:fldCharType="end"/>
            </w:r>
          </w:hyperlink>
        </w:p>
        <w:p w14:paraId="31C52139" w14:textId="77777777" w:rsidR="0089558F" w:rsidRDefault="00C031EF">
          <w:pPr>
            <w:pStyle w:val="TOC2"/>
            <w:tabs>
              <w:tab w:val="right" w:leader="dot" w:pos="9710"/>
            </w:tabs>
            <w:rPr>
              <w:rFonts w:asciiTheme="minorHAnsi" w:eastAsiaTheme="minorEastAsia" w:hAnsiTheme="minorHAnsi" w:cstheme="minorBidi"/>
              <w:noProof/>
              <w:sz w:val="22"/>
              <w:szCs w:val="22"/>
            </w:rPr>
          </w:pPr>
          <w:hyperlink w:anchor="_Toc466905248" w:history="1">
            <w:r w:rsidR="0089558F" w:rsidRPr="002368BC">
              <w:rPr>
                <w:rStyle w:val="Hyperlink"/>
                <w:i/>
                <w:noProof/>
              </w:rPr>
              <w:t>watt</w:t>
            </w:r>
            <w:r w:rsidR="0089558F" w:rsidRPr="002368BC">
              <w:rPr>
                <w:rStyle w:val="Hyperlink"/>
                <w:noProof/>
              </w:rPr>
              <w:t>smart Business (Schedule 140)</w:t>
            </w:r>
            <w:r w:rsidR="0089558F">
              <w:rPr>
                <w:noProof/>
                <w:webHidden/>
              </w:rPr>
              <w:tab/>
            </w:r>
            <w:r w:rsidR="0089558F">
              <w:rPr>
                <w:noProof/>
                <w:webHidden/>
              </w:rPr>
              <w:fldChar w:fldCharType="begin"/>
            </w:r>
            <w:r w:rsidR="0089558F">
              <w:rPr>
                <w:noProof/>
                <w:webHidden/>
              </w:rPr>
              <w:instrText xml:space="preserve"> PAGEREF _Toc466905248 \h </w:instrText>
            </w:r>
            <w:r w:rsidR="0089558F">
              <w:rPr>
                <w:noProof/>
                <w:webHidden/>
              </w:rPr>
            </w:r>
            <w:r w:rsidR="0089558F">
              <w:rPr>
                <w:noProof/>
                <w:webHidden/>
              </w:rPr>
              <w:fldChar w:fldCharType="separate"/>
            </w:r>
            <w:r>
              <w:rPr>
                <w:noProof/>
                <w:webHidden/>
              </w:rPr>
              <w:t>25</w:t>
            </w:r>
            <w:r w:rsidR="0089558F">
              <w:rPr>
                <w:noProof/>
                <w:webHidden/>
              </w:rPr>
              <w:fldChar w:fldCharType="end"/>
            </w:r>
          </w:hyperlink>
        </w:p>
        <w:p w14:paraId="729856D4" w14:textId="77777777" w:rsidR="0089558F" w:rsidRDefault="00C031EF">
          <w:pPr>
            <w:pStyle w:val="TOC1"/>
            <w:tabs>
              <w:tab w:val="right" w:leader="dot" w:pos="9710"/>
            </w:tabs>
            <w:rPr>
              <w:rFonts w:asciiTheme="minorHAnsi" w:eastAsiaTheme="minorEastAsia" w:hAnsiTheme="minorHAnsi" w:cstheme="minorBidi"/>
              <w:noProof/>
              <w:sz w:val="22"/>
              <w:szCs w:val="22"/>
            </w:rPr>
          </w:pPr>
          <w:hyperlink w:anchor="_Toc466905249" w:history="1">
            <w:r w:rsidR="0089558F" w:rsidRPr="002368BC">
              <w:rPr>
                <w:rStyle w:val="Hyperlink"/>
                <w:noProof/>
              </w:rPr>
              <w:t>Other Programs &amp; Initiatives</w:t>
            </w:r>
            <w:r w:rsidR="0089558F">
              <w:rPr>
                <w:noProof/>
                <w:webHidden/>
              </w:rPr>
              <w:tab/>
            </w:r>
            <w:r w:rsidR="0089558F">
              <w:rPr>
                <w:noProof/>
                <w:webHidden/>
              </w:rPr>
              <w:fldChar w:fldCharType="begin"/>
            </w:r>
            <w:r w:rsidR="0089558F">
              <w:rPr>
                <w:noProof/>
                <w:webHidden/>
              </w:rPr>
              <w:instrText xml:space="preserve"> PAGEREF _Toc466905249 \h </w:instrText>
            </w:r>
            <w:r w:rsidR="0089558F">
              <w:rPr>
                <w:noProof/>
                <w:webHidden/>
              </w:rPr>
            </w:r>
            <w:r w:rsidR="0089558F">
              <w:rPr>
                <w:noProof/>
                <w:webHidden/>
              </w:rPr>
              <w:fldChar w:fldCharType="separate"/>
            </w:r>
            <w:r>
              <w:rPr>
                <w:noProof/>
                <w:webHidden/>
              </w:rPr>
              <w:t>60</w:t>
            </w:r>
            <w:r w:rsidR="0089558F">
              <w:rPr>
                <w:noProof/>
                <w:webHidden/>
              </w:rPr>
              <w:fldChar w:fldCharType="end"/>
            </w:r>
          </w:hyperlink>
        </w:p>
        <w:p w14:paraId="5947FC06" w14:textId="77777777" w:rsidR="0089558F" w:rsidRDefault="00C031EF">
          <w:pPr>
            <w:pStyle w:val="TOC2"/>
            <w:tabs>
              <w:tab w:val="right" w:leader="dot" w:pos="9710"/>
            </w:tabs>
            <w:rPr>
              <w:rFonts w:asciiTheme="minorHAnsi" w:eastAsiaTheme="minorEastAsia" w:hAnsiTheme="minorHAnsi" w:cstheme="minorBidi"/>
              <w:noProof/>
              <w:sz w:val="22"/>
              <w:szCs w:val="22"/>
            </w:rPr>
          </w:pPr>
          <w:hyperlink w:anchor="_Toc466905250" w:history="1">
            <w:r w:rsidR="0089558F" w:rsidRPr="002368BC">
              <w:rPr>
                <w:rStyle w:val="Hyperlink"/>
                <w:noProof/>
              </w:rPr>
              <w:t>Energy Education in Schools</w:t>
            </w:r>
            <w:r w:rsidR="0089558F">
              <w:rPr>
                <w:noProof/>
                <w:webHidden/>
              </w:rPr>
              <w:tab/>
            </w:r>
            <w:r w:rsidR="0089558F">
              <w:rPr>
                <w:noProof/>
                <w:webHidden/>
              </w:rPr>
              <w:fldChar w:fldCharType="begin"/>
            </w:r>
            <w:r w:rsidR="0089558F">
              <w:rPr>
                <w:noProof/>
                <w:webHidden/>
              </w:rPr>
              <w:instrText xml:space="preserve"> PAGEREF _Toc466905250 \h </w:instrText>
            </w:r>
            <w:r w:rsidR="0089558F">
              <w:rPr>
                <w:noProof/>
                <w:webHidden/>
              </w:rPr>
            </w:r>
            <w:r w:rsidR="0089558F">
              <w:rPr>
                <w:noProof/>
                <w:webHidden/>
              </w:rPr>
              <w:fldChar w:fldCharType="separate"/>
            </w:r>
            <w:r>
              <w:rPr>
                <w:noProof/>
                <w:webHidden/>
              </w:rPr>
              <w:t>60</w:t>
            </w:r>
            <w:r w:rsidR="0089558F">
              <w:rPr>
                <w:noProof/>
                <w:webHidden/>
              </w:rPr>
              <w:fldChar w:fldCharType="end"/>
            </w:r>
          </w:hyperlink>
        </w:p>
        <w:p w14:paraId="399C5982" w14:textId="77777777" w:rsidR="0089558F" w:rsidRDefault="00C031EF">
          <w:pPr>
            <w:pStyle w:val="TOC2"/>
            <w:tabs>
              <w:tab w:val="right" w:leader="dot" w:pos="9710"/>
            </w:tabs>
            <w:rPr>
              <w:rFonts w:asciiTheme="minorHAnsi" w:eastAsiaTheme="minorEastAsia" w:hAnsiTheme="minorHAnsi" w:cstheme="minorBidi"/>
              <w:noProof/>
              <w:sz w:val="22"/>
              <w:szCs w:val="22"/>
            </w:rPr>
          </w:pPr>
          <w:hyperlink w:anchor="_Toc466905251" w:history="1">
            <w:r w:rsidR="0089558F" w:rsidRPr="002368BC">
              <w:rPr>
                <w:rStyle w:val="Hyperlink"/>
                <w:noProof/>
              </w:rPr>
              <w:t>Northwest Energy Efficiency Alliance</w:t>
            </w:r>
            <w:r w:rsidR="0089558F">
              <w:rPr>
                <w:noProof/>
                <w:webHidden/>
              </w:rPr>
              <w:tab/>
            </w:r>
            <w:r w:rsidR="0089558F">
              <w:rPr>
                <w:noProof/>
                <w:webHidden/>
              </w:rPr>
              <w:fldChar w:fldCharType="begin"/>
            </w:r>
            <w:r w:rsidR="0089558F">
              <w:rPr>
                <w:noProof/>
                <w:webHidden/>
              </w:rPr>
              <w:instrText xml:space="preserve"> PAGEREF _Toc466905251 \h </w:instrText>
            </w:r>
            <w:r w:rsidR="0089558F">
              <w:rPr>
                <w:noProof/>
                <w:webHidden/>
              </w:rPr>
            </w:r>
            <w:r w:rsidR="0089558F">
              <w:rPr>
                <w:noProof/>
                <w:webHidden/>
              </w:rPr>
              <w:fldChar w:fldCharType="separate"/>
            </w:r>
            <w:r>
              <w:rPr>
                <w:noProof/>
                <w:webHidden/>
              </w:rPr>
              <w:t>62</w:t>
            </w:r>
            <w:r w:rsidR="0089558F">
              <w:rPr>
                <w:noProof/>
                <w:webHidden/>
              </w:rPr>
              <w:fldChar w:fldCharType="end"/>
            </w:r>
          </w:hyperlink>
        </w:p>
        <w:p w14:paraId="3E229636" w14:textId="77777777" w:rsidR="0089558F" w:rsidRDefault="00C031EF">
          <w:pPr>
            <w:pStyle w:val="TOC2"/>
            <w:tabs>
              <w:tab w:val="right" w:leader="dot" w:pos="9710"/>
            </w:tabs>
            <w:rPr>
              <w:rFonts w:asciiTheme="minorHAnsi" w:eastAsiaTheme="minorEastAsia" w:hAnsiTheme="minorHAnsi" w:cstheme="minorBidi"/>
              <w:noProof/>
              <w:sz w:val="22"/>
              <w:szCs w:val="22"/>
            </w:rPr>
          </w:pPr>
          <w:hyperlink w:anchor="_Toc466905252" w:history="1">
            <w:r w:rsidR="0089558F" w:rsidRPr="002368BC">
              <w:rPr>
                <w:rStyle w:val="Hyperlink"/>
                <w:noProof/>
              </w:rPr>
              <w:t>NEEA’s 2017 Planned Activities Report</w:t>
            </w:r>
            <w:r w:rsidR="0089558F">
              <w:rPr>
                <w:noProof/>
                <w:webHidden/>
              </w:rPr>
              <w:tab/>
            </w:r>
            <w:r w:rsidR="0089558F">
              <w:rPr>
                <w:noProof/>
                <w:webHidden/>
              </w:rPr>
              <w:fldChar w:fldCharType="begin"/>
            </w:r>
            <w:r w:rsidR="0089558F">
              <w:rPr>
                <w:noProof/>
                <w:webHidden/>
              </w:rPr>
              <w:instrText xml:space="preserve"> PAGEREF _Toc466905252 \h </w:instrText>
            </w:r>
            <w:r w:rsidR="0089558F">
              <w:rPr>
                <w:noProof/>
                <w:webHidden/>
              </w:rPr>
            </w:r>
            <w:r w:rsidR="0089558F">
              <w:rPr>
                <w:noProof/>
                <w:webHidden/>
              </w:rPr>
              <w:fldChar w:fldCharType="separate"/>
            </w:r>
            <w:r>
              <w:rPr>
                <w:noProof/>
                <w:webHidden/>
              </w:rPr>
              <w:t>63</w:t>
            </w:r>
            <w:r w:rsidR="0089558F">
              <w:rPr>
                <w:noProof/>
                <w:webHidden/>
              </w:rPr>
              <w:fldChar w:fldCharType="end"/>
            </w:r>
          </w:hyperlink>
        </w:p>
        <w:p w14:paraId="4FE9621E" w14:textId="77777777" w:rsidR="0089558F" w:rsidRDefault="00C031EF">
          <w:pPr>
            <w:pStyle w:val="TOC1"/>
            <w:tabs>
              <w:tab w:val="right" w:leader="dot" w:pos="9710"/>
            </w:tabs>
            <w:rPr>
              <w:rFonts w:asciiTheme="minorHAnsi" w:eastAsiaTheme="minorEastAsia" w:hAnsiTheme="minorHAnsi" w:cstheme="minorBidi"/>
              <w:noProof/>
              <w:sz w:val="22"/>
              <w:szCs w:val="22"/>
            </w:rPr>
          </w:pPr>
          <w:hyperlink w:anchor="_Toc466905253" w:history="1">
            <w:r w:rsidR="0089558F" w:rsidRPr="002368BC">
              <w:rPr>
                <w:rStyle w:val="Hyperlink"/>
                <w:noProof/>
              </w:rPr>
              <w:t>Customer Outreach and Communications</w:t>
            </w:r>
            <w:r w:rsidR="0089558F">
              <w:rPr>
                <w:noProof/>
                <w:webHidden/>
              </w:rPr>
              <w:tab/>
            </w:r>
            <w:r w:rsidR="0089558F">
              <w:rPr>
                <w:noProof/>
                <w:webHidden/>
              </w:rPr>
              <w:fldChar w:fldCharType="begin"/>
            </w:r>
            <w:r w:rsidR="0089558F">
              <w:rPr>
                <w:noProof/>
                <w:webHidden/>
              </w:rPr>
              <w:instrText xml:space="preserve"> PAGEREF _Toc466905253 \h </w:instrText>
            </w:r>
            <w:r w:rsidR="0089558F">
              <w:rPr>
                <w:noProof/>
                <w:webHidden/>
              </w:rPr>
            </w:r>
            <w:r w:rsidR="0089558F">
              <w:rPr>
                <w:noProof/>
                <w:webHidden/>
              </w:rPr>
              <w:fldChar w:fldCharType="separate"/>
            </w:r>
            <w:r>
              <w:rPr>
                <w:noProof/>
                <w:webHidden/>
              </w:rPr>
              <w:t>64</w:t>
            </w:r>
            <w:r w:rsidR="0089558F">
              <w:rPr>
                <w:noProof/>
                <w:webHidden/>
              </w:rPr>
              <w:fldChar w:fldCharType="end"/>
            </w:r>
          </w:hyperlink>
        </w:p>
        <w:p w14:paraId="47660432" w14:textId="77777777" w:rsidR="0089558F" w:rsidRDefault="00C031EF">
          <w:pPr>
            <w:pStyle w:val="TOC1"/>
            <w:tabs>
              <w:tab w:val="right" w:leader="dot" w:pos="9710"/>
            </w:tabs>
            <w:rPr>
              <w:rFonts w:asciiTheme="minorHAnsi" w:eastAsiaTheme="minorEastAsia" w:hAnsiTheme="minorHAnsi" w:cstheme="minorBidi"/>
              <w:noProof/>
              <w:sz w:val="22"/>
              <w:szCs w:val="22"/>
            </w:rPr>
          </w:pPr>
          <w:hyperlink w:anchor="_Toc466905254" w:history="1">
            <w:r w:rsidR="0089558F" w:rsidRPr="002368BC">
              <w:rPr>
                <w:rStyle w:val="Hyperlink"/>
                <w:noProof/>
              </w:rPr>
              <w:t>Cost Effectiveness</w:t>
            </w:r>
            <w:r w:rsidR="0089558F">
              <w:rPr>
                <w:noProof/>
                <w:webHidden/>
              </w:rPr>
              <w:tab/>
            </w:r>
            <w:r w:rsidR="0089558F">
              <w:rPr>
                <w:noProof/>
                <w:webHidden/>
              </w:rPr>
              <w:fldChar w:fldCharType="begin"/>
            </w:r>
            <w:r w:rsidR="0089558F">
              <w:rPr>
                <w:noProof/>
                <w:webHidden/>
              </w:rPr>
              <w:instrText xml:space="preserve"> PAGEREF _Toc466905254 \h </w:instrText>
            </w:r>
            <w:r w:rsidR="0089558F">
              <w:rPr>
                <w:noProof/>
                <w:webHidden/>
              </w:rPr>
            </w:r>
            <w:r w:rsidR="0089558F">
              <w:rPr>
                <w:noProof/>
                <w:webHidden/>
              </w:rPr>
              <w:fldChar w:fldCharType="separate"/>
            </w:r>
            <w:r>
              <w:rPr>
                <w:noProof/>
                <w:webHidden/>
              </w:rPr>
              <w:t>68</w:t>
            </w:r>
            <w:r w:rsidR="0089558F">
              <w:rPr>
                <w:noProof/>
                <w:webHidden/>
              </w:rPr>
              <w:fldChar w:fldCharType="end"/>
            </w:r>
          </w:hyperlink>
        </w:p>
        <w:p w14:paraId="2FBBD033" w14:textId="4DB1C3D9" w:rsidR="0089558F" w:rsidRDefault="00C031EF">
          <w:pPr>
            <w:pStyle w:val="TOC1"/>
            <w:tabs>
              <w:tab w:val="right" w:leader="dot" w:pos="9710"/>
            </w:tabs>
            <w:rPr>
              <w:rFonts w:asciiTheme="minorHAnsi" w:eastAsiaTheme="minorEastAsia" w:hAnsiTheme="minorHAnsi" w:cstheme="minorBidi"/>
              <w:noProof/>
              <w:sz w:val="22"/>
              <w:szCs w:val="22"/>
            </w:rPr>
          </w:pPr>
          <w:hyperlink w:anchor="_Toc466905255" w:history="1">
            <w:r w:rsidR="0089558F" w:rsidRPr="002368BC">
              <w:rPr>
                <w:rStyle w:val="Hyperlink"/>
                <w:noProof/>
              </w:rPr>
              <w:t>Program Tariffs</w:t>
            </w:r>
            <w:r w:rsidR="0089558F">
              <w:rPr>
                <w:noProof/>
                <w:webHidden/>
              </w:rPr>
              <w:tab/>
            </w:r>
          </w:hyperlink>
          <w:r w:rsidR="00601D6D">
            <w:rPr>
              <w:noProof/>
            </w:rPr>
            <w:t>70</w:t>
          </w:r>
        </w:p>
        <w:p w14:paraId="532F0CCB" w14:textId="77777777" w:rsidR="004021E1" w:rsidRPr="00C9035E" w:rsidRDefault="00B8070B" w:rsidP="004021E1">
          <w:pPr>
            <w:rPr>
              <w:szCs w:val="24"/>
            </w:rPr>
          </w:pPr>
          <w:r w:rsidRPr="00C9035E">
            <w:rPr>
              <w:szCs w:val="24"/>
            </w:rPr>
            <w:fldChar w:fldCharType="end"/>
          </w:r>
        </w:p>
      </w:sdtContent>
    </w:sdt>
    <w:p w14:paraId="4F0AA089" w14:textId="77777777" w:rsidR="00B32124" w:rsidRPr="00C9035E" w:rsidRDefault="00B32124">
      <w:pPr>
        <w:rPr>
          <w:b/>
          <w:szCs w:val="24"/>
        </w:rPr>
      </w:pPr>
      <w:r w:rsidRPr="00871800">
        <w:rPr>
          <w:b/>
          <w:sz w:val="20"/>
        </w:rPr>
        <w:br w:type="page"/>
      </w:r>
      <w:bookmarkStart w:id="0" w:name="_GoBack"/>
      <w:bookmarkEnd w:id="0"/>
    </w:p>
    <w:p w14:paraId="65BD8AF9" w14:textId="77777777" w:rsidR="00722821" w:rsidRPr="00FC7D69" w:rsidRDefault="00517748">
      <w:pPr>
        <w:pStyle w:val="Heading1"/>
        <w:jc w:val="both"/>
        <w:rPr>
          <w:sz w:val="24"/>
        </w:rPr>
      </w:pPr>
      <w:bookmarkStart w:id="1" w:name="_Toc466905238"/>
      <w:r w:rsidRPr="00FC7D69">
        <w:rPr>
          <w:sz w:val="24"/>
        </w:rPr>
        <w:lastRenderedPageBreak/>
        <w:t>Executive Summary</w:t>
      </w:r>
      <w:bookmarkEnd w:id="1"/>
    </w:p>
    <w:p w14:paraId="33895F2E" w14:textId="77777777" w:rsidR="008946D1" w:rsidRPr="00871800" w:rsidRDefault="008946D1" w:rsidP="00712937">
      <w:pPr>
        <w:jc w:val="both"/>
        <w:rPr>
          <w:sz w:val="20"/>
        </w:rPr>
      </w:pPr>
    </w:p>
    <w:p w14:paraId="381530B1" w14:textId="635BB349" w:rsidR="00A671D1" w:rsidRDefault="00F75EBF" w:rsidP="002052B0">
      <w:pPr>
        <w:rPr>
          <w:szCs w:val="24"/>
        </w:rPr>
      </w:pPr>
      <w:r>
        <w:rPr>
          <w:szCs w:val="24"/>
        </w:rPr>
        <w:t xml:space="preserve">On October 30, 2015, Pacific Power and Light </w:t>
      </w:r>
      <w:r w:rsidR="00A671D1" w:rsidRPr="00F75EBF">
        <w:rPr>
          <w:szCs w:val="24"/>
        </w:rPr>
        <w:t xml:space="preserve">Company </w:t>
      </w:r>
      <w:r>
        <w:rPr>
          <w:szCs w:val="24"/>
        </w:rPr>
        <w:t>(</w:t>
      </w:r>
      <w:r w:rsidR="002052B0">
        <w:rPr>
          <w:szCs w:val="24"/>
        </w:rPr>
        <w:t xml:space="preserve">Pacific Power or </w:t>
      </w:r>
      <w:r>
        <w:rPr>
          <w:szCs w:val="24"/>
        </w:rPr>
        <w:t>Company)</w:t>
      </w:r>
      <w:r w:rsidR="00760573">
        <w:rPr>
          <w:szCs w:val="24"/>
        </w:rPr>
        <w:t>, a division of PacifiCorp,</w:t>
      </w:r>
      <w:r>
        <w:rPr>
          <w:szCs w:val="24"/>
        </w:rPr>
        <w:t xml:space="preserve"> </w:t>
      </w:r>
      <w:r w:rsidR="00A671D1" w:rsidRPr="00F75EBF">
        <w:rPr>
          <w:szCs w:val="24"/>
        </w:rPr>
        <w:t xml:space="preserve">filed its </w:t>
      </w:r>
      <w:r w:rsidRPr="00F75EBF">
        <w:rPr>
          <w:szCs w:val="24"/>
        </w:rPr>
        <w:t>B</w:t>
      </w:r>
      <w:r w:rsidR="00A671D1" w:rsidRPr="00F75EBF">
        <w:rPr>
          <w:szCs w:val="24"/>
        </w:rPr>
        <w:t xml:space="preserve">iennial </w:t>
      </w:r>
      <w:r w:rsidRPr="00F75EBF">
        <w:rPr>
          <w:szCs w:val="24"/>
        </w:rPr>
        <w:t>C</w:t>
      </w:r>
      <w:r w:rsidR="00A671D1" w:rsidRPr="00F75EBF">
        <w:rPr>
          <w:szCs w:val="24"/>
        </w:rPr>
        <w:t xml:space="preserve">onservation </w:t>
      </w:r>
      <w:r w:rsidR="00FB2E54">
        <w:rPr>
          <w:szCs w:val="24"/>
        </w:rPr>
        <w:t>Plan</w:t>
      </w:r>
      <w:r w:rsidR="00FB2E54" w:rsidRPr="00F75EBF">
        <w:rPr>
          <w:szCs w:val="24"/>
        </w:rPr>
        <w:t xml:space="preserve"> </w:t>
      </w:r>
      <w:r w:rsidRPr="00F75EBF">
        <w:rPr>
          <w:szCs w:val="24"/>
        </w:rPr>
        <w:t>(BC</w:t>
      </w:r>
      <w:r w:rsidR="00FB2E54">
        <w:rPr>
          <w:szCs w:val="24"/>
        </w:rPr>
        <w:t>P</w:t>
      </w:r>
      <w:r w:rsidRPr="00F75EBF">
        <w:rPr>
          <w:szCs w:val="24"/>
        </w:rPr>
        <w:t>) identifying the 2016-20</w:t>
      </w:r>
      <w:r w:rsidR="00FB2E54">
        <w:rPr>
          <w:szCs w:val="24"/>
        </w:rPr>
        <w:t>2</w:t>
      </w:r>
      <w:r w:rsidRPr="00F75EBF">
        <w:rPr>
          <w:szCs w:val="24"/>
        </w:rPr>
        <w:t xml:space="preserve">5 ten-year </w:t>
      </w:r>
      <w:r w:rsidR="001127F3" w:rsidRPr="00F75EBF">
        <w:rPr>
          <w:szCs w:val="24"/>
        </w:rPr>
        <w:t>achievable</w:t>
      </w:r>
      <w:r w:rsidRPr="00F75EBF">
        <w:rPr>
          <w:szCs w:val="24"/>
        </w:rPr>
        <w:t xml:space="preserve"> conservation potential and the 2016-2017 biennial conservation target</w:t>
      </w:r>
      <w:r w:rsidR="00454820">
        <w:rPr>
          <w:szCs w:val="24"/>
        </w:rPr>
        <w:t xml:space="preserve">.  </w:t>
      </w:r>
      <w:r w:rsidRPr="00F75EBF">
        <w:rPr>
          <w:szCs w:val="24"/>
        </w:rPr>
        <w:t>The BC</w:t>
      </w:r>
      <w:r w:rsidR="00FB2E54">
        <w:rPr>
          <w:szCs w:val="24"/>
        </w:rPr>
        <w:t>P</w:t>
      </w:r>
      <w:r w:rsidRPr="00F75EBF">
        <w:rPr>
          <w:szCs w:val="24"/>
        </w:rPr>
        <w:t xml:space="preserve"> included Appendix 7, Pacific Power’s 2016-201</w:t>
      </w:r>
      <w:r w:rsidR="00FB2E54">
        <w:rPr>
          <w:szCs w:val="24"/>
        </w:rPr>
        <w:t>7</w:t>
      </w:r>
      <w:r w:rsidRPr="00F75EBF">
        <w:rPr>
          <w:szCs w:val="24"/>
        </w:rPr>
        <w:t xml:space="preserve"> Demand-</w:t>
      </w:r>
      <w:r w:rsidR="00760573">
        <w:rPr>
          <w:szCs w:val="24"/>
        </w:rPr>
        <w:t>S</w:t>
      </w:r>
      <w:r w:rsidRPr="00F75EBF">
        <w:rPr>
          <w:szCs w:val="24"/>
        </w:rPr>
        <w:t>ide Management Business Plan</w:t>
      </w:r>
      <w:r w:rsidR="00FB2E54">
        <w:rPr>
          <w:szCs w:val="24"/>
        </w:rPr>
        <w:t>,</w:t>
      </w:r>
      <w:r w:rsidRPr="00F75EBF">
        <w:rPr>
          <w:szCs w:val="24"/>
        </w:rPr>
        <w:t xml:space="preserve"> which contained information on budgets and programs that the Company will use to achieve its target</w:t>
      </w:r>
      <w:r w:rsidR="00454820">
        <w:rPr>
          <w:szCs w:val="24"/>
        </w:rPr>
        <w:t xml:space="preserve">.  </w:t>
      </w:r>
    </w:p>
    <w:p w14:paraId="1FF9CCFF" w14:textId="77777777" w:rsidR="00A671D1" w:rsidRDefault="00A671D1" w:rsidP="002052B0">
      <w:pPr>
        <w:rPr>
          <w:szCs w:val="24"/>
        </w:rPr>
      </w:pPr>
    </w:p>
    <w:p w14:paraId="4D3A0C2E" w14:textId="40A4A848" w:rsidR="00AC5466" w:rsidRDefault="00AC5466" w:rsidP="002052B0">
      <w:pPr>
        <w:rPr>
          <w:szCs w:val="24"/>
        </w:rPr>
      </w:pPr>
      <w:r>
        <w:rPr>
          <w:szCs w:val="24"/>
        </w:rPr>
        <w:t xml:space="preserve">To achieve </w:t>
      </w:r>
      <w:r w:rsidR="00EE3B98">
        <w:rPr>
          <w:szCs w:val="24"/>
        </w:rPr>
        <w:t>its</w:t>
      </w:r>
      <w:r>
        <w:rPr>
          <w:szCs w:val="24"/>
        </w:rPr>
        <w:t xml:space="preserve"> target and support regional efforts, the Company offers comprehensive programs for residential and non-residential customers and funds a portion of the Northwest Energy </w:t>
      </w:r>
      <w:r w:rsidR="00EE3B98">
        <w:rPr>
          <w:szCs w:val="24"/>
        </w:rPr>
        <w:t>Efficiency</w:t>
      </w:r>
      <w:r>
        <w:rPr>
          <w:szCs w:val="24"/>
        </w:rPr>
        <w:t xml:space="preserve"> Alliance (NEEA)</w:t>
      </w:r>
      <w:r w:rsidR="00454820">
        <w:rPr>
          <w:szCs w:val="24"/>
        </w:rPr>
        <w:t xml:space="preserve">.  </w:t>
      </w:r>
    </w:p>
    <w:p w14:paraId="46F22DBB" w14:textId="77777777" w:rsidR="0089558F" w:rsidRDefault="0089558F" w:rsidP="002052B0">
      <w:pPr>
        <w:rPr>
          <w:szCs w:val="24"/>
        </w:rPr>
      </w:pPr>
    </w:p>
    <w:p w14:paraId="53D143C9" w14:textId="77777777" w:rsidR="0089558F" w:rsidRDefault="0089558F" w:rsidP="0089558F">
      <w:pPr>
        <w:jc w:val="center"/>
        <w:rPr>
          <w:szCs w:val="24"/>
        </w:rPr>
      </w:pPr>
      <w:r>
        <w:rPr>
          <w:szCs w:val="24"/>
        </w:rPr>
        <w:t xml:space="preserve">Table 1 </w:t>
      </w:r>
    </w:p>
    <w:p w14:paraId="1E226298" w14:textId="77777777" w:rsidR="00AC5466" w:rsidRDefault="00AC5466" w:rsidP="002052B0">
      <w:pPr>
        <w:rPr>
          <w:szCs w:val="24"/>
        </w:rPr>
      </w:pPr>
    </w:p>
    <w:tbl>
      <w:tblPr>
        <w:tblStyle w:val="TableGrid"/>
        <w:tblW w:w="0" w:type="auto"/>
        <w:jc w:val="center"/>
        <w:tblLook w:val="04A0" w:firstRow="1" w:lastRow="0" w:firstColumn="1" w:lastColumn="0" w:noHBand="0" w:noVBand="1"/>
      </w:tblPr>
      <w:tblGrid>
        <w:gridCol w:w="3338"/>
        <w:gridCol w:w="1116"/>
        <w:gridCol w:w="1481"/>
      </w:tblGrid>
      <w:tr w:rsidR="007A2454" w:rsidRPr="006C3C11" w14:paraId="0B0B578F" w14:textId="77777777" w:rsidTr="00492A2A">
        <w:trPr>
          <w:jc w:val="center"/>
        </w:trPr>
        <w:tc>
          <w:tcPr>
            <w:tcW w:w="3338" w:type="dxa"/>
          </w:tcPr>
          <w:p w14:paraId="282D1C44" w14:textId="77777777" w:rsidR="007A2454" w:rsidRPr="00492A2A" w:rsidRDefault="007A2454" w:rsidP="00492A2A">
            <w:pPr>
              <w:rPr>
                <w:sz w:val="20"/>
              </w:rPr>
            </w:pPr>
            <w:r w:rsidRPr="00492A2A">
              <w:rPr>
                <w:sz w:val="20"/>
              </w:rPr>
              <w:t xml:space="preserve">Program or initiative </w:t>
            </w:r>
          </w:p>
        </w:tc>
        <w:tc>
          <w:tcPr>
            <w:tcW w:w="1116" w:type="dxa"/>
          </w:tcPr>
          <w:p w14:paraId="65A21546" w14:textId="77777777" w:rsidR="007A2454" w:rsidRPr="00492A2A" w:rsidRDefault="007A2454" w:rsidP="007A2454">
            <w:pPr>
              <w:jc w:val="center"/>
              <w:rPr>
                <w:sz w:val="20"/>
              </w:rPr>
            </w:pPr>
            <w:r w:rsidRPr="006C3C11">
              <w:rPr>
                <w:sz w:val="20"/>
              </w:rPr>
              <w:t xml:space="preserve">Residential </w:t>
            </w:r>
            <w:r w:rsidRPr="00492A2A">
              <w:rPr>
                <w:sz w:val="20"/>
              </w:rPr>
              <w:t xml:space="preserve"> </w:t>
            </w:r>
          </w:p>
        </w:tc>
        <w:tc>
          <w:tcPr>
            <w:tcW w:w="1481" w:type="dxa"/>
          </w:tcPr>
          <w:p w14:paraId="1616FD97" w14:textId="77777777" w:rsidR="007A2454" w:rsidRPr="006C3C11" w:rsidRDefault="007A2454" w:rsidP="007A2454">
            <w:pPr>
              <w:jc w:val="center"/>
              <w:rPr>
                <w:sz w:val="20"/>
              </w:rPr>
            </w:pPr>
            <w:r w:rsidRPr="006C3C11">
              <w:rPr>
                <w:sz w:val="20"/>
              </w:rPr>
              <w:t xml:space="preserve">Non-residential </w:t>
            </w:r>
          </w:p>
        </w:tc>
      </w:tr>
      <w:tr w:rsidR="007A2454" w:rsidRPr="006C3C11" w14:paraId="07350765" w14:textId="77777777" w:rsidTr="00492A2A">
        <w:trPr>
          <w:jc w:val="center"/>
        </w:trPr>
        <w:tc>
          <w:tcPr>
            <w:tcW w:w="3338" w:type="dxa"/>
          </w:tcPr>
          <w:p w14:paraId="4D2ACA49" w14:textId="77777777" w:rsidR="007A2454" w:rsidRPr="00492A2A" w:rsidRDefault="007A2454" w:rsidP="00492A2A">
            <w:pPr>
              <w:rPr>
                <w:sz w:val="20"/>
              </w:rPr>
            </w:pPr>
            <w:r w:rsidRPr="00492A2A">
              <w:rPr>
                <w:sz w:val="20"/>
              </w:rPr>
              <w:t xml:space="preserve">Low Income Weatherization </w:t>
            </w:r>
          </w:p>
        </w:tc>
        <w:tc>
          <w:tcPr>
            <w:tcW w:w="1116" w:type="dxa"/>
          </w:tcPr>
          <w:p w14:paraId="7D9F3B57" w14:textId="77777777" w:rsidR="007A2454" w:rsidRPr="00492A2A" w:rsidRDefault="007A2454" w:rsidP="00AC5466">
            <w:pPr>
              <w:jc w:val="center"/>
              <w:rPr>
                <w:sz w:val="20"/>
              </w:rPr>
            </w:pPr>
            <w:r w:rsidRPr="006C3C11">
              <w:rPr>
                <w:sz w:val="20"/>
              </w:rPr>
              <w:t xml:space="preserve">√ </w:t>
            </w:r>
          </w:p>
        </w:tc>
        <w:tc>
          <w:tcPr>
            <w:tcW w:w="1481" w:type="dxa"/>
          </w:tcPr>
          <w:p w14:paraId="60B47D3A" w14:textId="77777777" w:rsidR="007A2454" w:rsidRPr="006C3C11" w:rsidRDefault="007A2454" w:rsidP="00AC5466">
            <w:pPr>
              <w:jc w:val="center"/>
              <w:rPr>
                <w:sz w:val="20"/>
              </w:rPr>
            </w:pPr>
          </w:p>
        </w:tc>
      </w:tr>
      <w:tr w:rsidR="007A2454" w:rsidRPr="006C3C11" w14:paraId="55ACEADC" w14:textId="77777777" w:rsidTr="00492A2A">
        <w:trPr>
          <w:jc w:val="center"/>
        </w:trPr>
        <w:tc>
          <w:tcPr>
            <w:tcW w:w="3338" w:type="dxa"/>
          </w:tcPr>
          <w:p w14:paraId="186961B2" w14:textId="77777777" w:rsidR="007A2454" w:rsidRPr="00492A2A" w:rsidRDefault="007A2454" w:rsidP="00492A2A">
            <w:pPr>
              <w:rPr>
                <w:sz w:val="20"/>
              </w:rPr>
            </w:pPr>
            <w:r w:rsidRPr="00492A2A">
              <w:rPr>
                <w:sz w:val="20"/>
              </w:rPr>
              <w:t xml:space="preserve">Home Energy savings </w:t>
            </w:r>
          </w:p>
        </w:tc>
        <w:tc>
          <w:tcPr>
            <w:tcW w:w="1116" w:type="dxa"/>
          </w:tcPr>
          <w:p w14:paraId="1DD59F64" w14:textId="77777777" w:rsidR="007A2454" w:rsidRPr="00492A2A" w:rsidRDefault="007A2454" w:rsidP="00AC5466">
            <w:pPr>
              <w:jc w:val="center"/>
              <w:rPr>
                <w:sz w:val="20"/>
              </w:rPr>
            </w:pPr>
            <w:r w:rsidRPr="006C3C11">
              <w:rPr>
                <w:sz w:val="20"/>
              </w:rPr>
              <w:t>√</w:t>
            </w:r>
          </w:p>
        </w:tc>
        <w:tc>
          <w:tcPr>
            <w:tcW w:w="1481" w:type="dxa"/>
          </w:tcPr>
          <w:p w14:paraId="27507BDF" w14:textId="77777777" w:rsidR="007A2454" w:rsidRPr="006C3C11" w:rsidRDefault="007A2454" w:rsidP="00AC5466">
            <w:pPr>
              <w:jc w:val="center"/>
              <w:rPr>
                <w:sz w:val="20"/>
              </w:rPr>
            </w:pPr>
          </w:p>
        </w:tc>
      </w:tr>
      <w:tr w:rsidR="007A2454" w:rsidRPr="006C3C11" w14:paraId="657F2565" w14:textId="77777777" w:rsidTr="00492A2A">
        <w:trPr>
          <w:jc w:val="center"/>
        </w:trPr>
        <w:tc>
          <w:tcPr>
            <w:tcW w:w="3338" w:type="dxa"/>
          </w:tcPr>
          <w:p w14:paraId="65BAD362" w14:textId="77777777" w:rsidR="007A2454" w:rsidRPr="00492A2A" w:rsidRDefault="007A2454" w:rsidP="00492A2A">
            <w:pPr>
              <w:rPr>
                <w:sz w:val="20"/>
              </w:rPr>
            </w:pPr>
            <w:r w:rsidRPr="00492A2A">
              <w:rPr>
                <w:sz w:val="20"/>
              </w:rPr>
              <w:t xml:space="preserve">Home Energy Reports </w:t>
            </w:r>
          </w:p>
        </w:tc>
        <w:tc>
          <w:tcPr>
            <w:tcW w:w="1116" w:type="dxa"/>
          </w:tcPr>
          <w:p w14:paraId="4B4C5228" w14:textId="77777777" w:rsidR="007A2454" w:rsidRPr="00492A2A" w:rsidRDefault="007A2454" w:rsidP="00AC5466">
            <w:pPr>
              <w:jc w:val="center"/>
              <w:rPr>
                <w:sz w:val="20"/>
              </w:rPr>
            </w:pPr>
            <w:r w:rsidRPr="00492A2A">
              <w:rPr>
                <w:sz w:val="20"/>
              </w:rPr>
              <w:t xml:space="preserve"> </w:t>
            </w:r>
            <w:r w:rsidRPr="006C3C11">
              <w:rPr>
                <w:sz w:val="20"/>
              </w:rPr>
              <w:t>√</w:t>
            </w:r>
          </w:p>
        </w:tc>
        <w:tc>
          <w:tcPr>
            <w:tcW w:w="1481" w:type="dxa"/>
          </w:tcPr>
          <w:p w14:paraId="49F8B687" w14:textId="77777777" w:rsidR="007A2454" w:rsidRPr="006C3C11" w:rsidRDefault="007A2454" w:rsidP="00AC5466">
            <w:pPr>
              <w:jc w:val="center"/>
              <w:rPr>
                <w:sz w:val="20"/>
              </w:rPr>
            </w:pPr>
          </w:p>
        </w:tc>
      </w:tr>
      <w:tr w:rsidR="007A2454" w:rsidRPr="006C3C11" w14:paraId="7ECE58C8" w14:textId="77777777" w:rsidTr="007A2454">
        <w:trPr>
          <w:jc w:val="center"/>
        </w:trPr>
        <w:tc>
          <w:tcPr>
            <w:tcW w:w="3338" w:type="dxa"/>
          </w:tcPr>
          <w:p w14:paraId="59CA710D" w14:textId="77777777" w:rsidR="007A2454" w:rsidRPr="006C3C11" w:rsidRDefault="007A2454" w:rsidP="007A2454">
            <w:pPr>
              <w:rPr>
                <w:sz w:val="20"/>
              </w:rPr>
            </w:pPr>
            <w:r w:rsidRPr="006C3C11">
              <w:rPr>
                <w:sz w:val="20"/>
              </w:rPr>
              <w:t>Wattsmart Business</w:t>
            </w:r>
          </w:p>
        </w:tc>
        <w:tc>
          <w:tcPr>
            <w:tcW w:w="1116" w:type="dxa"/>
          </w:tcPr>
          <w:p w14:paraId="465FE600" w14:textId="77777777" w:rsidR="007A2454" w:rsidRPr="006C3C11" w:rsidRDefault="007A2454" w:rsidP="00AC5466">
            <w:pPr>
              <w:jc w:val="center"/>
              <w:rPr>
                <w:sz w:val="20"/>
              </w:rPr>
            </w:pPr>
          </w:p>
        </w:tc>
        <w:tc>
          <w:tcPr>
            <w:tcW w:w="1481" w:type="dxa"/>
          </w:tcPr>
          <w:p w14:paraId="68076584" w14:textId="77777777" w:rsidR="007A2454" w:rsidRPr="006C3C11" w:rsidRDefault="007A2454" w:rsidP="00AC5466">
            <w:pPr>
              <w:jc w:val="center"/>
              <w:rPr>
                <w:sz w:val="20"/>
              </w:rPr>
            </w:pPr>
            <w:r w:rsidRPr="006C3C11">
              <w:rPr>
                <w:sz w:val="20"/>
              </w:rPr>
              <w:t>√</w:t>
            </w:r>
          </w:p>
        </w:tc>
      </w:tr>
      <w:tr w:rsidR="007A2454" w:rsidRPr="006C3C11" w14:paraId="5FC5B4E1" w14:textId="77777777" w:rsidTr="007A2454">
        <w:trPr>
          <w:jc w:val="center"/>
        </w:trPr>
        <w:tc>
          <w:tcPr>
            <w:tcW w:w="3338" w:type="dxa"/>
          </w:tcPr>
          <w:p w14:paraId="4D30FD12" w14:textId="77777777" w:rsidR="007A2454" w:rsidRPr="006C3C11" w:rsidRDefault="007A2454" w:rsidP="007A2454">
            <w:pPr>
              <w:rPr>
                <w:sz w:val="20"/>
              </w:rPr>
            </w:pPr>
            <w:r w:rsidRPr="006C3C11">
              <w:rPr>
                <w:sz w:val="20"/>
              </w:rPr>
              <w:t>NEEA</w:t>
            </w:r>
          </w:p>
        </w:tc>
        <w:tc>
          <w:tcPr>
            <w:tcW w:w="1116" w:type="dxa"/>
          </w:tcPr>
          <w:p w14:paraId="6B6984A9" w14:textId="77777777" w:rsidR="007A2454" w:rsidRPr="006C3C11" w:rsidRDefault="007A2454" w:rsidP="00AC5466">
            <w:pPr>
              <w:jc w:val="center"/>
              <w:rPr>
                <w:sz w:val="20"/>
              </w:rPr>
            </w:pPr>
            <w:r w:rsidRPr="006C3C11">
              <w:rPr>
                <w:sz w:val="20"/>
              </w:rPr>
              <w:t>√</w:t>
            </w:r>
          </w:p>
        </w:tc>
        <w:tc>
          <w:tcPr>
            <w:tcW w:w="1481" w:type="dxa"/>
          </w:tcPr>
          <w:p w14:paraId="4A134187" w14:textId="77777777" w:rsidR="007A2454" w:rsidRPr="006C3C11" w:rsidRDefault="007A2454" w:rsidP="00AC5466">
            <w:pPr>
              <w:jc w:val="center"/>
              <w:rPr>
                <w:sz w:val="20"/>
              </w:rPr>
            </w:pPr>
            <w:r w:rsidRPr="006C3C11">
              <w:rPr>
                <w:sz w:val="20"/>
              </w:rPr>
              <w:t>√</w:t>
            </w:r>
          </w:p>
        </w:tc>
      </w:tr>
    </w:tbl>
    <w:p w14:paraId="3EB8F79A" w14:textId="77777777" w:rsidR="00AC5466" w:rsidRDefault="00AC5466" w:rsidP="00492A2A">
      <w:pPr>
        <w:jc w:val="center"/>
        <w:rPr>
          <w:szCs w:val="24"/>
        </w:rPr>
      </w:pPr>
    </w:p>
    <w:tbl>
      <w:tblPr>
        <w:tblStyle w:val="TableGrid"/>
        <w:tblW w:w="0" w:type="auto"/>
        <w:jc w:val="center"/>
        <w:tblLook w:val="04A0" w:firstRow="1" w:lastRow="0" w:firstColumn="1" w:lastColumn="0" w:noHBand="0" w:noVBand="1"/>
      </w:tblPr>
      <w:tblGrid>
        <w:gridCol w:w="3508"/>
        <w:gridCol w:w="946"/>
        <w:gridCol w:w="1481"/>
      </w:tblGrid>
      <w:tr w:rsidR="00042164" w:rsidRPr="006C3C11" w14:paraId="6134CD20" w14:textId="77777777" w:rsidTr="00397031">
        <w:trPr>
          <w:jc w:val="center"/>
        </w:trPr>
        <w:tc>
          <w:tcPr>
            <w:tcW w:w="5935" w:type="dxa"/>
            <w:gridSpan w:val="3"/>
          </w:tcPr>
          <w:p w14:paraId="58FF9CF2" w14:textId="77777777" w:rsidR="00042164" w:rsidRPr="006C3C11" w:rsidRDefault="006C3C11" w:rsidP="006C3C11">
            <w:pPr>
              <w:jc w:val="center"/>
              <w:rPr>
                <w:sz w:val="20"/>
              </w:rPr>
            </w:pPr>
            <w:r w:rsidRPr="006C3C11">
              <w:rPr>
                <w:sz w:val="20"/>
              </w:rPr>
              <w:t>Savings and expenditure c</w:t>
            </w:r>
            <w:r w:rsidR="00042164" w:rsidRPr="006C3C11">
              <w:rPr>
                <w:sz w:val="20"/>
              </w:rPr>
              <w:t xml:space="preserve">hanges compared to original plan </w:t>
            </w:r>
          </w:p>
        </w:tc>
      </w:tr>
      <w:tr w:rsidR="007A2454" w:rsidRPr="006C3C11" w14:paraId="147F87DF" w14:textId="77777777" w:rsidTr="008A605E">
        <w:trPr>
          <w:jc w:val="center"/>
        </w:trPr>
        <w:tc>
          <w:tcPr>
            <w:tcW w:w="3508" w:type="dxa"/>
          </w:tcPr>
          <w:p w14:paraId="41AE1CF7" w14:textId="77777777" w:rsidR="007A2454" w:rsidRPr="006C3C11" w:rsidRDefault="007A2454" w:rsidP="00042164">
            <w:pPr>
              <w:rPr>
                <w:sz w:val="20"/>
              </w:rPr>
            </w:pPr>
            <w:r w:rsidRPr="006C3C11">
              <w:rPr>
                <w:sz w:val="20"/>
              </w:rPr>
              <w:t xml:space="preserve">  </w:t>
            </w:r>
          </w:p>
        </w:tc>
        <w:tc>
          <w:tcPr>
            <w:tcW w:w="946" w:type="dxa"/>
          </w:tcPr>
          <w:p w14:paraId="4F9A0F7D" w14:textId="77777777" w:rsidR="007A2454" w:rsidRPr="006C3C11" w:rsidRDefault="00042164" w:rsidP="00042164">
            <w:pPr>
              <w:jc w:val="center"/>
              <w:rPr>
                <w:sz w:val="20"/>
              </w:rPr>
            </w:pPr>
            <w:r w:rsidRPr="006C3C11">
              <w:rPr>
                <w:sz w:val="20"/>
              </w:rPr>
              <w:t xml:space="preserve">MWh </w:t>
            </w:r>
            <w:r w:rsidR="007A2454" w:rsidRPr="006C3C11">
              <w:rPr>
                <w:sz w:val="20"/>
              </w:rPr>
              <w:t xml:space="preserve">  </w:t>
            </w:r>
          </w:p>
        </w:tc>
        <w:tc>
          <w:tcPr>
            <w:tcW w:w="1481" w:type="dxa"/>
          </w:tcPr>
          <w:p w14:paraId="64510D7E" w14:textId="77777777" w:rsidR="007A2454" w:rsidRPr="006C3C11" w:rsidRDefault="00042164" w:rsidP="00397031">
            <w:pPr>
              <w:jc w:val="center"/>
              <w:rPr>
                <w:sz w:val="20"/>
              </w:rPr>
            </w:pPr>
            <w:r w:rsidRPr="006C3C11">
              <w:rPr>
                <w:sz w:val="20"/>
              </w:rPr>
              <w:t>$</w:t>
            </w:r>
            <w:r w:rsidR="007A2454" w:rsidRPr="006C3C11">
              <w:rPr>
                <w:sz w:val="20"/>
              </w:rPr>
              <w:t xml:space="preserve"> </w:t>
            </w:r>
          </w:p>
        </w:tc>
      </w:tr>
      <w:tr w:rsidR="007A2454" w:rsidRPr="006C3C11" w14:paraId="65EBA372" w14:textId="77777777" w:rsidTr="008A605E">
        <w:trPr>
          <w:jc w:val="center"/>
        </w:trPr>
        <w:tc>
          <w:tcPr>
            <w:tcW w:w="3508" w:type="dxa"/>
          </w:tcPr>
          <w:p w14:paraId="7B8C3B78" w14:textId="77777777" w:rsidR="007A2454" w:rsidRPr="006C3C11" w:rsidRDefault="00042164" w:rsidP="00042164">
            <w:pPr>
              <w:rPr>
                <w:sz w:val="20"/>
              </w:rPr>
            </w:pPr>
            <w:r w:rsidRPr="006C3C11">
              <w:rPr>
                <w:sz w:val="20"/>
              </w:rPr>
              <w:t xml:space="preserve">Residential </w:t>
            </w:r>
            <w:r w:rsidR="007A2454" w:rsidRPr="006C3C11">
              <w:rPr>
                <w:sz w:val="20"/>
              </w:rPr>
              <w:t xml:space="preserve"> </w:t>
            </w:r>
          </w:p>
        </w:tc>
        <w:tc>
          <w:tcPr>
            <w:tcW w:w="946" w:type="dxa"/>
          </w:tcPr>
          <w:p w14:paraId="4DD2530B" w14:textId="77777777" w:rsidR="007A2454" w:rsidRPr="006C3C11" w:rsidRDefault="00042164" w:rsidP="00837F91">
            <w:pPr>
              <w:jc w:val="center"/>
              <w:rPr>
                <w:sz w:val="20"/>
              </w:rPr>
            </w:pPr>
            <w:r w:rsidRPr="006C3C11">
              <w:rPr>
                <w:sz w:val="20"/>
              </w:rPr>
              <w:t>(9,86</w:t>
            </w:r>
            <w:r w:rsidR="00837F91">
              <w:rPr>
                <w:sz w:val="20"/>
              </w:rPr>
              <w:t>5</w:t>
            </w:r>
            <w:r w:rsidRPr="006C3C11">
              <w:rPr>
                <w:sz w:val="20"/>
              </w:rPr>
              <w:t>)</w:t>
            </w:r>
            <w:r w:rsidR="007A2454" w:rsidRPr="006C3C11">
              <w:rPr>
                <w:sz w:val="20"/>
              </w:rPr>
              <w:t xml:space="preserve"> </w:t>
            </w:r>
          </w:p>
        </w:tc>
        <w:tc>
          <w:tcPr>
            <w:tcW w:w="1481" w:type="dxa"/>
          </w:tcPr>
          <w:p w14:paraId="18C8AEEE" w14:textId="77777777" w:rsidR="007A2454" w:rsidRPr="006C3C11" w:rsidRDefault="00837F91" w:rsidP="00837F91">
            <w:pPr>
              <w:jc w:val="center"/>
              <w:rPr>
                <w:sz w:val="20"/>
              </w:rPr>
            </w:pPr>
            <w:r>
              <w:rPr>
                <w:sz w:val="20"/>
              </w:rPr>
              <w:t>(877</w:t>
            </w:r>
            <w:r w:rsidR="00042164" w:rsidRPr="006C3C11">
              <w:rPr>
                <w:sz w:val="20"/>
              </w:rPr>
              <w:t>,7</w:t>
            </w:r>
            <w:r>
              <w:rPr>
                <w:sz w:val="20"/>
              </w:rPr>
              <w:t>18</w:t>
            </w:r>
            <w:r w:rsidR="00042164" w:rsidRPr="006C3C11">
              <w:rPr>
                <w:sz w:val="20"/>
              </w:rPr>
              <w:t>)</w:t>
            </w:r>
          </w:p>
        </w:tc>
      </w:tr>
      <w:tr w:rsidR="007A2454" w:rsidRPr="006C3C11" w14:paraId="703BCB04" w14:textId="77777777" w:rsidTr="008A605E">
        <w:trPr>
          <w:jc w:val="center"/>
        </w:trPr>
        <w:tc>
          <w:tcPr>
            <w:tcW w:w="3508" w:type="dxa"/>
          </w:tcPr>
          <w:p w14:paraId="1BEA3517" w14:textId="77777777" w:rsidR="007A2454" w:rsidRPr="006C3C11" w:rsidRDefault="00042164" w:rsidP="00042164">
            <w:pPr>
              <w:rPr>
                <w:sz w:val="20"/>
              </w:rPr>
            </w:pPr>
            <w:r w:rsidRPr="006C3C11">
              <w:rPr>
                <w:sz w:val="20"/>
              </w:rPr>
              <w:t xml:space="preserve">Non-residential </w:t>
            </w:r>
            <w:r w:rsidR="007A2454" w:rsidRPr="006C3C11">
              <w:rPr>
                <w:sz w:val="20"/>
              </w:rPr>
              <w:t xml:space="preserve"> </w:t>
            </w:r>
          </w:p>
        </w:tc>
        <w:tc>
          <w:tcPr>
            <w:tcW w:w="946" w:type="dxa"/>
          </w:tcPr>
          <w:p w14:paraId="030383AF" w14:textId="77777777" w:rsidR="007A2454" w:rsidRPr="006C3C11" w:rsidRDefault="00042164" w:rsidP="00397031">
            <w:pPr>
              <w:jc w:val="center"/>
              <w:rPr>
                <w:sz w:val="20"/>
              </w:rPr>
            </w:pPr>
            <w:r w:rsidRPr="006C3C11">
              <w:rPr>
                <w:sz w:val="20"/>
              </w:rPr>
              <w:t>12,361</w:t>
            </w:r>
          </w:p>
        </w:tc>
        <w:tc>
          <w:tcPr>
            <w:tcW w:w="1481" w:type="dxa"/>
          </w:tcPr>
          <w:p w14:paraId="38DF7943" w14:textId="77777777" w:rsidR="007A2454" w:rsidRPr="006C3C11" w:rsidRDefault="00042164" w:rsidP="00397031">
            <w:pPr>
              <w:jc w:val="center"/>
              <w:rPr>
                <w:sz w:val="20"/>
              </w:rPr>
            </w:pPr>
            <w:r w:rsidRPr="006C3C11">
              <w:rPr>
                <w:sz w:val="20"/>
              </w:rPr>
              <w:t>1,737,0</w:t>
            </w:r>
            <w:r w:rsidR="006460EF">
              <w:rPr>
                <w:sz w:val="20"/>
              </w:rPr>
              <w:t>4</w:t>
            </w:r>
            <w:r w:rsidRPr="006C3C11">
              <w:rPr>
                <w:sz w:val="20"/>
              </w:rPr>
              <w:t>0</w:t>
            </w:r>
          </w:p>
        </w:tc>
      </w:tr>
      <w:tr w:rsidR="007A2454" w:rsidRPr="006C3C11" w14:paraId="72174CC2" w14:textId="77777777" w:rsidTr="008A605E">
        <w:trPr>
          <w:jc w:val="center"/>
        </w:trPr>
        <w:tc>
          <w:tcPr>
            <w:tcW w:w="3508" w:type="dxa"/>
          </w:tcPr>
          <w:p w14:paraId="40E85AD4" w14:textId="77777777" w:rsidR="007A2454" w:rsidRPr="006C3C11" w:rsidRDefault="00042164" w:rsidP="00397031">
            <w:pPr>
              <w:rPr>
                <w:sz w:val="20"/>
              </w:rPr>
            </w:pPr>
            <w:r w:rsidRPr="006C3C11">
              <w:rPr>
                <w:sz w:val="20"/>
              </w:rPr>
              <w:t xml:space="preserve"> </w:t>
            </w:r>
          </w:p>
        </w:tc>
        <w:tc>
          <w:tcPr>
            <w:tcW w:w="946" w:type="dxa"/>
          </w:tcPr>
          <w:p w14:paraId="2CF152F4" w14:textId="77777777" w:rsidR="007A2454" w:rsidRPr="006C3C11" w:rsidRDefault="007A2454" w:rsidP="00042164">
            <w:pPr>
              <w:jc w:val="center"/>
              <w:rPr>
                <w:sz w:val="20"/>
              </w:rPr>
            </w:pPr>
            <w:r w:rsidRPr="006C3C11">
              <w:rPr>
                <w:sz w:val="20"/>
              </w:rPr>
              <w:t xml:space="preserve"> </w:t>
            </w:r>
          </w:p>
        </w:tc>
        <w:tc>
          <w:tcPr>
            <w:tcW w:w="1481" w:type="dxa"/>
          </w:tcPr>
          <w:p w14:paraId="41082F9C" w14:textId="77777777" w:rsidR="007A2454" w:rsidRPr="006C3C11" w:rsidRDefault="007A2454" w:rsidP="00397031">
            <w:pPr>
              <w:jc w:val="center"/>
              <w:rPr>
                <w:sz w:val="20"/>
              </w:rPr>
            </w:pPr>
          </w:p>
        </w:tc>
      </w:tr>
      <w:tr w:rsidR="006C3C11" w:rsidRPr="006C3C11" w14:paraId="3356FCD3" w14:textId="77777777" w:rsidTr="00397031">
        <w:trPr>
          <w:jc w:val="center"/>
        </w:trPr>
        <w:tc>
          <w:tcPr>
            <w:tcW w:w="5935" w:type="dxa"/>
            <w:gridSpan w:val="3"/>
          </w:tcPr>
          <w:p w14:paraId="02E8AD8F" w14:textId="77777777" w:rsidR="006C3C11" w:rsidRPr="006C3C11" w:rsidRDefault="006C3C11" w:rsidP="006C3C11">
            <w:pPr>
              <w:jc w:val="center"/>
              <w:rPr>
                <w:sz w:val="20"/>
              </w:rPr>
            </w:pPr>
            <w:r w:rsidRPr="006C3C11">
              <w:rPr>
                <w:sz w:val="20"/>
              </w:rPr>
              <w:t xml:space="preserve"> </w:t>
            </w:r>
            <w:r>
              <w:rPr>
                <w:sz w:val="20"/>
              </w:rPr>
              <w:t>2017 portfolio benefit cost ratios</w:t>
            </w:r>
          </w:p>
        </w:tc>
      </w:tr>
      <w:tr w:rsidR="006C3C11" w:rsidRPr="006C3C11" w14:paraId="3B58C684" w14:textId="77777777" w:rsidTr="008A605E">
        <w:trPr>
          <w:jc w:val="center"/>
        </w:trPr>
        <w:tc>
          <w:tcPr>
            <w:tcW w:w="3508" w:type="dxa"/>
          </w:tcPr>
          <w:p w14:paraId="2B2DF523" w14:textId="77777777" w:rsidR="006C3C11" w:rsidRPr="006C3C11" w:rsidRDefault="006C3C11" w:rsidP="00B109A2">
            <w:pPr>
              <w:rPr>
                <w:sz w:val="20"/>
              </w:rPr>
            </w:pPr>
            <w:r>
              <w:rPr>
                <w:sz w:val="20"/>
              </w:rPr>
              <w:t>P</w:t>
            </w:r>
            <w:r w:rsidR="00B109A2">
              <w:rPr>
                <w:sz w:val="20"/>
              </w:rPr>
              <w:t xml:space="preserve">acifiCorp </w:t>
            </w:r>
            <w:r>
              <w:rPr>
                <w:sz w:val="20"/>
              </w:rPr>
              <w:t>T</w:t>
            </w:r>
            <w:r w:rsidR="00B109A2">
              <w:rPr>
                <w:sz w:val="20"/>
              </w:rPr>
              <w:t>otal Resource Cost Test</w:t>
            </w:r>
            <w:r w:rsidR="008A605E">
              <w:rPr>
                <w:sz w:val="20"/>
              </w:rPr>
              <w:t xml:space="preserve"> (PTRC) </w:t>
            </w:r>
          </w:p>
        </w:tc>
        <w:tc>
          <w:tcPr>
            <w:tcW w:w="2427" w:type="dxa"/>
            <w:gridSpan w:val="2"/>
          </w:tcPr>
          <w:p w14:paraId="1D21F8F6" w14:textId="77777777" w:rsidR="006C3C11" w:rsidRPr="006C3C11" w:rsidRDefault="00825981" w:rsidP="00492A2A">
            <w:pPr>
              <w:rPr>
                <w:sz w:val="20"/>
              </w:rPr>
            </w:pPr>
            <w:r>
              <w:rPr>
                <w:sz w:val="20"/>
              </w:rPr>
              <w:t>1.67</w:t>
            </w:r>
          </w:p>
        </w:tc>
      </w:tr>
      <w:tr w:rsidR="006C3C11" w:rsidRPr="006C3C11" w14:paraId="26E5581E" w14:textId="77777777" w:rsidTr="008A605E">
        <w:trPr>
          <w:jc w:val="center"/>
        </w:trPr>
        <w:tc>
          <w:tcPr>
            <w:tcW w:w="3508" w:type="dxa"/>
          </w:tcPr>
          <w:p w14:paraId="57C484ED" w14:textId="77777777" w:rsidR="006C3C11" w:rsidRPr="006C3C11" w:rsidRDefault="006C3C11" w:rsidP="00B109A2">
            <w:pPr>
              <w:rPr>
                <w:sz w:val="20"/>
              </w:rPr>
            </w:pPr>
            <w:r>
              <w:rPr>
                <w:sz w:val="20"/>
              </w:rPr>
              <w:t>U</w:t>
            </w:r>
            <w:r w:rsidR="00B109A2">
              <w:rPr>
                <w:sz w:val="20"/>
              </w:rPr>
              <w:t xml:space="preserve">tility Cost Test </w:t>
            </w:r>
            <w:r w:rsidR="008A605E">
              <w:rPr>
                <w:sz w:val="20"/>
              </w:rPr>
              <w:t xml:space="preserve">(UCT) </w:t>
            </w:r>
          </w:p>
        </w:tc>
        <w:tc>
          <w:tcPr>
            <w:tcW w:w="2427" w:type="dxa"/>
            <w:gridSpan w:val="2"/>
          </w:tcPr>
          <w:p w14:paraId="292C632C" w14:textId="77777777" w:rsidR="006C3C11" w:rsidRPr="006C3C11" w:rsidRDefault="00825981" w:rsidP="00492A2A">
            <w:pPr>
              <w:rPr>
                <w:sz w:val="20"/>
              </w:rPr>
            </w:pPr>
            <w:r>
              <w:rPr>
                <w:sz w:val="20"/>
              </w:rPr>
              <w:t>2.40</w:t>
            </w:r>
          </w:p>
        </w:tc>
      </w:tr>
    </w:tbl>
    <w:p w14:paraId="4772352A" w14:textId="77777777" w:rsidR="007A2454" w:rsidRDefault="007A2454" w:rsidP="00492A2A">
      <w:pPr>
        <w:jc w:val="center"/>
        <w:rPr>
          <w:szCs w:val="24"/>
        </w:rPr>
      </w:pPr>
    </w:p>
    <w:p w14:paraId="036E63EE" w14:textId="77777777" w:rsidR="00AC5466" w:rsidRDefault="00AC5466" w:rsidP="002052B0">
      <w:pPr>
        <w:rPr>
          <w:szCs w:val="24"/>
        </w:rPr>
      </w:pPr>
    </w:p>
    <w:p w14:paraId="3CFC4281" w14:textId="182EA22A" w:rsidR="001F4DC2" w:rsidRPr="004F5FCB" w:rsidRDefault="00F75EBF" w:rsidP="002052B0">
      <w:pPr>
        <w:rPr>
          <w:szCs w:val="24"/>
        </w:rPr>
      </w:pPr>
      <w:r>
        <w:rPr>
          <w:szCs w:val="24"/>
        </w:rPr>
        <w:t xml:space="preserve">By November 15, 2016, as required by WAC 480-109-120 (2) and Items 4a and 5 of the Conditions List for </w:t>
      </w:r>
      <w:r w:rsidRPr="00F75EBF">
        <w:rPr>
          <w:szCs w:val="24"/>
        </w:rPr>
        <w:t>Order 01 of Docket UE-152072</w:t>
      </w:r>
      <w:r>
        <w:rPr>
          <w:szCs w:val="24"/>
        </w:rPr>
        <w:t xml:space="preserve">, the Company </w:t>
      </w:r>
      <w:r w:rsidR="00105C66">
        <w:rPr>
          <w:szCs w:val="24"/>
        </w:rPr>
        <w:t>must file with</w:t>
      </w:r>
      <w:r w:rsidR="007D04C8">
        <w:rPr>
          <w:szCs w:val="24"/>
        </w:rPr>
        <w:t xml:space="preserve"> the</w:t>
      </w:r>
      <w:r w:rsidR="00105C66">
        <w:rPr>
          <w:szCs w:val="24"/>
        </w:rPr>
        <w:t xml:space="preserve"> </w:t>
      </w:r>
      <w:r w:rsidR="001127F3">
        <w:rPr>
          <w:szCs w:val="24"/>
        </w:rPr>
        <w:t>Washington Utilities</w:t>
      </w:r>
      <w:r w:rsidR="003D1BFD">
        <w:rPr>
          <w:szCs w:val="24"/>
        </w:rPr>
        <w:t xml:space="preserve"> and Transportation Commission </w:t>
      </w:r>
      <w:r w:rsidR="001127F3">
        <w:rPr>
          <w:szCs w:val="24"/>
        </w:rPr>
        <w:t>(</w:t>
      </w:r>
      <w:r w:rsidR="007D04C8">
        <w:rPr>
          <w:szCs w:val="24"/>
        </w:rPr>
        <w:t>Commission</w:t>
      </w:r>
      <w:r w:rsidR="001127F3">
        <w:rPr>
          <w:szCs w:val="24"/>
        </w:rPr>
        <w:t>)</w:t>
      </w:r>
      <w:r w:rsidR="008860F9">
        <w:rPr>
          <w:szCs w:val="24"/>
        </w:rPr>
        <w:t xml:space="preserve"> </w:t>
      </w:r>
      <w:r w:rsidR="001127F3">
        <w:rPr>
          <w:szCs w:val="24"/>
        </w:rPr>
        <w:t xml:space="preserve">an </w:t>
      </w:r>
      <w:r w:rsidR="00830C6D">
        <w:rPr>
          <w:szCs w:val="24"/>
        </w:rPr>
        <w:t>a</w:t>
      </w:r>
      <w:r w:rsidR="008860F9">
        <w:rPr>
          <w:szCs w:val="24"/>
        </w:rPr>
        <w:t xml:space="preserve">nnual </w:t>
      </w:r>
      <w:r w:rsidR="00830C6D">
        <w:rPr>
          <w:szCs w:val="24"/>
        </w:rPr>
        <w:t>c</w:t>
      </w:r>
      <w:r w:rsidR="001F4DC2" w:rsidRPr="004F5FCB">
        <w:rPr>
          <w:szCs w:val="24"/>
        </w:rPr>
        <w:t xml:space="preserve">onservation </w:t>
      </w:r>
      <w:r w:rsidR="00830C6D">
        <w:rPr>
          <w:szCs w:val="24"/>
        </w:rPr>
        <w:t>p</w:t>
      </w:r>
      <w:r w:rsidR="001F4DC2" w:rsidRPr="004F5FCB">
        <w:rPr>
          <w:szCs w:val="24"/>
        </w:rPr>
        <w:t xml:space="preserve">lan </w:t>
      </w:r>
      <w:r w:rsidR="008860F9">
        <w:rPr>
          <w:szCs w:val="24"/>
        </w:rPr>
        <w:t xml:space="preserve">containing any changes to </w:t>
      </w:r>
      <w:r w:rsidR="001F4DC2" w:rsidRPr="004F5FCB">
        <w:rPr>
          <w:szCs w:val="24"/>
        </w:rPr>
        <w:t xml:space="preserve">program details and </w:t>
      </w:r>
      <w:r w:rsidR="008860F9">
        <w:rPr>
          <w:szCs w:val="24"/>
        </w:rPr>
        <w:t>an annual budget</w:t>
      </w:r>
      <w:r w:rsidR="00454820">
        <w:rPr>
          <w:szCs w:val="24"/>
        </w:rPr>
        <w:t xml:space="preserve">.  </w:t>
      </w:r>
      <w:r w:rsidR="003D5927">
        <w:rPr>
          <w:szCs w:val="24"/>
        </w:rPr>
        <w:t xml:space="preserve">The Company has updated the October 2015 Business Plan and after </w:t>
      </w:r>
      <w:r w:rsidR="001127F3">
        <w:rPr>
          <w:szCs w:val="24"/>
        </w:rPr>
        <w:t>consultation</w:t>
      </w:r>
      <w:r w:rsidR="003D5927">
        <w:rPr>
          <w:szCs w:val="24"/>
        </w:rPr>
        <w:t xml:space="preserve"> with the Demand-</w:t>
      </w:r>
      <w:r w:rsidR="00830C6D">
        <w:rPr>
          <w:szCs w:val="24"/>
        </w:rPr>
        <w:t>S</w:t>
      </w:r>
      <w:r w:rsidR="003D5927">
        <w:rPr>
          <w:szCs w:val="24"/>
        </w:rPr>
        <w:t>ide Management Advisory Group, created the 2017 Annual Conservation Plan</w:t>
      </w:r>
      <w:r w:rsidR="00454820">
        <w:rPr>
          <w:szCs w:val="24"/>
        </w:rPr>
        <w:t xml:space="preserve">.  </w:t>
      </w:r>
    </w:p>
    <w:p w14:paraId="34902CAD" w14:textId="77777777" w:rsidR="001F4DC2" w:rsidRPr="004F5FCB" w:rsidRDefault="001F4DC2" w:rsidP="002052B0">
      <w:pPr>
        <w:rPr>
          <w:szCs w:val="24"/>
        </w:rPr>
      </w:pPr>
    </w:p>
    <w:p w14:paraId="1A0EAC36" w14:textId="0C19E90A" w:rsidR="001F4DC2" w:rsidRDefault="007D04C8" w:rsidP="002052B0">
      <w:pPr>
        <w:rPr>
          <w:szCs w:val="24"/>
        </w:rPr>
      </w:pPr>
      <w:r>
        <w:rPr>
          <w:szCs w:val="24"/>
        </w:rPr>
        <w:t xml:space="preserve">The </w:t>
      </w:r>
      <w:r w:rsidR="003D5927">
        <w:rPr>
          <w:szCs w:val="24"/>
        </w:rPr>
        <w:t xml:space="preserve">2017 </w:t>
      </w:r>
      <w:r w:rsidR="008860F9">
        <w:rPr>
          <w:szCs w:val="24"/>
        </w:rPr>
        <w:t>Annual Conservation</w:t>
      </w:r>
      <w:r w:rsidR="001F4DC2" w:rsidRPr="004F5FCB">
        <w:rPr>
          <w:szCs w:val="24"/>
        </w:rPr>
        <w:t xml:space="preserve"> Plan reflects updated savings projections and budgets by program or initiative for 201</w:t>
      </w:r>
      <w:r w:rsidR="001F4DC2">
        <w:rPr>
          <w:szCs w:val="24"/>
        </w:rPr>
        <w:t>6</w:t>
      </w:r>
      <w:r w:rsidR="001F4DC2" w:rsidRPr="004F5FCB">
        <w:rPr>
          <w:szCs w:val="24"/>
        </w:rPr>
        <w:t xml:space="preserve"> and 201</w:t>
      </w:r>
      <w:r w:rsidR="001F4DC2">
        <w:rPr>
          <w:szCs w:val="24"/>
        </w:rPr>
        <w:t>7</w:t>
      </w:r>
      <w:r w:rsidR="003D5927">
        <w:rPr>
          <w:szCs w:val="24"/>
        </w:rPr>
        <w:t xml:space="preserve"> and </w:t>
      </w:r>
      <w:r w:rsidR="001127F3">
        <w:rPr>
          <w:szCs w:val="24"/>
        </w:rPr>
        <w:t>utilizes</w:t>
      </w:r>
      <w:r w:rsidR="003D5927">
        <w:rPr>
          <w:szCs w:val="24"/>
        </w:rPr>
        <w:t xml:space="preserve"> the </w:t>
      </w:r>
      <w:r w:rsidR="001F4DC2" w:rsidRPr="004F5FCB">
        <w:rPr>
          <w:szCs w:val="24"/>
        </w:rPr>
        <w:t xml:space="preserve">best available information </w:t>
      </w:r>
      <w:r w:rsidR="003D5927">
        <w:rPr>
          <w:szCs w:val="24"/>
        </w:rPr>
        <w:t>available in October 2016</w:t>
      </w:r>
      <w:r w:rsidR="00454820">
        <w:rPr>
          <w:szCs w:val="24"/>
        </w:rPr>
        <w:t xml:space="preserve">.  </w:t>
      </w:r>
      <w:r w:rsidR="003D5927">
        <w:rPr>
          <w:szCs w:val="24"/>
        </w:rPr>
        <w:t xml:space="preserve">The Company </w:t>
      </w:r>
      <w:r w:rsidR="001F4DC2" w:rsidRPr="004F5FCB">
        <w:rPr>
          <w:szCs w:val="24"/>
        </w:rPr>
        <w:t xml:space="preserve">will add, delete and/or modify programs, measures, initiatives or specific projects described in this </w:t>
      </w:r>
      <w:r w:rsidR="008860F9">
        <w:rPr>
          <w:szCs w:val="24"/>
        </w:rPr>
        <w:t xml:space="preserve">Annual </w:t>
      </w:r>
      <w:r w:rsidR="0067771D">
        <w:rPr>
          <w:szCs w:val="24"/>
        </w:rPr>
        <w:t xml:space="preserve">Conservation </w:t>
      </w:r>
      <w:r w:rsidR="0067771D" w:rsidRPr="004F5FCB">
        <w:rPr>
          <w:szCs w:val="24"/>
        </w:rPr>
        <w:t>Plan</w:t>
      </w:r>
      <w:r w:rsidR="001F4DC2" w:rsidRPr="004F5FCB">
        <w:rPr>
          <w:szCs w:val="24"/>
        </w:rPr>
        <w:t xml:space="preserve"> going forward as appropriate and as circumstances warrant.</w:t>
      </w:r>
    </w:p>
    <w:p w14:paraId="3FF15268" w14:textId="77777777" w:rsidR="00841902" w:rsidRDefault="00841902" w:rsidP="002052B0">
      <w:pPr>
        <w:rPr>
          <w:szCs w:val="24"/>
        </w:rPr>
      </w:pPr>
    </w:p>
    <w:p w14:paraId="27F341DD" w14:textId="77777777" w:rsidR="00FB2E54" w:rsidRDefault="00FB2E54">
      <w:pPr>
        <w:rPr>
          <w:szCs w:val="24"/>
        </w:rPr>
      </w:pPr>
      <w:r>
        <w:rPr>
          <w:szCs w:val="24"/>
        </w:rPr>
        <w:br w:type="page"/>
      </w:r>
    </w:p>
    <w:p w14:paraId="3A328C35" w14:textId="77777777" w:rsidR="00841902" w:rsidRDefault="00841902" w:rsidP="002052B0">
      <w:pPr>
        <w:rPr>
          <w:szCs w:val="24"/>
        </w:rPr>
      </w:pPr>
      <w:r>
        <w:rPr>
          <w:szCs w:val="24"/>
        </w:rPr>
        <w:lastRenderedPageBreak/>
        <w:t>This update reflects the following changes:</w:t>
      </w:r>
    </w:p>
    <w:p w14:paraId="4039ADB0" w14:textId="77777777" w:rsidR="00841902" w:rsidRDefault="00841902" w:rsidP="002052B0">
      <w:pPr>
        <w:rPr>
          <w:szCs w:val="24"/>
        </w:rPr>
      </w:pPr>
    </w:p>
    <w:p w14:paraId="7FC90A02" w14:textId="77777777" w:rsidR="00780A4A" w:rsidRPr="00AC1BEB" w:rsidRDefault="00780A4A" w:rsidP="007235CC">
      <w:pPr>
        <w:pStyle w:val="ListParagraph"/>
        <w:numPr>
          <w:ilvl w:val="0"/>
          <w:numId w:val="15"/>
        </w:numPr>
        <w:rPr>
          <w:szCs w:val="24"/>
        </w:rPr>
      </w:pPr>
      <w:r w:rsidRPr="00AC1BEB">
        <w:rPr>
          <w:szCs w:val="24"/>
        </w:rPr>
        <w:t xml:space="preserve">Illustrates the impact of </w:t>
      </w:r>
      <w:r w:rsidR="00A671D1">
        <w:rPr>
          <w:szCs w:val="24"/>
        </w:rPr>
        <w:t xml:space="preserve">the Company’s </w:t>
      </w:r>
      <w:r w:rsidRPr="00AC1BEB">
        <w:rPr>
          <w:szCs w:val="24"/>
        </w:rPr>
        <w:t xml:space="preserve">decoupling commitment on the </w:t>
      </w:r>
      <w:r w:rsidR="00A671D1">
        <w:rPr>
          <w:szCs w:val="24"/>
        </w:rPr>
        <w:t>biennial acquisition</w:t>
      </w:r>
      <w:r w:rsidR="00A671D1" w:rsidRPr="00AC1BEB">
        <w:rPr>
          <w:szCs w:val="24"/>
        </w:rPr>
        <w:t xml:space="preserve"> </w:t>
      </w:r>
      <w:r w:rsidRPr="00AC1BEB">
        <w:rPr>
          <w:szCs w:val="24"/>
        </w:rPr>
        <w:t>target</w:t>
      </w:r>
      <w:r w:rsidR="00A671D1">
        <w:rPr>
          <w:szCs w:val="24"/>
        </w:rPr>
        <w:t>,</w:t>
      </w:r>
    </w:p>
    <w:p w14:paraId="5E91DD18" w14:textId="0492AB8D" w:rsidR="00841902" w:rsidRPr="00AC1BEB" w:rsidRDefault="00B27C33" w:rsidP="007235CC">
      <w:pPr>
        <w:pStyle w:val="ListParagraph"/>
        <w:numPr>
          <w:ilvl w:val="0"/>
          <w:numId w:val="15"/>
        </w:numPr>
        <w:rPr>
          <w:szCs w:val="24"/>
        </w:rPr>
      </w:pPr>
      <w:r w:rsidRPr="00AC1BEB">
        <w:rPr>
          <w:szCs w:val="24"/>
        </w:rPr>
        <w:t xml:space="preserve">Provides </w:t>
      </w:r>
      <w:r w:rsidR="00C61297" w:rsidRPr="00AC1BEB">
        <w:rPr>
          <w:szCs w:val="24"/>
        </w:rPr>
        <w:t xml:space="preserve">a revised </w:t>
      </w:r>
      <w:r w:rsidR="00841902" w:rsidRPr="00AC1BEB">
        <w:rPr>
          <w:szCs w:val="24"/>
        </w:rPr>
        <w:t xml:space="preserve">estimate of savings and costs </w:t>
      </w:r>
      <w:r w:rsidR="00C61297" w:rsidRPr="00AC1BEB">
        <w:rPr>
          <w:szCs w:val="24"/>
        </w:rPr>
        <w:t xml:space="preserve">for 2016-2017 utilizing </w:t>
      </w:r>
      <w:r w:rsidR="00841902" w:rsidRPr="00AC1BEB">
        <w:rPr>
          <w:szCs w:val="24"/>
        </w:rPr>
        <w:t>a</w:t>
      </w:r>
      <w:r w:rsidR="00A21704" w:rsidRPr="00AC1BEB">
        <w:rPr>
          <w:szCs w:val="24"/>
        </w:rPr>
        <w:t>c</w:t>
      </w:r>
      <w:r w:rsidR="00841902" w:rsidRPr="00AC1BEB">
        <w:rPr>
          <w:szCs w:val="24"/>
        </w:rPr>
        <w:t xml:space="preserve">tuals through </w:t>
      </w:r>
      <w:r w:rsidR="0067771D" w:rsidRPr="00AC1BEB">
        <w:rPr>
          <w:szCs w:val="24"/>
        </w:rPr>
        <w:t>September 2016</w:t>
      </w:r>
      <w:r w:rsidR="00454820">
        <w:rPr>
          <w:szCs w:val="24"/>
        </w:rPr>
        <w:t xml:space="preserve">.  </w:t>
      </w:r>
      <w:r w:rsidR="006460EF">
        <w:rPr>
          <w:szCs w:val="24"/>
        </w:rPr>
        <w:t>Forecasts for Low I</w:t>
      </w:r>
      <w:r w:rsidR="00BF06B5">
        <w:rPr>
          <w:szCs w:val="24"/>
        </w:rPr>
        <w:t xml:space="preserve">ncome Weatherization or NEEA forecasts </w:t>
      </w:r>
      <w:r w:rsidR="00825981">
        <w:rPr>
          <w:szCs w:val="24"/>
        </w:rPr>
        <w:t xml:space="preserve">remain the same as the original </w:t>
      </w:r>
      <w:r w:rsidR="00EE3B98">
        <w:rPr>
          <w:szCs w:val="24"/>
        </w:rPr>
        <w:t>plan</w:t>
      </w:r>
      <w:r w:rsidR="00FB2E54">
        <w:rPr>
          <w:szCs w:val="24"/>
        </w:rPr>
        <w:t>,</w:t>
      </w:r>
      <w:r w:rsidR="00EE3B98">
        <w:rPr>
          <w:szCs w:val="24"/>
        </w:rPr>
        <w:t xml:space="preserve"> </w:t>
      </w:r>
    </w:p>
    <w:p w14:paraId="1CDBD0FD" w14:textId="77777777" w:rsidR="009B1229" w:rsidRPr="00AC1BEB" w:rsidRDefault="009B1229" w:rsidP="007235CC">
      <w:pPr>
        <w:pStyle w:val="ListParagraph"/>
        <w:numPr>
          <w:ilvl w:val="0"/>
          <w:numId w:val="15"/>
        </w:numPr>
        <w:rPr>
          <w:szCs w:val="24"/>
        </w:rPr>
      </w:pPr>
      <w:r w:rsidRPr="00AC1BEB">
        <w:rPr>
          <w:szCs w:val="24"/>
        </w:rPr>
        <w:t xml:space="preserve">Revises </w:t>
      </w:r>
      <w:r w:rsidR="00780A4A" w:rsidRPr="00AC1BEB">
        <w:rPr>
          <w:szCs w:val="24"/>
        </w:rPr>
        <w:t>pro</w:t>
      </w:r>
      <w:r w:rsidRPr="00AC1BEB">
        <w:rPr>
          <w:szCs w:val="24"/>
        </w:rPr>
        <w:t>g</w:t>
      </w:r>
      <w:r w:rsidR="00780A4A" w:rsidRPr="00AC1BEB">
        <w:rPr>
          <w:szCs w:val="24"/>
        </w:rPr>
        <w:t>r</w:t>
      </w:r>
      <w:r w:rsidRPr="00AC1BEB">
        <w:rPr>
          <w:szCs w:val="24"/>
        </w:rPr>
        <w:t xml:space="preserve">am details for the </w:t>
      </w:r>
      <w:r w:rsidR="00A21704" w:rsidRPr="00735898">
        <w:rPr>
          <w:b/>
          <w:i/>
          <w:szCs w:val="24"/>
        </w:rPr>
        <w:t>w</w:t>
      </w:r>
      <w:r w:rsidRPr="00735898">
        <w:rPr>
          <w:b/>
          <w:i/>
          <w:szCs w:val="24"/>
        </w:rPr>
        <w:t>att</w:t>
      </w:r>
      <w:r w:rsidR="00F15A5F" w:rsidRPr="00AC1BEB">
        <w:rPr>
          <w:szCs w:val="24"/>
        </w:rPr>
        <w:t>s</w:t>
      </w:r>
      <w:r w:rsidRPr="00AC1BEB">
        <w:rPr>
          <w:szCs w:val="24"/>
        </w:rPr>
        <w:t>mart Business changes effective July 11, 2016</w:t>
      </w:r>
      <w:r w:rsidR="00A671D1" w:rsidRPr="00AC1BEB">
        <w:rPr>
          <w:szCs w:val="24"/>
        </w:rPr>
        <w:t>,</w:t>
      </w:r>
    </w:p>
    <w:p w14:paraId="37ED49A2" w14:textId="77777777" w:rsidR="00415F61" w:rsidRPr="00AC1BEB" w:rsidRDefault="009B1229" w:rsidP="007235CC">
      <w:pPr>
        <w:pStyle w:val="ListParagraph"/>
        <w:numPr>
          <w:ilvl w:val="0"/>
          <w:numId w:val="15"/>
        </w:numPr>
        <w:rPr>
          <w:szCs w:val="24"/>
        </w:rPr>
      </w:pPr>
      <w:r w:rsidRPr="00AC1BEB">
        <w:rPr>
          <w:szCs w:val="24"/>
        </w:rPr>
        <w:t xml:space="preserve">Revises </w:t>
      </w:r>
      <w:r w:rsidR="00492DF1" w:rsidRPr="00AC1BEB">
        <w:rPr>
          <w:szCs w:val="24"/>
        </w:rPr>
        <w:t>program</w:t>
      </w:r>
      <w:r w:rsidRPr="00AC1BEB">
        <w:rPr>
          <w:szCs w:val="24"/>
        </w:rPr>
        <w:t xml:space="preserve"> details for Home Energy Savings changes effective November 7, 2016</w:t>
      </w:r>
      <w:r w:rsidR="00A671D1" w:rsidRPr="00AC1BEB">
        <w:rPr>
          <w:szCs w:val="24"/>
        </w:rPr>
        <w:t>,</w:t>
      </w:r>
    </w:p>
    <w:p w14:paraId="252EAFE2" w14:textId="77777777" w:rsidR="00F00581" w:rsidRDefault="00415F61" w:rsidP="007235CC">
      <w:pPr>
        <w:pStyle w:val="ListParagraph"/>
        <w:numPr>
          <w:ilvl w:val="0"/>
          <w:numId w:val="15"/>
        </w:numPr>
        <w:rPr>
          <w:szCs w:val="24"/>
        </w:rPr>
      </w:pPr>
      <w:r w:rsidRPr="00AC1BEB">
        <w:rPr>
          <w:szCs w:val="24"/>
        </w:rPr>
        <w:t xml:space="preserve">Revises the due date for </w:t>
      </w:r>
      <w:r w:rsidR="00A671D1" w:rsidRPr="00AC1BEB">
        <w:rPr>
          <w:szCs w:val="24"/>
        </w:rPr>
        <w:t xml:space="preserve">the </w:t>
      </w:r>
      <w:r w:rsidRPr="00AC1BEB">
        <w:rPr>
          <w:szCs w:val="24"/>
        </w:rPr>
        <w:t>20</w:t>
      </w:r>
      <w:r w:rsidR="0067771D" w:rsidRPr="00AC1BEB">
        <w:rPr>
          <w:szCs w:val="24"/>
        </w:rPr>
        <w:t>1</w:t>
      </w:r>
      <w:r w:rsidRPr="00AC1BEB">
        <w:rPr>
          <w:szCs w:val="24"/>
        </w:rPr>
        <w:t xml:space="preserve">4-2015 Home Energy Savings </w:t>
      </w:r>
      <w:r w:rsidR="00A671D1" w:rsidRPr="00AC1BEB">
        <w:rPr>
          <w:szCs w:val="24"/>
        </w:rPr>
        <w:t xml:space="preserve">program </w:t>
      </w:r>
      <w:r w:rsidRPr="00AC1BEB">
        <w:rPr>
          <w:szCs w:val="24"/>
        </w:rPr>
        <w:t>evaluation</w:t>
      </w:r>
      <w:r w:rsidR="00A671D1" w:rsidRPr="00AC1BEB">
        <w:rPr>
          <w:szCs w:val="24"/>
        </w:rPr>
        <w:t xml:space="preserve"> report</w:t>
      </w:r>
      <w:r w:rsidR="00201577">
        <w:rPr>
          <w:szCs w:val="24"/>
        </w:rPr>
        <w:t>,</w:t>
      </w:r>
    </w:p>
    <w:p w14:paraId="0B1E3763" w14:textId="1B783059" w:rsidR="00415F61" w:rsidRPr="00AC1BEB" w:rsidRDefault="00EE3B98" w:rsidP="007235CC">
      <w:pPr>
        <w:pStyle w:val="ListParagraph"/>
        <w:numPr>
          <w:ilvl w:val="0"/>
          <w:numId w:val="15"/>
        </w:numPr>
        <w:rPr>
          <w:szCs w:val="24"/>
        </w:rPr>
      </w:pPr>
      <w:r>
        <w:rPr>
          <w:szCs w:val="24"/>
        </w:rPr>
        <w:t>Incorporates</w:t>
      </w:r>
      <w:r w:rsidR="003D1BFD">
        <w:rPr>
          <w:szCs w:val="24"/>
        </w:rPr>
        <w:t xml:space="preserve"> </w:t>
      </w:r>
      <w:r w:rsidR="00F00581">
        <w:rPr>
          <w:szCs w:val="24"/>
        </w:rPr>
        <w:t>the Commission approved Schedule 114 to reflect changes effective January 1, 2016</w:t>
      </w:r>
      <w:r w:rsidR="00201577">
        <w:rPr>
          <w:szCs w:val="24"/>
        </w:rPr>
        <w:t>,</w:t>
      </w:r>
    </w:p>
    <w:p w14:paraId="213F92FB" w14:textId="77777777" w:rsidR="00A21704" w:rsidRPr="00AC1BEB" w:rsidRDefault="00A671D1" w:rsidP="007235CC">
      <w:pPr>
        <w:pStyle w:val="ListParagraph"/>
        <w:numPr>
          <w:ilvl w:val="0"/>
          <w:numId w:val="15"/>
        </w:numPr>
        <w:rPr>
          <w:szCs w:val="24"/>
        </w:rPr>
      </w:pPr>
      <w:r w:rsidRPr="00AC1BEB">
        <w:rPr>
          <w:szCs w:val="24"/>
        </w:rPr>
        <w:t>Summarizes planned activities</w:t>
      </w:r>
      <w:r w:rsidRPr="00AC1BEB" w:rsidDel="00A671D1">
        <w:rPr>
          <w:szCs w:val="24"/>
        </w:rPr>
        <w:t xml:space="preserve"> </w:t>
      </w:r>
      <w:r w:rsidRPr="00AC1BEB">
        <w:rPr>
          <w:szCs w:val="24"/>
        </w:rPr>
        <w:t>for customers in m</w:t>
      </w:r>
      <w:r w:rsidR="00A21704" w:rsidRPr="00AC1BEB">
        <w:rPr>
          <w:szCs w:val="24"/>
        </w:rPr>
        <w:t>anufactured homes</w:t>
      </w:r>
      <w:r w:rsidRPr="00AC1BEB">
        <w:rPr>
          <w:szCs w:val="24"/>
        </w:rPr>
        <w:t>,</w:t>
      </w:r>
    </w:p>
    <w:p w14:paraId="1EF65BA3" w14:textId="77777777" w:rsidR="00025B3E" w:rsidRPr="0077695B" w:rsidRDefault="00A671D1" w:rsidP="007235CC">
      <w:pPr>
        <w:pStyle w:val="ListParagraph"/>
        <w:numPr>
          <w:ilvl w:val="0"/>
          <w:numId w:val="15"/>
        </w:numPr>
        <w:rPr>
          <w:szCs w:val="24"/>
        </w:rPr>
      </w:pPr>
      <w:r w:rsidRPr="0077695B">
        <w:rPr>
          <w:szCs w:val="24"/>
        </w:rPr>
        <w:t>Provides i</w:t>
      </w:r>
      <w:r w:rsidR="00B27C33" w:rsidRPr="0077695B">
        <w:rPr>
          <w:szCs w:val="24"/>
        </w:rPr>
        <w:t>nformation on p</w:t>
      </w:r>
      <w:r w:rsidR="00A21704" w:rsidRPr="0077695B">
        <w:rPr>
          <w:szCs w:val="24"/>
        </w:rPr>
        <w:t>ilot</w:t>
      </w:r>
      <w:r w:rsidRPr="0077695B">
        <w:rPr>
          <w:szCs w:val="24"/>
        </w:rPr>
        <w:t xml:space="preserve"> projects, </w:t>
      </w:r>
    </w:p>
    <w:p w14:paraId="6C263562" w14:textId="77777777" w:rsidR="00EA0884" w:rsidRPr="0077695B" w:rsidRDefault="00025B3E" w:rsidP="007235CC">
      <w:pPr>
        <w:pStyle w:val="ListParagraph"/>
        <w:numPr>
          <w:ilvl w:val="0"/>
          <w:numId w:val="15"/>
        </w:numPr>
        <w:rPr>
          <w:szCs w:val="24"/>
        </w:rPr>
      </w:pPr>
      <w:r w:rsidRPr="0077695B">
        <w:rPr>
          <w:szCs w:val="24"/>
        </w:rPr>
        <w:t xml:space="preserve">Updates the </w:t>
      </w:r>
      <w:r w:rsidR="00201577">
        <w:rPr>
          <w:szCs w:val="24"/>
        </w:rPr>
        <w:t xml:space="preserve">Company’s </w:t>
      </w:r>
      <w:r w:rsidRPr="0077695B">
        <w:rPr>
          <w:szCs w:val="24"/>
        </w:rPr>
        <w:t>customer commun</w:t>
      </w:r>
      <w:r w:rsidR="00830C6D" w:rsidRPr="0077695B">
        <w:rPr>
          <w:szCs w:val="24"/>
        </w:rPr>
        <w:t>i</w:t>
      </w:r>
      <w:r w:rsidRPr="0077695B">
        <w:rPr>
          <w:szCs w:val="24"/>
        </w:rPr>
        <w:t>cations and outreach</w:t>
      </w:r>
      <w:r w:rsidR="00201577">
        <w:rPr>
          <w:szCs w:val="24"/>
        </w:rPr>
        <w:t xml:space="preserve"> plans, and</w:t>
      </w:r>
    </w:p>
    <w:p w14:paraId="10DAE126" w14:textId="77777777" w:rsidR="0077695B" w:rsidRPr="00492A2A" w:rsidRDefault="00A671D1" w:rsidP="007235CC">
      <w:pPr>
        <w:pStyle w:val="ListParagraph"/>
        <w:numPr>
          <w:ilvl w:val="0"/>
          <w:numId w:val="15"/>
        </w:numPr>
        <w:rPr>
          <w:b/>
          <w:szCs w:val="24"/>
        </w:rPr>
      </w:pPr>
      <w:r w:rsidRPr="00492A2A">
        <w:rPr>
          <w:szCs w:val="24"/>
        </w:rPr>
        <w:t>Provide</w:t>
      </w:r>
      <w:r w:rsidR="003D5927" w:rsidRPr="00492A2A">
        <w:rPr>
          <w:szCs w:val="24"/>
        </w:rPr>
        <w:t>s</w:t>
      </w:r>
      <w:r w:rsidRPr="00492A2A">
        <w:rPr>
          <w:szCs w:val="24"/>
        </w:rPr>
        <w:t xml:space="preserve"> c</w:t>
      </w:r>
      <w:r w:rsidR="00EA0884" w:rsidRPr="00492A2A">
        <w:rPr>
          <w:szCs w:val="24"/>
        </w:rPr>
        <w:t>ost</w:t>
      </w:r>
      <w:r w:rsidRPr="00492A2A">
        <w:rPr>
          <w:szCs w:val="24"/>
        </w:rPr>
        <w:t>-</w:t>
      </w:r>
      <w:r w:rsidR="00EA0884" w:rsidRPr="00492A2A">
        <w:rPr>
          <w:szCs w:val="24"/>
        </w:rPr>
        <w:t>effectiveness</w:t>
      </w:r>
      <w:r w:rsidRPr="00492A2A">
        <w:rPr>
          <w:szCs w:val="24"/>
        </w:rPr>
        <w:t xml:space="preserve"> analysis</w:t>
      </w:r>
      <w:r w:rsidR="00EA0884" w:rsidRPr="00492A2A">
        <w:rPr>
          <w:szCs w:val="24"/>
        </w:rPr>
        <w:t xml:space="preserve"> for the updated 2017 portfolio</w:t>
      </w:r>
      <w:r w:rsidR="00201577" w:rsidRPr="00492A2A">
        <w:rPr>
          <w:szCs w:val="24"/>
        </w:rPr>
        <w:t>.</w:t>
      </w:r>
    </w:p>
    <w:p w14:paraId="37FC1BB0" w14:textId="77777777" w:rsidR="00105C66" w:rsidRPr="0077695B" w:rsidRDefault="00105C66" w:rsidP="002052B0">
      <w:pPr>
        <w:rPr>
          <w:szCs w:val="24"/>
        </w:rPr>
      </w:pPr>
    </w:p>
    <w:p w14:paraId="5DBF0135" w14:textId="77777777" w:rsidR="00B2627B" w:rsidRPr="004F5FCB" w:rsidRDefault="00496AF4" w:rsidP="002052B0">
      <w:pPr>
        <w:rPr>
          <w:szCs w:val="24"/>
        </w:rPr>
      </w:pPr>
      <w:r w:rsidRPr="004F5FCB">
        <w:rPr>
          <w:szCs w:val="24"/>
        </w:rPr>
        <w:t>Th</w:t>
      </w:r>
      <w:r w:rsidR="00A671D1">
        <w:rPr>
          <w:szCs w:val="24"/>
        </w:rPr>
        <w:t>is</w:t>
      </w:r>
      <w:r w:rsidRPr="004F5FCB">
        <w:rPr>
          <w:szCs w:val="24"/>
        </w:rPr>
        <w:t xml:space="preserve"> </w:t>
      </w:r>
      <w:r w:rsidR="008860F9">
        <w:rPr>
          <w:szCs w:val="24"/>
        </w:rPr>
        <w:t xml:space="preserve">Annual Conservation </w:t>
      </w:r>
      <w:r w:rsidR="00EF7874" w:rsidRPr="004F5FCB">
        <w:rPr>
          <w:szCs w:val="24"/>
        </w:rPr>
        <w:t>Plan</w:t>
      </w:r>
      <w:r w:rsidRPr="004F5FCB">
        <w:rPr>
          <w:szCs w:val="24"/>
        </w:rPr>
        <w:t xml:space="preserve"> also includes </w:t>
      </w:r>
      <w:r w:rsidR="00B2627B" w:rsidRPr="004F5FCB">
        <w:rPr>
          <w:szCs w:val="24"/>
        </w:rPr>
        <w:t xml:space="preserve">a section for each </w:t>
      </w:r>
      <w:r w:rsidR="00EF7874" w:rsidRPr="004F5FCB">
        <w:rPr>
          <w:szCs w:val="24"/>
        </w:rPr>
        <w:t xml:space="preserve">DSM </w:t>
      </w:r>
      <w:r w:rsidR="00B2627B" w:rsidRPr="004F5FCB">
        <w:rPr>
          <w:szCs w:val="24"/>
        </w:rPr>
        <w:t xml:space="preserve">program </w:t>
      </w:r>
      <w:r w:rsidR="00B127E6" w:rsidRPr="004F5FCB">
        <w:rPr>
          <w:szCs w:val="24"/>
        </w:rPr>
        <w:t>with</w:t>
      </w:r>
      <w:r w:rsidR="00B2627B" w:rsidRPr="004F5FCB">
        <w:rPr>
          <w:szCs w:val="24"/>
        </w:rPr>
        <w:t xml:space="preserve"> the following information:</w:t>
      </w:r>
    </w:p>
    <w:p w14:paraId="039E3908" w14:textId="77777777" w:rsidR="007C7F1F" w:rsidRPr="004F5FCB" w:rsidRDefault="007C7F1F" w:rsidP="002052B0">
      <w:pPr>
        <w:pStyle w:val="ListParagraph"/>
        <w:rPr>
          <w:szCs w:val="24"/>
        </w:rPr>
      </w:pPr>
    </w:p>
    <w:p w14:paraId="67FE9529" w14:textId="77777777" w:rsidR="00B922B3" w:rsidRPr="004F5FCB" w:rsidRDefault="00473EF2" w:rsidP="002052B0">
      <w:pPr>
        <w:pStyle w:val="ListParagraph"/>
        <w:numPr>
          <w:ilvl w:val="0"/>
          <w:numId w:val="3"/>
        </w:numPr>
        <w:rPr>
          <w:szCs w:val="24"/>
        </w:rPr>
      </w:pPr>
      <w:r w:rsidRPr="004F5FCB">
        <w:rPr>
          <w:szCs w:val="24"/>
        </w:rPr>
        <w:t>Program</w:t>
      </w:r>
      <w:r w:rsidR="00887B3C" w:rsidRPr="004F5FCB">
        <w:rPr>
          <w:szCs w:val="24"/>
        </w:rPr>
        <w:t>, init</w:t>
      </w:r>
      <w:r w:rsidR="00754973" w:rsidRPr="004F5FCB">
        <w:rPr>
          <w:szCs w:val="24"/>
        </w:rPr>
        <w:t>i</w:t>
      </w:r>
      <w:r w:rsidR="00887B3C" w:rsidRPr="004F5FCB">
        <w:rPr>
          <w:szCs w:val="24"/>
        </w:rPr>
        <w:t>ative and/or project</w:t>
      </w:r>
      <w:r w:rsidRPr="004F5FCB">
        <w:rPr>
          <w:szCs w:val="24"/>
        </w:rPr>
        <w:t xml:space="preserve"> description</w:t>
      </w:r>
      <w:r w:rsidR="00887B3C" w:rsidRPr="004F5FCB">
        <w:rPr>
          <w:szCs w:val="24"/>
        </w:rPr>
        <w:t>s</w:t>
      </w:r>
    </w:p>
    <w:p w14:paraId="2CAD3B02" w14:textId="77777777" w:rsidR="00B922B3" w:rsidRPr="004F5FCB" w:rsidRDefault="00B2627B" w:rsidP="000619D4">
      <w:pPr>
        <w:pStyle w:val="ListParagraph"/>
        <w:numPr>
          <w:ilvl w:val="0"/>
          <w:numId w:val="3"/>
        </w:numPr>
        <w:jc w:val="both"/>
        <w:rPr>
          <w:szCs w:val="24"/>
        </w:rPr>
      </w:pPr>
      <w:r w:rsidRPr="004F5FCB">
        <w:rPr>
          <w:szCs w:val="24"/>
        </w:rPr>
        <w:t>Description of planned program changes</w:t>
      </w:r>
    </w:p>
    <w:p w14:paraId="0CBD91E6" w14:textId="77777777" w:rsidR="00B922B3" w:rsidRPr="004F5FCB" w:rsidRDefault="00B2627B" w:rsidP="000619D4">
      <w:pPr>
        <w:pStyle w:val="ListParagraph"/>
        <w:numPr>
          <w:ilvl w:val="0"/>
          <w:numId w:val="3"/>
        </w:numPr>
        <w:jc w:val="both"/>
        <w:rPr>
          <w:szCs w:val="24"/>
        </w:rPr>
      </w:pPr>
      <w:r w:rsidRPr="004F5FCB">
        <w:rPr>
          <w:szCs w:val="24"/>
        </w:rPr>
        <w:t>Program evaluation update</w:t>
      </w:r>
      <w:r w:rsidR="000522CA" w:rsidRPr="004F5FCB">
        <w:rPr>
          <w:rStyle w:val="FootnoteReference"/>
          <w:szCs w:val="24"/>
        </w:rPr>
        <w:footnoteReference w:id="2"/>
      </w:r>
    </w:p>
    <w:p w14:paraId="5F92D3AF" w14:textId="77777777" w:rsidR="00B922B3" w:rsidRPr="00ED734B" w:rsidRDefault="00E04B9E" w:rsidP="000619D4">
      <w:pPr>
        <w:pStyle w:val="ListParagraph"/>
        <w:numPr>
          <w:ilvl w:val="0"/>
          <w:numId w:val="3"/>
        </w:numPr>
        <w:jc w:val="both"/>
        <w:rPr>
          <w:sz w:val="20"/>
        </w:rPr>
      </w:pPr>
      <w:r w:rsidRPr="004F5FCB">
        <w:rPr>
          <w:szCs w:val="24"/>
        </w:rPr>
        <w:t>Program details including specific measures, incentives, and eligibility requirements</w:t>
      </w:r>
    </w:p>
    <w:p w14:paraId="23A21580" w14:textId="77777777" w:rsidR="00505D30" w:rsidRDefault="00A671D1" w:rsidP="00505D30">
      <w:pPr>
        <w:pStyle w:val="Heading1"/>
        <w:jc w:val="both"/>
      </w:pPr>
      <w:bookmarkStart w:id="2" w:name="_Toc466905239"/>
      <w:r>
        <w:t xml:space="preserve">Biennial Acquisition </w:t>
      </w:r>
      <w:r w:rsidR="009E4A20">
        <w:t>Target</w:t>
      </w:r>
      <w:bookmarkEnd w:id="2"/>
      <w:r w:rsidR="009E4A20">
        <w:t xml:space="preserve"> </w:t>
      </w:r>
      <w:r w:rsidR="00505D30" w:rsidRPr="00505D30">
        <w:t xml:space="preserve"> </w:t>
      </w:r>
    </w:p>
    <w:p w14:paraId="1C1F8800" w14:textId="77777777" w:rsidR="00505D30" w:rsidRDefault="00505D30" w:rsidP="00505D30"/>
    <w:p w14:paraId="00B119D5" w14:textId="2934F59F" w:rsidR="00553C23" w:rsidRPr="00B10B58" w:rsidRDefault="00A671D1" w:rsidP="00760573">
      <w:pPr>
        <w:rPr>
          <w:szCs w:val="24"/>
        </w:rPr>
      </w:pPr>
      <w:r>
        <w:rPr>
          <w:szCs w:val="24"/>
        </w:rPr>
        <w:t xml:space="preserve">On </w:t>
      </w:r>
      <w:r w:rsidR="00553C23">
        <w:rPr>
          <w:szCs w:val="24"/>
        </w:rPr>
        <w:t xml:space="preserve">December 17, 2015, </w:t>
      </w:r>
      <w:r>
        <w:rPr>
          <w:szCs w:val="24"/>
        </w:rPr>
        <w:t>t</w:t>
      </w:r>
      <w:r w:rsidRPr="00593B57">
        <w:rPr>
          <w:szCs w:val="24"/>
        </w:rPr>
        <w:t>he Commission approved a target of 87,814 MWh</w:t>
      </w:r>
      <w:r>
        <w:rPr>
          <w:rStyle w:val="FootnoteReference"/>
          <w:szCs w:val="24"/>
        </w:rPr>
        <w:footnoteReference w:id="3"/>
      </w:r>
      <w:r w:rsidRPr="00593B57">
        <w:rPr>
          <w:szCs w:val="24"/>
        </w:rPr>
        <w:t xml:space="preserve"> for the 2016-2017 biennium in Order 01 in Docket UE-152072</w:t>
      </w:r>
      <w:r w:rsidR="00454820">
        <w:rPr>
          <w:szCs w:val="24"/>
        </w:rPr>
        <w:t xml:space="preserve">.  </w:t>
      </w:r>
      <w:r w:rsidR="007C055A" w:rsidRPr="00593B57">
        <w:rPr>
          <w:szCs w:val="24"/>
        </w:rPr>
        <w:t>On September 1, 2016</w:t>
      </w:r>
      <w:r w:rsidR="00830C6D">
        <w:rPr>
          <w:szCs w:val="24"/>
        </w:rPr>
        <w:t>,</w:t>
      </w:r>
      <w:r w:rsidR="007C055A" w:rsidRPr="00593B57">
        <w:rPr>
          <w:szCs w:val="24"/>
        </w:rPr>
        <w:t xml:space="preserve"> the Commission </w:t>
      </w:r>
      <w:r w:rsidR="00553C23">
        <w:rPr>
          <w:szCs w:val="24"/>
        </w:rPr>
        <w:t xml:space="preserve">issued </w:t>
      </w:r>
      <w:r w:rsidR="007C055A" w:rsidRPr="00593B57">
        <w:rPr>
          <w:szCs w:val="24"/>
        </w:rPr>
        <w:t>Order</w:t>
      </w:r>
      <w:r w:rsidR="00830C6D">
        <w:rPr>
          <w:szCs w:val="24"/>
        </w:rPr>
        <w:t> </w:t>
      </w:r>
      <w:r w:rsidR="007C055A" w:rsidRPr="00593B57">
        <w:rPr>
          <w:szCs w:val="24"/>
        </w:rPr>
        <w:t>12</w:t>
      </w:r>
      <w:r w:rsidR="00553C23">
        <w:rPr>
          <w:szCs w:val="24"/>
        </w:rPr>
        <w:t xml:space="preserve"> </w:t>
      </w:r>
      <w:r w:rsidR="007C055A" w:rsidRPr="00593B57">
        <w:rPr>
          <w:szCs w:val="24"/>
        </w:rPr>
        <w:t>in Docket UE-152253</w:t>
      </w:r>
      <w:r w:rsidR="00454820">
        <w:rPr>
          <w:szCs w:val="24"/>
        </w:rPr>
        <w:t xml:space="preserve">.  </w:t>
      </w:r>
      <w:r w:rsidR="00553C23">
        <w:rPr>
          <w:szCs w:val="24"/>
        </w:rPr>
        <w:t>Section (7)(4) of the Order specifies</w:t>
      </w:r>
      <w:r w:rsidR="00830C6D">
        <w:rPr>
          <w:szCs w:val="24"/>
        </w:rPr>
        <w:t>,</w:t>
      </w:r>
      <w:r w:rsidR="00553C23">
        <w:rPr>
          <w:szCs w:val="24"/>
        </w:rPr>
        <w:t xml:space="preserve"> “</w:t>
      </w:r>
      <w:r w:rsidR="00553C23" w:rsidRPr="00553C23">
        <w:rPr>
          <w:i/>
          <w:szCs w:val="24"/>
        </w:rPr>
        <w:t>Pacific Power must increase its annual conservation targets by 2.5 percent for the current 2016-2017 biennium, and by 5 percent per biennium thereafter through the period when decoupling is in effect</w:t>
      </w:r>
      <w:r w:rsidR="00454820">
        <w:rPr>
          <w:i/>
          <w:szCs w:val="24"/>
        </w:rPr>
        <w:t xml:space="preserve">.  </w:t>
      </w:r>
      <w:r w:rsidR="00553C23" w:rsidRPr="00553C23">
        <w:rPr>
          <w:i/>
          <w:szCs w:val="24"/>
        </w:rPr>
        <w:t>The Company’s failure to meet its incremental conservation target will be subject to financial penalties</w:t>
      </w:r>
      <w:r w:rsidR="00760573">
        <w:rPr>
          <w:i/>
          <w:szCs w:val="24"/>
        </w:rPr>
        <w:t>.</w:t>
      </w:r>
      <w:r w:rsidR="00553C23">
        <w:rPr>
          <w:i/>
          <w:szCs w:val="24"/>
        </w:rPr>
        <w:t xml:space="preserve">” </w:t>
      </w:r>
      <w:r w:rsidR="00760573">
        <w:rPr>
          <w:i/>
          <w:szCs w:val="24"/>
        </w:rPr>
        <w:t xml:space="preserve"> </w:t>
      </w:r>
      <w:r w:rsidR="00553C23">
        <w:rPr>
          <w:szCs w:val="24"/>
        </w:rPr>
        <w:t xml:space="preserve">On September 30, 2016, the Company provided </w:t>
      </w:r>
      <w:r w:rsidR="00830C6D">
        <w:rPr>
          <w:szCs w:val="24"/>
        </w:rPr>
        <w:t xml:space="preserve">its </w:t>
      </w:r>
      <w:r w:rsidR="00B10B58">
        <w:rPr>
          <w:szCs w:val="24"/>
        </w:rPr>
        <w:t>Demand-</w:t>
      </w:r>
      <w:r w:rsidR="00830C6D">
        <w:rPr>
          <w:szCs w:val="24"/>
        </w:rPr>
        <w:t>S</w:t>
      </w:r>
      <w:r w:rsidR="00B10B58">
        <w:rPr>
          <w:szCs w:val="24"/>
        </w:rPr>
        <w:t xml:space="preserve">ide Management Advisory </w:t>
      </w:r>
      <w:r w:rsidR="00830C6D">
        <w:rPr>
          <w:szCs w:val="24"/>
        </w:rPr>
        <w:t>G</w:t>
      </w:r>
      <w:r w:rsidR="00B10B58">
        <w:rPr>
          <w:szCs w:val="24"/>
        </w:rPr>
        <w:t xml:space="preserve">roup </w:t>
      </w:r>
      <w:r w:rsidR="00553C23">
        <w:rPr>
          <w:szCs w:val="24"/>
        </w:rPr>
        <w:t xml:space="preserve">an illustration of </w:t>
      </w:r>
      <w:r w:rsidR="00B10B58">
        <w:rPr>
          <w:szCs w:val="24"/>
        </w:rPr>
        <w:t xml:space="preserve">how this provision would </w:t>
      </w:r>
      <w:r w:rsidR="00EE3B98">
        <w:rPr>
          <w:szCs w:val="24"/>
        </w:rPr>
        <w:t>impact</w:t>
      </w:r>
      <w:r w:rsidR="00B10B58">
        <w:rPr>
          <w:szCs w:val="24"/>
        </w:rPr>
        <w:t xml:space="preserve"> the target for the current biennial period and agreed to provide similar information in the 2017 Annual Conservation Plan</w:t>
      </w:r>
      <w:r w:rsidR="00454820">
        <w:rPr>
          <w:szCs w:val="24"/>
        </w:rPr>
        <w:t xml:space="preserve">.  </w:t>
      </w:r>
    </w:p>
    <w:p w14:paraId="2538ABD7" w14:textId="77777777" w:rsidR="00553C23" w:rsidRDefault="00553C23" w:rsidP="008538C5">
      <w:pPr>
        <w:jc w:val="both"/>
        <w:rPr>
          <w:i/>
          <w:szCs w:val="24"/>
        </w:rPr>
      </w:pPr>
    </w:p>
    <w:p w14:paraId="0A251813" w14:textId="77777777" w:rsidR="00B10B58" w:rsidRDefault="00B10B58" w:rsidP="007235CC">
      <w:pPr>
        <w:pStyle w:val="ListParagraph"/>
        <w:numPr>
          <w:ilvl w:val="0"/>
          <w:numId w:val="28"/>
        </w:numPr>
        <w:jc w:val="both"/>
        <w:rPr>
          <w:szCs w:val="24"/>
        </w:rPr>
      </w:pPr>
      <w:r w:rsidRPr="00B10B58">
        <w:rPr>
          <w:szCs w:val="24"/>
        </w:rPr>
        <w:t>87,814 MWh * 2.5% = 2,195</w:t>
      </w:r>
      <w:r>
        <w:rPr>
          <w:szCs w:val="24"/>
        </w:rPr>
        <w:t xml:space="preserve"> </w:t>
      </w:r>
      <w:r w:rsidRPr="00B10B58">
        <w:rPr>
          <w:szCs w:val="24"/>
        </w:rPr>
        <w:t xml:space="preserve">MWh </w:t>
      </w:r>
      <w:r>
        <w:rPr>
          <w:szCs w:val="24"/>
        </w:rPr>
        <w:t>(</w:t>
      </w:r>
      <w:r w:rsidRPr="00B10B58">
        <w:rPr>
          <w:szCs w:val="24"/>
        </w:rPr>
        <w:t>incremental conservation target</w:t>
      </w:r>
      <w:r>
        <w:rPr>
          <w:szCs w:val="24"/>
        </w:rPr>
        <w:t>)</w:t>
      </w:r>
    </w:p>
    <w:p w14:paraId="4C193C06" w14:textId="77777777" w:rsidR="00B10B58" w:rsidRPr="00B10B58" w:rsidRDefault="00B10B58" w:rsidP="007235CC">
      <w:pPr>
        <w:pStyle w:val="ListParagraph"/>
        <w:numPr>
          <w:ilvl w:val="0"/>
          <w:numId w:val="28"/>
        </w:numPr>
        <w:jc w:val="both"/>
        <w:rPr>
          <w:szCs w:val="24"/>
        </w:rPr>
      </w:pPr>
      <w:r>
        <w:rPr>
          <w:szCs w:val="24"/>
        </w:rPr>
        <w:t xml:space="preserve">87,814 MWh + 2,195 MWh = 90,009 MWh </w:t>
      </w:r>
    </w:p>
    <w:p w14:paraId="7F208D54" w14:textId="77777777" w:rsidR="00B10B58" w:rsidRDefault="00B10B58" w:rsidP="008538C5">
      <w:pPr>
        <w:jc w:val="both"/>
        <w:rPr>
          <w:szCs w:val="24"/>
        </w:rPr>
      </w:pPr>
    </w:p>
    <w:p w14:paraId="1EDABB44" w14:textId="239DA988" w:rsidR="007C055A" w:rsidRDefault="00B10B58" w:rsidP="0077695B">
      <w:pPr>
        <w:rPr>
          <w:szCs w:val="24"/>
        </w:rPr>
      </w:pPr>
      <w:r>
        <w:rPr>
          <w:szCs w:val="24"/>
        </w:rPr>
        <w:lastRenderedPageBreak/>
        <w:t xml:space="preserve">For the 2017 Annual Conservation Plan, the Company </w:t>
      </w:r>
      <w:r w:rsidR="003D5A9C">
        <w:rPr>
          <w:szCs w:val="24"/>
        </w:rPr>
        <w:t xml:space="preserve">is using the term </w:t>
      </w:r>
      <w:r w:rsidR="003D5A9C" w:rsidRPr="003D5A9C">
        <w:rPr>
          <w:szCs w:val="24"/>
        </w:rPr>
        <w:t xml:space="preserve">Biennial Acquisition </w:t>
      </w:r>
      <w:r w:rsidR="00EE3B98" w:rsidRPr="003D5A9C">
        <w:rPr>
          <w:szCs w:val="24"/>
        </w:rPr>
        <w:t>Target to</w:t>
      </w:r>
      <w:r w:rsidR="003D5A9C">
        <w:rPr>
          <w:szCs w:val="24"/>
        </w:rPr>
        <w:t xml:space="preserve"> refer to the </w:t>
      </w:r>
      <w:r w:rsidR="001127F3">
        <w:rPr>
          <w:szCs w:val="24"/>
        </w:rPr>
        <w:t xml:space="preserve">sum of the </w:t>
      </w:r>
      <w:r w:rsidR="003D5A9C">
        <w:rPr>
          <w:szCs w:val="24"/>
        </w:rPr>
        <w:t>Commission</w:t>
      </w:r>
      <w:r w:rsidR="00830C6D">
        <w:rPr>
          <w:szCs w:val="24"/>
        </w:rPr>
        <w:t>-</w:t>
      </w:r>
      <w:r w:rsidR="003D5A9C">
        <w:rPr>
          <w:szCs w:val="24"/>
        </w:rPr>
        <w:t xml:space="preserve">approved </w:t>
      </w:r>
      <w:r w:rsidR="001127F3">
        <w:rPr>
          <w:szCs w:val="24"/>
        </w:rPr>
        <w:t>target and incremental conservation target</w:t>
      </w:r>
      <w:r w:rsidR="00454820">
        <w:rPr>
          <w:szCs w:val="24"/>
        </w:rPr>
        <w:t xml:space="preserve">.  </w:t>
      </w:r>
    </w:p>
    <w:p w14:paraId="0F8E56A0" w14:textId="77777777" w:rsidR="00722821" w:rsidRPr="004F5FCB" w:rsidRDefault="00BF0B92" w:rsidP="00505D30">
      <w:pPr>
        <w:pStyle w:val="Heading1"/>
        <w:jc w:val="both"/>
      </w:pPr>
      <w:bookmarkStart w:id="3" w:name="_Toc466905240"/>
      <w:r>
        <w:t>201</w:t>
      </w:r>
      <w:r w:rsidR="00DF658B">
        <w:t>6</w:t>
      </w:r>
      <w:r>
        <w:t>-</w:t>
      </w:r>
      <w:r w:rsidR="00517748" w:rsidRPr="004F5FCB">
        <w:t>201</w:t>
      </w:r>
      <w:r w:rsidR="00DF658B">
        <w:t>7</w:t>
      </w:r>
      <w:r w:rsidR="00517748" w:rsidRPr="004F5FCB">
        <w:t xml:space="preserve"> Budget and Savings by Program</w:t>
      </w:r>
      <w:bookmarkEnd w:id="3"/>
      <w:r w:rsidR="00517748" w:rsidRPr="004F5FCB">
        <w:t xml:space="preserve"> </w:t>
      </w:r>
    </w:p>
    <w:p w14:paraId="629DE096" w14:textId="77777777" w:rsidR="00B2627B" w:rsidRPr="004F5FCB" w:rsidRDefault="00B2627B" w:rsidP="00712937">
      <w:pPr>
        <w:jc w:val="both"/>
        <w:rPr>
          <w:szCs w:val="24"/>
        </w:rPr>
      </w:pPr>
    </w:p>
    <w:p w14:paraId="5DBDB7A0" w14:textId="5ACD1DB9" w:rsidR="00992C56" w:rsidRPr="004F5FCB" w:rsidRDefault="00AE45D1" w:rsidP="0077695B">
      <w:pPr>
        <w:rPr>
          <w:szCs w:val="24"/>
        </w:rPr>
      </w:pPr>
      <w:r w:rsidRPr="001127F3">
        <w:rPr>
          <w:szCs w:val="24"/>
        </w:rPr>
        <w:t xml:space="preserve">Table </w:t>
      </w:r>
      <w:r w:rsidR="001671EB">
        <w:rPr>
          <w:szCs w:val="24"/>
        </w:rPr>
        <w:t>2</w:t>
      </w:r>
      <w:r w:rsidR="003F207F" w:rsidRPr="001127F3">
        <w:rPr>
          <w:szCs w:val="24"/>
        </w:rPr>
        <w:t xml:space="preserve"> below provides the </w:t>
      </w:r>
      <w:r w:rsidR="00563806" w:rsidRPr="001127F3">
        <w:rPr>
          <w:szCs w:val="24"/>
        </w:rPr>
        <w:t>projected</w:t>
      </w:r>
      <w:r w:rsidR="003E36B4" w:rsidRPr="001127F3">
        <w:rPr>
          <w:szCs w:val="24"/>
        </w:rPr>
        <w:t xml:space="preserve"> </w:t>
      </w:r>
      <w:r w:rsidR="003F207F" w:rsidRPr="001127F3">
        <w:rPr>
          <w:szCs w:val="24"/>
        </w:rPr>
        <w:t>savings and expenditures by program</w:t>
      </w:r>
      <w:r w:rsidR="00F03FF0" w:rsidRPr="001127F3">
        <w:rPr>
          <w:szCs w:val="24"/>
        </w:rPr>
        <w:t xml:space="preserve">, initiative, and </w:t>
      </w:r>
      <w:r w:rsidR="001A5A8E" w:rsidRPr="001127F3">
        <w:rPr>
          <w:szCs w:val="24"/>
        </w:rPr>
        <w:t xml:space="preserve">sector </w:t>
      </w:r>
      <w:r w:rsidR="003F207F" w:rsidRPr="001127F3">
        <w:rPr>
          <w:szCs w:val="24"/>
        </w:rPr>
        <w:t xml:space="preserve">to achieve the </w:t>
      </w:r>
      <w:r w:rsidR="007C055A" w:rsidRPr="001127F3">
        <w:rPr>
          <w:szCs w:val="24"/>
        </w:rPr>
        <w:t xml:space="preserve">90,009 </w:t>
      </w:r>
      <w:r w:rsidR="009377A6" w:rsidRPr="001127F3">
        <w:rPr>
          <w:szCs w:val="24"/>
        </w:rPr>
        <w:t xml:space="preserve">MWh </w:t>
      </w:r>
      <w:r w:rsidR="001A5A8E" w:rsidRPr="001127F3">
        <w:rPr>
          <w:szCs w:val="24"/>
        </w:rPr>
        <w:t xml:space="preserve">(including line losses) </w:t>
      </w:r>
      <w:r w:rsidR="001127F3" w:rsidRPr="001127F3">
        <w:rPr>
          <w:szCs w:val="24"/>
        </w:rPr>
        <w:t xml:space="preserve">Biennial </w:t>
      </w:r>
      <w:r w:rsidR="00EE3B98" w:rsidRPr="001127F3">
        <w:rPr>
          <w:szCs w:val="24"/>
        </w:rPr>
        <w:t>Acquisition Target</w:t>
      </w:r>
      <w:r w:rsidR="00415F61" w:rsidRPr="001127F3">
        <w:rPr>
          <w:szCs w:val="24"/>
        </w:rPr>
        <w:t xml:space="preserve"> for</w:t>
      </w:r>
      <w:r w:rsidR="003F207F" w:rsidRPr="001127F3">
        <w:rPr>
          <w:szCs w:val="24"/>
        </w:rPr>
        <w:t xml:space="preserve"> 201</w:t>
      </w:r>
      <w:r w:rsidR="000958B3" w:rsidRPr="001127F3">
        <w:rPr>
          <w:szCs w:val="24"/>
        </w:rPr>
        <w:t>6</w:t>
      </w:r>
      <w:r w:rsidR="003F207F" w:rsidRPr="001127F3">
        <w:rPr>
          <w:szCs w:val="24"/>
        </w:rPr>
        <w:t xml:space="preserve"> and 201</w:t>
      </w:r>
      <w:r w:rsidR="000958B3" w:rsidRPr="001127F3">
        <w:rPr>
          <w:szCs w:val="24"/>
        </w:rPr>
        <w:t>7</w:t>
      </w:r>
      <w:r w:rsidR="00454820">
        <w:rPr>
          <w:szCs w:val="24"/>
        </w:rPr>
        <w:t xml:space="preserve">.  </w:t>
      </w:r>
      <w:r w:rsidR="001A5A8E" w:rsidRPr="001127F3">
        <w:rPr>
          <w:szCs w:val="24"/>
        </w:rPr>
        <w:t xml:space="preserve">The “Total </w:t>
      </w:r>
      <w:r w:rsidR="00A055C4" w:rsidRPr="001127F3">
        <w:rPr>
          <w:szCs w:val="24"/>
        </w:rPr>
        <w:t>Pacific Power</w:t>
      </w:r>
      <w:r w:rsidR="001A5A8E" w:rsidRPr="001127F3">
        <w:rPr>
          <w:szCs w:val="24"/>
        </w:rPr>
        <w:t xml:space="preserve"> Conservation” row, which excludes costs and savings associated with </w:t>
      </w:r>
      <w:r w:rsidR="00C70EC5" w:rsidRPr="001127F3">
        <w:rPr>
          <w:szCs w:val="24"/>
        </w:rPr>
        <w:t>Northwest Energy Efficiency Alliance (</w:t>
      </w:r>
      <w:r w:rsidR="001A5A8E" w:rsidRPr="001127F3">
        <w:rPr>
          <w:szCs w:val="24"/>
        </w:rPr>
        <w:t>NEEA</w:t>
      </w:r>
      <w:r w:rsidR="00C70EC5" w:rsidRPr="001127F3">
        <w:rPr>
          <w:szCs w:val="24"/>
        </w:rPr>
        <w:t>)</w:t>
      </w:r>
      <w:r w:rsidR="001A5A8E" w:rsidRPr="001127F3">
        <w:rPr>
          <w:szCs w:val="24"/>
        </w:rPr>
        <w:t xml:space="preserve"> initiatives, is directly comparable to the </w:t>
      </w:r>
      <w:r w:rsidR="001127F3" w:rsidRPr="001127F3">
        <w:rPr>
          <w:szCs w:val="24"/>
        </w:rPr>
        <w:t>B</w:t>
      </w:r>
      <w:r w:rsidR="00206CE9" w:rsidRPr="001127F3">
        <w:rPr>
          <w:szCs w:val="24"/>
        </w:rPr>
        <w:t xml:space="preserve">iennial </w:t>
      </w:r>
      <w:r w:rsidR="001127F3" w:rsidRPr="001127F3">
        <w:rPr>
          <w:szCs w:val="24"/>
        </w:rPr>
        <w:t>A</w:t>
      </w:r>
      <w:r w:rsidR="00206CE9" w:rsidRPr="001127F3">
        <w:rPr>
          <w:szCs w:val="24"/>
        </w:rPr>
        <w:t xml:space="preserve">cquisition </w:t>
      </w:r>
      <w:r w:rsidR="001127F3" w:rsidRPr="001127F3">
        <w:rPr>
          <w:szCs w:val="24"/>
        </w:rPr>
        <w:t>T</w:t>
      </w:r>
      <w:r w:rsidR="00206CE9" w:rsidRPr="001127F3">
        <w:rPr>
          <w:szCs w:val="24"/>
        </w:rPr>
        <w:t>arget</w:t>
      </w:r>
      <w:r w:rsidR="00454820">
        <w:rPr>
          <w:szCs w:val="24"/>
        </w:rPr>
        <w:t xml:space="preserve">.  </w:t>
      </w:r>
      <w:r w:rsidR="00FC0999" w:rsidRPr="001127F3">
        <w:rPr>
          <w:szCs w:val="24"/>
        </w:rPr>
        <w:t xml:space="preserve">As shown, </w:t>
      </w:r>
      <w:r w:rsidR="001A5A8E" w:rsidRPr="001127F3">
        <w:rPr>
          <w:szCs w:val="24"/>
        </w:rPr>
        <w:t xml:space="preserve">the </w:t>
      </w:r>
      <w:r w:rsidR="00FC7D69" w:rsidRPr="001127F3">
        <w:rPr>
          <w:szCs w:val="24"/>
        </w:rPr>
        <w:t>C</w:t>
      </w:r>
      <w:r w:rsidR="00BC67CC" w:rsidRPr="001127F3">
        <w:rPr>
          <w:szCs w:val="24"/>
        </w:rPr>
        <w:t>ompany is</w:t>
      </w:r>
      <w:r w:rsidR="00FC0999" w:rsidRPr="001127F3">
        <w:rPr>
          <w:szCs w:val="24"/>
        </w:rPr>
        <w:t xml:space="preserve"> </w:t>
      </w:r>
      <w:r w:rsidR="00EE3B98" w:rsidRPr="001127F3">
        <w:rPr>
          <w:szCs w:val="24"/>
        </w:rPr>
        <w:t>projecting</w:t>
      </w:r>
      <w:r w:rsidR="00EE3B98">
        <w:rPr>
          <w:szCs w:val="24"/>
        </w:rPr>
        <w:t xml:space="preserve"> </w:t>
      </w:r>
      <w:r w:rsidR="00EE3B98" w:rsidRPr="001127F3">
        <w:rPr>
          <w:szCs w:val="24"/>
        </w:rPr>
        <w:t>94,12</w:t>
      </w:r>
      <w:r w:rsidR="00837F91">
        <w:rPr>
          <w:szCs w:val="24"/>
        </w:rPr>
        <w:t>6</w:t>
      </w:r>
      <w:r w:rsidR="00492DF1" w:rsidRPr="001127F3">
        <w:rPr>
          <w:szCs w:val="24"/>
        </w:rPr>
        <w:t xml:space="preserve"> MWh</w:t>
      </w:r>
      <w:r w:rsidR="001A5A8E" w:rsidRPr="001127F3">
        <w:rPr>
          <w:szCs w:val="24"/>
        </w:rPr>
        <w:t xml:space="preserve"> </w:t>
      </w:r>
      <w:r w:rsidR="00311819" w:rsidRPr="001127F3">
        <w:rPr>
          <w:szCs w:val="24"/>
        </w:rPr>
        <w:t xml:space="preserve">in </w:t>
      </w:r>
      <w:r w:rsidR="001A5A8E" w:rsidRPr="001127F3">
        <w:rPr>
          <w:szCs w:val="24"/>
        </w:rPr>
        <w:t xml:space="preserve">savings over the biennial period, </w:t>
      </w:r>
      <w:r w:rsidR="00415F61" w:rsidRPr="001127F3">
        <w:rPr>
          <w:szCs w:val="24"/>
        </w:rPr>
        <w:t xml:space="preserve">approximately </w:t>
      </w:r>
      <w:r w:rsidR="00492DF1" w:rsidRPr="001127F3">
        <w:rPr>
          <w:szCs w:val="24"/>
        </w:rPr>
        <w:t>five percent</w:t>
      </w:r>
      <w:r w:rsidR="001A5A8E" w:rsidRPr="001127F3">
        <w:rPr>
          <w:szCs w:val="24"/>
        </w:rPr>
        <w:t xml:space="preserve"> </w:t>
      </w:r>
      <w:r w:rsidR="00BC67CC" w:rsidRPr="001127F3">
        <w:rPr>
          <w:szCs w:val="24"/>
        </w:rPr>
        <w:t>more than</w:t>
      </w:r>
      <w:r w:rsidR="001A5A8E" w:rsidRPr="001127F3">
        <w:rPr>
          <w:szCs w:val="24"/>
        </w:rPr>
        <w:t xml:space="preserve"> the </w:t>
      </w:r>
      <w:r w:rsidR="001127F3" w:rsidRPr="001127F3">
        <w:rPr>
          <w:szCs w:val="24"/>
        </w:rPr>
        <w:t>Biennial Acquisition T</w:t>
      </w:r>
      <w:r w:rsidR="00206CE9" w:rsidRPr="001127F3">
        <w:rPr>
          <w:szCs w:val="24"/>
        </w:rPr>
        <w:t>arget</w:t>
      </w:r>
      <w:r w:rsidR="00454820">
        <w:rPr>
          <w:szCs w:val="24"/>
        </w:rPr>
        <w:t xml:space="preserve">.  </w:t>
      </w:r>
    </w:p>
    <w:p w14:paraId="523A6CDC" w14:textId="77777777" w:rsidR="002902B2" w:rsidRPr="00871800" w:rsidRDefault="00FF50C7" w:rsidP="000E3A9A">
      <w:pPr>
        <w:jc w:val="both"/>
        <w:rPr>
          <w:sz w:val="20"/>
        </w:rPr>
        <w:sectPr w:rsidR="002902B2" w:rsidRPr="00871800" w:rsidSect="00FB3073">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440" w:header="720" w:footer="720" w:gutter="0"/>
          <w:pgNumType w:start="0"/>
          <w:cols w:space="720"/>
          <w:docGrid w:linePitch="360"/>
        </w:sectPr>
      </w:pPr>
      <w:r w:rsidRPr="00871800">
        <w:rPr>
          <w:sz w:val="20"/>
        </w:rPr>
        <w:br w:type="page"/>
      </w:r>
    </w:p>
    <w:p w14:paraId="266F17CE" w14:textId="77777777" w:rsidR="00EF7874" w:rsidRPr="004F5FCB" w:rsidRDefault="00E41655" w:rsidP="00397DE5">
      <w:pPr>
        <w:jc w:val="center"/>
        <w:rPr>
          <w:b/>
          <w:szCs w:val="24"/>
        </w:rPr>
      </w:pPr>
      <w:r w:rsidRPr="004F5FCB">
        <w:rPr>
          <w:b/>
          <w:szCs w:val="24"/>
        </w:rPr>
        <w:lastRenderedPageBreak/>
        <w:t xml:space="preserve">Table </w:t>
      </w:r>
      <w:r w:rsidR="0089558F">
        <w:rPr>
          <w:b/>
          <w:szCs w:val="24"/>
        </w:rPr>
        <w:t>2</w:t>
      </w:r>
    </w:p>
    <w:p w14:paraId="0EF0F22F" w14:textId="77777777" w:rsidR="00D86B07" w:rsidRDefault="003F207F" w:rsidP="00D63FB5">
      <w:pPr>
        <w:jc w:val="center"/>
        <w:rPr>
          <w:b/>
          <w:szCs w:val="24"/>
        </w:rPr>
      </w:pPr>
      <w:r w:rsidRPr="004F5FCB">
        <w:rPr>
          <w:b/>
          <w:szCs w:val="24"/>
        </w:rPr>
        <w:t>201</w:t>
      </w:r>
      <w:r w:rsidR="000958B3">
        <w:rPr>
          <w:b/>
          <w:szCs w:val="24"/>
        </w:rPr>
        <w:t>6</w:t>
      </w:r>
      <w:r w:rsidRPr="004F5FCB">
        <w:rPr>
          <w:b/>
          <w:szCs w:val="24"/>
        </w:rPr>
        <w:t xml:space="preserve"> </w:t>
      </w:r>
      <w:r w:rsidR="007B12B9" w:rsidRPr="004F5FCB">
        <w:rPr>
          <w:b/>
          <w:szCs w:val="24"/>
        </w:rPr>
        <w:t>-</w:t>
      </w:r>
      <w:r w:rsidRPr="004F5FCB">
        <w:rPr>
          <w:b/>
          <w:szCs w:val="24"/>
        </w:rPr>
        <w:t xml:space="preserve"> 201</w:t>
      </w:r>
      <w:r w:rsidR="000958B3">
        <w:rPr>
          <w:b/>
          <w:szCs w:val="24"/>
        </w:rPr>
        <w:t>7</w:t>
      </w:r>
      <w:r w:rsidRPr="004F5FCB">
        <w:rPr>
          <w:b/>
          <w:szCs w:val="24"/>
        </w:rPr>
        <w:t xml:space="preserve"> Biennial Savings and </w:t>
      </w:r>
      <w:r w:rsidR="00572734" w:rsidRPr="004F5FCB">
        <w:rPr>
          <w:b/>
          <w:szCs w:val="24"/>
        </w:rPr>
        <w:t>Budget Projections</w:t>
      </w:r>
      <w:r w:rsidR="00B2470B" w:rsidRPr="004F5FCB">
        <w:rPr>
          <w:b/>
          <w:szCs w:val="24"/>
        </w:rPr>
        <w:t xml:space="preserve"> </w:t>
      </w:r>
      <w:r w:rsidRPr="004F5FCB">
        <w:rPr>
          <w:b/>
          <w:szCs w:val="24"/>
        </w:rPr>
        <w:t>by Program</w:t>
      </w:r>
    </w:p>
    <w:p w14:paraId="4C87BF54" w14:textId="77777777" w:rsidR="00A86D37" w:rsidRDefault="00A86D37" w:rsidP="00D63FB5">
      <w:pPr>
        <w:jc w:val="center"/>
        <w:rPr>
          <w:b/>
          <w:szCs w:val="24"/>
        </w:rPr>
      </w:pPr>
    </w:p>
    <w:p w14:paraId="0EC3D395" w14:textId="77777777" w:rsidR="00782AFD" w:rsidRPr="00871800" w:rsidRDefault="0089558F">
      <w:pPr>
        <w:jc w:val="both"/>
        <w:rPr>
          <w:b/>
          <w:sz w:val="20"/>
        </w:rPr>
      </w:pPr>
      <w:r w:rsidRPr="0089558F">
        <w:rPr>
          <w:noProof/>
        </w:rPr>
        <w:drawing>
          <wp:inline distT="0" distB="0" distL="0" distR="0" wp14:anchorId="3D2F78C6" wp14:editId="61390963">
            <wp:extent cx="8229600" cy="449328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4493285"/>
                    </a:xfrm>
                    <a:prstGeom prst="rect">
                      <a:avLst/>
                    </a:prstGeom>
                    <a:noFill/>
                    <a:ln>
                      <a:noFill/>
                    </a:ln>
                  </pic:spPr>
                </pic:pic>
              </a:graphicData>
            </a:graphic>
          </wp:inline>
        </w:drawing>
      </w:r>
    </w:p>
    <w:p w14:paraId="0998BB59" w14:textId="77777777" w:rsidR="00782AFD" w:rsidRPr="00871800" w:rsidRDefault="00105C66">
      <w:pPr>
        <w:jc w:val="both"/>
        <w:rPr>
          <w:b/>
          <w:sz w:val="20"/>
        </w:rPr>
      </w:pPr>
      <w:r>
        <w:rPr>
          <w:b/>
          <w:sz w:val="20"/>
        </w:rPr>
        <w:t xml:space="preserve"> </w:t>
      </w:r>
    </w:p>
    <w:p w14:paraId="4357EBFF" w14:textId="77777777" w:rsidR="00782AFD" w:rsidRPr="00871800" w:rsidRDefault="00782AFD">
      <w:pPr>
        <w:jc w:val="both"/>
        <w:rPr>
          <w:b/>
          <w:sz w:val="20"/>
        </w:rPr>
      </w:pPr>
    </w:p>
    <w:p w14:paraId="1F0564FD" w14:textId="77777777" w:rsidR="00782AFD" w:rsidRPr="00871800" w:rsidRDefault="00782AFD">
      <w:pPr>
        <w:jc w:val="both"/>
        <w:rPr>
          <w:b/>
          <w:sz w:val="20"/>
        </w:rPr>
      </w:pPr>
    </w:p>
    <w:p w14:paraId="2CFFFF19" w14:textId="77777777" w:rsidR="00782AFD" w:rsidRPr="00871800" w:rsidRDefault="00782AFD">
      <w:pPr>
        <w:jc w:val="both"/>
        <w:rPr>
          <w:b/>
          <w:sz w:val="20"/>
        </w:rPr>
      </w:pPr>
    </w:p>
    <w:p w14:paraId="73EA3CF8" w14:textId="77777777" w:rsidR="00782AFD" w:rsidRDefault="00782AFD">
      <w:pPr>
        <w:jc w:val="both"/>
        <w:rPr>
          <w:b/>
          <w:sz w:val="20"/>
        </w:rPr>
      </w:pPr>
    </w:p>
    <w:p w14:paraId="7C31DC98" w14:textId="77777777" w:rsidR="002108D4" w:rsidRPr="00871800" w:rsidRDefault="002108D4">
      <w:pPr>
        <w:jc w:val="both"/>
        <w:rPr>
          <w:b/>
          <w:sz w:val="20"/>
        </w:rPr>
        <w:sectPr w:rsidR="002108D4" w:rsidRPr="00871800" w:rsidSect="00C55530">
          <w:pgSz w:w="15840" w:h="12240" w:orient="landscape" w:code="1"/>
          <w:pgMar w:top="1440" w:right="1440" w:bottom="1080" w:left="1440" w:header="720" w:footer="720" w:gutter="0"/>
          <w:cols w:space="720"/>
          <w:docGrid w:linePitch="360"/>
        </w:sectPr>
      </w:pPr>
    </w:p>
    <w:p w14:paraId="1FE89FA4" w14:textId="77777777" w:rsidR="00722821" w:rsidRPr="00871800" w:rsidRDefault="001D68F0" w:rsidP="00830C6D">
      <w:pPr>
        <w:rPr>
          <w:b/>
          <w:sz w:val="20"/>
        </w:rPr>
      </w:pPr>
      <w:r w:rsidRPr="00871800">
        <w:rPr>
          <w:b/>
          <w:sz w:val="20"/>
        </w:rPr>
        <w:lastRenderedPageBreak/>
        <w:t>Notes</w:t>
      </w:r>
      <w:r w:rsidR="00E34CE4">
        <w:rPr>
          <w:b/>
          <w:sz w:val="20"/>
        </w:rPr>
        <w:t xml:space="preserve"> for </w:t>
      </w:r>
      <w:r w:rsidR="00E34CE4" w:rsidRPr="00E34CE4">
        <w:rPr>
          <w:b/>
          <w:sz w:val="20"/>
        </w:rPr>
        <w:t>Biennial Savings and Budget Projections</w:t>
      </w:r>
      <w:r w:rsidR="00E34CE4">
        <w:rPr>
          <w:b/>
          <w:sz w:val="20"/>
        </w:rPr>
        <w:t xml:space="preserve"> table</w:t>
      </w:r>
      <w:r w:rsidRPr="00871800">
        <w:rPr>
          <w:b/>
          <w:sz w:val="20"/>
        </w:rPr>
        <w:t>:</w:t>
      </w:r>
    </w:p>
    <w:p w14:paraId="3A412A20" w14:textId="77777777" w:rsidR="00722821" w:rsidRPr="00871800" w:rsidRDefault="00722821" w:rsidP="00830C6D">
      <w:pPr>
        <w:rPr>
          <w:rFonts w:eastAsia="Times New Roman"/>
          <w:sz w:val="20"/>
        </w:rPr>
      </w:pPr>
    </w:p>
    <w:p w14:paraId="70F9D567" w14:textId="5CD8F599" w:rsidR="00992C56" w:rsidRPr="002108D4" w:rsidRDefault="0003206F" w:rsidP="00830C6D">
      <w:pPr>
        <w:pStyle w:val="ListParagraph"/>
        <w:numPr>
          <w:ilvl w:val="0"/>
          <w:numId w:val="6"/>
        </w:numPr>
        <w:rPr>
          <w:sz w:val="20"/>
        </w:rPr>
      </w:pPr>
      <w:r w:rsidRPr="002108D4">
        <w:rPr>
          <w:sz w:val="20"/>
        </w:rPr>
        <w:t>Low income forecasts for 201</w:t>
      </w:r>
      <w:r w:rsidR="000958B3" w:rsidRPr="002108D4">
        <w:rPr>
          <w:sz w:val="20"/>
        </w:rPr>
        <w:t>6</w:t>
      </w:r>
      <w:r w:rsidRPr="002108D4">
        <w:rPr>
          <w:sz w:val="20"/>
        </w:rPr>
        <w:t xml:space="preserve"> and 201</w:t>
      </w:r>
      <w:r w:rsidR="000958B3" w:rsidRPr="002108D4">
        <w:rPr>
          <w:sz w:val="20"/>
        </w:rPr>
        <w:t>7</w:t>
      </w:r>
      <w:r w:rsidRPr="002108D4">
        <w:rPr>
          <w:sz w:val="20"/>
        </w:rPr>
        <w:t xml:space="preserve"> are based on </w:t>
      </w:r>
      <w:r w:rsidR="002351C7" w:rsidRPr="002108D4">
        <w:rPr>
          <w:sz w:val="20"/>
        </w:rPr>
        <w:t>forecast</w:t>
      </w:r>
      <w:r w:rsidR="00782AFD" w:rsidRPr="002108D4">
        <w:rPr>
          <w:sz w:val="20"/>
        </w:rPr>
        <w:t>s</w:t>
      </w:r>
      <w:r w:rsidR="002351C7" w:rsidRPr="002108D4">
        <w:rPr>
          <w:sz w:val="20"/>
        </w:rPr>
        <w:t xml:space="preserve"> from the </w:t>
      </w:r>
      <w:r w:rsidR="00697172" w:rsidRPr="002108D4">
        <w:rPr>
          <w:sz w:val="20"/>
        </w:rPr>
        <w:t>community action agencies</w:t>
      </w:r>
      <w:r w:rsidR="00454820">
        <w:rPr>
          <w:sz w:val="20"/>
        </w:rPr>
        <w:t xml:space="preserve">.  </w:t>
      </w:r>
    </w:p>
    <w:p w14:paraId="3B7CD112" w14:textId="77777777" w:rsidR="002108D4" w:rsidRPr="00871800" w:rsidRDefault="002108D4" w:rsidP="00830C6D">
      <w:pPr>
        <w:pStyle w:val="ListParagraph"/>
        <w:contextualSpacing w:val="0"/>
        <w:rPr>
          <w:sz w:val="20"/>
        </w:rPr>
      </w:pPr>
    </w:p>
    <w:p w14:paraId="3E6D74BC" w14:textId="1FC8E83E" w:rsidR="002035E3" w:rsidRPr="00871800" w:rsidRDefault="00212864" w:rsidP="00830C6D">
      <w:pPr>
        <w:pStyle w:val="ListParagraph"/>
        <w:numPr>
          <w:ilvl w:val="0"/>
          <w:numId w:val="6"/>
        </w:numPr>
        <w:rPr>
          <w:sz w:val="20"/>
        </w:rPr>
      </w:pPr>
      <w:r w:rsidRPr="00BB19D5">
        <w:rPr>
          <w:sz w:val="20"/>
        </w:rPr>
        <w:t>Forecasted s</w:t>
      </w:r>
      <w:r w:rsidR="002035E3" w:rsidRPr="00BB19D5">
        <w:rPr>
          <w:sz w:val="20"/>
        </w:rPr>
        <w:t xml:space="preserve">avings for </w:t>
      </w:r>
      <w:r w:rsidR="00827BA1" w:rsidRPr="00BB19D5">
        <w:rPr>
          <w:sz w:val="20"/>
        </w:rPr>
        <w:t>the Home</w:t>
      </w:r>
      <w:r w:rsidR="002035E3" w:rsidRPr="00BB19D5">
        <w:rPr>
          <w:sz w:val="20"/>
        </w:rPr>
        <w:t xml:space="preserve"> Energy Reports</w:t>
      </w:r>
      <w:r w:rsidR="009320CA" w:rsidRPr="00BB19D5">
        <w:rPr>
          <w:sz w:val="20"/>
        </w:rPr>
        <w:t xml:space="preserve"> </w:t>
      </w:r>
      <w:r w:rsidR="002035E3" w:rsidRPr="00BB19D5">
        <w:rPr>
          <w:sz w:val="20"/>
        </w:rPr>
        <w:t>program</w:t>
      </w:r>
      <w:r w:rsidRPr="00BB19D5">
        <w:rPr>
          <w:sz w:val="20"/>
        </w:rPr>
        <w:t xml:space="preserve"> are</w:t>
      </w:r>
      <w:r w:rsidR="002035E3" w:rsidRPr="00BB19D5">
        <w:rPr>
          <w:sz w:val="20"/>
        </w:rPr>
        <w:t xml:space="preserve"> </w:t>
      </w:r>
      <w:r w:rsidR="00827BA1" w:rsidRPr="00BB19D5">
        <w:rPr>
          <w:sz w:val="20"/>
        </w:rPr>
        <w:t>based</w:t>
      </w:r>
      <w:r w:rsidR="00BB19D5" w:rsidRPr="00BB19D5">
        <w:rPr>
          <w:sz w:val="20"/>
        </w:rPr>
        <w:t xml:space="preserve"> on current forecasts for the legacy</w:t>
      </w:r>
      <w:r w:rsidR="00206CE9">
        <w:rPr>
          <w:sz w:val="20"/>
        </w:rPr>
        <w:t>,</w:t>
      </w:r>
      <w:r w:rsidR="00BB19D5" w:rsidRPr="00BB19D5">
        <w:rPr>
          <w:sz w:val="20"/>
        </w:rPr>
        <w:t xml:space="preserve"> expansion</w:t>
      </w:r>
      <w:r w:rsidR="00206CE9">
        <w:rPr>
          <w:sz w:val="20"/>
        </w:rPr>
        <w:t>, and refill</w:t>
      </w:r>
      <w:r w:rsidR="00BB19D5" w:rsidRPr="00BB19D5">
        <w:rPr>
          <w:sz w:val="20"/>
        </w:rPr>
        <w:t xml:space="preserve"> </w:t>
      </w:r>
      <w:r w:rsidR="00BB19D5" w:rsidRPr="00494775">
        <w:rPr>
          <w:sz w:val="20"/>
        </w:rPr>
        <w:t>treatment</w:t>
      </w:r>
      <w:r w:rsidR="00494775" w:rsidRPr="00494775">
        <w:rPr>
          <w:sz w:val="20"/>
        </w:rPr>
        <w:t xml:space="preserve"> groups</w:t>
      </w:r>
      <w:r w:rsidR="00454820">
        <w:rPr>
          <w:sz w:val="20"/>
        </w:rPr>
        <w:t xml:space="preserve">.  </w:t>
      </w:r>
      <w:r w:rsidR="00494775" w:rsidRPr="00494775">
        <w:rPr>
          <w:sz w:val="20"/>
        </w:rPr>
        <w:t>Lifetime savi</w:t>
      </w:r>
      <w:r w:rsidR="00BB19D5" w:rsidRPr="00494775">
        <w:rPr>
          <w:sz w:val="20"/>
        </w:rPr>
        <w:t>n</w:t>
      </w:r>
      <w:r w:rsidR="00494775">
        <w:rPr>
          <w:sz w:val="20"/>
        </w:rPr>
        <w:t>g</w:t>
      </w:r>
      <w:r w:rsidR="00BB19D5" w:rsidRPr="00494775">
        <w:rPr>
          <w:sz w:val="20"/>
        </w:rPr>
        <w:t>s used for economic analysis are based on a two year measure life</w:t>
      </w:r>
      <w:r w:rsidR="00494775">
        <w:rPr>
          <w:sz w:val="20"/>
        </w:rPr>
        <w:t xml:space="preserve"> which is a change from the prior </w:t>
      </w:r>
      <w:r w:rsidR="00827BA1">
        <w:rPr>
          <w:sz w:val="20"/>
        </w:rPr>
        <w:t>biennial</w:t>
      </w:r>
      <w:r w:rsidR="00494775">
        <w:rPr>
          <w:sz w:val="20"/>
        </w:rPr>
        <w:t xml:space="preserve"> period</w:t>
      </w:r>
      <w:r w:rsidR="00454820">
        <w:rPr>
          <w:sz w:val="20"/>
        </w:rPr>
        <w:t xml:space="preserve">.  </w:t>
      </w:r>
      <w:r w:rsidR="00494775">
        <w:rPr>
          <w:sz w:val="20"/>
        </w:rPr>
        <w:t>F</w:t>
      </w:r>
      <w:r w:rsidR="00BB19D5" w:rsidRPr="00494775">
        <w:rPr>
          <w:sz w:val="20"/>
        </w:rPr>
        <w:t xml:space="preserve">irst year savings as measured by program impact </w:t>
      </w:r>
      <w:r w:rsidR="00827BA1" w:rsidRPr="00494775">
        <w:rPr>
          <w:sz w:val="20"/>
        </w:rPr>
        <w:t>evaluations</w:t>
      </w:r>
      <w:r w:rsidR="00BB19D5" w:rsidRPr="00494775">
        <w:rPr>
          <w:sz w:val="20"/>
        </w:rPr>
        <w:t xml:space="preserve"> will be counted toward the biennial conservation </w:t>
      </w:r>
      <w:r w:rsidR="00827BA1" w:rsidRPr="00494775">
        <w:rPr>
          <w:sz w:val="20"/>
        </w:rPr>
        <w:t>target</w:t>
      </w:r>
      <w:r w:rsidR="00454820">
        <w:rPr>
          <w:sz w:val="20"/>
        </w:rPr>
        <w:t xml:space="preserve">.  </w:t>
      </w:r>
    </w:p>
    <w:p w14:paraId="082417EF" w14:textId="77777777" w:rsidR="002035E3" w:rsidRPr="00871800" w:rsidRDefault="002035E3" w:rsidP="00830C6D">
      <w:pPr>
        <w:rPr>
          <w:sz w:val="20"/>
        </w:rPr>
      </w:pPr>
      <w:r w:rsidRPr="00871800">
        <w:rPr>
          <w:sz w:val="20"/>
        </w:rPr>
        <w:t xml:space="preserve"> </w:t>
      </w:r>
    </w:p>
    <w:p w14:paraId="6BB6D1CF" w14:textId="7EAB155B" w:rsidR="009377A6" w:rsidRPr="00871800" w:rsidRDefault="009377A6" w:rsidP="00830C6D">
      <w:pPr>
        <w:pStyle w:val="ListParagraph"/>
        <w:numPr>
          <w:ilvl w:val="0"/>
          <w:numId w:val="6"/>
        </w:numPr>
        <w:rPr>
          <w:sz w:val="20"/>
        </w:rPr>
      </w:pPr>
      <w:r w:rsidRPr="00871800">
        <w:rPr>
          <w:sz w:val="20"/>
        </w:rPr>
        <w:t xml:space="preserve">Includes both </w:t>
      </w:r>
      <w:r w:rsidR="00A055C4">
        <w:rPr>
          <w:sz w:val="20"/>
        </w:rPr>
        <w:t>Pacific Power</w:t>
      </w:r>
      <w:r w:rsidR="00CC4922">
        <w:rPr>
          <w:sz w:val="20"/>
        </w:rPr>
        <w:t xml:space="preserve">’s direct funding of NEEA </w:t>
      </w:r>
      <w:r w:rsidRPr="00871800">
        <w:rPr>
          <w:sz w:val="20"/>
        </w:rPr>
        <w:t>and the Company’s internal management costs</w:t>
      </w:r>
      <w:r w:rsidR="00454820">
        <w:rPr>
          <w:sz w:val="20"/>
        </w:rPr>
        <w:t xml:space="preserve">.  </w:t>
      </w:r>
      <w:r w:rsidRPr="00871800">
        <w:rPr>
          <w:sz w:val="20"/>
        </w:rPr>
        <w:t>NEEA 201</w:t>
      </w:r>
      <w:r w:rsidR="00BB19D5">
        <w:rPr>
          <w:sz w:val="20"/>
        </w:rPr>
        <w:t xml:space="preserve">6 and </w:t>
      </w:r>
      <w:r w:rsidR="00EE3B98">
        <w:rPr>
          <w:sz w:val="20"/>
        </w:rPr>
        <w:t xml:space="preserve">2017 </w:t>
      </w:r>
      <w:r w:rsidR="00EE3B98" w:rsidRPr="00871800">
        <w:rPr>
          <w:sz w:val="20"/>
        </w:rPr>
        <w:t>forecasted</w:t>
      </w:r>
      <w:r w:rsidR="00BB19D5">
        <w:rPr>
          <w:sz w:val="20"/>
        </w:rPr>
        <w:t xml:space="preserve"> </w:t>
      </w:r>
      <w:r w:rsidRPr="00871800">
        <w:rPr>
          <w:sz w:val="20"/>
        </w:rPr>
        <w:t xml:space="preserve">expenditures are based on </w:t>
      </w:r>
      <w:r w:rsidR="00A055C4">
        <w:rPr>
          <w:sz w:val="20"/>
        </w:rPr>
        <w:t>Pacific Power</w:t>
      </w:r>
      <w:r w:rsidRPr="00871800">
        <w:rPr>
          <w:sz w:val="20"/>
        </w:rPr>
        <w:t xml:space="preserve">’s </w:t>
      </w:r>
      <w:r w:rsidR="00BB19D5">
        <w:rPr>
          <w:sz w:val="20"/>
        </w:rPr>
        <w:t>share (2.5</w:t>
      </w:r>
      <w:r w:rsidR="005E6BA9">
        <w:rPr>
          <w:sz w:val="20"/>
        </w:rPr>
        <w:t>4</w:t>
      </w:r>
      <w:r w:rsidR="00BB19D5">
        <w:rPr>
          <w:sz w:val="20"/>
        </w:rPr>
        <w:t>5</w:t>
      </w:r>
      <w:r w:rsidR="000A0936">
        <w:rPr>
          <w:sz w:val="20"/>
        </w:rPr>
        <w:t xml:space="preserve"> percent</w:t>
      </w:r>
      <w:r w:rsidR="00BB19D5">
        <w:rPr>
          <w:sz w:val="20"/>
        </w:rPr>
        <w:t>) of the estimated annual costs provided in NEEA’s 2015-2019 Business Plan approved in June 2014</w:t>
      </w:r>
      <w:r w:rsidR="00454820">
        <w:rPr>
          <w:sz w:val="20"/>
        </w:rPr>
        <w:t xml:space="preserve">.  </w:t>
      </w:r>
      <w:r w:rsidR="00494775">
        <w:rPr>
          <w:sz w:val="20"/>
        </w:rPr>
        <w:t>The 2016-2017 biennial electric savings forecast was provided by NEEA and includes savings above the Council’s draft 7</w:t>
      </w:r>
      <w:r w:rsidR="00494775" w:rsidRPr="00105C66">
        <w:rPr>
          <w:sz w:val="20"/>
          <w:vertAlign w:val="superscript"/>
        </w:rPr>
        <w:t>th</w:t>
      </w:r>
      <w:r w:rsidR="00494775">
        <w:rPr>
          <w:sz w:val="20"/>
        </w:rPr>
        <w:t xml:space="preserve"> power plan baseline and excludes the estimate from </w:t>
      </w:r>
      <w:r w:rsidR="00827BA1">
        <w:rPr>
          <w:sz w:val="20"/>
        </w:rPr>
        <w:t>savings</w:t>
      </w:r>
      <w:r w:rsidR="00494775">
        <w:rPr>
          <w:sz w:val="20"/>
        </w:rPr>
        <w:t xml:space="preserve"> from local programs including those operated by Pacific Power and the rest of the region’s utilities/program administrators.</w:t>
      </w:r>
    </w:p>
    <w:p w14:paraId="5F9BF5EC" w14:textId="77777777" w:rsidR="00992C56" w:rsidRPr="00871800" w:rsidRDefault="008234EF" w:rsidP="00830C6D">
      <w:pPr>
        <w:rPr>
          <w:sz w:val="20"/>
        </w:rPr>
      </w:pPr>
      <w:r>
        <w:rPr>
          <w:sz w:val="20"/>
        </w:rPr>
        <w:t xml:space="preserve"> </w:t>
      </w:r>
    </w:p>
    <w:p w14:paraId="7D364528" w14:textId="5734BFCA" w:rsidR="00992C56" w:rsidRPr="00871800" w:rsidRDefault="00F85896" w:rsidP="00830C6D">
      <w:pPr>
        <w:pStyle w:val="ListParagraph"/>
        <w:numPr>
          <w:ilvl w:val="0"/>
          <w:numId w:val="6"/>
        </w:numPr>
        <w:rPr>
          <w:sz w:val="20"/>
        </w:rPr>
      </w:pPr>
      <w:r w:rsidRPr="00871800">
        <w:rPr>
          <w:sz w:val="20"/>
        </w:rPr>
        <w:t>For</w:t>
      </w:r>
      <w:r w:rsidR="00A857AD" w:rsidRPr="00871800">
        <w:rPr>
          <w:sz w:val="20"/>
        </w:rPr>
        <w:t xml:space="preserve"> detail on the planned evaluations, see </w:t>
      </w:r>
      <w:r w:rsidR="00D13F29" w:rsidRPr="00871800">
        <w:rPr>
          <w:sz w:val="20"/>
        </w:rPr>
        <w:t>the</w:t>
      </w:r>
      <w:r w:rsidR="00A857AD" w:rsidRPr="00871800">
        <w:rPr>
          <w:sz w:val="20"/>
        </w:rPr>
        <w:t xml:space="preserve"> program detail sections in this </w:t>
      </w:r>
      <w:r w:rsidR="00206CE9">
        <w:rPr>
          <w:sz w:val="20"/>
        </w:rPr>
        <w:t>Annual Conservation</w:t>
      </w:r>
      <w:r w:rsidR="00206CE9" w:rsidRPr="00871800">
        <w:rPr>
          <w:sz w:val="20"/>
        </w:rPr>
        <w:t xml:space="preserve"> </w:t>
      </w:r>
      <w:r w:rsidR="00A857AD" w:rsidRPr="00871800">
        <w:rPr>
          <w:sz w:val="20"/>
        </w:rPr>
        <w:t>Plan</w:t>
      </w:r>
      <w:r w:rsidR="00454820">
        <w:rPr>
          <w:sz w:val="20"/>
        </w:rPr>
        <w:t xml:space="preserve">.  </w:t>
      </w:r>
    </w:p>
    <w:p w14:paraId="26081B59" w14:textId="77777777" w:rsidR="00992C56" w:rsidRPr="00871800" w:rsidRDefault="00992C56" w:rsidP="00830C6D">
      <w:pPr>
        <w:pStyle w:val="ListParagraph"/>
        <w:rPr>
          <w:sz w:val="20"/>
        </w:rPr>
      </w:pPr>
    </w:p>
    <w:p w14:paraId="200DFD13" w14:textId="712F209C" w:rsidR="00992C56" w:rsidRPr="00871800" w:rsidRDefault="0015749D" w:rsidP="00830C6D">
      <w:pPr>
        <w:pStyle w:val="ListParagraph"/>
        <w:numPr>
          <w:ilvl w:val="0"/>
          <w:numId w:val="6"/>
        </w:numPr>
        <w:rPr>
          <w:sz w:val="20"/>
        </w:rPr>
      </w:pPr>
      <w:r w:rsidRPr="00871800">
        <w:rPr>
          <w:sz w:val="20"/>
        </w:rPr>
        <w:t xml:space="preserve">Potential study update and analysis costs </w:t>
      </w:r>
      <w:r w:rsidR="008D1A6E">
        <w:rPr>
          <w:sz w:val="20"/>
        </w:rPr>
        <w:t>for 201</w:t>
      </w:r>
      <w:r w:rsidR="00494775">
        <w:rPr>
          <w:sz w:val="20"/>
        </w:rPr>
        <w:t>6</w:t>
      </w:r>
      <w:r w:rsidR="001D45AE">
        <w:rPr>
          <w:sz w:val="20"/>
        </w:rPr>
        <w:t xml:space="preserve"> and 2017</w:t>
      </w:r>
      <w:r w:rsidR="008D1A6E">
        <w:rPr>
          <w:sz w:val="20"/>
        </w:rPr>
        <w:t xml:space="preserve"> </w:t>
      </w:r>
      <w:r w:rsidRPr="00871800">
        <w:rPr>
          <w:sz w:val="20"/>
        </w:rPr>
        <w:t xml:space="preserve">represent </w:t>
      </w:r>
      <w:r w:rsidR="008D1A6E">
        <w:rPr>
          <w:sz w:val="20"/>
        </w:rPr>
        <w:t xml:space="preserve">study </w:t>
      </w:r>
      <w:r w:rsidRPr="00871800">
        <w:rPr>
          <w:sz w:val="20"/>
        </w:rPr>
        <w:t>costs necessary to prepare for the 201</w:t>
      </w:r>
      <w:r w:rsidR="00494775">
        <w:rPr>
          <w:sz w:val="20"/>
        </w:rPr>
        <w:t>8</w:t>
      </w:r>
      <w:r w:rsidR="006C3939" w:rsidRPr="00871800">
        <w:rPr>
          <w:sz w:val="20"/>
        </w:rPr>
        <w:t>-202</w:t>
      </w:r>
      <w:r w:rsidR="00494775">
        <w:rPr>
          <w:sz w:val="20"/>
        </w:rPr>
        <w:t>7</w:t>
      </w:r>
      <w:r w:rsidRPr="00871800">
        <w:rPr>
          <w:sz w:val="20"/>
        </w:rPr>
        <w:t xml:space="preserve"> ten-year conservation forecast and </w:t>
      </w:r>
      <w:r w:rsidR="0067771D">
        <w:rPr>
          <w:sz w:val="20"/>
        </w:rPr>
        <w:t xml:space="preserve">the </w:t>
      </w:r>
      <w:r w:rsidRPr="00871800">
        <w:rPr>
          <w:sz w:val="20"/>
        </w:rPr>
        <w:t>201</w:t>
      </w:r>
      <w:r w:rsidR="00494775">
        <w:rPr>
          <w:sz w:val="20"/>
        </w:rPr>
        <w:t>8-</w:t>
      </w:r>
      <w:r w:rsidRPr="00871800">
        <w:rPr>
          <w:sz w:val="20"/>
        </w:rPr>
        <w:t>201</w:t>
      </w:r>
      <w:r w:rsidR="00494775">
        <w:rPr>
          <w:sz w:val="20"/>
        </w:rPr>
        <w:t>9</w:t>
      </w:r>
      <w:r w:rsidRPr="00871800">
        <w:rPr>
          <w:sz w:val="20"/>
        </w:rPr>
        <w:t xml:space="preserve"> biennial</w:t>
      </w:r>
      <w:r w:rsidR="00206CE9">
        <w:rPr>
          <w:sz w:val="20"/>
        </w:rPr>
        <w:t xml:space="preserve"> conservation</w:t>
      </w:r>
      <w:r w:rsidRPr="00871800">
        <w:rPr>
          <w:sz w:val="20"/>
        </w:rPr>
        <w:t xml:space="preserve"> target</w:t>
      </w:r>
      <w:r w:rsidR="00454820">
        <w:rPr>
          <w:sz w:val="20"/>
        </w:rPr>
        <w:t xml:space="preserve">.  </w:t>
      </w:r>
      <w:r w:rsidRPr="001D45AE">
        <w:rPr>
          <w:sz w:val="20"/>
        </w:rPr>
        <w:t xml:space="preserve">These costs are subject to change as new requirements become </w:t>
      </w:r>
      <w:r w:rsidR="008234EF" w:rsidRPr="001D45AE">
        <w:rPr>
          <w:sz w:val="20"/>
        </w:rPr>
        <w:t>effective</w:t>
      </w:r>
      <w:r w:rsidR="00454820">
        <w:rPr>
          <w:sz w:val="20"/>
        </w:rPr>
        <w:t xml:space="preserve">.  </w:t>
      </w:r>
      <w:r w:rsidR="00212864" w:rsidRPr="001D45AE">
        <w:rPr>
          <w:sz w:val="20"/>
        </w:rPr>
        <w:t xml:space="preserve">Per </w:t>
      </w:r>
      <w:r w:rsidR="00A055C4" w:rsidRPr="001D45AE">
        <w:rPr>
          <w:sz w:val="20"/>
        </w:rPr>
        <w:t>Pacific Power</w:t>
      </w:r>
      <w:r w:rsidR="00212864" w:rsidRPr="001D45AE">
        <w:rPr>
          <w:sz w:val="20"/>
        </w:rPr>
        <w:t xml:space="preserve">’s </w:t>
      </w:r>
      <w:r w:rsidR="00B15A82" w:rsidRPr="001D45AE">
        <w:rPr>
          <w:sz w:val="20"/>
        </w:rPr>
        <w:t>Evaluation, Measurement &amp; Verification (</w:t>
      </w:r>
      <w:r w:rsidR="00212864" w:rsidRPr="001D45AE">
        <w:rPr>
          <w:sz w:val="20"/>
        </w:rPr>
        <w:t>EM&amp;V</w:t>
      </w:r>
      <w:r w:rsidR="00B15A82" w:rsidRPr="001D45AE">
        <w:rPr>
          <w:sz w:val="20"/>
        </w:rPr>
        <w:t>)</w:t>
      </w:r>
      <w:r w:rsidR="00212864" w:rsidRPr="001D45AE">
        <w:rPr>
          <w:sz w:val="20"/>
        </w:rPr>
        <w:t xml:space="preserve"> framework, these</w:t>
      </w:r>
      <w:r w:rsidR="00212864" w:rsidRPr="00871800">
        <w:rPr>
          <w:sz w:val="20"/>
        </w:rPr>
        <w:t xml:space="preserve"> costs are not included in program- or portfolio-level cost-effectiveness analysis.</w:t>
      </w:r>
    </w:p>
    <w:p w14:paraId="53B29047" w14:textId="77777777" w:rsidR="00992C56" w:rsidRPr="00871800" w:rsidRDefault="00992C56" w:rsidP="00830C6D">
      <w:pPr>
        <w:pStyle w:val="ListParagraph"/>
        <w:rPr>
          <w:sz w:val="20"/>
        </w:rPr>
      </w:pPr>
    </w:p>
    <w:p w14:paraId="0455CD7C" w14:textId="651D505E" w:rsidR="000809AB" w:rsidRPr="00871800" w:rsidRDefault="00B15A82" w:rsidP="00830C6D">
      <w:pPr>
        <w:pStyle w:val="ListParagraph"/>
        <w:numPr>
          <w:ilvl w:val="0"/>
          <w:numId w:val="6"/>
        </w:numPr>
        <w:rPr>
          <w:sz w:val="20"/>
        </w:rPr>
      </w:pPr>
      <w:r>
        <w:rPr>
          <w:sz w:val="20"/>
        </w:rPr>
        <w:t>Technical R</w:t>
      </w:r>
      <w:r w:rsidR="006C3939" w:rsidRPr="00871800">
        <w:rPr>
          <w:sz w:val="20"/>
        </w:rPr>
        <w:t>eference Library (TRL) costs are the costs necessary for ongoing maintena</w:t>
      </w:r>
      <w:r w:rsidR="00212864" w:rsidRPr="00871800">
        <w:rPr>
          <w:sz w:val="20"/>
        </w:rPr>
        <w:t>nce and updates to the system</w:t>
      </w:r>
      <w:r w:rsidR="00454820">
        <w:rPr>
          <w:sz w:val="20"/>
        </w:rPr>
        <w:t xml:space="preserve">.  </w:t>
      </w:r>
      <w:r w:rsidR="00212864" w:rsidRPr="00871800">
        <w:rPr>
          <w:sz w:val="20"/>
        </w:rPr>
        <w:t xml:space="preserve">Per </w:t>
      </w:r>
      <w:r w:rsidR="00A055C4">
        <w:rPr>
          <w:sz w:val="20"/>
        </w:rPr>
        <w:t>Pacific Power</w:t>
      </w:r>
      <w:r w:rsidR="00212864" w:rsidRPr="00871800">
        <w:rPr>
          <w:sz w:val="20"/>
        </w:rPr>
        <w:t>’s EM&amp;V framework, these costs are not included in program- or portfolio-level cost-effectiveness analysis.</w:t>
      </w:r>
    </w:p>
    <w:p w14:paraId="6AB8D1C8" w14:textId="77777777" w:rsidR="00DE61D6" w:rsidRPr="00871800" w:rsidRDefault="00DE61D6" w:rsidP="00830C6D">
      <w:pPr>
        <w:rPr>
          <w:sz w:val="20"/>
        </w:rPr>
      </w:pPr>
    </w:p>
    <w:p w14:paraId="4F54C74A" w14:textId="2BD6FB17" w:rsidR="00DE61D6" w:rsidRPr="001127F3" w:rsidRDefault="001C2B81" w:rsidP="00830C6D">
      <w:pPr>
        <w:pStyle w:val="ListParagraph"/>
        <w:numPr>
          <w:ilvl w:val="0"/>
          <w:numId w:val="6"/>
        </w:numPr>
        <w:rPr>
          <w:sz w:val="20"/>
        </w:rPr>
      </w:pPr>
      <w:r w:rsidRPr="001127F3">
        <w:rPr>
          <w:sz w:val="20"/>
        </w:rPr>
        <w:t>Excludes costs and savings associated with NEEA initiatives</w:t>
      </w:r>
      <w:r w:rsidR="00454820">
        <w:rPr>
          <w:sz w:val="20"/>
        </w:rPr>
        <w:t xml:space="preserve">.  </w:t>
      </w:r>
      <w:r w:rsidRPr="001127F3">
        <w:rPr>
          <w:sz w:val="20"/>
        </w:rPr>
        <w:t xml:space="preserve">Savings in this row are directly comparable to the Company’s </w:t>
      </w:r>
      <w:r w:rsidR="00EE3B98" w:rsidRPr="001127F3">
        <w:rPr>
          <w:sz w:val="20"/>
        </w:rPr>
        <w:t>Biennial Acquisition</w:t>
      </w:r>
      <w:r w:rsidR="00206CE9" w:rsidRPr="001127F3">
        <w:rPr>
          <w:sz w:val="20"/>
        </w:rPr>
        <w:t xml:space="preserve"> t</w:t>
      </w:r>
      <w:r w:rsidRPr="001127F3">
        <w:rPr>
          <w:sz w:val="20"/>
        </w:rPr>
        <w:t>arget.</w:t>
      </w:r>
    </w:p>
    <w:p w14:paraId="5702EDF9" w14:textId="77777777" w:rsidR="003D1BFD" w:rsidRPr="00474975" w:rsidRDefault="003D1BFD" w:rsidP="00474975">
      <w:pPr>
        <w:rPr>
          <w:b/>
          <w:szCs w:val="24"/>
        </w:rPr>
      </w:pPr>
    </w:p>
    <w:p w14:paraId="5FC22825" w14:textId="6A1D9C04" w:rsidR="00236590" w:rsidRDefault="00236590" w:rsidP="00236590">
      <w:pPr>
        <w:rPr>
          <w:b/>
          <w:szCs w:val="24"/>
        </w:rPr>
      </w:pPr>
      <w:r w:rsidRPr="00324165">
        <w:rPr>
          <w:b/>
          <w:szCs w:val="24"/>
        </w:rPr>
        <w:t xml:space="preserve">Changes to the 2016- 2017 Biennial Savings and Budget Projections </w:t>
      </w:r>
    </w:p>
    <w:p w14:paraId="368AF825" w14:textId="77777777" w:rsidR="00236590" w:rsidRDefault="00236590" w:rsidP="00236590">
      <w:pPr>
        <w:rPr>
          <w:b/>
          <w:szCs w:val="24"/>
        </w:rPr>
      </w:pPr>
    </w:p>
    <w:p w14:paraId="0C5E8214" w14:textId="52B8A1C6" w:rsidR="00236590" w:rsidRPr="00324165" w:rsidRDefault="00236590" w:rsidP="00324165">
      <w:pPr>
        <w:rPr>
          <w:szCs w:val="24"/>
        </w:rPr>
        <w:sectPr w:rsidR="00236590" w:rsidRPr="00324165" w:rsidSect="00746F98">
          <w:pgSz w:w="12240" w:h="15840" w:code="1"/>
          <w:pgMar w:top="1440" w:right="1080" w:bottom="1440" w:left="1440" w:header="720" w:footer="720" w:gutter="0"/>
          <w:cols w:space="720"/>
          <w:docGrid w:linePitch="360"/>
        </w:sectPr>
      </w:pPr>
      <w:r>
        <w:rPr>
          <w:szCs w:val="24"/>
        </w:rPr>
        <w:t>In 2016, the residential portfolio delivered less savings than originally forecast</w:t>
      </w:r>
      <w:r w:rsidR="00454820">
        <w:rPr>
          <w:szCs w:val="24"/>
        </w:rPr>
        <w:t xml:space="preserve">.  </w:t>
      </w:r>
      <w:r w:rsidR="00324165">
        <w:rPr>
          <w:szCs w:val="24"/>
        </w:rPr>
        <w:t xml:space="preserve">These reductions were </w:t>
      </w:r>
      <w:r>
        <w:rPr>
          <w:szCs w:val="24"/>
        </w:rPr>
        <w:t>offset by increased customer participation in the non-residential programs</w:t>
      </w:r>
      <w:r w:rsidR="00454820">
        <w:rPr>
          <w:szCs w:val="24"/>
        </w:rPr>
        <w:t xml:space="preserve">.  </w:t>
      </w:r>
      <w:r w:rsidR="00324165">
        <w:rPr>
          <w:szCs w:val="24"/>
        </w:rPr>
        <w:t xml:space="preserve">A primary driver for both are changes in </w:t>
      </w:r>
      <w:r w:rsidR="00DE3B4A">
        <w:rPr>
          <w:szCs w:val="24"/>
        </w:rPr>
        <w:t>availability</w:t>
      </w:r>
      <w:r w:rsidR="00324165">
        <w:rPr>
          <w:szCs w:val="24"/>
        </w:rPr>
        <w:t xml:space="preserve"> and cost for efficient lighting, specifically light emitting diodes (LEDs)</w:t>
      </w:r>
      <w:r w:rsidR="00454820">
        <w:rPr>
          <w:szCs w:val="24"/>
        </w:rPr>
        <w:t xml:space="preserve">.  </w:t>
      </w:r>
      <w:r w:rsidR="00324165">
        <w:rPr>
          <w:szCs w:val="24"/>
        </w:rPr>
        <w:t xml:space="preserve">The </w:t>
      </w:r>
      <w:r>
        <w:rPr>
          <w:szCs w:val="24"/>
        </w:rPr>
        <w:t xml:space="preserve">2016 </w:t>
      </w:r>
      <w:r w:rsidR="00324165">
        <w:rPr>
          <w:szCs w:val="24"/>
        </w:rPr>
        <w:t xml:space="preserve">performance also </w:t>
      </w:r>
      <w:r>
        <w:rPr>
          <w:szCs w:val="24"/>
        </w:rPr>
        <w:t>inform</w:t>
      </w:r>
      <w:r w:rsidR="00324165">
        <w:rPr>
          <w:szCs w:val="24"/>
        </w:rPr>
        <w:t xml:space="preserve">ed </w:t>
      </w:r>
      <w:r>
        <w:rPr>
          <w:szCs w:val="24"/>
        </w:rPr>
        <w:t>a revised forecast for 2017</w:t>
      </w:r>
      <w:r w:rsidR="004C35DD">
        <w:rPr>
          <w:szCs w:val="24"/>
        </w:rPr>
        <w:t>,</w:t>
      </w:r>
      <w:r>
        <w:rPr>
          <w:szCs w:val="24"/>
        </w:rPr>
        <w:t xml:space="preserve"> which </w:t>
      </w:r>
      <w:r w:rsidR="00324165">
        <w:rPr>
          <w:szCs w:val="24"/>
        </w:rPr>
        <w:t>reflects higher savings from business customers and less from residences</w:t>
      </w:r>
      <w:r w:rsidR="00454820">
        <w:rPr>
          <w:szCs w:val="24"/>
        </w:rPr>
        <w:t xml:space="preserve">.  </w:t>
      </w:r>
      <w:r w:rsidR="00324165">
        <w:rPr>
          <w:szCs w:val="24"/>
        </w:rPr>
        <w:t xml:space="preserve">Expenditure trends </w:t>
      </w:r>
      <w:r w:rsidR="00DE3B4A">
        <w:rPr>
          <w:szCs w:val="24"/>
        </w:rPr>
        <w:t xml:space="preserve">generally </w:t>
      </w:r>
      <w:r w:rsidR="003701EA">
        <w:rPr>
          <w:szCs w:val="24"/>
        </w:rPr>
        <w:t xml:space="preserve">align with </w:t>
      </w:r>
      <w:r w:rsidR="00324165">
        <w:rPr>
          <w:szCs w:val="24"/>
        </w:rPr>
        <w:t>savings trends</w:t>
      </w:r>
      <w:r w:rsidR="00454820">
        <w:rPr>
          <w:szCs w:val="24"/>
        </w:rPr>
        <w:t xml:space="preserve">.  </w:t>
      </w:r>
      <w:r w:rsidR="00DE3B4A">
        <w:rPr>
          <w:szCs w:val="24"/>
        </w:rPr>
        <w:t xml:space="preserve">Table </w:t>
      </w:r>
      <w:r w:rsidR="001671EB">
        <w:rPr>
          <w:szCs w:val="24"/>
        </w:rPr>
        <w:t>3</w:t>
      </w:r>
      <w:r w:rsidR="00DE3B4A">
        <w:rPr>
          <w:szCs w:val="24"/>
        </w:rPr>
        <w:t xml:space="preserve"> provides more information by program.</w:t>
      </w:r>
    </w:p>
    <w:p w14:paraId="20B0FC8E" w14:textId="77777777" w:rsidR="00866C11" w:rsidRDefault="002108D4" w:rsidP="002108D4">
      <w:pPr>
        <w:jc w:val="center"/>
        <w:rPr>
          <w:b/>
          <w:color w:val="000000" w:themeColor="text1"/>
          <w:szCs w:val="24"/>
        </w:rPr>
      </w:pPr>
      <w:bookmarkStart w:id="4" w:name="_Toc401648729"/>
      <w:r>
        <w:rPr>
          <w:b/>
          <w:color w:val="000000" w:themeColor="text1"/>
          <w:szCs w:val="24"/>
        </w:rPr>
        <w:lastRenderedPageBreak/>
        <w:t xml:space="preserve">Table </w:t>
      </w:r>
      <w:r w:rsidR="0089558F">
        <w:rPr>
          <w:b/>
          <w:color w:val="000000" w:themeColor="text1"/>
          <w:szCs w:val="24"/>
        </w:rPr>
        <w:t>3</w:t>
      </w:r>
    </w:p>
    <w:p w14:paraId="40D58B68" w14:textId="77777777" w:rsidR="00746F98" w:rsidRDefault="00746F98" w:rsidP="002108D4">
      <w:pPr>
        <w:jc w:val="center"/>
        <w:rPr>
          <w:b/>
          <w:color w:val="000000" w:themeColor="text1"/>
          <w:szCs w:val="24"/>
        </w:rPr>
      </w:pPr>
    </w:p>
    <w:p w14:paraId="5B51FAFB" w14:textId="77777777" w:rsidR="00A140BD" w:rsidRDefault="009D2BE0">
      <w:pPr>
        <w:rPr>
          <w:b/>
          <w:color w:val="000000" w:themeColor="text1"/>
          <w:szCs w:val="24"/>
        </w:rPr>
      </w:pPr>
      <w:r>
        <w:rPr>
          <w:b/>
          <w:color w:val="000000" w:themeColor="text1"/>
          <w:szCs w:val="24"/>
        </w:rPr>
        <w:t>November 2015</w:t>
      </w:r>
      <w:r w:rsidR="002108D4">
        <w:rPr>
          <w:b/>
          <w:color w:val="000000" w:themeColor="text1"/>
          <w:szCs w:val="24"/>
        </w:rPr>
        <w:t xml:space="preserve"> Savings </w:t>
      </w:r>
      <w:r w:rsidR="00746F98">
        <w:rPr>
          <w:b/>
          <w:color w:val="000000" w:themeColor="text1"/>
          <w:szCs w:val="24"/>
        </w:rPr>
        <w:t xml:space="preserve">and Expenditure </w:t>
      </w:r>
      <w:r>
        <w:rPr>
          <w:b/>
          <w:color w:val="000000" w:themeColor="text1"/>
          <w:szCs w:val="24"/>
        </w:rPr>
        <w:t xml:space="preserve">Forecast </w:t>
      </w:r>
      <w:r w:rsidR="00EE3B98">
        <w:rPr>
          <w:b/>
          <w:color w:val="000000" w:themeColor="text1"/>
          <w:szCs w:val="24"/>
        </w:rPr>
        <w:t>Compared to</w:t>
      </w:r>
      <w:r w:rsidR="00206CE9">
        <w:rPr>
          <w:b/>
          <w:color w:val="000000" w:themeColor="text1"/>
          <w:szCs w:val="24"/>
        </w:rPr>
        <w:t xml:space="preserve"> </w:t>
      </w:r>
      <w:r>
        <w:rPr>
          <w:b/>
          <w:color w:val="000000" w:themeColor="text1"/>
          <w:szCs w:val="24"/>
        </w:rPr>
        <w:t xml:space="preserve">November 2016 </w:t>
      </w:r>
      <w:r w:rsidR="002108D4">
        <w:rPr>
          <w:b/>
          <w:color w:val="000000" w:themeColor="text1"/>
          <w:szCs w:val="24"/>
        </w:rPr>
        <w:t>Forecast</w:t>
      </w:r>
    </w:p>
    <w:p w14:paraId="73166618" w14:textId="77777777" w:rsidR="00A140BD" w:rsidRDefault="00A140BD">
      <w:pPr>
        <w:rPr>
          <w:b/>
          <w:color w:val="000000" w:themeColor="text1"/>
          <w:szCs w:val="24"/>
        </w:rPr>
      </w:pPr>
    </w:p>
    <w:p w14:paraId="3D578AAC" w14:textId="77777777" w:rsidR="005B21DD" w:rsidRDefault="005B21DD">
      <w:pPr>
        <w:rPr>
          <w:b/>
          <w:color w:val="000000" w:themeColor="text1"/>
          <w:szCs w:val="24"/>
        </w:rPr>
        <w:sectPr w:rsidR="005B21DD" w:rsidSect="00746F98">
          <w:headerReference w:type="even" r:id="rId18"/>
          <w:headerReference w:type="default" r:id="rId19"/>
          <w:footerReference w:type="default" r:id="rId20"/>
          <w:headerReference w:type="first" r:id="rId21"/>
          <w:pgSz w:w="15840" w:h="12240" w:orient="landscape" w:code="1"/>
          <w:pgMar w:top="1440" w:right="1440" w:bottom="1080" w:left="1440" w:header="720" w:footer="720" w:gutter="0"/>
          <w:cols w:space="720"/>
          <w:docGrid w:linePitch="360"/>
        </w:sectPr>
      </w:pPr>
      <w:r w:rsidRPr="005B21DD">
        <w:rPr>
          <w:noProof/>
        </w:rPr>
        <w:drawing>
          <wp:inline distT="0" distB="0" distL="0" distR="0" wp14:anchorId="642A036A" wp14:editId="3AD1DB4A">
            <wp:extent cx="8221980" cy="5237480"/>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1980" cy="5237480"/>
                    </a:xfrm>
                    <a:prstGeom prst="rect">
                      <a:avLst/>
                    </a:prstGeom>
                    <a:noFill/>
                    <a:ln>
                      <a:noFill/>
                    </a:ln>
                  </pic:spPr>
                </pic:pic>
              </a:graphicData>
            </a:graphic>
          </wp:inline>
        </w:drawing>
      </w:r>
    </w:p>
    <w:p w14:paraId="28FA958D" w14:textId="77777777" w:rsidR="002108D4" w:rsidRDefault="002A2AA9">
      <w:pPr>
        <w:rPr>
          <w:b/>
          <w:color w:val="000000" w:themeColor="text1"/>
          <w:szCs w:val="24"/>
        </w:rPr>
      </w:pPr>
      <w:r>
        <w:rPr>
          <w:b/>
          <w:color w:val="000000" w:themeColor="text1"/>
          <w:szCs w:val="24"/>
        </w:rPr>
        <w:lastRenderedPageBreak/>
        <w:t xml:space="preserve">Key </w:t>
      </w:r>
      <w:r w:rsidR="009D2BE0">
        <w:rPr>
          <w:b/>
          <w:color w:val="000000" w:themeColor="text1"/>
          <w:szCs w:val="24"/>
        </w:rPr>
        <w:t xml:space="preserve">Changes in the Savings Forecast </w:t>
      </w:r>
    </w:p>
    <w:p w14:paraId="3047FFBD" w14:textId="77777777" w:rsidR="002108D4" w:rsidRDefault="002108D4">
      <w:pPr>
        <w:rPr>
          <w:b/>
          <w:color w:val="000000" w:themeColor="text1"/>
          <w:szCs w:val="24"/>
        </w:rPr>
      </w:pPr>
    </w:p>
    <w:p w14:paraId="552AD45E" w14:textId="71257F7E" w:rsidR="00CF36C5" w:rsidRPr="00124208" w:rsidRDefault="00124208" w:rsidP="007235CC">
      <w:pPr>
        <w:pStyle w:val="ListParagraph"/>
        <w:numPr>
          <w:ilvl w:val="0"/>
          <w:numId w:val="16"/>
        </w:numPr>
        <w:rPr>
          <w:color w:val="000000" w:themeColor="text1"/>
          <w:szCs w:val="24"/>
        </w:rPr>
      </w:pPr>
      <w:r w:rsidRPr="00124208">
        <w:rPr>
          <w:color w:val="000000" w:themeColor="text1"/>
          <w:szCs w:val="24"/>
        </w:rPr>
        <w:t xml:space="preserve">Home Energy Savings: </w:t>
      </w:r>
      <w:r w:rsidR="004C35DD">
        <w:rPr>
          <w:color w:val="000000" w:themeColor="text1"/>
          <w:szCs w:val="24"/>
        </w:rPr>
        <w:t xml:space="preserve"> I</w:t>
      </w:r>
      <w:r w:rsidRPr="00124208">
        <w:rPr>
          <w:color w:val="000000" w:themeColor="text1"/>
          <w:szCs w:val="24"/>
        </w:rPr>
        <w:t>n 2016</w:t>
      </w:r>
      <w:r w:rsidR="002255A1">
        <w:rPr>
          <w:color w:val="000000" w:themeColor="text1"/>
          <w:szCs w:val="24"/>
        </w:rPr>
        <w:t>,</w:t>
      </w:r>
      <w:r w:rsidR="001D2E6D">
        <w:rPr>
          <w:color w:val="000000" w:themeColor="text1"/>
          <w:szCs w:val="24"/>
        </w:rPr>
        <w:t xml:space="preserve"> the market moved away from</w:t>
      </w:r>
      <w:r w:rsidR="00CF36C5" w:rsidRPr="00124208">
        <w:rPr>
          <w:color w:val="000000" w:themeColor="text1"/>
          <w:szCs w:val="24"/>
        </w:rPr>
        <w:t xml:space="preserve"> general purpose</w:t>
      </w:r>
      <w:r w:rsidR="004C35DD">
        <w:rPr>
          <w:color w:val="000000" w:themeColor="text1"/>
          <w:szCs w:val="24"/>
        </w:rPr>
        <w:t xml:space="preserve"> compact fluorescent</w:t>
      </w:r>
      <w:r w:rsidR="00CF36C5" w:rsidRPr="00124208">
        <w:rPr>
          <w:color w:val="000000" w:themeColor="text1"/>
          <w:szCs w:val="24"/>
        </w:rPr>
        <w:t xml:space="preserve"> </w:t>
      </w:r>
      <w:r w:rsidR="004C35DD">
        <w:rPr>
          <w:color w:val="000000" w:themeColor="text1"/>
          <w:szCs w:val="24"/>
        </w:rPr>
        <w:t>bulbs (</w:t>
      </w:r>
      <w:r w:rsidR="00CF36C5" w:rsidRPr="00124208">
        <w:rPr>
          <w:color w:val="000000" w:themeColor="text1"/>
          <w:szCs w:val="24"/>
        </w:rPr>
        <w:t>CFLs</w:t>
      </w:r>
      <w:r w:rsidR="004C35DD">
        <w:rPr>
          <w:color w:val="000000" w:themeColor="text1"/>
          <w:szCs w:val="24"/>
        </w:rPr>
        <w:t>)</w:t>
      </w:r>
      <w:r w:rsidR="00CF36C5" w:rsidRPr="00124208">
        <w:rPr>
          <w:color w:val="000000" w:themeColor="text1"/>
          <w:szCs w:val="24"/>
        </w:rPr>
        <w:t xml:space="preserve"> </w:t>
      </w:r>
      <w:r w:rsidR="001D2E6D" w:rsidRPr="00124208">
        <w:rPr>
          <w:color w:val="000000" w:themeColor="text1"/>
          <w:szCs w:val="24"/>
        </w:rPr>
        <w:t>faster than expected</w:t>
      </w:r>
      <w:r w:rsidR="001D2E6D">
        <w:rPr>
          <w:color w:val="000000" w:themeColor="text1"/>
          <w:szCs w:val="24"/>
        </w:rPr>
        <w:t xml:space="preserve">, </w:t>
      </w:r>
      <w:r w:rsidR="004C35DD">
        <w:rPr>
          <w:color w:val="000000" w:themeColor="text1"/>
          <w:szCs w:val="24"/>
        </w:rPr>
        <w:t xml:space="preserve">and the effect was doubled by a more </w:t>
      </w:r>
      <w:r w:rsidR="00CF36C5" w:rsidRPr="00124208">
        <w:rPr>
          <w:color w:val="000000" w:themeColor="text1"/>
          <w:szCs w:val="24"/>
        </w:rPr>
        <w:t xml:space="preserve">limited availability of LED products meeting the new Energy Star 2.0 specification than </w:t>
      </w:r>
      <w:r w:rsidR="004C35DD">
        <w:rPr>
          <w:color w:val="000000" w:themeColor="text1"/>
          <w:szCs w:val="24"/>
        </w:rPr>
        <w:t xml:space="preserve">was </w:t>
      </w:r>
      <w:r w:rsidR="00CF36C5" w:rsidRPr="00124208">
        <w:rPr>
          <w:color w:val="000000" w:themeColor="text1"/>
          <w:szCs w:val="24"/>
        </w:rPr>
        <w:t>originally forecast</w:t>
      </w:r>
      <w:r w:rsidR="00454820">
        <w:rPr>
          <w:color w:val="000000" w:themeColor="text1"/>
          <w:szCs w:val="24"/>
        </w:rPr>
        <w:t xml:space="preserve">.  </w:t>
      </w:r>
      <w:r w:rsidR="00CF36C5" w:rsidRPr="00124208">
        <w:rPr>
          <w:color w:val="000000" w:themeColor="text1"/>
          <w:szCs w:val="24"/>
        </w:rPr>
        <w:t>Th</w:t>
      </w:r>
      <w:r w:rsidRPr="00124208">
        <w:rPr>
          <w:color w:val="000000" w:themeColor="text1"/>
          <w:szCs w:val="24"/>
        </w:rPr>
        <w:t xml:space="preserve">ese </w:t>
      </w:r>
      <w:r w:rsidR="00F15A5F">
        <w:rPr>
          <w:color w:val="000000" w:themeColor="text1"/>
          <w:szCs w:val="24"/>
        </w:rPr>
        <w:t xml:space="preserve">combined </w:t>
      </w:r>
      <w:r w:rsidRPr="00124208">
        <w:rPr>
          <w:color w:val="000000" w:themeColor="text1"/>
          <w:szCs w:val="24"/>
        </w:rPr>
        <w:t>ch</w:t>
      </w:r>
      <w:r>
        <w:rPr>
          <w:color w:val="000000" w:themeColor="text1"/>
          <w:szCs w:val="24"/>
        </w:rPr>
        <w:t xml:space="preserve">anges </w:t>
      </w:r>
      <w:r w:rsidRPr="00124208">
        <w:rPr>
          <w:color w:val="000000" w:themeColor="text1"/>
          <w:szCs w:val="24"/>
        </w:rPr>
        <w:t xml:space="preserve">in equipment availability </w:t>
      </w:r>
      <w:r w:rsidR="00F15A5F">
        <w:rPr>
          <w:color w:val="000000" w:themeColor="text1"/>
          <w:szCs w:val="24"/>
        </w:rPr>
        <w:t>led</w:t>
      </w:r>
      <w:r w:rsidR="00F15A5F" w:rsidRPr="00124208">
        <w:rPr>
          <w:color w:val="000000" w:themeColor="text1"/>
          <w:szCs w:val="24"/>
        </w:rPr>
        <w:t xml:space="preserve"> </w:t>
      </w:r>
      <w:r w:rsidR="00CF36C5" w:rsidRPr="00124208">
        <w:rPr>
          <w:color w:val="000000" w:themeColor="text1"/>
          <w:szCs w:val="24"/>
        </w:rPr>
        <w:t>to</w:t>
      </w:r>
      <w:r w:rsidR="001D2E6D">
        <w:rPr>
          <w:color w:val="000000" w:themeColor="text1"/>
          <w:szCs w:val="24"/>
        </w:rPr>
        <w:t xml:space="preserve"> a</w:t>
      </w:r>
      <w:r w:rsidR="00CF36C5" w:rsidRPr="00124208">
        <w:rPr>
          <w:color w:val="000000" w:themeColor="text1"/>
          <w:szCs w:val="24"/>
        </w:rPr>
        <w:t xml:space="preserve"> decrease </w:t>
      </w:r>
      <w:r w:rsidR="001D2E6D">
        <w:rPr>
          <w:color w:val="000000" w:themeColor="text1"/>
          <w:szCs w:val="24"/>
        </w:rPr>
        <w:t xml:space="preserve">in </w:t>
      </w:r>
      <w:r w:rsidR="00CF36C5" w:rsidRPr="00124208">
        <w:rPr>
          <w:color w:val="000000" w:themeColor="text1"/>
          <w:szCs w:val="24"/>
        </w:rPr>
        <w:t>lighting savings</w:t>
      </w:r>
      <w:r w:rsidR="002A2AA9">
        <w:rPr>
          <w:color w:val="000000" w:themeColor="text1"/>
          <w:szCs w:val="24"/>
        </w:rPr>
        <w:t xml:space="preserve"> in 2016</w:t>
      </w:r>
      <w:r w:rsidR="00454820">
        <w:rPr>
          <w:color w:val="000000" w:themeColor="text1"/>
          <w:szCs w:val="24"/>
        </w:rPr>
        <w:t xml:space="preserve">.  </w:t>
      </w:r>
      <w:r w:rsidR="000633C3">
        <w:rPr>
          <w:color w:val="000000" w:themeColor="text1"/>
          <w:szCs w:val="24"/>
        </w:rPr>
        <w:t xml:space="preserve">In addition, the smart thermostat measure, new in 2016, has experienced slower than forecasted </w:t>
      </w:r>
      <w:r w:rsidR="00492DF1">
        <w:rPr>
          <w:color w:val="000000" w:themeColor="text1"/>
          <w:szCs w:val="24"/>
        </w:rPr>
        <w:t>participation</w:t>
      </w:r>
      <w:r w:rsidR="00454820">
        <w:rPr>
          <w:color w:val="000000" w:themeColor="text1"/>
          <w:szCs w:val="24"/>
        </w:rPr>
        <w:t xml:space="preserve">.  </w:t>
      </w:r>
      <w:r w:rsidR="00735898">
        <w:rPr>
          <w:color w:val="000000" w:themeColor="text1"/>
          <w:szCs w:val="24"/>
        </w:rPr>
        <w:t>The 2017 forecast was revised downward after a review of the 2016 performance and a review of market information</w:t>
      </w:r>
      <w:r w:rsidR="00454820">
        <w:rPr>
          <w:color w:val="000000" w:themeColor="text1"/>
          <w:szCs w:val="24"/>
        </w:rPr>
        <w:t xml:space="preserve">.  </w:t>
      </w:r>
    </w:p>
    <w:p w14:paraId="67220AC3" w14:textId="77777777" w:rsidR="00124208" w:rsidRDefault="00124208" w:rsidP="00CF36C5">
      <w:pPr>
        <w:rPr>
          <w:color w:val="000000" w:themeColor="text1"/>
          <w:szCs w:val="24"/>
        </w:rPr>
      </w:pPr>
    </w:p>
    <w:p w14:paraId="2003DB45" w14:textId="772A1EF2" w:rsidR="00CF36C5" w:rsidRPr="00124208" w:rsidRDefault="00CF36C5" w:rsidP="007235CC">
      <w:pPr>
        <w:pStyle w:val="ListParagraph"/>
        <w:numPr>
          <w:ilvl w:val="0"/>
          <w:numId w:val="16"/>
        </w:numPr>
        <w:rPr>
          <w:color w:val="000000" w:themeColor="text1"/>
          <w:szCs w:val="24"/>
        </w:rPr>
      </w:pPr>
      <w:r w:rsidRPr="00124208">
        <w:rPr>
          <w:color w:val="000000" w:themeColor="text1"/>
          <w:szCs w:val="24"/>
        </w:rPr>
        <w:t>Home Energy Reports</w:t>
      </w:r>
      <w:r w:rsidR="001D2E6D">
        <w:rPr>
          <w:color w:val="000000" w:themeColor="text1"/>
          <w:szCs w:val="24"/>
        </w:rPr>
        <w:t xml:space="preserve">: </w:t>
      </w:r>
      <w:r w:rsidR="004C35DD">
        <w:rPr>
          <w:color w:val="000000" w:themeColor="text1"/>
          <w:szCs w:val="24"/>
        </w:rPr>
        <w:t xml:space="preserve"> S</w:t>
      </w:r>
      <w:r w:rsidR="001D2E6D">
        <w:rPr>
          <w:color w:val="000000" w:themeColor="text1"/>
          <w:szCs w:val="24"/>
        </w:rPr>
        <w:t>avings are</w:t>
      </w:r>
      <w:r w:rsidRPr="00124208">
        <w:rPr>
          <w:color w:val="000000" w:themeColor="text1"/>
          <w:szCs w:val="24"/>
        </w:rPr>
        <w:t xml:space="preserve"> about 15</w:t>
      </w:r>
      <w:r w:rsidR="000A0936">
        <w:rPr>
          <w:color w:val="000000" w:themeColor="text1"/>
          <w:szCs w:val="24"/>
        </w:rPr>
        <w:t xml:space="preserve"> percent</w:t>
      </w:r>
      <w:r w:rsidRPr="00124208">
        <w:rPr>
          <w:color w:val="000000" w:themeColor="text1"/>
          <w:szCs w:val="24"/>
        </w:rPr>
        <w:t xml:space="preserve"> behind </w:t>
      </w:r>
      <w:r w:rsidR="001D2E6D">
        <w:rPr>
          <w:color w:val="000000" w:themeColor="text1"/>
          <w:szCs w:val="24"/>
        </w:rPr>
        <w:t xml:space="preserve">the </w:t>
      </w:r>
      <w:r w:rsidRPr="00124208">
        <w:rPr>
          <w:color w:val="000000" w:themeColor="text1"/>
          <w:szCs w:val="24"/>
        </w:rPr>
        <w:t xml:space="preserve">original forecast, but </w:t>
      </w:r>
      <w:r w:rsidR="001D2E6D">
        <w:rPr>
          <w:color w:val="000000" w:themeColor="text1"/>
          <w:szCs w:val="24"/>
        </w:rPr>
        <w:t xml:space="preserve">may rebound heading into the </w:t>
      </w:r>
      <w:r w:rsidRPr="00124208">
        <w:rPr>
          <w:color w:val="000000" w:themeColor="text1"/>
          <w:szCs w:val="24"/>
        </w:rPr>
        <w:t>high use season</w:t>
      </w:r>
      <w:r w:rsidR="00454820">
        <w:rPr>
          <w:color w:val="000000" w:themeColor="text1"/>
          <w:szCs w:val="24"/>
        </w:rPr>
        <w:t xml:space="preserve">.  </w:t>
      </w:r>
    </w:p>
    <w:p w14:paraId="4EFFA648" w14:textId="77777777" w:rsidR="005B6260" w:rsidRPr="00CF36C5" w:rsidRDefault="00124208" w:rsidP="005B6260">
      <w:pPr>
        <w:rPr>
          <w:color w:val="000000" w:themeColor="text1"/>
          <w:szCs w:val="24"/>
        </w:rPr>
      </w:pPr>
      <w:r>
        <w:rPr>
          <w:color w:val="000000" w:themeColor="text1"/>
          <w:szCs w:val="24"/>
        </w:rPr>
        <w:t xml:space="preserve"> </w:t>
      </w:r>
      <w:r w:rsidR="005B6260">
        <w:rPr>
          <w:b/>
          <w:i/>
          <w:szCs w:val="24"/>
        </w:rPr>
        <w:t xml:space="preserve"> </w:t>
      </w:r>
    </w:p>
    <w:p w14:paraId="409AE52F" w14:textId="718F0502" w:rsidR="00CF36C5" w:rsidRPr="00124208" w:rsidRDefault="005B6260" w:rsidP="007235CC">
      <w:pPr>
        <w:pStyle w:val="ListParagraph"/>
        <w:numPr>
          <w:ilvl w:val="0"/>
          <w:numId w:val="16"/>
        </w:numPr>
        <w:rPr>
          <w:color w:val="000000" w:themeColor="text1"/>
          <w:szCs w:val="24"/>
        </w:rPr>
      </w:pPr>
      <w:r w:rsidRPr="005B6260">
        <w:rPr>
          <w:b/>
          <w:i/>
          <w:color w:val="000000" w:themeColor="text1"/>
          <w:szCs w:val="24"/>
        </w:rPr>
        <w:t>watt</w:t>
      </w:r>
      <w:r>
        <w:rPr>
          <w:color w:val="000000" w:themeColor="text1"/>
          <w:szCs w:val="24"/>
        </w:rPr>
        <w:t xml:space="preserve">smart Business: </w:t>
      </w:r>
      <w:r w:rsidR="004C35DD">
        <w:rPr>
          <w:color w:val="000000" w:themeColor="text1"/>
          <w:szCs w:val="24"/>
        </w:rPr>
        <w:t xml:space="preserve"> S</w:t>
      </w:r>
      <w:r w:rsidR="00124208" w:rsidRPr="00124208">
        <w:rPr>
          <w:color w:val="000000" w:themeColor="text1"/>
          <w:szCs w:val="24"/>
        </w:rPr>
        <w:t xml:space="preserve">avings are higher than originally </w:t>
      </w:r>
      <w:r w:rsidR="00CF36C5" w:rsidRPr="00124208">
        <w:rPr>
          <w:color w:val="000000" w:themeColor="text1"/>
          <w:szCs w:val="24"/>
        </w:rPr>
        <w:t>forecast</w:t>
      </w:r>
      <w:r w:rsidR="00124208" w:rsidRPr="00124208">
        <w:rPr>
          <w:color w:val="000000" w:themeColor="text1"/>
          <w:szCs w:val="24"/>
        </w:rPr>
        <w:t xml:space="preserve"> driven primarily by increased l</w:t>
      </w:r>
      <w:r w:rsidR="00CF36C5" w:rsidRPr="00124208">
        <w:rPr>
          <w:color w:val="000000" w:themeColor="text1"/>
          <w:szCs w:val="24"/>
        </w:rPr>
        <w:t xml:space="preserve">ighting savings as business customers </w:t>
      </w:r>
      <w:r w:rsidR="00124208" w:rsidRPr="00124208">
        <w:rPr>
          <w:color w:val="000000" w:themeColor="text1"/>
          <w:szCs w:val="24"/>
        </w:rPr>
        <w:t xml:space="preserve">increasingly opt for </w:t>
      </w:r>
      <w:r w:rsidR="00CF36C5" w:rsidRPr="00124208">
        <w:rPr>
          <w:color w:val="000000" w:themeColor="text1"/>
          <w:szCs w:val="24"/>
        </w:rPr>
        <w:t>LEDs as costs decline</w:t>
      </w:r>
      <w:r w:rsidR="00454820">
        <w:rPr>
          <w:color w:val="000000" w:themeColor="text1"/>
          <w:szCs w:val="24"/>
        </w:rPr>
        <w:t xml:space="preserve">.  </w:t>
      </w:r>
      <w:r w:rsidR="002A2AA9">
        <w:rPr>
          <w:color w:val="000000" w:themeColor="text1"/>
          <w:szCs w:val="24"/>
        </w:rPr>
        <w:t>The changes to lighting incentives effective July 11, 2016</w:t>
      </w:r>
      <w:r w:rsidR="004C35DD">
        <w:rPr>
          <w:color w:val="000000" w:themeColor="text1"/>
          <w:szCs w:val="24"/>
        </w:rPr>
        <w:t>,</w:t>
      </w:r>
      <w:r w:rsidR="002A2AA9">
        <w:rPr>
          <w:color w:val="000000" w:themeColor="text1"/>
          <w:szCs w:val="24"/>
        </w:rPr>
        <w:t xml:space="preserve"> motivated some customers to complete projects </w:t>
      </w:r>
      <w:r w:rsidR="001D2E6D">
        <w:rPr>
          <w:color w:val="000000" w:themeColor="text1"/>
          <w:szCs w:val="24"/>
        </w:rPr>
        <w:t>sooner than anticipated</w:t>
      </w:r>
      <w:r w:rsidR="002A2AA9">
        <w:rPr>
          <w:color w:val="000000" w:themeColor="text1"/>
          <w:szCs w:val="24"/>
        </w:rPr>
        <w:t xml:space="preserve"> t</w:t>
      </w:r>
      <w:r w:rsidR="00F468AB">
        <w:rPr>
          <w:color w:val="000000" w:themeColor="text1"/>
          <w:szCs w:val="24"/>
        </w:rPr>
        <w:t>o utilize the higher incentives</w:t>
      </w:r>
      <w:r w:rsidR="001D2E6D">
        <w:rPr>
          <w:color w:val="000000" w:themeColor="text1"/>
          <w:szCs w:val="24"/>
        </w:rPr>
        <w:t>, thus</w:t>
      </w:r>
      <w:r w:rsidR="00F468AB">
        <w:rPr>
          <w:color w:val="000000" w:themeColor="text1"/>
          <w:szCs w:val="24"/>
        </w:rPr>
        <w:t xml:space="preserve"> increas</w:t>
      </w:r>
      <w:r w:rsidR="001D2E6D">
        <w:rPr>
          <w:color w:val="000000" w:themeColor="text1"/>
          <w:szCs w:val="24"/>
        </w:rPr>
        <w:t>ing</w:t>
      </w:r>
      <w:r w:rsidR="00F468AB">
        <w:rPr>
          <w:color w:val="000000" w:themeColor="text1"/>
          <w:szCs w:val="24"/>
        </w:rPr>
        <w:t xml:space="preserve"> savings</w:t>
      </w:r>
      <w:r w:rsidR="00454820">
        <w:rPr>
          <w:color w:val="000000" w:themeColor="text1"/>
          <w:szCs w:val="24"/>
        </w:rPr>
        <w:t xml:space="preserve">.  </w:t>
      </w:r>
    </w:p>
    <w:bookmarkEnd w:id="4"/>
    <w:p w14:paraId="70219CC8" w14:textId="77777777" w:rsidR="00247E16" w:rsidRDefault="00247E16" w:rsidP="00CF36C5">
      <w:pPr>
        <w:jc w:val="center"/>
        <w:rPr>
          <w:szCs w:val="24"/>
        </w:rPr>
      </w:pPr>
    </w:p>
    <w:p w14:paraId="54889114" w14:textId="77777777" w:rsidR="00CF36C5" w:rsidRDefault="00AF76C9" w:rsidP="00CF36C5">
      <w:pPr>
        <w:rPr>
          <w:b/>
          <w:color w:val="000000" w:themeColor="text1"/>
          <w:szCs w:val="24"/>
        </w:rPr>
      </w:pPr>
      <w:r>
        <w:rPr>
          <w:b/>
          <w:color w:val="000000" w:themeColor="text1"/>
          <w:szCs w:val="24"/>
        </w:rPr>
        <w:t xml:space="preserve">Key </w:t>
      </w:r>
      <w:r w:rsidR="00CF36C5">
        <w:rPr>
          <w:b/>
          <w:color w:val="000000" w:themeColor="text1"/>
          <w:szCs w:val="24"/>
        </w:rPr>
        <w:t xml:space="preserve">Changes in the Expenditure Forecast </w:t>
      </w:r>
    </w:p>
    <w:p w14:paraId="16327FD0" w14:textId="77777777" w:rsidR="00247E16" w:rsidRDefault="00247E16" w:rsidP="00CF36C5">
      <w:pPr>
        <w:jc w:val="center"/>
        <w:rPr>
          <w:szCs w:val="24"/>
        </w:rPr>
      </w:pPr>
    </w:p>
    <w:p w14:paraId="2A5E1658" w14:textId="5CC37C0D" w:rsidR="00247E16" w:rsidRPr="002E19B5" w:rsidRDefault="00247E16" w:rsidP="007235CC">
      <w:pPr>
        <w:pStyle w:val="ListParagraph"/>
        <w:numPr>
          <w:ilvl w:val="0"/>
          <w:numId w:val="27"/>
        </w:numPr>
        <w:spacing w:after="160" w:line="259" w:lineRule="auto"/>
        <w:rPr>
          <w:szCs w:val="24"/>
        </w:rPr>
      </w:pPr>
      <w:r w:rsidRPr="002E19B5">
        <w:rPr>
          <w:szCs w:val="24"/>
        </w:rPr>
        <w:t xml:space="preserve">Home Energy Savings: </w:t>
      </w:r>
      <w:r w:rsidR="004C35DD">
        <w:rPr>
          <w:szCs w:val="24"/>
        </w:rPr>
        <w:t xml:space="preserve"> I</w:t>
      </w:r>
      <w:r w:rsidRPr="002E19B5">
        <w:rPr>
          <w:szCs w:val="24"/>
        </w:rPr>
        <w:t xml:space="preserve">ncentive costs declined in 2016 </w:t>
      </w:r>
      <w:r w:rsidR="001D2E6D">
        <w:rPr>
          <w:szCs w:val="24"/>
        </w:rPr>
        <w:t>due to lower than expected savings</w:t>
      </w:r>
      <w:r w:rsidR="00454820">
        <w:rPr>
          <w:szCs w:val="24"/>
        </w:rPr>
        <w:t xml:space="preserve">.  </w:t>
      </w:r>
      <w:r w:rsidRPr="002E19B5">
        <w:rPr>
          <w:szCs w:val="24"/>
        </w:rPr>
        <w:t xml:space="preserve">2017 costs were adjusted </w:t>
      </w:r>
      <w:r w:rsidR="001D2E6D">
        <w:rPr>
          <w:szCs w:val="24"/>
        </w:rPr>
        <w:t xml:space="preserve">to align </w:t>
      </w:r>
      <w:r w:rsidRPr="002E19B5">
        <w:rPr>
          <w:szCs w:val="24"/>
        </w:rPr>
        <w:t>with the revised savings forecast and the new delivery contract</w:t>
      </w:r>
      <w:r w:rsidR="00454820">
        <w:rPr>
          <w:szCs w:val="24"/>
        </w:rPr>
        <w:t xml:space="preserve">.  </w:t>
      </w:r>
      <w:r w:rsidRPr="002E19B5">
        <w:rPr>
          <w:szCs w:val="24"/>
        </w:rPr>
        <w:t xml:space="preserve">The combination of delivery and incentive costs </w:t>
      </w:r>
      <w:r w:rsidR="001D2E6D">
        <w:rPr>
          <w:szCs w:val="24"/>
        </w:rPr>
        <w:t>has decreased</w:t>
      </w:r>
      <w:r w:rsidRPr="002E19B5">
        <w:rPr>
          <w:szCs w:val="24"/>
        </w:rPr>
        <w:t xml:space="preserve"> for the period, but with general purpose CFLs being removed from the program, costs are not forecast to decline by the same percentage as the savings</w:t>
      </w:r>
      <w:r w:rsidR="00454820">
        <w:rPr>
          <w:szCs w:val="24"/>
        </w:rPr>
        <w:t xml:space="preserve">.  </w:t>
      </w:r>
    </w:p>
    <w:p w14:paraId="768C0841" w14:textId="77777777" w:rsidR="00247E16" w:rsidRPr="002E19B5" w:rsidRDefault="00247E16" w:rsidP="00247E16">
      <w:pPr>
        <w:pStyle w:val="ListParagraph"/>
        <w:rPr>
          <w:szCs w:val="24"/>
        </w:rPr>
      </w:pPr>
    </w:p>
    <w:p w14:paraId="7525A118" w14:textId="0876F346" w:rsidR="00474975" w:rsidRDefault="00247E16" w:rsidP="007235CC">
      <w:pPr>
        <w:pStyle w:val="ListParagraph"/>
        <w:numPr>
          <w:ilvl w:val="0"/>
          <w:numId w:val="27"/>
        </w:numPr>
        <w:spacing w:after="160" w:line="259" w:lineRule="auto"/>
        <w:rPr>
          <w:szCs w:val="24"/>
        </w:rPr>
      </w:pPr>
      <w:r w:rsidRPr="001D2E6D">
        <w:rPr>
          <w:b/>
          <w:i/>
          <w:szCs w:val="24"/>
        </w:rPr>
        <w:t>watt</w:t>
      </w:r>
      <w:r w:rsidRPr="001D2E6D">
        <w:rPr>
          <w:szCs w:val="24"/>
        </w:rPr>
        <w:t xml:space="preserve">smart Business: </w:t>
      </w:r>
      <w:r w:rsidR="004C35DD">
        <w:rPr>
          <w:szCs w:val="24"/>
        </w:rPr>
        <w:t xml:space="preserve"> S</w:t>
      </w:r>
      <w:r w:rsidRPr="001D2E6D">
        <w:rPr>
          <w:szCs w:val="24"/>
        </w:rPr>
        <w:t xml:space="preserve">avings are higher than </w:t>
      </w:r>
      <w:r w:rsidR="001D2E6D" w:rsidRPr="001D2E6D">
        <w:rPr>
          <w:szCs w:val="24"/>
        </w:rPr>
        <w:t>originally forecast</w:t>
      </w:r>
      <w:r w:rsidR="004C35DD">
        <w:rPr>
          <w:szCs w:val="24"/>
        </w:rPr>
        <w:t>,</w:t>
      </w:r>
      <w:r w:rsidR="001D2E6D" w:rsidRPr="001D2E6D">
        <w:rPr>
          <w:szCs w:val="24"/>
        </w:rPr>
        <w:t xml:space="preserve"> </w:t>
      </w:r>
      <w:r w:rsidRPr="001D2E6D">
        <w:rPr>
          <w:szCs w:val="24"/>
        </w:rPr>
        <w:t>which has increased incentive costs</w:t>
      </w:r>
      <w:r w:rsidR="00454820">
        <w:rPr>
          <w:szCs w:val="24"/>
        </w:rPr>
        <w:t xml:space="preserve">.  </w:t>
      </w:r>
      <w:r w:rsidRPr="001D2E6D">
        <w:rPr>
          <w:szCs w:val="24"/>
        </w:rPr>
        <w:t>There were no added delivery costs for the additional 2016 savings</w:t>
      </w:r>
      <w:r w:rsidR="00454820">
        <w:rPr>
          <w:szCs w:val="24"/>
        </w:rPr>
        <w:t xml:space="preserve">.  </w:t>
      </w:r>
      <w:r w:rsidRPr="001D2E6D">
        <w:rPr>
          <w:szCs w:val="24"/>
        </w:rPr>
        <w:t xml:space="preserve">For 2017, the additional savings </w:t>
      </w:r>
      <w:r w:rsidR="001D2E6D" w:rsidRPr="001D2E6D">
        <w:rPr>
          <w:szCs w:val="24"/>
        </w:rPr>
        <w:t>are</w:t>
      </w:r>
      <w:r w:rsidRPr="001D2E6D">
        <w:rPr>
          <w:szCs w:val="24"/>
        </w:rPr>
        <w:t xml:space="preserve"> being delivered at approximately the same per unit cost as the 2016 savings</w:t>
      </w:r>
      <w:r w:rsidR="00454820">
        <w:rPr>
          <w:szCs w:val="24"/>
        </w:rPr>
        <w:t xml:space="preserve">.  </w:t>
      </w:r>
    </w:p>
    <w:p w14:paraId="565F8042" w14:textId="77777777" w:rsidR="00474975" w:rsidRDefault="00474975">
      <w:pPr>
        <w:rPr>
          <w:szCs w:val="24"/>
        </w:rPr>
      </w:pPr>
      <w:r>
        <w:rPr>
          <w:szCs w:val="24"/>
        </w:rPr>
        <w:br w:type="page"/>
      </w:r>
    </w:p>
    <w:p w14:paraId="453CFB60" w14:textId="77777777" w:rsidR="006360F9" w:rsidRDefault="006360F9" w:rsidP="0077695B">
      <w:pPr>
        <w:pStyle w:val="Heading1"/>
        <w:spacing w:before="0"/>
        <w:jc w:val="both"/>
        <w:rPr>
          <w:sz w:val="24"/>
          <w:szCs w:val="24"/>
        </w:rPr>
      </w:pPr>
      <w:bookmarkStart w:id="5" w:name="_Toc466905241"/>
      <w:r>
        <w:rPr>
          <w:sz w:val="24"/>
          <w:szCs w:val="24"/>
        </w:rPr>
        <w:lastRenderedPageBreak/>
        <w:t>Pilots</w:t>
      </w:r>
      <w:bookmarkEnd w:id="5"/>
    </w:p>
    <w:p w14:paraId="4F8477A1" w14:textId="77777777" w:rsidR="006360F9" w:rsidRDefault="006360F9" w:rsidP="004C35DD">
      <w:r>
        <w:t>Within the programs described in detail below, the Company plans to pursue the following pilot initiatives in 2017:</w:t>
      </w:r>
    </w:p>
    <w:p w14:paraId="27EE2897" w14:textId="77777777" w:rsidR="004C35DD" w:rsidRPr="006360F9" w:rsidRDefault="004C35DD"/>
    <w:p w14:paraId="7697FF2B" w14:textId="0230C546" w:rsidR="006360F9" w:rsidRDefault="006360F9" w:rsidP="007235CC">
      <w:pPr>
        <w:pStyle w:val="ListParagraph"/>
        <w:numPr>
          <w:ilvl w:val="0"/>
          <w:numId w:val="26"/>
        </w:numPr>
      </w:pPr>
      <w:r w:rsidRPr="00B37782">
        <w:rPr>
          <w:b/>
        </w:rPr>
        <w:t xml:space="preserve">Heat pump dryers: </w:t>
      </w:r>
      <w:r>
        <w:t xml:space="preserve"> </w:t>
      </w:r>
      <w:r w:rsidR="003D1BFD">
        <w:t xml:space="preserve"> </w:t>
      </w:r>
      <w:r>
        <w:t>In partnership with NEEA, the Company offers an incentive under its Home Energy Savings program (available since January 2016)</w:t>
      </w:r>
      <w:r w:rsidR="004C35DD">
        <w:t>,</w:t>
      </w:r>
      <w:r>
        <w:t xml:space="preserve"> which align</w:t>
      </w:r>
      <w:r w:rsidR="004C35DD">
        <w:t>s</w:t>
      </w:r>
      <w:r>
        <w:t xml:space="preserve"> with NEEA’s Qualified Products List (QPL) and attempts to address the lack of eligible machines on the showroom floor at retailers within the Pacific Power </w:t>
      </w:r>
      <w:r w:rsidR="001671EB">
        <w:t>service area</w:t>
      </w:r>
      <w:r w:rsidR="00454820">
        <w:t xml:space="preserve">.  </w:t>
      </w:r>
      <w:r>
        <w:t>The initiative focuses on smaller retailers with faster decision processes (Sears Hometown, Bemis Appliance &amp; TV Center</w:t>
      </w:r>
      <w:r w:rsidR="004C35DD">
        <w:t>,</w:t>
      </w:r>
      <w:r>
        <w:t xml:space="preserve"> and possibly Best Buy)</w:t>
      </w:r>
      <w:r w:rsidR="00454820">
        <w:t xml:space="preserve">.  </w:t>
      </w:r>
      <w:r>
        <w:t>Initially three tactics will be deployed</w:t>
      </w:r>
      <w:r w:rsidR="00454820">
        <w:t xml:space="preserve">.  </w:t>
      </w:r>
    </w:p>
    <w:p w14:paraId="40251E6A" w14:textId="19F8E1A1" w:rsidR="006360F9" w:rsidRDefault="006360F9" w:rsidP="007235CC">
      <w:pPr>
        <w:pStyle w:val="ListParagraph"/>
        <w:numPr>
          <w:ilvl w:val="1"/>
          <w:numId w:val="26"/>
        </w:numPr>
      </w:pPr>
      <w:r>
        <w:t>Pay for up to six pairs (dryer paired with an efficient washer) to be floored at local retailers</w:t>
      </w:r>
      <w:r w:rsidR="00454820">
        <w:t xml:space="preserve">.  </w:t>
      </w:r>
      <w:r>
        <w:t>The retailer would be obligated to pay for the machines once they are sold.</w:t>
      </w:r>
    </w:p>
    <w:p w14:paraId="6B0CA3D8" w14:textId="5E562433" w:rsidR="006360F9" w:rsidRDefault="006360F9" w:rsidP="007235CC">
      <w:pPr>
        <w:pStyle w:val="ListParagraph"/>
        <w:numPr>
          <w:ilvl w:val="1"/>
          <w:numId w:val="26"/>
        </w:numPr>
      </w:pPr>
      <w:r>
        <w:t>Provide a no-cost in-home pair for the top volume sales person identified by local retailers</w:t>
      </w:r>
      <w:r w:rsidR="00454820">
        <w:t xml:space="preserve">.  </w:t>
      </w:r>
      <w:r>
        <w:t xml:space="preserve">In-home equipment will provide </w:t>
      </w:r>
      <w:r w:rsidR="00EE3B98">
        <w:t>firsthand</w:t>
      </w:r>
      <w:r>
        <w:t xml:space="preserve"> experience on performance and ideally a personal testimonial in the sales process with customers</w:t>
      </w:r>
      <w:r w:rsidR="00454820">
        <w:t xml:space="preserve">.  </w:t>
      </w:r>
      <w:r>
        <w:t>Limited to two pairs</w:t>
      </w:r>
      <w:r w:rsidR="00454820">
        <w:t xml:space="preserve">.  </w:t>
      </w:r>
      <w:r>
        <w:t>There would be no reimbursement for this equipment</w:t>
      </w:r>
      <w:r w:rsidR="00454820">
        <w:t xml:space="preserve">.  </w:t>
      </w:r>
    </w:p>
    <w:p w14:paraId="5EF67F6A" w14:textId="64CEE3B3" w:rsidR="006360F9" w:rsidRDefault="006360F9" w:rsidP="007235CC">
      <w:pPr>
        <w:pStyle w:val="ListParagraph"/>
        <w:numPr>
          <w:ilvl w:val="1"/>
          <w:numId w:val="26"/>
        </w:numPr>
      </w:pPr>
      <w:r>
        <w:t>Pay for expedited shipping to a) encourage sales of qualifying equipment not in stock and, b) provide a transition from the flooring offer</w:t>
      </w:r>
      <w:r w:rsidR="003D1BFD">
        <w:t>.</w:t>
      </w:r>
    </w:p>
    <w:p w14:paraId="3182FFB8" w14:textId="77777777" w:rsidR="006360F9" w:rsidRDefault="006360F9" w:rsidP="006360F9">
      <w:pPr>
        <w:pStyle w:val="ListParagraph"/>
        <w:jc w:val="both"/>
      </w:pPr>
    </w:p>
    <w:p w14:paraId="0998F324" w14:textId="1D4BE3CA" w:rsidR="006360F9" w:rsidRDefault="006360F9" w:rsidP="005563BE">
      <w:pPr>
        <w:pStyle w:val="ListParagraph"/>
      </w:pPr>
      <w:r>
        <w:t>This offer would run through the end of 2017</w:t>
      </w:r>
      <w:r w:rsidR="00454820">
        <w:t xml:space="preserve">.  </w:t>
      </w:r>
      <w:r w:rsidR="003812D2">
        <w:t>Each pair (</w:t>
      </w:r>
      <w:r w:rsidR="00492A2A">
        <w:t xml:space="preserve">a </w:t>
      </w:r>
      <w:r w:rsidR="003812D2">
        <w:t xml:space="preserve">washer and </w:t>
      </w:r>
      <w:r w:rsidR="00492A2A">
        <w:t xml:space="preserve">a </w:t>
      </w:r>
      <w:r w:rsidR="003812D2">
        <w:t>dryer</w:t>
      </w:r>
      <w:r w:rsidR="00EE3B98">
        <w:t>) costs</w:t>
      </w:r>
      <w:r>
        <w:t xml:space="preserve"> about $2,500</w:t>
      </w:r>
      <w:r w:rsidR="00454820">
        <w:t xml:space="preserve">.  </w:t>
      </w:r>
      <w:r>
        <w:t>NEEA will work with manufacturers and distributors for preferred pricing and expedited shipping</w:t>
      </w:r>
      <w:r w:rsidR="00454820">
        <w:t xml:space="preserve">.  </w:t>
      </w:r>
      <w:r>
        <w:t>CLEAResult, the Home Energy Savings program implementer, will work with retailers on equipment availability and additional sales training as part of existing outreach to local retailers</w:t>
      </w:r>
      <w:r w:rsidR="00454820">
        <w:t xml:space="preserve">.  </w:t>
      </w:r>
      <w:r>
        <w:t>Units sold, sales person experience, and changes in retailer willingness to stock will be tracked</w:t>
      </w:r>
      <w:r w:rsidR="001A79CE">
        <w:t xml:space="preserve"> and provided in the 2017 annual report</w:t>
      </w:r>
      <w:r>
        <w:t xml:space="preserve"> Energy savings for equipment sold to eligible customers will be reported through the Home Energy Savings program</w:t>
      </w:r>
      <w:r w:rsidR="00454820">
        <w:t xml:space="preserve">.  </w:t>
      </w:r>
    </w:p>
    <w:p w14:paraId="4BB44F85" w14:textId="77777777" w:rsidR="006360F9" w:rsidRDefault="006360F9" w:rsidP="006360F9">
      <w:r>
        <w:t xml:space="preserve">   </w:t>
      </w:r>
    </w:p>
    <w:p w14:paraId="5F5B77EF" w14:textId="3FE27936" w:rsidR="006360F9" w:rsidRDefault="006360F9" w:rsidP="007235CC">
      <w:pPr>
        <w:pStyle w:val="ListParagraph"/>
        <w:numPr>
          <w:ilvl w:val="0"/>
          <w:numId w:val="26"/>
        </w:numPr>
      </w:pPr>
      <w:r w:rsidRPr="0046278C">
        <w:rPr>
          <w:b/>
        </w:rPr>
        <w:t>New manufactured homes</w:t>
      </w:r>
      <w:r>
        <w:t xml:space="preserve">: </w:t>
      </w:r>
      <w:r w:rsidR="005563BE">
        <w:t xml:space="preserve"> </w:t>
      </w:r>
      <w:r>
        <w:t>B</w:t>
      </w:r>
      <w:r w:rsidRPr="00B37782">
        <w:t>uild upon the Home Energy Savings incentives available sinc</w:t>
      </w:r>
      <w:r>
        <w:t>e January 2016 for the three versions of efficient manufactured homes</w:t>
      </w:r>
      <w:r w:rsidR="005563BE">
        <w:t>,</w:t>
      </w:r>
      <w:r>
        <w:t xml:space="preserve"> including: High Performance Certification</w:t>
      </w:r>
      <w:r w:rsidR="003812D2">
        <w:t xml:space="preserve"> through Northwest Energy Efficient Manufactured Homes (NEEM)</w:t>
      </w:r>
      <w:r w:rsidR="00EE3B98">
        <w:t>,</w:t>
      </w:r>
      <w:r>
        <w:t xml:space="preserve"> Eco-rated</w:t>
      </w:r>
      <w:r w:rsidR="000D5C45">
        <w:t xml:space="preserve"> (al</w:t>
      </w:r>
      <w:r w:rsidR="00843CD4">
        <w:t>so</w:t>
      </w:r>
      <w:r w:rsidR="000D5C45">
        <w:t xml:space="preserve"> through NEEM)</w:t>
      </w:r>
      <w:r w:rsidR="005563BE">
        <w:t>,</w:t>
      </w:r>
      <w:r>
        <w:t xml:space="preserve"> and ENERGY STAR</w:t>
      </w:r>
      <w:r w:rsidR="00454820">
        <w:t xml:space="preserve">.  </w:t>
      </w:r>
      <w:r>
        <w:t xml:space="preserve">Increase engagement with NW Energy Works (a design consultant working with manufacturers) and two established dealers selling into </w:t>
      </w:r>
      <w:r w:rsidR="001671EB">
        <w:t>Pacific Power’s service area</w:t>
      </w:r>
      <w:r w:rsidRPr="00245294">
        <w:t xml:space="preserve"> (Palm Harbor Homes </w:t>
      </w:r>
      <w:r w:rsidR="00446219">
        <w:t>and Kit Home Builders West</w:t>
      </w:r>
      <w:r w:rsidRPr="00245294">
        <w:t>) on a personal sell basis to improve sales</w:t>
      </w:r>
      <w:r>
        <w:t xml:space="preserve"> training and qualifying equipment availability</w:t>
      </w:r>
      <w:r w:rsidR="00454820">
        <w:t xml:space="preserve">.  </w:t>
      </w:r>
      <w:r>
        <w:t xml:space="preserve">Explore a “sales contingent” promotional offer, such as a discount on site setup </w:t>
      </w:r>
      <w:r w:rsidR="00397031">
        <w:t xml:space="preserve">or an upgraded air handler </w:t>
      </w:r>
      <w:r>
        <w:t>that could be tied to eligible equipment and customers</w:t>
      </w:r>
      <w:r w:rsidR="00454820">
        <w:t xml:space="preserve">.  </w:t>
      </w:r>
      <w:r>
        <w:t>Promotional offer expenditures would be capped at $10,000 and run through 2017</w:t>
      </w:r>
      <w:r w:rsidR="00454820">
        <w:t xml:space="preserve">.  </w:t>
      </w:r>
      <w:r>
        <w:t>Efficient units sold, engagement schedules and uptake on added promotional offers will be tracked</w:t>
      </w:r>
      <w:r w:rsidR="001A79CE">
        <w:t xml:space="preserve"> and provided in the annual report</w:t>
      </w:r>
      <w:r w:rsidR="00454820">
        <w:t xml:space="preserve">.  </w:t>
      </w:r>
      <w:r w:rsidRPr="00FF18B9">
        <w:t xml:space="preserve">Energy savings for </w:t>
      </w:r>
      <w:r>
        <w:t xml:space="preserve">homes </w:t>
      </w:r>
      <w:r w:rsidRPr="00FF18B9">
        <w:t>sold to eligible customers will be reported through the Home Energy Savings program</w:t>
      </w:r>
      <w:r w:rsidR="00454820">
        <w:t xml:space="preserve">.  </w:t>
      </w:r>
    </w:p>
    <w:p w14:paraId="5314E4C3" w14:textId="77777777" w:rsidR="006360F9" w:rsidRDefault="006360F9" w:rsidP="006360F9"/>
    <w:p w14:paraId="6398FDFB" w14:textId="2BA2BA8D" w:rsidR="006360F9" w:rsidRDefault="006360F9" w:rsidP="007235CC">
      <w:pPr>
        <w:pStyle w:val="ListParagraph"/>
        <w:numPr>
          <w:ilvl w:val="0"/>
          <w:numId w:val="26"/>
        </w:numPr>
      </w:pPr>
      <w:r w:rsidRPr="004E7BFC">
        <w:rPr>
          <w:b/>
        </w:rPr>
        <w:t xml:space="preserve">Waste heat to power: </w:t>
      </w:r>
      <w:r w:rsidR="005563BE">
        <w:rPr>
          <w:b/>
        </w:rPr>
        <w:t xml:space="preserve"> </w:t>
      </w:r>
      <w:r>
        <w:t xml:space="preserve">Build upon the addition of incentives for waste heat to power and regenerative technologies to </w:t>
      </w:r>
      <w:r w:rsidRPr="004E7BFC">
        <w:rPr>
          <w:b/>
          <w:i/>
        </w:rPr>
        <w:t>watt</w:t>
      </w:r>
      <w:r>
        <w:t>smart Business program in January 2016</w:t>
      </w:r>
      <w:r w:rsidR="00454820">
        <w:t xml:space="preserve">.  </w:t>
      </w:r>
      <w:r>
        <w:t>Qualify and contract with at least one energy engineering firm demonstrating this capability (in addition to others) through the larger request for proposal process</w:t>
      </w:r>
      <w:r w:rsidR="00454820">
        <w:t xml:space="preserve">.  </w:t>
      </w:r>
      <w:r>
        <w:t xml:space="preserve">Continue to include specific waste </w:t>
      </w:r>
      <w:r>
        <w:lastRenderedPageBreak/>
        <w:t>heat to power content on the website</w:t>
      </w:r>
      <w:r w:rsidR="00454820">
        <w:t xml:space="preserve">.  </w:t>
      </w:r>
      <w:r>
        <w:t>Continue to screen for opportunities at customer sites as part of broader energy efficiency technical and financial assessments</w:t>
      </w:r>
      <w:r w:rsidR="00454820">
        <w:t xml:space="preserve">.  </w:t>
      </w:r>
      <w:r>
        <w:t>Track waste heat to power projects identified and/or completed</w:t>
      </w:r>
      <w:r w:rsidR="00454820">
        <w:t xml:space="preserve">.  </w:t>
      </w:r>
    </w:p>
    <w:p w14:paraId="7F546AA9" w14:textId="70023579" w:rsidR="006360F9" w:rsidRPr="00667A8D" w:rsidRDefault="005563BE" w:rsidP="005563BE">
      <w:pPr>
        <w:tabs>
          <w:tab w:val="left" w:pos="8070"/>
        </w:tabs>
      </w:pPr>
      <w:r>
        <w:tab/>
      </w:r>
    </w:p>
    <w:p w14:paraId="648CC57C" w14:textId="5BBAA54B" w:rsidR="006360F9" w:rsidRDefault="006360F9" w:rsidP="007235CC">
      <w:pPr>
        <w:pStyle w:val="ListParagraph"/>
        <w:numPr>
          <w:ilvl w:val="0"/>
          <w:numId w:val="26"/>
        </w:numPr>
      </w:pPr>
      <w:r w:rsidRPr="00290954">
        <w:rPr>
          <w:b/>
        </w:rPr>
        <w:t>Targeted Delivery</w:t>
      </w:r>
      <w:r w:rsidRPr="00A62BF2">
        <w:t xml:space="preserve">: </w:t>
      </w:r>
      <w:r w:rsidR="005563BE">
        <w:t xml:space="preserve"> </w:t>
      </w:r>
      <w:r w:rsidRPr="00A62BF2">
        <w:t>Target businesses through customer outreach efforts to increase participation in a specific area where additional value such as poss</w:t>
      </w:r>
      <w:r>
        <w:t>ible infrastructure investments</w:t>
      </w:r>
      <w:r w:rsidRPr="00A62BF2">
        <w:t xml:space="preserve"> </w:t>
      </w:r>
      <w:r>
        <w:t>has</w:t>
      </w:r>
      <w:r w:rsidRPr="00A62BF2">
        <w:t xml:space="preserve"> been identified</w:t>
      </w:r>
      <w:r w:rsidR="00454820">
        <w:t xml:space="preserve">.  </w:t>
      </w:r>
      <w:r>
        <w:t>The 2017 customer outreach effort will utilize Retroficiency analytical services to analyze utility, customer</w:t>
      </w:r>
      <w:r w:rsidR="005563BE">
        <w:t>,</w:t>
      </w:r>
      <w:r>
        <w:t xml:space="preserve"> and third party data to help focus outreach activities</w:t>
      </w:r>
      <w:r w:rsidR="00454820">
        <w:t xml:space="preserve">.  </w:t>
      </w:r>
      <w:r w:rsidRPr="00A62BF2">
        <w:t xml:space="preserve">The 2017 effort will focus on </w:t>
      </w:r>
      <w:r>
        <w:t>the</w:t>
      </w:r>
      <w:r w:rsidRPr="00A62BF2">
        <w:t xml:space="preserve"> geographic area of Yakima</w:t>
      </w:r>
      <w:r>
        <w:t xml:space="preserve"> and i</w:t>
      </w:r>
      <w:r w:rsidRPr="00A62BF2">
        <w:t>nstalled projects will be tracked</w:t>
      </w:r>
      <w:r w:rsidR="00454820">
        <w:t xml:space="preserve">.  </w:t>
      </w:r>
    </w:p>
    <w:p w14:paraId="07811C10" w14:textId="77777777" w:rsidR="006360F9" w:rsidRPr="00AA1BA7" w:rsidRDefault="006360F9" w:rsidP="006360F9"/>
    <w:p w14:paraId="7F1E4882" w14:textId="7AC1E01C" w:rsidR="003F07FF" w:rsidRDefault="006360F9" w:rsidP="007235CC">
      <w:pPr>
        <w:pStyle w:val="ListParagraph"/>
        <w:numPr>
          <w:ilvl w:val="0"/>
          <w:numId w:val="29"/>
        </w:numPr>
      </w:pPr>
      <w:r w:rsidRPr="00290954">
        <w:rPr>
          <w:b/>
        </w:rPr>
        <w:t xml:space="preserve">Tier the </w:t>
      </w:r>
      <w:r w:rsidRPr="00B61BF4">
        <w:rPr>
          <w:b/>
          <w:i/>
        </w:rPr>
        <w:t>watt</w:t>
      </w:r>
      <w:r w:rsidRPr="00290954">
        <w:rPr>
          <w:b/>
        </w:rPr>
        <w:t>smart Business trade ally network</w:t>
      </w:r>
      <w:r w:rsidRPr="0002240B">
        <w:t xml:space="preserve">: </w:t>
      </w:r>
      <w:r>
        <w:t xml:space="preserve"> </w:t>
      </w:r>
      <w:r w:rsidR="003F07FF">
        <w:t xml:space="preserve">Develop a premium </w:t>
      </w:r>
      <w:r w:rsidR="00EE3B98">
        <w:t xml:space="preserve">tier </w:t>
      </w:r>
      <w:r w:rsidR="00EE3B98" w:rsidRPr="001671EB">
        <w:rPr>
          <w:rStyle w:val="CommentReference"/>
          <w:sz w:val="24"/>
          <w:szCs w:val="24"/>
        </w:rPr>
        <w:t>for</w:t>
      </w:r>
      <w:r w:rsidR="003F07FF" w:rsidRPr="001671EB">
        <w:rPr>
          <w:szCs w:val="24"/>
        </w:rPr>
        <w:t xml:space="preserve"> </w:t>
      </w:r>
      <w:r w:rsidR="003F07FF">
        <w:t xml:space="preserve">the existing </w:t>
      </w:r>
      <w:r w:rsidR="003F07FF">
        <w:rPr>
          <w:b/>
          <w:bCs/>
          <w:i/>
          <w:iCs/>
        </w:rPr>
        <w:t>watt</w:t>
      </w:r>
      <w:r w:rsidR="003F07FF">
        <w:t>smart Business trade ally network to increase technical expertise and performance of the program’s trade allies</w:t>
      </w:r>
      <w:r w:rsidR="00454820">
        <w:t xml:space="preserve">.  </w:t>
      </w:r>
      <w:r w:rsidR="003F07FF">
        <w:t>Provide a source of motivation (increased local utility recognition) to encourage local trade allies to engage in NEEA’s advanced lighting trade ally training (NXT Level)</w:t>
      </w:r>
      <w:r w:rsidR="00454820">
        <w:t xml:space="preserve">.  </w:t>
      </w:r>
      <w:r w:rsidR="003F07FF">
        <w:t>Tracking for 2017 would include measuring results (</w:t>
      </w:r>
      <w:r w:rsidR="001671EB">
        <w:t>i</w:t>
      </w:r>
      <w:r w:rsidR="003F07FF">
        <w:t>.</w:t>
      </w:r>
      <w:r w:rsidR="001671EB">
        <w:t>e</w:t>
      </w:r>
      <w:r w:rsidR="003F07FF">
        <w:t>.</w:t>
      </w:r>
      <w:r w:rsidR="001671EB">
        <w:t>,</w:t>
      </w:r>
      <w:r w:rsidR="003F07FF">
        <w:t xml:space="preserve"> customer cost per kWh saved, percent savings achieved, and measures installed) for projects completed by premium designated network vendors, as </w:t>
      </w:r>
      <w:r w:rsidR="00EE3B98">
        <w:t>compared to</w:t>
      </w:r>
      <w:r w:rsidR="003F07FF">
        <w:t xml:space="preserve"> the universe of trade ally projects for same period</w:t>
      </w:r>
      <w:r w:rsidR="00454820">
        <w:t xml:space="preserve">.  </w:t>
      </w:r>
      <w:r w:rsidR="003F07FF">
        <w:t>Comparing these project results will provide insights into the comprehensiveness of the projects (</w:t>
      </w:r>
      <w:r w:rsidR="001671EB">
        <w:t>i</w:t>
      </w:r>
      <w:r w:rsidR="003F07FF">
        <w:t>.</w:t>
      </w:r>
      <w:r w:rsidR="001671EB">
        <w:t>e</w:t>
      </w:r>
      <w:r w:rsidR="003F07FF">
        <w:t>.</w:t>
      </w:r>
      <w:r w:rsidR="001671EB">
        <w:t>,</w:t>
      </w:r>
      <w:r w:rsidR="003F07FF">
        <w:t xml:space="preserve"> did the customer achieve the most savings for their available budget) completed by the premium tier trade allies compared to the standard trade allies</w:t>
      </w:r>
      <w:r w:rsidR="00454820">
        <w:t xml:space="preserve">.  </w:t>
      </w:r>
      <w:r w:rsidR="003F07FF">
        <w:t>A summary of project performance by network tier and further recommendations for optimizing the tiered vendor network will be provided in the 2017 annual report.</w:t>
      </w:r>
    </w:p>
    <w:p w14:paraId="47D093FE" w14:textId="77777777" w:rsidR="006360F9" w:rsidRDefault="006360F9" w:rsidP="00397031">
      <w:pPr>
        <w:pStyle w:val="ListParagraph"/>
      </w:pPr>
    </w:p>
    <w:p w14:paraId="19B8BEA3" w14:textId="77777777" w:rsidR="006360F9" w:rsidRDefault="006360F9">
      <w:pPr>
        <w:rPr>
          <w:szCs w:val="24"/>
        </w:rPr>
      </w:pPr>
    </w:p>
    <w:p w14:paraId="5F763CDE" w14:textId="77777777" w:rsidR="00ED5B28" w:rsidRPr="004F2D66" w:rsidRDefault="00ED5B28" w:rsidP="00ED5B28">
      <w:pPr>
        <w:pStyle w:val="Heading1"/>
        <w:spacing w:before="0"/>
        <w:jc w:val="both"/>
        <w:rPr>
          <w:sz w:val="24"/>
          <w:szCs w:val="24"/>
        </w:rPr>
      </w:pPr>
      <w:bookmarkStart w:id="6" w:name="_Toc466905242"/>
      <w:r w:rsidRPr="004F2D66">
        <w:rPr>
          <w:sz w:val="24"/>
          <w:szCs w:val="24"/>
        </w:rPr>
        <w:t>Manufactured Homes Planned Activities</w:t>
      </w:r>
      <w:bookmarkEnd w:id="6"/>
    </w:p>
    <w:p w14:paraId="5609FFB1" w14:textId="77777777" w:rsidR="00ED5B28" w:rsidRPr="004F2D66" w:rsidRDefault="00ED5B28" w:rsidP="00ED5B28"/>
    <w:p w14:paraId="58A30A7B" w14:textId="4591D081" w:rsidR="00372708" w:rsidRDefault="00372708" w:rsidP="00372708">
      <w:pPr>
        <w:rPr>
          <w:szCs w:val="24"/>
        </w:rPr>
      </w:pPr>
      <w:r w:rsidRPr="004F2D66">
        <w:rPr>
          <w:szCs w:val="24"/>
        </w:rPr>
        <w:t xml:space="preserve">Residential programs </w:t>
      </w:r>
      <w:r w:rsidR="00D9569D" w:rsidRPr="004F2D66">
        <w:rPr>
          <w:szCs w:val="24"/>
        </w:rPr>
        <w:t xml:space="preserve">for Washington customers have been available </w:t>
      </w:r>
      <w:r w:rsidRPr="004F2D66">
        <w:rPr>
          <w:szCs w:val="24"/>
        </w:rPr>
        <w:t>since the early 1990’s, including Home Comfort</w:t>
      </w:r>
      <w:r w:rsidR="002255A1">
        <w:rPr>
          <w:szCs w:val="24"/>
        </w:rPr>
        <w:t>,</w:t>
      </w:r>
      <w:r w:rsidRPr="00372708">
        <w:rPr>
          <w:szCs w:val="24"/>
        </w:rPr>
        <w:t xml:space="preserve"> </w:t>
      </w:r>
      <w:r>
        <w:rPr>
          <w:szCs w:val="24"/>
        </w:rPr>
        <w:t>which financed weatherization in all home types, including manufactured homes</w:t>
      </w:r>
      <w:r w:rsidR="00454820">
        <w:rPr>
          <w:szCs w:val="24"/>
        </w:rPr>
        <w:t xml:space="preserve">.  </w:t>
      </w:r>
      <w:r>
        <w:rPr>
          <w:szCs w:val="24"/>
        </w:rPr>
        <w:t xml:space="preserve">In addition, the Company provided funding and support for the regional </w:t>
      </w:r>
      <w:r w:rsidRPr="00372708">
        <w:rPr>
          <w:szCs w:val="24"/>
        </w:rPr>
        <w:t>Manufactured Homes Acquisition Project (MA</w:t>
      </w:r>
      <w:r>
        <w:rPr>
          <w:szCs w:val="24"/>
        </w:rPr>
        <w:t xml:space="preserve">P) and Super Good </w:t>
      </w:r>
      <w:r w:rsidR="00D9569D">
        <w:rPr>
          <w:szCs w:val="24"/>
        </w:rPr>
        <w:t>Cents (</w:t>
      </w:r>
      <w:r>
        <w:rPr>
          <w:szCs w:val="24"/>
        </w:rPr>
        <w:t>SGC</w:t>
      </w:r>
      <w:r w:rsidR="00D9569D">
        <w:rPr>
          <w:szCs w:val="24"/>
        </w:rPr>
        <w:t>) programs</w:t>
      </w:r>
      <w:r>
        <w:rPr>
          <w:szCs w:val="24"/>
        </w:rPr>
        <w:t xml:space="preserve"> designed to get better manufactured homes built and sited across the northwest</w:t>
      </w:r>
      <w:r w:rsidR="00454820">
        <w:rPr>
          <w:szCs w:val="24"/>
        </w:rPr>
        <w:t xml:space="preserve">.  </w:t>
      </w:r>
      <w:r>
        <w:rPr>
          <w:szCs w:val="24"/>
        </w:rPr>
        <w:t xml:space="preserve">Income qualified customers have </w:t>
      </w:r>
      <w:r w:rsidR="00D95F19">
        <w:rPr>
          <w:szCs w:val="24"/>
        </w:rPr>
        <w:t xml:space="preserve">been </w:t>
      </w:r>
      <w:r>
        <w:rPr>
          <w:szCs w:val="24"/>
        </w:rPr>
        <w:t>offered services through the Company’s l</w:t>
      </w:r>
      <w:r w:rsidRPr="00372708">
        <w:rPr>
          <w:szCs w:val="24"/>
        </w:rPr>
        <w:t xml:space="preserve">ow </w:t>
      </w:r>
      <w:r>
        <w:rPr>
          <w:szCs w:val="24"/>
        </w:rPr>
        <w:t>income w</w:t>
      </w:r>
      <w:r w:rsidRPr="00372708">
        <w:rPr>
          <w:szCs w:val="24"/>
        </w:rPr>
        <w:t xml:space="preserve">eatherization program </w:t>
      </w:r>
      <w:r>
        <w:rPr>
          <w:szCs w:val="24"/>
        </w:rPr>
        <w:t xml:space="preserve">since </w:t>
      </w:r>
      <w:r w:rsidR="00D9569D">
        <w:rPr>
          <w:szCs w:val="24"/>
        </w:rPr>
        <w:t xml:space="preserve">the </w:t>
      </w:r>
      <w:r w:rsidR="00D9569D" w:rsidRPr="00372708">
        <w:rPr>
          <w:szCs w:val="24"/>
        </w:rPr>
        <w:t>mid</w:t>
      </w:r>
      <w:r w:rsidRPr="00372708">
        <w:rPr>
          <w:szCs w:val="24"/>
        </w:rPr>
        <w:t>-1980’s</w:t>
      </w:r>
      <w:r w:rsidR="00454820">
        <w:rPr>
          <w:szCs w:val="24"/>
        </w:rPr>
        <w:t xml:space="preserve">.  </w:t>
      </w:r>
    </w:p>
    <w:p w14:paraId="01D60115" w14:textId="77777777" w:rsidR="00372708" w:rsidRDefault="00372708" w:rsidP="00372708">
      <w:pPr>
        <w:rPr>
          <w:szCs w:val="24"/>
        </w:rPr>
      </w:pPr>
    </w:p>
    <w:p w14:paraId="09F4216E" w14:textId="49D8DDFC" w:rsidR="00372708" w:rsidRDefault="00372708" w:rsidP="00372708">
      <w:pPr>
        <w:rPr>
          <w:szCs w:val="24"/>
        </w:rPr>
      </w:pPr>
      <w:r>
        <w:rPr>
          <w:szCs w:val="24"/>
        </w:rPr>
        <w:t xml:space="preserve">Currently the Company offers incentives for existing and new manufactured homes through the Home Energy Savings </w:t>
      </w:r>
      <w:r w:rsidR="00D9569D">
        <w:rPr>
          <w:szCs w:val="24"/>
        </w:rPr>
        <w:t>program</w:t>
      </w:r>
      <w:r w:rsidR="00454820">
        <w:rPr>
          <w:szCs w:val="24"/>
        </w:rPr>
        <w:t xml:space="preserve">.  </w:t>
      </w:r>
      <w:r>
        <w:rPr>
          <w:szCs w:val="24"/>
        </w:rPr>
        <w:t xml:space="preserve">The offers include </w:t>
      </w:r>
      <w:r w:rsidR="00D9569D">
        <w:rPr>
          <w:szCs w:val="24"/>
        </w:rPr>
        <w:t>incentives</w:t>
      </w:r>
      <w:r>
        <w:rPr>
          <w:szCs w:val="24"/>
        </w:rPr>
        <w:t xml:space="preserve"> and a </w:t>
      </w:r>
      <w:r w:rsidR="00D9569D">
        <w:rPr>
          <w:szCs w:val="24"/>
        </w:rPr>
        <w:t>duct</w:t>
      </w:r>
      <w:r>
        <w:rPr>
          <w:szCs w:val="24"/>
        </w:rPr>
        <w:t xml:space="preserve"> sealing service</w:t>
      </w:r>
      <w:r w:rsidR="002255A1" w:rsidRPr="002255A1">
        <w:rPr>
          <w:szCs w:val="24"/>
        </w:rPr>
        <w:t xml:space="preserve"> </w:t>
      </w:r>
      <w:r w:rsidR="002255A1">
        <w:rPr>
          <w:szCs w:val="24"/>
        </w:rPr>
        <w:t>at no cost to the customer</w:t>
      </w:r>
      <w:r w:rsidR="00454820">
        <w:rPr>
          <w:szCs w:val="24"/>
        </w:rPr>
        <w:t xml:space="preserve">.  </w:t>
      </w:r>
      <w:r w:rsidR="00D9569D">
        <w:rPr>
          <w:szCs w:val="24"/>
        </w:rPr>
        <w:t>Customers in manufactured homes are also receiving Home Energy Reports</w:t>
      </w:r>
      <w:r w:rsidR="00454820">
        <w:rPr>
          <w:szCs w:val="24"/>
        </w:rPr>
        <w:t xml:space="preserve">.  </w:t>
      </w:r>
      <w:r>
        <w:rPr>
          <w:szCs w:val="24"/>
        </w:rPr>
        <w:t xml:space="preserve">Income qualified customers continue to receive services with no out of pocket costs through the low income </w:t>
      </w:r>
      <w:r w:rsidR="00D9569D">
        <w:rPr>
          <w:szCs w:val="24"/>
        </w:rPr>
        <w:t>weatherization</w:t>
      </w:r>
      <w:r>
        <w:rPr>
          <w:szCs w:val="24"/>
        </w:rPr>
        <w:t xml:space="preserve"> </w:t>
      </w:r>
      <w:r w:rsidR="00D9569D">
        <w:rPr>
          <w:szCs w:val="24"/>
        </w:rPr>
        <w:t>program</w:t>
      </w:r>
      <w:r w:rsidR="00454820">
        <w:rPr>
          <w:szCs w:val="24"/>
        </w:rPr>
        <w:t xml:space="preserve">.  </w:t>
      </w:r>
    </w:p>
    <w:p w14:paraId="75B31F2C" w14:textId="77777777" w:rsidR="00D9569D" w:rsidRDefault="00D9569D" w:rsidP="00372708">
      <w:pPr>
        <w:rPr>
          <w:szCs w:val="24"/>
        </w:rPr>
      </w:pPr>
    </w:p>
    <w:p w14:paraId="73BFE43E" w14:textId="753CD38D" w:rsidR="00ED5B28" w:rsidRPr="001A79CE" w:rsidRDefault="00371878" w:rsidP="00ED5B28">
      <w:pPr>
        <w:rPr>
          <w:szCs w:val="24"/>
        </w:rPr>
      </w:pPr>
      <w:r>
        <w:rPr>
          <w:szCs w:val="24"/>
        </w:rPr>
        <w:t xml:space="preserve">Chapter Four (Action Plan item MCS-1) of the </w:t>
      </w:r>
      <w:r w:rsidR="00D9569D">
        <w:rPr>
          <w:szCs w:val="24"/>
        </w:rPr>
        <w:t xml:space="preserve">Seventh Northwest Conservation </w:t>
      </w:r>
      <w:r>
        <w:rPr>
          <w:szCs w:val="24"/>
        </w:rPr>
        <w:t>a</w:t>
      </w:r>
      <w:r w:rsidR="00D9569D">
        <w:rPr>
          <w:szCs w:val="24"/>
        </w:rPr>
        <w:t xml:space="preserve">nd Electric Power Plan </w:t>
      </w:r>
      <w:r>
        <w:rPr>
          <w:szCs w:val="24"/>
        </w:rPr>
        <w:t xml:space="preserve">adopted in February 2016 outlines steps </w:t>
      </w:r>
      <w:r w:rsidR="002255A1">
        <w:rPr>
          <w:szCs w:val="24"/>
        </w:rPr>
        <w:t>that</w:t>
      </w:r>
      <w:r>
        <w:rPr>
          <w:szCs w:val="24"/>
        </w:rPr>
        <w:t xml:space="preserve"> </w:t>
      </w:r>
      <w:r w:rsidR="004F2D66">
        <w:rPr>
          <w:szCs w:val="24"/>
        </w:rPr>
        <w:t xml:space="preserve">Bonneville </w:t>
      </w:r>
      <w:r w:rsidR="002255A1">
        <w:rPr>
          <w:szCs w:val="24"/>
        </w:rPr>
        <w:t xml:space="preserve">Power Administration </w:t>
      </w:r>
      <w:r w:rsidR="004F2D66">
        <w:rPr>
          <w:szCs w:val="24"/>
        </w:rPr>
        <w:t xml:space="preserve">and </w:t>
      </w:r>
      <w:r>
        <w:rPr>
          <w:szCs w:val="24"/>
        </w:rPr>
        <w:t>the region’s utilities should take with respect to underserved markets or hard-to-reach segments</w:t>
      </w:r>
      <w:r w:rsidR="000D5C45">
        <w:rPr>
          <w:szCs w:val="24"/>
        </w:rPr>
        <w:t xml:space="preserve"> </w:t>
      </w:r>
      <w:r>
        <w:rPr>
          <w:szCs w:val="24"/>
        </w:rPr>
        <w:t>of markets</w:t>
      </w:r>
      <w:r w:rsidR="004F2D66">
        <w:rPr>
          <w:szCs w:val="24"/>
        </w:rPr>
        <w:t>, including manufactured homes</w:t>
      </w:r>
      <w:r w:rsidR="00454820">
        <w:rPr>
          <w:szCs w:val="24"/>
        </w:rPr>
        <w:t xml:space="preserve">.  </w:t>
      </w:r>
      <w:r>
        <w:rPr>
          <w:szCs w:val="24"/>
        </w:rPr>
        <w:t xml:space="preserve">In 2017, the Council </w:t>
      </w:r>
      <w:r w:rsidR="004F2D66">
        <w:rPr>
          <w:szCs w:val="24"/>
        </w:rPr>
        <w:t xml:space="preserve">will oversee an initial round of data collection and as part </w:t>
      </w:r>
      <w:r w:rsidR="00EE3B98">
        <w:rPr>
          <w:szCs w:val="24"/>
        </w:rPr>
        <w:t>of supporting</w:t>
      </w:r>
      <w:r w:rsidR="004F2D66">
        <w:rPr>
          <w:szCs w:val="24"/>
        </w:rPr>
        <w:t xml:space="preserve"> this regional effort </w:t>
      </w:r>
      <w:r w:rsidR="00ED5B28" w:rsidRPr="001A79CE">
        <w:rPr>
          <w:szCs w:val="24"/>
        </w:rPr>
        <w:t xml:space="preserve">the Company plans to perform the following activities </w:t>
      </w:r>
      <w:r w:rsidR="00F35352">
        <w:rPr>
          <w:szCs w:val="24"/>
        </w:rPr>
        <w:t>in 2017</w:t>
      </w:r>
      <w:r w:rsidR="00454820">
        <w:rPr>
          <w:szCs w:val="24"/>
        </w:rPr>
        <w:t xml:space="preserve">.  </w:t>
      </w:r>
    </w:p>
    <w:p w14:paraId="23A4069A" w14:textId="77777777" w:rsidR="00ED5B28" w:rsidRPr="001A79CE" w:rsidRDefault="00ED5B28" w:rsidP="00ED5B28">
      <w:pPr>
        <w:rPr>
          <w:szCs w:val="24"/>
        </w:rPr>
      </w:pPr>
    </w:p>
    <w:p w14:paraId="669E00F5" w14:textId="65657836" w:rsidR="00ED5B28" w:rsidRPr="001A79CE" w:rsidRDefault="00ED5B28" w:rsidP="007235CC">
      <w:pPr>
        <w:pStyle w:val="ListParagraph"/>
        <w:numPr>
          <w:ilvl w:val="0"/>
          <w:numId w:val="25"/>
        </w:numPr>
        <w:rPr>
          <w:szCs w:val="24"/>
        </w:rPr>
      </w:pPr>
      <w:r w:rsidRPr="001A79CE">
        <w:rPr>
          <w:szCs w:val="24"/>
        </w:rPr>
        <w:t>Complete data analysis on historic</w:t>
      </w:r>
      <w:r w:rsidR="003452F3">
        <w:rPr>
          <w:szCs w:val="24"/>
        </w:rPr>
        <w:t>al</w:t>
      </w:r>
      <w:r w:rsidRPr="001A79CE">
        <w:rPr>
          <w:szCs w:val="24"/>
        </w:rPr>
        <w:t xml:space="preserve"> manufactured home program participation</w:t>
      </w:r>
      <w:r w:rsidR="00454820">
        <w:rPr>
          <w:szCs w:val="24"/>
        </w:rPr>
        <w:t xml:space="preserve">.  </w:t>
      </w:r>
      <w:r w:rsidRPr="001A79CE">
        <w:rPr>
          <w:szCs w:val="24"/>
        </w:rPr>
        <w:t>Overlay participation data with available census data for household income and include analysis in the 2016 annual report.</w:t>
      </w:r>
    </w:p>
    <w:p w14:paraId="5697ADFD" w14:textId="1C6CB78C" w:rsidR="00ED5B28" w:rsidRPr="001A79CE" w:rsidRDefault="00ED5B28" w:rsidP="007235CC">
      <w:pPr>
        <w:pStyle w:val="ListParagraph"/>
        <w:numPr>
          <w:ilvl w:val="0"/>
          <w:numId w:val="25"/>
        </w:numPr>
        <w:rPr>
          <w:szCs w:val="24"/>
        </w:rPr>
      </w:pPr>
      <w:r w:rsidRPr="001A79CE">
        <w:rPr>
          <w:szCs w:val="24"/>
        </w:rPr>
        <w:t xml:space="preserve">Provide information on 2016 </w:t>
      </w:r>
      <w:r w:rsidR="00F35352">
        <w:rPr>
          <w:szCs w:val="24"/>
        </w:rPr>
        <w:t xml:space="preserve">program </w:t>
      </w:r>
      <w:r w:rsidR="009871EB">
        <w:rPr>
          <w:szCs w:val="24"/>
        </w:rPr>
        <w:t xml:space="preserve">participants </w:t>
      </w:r>
      <w:r w:rsidR="00F35352">
        <w:rPr>
          <w:szCs w:val="24"/>
        </w:rPr>
        <w:t xml:space="preserve">who </w:t>
      </w:r>
      <w:r w:rsidR="009871EB">
        <w:rPr>
          <w:szCs w:val="24"/>
        </w:rPr>
        <w:t>resid</w:t>
      </w:r>
      <w:r w:rsidR="00F35352">
        <w:rPr>
          <w:szCs w:val="24"/>
        </w:rPr>
        <w:t xml:space="preserve">e </w:t>
      </w:r>
      <w:r w:rsidR="009871EB">
        <w:rPr>
          <w:szCs w:val="24"/>
        </w:rPr>
        <w:t xml:space="preserve">in </w:t>
      </w:r>
      <w:r w:rsidRPr="001A79CE">
        <w:rPr>
          <w:szCs w:val="24"/>
        </w:rPr>
        <w:t xml:space="preserve">manufactured </w:t>
      </w:r>
      <w:r w:rsidR="00EE3B98" w:rsidRPr="001A79CE">
        <w:rPr>
          <w:szCs w:val="24"/>
        </w:rPr>
        <w:t>homes in</w:t>
      </w:r>
      <w:r w:rsidRPr="001A79CE">
        <w:rPr>
          <w:szCs w:val="24"/>
        </w:rPr>
        <w:t xml:space="preserve"> the 2016 annual report</w:t>
      </w:r>
      <w:r w:rsidR="00454820">
        <w:rPr>
          <w:szCs w:val="24"/>
        </w:rPr>
        <w:t xml:space="preserve">.  </w:t>
      </w:r>
    </w:p>
    <w:p w14:paraId="13FAADD6" w14:textId="175DDA5A" w:rsidR="00ED5B28" w:rsidRPr="001A79CE" w:rsidRDefault="00ED5B28" w:rsidP="007235CC">
      <w:pPr>
        <w:pStyle w:val="ListParagraph"/>
        <w:numPr>
          <w:ilvl w:val="0"/>
          <w:numId w:val="25"/>
        </w:numPr>
        <w:rPr>
          <w:szCs w:val="24"/>
        </w:rPr>
      </w:pPr>
      <w:r w:rsidRPr="001A79CE">
        <w:rPr>
          <w:szCs w:val="24"/>
        </w:rPr>
        <w:t>Participate in the Northwest Power and Conservation Council’s work group convened for the purpose of fulfilling the requirements of 7</w:t>
      </w:r>
      <w:r w:rsidRPr="001A79CE">
        <w:rPr>
          <w:szCs w:val="24"/>
          <w:vertAlign w:val="superscript"/>
        </w:rPr>
        <w:t>th</w:t>
      </w:r>
      <w:r w:rsidRPr="001A79CE">
        <w:rPr>
          <w:szCs w:val="24"/>
        </w:rPr>
        <w:t xml:space="preserve"> Power Plan </w:t>
      </w:r>
      <w:r w:rsidR="00371878">
        <w:rPr>
          <w:szCs w:val="24"/>
        </w:rPr>
        <w:t>Action Plan,</w:t>
      </w:r>
      <w:r w:rsidRPr="001A79CE">
        <w:rPr>
          <w:szCs w:val="24"/>
        </w:rPr>
        <w:t xml:space="preserve"> item MCS-1</w:t>
      </w:r>
      <w:r w:rsidR="00454820">
        <w:rPr>
          <w:szCs w:val="24"/>
        </w:rPr>
        <w:t xml:space="preserve">.  </w:t>
      </w:r>
    </w:p>
    <w:p w14:paraId="12EBA5F0" w14:textId="67258898" w:rsidR="00ED5B28" w:rsidRPr="001A79CE" w:rsidRDefault="00ED5B28" w:rsidP="007235CC">
      <w:pPr>
        <w:pStyle w:val="ListParagraph"/>
        <w:numPr>
          <w:ilvl w:val="0"/>
          <w:numId w:val="25"/>
        </w:numPr>
        <w:rPr>
          <w:szCs w:val="24"/>
        </w:rPr>
      </w:pPr>
      <w:r w:rsidRPr="001A79CE">
        <w:rPr>
          <w:szCs w:val="24"/>
        </w:rPr>
        <w:t>Qualify and contract with at least one additional duct sealing services provider to deliver manufactured home direct install services</w:t>
      </w:r>
      <w:r w:rsidR="00454820">
        <w:rPr>
          <w:szCs w:val="24"/>
        </w:rPr>
        <w:t xml:space="preserve">.  </w:t>
      </w:r>
    </w:p>
    <w:p w14:paraId="7549AEB1" w14:textId="6CC5FF19" w:rsidR="00ED5B28" w:rsidRPr="001A79CE" w:rsidRDefault="00ED5B28" w:rsidP="007235CC">
      <w:pPr>
        <w:pStyle w:val="ListParagraph"/>
        <w:numPr>
          <w:ilvl w:val="0"/>
          <w:numId w:val="25"/>
        </w:numPr>
        <w:rPr>
          <w:szCs w:val="24"/>
        </w:rPr>
      </w:pPr>
      <w:r w:rsidRPr="001A79CE">
        <w:rPr>
          <w:szCs w:val="24"/>
        </w:rPr>
        <w:t>Conduct one manufactured home specific breakout session as part of HVAC contractor training which provides technical instruction on equipment selection, sizing and installation</w:t>
      </w:r>
      <w:r w:rsidR="00454820">
        <w:rPr>
          <w:szCs w:val="24"/>
        </w:rPr>
        <w:t xml:space="preserve">.  </w:t>
      </w:r>
    </w:p>
    <w:p w14:paraId="26BFB995" w14:textId="417BE510" w:rsidR="00ED5B28" w:rsidRPr="001A79CE" w:rsidRDefault="00ED5B28" w:rsidP="007235CC">
      <w:pPr>
        <w:pStyle w:val="ListParagraph"/>
        <w:numPr>
          <w:ilvl w:val="0"/>
          <w:numId w:val="25"/>
        </w:numPr>
        <w:rPr>
          <w:szCs w:val="24"/>
        </w:rPr>
      </w:pPr>
      <w:r w:rsidRPr="001A79CE">
        <w:rPr>
          <w:szCs w:val="24"/>
        </w:rPr>
        <w:t>Continue sales training and outreach to new manufactured homes dealers as described in Pilot section</w:t>
      </w:r>
      <w:r w:rsidR="00454820">
        <w:rPr>
          <w:szCs w:val="24"/>
        </w:rPr>
        <w:t xml:space="preserve">.  </w:t>
      </w:r>
    </w:p>
    <w:p w14:paraId="243F5795" w14:textId="77777777" w:rsidR="00ED5B28" w:rsidRPr="001A79CE" w:rsidRDefault="00ED5B28" w:rsidP="007235CC">
      <w:pPr>
        <w:pStyle w:val="ListParagraph"/>
        <w:numPr>
          <w:ilvl w:val="0"/>
          <w:numId w:val="25"/>
        </w:numPr>
        <w:rPr>
          <w:szCs w:val="24"/>
        </w:rPr>
      </w:pPr>
      <w:r w:rsidRPr="001A79CE">
        <w:rPr>
          <w:szCs w:val="24"/>
        </w:rPr>
        <w:t>Continue funding and partnership agreements so non-profit agencies can continue screening and completing income qualified manufactured home weatherization projects.</w:t>
      </w:r>
    </w:p>
    <w:p w14:paraId="2D0FA96D" w14:textId="77777777" w:rsidR="006360F9" w:rsidRPr="001A79CE" w:rsidRDefault="00F35352" w:rsidP="007235CC">
      <w:pPr>
        <w:pStyle w:val="ListParagraph"/>
        <w:numPr>
          <w:ilvl w:val="0"/>
          <w:numId w:val="25"/>
        </w:numPr>
        <w:rPr>
          <w:szCs w:val="24"/>
        </w:rPr>
      </w:pPr>
      <w:r>
        <w:rPr>
          <w:szCs w:val="24"/>
        </w:rPr>
        <w:t xml:space="preserve">Deliver </w:t>
      </w:r>
      <w:r w:rsidR="00EE3B98">
        <w:rPr>
          <w:szCs w:val="24"/>
        </w:rPr>
        <w:t xml:space="preserve">the </w:t>
      </w:r>
      <w:r w:rsidR="00EE3B98" w:rsidRPr="001A79CE">
        <w:rPr>
          <w:szCs w:val="24"/>
        </w:rPr>
        <w:t>pilot</w:t>
      </w:r>
      <w:r w:rsidR="006360F9" w:rsidRPr="001A79CE">
        <w:rPr>
          <w:szCs w:val="24"/>
        </w:rPr>
        <w:t xml:space="preserve"> </w:t>
      </w:r>
      <w:r w:rsidR="00EE3B98">
        <w:rPr>
          <w:szCs w:val="24"/>
        </w:rPr>
        <w:t xml:space="preserve">described </w:t>
      </w:r>
      <w:r w:rsidR="00EE3B98" w:rsidRPr="001A79CE">
        <w:rPr>
          <w:szCs w:val="24"/>
        </w:rPr>
        <w:t>above</w:t>
      </w:r>
      <w:r w:rsidR="003452F3">
        <w:rPr>
          <w:szCs w:val="24"/>
        </w:rPr>
        <w:t>.</w:t>
      </w:r>
    </w:p>
    <w:p w14:paraId="4CE37A36" w14:textId="77777777" w:rsidR="00ED5B28" w:rsidRDefault="00ED5B28">
      <w:pPr>
        <w:rPr>
          <w:rFonts w:eastAsia="Times New Roman"/>
          <w:b/>
          <w:bCs/>
          <w:szCs w:val="24"/>
          <w:u w:val="single"/>
        </w:rPr>
      </w:pPr>
    </w:p>
    <w:p w14:paraId="4DD44B9F" w14:textId="77777777" w:rsidR="00ED5B28" w:rsidRDefault="00ED5B28">
      <w:pPr>
        <w:rPr>
          <w:rFonts w:eastAsia="Times New Roman"/>
          <w:b/>
          <w:bCs/>
          <w:szCs w:val="24"/>
          <w:u w:val="single"/>
        </w:rPr>
      </w:pPr>
      <w:r>
        <w:rPr>
          <w:szCs w:val="24"/>
        </w:rPr>
        <w:br w:type="page"/>
      </w:r>
    </w:p>
    <w:p w14:paraId="2CF31AFD" w14:textId="63EEBB0B" w:rsidR="00035F09" w:rsidRPr="004F5FCB" w:rsidRDefault="00EA0884" w:rsidP="00D11706">
      <w:pPr>
        <w:pStyle w:val="Heading1"/>
      </w:pPr>
      <w:bookmarkStart w:id="7" w:name="_Toc466905243"/>
      <w:r w:rsidRPr="00B11064">
        <w:lastRenderedPageBreak/>
        <w:t>R</w:t>
      </w:r>
      <w:r w:rsidR="00B10014" w:rsidRPr="00B11064">
        <w:t>esidential Program Details</w:t>
      </w:r>
      <w:bookmarkEnd w:id="7"/>
    </w:p>
    <w:p w14:paraId="055F2771" w14:textId="77777777" w:rsidR="00722821" w:rsidRPr="004F5FCB" w:rsidRDefault="00204522">
      <w:pPr>
        <w:pStyle w:val="Heading2"/>
        <w:jc w:val="both"/>
        <w:rPr>
          <w:szCs w:val="24"/>
        </w:rPr>
      </w:pPr>
      <w:bookmarkStart w:id="8" w:name="_Toc466905244"/>
      <w:r>
        <w:rPr>
          <w:szCs w:val="24"/>
        </w:rPr>
        <w:t>H</w:t>
      </w:r>
      <w:r w:rsidR="00CD7669" w:rsidRPr="004F5FCB">
        <w:rPr>
          <w:szCs w:val="24"/>
        </w:rPr>
        <w:t>ome Energy Savings (Schedule 118)</w:t>
      </w:r>
      <w:bookmarkEnd w:id="8"/>
    </w:p>
    <w:p w14:paraId="2E78D120" w14:textId="77777777" w:rsidR="00CD7669" w:rsidRPr="004F5FCB" w:rsidRDefault="00CD7669" w:rsidP="00712937">
      <w:pPr>
        <w:jc w:val="both"/>
        <w:rPr>
          <w:szCs w:val="24"/>
        </w:rPr>
      </w:pPr>
    </w:p>
    <w:p w14:paraId="6BFB7F81" w14:textId="77777777" w:rsidR="00522B07" w:rsidRPr="004F5FCB" w:rsidRDefault="00522B07" w:rsidP="00522B07">
      <w:pPr>
        <w:jc w:val="both"/>
        <w:rPr>
          <w:bCs/>
          <w:szCs w:val="24"/>
          <w:u w:val="single"/>
        </w:rPr>
      </w:pPr>
      <w:r w:rsidRPr="004F5FCB">
        <w:rPr>
          <w:bCs/>
          <w:szCs w:val="24"/>
          <w:u w:val="single"/>
        </w:rPr>
        <w:t xml:space="preserve">Years of Implementation </w:t>
      </w:r>
    </w:p>
    <w:p w14:paraId="2A5771A0" w14:textId="596518A5" w:rsidR="00522B07" w:rsidRPr="004F5FCB" w:rsidRDefault="00A055C4" w:rsidP="0077695B">
      <w:pPr>
        <w:rPr>
          <w:bCs/>
          <w:szCs w:val="24"/>
        </w:rPr>
      </w:pPr>
      <w:r>
        <w:rPr>
          <w:szCs w:val="24"/>
        </w:rPr>
        <w:t>Pacific Power</w:t>
      </w:r>
      <w:r w:rsidR="00522B07" w:rsidRPr="004F5FCB">
        <w:rPr>
          <w:szCs w:val="24"/>
        </w:rPr>
        <w:t xml:space="preserve"> Electric Service Schedule 118 for the Home Energy Savings Program was submitted under Advice No</w:t>
      </w:r>
      <w:r w:rsidR="00267ED7">
        <w:rPr>
          <w:szCs w:val="24"/>
        </w:rPr>
        <w:t xml:space="preserve">. </w:t>
      </w:r>
      <w:r w:rsidR="00522B07" w:rsidRPr="004F5FCB">
        <w:rPr>
          <w:szCs w:val="24"/>
        </w:rPr>
        <w:t>06-004 on August 11, 2006</w:t>
      </w:r>
      <w:r w:rsidR="00454820">
        <w:rPr>
          <w:szCs w:val="24"/>
        </w:rPr>
        <w:t xml:space="preserve">.  </w:t>
      </w:r>
      <w:r w:rsidR="00522B07" w:rsidRPr="004F5FCB">
        <w:rPr>
          <w:szCs w:val="24"/>
        </w:rPr>
        <w:t>The program was initially approved with an effective date of September 14, 2006</w:t>
      </w:r>
      <w:r w:rsidR="00454820">
        <w:rPr>
          <w:szCs w:val="24"/>
        </w:rPr>
        <w:t xml:space="preserve">.  </w:t>
      </w:r>
    </w:p>
    <w:p w14:paraId="77AEC10B" w14:textId="77777777" w:rsidR="00522B07" w:rsidRPr="004F5FCB" w:rsidRDefault="00522B07" w:rsidP="00522B07">
      <w:pPr>
        <w:jc w:val="both"/>
        <w:rPr>
          <w:bCs/>
          <w:szCs w:val="24"/>
          <w:u w:val="single"/>
        </w:rPr>
      </w:pPr>
    </w:p>
    <w:p w14:paraId="0630AC80" w14:textId="77777777" w:rsidR="00522B07" w:rsidRPr="004F5FCB" w:rsidRDefault="00522B07" w:rsidP="00522B07">
      <w:pPr>
        <w:jc w:val="both"/>
        <w:rPr>
          <w:bCs/>
          <w:szCs w:val="24"/>
          <w:u w:val="single"/>
        </w:rPr>
      </w:pPr>
      <w:r w:rsidRPr="004F5FCB">
        <w:rPr>
          <w:bCs/>
          <w:szCs w:val="24"/>
          <w:u w:val="single"/>
        </w:rPr>
        <w:t>Program Description</w:t>
      </w:r>
    </w:p>
    <w:p w14:paraId="14565463" w14:textId="6F828693" w:rsidR="00522B07" w:rsidRPr="004F5FCB" w:rsidRDefault="00522B07" w:rsidP="0077695B">
      <w:pPr>
        <w:tabs>
          <w:tab w:val="left" w:pos="-1080"/>
        </w:tabs>
        <w:rPr>
          <w:szCs w:val="24"/>
        </w:rPr>
      </w:pPr>
      <w:r w:rsidRPr="004F5FCB">
        <w:rPr>
          <w:szCs w:val="24"/>
        </w:rPr>
        <w:t>The program</w:t>
      </w:r>
      <w:r w:rsidR="00F92DB0">
        <w:rPr>
          <w:szCs w:val="24"/>
        </w:rPr>
        <w:t xml:space="preserve">, administered by a third-party </w:t>
      </w:r>
      <w:r w:rsidR="00EE3B98">
        <w:rPr>
          <w:szCs w:val="24"/>
        </w:rPr>
        <w:t>implementer</w:t>
      </w:r>
      <w:r w:rsidR="00F92DB0">
        <w:rPr>
          <w:szCs w:val="24"/>
        </w:rPr>
        <w:t>,</w:t>
      </w:r>
      <w:r w:rsidRPr="004F5FCB">
        <w:rPr>
          <w:szCs w:val="24"/>
        </w:rPr>
        <w:t xml:space="preserve"> provides a broad </w:t>
      </w:r>
      <w:r w:rsidR="00F92DB0">
        <w:rPr>
          <w:szCs w:val="24"/>
        </w:rPr>
        <w:t>set of</w:t>
      </w:r>
      <w:r w:rsidRPr="004F5FCB">
        <w:rPr>
          <w:szCs w:val="24"/>
        </w:rPr>
        <w:t xml:space="preserve"> incentives for more efficient products and services for Washington residential customers with a new or existing home, multi-family unit</w:t>
      </w:r>
      <w:r w:rsidR="00F92DB0">
        <w:rPr>
          <w:szCs w:val="24"/>
        </w:rPr>
        <w:t>,</w:t>
      </w:r>
      <w:r w:rsidRPr="004F5FCB">
        <w:rPr>
          <w:szCs w:val="24"/>
        </w:rPr>
        <w:t xml:space="preserve"> or manufactured home</w:t>
      </w:r>
      <w:r w:rsidR="00454820">
        <w:rPr>
          <w:szCs w:val="24"/>
        </w:rPr>
        <w:t xml:space="preserve">.  </w:t>
      </w:r>
      <w:r w:rsidRPr="004F5FCB">
        <w:rPr>
          <w:szCs w:val="24"/>
        </w:rPr>
        <w:t>Operating in tandem, Sched</w:t>
      </w:r>
      <w:r w:rsidR="00625E72">
        <w:rPr>
          <w:szCs w:val="24"/>
        </w:rPr>
        <w:t xml:space="preserve">ule 118 and the program website </w:t>
      </w:r>
      <w:r w:rsidRPr="004F5FCB">
        <w:rPr>
          <w:szCs w:val="24"/>
        </w:rPr>
        <w:t>(</w:t>
      </w:r>
      <w:hyperlink r:id="rId23" w:history="1">
        <w:r w:rsidRPr="004F5FCB">
          <w:rPr>
            <w:rStyle w:val="Hyperlink"/>
            <w:szCs w:val="24"/>
          </w:rPr>
          <w:t>http://www.homeenergysavings.net/Washington/washington_home.html</w:t>
        </w:r>
      </w:hyperlink>
      <w:r w:rsidRPr="004F5FCB">
        <w:rPr>
          <w:szCs w:val="24"/>
        </w:rPr>
        <w:t>) inform customers and contractors of the offerings and qualifications for incentives.</w:t>
      </w:r>
    </w:p>
    <w:p w14:paraId="4EF0220C" w14:textId="02E148CC" w:rsidR="00625E72" w:rsidRPr="004F5FCB" w:rsidRDefault="00625E72" w:rsidP="0077695B">
      <w:pPr>
        <w:tabs>
          <w:tab w:val="left" w:pos="-1080"/>
        </w:tabs>
        <w:spacing w:before="100" w:beforeAutospacing="1" w:after="100" w:afterAutospacing="1"/>
        <w:rPr>
          <w:szCs w:val="24"/>
        </w:rPr>
      </w:pPr>
      <w:r w:rsidRPr="004F5FCB">
        <w:rPr>
          <w:szCs w:val="24"/>
        </w:rPr>
        <w:t xml:space="preserve">Measures eligible for incentives </w:t>
      </w:r>
      <w:r w:rsidR="001A79CE">
        <w:rPr>
          <w:szCs w:val="24"/>
        </w:rPr>
        <w:t>are included in the tables below</w:t>
      </w:r>
      <w:r w:rsidR="00454820">
        <w:rPr>
          <w:szCs w:val="24"/>
        </w:rPr>
        <w:t xml:space="preserve">.  </w:t>
      </w:r>
      <w:r w:rsidRPr="004F5FCB">
        <w:rPr>
          <w:szCs w:val="24"/>
        </w:rPr>
        <w:t xml:space="preserve">Incentives are provided in </w:t>
      </w:r>
      <w:r>
        <w:rPr>
          <w:szCs w:val="24"/>
        </w:rPr>
        <w:t>three</w:t>
      </w:r>
      <w:r w:rsidRPr="004F5FCB">
        <w:rPr>
          <w:szCs w:val="24"/>
        </w:rPr>
        <w:t xml:space="preserve"> ways: post-purchase delivery to the customer for the majority of measures</w:t>
      </w:r>
      <w:r>
        <w:rPr>
          <w:szCs w:val="24"/>
        </w:rPr>
        <w:t xml:space="preserve">, retailer and/or </w:t>
      </w:r>
      <w:r w:rsidRPr="004F5FCB">
        <w:rPr>
          <w:szCs w:val="24"/>
        </w:rPr>
        <w:t xml:space="preserve">manufacturer buy-down for </w:t>
      </w:r>
      <w:r w:rsidR="00025B3E">
        <w:rPr>
          <w:szCs w:val="24"/>
        </w:rPr>
        <w:t xml:space="preserve">lighting and light </w:t>
      </w:r>
      <w:r>
        <w:rPr>
          <w:szCs w:val="24"/>
        </w:rPr>
        <w:t>fixtures</w:t>
      </w:r>
      <w:r w:rsidR="00CF72D0">
        <w:rPr>
          <w:szCs w:val="24"/>
        </w:rPr>
        <w:t>,</w:t>
      </w:r>
      <w:r>
        <w:rPr>
          <w:szCs w:val="24"/>
        </w:rPr>
        <w:t xml:space="preserve"> and direct installation where the program pays all of the measure and installation cost so there is no cost to the customer</w:t>
      </w:r>
      <w:r w:rsidR="00454820">
        <w:rPr>
          <w:szCs w:val="24"/>
        </w:rPr>
        <w:t xml:space="preserve">.  </w:t>
      </w:r>
      <w:r w:rsidRPr="004F5FCB">
        <w:rPr>
          <w:szCs w:val="24"/>
        </w:rPr>
        <w:t>Buy-downs result in lower retail prices for customers at the point of purchase as opposed to post-purchase incentives that customers must submit an application to receive</w:t>
      </w:r>
      <w:r w:rsidR="00454820">
        <w:rPr>
          <w:szCs w:val="24"/>
        </w:rPr>
        <w:t xml:space="preserve">.  </w:t>
      </w:r>
      <w:r w:rsidRPr="004F5FCB">
        <w:rPr>
          <w:szCs w:val="24"/>
        </w:rPr>
        <w:t>Complete details on incentives and services are on the program website</w:t>
      </w:r>
      <w:r w:rsidR="00454820">
        <w:rPr>
          <w:szCs w:val="24"/>
        </w:rPr>
        <w:t xml:space="preserve">.  </w:t>
      </w:r>
    </w:p>
    <w:p w14:paraId="6D56F628" w14:textId="77777777" w:rsidR="00625E72" w:rsidRDefault="00625E72" w:rsidP="0077695B">
      <w:pPr>
        <w:rPr>
          <w:szCs w:val="24"/>
        </w:rPr>
      </w:pPr>
      <w:r w:rsidRPr="004C1E01">
        <w:rPr>
          <w:szCs w:val="24"/>
          <w:u w:val="single"/>
        </w:rPr>
        <w:t>Program Updates</w:t>
      </w:r>
    </w:p>
    <w:p w14:paraId="3C2E4788" w14:textId="78E29F17" w:rsidR="00625E72" w:rsidRDefault="006F2C82" w:rsidP="0077695B">
      <w:pPr>
        <w:rPr>
          <w:szCs w:val="24"/>
          <w:u w:val="single"/>
        </w:rPr>
      </w:pPr>
      <w:r>
        <w:rPr>
          <w:szCs w:val="24"/>
        </w:rPr>
        <w:t>The Home Energy Savings program was updated in the fourth quarter of 2015</w:t>
      </w:r>
      <w:r w:rsidR="00415F61">
        <w:rPr>
          <w:szCs w:val="24"/>
        </w:rPr>
        <w:t xml:space="preserve"> and </w:t>
      </w:r>
      <w:r>
        <w:rPr>
          <w:szCs w:val="24"/>
        </w:rPr>
        <w:t xml:space="preserve">changes </w:t>
      </w:r>
      <w:r w:rsidR="00415F61">
        <w:rPr>
          <w:szCs w:val="24"/>
        </w:rPr>
        <w:t xml:space="preserve">took effect </w:t>
      </w:r>
      <w:r>
        <w:rPr>
          <w:szCs w:val="24"/>
        </w:rPr>
        <w:t>on January 1, 2016</w:t>
      </w:r>
      <w:r w:rsidR="00454820">
        <w:rPr>
          <w:szCs w:val="24"/>
        </w:rPr>
        <w:t xml:space="preserve">.  </w:t>
      </w:r>
      <w:r w:rsidR="00415F61">
        <w:rPr>
          <w:szCs w:val="24"/>
        </w:rPr>
        <w:t xml:space="preserve">During 2016, the </w:t>
      </w:r>
      <w:r w:rsidR="00EE0E7D">
        <w:rPr>
          <w:szCs w:val="24"/>
        </w:rPr>
        <w:t xml:space="preserve">Company </w:t>
      </w:r>
      <w:r w:rsidR="00415F61">
        <w:rPr>
          <w:szCs w:val="24"/>
        </w:rPr>
        <w:t xml:space="preserve">used the program change process (including Advisory Group review and comment) described below </w:t>
      </w:r>
      <w:r w:rsidR="00F92DB0">
        <w:rPr>
          <w:szCs w:val="24"/>
        </w:rPr>
        <w:t>to implement</w:t>
      </w:r>
      <w:r w:rsidR="00415F61">
        <w:rPr>
          <w:szCs w:val="24"/>
        </w:rPr>
        <w:t xml:space="preserve"> changes effective on </w:t>
      </w:r>
      <w:r w:rsidR="00EE0E7D">
        <w:rPr>
          <w:szCs w:val="24"/>
        </w:rPr>
        <w:t>November 7, 2016</w:t>
      </w:r>
      <w:r w:rsidR="00454820">
        <w:rPr>
          <w:szCs w:val="24"/>
        </w:rPr>
        <w:t xml:space="preserve">.  </w:t>
      </w:r>
      <w:r>
        <w:rPr>
          <w:szCs w:val="24"/>
        </w:rPr>
        <w:t xml:space="preserve">The information provided in this </w:t>
      </w:r>
      <w:r w:rsidR="00F92DB0">
        <w:rPr>
          <w:szCs w:val="24"/>
        </w:rPr>
        <w:t xml:space="preserve">annual </w:t>
      </w:r>
      <w:r w:rsidR="00787274">
        <w:rPr>
          <w:szCs w:val="24"/>
        </w:rPr>
        <w:t xml:space="preserve">conservation </w:t>
      </w:r>
      <w:r>
        <w:rPr>
          <w:szCs w:val="24"/>
        </w:rPr>
        <w:t xml:space="preserve">plan reflects the program offers/qualification </w:t>
      </w:r>
      <w:r w:rsidR="00787274">
        <w:rPr>
          <w:szCs w:val="24"/>
        </w:rPr>
        <w:t xml:space="preserve">as </w:t>
      </w:r>
      <w:r w:rsidR="00492DF1">
        <w:rPr>
          <w:szCs w:val="24"/>
        </w:rPr>
        <w:t>of November</w:t>
      </w:r>
      <w:r w:rsidR="00415F61">
        <w:rPr>
          <w:szCs w:val="24"/>
        </w:rPr>
        <w:t xml:space="preserve"> 7, 2016</w:t>
      </w:r>
      <w:r w:rsidR="00454820">
        <w:rPr>
          <w:szCs w:val="24"/>
        </w:rPr>
        <w:t xml:space="preserve">.  </w:t>
      </w:r>
    </w:p>
    <w:p w14:paraId="567AEE91" w14:textId="77777777" w:rsidR="004C1E01" w:rsidRDefault="004C1E01" w:rsidP="0077695B">
      <w:pPr>
        <w:rPr>
          <w:szCs w:val="24"/>
          <w:u w:val="single"/>
        </w:rPr>
      </w:pPr>
    </w:p>
    <w:p w14:paraId="451F196D" w14:textId="77777777" w:rsidR="00522B07" w:rsidRPr="004F5FCB" w:rsidRDefault="00522B07" w:rsidP="0077695B">
      <w:pPr>
        <w:rPr>
          <w:szCs w:val="24"/>
          <w:u w:val="single"/>
        </w:rPr>
      </w:pPr>
      <w:r w:rsidRPr="004F5FCB">
        <w:rPr>
          <w:szCs w:val="24"/>
          <w:u w:val="single"/>
        </w:rPr>
        <w:t>Planned Program Changes</w:t>
      </w:r>
    </w:p>
    <w:p w14:paraId="551F41E3" w14:textId="77777777" w:rsidR="00522B07" w:rsidRPr="004F5FCB" w:rsidRDefault="00522B07" w:rsidP="0077695B">
      <w:pPr>
        <w:rPr>
          <w:szCs w:val="24"/>
        </w:rPr>
      </w:pPr>
      <w:r w:rsidRPr="004F5FCB">
        <w:rPr>
          <w:szCs w:val="24"/>
        </w:rPr>
        <w:t>Future changes including measure additions</w:t>
      </w:r>
      <w:r w:rsidR="00D82406">
        <w:rPr>
          <w:szCs w:val="24"/>
        </w:rPr>
        <w:t>,</w:t>
      </w:r>
      <w:r w:rsidR="004C1E01">
        <w:rPr>
          <w:szCs w:val="24"/>
        </w:rPr>
        <w:t xml:space="preserve"> deletions,</w:t>
      </w:r>
      <w:r w:rsidR="004C1E01" w:rsidRPr="004F5FCB">
        <w:rPr>
          <w:szCs w:val="24"/>
        </w:rPr>
        <w:t xml:space="preserve"> </w:t>
      </w:r>
      <w:r w:rsidRPr="004F5FCB">
        <w:rPr>
          <w:szCs w:val="24"/>
        </w:rPr>
        <w:t>and changes in qualifying standards will be based on cost-effectiveness, participation and evolving codes and standards.</w:t>
      </w:r>
    </w:p>
    <w:p w14:paraId="2B2F92C2" w14:textId="77777777" w:rsidR="004C1E01" w:rsidRDefault="004C1E01">
      <w:pPr>
        <w:jc w:val="both"/>
        <w:rPr>
          <w:szCs w:val="24"/>
          <w:u w:val="single"/>
        </w:rPr>
      </w:pPr>
    </w:p>
    <w:p w14:paraId="5B1DE887" w14:textId="77777777" w:rsidR="00B922B3" w:rsidRPr="004F5FCB" w:rsidRDefault="005A2C46">
      <w:pPr>
        <w:jc w:val="both"/>
        <w:rPr>
          <w:szCs w:val="24"/>
          <w:u w:val="single"/>
        </w:rPr>
      </w:pPr>
      <w:r w:rsidRPr="004F5FCB">
        <w:rPr>
          <w:szCs w:val="24"/>
          <w:u w:val="single"/>
        </w:rPr>
        <w:t>Evaluation Update</w:t>
      </w:r>
    </w:p>
    <w:p w14:paraId="256E6AE5" w14:textId="77777777" w:rsidR="005A2C46" w:rsidRPr="00871800" w:rsidRDefault="005A2C46" w:rsidP="005A2C46">
      <w:pPr>
        <w:jc w:val="both"/>
        <w:rPr>
          <w:b/>
          <w:sz w:val="20"/>
          <w:u w:val="single"/>
        </w:rPr>
      </w:pPr>
    </w:p>
    <w:p w14:paraId="1807A398" w14:textId="77777777" w:rsidR="005A2C46" w:rsidRPr="00397221" w:rsidRDefault="00124DBD" w:rsidP="005A2C46">
      <w:pPr>
        <w:rPr>
          <w:b/>
          <w:i/>
          <w:szCs w:val="24"/>
        </w:rPr>
      </w:pPr>
      <w:r w:rsidRPr="00397221">
        <w:rPr>
          <w:b/>
          <w:i/>
          <w:szCs w:val="24"/>
        </w:rPr>
        <w:t>Last Evaluation Report:</w:t>
      </w:r>
    </w:p>
    <w:tbl>
      <w:tblPr>
        <w:tblW w:w="0" w:type="auto"/>
        <w:tblLook w:val="04A0" w:firstRow="1" w:lastRow="0" w:firstColumn="1" w:lastColumn="0" w:noHBand="0" w:noVBand="1"/>
      </w:tblPr>
      <w:tblGrid>
        <w:gridCol w:w="3348"/>
        <w:gridCol w:w="2726"/>
        <w:gridCol w:w="2782"/>
      </w:tblGrid>
      <w:tr w:rsidR="00322835" w:rsidRPr="00E34CE4" w14:paraId="770FA99A" w14:textId="77777777" w:rsidTr="00567AD4">
        <w:tc>
          <w:tcPr>
            <w:tcW w:w="3348" w:type="dxa"/>
          </w:tcPr>
          <w:p w14:paraId="781BADDF" w14:textId="77777777" w:rsidR="00322835" w:rsidRPr="00397221" w:rsidRDefault="00322835" w:rsidP="00567AD4">
            <w:pPr>
              <w:jc w:val="center"/>
              <w:rPr>
                <w:b/>
                <w:szCs w:val="24"/>
              </w:rPr>
            </w:pPr>
            <w:r w:rsidRPr="00397221">
              <w:rPr>
                <w:b/>
                <w:szCs w:val="24"/>
              </w:rPr>
              <w:t>Program Years</w:t>
            </w:r>
          </w:p>
        </w:tc>
        <w:tc>
          <w:tcPr>
            <w:tcW w:w="2726" w:type="dxa"/>
          </w:tcPr>
          <w:p w14:paraId="58EA31EE" w14:textId="77777777" w:rsidR="00322835" w:rsidRPr="00397221" w:rsidRDefault="00322835" w:rsidP="00567AD4">
            <w:pPr>
              <w:jc w:val="center"/>
              <w:rPr>
                <w:b/>
                <w:szCs w:val="24"/>
              </w:rPr>
            </w:pPr>
            <w:r w:rsidRPr="00397221">
              <w:rPr>
                <w:b/>
                <w:szCs w:val="24"/>
              </w:rPr>
              <w:t>Evaluation Report Date</w:t>
            </w:r>
          </w:p>
        </w:tc>
        <w:tc>
          <w:tcPr>
            <w:tcW w:w="2782" w:type="dxa"/>
          </w:tcPr>
          <w:p w14:paraId="2B8A6349" w14:textId="77777777" w:rsidR="00322835" w:rsidRPr="00397221" w:rsidRDefault="00322835" w:rsidP="00567AD4">
            <w:pPr>
              <w:jc w:val="center"/>
              <w:rPr>
                <w:b/>
                <w:szCs w:val="24"/>
              </w:rPr>
            </w:pPr>
            <w:r w:rsidRPr="00397221">
              <w:rPr>
                <w:b/>
                <w:szCs w:val="24"/>
              </w:rPr>
              <w:t>Completed by</w:t>
            </w:r>
          </w:p>
        </w:tc>
      </w:tr>
      <w:tr w:rsidR="00322835" w:rsidRPr="00E34CE4" w14:paraId="5D98E8BA" w14:textId="77777777" w:rsidTr="00567AD4">
        <w:tc>
          <w:tcPr>
            <w:tcW w:w="3348" w:type="dxa"/>
          </w:tcPr>
          <w:p w14:paraId="2EEA8117" w14:textId="77777777" w:rsidR="00322835" w:rsidRPr="00397221" w:rsidRDefault="00322835" w:rsidP="00567AD4">
            <w:pPr>
              <w:jc w:val="center"/>
              <w:rPr>
                <w:szCs w:val="24"/>
              </w:rPr>
            </w:pPr>
            <w:r w:rsidRPr="00397221">
              <w:rPr>
                <w:szCs w:val="24"/>
              </w:rPr>
              <w:t>201</w:t>
            </w:r>
            <w:r w:rsidR="00A13A9C" w:rsidRPr="00397221">
              <w:rPr>
                <w:szCs w:val="24"/>
              </w:rPr>
              <w:t>3</w:t>
            </w:r>
            <w:r w:rsidRPr="00397221">
              <w:rPr>
                <w:szCs w:val="24"/>
              </w:rPr>
              <w:t>-201</w:t>
            </w:r>
            <w:r w:rsidR="00A13A9C" w:rsidRPr="00397221">
              <w:rPr>
                <w:szCs w:val="24"/>
              </w:rPr>
              <w:t>4</w:t>
            </w:r>
          </w:p>
        </w:tc>
        <w:tc>
          <w:tcPr>
            <w:tcW w:w="2726" w:type="dxa"/>
          </w:tcPr>
          <w:p w14:paraId="75672AD7" w14:textId="77777777" w:rsidR="00322835" w:rsidRPr="00397221" w:rsidRDefault="00A13A9C" w:rsidP="00415F61">
            <w:pPr>
              <w:jc w:val="center"/>
              <w:rPr>
                <w:szCs w:val="24"/>
              </w:rPr>
            </w:pPr>
            <w:r w:rsidRPr="00397221">
              <w:rPr>
                <w:szCs w:val="24"/>
              </w:rPr>
              <w:t>By year-end 201</w:t>
            </w:r>
            <w:r w:rsidR="00415F61" w:rsidRPr="00397221">
              <w:rPr>
                <w:szCs w:val="24"/>
              </w:rPr>
              <w:t>6</w:t>
            </w:r>
            <w:r w:rsidRPr="00397221">
              <w:rPr>
                <w:szCs w:val="24"/>
              </w:rPr>
              <w:t xml:space="preserve"> </w:t>
            </w:r>
            <w:r w:rsidR="00322835" w:rsidRPr="00397221">
              <w:rPr>
                <w:szCs w:val="24"/>
              </w:rPr>
              <w:t xml:space="preserve"> </w:t>
            </w:r>
          </w:p>
        </w:tc>
        <w:tc>
          <w:tcPr>
            <w:tcW w:w="2782" w:type="dxa"/>
          </w:tcPr>
          <w:p w14:paraId="11E371FE" w14:textId="77777777" w:rsidR="00322835" w:rsidRPr="00397221" w:rsidRDefault="00322835" w:rsidP="00567AD4">
            <w:pPr>
              <w:jc w:val="center"/>
              <w:rPr>
                <w:szCs w:val="24"/>
              </w:rPr>
            </w:pPr>
            <w:r w:rsidRPr="00397221">
              <w:rPr>
                <w:szCs w:val="24"/>
              </w:rPr>
              <w:t>The Cadmus Group</w:t>
            </w:r>
          </w:p>
        </w:tc>
      </w:tr>
    </w:tbl>
    <w:p w14:paraId="4E24FE09" w14:textId="77777777" w:rsidR="00322835" w:rsidRPr="00397221" w:rsidRDefault="00322835" w:rsidP="00322835">
      <w:pPr>
        <w:jc w:val="both"/>
        <w:rPr>
          <w:b/>
          <w:szCs w:val="24"/>
          <w:u w:val="single"/>
        </w:rPr>
      </w:pPr>
    </w:p>
    <w:p w14:paraId="7C3290A2" w14:textId="77777777" w:rsidR="00322835" w:rsidRPr="00397221" w:rsidRDefault="00322835" w:rsidP="00322835">
      <w:pPr>
        <w:rPr>
          <w:b/>
          <w:i/>
          <w:szCs w:val="24"/>
        </w:rPr>
      </w:pPr>
      <w:r w:rsidRPr="00397221">
        <w:rPr>
          <w:b/>
          <w:i/>
          <w:szCs w:val="24"/>
        </w:rPr>
        <w:t>Future Evaluation Report(s):</w:t>
      </w:r>
    </w:p>
    <w:tbl>
      <w:tblPr>
        <w:tblW w:w="0" w:type="auto"/>
        <w:tblLook w:val="04A0" w:firstRow="1" w:lastRow="0" w:firstColumn="1" w:lastColumn="0" w:noHBand="0" w:noVBand="1"/>
      </w:tblPr>
      <w:tblGrid>
        <w:gridCol w:w="3348"/>
        <w:gridCol w:w="2726"/>
        <w:gridCol w:w="2782"/>
      </w:tblGrid>
      <w:tr w:rsidR="00322835" w:rsidRPr="00E34CE4" w14:paraId="470B9C6C" w14:textId="77777777" w:rsidTr="00567AD4">
        <w:tc>
          <w:tcPr>
            <w:tcW w:w="3348" w:type="dxa"/>
          </w:tcPr>
          <w:p w14:paraId="3AE3903C" w14:textId="77777777" w:rsidR="00322835" w:rsidRPr="00397221" w:rsidRDefault="00322835" w:rsidP="00567AD4">
            <w:pPr>
              <w:jc w:val="center"/>
              <w:rPr>
                <w:b/>
                <w:szCs w:val="24"/>
              </w:rPr>
            </w:pPr>
            <w:r w:rsidRPr="00397221">
              <w:rPr>
                <w:b/>
                <w:szCs w:val="24"/>
              </w:rPr>
              <w:t>Program Years</w:t>
            </w:r>
          </w:p>
        </w:tc>
        <w:tc>
          <w:tcPr>
            <w:tcW w:w="2726" w:type="dxa"/>
          </w:tcPr>
          <w:p w14:paraId="47213187" w14:textId="77777777" w:rsidR="00322835" w:rsidRPr="00397221" w:rsidRDefault="00322835" w:rsidP="00567AD4">
            <w:pPr>
              <w:jc w:val="center"/>
              <w:rPr>
                <w:b/>
                <w:szCs w:val="24"/>
              </w:rPr>
            </w:pPr>
            <w:r w:rsidRPr="00397221">
              <w:rPr>
                <w:b/>
                <w:szCs w:val="24"/>
              </w:rPr>
              <w:t>Evaluation Report Date</w:t>
            </w:r>
          </w:p>
        </w:tc>
        <w:tc>
          <w:tcPr>
            <w:tcW w:w="2782" w:type="dxa"/>
          </w:tcPr>
          <w:p w14:paraId="5F75D8D0" w14:textId="77777777" w:rsidR="00322835" w:rsidRPr="00397221" w:rsidRDefault="00322835" w:rsidP="00567AD4">
            <w:pPr>
              <w:jc w:val="center"/>
              <w:rPr>
                <w:b/>
                <w:szCs w:val="24"/>
              </w:rPr>
            </w:pPr>
            <w:r w:rsidRPr="00397221">
              <w:rPr>
                <w:b/>
                <w:szCs w:val="24"/>
              </w:rPr>
              <w:t>To be Completed by</w:t>
            </w:r>
          </w:p>
        </w:tc>
      </w:tr>
      <w:tr w:rsidR="00322835" w:rsidRPr="00E34CE4" w14:paraId="00A66B8F" w14:textId="77777777" w:rsidTr="00567AD4">
        <w:tc>
          <w:tcPr>
            <w:tcW w:w="3348" w:type="dxa"/>
          </w:tcPr>
          <w:p w14:paraId="237CB48D" w14:textId="77777777" w:rsidR="00322835" w:rsidRPr="00397221" w:rsidRDefault="00322835" w:rsidP="00567AD4">
            <w:pPr>
              <w:jc w:val="center"/>
              <w:rPr>
                <w:szCs w:val="24"/>
              </w:rPr>
            </w:pPr>
            <w:r w:rsidRPr="00397221">
              <w:rPr>
                <w:szCs w:val="24"/>
              </w:rPr>
              <w:t>201</w:t>
            </w:r>
            <w:r w:rsidR="00A13A9C" w:rsidRPr="00397221">
              <w:rPr>
                <w:szCs w:val="24"/>
              </w:rPr>
              <w:t>5</w:t>
            </w:r>
            <w:r w:rsidRPr="00397221">
              <w:rPr>
                <w:szCs w:val="24"/>
              </w:rPr>
              <w:t>-201</w:t>
            </w:r>
            <w:r w:rsidR="00A13A9C" w:rsidRPr="00397221">
              <w:rPr>
                <w:szCs w:val="24"/>
              </w:rPr>
              <w:t>6</w:t>
            </w:r>
          </w:p>
        </w:tc>
        <w:tc>
          <w:tcPr>
            <w:tcW w:w="2726" w:type="dxa"/>
          </w:tcPr>
          <w:p w14:paraId="02274C7C" w14:textId="77777777" w:rsidR="00322835" w:rsidRPr="00397221" w:rsidRDefault="00322835" w:rsidP="00A13A9C">
            <w:pPr>
              <w:jc w:val="center"/>
              <w:rPr>
                <w:szCs w:val="24"/>
              </w:rPr>
            </w:pPr>
            <w:r w:rsidRPr="00397221">
              <w:rPr>
                <w:szCs w:val="24"/>
              </w:rPr>
              <w:t xml:space="preserve">By </w:t>
            </w:r>
            <w:r w:rsidR="00451A9D">
              <w:rPr>
                <w:szCs w:val="24"/>
              </w:rPr>
              <w:t>y</w:t>
            </w:r>
            <w:r w:rsidRPr="00397221">
              <w:rPr>
                <w:szCs w:val="24"/>
              </w:rPr>
              <w:t>ear-end 201</w:t>
            </w:r>
            <w:r w:rsidR="00A13A9C" w:rsidRPr="00397221">
              <w:rPr>
                <w:szCs w:val="24"/>
              </w:rPr>
              <w:t>7</w:t>
            </w:r>
            <w:r w:rsidRPr="00397221">
              <w:rPr>
                <w:szCs w:val="24"/>
              </w:rPr>
              <w:t xml:space="preserve"> </w:t>
            </w:r>
          </w:p>
        </w:tc>
        <w:tc>
          <w:tcPr>
            <w:tcW w:w="2782" w:type="dxa"/>
          </w:tcPr>
          <w:p w14:paraId="38ADDA8F" w14:textId="77777777" w:rsidR="00322835" w:rsidRPr="00397221" w:rsidRDefault="00322835" w:rsidP="00CF698D">
            <w:pPr>
              <w:jc w:val="center"/>
              <w:rPr>
                <w:szCs w:val="24"/>
              </w:rPr>
            </w:pPr>
            <w:r w:rsidRPr="00397221">
              <w:rPr>
                <w:szCs w:val="24"/>
              </w:rPr>
              <w:t>T</w:t>
            </w:r>
            <w:r w:rsidR="00AA3FEC" w:rsidRPr="00397221">
              <w:rPr>
                <w:szCs w:val="24"/>
              </w:rPr>
              <w:t>he Cadmus Group</w:t>
            </w:r>
            <w:r w:rsidR="008234EF" w:rsidRPr="00397221">
              <w:rPr>
                <w:szCs w:val="24"/>
              </w:rPr>
              <w:t xml:space="preserve"> </w:t>
            </w:r>
          </w:p>
        </w:tc>
      </w:tr>
    </w:tbl>
    <w:p w14:paraId="0B78FBA2" w14:textId="77777777" w:rsidR="004C1E01" w:rsidRDefault="004C1E01" w:rsidP="001C39E7">
      <w:pPr>
        <w:jc w:val="both"/>
        <w:rPr>
          <w:szCs w:val="24"/>
          <w:u w:val="single"/>
        </w:rPr>
      </w:pPr>
    </w:p>
    <w:p w14:paraId="3B5A2F8C" w14:textId="77777777" w:rsidR="006F09DF" w:rsidRDefault="006F09DF" w:rsidP="001C39E7">
      <w:pPr>
        <w:jc w:val="both"/>
        <w:rPr>
          <w:szCs w:val="24"/>
          <w:u w:val="single"/>
        </w:rPr>
      </w:pPr>
    </w:p>
    <w:p w14:paraId="0DDEEDF5" w14:textId="77777777" w:rsidR="006F09DF" w:rsidRDefault="006F09DF" w:rsidP="001C39E7">
      <w:pPr>
        <w:jc w:val="both"/>
        <w:rPr>
          <w:szCs w:val="24"/>
          <w:u w:val="single"/>
        </w:rPr>
      </w:pPr>
    </w:p>
    <w:p w14:paraId="3C5B94F0" w14:textId="77777777" w:rsidR="001C39E7" w:rsidRPr="004F5FCB" w:rsidRDefault="005A2C46" w:rsidP="001C39E7">
      <w:pPr>
        <w:jc w:val="both"/>
        <w:rPr>
          <w:szCs w:val="24"/>
          <w:u w:val="single"/>
        </w:rPr>
      </w:pPr>
      <w:r w:rsidRPr="004F5FCB">
        <w:rPr>
          <w:szCs w:val="24"/>
          <w:u w:val="single"/>
        </w:rPr>
        <w:lastRenderedPageBreak/>
        <w:t>Program Details</w:t>
      </w:r>
    </w:p>
    <w:p w14:paraId="206D993A" w14:textId="32168798" w:rsidR="001C39E7" w:rsidRPr="004F5FCB" w:rsidRDefault="001C39E7" w:rsidP="0077695B">
      <w:pPr>
        <w:rPr>
          <w:szCs w:val="24"/>
        </w:rPr>
      </w:pPr>
      <w:r w:rsidRPr="004F5FCB">
        <w:rPr>
          <w:szCs w:val="24"/>
        </w:rPr>
        <w:t>General program details for this program are contained in the program tariff; additional program detail is available on the program website</w:t>
      </w:r>
      <w:r w:rsidR="00454820">
        <w:rPr>
          <w:szCs w:val="24"/>
        </w:rPr>
        <w:t xml:space="preserve">.  </w:t>
      </w:r>
      <w:r w:rsidRPr="004F5FCB">
        <w:rPr>
          <w:szCs w:val="24"/>
        </w:rPr>
        <w:t>Any</w:t>
      </w:r>
      <w:r w:rsidR="003452F3">
        <w:rPr>
          <w:szCs w:val="24"/>
        </w:rPr>
        <w:t xml:space="preserve"> proposed</w:t>
      </w:r>
      <w:r w:rsidRPr="004F5FCB">
        <w:rPr>
          <w:szCs w:val="24"/>
        </w:rPr>
        <w:t xml:space="preserve"> changes to the details included in the program tariff must be filed and approved by the Commission </w:t>
      </w:r>
      <w:r w:rsidR="003452F3">
        <w:rPr>
          <w:szCs w:val="24"/>
        </w:rPr>
        <w:t>before</w:t>
      </w:r>
      <w:r w:rsidRPr="004F5FCB">
        <w:rPr>
          <w:szCs w:val="24"/>
        </w:rPr>
        <w:t xml:space="preserve"> becoming effective</w:t>
      </w:r>
      <w:r w:rsidR="00454820">
        <w:rPr>
          <w:szCs w:val="24"/>
        </w:rPr>
        <w:t xml:space="preserve">.  </w:t>
      </w:r>
      <w:r w:rsidRPr="004F5FCB">
        <w:rPr>
          <w:szCs w:val="24"/>
        </w:rPr>
        <w:t>In addition, there are program details managed outside of the program tariff</w:t>
      </w:r>
      <w:r w:rsidR="00454820">
        <w:rPr>
          <w:szCs w:val="24"/>
        </w:rPr>
        <w:t xml:space="preserve">.  </w:t>
      </w:r>
      <w:r w:rsidRPr="004F5FCB">
        <w:rPr>
          <w:szCs w:val="24"/>
        </w:rPr>
        <w:t xml:space="preserve">The program tariff and the text below from the Advice Letter </w:t>
      </w:r>
      <w:r w:rsidR="00267ED7">
        <w:rPr>
          <w:szCs w:val="24"/>
        </w:rPr>
        <w:t xml:space="preserve">06-004 </w:t>
      </w:r>
      <w:r w:rsidRPr="004F5FCB">
        <w:rPr>
          <w:szCs w:val="24"/>
        </w:rPr>
        <w:t>(Docket UE-061297), filed August 11, 2006, describe the information that is managed outside of the tariff and the process for changes.</w:t>
      </w:r>
    </w:p>
    <w:p w14:paraId="279BF7F9" w14:textId="77777777" w:rsidR="001C39E7" w:rsidRPr="004F5FCB" w:rsidRDefault="001C39E7" w:rsidP="0077695B">
      <w:pPr>
        <w:rPr>
          <w:szCs w:val="24"/>
        </w:rPr>
      </w:pPr>
    </w:p>
    <w:p w14:paraId="2584E440" w14:textId="367D2EC2" w:rsidR="001C39E7" w:rsidRPr="004F5FCB" w:rsidRDefault="001C39E7" w:rsidP="0077695B">
      <w:pPr>
        <w:ind w:left="720" w:right="720"/>
        <w:rPr>
          <w:szCs w:val="24"/>
        </w:rPr>
      </w:pPr>
      <w:r w:rsidRPr="004F5FCB">
        <w:rPr>
          <w:szCs w:val="24"/>
        </w:rPr>
        <w:t>The comprehensive nature of the program and changing equipment standards indicate a flexible and market-driven program delivery is required</w:t>
      </w:r>
      <w:r w:rsidR="00454820">
        <w:rPr>
          <w:szCs w:val="24"/>
        </w:rPr>
        <w:t xml:space="preserve">.  </w:t>
      </w:r>
      <w:r w:rsidRPr="004F5FCB">
        <w:rPr>
          <w:szCs w:val="24"/>
        </w:rPr>
        <w:t>The Company is proposing that Schedule 118 outline the basic program elements including customer eligibility, use of a program administrator for delivery, the seasonal nature of selected incentive offers, and that current incentive levels may change</w:t>
      </w:r>
      <w:r w:rsidR="00454820">
        <w:rPr>
          <w:szCs w:val="24"/>
        </w:rPr>
        <w:t xml:space="preserve">.  </w:t>
      </w:r>
      <w:r w:rsidRPr="004F5FCB">
        <w:rPr>
          <w:szCs w:val="24"/>
        </w:rPr>
        <w:t>Specific details such as incentive levels, eligible equipment specifications and dates for incentive availability would be managed by the program administrator using a dedicated program Web site with easy links from the Company web site</w:t>
      </w:r>
      <w:r w:rsidR="00454820">
        <w:rPr>
          <w:szCs w:val="24"/>
        </w:rPr>
        <w:t xml:space="preserve">.  </w:t>
      </w:r>
    </w:p>
    <w:p w14:paraId="76352817" w14:textId="77777777" w:rsidR="001C39E7" w:rsidRPr="004F5FCB" w:rsidRDefault="001C39E7" w:rsidP="0077695B">
      <w:pPr>
        <w:ind w:left="720"/>
        <w:rPr>
          <w:szCs w:val="24"/>
        </w:rPr>
      </w:pPr>
    </w:p>
    <w:p w14:paraId="704FE713" w14:textId="6F9AFB16" w:rsidR="001C39E7" w:rsidRPr="004F5FCB" w:rsidRDefault="001C39E7" w:rsidP="0077695B">
      <w:pPr>
        <w:ind w:left="720" w:right="720"/>
        <w:rPr>
          <w:szCs w:val="24"/>
        </w:rPr>
      </w:pPr>
      <w:r w:rsidRPr="004F5FCB">
        <w:rPr>
          <w:szCs w:val="24"/>
        </w:rPr>
        <w:t>Changes in equipment eligibility or minimum efficiency levels would be driven by program and market data</w:t>
      </w:r>
      <w:r w:rsidR="00454820">
        <w:rPr>
          <w:szCs w:val="24"/>
        </w:rPr>
        <w:t xml:space="preserve">.  </w:t>
      </w:r>
      <w:r w:rsidRPr="004F5FCB">
        <w:rPr>
          <w:szCs w:val="24"/>
        </w:rPr>
        <w:t>The Company and program administrator will be assessing program performance on an on-going basis and proposing changes at least once per year</w:t>
      </w:r>
      <w:r w:rsidR="00454820">
        <w:rPr>
          <w:szCs w:val="24"/>
        </w:rPr>
        <w:t xml:space="preserve">.  </w:t>
      </w:r>
      <w:r w:rsidRPr="004F5FCB">
        <w:rPr>
          <w:szCs w:val="24"/>
        </w:rPr>
        <w:t>Changes may be proposed more frequently if there is compelling market feedback that changes need to occur ahead of the annual changes</w:t>
      </w:r>
      <w:r w:rsidR="00454820">
        <w:rPr>
          <w:szCs w:val="24"/>
        </w:rPr>
        <w:t xml:space="preserve">.  </w:t>
      </w:r>
      <w:r w:rsidRPr="004F5FCB">
        <w:rPr>
          <w:szCs w:val="24"/>
        </w:rPr>
        <w:t>Similar to the filing process, the Company would present information on proposed changes to its Advisory Group and seek comments prior to making changes</w:t>
      </w:r>
      <w:r w:rsidR="00454820">
        <w:rPr>
          <w:szCs w:val="24"/>
        </w:rPr>
        <w:t xml:space="preserve">.  </w:t>
      </w:r>
      <w:r w:rsidRPr="004F5FCB">
        <w:rPr>
          <w:szCs w:val="24"/>
        </w:rPr>
        <w:t>Changes in equipment specifications or incentive levels would be clearly posted on the Web site and emailed to the appropriate Commission staff person with at least 45 days advance notice</w:t>
      </w:r>
      <w:r w:rsidR="00454820">
        <w:rPr>
          <w:szCs w:val="24"/>
        </w:rPr>
        <w:t xml:space="preserve">.  </w:t>
      </w:r>
    </w:p>
    <w:p w14:paraId="4460B352" w14:textId="77777777" w:rsidR="001C39E7" w:rsidRPr="004F5FCB" w:rsidRDefault="001C39E7" w:rsidP="00772FA4">
      <w:pPr>
        <w:jc w:val="both"/>
        <w:rPr>
          <w:szCs w:val="24"/>
        </w:rPr>
      </w:pPr>
    </w:p>
    <w:p w14:paraId="4CCC2E86" w14:textId="6FFBCC6F" w:rsidR="003C0DC7" w:rsidRPr="00871800" w:rsidRDefault="00FC7D69" w:rsidP="0077695B">
      <w:pPr>
        <w:rPr>
          <w:b/>
          <w:bCs/>
          <w:sz w:val="20"/>
        </w:rPr>
      </w:pPr>
      <w:r w:rsidRPr="004F5FCB">
        <w:rPr>
          <w:szCs w:val="24"/>
        </w:rPr>
        <w:t>The incentive tables, program definitions</w:t>
      </w:r>
      <w:r w:rsidR="003452F3">
        <w:rPr>
          <w:szCs w:val="24"/>
        </w:rPr>
        <w:t>,</w:t>
      </w:r>
      <w:r w:rsidRPr="004F5FCB">
        <w:rPr>
          <w:szCs w:val="24"/>
        </w:rPr>
        <w:t xml:space="preserve"> and custom incentives offered are managed outside of the program tariff on the Company website via the process described above</w:t>
      </w:r>
      <w:r w:rsidR="00454820">
        <w:rPr>
          <w:szCs w:val="24"/>
        </w:rPr>
        <w:t xml:space="preserve">.  </w:t>
      </w:r>
      <w:r w:rsidRPr="00FC7D69">
        <w:rPr>
          <w:szCs w:val="24"/>
        </w:rPr>
        <w:t>The following program informat</w:t>
      </w:r>
      <w:r w:rsidR="003C4342">
        <w:rPr>
          <w:szCs w:val="24"/>
        </w:rPr>
        <w:t xml:space="preserve">ion is </w:t>
      </w:r>
      <w:r w:rsidR="005B61F6">
        <w:rPr>
          <w:szCs w:val="24"/>
        </w:rPr>
        <w:t xml:space="preserve">also available </w:t>
      </w:r>
      <w:r w:rsidR="003C4342">
        <w:rPr>
          <w:szCs w:val="24"/>
        </w:rPr>
        <w:t xml:space="preserve">on the </w:t>
      </w:r>
      <w:r w:rsidR="00492DF1">
        <w:rPr>
          <w:szCs w:val="24"/>
        </w:rPr>
        <w:t>program</w:t>
      </w:r>
      <w:r w:rsidR="005B61F6">
        <w:rPr>
          <w:szCs w:val="24"/>
        </w:rPr>
        <w:t xml:space="preserve"> section of the </w:t>
      </w:r>
      <w:r w:rsidR="003C4342">
        <w:rPr>
          <w:szCs w:val="24"/>
        </w:rPr>
        <w:t>C</w:t>
      </w:r>
      <w:r w:rsidRPr="00FC7D69">
        <w:rPr>
          <w:szCs w:val="24"/>
        </w:rPr>
        <w:t>ompany’s website referenced above</w:t>
      </w:r>
      <w:r w:rsidR="00454820">
        <w:rPr>
          <w:szCs w:val="24"/>
        </w:rPr>
        <w:t xml:space="preserve">.  </w:t>
      </w:r>
    </w:p>
    <w:p w14:paraId="5021AD6F" w14:textId="77777777" w:rsidR="004C1E01" w:rsidRDefault="004C1E01" w:rsidP="00E65620">
      <w:pPr>
        <w:tabs>
          <w:tab w:val="right" w:pos="480"/>
          <w:tab w:val="left" w:pos="720"/>
          <w:tab w:val="right" w:pos="5040"/>
        </w:tabs>
        <w:jc w:val="center"/>
        <w:rPr>
          <w:b/>
          <w:szCs w:val="24"/>
        </w:rPr>
      </w:pPr>
    </w:p>
    <w:p w14:paraId="23BE471C" w14:textId="77777777" w:rsidR="000E0DDC" w:rsidRDefault="000E0DDC">
      <w:pPr>
        <w:rPr>
          <w:b/>
          <w:szCs w:val="24"/>
        </w:rPr>
      </w:pPr>
      <w:r>
        <w:rPr>
          <w:b/>
          <w:szCs w:val="24"/>
        </w:rPr>
        <w:br w:type="page"/>
      </w:r>
    </w:p>
    <w:p w14:paraId="31AB234A" w14:textId="00E6725F" w:rsidR="00E65620" w:rsidRPr="004F5FCB" w:rsidRDefault="00E65620" w:rsidP="00E65620">
      <w:pPr>
        <w:tabs>
          <w:tab w:val="right" w:pos="480"/>
          <w:tab w:val="left" w:pos="720"/>
          <w:tab w:val="right" w:pos="5040"/>
        </w:tabs>
        <w:jc w:val="center"/>
        <w:rPr>
          <w:szCs w:val="24"/>
          <w:u w:val="single"/>
        </w:rPr>
      </w:pPr>
      <w:r w:rsidRPr="004F5FCB">
        <w:rPr>
          <w:b/>
          <w:szCs w:val="24"/>
        </w:rPr>
        <w:lastRenderedPageBreak/>
        <w:t>Washington Home Energy Savings</w:t>
      </w:r>
    </w:p>
    <w:p w14:paraId="0D75A255" w14:textId="77777777" w:rsidR="00E65620" w:rsidRPr="004F5FCB" w:rsidRDefault="00E65620" w:rsidP="00E65620">
      <w:pPr>
        <w:tabs>
          <w:tab w:val="right" w:pos="480"/>
          <w:tab w:val="left" w:pos="720"/>
          <w:tab w:val="right" w:pos="5040"/>
        </w:tabs>
        <w:jc w:val="both"/>
        <w:rPr>
          <w:szCs w:val="24"/>
          <w:u w:val="single"/>
        </w:rPr>
      </w:pPr>
    </w:p>
    <w:p w14:paraId="74E13F30" w14:textId="77777777" w:rsidR="00E65620" w:rsidRPr="004F5FCB" w:rsidRDefault="00E65620" w:rsidP="005B2828">
      <w:pPr>
        <w:autoSpaceDE w:val="0"/>
        <w:autoSpaceDN w:val="0"/>
        <w:adjustRightInd w:val="0"/>
        <w:jc w:val="both"/>
        <w:rPr>
          <w:b/>
          <w:bCs/>
          <w:szCs w:val="24"/>
          <w:u w:val="single"/>
        </w:rPr>
      </w:pPr>
      <w:r w:rsidRPr="004F5FCB">
        <w:rPr>
          <w:b/>
          <w:bCs/>
          <w:szCs w:val="24"/>
          <w:u w:val="single"/>
        </w:rPr>
        <w:t>Definitions</w:t>
      </w:r>
    </w:p>
    <w:p w14:paraId="00420A01" w14:textId="77777777" w:rsidR="00E65620" w:rsidRPr="004F5FCB" w:rsidRDefault="00E65620" w:rsidP="005B2828">
      <w:pPr>
        <w:autoSpaceDE w:val="0"/>
        <w:autoSpaceDN w:val="0"/>
        <w:adjustRightInd w:val="0"/>
        <w:jc w:val="both"/>
        <w:rPr>
          <w:b/>
          <w:bCs/>
          <w:szCs w:val="24"/>
        </w:rPr>
      </w:pPr>
    </w:p>
    <w:p w14:paraId="00867BB2" w14:textId="468F5755" w:rsidR="00722821" w:rsidRPr="004F5FCB" w:rsidRDefault="009D545B" w:rsidP="0077695B">
      <w:pPr>
        <w:rPr>
          <w:b/>
          <w:bCs/>
          <w:szCs w:val="24"/>
        </w:rPr>
      </w:pPr>
      <w:r w:rsidRPr="004F5FCB">
        <w:rPr>
          <w:b/>
          <w:bCs/>
          <w:szCs w:val="24"/>
        </w:rPr>
        <w:t xml:space="preserve">British Thermal Unit (Btu): </w:t>
      </w:r>
      <w:r w:rsidR="00454820">
        <w:rPr>
          <w:b/>
          <w:bCs/>
          <w:szCs w:val="24"/>
        </w:rPr>
        <w:t xml:space="preserve"> </w:t>
      </w:r>
      <w:r w:rsidRPr="004F5FCB">
        <w:rPr>
          <w:bCs/>
          <w:szCs w:val="24"/>
        </w:rPr>
        <w:t>It is approximately the amount of energy needed to heat 1 pound of water from 39</w:t>
      </w:r>
      <w:r w:rsidR="001D52DE" w:rsidRPr="004F5FCB">
        <w:rPr>
          <w:bCs/>
          <w:szCs w:val="24"/>
        </w:rPr>
        <w:t>°</w:t>
      </w:r>
      <w:r w:rsidRPr="004F5FCB">
        <w:rPr>
          <w:bCs/>
          <w:szCs w:val="24"/>
        </w:rPr>
        <w:t xml:space="preserve"> to 40° Fahrenheit.</w:t>
      </w:r>
    </w:p>
    <w:p w14:paraId="4243F90A" w14:textId="77777777" w:rsidR="00722821" w:rsidRPr="004F5FCB" w:rsidRDefault="00722821" w:rsidP="0077695B">
      <w:pPr>
        <w:rPr>
          <w:b/>
          <w:bCs/>
          <w:szCs w:val="24"/>
        </w:rPr>
      </w:pPr>
    </w:p>
    <w:p w14:paraId="44B5BE46" w14:textId="04163CF6" w:rsidR="00722821" w:rsidRPr="004F5FCB" w:rsidRDefault="009D545B" w:rsidP="0077695B">
      <w:pPr>
        <w:rPr>
          <w:b/>
          <w:bCs/>
          <w:szCs w:val="24"/>
        </w:rPr>
      </w:pPr>
      <w:r w:rsidRPr="004F5FCB">
        <w:rPr>
          <w:b/>
          <w:bCs/>
          <w:szCs w:val="24"/>
        </w:rPr>
        <w:t xml:space="preserve">Compact Fluorescent Lamp (CFL): </w:t>
      </w:r>
      <w:r w:rsidR="00454820">
        <w:rPr>
          <w:b/>
          <w:bCs/>
          <w:szCs w:val="24"/>
        </w:rPr>
        <w:t xml:space="preserve"> </w:t>
      </w:r>
      <w:r w:rsidRPr="004F5FCB">
        <w:rPr>
          <w:bCs/>
          <w:szCs w:val="24"/>
        </w:rPr>
        <w:t>Light bulbs that produce light much more efficiently than traditional incandescent light bulbs.</w:t>
      </w:r>
    </w:p>
    <w:p w14:paraId="0B516716" w14:textId="77777777" w:rsidR="00722821" w:rsidRPr="004F5FCB" w:rsidRDefault="00722821" w:rsidP="0077695B">
      <w:pPr>
        <w:rPr>
          <w:b/>
          <w:bCs/>
          <w:szCs w:val="24"/>
        </w:rPr>
      </w:pPr>
    </w:p>
    <w:p w14:paraId="4CEC80CC" w14:textId="642D5E1D" w:rsidR="001C39E7" w:rsidRPr="004F5FCB" w:rsidRDefault="001C39E7" w:rsidP="0077695B">
      <w:pPr>
        <w:rPr>
          <w:bCs/>
          <w:szCs w:val="24"/>
        </w:rPr>
      </w:pPr>
      <w:r w:rsidRPr="004F5FCB">
        <w:rPr>
          <w:b/>
          <w:bCs/>
          <w:szCs w:val="24"/>
        </w:rPr>
        <w:t>Consortium for Energy Efficiency (CEE):</w:t>
      </w:r>
      <w:r w:rsidRPr="004F5FCB">
        <w:rPr>
          <w:bCs/>
          <w:szCs w:val="24"/>
        </w:rPr>
        <w:t xml:space="preserve"> </w:t>
      </w:r>
      <w:r w:rsidR="00454820">
        <w:rPr>
          <w:bCs/>
          <w:szCs w:val="24"/>
        </w:rPr>
        <w:t xml:space="preserve"> </w:t>
      </w:r>
      <w:r w:rsidRPr="004F5FCB">
        <w:rPr>
          <w:bCs/>
          <w:szCs w:val="24"/>
        </w:rPr>
        <w:t>CEE is a consortium of US and Canadian gas and electric efficiency program administrators</w:t>
      </w:r>
      <w:r w:rsidR="00454820">
        <w:rPr>
          <w:bCs/>
          <w:szCs w:val="24"/>
        </w:rPr>
        <w:t xml:space="preserve">.  </w:t>
      </w:r>
      <w:r w:rsidRPr="004F5FCB">
        <w:rPr>
          <w:bCs/>
          <w:szCs w:val="24"/>
        </w:rPr>
        <w:t>Members work to unify program approaches across jurisdictions to increase the success of efficiency in markets</w:t>
      </w:r>
      <w:r w:rsidR="00454820">
        <w:rPr>
          <w:bCs/>
          <w:szCs w:val="24"/>
        </w:rPr>
        <w:t xml:space="preserve">.  </w:t>
      </w:r>
      <w:r w:rsidRPr="004F5FCB">
        <w:rPr>
          <w:bCs/>
          <w:szCs w:val="24"/>
        </w:rPr>
        <w:t>CEE members define one or more tiers of energy performance for a particular product or service</w:t>
      </w:r>
      <w:r w:rsidR="00454820">
        <w:rPr>
          <w:bCs/>
          <w:szCs w:val="24"/>
        </w:rPr>
        <w:t xml:space="preserve">.  </w:t>
      </w:r>
      <w:r w:rsidRPr="004F5FCB">
        <w:rPr>
          <w:bCs/>
          <w:szCs w:val="24"/>
        </w:rPr>
        <w:t>A specification is an advanced level of energy performance, higher than is normal in a market, for a residential, commercial, or industrial product or service.</w:t>
      </w:r>
    </w:p>
    <w:p w14:paraId="2815E8BA" w14:textId="77777777" w:rsidR="001C39E7" w:rsidRPr="004F5FCB" w:rsidRDefault="001C39E7" w:rsidP="0077695B">
      <w:pPr>
        <w:rPr>
          <w:b/>
          <w:bCs/>
          <w:szCs w:val="24"/>
        </w:rPr>
      </w:pPr>
    </w:p>
    <w:p w14:paraId="6B8E0082" w14:textId="77777777" w:rsidR="00722821" w:rsidRPr="004F5FCB" w:rsidRDefault="009D545B" w:rsidP="0077695B">
      <w:pPr>
        <w:rPr>
          <w:bCs/>
          <w:szCs w:val="24"/>
        </w:rPr>
      </w:pPr>
      <w:r w:rsidRPr="004F5FCB">
        <w:rPr>
          <w:b/>
          <w:bCs/>
          <w:szCs w:val="24"/>
        </w:rPr>
        <w:t>Cubic Feet per Minute (CFM):</w:t>
      </w:r>
      <w:r w:rsidRPr="004F5FCB">
        <w:rPr>
          <w:bCs/>
          <w:szCs w:val="24"/>
        </w:rPr>
        <w:t xml:space="preserve"> A measurement of the velocity at which air flows into or out of a space.</w:t>
      </w:r>
    </w:p>
    <w:p w14:paraId="41B66C5E" w14:textId="77777777" w:rsidR="00722821" w:rsidRPr="004F5FCB" w:rsidRDefault="00722821" w:rsidP="0077695B">
      <w:pPr>
        <w:rPr>
          <w:b/>
          <w:bCs/>
          <w:szCs w:val="24"/>
        </w:rPr>
      </w:pPr>
    </w:p>
    <w:p w14:paraId="0E6836C8" w14:textId="77777777" w:rsidR="00722821" w:rsidRPr="004F5FCB" w:rsidRDefault="009D545B" w:rsidP="0077695B">
      <w:pPr>
        <w:rPr>
          <w:b/>
          <w:bCs/>
          <w:szCs w:val="24"/>
        </w:rPr>
      </w:pPr>
      <w:r w:rsidRPr="004F5FCB">
        <w:rPr>
          <w:b/>
          <w:bCs/>
          <w:szCs w:val="24"/>
        </w:rPr>
        <w:t xml:space="preserve">Customer: </w:t>
      </w:r>
      <w:r w:rsidRPr="004F5FCB">
        <w:rPr>
          <w:bCs/>
          <w:szCs w:val="24"/>
        </w:rPr>
        <w:t>Any party who has applied for, been accepted and receives service at the real property, or is the electricity user at the real property.</w:t>
      </w:r>
    </w:p>
    <w:p w14:paraId="4F0A47F5" w14:textId="77777777" w:rsidR="00722821" w:rsidRPr="004F5FCB" w:rsidRDefault="00722821" w:rsidP="0077695B">
      <w:pPr>
        <w:rPr>
          <w:b/>
          <w:bCs/>
          <w:szCs w:val="24"/>
        </w:rPr>
      </w:pPr>
    </w:p>
    <w:p w14:paraId="58776FC6" w14:textId="77777777" w:rsidR="00D82406" w:rsidRPr="007F4C62" w:rsidRDefault="00D82406" w:rsidP="0077695B">
      <w:pPr>
        <w:rPr>
          <w:szCs w:val="24"/>
        </w:rPr>
      </w:pPr>
      <w:r w:rsidRPr="007F4C62">
        <w:rPr>
          <w:b/>
          <w:szCs w:val="24"/>
        </w:rPr>
        <w:t xml:space="preserve">Direct Install: </w:t>
      </w:r>
      <w:r w:rsidRPr="007F4C62">
        <w:rPr>
          <w:szCs w:val="24"/>
        </w:rPr>
        <w:t>Installation of an Energy Efficiency Measure directly by the Company, Program, or a Program-approved contractor or other 3</w:t>
      </w:r>
      <w:r w:rsidRPr="007F4C62">
        <w:rPr>
          <w:szCs w:val="24"/>
          <w:vertAlign w:val="superscript"/>
        </w:rPr>
        <w:t>rd</w:t>
      </w:r>
      <w:r w:rsidRPr="007F4C62">
        <w:rPr>
          <w:szCs w:val="24"/>
        </w:rPr>
        <w:t xml:space="preserve"> party.</w:t>
      </w:r>
    </w:p>
    <w:p w14:paraId="7907DCBD" w14:textId="77777777" w:rsidR="00D82406" w:rsidRPr="007F4C62" w:rsidRDefault="00D82406" w:rsidP="0077695B">
      <w:pPr>
        <w:rPr>
          <w:b/>
          <w:szCs w:val="24"/>
        </w:rPr>
      </w:pPr>
    </w:p>
    <w:p w14:paraId="3DAC2862" w14:textId="77777777" w:rsidR="00D82406" w:rsidRPr="007F4C62" w:rsidRDefault="00D82406" w:rsidP="0077695B">
      <w:pPr>
        <w:rPr>
          <w:szCs w:val="24"/>
        </w:rPr>
      </w:pPr>
      <w:r w:rsidRPr="007F4C62">
        <w:rPr>
          <w:b/>
          <w:szCs w:val="24"/>
        </w:rPr>
        <w:t>Downstream</w:t>
      </w:r>
      <w:r w:rsidRPr="007F4C62">
        <w:rPr>
          <w:szCs w:val="24"/>
        </w:rPr>
        <w:t>: Payment of incentive made by the Company to a customer, owner, contractor or other approved third party for the purchase or installation of an Energy Efficiency Measure pursuant to an approved energy efficiency incentive application.</w:t>
      </w:r>
    </w:p>
    <w:p w14:paraId="10961CD5" w14:textId="77777777" w:rsidR="00D82406" w:rsidRDefault="00D82406" w:rsidP="0077695B">
      <w:pPr>
        <w:rPr>
          <w:b/>
          <w:bCs/>
          <w:szCs w:val="24"/>
        </w:rPr>
      </w:pPr>
    </w:p>
    <w:p w14:paraId="69DCDA10" w14:textId="77777777" w:rsidR="00722821" w:rsidRPr="004F5FCB" w:rsidRDefault="009D545B" w:rsidP="0077695B">
      <w:pPr>
        <w:rPr>
          <w:b/>
          <w:bCs/>
          <w:szCs w:val="24"/>
        </w:rPr>
      </w:pPr>
      <w:r w:rsidRPr="004F5FCB">
        <w:rPr>
          <w:b/>
          <w:bCs/>
          <w:szCs w:val="24"/>
        </w:rPr>
        <w:t>Energy Efficiency Incentive:</w:t>
      </w:r>
      <w:r w:rsidRPr="004F5FCB">
        <w:rPr>
          <w:bCs/>
          <w:szCs w:val="24"/>
        </w:rPr>
        <w:t xml:space="preserve"> Payments of money made by </w:t>
      </w:r>
      <w:r w:rsidR="000D76DE">
        <w:rPr>
          <w:bCs/>
          <w:szCs w:val="24"/>
        </w:rPr>
        <w:t>Company</w:t>
      </w:r>
      <w:r w:rsidRPr="004F5FCB">
        <w:rPr>
          <w:bCs/>
          <w:szCs w:val="24"/>
        </w:rPr>
        <w:t xml:space="preserve"> to Owner or Customer</w:t>
      </w:r>
      <w:r w:rsidR="00D82406">
        <w:rPr>
          <w:bCs/>
          <w:szCs w:val="24"/>
        </w:rPr>
        <w:t xml:space="preserve"> </w:t>
      </w:r>
      <w:r w:rsidR="00D82406" w:rsidRPr="007F4C62">
        <w:rPr>
          <w:bCs/>
          <w:szCs w:val="24"/>
        </w:rPr>
        <w:t>or other approved party</w:t>
      </w:r>
      <w:r w:rsidRPr="00D82406">
        <w:rPr>
          <w:bCs/>
          <w:szCs w:val="24"/>
        </w:rPr>
        <w:t xml:space="preserve"> </w:t>
      </w:r>
      <w:r w:rsidRPr="004F5FCB">
        <w:rPr>
          <w:bCs/>
          <w:szCs w:val="24"/>
        </w:rPr>
        <w:t xml:space="preserve">for installation of an Energy Efficiency Measure </w:t>
      </w:r>
      <w:r w:rsidR="003452F3">
        <w:rPr>
          <w:bCs/>
          <w:szCs w:val="24"/>
        </w:rPr>
        <w:t>in accordance with</w:t>
      </w:r>
      <w:r w:rsidRPr="004F5FCB">
        <w:rPr>
          <w:bCs/>
          <w:szCs w:val="24"/>
        </w:rPr>
        <w:t xml:space="preserve"> an approved Energy Efficiency Incentive Application.</w:t>
      </w:r>
    </w:p>
    <w:p w14:paraId="58A68AFA" w14:textId="77777777" w:rsidR="00722821" w:rsidRPr="004F5FCB" w:rsidRDefault="00722821" w:rsidP="0077695B">
      <w:pPr>
        <w:rPr>
          <w:b/>
          <w:bCs/>
          <w:szCs w:val="24"/>
        </w:rPr>
      </w:pPr>
    </w:p>
    <w:p w14:paraId="082E79A2" w14:textId="77777777" w:rsidR="00722821" w:rsidRPr="004F5FCB" w:rsidRDefault="009D545B" w:rsidP="0077695B">
      <w:pPr>
        <w:rPr>
          <w:b/>
          <w:bCs/>
          <w:szCs w:val="24"/>
        </w:rPr>
      </w:pPr>
      <w:r w:rsidRPr="004F5FCB">
        <w:rPr>
          <w:b/>
          <w:bCs/>
          <w:szCs w:val="24"/>
        </w:rPr>
        <w:t>Energy Efficiency Measure (EEM):</w:t>
      </w:r>
      <w:r w:rsidRPr="004F5FCB">
        <w:rPr>
          <w:bCs/>
          <w:szCs w:val="24"/>
        </w:rPr>
        <w:t xml:space="preserve"> A permanently installed measure which can improve the efficiency of the Customer's electric energy use.</w:t>
      </w:r>
    </w:p>
    <w:p w14:paraId="79FCE309" w14:textId="77777777" w:rsidR="00722821" w:rsidRPr="004F5FCB" w:rsidRDefault="00722821" w:rsidP="0077695B">
      <w:pPr>
        <w:rPr>
          <w:b/>
          <w:bCs/>
          <w:szCs w:val="24"/>
        </w:rPr>
      </w:pPr>
    </w:p>
    <w:p w14:paraId="759ED065" w14:textId="5B3CE1EE" w:rsidR="001C39E7" w:rsidRPr="004F5FCB" w:rsidRDefault="001C39E7" w:rsidP="0077695B">
      <w:pPr>
        <w:rPr>
          <w:bCs/>
          <w:szCs w:val="24"/>
        </w:rPr>
      </w:pPr>
      <w:r w:rsidRPr="004F5FCB">
        <w:rPr>
          <w:b/>
          <w:bCs/>
          <w:szCs w:val="24"/>
        </w:rPr>
        <w:t>Energy Efficiency Ratio (EER):</w:t>
      </w:r>
      <w:r w:rsidRPr="004F5FCB">
        <w:rPr>
          <w:bCs/>
          <w:szCs w:val="24"/>
        </w:rPr>
        <w:t xml:space="preserve"> The EER is the ratio of the cooling capacity Btu per hour to the power input (in watts)</w:t>
      </w:r>
      <w:r w:rsidR="00454820">
        <w:rPr>
          <w:bCs/>
          <w:szCs w:val="24"/>
        </w:rPr>
        <w:t xml:space="preserve">.  </w:t>
      </w:r>
      <w:r w:rsidRPr="004F5FCB">
        <w:rPr>
          <w:bCs/>
          <w:szCs w:val="24"/>
        </w:rPr>
        <w:t>The higher the EER rating, the more efficient the air conditioner.</w:t>
      </w:r>
    </w:p>
    <w:p w14:paraId="68ADA3E8" w14:textId="77777777" w:rsidR="001C39E7" w:rsidRPr="004F5FCB" w:rsidRDefault="001C39E7" w:rsidP="0077695B">
      <w:pPr>
        <w:rPr>
          <w:b/>
          <w:bCs/>
          <w:szCs w:val="24"/>
        </w:rPr>
      </w:pPr>
    </w:p>
    <w:p w14:paraId="6875E6CD" w14:textId="27DD233C" w:rsidR="00722821" w:rsidRPr="004F5FCB" w:rsidRDefault="009D545B" w:rsidP="0077695B">
      <w:pPr>
        <w:rPr>
          <w:bCs/>
          <w:szCs w:val="24"/>
        </w:rPr>
      </w:pPr>
      <w:r w:rsidRPr="004F5FCB">
        <w:rPr>
          <w:b/>
          <w:bCs/>
          <w:szCs w:val="24"/>
        </w:rPr>
        <w:t>Energy Factor (EF):</w:t>
      </w:r>
      <w:r w:rsidRPr="004F5FCB">
        <w:rPr>
          <w:bCs/>
          <w:szCs w:val="24"/>
        </w:rPr>
        <w:t xml:space="preserve"> Indicates a water heater's overall energy efficiency based on the amount of hot water produced per unit of fuel consumed over a typical day</w:t>
      </w:r>
      <w:r w:rsidR="00454820">
        <w:rPr>
          <w:bCs/>
          <w:szCs w:val="24"/>
        </w:rPr>
        <w:t xml:space="preserve">.  </w:t>
      </w:r>
      <w:r w:rsidRPr="004F5FCB">
        <w:rPr>
          <w:bCs/>
          <w:szCs w:val="24"/>
        </w:rPr>
        <w:t>The higher the energy factor, the more efficient the water heater.</w:t>
      </w:r>
    </w:p>
    <w:p w14:paraId="0E24396B" w14:textId="77777777" w:rsidR="00722821" w:rsidRPr="004F5FCB" w:rsidRDefault="00722821" w:rsidP="0077695B">
      <w:pPr>
        <w:rPr>
          <w:b/>
          <w:bCs/>
          <w:szCs w:val="24"/>
        </w:rPr>
      </w:pPr>
    </w:p>
    <w:p w14:paraId="1EBB636A" w14:textId="5A4B0DD8" w:rsidR="00722821" w:rsidRPr="004F5FCB" w:rsidRDefault="009D545B" w:rsidP="0077695B">
      <w:pPr>
        <w:rPr>
          <w:b/>
          <w:bCs/>
          <w:szCs w:val="24"/>
        </w:rPr>
      </w:pPr>
      <w:r w:rsidRPr="004F5FCB">
        <w:rPr>
          <w:b/>
          <w:bCs/>
          <w:szCs w:val="24"/>
        </w:rPr>
        <w:lastRenderedPageBreak/>
        <w:t xml:space="preserve">Heating Seasonal Performance Factor (HSPF): </w:t>
      </w:r>
      <w:r w:rsidRPr="004F5FCB">
        <w:rPr>
          <w:bCs/>
          <w:szCs w:val="24"/>
        </w:rPr>
        <w:t>Is the efficiency of heat pumps measured by the ratio of Btu heat output over the heating season to watt-hours of electricity used</w:t>
      </w:r>
      <w:r w:rsidR="00454820">
        <w:rPr>
          <w:bCs/>
          <w:szCs w:val="24"/>
        </w:rPr>
        <w:t xml:space="preserve">.  </w:t>
      </w:r>
      <w:r w:rsidRPr="004F5FCB">
        <w:rPr>
          <w:bCs/>
          <w:szCs w:val="24"/>
        </w:rPr>
        <w:t>The higher the number, the greater the efficiency.</w:t>
      </w:r>
    </w:p>
    <w:p w14:paraId="15E18D10" w14:textId="77777777" w:rsidR="00722821" w:rsidRPr="004F5FCB" w:rsidRDefault="00722821" w:rsidP="0077695B">
      <w:pPr>
        <w:rPr>
          <w:b/>
          <w:bCs/>
          <w:szCs w:val="24"/>
        </w:rPr>
      </w:pPr>
    </w:p>
    <w:p w14:paraId="08ED5118" w14:textId="77777777" w:rsidR="00722821" w:rsidRPr="004F5FCB" w:rsidRDefault="009D545B" w:rsidP="0077695B">
      <w:pPr>
        <w:rPr>
          <w:bCs/>
          <w:szCs w:val="24"/>
        </w:rPr>
      </w:pPr>
      <w:r w:rsidRPr="004F5FCB">
        <w:rPr>
          <w:b/>
          <w:bCs/>
          <w:szCs w:val="24"/>
        </w:rPr>
        <w:t>Heating, Ventilation and Air Conditioning (HVAC):</w:t>
      </w:r>
      <w:r w:rsidRPr="004F5FCB">
        <w:rPr>
          <w:bCs/>
          <w:szCs w:val="24"/>
        </w:rPr>
        <w:t xml:space="preserve"> Refers to technology of indoor environmental comfort.</w:t>
      </w:r>
    </w:p>
    <w:p w14:paraId="134CB4A0" w14:textId="77777777" w:rsidR="001C39E7" w:rsidRPr="004F5FCB" w:rsidRDefault="001C39E7" w:rsidP="0077695B">
      <w:pPr>
        <w:rPr>
          <w:bCs/>
          <w:szCs w:val="24"/>
        </w:rPr>
      </w:pPr>
    </w:p>
    <w:p w14:paraId="00BA2CBB" w14:textId="77777777" w:rsidR="001C39E7" w:rsidRPr="004F5FCB" w:rsidRDefault="001C39E7" w:rsidP="0077695B">
      <w:pPr>
        <w:rPr>
          <w:bCs/>
          <w:szCs w:val="24"/>
        </w:rPr>
      </w:pPr>
      <w:r w:rsidRPr="004F5FCB">
        <w:rPr>
          <w:b/>
          <w:bCs/>
          <w:szCs w:val="24"/>
        </w:rPr>
        <w:t>Light-emitting Diode (LED):</w:t>
      </w:r>
      <w:r w:rsidRPr="004F5FCB">
        <w:rPr>
          <w:bCs/>
          <w:szCs w:val="24"/>
        </w:rPr>
        <w:t xml:space="preserve"> </w:t>
      </w:r>
      <w:r w:rsidR="000D76DE">
        <w:rPr>
          <w:bCs/>
          <w:szCs w:val="24"/>
        </w:rPr>
        <w:t>A</w:t>
      </w:r>
      <w:r w:rsidRPr="004F5FCB">
        <w:rPr>
          <w:bCs/>
          <w:szCs w:val="24"/>
        </w:rPr>
        <w:t xml:space="preserve"> semiconductor light source.</w:t>
      </w:r>
    </w:p>
    <w:p w14:paraId="0152A3CE" w14:textId="77777777" w:rsidR="00722821" w:rsidRPr="004F5FCB" w:rsidRDefault="00722821" w:rsidP="0077695B">
      <w:pPr>
        <w:rPr>
          <w:b/>
          <w:bCs/>
          <w:szCs w:val="24"/>
        </w:rPr>
      </w:pPr>
    </w:p>
    <w:p w14:paraId="5A62CD35" w14:textId="77777777" w:rsidR="00722821" w:rsidRPr="004F5FCB" w:rsidRDefault="009D545B" w:rsidP="0077695B">
      <w:pPr>
        <w:rPr>
          <w:b/>
          <w:bCs/>
          <w:szCs w:val="24"/>
        </w:rPr>
      </w:pPr>
      <w:r w:rsidRPr="004F5FCB">
        <w:rPr>
          <w:b/>
          <w:bCs/>
          <w:szCs w:val="24"/>
        </w:rPr>
        <w:t xml:space="preserve">Manual J: </w:t>
      </w:r>
      <w:r w:rsidRPr="004F5FCB">
        <w:rPr>
          <w:bCs/>
          <w:szCs w:val="24"/>
        </w:rPr>
        <w:t>Manual J, "Residential Load Calculation," published by the Air Conditioning Contractors of America (ACCA), is the recommended method for sizing heating and cooling systems for use in the United States</w:t>
      </w:r>
      <w:r w:rsidRPr="004F5FCB">
        <w:rPr>
          <w:b/>
          <w:bCs/>
          <w:szCs w:val="24"/>
        </w:rPr>
        <w:t>.</w:t>
      </w:r>
    </w:p>
    <w:p w14:paraId="1B675883" w14:textId="77777777" w:rsidR="00722821" w:rsidRPr="004F5FCB" w:rsidRDefault="00722821" w:rsidP="0077695B">
      <w:pPr>
        <w:rPr>
          <w:b/>
          <w:bCs/>
          <w:szCs w:val="24"/>
        </w:rPr>
      </w:pPr>
    </w:p>
    <w:p w14:paraId="66BB542F" w14:textId="3580E5A7" w:rsidR="00D82406" w:rsidRPr="007F4C62" w:rsidRDefault="00D82406" w:rsidP="004A0645">
      <w:pPr>
        <w:rPr>
          <w:bCs/>
          <w:szCs w:val="24"/>
        </w:rPr>
      </w:pPr>
      <w:r w:rsidRPr="007F4C62">
        <w:rPr>
          <w:b/>
          <w:bCs/>
          <w:szCs w:val="24"/>
        </w:rPr>
        <w:t xml:space="preserve">Manufactured Homes (mobile homes): </w:t>
      </w:r>
      <w:r w:rsidRPr="007F4C62">
        <w:rPr>
          <w:bCs/>
          <w:szCs w:val="24"/>
        </w:rPr>
        <w:t>A type of prefabricated housing that is largely assembled in factories and transported to the site of use</w:t>
      </w:r>
      <w:r w:rsidR="00454820">
        <w:rPr>
          <w:bCs/>
          <w:szCs w:val="24"/>
        </w:rPr>
        <w:t xml:space="preserve">.  </w:t>
      </w:r>
      <w:r w:rsidRPr="007F4C62">
        <w:rPr>
          <w:bCs/>
          <w:szCs w:val="24"/>
        </w:rPr>
        <w:t>Units are at least 320 square feet and installed with a permanent chassis to assure the initial and continued transportability of the home.</w:t>
      </w:r>
    </w:p>
    <w:p w14:paraId="3B996A90" w14:textId="77777777" w:rsidR="00D82406" w:rsidRDefault="00D82406" w:rsidP="004A0645">
      <w:pPr>
        <w:rPr>
          <w:b/>
          <w:bCs/>
          <w:szCs w:val="24"/>
        </w:rPr>
      </w:pPr>
    </w:p>
    <w:p w14:paraId="0799E7D7" w14:textId="19AA44F7" w:rsidR="00722821" w:rsidRPr="004F5FCB" w:rsidRDefault="009D545B" w:rsidP="004A0645">
      <w:pPr>
        <w:rPr>
          <w:b/>
          <w:bCs/>
          <w:szCs w:val="24"/>
        </w:rPr>
      </w:pPr>
      <w:r w:rsidRPr="004F5FCB">
        <w:rPr>
          <w:b/>
          <w:bCs/>
          <w:szCs w:val="24"/>
        </w:rPr>
        <w:t>Mid-Market:</w:t>
      </w:r>
      <w:r w:rsidRPr="004F5FCB">
        <w:rPr>
          <w:bCs/>
          <w:szCs w:val="24"/>
        </w:rPr>
        <w:t xml:space="preserve"> An approved third party (typically a contractor, retailer or manufacturer) who installs Energy Efficiency Measures at the real property or sells Energy Efficiency Measures to a Customer</w:t>
      </w:r>
      <w:r w:rsidR="00454820">
        <w:rPr>
          <w:bCs/>
          <w:szCs w:val="24"/>
        </w:rPr>
        <w:t xml:space="preserve">.  </w:t>
      </w:r>
    </w:p>
    <w:p w14:paraId="365FC832" w14:textId="77777777" w:rsidR="00722821" w:rsidRPr="004F5FCB" w:rsidRDefault="00722821" w:rsidP="004A0645">
      <w:pPr>
        <w:rPr>
          <w:b/>
          <w:bCs/>
          <w:szCs w:val="24"/>
        </w:rPr>
      </w:pPr>
    </w:p>
    <w:p w14:paraId="138FFCA2" w14:textId="788FCF9D" w:rsidR="00722821" w:rsidRPr="004F5FCB" w:rsidRDefault="00B65C53" w:rsidP="004A0645">
      <w:pPr>
        <w:rPr>
          <w:bCs/>
          <w:szCs w:val="24"/>
        </w:rPr>
      </w:pPr>
      <w:r>
        <w:rPr>
          <w:b/>
          <w:bCs/>
          <w:szCs w:val="24"/>
        </w:rPr>
        <w:t xml:space="preserve">Integrated </w:t>
      </w:r>
      <w:r w:rsidR="009D545B" w:rsidRPr="004F5FCB">
        <w:rPr>
          <w:b/>
          <w:bCs/>
          <w:szCs w:val="24"/>
        </w:rPr>
        <w:t>Modified Energy Factor (</w:t>
      </w:r>
      <w:r>
        <w:rPr>
          <w:b/>
          <w:bCs/>
          <w:szCs w:val="24"/>
        </w:rPr>
        <w:t>I</w:t>
      </w:r>
      <w:r w:rsidR="009D545B" w:rsidRPr="004F5FCB">
        <w:rPr>
          <w:b/>
          <w:bCs/>
          <w:szCs w:val="24"/>
        </w:rPr>
        <w:t>MEF):</w:t>
      </w:r>
      <w:r w:rsidR="009D545B" w:rsidRPr="004F5FCB">
        <w:rPr>
          <w:bCs/>
          <w:szCs w:val="24"/>
        </w:rPr>
        <w:t xml:space="preserve"> Measures energy consumption of the total laundry cycle (washing and drying)</w:t>
      </w:r>
      <w:r w:rsidR="00454820">
        <w:rPr>
          <w:bCs/>
          <w:szCs w:val="24"/>
        </w:rPr>
        <w:t xml:space="preserve">.  </w:t>
      </w:r>
      <w:r w:rsidR="009D545B" w:rsidRPr="004F5FCB">
        <w:rPr>
          <w:bCs/>
          <w:szCs w:val="24"/>
        </w:rPr>
        <w:t>It indicates how many cubic feet of laundry can be washed and dried with one kWh of electricity; the higher the number, the greater the efficiency.</w:t>
      </w:r>
    </w:p>
    <w:p w14:paraId="15DB9DDC" w14:textId="77777777" w:rsidR="00722821" w:rsidRPr="004F5FCB" w:rsidRDefault="00722821" w:rsidP="004A0645">
      <w:pPr>
        <w:rPr>
          <w:bCs/>
          <w:szCs w:val="24"/>
        </w:rPr>
      </w:pPr>
    </w:p>
    <w:p w14:paraId="2543AD95" w14:textId="77777777" w:rsidR="00722821" w:rsidRPr="004F5FCB" w:rsidRDefault="009D545B" w:rsidP="004A0645">
      <w:pPr>
        <w:rPr>
          <w:bCs/>
          <w:szCs w:val="24"/>
        </w:rPr>
      </w:pPr>
      <w:r w:rsidRPr="004F5FCB">
        <w:rPr>
          <w:b/>
          <w:bCs/>
          <w:szCs w:val="24"/>
        </w:rPr>
        <w:t xml:space="preserve">New Home: </w:t>
      </w:r>
      <w:r w:rsidRPr="004F5FCB">
        <w:rPr>
          <w:bCs/>
          <w:szCs w:val="24"/>
        </w:rPr>
        <w:t>A newly constructed residence.</w:t>
      </w:r>
    </w:p>
    <w:p w14:paraId="3066EA7F" w14:textId="77777777" w:rsidR="00722821" w:rsidRPr="004F5FCB" w:rsidRDefault="00722821" w:rsidP="004A0645">
      <w:pPr>
        <w:rPr>
          <w:bCs/>
          <w:szCs w:val="24"/>
        </w:rPr>
      </w:pPr>
    </w:p>
    <w:p w14:paraId="773EDAE8" w14:textId="77777777" w:rsidR="00722821" w:rsidRPr="004F5FCB" w:rsidRDefault="009D545B" w:rsidP="004A0645">
      <w:pPr>
        <w:rPr>
          <w:b/>
          <w:bCs/>
          <w:szCs w:val="24"/>
        </w:rPr>
      </w:pPr>
      <w:r w:rsidRPr="004F5FCB">
        <w:rPr>
          <w:b/>
          <w:bCs/>
          <w:szCs w:val="24"/>
        </w:rPr>
        <w:t>Owner:</w:t>
      </w:r>
      <w:r w:rsidRPr="004F5FCB">
        <w:rPr>
          <w:bCs/>
          <w:szCs w:val="24"/>
        </w:rPr>
        <w:t xml:space="preserve"> The person who has both legal and beneficial title to the real property, and is the mortgager under a duly recorded mortgage of real property, the trustor under a duly recorded deed of trust.</w:t>
      </w:r>
    </w:p>
    <w:p w14:paraId="4160EF24" w14:textId="77777777" w:rsidR="00722821" w:rsidRPr="004F5FCB" w:rsidRDefault="00722821" w:rsidP="004A0645">
      <w:pPr>
        <w:rPr>
          <w:b/>
          <w:bCs/>
          <w:szCs w:val="24"/>
        </w:rPr>
      </w:pPr>
    </w:p>
    <w:p w14:paraId="3EC31178" w14:textId="2A499AAA" w:rsidR="00722821" w:rsidRPr="004F5FCB" w:rsidRDefault="009D545B" w:rsidP="004A0645">
      <w:pPr>
        <w:rPr>
          <w:b/>
          <w:bCs/>
          <w:szCs w:val="24"/>
        </w:rPr>
      </w:pPr>
      <w:r w:rsidRPr="004F5FCB">
        <w:rPr>
          <w:b/>
          <w:bCs/>
          <w:szCs w:val="24"/>
        </w:rPr>
        <w:t xml:space="preserve">Prescriptive incentives: </w:t>
      </w:r>
      <w:r w:rsidRPr="004F5FCB">
        <w:rPr>
          <w:bCs/>
          <w:szCs w:val="24"/>
        </w:rPr>
        <w:t>Per unit incentives are listed in the program incentive tables for specific EEMs</w:t>
      </w:r>
      <w:r w:rsidR="00454820">
        <w:rPr>
          <w:bCs/>
          <w:szCs w:val="24"/>
        </w:rPr>
        <w:t xml:space="preserve">.  </w:t>
      </w:r>
      <w:r w:rsidRPr="004F5FCB">
        <w:rPr>
          <w:bCs/>
          <w:szCs w:val="24"/>
        </w:rPr>
        <w:t>Incentives are subject to change.</w:t>
      </w:r>
    </w:p>
    <w:p w14:paraId="5C81F6D1" w14:textId="77777777" w:rsidR="00722821" w:rsidRPr="004F5FCB" w:rsidRDefault="00722821" w:rsidP="004A0645">
      <w:pPr>
        <w:rPr>
          <w:b/>
          <w:bCs/>
          <w:szCs w:val="24"/>
        </w:rPr>
      </w:pPr>
    </w:p>
    <w:p w14:paraId="00E6A20C" w14:textId="77777777" w:rsidR="00D82406" w:rsidRPr="007F4C62" w:rsidRDefault="00D82406" w:rsidP="004A0645">
      <w:pPr>
        <w:rPr>
          <w:b/>
          <w:bCs/>
          <w:szCs w:val="24"/>
        </w:rPr>
      </w:pPr>
      <w:r w:rsidRPr="007F4C62">
        <w:rPr>
          <w:b/>
          <w:bCs/>
          <w:szCs w:val="24"/>
        </w:rPr>
        <w:t xml:space="preserve">RTF: </w:t>
      </w:r>
      <w:r w:rsidRPr="007F4C62">
        <w:rPr>
          <w:bCs/>
          <w:szCs w:val="24"/>
        </w:rPr>
        <w:t>Regional Technical Forum</w:t>
      </w:r>
    </w:p>
    <w:p w14:paraId="2AE34BFA" w14:textId="77777777" w:rsidR="00D82406" w:rsidRDefault="00D82406" w:rsidP="004A0645">
      <w:pPr>
        <w:rPr>
          <w:b/>
          <w:bCs/>
          <w:szCs w:val="24"/>
        </w:rPr>
      </w:pPr>
    </w:p>
    <w:p w14:paraId="6CE67057" w14:textId="14C49F76" w:rsidR="00722821" w:rsidRPr="004F5FCB" w:rsidRDefault="009D545B" w:rsidP="004A0645">
      <w:pPr>
        <w:rPr>
          <w:bCs/>
          <w:szCs w:val="24"/>
        </w:rPr>
      </w:pPr>
      <w:r w:rsidRPr="004F5FCB">
        <w:rPr>
          <w:b/>
          <w:bCs/>
          <w:szCs w:val="24"/>
        </w:rPr>
        <w:t>R-Value:</w:t>
      </w:r>
      <w:r w:rsidRPr="004F5FCB">
        <w:rPr>
          <w:bCs/>
          <w:szCs w:val="24"/>
        </w:rPr>
        <w:t xml:space="preserve"> Indicates insulation’s resistance to heat flow</w:t>
      </w:r>
      <w:r w:rsidR="00454820">
        <w:rPr>
          <w:bCs/>
          <w:szCs w:val="24"/>
        </w:rPr>
        <w:t xml:space="preserve">.  </w:t>
      </w:r>
      <w:r w:rsidRPr="004F5FCB">
        <w:rPr>
          <w:bCs/>
          <w:szCs w:val="24"/>
        </w:rPr>
        <w:t>The higher the R-value, the greater the insulating effectiveness.</w:t>
      </w:r>
    </w:p>
    <w:p w14:paraId="5F7099A0" w14:textId="77777777" w:rsidR="00722821" w:rsidRPr="004F5FCB" w:rsidRDefault="00722821" w:rsidP="004A0645">
      <w:pPr>
        <w:rPr>
          <w:bCs/>
          <w:szCs w:val="24"/>
        </w:rPr>
      </w:pPr>
    </w:p>
    <w:p w14:paraId="7DC27373" w14:textId="1195C595" w:rsidR="00722821" w:rsidRPr="004F5FCB" w:rsidRDefault="009D545B" w:rsidP="004A0645">
      <w:pPr>
        <w:rPr>
          <w:bCs/>
          <w:szCs w:val="24"/>
        </w:rPr>
      </w:pPr>
      <w:r w:rsidRPr="004F5FCB">
        <w:rPr>
          <w:b/>
          <w:bCs/>
          <w:szCs w:val="24"/>
        </w:rPr>
        <w:t>Seasonal Energy Efficiency Ratio (SEER):</w:t>
      </w:r>
      <w:r w:rsidRPr="004F5FCB">
        <w:rPr>
          <w:bCs/>
          <w:szCs w:val="24"/>
        </w:rPr>
        <w:t xml:space="preserve"> Is the efficiency of air conditioners measured by the cooling output in Btu during a typical cooling-season divided by the total electric energy input in watt-hours during the same period</w:t>
      </w:r>
      <w:r w:rsidR="00454820">
        <w:rPr>
          <w:bCs/>
          <w:szCs w:val="24"/>
        </w:rPr>
        <w:t xml:space="preserve">.  </w:t>
      </w:r>
      <w:r w:rsidRPr="004F5FCB">
        <w:rPr>
          <w:bCs/>
          <w:szCs w:val="24"/>
        </w:rPr>
        <w:t>The higher the unit's SEER rating the more energy efficient it is.</w:t>
      </w:r>
    </w:p>
    <w:p w14:paraId="27D40B4C" w14:textId="77777777" w:rsidR="00722821" w:rsidRPr="004F5FCB" w:rsidRDefault="00722821" w:rsidP="004A0645">
      <w:pPr>
        <w:rPr>
          <w:bCs/>
          <w:szCs w:val="24"/>
        </w:rPr>
      </w:pPr>
    </w:p>
    <w:p w14:paraId="0CC23AA7" w14:textId="6C418D06" w:rsidR="001C39E7" w:rsidRPr="004F5FCB" w:rsidRDefault="001C39E7" w:rsidP="004A0645">
      <w:pPr>
        <w:rPr>
          <w:bCs/>
          <w:szCs w:val="24"/>
        </w:rPr>
      </w:pPr>
      <w:r w:rsidRPr="004F5FCB">
        <w:rPr>
          <w:b/>
          <w:bCs/>
          <w:szCs w:val="24"/>
        </w:rPr>
        <w:t>Solar Heat Gain Coefficient (SHGC):</w:t>
      </w:r>
      <w:r w:rsidRPr="004F5FCB">
        <w:rPr>
          <w:bCs/>
          <w:szCs w:val="24"/>
        </w:rPr>
        <w:t xml:space="preserve"> Measures the fraction of solar energy transmitted and tells how well the product blocks heat caused by sunlight</w:t>
      </w:r>
      <w:r w:rsidR="00454820">
        <w:rPr>
          <w:bCs/>
          <w:szCs w:val="24"/>
        </w:rPr>
        <w:t xml:space="preserve">.  </w:t>
      </w:r>
      <w:r w:rsidRPr="004F5FCB">
        <w:rPr>
          <w:bCs/>
          <w:szCs w:val="24"/>
        </w:rPr>
        <w:t>SHGC is measured on a scale of 0 to 1</w:t>
      </w:r>
      <w:r w:rsidR="00454820">
        <w:rPr>
          <w:bCs/>
          <w:szCs w:val="24"/>
        </w:rPr>
        <w:t xml:space="preserve">.  </w:t>
      </w:r>
      <w:r w:rsidRPr="004F5FCB">
        <w:rPr>
          <w:bCs/>
          <w:szCs w:val="24"/>
        </w:rPr>
        <w:t>The lower the SHGC, the less solar heat the window transmits.</w:t>
      </w:r>
    </w:p>
    <w:p w14:paraId="1250DC8E" w14:textId="77777777" w:rsidR="001C39E7" w:rsidRPr="004F5FCB" w:rsidRDefault="001C39E7" w:rsidP="004A0645">
      <w:pPr>
        <w:rPr>
          <w:b/>
          <w:bCs/>
          <w:szCs w:val="24"/>
        </w:rPr>
      </w:pPr>
    </w:p>
    <w:p w14:paraId="4329FCCA" w14:textId="77777777" w:rsidR="00722821" w:rsidRPr="004F5FCB" w:rsidRDefault="009D545B" w:rsidP="004A0645">
      <w:pPr>
        <w:rPr>
          <w:bCs/>
          <w:szCs w:val="24"/>
        </w:rPr>
      </w:pPr>
      <w:r w:rsidRPr="004F5FCB">
        <w:rPr>
          <w:b/>
          <w:bCs/>
          <w:szCs w:val="24"/>
        </w:rPr>
        <w:lastRenderedPageBreak/>
        <w:t>Thermal Expansion Valve (TXV):</w:t>
      </w:r>
      <w:r w:rsidRPr="004F5FCB">
        <w:rPr>
          <w:bCs/>
          <w:szCs w:val="24"/>
        </w:rPr>
        <w:t xml:space="preserve"> Is a component in refrigeration and air conditioning systems that controls the amount of refrigerant flow into the evaporator thereby controlling the superheating at the outlet of the evaporator.</w:t>
      </w:r>
    </w:p>
    <w:p w14:paraId="3CD3BCFB" w14:textId="77777777" w:rsidR="00722821" w:rsidRPr="004F5FCB" w:rsidRDefault="00722821" w:rsidP="004A0645">
      <w:pPr>
        <w:rPr>
          <w:bCs/>
          <w:szCs w:val="24"/>
        </w:rPr>
      </w:pPr>
    </w:p>
    <w:p w14:paraId="2205BCBB" w14:textId="6C21E2FC" w:rsidR="00722821" w:rsidRPr="004F5FCB" w:rsidRDefault="009D545B" w:rsidP="004A0645">
      <w:pPr>
        <w:rPr>
          <w:bCs/>
          <w:szCs w:val="24"/>
        </w:rPr>
      </w:pPr>
      <w:r w:rsidRPr="004F5FCB">
        <w:rPr>
          <w:b/>
          <w:bCs/>
          <w:szCs w:val="24"/>
        </w:rPr>
        <w:t>U-Factor:</w:t>
      </w:r>
      <w:r w:rsidRPr="004F5FCB">
        <w:rPr>
          <w:bCs/>
          <w:szCs w:val="24"/>
        </w:rPr>
        <w:t xml:space="preserve"> Measures the rate of heat transfer and indicates how well the window insulates</w:t>
      </w:r>
      <w:r w:rsidR="00454820">
        <w:rPr>
          <w:bCs/>
          <w:szCs w:val="24"/>
        </w:rPr>
        <w:t xml:space="preserve">.  </w:t>
      </w:r>
      <w:r w:rsidRPr="004F5FCB">
        <w:rPr>
          <w:bCs/>
          <w:szCs w:val="24"/>
        </w:rPr>
        <w:t>U-factor values generally range from 0.25 to 1.25 and are measured in Btu/h·ft²·°F</w:t>
      </w:r>
      <w:r w:rsidR="00454820">
        <w:rPr>
          <w:bCs/>
          <w:szCs w:val="24"/>
        </w:rPr>
        <w:t xml:space="preserve">.  </w:t>
      </w:r>
      <w:r w:rsidRPr="004F5FCB">
        <w:rPr>
          <w:bCs/>
          <w:szCs w:val="24"/>
        </w:rPr>
        <w:t>The lower the U-factor, the better the window insulates.</w:t>
      </w:r>
    </w:p>
    <w:p w14:paraId="512619B7" w14:textId="77777777" w:rsidR="001C39E7" w:rsidRPr="004F5FCB" w:rsidRDefault="001C39E7" w:rsidP="004A0645">
      <w:pPr>
        <w:rPr>
          <w:bCs/>
          <w:szCs w:val="24"/>
        </w:rPr>
      </w:pPr>
    </w:p>
    <w:p w14:paraId="3DB55BC5" w14:textId="77777777" w:rsidR="00D82406" w:rsidRPr="007F4C62" w:rsidRDefault="00D82406" w:rsidP="004A0645">
      <w:pPr>
        <w:rPr>
          <w:szCs w:val="24"/>
        </w:rPr>
      </w:pPr>
      <w:r w:rsidRPr="007F4C62">
        <w:rPr>
          <w:b/>
          <w:szCs w:val="24"/>
        </w:rPr>
        <w:t>Upstream</w:t>
      </w:r>
      <w:r w:rsidRPr="007F4C62">
        <w:rPr>
          <w:szCs w:val="24"/>
        </w:rPr>
        <w:t>: Payment of incentive made by the Company directly to a manufacturer, retailer, or other pre-approved vendor to apply a pre-purchase discount for customers.</w:t>
      </w:r>
    </w:p>
    <w:p w14:paraId="718E69AF" w14:textId="77777777" w:rsidR="00D82406" w:rsidRDefault="00D82406" w:rsidP="00BC694E">
      <w:pPr>
        <w:jc w:val="both"/>
        <w:rPr>
          <w:b/>
          <w:bCs/>
          <w:szCs w:val="24"/>
        </w:rPr>
      </w:pPr>
    </w:p>
    <w:p w14:paraId="7F794599" w14:textId="5E1906C0" w:rsidR="003F6603" w:rsidRDefault="003F6603" w:rsidP="00D353A8">
      <w:pPr>
        <w:jc w:val="center"/>
        <w:rPr>
          <w:b/>
          <w:bCs/>
          <w:szCs w:val="24"/>
        </w:rPr>
      </w:pPr>
    </w:p>
    <w:p w14:paraId="2A64CE46" w14:textId="77777777" w:rsidR="00D353A8" w:rsidRDefault="00124DBD" w:rsidP="00D353A8">
      <w:pPr>
        <w:jc w:val="center"/>
        <w:rPr>
          <w:b/>
          <w:bCs/>
          <w:szCs w:val="24"/>
        </w:rPr>
      </w:pPr>
      <w:r w:rsidRPr="004F5FCB">
        <w:rPr>
          <w:b/>
          <w:bCs/>
          <w:szCs w:val="24"/>
        </w:rPr>
        <w:t xml:space="preserve">Home Energy Savings </w:t>
      </w:r>
      <w:r w:rsidR="00B65C53">
        <w:rPr>
          <w:b/>
          <w:bCs/>
          <w:szCs w:val="24"/>
        </w:rPr>
        <w:t xml:space="preserve">– Appliance </w:t>
      </w:r>
      <w:r w:rsidRPr="004F5FCB">
        <w:rPr>
          <w:b/>
          <w:bCs/>
          <w:szCs w:val="24"/>
        </w:rPr>
        <w:t>Incentive</w:t>
      </w:r>
      <w:r w:rsidR="00AF6617">
        <w:rPr>
          <w:b/>
          <w:bCs/>
          <w:szCs w:val="24"/>
        </w:rPr>
        <w:t xml:space="preserve">s </w:t>
      </w:r>
    </w:p>
    <w:p w14:paraId="784A2E3D" w14:textId="77777777" w:rsidR="00492F94" w:rsidRDefault="00492F94" w:rsidP="00D353A8">
      <w:pPr>
        <w:jc w:val="center"/>
        <w:rPr>
          <w:b/>
          <w:bCs/>
          <w:szCs w:val="24"/>
        </w:rPr>
      </w:pPr>
    </w:p>
    <w:tbl>
      <w:tblPr>
        <w:tblStyle w:val="TableGrid4"/>
        <w:tblW w:w="5000" w:type="pct"/>
        <w:tblLook w:val="04A0" w:firstRow="1" w:lastRow="0" w:firstColumn="1" w:lastColumn="0" w:noHBand="0" w:noVBand="1"/>
      </w:tblPr>
      <w:tblGrid>
        <w:gridCol w:w="2428"/>
        <w:gridCol w:w="3744"/>
        <w:gridCol w:w="1711"/>
        <w:gridCol w:w="1827"/>
      </w:tblGrid>
      <w:tr w:rsidR="00787274" w:rsidRPr="00397221" w14:paraId="2DAA3FDF" w14:textId="77777777" w:rsidTr="00474975">
        <w:trPr>
          <w:trHeight w:val="432"/>
        </w:trPr>
        <w:tc>
          <w:tcPr>
            <w:tcW w:w="1250" w:type="pct"/>
            <w:shd w:val="clear" w:color="auto" w:fill="D9D9D9" w:themeFill="background1" w:themeFillShade="D9"/>
            <w:vAlign w:val="center"/>
            <w:hideMark/>
          </w:tcPr>
          <w:p w14:paraId="50DCE00E" w14:textId="77777777" w:rsidR="00787274" w:rsidRPr="00397221" w:rsidRDefault="00787274" w:rsidP="00787274">
            <w:pPr>
              <w:keepNext/>
              <w:jc w:val="center"/>
              <w:rPr>
                <w:b/>
                <w:sz w:val="22"/>
                <w:szCs w:val="22"/>
              </w:rPr>
            </w:pPr>
            <w:r w:rsidRPr="00397221">
              <w:rPr>
                <w:b/>
                <w:sz w:val="22"/>
                <w:szCs w:val="22"/>
              </w:rPr>
              <w:t>Measure</w:t>
            </w:r>
          </w:p>
        </w:tc>
        <w:tc>
          <w:tcPr>
            <w:tcW w:w="1928" w:type="pct"/>
            <w:shd w:val="clear" w:color="auto" w:fill="D9D9D9" w:themeFill="background1" w:themeFillShade="D9"/>
            <w:vAlign w:val="center"/>
            <w:hideMark/>
          </w:tcPr>
          <w:p w14:paraId="448C69B4" w14:textId="77777777" w:rsidR="00787274" w:rsidRPr="00397221" w:rsidRDefault="00787274" w:rsidP="00787274">
            <w:pPr>
              <w:keepNext/>
              <w:jc w:val="center"/>
              <w:rPr>
                <w:b/>
                <w:sz w:val="22"/>
                <w:szCs w:val="22"/>
              </w:rPr>
            </w:pPr>
            <w:r w:rsidRPr="00397221">
              <w:rPr>
                <w:b/>
                <w:sz w:val="22"/>
                <w:szCs w:val="22"/>
              </w:rPr>
              <w:t>Qualifications</w:t>
            </w:r>
          </w:p>
        </w:tc>
        <w:tc>
          <w:tcPr>
            <w:tcW w:w="881" w:type="pct"/>
            <w:shd w:val="clear" w:color="auto" w:fill="D9D9D9" w:themeFill="background1" w:themeFillShade="D9"/>
            <w:vAlign w:val="center"/>
            <w:hideMark/>
          </w:tcPr>
          <w:p w14:paraId="59BFF874" w14:textId="77777777" w:rsidR="00787274" w:rsidRPr="00397221" w:rsidRDefault="00787274" w:rsidP="00787274">
            <w:pPr>
              <w:keepNext/>
              <w:jc w:val="center"/>
              <w:rPr>
                <w:b/>
                <w:sz w:val="22"/>
                <w:szCs w:val="22"/>
              </w:rPr>
            </w:pPr>
            <w:r w:rsidRPr="00397221">
              <w:rPr>
                <w:b/>
                <w:sz w:val="22"/>
                <w:szCs w:val="22"/>
              </w:rPr>
              <w:t>Customer Incentive</w:t>
            </w:r>
          </w:p>
        </w:tc>
        <w:tc>
          <w:tcPr>
            <w:tcW w:w="942" w:type="pct"/>
            <w:shd w:val="clear" w:color="auto" w:fill="D9D9D9" w:themeFill="background1" w:themeFillShade="D9"/>
            <w:vAlign w:val="center"/>
            <w:hideMark/>
          </w:tcPr>
          <w:p w14:paraId="34AB60B8" w14:textId="77777777" w:rsidR="00787274" w:rsidRPr="00397221" w:rsidRDefault="00787274" w:rsidP="00787274">
            <w:pPr>
              <w:keepNext/>
              <w:jc w:val="center"/>
              <w:rPr>
                <w:b/>
                <w:sz w:val="22"/>
                <w:szCs w:val="22"/>
              </w:rPr>
            </w:pPr>
            <w:r w:rsidRPr="00397221">
              <w:rPr>
                <w:b/>
                <w:sz w:val="22"/>
                <w:szCs w:val="22"/>
              </w:rPr>
              <w:t>Mid-Market Incentive</w:t>
            </w:r>
          </w:p>
        </w:tc>
      </w:tr>
      <w:tr w:rsidR="00787274" w:rsidRPr="00397221" w14:paraId="428599F2" w14:textId="77777777" w:rsidTr="00397221">
        <w:trPr>
          <w:trHeight w:val="432"/>
        </w:trPr>
        <w:tc>
          <w:tcPr>
            <w:tcW w:w="1250" w:type="pct"/>
            <w:vAlign w:val="center"/>
            <w:hideMark/>
          </w:tcPr>
          <w:p w14:paraId="77611D5C" w14:textId="77777777" w:rsidR="00787274" w:rsidRPr="00397221" w:rsidRDefault="00787274" w:rsidP="00787274">
            <w:pPr>
              <w:rPr>
                <w:sz w:val="22"/>
                <w:szCs w:val="22"/>
              </w:rPr>
            </w:pPr>
            <w:r w:rsidRPr="00397221">
              <w:rPr>
                <w:sz w:val="22"/>
                <w:szCs w:val="22"/>
              </w:rPr>
              <w:t>Clothes Washers</w:t>
            </w:r>
          </w:p>
        </w:tc>
        <w:tc>
          <w:tcPr>
            <w:tcW w:w="1928" w:type="pct"/>
            <w:vAlign w:val="center"/>
            <w:hideMark/>
          </w:tcPr>
          <w:p w14:paraId="63B039F9" w14:textId="77777777" w:rsidR="00787274" w:rsidRPr="00397221" w:rsidRDefault="00787274" w:rsidP="00787274">
            <w:pPr>
              <w:rPr>
                <w:sz w:val="22"/>
                <w:szCs w:val="22"/>
              </w:rPr>
            </w:pPr>
            <w:r w:rsidRPr="00397221">
              <w:rPr>
                <w:sz w:val="22"/>
                <w:szCs w:val="22"/>
              </w:rPr>
              <w:t>IMEF ≥ 2.75</w:t>
            </w:r>
          </w:p>
        </w:tc>
        <w:tc>
          <w:tcPr>
            <w:tcW w:w="881" w:type="pct"/>
            <w:vAlign w:val="center"/>
            <w:hideMark/>
          </w:tcPr>
          <w:p w14:paraId="7AACE07E" w14:textId="77777777" w:rsidR="00787274" w:rsidRPr="00397221" w:rsidRDefault="00787274" w:rsidP="00787274">
            <w:pPr>
              <w:rPr>
                <w:sz w:val="22"/>
                <w:szCs w:val="22"/>
              </w:rPr>
            </w:pPr>
            <w:r w:rsidRPr="00397221">
              <w:rPr>
                <w:sz w:val="22"/>
                <w:szCs w:val="22"/>
              </w:rPr>
              <w:t>$50</w:t>
            </w:r>
          </w:p>
        </w:tc>
        <w:tc>
          <w:tcPr>
            <w:tcW w:w="942" w:type="pct"/>
            <w:vAlign w:val="center"/>
            <w:hideMark/>
          </w:tcPr>
          <w:p w14:paraId="552D3636" w14:textId="77777777" w:rsidR="00787274" w:rsidRPr="00397221" w:rsidRDefault="00787274" w:rsidP="00787274">
            <w:pPr>
              <w:rPr>
                <w:sz w:val="22"/>
                <w:szCs w:val="22"/>
              </w:rPr>
            </w:pPr>
            <w:r w:rsidRPr="00397221">
              <w:rPr>
                <w:sz w:val="22"/>
                <w:szCs w:val="22"/>
              </w:rPr>
              <w:t xml:space="preserve">$0 </w:t>
            </w:r>
          </w:p>
        </w:tc>
      </w:tr>
      <w:tr w:rsidR="00787274" w:rsidRPr="00397221" w14:paraId="56CE4739" w14:textId="77777777" w:rsidTr="00397221">
        <w:trPr>
          <w:trHeight w:val="432"/>
        </w:trPr>
        <w:tc>
          <w:tcPr>
            <w:tcW w:w="1250" w:type="pct"/>
            <w:vAlign w:val="center"/>
            <w:hideMark/>
          </w:tcPr>
          <w:p w14:paraId="1A6FBB13" w14:textId="77777777" w:rsidR="00787274" w:rsidRPr="00397221" w:rsidRDefault="00787274" w:rsidP="00787274">
            <w:pPr>
              <w:rPr>
                <w:sz w:val="22"/>
                <w:szCs w:val="22"/>
              </w:rPr>
            </w:pPr>
            <w:r w:rsidRPr="00397221">
              <w:rPr>
                <w:sz w:val="22"/>
                <w:szCs w:val="22"/>
              </w:rPr>
              <w:t>Hybrid Heat Pump Clothes Dryer</w:t>
            </w:r>
          </w:p>
        </w:tc>
        <w:tc>
          <w:tcPr>
            <w:tcW w:w="1928" w:type="pct"/>
            <w:vAlign w:val="center"/>
            <w:hideMark/>
          </w:tcPr>
          <w:p w14:paraId="4B68796E" w14:textId="77777777" w:rsidR="00787274" w:rsidRPr="00397221" w:rsidRDefault="00787274" w:rsidP="00787274">
            <w:pPr>
              <w:rPr>
                <w:sz w:val="22"/>
                <w:szCs w:val="22"/>
              </w:rPr>
            </w:pPr>
            <w:r w:rsidRPr="00397221">
              <w:rPr>
                <w:sz w:val="22"/>
                <w:szCs w:val="22"/>
              </w:rPr>
              <w:t>Northwest Energy Efficiency Alliance (NEEA)</w:t>
            </w:r>
          </w:p>
        </w:tc>
        <w:tc>
          <w:tcPr>
            <w:tcW w:w="881" w:type="pct"/>
            <w:vAlign w:val="center"/>
            <w:hideMark/>
          </w:tcPr>
          <w:p w14:paraId="02074D47" w14:textId="77777777" w:rsidR="00787274" w:rsidRPr="00397221" w:rsidRDefault="00787274" w:rsidP="00787274">
            <w:pPr>
              <w:rPr>
                <w:sz w:val="22"/>
                <w:szCs w:val="22"/>
              </w:rPr>
            </w:pPr>
            <w:r w:rsidRPr="00397221">
              <w:rPr>
                <w:sz w:val="22"/>
                <w:szCs w:val="22"/>
              </w:rPr>
              <w:t>$150</w:t>
            </w:r>
          </w:p>
        </w:tc>
        <w:tc>
          <w:tcPr>
            <w:tcW w:w="942" w:type="pct"/>
            <w:vAlign w:val="center"/>
            <w:hideMark/>
          </w:tcPr>
          <w:p w14:paraId="6D2C47E0" w14:textId="77777777" w:rsidR="00787274" w:rsidRPr="00397221" w:rsidRDefault="00787274" w:rsidP="00787274">
            <w:pPr>
              <w:rPr>
                <w:sz w:val="22"/>
                <w:szCs w:val="22"/>
              </w:rPr>
            </w:pPr>
            <w:r w:rsidRPr="00397221">
              <w:rPr>
                <w:sz w:val="22"/>
                <w:szCs w:val="22"/>
              </w:rPr>
              <w:t>$0</w:t>
            </w:r>
          </w:p>
        </w:tc>
      </w:tr>
      <w:tr w:rsidR="00787274" w:rsidRPr="00397221" w14:paraId="26A6FB7D" w14:textId="77777777" w:rsidTr="00397221">
        <w:trPr>
          <w:trHeight w:val="432"/>
        </w:trPr>
        <w:tc>
          <w:tcPr>
            <w:tcW w:w="1250" w:type="pct"/>
            <w:vAlign w:val="center"/>
            <w:hideMark/>
          </w:tcPr>
          <w:p w14:paraId="428F4760" w14:textId="77777777" w:rsidR="00787274" w:rsidRPr="00397221" w:rsidRDefault="00787274" w:rsidP="00787274">
            <w:pPr>
              <w:rPr>
                <w:sz w:val="22"/>
                <w:szCs w:val="22"/>
              </w:rPr>
            </w:pPr>
            <w:r w:rsidRPr="00397221">
              <w:rPr>
                <w:sz w:val="22"/>
                <w:szCs w:val="22"/>
              </w:rPr>
              <w:t>Heat Pump Clothes Dryer</w:t>
            </w:r>
          </w:p>
        </w:tc>
        <w:tc>
          <w:tcPr>
            <w:tcW w:w="1928" w:type="pct"/>
            <w:vAlign w:val="center"/>
            <w:hideMark/>
          </w:tcPr>
          <w:p w14:paraId="0DB1F669" w14:textId="77777777" w:rsidR="00787274" w:rsidRPr="00397221" w:rsidRDefault="00787274" w:rsidP="00787274">
            <w:pPr>
              <w:rPr>
                <w:sz w:val="22"/>
                <w:szCs w:val="22"/>
              </w:rPr>
            </w:pPr>
            <w:r w:rsidRPr="00397221">
              <w:rPr>
                <w:sz w:val="22"/>
                <w:szCs w:val="22"/>
              </w:rPr>
              <w:t>Northwest Energy Efficiency Alliance (NEEA)</w:t>
            </w:r>
          </w:p>
        </w:tc>
        <w:tc>
          <w:tcPr>
            <w:tcW w:w="881" w:type="pct"/>
            <w:vAlign w:val="center"/>
            <w:hideMark/>
          </w:tcPr>
          <w:p w14:paraId="7F46C706" w14:textId="77777777" w:rsidR="00787274" w:rsidRPr="00397221" w:rsidRDefault="00787274" w:rsidP="00787274">
            <w:pPr>
              <w:rPr>
                <w:sz w:val="22"/>
                <w:szCs w:val="22"/>
              </w:rPr>
            </w:pPr>
            <w:r w:rsidRPr="00397221">
              <w:rPr>
                <w:sz w:val="22"/>
                <w:szCs w:val="22"/>
              </w:rPr>
              <w:t>$300</w:t>
            </w:r>
          </w:p>
        </w:tc>
        <w:tc>
          <w:tcPr>
            <w:tcW w:w="942" w:type="pct"/>
            <w:vAlign w:val="center"/>
            <w:hideMark/>
          </w:tcPr>
          <w:p w14:paraId="594E29D0" w14:textId="77777777" w:rsidR="00787274" w:rsidRPr="00397221" w:rsidRDefault="00787274" w:rsidP="00787274">
            <w:pPr>
              <w:rPr>
                <w:sz w:val="22"/>
                <w:szCs w:val="22"/>
              </w:rPr>
            </w:pPr>
            <w:r w:rsidRPr="00397221">
              <w:rPr>
                <w:sz w:val="22"/>
                <w:szCs w:val="22"/>
              </w:rPr>
              <w:t>$0</w:t>
            </w:r>
          </w:p>
        </w:tc>
      </w:tr>
    </w:tbl>
    <w:p w14:paraId="6F0AA59A" w14:textId="77777777" w:rsidR="00492F94" w:rsidRPr="007A7B65" w:rsidRDefault="00492F94" w:rsidP="007A7B65"/>
    <w:p w14:paraId="067FF1D2" w14:textId="0124EEB6" w:rsidR="00787274" w:rsidRPr="001A79CE" w:rsidRDefault="00787274" w:rsidP="00B27C33">
      <w:pPr>
        <w:rPr>
          <w:b/>
          <w:sz w:val="20"/>
        </w:rPr>
      </w:pPr>
      <w:r w:rsidRPr="001A79CE">
        <w:rPr>
          <w:b/>
          <w:sz w:val="20"/>
        </w:rPr>
        <w:t>Notes for appliance incentives</w:t>
      </w:r>
      <w:r w:rsidR="00E34CE4">
        <w:rPr>
          <w:b/>
          <w:sz w:val="20"/>
        </w:rPr>
        <w:t xml:space="preserve"> table</w:t>
      </w:r>
      <w:r w:rsidRPr="001A79CE">
        <w:rPr>
          <w:b/>
          <w:sz w:val="20"/>
        </w:rPr>
        <w:t>:</w:t>
      </w:r>
    </w:p>
    <w:p w14:paraId="756CB5EA" w14:textId="098BB3EB" w:rsidR="00787274" w:rsidRPr="00787274" w:rsidRDefault="00787274" w:rsidP="007235CC">
      <w:pPr>
        <w:numPr>
          <w:ilvl w:val="0"/>
          <w:numId w:val="17"/>
        </w:numPr>
        <w:contextualSpacing/>
        <w:rPr>
          <w:rFonts w:eastAsia="Times New Roman"/>
          <w:sz w:val="20"/>
        </w:rPr>
      </w:pPr>
      <w:r w:rsidRPr="00787274">
        <w:rPr>
          <w:rFonts w:eastAsia="Times New Roman"/>
          <w:sz w:val="20"/>
        </w:rPr>
        <w:t>Homes must have electric water heating and/or electric dryer heat for clothes washers to be eligible for incentives</w:t>
      </w:r>
      <w:r w:rsidR="00454820">
        <w:rPr>
          <w:rFonts w:eastAsia="Times New Roman"/>
          <w:sz w:val="20"/>
        </w:rPr>
        <w:t xml:space="preserve">.  </w:t>
      </w:r>
    </w:p>
    <w:p w14:paraId="668BCDCA" w14:textId="77777777" w:rsidR="00787274" w:rsidRPr="00787274" w:rsidRDefault="00787274" w:rsidP="007235CC">
      <w:pPr>
        <w:numPr>
          <w:ilvl w:val="0"/>
          <w:numId w:val="17"/>
        </w:numPr>
        <w:contextualSpacing/>
        <w:rPr>
          <w:rFonts w:eastAsia="Times New Roman"/>
          <w:sz w:val="20"/>
        </w:rPr>
      </w:pPr>
      <w:r w:rsidRPr="00787274">
        <w:rPr>
          <w:rFonts w:eastAsia="Times New Roman"/>
          <w:sz w:val="20"/>
        </w:rPr>
        <w:t>See qualifying models on program website.</w:t>
      </w:r>
    </w:p>
    <w:p w14:paraId="1C629AEC" w14:textId="77777777" w:rsidR="00787274" w:rsidRPr="00787274" w:rsidRDefault="00787274" w:rsidP="007235CC">
      <w:pPr>
        <w:numPr>
          <w:ilvl w:val="0"/>
          <w:numId w:val="17"/>
        </w:numPr>
        <w:contextualSpacing/>
        <w:rPr>
          <w:rFonts w:eastAsia="Times New Roman"/>
          <w:sz w:val="20"/>
        </w:rPr>
      </w:pPr>
      <w:r w:rsidRPr="00787274">
        <w:rPr>
          <w:rFonts w:eastAsia="Times New Roman"/>
          <w:sz w:val="20"/>
        </w:rPr>
        <w:t>Acronyms:</w:t>
      </w:r>
    </w:p>
    <w:p w14:paraId="0DDE0FBA" w14:textId="77777777" w:rsidR="00492F94" w:rsidRPr="004F5FCB" w:rsidRDefault="00787274" w:rsidP="00793C7A">
      <w:pPr>
        <w:ind w:firstLine="720"/>
        <w:rPr>
          <w:b/>
          <w:bCs/>
          <w:szCs w:val="24"/>
        </w:rPr>
      </w:pPr>
      <w:r w:rsidRPr="00787274">
        <w:rPr>
          <w:rFonts w:eastAsia="Times New Roman"/>
          <w:b/>
          <w:sz w:val="20"/>
        </w:rPr>
        <w:t>IMEF:</w:t>
      </w:r>
      <w:r w:rsidR="00B27C33">
        <w:rPr>
          <w:rFonts w:eastAsia="Times New Roman"/>
          <w:b/>
          <w:sz w:val="20"/>
        </w:rPr>
        <w:t xml:space="preserve"> </w:t>
      </w:r>
      <w:r w:rsidRPr="00787274">
        <w:rPr>
          <w:rFonts w:eastAsia="Times New Roman"/>
          <w:sz w:val="20"/>
        </w:rPr>
        <w:t>Integrated Modified Energy Factor</w:t>
      </w:r>
      <w:r w:rsidRPr="00787274">
        <w:rPr>
          <w:rFonts w:eastAsia="Times New Roman"/>
          <w:sz w:val="20"/>
        </w:rPr>
        <w:br/>
      </w:r>
    </w:p>
    <w:p w14:paraId="1B0E0AB2" w14:textId="77777777" w:rsidR="00E34CE4" w:rsidRDefault="00E34CE4" w:rsidP="007A7B65">
      <w:pPr>
        <w:jc w:val="center"/>
        <w:rPr>
          <w:b/>
          <w:szCs w:val="24"/>
        </w:rPr>
      </w:pPr>
    </w:p>
    <w:p w14:paraId="2360B854" w14:textId="77777777" w:rsidR="000E0DDC" w:rsidRDefault="000E0DDC">
      <w:pPr>
        <w:rPr>
          <w:b/>
          <w:szCs w:val="24"/>
        </w:rPr>
      </w:pPr>
      <w:r>
        <w:rPr>
          <w:b/>
          <w:szCs w:val="24"/>
        </w:rPr>
        <w:br w:type="page"/>
      </w:r>
    </w:p>
    <w:p w14:paraId="04BD0404" w14:textId="77E4E637" w:rsidR="00B65C53" w:rsidRDefault="00B65C53" w:rsidP="007A7B65">
      <w:pPr>
        <w:jc w:val="center"/>
        <w:rPr>
          <w:b/>
          <w:szCs w:val="24"/>
        </w:rPr>
      </w:pPr>
      <w:r w:rsidRPr="007A7B65">
        <w:rPr>
          <w:b/>
          <w:szCs w:val="24"/>
        </w:rPr>
        <w:lastRenderedPageBreak/>
        <w:t>Home Energy savings - Lighting Incentive</w:t>
      </w:r>
      <w:r w:rsidR="000A38A6">
        <w:rPr>
          <w:b/>
          <w:szCs w:val="24"/>
        </w:rPr>
        <w:t xml:space="preserve">s </w:t>
      </w:r>
      <w:r w:rsidR="00787274">
        <w:rPr>
          <w:b/>
          <w:szCs w:val="24"/>
        </w:rPr>
        <w:t xml:space="preserve"> </w:t>
      </w:r>
    </w:p>
    <w:p w14:paraId="624FCD84" w14:textId="77777777" w:rsidR="00787274" w:rsidRDefault="00787274" w:rsidP="007A7B65">
      <w:pPr>
        <w:jc w:val="center"/>
        <w:rPr>
          <w:b/>
          <w:szCs w:val="24"/>
        </w:rPr>
      </w:pPr>
    </w:p>
    <w:tbl>
      <w:tblPr>
        <w:tblStyle w:val="TableGrid5"/>
        <w:tblW w:w="5000" w:type="pct"/>
        <w:tblLook w:val="04A0" w:firstRow="1" w:lastRow="0" w:firstColumn="1" w:lastColumn="0" w:noHBand="0" w:noVBand="1"/>
      </w:tblPr>
      <w:tblGrid>
        <w:gridCol w:w="2428"/>
        <w:gridCol w:w="3742"/>
        <w:gridCol w:w="1713"/>
        <w:gridCol w:w="1827"/>
      </w:tblGrid>
      <w:tr w:rsidR="00787274" w:rsidRPr="00397221" w14:paraId="05C041A0" w14:textId="77777777" w:rsidTr="00474975">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A8C2668" w14:textId="77777777" w:rsidR="00787274" w:rsidRPr="00397221" w:rsidRDefault="00787274" w:rsidP="00787274">
            <w:pPr>
              <w:keepNext/>
              <w:jc w:val="center"/>
              <w:rPr>
                <w:b/>
                <w:sz w:val="22"/>
                <w:szCs w:val="22"/>
              </w:rPr>
            </w:pPr>
            <w:r w:rsidRPr="00397221">
              <w:rPr>
                <w:b/>
                <w:sz w:val="22"/>
                <w:szCs w:val="22"/>
              </w:rPr>
              <w:t>Measure</w:t>
            </w:r>
          </w:p>
        </w:tc>
        <w:tc>
          <w:tcPr>
            <w:tcW w:w="19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DAA3B5F" w14:textId="77777777" w:rsidR="00787274" w:rsidRPr="00397221" w:rsidRDefault="00787274" w:rsidP="00787274">
            <w:pPr>
              <w:keepNext/>
              <w:jc w:val="center"/>
              <w:rPr>
                <w:b/>
                <w:sz w:val="22"/>
                <w:szCs w:val="22"/>
              </w:rPr>
            </w:pPr>
            <w:r w:rsidRPr="00397221">
              <w:rPr>
                <w:b/>
                <w:sz w:val="22"/>
                <w:szCs w:val="22"/>
              </w:rPr>
              <w:t>Qualifications</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6B49250" w14:textId="77777777" w:rsidR="00787274" w:rsidRPr="00397221" w:rsidRDefault="00787274" w:rsidP="00787274">
            <w:pPr>
              <w:keepNext/>
              <w:jc w:val="center"/>
              <w:rPr>
                <w:b/>
                <w:sz w:val="22"/>
                <w:szCs w:val="22"/>
              </w:rPr>
            </w:pPr>
            <w:r w:rsidRPr="00397221">
              <w:rPr>
                <w:b/>
                <w:sz w:val="22"/>
                <w:szCs w:val="22"/>
              </w:rPr>
              <w:t>Customer Incentive</w:t>
            </w:r>
          </w:p>
        </w:tc>
        <w:tc>
          <w:tcPr>
            <w:tcW w:w="94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85DE8FF" w14:textId="77777777" w:rsidR="00787274" w:rsidRPr="00397221" w:rsidRDefault="00787274" w:rsidP="00787274">
            <w:pPr>
              <w:keepNext/>
              <w:jc w:val="center"/>
              <w:rPr>
                <w:b/>
                <w:sz w:val="22"/>
                <w:szCs w:val="22"/>
              </w:rPr>
            </w:pPr>
            <w:r w:rsidRPr="00397221">
              <w:rPr>
                <w:b/>
                <w:sz w:val="22"/>
                <w:szCs w:val="22"/>
              </w:rPr>
              <w:t>Mid-Market Incentive</w:t>
            </w:r>
          </w:p>
        </w:tc>
      </w:tr>
      <w:tr w:rsidR="00787274" w:rsidRPr="00397221" w14:paraId="63E4E3A6" w14:textId="77777777" w:rsidTr="00397221">
        <w:trPr>
          <w:trHeight w:val="593"/>
        </w:trPr>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A25970" w14:textId="77777777" w:rsidR="00787274" w:rsidRPr="00397221" w:rsidRDefault="00787274" w:rsidP="00787274">
            <w:pPr>
              <w:rPr>
                <w:sz w:val="22"/>
                <w:szCs w:val="22"/>
              </w:rPr>
            </w:pPr>
            <w:r w:rsidRPr="00397221">
              <w:rPr>
                <w:sz w:val="22"/>
                <w:szCs w:val="22"/>
              </w:rPr>
              <w:t xml:space="preserve">CFL Bulbs </w:t>
            </w:r>
            <w:r w:rsidRPr="00397221">
              <w:rPr>
                <w:sz w:val="22"/>
                <w:szCs w:val="22"/>
              </w:rPr>
              <w:br/>
              <w:t xml:space="preserve">(General Purpose) </w:t>
            </w:r>
          </w:p>
        </w:tc>
        <w:tc>
          <w:tcPr>
            <w:tcW w:w="19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4DEE02" w14:textId="77777777" w:rsidR="00787274" w:rsidRPr="00397221" w:rsidRDefault="00787274" w:rsidP="00787274">
            <w:pPr>
              <w:rPr>
                <w:sz w:val="22"/>
                <w:szCs w:val="22"/>
              </w:rPr>
            </w:pPr>
          </w:p>
          <w:p w14:paraId="6EB0B823" w14:textId="77777777" w:rsidR="00787274" w:rsidRPr="00397221" w:rsidRDefault="00787274" w:rsidP="00787274">
            <w:pPr>
              <w:rPr>
                <w:sz w:val="22"/>
                <w:szCs w:val="22"/>
              </w:rPr>
            </w:pPr>
            <w:r w:rsidRPr="00397221">
              <w:rPr>
                <w:sz w:val="22"/>
                <w:szCs w:val="22"/>
              </w:rPr>
              <w:t xml:space="preserve">ENERGY STAR qualified </w:t>
            </w:r>
          </w:p>
          <w:p w14:paraId="0C9508C2" w14:textId="77777777" w:rsidR="00787274" w:rsidRPr="00397221" w:rsidRDefault="00787274" w:rsidP="00787274">
            <w:pPr>
              <w:rPr>
                <w:sz w:val="22"/>
                <w:szCs w:val="22"/>
              </w:rPr>
            </w:pP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7DBFA3" w14:textId="77777777" w:rsidR="00787274" w:rsidRPr="00397221" w:rsidRDefault="00787274" w:rsidP="00787274">
            <w:pPr>
              <w:rPr>
                <w:sz w:val="22"/>
                <w:szCs w:val="22"/>
              </w:rPr>
            </w:pPr>
            <w:r w:rsidRPr="00397221">
              <w:rPr>
                <w:sz w:val="22"/>
                <w:szCs w:val="22"/>
              </w:rPr>
              <w:t>$0</w:t>
            </w:r>
          </w:p>
        </w:tc>
        <w:tc>
          <w:tcPr>
            <w:tcW w:w="9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2D9CCB" w14:textId="77777777" w:rsidR="00787274" w:rsidRPr="00397221" w:rsidRDefault="00787274" w:rsidP="00787274">
            <w:pPr>
              <w:rPr>
                <w:sz w:val="22"/>
                <w:szCs w:val="22"/>
              </w:rPr>
            </w:pPr>
            <w:r w:rsidRPr="00397221">
              <w:rPr>
                <w:sz w:val="22"/>
                <w:szCs w:val="22"/>
              </w:rPr>
              <w:t>Up to $1.50</w:t>
            </w:r>
          </w:p>
        </w:tc>
      </w:tr>
      <w:tr w:rsidR="00787274" w:rsidRPr="00397221" w14:paraId="29612847" w14:textId="77777777" w:rsidTr="00397221">
        <w:trPr>
          <w:trHeight w:val="602"/>
        </w:trPr>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FE3138" w14:textId="77777777" w:rsidR="00787274" w:rsidRPr="00397221" w:rsidRDefault="00787274" w:rsidP="00787274">
            <w:pPr>
              <w:rPr>
                <w:sz w:val="22"/>
                <w:szCs w:val="22"/>
              </w:rPr>
            </w:pPr>
            <w:r w:rsidRPr="00397221">
              <w:rPr>
                <w:sz w:val="22"/>
                <w:szCs w:val="22"/>
              </w:rPr>
              <w:t xml:space="preserve">CFL Bulbs </w:t>
            </w:r>
            <w:r w:rsidRPr="00397221">
              <w:rPr>
                <w:sz w:val="22"/>
                <w:szCs w:val="22"/>
              </w:rPr>
              <w:br/>
              <w:t>(Specialty)</w:t>
            </w:r>
          </w:p>
        </w:tc>
        <w:tc>
          <w:tcPr>
            <w:tcW w:w="19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B309FC" w14:textId="77777777" w:rsidR="00787274" w:rsidRPr="00397221" w:rsidRDefault="00787274" w:rsidP="00787274">
            <w:pPr>
              <w:rPr>
                <w:sz w:val="22"/>
                <w:szCs w:val="22"/>
              </w:rPr>
            </w:pPr>
            <w:r w:rsidRPr="00397221">
              <w:rPr>
                <w:sz w:val="22"/>
                <w:szCs w:val="22"/>
              </w:rPr>
              <w:t xml:space="preserve">ENERGY STAR qualified </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92DDD0" w14:textId="77777777" w:rsidR="00787274" w:rsidRPr="00397221" w:rsidRDefault="00787274" w:rsidP="00787274">
            <w:pPr>
              <w:rPr>
                <w:sz w:val="22"/>
                <w:szCs w:val="22"/>
              </w:rPr>
            </w:pPr>
            <w:r w:rsidRPr="00397221">
              <w:rPr>
                <w:sz w:val="22"/>
                <w:szCs w:val="22"/>
              </w:rPr>
              <w:t xml:space="preserve">$0 </w:t>
            </w:r>
          </w:p>
        </w:tc>
        <w:tc>
          <w:tcPr>
            <w:tcW w:w="9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546987" w14:textId="77777777" w:rsidR="00787274" w:rsidRPr="00397221" w:rsidRDefault="00787274" w:rsidP="00787274">
            <w:pPr>
              <w:rPr>
                <w:sz w:val="22"/>
                <w:szCs w:val="22"/>
              </w:rPr>
            </w:pPr>
            <w:r w:rsidRPr="00397221">
              <w:rPr>
                <w:sz w:val="22"/>
                <w:szCs w:val="22"/>
              </w:rPr>
              <w:t>Up to $3.00</w:t>
            </w:r>
          </w:p>
        </w:tc>
      </w:tr>
      <w:tr w:rsidR="00787274" w:rsidRPr="00397221" w14:paraId="569FF816" w14:textId="77777777" w:rsidTr="00397221">
        <w:trPr>
          <w:trHeight w:val="548"/>
        </w:trPr>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52E32B" w14:textId="77777777" w:rsidR="00787274" w:rsidRPr="00397221" w:rsidRDefault="00787274" w:rsidP="00787274">
            <w:pPr>
              <w:rPr>
                <w:sz w:val="22"/>
                <w:szCs w:val="22"/>
              </w:rPr>
            </w:pPr>
            <w:r w:rsidRPr="00397221">
              <w:rPr>
                <w:sz w:val="22"/>
                <w:szCs w:val="22"/>
              </w:rPr>
              <w:t xml:space="preserve">LED Bulbs </w:t>
            </w:r>
            <w:r w:rsidRPr="00397221">
              <w:rPr>
                <w:sz w:val="22"/>
                <w:szCs w:val="22"/>
              </w:rPr>
              <w:br/>
              <w:t>(General Purpose)</w:t>
            </w:r>
          </w:p>
        </w:tc>
        <w:tc>
          <w:tcPr>
            <w:tcW w:w="19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E1A503" w14:textId="77777777" w:rsidR="00787274" w:rsidRPr="00397221" w:rsidRDefault="00787274" w:rsidP="00787274">
            <w:pPr>
              <w:rPr>
                <w:sz w:val="22"/>
                <w:szCs w:val="22"/>
              </w:rPr>
            </w:pPr>
            <w:r w:rsidRPr="00397221">
              <w:rPr>
                <w:sz w:val="22"/>
                <w:szCs w:val="22"/>
              </w:rPr>
              <w:t>ENERGY STAR qualified</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844D5D" w14:textId="77777777" w:rsidR="00787274" w:rsidRPr="00397221" w:rsidRDefault="00787274" w:rsidP="00787274">
            <w:pPr>
              <w:rPr>
                <w:sz w:val="22"/>
                <w:szCs w:val="22"/>
              </w:rPr>
            </w:pPr>
            <w:r w:rsidRPr="00397221">
              <w:rPr>
                <w:sz w:val="22"/>
                <w:szCs w:val="22"/>
              </w:rPr>
              <w:t>$0</w:t>
            </w:r>
          </w:p>
        </w:tc>
        <w:tc>
          <w:tcPr>
            <w:tcW w:w="9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98CA91" w14:textId="77777777" w:rsidR="00787274" w:rsidRPr="00397221" w:rsidRDefault="00787274" w:rsidP="00787274">
            <w:pPr>
              <w:rPr>
                <w:sz w:val="22"/>
                <w:szCs w:val="22"/>
              </w:rPr>
            </w:pPr>
            <w:r w:rsidRPr="00397221">
              <w:rPr>
                <w:sz w:val="22"/>
                <w:szCs w:val="22"/>
              </w:rPr>
              <w:t>Up to $5.00</w:t>
            </w:r>
          </w:p>
        </w:tc>
      </w:tr>
      <w:tr w:rsidR="00787274" w:rsidRPr="00397221" w14:paraId="0A9A7A1E" w14:textId="77777777" w:rsidTr="00397221">
        <w:trPr>
          <w:trHeight w:val="611"/>
        </w:trPr>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FD54E9" w14:textId="77777777" w:rsidR="00787274" w:rsidRPr="00397221" w:rsidRDefault="00787274" w:rsidP="00787274">
            <w:pPr>
              <w:rPr>
                <w:sz w:val="22"/>
                <w:szCs w:val="22"/>
              </w:rPr>
            </w:pPr>
            <w:r w:rsidRPr="00397221">
              <w:rPr>
                <w:sz w:val="22"/>
                <w:szCs w:val="22"/>
              </w:rPr>
              <w:t xml:space="preserve">LED Bulbs </w:t>
            </w:r>
            <w:r w:rsidRPr="00397221">
              <w:rPr>
                <w:sz w:val="22"/>
                <w:szCs w:val="22"/>
              </w:rPr>
              <w:br/>
              <w:t>(Specialty)</w:t>
            </w:r>
          </w:p>
        </w:tc>
        <w:tc>
          <w:tcPr>
            <w:tcW w:w="19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AF3E37" w14:textId="77777777" w:rsidR="00787274" w:rsidRPr="00397221" w:rsidRDefault="00787274" w:rsidP="00787274">
            <w:pPr>
              <w:rPr>
                <w:sz w:val="22"/>
                <w:szCs w:val="22"/>
              </w:rPr>
            </w:pPr>
            <w:r w:rsidRPr="00397221">
              <w:rPr>
                <w:sz w:val="22"/>
                <w:szCs w:val="22"/>
              </w:rPr>
              <w:t>ENERGY STAR qualified</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F2C070" w14:textId="77777777" w:rsidR="00787274" w:rsidRPr="00397221" w:rsidRDefault="00787274" w:rsidP="00787274">
            <w:pPr>
              <w:rPr>
                <w:sz w:val="22"/>
                <w:szCs w:val="22"/>
              </w:rPr>
            </w:pPr>
            <w:r w:rsidRPr="00397221">
              <w:rPr>
                <w:sz w:val="22"/>
                <w:szCs w:val="22"/>
              </w:rPr>
              <w:t>$0</w:t>
            </w:r>
          </w:p>
        </w:tc>
        <w:tc>
          <w:tcPr>
            <w:tcW w:w="9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CD574A" w14:textId="77777777" w:rsidR="00787274" w:rsidRPr="00397221" w:rsidRDefault="00787274" w:rsidP="00787274">
            <w:pPr>
              <w:rPr>
                <w:sz w:val="22"/>
                <w:szCs w:val="22"/>
              </w:rPr>
            </w:pPr>
            <w:r w:rsidRPr="00397221">
              <w:rPr>
                <w:sz w:val="22"/>
                <w:szCs w:val="22"/>
              </w:rPr>
              <w:t>Up to $5.00</w:t>
            </w:r>
          </w:p>
        </w:tc>
      </w:tr>
      <w:tr w:rsidR="00787274" w:rsidRPr="00397221" w14:paraId="4D819904" w14:textId="77777777" w:rsidTr="00397221">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4B8845" w14:textId="77777777" w:rsidR="00787274" w:rsidRPr="00397221" w:rsidRDefault="00787274" w:rsidP="00787274">
            <w:pPr>
              <w:rPr>
                <w:sz w:val="22"/>
                <w:szCs w:val="22"/>
              </w:rPr>
            </w:pPr>
            <w:r w:rsidRPr="00397221">
              <w:rPr>
                <w:sz w:val="22"/>
                <w:szCs w:val="22"/>
              </w:rPr>
              <w:t xml:space="preserve">CFL and LED </w:t>
            </w:r>
            <w:r w:rsidRPr="00397221">
              <w:rPr>
                <w:sz w:val="22"/>
                <w:szCs w:val="22"/>
              </w:rPr>
              <w:br/>
              <w:t>Fixtures</w:t>
            </w:r>
          </w:p>
        </w:tc>
        <w:tc>
          <w:tcPr>
            <w:tcW w:w="19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B7A1D2" w14:textId="77777777" w:rsidR="00787274" w:rsidRPr="00397221" w:rsidRDefault="00787274" w:rsidP="00787274">
            <w:pPr>
              <w:rPr>
                <w:sz w:val="22"/>
                <w:szCs w:val="22"/>
              </w:rPr>
            </w:pPr>
            <w:r w:rsidRPr="00397221">
              <w:rPr>
                <w:sz w:val="22"/>
                <w:szCs w:val="22"/>
              </w:rPr>
              <w:t>ENERGY STAR qualified</w:t>
            </w:r>
          </w:p>
          <w:p w14:paraId="16C7DE91" w14:textId="4727E381" w:rsidR="00787274" w:rsidRPr="00397221" w:rsidRDefault="00787274" w:rsidP="00787274">
            <w:pPr>
              <w:rPr>
                <w:sz w:val="22"/>
                <w:szCs w:val="22"/>
              </w:rPr>
            </w:pPr>
            <w:r w:rsidRPr="00397221">
              <w:rPr>
                <w:sz w:val="22"/>
                <w:szCs w:val="22"/>
              </w:rPr>
              <w:t>Torchiere and portable products are not qualified</w:t>
            </w:r>
            <w:r w:rsidR="00454820">
              <w:rPr>
                <w:sz w:val="22"/>
                <w:szCs w:val="22"/>
              </w:rPr>
              <w:t xml:space="preserve">.  </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B21C06" w14:textId="77777777" w:rsidR="00787274" w:rsidRPr="00397221" w:rsidRDefault="00787274" w:rsidP="00787274">
            <w:pPr>
              <w:rPr>
                <w:sz w:val="22"/>
                <w:szCs w:val="22"/>
              </w:rPr>
            </w:pPr>
            <w:r w:rsidRPr="00397221">
              <w:rPr>
                <w:sz w:val="22"/>
                <w:szCs w:val="22"/>
              </w:rPr>
              <w:t>$0</w:t>
            </w:r>
          </w:p>
        </w:tc>
        <w:tc>
          <w:tcPr>
            <w:tcW w:w="9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E9C043" w14:textId="77777777" w:rsidR="00787274" w:rsidRPr="00397221" w:rsidRDefault="00787274" w:rsidP="00787274">
            <w:pPr>
              <w:rPr>
                <w:sz w:val="22"/>
                <w:szCs w:val="22"/>
              </w:rPr>
            </w:pPr>
            <w:r w:rsidRPr="00397221">
              <w:rPr>
                <w:sz w:val="22"/>
                <w:szCs w:val="22"/>
              </w:rPr>
              <w:t>Up to $10.00</w:t>
            </w:r>
          </w:p>
        </w:tc>
      </w:tr>
    </w:tbl>
    <w:p w14:paraId="7FD7FDA6" w14:textId="77777777" w:rsidR="00787274" w:rsidRPr="007A7B65" w:rsidRDefault="00787274" w:rsidP="007A7B65">
      <w:pPr>
        <w:jc w:val="center"/>
        <w:rPr>
          <w:b/>
          <w:szCs w:val="24"/>
        </w:rPr>
      </w:pPr>
    </w:p>
    <w:p w14:paraId="1C2AC949" w14:textId="77777777" w:rsidR="00787274" w:rsidRPr="00397221" w:rsidRDefault="00787274" w:rsidP="00787274">
      <w:pPr>
        <w:rPr>
          <w:rFonts w:eastAsia="Times New Roman"/>
          <w:b/>
          <w:sz w:val="20"/>
        </w:rPr>
      </w:pPr>
      <w:r w:rsidRPr="00397221">
        <w:rPr>
          <w:rFonts w:eastAsia="Times New Roman"/>
          <w:b/>
          <w:sz w:val="20"/>
        </w:rPr>
        <w:t>Notes for lighting incentive table:</w:t>
      </w:r>
    </w:p>
    <w:p w14:paraId="3078B24A" w14:textId="77777777" w:rsidR="00787274" w:rsidRPr="00787274" w:rsidRDefault="00787274" w:rsidP="007235CC">
      <w:pPr>
        <w:numPr>
          <w:ilvl w:val="0"/>
          <w:numId w:val="18"/>
        </w:numPr>
        <w:contextualSpacing/>
        <w:rPr>
          <w:rFonts w:eastAsia="Times New Roman"/>
          <w:sz w:val="20"/>
        </w:rPr>
      </w:pPr>
      <w:r w:rsidRPr="00787274">
        <w:rPr>
          <w:rFonts w:eastAsia="Times New Roman"/>
          <w:sz w:val="20"/>
        </w:rPr>
        <w:t>Mid-market incentives for CFL and LED bulbs apply to upstream, mail by request and direct install.</w:t>
      </w:r>
    </w:p>
    <w:p w14:paraId="215C8046" w14:textId="6A837CD6" w:rsidR="00787274" w:rsidRPr="00787274" w:rsidRDefault="00787274" w:rsidP="007235CC">
      <w:pPr>
        <w:numPr>
          <w:ilvl w:val="0"/>
          <w:numId w:val="18"/>
        </w:numPr>
        <w:contextualSpacing/>
        <w:rPr>
          <w:rFonts w:eastAsia="Times New Roman"/>
          <w:sz w:val="20"/>
        </w:rPr>
      </w:pPr>
      <w:r w:rsidRPr="00787274">
        <w:rPr>
          <w:rFonts w:eastAsia="Times New Roman"/>
          <w:sz w:val="20"/>
        </w:rPr>
        <w:t xml:space="preserve">Mail by request </w:t>
      </w:r>
      <w:r w:rsidR="00492DF1" w:rsidRPr="00787274">
        <w:rPr>
          <w:rFonts w:eastAsia="Times New Roman"/>
          <w:sz w:val="20"/>
        </w:rPr>
        <w:t>and direct</w:t>
      </w:r>
      <w:r w:rsidRPr="00787274">
        <w:rPr>
          <w:rFonts w:eastAsia="Times New Roman"/>
          <w:sz w:val="20"/>
        </w:rPr>
        <w:t xml:space="preserve"> </w:t>
      </w:r>
      <w:r w:rsidR="00492DF1" w:rsidRPr="00787274">
        <w:rPr>
          <w:rFonts w:eastAsia="Times New Roman"/>
          <w:sz w:val="20"/>
        </w:rPr>
        <w:t>install are</w:t>
      </w:r>
      <w:r w:rsidRPr="00787274">
        <w:rPr>
          <w:rFonts w:eastAsia="Times New Roman"/>
          <w:sz w:val="20"/>
        </w:rPr>
        <w:t xml:space="preserve"> offered on an initiative basis and may not be available for the entire year</w:t>
      </w:r>
      <w:r w:rsidR="00454820">
        <w:rPr>
          <w:rFonts w:eastAsia="Times New Roman"/>
          <w:sz w:val="20"/>
        </w:rPr>
        <w:t xml:space="preserve">.  </w:t>
      </w:r>
      <w:r w:rsidRPr="00787274">
        <w:rPr>
          <w:rFonts w:eastAsia="Times New Roman"/>
          <w:sz w:val="20"/>
        </w:rPr>
        <w:t xml:space="preserve">See program website for availability information </w:t>
      </w:r>
    </w:p>
    <w:p w14:paraId="74B1CA87" w14:textId="77777777" w:rsidR="00787274" w:rsidRPr="00787274" w:rsidRDefault="00787274" w:rsidP="007235CC">
      <w:pPr>
        <w:numPr>
          <w:ilvl w:val="0"/>
          <w:numId w:val="18"/>
        </w:numPr>
        <w:contextualSpacing/>
        <w:rPr>
          <w:rFonts w:eastAsia="Times New Roman"/>
          <w:sz w:val="20"/>
        </w:rPr>
      </w:pPr>
      <w:r w:rsidRPr="00787274">
        <w:rPr>
          <w:rFonts w:eastAsia="Times New Roman"/>
          <w:sz w:val="20"/>
        </w:rPr>
        <w:t>See product list on program website.</w:t>
      </w:r>
    </w:p>
    <w:p w14:paraId="63B399B9" w14:textId="77777777" w:rsidR="00787274" w:rsidRPr="00787274" w:rsidRDefault="00787274" w:rsidP="007235CC">
      <w:pPr>
        <w:numPr>
          <w:ilvl w:val="0"/>
          <w:numId w:val="18"/>
        </w:numPr>
        <w:contextualSpacing/>
        <w:rPr>
          <w:rFonts w:eastAsia="Times New Roman"/>
          <w:sz w:val="20"/>
        </w:rPr>
      </w:pPr>
      <w:r w:rsidRPr="00787274">
        <w:rPr>
          <w:rFonts w:eastAsia="Times New Roman"/>
          <w:sz w:val="20"/>
        </w:rPr>
        <w:t>Reduced price CFL, LED, or fixture offer may end early if entire allocation is sold.</w:t>
      </w:r>
    </w:p>
    <w:p w14:paraId="7C1D31A2" w14:textId="77777777" w:rsidR="00787274" w:rsidRPr="00787274" w:rsidRDefault="00787274" w:rsidP="007235CC">
      <w:pPr>
        <w:numPr>
          <w:ilvl w:val="0"/>
          <w:numId w:val="18"/>
        </w:numPr>
        <w:contextualSpacing/>
        <w:rPr>
          <w:rFonts w:eastAsia="Times New Roman"/>
          <w:sz w:val="20"/>
        </w:rPr>
      </w:pPr>
      <w:r w:rsidRPr="00787274">
        <w:rPr>
          <w:rFonts w:eastAsia="Times New Roman"/>
          <w:sz w:val="20"/>
        </w:rPr>
        <w:t>Acronyms:</w:t>
      </w:r>
    </w:p>
    <w:p w14:paraId="0706157B" w14:textId="77777777" w:rsidR="00787274" w:rsidRPr="00787274" w:rsidRDefault="00787274" w:rsidP="00787274">
      <w:pPr>
        <w:ind w:left="720"/>
        <w:rPr>
          <w:rFonts w:eastAsia="Times New Roman"/>
          <w:sz w:val="20"/>
        </w:rPr>
      </w:pPr>
      <w:r w:rsidRPr="00787274">
        <w:rPr>
          <w:rFonts w:eastAsia="Times New Roman"/>
          <w:b/>
          <w:sz w:val="20"/>
        </w:rPr>
        <w:t>CFL:</w:t>
      </w:r>
      <w:r w:rsidRPr="00787274">
        <w:rPr>
          <w:rFonts w:eastAsia="Times New Roman"/>
          <w:sz w:val="20"/>
        </w:rPr>
        <w:tab/>
        <w:t>Compact Fluorescent Light</w:t>
      </w:r>
    </w:p>
    <w:p w14:paraId="0F72CC74" w14:textId="77777777" w:rsidR="00787274" w:rsidRPr="00787274" w:rsidRDefault="00787274" w:rsidP="00787274">
      <w:pPr>
        <w:ind w:left="720"/>
        <w:rPr>
          <w:rFonts w:eastAsia="Times New Roman"/>
          <w:sz w:val="20"/>
        </w:rPr>
      </w:pPr>
      <w:r w:rsidRPr="00787274">
        <w:rPr>
          <w:rFonts w:eastAsia="Times New Roman"/>
          <w:b/>
          <w:sz w:val="20"/>
        </w:rPr>
        <w:t>LED:</w:t>
      </w:r>
      <w:r w:rsidRPr="00787274">
        <w:rPr>
          <w:rFonts w:eastAsia="Times New Roman"/>
          <w:sz w:val="20"/>
        </w:rPr>
        <w:t xml:space="preserve"> </w:t>
      </w:r>
      <w:r w:rsidRPr="00787274">
        <w:rPr>
          <w:rFonts w:eastAsia="Times New Roman"/>
          <w:sz w:val="20"/>
        </w:rPr>
        <w:tab/>
        <w:t>Light Emitting Diode</w:t>
      </w:r>
    </w:p>
    <w:p w14:paraId="421A3D88" w14:textId="77777777" w:rsidR="00B65C53" w:rsidRPr="00192D32" w:rsidRDefault="00B65C53" w:rsidP="00787274">
      <w:pPr>
        <w:pStyle w:val="ListParagraph"/>
        <w:jc w:val="both"/>
      </w:pPr>
    </w:p>
    <w:p w14:paraId="711373EC" w14:textId="0152EDF4" w:rsidR="00F3244A" w:rsidRPr="000E0DDC" w:rsidRDefault="00F3244A" w:rsidP="000E0DDC">
      <w:pPr>
        <w:jc w:val="center"/>
        <w:rPr>
          <w:b/>
          <w:szCs w:val="24"/>
        </w:rPr>
      </w:pPr>
      <w:r w:rsidRPr="000E0DDC">
        <w:rPr>
          <w:b/>
          <w:szCs w:val="24"/>
        </w:rPr>
        <w:t>Home Energy savings - Electronics Incentive</w:t>
      </w:r>
      <w:r w:rsidR="000A38A6" w:rsidRPr="000E0DDC">
        <w:rPr>
          <w:b/>
          <w:szCs w:val="24"/>
        </w:rPr>
        <w:t>s</w:t>
      </w:r>
    </w:p>
    <w:p w14:paraId="1253265D" w14:textId="77777777" w:rsidR="00B65C53" w:rsidRPr="00247A57" w:rsidRDefault="00B65C53" w:rsidP="00B65C53">
      <w:pPr>
        <w:pStyle w:val="ListParagraph"/>
        <w:jc w:val="both"/>
      </w:pPr>
      <w:r>
        <w:rPr>
          <w:b/>
          <w:bCs/>
        </w:rPr>
        <w:t xml:space="preserve"> </w:t>
      </w:r>
    </w:p>
    <w:tbl>
      <w:tblPr>
        <w:tblStyle w:val="TableGrid6"/>
        <w:tblW w:w="5000" w:type="pct"/>
        <w:jc w:val="center"/>
        <w:tblLook w:val="04A0" w:firstRow="1" w:lastRow="0" w:firstColumn="1" w:lastColumn="0" w:noHBand="0" w:noVBand="1"/>
      </w:tblPr>
      <w:tblGrid>
        <w:gridCol w:w="1892"/>
        <w:gridCol w:w="6047"/>
        <w:gridCol w:w="1771"/>
      </w:tblGrid>
      <w:tr w:rsidR="00787274" w:rsidRPr="00397221" w14:paraId="249AA30E" w14:textId="77777777" w:rsidTr="00474975">
        <w:trPr>
          <w:jc w:val="center"/>
        </w:trPr>
        <w:tc>
          <w:tcPr>
            <w:tcW w:w="974" w:type="pct"/>
            <w:shd w:val="clear" w:color="auto" w:fill="D9D9D9" w:themeFill="background1" w:themeFillShade="D9"/>
            <w:vAlign w:val="center"/>
          </w:tcPr>
          <w:p w14:paraId="1AF37A8E" w14:textId="77777777" w:rsidR="00787274" w:rsidRPr="00397221" w:rsidRDefault="00787274" w:rsidP="00787274">
            <w:pPr>
              <w:keepNext/>
              <w:jc w:val="center"/>
              <w:rPr>
                <w:b/>
                <w:sz w:val="22"/>
                <w:szCs w:val="22"/>
              </w:rPr>
            </w:pPr>
            <w:r w:rsidRPr="00397221">
              <w:rPr>
                <w:b/>
                <w:sz w:val="22"/>
                <w:szCs w:val="22"/>
              </w:rPr>
              <w:t>Measure</w:t>
            </w:r>
          </w:p>
        </w:tc>
        <w:tc>
          <w:tcPr>
            <w:tcW w:w="3114" w:type="pct"/>
            <w:shd w:val="clear" w:color="auto" w:fill="D9D9D9" w:themeFill="background1" w:themeFillShade="D9"/>
            <w:vAlign w:val="center"/>
          </w:tcPr>
          <w:p w14:paraId="09B158FB" w14:textId="77777777" w:rsidR="00787274" w:rsidRPr="00397221" w:rsidRDefault="00787274" w:rsidP="00787274">
            <w:pPr>
              <w:keepNext/>
              <w:jc w:val="center"/>
              <w:rPr>
                <w:b/>
                <w:sz w:val="22"/>
                <w:szCs w:val="22"/>
              </w:rPr>
            </w:pPr>
            <w:r w:rsidRPr="00397221">
              <w:rPr>
                <w:b/>
                <w:sz w:val="22"/>
                <w:szCs w:val="22"/>
              </w:rPr>
              <w:t>Qualifications</w:t>
            </w:r>
          </w:p>
        </w:tc>
        <w:tc>
          <w:tcPr>
            <w:tcW w:w="912" w:type="pct"/>
            <w:shd w:val="clear" w:color="auto" w:fill="D9D9D9" w:themeFill="background1" w:themeFillShade="D9"/>
            <w:vAlign w:val="center"/>
          </w:tcPr>
          <w:p w14:paraId="73AF3BEB" w14:textId="77777777" w:rsidR="00787274" w:rsidRPr="00397221" w:rsidDel="00E90AE0" w:rsidRDefault="00787274" w:rsidP="00E34CE4">
            <w:pPr>
              <w:keepNext/>
              <w:jc w:val="center"/>
              <w:rPr>
                <w:b/>
                <w:sz w:val="22"/>
                <w:szCs w:val="22"/>
              </w:rPr>
            </w:pPr>
            <w:r w:rsidRPr="00397221">
              <w:rPr>
                <w:b/>
                <w:sz w:val="22"/>
                <w:szCs w:val="22"/>
              </w:rPr>
              <w:t xml:space="preserve"> Incentive</w:t>
            </w:r>
          </w:p>
        </w:tc>
      </w:tr>
      <w:tr w:rsidR="00787274" w:rsidRPr="00397221" w14:paraId="67F3E75D" w14:textId="77777777" w:rsidTr="00E34CE4">
        <w:trPr>
          <w:jc w:val="center"/>
        </w:trPr>
        <w:tc>
          <w:tcPr>
            <w:tcW w:w="974" w:type="pct"/>
            <w:vAlign w:val="center"/>
          </w:tcPr>
          <w:p w14:paraId="5B6E0D27" w14:textId="77777777" w:rsidR="00787274" w:rsidRPr="00397221" w:rsidRDefault="00787274" w:rsidP="00787274">
            <w:pPr>
              <w:rPr>
                <w:sz w:val="22"/>
                <w:szCs w:val="22"/>
              </w:rPr>
            </w:pPr>
            <w:r w:rsidRPr="00397221">
              <w:rPr>
                <w:sz w:val="22"/>
                <w:szCs w:val="22"/>
              </w:rPr>
              <w:t xml:space="preserve">Advanced Power Strips </w:t>
            </w:r>
          </w:p>
        </w:tc>
        <w:tc>
          <w:tcPr>
            <w:tcW w:w="3114" w:type="pct"/>
            <w:vAlign w:val="center"/>
          </w:tcPr>
          <w:p w14:paraId="27FB6C6F" w14:textId="60C236E6" w:rsidR="00787274" w:rsidRPr="00397221" w:rsidRDefault="00787274" w:rsidP="0067771D">
            <w:pPr>
              <w:rPr>
                <w:sz w:val="22"/>
                <w:szCs w:val="22"/>
              </w:rPr>
            </w:pPr>
            <w:r w:rsidRPr="00397221">
              <w:rPr>
                <w:sz w:val="22"/>
                <w:szCs w:val="22"/>
              </w:rPr>
              <w:t>Power strip must have infrared sensor, occupancy sensor, or load sensor and</w:t>
            </w:r>
            <w:r w:rsidR="00492DF1" w:rsidRPr="00397221">
              <w:rPr>
                <w:sz w:val="22"/>
                <w:szCs w:val="22"/>
              </w:rPr>
              <w:t xml:space="preserve"> </w:t>
            </w:r>
            <w:r w:rsidRPr="00397221">
              <w:rPr>
                <w:sz w:val="22"/>
                <w:szCs w:val="22"/>
              </w:rPr>
              <w:t>automatically shut off the plug loads when no motion or reduced load is detected for a period of time</w:t>
            </w:r>
            <w:r w:rsidR="00454820">
              <w:rPr>
                <w:sz w:val="22"/>
                <w:szCs w:val="22"/>
              </w:rPr>
              <w:t xml:space="preserve">.  </w:t>
            </w:r>
          </w:p>
        </w:tc>
        <w:tc>
          <w:tcPr>
            <w:tcW w:w="912" w:type="pct"/>
            <w:vAlign w:val="center"/>
          </w:tcPr>
          <w:p w14:paraId="737B9AF0" w14:textId="77777777" w:rsidR="00787274" w:rsidRPr="00397221" w:rsidRDefault="00787274" w:rsidP="00787274">
            <w:pPr>
              <w:rPr>
                <w:sz w:val="22"/>
                <w:szCs w:val="22"/>
              </w:rPr>
            </w:pPr>
            <w:r w:rsidRPr="00397221">
              <w:rPr>
                <w:sz w:val="22"/>
                <w:szCs w:val="22"/>
              </w:rPr>
              <w:t>Up to $60</w:t>
            </w:r>
          </w:p>
        </w:tc>
      </w:tr>
    </w:tbl>
    <w:p w14:paraId="12FFD67F" w14:textId="77777777" w:rsidR="00E34CE4" w:rsidRDefault="00E34CE4" w:rsidP="00B65C53">
      <w:pPr>
        <w:pStyle w:val="ListParagraph"/>
        <w:jc w:val="center"/>
        <w:rPr>
          <w:b/>
          <w:sz w:val="18"/>
          <w:szCs w:val="18"/>
        </w:rPr>
      </w:pPr>
    </w:p>
    <w:p w14:paraId="7BD47557" w14:textId="77777777" w:rsidR="00787274" w:rsidRPr="001A79CE" w:rsidRDefault="00787274" w:rsidP="00787274">
      <w:pPr>
        <w:rPr>
          <w:rFonts w:eastAsia="Times New Roman"/>
          <w:b/>
          <w:sz w:val="20"/>
        </w:rPr>
      </w:pPr>
      <w:r w:rsidRPr="001A79CE">
        <w:rPr>
          <w:rFonts w:eastAsia="Times New Roman"/>
          <w:b/>
          <w:sz w:val="20"/>
        </w:rPr>
        <w:t>Notes for electronics table:</w:t>
      </w:r>
    </w:p>
    <w:p w14:paraId="20A67515" w14:textId="403D43A2" w:rsidR="00787274" w:rsidRPr="00787274" w:rsidRDefault="00787274" w:rsidP="007235CC">
      <w:pPr>
        <w:numPr>
          <w:ilvl w:val="0"/>
          <w:numId w:val="19"/>
        </w:numPr>
        <w:contextualSpacing/>
        <w:rPr>
          <w:rFonts w:eastAsia="Times New Roman"/>
          <w:sz w:val="20"/>
        </w:rPr>
      </w:pPr>
      <w:r w:rsidRPr="00787274">
        <w:rPr>
          <w:rFonts w:eastAsia="Times New Roman"/>
          <w:sz w:val="20"/>
        </w:rPr>
        <w:t>Incentives for advanced power strips apply to upstream, mail by request, direct install, and downstream</w:t>
      </w:r>
      <w:r w:rsidR="00454820">
        <w:rPr>
          <w:rFonts w:eastAsia="Times New Roman"/>
          <w:sz w:val="20"/>
        </w:rPr>
        <w:t xml:space="preserve">.  </w:t>
      </w:r>
      <w:r w:rsidRPr="00787274">
        <w:rPr>
          <w:rFonts w:eastAsia="Times New Roman"/>
          <w:sz w:val="20"/>
        </w:rPr>
        <w:t>Only one incentive will be provided per advanced power strip</w:t>
      </w:r>
      <w:r w:rsidR="00454820">
        <w:rPr>
          <w:rFonts w:eastAsia="Times New Roman"/>
          <w:sz w:val="20"/>
        </w:rPr>
        <w:t xml:space="preserve">.  </w:t>
      </w:r>
    </w:p>
    <w:p w14:paraId="2CE65E74" w14:textId="227E1ADF" w:rsidR="00787274" w:rsidRPr="00787274" w:rsidRDefault="00787274" w:rsidP="007235CC">
      <w:pPr>
        <w:numPr>
          <w:ilvl w:val="0"/>
          <w:numId w:val="19"/>
        </w:numPr>
        <w:contextualSpacing/>
        <w:rPr>
          <w:rFonts w:eastAsia="Times New Roman"/>
          <w:sz w:val="20"/>
        </w:rPr>
      </w:pPr>
      <w:r w:rsidRPr="00787274">
        <w:rPr>
          <w:rFonts w:eastAsia="Times New Roman"/>
          <w:sz w:val="20"/>
        </w:rPr>
        <w:t>Mail by request and direct install are offered on an initiative basis and may not be available for the entire year</w:t>
      </w:r>
      <w:r w:rsidR="00454820">
        <w:rPr>
          <w:rFonts w:eastAsia="Times New Roman"/>
          <w:sz w:val="20"/>
        </w:rPr>
        <w:t xml:space="preserve">.  </w:t>
      </w:r>
      <w:r w:rsidRPr="00787274">
        <w:rPr>
          <w:rFonts w:eastAsia="Times New Roman"/>
          <w:sz w:val="20"/>
        </w:rPr>
        <w:t>See program website for availability information</w:t>
      </w:r>
      <w:r w:rsidR="00454820">
        <w:rPr>
          <w:rFonts w:eastAsia="Times New Roman"/>
          <w:sz w:val="20"/>
        </w:rPr>
        <w:t xml:space="preserve">.  </w:t>
      </w:r>
    </w:p>
    <w:p w14:paraId="1CC247FB" w14:textId="77777777" w:rsidR="00787274" w:rsidRPr="00787274" w:rsidRDefault="00787274" w:rsidP="007235CC">
      <w:pPr>
        <w:numPr>
          <w:ilvl w:val="0"/>
          <w:numId w:val="19"/>
        </w:numPr>
        <w:contextualSpacing/>
        <w:rPr>
          <w:rFonts w:eastAsia="Times New Roman"/>
          <w:sz w:val="20"/>
        </w:rPr>
      </w:pPr>
      <w:r w:rsidRPr="00787274">
        <w:rPr>
          <w:rFonts w:eastAsia="Times New Roman"/>
          <w:sz w:val="20"/>
        </w:rPr>
        <w:t>See product list on program website.</w:t>
      </w:r>
    </w:p>
    <w:p w14:paraId="645038BB" w14:textId="690FCB7E" w:rsidR="00787274" w:rsidRPr="00787274" w:rsidRDefault="00787274" w:rsidP="007235CC">
      <w:pPr>
        <w:numPr>
          <w:ilvl w:val="0"/>
          <w:numId w:val="19"/>
        </w:numPr>
        <w:contextualSpacing/>
        <w:rPr>
          <w:rFonts w:eastAsia="Times New Roman"/>
          <w:sz w:val="20"/>
        </w:rPr>
      </w:pPr>
      <w:r w:rsidRPr="00787274">
        <w:rPr>
          <w:rFonts w:eastAsia="Times New Roman"/>
          <w:sz w:val="20"/>
        </w:rPr>
        <w:t>Incentives for advance power strips vary by specification qualifications</w:t>
      </w:r>
      <w:r w:rsidR="00454820">
        <w:rPr>
          <w:rFonts w:eastAsia="Times New Roman"/>
          <w:sz w:val="20"/>
        </w:rPr>
        <w:t xml:space="preserve">.  </w:t>
      </w:r>
      <w:r w:rsidRPr="00787274">
        <w:rPr>
          <w:rFonts w:eastAsia="Times New Roman"/>
          <w:sz w:val="20"/>
        </w:rPr>
        <w:t>See website for incentive details.</w:t>
      </w:r>
    </w:p>
    <w:p w14:paraId="749D41E3" w14:textId="77777777" w:rsidR="000B32B0" w:rsidRDefault="000B32B0" w:rsidP="00DE6803">
      <w:pPr>
        <w:pStyle w:val="ListParagraph"/>
        <w:jc w:val="center"/>
        <w:rPr>
          <w:b/>
          <w:szCs w:val="24"/>
        </w:rPr>
      </w:pPr>
    </w:p>
    <w:p w14:paraId="6018F11B" w14:textId="77777777" w:rsidR="000E0DDC" w:rsidRDefault="000E0DDC">
      <w:pPr>
        <w:rPr>
          <w:b/>
          <w:szCs w:val="24"/>
        </w:rPr>
      </w:pPr>
      <w:r>
        <w:rPr>
          <w:b/>
          <w:szCs w:val="24"/>
        </w:rPr>
        <w:br w:type="page"/>
      </w:r>
    </w:p>
    <w:p w14:paraId="6EF77E0C" w14:textId="657F4F7A" w:rsidR="00DE6803" w:rsidRPr="00192D32" w:rsidRDefault="00DE6803" w:rsidP="00DE6803">
      <w:pPr>
        <w:pStyle w:val="ListParagraph"/>
        <w:jc w:val="center"/>
        <w:rPr>
          <w:b/>
          <w:szCs w:val="24"/>
        </w:rPr>
      </w:pPr>
      <w:r>
        <w:rPr>
          <w:b/>
          <w:szCs w:val="24"/>
        </w:rPr>
        <w:lastRenderedPageBreak/>
        <w:t xml:space="preserve">Home Energy Savings - </w:t>
      </w:r>
      <w:r w:rsidRPr="00192D32">
        <w:rPr>
          <w:b/>
          <w:szCs w:val="24"/>
        </w:rPr>
        <w:t>HVAC Incentive</w:t>
      </w:r>
      <w:r w:rsidR="000A38A6">
        <w:rPr>
          <w:b/>
          <w:szCs w:val="24"/>
        </w:rPr>
        <w:t xml:space="preserve">s </w:t>
      </w:r>
      <w:r w:rsidR="00985AD7">
        <w:rPr>
          <w:b/>
          <w:szCs w:val="24"/>
        </w:rPr>
        <w:t xml:space="preserve"> </w:t>
      </w:r>
      <w:r w:rsidR="00B90492">
        <w:rPr>
          <w:b/>
          <w:szCs w:val="24"/>
        </w:rPr>
        <w:t xml:space="preserve"> </w:t>
      </w:r>
    </w:p>
    <w:p w14:paraId="27AB97F5" w14:textId="77777777" w:rsidR="00DE6803" w:rsidRPr="007A6A1E" w:rsidRDefault="00DE6803" w:rsidP="00DE6803">
      <w:pPr>
        <w:pStyle w:val="ListParagraph"/>
        <w:jc w:val="center"/>
        <w:rPr>
          <w:b/>
          <w:szCs w:val="24"/>
        </w:rPr>
      </w:pPr>
    </w:p>
    <w:tbl>
      <w:tblPr>
        <w:tblStyle w:val="TableGrid7"/>
        <w:tblW w:w="5000" w:type="pct"/>
        <w:tblLook w:val="04A0" w:firstRow="1" w:lastRow="0" w:firstColumn="1" w:lastColumn="0" w:noHBand="0" w:noVBand="1"/>
      </w:tblPr>
      <w:tblGrid>
        <w:gridCol w:w="2100"/>
        <w:gridCol w:w="4072"/>
        <w:gridCol w:w="1711"/>
        <w:gridCol w:w="1827"/>
      </w:tblGrid>
      <w:tr w:rsidR="00985AD7" w:rsidRPr="00397221" w14:paraId="04A4E0BC" w14:textId="77777777" w:rsidTr="00474975">
        <w:trPr>
          <w:cantSplit/>
          <w:trHeight w:val="530"/>
          <w:tblHeader/>
        </w:trPr>
        <w:tc>
          <w:tcPr>
            <w:tcW w:w="1081" w:type="pct"/>
            <w:shd w:val="clear" w:color="auto" w:fill="D9D9D9" w:themeFill="background1" w:themeFillShade="D9"/>
            <w:vAlign w:val="center"/>
          </w:tcPr>
          <w:p w14:paraId="7CF166BF" w14:textId="77777777" w:rsidR="00985AD7" w:rsidRPr="00397221" w:rsidRDefault="00985AD7" w:rsidP="00985AD7">
            <w:pPr>
              <w:keepNext/>
              <w:jc w:val="center"/>
              <w:rPr>
                <w:b/>
                <w:sz w:val="22"/>
                <w:szCs w:val="22"/>
              </w:rPr>
            </w:pPr>
            <w:r w:rsidRPr="00397221">
              <w:rPr>
                <w:b/>
                <w:sz w:val="22"/>
                <w:szCs w:val="22"/>
              </w:rPr>
              <w:t>Measure</w:t>
            </w:r>
          </w:p>
        </w:tc>
        <w:tc>
          <w:tcPr>
            <w:tcW w:w="2097" w:type="pct"/>
            <w:shd w:val="clear" w:color="auto" w:fill="D9D9D9" w:themeFill="background1" w:themeFillShade="D9"/>
            <w:vAlign w:val="center"/>
          </w:tcPr>
          <w:p w14:paraId="53FF97EF" w14:textId="77777777" w:rsidR="00985AD7" w:rsidRPr="00397221" w:rsidRDefault="00985AD7" w:rsidP="00985AD7">
            <w:pPr>
              <w:keepNext/>
              <w:jc w:val="center"/>
              <w:rPr>
                <w:b/>
                <w:sz w:val="22"/>
                <w:szCs w:val="22"/>
              </w:rPr>
            </w:pPr>
            <w:r w:rsidRPr="00397221">
              <w:rPr>
                <w:b/>
                <w:sz w:val="22"/>
                <w:szCs w:val="22"/>
              </w:rPr>
              <w:t>Qualifications</w:t>
            </w:r>
          </w:p>
        </w:tc>
        <w:tc>
          <w:tcPr>
            <w:tcW w:w="881" w:type="pct"/>
            <w:shd w:val="clear" w:color="auto" w:fill="D9D9D9" w:themeFill="background1" w:themeFillShade="D9"/>
            <w:vAlign w:val="center"/>
          </w:tcPr>
          <w:p w14:paraId="0F74910E" w14:textId="77777777" w:rsidR="00985AD7" w:rsidRPr="00397221" w:rsidRDefault="00985AD7" w:rsidP="00985AD7">
            <w:pPr>
              <w:keepNext/>
              <w:jc w:val="center"/>
              <w:rPr>
                <w:b/>
                <w:sz w:val="22"/>
                <w:szCs w:val="22"/>
              </w:rPr>
            </w:pPr>
            <w:r w:rsidRPr="00397221">
              <w:rPr>
                <w:b/>
                <w:sz w:val="22"/>
                <w:szCs w:val="22"/>
              </w:rPr>
              <w:t>Customer Incentive</w:t>
            </w:r>
          </w:p>
        </w:tc>
        <w:tc>
          <w:tcPr>
            <w:tcW w:w="942" w:type="pct"/>
            <w:shd w:val="clear" w:color="auto" w:fill="D9D9D9" w:themeFill="background1" w:themeFillShade="D9"/>
            <w:vAlign w:val="center"/>
          </w:tcPr>
          <w:p w14:paraId="05ED88C7" w14:textId="77777777" w:rsidR="00985AD7" w:rsidRPr="00397221" w:rsidRDefault="00985AD7" w:rsidP="00985AD7">
            <w:pPr>
              <w:keepNext/>
              <w:jc w:val="center"/>
              <w:rPr>
                <w:b/>
                <w:sz w:val="22"/>
                <w:szCs w:val="22"/>
              </w:rPr>
            </w:pPr>
            <w:r w:rsidRPr="00397221">
              <w:rPr>
                <w:b/>
                <w:sz w:val="22"/>
                <w:szCs w:val="22"/>
              </w:rPr>
              <w:t>Mid-Market Incentive</w:t>
            </w:r>
          </w:p>
        </w:tc>
      </w:tr>
      <w:tr w:rsidR="00985AD7" w:rsidRPr="00397221" w:rsidDel="00101225" w14:paraId="340D46AA" w14:textId="77777777" w:rsidTr="00247E16">
        <w:trPr>
          <w:cantSplit/>
        </w:trPr>
        <w:tc>
          <w:tcPr>
            <w:tcW w:w="1081" w:type="pct"/>
            <w:vAlign w:val="center"/>
          </w:tcPr>
          <w:p w14:paraId="444E46BE" w14:textId="77777777" w:rsidR="00985AD7" w:rsidRPr="00397221" w:rsidRDefault="00985AD7" w:rsidP="00985AD7">
            <w:pPr>
              <w:rPr>
                <w:sz w:val="22"/>
                <w:szCs w:val="22"/>
              </w:rPr>
            </w:pPr>
            <w:r w:rsidRPr="00397221">
              <w:rPr>
                <w:sz w:val="22"/>
                <w:szCs w:val="22"/>
              </w:rPr>
              <w:t>Evaporative Coolers (Tier 1)</w:t>
            </w:r>
          </w:p>
        </w:tc>
        <w:tc>
          <w:tcPr>
            <w:tcW w:w="2097" w:type="pct"/>
            <w:tcBorders>
              <w:bottom w:val="single" w:sz="4" w:space="0" w:color="000000" w:themeColor="text1"/>
            </w:tcBorders>
            <w:vAlign w:val="center"/>
          </w:tcPr>
          <w:p w14:paraId="09FCB494" w14:textId="77777777" w:rsidR="00985AD7" w:rsidRPr="00397221" w:rsidRDefault="00985AD7" w:rsidP="00985AD7">
            <w:pPr>
              <w:rPr>
                <w:sz w:val="22"/>
                <w:szCs w:val="22"/>
              </w:rPr>
            </w:pPr>
            <w:r w:rsidRPr="00397221">
              <w:rPr>
                <w:sz w:val="22"/>
                <w:szCs w:val="22"/>
              </w:rPr>
              <w:t>2,000-3,499 CFM</w:t>
            </w:r>
          </w:p>
        </w:tc>
        <w:tc>
          <w:tcPr>
            <w:tcW w:w="881" w:type="pct"/>
            <w:tcBorders>
              <w:bottom w:val="single" w:sz="4" w:space="0" w:color="000000" w:themeColor="text1"/>
            </w:tcBorders>
            <w:vAlign w:val="center"/>
          </w:tcPr>
          <w:p w14:paraId="3EA8452B" w14:textId="77777777" w:rsidR="00985AD7" w:rsidRPr="00397221" w:rsidRDefault="00985AD7" w:rsidP="00985AD7">
            <w:pPr>
              <w:rPr>
                <w:sz w:val="22"/>
                <w:szCs w:val="22"/>
              </w:rPr>
            </w:pPr>
            <w:r w:rsidRPr="00397221">
              <w:rPr>
                <w:sz w:val="22"/>
                <w:szCs w:val="22"/>
              </w:rPr>
              <w:t>$50</w:t>
            </w:r>
          </w:p>
        </w:tc>
        <w:tc>
          <w:tcPr>
            <w:tcW w:w="942" w:type="pct"/>
            <w:tcBorders>
              <w:bottom w:val="single" w:sz="4" w:space="0" w:color="000000" w:themeColor="text1"/>
            </w:tcBorders>
            <w:vAlign w:val="center"/>
          </w:tcPr>
          <w:p w14:paraId="58724D53" w14:textId="77777777" w:rsidR="00985AD7" w:rsidRPr="00397221" w:rsidRDefault="00985AD7" w:rsidP="00985AD7">
            <w:pPr>
              <w:rPr>
                <w:sz w:val="22"/>
                <w:szCs w:val="22"/>
              </w:rPr>
            </w:pPr>
            <w:r w:rsidRPr="00397221">
              <w:rPr>
                <w:sz w:val="22"/>
                <w:szCs w:val="22"/>
              </w:rPr>
              <w:t xml:space="preserve">$0 </w:t>
            </w:r>
          </w:p>
        </w:tc>
      </w:tr>
      <w:tr w:rsidR="00985AD7" w:rsidRPr="00397221" w:rsidDel="00101225" w14:paraId="09992481" w14:textId="77777777" w:rsidTr="00247E16">
        <w:trPr>
          <w:cantSplit/>
        </w:trPr>
        <w:tc>
          <w:tcPr>
            <w:tcW w:w="1081" w:type="pct"/>
            <w:vAlign w:val="center"/>
          </w:tcPr>
          <w:p w14:paraId="7C5CB59B" w14:textId="77777777" w:rsidR="00985AD7" w:rsidRPr="00397221" w:rsidRDefault="00985AD7" w:rsidP="00985AD7">
            <w:pPr>
              <w:rPr>
                <w:sz w:val="22"/>
                <w:szCs w:val="22"/>
              </w:rPr>
            </w:pPr>
            <w:r w:rsidRPr="00397221">
              <w:rPr>
                <w:sz w:val="22"/>
                <w:szCs w:val="22"/>
              </w:rPr>
              <w:t>Evaporative Coolers (Tier 2)</w:t>
            </w:r>
          </w:p>
        </w:tc>
        <w:tc>
          <w:tcPr>
            <w:tcW w:w="2097" w:type="pct"/>
            <w:tcBorders>
              <w:bottom w:val="single" w:sz="4" w:space="0" w:color="000000" w:themeColor="text1"/>
            </w:tcBorders>
            <w:vAlign w:val="center"/>
          </w:tcPr>
          <w:p w14:paraId="0BAFF0F3" w14:textId="77777777" w:rsidR="00985AD7" w:rsidRPr="00397221" w:rsidRDefault="00985AD7" w:rsidP="00985AD7">
            <w:pPr>
              <w:rPr>
                <w:sz w:val="22"/>
                <w:szCs w:val="22"/>
              </w:rPr>
            </w:pPr>
            <w:r w:rsidRPr="00397221">
              <w:rPr>
                <w:sz w:val="22"/>
                <w:szCs w:val="22"/>
              </w:rPr>
              <w:t xml:space="preserve">Minimum 3,500 CFM </w:t>
            </w:r>
            <w:r w:rsidRPr="00397221">
              <w:rPr>
                <w:sz w:val="22"/>
                <w:szCs w:val="22"/>
              </w:rPr>
              <w:br/>
              <w:t>(must be the primary cooling source)</w:t>
            </w:r>
          </w:p>
        </w:tc>
        <w:tc>
          <w:tcPr>
            <w:tcW w:w="881" w:type="pct"/>
            <w:tcBorders>
              <w:bottom w:val="single" w:sz="4" w:space="0" w:color="000000" w:themeColor="text1"/>
            </w:tcBorders>
            <w:vAlign w:val="center"/>
          </w:tcPr>
          <w:p w14:paraId="77BB54A5" w14:textId="77777777" w:rsidR="00985AD7" w:rsidRPr="00397221" w:rsidRDefault="00985AD7" w:rsidP="00985AD7">
            <w:pPr>
              <w:rPr>
                <w:sz w:val="22"/>
                <w:szCs w:val="22"/>
              </w:rPr>
            </w:pPr>
            <w:r w:rsidRPr="00397221">
              <w:rPr>
                <w:sz w:val="22"/>
                <w:szCs w:val="22"/>
              </w:rPr>
              <w:t>$250</w:t>
            </w:r>
          </w:p>
        </w:tc>
        <w:tc>
          <w:tcPr>
            <w:tcW w:w="942" w:type="pct"/>
            <w:tcBorders>
              <w:bottom w:val="single" w:sz="4" w:space="0" w:color="000000" w:themeColor="text1"/>
            </w:tcBorders>
            <w:vAlign w:val="center"/>
          </w:tcPr>
          <w:p w14:paraId="68AB2AE3" w14:textId="77777777" w:rsidR="00985AD7" w:rsidRPr="00397221" w:rsidRDefault="00985AD7" w:rsidP="00985AD7">
            <w:pPr>
              <w:rPr>
                <w:sz w:val="22"/>
                <w:szCs w:val="22"/>
              </w:rPr>
            </w:pPr>
            <w:r w:rsidRPr="00397221">
              <w:rPr>
                <w:sz w:val="22"/>
                <w:szCs w:val="22"/>
              </w:rPr>
              <w:t>$0</w:t>
            </w:r>
          </w:p>
        </w:tc>
      </w:tr>
      <w:tr w:rsidR="00985AD7" w:rsidRPr="00397221" w14:paraId="63169883" w14:textId="77777777" w:rsidTr="00247E16">
        <w:trPr>
          <w:cantSplit/>
        </w:trPr>
        <w:tc>
          <w:tcPr>
            <w:tcW w:w="1081" w:type="pct"/>
            <w:vAlign w:val="center"/>
          </w:tcPr>
          <w:p w14:paraId="531A1AC4" w14:textId="77777777" w:rsidR="00985AD7" w:rsidRPr="00397221" w:rsidRDefault="00985AD7" w:rsidP="00985AD7">
            <w:pPr>
              <w:rPr>
                <w:sz w:val="22"/>
                <w:szCs w:val="22"/>
              </w:rPr>
            </w:pPr>
            <w:r w:rsidRPr="00397221">
              <w:rPr>
                <w:sz w:val="22"/>
                <w:szCs w:val="22"/>
              </w:rPr>
              <w:t>Central Air Conditioner with</w:t>
            </w:r>
            <w:r w:rsidRPr="00397221">
              <w:rPr>
                <w:sz w:val="22"/>
                <w:szCs w:val="22"/>
              </w:rPr>
              <w:br/>
              <w:t>Best Practice Installation and Sizing</w:t>
            </w:r>
          </w:p>
        </w:tc>
        <w:tc>
          <w:tcPr>
            <w:tcW w:w="2097" w:type="pct"/>
            <w:shd w:val="clear" w:color="auto" w:fill="auto"/>
            <w:vAlign w:val="center"/>
          </w:tcPr>
          <w:p w14:paraId="2B81A9FF" w14:textId="77777777" w:rsidR="00985AD7" w:rsidRPr="00397221" w:rsidRDefault="00985AD7" w:rsidP="00985AD7">
            <w:pPr>
              <w:rPr>
                <w:sz w:val="22"/>
                <w:szCs w:val="22"/>
              </w:rPr>
            </w:pPr>
            <w:r w:rsidRPr="00397221">
              <w:rPr>
                <w:sz w:val="22"/>
                <w:szCs w:val="22"/>
              </w:rPr>
              <w:t>&gt; 15 SEER</w:t>
            </w:r>
          </w:p>
          <w:p w14:paraId="2863587B" w14:textId="77777777" w:rsidR="00985AD7" w:rsidRPr="00397221" w:rsidRDefault="00985AD7" w:rsidP="00985AD7">
            <w:pPr>
              <w:rPr>
                <w:sz w:val="22"/>
                <w:szCs w:val="22"/>
              </w:rPr>
            </w:pPr>
          </w:p>
        </w:tc>
        <w:tc>
          <w:tcPr>
            <w:tcW w:w="881" w:type="pct"/>
            <w:shd w:val="clear" w:color="auto" w:fill="auto"/>
            <w:vAlign w:val="center"/>
          </w:tcPr>
          <w:p w14:paraId="06462D0C" w14:textId="77777777" w:rsidR="00985AD7" w:rsidRPr="00397221" w:rsidRDefault="00985AD7" w:rsidP="00985AD7">
            <w:pPr>
              <w:rPr>
                <w:sz w:val="22"/>
                <w:szCs w:val="22"/>
              </w:rPr>
            </w:pPr>
            <w:r w:rsidRPr="00397221">
              <w:rPr>
                <w:sz w:val="22"/>
                <w:szCs w:val="22"/>
              </w:rPr>
              <w:t> $50</w:t>
            </w:r>
          </w:p>
        </w:tc>
        <w:tc>
          <w:tcPr>
            <w:tcW w:w="942" w:type="pct"/>
            <w:shd w:val="clear" w:color="auto" w:fill="auto"/>
            <w:vAlign w:val="center"/>
          </w:tcPr>
          <w:p w14:paraId="4D3AC7FA" w14:textId="77777777" w:rsidR="00985AD7" w:rsidRPr="00397221" w:rsidRDefault="00985AD7" w:rsidP="00985AD7">
            <w:pPr>
              <w:rPr>
                <w:sz w:val="22"/>
                <w:szCs w:val="22"/>
              </w:rPr>
            </w:pPr>
            <w:r w:rsidRPr="00397221">
              <w:rPr>
                <w:sz w:val="22"/>
                <w:szCs w:val="22"/>
              </w:rPr>
              <w:t> $75</w:t>
            </w:r>
          </w:p>
        </w:tc>
      </w:tr>
      <w:tr w:rsidR="00985AD7" w:rsidRPr="00397221" w14:paraId="3082D11C" w14:textId="77777777" w:rsidTr="00247E16">
        <w:trPr>
          <w:cantSplit/>
        </w:trPr>
        <w:tc>
          <w:tcPr>
            <w:tcW w:w="1081" w:type="pct"/>
            <w:vAlign w:val="center"/>
          </w:tcPr>
          <w:p w14:paraId="74E5B97F" w14:textId="77777777" w:rsidR="00985AD7" w:rsidRPr="00397221" w:rsidRDefault="00985AD7" w:rsidP="00985AD7">
            <w:pPr>
              <w:rPr>
                <w:sz w:val="22"/>
                <w:szCs w:val="22"/>
              </w:rPr>
            </w:pPr>
            <w:r w:rsidRPr="00397221">
              <w:rPr>
                <w:sz w:val="22"/>
                <w:szCs w:val="22"/>
              </w:rPr>
              <w:t xml:space="preserve">Heat Pump </w:t>
            </w:r>
          </w:p>
          <w:p w14:paraId="2C0A2A29" w14:textId="77777777" w:rsidR="00985AD7" w:rsidRPr="00397221" w:rsidRDefault="00985AD7" w:rsidP="00985AD7">
            <w:pPr>
              <w:rPr>
                <w:sz w:val="22"/>
                <w:szCs w:val="22"/>
              </w:rPr>
            </w:pPr>
            <w:r w:rsidRPr="00397221">
              <w:rPr>
                <w:sz w:val="22"/>
                <w:szCs w:val="22"/>
              </w:rPr>
              <w:t>Performance Tested Comfort Systems, Commissioning Controls Sizing</w:t>
            </w:r>
          </w:p>
        </w:tc>
        <w:tc>
          <w:tcPr>
            <w:tcW w:w="2097" w:type="pct"/>
            <w:vAlign w:val="center"/>
          </w:tcPr>
          <w:p w14:paraId="1D002576" w14:textId="77777777" w:rsidR="00985AD7" w:rsidRPr="00397221" w:rsidRDefault="00985AD7" w:rsidP="00985AD7">
            <w:pPr>
              <w:rPr>
                <w:sz w:val="22"/>
                <w:szCs w:val="22"/>
              </w:rPr>
            </w:pPr>
            <w:r w:rsidRPr="00397221">
              <w:rPr>
                <w:sz w:val="22"/>
                <w:szCs w:val="22"/>
              </w:rPr>
              <w:t>Complete prescriptive checklist on the PTCS Air Source Heat Pump form found on the program website.</w:t>
            </w:r>
          </w:p>
          <w:p w14:paraId="29A9ED0C" w14:textId="77777777" w:rsidR="00985AD7" w:rsidRPr="00397221" w:rsidRDefault="00985AD7" w:rsidP="00985AD7">
            <w:pPr>
              <w:rPr>
                <w:sz w:val="22"/>
                <w:szCs w:val="22"/>
              </w:rPr>
            </w:pPr>
          </w:p>
          <w:p w14:paraId="76F79C47" w14:textId="77777777" w:rsidR="00985AD7" w:rsidRPr="00397221" w:rsidRDefault="00985AD7" w:rsidP="00985AD7">
            <w:pPr>
              <w:rPr>
                <w:sz w:val="22"/>
                <w:szCs w:val="22"/>
              </w:rPr>
            </w:pPr>
            <w:r w:rsidRPr="00397221">
              <w:rPr>
                <w:sz w:val="22"/>
                <w:szCs w:val="22"/>
              </w:rPr>
              <w:t>Equipment must be installed by a program qualified contractor.</w:t>
            </w:r>
          </w:p>
        </w:tc>
        <w:tc>
          <w:tcPr>
            <w:tcW w:w="881" w:type="pct"/>
            <w:vAlign w:val="center"/>
          </w:tcPr>
          <w:p w14:paraId="14335578" w14:textId="77777777" w:rsidR="00985AD7" w:rsidRPr="00397221" w:rsidRDefault="00985AD7" w:rsidP="00985AD7">
            <w:pPr>
              <w:rPr>
                <w:sz w:val="22"/>
                <w:szCs w:val="22"/>
              </w:rPr>
            </w:pPr>
            <w:r w:rsidRPr="00397221">
              <w:rPr>
                <w:sz w:val="22"/>
                <w:szCs w:val="22"/>
              </w:rPr>
              <w:t>$200</w:t>
            </w:r>
          </w:p>
        </w:tc>
        <w:tc>
          <w:tcPr>
            <w:tcW w:w="942" w:type="pct"/>
            <w:vAlign w:val="center"/>
          </w:tcPr>
          <w:p w14:paraId="106291DF" w14:textId="77777777" w:rsidR="00985AD7" w:rsidRPr="00397221" w:rsidRDefault="00985AD7" w:rsidP="00985AD7">
            <w:pPr>
              <w:rPr>
                <w:sz w:val="22"/>
                <w:szCs w:val="22"/>
              </w:rPr>
            </w:pPr>
            <w:r w:rsidRPr="00397221">
              <w:rPr>
                <w:sz w:val="22"/>
                <w:szCs w:val="22"/>
              </w:rPr>
              <w:t>$200</w:t>
            </w:r>
          </w:p>
        </w:tc>
      </w:tr>
      <w:tr w:rsidR="00985AD7" w:rsidRPr="00397221" w14:paraId="110A1E58" w14:textId="77777777" w:rsidTr="00247E16">
        <w:trPr>
          <w:cantSplit/>
        </w:trPr>
        <w:tc>
          <w:tcPr>
            <w:tcW w:w="1081" w:type="pct"/>
            <w:vAlign w:val="center"/>
          </w:tcPr>
          <w:p w14:paraId="259CE262" w14:textId="77777777" w:rsidR="00985AD7" w:rsidRPr="00397221" w:rsidRDefault="00985AD7" w:rsidP="00985AD7">
            <w:pPr>
              <w:rPr>
                <w:sz w:val="22"/>
                <w:szCs w:val="22"/>
              </w:rPr>
            </w:pPr>
            <w:r w:rsidRPr="00397221">
              <w:rPr>
                <w:sz w:val="22"/>
                <w:szCs w:val="22"/>
              </w:rPr>
              <w:t>Duct Sealing and Insulation</w:t>
            </w:r>
          </w:p>
        </w:tc>
        <w:tc>
          <w:tcPr>
            <w:tcW w:w="2097" w:type="pct"/>
            <w:vAlign w:val="center"/>
          </w:tcPr>
          <w:p w14:paraId="0EA5A0D2" w14:textId="77777777" w:rsidR="00985AD7" w:rsidRPr="00397221" w:rsidRDefault="00985AD7" w:rsidP="00985AD7">
            <w:pPr>
              <w:rPr>
                <w:sz w:val="22"/>
                <w:szCs w:val="22"/>
              </w:rPr>
            </w:pPr>
            <w:r w:rsidRPr="00454820">
              <w:rPr>
                <w:sz w:val="22"/>
                <w:szCs w:val="22"/>
              </w:rPr>
              <w:t>R</w:t>
            </w:r>
            <w:r w:rsidRPr="00454820">
              <w:rPr>
                <w:sz w:val="22"/>
                <w:szCs w:val="22"/>
                <w:vertAlign w:val="subscript"/>
              </w:rPr>
              <w:t>initial</w:t>
            </w:r>
            <w:r w:rsidRPr="00397221">
              <w:rPr>
                <w:sz w:val="22"/>
                <w:szCs w:val="22"/>
              </w:rPr>
              <w:t xml:space="preserve"> &lt; 2 </w:t>
            </w:r>
          </w:p>
          <w:p w14:paraId="03175C41" w14:textId="77777777" w:rsidR="00985AD7" w:rsidRPr="00397221" w:rsidRDefault="00985AD7" w:rsidP="00985AD7">
            <w:pPr>
              <w:rPr>
                <w:sz w:val="22"/>
                <w:szCs w:val="22"/>
              </w:rPr>
            </w:pPr>
            <w:r w:rsidRPr="00454820">
              <w:rPr>
                <w:sz w:val="22"/>
                <w:szCs w:val="22"/>
              </w:rPr>
              <w:t>R</w:t>
            </w:r>
            <w:r w:rsidRPr="00454820">
              <w:rPr>
                <w:sz w:val="22"/>
                <w:szCs w:val="22"/>
                <w:vertAlign w:val="subscript"/>
              </w:rPr>
              <w:t>final</w:t>
            </w:r>
            <w:r w:rsidRPr="00397221">
              <w:rPr>
                <w:sz w:val="22"/>
                <w:szCs w:val="22"/>
              </w:rPr>
              <w:t xml:space="preserve"> ≥ 8</w:t>
            </w:r>
          </w:p>
          <w:p w14:paraId="323AD36D" w14:textId="77777777" w:rsidR="00985AD7" w:rsidRPr="00397221" w:rsidRDefault="00985AD7" w:rsidP="00985AD7">
            <w:pPr>
              <w:rPr>
                <w:sz w:val="22"/>
                <w:szCs w:val="22"/>
              </w:rPr>
            </w:pPr>
            <w:r w:rsidRPr="00397221">
              <w:rPr>
                <w:sz w:val="22"/>
                <w:szCs w:val="22"/>
              </w:rPr>
              <w:t>Must add at least R-8 to ducts</w:t>
            </w:r>
          </w:p>
          <w:p w14:paraId="15CDBDB7" w14:textId="77777777" w:rsidR="00985AD7" w:rsidRPr="00397221" w:rsidRDefault="00985AD7" w:rsidP="00985AD7">
            <w:pPr>
              <w:rPr>
                <w:sz w:val="22"/>
                <w:szCs w:val="22"/>
              </w:rPr>
            </w:pPr>
            <w:r w:rsidRPr="00397221">
              <w:rPr>
                <w:sz w:val="22"/>
                <w:szCs w:val="22"/>
              </w:rPr>
              <w:t>80% of home served by electric heat or cooling</w:t>
            </w:r>
            <w:r w:rsidRPr="00397221" w:rsidDel="00B36074">
              <w:rPr>
                <w:sz w:val="22"/>
                <w:szCs w:val="22"/>
              </w:rPr>
              <w:t xml:space="preserve"> </w:t>
            </w:r>
          </w:p>
          <w:p w14:paraId="10F3DA0B" w14:textId="77777777" w:rsidR="00985AD7" w:rsidRPr="00397221" w:rsidRDefault="00985AD7" w:rsidP="00985AD7">
            <w:pPr>
              <w:rPr>
                <w:sz w:val="22"/>
                <w:szCs w:val="22"/>
              </w:rPr>
            </w:pPr>
          </w:p>
        </w:tc>
        <w:tc>
          <w:tcPr>
            <w:tcW w:w="881" w:type="pct"/>
            <w:vAlign w:val="center"/>
          </w:tcPr>
          <w:p w14:paraId="76009330" w14:textId="77777777" w:rsidR="00985AD7" w:rsidRPr="00397221" w:rsidRDefault="00985AD7" w:rsidP="00985AD7">
            <w:pPr>
              <w:rPr>
                <w:sz w:val="22"/>
                <w:szCs w:val="22"/>
              </w:rPr>
            </w:pPr>
            <w:r w:rsidRPr="00397221">
              <w:rPr>
                <w:sz w:val="22"/>
                <w:szCs w:val="22"/>
              </w:rPr>
              <w:t>$100 for electrically cooled homes</w:t>
            </w:r>
          </w:p>
          <w:p w14:paraId="0F1B8550" w14:textId="77777777" w:rsidR="00985AD7" w:rsidRPr="00397221" w:rsidRDefault="00985AD7" w:rsidP="00985AD7">
            <w:pPr>
              <w:rPr>
                <w:sz w:val="22"/>
                <w:szCs w:val="22"/>
              </w:rPr>
            </w:pPr>
          </w:p>
          <w:p w14:paraId="2DD5FEB1" w14:textId="77777777" w:rsidR="00985AD7" w:rsidRPr="00397221" w:rsidDel="005D270D" w:rsidRDefault="00985AD7" w:rsidP="00985AD7">
            <w:pPr>
              <w:rPr>
                <w:sz w:val="22"/>
                <w:szCs w:val="22"/>
              </w:rPr>
            </w:pPr>
            <w:r w:rsidRPr="00397221">
              <w:rPr>
                <w:sz w:val="22"/>
                <w:szCs w:val="22"/>
              </w:rPr>
              <w:t xml:space="preserve">$600 for electrically heated homes </w:t>
            </w:r>
          </w:p>
        </w:tc>
        <w:tc>
          <w:tcPr>
            <w:tcW w:w="942" w:type="pct"/>
            <w:vAlign w:val="center"/>
          </w:tcPr>
          <w:p w14:paraId="0598A1B9" w14:textId="77777777" w:rsidR="00985AD7" w:rsidRPr="00397221" w:rsidRDefault="00985AD7" w:rsidP="00985AD7">
            <w:pPr>
              <w:rPr>
                <w:sz w:val="22"/>
                <w:szCs w:val="22"/>
              </w:rPr>
            </w:pPr>
            <w:r w:rsidRPr="00397221">
              <w:rPr>
                <w:sz w:val="22"/>
                <w:szCs w:val="22"/>
              </w:rPr>
              <w:t>$50 for electrically cooled homes</w:t>
            </w:r>
          </w:p>
          <w:p w14:paraId="4B80EC61" w14:textId="77777777" w:rsidR="00985AD7" w:rsidRPr="00397221" w:rsidRDefault="00985AD7" w:rsidP="00985AD7">
            <w:pPr>
              <w:rPr>
                <w:sz w:val="22"/>
                <w:szCs w:val="22"/>
              </w:rPr>
            </w:pPr>
          </w:p>
          <w:p w14:paraId="2BF92B98" w14:textId="77777777" w:rsidR="00985AD7" w:rsidRPr="00397221" w:rsidDel="003B28B2" w:rsidRDefault="00985AD7" w:rsidP="00985AD7">
            <w:pPr>
              <w:rPr>
                <w:sz w:val="22"/>
                <w:szCs w:val="22"/>
              </w:rPr>
            </w:pPr>
            <w:r w:rsidRPr="00397221">
              <w:rPr>
                <w:sz w:val="22"/>
                <w:szCs w:val="22"/>
              </w:rPr>
              <w:t>$200 for electrically heated homes</w:t>
            </w:r>
          </w:p>
        </w:tc>
      </w:tr>
      <w:tr w:rsidR="00985AD7" w:rsidRPr="00397221" w14:paraId="0B30B435" w14:textId="77777777" w:rsidTr="00247E16">
        <w:trPr>
          <w:cantSplit/>
        </w:trPr>
        <w:tc>
          <w:tcPr>
            <w:tcW w:w="1081" w:type="pct"/>
            <w:vAlign w:val="center"/>
          </w:tcPr>
          <w:p w14:paraId="4C3ACB51" w14:textId="77777777" w:rsidR="00985AD7" w:rsidRPr="00397221" w:rsidRDefault="00985AD7" w:rsidP="00985AD7">
            <w:pPr>
              <w:rPr>
                <w:sz w:val="22"/>
                <w:szCs w:val="22"/>
              </w:rPr>
            </w:pPr>
            <w:r w:rsidRPr="00397221">
              <w:rPr>
                <w:sz w:val="22"/>
                <w:szCs w:val="22"/>
              </w:rPr>
              <w:t xml:space="preserve">Duct Sealing (excludes manufactured homes) </w:t>
            </w:r>
          </w:p>
        </w:tc>
        <w:tc>
          <w:tcPr>
            <w:tcW w:w="2097" w:type="pct"/>
            <w:vAlign w:val="center"/>
          </w:tcPr>
          <w:p w14:paraId="0696C8DB" w14:textId="48E0519E" w:rsidR="00985AD7" w:rsidRPr="00397221" w:rsidRDefault="00985AD7" w:rsidP="00985AD7">
            <w:pPr>
              <w:rPr>
                <w:sz w:val="22"/>
                <w:szCs w:val="22"/>
              </w:rPr>
            </w:pPr>
            <w:r w:rsidRPr="00397221">
              <w:rPr>
                <w:sz w:val="22"/>
                <w:szCs w:val="22"/>
              </w:rPr>
              <w:t>Must have ducted electric heating system serving at least 80% of the home’s floor area</w:t>
            </w:r>
            <w:r w:rsidR="00454820">
              <w:rPr>
                <w:sz w:val="22"/>
                <w:szCs w:val="22"/>
              </w:rPr>
              <w:t xml:space="preserve">.  </w:t>
            </w:r>
            <w:r w:rsidRPr="00397221">
              <w:rPr>
                <w:sz w:val="22"/>
                <w:szCs w:val="22"/>
              </w:rPr>
              <w:t>Installation must be completed by a participating or qualified contractor.</w:t>
            </w:r>
          </w:p>
        </w:tc>
        <w:tc>
          <w:tcPr>
            <w:tcW w:w="881" w:type="pct"/>
            <w:vAlign w:val="center"/>
          </w:tcPr>
          <w:p w14:paraId="61A438A6" w14:textId="77777777" w:rsidR="00985AD7" w:rsidRPr="00397221" w:rsidRDefault="00985AD7" w:rsidP="00985AD7">
            <w:pPr>
              <w:rPr>
                <w:sz w:val="22"/>
                <w:szCs w:val="22"/>
              </w:rPr>
            </w:pPr>
          </w:p>
          <w:p w14:paraId="741E0FE5" w14:textId="77777777" w:rsidR="00985AD7" w:rsidRPr="00397221" w:rsidRDefault="00985AD7" w:rsidP="00985AD7">
            <w:pPr>
              <w:rPr>
                <w:sz w:val="22"/>
                <w:szCs w:val="22"/>
              </w:rPr>
            </w:pPr>
            <w:r w:rsidRPr="00397221">
              <w:rPr>
                <w:sz w:val="22"/>
                <w:szCs w:val="22"/>
              </w:rPr>
              <w:t xml:space="preserve">$300 for electrically heated homes </w:t>
            </w:r>
          </w:p>
        </w:tc>
        <w:tc>
          <w:tcPr>
            <w:tcW w:w="942" w:type="pct"/>
            <w:vAlign w:val="center"/>
          </w:tcPr>
          <w:p w14:paraId="4054AAFE" w14:textId="77777777" w:rsidR="00985AD7" w:rsidRPr="00397221" w:rsidRDefault="00985AD7" w:rsidP="00985AD7">
            <w:pPr>
              <w:rPr>
                <w:sz w:val="22"/>
                <w:szCs w:val="22"/>
              </w:rPr>
            </w:pPr>
            <w:r w:rsidRPr="00397221">
              <w:rPr>
                <w:sz w:val="22"/>
                <w:szCs w:val="22"/>
              </w:rPr>
              <w:t>$0</w:t>
            </w:r>
          </w:p>
        </w:tc>
      </w:tr>
      <w:tr w:rsidR="00985AD7" w:rsidRPr="00397221" w14:paraId="5BAAD1BF" w14:textId="77777777" w:rsidTr="00247E16">
        <w:trPr>
          <w:cantSplit/>
          <w:trHeight w:val="548"/>
        </w:trPr>
        <w:tc>
          <w:tcPr>
            <w:tcW w:w="1081" w:type="pct"/>
            <w:vAlign w:val="center"/>
          </w:tcPr>
          <w:p w14:paraId="667E183D" w14:textId="77777777" w:rsidR="00985AD7" w:rsidRPr="00397221" w:rsidRDefault="00985AD7" w:rsidP="00985AD7">
            <w:pPr>
              <w:rPr>
                <w:sz w:val="22"/>
                <w:szCs w:val="22"/>
              </w:rPr>
            </w:pPr>
            <w:r w:rsidRPr="00397221">
              <w:rPr>
                <w:sz w:val="22"/>
                <w:szCs w:val="22"/>
              </w:rPr>
              <w:t xml:space="preserve">Ductless Heat Pump </w:t>
            </w:r>
          </w:p>
        </w:tc>
        <w:tc>
          <w:tcPr>
            <w:tcW w:w="2097" w:type="pct"/>
            <w:vAlign w:val="center"/>
          </w:tcPr>
          <w:p w14:paraId="0E74C4D7" w14:textId="77777777" w:rsidR="00985AD7" w:rsidRPr="00397221" w:rsidRDefault="00985AD7" w:rsidP="00985AD7">
            <w:pPr>
              <w:rPr>
                <w:sz w:val="22"/>
                <w:szCs w:val="22"/>
              </w:rPr>
            </w:pPr>
            <w:r w:rsidRPr="00397221">
              <w:rPr>
                <w:sz w:val="22"/>
                <w:szCs w:val="22"/>
              </w:rPr>
              <w:t xml:space="preserve">&gt; 9.0 HSPF, single-head or multi-head unit </w:t>
            </w:r>
          </w:p>
        </w:tc>
        <w:tc>
          <w:tcPr>
            <w:tcW w:w="881" w:type="pct"/>
            <w:vAlign w:val="center"/>
          </w:tcPr>
          <w:p w14:paraId="30B01611" w14:textId="77777777" w:rsidR="00985AD7" w:rsidRPr="00397221" w:rsidDel="005D270D" w:rsidRDefault="00985AD7" w:rsidP="00985AD7">
            <w:pPr>
              <w:rPr>
                <w:sz w:val="22"/>
                <w:szCs w:val="22"/>
              </w:rPr>
            </w:pPr>
            <w:r w:rsidRPr="00397221">
              <w:rPr>
                <w:sz w:val="22"/>
                <w:szCs w:val="22"/>
              </w:rPr>
              <w:t xml:space="preserve">$1,000 </w:t>
            </w:r>
          </w:p>
        </w:tc>
        <w:tc>
          <w:tcPr>
            <w:tcW w:w="942" w:type="pct"/>
            <w:vAlign w:val="center"/>
          </w:tcPr>
          <w:p w14:paraId="6E4B5939" w14:textId="77777777" w:rsidR="00985AD7" w:rsidRPr="00397221" w:rsidDel="003B28B2" w:rsidRDefault="00985AD7" w:rsidP="00985AD7">
            <w:pPr>
              <w:rPr>
                <w:sz w:val="22"/>
                <w:szCs w:val="22"/>
              </w:rPr>
            </w:pPr>
            <w:r w:rsidRPr="00397221">
              <w:rPr>
                <w:sz w:val="22"/>
                <w:szCs w:val="22"/>
              </w:rPr>
              <w:t>$300</w:t>
            </w:r>
          </w:p>
        </w:tc>
      </w:tr>
      <w:tr w:rsidR="00985AD7" w:rsidRPr="00397221" w14:paraId="27F7DE9F" w14:textId="77777777" w:rsidTr="00247E16">
        <w:trPr>
          <w:cantSplit/>
        </w:trPr>
        <w:tc>
          <w:tcPr>
            <w:tcW w:w="1081" w:type="pct"/>
            <w:vAlign w:val="center"/>
          </w:tcPr>
          <w:p w14:paraId="433D77E9" w14:textId="77777777" w:rsidR="00985AD7" w:rsidRPr="00397221" w:rsidRDefault="00985AD7" w:rsidP="00985AD7">
            <w:pPr>
              <w:rPr>
                <w:sz w:val="22"/>
                <w:szCs w:val="22"/>
              </w:rPr>
            </w:pPr>
            <w:r w:rsidRPr="00397221">
              <w:rPr>
                <w:sz w:val="22"/>
                <w:szCs w:val="22"/>
              </w:rPr>
              <w:t xml:space="preserve">Heat Pump Upgrade with Best Practice Installation and Sizing </w:t>
            </w:r>
          </w:p>
        </w:tc>
        <w:tc>
          <w:tcPr>
            <w:tcW w:w="2097" w:type="pct"/>
            <w:vAlign w:val="center"/>
          </w:tcPr>
          <w:p w14:paraId="282DF239" w14:textId="272C1001" w:rsidR="00985AD7" w:rsidRPr="00397221" w:rsidRDefault="00985AD7" w:rsidP="00985AD7">
            <w:pPr>
              <w:rPr>
                <w:sz w:val="22"/>
                <w:szCs w:val="22"/>
              </w:rPr>
            </w:pPr>
            <w:r w:rsidRPr="00397221">
              <w:rPr>
                <w:sz w:val="22"/>
                <w:szCs w:val="22"/>
              </w:rPr>
              <w:t>For upgrade of existing heat pump to new high efficiency heat pump</w:t>
            </w:r>
            <w:r w:rsidR="00454820">
              <w:rPr>
                <w:sz w:val="22"/>
                <w:szCs w:val="22"/>
              </w:rPr>
              <w:t xml:space="preserve">.  </w:t>
            </w:r>
          </w:p>
          <w:p w14:paraId="05B2409D" w14:textId="77777777" w:rsidR="00985AD7" w:rsidRPr="00397221" w:rsidRDefault="00492DF1" w:rsidP="00985AD7">
            <w:pPr>
              <w:rPr>
                <w:sz w:val="22"/>
                <w:szCs w:val="22"/>
              </w:rPr>
            </w:pPr>
            <w:r w:rsidRPr="00397221">
              <w:rPr>
                <w:sz w:val="22"/>
                <w:szCs w:val="22"/>
              </w:rPr>
              <w:t>&gt; 9.0</w:t>
            </w:r>
            <w:r w:rsidR="00985AD7" w:rsidRPr="00397221">
              <w:rPr>
                <w:sz w:val="22"/>
                <w:szCs w:val="22"/>
              </w:rPr>
              <w:t xml:space="preserve"> HSPF must include Best Practices Installation &amp; Proper Sizing.</w:t>
            </w:r>
          </w:p>
        </w:tc>
        <w:tc>
          <w:tcPr>
            <w:tcW w:w="881" w:type="pct"/>
            <w:vAlign w:val="center"/>
          </w:tcPr>
          <w:p w14:paraId="22657A97" w14:textId="77777777" w:rsidR="00985AD7" w:rsidRPr="00397221" w:rsidRDefault="00985AD7" w:rsidP="00985AD7">
            <w:pPr>
              <w:rPr>
                <w:sz w:val="22"/>
                <w:szCs w:val="22"/>
              </w:rPr>
            </w:pPr>
            <w:r w:rsidRPr="00397221">
              <w:rPr>
                <w:sz w:val="22"/>
                <w:szCs w:val="22"/>
              </w:rPr>
              <w:t>$150</w:t>
            </w:r>
          </w:p>
        </w:tc>
        <w:tc>
          <w:tcPr>
            <w:tcW w:w="942" w:type="pct"/>
            <w:vAlign w:val="center"/>
          </w:tcPr>
          <w:p w14:paraId="2A1CA522" w14:textId="77777777" w:rsidR="00985AD7" w:rsidRPr="00397221" w:rsidRDefault="00985AD7" w:rsidP="00985AD7">
            <w:pPr>
              <w:rPr>
                <w:sz w:val="22"/>
                <w:szCs w:val="22"/>
              </w:rPr>
            </w:pPr>
            <w:r w:rsidRPr="00397221">
              <w:rPr>
                <w:sz w:val="22"/>
                <w:szCs w:val="22"/>
              </w:rPr>
              <w:t>$100</w:t>
            </w:r>
          </w:p>
        </w:tc>
      </w:tr>
      <w:tr w:rsidR="00985AD7" w:rsidRPr="00397221" w14:paraId="3C233E9C" w14:textId="77777777" w:rsidTr="00247E16">
        <w:trPr>
          <w:cantSplit/>
        </w:trPr>
        <w:tc>
          <w:tcPr>
            <w:tcW w:w="1081" w:type="pct"/>
            <w:vAlign w:val="center"/>
          </w:tcPr>
          <w:p w14:paraId="6B24485C" w14:textId="77777777" w:rsidR="00985AD7" w:rsidRPr="00397221" w:rsidRDefault="00985AD7" w:rsidP="00985AD7">
            <w:pPr>
              <w:rPr>
                <w:sz w:val="22"/>
                <w:szCs w:val="22"/>
              </w:rPr>
            </w:pPr>
            <w:r w:rsidRPr="00397221">
              <w:rPr>
                <w:sz w:val="22"/>
                <w:szCs w:val="22"/>
              </w:rPr>
              <w:t>Heat Pump Conversion with Best Practice Installation and Sizing</w:t>
            </w:r>
          </w:p>
        </w:tc>
        <w:tc>
          <w:tcPr>
            <w:tcW w:w="2097" w:type="pct"/>
            <w:vAlign w:val="center"/>
          </w:tcPr>
          <w:p w14:paraId="69F8E004" w14:textId="15337834" w:rsidR="00985AD7" w:rsidRPr="00397221" w:rsidRDefault="00985AD7" w:rsidP="00985AD7">
            <w:pPr>
              <w:rPr>
                <w:sz w:val="22"/>
                <w:szCs w:val="22"/>
              </w:rPr>
            </w:pPr>
            <w:r w:rsidRPr="00397221">
              <w:rPr>
                <w:sz w:val="22"/>
                <w:szCs w:val="22"/>
              </w:rPr>
              <w:t>For replacement of existing electric resistance heat or electric furnace with new high efficiency heat pump</w:t>
            </w:r>
            <w:r w:rsidR="00454820">
              <w:rPr>
                <w:sz w:val="22"/>
                <w:szCs w:val="22"/>
              </w:rPr>
              <w:t xml:space="preserve">.  </w:t>
            </w:r>
          </w:p>
          <w:p w14:paraId="0BB6D731" w14:textId="77777777" w:rsidR="00985AD7" w:rsidRPr="00397221" w:rsidRDefault="00985AD7" w:rsidP="00985AD7">
            <w:pPr>
              <w:rPr>
                <w:sz w:val="22"/>
                <w:szCs w:val="22"/>
              </w:rPr>
            </w:pPr>
            <w:r w:rsidRPr="00397221">
              <w:rPr>
                <w:sz w:val="22"/>
                <w:szCs w:val="22"/>
              </w:rPr>
              <w:t>&gt; 9.0 HSPF must include Best Practices Installation &amp; Proper Sizing.</w:t>
            </w:r>
          </w:p>
        </w:tc>
        <w:tc>
          <w:tcPr>
            <w:tcW w:w="881" w:type="pct"/>
            <w:vAlign w:val="center"/>
          </w:tcPr>
          <w:p w14:paraId="006A2F32" w14:textId="77777777" w:rsidR="00985AD7" w:rsidRPr="00397221" w:rsidRDefault="00985AD7" w:rsidP="00985AD7">
            <w:pPr>
              <w:rPr>
                <w:sz w:val="22"/>
                <w:szCs w:val="22"/>
              </w:rPr>
            </w:pPr>
            <w:r w:rsidRPr="00397221">
              <w:rPr>
                <w:sz w:val="22"/>
                <w:szCs w:val="22"/>
              </w:rPr>
              <w:t>$1,250</w:t>
            </w:r>
          </w:p>
        </w:tc>
        <w:tc>
          <w:tcPr>
            <w:tcW w:w="942" w:type="pct"/>
            <w:vAlign w:val="center"/>
          </w:tcPr>
          <w:p w14:paraId="04A15414" w14:textId="77777777" w:rsidR="00985AD7" w:rsidRPr="00397221" w:rsidRDefault="00985AD7" w:rsidP="00985AD7">
            <w:pPr>
              <w:rPr>
                <w:sz w:val="22"/>
                <w:szCs w:val="22"/>
              </w:rPr>
            </w:pPr>
            <w:r w:rsidRPr="00397221">
              <w:rPr>
                <w:sz w:val="22"/>
                <w:szCs w:val="22"/>
              </w:rPr>
              <w:t xml:space="preserve">$500 </w:t>
            </w:r>
          </w:p>
        </w:tc>
      </w:tr>
      <w:tr w:rsidR="00985AD7" w:rsidRPr="00397221" w14:paraId="5D4D8AF9" w14:textId="77777777" w:rsidTr="00247E16">
        <w:trPr>
          <w:cantSplit/>
        </w:trPr>
        <w:tc>
          <w:tcPr>
            <w:tcW w:w="1081" w:type="pct"/>
            <w:tcBorders>
              <w:bottom w:val="single" w:sz="4" w:space="0" w:color="000000" w:themeColor="text1"/>
            </w:tcBorders>
            <w:vAlign w:val="center"/>
          </w:tcPr>
          <w:p w14:paraId="2F25C69D" w14:textId="77777777" w:rsidR="00985AD7" w:rsidRPr="00397221" w:rsidRDefault="00985AD7" w:rsidP="00985AD7">
            <w:pPr>
              <w:rPr>
                <w:sz w:val="22"/>
                <w:szCs w:val="22"/>
              </w:rPr>
            </w:pPr>
            <w:r w:rsidRPr="00397221">
              <w:rPr>
                <w:sz w:val="22"/>
                <w:szCs w:val="22"/>
              </w:rPr>
              <w:t>Smart Thermostat</w:t>
            </w:r>
          </w:p>
        </w:tc>
        <w:tc>
          <w:tcPr>
            <w:tcW w:w="2097" w:type="pct"/>
            <w:tcBorders>
              <w:bottom w:val="single" w:sz="4" w:space="0" w:color="000000" w:themeColor="text1"/>
            </w:tcBorders>
          </w:tcPr>
          <w:p w14:paraId="57414AC1" w14:textId="77777777" w:rsidR="00985AD7" w:rsidRPr="00397221" w:rsidRDefault="00985AD7" w:rsidP="00985AD7">
            <w:pPr>
              <w:rPr>
                <w:sz w:val="22"/>
                <w:szCs w:val="22"/>
              </w:rPr>
            </w:pPr>
            <w:r w:rsidRPr="00397221">
              <w:rPr>
                <w:sz w:val="22"/>
                <w:szCs w:val="22"/>
              </w:rPr>
              <w:t>Wi-Fi enabled, programmable, online dashboard and/or mobile device app, occupancy sensor</w:t>
            </w:r>
          </w:p>
        </w:tc>
        <w:tc>
          <w:tcPr>
            <w:tcW w:w="881" w:type="pct"/>
            <w:tcBorders>
              <w:bottom w:val="single" w:sz="4" w:space="0" w:color="000000" w:themeColor="text1"/>
            </w:tcBorders>
            <w:vAlign w:val="center"/>
          </w:tcPr>
          <w:p w14:paraId="7EDDA028" w14:textId="77777777" w:rsidR="00985AD7" w:rsidRPr="00397221" w:rsidRDefault="00985AD7" w:rsidP="00985AD7">
            <w:pPr>
              <w:rPr>
                <w:sz w:val="22"/>
                <w:szCs w:val="22"/>
              </w:rPr>
            </w:pPr>
            <w:r w:rsidRPr="00397221">
              <w:rPr>
                <w:sz w:val="22"/>
                <w:szCs w:val="22"/>
              </w:rPr>
              <w:t>$50</w:t>
            </w:r>
          </w:p>
        </w:tc>
        <w:tc>
          <w:tcPr>
            <w:tcW w:w="942" w:type="pct"/>
            <w:tcBorders>
              <w:bottom w:val="single" w:sz="4" w:space="0" w:color="000000" w:themeColor="text1"/>
            </w:tcBorders>
            <w:vAlign w:val="center"/>
          </w:tcPr>
          <w:p w14:paraId="17561AC4" w14:textId="77777777" w:rsidR="00985AD7" w:rsidRPr="00397221" w:rsidRDefault="00985AD7" w:rsidP="00985AD7">
            <w:pPr>
              <w:rPr>
                <w:sz w:val="22"/>
                <w:szCs w:val="22"/>
              </w:rPr>
            </w:pPr>
            <w:r w:rsidRPr="00397221">
              <w:rPr>
                <w:sz w:val="22"/>
                <w:szCs w:val="22"/>
              </w:rPr>
              <w:t>$0</w:t>
            </w:r>
          </w:p>
        </w:tc>
      </w:tr>
    </w:tbl>
    <w:p w14:paraId="02D94E06" w14:textId="77777777" w:rsidR="00DE6803" w:rsidRDefault="00DE6803" w:rsidP="00D353A8">
      <w:pPr>
        <w:jc w:val="center"/>
        <w:rPr>
          <w:b/>
          <w:bCs/>
          <w:sz w:val="20"/>
        </w:rPr>
      </w:pPr>
    </w:p>
    <w:p w14:paraId="6592EE4E" w14:textId="77777777" w:rsidR="00985AD7" w:rsidRPr="001A79CE" w:rsidRDefault="00985AD7" w:rsidP="00985AD7">
      <w:pPr>
        <w:rPr>
          <w:rFonts w:eastAsia="Times New Roman"/>
          <w:b/>
          <w:sz w:val="20"/>
        </w:rPr>
      </w:pPr>
      <w:r w:rsidRPr="001A79CE">
        <w:rPr>
          <w:rFonts w:eastAsia="Times New Roman"/>
          <w:b/>
          <w:sz w:val="20"/>
        </w:rPr>
        <w:t>Notes for HVAC incentive table:</w:t>
      </w:r>
    </w:p>
    <w:p w14:paraId="50CD1408" w14:textId="77777777" w:rsidR="00985AD7" w:rsidRPr="00985AD7" w:rsidRDefault="00985AD7" w:rsidP="007235CC">
      <w:pPr>
        <w:numPr>
          <w:ilvl w:val="0"/>
          <w:numId w:val="20"/>
        </w:numPr>
        <w:contextualSpacing/>
        <w:rPr>
          <w:rFonts w:eastAsia="Times New Roman"/>
          <w:sz w:val="20"/>
        </w:rPr>
      </w:pPr>
      <w:r w:rsidRPr="00985AD7">
        <w:rPr>
          <w:rFonts w:eastAsia="Times New Roman"/>
          <w:sz w:val="20"/>
        </w:rPr>
        <w:t>See additional installation requirements on program website.</w:t>
      </w:r>
    </w:p>
    <w:p w14:paraId="668664C0" w14:textId="77777777" w:rsidR="00985AD7" w:rsidRPr="00985AD7" w:rsidRDefault="00985AD7" w:rsidP="007235CC">
      <w:pPr>
        <w:numPr>
          <w:ilvl w:val="0"/>
          <w:numId w:val="20"/>
        </w:numPr>
        <w:contextualSpacing/>
        <w:rPr>
          <w:rFonts w:eastAsia="Times New Roman"/>
          <w:sz w:val="20"/>
        </w:rPr>
      </w:pPr>
      <w:r w:rsidRPr="00985AD7">
        <w:rPr>
          <w:rFonts w:eastAsia="Times New Roman"/>
          <w:sz w:val="20"/>
        </w:rPr>
        <w:t>Multifamily properties may be eligible for the duct sealing and duct insulation, duct sealing, and the ductless heat pump incentives.</w:t>
      </w:r>
    </w:p>
    <w:p w14:paraId="4CD3FE87" w14:textId="77777777" w:rsidR="00985AD7" w:rsidRPr="00985AD7" w:rsidRDefault="00985AD7" w:rsidP="007235CC">
      <w:pPr>
        <w:numPr>
          <w:ilvl w:val="0"/>
          <w:numId w:val="20"/>
        </w:numPr>
        <w:contextualSpacing/>
        <w:rPr>
          <w:rFonts w:eastAsia="Times New Roman"/>
          <w:sz w:val="20"/>
        </w:rPr>
      </w:pPr>
      <w:r w:rsidRPr="00985AD7">
        <w:rPr>
          <w:rFonts w:eastAsia="Times New Roman"/>
          <w:sz w:val="20"/>
        </w:rPr>
        <w:t>Occupancy sensing feature must be enabled for smart thermostats incentives.</w:t>
      </w:r>
    </w:p>
    <w:p w14:paraId="7BD866A4" w14:textId="77777777" w:rsidR="00985AD7" w:rsidRPr="00985AD7" w:rsidRDefault="00985AD7" w:rsidP="007235CC">
      <w:pPr>
        <w:numPr>
          <w:ilvl w:val="0"/>
          <w:numId w:val="20"/>
        </w:numPr>
        <w:contextualSpacing/>
        <w:rPr>
          <w:rFonts w:eastAsia="Times New Roman"/>
          <w:sz w:val="20"/>
        </w:rPr>
      </w:pPr>
      <w:r w:rsidRPr="00985AD7">
        <w:rPr>
          <w:rFonts w:eastAsia="Times New Roman"/>
          <w:sz w:val="20"/>
        </w:rPr>
        <w:lastRenderedPageBreak/>
        <w:t>Homes must have a ducted electric heating system to be eligible of smart thermostat incentives.</w:t>
      </w:r>
    </w:p>
    <w:p w14:paraId="37E6AD78" w14:textId="2D07BA5E" w:rsidR="00985AD7" w:rsidRPr="00985AD7" w:rsidRDefault="00985AD7" w:rsidP="007235CC">
      <w:pPr>
        <w:numPr>
          <w:ilvl w:val="0"/>
          <w:numId w:val="20"/>
        </w:numPr>
        <w:contextualSpacing/>
        <w:rPr>
          <w:rFonts w:eastAsia="Times New Roman"/>
          <w:sz w:val="20"/>
        </w:rPr>
      </w:pPr>
      <w:r w:rsidRPr="00985AD7">
        <w:rPr>
          <w:rFonts w:eastAsia="Times New Roman"/>
          <w:sz w:val="20"/>
        </w:rPr>
        <w:t>Customers may self-install smart thermostats</w:t>
      </w:r>
      <w:r w:rsidR="00454820">
        <w:rPr>
          <w:rFonts w:eastAsia="Times New Roman"/>
          <w:sz w:val="20"/>
        </w:rPr>
        <w:t xml:space="preserve">.  </w:t>
      </w:r>
      <w:r w:rsidRPr="00985AD7">
        <w:rPr>
          <w:rFonts w:eastAsia="Times New Roman"/>
          <w:sz w:val="20"/>
        </w:rPr>
        <w:t>Contractor not required.</w:t>
      </w:r>
    </w:p>
    <w:p w14:paraId="2799B33B" w14:textId="77777777" w:rsidR="00985AD7" w:rsidRPr="00985AD7" w:rsidRDefault="00985AD7" w:rsidP="007235CC">
      <w:pPr>
        <w:numPr>
          <w:ilvl w:val="0"/>
          <w:numId w:val="20"/>
        </w:numPr>
        <w:contextualSpacing/>
        <w:rPr>
          <w:rFonts w:eastAsia="Times New Roman"/>
          <w:sz w:val="20"/>
        </w:rPr>
      </w:pPr>
      <w:r w:rsidRPr="00985AD7">
        <w:rPr>
          <w:rFonts w:eastAsia="Times New Roman"/>
          <w:sz w:val="20"/>
        </w:rPr>
        <w:t>Acronyms:</w:t>
      </w:r>
    </w:p>
    <w:p w14:paraId="4E7DA1B8" w14:textId="77777777" w:rsidR="00985AD7" w:rsidRPr="00985AD7" w:rsidRDefault="00985AD7" w:rsidP="00985AD7">
      <w:pPr>
        <w:ind w:left="720"/>
        <w:rPr>
          <w:rFonts w:eastAsia="Times New Roman"/>
          <w:sz w:val="20"/>
        </w:rPr>
      </w:pPr>
      <w:r w:rsidRPr="00985AD7">
        <w:rPr>
          <w:rFonts w:eastAsia="Times New Roman"/>
          <w:b/>
          <w:sz w:val="20"/>
        </w:rPr>
        <w:t>PTCS:</w:t>
      </w:r>
      <w:r w:rsidRPr="00985AD7">
        <w:rPr>
          <w:rFonts w:eastAsia="Times New Roman"/>
          <w:sz w:val="20"/>
        </w:rPr>
        <w:tab/>
        <w:t>Performance Tested Comfort Systems</w:t>
      </w:r>
    </w:p>
    <w:p w14:paraId="44B1EE07" w14:textId="77777777" w:rsidR="00985AD7" w:rsidRPr="00985AD7" w:rsidRDefault="00985AD7" w:rsidP="00985AD7">
      <w:pPr>
        <w:ind w:left="720"/>
        <w:rPr>
          <w:rFonts w:eastAsia="Times New Roman"/>
          <w:sz w:val="20"/>
        </w:rPr>
      </w:pPr>
      <w:r w:rsidRPr="00985AD7">
        <w:rPr>
          <w:rFonts w:eastAsia="Times New Roman"/>
          <w:b/>
          <w:sz w:val="20"/>
        </w:rPr>
        <w:t>CCS:</w:t>
      </w:r>
      <w:r w:rsidRPr="00985AD7">
        <w:rPr>
          <w:rFonts w:eastAsia="Times New Roman"/>
          <w:sz w:val="20"/>
        </w:rPr>
        <w:tab/>
        <w:t>Commissioning, Controls, &amp; Sizing</w:t>
      </w:r>
    </w:p>
    <w:p w14:paraId="790568BE" w14:textId="77777777" w:rsidR="00985AD7" w:rsidRPr="00985AD7" w:rsidRDefault="00985AD7" w:rsidP="00985AD7">
      <w:pPr>
        <w:ind w:left="720"/>
        <w:rPr>
          <w:rFonts w:eastAsia="Times New Roman"/>
          <w:sz w:val="20"/>
        </w:rPr>
      </w:pPr>
      <w:r w:rsidRPr="00985AD7">
        <w:rPr>
          <w:rFonts w:eastAsia="Times New Roman"/>
          <w:b/>
          <w:sz w:val="20"/>
        </w:rPr>
        <w:t>SEER:</w:t>
      </w:r>
      <w:r w:rsidRPr="00985AD7">
        <w:rPr>
          <w:rFonts w:eastAsia="Times New Roman"/>
          <w:sz w:val="20"/>
        </w:rPr>
        <w:tab/>
        <w:t>Seasonal Energy Efficiency Ratio</w:t>
      </w:r>
    </w:p>
    <w:p w14:paraId="5F9037EF" w14:textId="77777777" w:rsidR="00985AD7" w:rsidRPr="00985AD7" w:rsidRDefault="00985AD7" w:rsidP="00985AD7">
      <w:pPr>
        <w:ind w:left="720"/>
        <w:rPr>
          <w:rFonts w:eastAsia="Times New Roman"/>
          <w:sz w:val="20"/>
        </w:rPr>
      </w:pPr>
      <w:r w:rsidRPr="00985AD7">
        <w:rPr>
          <w:rFonts w:eastAsia="Times New Roman"/>
          <w:b/>
          <w:sz w:val="20"/>
        </w:rPr>
        <w:t>HSPF:</w:t>
      </w:r>
      <w:r w:rsidRPr="00985AD7">
        <w:rPr>
          <w:rFonts w:eastAsia="Times New Roman"/>
          <w:sz w:val="20"/>
        </w:rPr>
        <w:tab/>
        <w:t>Heating Seasonal Performance Factor</w:t>
      </w:r>
    </w:p>
    <w:p w14:paraId="3ABEAFDB" w14:textId="77777777" w:rsidR="00985AD7" w:rsidRDefault="00985AD7" w:rsidP="00F96C34">
      <w:pPr>
        <w:ind w:left="720"/>
        <w:rPr>
          <w:rFonts w:eastAsia="Times New Roman"/>
          <w:sz w:val="20"/>
        </w:rPr>
      </w:pPr>
      <w:r w:rsidRPr="00985AD7">
        <w:rPr>
          <w:rFonts w:eastAsia="Times New Roman"/>
          <w:b/>
          <w:sz w:val="20"/>
        </w:rPr>
        <w:t>CFM:</w:t>
      </w:r>
      <w:r w:rsidRPr="00985AD7">
        <w:rPr>
          <w:rFonts w:eastAsia="Times New Roman"/>
          <w:sz w:val="20"/>
        </w:rPr>
        <w:tab/>
        <w:t>Cubic Feet per Minute</w:t>
      </w:r>
    </w:p>
    <w:p w14:paraId="406D2AD7" w14:textId="77777777" w:rsidR="00F96C34" w:rsidRDefault="00F96C34" w:rsidP="00F96C34">
      <w:pPr>
        <w:ind w:left="720"/>
        <w:rPr>
          <w:b/>
          <w:bCs/>
          <w:sz w:val="20"/>
        </w:rPr>
      </w:pPr>
    </w:p>
    <w:p w14:paraId="30FBE37F" w14:textId="77777777" w:rsidR="00AF6617" w:rsidRPr="006522C1" w:rsidRDefault="00AF6617" w:rsidP="00AF6617">
      <w:pPr>
        <w:jc w:val="center"/>
        <w:rPr>
          <w:b/>
          <w:szCs w:val="24"/>
        </w:rPr>
      </w:pPr>
      <w:r w:rsidRPr="006522C1">
        <w:rPr>
          <w:b/>
          <w:szCs w:val="24"/>
        </w:rPr>
        <w:t>Home Energy Savings - Weatherization Incentive</w:t>
      </w:r>
      <w:r w:rsidR="000A38A6">
        <w:rPr>
          <w:b/>
          <w:szCs w:val="24"/>
        </w:rPr>
        <w:t xml:space="preserve">s </w:t>
      </w:r>
      <w:r w:rsidR="003F6603">
        <w:rPr>
          <w:b/>
          <w:szCs w:val="24"/>
        </w:rPr>
        <w:t xml:space="preserve"> </w:t>
      </w:r>
      <w:r>
        <w:rPr>
          <w:b/>
          <w:szCs w:val="24"/>
        </w:rPr>
        <w:t xml:space="preserve"> </w:t>
      </w:r>
    </w:p>
    <w:p w14:paraId="4A535EAC" w14:textId="77777777" w:rsidR="00AF6617" w:rsidRDefault="00AF6617" w:rsidP="00D353A8">
      <w:pPr>
        <w:jc w:val="center"/>
        <w:rPr>
          <w:b/>
          <w:bCs/>
          <w:sz w:val="20"/>
        </w:rPr>
      </w:pPr>
    </w:p>
    <w:tbl>
      <w:tblPr>
        <w:tblStyle w:val="TableGrid8"/>
        <w:tblW w:w="5000" w:type="pct"/>
        <w:tblLook w:val="04A0" w:firstRow="1" w:lastRow="0" w:firstColumn="1" w:lastColumn="0" w:noHBand="0" w:noVBand="1"/>
      </w:tblPr>
      <w:tblGrid>
        <w:gridCol w:w="2428"/>
        <w:gridCol w:w="3744"/>
        <w:gridCol w:w="1711"/>
        <w:gridCol w:w="1827"/>
      </w:tblGrid>
      <w:tr w:rsidR="003F6603" w:rsidRPr="00397221" w14:paraId="426B333B" w14:textId="77777777" w:rsidTr="00474975">
        <w:trPr>
          <w:tblHeader/>
        </w:trPr>
        <w:tc>
          <w:tcPr>
            <w:tcW w:w="1250" w:type="pct"/>
            <w:shd w:val="clear" w:color="auto" w:fill="D9D9D9" w:themeFill="background1" w:themeFillShade="D9"/>
            <w:vAlign w:val="center"/>
          </w:tcPr>
          <w:p w14:paraId="7B63B6A9" w14:textId="77777777" w:rsidR="003F6603" w:rsidRPr="00397221" w:rsidRDefault="003F6603" w:rsidP="003F6603">
            <w:pPr>
              <w:keepNext/>
              <w:jc w:val="center"/>
              <w:rPr>
                <w:b/>
                <w:sz w:val="22"/>
                <w:szCs w:val="22"/>
              </w:rPr>
            </w:pPr>
            <w:r w:rsidRPr="00397221">
              <w:rPr>
                <w:b/>
                <w:sz w:val="22"/>
                <w:szCs w:val="22"/>
              </w:rPr>
              <w:t>Measure</w:t>
            </w:r>
          </w:p>
        </w:tc>
        <w:tc>
          <w:tcPr>
            <w:tcW w:w="1928" w:type="pct"/>
            <w:shd w:val="clear" w:color="auto" w:fill="D9D9D9" w:themeFill="background1" w:themeFillShade="D9"/>
            <w:vAlign w:val="center"/>
          </w:tcPr>
          <w:p w14:paraId="3B636ADB" w14:textId="77777777" w:rsidR="003F6603" w:rsidRPr="00397221" w:rsidRDefault="003F6603" w:rsidP="003F6603">
            <w:pPr>
              <w:keepNext/>
              <w:jc w:val="center"/>
              <w:rPr>
                <w:b/>
                <w:sz w:val="22"/>
                <w:szCs w:val="22"/>
              </w:rPr>
            </w:pPr>
            <w:r w:rsidRPr="00397221">
              <w:rPr>
                <w:b/>
                <w:sz w:val="22"/>
                <w:szCs w:val="22"/>
              </w:rPr>
              <w:t>Qualifications</w:t>
            </w:r>
          </w:p>
        </w:tc>
        <w:tc>
          <w:tcPr>
            <w:tcW w:w="881" w:type="pct"/>
            <w:shd w:val="clear" w:color="auto" w:fill="D9D9D9" w:themeFill="background1" w:themeFillShade="D9"/>
            <w:vAlign w:val="center"/>
          </w:tcPr>
          <w:p w14:paraId="700717F7" w14:textId="77777777" w:rsidR="003F6603" w:rsidRPr="00397221" w:rsidRDefault="003F6603" w:rsidP="003F6603">
            <w:pPr>
              <w:keepNext/>
              <w:jc w:val="center"/>
              <w:rPr>
                <w:b/>
                <w:sz w:val="22"/>
                <w:szCs w:val="22"/>
              </w:rPr>
            </w:pPr>
            <w:r w:rsidRPr="00397221">
              <w:rPr>
                <w:b/>
                <w:sz w:val="22"/>
                <w:szCs w:val="22"/>
              </w:rPr>
              <w:t>Customer Incentive</w:t>
            </w:r>
          </w:p>
        </w:tc>
        <w:tc>
          <w:tcPr>
            <w:tcW w:w="942" w:type="pct"/>
            <w:shd w:val="clear" w:color="auto" w:fill="D9D9D9" w:themeFill="background1" w:themeFillShade="D9"/>
            <w:vAlign w:val="center"/>
          </w:tcPr>
          <w:p w14:paraId="5B2F58B6" w14:textId="77777777" w:rsidR="003F6603" w:rsidRPr="00397221" w:rsidRDefault="003F6603" w:rsidP="003F6603">
            <w:pPr>
              <w:keepNext/>
              <w:jc w:val="center"/>
              <w:rPr>
                <w:b/>
                <w:sz w:val="22"/>
                <w:szCs w:val="22"/>
              </w:rPr>
            </w:pPr>
            <w:r w:rsidRPr="00397221">
              <w:rPr>
                <w:b/>
                <w:sz w:val="22"/>
                <w:szCs w:val="22"/>
              </w:rPr>
              <w:t>Mid-Market Incentive</w:t>
            </w:r>
          </w:p>
        </w:tc>
      </w:tr>
      <w:tr w:rsidR="003F6603" w:rsidRPr="00397221" w14:paraId="2B80FAAF" w14:textId="77777777" w:rsidTr="00397221">
        <w:trPr>
          <w:trHeight w:val="1133"/>
        </w:trPr>
        <w:tc>
          <w:tcPr>
            <w:tcW w:w="1250" w:type="pct"/>
            <w:vAlign w:val="center"/>
          </w:tcPr>
          <w:p w14:paraId="2599349A" w14:textId="77777777" w:rsidR="003F6603" w:rsidRPr="00397221" w:rsidRDefault="003F6603" w:rsidP="003F6603">
            <w:pPr>
              <w:rPr>
                <w:sz w:val="22"/>
                <w:szCs w:val="22"/>
              </w:rPr>
            </w:pPr>
            <w:r w:rsidRPr="00397221">
              <w:rPr>
                <w:sz w:val="22"/>
                <w:szCs w:val="22"/>
              </w:rPr>
              <w:t>Insulation - Attic</w:t>
            </w:r>
          </w:p>
        </w:tc>
        <w:tc>
          <w:tcPr>
            <w:tcW w:w="1928" w:type="pct"/>
            <w:vAlign w:val="center"/>
          </w:tcPr>
          <w:p w14:paraId="0183CD71" w14:textId="77777777" w:rsidR="003F6603" w:rsidRPr="00397221" w:rsidRDefault="003F6603" w:rsidP="003F6603">
            <w:pPr>
              <w:rPr>
                <w:sz w:val="22"/>
                <w:szCs w:val="22"/>
              </w:rPr>
            </w:pPr>
            <w:r w:rsidRPr="00397221">
              <w:rPr>
                <w:sz w:val="22"/>
                <w:szCs w:val="22"/>
              </w:rPr>
              <w:t>R</w:t>
            </w:r>
            <w:r w:rsidRPr="00397221">
              <w:rPr>
                <w:sz w:val="22"/>
                <w:szCs w:val="22"/>
                <w:vertAlign w:val="subscript"/>
              </w:rPr>
              <w:t>initial</w:t>
            </w:r>
            <w:r w:rsidRPr="00397221">
              <w:rPr>
                <w:sz w:val="22"/>
                <w:szCs w:val="22"/>
              </w:rPr>
              <w:t xml:space="preserve"> ≤ 19</w:t>
            </w:r>
          </w:p>
          <w:p w14:paraId="386D2531" w14:textId="77777777" w:rsidR="003F6603" w:rsidRPr="00397221" w:rsidRDefault="003F6603" w:rsidP="003F6603">
            <w:pPr>
              <w:rPr>
                <w:sz w:val="22"/>
                <w:szCs w:val="22"/>
              </w:rPr>
            </w:pPr>
            <w:r w:rsidRPr="00397221">
              <w:rPr>
                <w:sz w:val="22"/>
                <w:szCs w:val="22"/>
              </w:rPr>
              <w:t>R</w:t>
            </w:r>
            <w:r w:rsidRPr="00397221">
              <w:rPr>
                <w:sz w:val="22"/>
                <w:szCs w:val="22"/>
                <w:vertAlign w:val="subscript"/>
              </w:rPr>
              <w:t>final</w:t>
            </w:r>
            <w:r w:rsidRPr="00397221">
              <w:rPr>
                <w:sz w:val="22"/>
                <w:szCs w:val="22"/>
              </w:rPr>
              <w:t xml:space="preserve"> ≥ 49</w:t>
            </w:r>
          </w:p>
        </w:tc>
        <w:tc>
          <w:tcPr>
            <w:tcW w:w="881" w:type="pct"/>
            <w:vAlign w:val="center"/>
          </w:tcPr>
          <w:p w14:paraId="4E38AB08" w14:textId="48431F4F" w:rsidR="003F6603" w:rsidRPr="00397221" w:rsidRDefault="003F6603" w:rsidP="003F6603">
            <w:pPr>
              <w:rPr>
                <w:sz w:val="22"/>
                <w:szCs w:val="22"/>
              </w:rPr>
            </w:pPr>
            <w:r w:rsidRPr="00397221">
              <w:rPr>
                <w:sz w:val="22"/>
                <w:szCs w:val="22"/>
              </w:rPr>
              <w:t>$0.10/sf</w:t>
            </w:r>
            <w:r w:rsidR="00454820">
              <w:rPr>
                <w:sz w:val="22"/>
                <w:szCs w:val="22"/>
              </w:rPr>
              <w:t xml:space="preserve">.  </w:t>
            </w:r>
            <w:r w:rsidRPr="00397221">
              <w:rPr>
                <w:sz w:val="22"/>
                <w:szCs w:val="22"/>
              </w:rPr>
              <w:t>for electrically cooled home</w:t>
            </w:r>
          </w:p>
          <w:p w14:paraId="6F063C3A" w14:textId="77777777" w:rsidR="003F6603" w:rsidRPr="00397221" w:rsidRDefault="003F6603" w:rsidP="003F6603">
            <w:pPr>
              <w:rPr>
                <w:sz w:val="22"/>
                <w:szCs w:val="22"/>
              </w:rPr>
            </w:pPr>
          </w:p>
          <w:p w14:paraId="5D41739B" w14:textId="065D2300" w:rsidR="003F6603" w:rsidRPr="00397221" w:rsidRDefault="003F6603" w:rsidP="003F6603">
            <w:pPr>
              <w:rPr>
                <w:sz w:val="22"/>
                <w:szCs w:val="22"/>
              </w:rPr>
            </w:pPr>
            <w:r w:rsidRPr="00397221">
              <w:rPr>
                <w:sz w:val="22"/>
                <w:szCs w:val="22"/>
              </w:rPr>
              <w:t>$0.35/sf</w:t>
            </w:r>
            <w:r w:rsidR="00454820">
              <w:rPr>
                <w:sz w:val="22"/>
                <w:szCs w:val="22"/>
              </w:rPr>
              <w:t xml:space="preserve">.  </w:t>
            </w:r>
            <w:r w:rsidRPr="00397221">
              <w:rPr>
                <w:sz w:val="22"/>
                <w:szCs w:val="22"/>
              </w:rPr>
              <w:t>for electrically heated home</w:t>
            </w:r>
          </w:p>
        </w:tc>
        <w:tc>
          <w:tcPr>
            <w:tcW w:w="942" w:type="pct"/>
            <w:vAlign w:val="center"/>
          </w:tcPr>
          <w:p w14:paraId="32FCE8EF" w14:textId="329B8118" w:rsidR="003F6603" w:rsidRPr="00397221" w:rsidRDefault="003F6603" w:rsidP="003F6603">
            <w:pPr>
              <w:rPr>
                <w:sz w:val="22"/>
                <w:szCs w:val="22"/>
              </w:rPr>
            </w:pPr>
            <w:r w:rsidRPr="00397221">
              <w:rPr>
                <w:sz w:val="22"/>
                <w:szCs w:val="22"/>
              </w:rPr>
              <w:t>$0/sf</w:t>
            </w:r>
            <w:r w:rsidR="00454820">
              <w:rPr>
                <w:sz w:val="22"/>
                <w:szCs w:val="22"/>
              </w:rPr>
              <w:t xml:space="preserve">.  </w:t>
            </w:r>
          </w:p>
        </w:tc>
      </w:tr>
      <w:tr w:rsidR="003F6603" w:rsidRPr="00397221" w14:paraId="38D0DDB5" w14:textId="77777777" w:rsidTr="00397221">
        <w:trPr>
          <w:trHeight w:val="1079"/>
        </w:trPr>
        <w:tc>
          <w:tcPr>
            <w:tcW w:w="1250" w:type="pct"/>
            <w:vAlign w:val="center"/>
          </w:tcPr>
          <w:p w14:paraId="0E1DC798" w14:textId="77777777" w:rsidR="003F6603" w:rsidRPr="00397221" w:rsidRDefault="003F6603" w:rsidP="003F6603">
            <w:pPr>
              <w:rPr>
                <w:sz w:val="22"/>
                <w:szCs w:val="22"/>
              </w:rPr>
            </w:pPr>
            <w:r w:rsidRPr="00397221">
              <w:rPr>
                <w:sz w:val="22"/>
                <w:szCs w:val="22"/>
              </w:rPr>
              <w:t xml:space="preserve">Insulation – Floor </w:t>
            </w:r>
          </w:p>
          <w:p w14:paraId="277ED8A7" w14:textId="77777777" w:rsidR="003F6603" w:rsidRPr="00397221" w:rsidRDefault="003F6603" w:rsidP="003F6603">
            <w:pPr>
              <w:rPr>
                <w:sz w:val="22"/>
                <w:szCs w:val="22"/>
              </w:rPr>
            </w:pPr>
            <w:r w:rsidRPr="00397221">
              <w:rPr>
                <w:sz w:val="22"/>
                <w:szCs w:val="22"/>
              </w:rPr>
              <w:t xml:space="preserve">(to R-21)  </w:t>
            </w:r>
          </w:p>
        </w:tc>
        <w:tc>
          <w:tcPr>
            <w:tcW w:w="1928" w:type="pct"/>
            <w:vAlign w:val="center"/>
          </w:tcPr>
          <w:p w14:paraId="484A4E9E" w14:textId="77777777" w:rsidR="003F6603" w:rsidRPr="00397221" w:rsidRDefault="003F6603" w:rsidP="003F6603">
            <w:pPr>
              <w:rPr>
                <w:sz w:val="22"/>
                <w:szCs w:val="22"/>
              </w:rPr>
            </w:pPr>
            <w:r w:rsidRPr="00397221">
              <w:rPr>
                <w:sz w:val="22"/>
                <w:szCs w:val="22"/>
              </w:rPr>
              <w:t>R</w:t>
            </w:r>
            <w:r w:rsidRPr="00397221">
              <w:rPr>
                <w:sz w:val="22"/>
                <w:szCs w:val="22"/>
                <w:vertAlign w:val="subscript"/>
              </w:rPr>
              <w:t>initial</w:t>
            </w:r>
            <w:r w:rsidRPr="00397221">
              <w:rPr>
                <w:sz w:val="22"/>
                <w:szCs w:val="22"/>
              </w:rPr>
              <w:t xml:space="preserve"> ≤ 11</w:t>
            </w:r>
          </w:p>
          <w:p w14:paraId="65B6D5F8" w14:textId="77777777" w:rsidR="003F6603" w:rsidRPr="00397221" w:rsidRDefault="003F6603" w:rsidP="003F6603">
            <w:pPr>
              <w:rPr>
                <w:sz w:val="22"/>
                <w:szCs w:val="22"/>
              </w:rPr>
            </w:pPr>
            <w:r w:rsidRPr="00397221">
              <w:rPr>
                <w:sz w:val="22"/>
                <w:szCs w:val="22"/>
              </w:rPr>
              <w:t>R</w:t>
            </w:r>
            <w:r w:rsidRPr="00397221">
              <w:rPr>
                <w:sz w:val="22"/>
                <w:szCs w:val="22"/>
                <w:vertAlign w:val="subscript"/>
              </w:rPr>
              <w:t>final</w:t>
            </w:r>
            <w:r w:rsidRPr="00397221">
              <w:rPr>
                <w:sz w:val="22"/>
                <w:szCs w:val="22"/>
              </w:rPr>
              <w:t xml:space="preserve"> ≥ 21</w:t>
            </w:r>
          </w:p>
          <w:p w14:paraId="323B6B61" w14:textId="77777777" w:rsidR="003F6603" w:rsidRPr="00397221" w:rsidRDefault="003F6603" w:rsidP="003F6603">
            <w:pPr>
              <w:rPr>
                <w:sz w:val="22"/>
                <w:szCs w:val="22"/>
              </w:rPr>
            </w:pPr>
            <w:r w:rsidRPr="00397221">
              <w:rPr>
                <w:sz w:val="22"/>
                <w:szCs w:val="22"/>
              </w:rPr>
              <w:t xml:space="preserve">Home’s primary heat source must be electric </w:t>
            </w:r>
          </w:p>
        </w:tc>
        <w:tc>
          <w:tcPr>
            <w:tcW w:w="881" w:type="pct"/>
            <w:vAlign w:val="center"/>
          </w:tcPr>
          <w:p w14:paraId="2C932B60" w14:textId="2851CA29" w:rsidR="003F6603" w:rsidRPr="00397221" w:rsidRDefault="003F6603" w:rsidP="003F6603">
            <w:pPr>
              <w:rPr>
                <w:sz w:val="22"/>
                <w:szCs w:val="22"/>
              </w:rPr>
            </w:pPr>
            <w:r w:rsidRPr="00397221">
              <w:rPr>
                <w:sz w:val="22"/>
                <w:szCs w:val="22"/>
              </w:rPr>
              <w:t>$0.20/sf</w:t>
            </w:r>
            <w:r w:rsidR="00454820">
              <w:rPr>
                <w:sz w:val="22"/>
                <w:szCs w:val="22"/>
              </w:rPr>
              <w:t xml:space="preserve">.  </w:t>
            </w:r>
          </w:p>
        </w:tc>
        <w:tc>
          <w:tcPr>
            <w:tcW w:w="942" w:type="pct"/>
            <w:vAlign w:val="center"/>
          </w:tcPr>
          <w:p w14:paraId="24F3D220" w14:textId="77777777" w:rsidR="003F6603" w:rsidRPr="00397221" w:rsidRDefault="003F6603" w:rsidP="003F6603">
            <w:pPr>
              <w:rPr>
                <w:sz w:val="22"/>
                <w:szCs w:val="22"/>
              </w:rPr>
            </w:pPr>
            <w:r w:rsidRPr="00397221">
              <w:rPr>
                <w:sz w:val="22"/>
                <w:szCs w:val="22"/>
              </w:rPr>
              <w:t>$0/sf</w:t>
            </w:r>
          </w:p>
        </w:tc>
      </w:tr>
      <w:tr w:rsidR="003F6603" w:rsidRPr="00397221" w14:paraId="0EDC082F" w14:textId="77777777" w:rsidTr="00397221">
        <w:trPr>
          <w:trHeight w:val="1079"/>
        </w:trPr>
        <w:tc>
          <w:tcPr>
            <w:tcW w:w="1250" w:type="pct"/>
            <w:vAlign w:val="center"/>
          </w:tcPr>
          <w:p w14:paraId="3FD6388E" w14:textId="77777777" w:rsidR="003F6603" w:rsidRPr="00397221" w:rsidRDefault="003F6603" w:rsidP="003F6603">
            <w:pPr>
              <w:rPr>
                <w:sz w:val="22"/>
                <w:szCs w:val="22"/>
              </w:rPr>
            </w:pPr>
            <w:r w:rsidRPr="00397221">
              <w:rPr>
                <w:sz w:val="22"/>
                <w:szCs w:val="22"/>
              </w:rPr>
              <w:t xml:space="preserve">Insulation – Floor </w:t>
            </w:r>
          </w:p>
          <w:p w14:paraId="18446439" w14:textId="77777777" w:rsidR="003F6603" w:rsidRPr="00397221" w:rsidRDefault="003F6603" w:rsidP="003F6603">
            <w:pPr>
              <w:rPr>
                <w:sz w:val="22"/>
                <w:szCs w:val="22"/>
              </w:rPr>
            </w:pPr>
            <w:r w:rsidRPr="00397221">
              <w:rPr>
                <w:sz w:val="22"/>
                <w:szCs w:val="22"/>
              </w:rPr>
              <w:t xml:space="preserve">(to R-30) </w:t>
            </w:r>
          </w:p>
        </w:tc>
        <w:tc>
          <w:tcPr>
            <w:tcW w:w="1928" w:type="pct"/>
            <w:vAlign w:val="center"/>
          </w:tcPr>
          <w:p w14:paraId="12C5A0DF" w14:textId="77777777" w:rsidR="003F6603" w:rsidRPr="00397221" w:rsidRDefault="003F6603" w:rsidP="003F6603">
            <w:pPr>
              <w:rPr>
                <w:sz w:val="22"/>
                <w:szCs w:val="22"/>
              </w:rPr>
            </w:pPr>
            <w:r w:rsidRPr="00397221">
              <w:rPr>
                <w:sz w:val="22"/>
                <w:szCs w:val="22"/>
              </w:rPr>
              <w:t>R</w:t>
            </w:r>
            <w:r w:rsidRPr="00397221">
              <w:rPr>
                <w:sz w:val="22"/>
                <w:szCs w:val="22"/>
                <w:vertAlign w:val="subscript"/>
              </w:rPr>
              <w:t>initial</w:t>
            </w:r>
            <w:r w:rsidRPr="00397221">
              <w:rPr>
                <w:sz w:val="22"/>
                <w:szCs w:val="22"/>
              </w:rPr>
              <w:t xml:space="preserve"> ≤ 11</w:t>
            </w:r>
          </w:p>
          <w:p w14:paraId="42B94D66" w14:textId="77777777" w:rsidR="003F6603" w:rsidRPr="00397221" w:rsidRDefault="003F6603" w:rsidP="003F6603">
            <w:pPr>
              <w:rPr>
                <w:sz w:val="22"/>
                <w:szCs w:val="22"/>
              </w:rPr>
            </w:pPr>
            <w:r w:rsidRPr="00397221">
              <w:rPr>
                <w:sz w:val="22"/>
                <w:szCs w:val="22"/>
              </w:rPr>
              <w:t>R</w:t>
            </w:r>
            <w:r w:rsidRPr="00397221">
              <w:rPr>
                <w:sz w:val="22"/>
                <w:szCs w:val="22"/>
                <w:vertAlign w:val="subscript"/>
              </w:rPr>
              <w:t>final</w:t>
            </w:r>
            <w:r w:rsidRPr="00397221">
              <w:rPr>
                <w:sz w:val="22"/>
                <w:szCs w:val="22"/>
              </w:rPr>
              <w:t xml:space="preserve"> ≥ 30</w:t>
            </w:r>
          </w:p>
          <w:p w14:paraId="59DB1958" w14:textId="77777777" w:rsidR="003F6603" w:rsidRPr="00397221" w:rsidRDefault="003F6603" w:rsidP="003F6603">
            <w:pPr>
              <w:rPr>
                <w:sz w:val="22"/>
                <w:szCs w:val="22"/>
              </w:rPr>
            </w:pPr>
            <w:r w:rsidRPr="00397221">
              <w:rPr>
                <w:sz w:val="22"/>
                <w:szCs w:val="22"/>
              </w:rPr>
              <w:t>Home’s primary heat source must be electric</w:t>
            </w:r>
          </w:p>
        </w:tc>
        <w:tc>
          <w:tcPr>
            <w:tcW w:w="881" w:type="pct"/>
            <w:vAlign w:val="center"/>
          </w:tcPr>
          <w:p w14:paraId="45683643" w14:textId="77777777" w:rsidR="003F6603" w:rsidRPr="00397221" w:rsidRDefault="003F6603" w:rsidP="003F6603">
            <w:pPr>
              <w:rPr>
                <w:sz w:val="22"/>
                <w:szCs w:val="22"/>
              </w:rPr>
            </w:pPr>
            <w:r w:rsidRPr="00397221">
              <w:rPr>
                <w:sz w:val="22"/>
                <w:szCs w:val="22"/>
              </w:rPr>
              <w:t>$0.30/sf.</w:t>
            </w:r>
          </w:p>
        </w:tc>
        <w:tc>
          <w:tcPr>
            <w:tcW w:w="942" w:type="pct"/>
            <w:vAlign w:val="center"/>
          </w:tcPr>
          <w:p w14:paraId="49F67464" w14:textId="77777777" w:rsidR="003F6603" w:rsidRPr="00397221" w:rsidRDefault="003F6603" w:rsidP="003F6603">
            <w:pPr>
              <w:rPr>
                <w:sz w:val="22"/>
                <w:szCs w:val="22"/>
              </w:rPr>
            </w:pPr>
            <w:r w:rsidRPr="00397221">
              <w:rPr>
                <w:sz w:val="22"/>
                <w:szCs w:val="22"/>
              </w:rPr>
              <w:t>$0/sf.</w:t>
            </w:r>
          </w:p>
        </w:tc>
      </w:tr>
      <w:tr w:rsidR="003F6603" w:rsidRPr="00397221" w14:paraId="44745880" w14:textId="77777777" w:rsidTr="00397221">
        <w:trPr>
          <w:trHeight w:val="980"/>
        </w:trPr>
        <w:tc>
          <w:tcPr>
            <w:tcW w:w="1250" w:type="pct"/>
            <w:vAlign w:val="center"/>
          </w:tcPr>
          <w:p w14:paraId="2A329D1C" w14:textId="77777777" w:rsidR="003F6603" w:rsidRPr="00397221" w:rsidRDefault="003F6603" w:rsidP="003F6603">
            <w:pPr>
              <w:rPr>
                <w:sz w:val="22"/>
                <w:szCs w:val="22"/>
              </w:rPr>
            </w:pPr>
            <w:r w:rsidRPr="00397221">
              <w:rPr>
                <w:sz w:val="22"/>
                <w:szCs w:val="22"/>
              </w:rPr>
              <w:t>Insulation - Wall</w:t>
            </w:r>
          </w:p>
        </w:tc>
        <w:tc>
          <w:tcPr>
            <w:tcW w:w="1928" w:type="pct"/>
            <w:vAlign w:val="center"/>
          </w:tcPr>
          <w:p w14:paraId="72C21130" w14:textId="77777777" w:rsidR="003F6603" w:rsidRPr="00397221" w:rsidRDefault="003F6603" w:rsidP="003F6603">
            <w:pPr>
              <w:rPr>
                <w:sz w:val="22"/>
                <w:szCs w:val="22"/>
              </w:rPr>
            </w:pPr>
            <w:r w:rsidRPr="00397221">
              <w:rPr>
                <w:sz w:val="22"/>
                <w:szCs w:val="22"/>
              </w:rPr>
              <w:t>R</w:t>
            </w:r>
            <w:r w:rsidRPr="00397221">
              <w:rPr>
                <w:sz w:val="22"/>
                <w:szCs w:val="22"/>
                <w:vertAlign w:val="subscript"/>
              </w:rPr>
              <w:t>initial</w:t>
            </w:r>
            <w:r w:rsidRPr="00397221">
              <w:rPr>
                <w:sz w:val="22"/>
                <w:szCs w:val="22"/>
              </w:rPr>
              <w:t xml:space="preserve"> ≤ 4</w:t>
            </w:r>
          </w:p>
          <w:p w14:paraId="1A1A4C5C" w14:textId="77777777" w:rsidR="003F6603" w:rsidRPr="00397221" w:rsidRDefault="003F6603" w:rsidP="003F6603">
            <w:pPr>
              <w:rPr>
                <w:sz w:val="22"/>
                <w:szCs w:val="22"/>
              </w:rPr>
            </w:pPr>
            <w:r w:rsidRPr="00397221">
              <w:rPr>
                <w:sz w:val="22"/>
                <w:szCs w:val="22"/>
              </w:rPr>
              <w:t>R</w:t>
            </w:r>
            <w:r w:rsidRPr="00397221">
              <w:rPr>
                <w:sz w:val="22"/>
                <w:szCs w:val="22"/>
                <w:vertAlign w:val="subscript"/>
              </w:rPr>
              <w:t>final</w:t>
            </w:r>
            <w:r w:rsidRPr="00397221">
              <w:rPr>
                <w:sz w:val="22"/>
                <w:szCs w:val="22"/>
              </w:rPr>
              <w:t xml:space="preserve"> ≥ 11 or fill cavity</w:t>
            </w:r>
          </w:p>
          <w:p w14:paraId="7DF02AE0" w14:textId="77777777" w:rsidR="003F6603" w:rsidRPr="00397221" w:rsidRDefault="003F6603" w:rsidP="003F6603">
            <w:pPr>
              <w:rPr>
                <w:sz w:val="22"/>
                <w:szCs w:val="22"/>
              </w:rPr>
            </w:pPr>
            <w:r w:rsidRPr="00397221">
              <w:rPr>
                <w:sz w:val="22"/>
                <w:szCs w:val="22"/>
              </w:rPr>
              <w:t>Home’s primary heat source must be electric</w:t>
            </w:r>
          </w:p>
        </w:tc>
        <w:tc>
          <w:tcPr>
            <w:tcW w:w="881" w:type="pct"/>
            <w:vAlign w:val="center"/>
          </w:tcPr>
          <w:p w14:paraId="01A9E231" w14:textId="00767C7E" w:rsidR="003F6603" w:rsidRPr="00397221" w:rsidRDefault="003F6603" w:rsidP="003F6603">
            <w:pPr>
              <w:rPr>
                <w:sz w:val="22"/>
                <w:szCs w:val="22"/>
              </w:rPr>
            </w:pPr>
            <w:r w:rsidRPr="00397221">
              <w:rPr>
                <w:sz w:val="22"/>
                <w:szCs w:val="22"/>
              </w:rPr>
              <w:t>$0.40/sf</w:t>
            </w:r>
            <w:r w:rsidR="00454820">
              <w:rPr>
                <w:sz w:val="22"/>
                <w:szCs w:val="22"/>
              </w:rPr>
              <w:t xml:space="preserve">.  </w:t>
            </w:r>
          </w:p>
        </w:tc>
        <w:tc>
          <w:tcPr>
            <w:tcW w:w="942" w:type="pct"/>
            <w:vAlign w:val="center"/>
          </w:tcPr>
          <w:p w14:paraId="6D572D5E" w14:textId="02350F6D" w:rsidR="003F6603" w:rsidRPr="00397221" w:rsidRDefault="003F6603" w:rsidP="003F6603">
            <w:pPr>
              <w:rPr>
                <w:sz w:val="22"/>
                <w:szCs w:val="22"/>
              </w:rPr>
            </w:pPr>
            <w:r w:rsidRPr="00397221">
              <w:rPr>
                <w:sz w:val="22"/>
                <w:szCs w:val="22"/>
              </w:rPr>
              <w:t>$0/sf</w:t>
            </w:r>
            <w:r w:rsidR="00454820">
              <w:rPr>
                <w:sz w:val="22"/>
                <w:szCs w:val="22"/>
              </w:rPr>
              <w:t xml:space="preserve">.  </w:t>
            </w:r>
          </w:p>
        </w:tc>
      </w:tr>
      <w:tr w:rsidR="003F6603" w:rsidRPr="00397221" w14:paraId="03050731" w14:textId="77777777" w:rsidTr="00397221">
        <w:trPr>
          <w:trHeight w:val="602"/>
        </w:trPr>
        <w:tc>
          <w:tcPr>
            <w:tcW w:w="1250" w:type="pct"/>
            <w:vAlign w:val="center"/>
          </w:tcPr>
          <w:p w14:paraId="3E73F45A" w14:textId="77777777" w:rsidR="003F6603" w:rsidRPr="00397221" w:rsidRDefault="003F6603" w:rsidP="003F6603">
            <w:pPr>
              <w:rPr>
                <w:sz w:val="22"/>
                <w:szCs w:val="22"/>
              </w:rPr>
            </w:pPr>
            <w:r w:rsidRPr="00397221">
              <w:rPr>
                <w:sz w:val="22"/>
                <w:szCs w:val="22"/>
              </w:rPr>
              <w:t>Air Sealing</w:t>
            </w:r>
          </w:p>
        </w:tc>
        <w:tc>
          <w:tcPr>
            <w:tcW w:w="1928" w:type="pct"/>
            <w:vAlign w:val="center"/>
          </w:tcPr>
          <w:p w14:paraId="0171EFF9" w14:textId="77777777" w:rsidR="003F6603" w:rsidRPr="00397221" w:rsidRDefault="003F6603" w:rsidP="003F6603">
            <w:pPr>
              <w:rPr>
                <w:sz w:val="22"/>
                <w:szCs w:val="22"/>
              </w:rPr>
            </w:pPr>
            <w:r w:rsidRPr="00397221">
              <w:rPr>
                <w:sz w:val="22"/>
                <w:szCs w:val="22"/>
              </w:rPr>
              <w:t>Air seal entire home per program requirements</w:t>
            </w:r>
          </w:p>
        </w:tc>
        <w:tc>
          <w:tcPr>
            <w:tcW w:w="881" w:type="pct"/>
            <w:vAlign w:val="center"/>
          </w:tcPr>
          <w:p w14:paraId="0B0FDDAE" w14:textId="77777777" w:rsidR="003F6603" w:rsidRPr="00397221" w:rsidRDefault="003F6603" w:rsidP="003F6603">
            <w:pPr>
              <w:rPr>
                <w:sz w:val="22"/>
                <w:szCs w:val="22"/>
              </w:rPr>
            </w:pPr>
            <w:r w:rsidRPr="00397221">
              <w:rPr>
                <w:sz w:val="22"/>
                <w:szCs w:val="22"/>
              </w:rPr>
              <w:t>$0.15/sf</w:t>
            </w:r>
          </w:p>
        </w:tc>
        <w:tc>
          <w:tcPr>
            <w:tcW w:w="942" w:type="pct"/>
            <w:vAlign w:val="center"/>
          </w:tcPr>
          <w:p w14:paraId="7AB814DB" w14:textId="77777777" w:rsidR="003F6603" w:rsidRPr="00397221" w:rsidRDefault="003F6603" w:rsidP="003F6603">
            <w:pPr>
              <w:rPr>
                <w:sz w:val="22"/>
                <w:szCs w:val="22"/>
              </w:rPr>
            </w:pPr>
            <w:r w:rsidRPr="00397221">
              <w:rPr>
                <w:sz w:val="22"/>
                <w:szCs w:val="22"/>
              </w:rPr>
              <w:t>$0/sf</w:t>
            </w:r>
          </w:p>
        </w:tc>
      </w:tr>
      <w:tr w:rsidR="003F6603" w:rsidRPr="00397221" w14:paraId="678D229B" w14:textId="77777777" w:rsidTr="00397221">
        <w:trPr>
          <w:trHeight w:val="720"/>
        </w:trPr>
        <w:tc>
          <w:tcPr>
            <w:tcW w:w="1250" w:type="pct"/>
            <w:vAlign w:val="center"/>
          </w:tcPr>
          <w:p w14:paraId="72F194C6" w14:textId="77777777" w:rsidR="003F6603" w:rsidRPr="00397221" w:rsidRDefault="003F6603" w:rsidP="003F6603">
            <w:pPr>
              <w:rPr>
                <w:sz w:val="22"/>
                <w:szCs w:val="22"/>
              </w:rPr>
            </w:pPr>
            <w:r w:rsidRPr="00397221">
              <w:rPr>
                <w:sz w:val="22"/>
                <w:szCs w:val="22"/>
              </w:rPr>
              <w:t>Windows</w:t>
            </w:r>
          </w:p>
        </w:tc>
        <w:tc>
          <w:tcPr>
            <w:tcW w:w="1928" w:type="pct"/>
            <w:vAlign w:val="center"/>
          </w:tcPr>
          <w:p w14:paraId="38E5760E" w14:textId="77777777" w:rsidR="003F6603" w:rsidRPr="00397221" w:rsidRDefault="003F6603" w:rsidP="003F6603">
            <w:pPr>
              <w:rPr>
                <w:sz w:val="22"/>
                <w:szCs w:val="22"/>
              </w:rPr>
            </w:pPr>
            <w:r w:rsidRPr="00397221">
              <w:rPr>
                <w:sz w:val="22"/>
                <w:szCs w:val="22"/>
              </w:rPr>
              <w:t>U-factor of 0.22 or lower.</w:t>
            </w:r>
          </w:p>
        </w:tc>
        <w:tc>
          <w:tcPr>
            <w:tcW w:w="881" w:type="pct"/>
            <w:vAlign w:val="center"/>
          </w:tcPr>
          <w:p w14:paraId="55EEC6E2" w14:textId="5A5AB158" w:rsidR="003F6603" w:rsidRPr="00397221" w:rsidRDefault="003F6603" w:rsidP="003F6603">
            <w:pPr>
              <w:rPr>
                <w:sz w:val="22"/>
                <w:szCs w:val="22"/>
              </w:rPr>
            </w:pPr>
            <w:r w:rsidRPr="00397221">
              <w:rPr>
                <w:sz w:val="22"/>
                <w:szCs w:val="22"/>
              </w:rPr>
              <w:t>$1.50/sf</w:t>
            </w:r>
            <w:r w:rsidR="00454820">
              <w:rPr>
                <w:sz w:val="22"/>
                <w:szCs w:val="22"/>
              </w:rPr>
              <w:t xml:space="preserve">.  </w:t>
            </w:r>
            <w:r w:rsidRPr="00397221">
              <w:rPr>
                <w:sz w:val="22"/>
                <w:szCs w:val="22"/>
              </w:rPr>
              <w:t>for electrically heated home</w:t>
            </w:r>
          </w:p>
        </w:tc>
        <w:tc>
          <w:tcPr>
            <w:tcW w:w="942" w:type="pct"/>
            <w:vAlign w:val="center"/>
          </w:tcPr>
          <w:p w14:paraId="4450B719" w14:textId="4A961E4C" w:rsidR="003F6603" w:rsidRPr="00397221" w:rsidRDefault="003F6603" w:rsidP="003F6603">
            <w:pPr>
              <w:rPr>
                <w:sz w:val="22"/>
                <w:szCs w:val="22"/>
              </w:rPr>
            </w:pPr>
            <w:r w:rsidRPr="00397221">
              <w:rPr>
                <w:sz w:val="22"/>
                <w:szCs w:val="22"/>
              </w:rPr>
              <w:t>$0/sf</w:t>
            </w:r>
            <w:r w:rsidR="00454820">
              <w:rPr>
                <w:sz w:val="22"/>
                <w:szCs w:val="22"/>
              </w:rPr>
              <w:t xml:space="preserve">.  </w:t>
            </w:r>
          </w:p>
        </w:tc>
      </w:tr>
      <w:tr w:rsidR="003F6603" w:rsidRPr="00397221" w14:paraId="4AD99FD6" w14:textId="77777777" w:rsidTr="00397221">
        <w:tc>
          <w:tcPr>
            <w:tcW w:w="1250" w:type="pct"/>
            <w:vAlign w:val="center"/>
          </w:tcPr>
          <w:p w14:paraId="2C757D0F" w14:textId="77777777" w:rsidR="003F6603" w:rsidRPr="00397221" w:rsidRDefault="003F6603" w:rsidP="003F6603">
            <w:pPr>
              <w:rPr>
                <w:sz w:val="22"/>
                <w:szCs w:val="22"/>
              </w:rPr>
            </w:pPr>
            <w:r w:rsidRPr="00397221">
              <w:rPr>
                <w:sz w:val="22"/>
                <w:szCs w:val="22"/>
              </w:rPr>
              <w:t>Whole-Home Upgrade Package</w:t>
            </w:r>
          </w:p>
        </w:tc>
        <w:tc>
          <w:tcPr>
            <w:tcW w:w="1928" w:type="pct"/>
            <w:vAlign w:val="center"/>
          </w:tcPr>
          <w:p w14:paraId="324B7FBE" w14:textId="77777777" w:rsidR="003F6603" w:rsidRPr="00397221" w:rsidRDefault="003F6603" w:rsidP="003F6603">
            <w:pPr>
              <w:rPr>
                <w:sz w:val="22"/>
                <w:szCs w:val="22"/>
              </w:rPr>
            </w:pPr>
            <w:r w:rsidRPr="00397221">
              <w:rPr>
                <w:sz w:val="22"/>
                <w:szCs w:val="22"/>
              </w:rPr>
              <w:t>Install all of the following per Program requirements:</w:t>
            </w:r>
          </w:p>
          <w:p w14:paraId="157066F4" w14:textId="77777777" w:rsidR="003F6603" w:rsidRPr="00397221" w:rsidRDefault="003F6603" w:rsidP="003F6603">
            <w:pPr>
              <w:rPr>
                <w:sz w:val="22"/>
                <w:szCs w:val="22"/>
              </w:rPr>
            </w:pPr>
            <w:r w:rsidRPr="00397221">
              <w:rPr>
                <w:sz w:val="22"/>
                <w:szCs w:val="22"/>
              </w:rPr>
              <w:t xml:space="preserve">   •  Heat Pump or Ductless Heat Pump</w:t>
            </w:r>
          </w:p>
          <w:p w14:paraId="142A6AB2" w14:textId="77777777" w:rsidR="003F6603" w:rsidRPr="00397221" w:rsidRDefault="003F6603" w:rsidP="003F6603">
            <w:pPr>
              <w:rPr>
                <w:sz w:val="22"/>
                <w:szCs w:val="22"/>
              </w:rPr>
            </w:pPr>
            <w:r w:rsidRPr="00397221">
              <w:rPr>
                <w:sz w:val="22"/>
                <w:szCs w:val="22"/>
              </w:rPr>
              <w:t xml:space="preserve">   •  Whole-Home Attic Insulation</w:t>
            </w:r>
          </w:p>
          <w:p w14:paraId="3A4BF027" w14:textId="77777777" w:rsidR="003F6603" w:rsidRPr="00397221" w:rsidRDefault="003F6603" w:rsidP="003F6603">
            <w:pPr>
              <w:rPr>
                <w:sz w:val="22"/>
                <w:szCs w:val="22"/>
              </w:rPr>
            </w:pPr>
            <w:r w:rsidRPr="00397221">
              <w:rPr>
                <w:sz w:val="22"/>
                <w:szCs w:val="22"/>
              </w:rPr>
              <w:t xml:space="preserve">   </w:t>
            </w:r>
          </w:p>
          <w:p w14:paraId="0E48D892" w14:textId="77777777" w:rsidR="003F6603" w:rsidRPr="00397221" w:rsidRDefault="003F6603" w:rsidP="003F6603">
            <w:pPr>
              <w:rPr>
                <w:sz w:val="22"/>
                <w:szCs w:val="22"/>
              </w:rPr>
            </w:pPr>
            <w:r w:rsidRPr="00397221">
              <w:rPr>
                <w:sz w:val="22"/>
                <w:szCs w:val="22"/>
              </w:rPr>
              <w:t xml:space="preserve">   •  Duct Sealing &amp; Insulation if main    heat or cooling source is ducted </w:t>
            </w:r>
            <w:r w:rsidRPr="00397221">
              <w:rPr>
                <w:sz w:val="22"/>
                <w:szCs w:val="22"/>
              </w:rPr>
              <w:br/>
              <w:t xml:space="preserve">   •  Air Sealing</w:t>
            </w:r>
          </w:p>
          <w:p w14:paraId="1BA908B2" w14:textId="77777777" w:rsidR="003F6603" w:rsidRPr="00397221" w:rsidRDefault="003F6603" w:rsidP="003F6603">
            <w:pPr>
              <w:rPr>
                <w:sz w:val="22"/>
                <w:szCs w:val="22"/>
              </w:rPr>
            </w:pPr>
          </w:p>
        </w:tc>
        <w:tc>
          <w:tcPr>
            <w:tcW w:w="881" w:type="pct"/>
            <w:vAlign w:val="center"/>
          </w:tcPr>
          <w:p w14:paraId="3EBF5C39" w14:textId="77777777" w:rsidR="003F6603" w:rsidRPr="00397221" w:rsidRDefault="003F6603" w:rsidP="003F6603">
            <w:pPr>
              <w:rPr>
                <w:sz w:val="22"/>
                <w:szCs w:val="22"/>
              </w:rPr>
            </w:pPr>
            <w:r w:rsidRPr="00397221">
              <w:rPr>
                <w:sz w:val="22"/>
                <w:szCs w:val="22"/>
              </w:rPr>
              <w:t>$1,000 bonus</w:t>
            </w:r>
          </w:p>
        </w:tc>
        <w:tc>
          <w:tcPr>
            <w:tcW w:w="942" w:type="pct"/>
            <w:vAlign w:val="center"/>
          </w:tcPr>
          <w:p w14:paraId="4E41BC17" w14:textId="77777777" w:rsidR="003F6603" w:rsidRPr="00397221" w:rsidRDefault="003F6603" w:rsidP="003F6603">
            <w:pPr>
              <w:rPr>
                <w:sz w:val="22"/>
                <w:szCs w:val="22"/>
              </w:rPr>
            </w:pPr>
            <w:r w:rsidRPr="00397221">
              <w:rPr>
                <w:sz w:val="22"/>
                <w:szCs w:val="22"/>
              </w:rPr>
              <w:t>$0</w:t>
            </w:r>
          </w:p>
        </w:tc>
      </w:tr>
    </w:tbl>
    <w:p w14:paraId="376626FB" w14:textId="77777777" w:rsidR="00247E16" w:rsidRDefault="00247E16" w:rsidP="00D353A8">
      <w:pPr>
        <w:jc w:val="center"/>
        <w:rPr>
          <w:b/>
          <w:bCs/>
          <w:sz w:val="20"/>
        </w:rPr>
      </w:pPr>
    </w:p>
    <w:p w14:paraId="64F23942" w14:textId="77777777" w:rsidR="003F6603" w:rsidRPr="001A79CE" w:rsidRDefault="003F6603" w:rsidP="003F6603">
      <w:pPr>
        <w:rPr>
          <w:rFonts w:eastAsia="Times New Roman"/>
          <w:b/>
          <w:sz w:val="20"/>
        </w:rPr>
      </w:pPr>
      <w:r w:rsidRPr="001A79CE">
        <w:rPr>
          <w:rFonts w:eastAsia="Times New Roman"/>
          <w:b/>
          <w:sz w:val="20"/>
        </w:rPr>
        <w:t>Notes for weatherization incentive table:</w:t>
      </w:r>
    </w:p>
    <w:p w14:paraId="3B8B7D28" w14:textId="77777777" w:rsidR="003F6603" w:rsidRPr="003F6603" w:rsidRDefault="003F6603" w:rsidP="007235CC">
      <w:pPr>
        <w:numPr>
          <w:ilvl w:val="0"/>
          <w:numId w:val="21"/>
        </w:numPr>
        <w:contextualSpacing/>
        <w:rPr>
          <w:rFonts w:eastAsia="Times New Roman"/>
          <w:sz w:val="20"/>
        </w:rPr>
      </w:pPr>
      <w:r w:rsidRPr="003F6603">
        <w:rPr>
          <w:rFonts w:eastAsia="Times New Roman"/>
          <w:sz w:val="20"/>
        </w:rPr>
        <w:t>See additional installation requirements on program website.</w:t>
      </w:r>
    </w:p>
    <w:p w14:paraId="714D3BBF" w14:textId="767EEE3F" w:rsidR="003F6603" w:rsidRPr="003F6603" w:rsidRDefault="003F6603" w:rsidP="007235CC">
      <w:pPr>
        <w:numPr>
          <w:ilvl w:val="0"/>
          <w:numId w:val="21"/>
        </w:numPr>
        <w:contextualSpacing/>
        <w:rPr>
          <w:rFonts w:eastAsia="Times New Roman"/>
          <w:sz w:val="20"/>
        </w:rPr>
      </w:pPr>
      <w:r w:rsidRPr="003F6603">
        <w:rPr>
          <w:rFonts w:eastAsia="Times New Roman"/>
          <w:sz w:val="20"/>
        </w:rPr>
        <w:lastRenderedPageBreak/>
        <w:t>Windows and Attic Insulation - homes must have electric heating, ducted unitary air conditioning, and/or a heat pump serving at least 80</w:t>
      </w:r>
      <w:r w:rsidR="000A0936">
        <w:rPr>
          <w:rFonts w:eastAsia="Times New Roman"/>
          <w:sz w:val="20"/>
        </w:rPr>
        <w:t xml:space="preserve"> percent</w:t>
      </w:r>
      <w:r w:rsidRPr="003F6603">
        <w:rPr>
          <w:rFonts w:eastAsia="Times New Roman"/>
          <w:sz w:val="20"/>
        </w:rPr>
        <w:t xml:space="preserve"> of conditioned floor area in order to qualify.</w:t>
      </w:r>
    </w:p>
    <w:p w14:paraId="3AFA14E2" w14:textId="77777777" w:rsidR="003F6603" w:rsidRPr="003F6603" w:rsidRDefault="003F6603" w:rsidP="007235CC">
      <w:pPr>
        <w:numPr>
          <w:ilvl w:val="0"/>
          <w:numId w:val="21"/>
        </w:numPr>
        <w:contextualSpacing/>
        <w:rPr>
          <w:rFonts w:eastAsia="Times New Roman"/>
          <w:sz w:val="20"/>
        </w:rPr>
      </w:pPr>
      <w:r w:rsidRPr="003F6603">
        <w:rPr>
          <w:rFonts w:eastAsia="Times New Roman"/>
          <w:sz w:val="20"/>
        </w:rPr>
        <w:t>Multifamily properties may be eligible for attic insulation, wall insulation, or windows incentives.</w:t>
      </w:r>
    </w:p>
    <w:p w14:paraId="26FFFDBE" w14:textId="77777777" w:rsidR="003F6603" w:rsidRPr="003F6603" w:rsidRDefault="003F6603" w:rsidP="007235CC">
      <w:pPr>
        <w:numPr>
          <w:ilvl w:val="0"/>
          <w:numId w:val="21"/>
        </w:numPr>
        <w:contextualSpacing/>
        <w:rPr>
          <w:rFonts w:eastAsia="Times New Roman"/>
          <w:sz w:val="20"/>
        </w:rPr>
      </w:pPr>
      <w:r w:rsidRPr="003F6603">
        <w:rPr>
          <w:rFonts w:eastAsia="Times New Roman"/>
          <w:sz w:val="20"/>
        </w:rPr>
        <w:t>Acronyms:</w:t>
      </w:r>
    </w:p>
    <w:p w14:paraId="45B61B1E" w14:textId="77777777" w:rsidR="003F6603" w:rsidRPr="003F6603" w:rsidRDefault="003F6603" w:rsidP="003F6603">
      <w:pPr>
        <w:ind w:left="720"/>
        <w:rPr>
          <w:rFonts w:eastAsia="Times New Roman"/>
          <w:sz w:val="20"/>
        </w:rPr>
      </w:pPr>
      <w:r w:rsidRPr="003F6603">
        <w:rPr>
          <w:rFonts w:eastAsia="Times New Roman"/>
          <w:b/>
          <w:sz w:val="20"/>
        </w:rPr>
        <w:t>R-Value:</w:t>
      </w:r>
      <w:r w:rsidRPr="003F6603">
        <w:rPr>
          <w:rFonts w:eastAsia="Times New Roman"/>
          <w:sz w:val="20"/>
        </w:rPr>
        <w:t xml:space="preserve">  Thermal resistance of a material</w:t>
      </w:r>
    </w:p>
    <w:p w14:paraId="763B3778" w14:textId="77777777" w:rsidR="003F6603" w:rsidRPr="003F6603" w:rsidRDefault="003F6603" w:rsidP="003F6603">
      <w:pPr>
        <w:ind w:left="1620" w:hanging="900"/>
        <w:rPr>
          <w:rFonts w:eastAsia="Times New Roman"/>
          <w:sz w:val="20"/>
        </w:rPr>
      </w:pPr>
      <w:r w:rsidRPr="003F6603">
        <w:rPr>
          <w:rFonts w:eastAsia="Times New Roman"/>
          <w:b/>
          <w:sz w:val="20"/>
        </w:rPr>
        <w:t>U-Factor:</w:t>
      </w:r>
      <w:r w:rsidRPr="003F6603">
        <w:rPr>
          <w:rFonts w:eastAsia="Times New Roman"/>
          <w:sz w:val="20"/>
        </w:rPr>
        <w:t xml:space="preserve"> Inverse of R-value used to measure the amount of heat transmitting through a </w:t>
      </w:r>
      <w:r w:rsidR="00492DF1" w:rsidRPr="003F6603">
        <w:rPr>
          <w:rFonts w:eastAsia="Times New Roman"/>
          <w:sz w:val="20"/>
        </w:rPr>
        <w:t>square foot</w:t>
      </w:r>
      <w:r w:rsidRPr="003F6603">
        <w:rPr>
          <w:rFonts w:eastAsia="Times New Roman"/>
          <w:sz w:val="20"/>
        </w:rPr>
        <w:t xml:space="preserve"> of material</w:t>
      </w:r>
      <w:r w:rsidR="00397221">
        <w:rPr>
          <w:rFonts w:eastAsia="Times New Roman"/>
          <w:sz w:val="20"/>
        </w:rPr>
        <w:t>.</w:t>
      </w:r>
    </w:p>
    <w:p w14:paraId="58CBF42C" w14:textId="77777777" w:rsidR="00F96C34" w:rsidRDefault="00F96C34" w:rsidP="00AF6617">
      <w:pPr>
        <w:jc w:val="center"/>
        <w:rPr>
          <w:b/>
          <w:szCs w:val="24"/>
        </w:rPr>
      </w:pPr>
    </w:p>
    <w:p w14:paraId="2DC174E0" w14:textId="77777777" w:rsidR="00AF6617" w:rsidRPr="006522C1" w:rsidRDefault="00AF6617" w:rsidP="00AF6617">
      <w:pPr>
        <w:jc w:val="center"/>
        <w:rPr>
          <w:strike/>
        </w:rPr>
      </w:pPr>
      <w:r w:rsidRPr="006522C1">
        <w:rPr>
          <w:b/>
          <w:szCs w:val="24"/>
        </w:rPr>
        <w:t>Home Energy Savings - New Homes Incentive</w:t>
      </w:r>
      <w:r w:rsidR="000A38A6">
        <w:rPr>
          <w:b/>
          <w:szCs w:val="24"/>
        </w:rPr>
        <w:t xml:space="preserve">s </w:t>
      </w:r>
      <w:r w:rsidR="003F6603">
        <w:rPr>
          <w:b/>
          <w:szCs w:val="24"/>
        </w:rPr>
        <w:t xml:space="preserve"> </w:t>
      </w:r>
      <w:r>
        <w:rPr>
          <w:b/>
          <w:szCs w:val="24"/>
        </w:rPr>
        <w:t xml:space="preserve"> </w:t>
      </w:r>
    </w:p>
    <w:p w14:paraId="71AD767C" w14:textId="77777777" w:rsidR="00AF6617" w:rsidRPr="00AF6617" w:rsidRDefault="00AF6617" w:rsidP="00D353A8">
      <w:pPr>
        <w:jc w:val="center"/>
        <w:rPr>
          <w:b/>
          <w:bCs/>
          <w:sz w:val="20"/>
        </w:rPr>
      </w:pPr>
    </w:p>
    <w:tbl>
      <w:tblPr>
        <w:tblStyle w:val="TableGrid9"/>
        <w:tblW w:w="5000" w:type="pct"/>
        <w:tblLook w:val="04A0" w:firstRow="1" w:lastRow="0" w:firstColumn="1" w:lastColumn="0" w:noHBand="0" w:noVBand="1"/>
      </w:tblPr>
      <w:tblGrid>
        <w:gridCol w:w="2428"/>
        <w:gridCol w:w="3808"/>
        <w:gridCol w:w="1579"/>
        <w:gridCol w:w="1895"/>
      </w:tblGrid>
      <w:tr w:rsidR="003F6603" w:rsidRPr="00397221" w14:paraId="5F1D5EDF" w14:textId="77777777" w:rsidTr="00474975">
        <w:trPr>
          <w:tblHeader/>
        </w:trPr>
        <w:tc>
          <w:tcPr>
            <w:tcW w:w="1250" w:type="pct"/>
            <w:shd w:val="clear" w:color="auto" w:fill="D9D9D9" w:themeFill="background1" w:themeFillShade="D9"/>
            <w:vAlign w:val="center"/>
          </w:tcPr>
          <w:p w14:paraId="26A76D55" w14:textId="77777777" w:rsidR="003F6603" w:rsidRPr="00397221" w:rsidRDefault="003F6603" w:rsidP="003F6603">
            <w:pPr>
              <w:keepNext/>
              <w:jc w:val="center"/>
              <w:rPr>
                <w:b/>
                <w:sz w:val="22"/>
                <w:szCs w:val="22"/>
              </w:rPr>
            </w:pPr>
            <w:r w:rsidRPr="00397221">
              <w:rPr>
                <w:b/>
                <w:sz w:val="22"/>
                <w:szCs w:val="22"/>
              </w:rPr>
              <w:t>Measure</w:t>
            </w:r>
          </w:p>
        </w:tc>
        <w:tc>
          <w:tcPr>
            <w:tcW w:w="1961" w:type="pct"/>
            <w:shd w:val="clear" w:color="auto" w:fill="D9D9D9" w:themeFill="background1" w:themeFillShade="D9"/>
            <w:vAlign w:val="center"/>
          </w:tcPr>
          <w:p w14:paraId="001A1A25" w14:textId="77777777" w:rsidR="003F6603" w:rsidRPr="00397221" w:rsidRDefault="003F6603" w:rsidP="003F6603">
            <w:pPr>
              <w:keepNext/>
              <w:jc w:val="center"/>
              <w:rPr>
                <w:b/>
                <w:sz w:val="22"/>
                <w:szCs w:val="22"/>
              </w:rPr>
            </w:pPr>
            <w:r w:rsidRPr="00397221">
              <w:rPr>
                <w:b/>
                <w:sz w:val="22"/>
                <w:szCs w:val="22"/>
              </w:rPr>
              <w:t>Qualifications</w:t>
            </w:r>
          </w:p>
        </w:tc>
        <w:tc>
          <w:tcPr>
            <w:tcW w:w="813" w:type="pct"/>
            <w:shd w:val="clear" w:color="auto" w:fill="D9D9D9" w:themeFill="background1" w:themeFillShade="D9"/>
            <w:vAlign w:val="center"/>
          </w:tcPr>
          <w:p w14:paraId="04699CC4" w14:textId="77777777" w:rsidR="003F6603" w:rsidRPr="00397221" w:rsidRDefault="003F6603" w:rsidP="003F6603">
            <w:pPr>
              <w:keepNext/>
              <w:jc w:val="center"/>
              <w:rPr>
                <w:b/>
                <w:sz w:val="22"/>
                <w:szCs w:val="22"/>
              </w:rPr>
            </w:pPr>
            <w:r w:rsidRPr="00397221">
              <w:rPr>
                <w:b/>
                <w:sz w:val="22"/>
                <w:szCs w:val="22"/>
              </w:rPr>
              <w:t>Customer/</w:t>
            </w:r>
          </w:p>
          <w:p w14:paraId="62AFBBD5" w14:textId="77777777" w:rsidR="003F6603" w:rsidRPr="00397221" w:rsidRDefault="003F6603" w:rsidP="003F6603">
            <w:pPr>
              <w:keepNext/>
              <w:jc w:val="center"/>
              <w:rPr>
                <w:b/>
                <w:sz w:val="22"/>
                <w:szCs w:val="22"/>
              </w:rPr>
            </w:pPr>
            <w:r w:rsidRPr="00397221">
              <w:rPr>
                <w:b/>
                <w:sz w:val="22"/>
                <w:szCs w:val="22"/>
              </w:rPr>
              <w:t>Builder Incentive</w:t>
            </w:r>
          </w:p>
        </w:tc>
        <w:tc>
          <w:tcPr>
            <w:tcW w:w="976" w:type="pct"/>
            <w:shd w:val="clear" w:color="auto" w:fill="D9D9D9" w:themeFill="background1" w:themeFillShade="D9"/>
            <w:vAlign w:val="center"/>
          </w:tcPr>
          <w:p w14:paraId="0AC5BE2C" w14:textId="77777777" w:rsidR="003F6603" w:rsidRPr="00397221" w:rsidRDefault="003F6603" w:rsidP="003F6603">
            <w:pPr>
              <w:keepNext/>
              <w:jc w:val="center"/>
              <w:rPr>
                <w:b/>
                <w:sz w:val="22"/>
                <w:szCs w:val="22"/>
              </w:rPr>
            </w:pPr>
            <w:r w:rsidRPr="00397221">
              <w:rPr>
                <w:b/>
                <w:sz w:val="22"/>
                <w:szCs w:val="22"/>
              </w:rPr>
              <w:t>Mid-Market Incentive</w:t>
            </w:r>
          </w:p>
        </w:tc>
      </w:tr>
      <w:tr w:rsidR="003F6603" w:rsidRPr="00397221" w:rsidDel="000E0958" w14:paraId="50712F52" w14:textId="77777777" w:rsidTr="00397221">
        <w:tc>
          <w:tcPr>
            <w:tcW w:w="1250" w:type="pct"/>
            <w:vAlign w:val="center"/>
          </w:tcPr>
          <w:p w14:paraId="04CD7665" w14:textId="77777777" w:rsidR="003F6603" w:rsidRPr="00397221" w:rsidDel="000E0958" w:rsidRDefault="003F6603" w:rsidP="003F6603">
            <w:pPr>
              <w:rPr>
                <w:sz w:val="22"/>
                <w:szCs w:val="22"/>
              </w:rPr>
            </w:pPr>
            <w:r w:rsidRPr="00397221">
              <w:rPr>
                <w:sz w:val="22"/>
                <w:szCs w:val="22"/>
              </w:rPr>
              <w:t>Whole Home  Performance Path</w:t>
            </w:r>
          </w:p>
        </w:tc>
        <w:tc>
          <w:tcPr>
            <w:tcW w:w="1961" w:type="pct"/>
            <w:vAlign w:val="center"/>
          </w:tcPr>
          <w:p w14:paraId="5943AAF3" w14:textId="1DA060E7" w:rsidR="003F6603" w:rsidRPr="00397221" w:rsidRDefault="003F6603" w:rsidP="003F6603">
            <w:pPr>
              <w:rPr>
                <w:sz w:val="22"/>
                <w:szCs w:val="22"/>
              </w:rPr>
            </w:pPr>
            <w:r w:rsidRPr="00397221">
              <w:rPr>
                <w:sz w:val="22"/>
                <w:szCs w:val="22"/>
              </w:rPr>
              <w:t xml:space="preserve">Incentives available </w:t>
            </w:r>
            <w:r w:rsidR="00492DF1" w:rsidRPr="00397221">
              <w:rPr>
                <w:sz w:val="22"/>
                <w:szCs w:val="22"/>
              </w:rPr>
              <w:t>for new</w:t>
            </w:r>
            <w:r w:rsidRPr="00397221">
              <w:rPr>
                <w:sz w:val="22"/>
                <w:szCs w:val="22"/>
              </w:rPr>
              <w:t xml:space="preserve"> electrically heated homes that </w:t>
            </w:r>
            <w:r w:rsidR="00492DF1" w:rsidRPr="00397221">
              <w:rPr>
                <w:sz w:val="22"/>
                <w:szCs w:val="22"/>
              </w:rPr>
              <w:t>exceed the</w:t>
            </w:r>
            <w:r w:rsidRPr="00397221">
              <w:rPr>
                <w:sz w:val="22"/>
                <w:szCs w:val="22"/>
              </w:rPr>
              <w:t xml:space="preserve"> prevailing code by a minimum </w:t>
            </w:r>
            <w:r w:rsidR="00492DF1" w:rsidRPr="00397221">
              <w:rPr>
                <w:sz w:val="22"/>
                <w:szCs w:val="22"/>
              </w:rPr>
              <w:t>of 15</w:t>
            </w:r>
            <w:r w:rsidRPr="00397221">
              <w:rPr>
                <w:sz w:val="22"/>
                <w:szCs w:val="22"/>
              </w:rPr>
              <w:t>%</w:t>
            </w:r>
            <w:r w:rsidR="00454820">
              <w:rPr>
                <w:sz w:val="22"/>
                <w:szCs w:val="22"/>
              </w:rPr>
              <w:t xml:space="preserve">.  </w:t>
            </w:r>
            <w:r w:rsidRPr="00397221">
              <w:rPr>
                <w:sz w:val="22"/>
                <w:szCs w:val="22"/>
              </w:rPr>
              <w:t xml:space="preserve">The home’s performance </w:t>
            </w:r>
            <w:r w:rsidR="00492DF1" w:rsidRPr="00397221">
              <w:rPr>
                <w:sz w:val="22"/>
                <w:szCs w:val="22"/>
              </w:rPr>
              <w:t>must be</w:t>
            </w:r>
            <w:r w:rsidRPr="00397221">
              <w:rPr>
                <w:sz w:val="22"/>
                <w:szCs w:val="22"/>
              </w:rPr>
              <w:t xml:space="preserve"> modeled and verified by independent third-parties and the models must be provided to </w:t>
            </w:r>
            <w:r w:rsidR="00492DF1" w:rsidRPr="00397221">
              <w:rPr>
                <w:sz w:val="22"/>
                <w:szCs w:val="22"/>
              </w:rPr>
              <w:t>the program</w:t>
            </w:r>
            <w:r w:rsidRPr="00397221">
              <w:rPr>
                <w:sz w:val="22"/>
                <w:szCs w:val="22"/>
              </w:rPr>
              <w:t xml:space="preserve"> for final savings and incentive calculations</w:t>
            </w:r>
            <w:r w:rsidR="00454820">
              <w:rPr>
                <w:sz w:val="22"/>
                <w:szCs w:val="22"/>
              </w:rPr>
              <w:t xml:space="preserve">.  </w:t>
            </w:r>
          </w:p>
          <w:p w14:paraId="14021734" w14:textId="77777777" w:rsidR="003F6603" w:rsidRPr="00397221" w:rsidDel="000E0958" w:rsidRDefault="003F6603" w:rsidP="003F6603">
            <w:pPr>
              <w:rPr>
                <w:sz w:val="22"/>
                <w:szCs w:val="22"/>
              </w:rPr>
            </w:pPr>
            <w:r w:rsidRPr="00397221">
              <w:rPr>
                <w:sz w:val="22"/>
                <w:szCs w:val="22"/>
              </w:rPr>
              <w:t>See program website for additional details.</w:t>
            </w:r>
          </w:p>
        </w:tc>
        <w:tc>
          <w:tcPr>
            <w:tcW w:w="813" w:type="pct"/>
            <w:vAlign w:val="center"/>
          </w:tcPr>
          <w:p w14:paraId="2F40E116" w14:textId="77777777" w:rsidR="003F6603" w:rsidRPr="00397221" w:rsidRDefault="003F6603" w:rsidP="003F6603">
            <w:pPr>
              <w:rPr>
                <w:sz w:val="22"/>
                <w:szCs w:val="22"/>
              </w:rPr>
            </w:pPr>
          </w:p>
          <w:p w14:paraId="6707CF7F" w14:textId="77777777" w:rsidR="003F6603" w:rsidRPr="00397221" w:rsidDel="000E0958" w:rsidRDefault="003F6603" w:rsidP="003F6603">
            <w:pPr>
              <w:rPr>
                <w:sz w:val="22"/>
                <w:szCs w:val="22"/>
              </w:rPr>
            </w:pPr>
            <w:r w:rsidRPr="00397221">
              <w:rPr>
                <w:sz w:val="22"/>
                <w:szCs w:val="22"/>
              </w:rPr>
              <w:t>$1,500</w:t>
            </w:r>
          </w:p>
        </w:tc>
        <w:tc>
          <w:tcPr>
            <w:tcW w:w="976" w:type="pct"/>
            <w:vAlign w:val="center"/>
          </w:tcPr>
          <w:p w14:paraId="31B0386B" w14:textId="77777777" w:rsidR="003F6603" w:rsidRPr="00397221" w:rsidDel="000E0958" w:rsidRDefault="003F6603" w:rsidP="003F6603">
            <w:pPr>
              <w:rPr>
                <w:sz w:val="22"/>
                <w:szCs w:val="22"/>
              </w:rPr>
            </w:pPr>
            <w:r w:rsidRPr="00397221">
              <w:rPr>
                <w:sz w:val="22"/>
                <w:szCs w:val="22"/>
              </w:rPr>
              <w:t>$0</w:t>
            </w:r>
          </w:p>
        </w:tc>
      </w:tr>
      <w:tr w:rsidR="003F6603" w:rsidRPr="00397221" w14:paraId="1E493DB8" w14:textId="77777777" w:rsidTr="00397221">
        <w:trPr>
          <w:trHeight w:val="548"/>
        </w:trPr>
        <w:tc>
          <w:tcPr>
            <w:tcW w:w="1250" w:type="pct"/>
            <w:tcBorders>
              <w:bottom w:val="single" w:sz="4" w:space="0" w:color="000000" w:themeColor="text1"/>
            </w:tcBorders>
            <w:vAlign w:val="center"/>
          </w:tcPr>
          <w:p w14:paraId="21313D73" w14:textId="77777777" w:rsidR="003F6603" w:rsidRPr="00397221" w:rsidRDefault="003F6603" w:rsidP="003F6603">
            <w:pPr>
              <w:rPr>
                <w:sz w:val="22"/>
                <w:szCs w:val="22"/>
              </w:rPr>
            </w:pPr>
            <w:r w:rsidRPr="00397221">
              <w:rPr>
                <w:sz w:val="22"/>
                <w:szCs w:val="22"/>
              </w:rPr>
              <w:t>Heat Pump Water Heater</w:t>
            </w:r>
          </w:p>
        </w:tc>
        <w:tc>
          <w:tcPr>
            <w:tcW w:w="1961" w:type="pct"/>
            <w:tcBorders>
              <w:bottom w:val="single" w:sz="4" w:space="0" w:color="000000" w:themeColor="text1"/>
            </w:tcBorders>
            <w:vAlign w:val="center"/>
          </w:tcPr>
          <w:p w14:paraId="790F2463" w14:textId="77777777" w:rsidR="003F6603" w:rsidRPr="00397221" w:rsidRDefault="003F6603" w:rsidP="003F6603">
            <w:pPr>
              <w:rPr>
                <w:sz w:val="22"/>
                <w:szCs w:val="22"/>
              </w:rPr>
            </w:pPr>
            <w:r w:rsidRPr="00397221">
              <w:rPr>
                <w:sz w:val="22"/>
                <w:szCs w:val="22"/>
              </w:rPr>
              <w:t>Northern Climate Specification Qualified</w:t>
            </w:r>
          </w:p>
        </w:tc>
        <w:tc>
          <w:tcPr>
            <w:tcW w:w="813" w:type="pct"/>
            <w:tcBorders>
              <w:bottom w:val="single" w:sz="4" w:space="0" w:color="000000" w:themeColor="text1"/>
            </w:tcBorders>
            <w:vAlign w:val="center"/>
          </w:tcPr>
          <w:p w14:paraId="54F3F255" w14:textId="77777777" w:rsidR="003F6603" w:rsidRPr="00397221" w:rsidRDefault="003F6603" w:rsidP="003F6603">
            <w:pPr>
              <w:rPr>
                <w:sz w:val="22"/>
                <w:szCs w:val="22"/>
              </w:rPr>
            </w:pPr>
            <w:r w:rsidRPr="00397221">
              <w:rPr>
                <w:sz w:val="22"/>
                <w:szCs w:val="22"/>
              </w:rPr>
              <w:t>Up to $800</w:t>
            </w:r>
          </w:p>
        </w:tc>
        <w:tc>
          <w:tcPr>
            <w:tcW w:w="976" w:type="pct"/>
            <w:tcBorders>
              <w:bottom w:val="single" w:sz="4" w:space="0" w:color="000000" w:themeColor="text1"/>
            </w:tcBorders>
            <w:vAlign w:val="center"/>
          </w:tcPr>
          <w:p w14:paraId="2DA49733" w14:textId="77777777" w:rsidR="003F6603" w:rsidRPr="00397221" w:rsidRDefault="003F6603" w:rsidP="003F6603">
            <w:pPr>
              <w:rPr>
                <w:sz w:val="22"/>
                <w:szCs w:val="22"/>
              </w:rPr>
            </w:pPr>
            <w:r w:rsidRPr="00397221">
              <w:rPr>
                <w:sz w:val="22"/>
                <w:szCs w:val="22"/>
              </w:rPr>
              <w:t>$0</w:t>
            </w:r>
          </w:p>
        </w:tc>
      </w:tr>
      <w:tr w:rsidR="003F6603" w:rsidRPr="00397221" w14:paraId="0562488E" w14:textId="77777777" w:rsidTr="00397221">
        <w:trPr>
          <w:trHeight w:val="620"/>
        </w:trPr>
        <w:tc>
          <w:tcPr>
            <w:tcW w:w="1250" w:type="pct"/>
            <w:shd w:val="clear" w:color="auto" w:fill="auto"/>
            <w:vAlign w:val="center"/>
          </w:tcPr>
          <w:p w14:paraId="7AD18C8A" w14:textId="77777777" w:rsidR="003F6603" w:rsidRPr="00397221" w:rsidRDefault="003F6603" w:rsidP="003F6603">
            <w:pPr>
              <w:rPr>
                <w:sz w:val="22"/>
                <w:szCs w:val="22"/>
              </w:rPr>
            </w:pPr>
            <w:r w:rsidRPr="00397221">
              <w:rPr>
                <w:sz w:val="22"/>
                <w:szCs w:val="22"/>
              </w:rPr>
              <w:t>Central Air Conditioner with Best Practices Install and Sizing</w:t>
            </w:r>
          </w:p>
        </w:tc>
        <w:tc>
          <w:tcPr>
            <w:tcW w:w="1961" w:type="pct"/>
            <w:shd w:val="clear" w:color="auto" w:fill="auto"/>
            <w:vAlign w:val="center"/>
          </w:tcPr>
          <w:p w14:paraId="54097C06" w14:textId="77777777" w:rsidR="003F6603" w:rsidRPr="00397221" w:rsidRDefault="003F6603" w:rsidP="003F6603">
            <w:pPr>
              <w:rPr>
                <w:sz w:val="22"/>
                <w:szCs w:val="22"/>
              </w:rPr>
            </w:pPr>
            <w:r w:rsidRPr="00397221">
              <w:rPr>
                <w:sz w:val="22"/>
                <w:szCs w:val="22"/>
              </w:rPr>
              <w:t xml:space="preserve">&gt; 15 SEER </w:t>
            </w:r>
          </w:p>
        </w:tc>
        <w:tc>
          <w:tcPr>
            <w:tcW w:w="813" w:type="pct"/>
            <w:shd w:val="clear" w:color="auto" w:fill="auto"/>
            <w:vAlign w:val="center"/>
          </w:tcPr>
          <w:p w14:paraId="0AE7CF9E" w14:textId="77777777" w:rsidR="003F6603" w:rsidRPr="00397221" w:rsidRDefault="003F6603" w:rsidP="003F6603">
            <w:pPr>
              <w:rPr>
                <w:sz w:val="22"/>
                <w:szCs w:val="22"/>
              </w:rPr>
            </w:pPr>
            <w:r w:rsidRPr="00397221">
              <w:rPr>
                <w:sz w:val="22"/>
                <w:szCs w:val="22"/>
              </w:rPr>
              <w:t xml:space="preserve">$100 </w:t>
            </w:r>
          </w:p>
        </w:tc>
        <w:tc>
          <w:tcPr>
            <w:tcW w:w="976" w:type="pct"/>
            <w:shd w:val="clear" w:color="auto" w:fill="auto"/>
            <w:vAlign w:val="center"/>
          </w:tcPr>
          <w:p w14:paraId="7A14A747" w14:textId="77777777" w:rsidR="003F6603" w:rsidRPr="00397221" w:rsidRDefault="003F6603" w:rsidP="003F6603">
            <w:pPr>
              <w:rPr>
                <w:sz w:val="22"/>
                <w:szCs w:val="22"/>
              </w:rPr>
            </w:pPr>
            <w:r w:rsidRPr="00397221">
              <w:rPr>
                <w:sz w:val="22"/>
                <w:szCs w:val="22"/>
              </w:rPr>
              <w:t xml:space="preserve">$0 </w:t>
            </w:r>
          </w:p>
        </w:tc>
      </w:tr>
      <w:tr w:rsidR="003F6603" w:rsidRPr="00397221" w14:paraId="2FFAB87F" w14:textId="77777777" w:rsidTr="00397221">
        <w:trPr>
          <w:trHeight w:val="431"/>
        </w:trPr>
        <w:tc>
          <w:tcPr>
            <w:tcW w:w="1250" w:type="pct"/>
            <w:shd w:val="clear" w:color="auto" w:fill="auto"/>
            <w:vAlign w:val="center"/>
          </w:tcPr>
          <w:p w14:paraId="26862982" w14:textId="77777777" w:rsidR="003F6603" w:rsidRPr="00397221" w:rsidRDefault="003F6603" w:rsidP="003F6603">
            <w:pPr>
              <w:rPr>
                <w:sz w:val="22"/>
                <w:szCs w:val="22"/>
              </w:rPr>
            </w:pPr>
            <w:r w:rsidRPr="00397221">
              <w:rPr>
                <w:sz w:val="22"/>
                <w:szCs w:val="22"/>
              </w:rPr>
              <w:t xml:space="preserve"> Heat Pump </w:t>
            </w:r>
          </w:p>
        </w:tc>
        <w:tc>
          <w:tcPr>
            <w:tcW w:w="1961" w:type="pct"/>
            <w:tcBorders>
              <w:bottom w:val="single" w:sz="4" w:space="0" w:color="000000" w:themeColor="text1"/>
            </w:tcBorders>
            <w:shd w:val="clear" w:color="auto" w:fill="auto"/>
            <w:vAlign w:val="center"/>
          </w:tcPr>
          <w:p w14:paraId="03F3235E" w14:textId="77777777" w:rsidR="003F6603" w:rsidRPr="00397221" w:rsidRDefault="003F6603" w:rsidP="003F6603">
            <w:pPr>
              <w:rPr>
                <w:sz w:val="22"/>
                <w:szCs w:val="22"/>
              </w:rPr>
            </w:pPr>
            <w:r w:rsidRPr="00397221">
              <w:rPr>
                <w:sz w:val="22"/>
                <w:szCs w:val="22"/>
              </w:rPr>
              <w:t>&gt; 9.0 HSPF</w:t>
            </w:r>
          </w:p>
        </w:tc>
        <w:tc>
          <w:tcPr>
            <w:tcW w:w="813" w:type="pct"/>
            <w:shd w:val="clear" w:color="auto" w:fill="auto"/>
            <w:vAlign w:val="center"/>
          </w:tcPr>
          <w:p w14:paraId="21A07709" w14:textId="77777777" w:rsidR="003F6603" w:rsidRPr="00397221" w:rsidRDefault="003F6603" w:rsidP="003F6603">
            <w:pPr>
              <w:rPr>
                <w:sz w:val="22"/>
                <w:szCs w:val="22"/>
              </w:rPr>
            </w:pPr>
            <w:r w:rsidRPr="00397221">
              <w:rPr>
                <w:sz w:val="22"/>
                <w:szCs w:val="22"/>
              </w:rPr>
              <w:t xml:space="preserve">$250 </w:t>
            </w:r>
          </w:p>
        </w:tc>
        <w:tc>
          <w:tcPr>
            <w:tcW w:w="976" w:type="pct"/>
            <w:shd w:val="clear" w:color="auto" w:fill="auto"/>
            <w:vAlign w:val="center"/>
          </w:tcPr>
          <w:p w14:paraId="24035C5A" w14:textId="77777777" w:rsidR="003F6603" w:rsidRPr="00397221" w:rsidRDefault="003F6603" w:rsidP="003F6603">
            <w:pPr>
              <w:rPr>
                <w:sz w:val="22"/>
                <w:szCs w:val="22"/>
              </w:rPr>
            </w:pPr>
            <w:r w:rsidRPr="00397221">
              <w:rPr>
                <w:sz w:val="22"/>
                <w:szCs w:val="22"/>
              </w:rPr>
              <w:t xml:space="preserve">$0 </w:t>
            </w:r>
          </w:p>
        </w:tc>
      </w:tr>
      <w:tr w:rsidR="003F6603" w:rsidRPr="00397221" w14:paraId="16D5E5F3" w14:textId="77777777" w:rsidTr="00397221">
        <w:trPr>
          <w:trHeight w:val="458"/>
        </w:trPr>
        <w:tc>
          <w:tcPr>
            <w:tcW w:w="1250" w:type="pct"/>
            <w:vAlign w:val="center"/>
          </w:tcPr>
          <w:p w14:paraId="4084A4C5" w14:textId="77777777" w:rsidR="003F6603" w:rsidRPr="00397221" w:rsidRDefault="003F6603" w:rsidP="003F6603">
            <w:pPr>
              <w:rPr>
                <w:sz w:val="22"/>
                <w:szCs w:val="22"/>
              </w:rPr>
            </w:pPr>
            <w:r w:rsidRPr="00397221">
              <w:rPr>
                <w:sz w:val="22"/>
                <w:szCs w:val="22"/>
              </w:rPr>
              <w:t xml:space="preserve"> Windows</w:t>
            </w:r>
          </w:p>
        </w:tc>
        <w:tc>
          <w:tcPr>
            <w:tcW w:w="1961" w:type="pct"/>
            <w:vAlign w:val="center"/>
          </w:tcPr>
          <w:p w14:paraId="3BB20218" w14:textId="77777777" w:rsidR="003F6603" w:rsidRPr="00397221" w:rsidRDefault="003F6603" w:rsidP="003F6603">
            <w:pPr>
              <w:rPr>
                <w:sz w:val="22"/>
                <w:szCs w:val="22"/>
              </w:rPr>
            </w:pPr>
            <w:r w:rsidRPr="00397221">
              <w:rPr>
                <w:sz w:val="22"/>
                <w:szCs w:val="22"/>
              </w:rPr>
              <w:t xml:space="preserve">Install windows with a </w:t>
            </w:r>
          </w:p>
          <w:p w14:paraId="3707151B" w14:textId="77777777" w:rsidR="003F6603" w:rsidRPr="00397221" w:rsidRDefault="003F6603" w:rsidP="003F6603">
            <w:pPr>
              <w:rPr>
                <w:sz w:val="22"/>
                <w:szCs w:val="22"/>
              </w:rPr>
            </w:pPr>
            <w:r w:rsidRPr="00397221">
              <w:rPr>
                <w:sz w:val="22"/>
                <w:szCs w:val="22"/>
              </w:rPr>
              <w:t>U-Factor &lt; 0.22</w:t>
            </w:r>
          </w:p>
          <w:p w14:paraId="25C1841A" w14:textId="77777777" w:rsidR="003F6603" w:rsidRPr="00397221" w:rsidRDefault="003F6603" w:rsidP="003F6603">
            <w:pPr>
              <w:rPr>
                <w:sz w:val="22"/>
                <w:szCs w:val="22"/>
              </w:rPr>
            </w:pPr>
            <w:r w:rsidRPr="00397221">
              <w:rPr>
                <w:sz w:val="22"/>
                <w:szCs w:val="22"/>
              </w:rPr>
              <w:t>Home must have electric heat pump.</w:t>
            </w:r>
          </w:p>
        </w:tc>
        <w:tc>
          <w:tcPr>
            <w:tcW w:w="813" w:type="pct"/>
            <w:vAlign w:val="center"/>
          </w:tcPr>
          <w:p w14:paraId="0BF5A461" w14:textId="4E6ADB57" w:rsidR="003F6603" w:rsidRPr="00397221" w:rsidRDefault="003F6603" w:rsidP="003F6603">
            <w:pPr>
              <w:rPr>
                <w:sz w:val="22"/>
                <w:szCs w:val="22"/>
              </w:rPr>
            </w:pPr>
            <w:r w:rsidRPr="00397221">
              <w:rPr>
                <w:sz w:val="22"/>
                <w:szCs w:val="22"/>
              </w:rPr>
              <w:t>$1.00/sf</w:t>
            </w:r>
            <w:r w:rsidR="00454820">
              <w:rPr>
                <w:sz w:val="22"/>
                <w:szCs w:val="22"/>
              </w:rPr>
              <w:t xml:space="preserve">.  </w:t>
            </w:r>
          </w:p>
        </w:tc>
        <w:tc>
          <w:tcPr>
            <w:tcW w:w="976" w:type="pct"/>
            <w:vAlign w:val="center"/>
          </w:tcPr>
          <w:p w14:paraId="69AFC2ED" w14:textId="77777777" w:rsidR="003F6603" w:rsidRPr="00397221" w:rsidRDefault="003F6603" w:rsidP="003F6603">
            <w:pPr>
              <w:rPr>
                <w:sz w:val="22"/>
                <w:szCs w:val="22"/>
              </w:rPr>
            </w:pPr>
            <w:r w:rsidRPr="00397221">
              <w:rPr>
                <w:sz w:val="22"/>
                <w:szCs w:val="22"/>
              </w:rPr>
              <w:t xml:space="preserve">$0 </w:t>
            </w:r>
          </w:p>
        </w:tc>
      </w:tr>
      <w:tr w:rsidR="003F6603" w:rsidRPr="00397221" w14:paraId="23BEDDA5" w14:textId="77777777" w:rsidTr="00397221">
        <w:trPr>
          <w:cantSplit/>
          <w:trHeight w:val="576"/>
        </w:trPr>
        <w:tc>
          <w:tcPr>
            <w:tcW w:w="1250" w:type="pct"/>
            <w:vAlign w:val="center"/>
          </w:tcPr>
          <w:p w14:paraId="26E36BAD" w14:textId="77777777" w:rsidR="003F6603" w:rsidRPr="00397221" w:rsidRDefault="003F6603" w:rsidP="003F6603">
            <w:pPr>
              <w:rPr>
                <w:sz w:val="22"/>
                <w:szCs w:val="22"/>
              </w:rPr>
            </w:pPr>
            <w:r w:rsidRPr="00397221">
              <w:rPr>
                <w:sz w:val="22"/>
                <w:szCs w:val="22"/>
              </w:rPr>
              <w:t xml:space="preserve"> Ductless Heat Pump </w:t>
            </w:r>
          </w:p>
        </w:tc>
        <w:tc>
          <w:tcPr>
            <w:tcW w:w="1961" w:type="pct"/>
            <w:vAlign w:val="center"/>
          </w:tcPr>
          <w:p w14:paraId="7DA6A1DD" w14:textId="77777777" w:rsidR="003F6603" w:rsidRPr="00397221" w:rsidRDefault="003F6603" w:rsidP="003F6603">
            <w:pPr>
              <w:rPr>
                <w:sz w:val="22"/>
                <w:szCs w:val="22"/>
              </w:rPr>
            </w:pPr>
            <w:r w:rsidRPr="00397221">
              <w:rPr>
                <w:sz w:val="22"/>
                <w:szCs w:val="22"/>
              </w:rPr>
              <w:t xml:space="preserve">&gt; 9.0 HSPF, single-head or multi-head unit </w:t>
            </w:r>
          </w:p>
        </w:tc>
        <w:tc>
          <w:tcPr>
            <w:tcW w:w="813" w:type="pct"/>
            <w:vAlign w:val="center"/>
          </w:tcPr>
          <w:p w14:paraId="7C9C8934" w14:textId="77777777" w:rsidR="003F6603" w:rsidRPr="00397221" w:rsidRDefault="003F6603" w:rsidP="003F6603">
            <w:pPr>
              <w:rPr>
                <w:sz w:val="22"/>
                <w:szCs w:val="22"/>
              </w:rPr>
            </w:pPr>
            <w:r w:rsidRPr="00397221">
              <w:rPr>
                <w:sz w:val="22"/>
                <w:szCs w:val="22"/>
              </w:rPr>
              <w:t>$1,300</w:t>
            </w:r>
          </w:p>
        </w:tc>
        <w:tc>
          <w:tcPr>
            <w:tcW w:w="976" w:type="pct"/>
            <w:vAlign w:val="center"/>
          </w:tcPr>
          <w:p w14:paraId="1C487BB7" w14:textId="77777777" w:rsidR="003F6603" w:rsidRPr="00397221" w:rsidRDefault="003F6603" w:rsidP="003F6603">
            <w:pPr>
              <w:rPr>
                <w:sz w:val="22"/>
                <w:szCs w:val="22"/>
              </w:rPr>
            </w:pPr>
            <w:r w:rsidRPr="00397221">
              <w:rPr>
                <w:sz w:val="22"/>
                <w:szCs w:val="22"/>
              </w:rPr>
              <w:t>$0</w:t>
            </w:r>
          </w:p>
        </w:tc>
      </w:tr>
    </w:tbl>
    <w:p w14:paraId="6C49C553" w14:textId="77777777" w:rsidR="00AF6617" w:rsidRDefault="00AF6617" w:rsidP="00D353A8">
      <w:pPr>
        <w:jc w:val="center"/>
        <w:rPr>
          <w:b/>
          <w:bCs/>
          <w:sz w:val="20"/>
        </w:rPr>
      </w:pPr>
    </w:p>
    <w:p w14:paraId="6523FECE" w14:textId="77777777" w:rsidR="003F6603" w:rsidRPr="001A79CE" w:rsidRDefault="003F6603" w:rsidP="003F6603">
      <w:pPr>
        <w:rPr>
          <w:rFonts w:eastAsia="Times New Roman"/>
          <w:b/>
          <w:sz w:val="20"/>
        </w:rPr>
      </w:pPr>
      <w:r w:rsidRPr="001A79CE">
        <w:rPr>
          <w:rFonts w:eastAsia="Times New Roman"/>
          <w:b/>
          <w:sz w:val="20"/>
        </w:rPr>
        <w:t>Notes for New Homes incentive table:</w:t>
      </w:r>
    </w:p>
    <w:p w14:paraId="30F31634" w14:textId="77777777" w:rsidR="003F6603" w:rsidRPr="003F6603" w:rsidRDefault="003F6603" w:rsidP="007235CC">
      <w:pPr>
        <w:numPr>
          <w:ilvl w:val="0"/>
          <w:numId w:val="22"/>
        </w:numPr>
        <w:contextualSpacing/>
        <w:rPr>
          <w:rFonts w:eastAsia="Times New Roman"/>
          <w:sz w:val="20"/>
        </w:rPr>
      </w:pPr>
      <w:r w:rsidRPr="003F6603">
        <w:rPr>
          <w:rFonts w:eastAsia="Times New Roman"/>
          <w:sz w:val="20"/>
        </w:rPr>
        <w:t>See additional installation requirements on program website.</w:t>
      </w:r>
    </w:p>
    <w:p w14:paraId="78A79BE8" w14:textId="77777777" w:rsidR="003F6603" w:rsidRPr="003F6603" w:rsidRDefault="003F6603" w:rsidP="007235CC">
      <w:pPr>
        <w:numPr>
          <w:ilvl w:val="0"/>
          <w:numId w:val="22"/>
        </w:numPr>
        <w:contextualSpacing/>
        <w:rPr>
          <w:rFonts w:eastAsia="Times New Roman"/>
          <w:sz w:val="20"/>
        </w:rPr>
      </w:pPr>
      <w:r w:rsidRPr="003F6603">
        <w:rPr>
          <w:rFonts w:eastAsia="Times New Roman"/>
          <w:sz w:val="20"/>
        </w:rPr>
        <w:t>For heat pump water heaters, incentives vary by tier qualification, see website for incentive tiers.</w:t>
      </w:r>
    </w:p>
    <w:p w14:paraId="51151D60" w14:textId="77777777" w:rsidR="003F6603" w:rsidRPr="003F6603" w:rsidRDefault="003F6603" w:rsidP="007235CC">
      <w:pPr>
        <w:numPr>
          <w:ilvl w:val="0"/>
          <w:numId w:val="22"/>
        </w:numPr>
        <w:contextualSpacing/>
        <w:rPr>
          <w:rFonts w:eastAsia="Times New Roman"/>
          <w:sz w:val="20"/>
        </w:rPr>
      </w:pPr>
      <w:r w:rsidRPr="003F6603">
        <w:rPr>
          <w:rFonts w:eastAsia="Times New Roman"/>
          <w:sz w:val="20"/>
        </w:rPr>
        <w:t>For heat pump water heaters, see program website for qualified products list.</w:t>
      </w:r>
    </w:p>
    <w:p w14:paraId="3214BCB9" w14:textId="77777777" w:rsidR="003F6603" w:rsidRPr="003F6603" w:rsidRDefault="003F6603" w:rsidP="007235CC">
      <w:pPr>
        <w:numPr>
          <w:ilvl w:val="0"/>
          <w:numId w:val="22"/>
        </w:numPr>
        <w:contextualSpacing/>
        <w:rPr>
          <w:rFonts w:eastAsia="Times New Roman"/>
          <w:sz w:val="20"/>
        </w:rPr>
      </w:pPr>
      <w:r w:rsidRPr="003F6603">
        <w:rPr>
          <w:rFonts w:eastAsia="Times New Roman"/>
          <w:sz w:val="20"/>
        </w:rPr>
        <w:t>Customers with both electric heat and electric cooling are eligible for the incentives for electrically heated homes only.</w:t>
      </w:r>
    </w:p>
    <w:p w14:paraId="6098DEAB" w14:textId="28223630" w:rsidR="003F6603" w:rsidRPr="003F6603" w:rsidRDefault="003F6603" w:rsidP="007235CC">
      <w:pPr>
        <w:numPr>
          <w:ilvl w:val="0"/>
          <w:numId w:val="22"/>
        </w:numPr>
        <w:contextualSpacing/>
        <w:rPr>
          <w:rFonts w:eastAsia="Times New Roman"/>
          <w:sz w:val="20"/>
        </w:rPr>
      </w:pPr>
      <w:r w:rsidRPr="003F6603">
        <w:rPr>
          <w:rFonts w:eastAsia="Times New Roman"/>
          <w:sz w:val="20"/>
        </w:rPr>
        <w:t xml:space="preserve">New homes receiving whole home performance path incentives are not eligible </w:t>
      </w:r>
      <w:r w:rsidR="00492DF1" w:rsidRPr="003F6603">
        <w:rPr>
          <w:rFonts w:eastAsia="Times New Roman"/>
          <w:sz w:val="20"/>
        </w:rPr>
        <w:t>for any</w:t>
      </w:r>
      <w:r w:rsidRPr="003F6603">
        <w:rPr>
          <w:rFonts w:eastAsia="Times New Roman"/>
          <w:sz w:val="20"/>
        </w:rPr>
        <w:t xml:space="preserve"> other incentives in the new homes table</w:t>
      </w:r>
      <w:r w:rsidR="00454820">
        <w:rPr>
          <w:rFonts w:eastAsia="Times New Roman"/>
          <w:sz w:val="20"/>
        </w:rPr>
        <w:t xml:space="preserve">.  </w:t>
      </w:r>
    </w:p>
    <w:p w14:paraId="63A341AD" w14:textId="77777777" w:rsidR="003F6603" w:rsidRPr="003F6603" w:rsidRDefault="003F6603" w:rsidP="007235CC">
      <w:pPr>
        <w:numPr>
          <w:ilvl w:val="0"/>
          <w:numId w:val="22"/>
        </w:numPr>
        <w:contextualSpacing/>
        <w:rPr>
          <w:rFonts w:eastAsia="Times New Roman"/>
          <w:sz w:val="20"/>
        </w:rPr>
      </w:pPr>
      <w:r w:rsidRPr="003F6603">
        <w:rPr>
          <w:rFonts w:eastAsia="Times New Roman"/>
          <w:sz w:val="20"/>
        </w:rPr>
        <w:t>Acronyms:</w:t>
      </w:r>
    </w:p>
    <w:p w14:paraId="091B77D9" w14:textId="77777777" w:rsidR="003F6603" w:rsidRPr="003F6603" w:rsidRDefault="003F6603" w:rsidP="003F6603">
      <w:pPr>
        <w:ind w:left="1620" w:hanging="900"/>
        <w:rPr>
          <w:rFonts w:eastAsia="Times New Roman"/>
          <w:sz w:val="20"/>
        </w:rPr>
      </w:pPr>
      <w:r w:rsidRPr="003F6603">
        <w:rPr>
          <w:rFonts w:eastAsia="Times New Roman"/>
          <w:b/>
          <w:sz w:val="20"/>
        </w:rPr>
        <w:t>SEER:</w:t>
      </w:r>
      <w:r w:rsidRPr="003F6603">
        <w:rPr>
          <w:rFonts w:eastAsia="Times New Roman"/>
          <w:sz w:val="20"/>
        </w:rPr>
        <w:tab/>
        <w:t>Seasonal Energy Efficiency Ratio</w:t>
      </w:r>
    </w:p>
    <w:p w14:paraId="7DD165D1" w14:textId="77777777" w:rsidR="003F6603" w:rsidRPr="003F6603" w:rsidRDefault="003F6603" w:rsidP="003F6603">
      <w:pPr>
        <w:ind w:left="1620" w:hanging="900"/>
        <w:rPr>
          <w:rFonts w:eastAsia="Times New Roman"/>
          <w:sz w:val="20"/>
        </w:rPr>
      </w:pPr>
      <w:r w:rsidRPr="003F6603">
        <w:rPr>
          <w:rFonts w:eastAsia="Times New Roman"/>
          <w:b/>
          <w:sz w:val="20"/>
        </w:rPr>
        <w:t>HSPF:</w:t>
      </w:r>
      <w:r w:rsidRPr="003F6603">
        <w:rPr>
          <w:rFonts w:eastAsia="Times New Roman"/>
          <w:sz w:val="20"/>
        </w:rPr>
        <w:tab/>
        <w:t>Heating Seasonal Performance Factor</w:t>
      </w:r>
    </w:p>
    <w:p w14:paraId="653C06A6" w14:textId="77777777" w:rsidR="00247E16" w:rsidRDefault="003F6603" w:rsidP="003F6603">
      <w:pPr>
        <w:ind w:left="1620" w:hanging="900"/>
        <w:rPr>
          <w:rFonts w:eastAsia="Times New Roman"/>
          <w:sz w:val="20"/>
        </w:rPr>
      </w:pPr>
      <w:r w:rsidRPr="003F6603">
        <w:rPr>
          <w:rFonts w:eastAsia="Times New Roman"/>
          <w:b/>
          <w:sz w:val="20"/>
        </w:rPr>
        <w:t>U-Factor:</w:t>
      </w:r>
      <w:r w:rsidRPr="003F6603">
        <w:rPr>
          <w:rFonts w:eastAsia="Times New Roman"/>
          <w:sz w:val="20"/>
        </w:rPr>
        <w:t xml:space="preserve"> Inverse of R-value used to measure the amount of heat transmitting through a </w:t>
      </w:r>
      <w:r w:rsidR="00492DF1" w:rsidRPr="003F6603">
        <w:rPr>
          <w:rFonts w:eastAsia="Times New Roman"/>
          <w:sz w:val="20"/>
        </w:rPr>
        <w:t>square foot</w:t>
      </w:r>
      <w:r w:rsidRPr="003F6603">
        <w:rPr>
          <w:rFonts w:eastAsia="Times New Roman"/>
          <w:sz w:val="20"/>
        </w:rPr>
        <w:t xml:space="preserve"> of material</w:t>
      </w:r>
    </w:p>
    <w:p w14:paraId="4AD7F4BB" w14:textId="77777777" w:rsidR="00247E16" w:rsidRDefault="00247E16" w:rsidP="003F6603">
      <w:pPr>
        <w:ind w:left="1620" w:hanging="900"/>
        <w:rPr>
          <w:rFonts w:eastAsia="Times New Roman"/>
          <w:sz w:val="20"/>
        </w:rPr>
      </w:pPr>
    </w:p>
    <w:p w14:paraId="59D48F63" w14:textId="77777777" w:rsidR="00247E16" w:rsidRDefault="00247E16" w:rsidP="003F6603">
      <w:pPr>
        <w:ind w:left="1620" w:hanging="900"/>
        <w:rPr>
          <w:rFonts w:eastAsia="Times New Roman"/>
          <w:sz w:val="20"/>
        </w:rPr>
      </w:pPr>
    </w:p>
    <w:p w14:paraId="239A447F" w14:textId="77777777" w:rsidR="000E0DDC" w:rsidRDefault="000E0DDC">
      <w:pPr>
        <w:rPr>
          <w:b/>
          <w:szCs w:val="24"/>
        </w:rPr>
      </w:pPr>
      <w:r>
        <w:rPr>
          <w:b/>
          <w:szCs w:val="24"/>
        </w:rPr>
        <w:br w:type="page"/>
      </w:r>
    </w:p>
    <w:p w14:paraId="4A8DA08E" w14:textId="37E692CB" w:rsidR="00AF6617" w:rsidRPr="006522C1" w:rsidRDefault="003C3F0B" w:rsidP="00AF6617">
      <w:pPr>
        <w:jc w:val="center"/>
        <w:rPr>
          <w:b/>
          <w:szCs w:val="24"/>
        </w:rPr>
      </w:pPr>
      <w:r w:rsidRPr="003C3F0B">
        <w:rPr>
          <w:b/>
          <w:szCs w:val="24"/>
        </w:rPr>
        <w:lastRenderedPageBreak/>
        <w:t xml:space="preserve">Home Energy </w:t>
      </w:r>
      <w:r>
        <w:rPr>
          <w:b/>
          <w:szCs w:val="24"/>
        </w:rPr>
        <w:t>S</w:t>
      </w:r>
      <w:r w:rsidR="00AF6617" w:rsidRPr="006522C1">
        <w:rPr>
          <w:b/>
          <w:szCs w:val="24"/>
        </w:rPr>
        <w:t xml:space="preserve">avings – </w:t>
      </w:r>
      <w:r w:rsidR="003F6603">
        <w:rPr>
          <w:b/>
          <w:szCs w:val="24"/>
        </w:rPr>
        <w:t>W</w:t>
      </w:r>
      <w:r w:rsidR="00AF6617" w:rsidRPr="006522C1">
        <w:rPr>
          <w:b/>
          <w:szCs w:val="24"/>
        </w:rPr>
        <w:t xml:space="preserve">ater </w:t>
      </w:r>
      <w:r w:rsidR="003F6603">
        <w:rPr>
          <w:b/>
          <w:szCs w:val="24"/>
        </w:rPr>
        <w:t>Heating I</w:t>
      </w:r>
      <w:r w:rsidR="00AF6617" w:rsidRPr="006522C1">
        <w:rPr>
          <w:b/>
          <w:szCs w:val="24"/>
        </w:rPr>
        <w:t>ncentive</w:t>
      </w:r>
      <w:r w:rsidR="000A38A6">
        <w:rPr>
          <w:b/>
          <w:szCs w:val="24"/>
        </w:rPr>
        <w:t xml:space="preserve">s </w:t>
      </w:r>
      <w:r w:rsidR="003F6603">
        <w:rPr>
          <w:b/>
          <w:szCs w:val="24"/>
        </w:rPr>
        <w:t xml:space="preserve"> </w:t>
      </w:r>
      <w:r w:rsidR="00AF6617" w:rsidRPr="006522C1">
        <w:rPr>
          <w:b/>
          <w:szCs w:val="24"/>
        </w:rPr>
        <w:t xml:space="preserve"> </w:t>
      </w:r>
    </w:p>
    <w:p w14:paraId="36554E63" w14:textId="77777777" w:rsidR="00AF6617" w:rsidRPr="00B90492" w:rsidRDefault="00AF6617" w:rsidP="00D353A8">
      <w:pPr>
        <w:jc w:val="center"/>
        <w:rPr>
          <w:b/>
          <w:bCs/>
          <w:sz w:val="20"/>
        </w:rPr>
      </w:pPr>
    </w:p>
    <w:tbl>
      <w:tblPr>
        <w:tblStyle w:val="TableGrid10"/>
        <w:tblW w:w="5000" w:type="pct"/>
        <w:tblLook w:val="04A0" w:firstRow="1" w:lastRow="0" w:firstColumn="1" w:lastColumn="0" w:noHBand="0" w:noVBand="1"/>
      </w:tblPr>
      <w:tblGrid>
        <w:gridCol w:w="2428"/>
        <w:gridCol w:w="3808"/>
        <w:gridCol w:w="1579"/>
        <w:gridCol w:w="1895"/>
      </w:tblGrid>
      <w:tr w:rsidR="003F6603" w:rsidRPr="00397221" w14:paraId="5BF94206" w14:textId="77777777" w:rsidTr="00474975">
        <w:tc>
          <w:tcPr>
            <w:tcW w:w="1250" w:type="pct"/>
            <w:shd w:val="clear" w:color="auto" w:fill="D9D9D9" w:themeFill="background1" w:themeFillShade="D9"/>
            <w:vAlign w:val="center"/>
          </w:tcPr>
          <w:p w14:paraId="01AD0DE6" w14:textId="77777777" w:rsidR="003F6603" w:rsidRPr="00397221" w:rsidRDefault="003F6603" w:rsidP="003F6603">
            <w:pPr>
              <w:keepNext/>
              <w:jc w:val="center"/>
              <w:rPr>
                <w:b/>
                <w:sz w:val="22"/>
                <w:szCs w:val="22"/>
              </w:rPr>
            </w:pPr>
            <w:r w:rsidRPr="00397221">
              <w:rPr>
                <w:b/>
                <w:sz w:val="22"/>
                <w:szCs w:val="22"/>
              </w:rPr>
              <w:t>Measure</w:t>
            </w:r>
          </w:p>
        </w:tc>
        <w:tc>
          <w:tcPr>
            <w:tcW w:w="1961" w:type="pct"/>
            <w:shd w:val="clear" w:color="auto" w:fill="D9D9D9" w:themeFill="background1" w:themeFillShade="D9"/>
            <w:vAlign w:val="center"/>
          </w:tcPr>
          <w:p w14:paraId="66FAF38A" w14:textId="77777777" w:rsidR="003F6603" w:rsidRPr="00397221" w:rsidRDefault="003F6603" w:rsidP="003F6603">
            <w:pPr>
              <w:keepNext/>
              <w:jc w:val="center"/>
              <w:rPr>
                <w:b/>
                <w:sz w:val="22"/>
                <w:szCs w:val="22"/>
              </w:rPr>
            </w:pPr>
            <w:r w:rsidRPr="00397221">
              <w:rPr>
                <w:b/>
                <w:sz w:val="22"/>
                <w:szCs w:val="22"/>
              </w:rPr>
              <w:t>Qualifications</w:t>
            </w:r>
          </w:p>
        </w:tc>
        <w:tc>
          <w:tcPr>
            <w:tcW w:w="813" w:type="pct"/>
            <w:shd w:val="clear" w:color="auto" w:fill="D9D9D9" w:themeFill="background1" w:themeFillShade="D9"/>
            <w:vAlign w:val="center"/>
          </w:tcPr>
          <w:p w14:paraId="445DDDCF" w14:textId="77777777" w:rsidR="003F6603" w:rsidRPr="00397221" w:rsidRDefault="003F6603" w:rsidP="003F6603">
            <w:pPr>
              <w:keepNext/>
              <w:jc w:val="center"/>
              <w:rPr>
                <w:b/>
                <w:sz w:val="22"/>
                <w:szCs w:val="22"/>
              </w:rPr>
            </w:pPr>
            <w:r w:rsidRPr="00397221">
              <w:rPr>
                <w:b/>
                <w:sz w:val="22"/>
                <w:szCs w:val="22"/>
              </w:rPr>
              <w:t>Customer Incentive</w:t>
            </w:r>
          </w:p>
        </w:tc>
        <w:tc>
          <w:tcPr>
            <w:tcW w:w="976" w:type="pct"/>
            <w:shd w:val="clear" w:color="auto" w:fill="D9D9D9" w:themeFill="background1" w:themeFillShade="D9"/>
            <w:vAlign w:val="center"/>
          </w:tcPr>
          <w:p w14:paraId="60133586" w14:textId="77777777" w:rsidR="003F6603" w:rsidRPr="00397221" w:rsidRDefault="003F6603" w:rsidP="003F6603">
            <w:pPr>
              <w:keepNext/>
              <w:jc w:val="center"/>
              <w:rPr>
                <w:b/>
                <w:sz w:val="22"/>
                <w:szCs w:val="22"/>
              </w:rPr>
            </w:pPr>
            <w:r w:rsidRPr="00397221">
              <w:rPr>
                <w:b/>
                <w:sz w:val="22"/>
                <w:szCs w:val="22"/>
              </w:rPr>
              <w:t>Mid-Market Incentive</w:t>
            </w:r>
          </w:p>
        </w:tc>
      </w:tr>
      <w:tr w:rsidR="003F6603" w:rsidRPr="00397221" w14:paraId="6E060CE5" w14:textId="77777777" w:rsidTr="00247E16">
        <w:trPr>
          <w:trHeight w:val="432"/>
        </w:trPr>
        <w:tc>
          <w:tcPr>
            <w:tcW w:w="1250" w:type="pct"/>
            <w:vAlign w:val="center"/>
          </w:tcPr>
          <w:p w14:paraId="0466D30C" w14:textId="77777777" w:rsidR="003F6603" w:rsidRPr="00397221" w:rsidRDefault="003F6603" w:rsidP="003F6603">
            <w:pPr>
              <w:rPr>
                <w:sz w:val="22"/>
                <w:szCs w:val="22"/>
              </w:rPr>
            </w:pPr>
            <w:r w:rsidRPr="00397221">
              <w:rPr>
                <w:sz w:val="22"/>
                <w:szCs w:val="22"/>
              </w:rPr>
              <w:t>Heat Pump Water Heater</w:t>
            </w:r>
          </w:p>
        </w:tc>
        <w:tc>
          <w:tcPr>
            <w:tcW w:w="1961" w:type="pct"/>
            <w:shd w:val="clear" w:color="auto" w:fill="auto"/>
            <w:vAlign w:val="center"/>
          </w:tcPr>
          <w:p w14:paraId="77BB384A" w14:textId="77777777" w:rsidR="003F6603" w:rsidRPr="00397221" w:rsidRDefault="003F6603" w:rsidP="003F6603">
            <w:pPr>
              <w:rPr>
                <w:sz w:val="22"/>
                <w:szCs w:val="22"/>
              </w:rPr>
            </w:pPr>
            <w:r w:rsidRPr="00397221">
              <w:rPr>
                <w:sz w:val="22"/>
                <w:szCs w:val="22"/>
              </w:rPr>
              <w:t>Northern Climate Specification qualified</w:t>
            </w:r>
          </w:p>
        </w:tc>
        <w:tc>
          <w:tcPr>
            <w:tcW w:w="813" w:type="pct"/>
            <w:shd w:val="clear" w:color="auto" w:fill="auto"/>
            <w:vAlign w:val="center"/>
          </w:tcPr>
          <w:p w14:paraId="646B7347" w14:textId="77777777" w:rsidR="003F6603" w:rsidRPr="00397221" w:rsidRDefault="003F6603" w:rsidP="003F6603">
            <w:pPr>
              <w:rPr>
                <w:sz w:val="22"/>
                <w:szCs w:val="22"/>
              </w:rPr>
            </w:pPr>
            <w:r w:rsidRPr="00397221">
              <w:rPr>
                <w:sz w:val="22"/>
                <w:szCs w:val="22"/>
              </w:rPr>
              <w:t>Up to $600</w:t>
            </w:r>
          </w:p>
        </w:tc>
        <w:tc>
          <w:tcPr>
            <w:tcW w:w="976" w:type="pct"/>
            <w:shd w:val="clear" w:color="auto" w:fill="auto"/>
            <w:vAlign w:val="center"/>
          </w:tcPr>
          <w:p w14:paraId="09326980" w14:textId="77777777" w:rsidR="003F6603" w:rsidRPr="00397221" w:rsidRDefault="003F6603" w:rsidP="003F6603">
            <w:pPr>
              <w:rPr>
                <w:sz w:val="22"/>
                <w:szCs w:val="22"/>
              </w:rPr>
            </w:pPr>
            <w:r w:rsidRPr="00397221">
              <w:rPr>
                <w:sz w:val="22"/>
                <w:szCs w:val="22"/>
              </w:rPr>
              <w:t>$200</w:t>
            </w:r>
          </w:p>
        </w:tc>
      </w:tr>
      <w:tr w:rsidR="003F6603" w:rsidRPr="00397221" w14:paraId="30C804BE" w14:textId="77777777" w:rsidTr="00247E16">
        <w:trPr>
          <w:trHeight w:val="593"/>
        </w:trPr>
        <w:tc>
          <w:tcPr>
            <w:tcW w:w="1250" w:type="pct"/>
            <w:vAlign w:val="center"/>
          </w:tcPr>
          <w:p w14:paraId="79298C46" w14:textId="77777777" w:rsidR="003F6603" w:rsidRPr="00397221" w:rsidRDefault="003F6603" w:rsidP="003F6603">
            <w:pPr>
              <w:rPr>
                <w:sz w:val="22"/>
                <w:szCs w:val="22"/>
              </w:rPr>
            </w:pPr>
            <w:r w:rsidRPr="00397221">
              <w:rPr>
                <w:sz w:val="22"/>
                <w:szCs w:val="22"/>
              </w:rPr>
              <w:t xml:space="preserve">Low-Flow </w:t>
            </w:r>
          </w:p>
          <w:p w14:paraId="49F7469A" w14:textId="77777777" w:rsidR="003F6603" w:rsidRPr="00397221" w:rsidRDefault="003F6603" w:rsidP="003F6603">
            <w:pPr>
              <w:rPr>
                <w:sz w:val="22"/>
                <w:szCs w:val="22"/>
              </w:rPr>
            </w:pPr>
            <w:r w:rsidRPr="00397221">
              <w:rPr>
                <w:sz w:val="22"/>
                <w:szCs w:val="22"/>
              </w:rPr>
              <w:t>Showerheads</w:t>
            </w:r>
          </w:p>
        </w:tc>
        <w:tc>
          <w:tcPr>
            <w:tcW w:w="1961" w:type="pct"/>
            <w:vAlign w:val="center"/>
          </w:tcPr>
          <w:p w14:paraId="2E5C4E73" w14:textId="77777777" w:rsidR="003F6603" w:rsidRPr="00397221" w:rsidRDefault="003F6603" w:rsidP="003F6603">
            <w:pPr>
              <w:rPr>
                <w:sz w:val="22"/>
                <w:szCs w:val="22"/>
              </w:rPr>
            </w:pPr>
            <w:r w:rsidRPr="00397221">
              <w:rPr>
                <w:sz w:val="22"/>
                <w:szCs w:val="22"/>
              </w:rPr>
              <w:t>Flow rate &lt; 2.00 GPM</w:t>
            </w:r>
          </w:p>
        </w:tc>
        <w:tc>
          <w:tcPr>
            <w:tcW w:w="1789" w:type="pct"/>
            <w:gridSpan w:val="2"/>
            <w:vAlign w:val="center"/>
          </w:tcPr>
          <w:p w14:paraId="263A56B7" w14:textId="77777777" w:rsidR="003F6603" w:rsidRPr="00397221" w:rsidRDefault="003F6603" w:rsidP="003F6603">
            <w:pPr>
              <w:rPr>
                <w:sz w:val="22"/>
                <w:szCs w:val="22"/>
              </w:rPr>
            </w:pPr>
            <w:r w:rsidRPr="00397221">
              <w:rPr>
                <w:sz w:val="22"/>
                <w:szCs w:val="22"/>
              </w:rPr>
              <w:t xml:space="preserve">Direct Install/Mail by Request: </w:t>
            </w:r>
          </w:p>
          <w:p w14:paraId="271D6227" w14:textId="77777777" w:rsidR="003F6603" w:rsidRPr="00397221" w:rsidRDefault="003F6603" w:rsidP="003F6603">
            <w:pPr>
              <w:rPr>
                <w:sz w:val="22"/>
                <w:szCs w:val="22"/>
              </w:rPr>
            </w:pPr>
            <w:r w:rsidRPr="00397221">
              <w:rPr>
                <w:sz w:val="22"/>
                <w:szCs w:val="22"/>
              </w:rPr>
              <w:t xml:space="preserve">Up to $15 </w:t>
            </w:r>
          </w:p>
          <w:p w14:paraId="2D4B4A6F" w14:textId="77777777" w:rsidR="003F6603" w:rsidRPr="00397221" w:rsidRDefault="003F6603" w:rsidP="003F6603">
            <w:pPr>
              <w:rPr>
                <w:sz w:val="22"/>
                <w:szCs w:val="22"/>
              </w:rPr>
            </w:pPr>
          </w:p>
          <w:p w14:paraId="3C735D1D" w14:textId="77777777" w:rsidR="003F6603" w:rsidRPr="00397221" w:rsidRDefault="003F6603" w:rsidP="003F6603">
            <w:pPr>
              <w:rPr>
                <w:sz w:val="22"/>
                <w:szCs w:val="22"/>
              </w:rPr>
            </w:pPr>
            <w:r w:rsidRPr="00397221">
              <w:rPr>
                <w:sz w:val="22"/>
                <w:szCs w:val="22"/>
              </w:rPr>
              <w:t>Retail: Up to $4</w:t>
            </w:r>
          </w:p>
        </w:tc>
      </w:tr>
      <w:tr w:rsidR="003F6603" w:rsidRPr="00397221" w14:paraId="41AAD045" w14:textId="77777777" w:rsidTr="00247E16">
        <w:trPr>
          <w:trHeight w:val="557"/>
        </w:trPr>
        <w:tc>
          <w:tcPr>
            <w:tcW w:w="1250" w:type="pct"/>
            <w:vAlign w:val="center"/>
          </w:tcPr>
          <w:p w14:paraId="046AB363" w14:textId="77777777" w:rsidR="003F6603" w:rsidRPr="00397221" w:rsidRDefault="003F6603" w:rsidP="003F6603">
            <w:pPr>
              <w:rPr>
                <w:sz w:val="22"/>
                <w:szCs w:val="22"/>
              </w:rPr>
            </w:pPr>
            <w:r w:rsidRPr="00397221">
              <w:rPr>
                <w:sz w:val="22"/>
                <w:szCs w:val="22"/>
              </w:rPr>
              <w:t xml:space="preserve">Low-Flow </w:t>
            </w:r>
          </w:p>
          <w:p w14:paraId="0C707F96" w14:textId="77777777" w:rsidR="003F6603" w:rsidRPr="00397221" w:rsidRDefault="003F6603" w:rsidP="003F6603">
            <w:pPr>
              <w:rPr>
                <w:sz w:val="22"/>
                <w:szCs w:val="22"/>
              </w:rPr>
            </w:pPr>
            <w:r w:rsidRPr="00397221">
              <w:rPr>
                <w:sz w:val="22"/>
                <w:szCs w:val="22"/>
              </w:rPr>
              <w:t>Aerators</w:t>
            </w:r>
          </w:p>
        </w:tc>
        <w:tc>
          <w:tcPr>
            <w:tcW w:w="1961" w:type="pct"/>
            <w:vAlign w:val="center"/>
          </w:tcPr>
          <w:p w14:paraId="52DB4DD2" w14:textId="77777777" w:rsidR="003F6603" w:rsidRPr="00397221" w:rsidRDefault="003F6603" w:rsidP="003F6603">
            <w:pPr>
              <w:rPr>
                <w:sz w:val="22"/>
                <w:szCs w:val="22"/>
              </w:rPr>
            </w:pPr>
            <w:r w:rsidRPr="00397221">
              <w:rPr>
                <w:sz w:val="22"/>
                <w:szCs w:val="22"/>
              </w:rPr>
              <w:t>Flow rate &lt; 1.50 GPM</w:t>
            </w:r>
          </w:p>
        </w:tc>
        <w:tc>
          <w:tcPr>
            <w:tcW w:w="1789" w:type="pct"/>
            <w:gridSpan w:val="2"/>
            <w:vAlign w:val="center"/>
          </w:tcPr>
          <w:p w14:paraId="42455133" w14:textId="77777777" w:rsidR="003F6603" w:rsidRPr="00397221" w:rsidRDefault="003F6603" w:rsidP="003F6603">
            <w:pPr>
              <w:rPr>
                <w:sz w:val="22"/>
                <w:szCs w:val="22"/>
              </w:rPr>
            </w:pPr>
            <w:r w:rsidRPr="00397221">
              <w:rPr>
                <w:sz w:val="22"/>
                <w:szCs w:val="22"/>
              </w:rPr>
              <w:t xml:space="preserve">Direct Install/Mail by Request: </w:t>
            </w:r>
          </w:p>
          <w:p w14:paraId="7848D82E" w14:textId="77777777" w:rsidR="003F6603" w:rsidRPr="00397221" w:rsidRDefault="003F6603" w:rsidP="003F6603">
            <w:pPr>
              <w:rPr>
                <w:sz w:val="22"/>
                <w:szCs w:val="22"/>
              </w:rPr>
            </w:pPr>
            <w:r w:rsidRPr="00397221">
              <w:rPr>
                <w:sz w:val="22"/>
                <w:szCs w:val="22"/>
              </w:rPr>
              <w:t xml:space="preserve">Up to $5 </w:t>
            </w:r>
          </w:p>
          <w:p w14:paraId="1D9A67EE" w14:textId="77777777" w:rsidR="003F6603" w:rsidRPr="00397221" w:rsidRDefault="003F6603" w:rsidP="003F6603">
            <w:pPr>
              <w:rPr>
                <w:sz w:val="22"/>
                <w:szCs w:val="22"/>
              </w:rPr>
            </w:pPr>
          </w:p>
          <w:p w14:paraId="4791DBD2" w14:textId="77777777" w:rsidR="003F6603" w:rsidRPr="00397221" w:rsidRDefault="003F6603" w:rsidP="003F6603">
            <w:pPr>
              <w:rPr>
                <w:sz w:val="22"/>
                <w:szCs w:val="22"/>
              </w:rPr>
            </w:pPr>
            <w:r w:rsidRPr="00397221">
              <w:rPr>
                <w:sz w:val="22"/>
                <w:szCs w:val="22"/>
              </w:rPr>
              <w:t>Retail: Up to $1</w:t>
            </w:r>
          </w:p>
        </w:tc>
      </w:tr>
    </w:tbl>
    <w:p w14:paraId="5104BDC2" w14:textId="77777777" w:rsidR="00AF6617" w:rsidRDefault="00AF6617" w:rsidP="00D353A8">
      <w:pPr>
        <w:jc w:val="center"/>
        <w:rPr>
          <w:b/>
          <w:bCs/>
          <w:sz w:val="20"/>
        </w:rPr>
      </w:pPr>
    </w:p>
    <w:p w14:paraId="3DF09B63" w14:textId="77777777" w:rsidR="003F6603" w:rsidRPr="001A79CE" w:rsidRDefault="003F6603" w:rsidP="003F6603">
      <w:pPr>
        <w:rPr>
          <w:rFonts w:eastAsia="Times New Roman"/>
          <w:b/>
          <w:sz w:val="20"/>
        </w:rPr>
      </w:pPr>
      <w:r w:rsidRPr="001A79CE">
        <w:rPr>
          <w:rFonts w:eastAsia="Times New Roman"/>
          <w:b/>
          <w:sz w:val="20"/>
        </w:rPr>
        <w:t xml:space="preserve">Notes for water heating table: </w:t>
      </w:r>
    </w:p>
    <w:p w14:paraId="5285EB9F" w14:textId="77777777" w:rsidR="003F6603" w:rsidRPr="003F6603" w:rsidRDefault="003F6603" w:rsidP="007235CC">
      <w:pPr>
        <w:numPr>
          <w:ilvl w:val="0"/>
          <w:numId w:val="23"/>
        </w:numPr>
        <w:contextualSpacing/>
        <w:rPr>
          <w:rFonts w:eastAsia="Times New Roman"/>
          <w:sz w:val="20"/>
        </w:rPr>
      </w:pPr>
      <w:r w:rsidRPr="003F6603">
        <w:rPr>
          <w:rFonts w:eastAsia="Times New Roman"/>
          <w:sz w:val="20"/>
        </w:rPr>
        <w:t>For heat pump water heaters, see program website for qualified products list</w:t>
      </w:r>
    </w:p>
    <w:p w14:paraId="76AD179D" w14:textId="77B671BE" w:rsidR="003F6603" w:rsidRPr="003F6603" w:rsidRDefault="003F6603" w:rsidP="007235CC">
      <w:pPr>
        <w:numPr>
          <w:ilvl w:val="0"/>
          <w:numId w:val="23"/>
        </w:numPr>
        <w:contextualSpacing/>
        <w:rPr>
          <w:rFonts w:eastAsia="Times New Roman"/>
          <w:sz w:val="20"/>
        </w:rPr>
      </w:pPr>
      <w:r w:rsidRPr="003F6603">
        <w:rPr>
          <w:rFonts w:eastAsia="Times New Roman"/>
          <w:sz w:val="20"/>
        </w:rPr>
        <w:t>For heat pump water heaters, incentives vary by tier qualification</w:t>
      </w:r>
      <w:r w:rsidR="00454820">
        <w:rPr>
          <w:rFonts w:eastAsia="Times New Roman"/>
          <w:sz w:val="20"/>
        </w:rPr>
        <w:t xml:space="preserve">.  </w:t>
      </w:r>
      <w:r w:rsidRPr="003F6603">
        <w:rPr>
          <w:rFonts w:eastAsia="Times New Roman"/>
          <w:sz w:val="20"/>
        </w:rPr>
        <w:t>See website for incentive tiers</w:t>
      </w:r>
    </w:p>
    <w:p w14:paraId="696FCE9B" w14:textId="1BE59D91" w:rsidR="003F6603" w:rsidRPr="003F6603" w:rsidRDefault="003F6603" w:rsidP="007235CC">
      <w:pPr>
        <w:numPr>
          <w:ilvl w:val="0"/>
          <w:numId w:val="23"/>
        </w:numPr>
        <w:contextualSpacing/>
        <w:rPr>
          <w:rFonts w:eastAsia="Times New Roman"/>
          <w:sz w:val="20"/>
        </w:rPr>
      </w:pPr>
      <w:r w:rsidRPr="003F6603">
        <w:rPr>
          <w:rFonts w:eastAsia="Times New Roman"/>
          <w:sz w:val="20"/>
        </w:rPr>
        <w:t>Mail by request and direct install are offered on an initiative basis and may not be available for the entire year</w:t>
      </w:r>
      <w:r w:rsidR="00454820">
        <w:rPr>
          <w:rFonts w:eastAsia="Times New Roman"/>
          <w:sz w:val="20"/>
        </w:rPr>
        <w:t xml:space="preserve">.  </w:t>
      </w:r>
      <w:r w:rsidRPr="003F6603">
        <w:rPr>
          <w:rFonts w:eastAsia="Times New Roman"/>
          <w:sz w:val="20"/>
        </w:rPr>
        <w:t>See program website for availability information.</w:t>
      </w:r>
    </w:p>
    <w:p w14:paraId="0155F1CB" w14:textId="77777777" w:rsidR="003F6603" w:rsidRPr="003F6603" w:rsidRDefault="003F6603" w:rsidP="007235CC">
      <w:pPr>
        <w:numPr>
          <w:ilvl w:val="0"/>
          <w:numId w:val="23"/>
        </w:numPr>
        <w:contextualSpacing/>
        <w:rPr>
          <w:rFonts w:eastAsia="Times New Roman"/>
          <w:sz w:val="20"/>
        </w:rPr>
      </w:pPr>
      <w:r w:rsidRPr="003F6603">
        <w:rPr>
          <w:rFonts w:eastAsia="Times New Roman"/>
          <w:sz w:val="20"/>
        </w:rPr>
        <w:t>Mid-market incentives for low-flow showerheads and low-flow aerators apply to mail by request and direct install.</w:t>
      </w:r>
    </w:p>
    <w:p w14:paraId="5929B849" w14:textId="77777777" w:rsidR="003F6603" w:rsidRPr="003F6603" w:rsidRDefault="003F6603" w:rsidP="007235CC">
      <w:pPr>
        <w:numPr>
          <w:ilvl w:val="0"/>
          <w:numId w:val="23"/>
        </w:numPr>
        <w:contextualSpacing/>
        <w:rPr>
          <w:rFonts w:eastAsia="Times New Roman"/>
          <w:sz w:val="20"/>
        </w:rPr>
      </w:pPr>
      <w:r w:rsidRPr="003F6603">
        <w:rPr>
          <w:rFonts w:eastAsia="Times New Roman"/>
          <w:sz w:val="20"/>
        </w:rPr>
        <w:t>Acronyms:</w:t>
      </w:r>
    </w:p>
    <w:p w14:paraId="308FA38F" w14:textId="77777777" w:rsidR="003F6603" w:rsidRPr="003F6603" w:rsidRDefault="003F6603" w:rsidP="003F6603">
      <w:pPr>
        <w:rPr>
          <w:rFonts w:eastAsia="Times New Roman"/>
          <w:sz w:val="20"/>
        </w:rPr>
      </w:pPr>
      <w:r w:rsidRPr="003F6603">
        <w:rPr>
          <w:rFonts w:eastAsia="Times New Roman"/>
          <w:sz w:val="20"/>
        </w:rPr>
        <w:tab/>
      </w:r>
      <w:r w:rsidRPr="003F6603">
        <w:rPr>
          <w:rFonts w:eastAsia="Times New Roman"/>
          <w:b/>
          <w:sz w:val="20"/>
        </w:rPr>
        <w:t>GPM:</w:t>
      </w:r>
      <w:r w:rsidRPr="003F6603">
        <w:rPr>
          <w:rFonts w:eastAsia="Times New Roman"/>
          <w:sz w:val="20"/>
        </w:rPr>
        <w:tab/>
        <w:t>Gallons per minute</w:t>
      </w:r>
    </w:p>
    <w:p w14:paraId="7042924D" w14:textId="77777777" w:rsidR="000E0DDC" w:rsidRDefault="000E0DDC" w:rsidP="00535A32">
      <w:pPr>
        <w:rPr>
          <w:b/>
          <w:szCs w:val="24"/>
        </w:rPr>
      </w:pPr>
    </w:p>
    <w:p w14:paraId="11827E7E" w14:textId="44F38FD4" w:rsidR="00B90492" w:rsidRPr="006522C1" w:rsidRDefault="00B90492" w:rsidP="000E0DDC">
      <w:pPr>
        <w:jc w:val="center"/>
        <w:rPr>
          <w:b/>
          <w:szCs w:val="24"/>
        </w:rPr>
      </w:pPr>
      <w:r w:rsidRPr="006522C1">
        <w:rPr>
          <w:b/>
          <w:szCs w:val="24"/>
        </w:rPr>
        <w:t>Home Energy Savings - Manufactured Homes Incentive</w:t>
      </w:r>
      <w:r w:rsidR="000A38A6">
        <w:rPr>
          <w:b/>
          <w:szCs w:val="24"/>
        </w:rPr>
        <w:t>s</w:t>
      </w:r>
    </w:p>
    <w:p w14:paraId="563B5D92" w14:textId="77777777" w:rsidR="00B90492" w:rsidRDefault="00B90492" w:rsidP="00D353A8">
      <w:pPr>
        <w:jc w:val="center"/>
        <w:rPr>
          <w:b/>
          <w:bCs/>
          <w:sz w:val="20"/>
        </w:rPr>
      </w:pPr>
    </w:p>
    <w:tbl>
      <w:tblPr>
        <w:tblStyle w:val="TableGrid11"/>
        <w:tblW w:w="5000" w:type="pct"/>
        <w:tblLook w:val="04A0" w:firstRow="1" w:lastRow="0" w:firstColumn="1" w:lastColumn="0" w:noHBand="0" w:noVBand="1"/>
      </w:tblPr>
      <w:tblGrid>
        <w:gridCol w:w="2428"/>
        <w:gridCol w:w="3808"/>
        <w:gridCol w:w="1579"/>
        <w:gridCol w:w="1895"/>
      </w:tblGrid>
      <w:tr w:rsidR="00344073" w:rsidRPr="00397221" w14:paraId="5334895B" w14:textId="77777777" w:rsidTr="00474975">
        <w:tc>
          <w:tcPr>
            <w:tcW w:w="1250" w:type="pct"/>
            <w:shd w:val="clear" w:color="auto" w:fill="D9D9D9" w:themeFill="background1" w:themeFillShade="D9"/>
            <w:vAlign w:val="center"/>
          </w:tcPr>
          <w:p w14:paraId="3E8193EA" w14:textId="77777777" w:rsidR="00344073" w:rsidRPr="00397221" w:rsidRDefault="00344073" w:rsidP="00344073">
            <w:pPr>
              <w:keepNext/>
              <w:jc w:val="center"/>
              <w:rPr>
                <w:b/>
                <w:sz w:val="22"/>
                <w:szCs w:val="22"/>
              </w:rPr>
            </w:pPr>
            <w:r w:rsidRPr="00397221">
              <w:rPr>
                <w:b/>
                <w:sz w:val="22"/>
                <w:szCs w:val="22"/>
              </w:rPr>
              <w:t>Measure</w:t>
            </w:r>
          </w:p>
        </w:tc>
        <w:tc>
          <w:tcPr>
            <w:tcW w:w="1961" w:type="pct"/>
            <w:shd w:val="clear" w:color="auto" w:fill="D9D9D9" w:themeFill="background1" w:themeFillShade="D9"/>
            <w:vAlign w:val="center"/>
          </w:tcPr>
          <w:p w14:paraId="0C1444BD" w14:textId="77777777" w:rsidR="00344073" w:rsidRPr="00397221" w:rsidRDefault="00344073" w:rsidP="00344073">
            <w:pPr>
              <w:keepNext/>
              <w:jc w:val="center"/>
              <w:rPr>
                <w:b/>
                <w:sz w:val="22"/>
                <w:szCs w:val="22"/>
              </w:rPr>
            </w:pPr>
            <w:r w:rsidRPr="00397221">
              <w:rPr>
                <w:b/>
                <w:sz w:val="22"/>
                <w:szCs w:val="22"/>
              </w:rPr>
              <w:t>Qualifications</w:t>
            </w:r>
          </w:p>
        </w:tc>
        <w:tc>
          <w:tcPr>
            <w:tcW w:w="813" w:type="pct"/>
            <w:shd w:val="clear" w:color="auto" w:fill="D9D9D9" w:themeFill="background1" w:themeFillShade="D9"/>
            <w:vAlign w:val="center"/>
          </w:tcPr>
          <w:p w14:paraId="009DBA24" w14:textId="77777777" w:rsidR="00344073" w:rsidRPr="00397221" w:rsidRDefault="00344073" w:rsidP="00344073">
            <w:pPr>
              <w:keepNext/>
              <w:jc w:val="center"/>
              <w:rPr>
                <w:b/>
                <w:sz w:val="22"/>
                <w:szCs w:val="22"/>
              </w:rPr>
            </w:pPr>
            <w:r w:rsidRPr="00397221">
              <w:rPr>
                <w:b/>
                <w:sz w:val="22"/>
                <w:szCs w:val="22"/>
              </w:rPr>
              <w:t>Customer Incentive</w:t>
            </w:r>
          </w:p>
        </w:tc>
        <w:tc>
          <w:tcPr>
            <w:tcW w:w="976" w:type="pct"/>
            <w:shd w:val="clear" w:color="auto" w:fill="D9D9D9" w:themeFill="background1" w:themeFillShade="D9"/>
            <w:vAlign w:val="center"/>
          </w:tcPr>
          <w:p w14:paraId="3DFAA263" w14:textId="77777777" w:rsidR="00344073" w:rsidRPr="00397221" w:rsidRDefault="00344073" w:rsidP="00344073">
            <w:pPr>
              <w:keepNext/>
              <w:jc w:val="center"/>
              <w:rPr>
                <w:b/>
                <w:sz w:val="22"/>
                <w:szCs w:val="22"/>
              </w:rPr>
            </w:pPr>
            <w:r w:rsidRPr="00397221">
              <w:rPr>
                <w:b/>
                <w:sz w:val="22"/>
                <w:szCs w:val="22"/>
              </w:rPr>
              <w:t>Mid-Market Incentive</w:t>
            </w:r>
          </w:p>
        </w:tc>
      </w:tr>
      <w:tr w:rsidR="00344073" w:rsidRPr="00397221" w14:paraId="35F1F6BC" w14:textId="77777777" w:rsidTr="00247E16">
        <w:trPr>
          <w:trHeight w:val="1286"/>
        </w:trPr>
        <w:tc>
          <w:tcPr>
            <w:tcW w:w="1250" w:type="pct"/>
            <w:vAlign w:val="center"/>
          </w:tcPr>
          <w:p w14:paraId="218641C0" w14:textId="77777777" w:rsidR="00344073" w:rsidRPr="00397221" w:rsidRDefault="00344073" w:rsidP="00344073">
            <w:pPr>
              <w:rPr>
                <w:sz w:val="22"/>
                <w:szCs w:val="22"/>
              </w:rPr>
            </w:pPr>
            <w:r w:rsidRPr="00397221">
              <w:rPr>
                <w:sz w:val="22"/>
                <w:szCs w:val="22"/>
              </w:rPr>
              <w:t>Duct Sealing (customer)</w:t>
            </w:r>
          </w:p>
        </w:tc>
        <w:tc>
          <w:tcPr>
            <w:tcW w:w="1961" w:type="pct"/>
            <w:vAlign w:val="center"/>
          </w:tcPr>
          <w:p w14:paraId="3695267C" w14:textId="240B2E78" w:rsidR="00344073" w:rsidRPr="00397221" w:rsidRDefault="00344073" w:rsidP="000A0936">
            <w:pPr>
              <w:rPr>
                <w:sz w:val="22"/>
                <w:szCs w:val="22"/>
              </w:rPr>
            </w:pPr>
            <w:r w:rsidRPr="00397221">
              <w:rPr>
                <w:sz w:val="22"/>
                <w:szCs w:val="22"/>
              </w:rPr>
              <w:t>Must have ducted electric heating system serving at least 80</w:t>
            </w:r>
            <w:r w:rsidR="000A0936">
              <w:rPr>
                <w:sz w:val="22"/>
                <w:szCs w:val="22"/>
              </w:rPr>
              <w:t xml:space="preserve"> percent</w:t>
            </w:r>
            <w:r w:rsidR="00446219">
              <w:rPr>
                <w:sz w:val="22"/>
                <w:szCs w:val="22"/>
              </w:rPr>
              <w:t xml:space="preserve"> </w:t>
            </w:r>
            <w:r w:rsidRPr="00397221">
              <w:rPr>
                <w:sz w:val="22"/>
                <w:szCs w:val="22"/>
              </w:rPr>
              <w:t>of the home’s floor area</w:t>
            </w:r>
            <w:r w:rsidR="00454820">
              <w:rPr>
                <w:sz w:val="22"/>
                <w:szCs w:val="22"/>
              </w:rPr>
              <w:t xml:space="preserve">.  </w:t>
            </w:r>
            <w:r w:rsidRPr="00397221">
              <w:rPr>
                <w:sz w:val="22"/>
                <w:szCs w:val="22"/>
              </w:rPr>
              <w:t>Installation must be completed by a participating or qualified contractor.</w:t>
            </w:r>
          </w:p>
        </w:tc>
        <w:tc>
          <w:tcPr>
            <w:tcW w:w="813" w:type="pct"/>
            <w:vAlign w:val="center"/>
          </w:tcPr>
          <w:p w14:paraId="12F244AE" w14:textId="77777777" w:rsidR="00344073" w:rsidRPr="00397221" w:rsidRDefault="00344073" w:rsidP="00344073">
            <w:pPr>
              <w:rPr>
                <w:sz w:val="22"/>
                <w:szCs w:val="22"/>
              </w:rPr>
            </w:pPr>
            <w:r w:rsidRPr="00397221">
              <w:rPr>
                <w:sz w:val="22"/>
                <w:szCs w:val="22"/>
              </w:rPr>
              <w:t xml:space="preserve">$300 for electrically heated homes </w:t>
            </w:r>
          </w:p>
        </w:tc>
        <w:tc>
          <w:tcPr>
            <w:tcW w:w="976" w:type="pct"/>
            <w:vAlign w:val="center"/>
          </w:tcPr>
          <w:p w14:paraId="734194AF" w14:textId="77777777" w:rsidR="00344073" w:rsidRPr="00397221" w:rsidRDefault="00344073" w:rsidP="00344073">
            <w:pPr>
              <w:rPr>
                <w:sz w:val="22"/>
                <w:szCs w:val="22"/>
              </w:rPr>
            </w:pPr>
            <w:r w:rsidRPr="00397221">
              <w:rPr>
                <w:sz w:val="22"/>
                <w:szCs w:val="22"/>
              </w:rPr>
              <w:t>$0</w:t>
            </w:r>
          </w:p>
        </w:tc>
      </w:tr>
      <w:tr w:rsidR="00344073" w:rsidRPr="00397221" w14:paraId="7A185065" w14:textId="77777777" w:rsidTr="00247E16">
        <w:trPr>
          <w:trHeight w:val="1286"/>
        </w:trPr>
        <w:tc>
          <w:tcPr>
            <w:tcW w:w="1250" w:type="pct"/>
            <w:vAlign w:val="center"/>
          </w:tcPr>
          <w:p w14:paraId="1E935933" w14:textId="77777777" w:rsidR="00344073" w:rsidRPr="00397221" w:rsidRDefault="00344073" w:rsidP="00344073">
            <w:pPr>
              <w:rPr>
                <w:sz w:val="22"/>
                <w:szCs w:val="22"/>
              </w:rPr>
            </w:pPr>
            <w:r w:rsidRPr="00397221">
              <w:rPr>
                <w:sz w:val="22"/>
                <w:szCs w:val="22"/>
              </w:rPr>
              <w:t xml:space="preserve">Duct Sealing (direct install) </w:t>
            </w:r>
          </w:p>
        </w:tc>
        <w:tc>
          <w:tcPr>
            <w:tcW w:w="1961" w:type="pct"/>
            <w:vAlign w:val="center"/>
          </w:tcPr>
          <w:p w14:paraId="15D1B745" w14:textId="51BA1EEC" w:rsidR="00344073" w:rsidRPr="00397221" w:rsidRDefault="00344073" w:rsidP="00344073">
            <w:pPr>
              <w:rPr>
                <w:sz w:val="22"/>
                <w:szCs w:val="22"/>
              </w:rPr>
            </w:pPr>
            <w:r w:rsidRPr="00397221">
              <w:rPr>
                <w:sz w:val="22"/>
                <w:szCs w:val="22"/>
              </w:rPr>
              <w:t>Must have ducted electric heating system serving at least 80</w:t>
            </w:r>
            <w:r w:rsidR="000A0936">
              <w:rPr>
                <w:sz w:val="22"/>
                <w:szCs w:val="22"/>
              </w:rPr>
              <w:t xml:space="preserve"> percent</w:t>
            </w:r>
            <w:r w:rsidRPr="00397221">
              <w:rPr>
                <w:sz w:val="22"/>
                <w:szCs w:val="22"/>
              </w:rPr>
              <w:t xml:space="preserve"> of the home’s floor area</w:t>
            </w:r>
            <w:r w:rsidR="00454820">
              <w:rPr>
                <w:sz w:val="22"/>
                <w:szCs w:val="22"/>
              </w:rPr>
              <w:t xml:space="preserve">.  </w:t>
            </w:r>
            <w:r w:rsidRPr="00397221">
              <w:rPr>
                <w:sz w:val="22"/>
                <w:szCs w:val="22"/>
              </w:rPr>
              <w:t xml:space="preserve">Service is provided by one or more contractors who will perform the work at no cost to the customer on a firm fixed price basis not exceeding the incentive </w:t>
            </w:r>
            <w:r w:rsidR="00492DF1" w:rsidRPr="00397221">
              <w:rPr>
                <w:sz w:val="22"/>
                <w:szCs w:val="22"/>
              </w:rPr>
              <w:t>and meet</w:t>
            </w:r>
            <w:r w:rsidRPr="00397221">
              <w:rPr>
                <w:sz w:val="22"/>
                <w:szCs w:val="22"/>
              </w:rPr>
              <w:t xml:space="preserve"> additional program requirements including completing additional trainings</w:t>
            </w:r>
            <w:r w:rsidR="00454820">
              <w:rPr>
                <w:sz w:val="22"/>
                <w:szCs w:val="22"/>
              </w:rPr>
              <w:t xml:space="preserve">.  </w:t>
            </w:r>
          </w:p>
        </w:tc>
        <w:tc>
          <w:tcPr>
            <w:tcW w:w="813" w:type="pct"/>
            <w:vAlign w:val="center"/>
          </w:tcPr>
          <w:p w14:paraId="29709F52" w14:textId="77777777" w:rsidR="00344073" w:rsidRPr="00397221" w:rsidRDefault="00344073" w:rsidP="00344073">
            <w:pPr>
              <w:rPr>
                <w:sz w:val="22"/>
                <w:szCs w:val="22"/>
              </w:rPr>
            </w:pPr>
            <w:r w:rsidRPr="00397221">
              <w:rPr>
                <w:sz w:val="22"/>
                <w:szCs w:val="22"/>
              </w:rPr>
              <w:t>$0</w:t>
            </w:r>
          </w:p>
        </w:tc>
        <w:tc>
          <w:tcPr>
            <w:tcW w:w="976" w:type="pct"/>
            <w:vAlign w:val="center"/>
          </w:tcPr>
          <w:p w14:paraId="609CCAAE" w14:textId="77777777" w:rsidR="00344073" w:rsidRPr="00397221" w:rsidRDefault="00344073" w:rsidP="00344073">
            <w:pPr>
              <w:rPr>
                <w:sz w:val="22"/>
                <w:szCs w:val="22"/>
              </w:rPr>
            </w:pPr>
            <w:r w:rsidRPr="00397221">
              <w:rPr>
                <w:sz w:val="22"/>
                <w:szCs w:val="22"/>
              </w:rPr>
              <w:t xml:space="preserve">Up to $500 </w:t>
            </w:r>
          </w:p>
        </w:tc>
      </w:tr>
      <w:tr w:rsidR="00344073" w:rsidRPr="00397221" w14:paraId="5EF1645B" w14:textId="77777777" w:rsidTr="00247E16">
        <w:trPr>
          <w:trHeight w:val="611"/>
        </w:trPr>
        <w:tc>
          <w:tcPr>
            <w:tcW w:w="1250" w:type="pct"/>
            <w:vAlign w:val="center"/>
          </w:tcPr>
          <w:p w14:paraId="11D13512" w14:textId="77777777" w:rsidR="00344073" w:rsidRPr="00397221" w:rsidRDefault="00344073" w:rsidP="00344073">
            <w:pPr>
              <w:rPr>
                <w:sz w:val="22"/>
                <w:szCs w:val="22"/>
              </w:rPr>
            </w:pPr>
            <w:r w:rsidRPr="00397221">
              <w:rPr>
                <w:sz w:val="22"/>
                <w:szCs w:val="22"/>
              </w:rPr>
              <w:t xml:space="preserve">Ductless Heat Pumps </w:t>
            </w:r>
          </w:p>
        </w:tc>
        <w:tc>
          <w:tcPr>
            <w:tcW w:w="1961" w:type="pct"/>
            <w:vAlign w:val="center"/>
          </w:tcPr>
          <w:p w14:paraId="21EDA91D" w14:textId="77777777" w:rsidR="00344073" w:rsidRPr="00397221" w:rsidRDefault="00344073" w:rsidP="00344073">
            <w:pPr>
              <w:rPr>
                <w:sz w:val="22"/>
                <w:szCs w:val="22"/>
              </w:rPr>
            </w:pPr>
            <w:r w:rsidRPr="00397221">
              <w:rPr>
                <w:sz w:val="22"/>
                <w:szCs w:val="22"/>
              </w:rPr>
              <w:t xml:space="preserve">≥ 9.0 HSPF </w:t>
            </w:r>
          </w:p>
        </w:tc>
        <w:tc>
          <w:tcPr>
            <w:tcW w:w="813" w:type="pct"/>
            <w:vAlign w:val="center"/>
          </w:tcPr>
          <w:p w14:paraId="357D9281" w14:textId="77777777" w:rsidR="00344073" w:rsidRPr="00397221" w:rsidRDefault="00344073" w:rsidP="00344073">
            <w:pPr>
              <w:rPr>
                <w:sz w:val="22"/>
                <w:szCs w:val="22"/>
              </w:rPr>
            </w:pPr>
            <w:r w:rsidRPr="00397221">
              <w:rPr>
                <w:sz w:val="22"/>
                <w:szCs w:val="22"/>
              </w:rPr>
              <w:t>$1000</w:t>
            </w:r>
          </w:p>
        </w:tc>
        <w:tc>
          <w:tcPr>
            <w:tcW w:w="976" w:type="pct"/>
            <w:vAlign w:val="center"/>
          </w:tcPr>
          <w:p w14:paraId="2D6A37F4" w14:textId="77777777" w:rsidR="00344073" w:rsidRPr="00397221" w:rsidRDefault="00344073" w:rsidP="00344073">
            <w:pPr>
              <w:rPr>
                <w:sz w:val="22"/>
                <w:szCs w:val="22"/>
              </w:rPr>
            </w:pPr>
            <w:r w:rsidRPr="00397221">
              <w:rPr>
                <w:sz w:val="22"/>
                <w:szCs w:val="22"/>
              </w:rPr>
              <w:t>$300</w:t>
            </w:r>
          </w:p>
        </w:tc>
      </w:tr>
      <w:tr w:rsidR="00344073" w:rsidRPr="00397221" w14:paraId="5C862435" w14:textId="77777777" w:rsidTr="00247E16">
        <w:trPr>
          <w:trHeight w:val="611"/>
        </w:trPr>
        <w:tc>
          <w:tcPr>
            <w:tcW w:w="1250" w:type="pct"/>
            <w:vAlign w:val="center"/>
          </w:tcPr>
          <w:p w14:paraId="6DA3D34B" w14:textId="77777777" w:rsidR="00344073" w:rsidRPr="00397221" w:rsidRDefault="00344073" w:rsidP="00344073">
            <w:pPr>
              <w:rPr>
                <w:sz w:val="22"/>
                <w:szCs w:val="22"/>
              </w:rPr>
            </w:pPr>
            <w:r w:rsidRPr="00397221">
              <w:rPr>
                <w:sz w:val="22"/>
                <w:szCs w:val="22"/>
              </w:rPr>
              <w:t xml:space="preserve">Heat Pump Upgrade </w:t>
            </w:r>
          </w:p>
        </w:tc>
        <w:tc>
          <w:tcPr>
            <w:tcW w:w="1961" w:type="pct"/>
            <w:vAlign w:val="center"/>
          </w:tcPr>
          <w:p w14:paraId="40EDD517" w14:textId="77777777" w:rsidR="00344073" w:rsidRPr="00397221" w:rsidRDefault="00344073" w:rsidP="00344073">
            <w:pPr>
              <w:rPr>
                <w:sz w:val="22"/>
                <w:szCs w:val="22"/>
              </w:rPr>
            </w:pPr>
            <w:r w:rsidRPr="00397221">
              <w:rPr>
                <w:sz w:val="22"/>
                <w:szCs w:val="22"/>
              </w:rPr>
              <w:t xml:space="preserve">≥ 9.0 HSPF/14 SEER </w:t>
            </w:r>
          </w:p>
        </w:tc>
        <w:tc>
          <w:tcPr>
            <w:tcW w:w="813" w:type="pct"/>
            <w:vAlign w:val="center"/>
          </w:tcPr>
          <w:p w14:paraId="7F149C1B" w14:textId="77777777" w:rsidR="00344073" w:rsidRPr="00397221" w:rsidRDefault="00344073" w:rsidP="00344073">
            <w:pPr>
              <w:rPr>
                <w:sz w:val="22"/>
                <w:szCs w:val="22"/>
              </w:rPr>
            </w:pPr>
            <w:r w:rsidRPr="00397221">
              <w:rPr>
                <w:sz w:val="22"/>
                <w:szCs w:val="22"/>
              </w:rPr>
              <w:t>$150</w:t>
            </w:r>
          </w:p>
        </w:tc>
        <w:tc>
          <w:tcPr>
            <w:tcW w:w="976" w:type="pct"/>
            <w:vAlign w:val="center"/>
          </w:tcPr>
          <w:p w14:paraId="54B5C652" w14:textId="77777777" w:rsidR="00344073" w:rsidRPr="00397221" w:rsidRDefault="00344073" w:rsidP="00344073">
            <w:pPr>
              <w:rPr>
                <w:sz w:val="22"/>
                <w:szCs w:val="22"/>
              </w:rPr>
            </w:pPr>
            <w:r w:rsidRPr="00397221">
              <w:rPr>
                <w:sz w:val="22"/>
                <w:szCs w:val="22"/>
              </w:rPr>
              <w:t>$100</w:t>
            </w:r>
          </w:p>
        </w:tc>
      </w:tr>
      <w:tr w:rsidR="000E0DDC" w:rsidRPr="00397221" w14:paraId="7647F905" w14:textId="77777777" w:rsidTr="000E0DDC">
        <w:trPr>
          <w:trHeight w:val="611"/>
        </w:trPr>
        <w:tc>
          <w:tcPr>
            <w:tcW w:w="1250" w:type="pct"/>
            <w:shd w:val="clear" w:color="auto" w:fill="D9D9D9" w:themeFill="background1" w:themeFillShade="D9"/>
            <w:vAlign w:val="center"/>
          </w:tcPr>
          <w:p w14:paraId="56B8DD76" w14:textId="2CBE61D7" w:rsidR="000E0DDC" w:rsidRPr="00397221" w:rsidRDefault="000E0DDC" w:rsidP="000E0DDC">
            <w:pPr>
              <w:rPr>
                <w:sz w:val="22"/>
                <w:szCs w:val="22"/>
              </w:rPr>
            </w:pPr>
            <w:r w:rsidRPr="00397221">
              <w:rPr>
                <w:b/>
                <w:sz w:val="22"/>
                <w:szCs w:val="22"/>
              </w:rPr>
              <w:lastRenderedPageBreak/>
              <w:t>Measure</w:t>
            </w:r>
          </w:p>
        </w:tc>
        <w:tc>
          <w:tcPr>
            <w:tcW w:w="1961" w:type="pct"/>
            <w:shd w:val="clear" w:color="auto" w:fill="D9D9D9" w:themeFill="background1" w:themeFillShade="D9"/>
            <w:vAlign w:val="center"/>
          </w:tcPr>
          <w:p w14:paraId="0D14CA97" w14:textId="1EBC3F5D" w:rsidR="000E0DDC" w:rsidRPr="00397221" w:rsidRDefault="000E0DDC" w:rsidP="000E0DDC">
            <w:pPr>
              <w:rPr>
                <w:sz w:val="22"/>
                <w:szCs w:val="22"/>
              </w:rPr>
            </w:pPr>
            <w:r w:rsidRPr="00397221">
              <w:rPr>
                <w:b/>
                <w:sz w:val="22"/>
                <w:szCs w:val="22"/>
              </w:rPr>
              <w:t>Qualifications</w:t>
            </w:r>
          </w:p>
        </w:tc>
        <w:tc>
          <w:tcPr>
            <w:tcW w:w="813" w:type="pct"/>
            <w:shd w:val="clear" w:color="auto" w:fill="D9D9D9" w:themeFill="background1" w:themeFillShade="D9"/>
            <w:vAlign w:val="center"/>
          </w:tcPr>
          <w:p w14:paraId="71ACCAB6" w14:textId="36D7867D" w:rsidR="000E0DDC" w:rsidRPr="00397221" w:rsidRDefault="000E0DDC" w:rsidP="000E0DDC">
            <w:pPr>
              <w:rPr>
                <w:sz w:val="22"/>
                <w:szCs w:val="22"/>
              </w:rPr>
            </w:pPr>
            <w:r w:rsidRPr="00397221">
              <w:rPr>
                <w:b/>
                <w:sz w:val="22"/>
                <w:szCs w:val="22"/>
              </w:rPr>
              <w:t>Customer Incentive</w:t>
            </w:r>
          </w:p>
        </w:tc>
        <w:tc>
          <w:tcPr>
            <w:tcW w:w="976" w:type="pct"/>
            <w:shd w:val="clear" w:color="auto" w:fill="D9D9D9" w:themeFill="background1" w:themeFillShade="D9"/>
            <w:vAlign w:val="center"/>
          </w:tcPr>
          <w:p w14:paraId="0CE98961" w14:textId="054F29A1" w:rsidR="000E0DDC" w:rsidRPr="00397221" w:rsidRDefault="000E0DDC" w:rsidP="000E0DDC">
            <w:pPr>
              <w:rPr>
                <w:sz w:val="22"/>
                <w:szCs w:val="22"/>
              </w:rPr>
            </w:pPr>
            <w:r w:rsidRPr="00397221">
              <w:rPr>
                <w:b/>
                <w:sz w:val="22"/>
                <w:szCs w:val="22"/>
              </w:rPr>
              <w:t>Mid-Market Incentive</w:t>
            </w:r>
          </w:p>
        </w:tc>
      </w:tr>
      <w:tr w:rsidR="00344073" w:rsidRPr="00397221" w14:paraId="79EB53D9" w14:textId="77777777" w:rsidTr="00247E16">
        <w:trPr>
          <w:trHeight w:val="611"/>
        </w:trPr>
        <w:tc>
          <w:tcPr>
            <w:tcW w:w="1250" w:type="pct"/>
            <w:vAlign w:val="center"/>
          </w:tcPr>
          <w:p w14:paraId="2127FF17" w14:textId="77777777" w:rsidR="00344073" w:rsidRPr="00397221" w:rsidRDefault="00344073" w:rsidP="00344073">
            <w:pPr>
              <w:rPr>
                <w:sz w:val="22"/>
                <w:szCs w:val="22"/>
              </w:rPr>
            </w:pPr>
            <w:r w:rsidRPr="00397221">
              <w:rPr>
                <w:sz w:val="22"/>
                <w:szCs w:val="22"/>
              </w:rPr>
              <w:t xml:space="preserve">Heat Pump Conversion </w:t>
            </w:r>
          </w:p>
        </w:tc>
        <w:tc>
          <w:tcPr>
            <w:tcW w:w="1961" w:type="pct"/>
            <w:vAlign w:val="center"/>
          </w:tcPr>
          <w:p w14:paraId="1671D62C" w14:textId="77777777" w:rsidR="00344073" w:rsidRPr="00397221" w:rsidRDefault="00344073" w:rsidP="00344073">
            <w:pPr>
              <w:rPr>
                <w:sz w:val="22"/>
                <w:szCs w:val="22"/>
              </w:rPr>
            </w:pPr>
            <w:r w:rsidRPr="00397221">
              <w:rPr>
                <w:sz w:val="22"/>
                <w:szCs w:val="22"/>
              </w:rPr>
              <w:t xml:space="preserve">≥ 9.0 HSPF/14 SEER </w:t>
            </w:r>
          </w:p>
        </w:tc>
        <w:tc>
          <w:tcPr>
            <w:tcW w:w="813" w:type="pct"/>
            <w:vAlign w:val="center"/>
          </w:tcPr>
          <w:p w14:paraId="28320E08" w14:textId="77777777" w:rsidR="00344073" w:rsidRPr="00397221" w:rsidRDefault="00344073" w:rsidP="00344073">
            <w:pPr>
              <w:rPr>
                <w:sz w:val="22"/>
                <w:szCs w:val="22"/>
              </w:rPr>
            </w:pPr>
            <w:r w:rsidRPr="00397221">
              <w:rPr>
                <w:sz w:val="22"/>
                <w:szCs w:val="22"/>
              </w:rPr>
              <w:t>$1,250</w:t>
            </w:r>
          </w:p>
        </w:tc>
        <w:tc>
          <w:tcPr>
            <w:tcW w:w="976" w:type="pct"/>
            <w:vAlign w:val="center"/>
          </w:tcPr>
          <w:p w14:paraId="23511DA7" w14:textId="77777777" w:rsidR="00344073" w:rsidRPr="00397221" w:rsidRDefault="00344073" w:rsidP="00344073">
            <w:pPr>
              <w:rPr>
                <w:sz w:val="22"/>
                <w:szCs w:val="22"/>
              </w:rPr>
            </w:pPr>
            <w:r w:rsidRPr="00397221">
              <w:rPr>
                <w:sz w:val="22"/>
                <w:szCs w:val="22"/>
              </w:rPr>
              <w:t>$500</w:t>
            </w:r>
          </w:p>
        </w:tc>
      </w:tr>
      <w:tr w:rsidR="00344073" w:rsidRPr="00397221" w14:paraId="1DFEE2AD" w14:textId="77777777" w:rsidTr="00247E16">
        <w:trPr>
          <w:trHeight w:val="611"/>
        </w:trPr>
        <w:tc>
          <w:tcPr>
            <w:tcW w:w="1250" w:type="pct"/>
            <w:vAlign w:val="center"/>
          </w:tcPr>
          <w:p w14:paraId="53FCB746" w14:textId="77777777" w:rsidR="00344073" w:rsidRPr="00397221" w:rsidRDefault="00344073" w:rsidP="00344073">
            <w:pPr>
              <w:rPr>
                <w:sz w:val="22"/>
                <w:szCs w:val="22"/>
              </w:rPr>
            </w:pPr>
            <w:r w:rsidRPr="00397221">
              <w:rPr>
                <w:sz w:val="22"/>
                <w:szCs w:val="22"/>
              </w:rPr>
              <w:t>Air Sealing</w:t>
            </w:r>
          </w:p>
        </w:tc>
        <w:tc>
          <w:tcPr>
            <w:tcW w:w="1961" w:type="pct"/>
            <w:vAlign w:val="center"/>
          </w:tcPr>
          <w:p w14:paraId="210FD39F" w14:textId="77777777" w:rsidR="00344073" w:rsidRPr="00397221" w:rsidRDefault="00344073" w:rsidP="00344073">
            <w:pPr>
              <w:rPr>
                <w:sz w:val="22"/>
                <w:szCs w:val="22"/>
              </w:rPr>
            </w:pPr>
            <w:r w:rsidRPr="00397221">
              <w:rPr>
                <w:sz w:val="22"/>
                <w:szCs w:val="22"/>
              </w:rPr>
              <w:t>Air seal entire home per program requirements</w:t>
            </w:r>
          </w:p>
        </w:tc>
        <w:tc>
          <w:tcPr>
            <w:tcW w:w="813" w:type="pct"/>
            <w:vAlign w:val="center"/>
          </w:tcPr>
          <w:p w14:paraId="77363068" w14:textId="77777777" w:rsidR="00344073" w:rsidRPr="00397221" w:rsidRDefault="00344073" w:rsidP="00344073">
            <w:pPr>
              <w:rPr>
                <w:sz w:val="22"/>
                <w:szCs w:val="22"/>
              </w:rPr>
            </w:pPr>
            <w:r w:rsidRPr="00397221">
              <w:rPr>
                <w:sz w:val="22"/>
                <w:szCs w:val="22"/>
              </w:rPr>
              <w:t>$0.30/sf</w:t>
            </w:r>
          </w:p>
        </w:tc>
        <w:tc>
          <w:tcPr>
            <w:tcW w:w="976" w:type="pct"/>
            <w:vAlign w:val="center"/>
          </w:tcPr>
          <w:p w14:paraId="74EC0814" w14:textId="77777777" w:rsidR="00344073" w:rsidRPr="00397221" w:rsidRDefault="00344073" w:rsidP="00344073">
            <w:pPr>
              <w:rPr>
                <w:sz w:val="22"/>
                <w:szCs w:val="22"/>
              </w:rPr>
            </w:pPr>
            <w:r w:rsidRPr="00397221">
              <w:rPr>
                <w:sz w:val="22"/>
                <w:szCs w:val="22"/>
              </w:rPr>
              <w:t>$0/sf</w:t>
            </w:r>
          </w:p>
        </w:tc>
      </w:tr>
      <w:tr w:rsidR="00344073" w:rsidRPr="00397221" w14:paraId="0CF47C75" w14:textId="77777777" w:rsidTr="00247E16">
        <w:trPr>
          <w:trHeight w:val="530"/>
        </w:trPr>
        <w:tc>
          <w:tcPr>
            <w:tcW w:w="1250" w:type="pct"/>
            <w:vAlign w:val="center"/>
          </w:tcPr>
          <w:p w14:paraId="564AC09E" w14:textId="77777777" w:rsidR="00344073" w:rsidRPr="00397221" w:rsidRDefault="00344073" w:rsidP="00344073">
            <w:pPr>
              <w:rPr>
                <w:sz w:val="22"/>
                <w:szCs w:val="22"/>
              </w:rPr>
            </w:pPr>
            <w:r w:rsidRPr="00397221">
              <w:rPr>
                <w:sz w:val="22"/>
                <w:szCs w:val="22"/>
              </w:rPr>
              <w:t xml:space="preserve">New High Performance </w:t>
            </w:r>
          </w:p>
        </w:tc>
        <w:tc>
          <w:tcPr>
            <w:tcW w:w="1961" w:type="pct"/>
            <w:vAlign w:val="center"/>
          </w:tcPr>
          <w:p w14:paraId="0CCC48F7" w14:textId="77777777" w:rsidR="00344073" w:rsidRPr="00397221" w:rsidRDefault="00344073" w:rsidP="00344073">
            <w:pPr>
              <w:rPr>
                <w:sz w:val="22"/>
                <w:szCs w:val="22"/>
              </w:rPr>
            </w:pPr>
            <w:r w:rsidRPr="00397221">
              <w:rPr>
                <w:sz w:val="22"/>
                <w:szCs w:val="22"/>
              </w:rPr>
              <w:t>Home must receive High Performance certification through   NEEM.</w:t>
            </w:r>
          </w:p>
        </w:tc>
        <w:tc>
          <w:tcPr>
            <w:tcW w:w="1789" w:type="pct"/>
            <w:gridSpan w:val="2"/>
            <w:vAlign w:val="center"/>
          </w:tcPr>
          <w:p w14:paraId="1417DDDC" w14:textId="77777777" w:rsidR="00344073" w:rsidRPr="00397221" w:rsidRDefault="00344073" w:rsidP="00344073">
            <w:pPr>
              <w:rPr>
                <w:sz w:val="22"/>
                <w:szCs w:val="22"/>
              </w:rPr>
            </w:pPr>
          </w:p>
          <w:p w14:paraId="72A70840" w14:textId="77777777" w:rsidR="00344073" w:rsidRPr="00397221" w:rsidRDefault="00344073" w:rsidP="00344073">
            <w:pPr>
              <w:rPr>
                <w:sz w:val="22"/>
                <w:szCs w:val="22"/>
              </w:rPr>
            </w:pPr>
            <w:r w:rsidRPr="00397221">
              <w:rPr>
                <w:sz w:val="22"/>
                <w:szCs w:val="22"/>
              </w:rPr>
              <w:t>$2,000</w:t>
            </w:r>
          </w:p>
        </w:tc>
      </w:tr>
      <w:tr w:rsidR="00344073" w:rsidRPr="00397221" w14:paraId="34CD8682" w14:textId="77777777" w:rsidTr="00247E16">
        <w:trPr>
          <w:trHeight w:val="530"/>
        </w:trPr>
        <w:tc>
          <w:tcPr>
            <w:tcW w:w="1250" w:type="pct"/>
            <w:tcBorders>
              <w:bottom w:val="single" w:sz="4" w:space="0" w:color="000000" w:themeColor="text1"/>
            </w:tcBorders>
            <w:vAlign w:val="center"/>
          </w:tcPr>
          <w:p w14:paraId="1A575C10" w14:textId="77777777" w:rsidR="00344073" w:rsidRPr="00397221" w:rsidRDefault="00344073" w:rsidP="00344073">
            <w:pPr>
              <w:rPr>
                <w:sz w:val="22"/>
                <w:szCs w:val="22"/>
              </w:rPr>
            </w:pPr>
            <w:r w:rsidRPr="00397221">
              <w:rPr>
                <w:sz w:val="22"/>
                <w:szCs w:val="22"/>
              </w:rPr>
              <w:t>New ENERGY STAR</w:t>
            </w:r>
          </w:p>
        </w:tc>
        <w:tc>
          <w:tcPr>
            <w:tcW w:w="1961" w:type="pct"/>
            <w:tcBorders>
              <w:bottom w:val="single" w:sz="4" w:space="0" w:color="000000" w:themeColor="text1"/>
            </w:tcBorders>
            <w:vAlign w:val="center"/>
          </w:tcPr>
          <w:p w14:paraId="24739733" w14:textId="77777777" w:rsidR="00344073" w:rsidRPr="00397221" w:rsidRDefault="00344073" w:rsidP="00344073">
            <w:pPr>
              <w:rPr>
                <w:sz w:val="22"/>
                <w:szCs w:val="22"/>
              </w:rPr>
            </w:pPr>
            <w:r w:rsidRPr="00397221">
              <w:rPr>
                <w:sz w:val="22"/>
                <w:szCs w:val="22"/>
              </w:rPr>
              <w:t>Home must receive ENERGY STAR certification.</w:t>
            </w:r>
          </w:p>
        </w:tc>
        <w:tc>
          <w:tcPr>
            <w:tcW w:w="1789" w:type="pct"/>
            <w:gridSpan w:val="2"/>
            <w:tcBorders>
              <w:bottom w:val="single" w:sz="4" w:space="0" w:color="000000" w:themeColor="text1"/>
            </w:tcBorders>
            <w:vAlign w:val="center"/>
          </w:tcPr>
          <w:p w14:paraId="017C3AA6" w14:textId="77777777" w:rsidR="00344073" w:rsidRPr="00397221" w:rsidRDefault="00344073" w:rsidP="00344073">
            <w:pPr>
              <w:rPr>
                <w:sz w:val="22"/>
                <w:szCs w:val="22"/>
              </w:rPr>
            </w:pPr>
          </w:p>
          <w:p w14:paraId="15E2B1D9" w14:textId="77777777" w:rsidR="00344073" w:rsidRPr="00397221" w:rsidRDefault="00344073" w:rsidP="00344073">
            <w:pPr>
              <w:rPr>
                <w:sz w:val="22"/>
                <w:szCs w:val="22"/>
              </w:rPr>
            </w:pPr>
            <w:r w:rsidRPr="00397221">
              <w:rPr>
                <w:sz w:val="22"/>
                <w:szCs w:val="22"/>
              </w:rPr>
              <w:t>$1,000</w:t>
            </w:r>
          </w:p>
        </w:tc>
      </w:tr>
      <w:tr w:rsidR="00344073" w:rsidRPr="00397221" w14:paraId="0F36A97A" w14:textId="77777777" w:rsidTr="00247E16">
        <w:trPr>
          <w:trHeight w:val="530"/>
        </w:trPr>
        <w:tc>
          <w:tcPr>
            <w:tcW w:w="1250" w:type="pct"/>
            <w:shd w:val="clear" w:color="auto" w:fill="auto"/>
            <w:vAlign w:val="center"/>
          </w:tcPr>
          <w:p w14:paraId="4BAE02CE" w14:textId="77777777" w:rsidR="00344073" w:rsidRPr="00397221" w:rsidRDefault="00344073" w:rsidP="00344073">
            <w:pPr>
              <w:rPr>
                <w:sz w:val="22"/>
                <w:szCs w:val="22"/>
              </w:rPr>
            </w:pPr>
            <w:r w:rsidRPr="00397221">
              <w:rPr>
                <w:sz w:val="22"/>
                <w:szCs w:val="22"/>
              </w:rPr>
              <w:t>New Homes, Eco-rated Homes</w:t>
            </w:r>
          </w:p>
        </w:tc>
        <w:tc>
          <w:tcPr>
            <w:tcW w:w="1961" w:type="pct"/>
            <w:shd w:val="clear" w:color="auto" w:fill="auto"/>
            <w:vAlign w:val="center"/>
          </w:tcPr>
          <w:p w14:paraId="6DAE654C" w14:textId="77777777" w:rsidR="00344073" w:rsidRPr="00397221" w:rsidRDefault="00344073" w:rsidP="00344073">
            <w:pPr>
              <w:rPr>
                <w:sz w:val="22"/>
                <w:szCs w:val="22"/>
              </w:rPr>
            </w:pPr>
            <w:r w:rsidRPr="00397221">
              <w:rPr>
                <w:sz w:val="22"/>
                <w:szCs w:val="22"/>
              </w:rPr>
              <w:t xml:space="preserve">Home must receive Eco-rated certification </w:t>
            </w:r>
            <w:r w:rsidR="00492DF1" w:rsidRPr="00397221">
              <w:rPr>
                <w:sz w:val="22"/>
                <w:szCs w:val="22"/>
              </w:rPr>
              <w:t>through NEEM</w:t>
            </w:r>
            <w:r w:rsidRPr="00397221">
              <w:rPr>
                <w:sz w:val="22"/>
                <w:szCs w:val="22"/>
              </w:rPr>
              <w:t>.</w:t>
            </w:r>
          </w:p>
        </w:tc>
        <w:tc>
          <w:tcPr>
            <w:tcW w:w="1789" w:type="pct"/>
            <w:gridSpan w:val="2"/>
            <w:shd w:val="clear" w:color="auto" w:fill="auto"/>
            <w:vAlign w:val="center"/>
          </w:tcPr>
          <w:p w14:paraId="56710FA4" w14:textId="77777777" w:rsidR="00344073" w:rsidRPr="00397221" w:rsidRDefault="00344073" w:rsidP="00344073">
            <w:pPr>
              <w:rPr>
                <w:sz w:val="22"/>
                <w:szCs w:val="22"/>
              </w:rPr>
            </w:pPr>
          </w:p>
          <w:p w14:paraId="4A71EA4F" w14:textId="77777777" w:rsidR="00344073" w:rsidRPr="00397221" w:rsidRDefault="00344073" w:rsidP="00344073">
            <w:pPr>
              <w:rPr>
                <w:sz w:val="22"/>
                <w:szCs w:val="22"/>
              </w:rPr>
            </w:pPr>
            <w:r w:rsidRPr="00397221">
              <w:rPr>
                <w:sz w:val="22"/>
                <w:szCs w:val="22"/>
              </w:rPr>
              <w:t>$1,250</w:t>
            </w:r>
          </w:p>
        </w:tc>
      </w:tr>
    </w:tbl>
    <w:p w14:paraId="3F105974" w14:textId="77777777" w:rsidR="00B90492" w:rsidRDefault="00B90492" w:rsidP="00D353A8">
      <w:pPr>
        <w:jc w:val="center"/>
        <w:rPr>
          <w:b/>
          <w:bCs/>
          <w:sz w:val="20"/>
        </w:rPr>
      </w:pPr>
    </w:p>
    <w:p w14:paraId="71449074" w14:textId="77777777" w:rsidR="00344073" w:rsidRPr="001A79CE" w:rsidRDefault="00344073" w:rsidP="00344073">
      <w:pPr>
        <w:rPr>
          <w:rFonts w:eastAsia="Times New Roman"/>
          <w:b/>
          <w:sz w:val="20"/>
        </w:rPr>
      </w:pPr>
      <w:r w:rsidRPr="001A79CE">
        <w:rPr>
          <w:rFonts w:eastAsia="Times New Roman"/>
          <w:b/>
          <w:sz w:val="20"/>
        </w:rPr>
        <w:t xml:space="preserve">Notes for manufactured homes table: </w:t>
      </w:r>
    </w:p>
    <w:p w14:paraId="6E669FC2" w14:textId="4002B8D6" w:rsidR="00344073" w:rsidRPr="00344073" w:rsidRDefault="00344073" w:rsidP="007235CC">
      <w:pPr>
        <w:numPr>
          <w:ilvl w:val="0"/>
          <w:numId w:val="24"/>
        </w:numPr>
        <w:contextualSpacing/>
        <w:rPr>
          <w:rFonts w:eastAsia="Times New Roman"/>
          <w:sz w:val="20"/>
        </w:rPr>
      </w:pPr>
      <w:r w:rsidRPr="00344073">
        <w:rPr>
          <w:rFonts w:eastAsia="Times New Roman"/>
          <w:sz w:val="20"/>
        </w:rPr>
        <w:t>Manufactured homes are eligible for only one duct sealing incentive</w:t>
      </w:r>
      <w:r w:rsidR="00454820">
        <w:rPr>
          <w:rFonts w:eastAsia="Times New Roman"/>
          <w:sz w:val="20"/>
        </w:rPr>
        <w:t xml:space="preserve">.  </w:t>
      </w:r>
      <w:r w:rsidRPr="00344073">
        <w:rPr>
          <w:rFonts w:eastAsia="Times New Roman"/>
          <w:sz w:val="20"/>
        </w:rPr>
        <w:t>The direct install offer may not be combined with the customer offer</w:t>
      </w:r>
      <w:r w:rsidR="00454820">
        <w:rPr>
          <w:rFonts w:eastAsia="Times New Roman"/>
          <w:sz w:val="20"/>
        </w:rPr>
        <w:t xml:space="preserve">.  </w:t>
      </w:r>
    </w:p>
    <w:p w14:paraId="720BCBC9" w14:textId="25156889" w:rsidR="00344073" w:rsidRPr="00344073" w:rsidRDefault="00344073" w:rsidP="007235CC">
      <w:pPr>
        <w:numPr>
          <w:ilvl w:val="0"/>
          <w:numId w:val="24"/>
        </w:numPr>
        <w:contextualSpacing/>
        <w:rPr>
          <w:rFonts w:eastAsia="Times New Roman"/>
          <w:sz w:val="20"/>
        </w:rPr>
      </w:pPr>
      <w:r w:rsidRPr="00344073">
        <w:rPr>
          <w:rFonts w:eastAsia="Times New Roman"/>
          <w:sz w:val="20"/>
        </w:rPr>
        <w:t>Duct sealing direct install will be offered on an initiative basis and may not be available for the entire year</w:t>
      </w:r>
      <w:r w:rsidR="00454820">
        <w:rPr>
          <w:rFonts w:eastAsia="Times New Roman"/>
          <w:sz w:val="20"/>
        </w:rPr>
        <w:t xml:space="preserve">.  </w:t>
      </w:r>
      <w:r w:rsidRPr="00344073">
        <w:rPr>
          <w:rFonts w:eastAsia="Times New Roman"/>
          <w:sz w:val="20"/>
        </w:rPr>
        <w:t>See program website for availability information</w:t>
      </w:r>
      <w:r w:rsidR="00454820">
        <w:rPr>
          <w:rFonts w:eastAsia="Times New Roman"/>
          <w:sz w:val="20"/>
        </w:rPr>
        <w:t xml:space="preserve">.  </w:t>
      </w:r>
    </w:p>
    <w:p w14:paraId="4995D707" w14:textId="77777777" w:rsidR="00344073" w:rsidRPr="00344073" w:rsidRDefault="00344073" w:rsidP="007235CC">
      <w:pPr>
        <w:numPr>
          <w:ilvl w:val="0"/>
          <w:numId w:val="24"/>
        </w:numPr>
        <w:contextualSpacing/>
        <w:rPr>
          <w:rFonts w:eastAsia="Times New Roman"/>
          <w:sz w:val="20"/>
        </w:rPr>
      </w:pPr>
      <w:r w:rsidRPr="00344073">
        <w:rPr>
          <w:rFonts w:eastAsia="Times New Roman"/>
          <w:sz w:val="20"/>
        </w:rPr>
        <w:t>Mid-market incentives for manufactured homes apply to customer, contractor, or builder,</w:t>
      </w:r>
    </w:p>
    <w:p w14:paraId="14670EDF" w14:textId="77777777" w:rsidR="00344073" w:rsidRPr="00344073" w:rsidRDefault="00344073" w:rsidP="007235CC">
      <w:pPr>
        <w:numPr>
          <w:ilvl w:val="0"/>
          <w:numId w:val="24"/>
        </w:numPr>
        <w:contextualSpacing/>
        <w:rPr>
          <w:rFonts w:eastAsia="Times New Roman"/>
          <w:sz w:val="20"/>
        </w:rPr>
      </w:pPr>
      <w:r w:rsidRPr="00344073">
        <w:rPr>
          <w:rFonts w:eastAsia="Times New Roman"/>
          <w:sz w:val="20"/>
        </w:rPr>
        <w:t>See additional installation requirements on program website.</w:t>
      </w:r>
    </w:p>
    <w:p w14:paraId="50B246FE" w14:textId="6B6CB7EE" w:rsidR="00344073" w:rsidRPr="00344073" w:rsidRDefault="00344073" w:rsidP="007235CC">
      <w:pPr>
        <w:numPr>
          <w:ilvl w:val="0"/>
          <w:numId w:val="24"/>
        </w:numPr>
        <w:contextualSpacing/>
        <w:rPr>
          <w:rFonts w:eastAsia="Times New Roman"/>
          <w:sz w:val="20"/>
        </w:rPr>
      </w:pPr>
      <w:r w:rsidRPr="00344073">
        <w:rPr>
          <w:rFonts w:eastAsia="Times New Roman"/>
          <w:sz w:val="20"/>
        </w:rPr>
        <w:t xml:space="preserve">Contractors </w:t>
      </w:r>
      <w:r w:rsidR="00492DF1" w:rsidRPr="00344073">
        <w:rPr>
          <w:rFonts w:eastAsia="Times New Roman"/>
          <w:sz w:val="20"/>
        </w:rPr>
        <w:t>providing the direct</w:t>
      </w:r>
      <w:r w:rsidRPr="00344073">
        <w:rPr>
          <w:rFonts w:eastAsia="Times New Roman"/>
          <w:sz w:val="20"/>
        </w:rPr>
        <w:t xml:space="preserve"> install duct sealing services will be reimbursed for actual job costs </w:t>
      </w:r>
      <w:r w:rsidR="00492DF1" w:rsidRPr="00344073">
        <w:rPr>
          <w:rFonts w:eastAsia="Times New Roman"/>
          <w:sz w:val="20"/>
        </w:rPr>
        <w:t>which may</w:t>
      </w:r>
      <w:r w:rsidRPr="00344073">
        <w:rPr>
          <w:rFonts w:eastAsia="Times New Roman"/>
          <w:sz w:val="20"/>
        </w:rPr>
        <w:t xml:space="preserve"> include surcharge for mileage, duct testing, and other job expenses, the total of which may not exceed the incentive</w:t>
      </w:r>
      <w:r w:rsidR="00454820">
        <w:rPr>
          <w:rFonts w:eastAsia="Times New Roman"/>
          <w:sz w:val="20"/>
        </w:rPr>
        <w:t xml:space="preserve">.  </w:t>
      </w:r>
      <w:r w:rsidRPr="00344073">
        <w:rPr>
          <w:rFonts w:eastAsia="Times New Roman"/>
          <w:sz w:val="20"/>
        </w:rPr>
        <w:t>No additional costs will be billed to the customer.</w:t>
      </w:r>
    </w:p>
    <w:p w14:paraId="625A7123" w14:textId="77777777" w:rsidR="00344073" w:rsidRPr="00344073" w:rsidRDefault="00344073" w:rsidP="007235CC">
      <w:pPr>
        <w:numPr>
          <w:ilvl w:val="0"/>
          <w:numId w:val="24"/>
        </w:numPr>
        <w:contextualSpacing/>
        <w:rPr>
          <w:rFonts w:eastAsia="Times New Roman"/>
          <w:sz w:val="20"/>
        </w:rPr>
      </w:pPr>
      <w:r w:rsidRPr="00344073">
        <w:rPr>
          <w:rFonts w:eastAsia="Times New Roman"/>
          <w:sz w:val="20"/>
        </w:rPr>
        <w:t>Acronyms:</w:t>
      </w:r>
    </w:p>
    <w:p w14:paraId="42B33703" w14:textId="77777777" w:rsidR="00344073" w:rsidRPr="00344073" w:rsidRDefault="00344073" w:rsidP="00344073">
      <w:pPr>
        <w:rPr>
          <w:rFonts w:eastAsia="Times New Roman"/>
          <w:sz w:val="20"/>
        </w:rPr>
      </w:pPr>
      <w:r w:rsidRPr="00344073">
        <w:rPr>
          <w:rFonts w:eastAsia="Times New Roman"/>
          <w:sz w:val="20"/>
        </w:rPr>
        <w:tab/>
      </w:r>
      <w:r w:rsidRPr="00344073">
        <w:rPr>
          <w:rFonts w:eastAsia="Times New Roman"/>
          <w:b/>
          <w:sz w:val="20"/>
        </w:rPr>
        <w:t>NEEM:</w:t>
      </w:r>
      <w:r w:rsidRPr="00344073">
        <w:rPr>
          <w:rFonts w:eastAsia="Times New Roman"/>
          <w:sz w:val="20"/>
        </w:rPr>
        <w:t xml:space="preserve"> Northwest Energy Efficient Manufactured Homes </w:t>
      </w:r>
      <w:r w:rsidRPr="00344073">
        <w:rPr>
          <w:rFonts w:eastAsia="Times New Roman"/>
          <w:sz w:val="20"/>
        </w:rPr>
        <w:br/>
      </w:r>
      <w:r w:rsidRPr="00344073">
        <w:rPr>
          <w:rFonts w:eastAsia="Times New Roman"/>
          <w:sz w:val="20"/>
        </w:rPr>
        <w:tab/>
      </w:r>
      <w:r w:rsidRPr="00344073">
        <w:rPr>
          <w:rFonts w:eastAsia="Times New Roman"/>
          <w:b/>
          <w:sz w:val="20"/>
        </w:rPr>
        <w:t>IECC:</w:t>
      </w:r>
      <w:r w:rsidRPr="00344073">
        <w:rPr>
          <w:rFonts w:eastAsia="Times New Roman"/>
          <w:sz w:val="20"/>
        </w:rPr>
        <w:tab/>
        <w:t>International Energy Conservation Code</w:t>
      </w:r>
    </w:p>
    <w:p w14:paraId="70524C1F" w14:textId="77777777" w:rsidR="00D75FB8" w:rsidRPr="00871800" w:rsidRDefault="00D75FB8" w:rsidP="00D353A8">
      <w:pPr>
        <w:jc w:val="center"/>
        <w:rPr>
          <w:b/>
          <w:bCs/>
          <w:sz w:val="20"/>
        </w:rPr>
      </w:pPr>
    </w:p>
    <w:p w14:paraId="75169794" w14:textId="77777777" w:rsidR="005C40D0" w:rsidRPr="00D11706" w:rsidRDefault="005C40D0" w:rsidP="006F09DF">
      <w:pPr>
        <w:pStyle w:val="Footer"/>
        <w:tabs>
          <w:tab w:val="clear" w:pos="4680"/>
          <w:tab w:val="clear" w:pos="9360"/>
          <w:tab w:val="right" w:pos="9216"/>
        </w:tabs>
        <w:ind w:left="900" w:hanging="900"/>
        <w:rPr>
          <w:b/>
          <w:szCs w:val="24"/>
          <w:u w:val="single"/>
        </w:rPr>
      </w:pPr>
      <w:bookmarkStart w:id="9" w:name="_Toc339191296"/>
      <w:r w:rsidRPr="00D11706">
        <w:rPr>
          <w:b/>
          <w:szCs w:val="24"/>
          <w:u w:val="single"/>
        </w:rPr>
        <w:t>Home Energy Reports</w:t>
      </w:r>
      <w:bookmarkEnd w:id="9"/>
    </w:p>
    <w:p w14:paraId="7EC205BF" w14:textId="77777777" w:rsidR="005C40D0" w:rsidRPr="004F5FCB" w:rsidRDefault="005C40D0" w:rsidP="005C40D0">
      <w:pPr>
        <w:spacing w:before="100" w:beforeAutospacing="1"/>
        <w:jc w:val="both"/>
        <w:rPr>
          <w:bCs/>
          <w:szCs w:val="24"/>
          <w:u w:val="single"/>
        </w:rPr>
      </w:pPr>
      <w:r w:rsidRPr="004F5FCB">
        <w:rPr>
          <w:bCs/>
          <w:szCs w:val="24"/>
          <w:u w:val="single"/>
        </w:rPr>
        <w:t>Years of Implementation</w:t>
      </w:r>
    </w:p>
    <w:p w14:paraId="74636067" w14:textId="41BBD4F2" w:rsidR="005C40D0" w:rsidRPr="004F5FCB" w:rsidRDefault="00CF72D0" w:rsidP="004A0645">
      <w:pPr>
        <w:spacing w:after="100" w:afterAutospacing="1"/>
        <w:rPr>
          <w:bCs/>
          <w:szCs w:val="24"/>
        </w:rPr>
      </w:pPr>
      <w:r>
        <w:rPr>
          <w:szCs w:val="24"/>
        </w:rPr>
        <w:t>The</w:t>
      </w:r>
      <w:r w:rsidR="005C40D0" w:rsidRPr="004F5FCB">
        <w:rPr>
          <w:szCs w:val="24"/>
        </w:rPr>
        <w:t xml:space="preserve"> </w:t>
      </w:r>
      <w:r w:rsidR="005C40D0">
        <w:rPr>
          <w:szCs w:val="24"/>
        </w:rPr>
        <w:t>Home Energy Report</w:t>
      </w:r>
      <w:r w:rsidR="00451A9D">
        <w:rPr>
          <w:szCs w:val="24"/>
        </w:rPr>
        <w:t>s</w:t>
      </w:r>
      <w:r w:rsidR="005C40D0">
        <w:rPr>
          <w:szCs w:val="24"/>
        </w:rPr>
        <w:t xml:space="preserve"> </w:t>
      </w:r>
      <w:r w:rsidR="005C40D0" w:rsidRPr="004F5FCB">
        <w:rPr>
          <w:szCs w:val="24"/>
        </w:rPr>
        <w:t>program was implemented in August 2012</w:t>
      </w:r>
      <w:r>
        <w:rPr>
          <w:szCs w:val="24"/>
        </w:rPr>
        <w:t xml:space="preserve"> with a treatment group of 13,500 customers</w:t>
      </w:r>
      <w:r w:rsidR="005C40D0" w:rsidRPr="004F5FCB">
        <w:rPr>
          <w:szCs w:val="24"/>
        </w:rPr>
        <w:t xml:space="preserve"> and </w:t>
      </w:r>
      <w:r>
        <w:rPr>
          <w:szCs w:val="24"/>
        </w:rPr>
        <w:t xml:space="preserve">was </w:t>
      </w:r>
      <w:r w:rsidR="005C40D0" w:rsidRPr="004F5FCB">
        <w:rPr>
          <w:szCs w:val="24"/>
        </w:rPr>
        <w:t xml:space="preserve">scheduled </w:t>
      </w:r>
      <w:r w:rsidR="005C40D0">
        <w:rPr>
          <w:szCs w:val="24"/>
        </w:rPr>
        <w:t>to</w:t>
      </w:r>
      <w:r w:rsidR="005C40D0" w:rsidRPr="004F5FCB">
        <w:rPr>
          <w:szCs w:val="24"/>
        </w:rPr>
        <w:t xml:space="preserve"> run through December 2015 (41 months)</w:t>
      </w:r>
      <w:r w:rsidR="00454820">
        <w:rPr>
          <w:szCs w:val="24"/>
        </w:rPr>
        <w:t xml:space="preserve">.  </w:t>
      </w:r>
      <w:r w:rsidR="00A70CF5">
        <w:rPr>
          <w:szCs w:val="24"/>
        </w:rPr>
        <w:t>This treatment group is referred to as the legacy group</w:t>
      </w:r>
      <w:r w:rsidR="00454820">
        <w:rPr>
          <w:szCs w:val="24"/>
        </w:rPr>
        <w:t xml:space="preserve">.  </w:t>
      </w:r>
      <w:r w:rsidR="005C40D0">
        <w:rPr>
          <w:szCs w:val="24"/>
        </w:rPr>
        <w:t>In September 2014, based on the solid results of the initial 18</w:t>
      </w:r>
      <w:r w:rsidR="00451A9D">
        <w:rPr>
          <w:szCs w:val="24"/>
        </w:rPr>
        <w:t>-</w:t>
      </w:r>
      <w:r w:rsidR="005C40D0">
        <w:rPr>
          <w:szCs w:val="24"/>
        </w:rPr>
        <w:t>month evaluation results, the program was extended to run through December 2017</w:t>
      </w:r>
      <w:r w:rsidR="00454820">
        <w:rPr>
          <w:szCs w:val="24"/>
        </w:rPr>
        <w:t xml:space="preserve">.  </w:t>
      </w:r>
      <w:r w:rsidR="005C40D0">
        <w:rPr>
          <w:szCs w:val="24"/>
        </w:rPr>
        <w:t>The program was also expanded to include a second treatment group of 35,000 households</w:t>
      </w:r>
      <w:r w:rsidR="00454820">
        <w:rPr>
          <w:szCs w:val="24"/>
        </w:rPr>
        <w:t xml:space="preserve">.  </w:t>
      </w:r>
      <w:r w:rsidR="00A70CF5">
        <w:rPr>
          <w:szCs w:val="24"/>
        </w:rPr>
        <w:t>This treatment group is referred to as the expansion group</w:t>
      </w:r>
      <w:r w:rsidR="00454820">
        <w:rPr>
          <w:szCs w:val="24"/>
        </w:rPr>
        <w:t xml:space="preserve">.  </w:t>
      </w:r>
    </w:p>
    <w:p w14:paraId="23763E8A" w14:textId="77777777" w:rsidR="005C40D0" w:rsidRPr="004F5FCB" w:rsidRDefault="005C40D0" w:rsidP="004A0645">
      <w:pPr>
        <w:spacing w:before="100" w:beforeAutospacing="1"/>
        <w:rPr>
          <w:bCs/>
          <w:szCs w:val="24"/>
          <w:u w:val="single"/>
        </w:rPr>
      </w:pPr>
      <w:r>
        <w:rPr>
          <w:bCs/>
          <w:szCs w:val="24"/>
          <w:u w:val="single"/>
        </w:rPr>
        <w:t xml:space="preserve">Program </w:t>
      </w:r>
      <w:r w:rsidRPr="004F5FCB">
        <w:rPr>
          <w:bCs/>
          <w:szCs w:val="24"/>
          <w:u w:val="single"/>
        </w:rPr>
        <w:t>Description</w:t>
      </w:r>
    </w:p>
    <w:p w14:paraId="0A49F600" w14:textId="30913BE6" w:rsidR="005C40D0" w:rsidRPr="00DF4B13" w:rsidRDefault="005C40D0" w:rsidP="004A0645">
      <w:pPr>
        <w:spacing w:after="100" w:afterAutospacing="1"/>
        <w:rPr>
          <w:szCs w:val="24"/>
        </w:rPr>
      </w:pPr>
      <w:r w:rsidRPr="004F5FCB">
        <w:rPr>
          <w:szCs w:val="24"/>
        </w:rPr>
        <w:t>The Home Energy Report</w:t>
      </w:r>
      <w:r w:rsidR="00451A9D">
        <w:rPr>
          <w:szCs w:val="24"/>
        </w:rPr>
        <w:t>s</w:t>
      </w:r>
      <w:r w:rsidRPr="004F5FCB">
        <w:rPr>
          <w:szCs w:val="24"/>
        </w:rPr>
        <w:t xml:space="preserve"> program is designed to better inform residential customers about their energy usage by providing comparative energy usage data for similar homes located in the same geographical area</w:t>
      </w:r>
      <w:r w:rsidR="00454820">
        <w:rPr>
          <w:szCs w:val="24"/>
        </w:rPr>
        <w:t xml:space="preserve">.  </w:t>
      </w:r>
      <w:r w:rsidRPr="004F5FCB">
        <w:rPr>
          <w:szCs w:val="24"/>
        </w:rPr>
        <w:t>In addition, the report provides customer</w:t>
      </w:r>
      <w:r w:rsidR="00451A9D">
        <w:rPr>
          <w:szCs w:val="24"/>
        </w:rPr>
        <w:t>s</w:t>
      </w:r>
      <w:r w:rsidRPr="004F5FCB">
        <w:rPr>
          <w:szCs w:val="24"/>
        </w:rPr>
        <w:t xml:space="preserve"> with information on how to modify their </w:t>
      </w:r>
      <w:r w:rsidR="00451A9D">
        <w:rPr>
          <w:szCs w:val="24"/>
        </w:rPr>
        <w:t>behavior to save energy</w:t>
      </w:r>
      <w:r w:rsidR="00454820">
        <w:rPr>
          <w:szCs w:val="24"/>
        </w:rPr>
        <w:t xml:space="preserve">.  </w:t>
      </w:r>
      <w:r w:rsidRPr="004F5FCB">
        <w:rPr>
          <w:szCs w:val="24"/>
        </w:rPr>
        <w:t>Equipped with this information, customers can modify behavior and/or make structural, equipment, lighting or appliance changes to reduce their overall electric energy consumption</w:t>
      </w:r>
      <w:r w:rsidR="00454820">
        <w:rPr>
          <w:szCs w:val="24"/>
        </w:rPr>
        <w:t xml:space="preserve">.  </w:t>
      </w:r>
    </w:p>
    <w:p w14:paraId="63106681" w14:textId="77777777" w:rsidR="000E0DDC" w:rsidRDefault="000E0DDC">
      <w:pPr>
        <w:rPr>
          <w:szCs w:val="24"/>
          <w:u w:val="single"/>
        </w:rPr>
      </w:pPr>
      <w:r>
        <w:rPr>
          <w:szCs w:val="24"/>
          <w:u w:val="single"/>
        </w:rPr>
        <w:br w:type="page"/>
      </w:r>
    </w:p>
    <w:p w14:paraId="526F0483" w14:textId="20652385" w:rsidR="005C40D0" w:rsidRPr="004F5FCB" w:rsidRDefault="005C40D0" w:rsidP="005C40D0">
      <w:pPr>
        <w:spacing w:before="100" w:beforeAutospacing="1" w:after="100" w:afterAutospacing="1"/>
        <w:jc w:val="both"/>
        <w:rPr>
          <w:b/>
          <w:szCs w:val="24"/>
          <w:u w:val="single"/>
        </w:rPr>
      </w:pPr>
      <w:r w:rsidRPr="004F5FCB">
        <w:rPr>
          <w:szCs w:val="24"/>
          <w:u w:val="single"/>
        </w:rPr>
        <w:lastRenderedPageBreak/>
        <w:t>Evaluation Update</w:t>
      </w:r>
      <w:r w:rsidR="0062044C">
        <w:rPr>
          <w:szCs w:val="24"/>
          <w:u w:val="single"/>
        </w:rPr>
        <w:t xml:space="preserve">  </w:t>
      </w:r>
    </w:p>
    <w:p w14:paraId="080CFD5F" w14:textId="77777777" w:rsidR="009424A7" w:rsidRPr="00871800" w:rsidRDefault="009424A7" w:rsidP="009424A7">
      <w:pPr>
        <w:rPr>
          <w:b/>
          <w:i/>
          <w:sz w:val="20"/>
        </w:rPr>
      </w:pPr>
      <w:r w:rsidRPr="00871800">
        <w:rPr>
          <w:b/>
          <w:i/>
          <w:sz w:val="20"/>
        </w:rPr>
        <w:t>Last Evaluation Report:</w:t>
      </w:r>
    </w:p>
    <w:tbl>
      <w:tblPr>
        <w:tblW w:w="0" w:type="auto"/>
        <w:tblLook w:val="04A0" w:firstRow="1" w:lastRow="0" w:firstColumn="1" w:lastColumn="0" w:noHBand="0" w:noVBand="1"/>
      </w:tblPr>
      <w:tblGrid>
        <w:gridCol w:w="3348"/>
        <w:gridCol w:w="2726"/>
        <w:gridCol w:w="2782"/>
      </w:tblGrid>
      <w:tr w:rsidR="009424A7" w:rsidRPr="00871800" w14:paraId="2CD86402" w14:textId="77777777" w:rsidTr="00567AD4">
        <w:tc>
          <w:tcPr>
            <w:tcW w:w="3348" w:type="dxa"/>
          </w:tcPr>
          <w:p w14:paraId="7560C893" w14:textId="77777777" w:rsidR="009424A7" w:rsidRPr="00871800" w:rsidRDefault="009424A7" w:rsidP="00567AD4">
            <w:pPr>
              <w:jc w:val="center"/>
              <w:rPr>
                <w:b/>
                <w:sz w:val="20"/>
              </w:rPr>
            </w:pPr>
            <w:r w:rsidRPr="00871800">
              <w:rPr>
                <w:b/>
                <w:sz w:val="20"/>
              </w:rPr>
              <w:t>Program Years</w:t>
            </w:r>
          </w:p>
        </w:tc>
        <w:tc>
          <w:tcPr>
            <w:tcW w:w="2726" w:type="dxa"/>
          </w:tcPr>
          <w:p w14:paraId="1CFBAFE8" w14:textId="77777777" w:rsidR="009424A7" w:rsidRPr="00871800" w:rsidRDefault="009424A7" w:rsidP="00567AD4">
            <w:pPr>
              <w:jc w:val="center"/>
              <w:rPr>
                <w:b/>
                <w:sz w:val="20"/>
              </w:rPr>
            </w:pPr>
            <w:r w:rsidRPr="00871800">
              <w:rPr>
                <w:b/>
                <w:sz w:val="20"/>
              </w:rPr>
              <w:t>Evaluation Report Date</w:t>
            </w:r>
          </w:p>
        </w:tc>
        <w:tc>
          <w:tcPr>
            <w:tcW w:w="2782" w:type="dxa"/>
          </w:tcPr>
          <w:p w14:paraId="7E981E89" w14:textId="77777777" w:rsidR="009424A7" w:rsidRPr="00871800" w:rsidRDefault="009424A7" w:rsidP="00567AD4">
            <w:pPr>
              <w:jc w:val="center"/>
              <w:rPr>
                <w:b/>
                <w:sz w:val="20"/>
              </w:rPr>
            </w:pPr>
            <w:r w:rsidRPr="00871800">
              <w:rPr>
                <w:b/>
                <w:sz w:val="20"/>
              </w:rPr>
              <w:t>Completed by</w:t>
            </w:r>
          </w:p>
        </w:tc>
      </w:tr>
      <w:tr w:rsidR="009424A7" w:rsidRPr="00871800" w14:paraId="79EE0262" w14:textId="77777777" w:rsidTr="00567AD4">
        <w:tc>
          <w:tcPr>
            <w:tcW w:w="3348" w:type="dxa"/>
          </w:tcPr>
          <w:p w14:paraId="04816C7C" w14:textId="77777777" w:rsidR="009424A7" w:rsidRPr="00871800" w:rsidRDefault="00A13A9C" w:rsidP="00567AD4">
            <w:pPr>
              <w:jc w:val="center"/>
              <w:rPr>
                <w:sz w:val="20"/>
              </w:rPr>
            </w:pPr>
            <w:r>
              <w:rPr>
                <w:sz w:val="20"/>
              </w:rPr>
              <w:t>1</w:t>
            </w:r>
            <w:r w:rsidR="009424A7">
              <w:rPr>
                <w:sz w:val="20"/>
              </w:rPr>
              <w:t>/1/201</w:t>
            </w:r>
            <w:r>
              <w:rPr>
                <w:sz w:val="20"/>
              </w:rPr>
              <w:t>4</w:t>
            </w:r>
            <w:r w:rsidR="009424A7">
              <w:rPr>
                <w:sz w:val="20"/>
              </w:rPr>
              <w:t xml:space="preserve"> – 1</w:t>
            </w:r>
            <w:r>
              <w:rPr>
                <w:sz w:val="20"/>
              </w:rPr>
              <w:t>2</w:t>
            </w:r>
            <w:r w:rsidR="009424A7">
              <w:rPr>
                <w:sz w:val="20"/>
              </w:rPr>
              <w:t>/31/201</w:t>
            </w:r>
            <w:r>
              <w:rPr>
                <w:sz w:val="20"/>
              </w:rPr>
              <w:t>5</w:t>
            </w:r>
          </w:p>
        </w:tc>
        <w:tc>
          <w:tcPr>
            <w:tcW w:w="2726" w:type="dxa"/>
          </w:tcPr>
          <w:p w14:paraId="742B76A8" w14:textId="77777777" w:rsidR="009424A7" w:rsidRPr="00871800" w:rsidRDefault="00A13A9C" w:rsidP="00A13A9C">
            <w:pPr>
              <w:jc w:val="center"/>
              <w:rPr>
                <w:sz w:val="20"/>
              </w:rPr>
            </w:pPr>
            <w:r>
              <w:rPr>
                <w:sz w:val="20"/>
              </w:rPr>
              <w:t>By May 2016</w:t>
            </w:r>
            <w:r w:rsidR="009424A7" w:rsidRPr="00871800">
              <w:rPr>
                <w:sz w:val="20"/>
              </w:rPr>
              <w:t xml:space="preserve"> </w:t>
            </w:r>
          </w:p>
        </w:tc>
        <w:tc>
          <w:tcPr>
            <w:tcW w:w="2782" w:type="dxa"/>
          </w:tcPr>
          <w:p w14:paraId="42741247" w14:textId="77777777" w:rsidR="009424A7" w:rsidRPr="00871800" w:rsidRDefault="009424A7" w:rsidP="00567AD4">
            <w:pPr>
              <w:jc w:val="center"/>
              <w:rPr>
                <w:sz w:val="20"/>
              </w:rPr>
            </w:pPr>
            <w:r>
              <w:rPr>
                <w:sz w:val="20"/>
              </w:rPr>
              <w:t>Navigant Consulting</w:t>
            </w:r>
          </w:p>
        </w:tc>
      </w:tr>
    </w:tbl>
    <w:p w14:paraId="3ADE6C94" w14:textId="77777777" w:rsidR="009424A7" w:rsidRPr="00871800" w:rsidRDefault="009424A7" w:rsidP="009424A7">
      <w:pPr>
        <w:jc w:val="both"/>
        <w:rPr>
          <w:b/>
          <w:sz w:val="20"/>
          <w:u w:val="single"/>
        </w:rPr>
      </w:pPr>
    </w:p>
    <w:p w14:paraId="01F830BA" w14:textId="77777777" w:rsidR="009424A7" w:rsidRPr="00871800" w:rsidRDefault="009424A7" w:rsidP="009424A7">
      <w:pPr>
        <w:rPr>
          <w:b/>
          <w:i/>
          <w:sz w:val="20"/>
        </w:rPr>
      </w:pPr>
      <w:r w:rsidRPr="00871800">
        <w:rPr>
          <w:b/>
          <w:i/>
          <w:sz w:val="20"/>
        </w:rPr>
        <w:t>Future Evaluation Report(s):</w:t>
      </w:r>
    </w:p>
    <w:tbl>
      <w:tblPr>
        <w:tblW w:w="0" w:type="auto"/>
        <w:tblLook w:val="04A0" w:firstRow="1" w:lastRow="0" w:firstColumn="1" w:lastColumn="0" w:noHBand="0" w:noVBand="1"/>
      </w:tblPr>
      <w:tblGrid>
        <w:gridCol w:w="3348"/>
        <w:gridCol w:w="2726"/>
        <w:gridCol w:w="2782"/>
      </w:tblGrid>
      <w:tr w:rsidR="009424A7" w:rsidRPr="00871800" w14:paraId="6535548D" w14:textId="77777777" w:rsidTr="00567AD4">
        <w:tc>
          <w:tcPr>
            <w:tcW w:w="3348" w:type="dxa"/>
          </w:tcPr>
          <w:p w14:paraId="29720392" w14:textId="77777777" w:rsidR="009424A7" w:rsidRPr="00871800" w:rsidRDefault="009424A7" w:rsidP="00567AD4">
            <w:pPr>
              <w:jc w:val="center"/>
              <w:rPr>
                <w:b/>
                <w:sz w:val="20"/>
              </w:rPr>
            </w:pPr>
            <w:r w:rsidRPr="00871800">
              <w:rPr>
                <w:b/>
                <w:sz w:val="20"/>
              </w:rPr>
              <w:t>Program Years</w:t>
            </w:r>
          </w:p>
        </w:tc>
        <w:tc>
          <w:tcPr>
            <w:tcW w:w="2726" w:type="dxa"/>
          </w:tcPr>
          <w:p w14:paraId="15FFD422" w14:textId="77777777" w:rsidR="009424A7" w:rsidRPr="00871800" w:rsidRDefault="009424A7" w:rsidP="00567AD4">
            <w:pPr>
              <w:jc w:val="center"/>
              <w:rPr>
                <w:b/>
                <w:sz w:val="20"/>
              </w:rPr>
            </w:pPr>
            <w:r w:rsidRPr="00871800">
              <w:rPr>
                <w:b/>
                <w:sz w:val="20"/>
              </w:rPr>
              <w:t>Evaluation Report Date</w:t>
            </w:r>
          </w:p>
        </w:tc>
        <w:tc>
          <w:tcPr>
            <w:tcW w:w="2782" w:type="dxa"/>
          </w:tcPr>
          <w:p w14:paraId="1279C989" w14:textId="77777777" w:rsidR="009424A7" w:rsidRPr="00871800" w:rsidRDefault="009424A7" w:rsidP="00567AD4">
            <w:pPr>
              <w:jc w:val="center"/>
              <w:rPr>
                <w:b/>
                <w:sz w:val="20"/>
              </w:rPr>
            </w:pPr>
            <w:r w:rsidRPr="00871800">
              <w:rPr>
                <w:b/>
                <w:sz w:val="20"/>
              </w:rPr>
              <w:t>To be Completed by</w:t>
            </w:r>
          </w:p>
        </w:tc>
      </w:tr>
      <w:tr w:rsidR="009424A7" w:rsidRPr="00871800" w14:paraId="414B1821" w14:textId="77777777" w:rsidTr="00567AD4">
        <w:tc>
          <w:tcPr>
            <w:tcW w:w="3348" w:type="dxa"/>
          </w:tcPr>
          <w:p w14:paraId="49F97F83" w14:textId="77777777" w:rsidR="009424A7" w:rsidRPr="00871800" w:rsidRDefault="008E13C4" w:rsidP="008E13C4">
            <w:pPr>
              <w:jc w:val="center"/>
              <w:rPr>
                <w:sz w:val="20"/>
              </w:rPr>
            </w:pPr>
            <w:r>
              <w:rPr>
                <w:sz w:val="20"/>
              </w:rPr>
              <w:t>1</w:t>
            </w:r>
            <w:r w:rsidR="009424A7">
              <w:rPr>
                <w:sz w:val="20"/>
              </w:rPr>
              <w:t>/1/201</w:t>
            </w:r>
            <w:r w:rsidR="00A13A9C">
              <w:rPr>
                <w:sz w:val="20"/>
              </w:rPr>
              <w:t>6</w:t>
            </w:r>
            <w:r w:rsidR="009424A7">
              <w:rPr>
                <w:sz w:val="20"/>
              </w:rPr>
              <w:t xml:space="preserve"> – </w:t>
            </w:r>
            <w:r>
              <w:rPr>
                <w:sz w:val="20"/>
              </w:rPr>
              <w:t>12</w:t>
            </w:r>
            <w:r w:rsidR="009424A7">
              <w:rPr>
                <w:sz w:val="20"/>
              </w:rPr>
              <w:t>/31/</w:t>
            </w:r>
            <w:r w:rsidR="009424A7" w:rsidRPr="00871800">
              <w:rPr>
                <w:sz w:val="20"/>
              </w:rPr>
              <w:t>201</w:t>
            </w:r>
            <w:r w:rsidR="00A13A9C">
              <w:rPr>
                <w:sz w:val="20"/>
              </w:rPr>
              <w:t>7</w:t>
            </w:r>
          </w:p>
        </w:tc>
        <w:tc>
          <w:tcPr>
            <w:tcW w:w="2726" w:type="dxa"/>
          </w:tcPr>
          <w:p w14:paraId="039D99B6" w14:textId="77777777" w:rsidR="009424A7" w:rsidRPr="00871800" w:rsidRDefault="009424A7" w:rsidP="008E13C4">
            <w:pPr>
              <w:jc w:val="center"/>
              <w:rPr>
                <w:sz w:val="20"/>
              </w:rPr>
            </w:pPr>
            <w:r w:rsidRPr="00871800">
              <w:rPr>
                <w:sz w:val="20"/>
              </w:rPr>
              <w:t xml:space="preserve">By </w:t>
            </w:r>
            <w:r w:rsidR="008E13C4">
              <w:rPr>
                <w:sz w:val="20"/>
              </w:rPr>
              <w:t>May 201</w:t>
            </w:r>
            <w:r w:rsidR="00A13A9C">
              <w:rPr>
                <w:sz w:val="20"/>
              </w:rPr>
              <w:t>8</w:t>
            </w:r>
            <w:r w:rsidRPr="00871800">
              <w:rPr>
                <w:sz w:val="20"/>
              </w:rPr>
              <w:t xml:space="preserve"> </w:t>
            </w:r>
          </w:p>
        </w:tc>
        <w:tc>
          <w:tcPr>
            <w:tcW w:w="2782" w:type="dxa"/>
          </w:tcPr>
          <w:p w14:paraId="501E9BC8" w14:textId="77777777" w:rsidR="009424A7" w:rsidRPr="00871800" w:rsidRDefault="009424A7" w:rsidP="00CF698D">
            <w:pPr>
              <w:jc w:val="center"/>
              <w:rPr>
                <w:sz w:val="20"/>
              </w:rPr>
            </w:pPr>
            <w:r>
              <w:rPr>
                <w:sz w:val="20"/>
              </w:rPr>
              <w:t>Navigant Consulting</w:t>
            </w:r>
            <w:r w:rsidR="00A13A9C">
              <w:rPr>
                <w:sz w:val="20"/>
              </w:rPr>
              <w:t xml:space="preserve">  </w:t>
            </w:r>
          </w:p>
        </w:tc>
      </w:tr>
    </w:tbl>
    <w:p w14:paraId="78E986F9" w14:textId="77777777" w:rsidR="005C40D0" w:rsidRPr="004F5FCB" w:rsidRDefault="005C40D0" w:rsidP="009424A7">
      <w:pPr>
        <w:rPr>
          <w:szCs w:val="24"/>
          <w:u w:val="single"/>
        </w:rPr>
      </w:pPr>
    </w:p>
    <w:p w14:paraId="31EBE842" w14:textId="77777777" w:rsidR="005C40D0" w:rsidRPr="004F5FCB" w:rsidRDefault="005C40D0" w:rsidP="005C40D0">
      <w:pPr>
        <w:jc w:val="both"/>
        <w:rPr>
          <w:szCs w:val="24"/>
          <w:u w:val="single"/>
        </w:rPr>
      </w:pPr>
      <w:r>
        <w:rPr>
          <w:szCs w:val="24"/>
          <w:u w:val="single"/>
        </w:rPr>
        <w:t xml:space="preserve">Program </w:t>
      </w:r>
      <w:r w:rsidRPr="004F5FCB">
        <w:rPr>
          <w:szCs w:val="24"/>
          <w:u w:val="single"/>
        </w:rPr>
        <w:t>Details</w:t>
      </w:r>
    </w:p>
    <w:p w14:paraId="4239F1BC" w14:textId="6FEFA772" w:rsidR="005C40D0" w:rsidRDefault="005C40D0" w:rsidP="004A0645">
      <w:pPr>
        <w:rPr>
          <w:rFonts w:eastAsia="Times New Roman"/>
          <w:szCs w:val="24"/>
        </w:rPr>
      </w:pPr>
      <w:r w:rsidRPr="004F5FCB">
        <w:rPr>
          <w:szCs w:val="24"/>
        </w:rPr>
        <w:t>Reports</w:t>
      </w:r>
      <w:r>
        <w:rPr>
          <w:szCs w:val="24"/>
        </w:rPr>
        <w:t xml:space="preserve"> for the pilot program</w:t>
      </w:r>
      <w:r w:rsidRPr="004F5FCB">
        <w:rPr>
          <w:szCs w:val="24"/>
        </w:rPr>
        <w:t xml:space="preserve"> </w:t>
      </w:r>
      <w:r>
        <w:rPr>
          <w:szCs w:val="24"/>
        </w:rPr>
        <w:t>were</w:t>
      </w:r>
      <w:r w:rsidRPr="004F5FCB">
        <w:rPr>
          <w:rFonts w:eastAsia="Times New Roman"/>
          <w:szCs w:val="24"/>
        </w:rPr>
        <w:t xml:space="preserve"> initially provided to approximately 13,500 customers</w:t>
      </w:r>
      <w:r>
        <w:rPr>
          <w:rFonts w:eastAsia="Times New Roman"/>
          <w:szCs w:val="24"/>
        </w:rPr>
        <w:t>,</w:t>
      </w:r>
      <w:r w:rsidRPr="004F5FCB">
        <w:rPr>
          <w:rFonts w:eastAsia="Times New Roman"/>
          <w:szCs w:val="24"/>
        </w:rPr>
        <w:t xml:space="preserve"> </w:t>
      </w:r>
      <w:r>
        <w:rPr>
          <w:rFonts w:eastAsia="Times New Roman"/>
          <w:szCs w:val="24"/>
        </w:rPr>
        <w:t>which</w:t>
      </w:r>
      <w:r w:rsidR="00451A9D">
        <w:rPr>
          <w:rFonts w:eastAsia="Times New Roman"/>
          <w:szCs w:val="24"/>
        </w:rPr>
        <w:t>,</w:t>
      </w:r>
      <w:r>
        <w:rPr>
          <w:rFonts w:eastAsia="Times New Roman"/>
          <w:szCs w:val="24"/>
        </w:rPr>
        <w:t xml:space="preserve"> as expected has decreased over the initial </w:t>
      </w:r>
      <w:r w:rsidR="0031485F">
        <w:rPr>
          <w:rFonts w:eastAsia="Times New Roman"/>
          <w:szCs w:val="24"/>
        </w:rPr>
        <w:t xml:space="preserve">41 </w:t>
      </w:r>
      <w:r>
        <w:rPr>
          <w:rFonts w:eastAsia="Times New Roman"/>
          <w:szCs w:val="24"/>
        </w:rPr>
        <w:t xml:space="preserve">month pilot period </w:t>
      </w:r>
      <w:r w:rsidR="00451A9D">
        <w:rPr>
          <w:rFonts w:eastAsia="Times New Roman"/>
          <w:szCs w:val="24"/>
        </w:rPr>
        <w:t xml:space="preserve">due </w:t>
      </w:r>
      <w:r>
        <w:rPr>
          <w:rFonts w:eastAsia="Times New Roman"/>
          <w:szCs w:val="24"/>
        </w:rPr>
        <w:t>to normal attrition for customer opt-outs and move-outs</w:t>
      </w:r>
      <w:r w:rsidR="00454820">
        <w:rPr>
          <w:rFonts w:eastAsia="Times New Roman"/>
          <w:szCs w:val="24"/>
        </w:rPr>
        <w:t xml:space="preserve">.  </w:t>
      </w:r>
      <w:r>
        <w:rPr>
          <w:rFonts w:eastAsia="Times New Roman"/>
          <w:szCs w:val="24"/>
        </w:rPr>
        <w:t xml:space="preserve">The </w:t>
      </w:r>
      <w:r w:rsidR="0062044C">
        <w:rPr>
          <w:rFonts w:eastAsia="Times New Roman"/>
          <w:szCs w:val="24"/>
        </w:rPr>
        <w:t xml:space="preserve">legacy </w:t>
      </w:r>
      <w:r w:rsidR="00772FA4">
        <w:rPr>
          <w:rFonts w:eastAsia="Times New Roman"/>
          <w:szCs w:val="24"/>
        </w:rPr>
        <w:t>pilo</w:t>
      </w:r>
      <w:r>
        <w:rPr>
          <w:rFonts w:eastAsia="Times New Roman"/>
          <w:szCs w:val="24"/>
        </w:rPr>
        <w:t xml:space="preserve">t program consisted of a </w:t>
      </w:r>
      <w:r w:rsidR="00772FA4">
        <w:rPr>
          <w:rFonts w:eastAsia="Times New Roman"/>
          <w:szCs w:val="24"/>
        </w:rPr>
        <w:t>group</w:t>
      </w:r>
      <w:r w:rsidRPr="004F5FCB">
        <w:rPr>
          <w:rFonts w:eastAsia="Times New Roman"/>
          <w:szCs w:val="24"/>
        </w:rPr>
        <w:t xml:space="preserve"> of customers with an average</w:t>
      </w:r>
      <w:r w:rsidR="00451A9D">
        <w:rPr>
          <w:rFonts w:eastAsia="Times New Roman"/>
          <w:szCs w:val="24"/>
        </w:rPr>
        <w:t xml:space="preserve"> </w:t>
      </w:r>
      <w:r w:rsidR="00451A9D" w:rsidRPr="004F5FCB">
        <w:rPr>
          <w:rFonts w:eastAsia="Times New Roman"/>
          <w:szCs w:val="24"/>
        </w:rPr>
        <w:t>annual</w:t>
      </w:r>
      <w:r w:rsidRPr="004F5FCB">
        <w:rPr>
          <w:rFonts w:eastAsia="Times New Roman"/>
          <w:szCs w:val="24"/>
        </w:rPr>
        <w:t xml:space="preserve"> electrical energy usage of 20,000 kilowatt hours</w:t>
      </w:r>
      <w:r w:rsidR="00454820">
        <w:rPr>
          <w:rFonts w:eastAsia="Times New Roman"/>
          <w:szCs w:val="24"/>
        </w:rPr>
        <w:t xml:space="preserve">.  </w:t>
      </w:r>
      <w:r w:rsidRPr="004F5FCB">
        <w:rPr>
          <w:rFonts w:eastAsia="Times New Roman"/>
          <w:szCs w:val="24"/>
        </w:rPr>
        <w:t>To achieve this, the upper bound annual average is approximately 29,000 kilowatt hours and the lower bound annual average is 13,500 kilowatt hours</w:t>
      </w:r>
      <w:r w:rsidR="00454820">
        <w:rPr>
          <w:rFonts w:eastAsia="Times New Roman"/>
          <w:szCs w:val="24"/>
        </w:rPr>
        <w:t xml:space="preserve">.  </w:t>
      </w:r>
    </w:p>
    <w:p w14:paraId="43FB9742" w14:textId="067FD626" w:rsidR="005C40D0" w:rsidRPr="00A734CD" w:rsidRDefault="005C40D0" w:rsidP="004A0645">
      <w:pPr>
        <w:spacing w:before="100" w:beforeAutospacing="1" w:after="100" w:afterAutospacing="1" w:line="20" w:lineRule="atLeast"/>
        <w:rPr>
          <w:rFonts w:eastAsia="Times New Roman"/>
          <w:szCs w:val="24"/>
        </w:rPr>
      </w:pPr>
      <w:r w:rsidRPr="00A734CD">
        <w:rPr>
          <w:rFonts w:eastAsia="Times New Roman"/>
          <w:szCs w:val="24"/>
        </w:rPr>
        <w:t xml:space="preserve">The 11,500 households currently participating in the </w:t>
      </w:r>
      <w:r w:rsidR="0046659E">
        <w:rPr>
          <w:rFonts w:eastAsia="Times New Roman"/>
          <w:szCs w:val="24"/>
        </w:rPr>
        <w:t>l</w:t>
      </w:r>
      <w:r w:rsidR="001F204C">
        <w:rPr>
          <w:rFonts w:eastAsia="Times New Roman"/>
          <w:szCs w:val="24"/>
        </w:rPr>
        <w:t xml:space="preserve">egacy </w:t>
      </w:r>
      <w:r w:rsidRPr="00A734CD">
        <w:rPr>
          <w:rFonts w:eastAsia="Times New Roman"/>
          <w:szCs w:val="24"/>
        </w:rPr>
        <w:t xml:space="preserve">program will continue to receive bi-monthly home energy reports </w:t>
      </w:r>
      <w:r w:rsidR="001F204C">
        <w:rPr>
          <w:rFonts w:eastAsia="Times New Roman"/>
          <w:szCs w:val="24"/>
        </w:rPr>
        <w:t xml:space="preserve">through </w:t>
      </w:r>
      <w:r w:rsidRPr="00A734CD">
        <w:rPr>
          <w:rFonts w:eastAsia="Times New Roman"/>
          <w:szCs w:val="24"/>
        </w:rPr>
        <w:t>December 31, 2017</w:t>
      </w:r>
      <w:r w:rsidR="00454820">
        <w:rPr>
          <w:rFonts w:eastAsia="Times New Roman"/>
          <w:szCs w:val="24"/>
        </w:rPr>
        <w:t xml:space="preserve">.  </w:t>
      </w:r>
      <w:r w:rsidR="0062044C">
        <w:rPr>
          <w:rFonts w:eastAsia="Times New Roman"/>
          <w:szCs w:val="24"/>
        </w:rPr>
        <w:t xml:space="preserve">In addition, the vendor is adding households from the general </w:t>
      </w:r>
      <w:r w:rsidR="00C27092">
        <w:rPr>
          <w:rFonts w:eastAsia="Times New Roman"/>
          <w:szCs w:val="24"/>
        </w:rPr>
        <w:t>population</w:t>
      </w:r>
      <w:r w:rsidR="0062044C">
        <w:rPr>
          <w:rFonts w:eastAsia="Times New Roman"/>
          <w:szCs w:val="24"/>
        </w:rPr>
        <w:t xml:space="preserve"> to help maintain the size of the treatment group and mitigate attrition impacts</w:t>
      </w:r>
      <w:r w:rsidR="00454820">
        <w:rPr>
          <w:rFonts w:eastAsia="Times New Roman"/>
          <w:szCs w:val="24"/>
        </w:rPr>
        <w:t xml:space="preserve">.  </w:t>
      </w:r>
      <w:r w:rsidR="0031485F">
        <w:rPr>
          <w:rFonts w:eastAsia="Times New Roman"/>
          <w:szCs w:val="24"/>
        </w:rPr>
        <w:t>Households added through this process as known the refill group</w:t>
      </w:r>
      <w:r w:rsidR="00454820">
        <w:rPr>
          <w:rFonts w:eastAsia="Times New Roman"/>
          <w:szCs w:val="24"/>
        </w:rPr>
        <w:t xml:space="preserve">.  </w:t>
      </w:r>
      <w:r w:rsidRPr="00A734CD">
        <w:rPr>
          <w:rFonts w:eastAsia="Times New Roman"/>
          <w:szCs w:val="24"/>
        </w:rPr>
        <w:t xml:space="preserve">The 35,000 households in the expansion group </w:t>
      </w:r>
      <w:r w:rsidR="0062044C">
        <w:rPr>
          <w:rFonts w:eastAsia="Times New Roman"/>
          <w:szCs w:val="24"/>
        </w:rPr>
        <w:t xml:space="preserve">now </w:t>
      </w:r>
      <w:r w:rsidR="0046659E">
        <w:rPr>
          <w:rFonts w:eastAsia="Times New Roman"/>
          <w:szCs w:val="24"/>
        </w:rPr>
        <w:t xml:space="preserve">also </w:t>
      </w:r>
      <w:r w:rsidR="0062044C">
        <w:rPr>
          <w:rFonts w:eastAsia="Times New Roman"/>
          <w:szCs w:val="24"/>
        </w:rPr>
        <w:t>receive reports on</w:t>
      </w:r>
      <w:r w:rsidRPr="00A734CD">
        <w:rPr>
          <w:rFonts w:eastAsia="Times New Roman"/>
          <w:szCs w:val="24"/>
        </w:rPr>
        <w:t xml:space="preserve"> a bi-monthly schedule</w:t>
      </w:r>
      <w:r w:rsidR="00454820">
        <w:rPr>
          <w:rFonts w:eastAsia="Times New Roman"/>
          <w:szCs w:val="24"/>
        </w:rPr>
        <w:t xml:space="preserve">.  </w:t>
      </w:r>
      <w:r>
        <w:rPr>
          <w:rFonts w:eastAsia="Times New Roman"/>
          <w:szCs w:val="24"/>
        </w:rPr>
        <w:t>The randomization of the treatment and control group was performed by Navigant Consulting Inc</w:t>
      </w:r>
      <w:r w:rsidR="00454820">
        <w:rPr>
          <w:rFonts w:eastAsia="Times New Roman"/>
          <w:szCs w:val="24"/>
        </w:rPr>
        <w:t xml:space="preserve">.  </w:t>
      </w:r>
      <w:r w:rsidRPr="00A734CD">
        <w:rPr>
          <w:rFonts w:eastAsia="Times New Roman"/>
          <w:szCs w:val="24"/>
        </w:rPr>
        <w:t>Customers may</w:t>
      </w:r>
      <w:r>
        <w:rPr>
          <w:rFonts w:eastAsia="Times New Roman"/>
          <w:szCs w:val="24"/>
        </w:rPr>
        <w:t xml:space="preserve"> also</w:t>
      </w:r>
      <w:r w:rsidRPr="00A734CD">
        <w:rPr>
          <w:rFonts w:eastAsia="Times New Roman"/>
          <w:szCs w:val="24"/>
        </w:rPr>
        <w:t xml:space="preserve"> request an electronic version </w:t>
      </w:r>
      <w:r w:rsidR="0046659E">
        <w:rPr>
          <w:rFonts w:eastAsia="Times New Roman"/>
          <w:szCs w:val="24"/>
        </w:rPr>
        <w:t xml:space="preserve">of the report </w:t>
      </w:r>
      <w:r w:rsidRPr="00A734CD">
        <w:rPr>
          <w:rFonts w:eastAsia="Times New Roman"/>
          <w:szCs w:val="24"/>
        </w:rPr>
        <w:t>delivered via email</w:t>
      </w:r>
      <w:r w:rsidR="00454820">
        <w:rPr>
          <w:rFonts w:eastAsia="Times New Roman"/>
          <w:szCs w:val="24"/>
        </w:rPr>
        <w:t xml:space="preserve">.  </w:t>
      </w:r>
    </w:p>
    <w:p w14:paraId="25E69047" w14:textId="53C357C4" w:rsidR="003520A1" w:rsidRPr="00A734CD" w:rsidRDefault="003520A1" w:rsidP="004A0645">
      <w:pPr>
        <w:spacing w:before="100" w:beforeAutospacing="1" w:after="100" w:afterAutospacing="1" w:line="20" w:lineRule="atLeast"/>
        <w:rPr>
          <w:rFonts w:eastAsia="Times New Roman"/>
          <w:szCs w:val="24"/>
        </w:rPr>
      </w:pPr>
      <w:r>
        <w:rPr>
          <w:rFonts w:eastAsia="Times New Roman"/>
          <w:szCs w:val="24"/>
        </w:rPr>
        <w:t>For this biennial period, the Company utilized a two</w:t>
      </w:r>
      <w:r w:rsidR="0046659E">
        <w:rPr>
          <w:rFonts w:eastAsia="Times New Roman"/>
          <w:szCs w:val="24"/>
        </w:rPr>
        <w:t>-</w:t>
      </w:r>
      <w:r>
        <w:rPr>
          <w:rFonts w:eastAsia="Times New Roman"/>
          <w:szCs w:val="24"/>
        </w:rPr>
        <w:t>year measure life (in place of a one</w:t>
      </w:r>
      <w:r w:rsidR="0046659E">
        <w:rPr>
          <w:rFonts w:eastAsia="Times New Roman"/>
          <w:szCs w:val="24"/>
        </w:rPr>
        <w:t>-</w:t>
      </w:r>
      <w:r>
        <w:rPr>
          <w:rFonts w:eastAsia="Times New Roman"/>
          <w:szCs w:val="24"/>
        </w:rPr>
        <w:t>year measure life utilized in the prior biennial period) for assessing cost effectiveness</w:t>
      </w:r>
      <w:r w:rsidR="00454820">
        <w:rPr>
          <w:rFonts w:eastAsia="Times New Roman"/>
          <w:szCs w:val="24"/>
        </w:rPr>
        <w:t xml:space="preserve">.  </w:t>
      </w:r>
      <w:r>
        <w:rPr>
          <w:rFonts w:eastAsia="Times New Roman"/>
          <w:szCs w:val="24"/>
        </w:rPr>
        <w:t>The two year life aligns more closely with assumptions utilized by other Washington investor</w:t>
      </w:r>
      <w:r w:rsidR="0046659E">
        <w:rPr>
          <w:rFonts w:eastAsia="Times New Roman"/>
          <w:szCs w:val="24"/>
        </w:rPr>
        <w:t>-</w:t>
      </w:r>
      <w:r>
        <w:rPr>
          <w:rFonts w:eastAsia="Times New Roman"/>
          <w:szCs w:val="24"/>
        </w:rPr>
        <w:t>owned utilities responsible for complying with I-937</w:t>
      </w:r>
      <w:r w:rsidR="00454820">
        <w:rPr>
          <w:rFonts w:eastAsia="Times New Roman"/>
          <w:szCs w:val="24"/>
        </w:rPr>
        <w:t xml:space="preserve">.  </w:t>
      </w:r>
    </w:p>
    <w:p w14:paraId="1939AA58" w14:textId="04A7744A" w:rsidR="00CF72D0" w:rsidRDefault="005C40D0" w:rsidP="004A0645">
      <w:pPr>
        <w:spacing w:before="100" w:beforeAutospacing="1" w:after="100" w:afterAutospacing="1"/>
        <w:rPr>
          <w:bCs/>
          <w:szCs w:val="24"/>
        </w:rPr>
      </w:pPr>
      <w:r w:rsidRPr="004F5FCB">
        <w:rPr>
          <w:bCs/>
          <w:szCs w:val="24"/>
        </w:rPr>
        <w:t xml:space="preserve">Savings </w:t>
      </w:r>
      <w:r>
        <w:rPr>
          <w:bCs/>
          <w:szCs w:val="24"/>
        </w:rPr>
        <w:t>are being</w:t>
      </w:r>
      <w:r w:rsidRPr="004F5FCB">
        <w:rPr>
          <w:bCs/>
          <w:szCs w:val="24"/>
        </w:rPr>
        <w:t xml:space="preserve"> tracked and reported annually based on reporting from the </w:t>
      </w:r>
      <w:r w:rsidR="00827BA1" w:rsidRPr="004F5FCB">
        <w:rPr>
          <w:bCs/>
          <w:szCs w:val="24"/>
        </w:rPr>
        <w:t>vendor</w:t>
      </w:r>
      <w:r w:rsidR="00454820">
        <w:rPr>
          <w:bCs/>
          <w:szCs w:val="24"/>
        </w:rPr>
        <w:t xml:space="preserve">.  </w:t>
      </w:r>
      <w:r w:rsidR="003520A1">
        <w:rPr>
          <w:bCs/>
          <w:szCs w:val="24"/>
        </w:rPr>
        <w:t>Home Energy Report</w:t>
      </w:r>
      <w:r w:rsidR="0046659E">
        <w:rPr>
          <w:bCs/>
          <w:szCs w:val="24"/>
        </w:rPr>
        <w:t>s</w:t>
      </w:r>
      <w:r w:rsidR="003520A1">
        <w:rPr>
          <w:bCs/>
          <w:szCs w:val="24"/>
        </w:rPr>
        <w:t xml:space="preserve"> savings reported against the I</w:t>
      </w:r>
      <w:r w:rsidR="0046659E">
        <w:rPr>
          <w:bCs/>
          <w:szCs w:val="24"/>
        </w:rPr>
        <w:t>-</w:t>
      </w:r>
      <w:r w:rsidR="003520A1">
        <w:rPr>
          <w:bCs/>
          <w:szCs w:val="24"/>
        </w:rPr>
        <w:t>937 target will be first</w:t>
      </w:r>
      <w:r w:rsidR="0046659E">
        <w:rPr>
          <w:bCs/>
          <w:szCs w:val="24"/>
        </w:rPr>
        <w:t>-</w:t>
      </w:r>
      <w:r w:rsidR="003520A1">
        <w:rPr>
          <w:bCs/>
          <w:szCs w:val="24"/>
        </w:rPr>
        <w:t xml:space="preserve">year savings based on an </w:t>
      </w:r>
      <w:r w:rsidR="003520A1" w:rsidRPr="004F5FCB">
        <w:rPr>
          <w:bCs/>
          <w:szCs w:val="24"/>
        </w:rPr>
        <w:t>ex-post evalua</w:t>
      </w:r>
      <w:r w:rsidR="003520A1">
        <w:rPr>
          <w:bCs/>
          <w:szCs w:val="24"/>
        </w:rPr>
        <w:t>tion of program performance</w:t>
      </w:r>
      <w:r w:rsidR="00454820">
        <w:rPr>
          <w:bCs/>
          <w:szCs w:val="24"/>
        </w:rPr>
        <w:t xml:space="preserve">.  </w:t>
      </w:r>
    </w:p>
    <w:p w14:paraId="5448AE6F" w14:textId="77777777" w:rsidR="00CF72D0" w:rsidRDefault="00CF72D0" w:rsidP="00CF72D0">
      <w:pPr>
        <w:jc w:val="both"/>
        <w:rPr>
          <w:szCs w:val="24"/>
        </w:rPr>
      </w:pPr>
      <w:r w:rsidRPr="004F5FCB">
        <w:rPr>
          <w:szCs w:val="24"/>
          <w:u w:val="single"/>
        </w:rPr>
        <w:t>Planned Program Changes</w:t>
      </w:r>
    </w:p>
    <w:p w14:paraId="0358C892" w14:textId="4F93E8B0" w:rsidR="00FD4537" w:rsidRPr="004F5FCB" w:rsidRDefault="001F204C" w:rsidP="0031485F">
      <w:pPr>
        <w:rPr>
          <w:bCs/>
          <w:szCs w:val="24"/>
        </w:rPr>
        <w:sectPr w:rsidR="00FD4537" w:rsidRPr="004F5FCB" w:rsidSect="00735898">
          <w:pgSz w:w="12240" w:h="15840" w:code="1"/>
          <w:pgMar w:top="1440" w:right="1080" w:bottom="1440" w:left="1440" w:header="720" w:footer="720" w:gutter="0"/>
          <w:cols w:space="720"/>
          <w:docGrid w:linePitch="360"/>
        </w:sectPr>
      </w:pPr>
      <w:r>
        <w:rPr>
          <w:szCs w:val="24"/>
        </w:rPr>
        <w:t xml:space="preserve">The Company </w:t>
      </w:r>
      <w:r w:rsidR="00EE3B98">
        <w:rPr>
          <w:szCs w:val="24"/>
        </w:rPr>
        <w:t>is tracking</w:t>
      </w:r>
      <w:r>
        <w:rPr>
          <w:szCs w:val="24"/>
        </w:rPr>
        <w:t xml:space="preserve"> the performance of </w:t>
      </w:r>
      <w:r w:rsidR="0031485F">
        <w:rPr>
          <w:szCs w:val="24"/>
        </w:rPr>
        <w:t xml:space="preserve">all groups </w:t>
      </w:r>
      <w:r w:rsidR="00EE3B98">
        <w:rPr>
          <w:szCs w:val="24"/>
        </w:rPr>
        <w:t>to ensure</w:t>
      </w:r>
      <w:r w:rsidR="00025B3E">
        <w:rPr>
          <w:szCs w:val="24"/>
        </w:rPr>
        <w:t xml:space="preserve"> t</w:t>
      </w:r>
      <w:r w:rsidR="0031485F">
        <w:rPr>
          <w:szCs w:val="24"/>
        </w:rPr>
        <w:t xml:space="preserve">he overall Home Energy Report efforts </w:t>
      </w:r>
      <w:r w:rsidR="00A11A80">
        <w:rPr>
          <w:szCs w:val="24"/>
        </w:rPr>
        <w:t>remains cost</w:t>
      </w:r>
      <w:r w:rsidR="00772FA4">
        <w:rPr>
          <w:szCs w:val="24"/>
        </w:rPr>
        <w:t xml:space="preserve"> </w:t>
      </w:r>
      <w:r w:rsidR="00A11A80">
        <w:rPr>
          <w:szCs w:val="24"/>
        </w:rPr>
        <w:t>effective</w:t>
      </w:r>
      <w:r w:rsidR="00454820">
        <w:rPr>
          <w:szCs w:val="24"/>
        </w:rPr>
        <w:t xml:space="preserve">.  </w:t>
      </w:r>
    </w:p>
    <w:p w14:paraId="00134044" w14:textId="77777777" w:rsidR="00E60037" w:rsidRPr="004F5FCB" w:rsidRDefault="00E60037" w:rsidP="00E60037">
      <w:pPr>
        <w:pStyle w:val="Heading1"/>
        <w:jc w:val="both"/>
        <w:rPr>
          <w:sz w:val="24"/>
          <w:szCs w:val="24"/>
        </w:rPr>
      </w:pPr>
      <w:bookmarkStart w:id="10" w:name="_Toc466905245"/>
      <w:r w:rsidRPr="004F5FCB">
        <w:rPr>
          <w:sz w:val="24"/>
          <w:szCs w:val="24"/>
        </w:rPr>
        <w:lastRenderedPageBreak/>
        <w:t>Low Income Residential Program Details</w:t>
      </w:r>
      <w:bookmarkEnd w:id="10"/>
    </w:p>
    <w:p w14:paraId="7D951F28" w14:textId="77777777" w:rsidR="00E60037" w:rsidRPr="004F5FCB" w:rsidRDefault="00E60037" w:rsidP="004A0645">
      <w:pPr>
        <w:rPr>
          <w:szCs w:val="24"/>
        </w:rPr>
      </w:pPr>
      <w:r w:rsidRPr="004F5FCB">
        <w:rPr>
          <w:szCs w:val="24"/>
        </w:rPr>
        <w:t>The Company offers a Low Income Weatherization program (Schedule 114) to its income-eligible residential customers.</w:t>
      </w:r>
    </w:p>
    <w:p w14:paraId="5CD9330C" w14:textId="77777777" w:rsidR="00E60037" w:rsidRPr="004F5FCB" w:rsidRDefault="00E60037" w:rsidP="004A0645">
      <w:pPr>
        <w:pStyle w:val="Heading2"/>
        <w:rPr>
          <w:szCs w:val="24"/>
        </w:rPr>
      </w:pPr>
      <w:bookmarkStart w:id="11" w:name="_Toc466905246"/>
      <w:r w:rsidRPr="004F5FCB">
        <w:rPr>
          <w:szCs w:val="24"/>
        </w:rPr>
        <w:t>Low Income Weatherization (Schedule 114)</w:t>
      </w:r>
      <w:bookmarkEnd w:id="11"/>
    </w:p>
    <w:p w14:paraId="13884208" w14:textId="77777777" w:rsidR="00E60037" w:rsidRPr="004F5FCB" w:rsidRDefault="00E60037" w:rsidP="004A0645">
      <w:pPr>
        <w:rPr>
          <w:szCs w:val="24"/>
        </w:rPr>
      </w:pPr>
    </w:p>
    <w:p w14:paraId="6D59EB3F" w14:textId="77777777" w:rsidR="00E60037" w:rsidRPr="004F5FCB" w:rsidRDefault="00E60037" w:rsidP="004A0645">
      <w:pPr>
        <w:rPr>
          <w:bCs/>
          <w:szCs w:val="24"/>
          <w:u w:val="single"/>
        </w:rPr>
      </w:pPr>
      <w:r w:rsidRPr="004F5FCB">
        <w:rPr>
          <w:bCs/>
          <w:szCs w:val="24"/>
          <w:u w:val="single"/>
        </w:rPr>
        <w:t xml:space="preserve">Years of Implementation </w:t>
      </w:r>
    </w:p>
    <w:p w14:paraId="2DA2AE86" w14:textId="77777777" w:rsidR="00E60037" w:rsidRPr="004F5FCB" w:rsidRDefault="00E60037" w:rsidP="004A0645">
      <w:pPr>
        <w:rPr>
          <w:bCs/>
          <w:szCs w:val="24"/>
        </w:rPr>
      </w:pPr>
      <w:r w:rsidRPr="004F5FCB">
        <w:rPr>
          <w:bCs/>
          <w:szCs w:val="24"/>
        </w:rPr>
        <w:t>The Low Income Weatherization program has been in effect since the mid-1980’s and has successfully assisted in the weatherization of over 7,</w:t>
      </w:r>
      <w:r w:rsidR="00025B3E">
        <w:rPr>
          <w:bCs/>
          <w:szCs w:val="24"/>
        </w:rPr>
        <w:t>4</w:t>
      </w:r>
      <w:r w:rsidRPr="004F5FCB">
        <w:rPr>
          <w:bCs/>
          <w:szCs w:val="24"/>
        </w:rPr>
        <w:t>00 homes in the state of Washington.</w:t>
      </w:r>
    </w:p>
    <w:p w14:paraId="550E0E0A" w14:textId="77777777" w:rsidR="00E60037" w:rsidRPr="004F5FCB" w:rsidRDefault="00E60037" w:rsidP="004A0645">
      <w:pPr>
        <w:rPr>
          <w:bCs/>
          <w:szCs w:val="24"/>
          <w:u w:val="single"/>
        </w:rPr>
      </w:pPr>
    </w:p>
    <w:p w14:paraId="173D7ACA" w14:textId="77777777" w:rsidR="00E60037" w:rsidRPr="004F5FCB" w:rsidRDefault="00E60037" w:rsidP="004A0645">
      <w:pPr>
        <w:rPr>
          <w:bCs/>
          <w:szCs w:val="24"/>
          <w:u w:val="single"/>
        </w:rPr>
      </w:pPr>
      <w:r w:rsidRPr="004F5FCB">
        <w:rPr>
          <w:bCs/>
          <w:szCs w:val="24"/>
          <w:u w:val="single"/>
        </w:rPr>
        <w:t>Program Description</w:t>
      </w:r>
    </w:p>
    <w:p w14:paraId="2C9C531A" w14:textId="71CD573B" w:rsidR="00E60037" w:rsidRPr="004F5FCB" w:rsidRDefault="00E60037" w:rsidP="004A0645">
      <w:pPr>
        <w:tabs>
          <w:tab w:val="left" w:pos="-1080"/>
        </w:tabs>
        <w:rPr>
          <w:szCs w:val="24"/>
        </w:rPr>
      </w:pPr>
      <w:r>
        <w:rPr>
          <w:szCs w:val="24"/>
        </w:rPr>
        <w:t>Pacific Power</w:t>
      </w:r>
      <w:r w:rsidRPr="004F5FCB">
        <w:rPr>
          <w:szCs w:val="24"/>
        </w:rPr>
        <w:t xml:space="preserve"> partners with three local non-profit agencies</w:t>
      </w:r>
      <w:r w:rsidR="00772FA4">
        <w:rPr>
          <w:szCs w:val="24"/>
        </w:rPr>
        <w:t>;</w:t>
      </w:r>
      <w:r w:rsidR="00772FA4" w:rsidRPr="004F5FCB">
        <w:rPr>
          <w:szCs w:val="24"/>
        </w:rPr>
        <w:t xml:space="preserve"> </w:t>
      </w:r>
      <w:r w:rsidRPr="004F5FCB">
        <w:rPr>
          <w:szCs w:val="24"/>
        </w:rPr>
        <w:t>Blue Mountain Action Council in Walla Walla, Northwest Community Action Center in Toppenish</w:t>
      </w:r>
      <w:r w:rsidR="0046659E">
        <w:rPr>
          <w:szCs w:val="24"/>
        </w:rPr>
        <w:t>,</w:t>
      </w:r>
      <w:r w:rsidRPr="004F5FCB">
        <w:rPr>
          <w:szCs w:val="24"/>
        </w:rPr>
        <w:t xml:space="preserve"> and Opportunities Industrialization Center of Washington in Yakima</w:t>
      </w:r>
      <w:r w:rsidR="00772FA4">
        <w:rPr>
          <w:szCs w:val="24"/>
        </w:rPr>
        <w:t>,</w:t>
      </w:r>
      <w:r w:rsidRPr="004F5FCB">
        <w:rPr>
          <w:szCs w:val="24"/>
        </w:rPr>
        <w:t xml:space="preserve"> to provide weatherization services to income qualifying households throughout its Washington service area</w:t>
      </w:r>
      <w:r w:rsidR="00454820">
        <w:rPr>
          <w:szCs w:val="24"/>
        </w:rPr>
        <w:t xml:space="preserve">.  </w:t>
      </w:r>
      <w:r w:rsidRPr="004F5FCB">
        <w:rPr>
          <w:szCs w:val="24"/>
        </w:rPr>
        <w:t xml:space="preserve">The leveraging of </w:t>
      </w:r>
      <w:r>
        <w:rPr>
          <w:szCs w:val="24"/>
        </w:rPr>
        <w:t>Pacific Power</w:t>
      </w:r>
      <w:r w:rsidRPr="004F5FCB">
        <w:rPr>
          <w:szCs w:val="24"/>
        </w:rPr>
        <w:t xml:space="preserve"> funding along with Washington MatchMaker Program funds allows the agencies to provide these energy efficiency services at no cost to participating customers</w:t>
      </w:r>
      <w:r w:rsidR="00454820">
        <w:rPr>
          <w:szCs w:val="24"/>
        </w:rPr>
        <w:t xml:space="preserve">.  </w:t>
      </w:r>
      <w:r w:rsidRPr="004F5FCB">
        <w:rPr>
          <w:szCs w:val="24"/>
        </w:rPr>
        <w:t>The Company provides rebates to partnering agencies for 50 percent of the cost of services while MatchMaker funds are available, and covers 100</w:t>
      </w:r>
      <w:r>
        <w:rPr>
          <w:szCs w:val="24"/>
        </w:rPr>
        <w:t xml:space="preserve"> percent</w:t>
      </w:r>
      <w:r w:rsidRPr="004F5FCB">
        <w:rPr>
          <w:szCs w:val="24"/>
        </w:rPr>
        <w:t xml:space="preserve"> of costs when these state funds are depleted</w:t>
      </w:r>
      <w:r w:rsidR="00454820">
        <w:rPr>
          <w:szCs w:val="24"/>
        </w:rPr>
        <w:t xml:space="preserve">.  </w:t>
      </w:r>
      <w:r w:rsidRPr="004F5FCB">
        <w:rPr>
          <w:szCs w:val="24"/>
        </w:rPr>
        <w:t>Participants qualify whether they are homeowners or renters residing in single-family homes, manufactured homes</w:t>
      </w:r>
      <w:r w:rsidR="0046659E">
        <w:rPr>
          <w:szCs w:val="24"/>
        </w:rPr>
        <w:t>,</w:t>
      </w:r>
      <w:r w:rsidRPr="004F5FCB">
        <w:rPr>
          <w:szCs w:val="24"/>
        </w:rPr>
        <w:t xml:space="preserve"> or apartments.</w:t>
      </w:r>
    </w:p>
    <w:p w14:paraId="042CDD5F" w14:textId="77777777" w:rsidR="00E60037" w:rsidRPr="004F5FCB" w:rsidRDefault="00E60037" w:rsidP="004A0645">
      <w:pPr>
        <w:rPr>
          <w:szCs w:val="24"/>
        </w:rPr>
      </w:pPr>
    </w:p>
    <w:p w14:paraId="48353F95" w14:textId="77777777" w:rsidR="00E60037" w:rsidRPr="006522C1" w:rsidRDefault="00E60037" w:rsidP="004A0645">
      <w:pPr>
        <w:rPr>
          <w:szCs w:val="24"/>
          <w:u w:val="single"/>
        </w:rPr>
      </w:pPr>
      <w:r w:rsidRPr="006522C1">
        <w:rPr>
          <w:szCs w:val="24"/>
          <w:u w:val="single"/>
        </w:rPr>
        <w:t>Planned Program Changes</w:t>
      </w:r>
    </w:p>
    <w:p w14:paraId="3DD50834" w14:textId="3D167837" w:rsidR="00852FA3" w:rsidRPr="00D03AA4" w:rsidRDefault="00852FA3" w:rsidP="004A0645">
      <w:pPr>
        <w:rPr>
          <w:szCs w:val="24"/>
          <w:u w:val="single"/>
        </w:rPr>
      </w:pPr>
      <w:r w:rsidRPr="00D03AA4">
        <w:rPr>
          <w:szCs w:val="24"/>
        </w:rPr>
        <w:t xml:space="preserve">The Low Income </w:t>
      </w:r>
      <w:r w:rsidR="00827BA1" w:rsidRPr="00D03AA4">
        <w:rPr>
          <w:szCs w:val="24"/>
        </w:rPr>
        <w:t>Weatherization</w:t>
      </w:r>
      <w:r w:rsidRPr="00D03AA4">
        <w:rPr>
          <w:szCs w:val="24"/>
        </w:rPr>
        <w:t xml:space="preserve"> was updated in the fourth quarter of 2015 by submitting tariff changes for Commission approval</w:t>
      </w:r>
      <w:r w:rsidR="00025B3E">
        <w:rPr>
          <w:szCs w:val="24"/>
        </w:rPr>
        <w:t xml:space="preserve"> which were </w:t>
      </w:r>
      <w:r w:rsidRPr="00D03AA4">
        <w:rPr>
          <w:szCs w:val="24"/>
        </w:rPr>
        <w:t>effective on January 1, 2016</w:t>
      </w:r>
      <w:r w:rsidR="00454820">
        <w:rPr>
          <w:szCs w:val="24"/>
        </w:rPr>
        <w:t xml:space="preserve">.  </w:t>
      </w:r>
      <w:r w:rsidRPr="00D03AA4">
        <w:rPr>
          <w:szCs w:val="24"/>
        </w:rPr>
        <w:t>The information provided in this business plan reflects the program offers/qua</w:t>
      </w:r>
      <w:r w:rsidR="00D03AA4" w:rsidRPr="00D03AA4">
        <w:rPr>
          <w:szCs w:val="24"/>
        </w:rPr>
        <w:t>lification on January 1, 2016</w:t>
      </w:r>
      <w:r w:rsidR="00454820">
        <w:rPr>
          <w:szCs w:val="24"/>
        </w:rPr>
        <w:t xml:space="preserve">.  </w:t>
      </w:r>
    </w:p>
    <w:p w14:paraId="30A87AE6" w14:textId="77777777" w:rsidR="00E60037" w:rsidRPr="00D03AA4" w:rsidRDefault="00852FA3" w:rsidP="004A0645">
      <w:pPr>
        <w:rPr>
          <w:szCs w:val="24"/>
        </w:rPr>
      </w:pPr>
      <w:r w:rsidRPr="00D03AA4">
        <w:rPr>
          <w:szCs w:val="24"/>
        </w:rPr>
        <w:t xml:space="preserve"> </w:t>
      </w:r>
    </w:p>
    <w:p w14:paraId="4A7F9262" w14:textId="78B206D4" w:rsidR="006B4E05" w:rsidRPr="006522C1" w:rsidRDefault="006B4E05" w:rsidP="004A0645">
      <w:pPr>
        <w:rPr>
          <w:szCs w:val="24"/>
        </w:rPr>
      </w:pPr>
      <w:r w:rsidRPr="006522C1">
        <w:rPr>
          <w:szCs w:val="24"/>
        </w:rPr>
        <w:t xml:space="preserve">Consistent with </w:t>
      </w:r>
      <w:r w:rsidR="007B0EDA">
        <w:rPr>
          <w:szCs w:val="24"/>
        </w:rPr>
        <w:t xml:space="preserve">WAC 480-109-100 (10) (b), </w:t>
      </w:r>
      <w:r w:rsidRPr="006522C1">
        <w:rPr>
          <w:szCs w:val="24"/>
        </w:rPr>
        <w:t>cost-effectiveness for the low-income</w:t>
      </w:r>
      <w:r w:rsidR="0046659E">
        <w:rPr>
          <w:szCs w:val="24"/>
        </w:rPr>
        <w:t xml:space="preserve"> </w:t>
      </w:r>
      <w:r w:rsidRPr="006522C1">
        <w:rPr>
          <w:szCs w:val="24"/>
        </w:rPr>
        <w:t xml:space="preserve">weatherization program </w:t>
      </w:r>
      <w:r w:rsidR="007B0EDA">
        <w:rPr>
          <w:szCs w:val="24"/>
        </w:rPr>
        <w:t xml:space="preserve">is excluded from </w:t>
      </w:r>
      <w:r w:rsidRPr="006522C1">
        <w:rPr>
          <w:szCs w:val="24"/>
        </w:rPr>
        <w:t>portfolio level</w:t>
      </w:r>
      <w:r w:rsidR="007B0EDA">
        <w:rPr>
          <w:szCs w:val="24"/>
        </w:rPr>
        <w:t xml:space="preserve"> cost effectiveness analysis</w:t>
      </w:r>
      <w:r w:rsidR="00454820">
        <w:rPr>
          <w:szCs w:val="24"/>
        </w:rPr>
        <w:t xml:space="preserve">.  </w:t>
      </w:r>
      <w:r w:rsidRPr="006522C1">
        <w:rPr>
          <w:szCs w:val="24"/>
        </w:rPr>
        <w:t xml:space="preserve">Reporting for the program will include </w:t>
      </w:r>
      <w:r w:rsidR="001D198A">
        <w:rPr>
          <w:szCs w:val="24"/>
        </w:rPr>
        <w:t xml:space="preserve">the </w:t>
      </w:r>
      <w:r w:rsidRPr="006522C1">
        <w:rPr>
          <w:szCs w:val="24"/>
        </w:rPr>
        <w:t xml:space="preserve">number of residences weatherized, </w:t>
      </w:r>
      <w:r w:rsidR="001D198A">
        <w:rPr>
          <w:szCs w:val="24"/>
        </w:rPr>
        <w:t xml:space="preserve">the </w:t>
      </w:r>
      <w:r w:rsidRPr="006522C1">
        <w:rPr>
          <w:szCs w:val="24"/>
        </w:rPr>
        <w:t xml:space="preserve">number of measures installed, </w:t>
      </w:r>
      <w:r w:rsidR="00EE3B98">
        <w:rPr>
          <w:szCs w:val="24"/>
        </w:rPr>
        <w:t>associated</w:t>
      </w:r>
      <w:r w:rsidR="001D198A">
        <w:rPr>
          <w:szCs w:val="24"/>
        </w:rPr>
        <w:t xml:space="preserve"> </w:t>
      </w:r>
      <w:r w:rsidRPr="006522C1">
        <w:rPr>
          <w:szCs w:val="24"/>
        </w:rPr>
        <w:t>energy savings</w:t>
      </w:r>
      <w:r w:rsidR="001D198A">
        <w:rPr>
          <w:szCs w:val="24"/>
        </w:rPr>
        <w:t>,</w:t>
      </w:r>
      <w:r w:rsidRPr="006522C1">
        <w:rPr>
          <w:szCs w:val="24"/>
        </w:rPr>
        <w:t xml:space="preserve"> and total expenditures</w:t>
      </w:r>
      <w:r w:rsidR="00454820">
        <w:rPr>
          <w:szCs w:val="24"/>
        </w:rPr>
        <w:t xml:space="preserve">.  </w:t>
      </w:r>
    </w:p>
    <w:p w14:paraId="1B1FA8B9" w14:textId="77777777" w:rsidR="00025B3E" w:rsidRDefault="00025B3E" w:rsidP="004A0645">
      <w:pPr>
        <w:rPr>
          <w:szCs w:val="24"/>
          <w:u w:val="single"/>
        </w:rPr>
      </w:pPr>
    </w:p>
    <w:p w14:paraId="289882FF" w14:textId="77777777" w:rsidR="00E60037" w:rsidRPr="004F5FCB" w:rsidRDefault="00E60037" w:rsidP="00E60037">
      <w:pPr>
        <w:jc w:val="both"/>
        <w:rPr>
          <w:szCs w:val="24"/>
          <w:u w:val="single"/>
        </w:rPr>
      </w:pPr>
      <w:r w:rsidRPr="004F5FCB">
        <w:rPr>
          <w:szCs w:val="24"/>
          <w:u w:val="single"/>
        </w:rPr>
        <w:t>Evaluation Update</w:t>
      </w:r>
    </w:p>
    <w:p w14:paraId="7DE6368B" w14:textId="49AF1567" w:rsidR="009B7485" w:rsidRPr="004F5FCB" w:rsidRDefault="009B7485" w:rsidP="009B7485">
      <w:pPr>
        <w:jc w:val="both"/>
      </w:pPr>
      <w:r w:rsidRPr="005C7933">
        <w:t xml:space="preserve">The next program evaluation will be completed by the </w:t>
      </w:r>
      <w:r w:rsidRPr="00C372C3">
        <w:t>end of 201</w:t>
      </w:r>
      <w:r w:rsidR="007B0EDA">
        <w:t>6</w:t>
      </w:r>
      <w:r w:rsidR="00454820">
        <w:t xml:space="preserve">.  </w:t>
      </w:r>
    </w:p>
    <w:p w14:paraId="03C75E66" w14:textId="77777777" w:rsidR="009B7485" w:rsidRPr="004F5FCB" w:rsidRDefault="009B7485" w:rsidP="009B7485"/>
    <w:p w14:paraId="127D11C0" w14:textId="77777777" w:rsidR="009B7485" w:rsidRPr="004F5FCB" w:rsidRDefault="009B7485" w:rsidP="009B7485">
      <w:pPr>
        <w:rPr>
          <w:b/>
          <w:i/>
          <w:sz w:val="20"/>
        </w:rPr>
      </w:pPr>
      <w:r w:rsidRPr="004F5FCB">
        <w:rPr>
          <w:b/>
          <w:i/>
          <w:sz w:val="20"/>
        </w:rPr>
        <w:t>Last Evaluation Report:</w:t>
      </w:r>
    </w:p>
    <w:tbl>
      <w:tblPr>
        <w:tblW w:w="0" w:type="auto"/>
        <w:tblLook w:val="04A0" w:firstRow="1" w:lastRow="0" w:firstColumn="1" w:lastColumn="0" w:noHBand="0" w:noVBand="1"/>
      </w:tblPr>
      <w:tblGrid>
        <w:gridCol w:w="3229"/>
        <w:gridCol w:w="2845"/>
        <w:gridCol w:w="2782"/>
      </w:tblGrid>
      <w:tr w:rsidR="009B7485" w:rsidRPr="004F5FCB" w14:paraId="19A5C514" w14:textId="77777777" w:rsidTr="00567AD4">
        <w:tc>
          <w:tcPr>
            <w:tcW w:w="3229" w:type="dxa"/>
          </w:tcPr>
          <w:p w14:paraId="631EAA0C" w14:textId="77777777" w:rsidR="009B7485" w:rsidRPr="004F5FCB" w:rsidRDefault="009B7485" w:rsidP="00567AD4">
            <w:pPr>
              <w:jc w:val="center"/>
              <w:rPr>
                <w:b/>
                <w:sz w:val="20"/>
              </w:rPr>
            </w:pPr>
            <w:r w:rsidRPr="004F5FCB">
              <w:rPr>
                <w:b/>
                <w:sz w:val="20"/>
              </w:rPr>
              <w:t>Program Years</w:t>
            </w:r>
          </w:p>
        </w:tc>
        <w:tc>
          <w:tcPr>
            <w:tcW w:w="2845" w:type="dxa"/>
          </w:tcPr>
          <w:p w14:paraId="2A6E6A26" w14:textId="77777777" w:rsidR="009B7485" w:rsidRPr="004F5FCB" w:rsidRDefault="009B7485" w:rsidP="00567AD4">
            <w:pPr>
              <w:jc w:val="center"/>
              <w:rPr>
                <w:b/>
                <w:sz w:val="20"/>
              </w:rPr>
            </w:pPr>
            <w:r w:rsidRPr="004F5FCB">
              <w:rPr>
                <w:b/>
                <w:sz w:val="20"/>
              </w:rPr>
              <w:t>Evaluation Report Date</w:t>
            </w:r>
          </w:p>
        </w:tc>
        <w:tc>
          <w:tcPr>
            <w:tcW w:w="2782" w:type="dxa"/>
          </w:tcPr>
          <w:p w14:paraId="68EAFAD6" w14:textId="77777777" w:rsidR="009B7485" w:rsidRPr="004F5FCB" w:rsidRDefault="009B7485" w:rsidP="00567AD4">
            <w:pPr>
              <w:jc w:val="center"/>
              <w:rPr>
                <w:b/>
                <w:sz w:val="20"/>
              </w:rPr>
            </w:pPr>
            <w:r w:rsidRPr="004F5FCB">
              <w:rPr>
                <w:b/>
                <w:sz w:val="20"/>
              </w:rPr>
              <w:t>Completed by</w:t>
            </w:r>
          </w:p>
        </w:tc>
      </w:tr>
      <w:tr w:rsidR="009B7485" w:rsidRPr="004F5FCB" w14:paraId="4BDF293E" w14:textId="77777777" w:rsidTr="00567AD4">
        <w:tc>
          <w:tcPr>
            <w:tcW w:w="3229" w:type="dxa"/>
          </w:tcPr>
          <w:p w14:paraId="078641DF" w14:textId="77777777" w:rsidR="009B7485" w:rsidRPr="004F5FCB" w:rsidRDefault="009B7485" w:rsidP="00A13A9C">
            <w:pPr>
              <w:jc w:val="center"/>
              <w:rPr>
                <w:sz w:val="20"/>
              </w:rPr>
            </w:pPr>
            <w:r w:rsidRPr="004F5FCB">
              <w:rPr>
                <w:sz w:val="20"/>
              </w:rPr>
              <w:t xml:space="preserve"> 20</w:t>
            </w:r>
            <w:r w:rsidR="00A13A9C">
              <w:rPr>
                <w:sz w:val="20"/>
              </w:rPr>
              <w:t>11</w:t>
            </w:r>
            <w:r w:rsidRPr="004F5FCB">
              <w:rPr>
                <w:sz w:val="20"/>
              </w:rPr>
              <w:t xml:space="preserve"> –  201</w:t>
            </w:r>
            <w:r w:rsidR="00A13A9C">
              <w:rPr>
                <w:sz w:val="20"/>
              </w:rPr>
              <w:t>2</w:t>
            </w:r>
            <w:r w:rsidRPr="004F5FCB">
              <w:rPr>
                <w:sz w:val="20"/>
              </w:rPr>
              <w:t xml:space="preserve"> </w:t>
            </w:r>
          </w:p>
        </w:tc>
        <w:tc>
          <w:tcPr>
            <w:tcW w:w="2845" w:type="dxa"/>
          </w:tcPr>
          <w:p w14:paraId="4499C4EE" w14:textId="77777777" w:rsidR="009B7485" w:rsidRPr="004F5FCB" w:rsidRDefault="00A13A9C" w:rsidP="00A13A9C">
            <w:pPr>
              <w:jc w:val="center"/>
              <w:rPr>
                <w:sz w:val="20"/>
              </w:rPr>
            </w:pPr>
            <w:r>
              <w:rPr>
                <w:sz w:val="20"/>
              </w:rPr>
              <w:t>August 17, 2015</w:t>
            </w:r>
            <w:r w:rsidR="009B7485" w:rsidRPr="004F5FCB">
              <w:rPr>
                <w:sz w:val="20"/>
              </w:rPr>
              <w:t xml:space="preserve"> </w:t>
            </w:r>
          </w:p>
        </w:tc>
        <w:tc>
          <w:tcPr>
            <w:tcW w:w="2782" w:type="dxa"/>
          </w:tcPr>
          <w:p w14:paraId="5A24ABC9" w14:textId="77777777" w:rsidR="009B7485" w:rsidRPr="004F5FCB" w:rsidRDefault="00A13A9C" w:rsidP="00A13A9C">
            <w:pPr>
              <w:jc w:val="center"/>
              <w:rPr>
                <w:sz w:val="20"/>
              </w:rPr>
            </w:pPr>
            <w:r>
              <w:rPr>
                <w:sz w:val="20"/>
              </w:rPr>
              <w:t xml:space="preserve">Smith &amp; Lehmann Consulting </w:t>
            </w:r>
          </w:p>
        </w:tc>
      </w:tr>
    </w:tbl>
    <w:p w14:paraId="4B3E0697" w14:textId="77777777" w:rsidR="009B7485" w:rsidRPr="004F5FCB" w:rsidRDefault="009B7485" w:rsidP="009B7485">
      <w:pPr>
        <w:rPr>
          <w:b/>
          <w:sz w:val="20"/>
          <w:u w:val="single"/>
        </w:rPr>
      </w:pPr>
    </w:p>
    <w:p w14:paraId="258FAB3E" w14:textId="77777777" w:rsidR="009B7485" w:rsidRPr="004F5FCB" w:rsidRDefault="009B7485" w:rsidP="009B7485">
      <w:pPr>
        <w:rPr>
          <w:b/>
          <w:i/>
          <w:sz w:val="20"/>
        </w:rPr>
      </w:pPr>
      <w:r w:rsidRPr="004F5FCB">
        <w:rPr>
          <w:b/>
          <w:i/>
          <w:sz w:val="20"/>
        </w:rPr>
        <w:t>Future Evaluation Report(s):</w:t>
      </w:r>
    </w:p>
    <w:tbl>
      <w:tblPr>
        <w:tblW w:w="0" w:type="auto"/>
        <w:tblLook w:val="04A0" w:firstRow="1" w:lastRow="0" w:firstColumn="1" w:lastColumn="0" w:noHBand="0" w:noVBand="1"/>
      </w:tblPr>
      <w:tblGrid>
        <w:gridCol w:w="3348"/>
        <w:gridCol w:w="2726"/>
        <w:gridCol w:w="2782"/>
      </w:tblGrid>
      <w:tr w:rsidR="009B7485" w:rsidRPr="004F5FCB" w14:paraId="18194091" w14:textId="77777777" w:rsidTr="00567AD4">
        <w:tc>
          <w:tcPr>
            <w:tcW w:w="3348" w:type="dxa"/>
          </w:tcPr>
          <w:p w14:paraId="13A941F1" w14:textId="77777777" w:rsidR="009B7485" w:rsidRPr="004F5FCB" w:rsidRDefault="009B7485" w:rsidP="00567AD4">
            <w:pPr>
              <w:jc w:val="center"/>
              <w:rPr>
                <w:b/>
                <w:sz w:val="20"/>
              </w:rPr>
            </w:pPr>
            <w:r w:rsidRPr="004F5FCB">
              <w:rPr>
                <w:b/>
                <w:sz w:val="20"/>
              </w:rPr>
              <w:t>Program Years</w:t>
            </w:r>
          </w:p>
        </w:tc>
        <w:tc>
          <w:tcPr>
            <w:tcW w:w="2726" w:type="dxa"/>
          </w:tcPr>
          <w:p w14:paraId="5F537AEA" w14:textId="77777777" w:rsidR="009B7485" w:rsidRPr="006522C1" w:rsidRDefault="009B7485" w:rsidP="00567AD4">
            <w:pPr>
              <w:jc w:val="center"/>
              <w:rPr>
                <w:b/>
                <w:sz w:val="20"/>
              </w:rPr>
            </w:pPr>
            <w:r w:rsidRPr="006522C1">
              <w:rPr>
                <w:b/>
                <w:sz w:val="20"/>
              </w:rPr>
              <w:t>Evaluation Report Date</w:t>
            </w:r>
          </w:p>
        </w:tc>
        <w:tc>
          <w:tcPr>
            <w:tcW w:w="2782" w:type="dxa"/>
          </w:tcPr>
          <w:p w14:paraId="209F3DF9" w14:textId="77777777" w:rsidR="009B7485" w:rsidRPr="004F5FCB" w:rsidRDefault="009B7485" w:rsidP="00567AD4">
            <w:pPr>
              <w:jc w:val="center"/>
              <w:rPr>
                <w:b/>
                <w:sz w:val="20"/>
              </w:rPr>
            </w:pPr>
            <w:r w:rsidRPr="004F5FCB">
              <w:rPr>
                <w:b/>
                <w:sz w:val="20"/>
              </w:rPr>
              <w:t>To be Completed by</w:t>
            </w:r>
          </w:p>
        </w:tc>
      </w:tr>
      <w:tr w:rsidR="009B7485" w:rsidRPr="004F5FCB" w14:paraId="33F2917F" w14:textId="77777777" w:rsidTr="00567AD4">
        <w:tc>
          <w:tcPr>
            <w:tcW w:w="3348" w:type="dxa"/>
          </w:tcPr>
          <w:p w14:paraId="1BCEBC9D" w14:textId="77777777" w:rsidR="009B7485" w:rsidRPr="004F5FCB" w:rsidRDefault="009B7485" w:rsidP="00A13A9C">
            <w:pPr>
              <w:jc w:val="center"/>
              <w:rPr>
                <w:sz w:val="20"/>
              </w:rPr>
            </w:pPr>
            <w:r w:rsidRPr="004F5FCB">
              <w:rPr>
                <w:sz w:val="20"/>
              </w:rPr>
              <w:t>201</w:t>
            </w:r>
            <w:r w:rsidR="00A13A9C">
              <w:rPr>
                <w:sz w:val="20"/>
              </w:rPr>
              <w:t>3</w:t>
            </w:r>
            <w:r w:rsidRPr="004F5FCB">
              <w:rPr>
                <w:sz w:val="20"/>
              </w:rPr>
              <w:t xml:space="preserve"> - 201</w:t>
            </w:r>
            <w:r w:rsidR="00A13A9C">
              <w:rPr>
                <w:sz w:val="20"/>
              </w:rPr>
              <w:t>5</w:t>
            </w:r>
            <w:r w:rsidRPr="004F5FCB">
              <w:rPr>
                <w:sz w:val="20"/>
              </w:rPr>
              <w:t xml:space="preserve"> </w:t>
            </w:r>
          </w:p>
        </w:tc>
        <w:tc>
          <w:tcPr>
            <w:tcW w:w="2726" w:type="dxa"/>
          </w:tcPr>
          <w:p w14:paraId="6526A6E1" w14:textId="77777777" w:rsidR="009B7485" w:rsidRPr="006522C1" w:rsidRDefault="009B7485" w:rsidP="00A13A9C">
            <w:pPr>
              <w:jc w:val="center"/>
              <w:rPr>
                <w:sz w:val="20"/>
              </w:rPr>
            </w:pPr>
            <w:r w:rsidRPr="006522C1">
              <w:rPr>
                <w:sz w:val="20"/>
              </w:rPr>
              <w:t xml:space="preserve">By </w:t>
            </w:r>
            <w:r w:rsidR="00A13A9C" w:rsidRPr="006522C1">
              <w:rPr>
                <w:sz w:val="20"/>
              </w:rPr>
              <w:t xml:space="preserve">December 2016 </w:t>
            </w:r>
            <w:r w:rsidRPr="006522C1">
              <w:rPr>
                <w:sz w:val="20"/>
              </w:rPr>
              <w:t xml:space="preserve"> </w:t>
            </w:r>
          </w:p>
        </w:tc>
        <w:tc>
          <w:tcPr>
            <w:tcW w:w="2782" w:type="dxa"/>
          </w:tcPr>
          <w:p w14:paraId="16DCE965" w14:textId="77777777" w:rsidR="009B7485" w:rsidRPr="004F5FCB" w:rsidRDefault="00CF698D" w:rsidP="00CF698D">
            <w:pPr>
              <w:jc w:val="center"/>
              <w:rPr>
                <w:sz w:val="20"/>
              </w:rPr>
            </w:pPr>
            <w:r>
              <w:rPr>
                <w:sz w:val="20"/>
              </w:rPr>
              <w:t xml:space="preserve">Cadmus </w:t>
            </w:r>
            <w:r w:rsidR="00A13A9C">
              <w:rPr>
                <w:sz w:val="20"/>
              </w:rPr>
              <w:t xml:space="preserve"> </w:t>
            </w:r>
          </w:p>
        </w:tc>
      </w:tr>
    </w:tbl>
    <w:p w14:paraId="7BC48BC0" w14:textId="77777777" w:rsidR="00E60037" w:rsidRPr="004F5FCB" w:rsidRDefault="00E60037" w:rsidP="00E60037">
      <w:pPr>
        <w:rPr>
          <w:b/>
          <w:szCs w:val="24"/>
          <w:u w:val="single"/>
        </w:rPr>
      </w:pPr>
    </w:p>
    <w:p w14:paraId="3E32440E" w14:textId="77777777" w:rsidR="00E60037" w:rsidRPr="004F5FCB" w:rsidRDefault="00E60037" w:rsidP="00E60037">
      <w:pPr>
        <w:jc w:val="both"/>
        <w:rPr>
          <w:szCs w:val="24"/>
          <w:u w:val="single"/>
        </w:rPr>
      </w:pPr>
      <w:r w:rsidRPr="004F5FCB">
        <w:rPr>
          <w:szCs w:val="24"/>
          <w:u w:val="single"/>
        </w:rPr>
        <w:t>Program Details</w:t>
      </w:r>
    </w:p>
    <w:p w14:paraId="296997F1" w14:textId="71453F76" w:rsidR="00E60037" w:rsidRPr="003268DF" w:rsidRDefault="00E60037" w:rsidP="00E60037">
      <w:pPr>
        <w:jc w:val="both"/>
        <w:rPr>
          <w:b/>
          <w:noProof/>
          <w:sz w:val="20"/>
        </w:rPr>
      </w:pPr>
      <w:r w:rsidRPr="004F5FCB">
        <w:rPr>
          <w:szCs w:val="24"/>
        </w:rPr>
        <w:t>Details for this program are contained in the program tariff</w:t>
      </w:r>
      <w:r w:rsidR="00454820">
        <w:rPr>
          <w:szCs w:val="24"/>
        </w:rPr>
        <w:t xml:space="preserve">.  </w:t>
      </w:r>
      <w:r w:rsidRPr="004F5FCB">
        <w:rPr>
          <w:szCs w:val="24"/>
        </w:rPr>
        <w:t>Any changes to the details included in the program tariff must be filed and approved by the Commissi</w:t>
      </w:r>
      <w:r>
        <w:rPr>
          <w:szCs w:val="24"/>
        </w:rPr>
        <w:t xml:space="preserve">on </w:t>
      </w:r>
      <w:r w:rsidR="003452F3">
        <w:rPr>
          <w:szCs w:val="24"/>
        </w:rPr>
        <w:t>before</w:t>
      </w:r>
      <w:r>
        <w:rPr>
          <w:szCs w:val="24"/>
        </w:rPr>
        <w:t xml:space="preserve"> becoming effective.</w:t>
      </w:r>
    </w:p>
    <w:p w14:paraId="52F6BDA2" w14:textId="77777777" w:rsidR="00A31CFD" w:rsidRDefault="00A31CFD">
      <w:pPr>
        <w:rPr>
          <w:b/>
          <w:noProof/>
          <w:sz w:val="20"/>
        </w:rPr>
      </w:pPr>
    </w:p>
    <w:p w14:paraId="5ED5DBD2" w14:textId="77777777" w:rsidR="00EE40F4" w:rsidRPr="00EE40F4" w:rsidRDefault="00366398" w:rsidP="00EE40F4">
      <w:pPr>
        <w:ind w:left="720"/>
        <w:contextualSpacing/>
        <w:rPr>
          <w:rFonts w:ascii="Arial" w:eastAsia="Times New Roman" w:hAnsi="Arial" w:cs="Arial"/>
          <w:sz w:val="20"/>
          <w:lang w:eastAsia="ko-KR"/>
        </w:rPr>
      </w:pPr>
      <w:r>
        <w:rPr>
          <w:rFonts w:ascii="Courier New" w:eastAsia="Times New Roman" w:hAnsi="Courier New"/>
          <w:noProof/>
          <w:sz w:val="16"/>
        </w:rPr>
        <w:lastRenderedPageBreak/>
        <w:t xml:space="preserve"> </w:t>
      </w:r>
    </w:p>
    <w:p w14:paraId="4D5EFDAD" w14:textId="77777777" w:rsidR="00722821" w:rsidRPr="004F5FCB" w:rsidRDefault="00CD7669" w:rsidP="001A6E80">
      <w:pPr>
        <w:pStyle w:val="Heading1"/>
        <w:spacing w:before="0"/>
        <w:jc w:val="both"/>
        <w:rPr>
          <w:sz w:val="24"/>
          <w:szCs w:val="24"/>
        </w:rPr>
      </w:pPr>
      <w:bookmarkStart w:id="12" w:name="_Toc466905247"/>
      <w:r w:rsidRPr="004F5FCB">
        <w:rPr>
          <w:sz w:val="24"/>
          <w:szCs w:val="24"/>
        </w:rPr>
        <w:t>Non-Residential Program Details</w:t>
      </w:r>
      <w:bookmarkEnd w:id="12"/>
    </w:p>
    <w:p w14:paraId="5036AF63" w14:textId="77777777" w:rsidR="003A14EE" w:rsidRDefault="003A14EE" w:rsidP="00712937">
      <w:pPr>
        <w:jc w:val="both"/>
        <w:rPr>
          <w:szCs w:val="24"/>
        </w:rPr>
      </w:pPr>
    </w:p>
    <w:p w14:paraId="5CF34520" w14:textId="77777777" w:rsidR="00810C7D" w:rsidRPr="004F5FCB" w:rsidRDefault="00810C7D" w:rsidP="00810C7D">
      <w:pPr>
        <w:pStyle w:val="Heading2"/>
        <w:jc w:val="both"/>
        <w:rPr>
          <w:szCs w:val="24"/>
        </w:rPr>
      </w:pPr>
      <w:bookmarkStart w:id="13" w:name="_Toc466905248"/>
      <w:r w:rsidRPr="000A7003">
        <w:rPr>
          <w:i/>
          <w:szCs w:val="24"/>
        </w:rPr>
        <w:t>watt</w:t>
      </w:r>
      <w:r>
        <w:rPr>
          <w:szCs w:val="24"/>
        </w:rPr>
        <w:t>smart Business (Schedule 140</w:t>
      </w:r>
      <w:r w:rsidRPr="004F5FCB">
        <w:rPr>
          <w:szCs w:val="24"/>
        </w:rPr>
        <w:t>)</w:t>
      </w:r>
      <w:bookmarkEnd w:id="13"/>
    </w:p>
    <w:p w14:paraId="7BAFC67F" w14:textId="77777777" w:rsidR="00810C7D" w:rsidRPr="004F5FCB" w:rsidRDefault="00810C7D" w:rsidP="00712937">
      <w:pPr>
        <w:jc w:val="both"/>
        <w:rPr>
          <w:szCs w:val="24"/>
        </w:rPr>
      </w:pPr>
    </w:p>
    <w:p w14:paraId="215EE93B" w14:textId="127DF4CF" w:rsidR="00722821" w:rsidRPr="004F5FCB" w:rsidRDefault="0073620B" w:rsidP="004A0645">
      <w:pPr>
        <w:rPr>
          <w:szCs w:val="24"/>
        </w:rPr>
      </w:pPr>
      <w:r w:rsidRPr="004F5FCB">
        <w:rPr>
          <w:szCs w:val="24"/>
        </w:rPr>
        <w:t xml:space="preserve">The </w:t>
      </w:r>
      <w:r w:rsidR="00B124CC" w:rsidRPr="004F5FCB">
        <w:rPr>
          <w:szCs w:val="24"/>
        </w:rPr>
        <w:t>C</w:t>
      </w:r>
      <w:r w:rsidRPr="004F5FCB">
        <w:rPr>
          <w:szCs w:val="24"/>
        </w:rPr>
        <w:t xml:space="preserve">ompany offers </w:t>
      </w:r>
      <w:r w:rsidR="00E11792" w:rsidRPr="000A7003">
        <w:rPr>
          <w:b/>
          <w:i/>
          <w:szCs w:val="24"/>
        </w:rPr>
        <w:t>watt</w:t>
      </w:r>
      <w:r w:rsidR="00E11792">
        <w:rPr>
          <w:szCs w:val="24"/>
        </w:rPr>
        <w:t>smart Business (</w:t>
      </w:r>
      <w:r w:rsidR="00F66580">
        <w:rPr>
          <w:szCs w:val="24"/>
        </w:rPr>
        <w:t xml:space="preserve">Non-Residential Energy Efficiency - </w:t>
      </w:r>
      <w:r w:rsidR="00E11792">
        <w:rPr>
          <w:szCs w:val="24"/>
        </w:rPr>
        <w:t xml:space="preserve">Schedule 140) </w:t>
      </w:r>
      <w:r w:rsidR="00223ACA">
        <w:rPr>
          <w:szCs w:val="24"/>
        </w:rPr>
        <w:t>to</w:t>
      </w:r>
      <w:r w:rsidRPr="004F5FCB">
        <w:rPr>
          <w:szCs w:val="24"/>
        </w:rPr>
        <w:t xml:space="preserve"> non-residential </w:t>
      </w:r>
      <w:r w:rsidR="00223ACA">
        <w:rPr>
          <w:szCs w:val="24"/>
        </w:rPr>
        <w:t>customers</w:t>
      </w:r>
      <w:r w:rsidR="00223ACA" w:rsidRPr="004F5FCB">
        <w:rPr>
          <w:szCs w:val="24"/>
        </w:rPr>
        <w:t xml:space="preserve"> </w:t>
      </w:r>
      <w:r w:rsidRPr="004F5FCB">
        <w:rPr>
          <w:szCs w:val="24"/>
        </w:rPr>
        <w:t xml:space="preserve">in the </w:t>
      </w:r>
      <w:r w:rsidR="00223ACA">
        <w:rPr>
          <w:szCs w:val="24"/>
        </w:rPr>
        <w:t>S</w:t>
      </w:r>
      <w:r w:rsidRPr="004F5FCB">
        <w:rPr>
          <w:szCs w:val="24"/>
        </w:rPr>
        <w:t>tate of Washington</w:t>
      </w:r>
      <w:r w:rsidR="00454820">
        <w:rPr>
          <w:szCs w:val="24"/>
        </w:rPr>
        <w:t xml:space="preserve">.  </w:t>
      </w:r>
      <w:r w:rsidR="00B124CC" w:rsidRPr="004F5FCB">
        <w:rPr>
          <w:szCs w:val="24"/>
        </w:rPr>
        <w:t xml:space="preserve">The </w:t>
      </w:r>
      <w:r w:rsidR="00E11792">
        <w:rPr>
          <w:szCs w:val="24"/>
        </w:rPr>
        <w:t>program provides</w:t>
      </w:r>
      <w:r w:rsidR="00B124CC" w:rsidRPr="004F5FCB">
        <w:rPr>
          <w:szCs w:val="24"/>
        </w:rPr>
        <w:t xml:space="preserve"> a comprehensive set of financial and service incentives to assist the </w:t>
      </w:r>
      <w:r w:rsidR="004E4BE1" w:rsidRPr="004F5FCB">
        <w:rPr>
          <w:szCs w:val="24"/>
        </w:rPr>
        <w:t>Company’s non</w:t>
      </w:r>
      <w:r w:rsidR="00B124CC" w:rsidRPr="004F5FCB">
        <w:rPr>
          <w:szCs w:val="24"/>
        </w:rPr>
        <w:t xml:space="preserve">-residential customers in improving the energy efficiency </w:t>
      </w:r>
      <w:r w:rsidR="00223ACA">
        <w:rPr>
          <w:szCs w:val="24"/>
        </w:rPr>
        <w:t>of</w:t>
      </w:r>
      <w:r w:rsidR="00B124CC" w:rsidRPr="004F5FCB">
        <w:rPr>
          <w:szCs w:val="24"/>
        </w:rPr>
        <w:t xml:space="preserve"> their facilities.</w:t>
      </w:r>
    </w:p>
    <w:p w14:paraId="51262FE9" w14:textId="77777777" w:rsidR="00722821" w:rsidRPr="004F5FCB" w:rsidRDefault="00722821" w:rsidP="004A0645">
      <w:pPr>
        <w:rPr>
          <w:szCs w:val="24"/>
        </w:rPr>
      </w:pPr>
    </w:p>
    <w:p w14:paraId="4108CF51" w14:textId="77777777" w:rsidR="0055305E" w:rsidRPr="004F5FCB" w:rsidRDefault="0055305E" w:rsidP="004A0645">
      <w:pPr>
        <w:rPr>
          <w:bCs/>
          <w:szCs w:val="24"/>
          <w:u w:val="single"/>
        </w:rPr>
      </w:pPr>
      <w:r w:rsidRPr="004F5FCB">
        <w:rPr>
          <w:bCs/>
          <w:szCs w:val="24"/>
          <w:u w:val="single"/>
        </w:rPr>
        <w:t>Years of Implementation</w:t>
      </w:r>
    </w:p>
    <w:p w14:paraId="0A062FD2" w14:textId="131323AE" w:rsidR="00ED777B" w:rsidRDefault="004A5CDD" w:rsidP="004A0645">
      <w:pPr>
        <w:rPr>
          <w:szCs w:val="24"/>
        </w:rPr>
      </w:pPr>
      <w:r>
        <w:rPr>
          <w:szCs w:val="24"/>
        </w:rPr>
        <w:t>Energy efficiency programs have been offered for business customers since the 1990’s</w:t>
      </w:r>
      <w:r w:rsidR="00454820">
        <w:rPr>
          <w:szCs w:val="24"/>
        </w:rPr>
        <w:t xml:space="preserve">.  </w:t>
      </w:r>
      <w:r w:rsidR="00E11792">
        <w:rPr>
          <w:szCs w:val="24"/>
        </w:rPr>
        <w:t xml:space="preserve">The </w:t>
      </w:r>
      <w:r w:rsidR="00E11792" w:rsidRPr="000A7003">
        <w:rPr>
          <w:b/>
          <w:i/>
          <w:szCs w:val="24"/>
        </w:rPr>
        <w:t>watt</w:t>
      </w:r>
      <w:r w:rsidR="00E11792">
        <w:rPr>
          <w:szCs w:val="24"/>
        </w:rPr>
        <w:t>smart Business</w:t>
      </w:r>
      <w:r w:rsidR="00E11792" w:rsidRPr="004F5FCB">
        <w:rPr>
          <w:szCs w:val="24"/>
        </w:rPr>
        <w:t xml:space="preserve"> </w:t>
      </w:r>
      <w:r w:rsidR="00F66580">
        <w:rPr>
          <w:szCs w:val="24"/>
        </w:rPr>
        <w:t xml:space="preserve">program (Schedule 140) </w:t>
      </w:r>
      <w:r w:rsidR="00223ACA">
        <w:rPr>
          <w:szCs w:val="24"/>
        </w:rPr>
        <w:t>was created in 201</w:t>
      </w:r>
      <w:r w:rsidR="003544BB">
        <w:rPr>
          <w:szCs w:val="24"/>
        </w:rPr>
        <w:t>4</w:t>
      </w:r>
      <w:r w:rsidR="00223ACA">
        <w:rPr>
          <w:szCs w:val="24"/>
        </w:rPr>
        <w:t xml:space="preserve"> </w:t>
      </w:r>
      <w:r w:rsidR="00F66580">
        <w:rPr>
          <w:szCs w:val="24"/>
        </w:rPr>
        <w:t>by</w:t>
      </w:r>
      <w:r w:rsidR="00223ACA">
        <w:rPr>
          <w:szCs w:val="24"/>
        </w:rPr>
        <w:t xml:space="preserve"> the consolidation of </w:t>
      </w:r>
      <w:r w:rsidR="00E11792">
        <w:rPr>
          <w:szCs w:val="24"/>
        </w:rPr>
        <w:t xml:space="preserve">two </w:t>
      </w:r>
      <w:r w:rsidR="00F66580">
        <w:rPr>
          <w:szCs w:val="24"/>
        </w:rPr>
        <w:t>existing</w:t>
      </w:r>
      <w:r w:rsidR="00E11792">
        <w:rPr>
          <w:szCs w:val="24"/>
        </w:rPr>
        <w:t xml:space="preserve"> programs</w:t>
      </w:r>
      <w:r w:rsidR="003544BB">
        <w:rPr>
          <w:szCs w:val="24"/>
        </w:rPr>
        <w:t>: Energy FinAnswer and FinAnswer Express</w:t>
      </w:r>
      <w:r w:rsidR="00454820">
        <w:rPr>
          <w:szCs w:val="24"/>
        </w:rPr>
        <w:t xml:space="preserve">.  </w:t>
      </w:r>
      <w:r w:rsidR="00E11792">
        <w:rPr>
          <w:szCs w:val="24"/>
        </w:rPr>
        <w:t xml:space="preserve">The consolidation of the programs to </w:t>
      </w:r>
      <w:r w:rsidR="00E11792" w:rsidRPr="00BC694E">
        <w:rPr>
          <w:b/>
          <w:i/>
          <w:szCs w:val="24"/>
        </w:rPr>
        <w:t>watt</w:t>
      </w:r>
      <w:r w:rsidR="00E11792">
        <w:rPr>
          <w:szCs w:val="24"/>
        </w:rPr>
        <w:t>smart Business was approved with Docket UE-1320</w:t>
      </w:r>
      <w:r w:rsidR="00826B21">
        <w:rPr>
          <w:szCs w:val="24"/>
        </w:rPr>
        <w:t>83</w:t>
      </w:r>
      <w:r w:rsidR="00925A98">
        <w:rPr>
          <w:szCs w:val="24"/>
        </w:rPr>
        <w:t>, effective January 1, 2014</w:t>
      </w:r>
      <w:r w:rsidR="00454820">
        <w:rPr>
          <w:szCs w:val="24"/>
        </w:rPr>
        <w:t xml:space="preserve">.  </w:t>
      </w:r>
      <w:r>
        <w:rPr>
          <w:szCs w:val="24"/>
        </w:rPr>
        <w:t>Below is a brief history of the prior program names.</w:t>
      </w:r>
    </w:p>
    <w:p w14:paraId="07682AED" w14:textId="77777777" w:rsidR="00ED777B" w:rsidRDefault="00ED777B" w:rsidP="004A0645">
      <w:pPr>
        <w:rPr>
          <w:szCs w:val="24"/>
        </w:rPr>
      </w:pPr>
    </w:p>
    <w:tbl>
      <w:tblPr>
        <w:tblStyle w:val="TableGrid"/>
        <w:tblW w:w="0" w:type="auto"/>
        <w:tblLook w:val="04A0" w:firstRow="1" w:lastRow="0" w:firstColumn="1" w:lastColumn="0" w:noHBand="0" w:noVBand="1"/>
      </w:tblPr>
      <w:tblGrid>
        <w:gridCol w:w="1546"/>
        <w:gridCol w:w="8164"/>
      </w:tblGrid>
      <w:tr w:rsidR="00ED777B" w14:paraId="105B0286" w14:textId="77777777" w:rsidTr="00ED777B">
        <w:tc>
          <w:tcPr>
            <w:tcW w:w="1548" w:type="dxa"/>
          </w:tcPr>
          <w:p w14:paraId="42436BB6" w14:textId="77777777" w:rsidR="00ED777B" w:rsidRDefault="00ED777B" w:rsidP="004A0645">
            <w:pPr>
              <w:rPr>
                <w:szCs w:val="24"/>
              </w:rPr>
            </w:pPr>
            <w:r>
              <w:rPr>
                <w:szCs w:val="24"/>
              </w:rPr>
              <w:t>1990’s</w:t>
            </w:r>
          </w:p>
        </w:tc>
        <w:tc>
          <w:tcPr>
            <w:tcW w:w="8190" w:type="dxa"/>
          </w:tcPr>
          <w:p w14:paraId="2F880600" w14:textId="77777777" w:rsidR="00ED777B" w:rsidRDefault="00ED777B" w:rsidP="004A0645">
            <w:pPr>
              <w:rPr>
                <w:szCs w:val="24"/>
              </w:rPr>
            </w:pPr>
            <w:r>
              <w:rPr>
                <w:szCs w:val="24"/>
              </w:rPr>
              <w:t>Energy FinAnswer program began as an energy efficiency improvement financing program.</w:t>
            </w:r>
          </w:p>
        </w:tc>
      </w:tr>
      <w:tr w:rsidR="00ED777B" w14:paraId="52917B07" w14:textId="77777777" w:rsidTr="00ED777B">
        <w:tc>
          <w:tcPr>
            <w:tcW w:w="1548" w:type="dxa"/>
          </w:tcPr>
          <w:p w14:paraId="0E7C7DF6" w14:textId="77777777" w:rsidR="00ED777B" w:rsidRDefault="00ED777B" w:rsidP="004A0645">
            <w:pPr>
              <w:rPr>
                <w:szCs w:val="24"/>
              </w:rPr>
            </w:pPr>
            <w:r>
              <w:rPr>
                <w:szCs w:val="24"/>
              </w:rPr>
              <w:t>October 2000</w:t>
            </w:r>
          </w:p>
        </w:tc>
        <w:tc>
          <w:tcPr>
            <w:tcW w:w="8190" w:type="dxa"/>
          </w:tcPr>
          <w:p w14:paraId="58F91172" w14:textId="7008EB6B" w:rsidR="00C72564" w:rsidRDefault="00ED777B" w:rsidP="004A0645">
            <w:pPr>
              <w:rPr>
                <w:szCs w:val="24"/>
              </w:rPr>
            </w:pPr>
            <w:r>
              <w:rPr>
                <w:szCs w:val="24"/>
              </w:rPr>
              <w:t>Energy FinAnswer program modified to an incentive-based program under Schedule 125</w:t>
            </w:r>
            <w:r w:rsidR="00454820">
              <w:rPr>
                <w:szCs w:val="24"/>
              </w:rPr>
              <w:t xml:space="preserve">.  </w:t>
            </w:r>
          </w:p>
          <w:p w14:paraId="661F1C67" w14:textId="77777777" w:rsidR="00ED777B" w:rsidRDefault="00C72564" w:rsidP="004A0645">
            <w:pPr>
              <w:rPr>
                <w:szCs w:val="24"/>
              </w:rPr>
            </w:pPr>
            <w:r>
              <w:rPr>
                <w:szCs w:val="24"/>
              </w:rPr>
              <w:t>Introduced Small Retrofit Incentive (Schedule 115) and Large Retrofit Incentive (Schedule 116).</w:t>
            </w:r>
          </w:p>
        </w:tc>
      </w:tr>
      <w:tr w:rsidR="00ED777B" w14:paraId="51FA3580" w14:textId="77777777" w:rsidTr="00ED777B">
        <w:tc>
          <w:tcPr>
            <w:tcW w:w="1548" w:type="dxa"/>
          </w:tcPr>
          <w:p w14:paraId="32298CB1" w14:textId="77777777" w:rsidR="00ED777B" w:rsidRDefault="00ED777B" w:rsidP="004A0645">
            <w:pPr>
              <w:rPr>
                <w:szCs w:val="24"/>
              </w:rPr>
            </w:pPr>
            <w:r>
              <w:rPr>
                <w:szCs w:val="24"/>
              </w:rPr>
              <w:t>May 2004</w:t>
            </w:r>
          </w:p>
        </w:tc>
        <w:tc>
          <w:tcPr>
            <w:tcW w:w="8190" w:type="dxa"/>
          </w:tcPr>
          <w:p w14:paraId="7F073146" w14:textId="77777777" w:rsidR="00ED777B" w:rsidRDefault="00ED777B" w:rsidP="004A0645">
            <w:pPr>
              <w:rPr>
                <w:szCs w:val="24"/>
              </w:rPr>
            </w:pPr>
            <w:r>
              <w:rPr>
                <w:szCs w:val="24"/>
              </w:rPr>
              <w:t>Consolidation of Small Retrofit Incentive and Retrofit Incentive (Schedules 115 and 116 into one enhanced program, renamed FinAnswer Express (Schedule 115)</w:t>
            </w:r>
            <w:r w:rsidR="00250C1F">
              <w:rPr>
                <w:szCs w:val="24"/>
              </w:rPr>
              <w:t xml:space="preserve"> with improvements</w:t>
            </w:r>
            <w:r>
              <w:rPr>
                <w:szCs w:val="24"/>
              </w:rPr>
              <w:t>.</w:t>
            </w:r>
          </w:p>
        </w:tc>
      </w:tr>
      <w:tr w:rsidR="00ED777B" w14:paraId="621B5179" w14:textId="77777777" w:rsidTr="00ED777B">
        <w:tc>
          <w:tcPr>
            <w:tcW w:w="1548" w:type="dxa"/>
          </w:tcPr>
          <w:p w14:paraId="06E35F12" w14:textId="77777777" w:rsidR="00ED777B" w:rsidRDefault="00250C1F" w:rsidP="004A0645">
            <w:pPr>
              <w:rPr>
                <w:szCs w:val="24"/>
              </w:rPr>
            </w:pPr>
            <w:r>
              <w:rPr>
                <w:szCs w:val="24"/>
              </w:rPr>
              <w:t xml:space="preserve">January 2014 </w:t>
            </w:r>
          </w:p>
        </w:tc>
        <w:tc>
          <w:tcPr>
            <w:tcW w:w="8190" w:type="dxa"/>
          </w:tcPr>
          <w:p w14:paraId="5BC2FAC5" w14:textId="77777777" w:rsidR="00ED777B" w:rsidRDefault="00FD3237" w:rsidP="004A0645">
            <w:pPr>
              <w:rPr>
                <w:szCs w:val="24"/>
              </w:rPr>
            </w:pPr>
            <w:r>
              <w:rPr>
                <w:szCs w:val="24"/>
              </w:rPr>
              <w:t>Consolidation of Energy FinAnswer and FinAnswer Express into one program, renamed wattsmart Business (Schedule 140) with improvements.</w:t>
            </w:r>
          </w:p>
        </w:tc>
      </w:tr>
    </w:tbl>
    <w:p w14:paraId="4D117D1A" w14:textId="77777777" w:rsidR="00E11792" w:rsidRPr="004F5FCB" w:rsidRDefault="00E11792" w:rsidP="004A0645">
      <w:pPr>
        <w:rPr>
          <w:bCs/>
          <w:szCs w:val="24"/>
        </w:rPr>
      </w:pPr>
    </w:p>
    <w:p w14:paraId="1B9C896B" w14:textId="77777777" w:rsidR="00B2470B" w:rsidRPr="004F5FCB" w:rsidRDefault="00517748" w:rsidP="004A0645">
      <w:pPr>
        <w:rPr>
          <w:bCs/>
          <w:szCs w:val="24"/>
          <w:u w:val="single"/>
        </w:rPr>
      </w:pPr>
      <w:r w:rsidRPr="004F5FCB">
        <w:rPr>
          <w:bCs/>
          <w:szCs w:val="24"/>
          <w:u w:val="single"/>
        </w:rPr>
        <w:t>Program Description</w:t>
      </w:r>
    </w:p>
    <w:p w14:paraId="5F508E88" w14:textId="77777777" w:rsidR="00104FBA" w:rsidRPr="007F4C62" w:rsidRDefault="00104FBA" w:rsidP="004A0645">
      <w:pPr>
        <w:tabs>
          <w:tab w:val="left" w:pos="-1080"/>
        </w:tabs>
        <w:rPr>
          <w:szCs w:val="24"/>
        </w:rPr>
      </w:pPr>
      <w:r w:rsidRPr="007F4C62">
        <w:rPr>
          <w:szCs w:val="24"/>
        </w:rPr>
        <w:t xml:space="preserve">The </w:t>
      </w:r>
      <w:r w:rsidRPr="00BC694E">
        <w:rPr>
          <w:b/>
          <w:i/>
          <w:szCs w:val="24"/>
        </w:rPr>
        <w:t>watt</w:t>
      </w:r>
      <w:r w:rsidRPr="007F4C62">
        <w:rPr>
          <w:szCs w:val="24"/>
        </w:rPr>
        <w:t>smart Business program was designed to support continuing acquisition of all cost-effective conservation from business customers and help reinforce the ongoing ethos of energy</w:t>
      </w:r>
      <w:r w:rsidR="00810C7D">
        <w:rPr>
          <w:szCs w:val="24"/>
        </w:rPr>
        <w:t>-</w:t>
      </w:r>
      <w:r w:rsidRPr="007F4C62">
        <w:rPr>
          <w:szCs w:val="24"/>
        </w:rPr>
        <w:t>efficient new construction, facility upgrades, and ongoing operations.</w:t>
      </w:r>
    </w:p>
    <w:p w14:paraId="3078EE3E" w14:textId="77777777" w:rsidR="00104FBA" w:rsidRDefault="00104FBA" w:rsidP="004A0645">
      <w:pPr>
        <w:tabs>
          <w:tab w:val="left" w:pos="-1080"/>
        </w:tabs>
        <w:rPr>
          <w:szCs w:val="24"/>
        </w:rPr>
      </w:pPr>
    </w:p>
    <w:p w14:paraId="2A589D83" w14:textId="443E0836" w:rsidR="003E4398" w:rsidRPr="00170923" w:rsidRDefault="00104FBA" w:rsidP="004A0645">
      <w:pPr>
        <w:rPr>
          <w:szCs w:val="24"/>
        </w:rPr>
      </w:pPr>
      <w:r>
        <w:rPr>
          <w:szCs w:val="24"/>
        </w:rPr>
        <w:t>Prescriptive</w:t>
      </w:r>
      <w:r w:rsidR="00C60804" w:rsidRPr="004F5FCB">
        <w:rPr>
          <w:szCs w:val="24"/>
        </w:rPr>
        <w:t xml:space="preserve"> incentives</w:t>
      </w:r>
      <w:r>
        <w:rPr>
          <w:szCs w:val="24"/>
        </w:rPr>
        <w:t xml:space="preserve"> (Typical Upgrades) are offered</w:t>
      </w:r>
      <w:r w:rsidR="00C60804" w:rsidRPr="004F5FCB">
        <w:rPr>
          <w:szCs w:val="24"/>
        </w:rPr>
        <w:t xml:space="preserve"> to commercial, industrial</w:t>
      </w:r>
      <w:r w:rsidR="00810C7D">
        <w:rPr>
          <w:szCs w:val="24"/>
        </w:rPr>
        <w:t>,</w:t>
      </w:r>
      <w:r w:rsidR="00C60804" w:rsidRPr="004F5FCB">
        <w:rPr>
          <w:szCs w:val="24"/>
        </w:rPr>
        <w:t xml:space="preserve"> and </w:t>
      </w:r>
      <w:r w:rsidR="005D53C5" w:rsidRPr="004F5FCB">
        <w:rPr>
          <w:szCs w:val="24"/>
        </w:rPr>
        <w:t>agricultural</w:t>
      </w:r>
      <w:r w:rsidR="00C60804" w:rsidRPr="004F5FCB">
        <w:rPr>
          <w:szCs w:val="24"/>
        </w:rPr>
        <w:t xml:space="preserve"> customers for typical</w:t>
      </w:r>
      <w:r w:rsidR="00E11CA0">
        <w:rPr>
          <w:szCs w:val="24"/>
        </w:rPr>
        <w:t xml:space="preserve"> energy efficiency measures</w:t>
      </w:r>
      <w:r w:rsidR="00454820">
        <w:rPr>
          <w:szCs w:val="24"/>
        </w:rPr>
        <w:t xml:space="preserve">.  </w:t>
      </w:r>
      <w:r w:rsidR="00223ACA">
        <w:rPr>
          <w:szCs w:val="24"/>
        </w:rPr>
        <w:t>Typical Upgrades</w:t>
      </w:r>
      <w:r>
        <w:rPr>
          <w:szCs w:val="24"/>
        </w:rPr>
        <w:t xml:space="preserve"> include</w:t>
      </w:r>
      <w:r w:rsidR="00C60804" w:rsidRPr="004F5FCB">
        <w:rPr>
          <w:szCs w:val="24"/>
        </w:rPr>
        <w:t xml:space="preserve"> an expedited energy analysis and incentives based on the equipment installed ($/fixture, $/motor, $/ton, etc.)</w:t>
      </w:r>
      <w:r w:rsidR="00454820">
        <w:rPr>
          <w:szCs w:val="24"/>
        </w:rPr>
        <w:t xml:space="preserve">.  </w:t>
      </w:r>
      <w:r w:rsidR="003E4398">
        <w:rPr>
          <w:szCs w:val="24"/>
        </w:rPr>
        <w:t>T</w:t>
      </w:r>
      <w:r w:rsidR="003023A7" w:rsidRPr="005A1B52">
        <w:rPr>
          <w:szCs w:val="24"/>
        </w:rPr>
        <w:t xml:space="preserve">he program includes </w:t>
      </w:r>
      <w:r w:rsidR="003023A7">
        <w:rPr>
          <w:szCs w:val="24"/>
        </w:rPr>
        <w:t>a lighting retrofit</w:t>
      </w:r>
      <w:r w:rsidR="003023A7" w:rsidRPr="005A1B52">
        <w:rPr>
          <w:szCs w:val="24"/>
        </w:rPr>
        <w:t xml:space="preserve"> incentive offer specifically for small business customers receiving electric service on Schedule 24</w:t>
      </w:r>
      <w:r w:rsidR="00454820">
        <w:rPr>
          <w:szCs w:val="24"/>
        </w:rPr>
        <w:t xml:space="preserve">.  </w:t>
      </w:r>
      <w:r w:rsidR="003023A7" w:rsidRPr="005A1B52">
        <w:rPr>
          <w:szCs w:val="24"/>
        </w:rPr>
        <w:t xml:space="preserve">Participating customers utilizing an approved contractor </w:t>
      </w:r>
      <w:r w:rsidR="003023A7">
        <w:rPr>
          <w:szCs w:val="24"/>
        </w:rPr>
        <w:t>are</w:t>
      </w:r>
      <w:r w:rsidR="003023A7" w:rsidRPr="005A1B52">
        <w:rPr>
          <w:szCs w:val="24"/>
        </w:rPr>
        <w:t xml:space="preserve"> eligible for an enhanced incentive offer targeted at </w:t>
      </w:r>
      <w:r w:rsidR="00810C7D">
        <w:rPr>
          <w:szCs w:val="24"/>
        </w:rPr>
        <w:t xml:space="preserve">up to </w:t>
      </w:r>
      <w:r w:rsidR="003023A7" w:rsidRPr="005A1B52">
        <w:rPr>
          <w:szCs w:val="24"/>
        </w:rPr>
        <w:t>80</w:t>
      </w:r>
      <w:r w:rsidR="000A0936">
        <w:rPr>
          <w:szCs w:val="24"/>
        </w:rPr>
        <w:t xml:space="preserve"> percent</w:t>
      </w:r>
      <w:r w:rsidR="003023A7" w:rsidRPr="005A1B52">
        <w:rPr>
          <w:szCs w:val="24"/>
        </w:rPr>
        <w:t xml:space="preserve"> of the project cost</w:t>
      </w:r>
      <w:r w:rsidR="00454820">
        <w:rPr>
          <w:szCs w:val="24"/>
        </w:rPr>
        <w:t xml:space="preserve">.  </w:t>
      </w:r>
      <w:r w:rsidR="003E4398">
        <w:rPr>
          <w:szCs w:val="24"/>
        </w:rPr>
        <w:t xml:space="preserve">There is also a </w:t>
      </w:r>
      <w:r w:rsidR="003E4398" w:rsidRPr="00170923">
        <w:rPr>
          <w:szCs w:val="24"/>
        </w:rPr>
        <w:t>midstream point-of-purchase delivery channel for LED lamps</w:t>
      </w:r>
      <w:r w:rsidR="00810C7D">
        <w:rPr>
          <w:szCs w:val="24"/>
        </w:rPr>
        <w:t xml:space="preserve">, </w:t>
      </w:r>
      <w:r w:rsidR="003E4398">
        <w:rPr>
          <w:szCs w:val="24"/>
        </w:rPr>
        <w:t>referred to as LED Instant Incentives</w:t>
      </w:r>
      <w:r w:rsidR="00454820">
        <w:rPr>
          <w:szCs w:val="24"/>
        </w:rPr>
        <w:t xml:space="preserve">.  </w:t>
      </w:r>
    </w:p>
    <w:p w14:paraId="249F6E07" w14:textId="77777777" w:rsidR="003023A7" w:rsidRDefault="003023A7" w:rsidP="004A0645">
      <w:pPr>
        <w:tabs>
          <w:tab w:val="left" w:pos="-1080"/>
        </w:tabs>
        <w:rPr>
          <w:szCs w:val="24"/>
        </w:rPr>
      </w:pPr>
    </w:p>
    <w:p w14:paraId="134CC84E" w14:textId="0915C794" w:rsidR="0067594C" w:rsidRDefault="00F66580" w:rsidP="004A0645">
      <w:pPr>
        <w:rPr>
          <w:szCs w:val="24"/>
        </w:rPr>
      </w:pPr>
      <w:r>
        <w:rPr>
          <w:szCs w:val="24"/>
        </w:rPr>
        <w:t>Custom incentives and</w:t>
      </w:r>
      <w:r w:rsidR="0067594C">
        <w:rPr>
          <w:szCs w:val="24"/>
        </w:rPr>
        <w:t xml:space="preserve"> analysis </w:t>
      </w:r>
      <w:r>
        <w:rPr>
          <w:szCs w:val="24"/>
        </w:rPr>
        <w:t xml:space="preserve">are offered </w:t>
      </w:r>
      <w:r w:rsidR="0067594C">
        <w:rPr>
          <w:szCs w:val="24"/>
        </w:rPr>
        <w:t xml:space="preserve">for </w:t>
      </w:r>
      <w:r w:rsidR="0067594C" w:rsidRPr="004F5FCB">
        <w:rPr>
          <w:szCs w:val="24"/>
        </w:rPr>
        <w:t>commercial, industrial, and agricultural customer retrofits and new construction</w:t>
      </w:r>
      <w:r>
        <w:rPr>
          <w:szCs w:val="24"/>
        </w:rPr>
        <w:t xml:space="preserve"> measures that meet minimum efficiency qualifications of the prescriptive incentives, but do not have a prescriptive incentive available</w:t>
      </w:r>
      <w:r w:rsidR="00454820">
        <w:rPr>
          <w:szCs w:val="24"/>
        </w:rPr>
        <w:t xml:space="preserve">.  </w:t>
      </w:r>
      <w:r w:rsidR="0067594C" w:rsidRPr="004F5FCB">
        <w:rPr>
          <w:szCs w:val="24"/>
        </w:rPr>
        <w:t xml:space="preserve">The program includes a </w:t>
      </w:r>
      <w:r w:rsidR="0067594C" w:rsidRPr="004F5FCB">
        <w:rPr>
          <w:szCs w:val="24"/>
        </w:rPr>
        <w:lastRenderedPageBreak/>
        <w:t>vendor</w:t>
      </w:r>
      <w:r w:rsidR="00810C7D">
        <w:rPr>
          <w:szCs w:val="24"/>
        </w:rPr>
        <w:t>-</w:t>
      </w:r>
      <w:r w:rsidR="0067594C" w:rsidRPr="004F5FCB">
        <w:rPr>
          <w:szCs w:val="24"/>
        </w:rPr>
        <w:t xml:space="preserve">neutral investment grade energy analysis and cash incentives equal to $0.15 per kWh of annual energy savings (up to </w:t>
      </w:r>
      <w:r w:rsidR="00223ACA">
        <w:rPr>
          <w:szCs w:val="24"/>
        </w:rPr>
        <w:t>70</w:t>
      </w:r>
      <w:r w:rsidR="0067594C" w:rsidRPr="004F5FCB">
        <w:rPr>
          <w:szCs w:val="24"/>
        </w:rPr>
        <w:t xml:space="preserve"> percent of project costs).</w:t>
      </w:r>
      <w:r w:rsidR="0067594C" w:rsidRPr="004F5FCB">
        <w:rPr>
          <w:rStyle w:val="FootnoteReference"/>
          <w:szCs w:val="24"/>
        </w:rPr>
        <w:footnoteReference w:id="4"/>
      </w:r>
      <w:r w:rsidR="0067594C" w:rsidRPr="004F5FCB">
        <w:rPr>
          <w:szCs w:val="24"/>
        </w:rPr>
        <w:t xml:space="preserve"> </w:t>
      </w:r>
      <w:r w:rsidR="00772FA4">
        <w:rPr>
          <w:szCs w:val="24"/>
        </w:rPr>
        <w:t xml:space="preserve"> </w:t>
      </w:r>
      <w:r w:rsidR="0067594C" w:rsidRPr="004F5FCB">
        <w:rPr>
          <w:szCs w:val="24"/>
        </w:rPr>
        <w:t>There is a cap to prevent incentives from bringing the payback for a project below one year</w:t>
      </w:r>
      <w:r w:rsidR="00454820">
        <w:rPr>
          <w:szCs w:val="24"/>
        </w:rPr>
        <w:t xml:space="preserve">.  </w:t>
      </w:r>
      <w:r w:rsidR="0067594C">
        <w:rPr>
          <w:szCs w:val="24"/>
        </w:rPr>
        <w:t>Custom analysis</w:t>
      </w:r>
      <w:r w:rsidR="0067594C" w:rsidRPr="004F5FCB">
        <w:rPr>
          <w:szCs w:val="24"/>
        </w:rPr>
        <w:t xml:space="preserve"> includes a post-installation verification and</w:t>
      </w:r>
      <w:r w:rsidR="0067594C">
        <w:rPr>
          <w:szCs w:val="24"/>
        </w:rPr>
        <w:t xml:space="preserve">, if required, the program includes </w:t>
      </w:r>
      <w:r w:rsidR="0067594C" w:rsidRPr="004F5FCB">
        <w:rPr>
          <w:szCs w:val="24"/>
        </w:rPr>
        <w:t xml:space="preserve">commissioning </w:t>
      </w:r>
      <w:r w:rsidR="00223ACA">
        <w:rPr>
          <w:szCs w:val="24"/>
        </w:rPr>
        <w:t>for</w:t>
      </w:r>
      <w:r w:rsidR="0067594C" w:rsidRPr="004F5FCB">
        <w:rPr>
          <w:szCs w:val="24"/>
        </w:rPr>
        <w:t xml:space="preserve"> dynamic measures</w:t>
      </w:r>
      <w:r w:rsidR="00454820">
        <w:rPr>
          <w:szCs w:val="24"/>
        </w:rPr>
        <w:t xml:space="preserve">.  </w:t>
      </w:r>
      <w:r w:rsidR="0067594C" w:rsidRPr="004F5FCB">
        <w:rPr>
          <w:szCs w:val="24"/>
        </w:rPr>
        <w:t xml:space="preserve">The program provides energy project manager (EPM) co-funding </w:t>
      </w:r>
      <w:r w:rsidR="0067594C" w:rsidRPr="004F5FCB">
        <w:rPr>
          <w:rStyle w:val="A4"/>
          <w:sz w:val="24"/>
          <w:szCs w:val="24"/>
        </w:rPr>
        <w:t>to increase end</w:t>
      </w:r>
      <w:r w:rsidR="00810C7D">
        <w:rPr>
          <w:rStyle w:val="A4"/>
          <w:sz w:val="24"/>
          <w:szCs w:val="24"/>
        </w:rPr>
        <w:t>-</w:t>
      </w:r>
      <w:r w:rsidR="0067594C" w:rsidRPr="004F5FCB">
        <w:rPr>
          <w:rStyle w:val="A4"/>
          <w:sz w:val="24"/>
          <w:szCs w:val="24"/>
        </w:rPr>
        <w:t>user management and engineering manpower devoted to electrical energy projects/activities increasing the number of commercial and industrial projects that can be completed</w:t>
      </w:r>
      <w:r w:rsidR="00454820">
        <w:rPr>
          <w:rStyle w:val="A4"/>
          <w:sz w:val="24"/>
          <w:szCs w:val="24"/>
        </w:rPr>
        <w:t xml:space="preserve">.  </w:t>
      </w:r>
      <w:r w:rsidR="0067594C" w:rsidRPr="004F5FCB">
        <w:rPr>
          <w:szCs w:val="24"/>
        </w:rPr>
        <w:t>EPM co-funding is performance</w:t>
      </w:r>
      <w:r w:rsidR="00810C7D">
        <w:rPr>
          <w:szCs w:val="24"/>
        </w:rPr>
        <w:t>-</w:t>
      </w:r>
      <w:r w:rsidR="0067594C" w:rsidRPr="004F5FCB">
        <w:rPr>
          <w:szCs w:val="24"/>
        </w:rPr>
        <w:t xml:space="preserve">based and contingent on </w:t>
      </w:r>
      <w:r w:rsidR="00810C7D">
        <w:rPr>
          <w:szCs w:val="24"/>
        </w:rPr>
        <w:t xml:space="preserve">the </w:t>
      </w:r>
      <w:r w:rsidR="0067594C" w:rsidRPr="004F5FCB">
        <w:rPr>
          <w:szCs w:val="24"/>
        </w:rPr>
        <w:t xml:space="preserve">customer’s commitment to an energy savings goal over a </w:t>
      </w:r>
      <w:r w:rsidR="003A2A74" w:rsidRPr="004F5FCB">
        <w:rPr>
          <w:szCs w:val="24"/>
        </w:rPr>
        <w:t>prescribed timeframe; typically 12</w:t>
      </w:r>
      <w:r w:rsidR="00955D47">
        <w:rPr>
          <w:szCs w:val="24"/>
        </w:rPr>
        <w:t xml:space="preserve"> </w:t>
      </w:r>
      <w:r w:rsidR="003A2A74" w:rsidRPr="004F5FCB">
        <w:rPr>
          <w:szCs w:val="24"/>
        </w:rPr>
        <w:t>months</w:t>
      </w:r>
      <w:r w:rsidR="00454820">
        <w:rPr>
          <w:szCs w:val="24"/>
        </w:rPr>
        <w:t xml:space="preserve">.  </w:t>
      </w:r>
      <w:r w:rsidR="003E4398">
        <w:rPr>
          <w:rStyle w:val="A4"/>
          <w:sz w:val="24"/>
          <w:szCs w:val="24"/>
        </w:rPr>
        <w:t>C</w:t>
      </w:r>
      <w:r w:rsidR="003A2A74" w:rsidRPr="004F5FCB">
        <w:rPr>
          <w:rStyle w:val="A4"/>
          <w:sz w:val="24"/>
          <w:szCs w:val="24"/>
        </w:rPr>
        <w:t xml:space="preserve">o-funding </w:t>
      </w:r>
      <w:r w:rsidR="00810C7D">
        <w:rPr>
          <w:rStyle w:val="A4"/>
          <w:sz w:val="24"/>
          <w:szCs w:val="24"/>
        </w:rPr>
        <w:t xml:space="preserve">is </w:t>
      </w:r>
      <w:r w:rsidR="003A2A74" w:rsidRPr="004F5FCB">
        <w:rPr>
          <w:rStyle w:val="A4"/>
          <w:sz w:val="24"/>
          <w:szCs w:val="24"/>
        </w:rPr>
        <w:t>proportionate to th</w:t>
      </w:r>
      <w:r w:rsidR="003E4398">
        <w:rPr>
          <w:rStyle w:val="A4"/>
          <w:sz w:val="24"/>
          <w:szCs w:val="24"/>
        </w:rPr>
        <w:t xml:space="preserve">e energy </w:t>
      </w:r>
      <w:r w:rsidR="00827BA1">
        <w:rPr>
          <w:rStyle w:val="A4"/>
          <w:sz w:val="24"/>
          <w:szCs w:val="24"/>
        </w:rPr>
        <w:t xml:space="preserve">savings </w:t>
      </w:r>
      <w:r w:rsidR="00827BA1" w:rsidRPr="004F5FCB">
        <w:rPr>
          <w:rStyle w:val="A4"/>
          <w:sz w:val="24"/>
          <w:szCs w:val="24"/>
        </w:rPr>
        <w:t>goal</w:t>
      </w:r>
      <w:r w:rsidR="003A2A74">
        <w:rPr>
          <w:rStyle w:val="A4"/>
          <w:sz w:val="24"/>
          <w:szCs w:val="24"/>
        </w:rPr>
        <w:t xml:space="preserve"> </w:t>
      </w:r>
      <w:r w:rsidR="003A2A74" w:rsidRPr="00955D47">
        <w:rPr>
          <w:rStyle w:val="A4"/>
          <w:sz w:val="24"/>
          <w:szCs w:val="24"/>
        </w:rPr>
        <w:t xml:space="preserve">at </w:t>
      </w:r>
      <w:r w:rsidR="003A2A74" w:rsidRPr="00C079BC">
        <w:rPr>
          <w:szCs w:val="24"/>
        </w:rPr>
        <w:t>$0.025/kWh</w:t>
      </w:r>
      <w:r w:rsidR="003A2A74" w:rsidRPr="00955D47">
        <w:rPr>
          <w:rStyle w:val="A4"/>
          <w:sz w:val="24"/>
          <w:szCs w:val="24"/>
        </w:rPr>
        <w:t xml:space="preserve"> (subject</w:t>
      </w:r>
      <w:r w:rsidR="003A2A74" w:rsidRPr="004F5FCB">
        <w:rPr>
          <w:rStyle w:val="A4"/>
          <w:sz w:val="24"/>
          <w:szCs w:val="24"/>
        </w:rPr>
        <w:t xml:space="preserve"> to a minimum co-funding level</w:t>
      </w:r>
      <w:r w:rsidR="003A2A74">
        <w:rPr>
          <w:rStyle w:val="A4"/>
          <w:sz w:val="24"/>
          <w:szCs w:val="24"/>
        </w:rPr>
        <w:t xml:space="preserve"> and salary cap</w:t>
      </w:r>
      <w:r w:rsidR="003A2A74" w:rsidRPr="004F5FCB">
        <w:rPr>
          <w:rStyle w:val="A4"/>
          <w:sz w:val="24"/>
          <w:szCs w:val="24"/>
        </w:rPr>
        <w:t>)</w:t>
      </w:r>
      <w:r w:rsidR="00454820">
        <w:rPr>
          <w:rStyle w:val="A4"/>
          <w:sz w:val="24"/>
          <w:szCs w:val="24"/>
        </w:rPr>
        <w:t xml:space="preserve">.  </w:t>
      </w:r>
      <w:r w:rsidR="003A2A74" w:rsidRPr="004F5FCB">
        <w:rPr>
          <w:rStyle w:val="A4"/>
          <w:sz w:val="24"/>
          <w:szCs w:val="24"/>
        </w:rPr>
        <w:t>If the customer meets these verified energy savings goals on schedule, co-funding continues</w:t>
      </w:r>
      <w:r w:rsidR="00454820">
        <w:rPr>
          <w:rStyle w:val="A4"/>
          <w:sz w:val="24"/>
          <w:szCs w:val="24"/>
        </w:rPr>
        <w:t xml:space="preserve">.  </w:t>
      </w:r>
      <w:r w:rsidR="003A2A74" w:rsidRPr="004F5FCB">
        <w:rPr>
          <w:rStyle w:val="A4"/>
          <w:sz w:val="24"/>
          <w:szCs w:val="24"/>
        </w:rPr>
        <w:t>If</w:t>
      </w:r>
      <w:r w:rsidR="00810C7D">
        <w:rPr>
          <w:rStyle w:val="A4"/>
          <w:sz w:val="24"/>
          <w:szCs w:val="24"/>
        </w:rPr>
        <w:t>,</w:t>
      </w:r>
      <w:r w:rsidR="003A2A74" w:rsidRPr="004F5FCB">
        <w:rPr>
          <w:rStyle w:val="A4"/>
          <w:sz w:val="24"/>
          <w:szCs w:val="24"/>
        </w:rPr>
        <w:t xml:space="preserve"> however, milestones are missed, co-funding </w:t>
      </w:r>
      <w:r w:rsidR="00810C7D">
        <w:rPr>
          <w:rStyle w:val="A4"/>
          <w:sz w:val="24"/>
          <w:szCs w:val="24"/>
        </w:rPr>
        <w:t>is</w:t>
      </w:r>
      <w:r w:rsidR="003A2A74" w:rsidRPr="004F5FCB">
        <w:rPr>
          <w:rStyle w:val="A4"/>
          <w:sz w:val="24"/>
          <w:szCs w:val="24"/>
        </w:rPr>
        <w:t xml:space="preserve"> suspended and/or ultimately ended and repayment of unearned co-funding would be required.</w:t>
      </w:r>
    </w:p>
    <w:p w14:paraId="03AD0FF0" w14:textId="77777777" w:rsidR="0067594C" w:rsidRDefault="0067594C" w:rsidP="004A0645">
      <w:pPr>
        <w:rPr>
          <w:szCs w:val="24"/>
        </w:rPr>
      </w:pPr>
    </w:p>
    <w:p w14:paraId="21491520" w14:textId="39D132FC" w:rsidR="0067594C" w:rsidRDefault="0067594C" w:rsidP="004A0645">
      <w:pPr>
        <w:rPr>
          <w:szCs w:val="24"/>
        </w:rPr>
      </w:pPr>
      <w:r>
        <w:rPr>
          <w:szCs w:val="24"/>
        </w:rPr>
        <w:t xml:space="preserve">Energy Management was added to the </w:t>
      </w:r>
      <w:r w:rsidRPr="00BC694E">
        <w:rPr>
          <w:b/>
          <w:i/>
          <w:szCs w:val="24"/>
        </w:rPr>
        <w:t>watt</w:t>
      </w:r>
      <w:r>
        <w:rPr>
          <w:szCs w:val="24"/>
        </w:rPr>
        <w:t xml:space="preserve">smart Business program </w:t>
      </w:r>
      <w:r w:rsidR="00C13776">
        <w:rPr>
          <w:szCs w:val="24"/>
        </w:rPr>
        <w:t>in January</w:t>
      </w:r>
      <w:r>
        <w:rPr>
          <w:szCs w:val="24"/>
        </w:rPr>
        <w:t xml:space="preserve"> 201</w:t>
      </w:r>
      <w:r w:rsidR="00470AAD">
        <w:rPr>
          <w:szCs w:val="24"/>
        </w:rPr>
        <w:t>4</w:t>
      </w:r>
      <w:r w:rsidR="00454820">
        <w:rPr>
          <w:szCs w:val="24"/>
        </w:rPr>
        <w:t xml:space="preserve">.  </w:t>
      </w:r>
      <w:r w:rsidRPr="00562C9D">
        <w:rPr>
          <w:szCs w:val="24"/>
        </w:rPr>
        <w:t xml:space="preserve">Energy </w:t>
      </w:r>
      <w:r w:rsidR="00883E7D">
        <w:rPr>
          <w:szCs w:val="24"/>
        </w:rPr>
        <w:t>m</w:t>
      </w:r>
      <w:r w:rsidRPr="0067594C">
        <w:rPr>
          <w:szCs w:val="24"/>
        </w:rPr>
        <w:t xml:space="preserve">anagement incentives </w:t>
      </w:r>
      <w:r w:rsidR="00883E7D">
        <w:rPr>
          <w:szCs w:val="24"/>
        </w:rPr>
        <w:t>allow</w:t>
      </w:r>
      <w:r w:rsidRPr="00562C9D">
        <w:rPr>
          <w:szCs w:val="24"/>
        </w:rPr>
        <w:t xml:space="preserve"> the Company </w:t>
      </w:r>
      <w:r w:rsidR="00883E7D">
        <w:rPr>
          <w:szCs w:val="24"/>
        </w:rPr>
        <w:t xml:space="preserve">to </w:t>
      </w:r>
      <w:r w:rsidRPr="00562C9D">
        <w:rPr>
          <w:szCs w:val="24"/>
        </w:rPr>
        <w:t>partner with customers to ensure ongoing efficiency improvements in the operation and management of facilities and industrial processes</w:t>
      </w:r>
      <w:r w:rsidR="00454820">
        <w:rPr>
          <w:szCs w:val="24"/>
        </w:rPr>
        <w:t xml:space="preserve">.  </w:t>
      </w:r>
      <w:r w:rsidRPr="00562C9D">
        <w:rPr>
          <w:szCs w:val="24"/>
        </w:rPr>
        <w:t>Energy Management is a system of practices that creates reliable and persistent electric energy savings through improved operations, maintenance and management practices at customer sites</w:t>
      </w:r>
      <w:r w:rsidR="00454820">
        <w:rPr>
          <w:szCs w:val="24"/>
        </w:rPr>
        <w:t xml:space="preserve">.  </w:t>
      </w:r>
      <w:r w:rsidRPr="00562C9D">
        <w:rPr>
          <w:szCs w:val="24"/>
        </w:rPr>
        <w:t xml:space="preserve">It is </w:t>
      </w:r>
      <w:r w:rsidRPr="00562C9D">
        <w:rPr>
          <w:color w:val="000000" w:themeColor="text1"/>
          <w:szCs w:val="24"/>
        </w:rPr>
        <w:t>designed to complement program offerings for capital improvements and the Energy Project Manager co-funding offer</w:t>
      </w:r>
      <w:r w:rsidR="00454820">
        <w:rPr>
          <w:color w:val="000000" w:themeColor="text1"/>
          <w:szCs w:val="24"/>
        </w:rPr>
        <w:t xml:space="preserve">.  </w:t>
      </w:r>
      <w:r w:rsidRPr="00562C9D">
        <w:rPr>
          <w:color w:val="000000" w:themeColor="text1"/>
          <w:szCs w:val="24"/>
        </w:rPr>
        <w:t>Savings are site</w:t>
      </w:r>
      <w:r w:rsidR="00883E7D">
        <w:rPr>
          <w:color w:val="000000" w:themeColor="text1"/>
          <w:szCs w:val="24"/>
        </w:rPr>
        <w:t>-</w:t>
      </w:r>
      <w:r w:rsidRPr="00562C9D">
        <w:rPr>
          <w:color w:val="000000" w:themeColor="text1"/>
          <w:szCs w:val="24"/>
        </w:rPr>
        <w:t xml:space="preserve">specific and </w:t>
      </w:r>
      <w:r w:rsidRPr="00562C9D">
        <w:rPr>
          <w:szCs w:val="24"/>
        </w:rPr>
        <w:t>monitoring of building systems and industrial process controls is used to identify and quantify energy savings</w:t>
      </w:r>
      <w:r w:rsidR="00454820">
        <w:rPr>
          <w:szCs w:val="24"/>
        </w:rPr>
        <w:t xml:space="preserve">.  </w:t>
      </w:r>
    </w:p>
    <w:p w14:paraId="0BBC232D" w14:textId="77777777" w:rsidR="00223ACA" w:rsidRDefault="00223ACA" w:rsidP="004A0645">
      <w:pPr>
        <w:rPr>
          <w:szCs w:val="24"/>
        </w:rPr>
      </w:pPr>
    </w:p>
    <w:p w14:paraId="4B9E31D0" w14:textId="21761AFD" w:rsidR="00223ACA" w:rsidRPr="00104FBA" w:rsidRDefault="00223ACA" w:rsidP="004A0645">
      <w:pPr>
        <w:rPr>
          <w:szCs w:val="24"/>
        </w:rPr>
      </w:pPr>
      <w:r w:rsidRPr="004F5FCB">
        <w:rPr>
          <w:szCs w:val="24"/>
        </w:rPr>
        <w:t xml:space="preserve">The program is marketed primarily via </w:t>
      </w:r>
      <w:r>
        <w:rPr>
          <w:szCs w:val="24"/>
        </w:rPr>
        <w:t>Pacific Power</w:t>
      </w:r>
      <w:r w:rsidRPr="004F5FCB">
        <w:rPr>
          <w:szCs w:val="24"/>
        </w:rPr>
        <w:t xml:space="preserve"> account managers, </w:t>
      </w:r>
      <w:r w:rsidRPr="00BC694E">
        <w:rPr>
          <w:b/>
          <w:i/>
          <w:szCs w:val="24"/>
        </w:rPr>
        <w:t>watt</w:t>
      </w:r>
      <w:r>
        <w:rPr>
          <w:szCs w:val="24"/>
        </w:rPr>
        <w:t xml:space="preserve">smart Business </w:t>
      </w:r>
      <w:r w:rsidR="00955D47">
        <w:rPr>
          <w:szCs w:val="24"/>
        </w:rPr>
        <w:t>v</w:t>
      </w:r>
      <w:r>
        <w:rPr>
          <w:szCs w:val="24"/>
        </w:rPr>
        <w:t>endors</w:t>
      </w:r>
      <w:r w:rsidRPr="004F5FCB">
        <w:rPr>
          <w:szCs w:val="24"/>
        </w:rPr>
        <w:t xml:space="preserve">, </w:t>
      </w:r>
      <w:r w:rsidRPr="00BC694E">
        <w:rPr>
          <w:b/>
          <w:i/>
          <w:szCs w:val="24"/>
        </w:rPr>
        <w:t>watt</w:t>
      </w:r>
      <w:r>
        <w:rPr>
          <w:szCs w:val="24"/>
        </w:rPr>
        <w:t>smart Business</w:t>
      </w:r>
      <w:r w:rsidRPr="004F5FCB">
        <w:rPr>
          <w:szCs w:val="24"/>
        </w:rPr>
        <w:t xml:space="preserve"> consultants</w:t>
      </w:r>
      <w:r w:rsidR="00302A57">
        <w:rPr>
          <w:szCs w:val="24"/>
        </w:rPr>
        <w:t>,</w:t>
      </w:r>
      <w:r w:rsidRPr="004F5FCB">
        <w:rPr>
          <w:szCs w:val="24"/>
        </w:rPr>
        <w:t xml:space="preserve"> and project staff</w:t>
      </w:r>
      <w:r w:rsidR="00454820">
        <w:rPr>
          <w:szCs w:val="24"/>
        </w:rPr>
        <w:t xml:space="preserve">.  </w:t>
      </w:r>
      <w:r w:rsidRPr="004F5FCB">
        <w:rPr>
          <w:szCs w:val="24"/>
        </w:rPr>
        <w:t>Other leads come via advertising in business publications, company newsletters, word-of-mouth, past participants returning for additional projects</w:t>
      </w:r>
      <w:r w:rsidR="00772FA4">
        <w:rPr>
          <w:szCs w:val="24"/>
        </w:rPr>
        <w:t>,</w:t>
      </w:r>
      <w:r w:rsidRPr="004F5FCB">
        <w:rPr>
          <w:szCs w:val="24"/>
        </w:rPr>
        <w:t xml:space="preserve"> and a combination of other Company outreach efforts.</w:t>
      </w:r>
    </w:p>
    <w:p w14:paraId="0EE9E8CF" w14:textId="77777777" w:rsidR="00722821" w:rsidRPr="004F5FCB" w:rsidRDefault="00722821" w:rsidP="004A0645">
      <w:pPr>
        <w:rPr>
          <w:szCs w:val="24"/>
        </w:rPr>
      </w:pPr>
    </w:p>
    <w:p w14:paraId="3E95046C" w14:textId="212B43B1" w:rsidR="005B6260" w:rsidRDefault="006D3860" w:rsidP="004A0645">
      <w:pPr>
        <w:rPr>
          <w:szCs w:val="24"/>
          <w:u w:val="single"/>
        </w:rPr>
      </w:pPr>
      <w:r w:rsidRPr="00C1222B">
        <w:rPr>
          <w:szCs w:val="24"/>
        </w:rPr>
        <w:t>The</w:t>
      </w:r>
      <w:r w:rsidRPr="00C1222B">
        <w:rPr>
          <w:b/>
          <w:i/>
          <w:szCs w:val="24"/>
        </w:rPr>
        <w:t xml:space="preserve"> watt</w:t>
      </w:r>
      <w:r w:rsidRPr="00C1222B">
        <w:rPr>
          <w:szCs w:val="24"/>
        </w:rPr>
        <w:t xml:space="preserve">smart Business program was updated in the fourth quarter of 2015 </w:t>
      </w:r>
      <w:r w:rsidR="005B6260" w:rsidRPr="00C1222B">
        <w:rPr>
          <w:szCs w:val="24"/>
        </w:rPr>
        <w:t>and changes took effect on January 1</w:t>
      </w:r>
      <w:r w:rsidRPr="00C1222B">
        <w:rPr>
          <w:szCs w:val="24"/>
        </w:rPr>
        <w:t>, 2016</w:t>
      </w:r>
      <w:r w:rsidR="00454820">
        <w:rPr>
          <w:szCs w:val="24"/>
        </w:rPr>
        <w:t xml:space="preserve">.  </w:t>
      </w:r>
      <w:r w:rsidR="005B6260" w:rsidRPr="00C1222B">
        <w:rPr>
          <w:szCs w:val="24"/>
        </w:rPr>
        <w:t xml:space="preserve">During 2016, the Company used the program change process (including Advisory Group review and comment) described below and proposed changes </w:t>
      </w:r>
      <w:r w:rsidR="00D13425" w:rsidRPr="00C1222B">
        <w:rPr>
          <w:szCs w:val="24"/>
        </w:rPr>
        <w:t xml:space="preserve">that were effective on July 11, </w:t>
      </w:r>
      <w:r w:rsidR="005B6260" w:rsidRPr="00C1222B">
        <w:rPr>
          <w:szCs w:val="24"/>
        </w:rPr>
        <w:t>2016</w:t>
      </w:r>
      <w:r w:rsidR="00454820">
        <w:rPr>
          <w:szCs w:val="24"/>
        </w:rPr>
        <w:t xml:space="preserve">.  </w:t>
      </w:r>
      <w:r w:rsidR="00DB668D">
        <w:rPr>
          <w:szCs w:val="24"/>
        </w:rPr>
        <w:t xml:space="preserve">The </w:t>
      </w:r>
      <w:r w:rsidR="00EE13A1">
        <w:rPr>
          <w:szCs w:val="24"/>
        </w:rPr>
        <w:t>Company used the program change process again in the fourth quarter of 2016 and the changes take effect January 1, 2017</w:t>
      </w:r>
      <w:r w:rsidR="00454820">
        <w:rPr>
          <w:szCs w:val="24"/>
        </w:rPr>
        <w:t xml:space="preserve">.  </w:t>
      </w:r>
      <w:r w:rsidR="005B6260" w:rsidRPr="00C1222B">
        <w:rPr>
          <w:szCs w:val="24"/>
        </w:rPr>
        <w:t xml:space="preserve">The information provided in this conservation plan reflects the program offers/qualification as </w:t>
      </w:r>
      <w:r w:rsidR="00EE3B98" w:rsidRPr="00C1222B">
        <w:rPr>
          <w:szCs w:val="24"/>
        </w:rPr>
        <w:t xml:space="preserve">of </w:t>
      </w:r>
      <w:r w:rsidR="00DB668D">
        <w:rPr>
          <w:szCs w:val="24"/>
        </w:rPr>
        <w:t>January 1, 2017</w:t>
      </w:r>
      <w:r w:rsidR="00454820">
        <w:rPr>
          <w:szCs w:val="24"/>
        </w:rPr>
        <w:t xml:space="preserve">.  </w:t>
      </w:r>
    </w:p>
    <w:p w14:paraId="75D7780D" w14:textId="77777777" w:rsidR="006D3860" w:rsidRDefault="006D3860" w:rsidP="00D76D30">
      <w:pPr>
        <w:rPr>
          <w:szCs w:val="24"/>
          <w:u w:val="single"/>
        </w:rPr>
      </w:pPr>
    </w:p>
    <w:p w14:paraId="66257C3D" w14:textId="77777777" w:rsidR="00722821" w:rsidRPr="004F5FCB" w:rsidRDefault="00517748" w:rsidP="00D76D30">
      <w:pPr>
        <w:rPr>
          <w:szCs w:val="24"/>
          <w:u w:val="single"/>
        </w:rPr>
      </w:pPr>
      <w:r w:rsidRPr="004F5FCB">
        <w:rPr>
          <w:szCs w:val="24"/>
          <w:u w:val="single"/>
        </w:rPr>
        <w:t>Planned Program Changes</w:t>
      </w:r>
    </w:p>
    <w:p w14:paraId="471C1131" w14:textId="436BB2AC" w:rsidR="00441703" w:rsidRDefault="003A2A74" w:rsidP="00D76D30">
      <w:pPr>
        <w:rPr>
          <w:szCs w:val="24"/>
          <w:u w:val="single"/>
        </w:rPr>
      </w:pPr>
      <w:r w:rsidRPr="004F5FCB">
        <w:rPr>
          <w:szCs w:val="24"/>
        </w:rPr>
        <w:t>Future changes will be based on cost-effectiveness, participation and updated market information</w:t>
      </w:r>
      <w:r w:rsidR="00454820">
        <w:rPr>
          <w:szCs w:val="24"/>
        </w:rPr>
        <w:t xml:space="preserve">.  </w:t>
      </w:r>
    </w:p>
    <w:p w14:paraId="1ACC6742" w14:textId="77777777" w:rsidR="00CA580B" w:rsidRDefault="00CA580B">
      <w:pPr>
        <w:jc w:val="both"/>
        <w:rPr>
          <w:szCs w:val="24"/>
          <w:u w:val="single"/>
        </w:rPr>
      </w:pPr>
    </w:p>
    <w:p w14:paraId="2EA21C61" w14:textId="77777777" w:rsidR="006F09DF" w:rsidRDefault="006F09DF">
      <w:pPr>
        <w:rPr>
          <w:szCs w:val="24"/>
          <w:u w:val="single"/>
        </w:rPr>
      </w:pPr>
      <w:r>
        <w:rPr>
          <w:szCs w:val="24"/>
          <w:u w:val="single"/>
        </w:rPr>
        <w:br w:type="page"/>
      </w:r>
    </w:p>
    <w:p w14:paraId="1C278111" w14:textId="77777777" w:rsidR="00722821" w:rsidRPr="00960FA2" w:rsidRDefault="00517748">
      <w:pPr>
        <w:jc w:val="both"/>
        <w:rPr>
          <w:szCs w:val="24"/>
          <w:u w:val="single"/>
        </w:rPr>
      </w:pPr>
      <w:r w:rsidRPr="00960FA2">
        <w:rPr>
          <w:szCs w:val="24"/>
          <w:u w:val="single"/>
        </w:rPr>
        <w:lastRenderedPageBreak/>
        <w:t>Evaluation Update</w:t>
      </w:r>
    </w:p>
    <w:p w14:paraId="328F3C1F" w14:textId="77777777" w:rsidR="00A37BDC" w:rsidRPr="007F4C62" w:rsidRDefault="00A37BDC" w:rsidP="001D74F8">
      <w:pPr>
        <w:jc w:val="both"/>
        <w:rPr>
          <w:b/>
          <w:i/>
          <w:szCs w:val="24"/>
        </w:rPr>
      </w:pPr>
    </w:p>
    <w:p w14:paraId="3C024E06" w14:textId="77777777" w:rsidR="00F6238C" w:rsidRPr="008240FE" w:rsidRDefault="00F6238C" w:rsidP="00F6238C">
      <w:pPr>
        <w:rPr>
          <w:b/>
          <w:i/>
          <w:sz w:val="20"/>
          <w:u w:val="single"/>
        </w:rPr>
      </w:pPr>
      <w:r w:rsidRPr="008240FE">
        <w:rPr>
          <w:b/>
          <w:i/>
          <w:sz w:val="20"/>
          <w:u w:val="single"/>
        </w:rPr>
        <w:t xml:space="preserve">FinAnswer Express </w:t>
      </w:r>
    </w:p>
    <w:p w14:paraId="3F781113" w14:textId="77777777" w:rsidR="00F6238C" w:rsidRPr="007F4C62" w:rsidRDefault="00F6238C" w:rsidP="00F6238C">
      <w:pPr>
        <w:rPr>
          <w:b/>
          <w:i/>
          <w:sz w:val="20"/>
        </w:rPr>
      </w:pPr>
    </w:p>
    <w:p w14:paraId="7C33D805" w14:textId="77777777" w:rsidR="00F6238C" w:rsidRPr="007F4C62" w:rsidRDefault="00F6238C" w:rsidP="00F6238C">
      <w:pPr>
        <w:rPr>
          <w:b/>
          <w:i/>
          <w:sz w:val="20"/>
        </w:rPr>
      </w:pPr>
      <w:r w:rsidRPr="007F4C62">
        <w:rPr>
          <w:b/>
          <w:i/>
          <w:sz w:val="20"/>
        </w:rPr>
        <w:t>Last Evaluation Report:</w:t>
      </w:r>
    </w:p>
    <w:tbl>
      <w:tblPr>
        <w:tblW w:w="0" w:type="auto"/>
        <w:tblLook w:val="04A0" w:firstRow="1" w:lastRow="0" w:firstColumn="1" w:lastColumn="0" w:noHBand="0" w:noVBand="1"/>
      </w:tblPr>
      <w:tblGrid>
        <w:gridCol w:w="3229"/>
        <w:gridCol w:w="2845"/>
        <w:gridCol w:w="2782"/>
      </w:tblGrid>
      <w:tr w:rsidR="00F6238C" w:rsidRPr="007F4C62" w14:paraId="50060DA5" w14:textId="77777777" w:rsidTr="00567AD4">
        <w:tc>
          <w:tcPr>
            <w:tcW w:w="3229" w:type="dxa"/>
          </w:tcPr>
          <w:p w14:paraId="6BF33B03" w14:textId="77777777" w:rsidR="00F6238C" w:rsidRPr="007F4C62" w:rsidRDefault="00F6238C" w:rsidP="00567AD4">
            <w:pPr>
              <w:jc w:val="center"/>
              <w:rPr>
                <w:b/>
                <w:sz w:val="20"/>
              </w:rPr>
            </w:pPr>
            <w:r w:rsidRPr="007F4C62">
              <w:rPr>
                <w:b/>
                <w:sz w:val="20"/>
              </w:rPr>
              <w:t>Program Years</w:t>
            </w:r>
          </w:p>
        </w:tc>
        <w:tc>
          <w:tcPr>
            <w:tcW w:w="2845" w:type="dxa"/>
          </w:tcPr>
          <w:p w14:paraId="6D2BE463" w14:textId="77777777" w:rsidR="00F6238C" w:rsidRPr="007F4C62" w:rsidRDefault="00F6238C" w:rsidP="00567AD4">
            <w:pPr>
              <w:jc w:val="center"/>
              <w:rPr>
                <w:b/>
                <w:sz w:val="20"/>
              </w:rPr>
            </w:pPr>
            <w:r w:rsidRPr="007F4C62">
              <w:rPr>
                <w:b/>
                <w:sz w:val="20"/>
              </w:rPr>
              <w:t>Evaluation Report Date</w:t>
            </w:r>
          </w:p>
        </w:tc>
        <w:tc>
          <w:tcPr>
            <w:tcW w:w="2782" w:type="dxa"/>
          </w:tcPr>
          <w:p w14:paraId="47E5A55F" w14:textId="77777777" w:rsidR="00F6238C" w:rsidRPr="007F4C62" w:rsidRDefault="00F6238C" w:rsidP="00567AD4">
            <w:pPr>
              <w:jc w:val="center"/>
              <w:rPr>
                <w:b/>
                <w:sz w:val="20"/>
              </w:rPr>
            </w:pPr>
            <w:r w:rsidRPr="007F4C62">
              <w:rPr>
                <w:b/>
                <w:sz w:val="20"/>
              </w:rPr>
              <w:t>Completed by</w:t>
            </w:r>
          </w:p>
        </w:tc>
      </w:tr>
      <w:tr w:rsidR="00F6238C" w:rsidRPr="007F4C62" w14:paraId="173C302C" w14:textId="77777777" w:rsidTr="00567AD4">
        <w:tc>
          <w:tcPr>
            <w:tcW w:w="3229" w:type="dxa"/>
          </w:tcPr>
          <w:p w14:paraId="13464E82" w14:textId="77777777" w:rsidR="00F6238C" w:rsidRPr="007F4C62" w:rsidRDefault="00F6238C" w:rsidP="0072665A">
            <w:pPr>
              <w:jc w:val="center"/>
              <w:rPr>
                <w:sz w:val="20"/>
              </w:rPr>
            </w:pPr>
            <w:r w:rsidRPr="007F4C62">
              <w:rPr>
                <w:sz w:val="20"/>
              </w:rPr>
              <w:t>20</w:t>
            </w:r>
            <w:r w:rsidR="0072665A">
              <w:rPr>
                <w:sz w:val="20"/>
              </w:rPr>
              <w:t>12</w:t>
            </w:r>
            <w:r w:rsidRPr="007F4C62">
              <w:rPr>
                <w:sz w:val="20"/>
              </w:rPr>
              <w:t>-201</w:t>
            </w:r>
            <w:r w:rsidR="0072665A">
              <w:rPr>
                <w:sz w:val="20"/>
              </w:rPr>
              <w:t>3</w:t>
            </w:r>
            <w:r w:rsidRPr="007F4C62">
              <w:rPr>
                <w:sz w:val="20"/>
              </w:rPr>
              <w:t xml:space="preserve"> </w:t>
            </w:r>
          </w:p>
        </w:tc>
        <w:tc>
          <w:tcPr>
            <w:tcW w:w="2845" w:type="dxa"/>
          </w:tcPr>
          <w:p w14:paraId="0B3E835B" w14:textId="77777777" w:rsidR="00F6238C" w:rsidRPr="007F4C62" w:rsidRDefault="0072665A" w:rsidP="0072665A">
            <w:pPr>
              <w:jc w:val="center"/>
              <w:rPr>
                <w:sz w:val="20"/>
              </w:rPr>
            </w:pPr>
            <w:r>
              <w:rPr>
                <w:sz w:val="20"/>
              </w:rPr>
              <w:t>March 19, 2015</w:t>
            </w:r>
          </w:p>
        </w:tc>
        <w:tc>
          <w:tcPr>
            <w:tcW w:w="2782" w:type="dxa"/>
          </w:tcPr>
          <w:p w14:paraId="78420163" w14:textId="735BA983" w:rsidR="00F6238C" w:rsidRPr="007F4C62" w:rsidRDefault="00F6238C" w:rsidP="00567AD4">
            <w:pPr>
              <w:jc w:val="center"/>
              <w:rPr>
                <w:sz w:val="20"/>
              </w:rPr>
            </w:pPr>
            <w:r w:rsidRPr="007F4C62">
              <w:rPr>
                <w:sz w:val="20"/>
              </w:rPr>
              <w:t>Navigant Consulting, Inc</w:t>
            </w:r>
            <w:r w:rsidR="00454820">
              <w:rPr>
                <w:sz w:val="20"/>
              </w:rPr>
              <w:t xml:space="preserve">.  </w:t>
            </w:r>
          </w:p>
        </w:tc>
      </w:tr>
    </w:tbl>
    <w:p w14:paraId="7B10CF8A" w14:textId="77777777" w:rsidR="00F6238C" w:rsidRPr="007F4C62" w:rsidRDefault="00F6238C" w:rsidP="00F6238C">
      <w:pPr>
        <w:rPr>
          <w:b/>
          <w:sz w:val="20"/>
          <w:u w:val="single"/>
        </w:rPr>
      </w:pPr>
    </w:p>
    <w:p w14:paraId="4EF6CCE1" w14:textId="77777777" w:rsidR="00F6238C" w:rsidRPr="00960FA2" w:rsidRDefault="00F6238C" w:rsidP="00F6238C">
      <w:pPr>
        <w:rPr>
          <w:b/>
          <w:sz w:val="20"/>
          <w:u w:val="single"/>
        </w:rPr>
      </w:pPr>
      <w:r w:rsidRPr="00960FA2">
        <w:rPr>
          <w:b/>
          <w:sz w:val="20"/>
          <w:u w:val="single"/>
        </w:rPr>
        <w:t>Energy FinAnswer</w:t>
      </w:r>
    </w:p>
    <w:p w14:paraId="6D1EB55E" w14:textId="77777777" w:rsidR="00F6238C" w:rsidRPr="007F4C62" w:rsidRDefault="00F6238C" w:rsidP="00F6238C">
      <w:pPr>
        <w:rPr>
          <w:b/>
          <w:sz w:val="20"/>
          <w:u w:val="single"/>
        </w:rPr>
      </w:pPr>
    </w:p>
    <w:p w14:paraId="4E20CAFD" w14:textId="77777777" w:rsidR="00F6238C" w:rsidRPr="007F4C62" w:rsidRDefault="00F6238C" w:rsidP="00F6238C">
      <w:pPr>
        <w:rPr>
          <w:b/>
          <w:i/>
          <w:sz w:val="20"/>
        </w:rPr>
      </w:pPr>
      <w:r w:rsidRPr="007F4C62">
        <w:rPr>
          <w:b/>
          <w:i/>
          <w:sz w:val="20"/>
        </w:rPr>
        <w:t>Last Evaluation Report:</w:t>
      </w:r>
    </w:p>
    <w:tbl>
      <w:tblPr>
        <w:tblW w:w="0" w:type="auto"/>
        <w:tblLook w:val="04A0" w:firstRow="1" w:lastRow="0" w:firstColumn="1" w:lastColumn="0" w:noHBand="0" w:noVBand="1"/>
      </w:tblPr>
      <w:tblGrid>
        <w:gridCol w:w="3348"/>
        <w:gridCol w:w="2726"/>
        <w:gridCol w:w="2782"/>
      </w:tblGrid>
      <w:tr w:rsidR="00F6238C" w:rsidRPr="007F4C62" w14:paraId="68F725B2" w14:textId="77777777" w:rsidTr="00567AD4">
        <w:tc>
          <w:tcPr>
            <w:tcW w:w="3348" w:type="dxa"/>
          </w:tcPr>
          <w:p w14:paraId="5B181EDB" w14:textId="77777777" w:rsidR="00F6238C" w:rsidRPr="007F4C62" w:rsidRDefault="00F6238C" w:rsidP="00567AD4">
            <w:pPr>
              <w:jc w:val="center"/>
              <w:rPr>
                <w:b/>
                <w:sz w:val="20"/>
              </w:rPr>
            </w:pPr>
            <w:r w:rsidRPr="007F4C62">
              <w:rPr>
                <w:b/>
                <w:sz w:val="20"/>
              </w:rPr>
              <w:t>Program Years</w:t>
            </w:r>
          </w:p>
        </w:tc>
        <w:tc>
          <w:tcPr>
            <w:tcW w:w="2726" w:type="dxa"/>
          </w:tcPr>
          <w:p w14:paraId="47649452" w14:textId="77777777" w:rsidR="00F6238C" w:rsidRPr="007F4C62" w:rsidRDefault="00F6238C" w:rsidP="00567AD4">
            <w:pPr>
              <w:jc w:val="center"/>
              <w:rPr>
                <w:b/>
                <w:sz w:val="20"/>
              </w:rPr>
            </w:pPr>
            <w:r w:rsidRPr="007F4C62">
              <w:rPr>
                <w:b/>
                <w:sz w:val="20"/>
              </w:rPr>
              <w:t>Evaluation Report Date</w:t>
            </w:r>
          </w:p>
        </w:tc>
        <w:tc>
          <w:tcPr>
            <w:tcW w:w="2782" w:type="dxa"/>
          </w:tcPr>
          <w:p w14:paraId="789AE2AE" w14:textId="77777777" w:rsidR="00F6238C" w:rsidRPr="007F4C62" w:rsidRDefault="00F6238C" w:rsidP="00567AD4">
            <w:pPr>
              <w:jc w:val="center"/>
              <w:rPr>
                <w:b/>
                <w:sz w:val="20"/>
              </w:rPr>
            </w:pPr>
            <w:r w:rsidRPr="007F4C62">
              <w:rPr>
                <w:b/>
                <w:sz w:val="20"/>
              </w:rPr>
              <w:t>Completed by</w:t>
            </w:r>
          </w:p>
        </w:tc>
      </w:tr>
      <w:tr w:rsidR="00F6238C" w:rsidRPr="007F4C62" w14:paraId="6CF520F8" w14:textId="77777777" w:rsidTr="00567AD4">
        <w:tc>
          <w:tcPr>
            <w:tcW w:w="3348" w:type="dxa"/>
          </w:tcPr>
          <w:p w14:paraId="6C6DFA7F" w14:textId="77777777" w:rsidR="00F6238C" w:rsidRPr="007F4C62" w:rsidRDefault="00F6238C" w:rsidP="0072665A">
            <w:pPr>
              <w:jc w:val="center"/>
              <w:rPr>
                <w:sz w:val="20"/>
              </w:rPr>
            </w:pPr>
            <w:r w:rsidRPr="007F4C62">
              <w:rPr>
                <w:sz w:val="20"/>
              </w:rPr>
              <w:t>20</w:t>
            </w:r>
            <w:r w:rsidR="0072665A">
              <w:rPr>
                <w:sz w:val="20"/>
              </w:rPr>
              <w:t>12</w:t>
            </w:r>
            <w:r w:rsidRPr="007F4C62">
              <w:rPr>
                <w:sz w:val="20"/>
              </w:rPr>
              <w:t>- 201</w:t>
            </w:r>
            <w:r w:rsidR="0072665A">
              <w:rPr>
                <w:sz w:val="20"/>
              </w:rPr>
              <w:t>3</w:t>
            </w:r>
            <w:r w:rsidRPr="007F4C62">
              <w:rPr>
                <w:sz w:val="20"/>
              </w:rPr>
              <w:t xml:space="preserve"> </w:t>
            </w:r>
          </w:p>
        </w:tc>
        <w:tc>
          <w:tcPr>
            <w:tcW w:w="2726" w:type="dxa"/>
          </w:tcPr>
          <w:p w14:paraId="522FDC5C" w14:textId="77777777" w:rsidR="00F6238C" w:rsidRPr="007F4C62" w:rsidRDefault="0072665A" w:rsidP="0072665A">
            <w:pPr>
              <w:jc w:val="center"/>
              <w:rPr>
                <w:sz w:val="20"/>
              </w:rPr>
            </w:pPr>
            <w:r>
              <w:rPr>
                <w:sz w:val="20"/>
              </w:rPr>
              <w:t>March 17, 2015</w:t>
            </w:r>
            <w:r w:rsidR="00F6238C" w:rsidRPr="007F4C62">
              <w:rPr>
                <w:sz w:val="20"/>
              </w:rPr>
              <w:t xml:space="preserve"> </w:t>
            </w:r>
          </w:p>
        </w:tc>
        <w:tc>
          <w:tcPr>
            <w:tcW w:w="2782" w:type="dxa"/>
          </w:tcPr>
          <w:p w14:paraId="1125A9F0" w14:textId="2204BE60" w:rsidR="00F6238C" w:rsidRPr="007F4C62" w:rsidRDefault="00F6238C" w:rsidP="00567AD4">
            <w:pPr>
              <w:jc w:val="center"/>
              <w:rPr>
                <w:sz w:val="20"/>
              </w:rPr>
            </w:pPr>
            <w:r w:rsidRPr="007F4C62">
              <w:rPr>
                <w:sz w:val="20"/>
              </w:rPr>
              <w:t>Navigant Consulting, Inc</w:t>
            </w:r>
            <w:r w:rsidR="00454820">
              <w:rPr>
                <w:sz w:val="20"/>
              </w:rPr>
              <w:t xml:space="preserve">.  </w:t>
            </w:r>
          </w:p>
        </w:tc>
      </w:tr>
    </w:tbl>
    <w:p w14:paraId="12FEC08F" w14:textId="77777777" w:rsidR="00F6238C" w:rsidRPr="007F4C62" w:rsidRDefault="00A13A9C" w:rsidP="00F6238C">
      <w:pPr>
        <w:rPr>
          <w:b/>
          <w:sz w:val="20"/>
          <w:u w:val="single"/>
        </w:rPr>
      </w:pPr>
      <w:r>
        <w:rPr>
          <w:b/>
          <w:i/>
          <w:sz w:val="20"/>
          <w:u w:val="single"/>
        </w:rPr>
        <w:t xml:space="preserve"> </w:t>
      </w:r>
    </w:p>
    <w:p w14:paraId="522DE82B" w14:textId="77777777" w:rsidR="00F6238C" w:rsidRDefault="00F6238C" w:rsidP="00F6238C">
      <w:pPr>
        <w:rPr>
          <w:b/>
          <w:sz w:val="20"/>
          <w:u w:val="single"/>
        </w:rPr>
      </w:pPr>
    </w:p>
    <w:p w14:paraId="463098A1" w14:textId="77777777" w:rsidR="00F6238C" w:rsidRDefault="00BC694E" w:rsidP="00F6238C">
      <w:pPr>
        <w:rPr>
          <w:b/>
          <w:sz w:val="20"/>
          <w:u w:val="single"/>
        </w:rPr>
      </w:pPr>
      <w:r>
        <w:rPr>
          <w:b/>
          <w:i/>
          <w:sz w:val="20"/>
          <w:u w:val="single"/>
        </w:rPr>
        <w:t>w</w:t>
      </w:r>
      <w:r w:rsidR="00F6238C" w:rsidRPr="00BC694E">
        <w:rPr>
          <w:b/>
          <w:i/>
          <w:sz w:val="20"/>
          <w:u w:val="single"/>
        </w:rPr>
        <w:t>att</w:t>
      </w:r>
      <w:r w:rsidR="00F6238C">
        <w:rPr>
          <w:b/>
          <w:sz w:val="20"/>
          <w:u w:val="single"/>
        </w:rPr>
        <w:t>smart Business</w:t>
      </w:r>
    </w:p>
    <w:p w14:paraId="515C3E9D" w14:textId="77777777" w:rsidR="00F6238C" w:rsidRDefault="00F6238C" w:rsidP="00F6238C">
      <w:pPr>
        <w:rPr>
          <w:b/>
          <w:sz w:val="20"/>
          <w:u w:val="single"/>
        </w:rPr>
      </w:pPr>
    </w:p>
    <w:p w14:paraId="5ADAFCFA" w14:textId="77777777" w:rsidR="00F6238C" w:rsidRDefault="00F6238C" w:rsidP="00F6238C">
      <w:pPr>
        <w:rPr>
          <w:b/>
          <w:i/>
          <w:sz w:val="20"/>
        </w:rPr>
      </w:pPr>
      <w:r w:rsidRPr="007F4C62">
        <w:rPr>
          <w:b/>
          <w:i/>
          <w:sz w:val="20"/>
        </w:rPr>
        <w:t>Future Evaluation Report</w:t>
      </w:r>
      <w:r>
        <w:rPr>
          <w:b/>
          <w:i/>
          <w:sz w:val="20"/>
        </w:rPr>
        <w:t>(s):</w:t>
      </w:r>
    </w:p>
    <w:p w14:paraId="1E27EAE6" w14:textId="77777777" w:rsidR="00F6238C" w:rsidRDefault="00F6238C" w:rsidP="00F6238C">
      <w:pPr>
        <w:rPr>
          <w:b/>
          <w:sz w:val="20"/>
        </w:rPr>
      </w:pPr>
      <w:r>
        <w:rPr>
          <w:b/>
          <w:i/>
          <w:sz w:val="20"/>
        </w:rPr>
        <w:tab/>
      </w:r>
      <w:r w:rsidR="008234EF">
        <w:rPr>
          <w:b/>
          <w:i/>
          <w:sz w:val="20"/>
        </w:rPr>
        <w:t xml:space="preserve"> </w:t>
      </w:r>
      <w:r>
        <w:rPr>
          <w:b/>
          <w:sz w:val="20"/>
        </w:rPr>
        <w:t>Program Years</w:t>
      </w:r>
      <w:r>
        <w:rPr>
          <w:b/>
          <w:sz w:val="20"/>
        </w:rPr>
        <w:tab/>
      </w:r>
      <w:r>
        <w:rPr>
          <w:b/>
          <w:sz w:val="20"/>
        </w:rPr>
        <w:tab/>
      </w:r>
      <w:r>
        <w:rPr>
          <w:b/>
          <w:sz w:val="20"/>
        </w:rPr>
        <w:tab/>
        <w:t>Evaluation Report Date</w:t>
      </w:r>
      <w:r>
        <w:rPr>
          <w:b/>
          <w:sz w:val="20"/>
        </w:rPr>
        <w:tab/>
      </w:r>
      <w:r>
        <w:rPr>
          <w:b/>
          <w:sz w:val="20"/>
        </w:rPr>
        <w:tab/>
        <w:t>To be Completed by</w:t>
      </w:r>
    </w:p>
    <w:p w14:paraId="7C6B387E" w14:textId="77777777" w:rsidR="00F6238C" w:rsidRPr="007F4C62" w:rsidRDefault="00F6238C" w:rsidP="00F6238C">
      <w:pPr>
        <w:rPr>
          <w:sz w:val="20"/>
        </w:rPr>
      </w:pPr>
      <w:r>
        <w:rPr>
          <w:b/>
          <w:sz w:val="20"/>
        </w:rPr>
        <w:tab/>
      </w:r>
      <w:r w:rsidR="008234EF">
        <w:rPr>
          <w:b/>
          <w:sz w:val="20"/>
        </w:rPr>
        <w:t xml:space="preserve"> </w:t>
      </w:r>
      <w:r w:rsidR="008C5DEA">
        <w:rPr>
          <w:b/>
          <w:sz w:val="20"/>
        </w:rPr>
        <w:t xml:space="preserve">    </w:t>
      </w:r>
      <w:r>
        <w:rPr>
          <w:sz w:val="20"/>
        </w:rPr>
        <w:t>2014-2015</w:t>
      </w:r>
      <w:r>
        <w:rPr>
          <w:sz w:val="20"/>
        </w:rPr>
        <w:tab/>
      </w:r>
      <w:r>
        <w:rPr>
          <w:sz w:val="20"/>
        </w:rPr>
        <w:tab/>
      </w:r>
      <w:r>
        <w:rPr>
          <w:sz w:val="20"/>
        </w:rPr>
        <w:tab/>
      </w:r>
      <w:r w:rsidR="008234EF">
        <w:rPr>
          <w:sz w:val="20"/>
        </w:rPr>
        <w:t xml:space="preserve"> </w:t>
      </w:r>
      <w:r w:rsidR="008C5DEA">
        <w:rPr>
          <w:sz w:val="20"/>
        </w:rPr>
        <w:t xml:space="preserve">    </w:t>
      </w:r>
      <w:r>
        <w:rPr>
          <w:sz w:val="20"/>
        </w:rPr>
        <w:t>By year-end 2016</w:t>
      </w:r>
      <w:r>
        <w:rPr>
          <w:sz w:val="20"/>
        </w:rPr>
        <w:tab/>
      </w:r>
      <w:r>
        <w:rPr>
          <w:sz w:val="20"/>
        </w:rPr>
        <w:tab/>
      </w:r>
      <w:r w:rsidR="00AA3FEC">
        <w:rPr>
          <w:sz w:val="20"/>
        </w:rPr>
        <w:t>The Cadmus Group</w:t>
      </w:r>
    </w:p>
    <w:p w14:paraId="386329CB" w14:textId="77777777" w:rsidR="00B94E16" w:rsidRDefault="00B94E16">
      <w:pPr>
        <w:jc w:val="both"/>
        <w:rPr>
          <w:szCs w:val="24"/>
          <w:u w:val="single"/>
        </w:rPr>
      </w:pPr>
    </w:p>
    <w:p w14:paraId="4F471980" w14:textId="77777777" w:rsidR="00722821" w:rsidRPr="004F5FCB" w:rsidRDefault="00517748">
      <w:pPr>
        <w:jc w:val="both"/>
        <w:rPr>
          <w:szCs w:val="24"/>
          <w:u w:val="single"/>
        </w:rPr>
      </w:pPr>
      <w:r w:rsidRPr="004F5FCB">
        <w:rPr>
          <w:szCs w:val="24"/>
          <w:u w:val="single"/>
        </w:rPr>
        <w:t>Program Details</w:t>
      </w:r>
    </w:p>
    <w:p w14:paraId="75AA2BA6" w14:textId="56AC7BCF" w:rsidR="00D23E61" w:rsidRPr="00470AAD" w:rsidRDefault="003544BB" w:rsidP="004A0645">
      <w:pPr>
        <w:rPr>
          <w:szCs w:val="24"/>
        </w:rPr>
      </w:pPr>
      <w:r>
        <w:rPr>
          <w:szCs w:val="24"/>
        </w:rPr>
        <w:t>General p</w:t>
      </w:r>
      <w:r w:rsidR="00D23E61" w:rsidRPr="004F5FCB">
        <w:rPr>
          <w:szCs w:val="24"/>
        </w:rPr>
        <w:t>rogram details for this program are contained in the program tariff</w:t>
      </w:r>
      <w:r>
        <w:rPr>
          <w:szCs w:val="24"/>
        </w:rPr>
        <w:t>; additional program detail is available on the program website</w:t>
      </w:r>
      <w:r w:rsidR="00454820">
        <w:rPr>
          <w:szCs w:val="24"/>
        </w:rPr>
        <w:t xml:space="preserve">.  </w:t>
      </w:r>
      <w:r w:rsidR="00D23E61" w:rsidRPr="004F5FCB">
        <w:rPr>
          <w:szCs w:val="24"/>
        </w:rPr>
        <w:t xml:space="preserve">Any changes to the details included in the program tariff must be filed and approved by the Commission </w:t>
      </w:r>
      <w:r w:rsidR="003452F3">
        <w:rPr>
          <w:szCs w:val="24"/>
        </w:rPr>
        <w:t>before</w:t>
      </w:r>
      <w:r w:rsidR="00D23E61" w:rsidRPr="004F5FCB">
        <w:rPr>
          <w:szCs w:val="24"/>
        </w:rPr>
        <w:t xml:space="preserve"> becoming effective</w:t>
      </w:r>
      <w:r w:rsidR="00454820">
        <w:rPr>
          <w:szCs w:val="24"/>
        </w:rPr>
        <w:t xml:space="preserve">.  </w:t>
      </w:r>
      <w:r w:rsidR="00D23E61" w:rsidRPr="004F5FCB">
        <w:rPr>
          <w:szCs w:val="24"/>
        </w:rPr>
        <w:t xml:space="preserve">In addition, there are </w:t>
      </w:r>
      <w:r w:rsidR="00D23E61" w:rsidRPr="00826B21">
        <w:rPr>
          <w:szCs w:val="24"/>
        </w:rPr>
        <w:t>program details managed outside of the program tariff</w:t>
      </w:r>
      <w:r w:rsidR="00454820">
        <w:rPr>
          <w:szCs w:val="24"/>
        </w:rPr>
        <w:t xml:space="preserve">.  </w:t>
      </w:r>
      <w:r w:rsidR="00470AAD" w:rsidRPr="007F4C62">
        <w:rPr>
          <w:szCs w:val="24"/>
        </w:rPr>
        <w:t xml:space="preserve">The </w:t>
      </w:r>
      <w:r w:rsidR="00470AAD">
        <w:rPr>
          <w:szCs w:val="24"/>
        </w:rPr>
        <w:t>program tariff</w:t>
      </w:r>
      <w:r w:rsidR="00470AAD" w:rsidRPr="007F4C62">
        <w:rPr>
          <w:szCs w:val="24"/>
        </w:rPr>
        <w:t xml:space="preserve"> utilize</w:t>
      </w:r>
      <w:r w:rsidR="00470AAD">
        <w:rPr>
          <w:szCs w:val="24"/>
        </w:rPr>
        <w:t>s</w:t>
      </w:r>
      <w:r w:rsidR="00470AAD" w:rsidRPr="007F4C62">
        <w:rPr>
          <w:szCs w:val="24"/>
        </w:rPr>
        <w:t xml:space="preserve"> the modification procedure established with the approval of Advice No</w:t>
      </w:r>
      <w:r w:rsidR="00267ED7">
        <w:rPr>
          <w:szCs w:val="24"/>
        </w:rPr>
        <w:t xml:space="preserve">. </w:t>
      </w:r>
      <w:r w:rsidR="00470AAD" w:rsidRPr="007F4C62">
        <w:rPr>
          <w:szCs w:val="24"/>
        </w:rPr>
        <w:t>06-008 by the Washington Utilities and Transportation Commission</w:t>
      </w:r>
      <w:r w:rsidR="00454820">
        <w:rPr>
          <w:szCs w:val="24"/>
        </w:rPr>
        <w:t xml:space="preserve">.  </w:t>
      </w:r>
      <w:r w:rsidR="00D23E61" w:rsidRPr="00826B21">
        <w:rPr>
          <w:szCs w:val="24"/>
        </w:rPr>
        <w:t xml:space="preserve">The </w:t>
      </w:r>
      <w:r w:rsidR="00B06A69" w:rsidRPr="00470AAD">
        <w:rPr>
          <w:szCs w:val="24"/>
        </w:rPr>
        <w:t xml:space="preserve">program tariff and the </w:t>
      </w:r>
      <w:r w:rsidR="00D23E61" w:rsidRPr="00470AAD">
        <w:rPr>
          <w:szCs w:val="24"/>
        </w:rPr>
        <w:t>text below from the Advice Let</w:t>
      </w:r>
      <w:r w:rsidR="00B06A69" w:rsidRPr="00470AAD">
        <w:rPr>
          <w:szCs w:val="24"/>
        </w:rPr>
        <w:t>ter</w:t>
      </w:r>
      <w:r w:rsidR="00E435CA" w:rsidRPr="00470AAD">
        <w:rPr>
          <w:szCs w:val="24"/>
        </w:rPr>
        <w:t xml:space="preserve"> 06-</w:t>
      </w:r>
      <w:r w:rsidR="00C86D0F" w:rsidRPr="00470AAD">
        <w:rPr>
          <w:szCs w:val="24"/>
        </w:rPr>
        <w:t>0</w:t>
      </w:r>
      <w:r w:rsidR="00E435CA" w:rsidRPr="00470AAD">
        <w:rPr>
          <w:szCs w:val="24"/>
        </w:rPr>
        <w:t>08</w:t>
      </w:r>
      <w:r w:rsidR="00B06A69" w:rsidRPr="00470AAD">
        <w:rPr>
          <w:szCs w:val="24"/>
        </w:rPr>
        <w:t xml:space="preserve"> (Docket UE-061710)</w:t>
      </w:r>
      <w:r w:rsidR="00C86D0F" w:rsidRPr="00470AAD">
        <w:rPr>
          <w:szCs w:val="24"/>
        </w:rPr>
        <w:t>, filed on November 8, 2006,</w:t>
      </w:r>
      <w:r w:rsidR="00B06A69" w:rsidRPr="00470AAD">
        <w:rPr>
          <w:szCs w:val="24"/>
        </w:rPr>
        <w:t xml:space="preserve"> describe</w:t>
      </w:r>
      <w:r w:rsidR="00D23E61" w:rsidRPr="00470AAD">
        <w:rPr>
          <w:szCs w:val="24"/>
        </w:rPr>
        <w:t xml:space="preserve"> the information that is managed outside of the tariff and the process for changes.</w:t>
      </w:r>
    </w:p>
    <w:p w14:paraId="1C596B94" w14:textId="77777777" w:rsidR="00D23E61" w:rsidRPr="004F5FCB" w:rsidRDefault="00D23E61" w:rsidP="004A0645">
      <w:pPr>
        <w:rPr>
          <w:szCs w:val="24"/>
        </w:rPr>
      </w:pPr>
    </w:p>
    <w:p w14:paraId="2D80D260" w14:textId="350C2158" w:rsidR="00D23E61" w:rsidRPr="004F5FCB" w:rsidRDefault="00A468A6" w:rsidP="004A0645">
      <w:pPr>
        <w:ind w:left="720" w:right="720"/>
        <w:rPr>
          <w:szCs w:val="24"/>
        </w:rPr>
      </w:pPr>
      <w:r w:rsidRPr="004F5FCB">
        <w:rPr>
          <w:rFonts w:eastAsia="Times New Roman"/>
          <w:szCs w:val="24"/>
        </w:rPr>
        <w:t>Future changes in the … incentive tables and definitions would be driven by program and market data</w:t>
      </w:r>
      <w:r w:rsidR="00454820">
        <w:rPr>
          <w:rFonts w:eastAsia="Times New Roman"/>
          <w:szCs w:val="24"/>
        </w:rPr>
        <w:t xml:space="preserve">.  </w:t>
      </w:r>
      <w:r w:rsidRPr="004F5FCB">
        <w:rPr>
          <w:rFonts w:eastAsia="Times New Roman"/>
          <w:szCs w:val="24"/>
        </w:rPr>
        <w:t>The Company assesses program performance on an ongoing basis and would propose changes at least annually</w:t>
      </w:r>
      <w:r w:rsidR="00454820">
        <w:rPr>
          <w:rFonts w:eastAsia="Times New Roman"/>
          <w:szCs w:val="24"/>
        </w:rPr>
        <w:t xml:space="preserve">.  </w:t>
      </w:r>
      <w:r w:rsidRPr="004F5FCB">
        <w:rPr>
          <w:rFonts w:eastAsia="Times New Roman"/>
          <w:szCs w:val="24"/>
        </w:rPr>
        <w:t>Changes may be proposed more frequently if there is compelling market data</w:t>
      </w:r>
      <w:r w:rsidR="00454820">
        <w:rPr>
          <w:rFonts w:eastAsia="Times New Roman"/>
          <w:szCs w:val="24"/>
        </w:rPr>
        <w:t xml:space="preserve">.  </w:t>
      </w:r>
      <w:r w:rsidRPr="004F5FCB">
        <w:rPr>
          <w:rFonts w:eastAsia="Times New Roman"/>
          <w:szCs w:val="24"/>
        </w:rPr>
        <w:t>Similar to the filing process, the Company would present information on proposed changes to its Advisory Group and seek comments prior to making changes</w:t>
      </w:r>
      <w:r w:rsidR="00454820">
        <w:rPr>
          <w:rFonts w:eastAsia="Times New Roman"/>
          <w:szCs w:val="24"/>
        </w:rPr>
        <w:t xml:space="preserve">.  </w:t>
      </w:r>
      <w:r w:rsidRPr="004F5FCB">
        <w:rPr>
          <w:rFonts w:eastAsia="Times New Roman"/>
          <w:szCs w:val="24"/>
        </w:rPr>
        <w:t>Changes would be clearly posted on the program web site and e-mailed to the appropriate Commission staff person with at least 45 days advance notice.</w:t>
      </w:r>
    </w:p>
    <w:p w14:paraId="42137CE6" w14:textId="77777777" w:rsidR="00D23E61" w:rsidRPr="004F5FCB" w:rsidRDefault="00D23E61" w:rsidP="004A0645">
      <w:pPr>
        <w:rPr>
          <w:szCs w:val="24"/>
        </w:rPr>
      </w:pPr>
    </w:p>
    <w:p w14:paraId="00AB5D19" w14:textId="2F69636F" w:rsidR="00783182" w:rsidRPr="00871800" w:rsidRDefault="009E4C22" w:rsidP="004A0645">
      <w:pPr>
        <w:rPr>
          <w:b/>
          <w:sz w:val="20"/>
        </w:rPr>
      </w:pPr>
      <w:r w:rsidRPr="004F5FCB">
        <w:rPr>
          <w:szCs w:val="24"/>
        </w:rPr>
        <w:t xml:space="preserve">The </w:t>
      </w:r>
      <w:r w:rsidR="00C86D0F" w:rsidRPr="004F5FCB">
        <w:rPr>
          <w:szCs w:val="24"/>
        </w:rPr>
        <w:t xml:space="preserve">incentive tables, program definitions and custom incentives offered </w:t>
      </w:r>
      <w:r w:rsidRPr="004F5FCB">
        <w:rPr>
          <w:szCs w:val="24"/>
        </w:rPr>
        <w:t xml:space="preserve">are managed outside of the program tariff </w:t>
      </w:r>
      <w:r w:rsidR="00F41D81" w:rsidRPr="004F5FCB">
        <w:rPr>
          <w:szCs w:val="24"/>
        </w:rPr>
        <w:t xml:space="preserve">on the Company </w:t>
      </w:r>
      <w:r w:rsidR="00337A83" w:rsidRPr="004F5FCB">
        <w:rPr>
          <w:szCs w:val="24"/>
        </w:rPr>
        <w:t>web</w:t>
      </w:r>
      <w:r w:rsidR="00F41D81" w:rsidRPr="004F5FCB">
        <w:rPr>
          <w:szCs w:val="24"/>
        </w:rPr>
        <w:t xml:space="preserve">site </w:t>
      </w:r>
      <w:r w:rsidRPr="004F5FCB">
        <w:rPr>
          <w:szCs w:val="24"/>
        </w:rPr>
        <w:t>via the process described above</w:t>
      </w:r>
      <w:r w:rsidR="00454820">
        <w:rPr>
          <w:szCs w:val="24"/>
        </w:rPr>
        <w:t xml:space="preserve">.  </w:t>
      </w:r>
      <w:r w:rsidR="00ED5744" w:rsidRPr="004F5FCB">
        <w:rPr>
          <w:szCs w:val="24"/>
        </w:rPr>
        <w:t>Th</w:t>
      </w:r>
      <w:r w:rsidR="00C86D0F" w:rsidRPr="004F5FCB">
        <w:rPr>
          <w:szCs w:val="24"/>
        </w:rPr>
        <w:t>e current</w:t>
      </w:r>
      <w:r w:rsidR="00ED5744" w:rsidRPr="004F5FCB">
        <w:rPr>
          <w:szCs w:val="24"/>
        </w:rPr>
        <w:t xml:space="preserve"> information </w:t>
      </w:r>
      <w:r w:rsidR="00732E7B" w:rsidRPr="004F5FCB">
        <w:rPr>
          <w:szCs w:val="24"/>
        </w:rPr>
        <w:t xml:space="preserve">for the program </w:t>
      </w:r>
      <w:r w:rsidR="00ED5744" w:rsidRPr="004F5FCB">
        <w:rPr>
          <w:szCs w:val="24"/>
        </w:rPr>
        <w:t xml:space="preserve">can be found on the Company’s website at </w:t>
      </w:r>
      <w:hyperlink r:id="rId24" w:history="1">
        <w:r w:rsidR="00925A98" w:rsidRPr="00305367">
          <w:rPr>
            <w:rStyle w:val="Hyperlink"/>
            <w:szCs w:val="24"/>
          </w:rPr>
          <w:t>www.be</w:t>
        </w:r>
        <w:r w:rsidR="00925A98" w:rsidRPr="000E49A4">
          <w:rPr>
            <w:rStyle w:val="Hyperlink"/>
            <w:b/>
            <w:i/>
            <w:szCs w:val="24"/>
          </w:rPr>
          <w:t>watt</w:t>
        </w:r>
        <w:r w:rsidR="00925A98" w:rsidRPr="00305367">
          <w:rPr>
            <w:rStyle w:val="Hyperlink"/>
            <w:szCs w:val="24"/>
          </w:rPr>
          <w:t>smart.com</w:t>
        </w:r>
      </w:hyperlink>
      <w:r w:rsidR="00454820">
        <w:rPr>
          <w:szCs w:val="24"/>
        </w:rPr>
        <w:t xml:space="preserve">.  </w:t>
      </w:r>
    </w:p>
    <w:p w14:paraId="491F3DE1" w14:textId="77777777" w:rsidR="00E65620" w:rsidRPr="004F5FCB" w:rsidRDefault="008C64A8" w:rsidP="00E65620">
      <w:pPr>
        <w:tabs>
          <w:tab w:val="right" w:pos="480"/>
          <w:tab w:val="left" w:pos="720"/>
          <w:tab w:val="right" w:pos="5040"/>
        </w:tabs>
        <w:jc w:val="center"/>
        <w:rPr>
          <w:szCs w:val="24"/>
          <w:u w:val="single"/>
        </w:rPr>
      </w:pPr>
      <w:r w:rsidRPr="00871800">
        <w:rPr>
          <w:b/>
          <w:sz w:val="20"/>
        </w:rPr>
        <w:br w:type="page"/>
      </w:r>
      <w:r w:rsidR="00E65620" w:rsidRPr="004F5FCB">
        <w:rPr>
          <w:b/>
          <w:szCs w:val="24"/>
        </w:rPr>
        <w:lastRenderedPageBreak/>
        <w:t xml:space="preserve">Washington </w:t>
      </w:r>
      <w:r w:rsidR="00925A98" w:rsidRPr="00BC694E">
        <w:rPr>
          <w:b/>
          <w:i/>
          <w:szCs w:val="24"/>
        </w:rPr>
        <w:t>watt</w:t>
      </w:r>
      <w:r w:rsidR="00925A98">
        <w:rPr>
          <w:b/>
          <w:szCs w:val="24"/>
        </w:rPr>
        <w:t>smart Business</w:t>
      </w:r>
    </w:p>
    <w:p w14:paraId="4E95CA9D" w14:textId="77777777" w:rsidR="00E65620" w:rsidRPr="004F5FCB" w:rsidRDefault="00E65620" w:rsidP="00E65620">
      <w:pPr>
        <w:tabs>
          <w:tab w:val="right" w:pos="480"/>
          <w:tab w:val="left" w:pos="720"/>
          <w:tab w:val="right" w:pos="5040"/>
        </w:tabs>
        <w:jc w:val="both"/>
        <w:rPr>
          <w:szCs w:val="24"/>
          <w:u w:val="single"/>
        </w:rPr>
      </w:pPr>
    </w:p>
    <w:p w14:paraId="638AC139" w14:textId="77777777" w:rsidR="000E0383" w:rsidRPr="000E0383" w:rsidRDefault="000E0383" w:rsidP="000E0383">
      <w:pPr>
        <w:autoSpaceDE w:val="0"/>
        <w:autoSpaceDN w:val="0"/>
        <w:adjustRightInd w:val="0"/>
        <w:rPr>
          <w:rFonts w:eastAsia="Times New Roman"/>
          <w:b/>
          <w:bCs/>
          <w:szCs w:val="24"/>
          <w:u w:val="single"/>
        </w:rPr>
      </w:pPr>
      <w:r w:rsidRPr="000E0383">
        <w:rPr>
          <w:rFonts w:eastAsia="Times New Roman"/>
          <w:b/>
          <w:bCs/>
          <w:szCs w:val="24"/>
          <w:u w:val="single"/>
        </w:rPr>
        <w:t>Definitions</w:t>
      </w:r>
    </w:p>
    <w:p w14:paraId="5D239FE4" w14:textId="77777777" w:rsidR="000E0383" w:rsidRPr="000E0383" w:rsidRDefault="000E0383" w:rsidP="00BC694E">
      <w:pPr>
        <w:autoSpaceDE w:val="0"/>
        <w:autoSpaceDN w:val="0"/>
        <w:adjustRightInd w:val="0"/>
        <w:jc w:val="both"/>
        <w:rPr>
          <w:rFonts w:eastAsia="Times New Roman"/>
          <w:b/>
          <w:bCs/>
          <w:szCs w:val="24"/>
        </w:rPr>
      </w:pPr>
    </w:p>
    <w:p w14:paraId="3AB9D528" w14:textId="77777777" w:rsidR="000E0383" w:rsidRPr="000E0383" w:rsidRDefault="000E0383" w:rsidP="00D11706">
      <w:pPr>
        <w:autoSpaceDE w:val="0"/>
        <w:autoSpaceDN w:val="0"/>
        <w:adjustRightInd w:val="0"/>
        <w:rPr>
          <w:rFonts w:eastAsia="Times New Roman"/>
          <w:szCs w:val="24"/>
        </w:rPr>
      </w:pPr>
      <w:r w:rsidRPr="000E0383">
        <w:rPr>
          <w:rFonts w:eastAsia="Times New Roman"/>
          <w:b/>
          <w:bCs/>
          <w:szCs w:val="24"/>
        </w:rPr>
        <w:t xml:space="preserve">Customer: </w:t>
      </w:r>
      <w:r w:rsidRPr="000E0383">
        <w:rPr>
          <w:rFonts w:eastAsia="Times New Roman"/>
          <w:szCs w:val="24"/>
        </w:rPr>
        <w:t>Any party who has applied for, been accepted and receives service at the real property, or is the electricity user at the real property.</w:t>
      </w:r>
    </w:p>
    <w:p w14:paraId="06332585" w14:textId="77777777" w:rsidR="000E0383" w:rsidRPr="000E0383" w:rsidRDefault="000E0383" w:rsidP="00D11706">
      <w:pPr>
        <w:autoSpaceDE w:val="0"/>
        <w:autoSpaceDN w:val="0"/>
        <w:adjustRightInd w:val="0"/>
        <w:rPr>
          <w:rFonts w:eastAsia="Times New Roman"/>
          <w:b/>
          <w:bCs/>
          <w:szCs w:val="24"/>
        </w:rPr>
      </w:pPr>
    </w:p>
    <w:p w14:paraId="73330574" w14:textId="77777777" w:rsidR="000E0383" w:rsidRPr="000E0383" w:rsidRDefault="000E0383" w:rsidP="00D11706">
      <w:pPr>
        <w:autoSpaceDE w:val="0"/>
        <w:autoSpaceDN w:val="0"/>
        <w:adjustRightInd w:val="0"/>
        <w:rPr>
          <w:rFonts w:eastAsia="Times New Roman"/>
          <w:szCs w:val="24"/>
        </w:rPr>
      </w:pPr>
      <w:r w:rsidRPr="000E0383">
        <w:rPr>
          <w:rFonts w:eastAsia="Times New Roman"/>
          <w:b/>
          <w:bCs/>
          <w:szCs w:val="24"/>
        </w:rPr>
        <w:t xml:space="preserve">Energy Efficiency Incentive: </w:t>
      </w:r>
      <w:r w:rsidRPr="000E0383">
        <w:rPr>
          <w:rFonts w:eastAsia="Times New Roman"/>
          <w:szCs w:val="24"/>
        </w:rPr>
        <w:t>Payments of money made by Pacific Power to Owner or Customer for installation of an Energy Efficiency Measure pursuant to an acknowledged Energy Efficiency Incentive Offer Letter or approved Energy Efficiency Incentive Application.</w:t>
      </w:r>
    </w:p>
    <w:p w14:paraId="07651E71" w14:textId="77777777" w:rsidR="000E0383" w:rsidRPr="000E0383" w:rsidRDefault="000E0383" w:rsidP="00D11706">
      <w:pPr>
        <w:autoSpaceDE w:val="0"/>
        <w:autoSpaceDN w:val="0"/>
        <w:adjustRightInd w:val="0"/>
        <w:rPr>
          <w:rFonts w:eastAsia="Times New Roman"/>
          <w:b/>
          <w:bCs/>
          <w:szCs w:val="24"/>
        </w:rPr>
      </w:pPr>
    </w:p>
    <w:p w14:paraId="4D4D8CB9" w14:textId="77777777" w:rsidR="000E0383" w:rsidRPr="000E0383" w:rsidRDefault="000E0383" w:rsidP="00D11706">
      <w:pPr>
        <w:autoSpaceDE w:val="0"/>
        <w:autoSpaceDN w:val="0"/>
        <w:adjustRightInd w:val="0"/>
        <w:rPr>
          <w:rFonts w:eastAsia="Times New Roman"/>
          <w:szCs w:val="24"/>
        </w:rPr>
      </w:pPr>
      <w:r w:rsidRPr="000E0383">
        <w:rPr>
          <w:rFonts w:eastAsia="Times New Roman"/>
          <w:b/>
          <w:bCs/>
          <w:szCs w:val="24"/>
        </w:rPr>
        <w:t xml:space="preserve">Energy Efficiency Incentive Offer Letter: </w:t>
      </w:r>
      <w:r w:rsidRPr="000E0383">
        <w:rPr>
          <w:rFonts w:eastAsia="Times New Roman"/>
          <w:szCs w:val="24"/>
        </w:rPr>
        <w:t>An offer made by Pacific Power and acknowledged by Owner or Customer providing for Pacific Power to furnish Energy Efficiency Incentives for an Energy Efficiency Project.</w:t>
      </w:r>
    </w:p>
    <w:p w14:paraId="331C6D79" w14:textId="77777777" w:rsidR="000E0383" w:rsidRPr="000E0383" w:rsidRDefault="000E0383" w:rsidP="00D11706">
      <w:pPr>
        <w:autoSpaceDE w:val="0"/>
        <w:autoSpaceDN w:val="0"/>
        <w:adjustRightInd w:val="0"/>
        <w:rPr>
          <w:rFonts w:eastAsia="Times New Roman"/>
          <w:b/>
          <w:bCs/>
          <w:szCs w:val="24"/>
        </w:rPr>
      </w:pPr>
    </w:p>
    <w:p w14:paraId="64A093BF" w14:textId="77777777" w:rsidR="000E0383" w:rsidRPr="000E0383" w:rsidRDefault="000E0383" w:rsidP="00D11706">
      <w:pPr>
        <w:autoSpaceDE w:val="0"/>
        <w:autoSpaceDN w:val="0"/>
        <w:adjustRightInd w:val="0"/>
        <w:rPr>
          <w:rFonts w:eastAsia="Times New Roman"/>
          <w:szCs w:val="24"/>
        </w:rPr>
      </w:pPr>
      <w:r w:rsidRPr="000E0383">
        <w:rPr>
          <w:rFonts w:eastAsia="Times New Roman"/>
          <w:b/>
          <w:bCs/>
          <w:szCs w:val="24"/>
        </w:rPr>
        <w:t xml:space="preserve">Incentive Application: </w:t>
      </w:r>
      <w:r w:rsidRPr="000E0383">
        <w:rPr>
          <w:rFonts w:eastAsia="Times New Roman"/>
          <w:szCs w:val="24"/>
        </w:rPr>
        <w:t>An application submitted by Owner or Customer to Pacific Power for Energy Efficiency or Energy Management Incentives.</w:t>
      </w:r>
    </w:p>
    <w:p w14:paraId="7F50E997" w14:textId="77777777" w:rsidR="000E0383" w:rsidRPr="000E0383" w:rsidRDefault="000E0383" w:rsidP="00D11706">
      <w:pPr>
        <w:autoSpaceDE w:val="0"/>
        <w:autoSpaceDN w:val="0"/>
        <w:adjustRightInd w:val="0"/>
        <w:rPr>
          <w:rFonts w:eastAsia="Times New Roman"/>
          <w:b/>
          <w:bCs/>
          <w:szCs w:val="24"/>
        </w:rPr>
      </w:pPr>
    </w:p>
    <w:p w14:paraId="5E1E3293" w14:textId="2814807C" w:rsidR="000E0383" w:rsidRPr="000E0383" w:rsidRDefault="000E0383" w:rsidP="00D11706">
      <w:pPr>
        <w:autoSpaceDE w:val="0"/>
        <w:autoSpaceDN w:val="0"/>
        <w:adjustRightInd w:val="0"/>
        <w:rPr>
          <w:rFonts w:eastAsia="Times New Roman"/>
          <w:szCs w:val="24"/>
        </w:rPr>
      </w:pPr>
      <w:r w:rsidRPr="000E0383">
        <w:rPr>
          <w:rFonts w:eastAsia="Times New Roman"/>
          <w:b/>
          <w:bCs/>
          <w:szCs w:val="24"/>
        </w:rPr>
        <w:t>Energy Efficiency Measure (EEM):</w:t>
      </w:r>
      <w:r w:rsidR="008234EF">
        <w:rPr>
          <w:rFonts w:eastAsia="Times New Roman"/>
          <w:b/>
          <w:bCs/>
          <w:szCs w:val="24"/>
        </w:rPr>
        <w:t xml:space="preserve"> </w:t>
      </w:r>
      <w:r w:rsidRPr="000E0383">
        <w:rPr>
          <w:rFonts w:eastAsia="Times New Roman"/>
        </w:rPr>
        <w:t>Qualifying measures are any measures which, when installed in an eligible facility, result in verifiable electric energy efficiency improvement compared to a baseline as determined by Pacific Power</w:t>
      </w:r>
      <w:r w:rsidR="00454820">
        <w:rPr>
          <w:rFonts w:eastAsia="Times New Roman"/>
        </w:rPr>
        <w:t xml:space="preserve">.  </w:t>
      </w:r>
      <w:r w:rsidRPr="000E0383">
        <w:rPr>
          <w:rFonts w:eastAsia="Times New Roman"/>
        </w:rPr>
        <w:t>The baseline will be determined with reference to existing equipment, applicable state or federal energy codes, industry standard practice and other relevant factors</w:t>
      </w:r>
      <w:r w:rsidR="00454820">
        <w:rPr>
          <w:rFonts w:eastAsia="Times New Roman"/>
        </w:rPr>
        <w:t xml:space="preserve">.  </w:t>
      </w:r>
      <w:r w:rsidR="00255AF0" w:rsidRPr="00255AF0">
        <w:rPr>
          <w:rFonts w:eastAsia="Times New Roman"/>
        </w:rPr>
        <w:t>Qualifying measures include Waste Heat to Power</w:t>
      </w:r>
      <w:r w:rsidR="00454820">
        <w:rPr>
          <w:rFonts w:eastAsia="Times New Roman"/>
        </w:rPr>
        <w:t xml:space="preserve">.  </w:t>
      </w:r>
    </w:p>
    <w:p w14:paraId="478720D2" w14:textId="77777777" w:rsidR="000E0383" w:rsidRPr="000E0383" w:rsidRDefault="000E0383" w:rsidP="00D11706">
      <w:pPr>
        <w:autoSpaceDE w:val="0"/>
        <w:autoSpaceDN w:val="0"/>
        <w:adjustRightInd w:val="0"/>
        <w:rPr>
          <w:rFonts w:eastAsia="Times New Roman"/>
          <w:b/>
          <w:bCs/>
          <w:szCs w:val="24"/>
        </w:rPr>
      </w:pPr>
    </w:p>
    <w:p w14:paraId="2602F5F4" w14:textId="77777777" w:rsidR="000E0383" w:rsidRPr="000E0383" w:rsidRDefault="000E0383" w:rsidP="00D11706">
      <w:pPr>
        <w:autoSpaceDE w:val="0"/>
        <w:autoSpaceDN w:val="0"/>
        <w:adjustRightInd w:val="0"/>
        <w:rPr>
          <w:rFonts w:eastAsia="Times New Roman"/>
          <w:b/>
          <w:bCs/>
          <w:szCs w:val="24"/>
        </w:rPr>
      </w:pPr>
      <w:r w:rsidRPr="000E0383">
        <w:rPr>
          <w:rFonts w:eastAsia="Times New Roman"/>
          <w:b/>
          <w:bCs/>
          <w:szCs w:val="24"/>
        </w:rPr>
        <w:t>Energy Efficiency Measure (EEM) Cost:</w:t>
      </w:r>
    </w:p>
    <w:p w14:paraId="5AA24710" w14:textId="77777777" w:rsidR="000E0383" w:rsidRPr="000E0383" w:rsidRDefault="000E0383" w:rsidP="00D11706">
      <w:pPr>
        <w:numPr>
          <w:ilvl w:val="0"/>
          <w:numId w:val="2"/>
        </w:numPr>
        <w:autoSpaceDE w:val="0"/>
        <w:autoSpaceDN w:val="0"/>
        <w:adjustRightInd w:val="0"/>
        <w:contextualSpacing/>
        <w:rPr>
          <w:rFonts w:eastAsia="Times New Roman"/>
          <w:szCs w:val="24"/>
        </w:rPr>
      </w:pPr>
      <w:r w:rsidRPr="000E0383">
        <w:rPr>
          <w:rFonts w:eastAsia="Times New Roman"/>
          <w:szCs w:val="24"/>
        </w:rPr>
        <w:t>New Construction/Major Renovation: EEM Cost is the total installed cost of energy efficiency equipment or system minus the cost of the code compliance/common practice equipment or system.</w:t>
      </w:r>
    </w:p>
    <w:p w14:paraId="1E8D1E36" w14:textId="61FBA5B3" w:rsidR="000E0383" w:rsidRPr="000E0383" w:rsidRDefault="000E0383" w:rsidP="00D11706">
      <w:pPr>
        <w:numPr>
          <w:ilvl w:val="0"/>
          <w:numId w:val="2"/>
        </w:numPr>
        <w:autoSpaceDE w:val="0"/>
        <w:autoSpaceDN w:val="0"/>
        <w:adjustRightInd w:val="0"/>
        <w:contextualSpacing/>
        <w:rPr>
          <w:rFonts w:eastAsia="Times New Roman"/>
          <w:szCs w:val="24"/>
        </w:rPr>
      </w:pPr>
      <w:r w:rsidRPr="000E0383">
        <w:rPr>
          <w:rFonts w:eastAsia="Times New Roman"/>
          <w:szCs w:val="24"/>
        </w:rPr>
        <w:t>Retrofit: EEM Cost is the total installed cost of the energy efficiency equipment or modification</w:t>
      </w:r>
      <w:r w:rsidR="00454820">
        <w:rPr>
          <w:rFonts w:eastAsia="Times New Roman"/>
          <w:szCs w:val="24"/>
        </w:rPr>
        <w:t xml:space="preserve">.  </w:t>
      </w:r>
      <w:r w:rsidRPr="000E0383">
        <w:rPr>
          <w:rFonts w:eastAsia="Times New Roman"/>
          <w:szCs w:val="24"/>
        </w:rPr>
        <w:t>In the case of New Construction, Major Renovations, and Retrofits, EEM Costs shall mean the Owner or Customer’s reasonable costs incurred (net of any discounts, rebates or incentives other than Energy Efficiency Incentives from Pacific Power, or other consideration that reduces the final actual EEM Cost incurred by the Owner or Customer) to purchase and install EEMs at the Owner’s or Customer’s facility</w:t>
      </w:r>
      <w:r w:rsidR="00454820">
        <w:rPr>
          <w:rFonts w:eastAsia="Times New Roman"/>
          <w:szCs w:val="24"/>
        </w:rPr>
        <w:t xml:space="preserve">.  </w:t>
      </w:r>
      <w:r w:rsidRPr="000E0383">
        <w:rPr>
          <w:rFonts w:eastAsia="Times New Roman"/>
          <w:szCs w:val="24"/>
        </w:rPr>
        <w:t>If the Owner or Customer installs the EEM then the cost of installation shall be equal to the Owner’s or Customer’s actual labor costs for such installation.</w:t>
      </w:r>
    </w:p>
    <w:p w14:paraId="26CCB896" w14:textId="77777777" w:rsidR="000E0383" w:rsidRPr="000E0383" w:rsidRDefault="000E0383" w:rsidP="00BC694E">
      <w:pPr>
        <w:autoSpaceDE w:val="0"/>
        <w:autoSpaceDN w:val="0"/>
        <w:adjustRightInd w:val="0"/>
        <w:jc w:val="both"/>
        <w:rPr>
          <w:rFonts w:eastAsia="Times New Roman"/>
          <w:b/>
          <w:bCs/>
          <w:szCs w:val="24"/>
        </w:rPr>
      </w:pPr>
    </w:p>
    <w:p w14:paraId="16D22A76" w14:textId="77777777" w:rsidR="000E0383" w:rsidRPr="000E0383" w:rsidRDefault="000E0383" w:rsidP="00D11706">
      <w:pPr>
        <w:autoSpaceDE w:val="0"/>
        <w:autoSpaceDN w:val="0"/>
        <w:adjustRightInd w:val="0"/>
        <w:rPr>
          <w:rFonts w:eastAsia="Times New Roman"/>
          <w:szCs w:val="24"/>
        </w:rPr>
      </w:pPr>
      <w:r w:rsidRPr="000E0383">
        <w:rPr>
          <w:rFonts w:eastAsia="Times New Roman"/>
          <w:b/>
          <w:bCs/>
          <w:szCs w:val="24"/>
        </w:rPr>
        <w:t xml:space="preserve">Energy Efficiency Project: </w:t>
      </w:r>
      <w:r w:rsidRPr="000E0383">
        <w:rPr>
          <w:rFonts w:eastAsia="Times New Roman"/>
          <w:szCs w:val="24"/>
        </w:rPr>
        <w:t>One or more EEM(s) at a Non-residential Facility</w:t>
      </w:r>
      <w:r w:rsidRPr="000E0383">
        <w:rPr>
          <w:rFonts w:eastAsia="Times New Roman"/>
          <w:szCs w:val="24"/>
          <w:vertAlign w:val="superscript"/>
        </w:rPr>
        <w:footnoteReference w:id="5"/>
      </w:r>
      <w:r w:rsidRPr="000E0383">
        <w:rPr>
          <w:rFonts w:eastAsia="Times New Roman"/>
          <w:szCs w:val="24"/>
        </w:rPr>
        <w:t xml:space="preserve"> with similar one year payback limitations (see below) covered by one Energy Efficiency Incentive Offer Letter.</w:t>
      </w:r>
    </w:p>
    <w:p w14:paraId="17B3ADC9" w14:textId="77777777" w:rsidR="000E0383" w:rsidRPr="000E0383" w:rsidRDefault="000E0383" w:rsidP="00D11706">
      <w:pPr>
        <w:autoSpaceDE w:val="0"/>
        <w:autoSpaceDN w:val="0"/>
        <w:adjustRightInd w:val="0"/>
        <w:rPr>
          <w:rFonts w:eastAsia="Times New Roman"/>
          <w:b/>
          <w:bCs/>
          <w:szCs w:val="24"/>
        </w:rPr>
      </w:pPr>
    </w:p>
    <w:p w14:paraId="631EC558" w14:textId="77777777" w:rsidR="000E0383" w:rsidRPr="000E0383" w:rsidRDefault="000E0383" w:rsidP="00D11706">
      <w:pPr>
        <w:autoSpaceDE w:val="0"/>
        <w:autoSpaceDN w:val="0"/>
        <w:adjustRightInd w:val="0"/>
        <w:rPr>
          <w:rFonts w:eastAsia="Times New Roman"/>
          <w:szCs w:val="24"/>
        </w:rPr>
      </w:pPr>
      <w:r w:rsidRPr="000E0383">
        <w:rPr>
          <w:rFonts w:eastAsia="Times New Roman"/>
          <w:b/>
          <w:bCs/>
          <w:szCs w:val="24"/>
        </w:rPr>
        <w:t xml:space="preserve">Energy Efficiency Project Cost: </w:t>
      </w:r>
      <w:r w:rsidRPr="000E0383">
        <w:rPr>
          <w:rFonts w:eastAsia="Times New Roman"/>
          <w:szCs w:val="24"/>
        </w:rPr>
        <w:t>The sum of EEM Costs for one or more EEM(s) with similar one year payback limitations (see below) covered by one Energy Efficiency Incentive Offer Letter.</w:t>
      </w:r>
    </w:p>
    <w:p w14:paraId="2E85AC31" w14:textId="77777777" w:rsidR="000E0383" w:rsidRPr="000E0383" w:rsidRDefault="000E0383" w:rsidP="000E0383">
      <w:pPr>
        <w:autoSpaceDE w:val="0"/>
        <w:autoSpaceDN w:val="0"/>
        <w:adjustRightInd w:val="0"/>
        <w:rPr>
          <w:rFonts w:eastAsia="Times New Roman"/>
          <w:b/>
          <w:bCs/>
          <w:szCs w:val="24"/>
        </w:rPr>
      </w:pPr>
    </w:p>
    <w:p w14:paraId="592BAADE" w14:textId="77777777" w:rsidR="000E0383" w:rsidRPr="000E0383" w:rsidRDefault="000E0383" w:rsidP="00D11706">
      <w:pPr>
        <w:autoSpaceDE w:val="0"/>
        <w:autoSpaceDN w:val="0"/>
        <w:adjustRightInd w:val="0"/>
        <w:rPr>
          <w:rFonts w:eastAsia="Times New Roman"/>
          <w:szCs w:val="24"/>
        </w:rPr>
      </w:pPr>
      <w:r w:rsidRPr="000E0383">
        <w:rPr>
          <w:rFonts w:eastAsia="Times New Roman"/>
          <w:b/>
          <w:bCs/>
          <w:szCs w:val="24"/>
        </w:rPr>
        <w:lastRenderedPageBreak/>
        <w:t xml:space="preserve">Energy Management Offer Letter: </w:t>
      </w:r>
      <w:r w:rsidRPr="000E0383">
        <w:rPr>
          <w:rFonts w:eastAsia="Times New Roman"/>
          <w:szCs w:val="24"/>
        </w:rPr>
        <w:t>An offer made by Pacific Power and acknowledged by Owner or Customer and Pacific Power providing for Pacific Power to furnish Energy Management Incentives for an Energy Management Project.</w:t>
      </w:r>
    </w:p>
    <w:p w14:paraId="7B46E308" w14:textId="77777777" w:rsidR="000E0383" w:rsidRPr="000E0383" w:rsidRDefault="000E0383" w:rsidP="00D11706">
      <w:pPr>
        <w:autoSpaceDE w:val="0"/>
        <w:autoSpaceDN w:val="0"/>
        <w:adjustRightInd w:val="0"/>
        <w:rPr>
          <w:rFonts w:eastAsia="Times New Roman"/>
          <w:b/>
          <w:bCs/>
          <w:szCs w:val="24"/>
        </w:rPr>
      </w:pPr>
    </w:p>
    <w:p w14:paraId="6980A8AF" w14:textId="77777777" w:rsidR="000E0383" w:rsidRPr="000E0383" w:rsidRDefault="000E0383" w:rsidP="00D11706">
      <w:pPr>
        <w:autoSpaceDE w:val="0"/>
        <w:autoSpaceDN w:val="0"/>
        <w:adjustRightInd w:val="0"/>
        <w:rPr>
          <w:rFonts w:eastAsia="Times New Roman"/>
          <w:b/>
          <w:bCs/>
          <w:szCs w:val="24"/>
        </w:rPr>
      </w:pPr>
      <w:r w:rsidRPr="000E0383">
        <w:rPr>
          <w:rFonts w:eastAsia="Times New Roman"/>
          <w:b/>
          <w:bCs/>
          <w:szCs w:val="24"/>
        </w:rPr>
        <w:t xml:space="preserve">Energy Management Incentive: </w:t>
      </w:r>
      <w:r w:rsidRPr="000E0383">
        <w:rPr>
          <w:rFonts w:eastAsia="Times New Roman"/>
          <w:szCs w:val="24"/>
        </w:rPr>
        <w:t>Payments of money made by Pacific Power to Owner or Customer for implementation of an Energy Management Measure pursuant to an executed Energy Management Offer Letter.</w:t>
      </w:r>
    </w:p>
    <w:p w14:paraId="07D4284E" w14:textId="77777777" w:rsidR="000E0383" w:rsidRPr="000E0383" w:rsidRDefault="000E0383" w:rsidP="00D11706">
      <w:pPr>
        <w:autoSpaceDE w:val="0"/>
        <w:autoSpaceDN w:val="0"/>
        <w:adjustRightInd w:val="0"/>
        <w:rPr>
          <w:rFonts w:eastAsia="Times New Roman"/>
          <w:b/>
          <w:bCs/>
          <w:szCs w:val="24"/>
        </w:rPr>
      </w:pPr>
    </w:p>
    <w:p w14:paraId="711AECEF" w14:textId="77777777" w:rsidR="000E0383" w:rsidRPr="000E0383" w:rsidRDefault="000E0383" w:rsidP="00D11706">
      <w:pPr>
        <w:autoSpaceDE w:val="0"/>
        <w:autoSpaceDN w:val="0"/>
        <w:adjustRightInd w:val="0"/>
        <w:rPr>
          <w:rFonts w:eastAsia="Times New Roman"/>
          <w:bCs/>
          <w:szCs w:val="24"/>
        </w:rPr>
      </w:pPr>
      <w:r w:rsidRPr="000E0383">
        <w:rPr>
          <w:rFonts w:eastAsia="Times New Roman"/>
          <w:b/>
          <w:bCs/>
          <w:szCs w:val="24"/>
        </w:rPr>
        <w:t xml:space="preserve">Energy Management Measure (EMM): </w:t>
      </w:r>
      <w:r w:rsidRPr="000E0383">
        <w:rPr>
          <w:rFonts w:eastAsia="Times New Roman"/>
          <w:bCs/>
          <w:szCs w:val="24"/>
        </w:rPr>
        <w:t>an operational improvement which, when implemented in an eligible facility, result in electric savings compared to current operations as determined by Pacific Power.</w:t>
      </w:r>
    </w:p>
    <w:p w14:paraId="31007A4C" w14:textId="77777777" w:rsidR="000E0383" w:rsidRPr="000E0383" w:rsidRDefault="000E0383" w:rsidP="00D11706">
      <w:pPr>
        <w:autoSpaceDE w:val="0"/>
        <w:autoSpaceDN w:val="0"/>
        <w:adjustRightInd w:val="0"/>
        <w:rPr>
          <w:rFonts w:eastAsia="Times New Roman"/>
          <w:b/>
          <w:bCs/>
          <w:szCs w:val="24"/>
        </w:rPr>
      </w:pPr>
    </w:p>
    <w:p w14:paraId="7A60779E" w14:textId="323F7463" w:rsidR="000E0383" w:rsidRPr="000E0383" w:rsidRDefault="000E0383" w:rsidP="00D11706">
      <w:pPr>
        <w:autoSpaceDE w:val="0"/>
        <w:autoSpaceDN w:val="0"/>
        <w:adjustRightInd w:val="0"/>
        <w:rPr>
          <w:rFonts w:eastAsia="Times New Roman"/>
          <w:bCs/>
          <w:szCs w:val="24"/>
        </w:rPr>
      </w:pPr>
      <w:r w:rsidRPr="000E0383">
        <w:rPr>
          <w:rFonts w:eastAsia="Times New Roman"/>
          <w:b/>
          <w:bCs/>
          <w:szCs w:val="24"/>
        </w:rPr>
        <w:t>Energy Management Project:</w:t>
      </w:r>
      <w:r w:rsidRPr="000E0383">
        <w:rPr>
          <w:rFonts w:eastAsia="Times New Roman"/>
          <w:bCs/>
          <w:szCs w:val="24"/>
        </w:rPr>
        <w:t xml:space="preserve"> One or more EMM(s) at a Non-residential Facility covered by one Energy Management Offer Letter</w:t>
      </w:r>
      <w:r w:rsidR="00454820">
        <w:rPr>
          <w:rFonts w:eastAsia="Times New Roman"/>
          <w:bCs/>
          <w:szCs w:val="24"/>
        </w:rPr>
        <w:t xml:space="preserve">.  </w:t>
      </w:r>
    </w:p>
    <w:p w14:paraId="61D9E993" w14:textId="77777777" w:rsidR="000E0383" w:rsidRPr="000E0383" w:rsidRDefault="000E0383" w:rsidP="00D11706">
      <w:pPr>
        <w:autoSpaceDE w:val="0"/>
        <w:autoSpaceDN w:val="0"/>
        <w:adjustRightInd w:val="0"/>
        <w:rPr>
          <w:rFonts w:eastAsia="Times New Roman"/>
          <w:bCs/>
          <w:szCs w:val="24"/>
        </w:rPr>
      </w:pPr>
    </w:p>
    <w:p w14:paraId="7FE28BEF" w14:textId="77777777" w:rsidR="000E0383" w:rsidRPr="000E0383" w:rsidRDefault="000E0383" w:rsidP="00D11706">
      <w:pPr>
        <w:rPr>
          <w:rFonts w:eastAsia="Times New Roman"/>
          <w:szCs w:val="24"/>
        </w:rPr>
      </w:pPr>
      <w:r w:rsidRPr="000E0383">
        <w:rPr>
          <w:rFonts w:eastAsia="Times New Roman"/>
          <w:b/>
          <w:szCs w:val="24"/>
        </w:rPr>
        <w:t>Energy Project Manager:</w:t>
      </w:r>
      <w:r w:rsidRPr="000E0383">
        <w:rPr>
          <w:rFonts w:eastAsia="Times New Roman"/>
          <w:szCs w:val="24"/>
        </w:rPr>
        <w:t xml:space="preserve"> an employee or direct contractor of the Customer who will manage electrical energy efficiency projects that deliver savings toward the Customer/Owner’s energy savings goal.</w:t>
      </w:r>
    </w:p>
    <w:p w14:paraId="311F405E" w14:textId="77777777" w:rsidR="000E0383" w:rsidRPr="000E0383" w:rsidRDefault="000E0383" w:rsidP="00D11706">
      <w:pPr>
        <w:rPr>
          <w:rFonts w:eastAsia="Times New Roman"/>
          <w:b/>
          <w:szCs w:val="24"/>
        </w:rPr>
      </w:pPr>
    </w:p>
    <w:p w14:paraId="16F52966" w14:textId="64C7C441" w:rsidR="000E0383" w:rsidRPr="000E0383" w:rsidRDefault="000E0383" w:rsidP="00D11706">
      <w:pPr>
        <w:rPr>
          <w:rFonts w:eastAsia="Times New Roman"/>
          <w:szCs w:val="24"/>
        </w:rPr>
      </w:pPr>
      <w:r w:rsidRPr="000E0383">
        <w:rPr>
          <w:rFonts w:eastAsia="Times New Roman"/>
          <w:b/>
          <w:szCs w:val="24"/>
        </w:rPr>
        <w:t>Energy Project Manager Co-funding:</w:t>
      </w:r>
      <w:r w:rsidRPr="000E0383">
        <w:rPr>
          <w:rFonts w:eastAsia="Times New Roman"/>
          <w:szCs w:val="24"/>
        </w:rPr>
        <w:t xml:space="preserve"> funding towards the Energy Project Manager agreed upon full value salary that is solely attributable to electrical energy efficiency work</w:t>
      </w:r>
      <w:r w:rsidR="00454820">
        <w:rPr>
          <w:rFonts w:eastAsia="Times New Roman"/>
          <w:szCs w:val="24"/>
        </w:rPr>
        <w:t xml:space="preserve">.  </w:t>
      </w:r>
    </w:p>
    <w:p w14:paraId="5641D9F6" w14:textId="77777777" w:rsidR="000E0383" w:rsidRPr="000E0383" w:rsidRDefault="000E0383" w:rsidP="00D11706">
      <w:pPr>
        <w:autoSpaceDE w:val="0"/>
        <w:autoSpaceDN w:val="0"/>
        <w:adjustRightInd w:val="0"/>
        <w:rPr>
          <w:rFonts w:eastAsia="Times New Roman"/>
          <w:b/>
          <w:bCs/>
          <w:szCs w:val="24"/>
        </w:rPr>
      </w:pPr>
    </w:p>
    <w:p w14:paraId="37539D24" w14:textId="77777777" w:rsidR="000E0383" w:rsidRPr="000E0383" w:rsidRDefault="000E0383" w:rsidP="00D11706">
      <w:pPr>
        <w:autoSpaceDE w:val="0"/>
        <w:autoSpaceDN w:val="0"/>
        <w:adjustRightInd w:val="0"/>
        <w:rPr>
          <w:rFonts w:eastAsia="Times New Roman"/>
          <w:szCs w:val="24"/>
        </w:rPr>
      </w:pPr>
      <w:r w:rsidRPr="000E0383">
        <w:rPr>
          <w:rFonts w:eastAsia="Times New Roman"/>
          <w:b/>
          <w:bCs/>
          <w:szCs w:val="24"/>
        </w:rPr>
        <w:t xml:space="preserve">Major Renovation: </w:t>
      </w:r>
      <w:r w:rsidRPr="000E0383">
        <w:rPr>
          <w:rFonts w:eastAsia="Times New Roman"/>
          <w:szCs w:val="24"/>
        </w:rPr>
        <w:t>A change in facility use type or where the existing system will not meet Owner/Customer projected requirements within existing facility square footage.</w:t>
      </w:r>
    </w:p>
    <w:p w14:paraId="1DC041B3" w14:textId="77777777" w:rsidR="000E0383" w:rsidRPr="000E0383" w:rsidRDefault="000E0383" w:rsidP="00D11706">
      <w:pPr>
        <w:autoSpaceDE w:val="0"/>
        <w:autoSpaceDN w:val="0"/>
        <w:adjustRightInd w:val="0"/>
        <w:rPr>
          <w:rFonts w:eastAsia="Times New Roman"/>
          <w:b/>
          <w:bCs/>
          <w:szCs w:val="24"/>
        </w:rPr>
      </w:pPr>
    </w:p>
    <w:p w14:paraId="73A53EC6" w14:textId="77777777" w:rsidR="000E0383" w:rsidRPr="000E0383" w:rsidRDefault="000E0383" w:rsidP="00D11706">
      <w:pPr>
        <w:autoSpaceDE w:val="0"/>
        <w:autoSpaceDN w:val="0"/>
        <w:adjustRightInd w:val="0"/>
        <w:rPr>
          <w:rFonts w:eastAsia="Times New Roman"/>
          <w:szCs w:val="24"/>
        </w:rPr>
      </w:pPr>
      <w:r w:rsidRPr="000E0383">
        <w:rPr>
          <w:rFonts w:eastAsia="Times New Roman"/>
          <w:b/>
          <w:bCs/>
          <w:szCs w:val="24"/>
        </w:rPr>
        <w:t xml:space="preserve">Mixed Use: </w:t>
      </w:r>
      <w:r w:rsidRPr="000E0383">
        <w:rPr>
          <w:rFonts w:eastAsia="Times New Roman"/>
          <w:szCs w:val="24"/>
        </w:rPr>
        <w:t>Buildings served by a residential schedule and a rate schedule listed under Washington Schedule 140 shall be eligible for services under this schedule provided the Energy Efficiency Project meets the definition of New Construction or Major Renovation.</w:t>
      </w:r>
    </w:p>
    <w:p w14:paraId="25662E76" w14:textId="77777777" w:rsidR="000E0383" w:rsidRPr="000E0383" w:rsidRDefault="000E0383" w:rsidP="00D11706">
      <w:pPr>
        <w:autoSpaceDE w:val="0"/>
        <w:autoSpaceDN w:val="0"/>
        <w:adjustRightInd w:val="0"/>
        <w:rPr>
          <w:rFonts w:eastAsia="Times New Roman"/>
          <w:b/>
          <w:bCs/>
          <w:szCs w:val="24"/>
        </w:rPr>
      </w:pPr>
    </w:p>
    <w:p w14:paraId="5C113A82" w14:textId="77777777" w:rsidR="000E0383" w:rsidRPr="000E0383" w:rsidRDefault="000E0383" w:rsidP="00D11706">
      <w:pPr>
        <w:autoSpaceDE w:val="0"/>
        <w:autoSpaceDN w:val="0"/>
        <w:adjustRightInd w:val="0"/>
        <w:rPr>
          <w:rFonts w:eastAsia="Times New Roman"/>
          <w:szCs w:val="24"/>
        </w:rPr>
      </w:pPr>
      <w:r w:rsidRPr="000E0383">
        <w:rPr>
          <w:rFonts w:eastAsia="Times New Roman"/>
          <w:b/>
          <w:bCs/>
          <w:szCs w:val="24"/>
        </w:rPr>
        <w:t xml:space="preserve">New Construction: </w:t>
      </w:r>
      <w:r w:rsidRPr="000E0383">
        <w:rPr>
          <w:rFonts w:eastAsia="Times New Roman"/>
          <w:szCs w:val="24"/>
        </w:rPr>
        <w:t>A newly constructed facility or newly constructed square footage added to an existing facility.</w:t>
      </w:r>
    </w:p>
    <w:p w14:paraId="1BFE7EAC" w14:textId="77777777" w:rsidR="000E0383" w:rsidRPr="000E0383" w:rsidRDefault="000E0383" w:rsidP="00D11706">
      <w:pPr>
        <w:autoSpaceDE w:val="0"/>
        <w:autoSpaceDN w:val="0"/>
        <w:adjustRightInd w:val="0"/>
        <w:rPr>
          <w:rFonts w:eastAsia="Times New Roman"/>
          <w:b/>
          <w:bCs/>
          <w:szCs w:val="24"/>
        </w:rPr>
      </w:pPr>
    </w:p>
    <w:p w14:paraId="0D4E401D" w14:textId="262FE878" w:rsidR="000E0383" w:rsidRPr="000E0383" w:rsidRDefault="000E0383" w:rsidP="00D11706">
      <w:pPr>
        <w:autoSpaceDE w:val="0"/>
        <w:autoSpaceDN w:val="0"/>
        <w:adjustRightInd w:val="0"/>
        <w:rPr>
          <w:rFonts w:eastAsia="Times New Roman"/>
          <w:szCs w:val="24"/>
        </w:rPr>
      </w:pPr>
      <w:r w:rsidRPr="000E0383">
        <w:rPr>
          <w:rFonts w:eastAsia="Times New Roman"/>
          <w:b/>
          <w:bCs/>
          <w:szCs w:val="24"/>
        </w:rPr>
        <w:t xml:space="preserve">Non-residential Facility: </w:t>
      </w:r>
      <w:r w:rsidRPr="000E0383">
        <w:rPr>
          <w:rFonts w:eastAsia="Times New Roman"/>
          <w:szCs w:val="24"/>
        </w:rPr>
        <w:t>A Customer site that is served by Pacific Power and meets the applicability requirements of Washington Schedule 140, the program tariff, on file with the Washington Utilities &amp; Transportation Commission</w:t>
      </w:r>
      <w:r w:rsidR="00454820">
        <w:rPr>
          <w:rFonts w:eastAsia="Times New Roman"/>
          <w:szCs w:val="24"/>
        </w:rPr>
        <w:t xml:space="preserve">.  </w:t>
      </w:r>
    </w:p>
    <w:p w14:paraId="0DFE51C9" w14:textId="77777777" w:rsidR="000E0383" w:rsidRPr="000E0383" w:rsidRDefault="000E0383" w:rsidP="00E70E14">
      <w:pPr>
        <w:autoSpaceDE w:val="0"/>
        <w:autoSpaceDN w:val="0"/>
        <w:adjustRightInd w:val="0"/>
        <w:jc w:val="both"/>
        <w:rPr>
          <w:rFonts w:eastAsia="Times New Roman"/>
          <w:b/>
          <w:bCs/>
          <w:szCs w:val="24"/>
        </w:rPr>
      </w:pPr>
    </w:p>
    <w:p w14:paraId="709436CD" w14:textId="77777777" w:rsidR="000E0383" w:rsidRPr="000E0383" w:rsidRDefault="000E0383" w:rsidP="00D11706">
      <w:pPr>
        <w:autoSpaceDE w:val="0"/>
        <w:autoSpaceDN w:val="0"/>
        <w:adjustRightInd w:val="0"/>
        <w:rPr>
          <w:rFonts w:eastAsia="Times New Roman"/>
          <w:szCs w:val="24"/>
        </w:rPr>
      </w:pPr>
      <w:r w:rsidRPr="000E0383">
        <w:rPr>
          <w:rFonts w:eastAsia="Times New Roman"/>
          <w:b/>
          <w:bCs/>
          <w:szCs w:val="24"/>
        </w:rPr>
        <w:t xml:space="preserve">Owner: </w:t>
      </w:r>
      <w:r w:rsidRPr="000E0383">
        <w:rPr>
          <w:rFonts w:eastAsia="Times New Roman"/>
          <w:szCs w:val="24"/>
        </w:rPr>
        <w:t>The person who has both legal and beneficial title to the real property, and is the mortgager under a duly recorded mortgage of real property, the trustor under a duly recorded deed of trust.</w:t>
      </w:r>
    </w:p>
    <w:p w14:paraId="01074BD1" w14:textId="77777777" w:rsidR="000E0383" w:rsidRPr="000E0383" w:rsidRDefault="000E0383" w:rsidP="00D11706">
      <w:pPr>
        <w:autoSpaceDE w:val="0"/>
        <w:autoSpaceDN w:val="0"/>
        <w:adjustRightInd w:val="0"/>
        <w:rPr>
          <w:rFonts w:eastAsia="Times New Roman"/>
          <w:b/>
          <w:bCs/>
          <w:szCs w:val="24"/>
        </w:rPr>
      </w:pPr>
    </w:p>
    <w:p w14:paraId="0FF42F6D" w14:textId="77777777" w:rsidR="000E0383" w:rsidRPr="000E0383" w:rsidRDefault="000E0383" w:rsidP="00D11706">
      <w:pPr>
        <w:autoSpaceDE w:val="0"/>
        <w:autoSpaceDN w:val="0"/>
        <w:adjustRightInd w:val="0"/>
        <w:rPr>
          <w:rFonts w:eastAsia="Times New Roman"/>
          <w:szCs w:val="24"/>
        </w:rPr>
      </w:pPr>
      <w:r w:rsidRPr="000E0383">
        <w:rPr>
          <w:rFonts w:eastAsia="Times New Roman"/>
          <w:b/>
          <w:bCs/>
          <w:szCs w:val="24"/>
        </w:rPr>
        <w:t xml:space="preserve">Retrofit: </w:t>
      </w:r>
      <w:r w:rsidRPr="000E0383">
        <w:rPr>
          <w:rFonts w:eastAsia="Times New Roman"/>
          <w:szCs w:val="24"/>
        </w:rPr>
        <w:t>Changes, modifications or additions to systems or equipment in existing facility square footage.</w:t>
      </w:r>
    </w:p>
    <w:p w14:paraId="25CC194E" w14:textId="77777777" w:rsidR="000E0383" w:rsidRDefault="000E0383" w:rsidP="00D11706">
      <w:pPr>
        <w:tabs>
          <w:tab w:val="left" w:pos="720"/>
        </w:tabs>
        <w:rPr>
          <w:rFonts w:eastAsia="Times New Roman"/>
          <w:szCs w:val="24"/>
        </w:rPr>
      </w:pPr>
    </w:p>
    <w:p w14:paraId="21F386DD" w14:textId="77777777" w:rsidR="00255AF0" w:rsidRPr="00255AF0" w:rsidRDefault="00255AF0" w:rsidP="00D11706">
      <w:pPr>
        <w:tabs>
          <w:tab w:val="left" w:pos="720"/>
        </w:tabs>
        <w:rPr>
          <w:rFonts w:eastAsia="Times New Roman"/>
          <w:szCs w:val="24"/>
        </w:rPr>
      </w:pPr>
      <w:r w:rsidRPr="00255AF0">
        <w:rPr>
          <w:rFonts w:eastAsia="Times New Roman"/>
          <w:b/>
          <w:szCs w:val="24"/>
        </w:rPr>
        <w:t>Waste Heat to Power:</w:t>
      </w:r>
      <w:r w:rsidRPr="00255AF0">
        <w:rPr>
          <w:rFonts w:eastAsia="Times New Roman"/>
          <w:szCs w:val="24"/>
        </w:rPr>
        <w:t xml:space="preserve">  Waste heat to power is the process of capturing heat discarded by a process (with no increase in fuel input for the process) and using that heat to generate electricity for use by the Non-residential Facility in place of electricity provided by Pacific Power.</w:t>
      </w:r>
    </w:p>
    <w:p w14:paraId="255CB26E" w14:textId="77777777" w:rsidR="00267ED7" w:rsidRDefault="00267ED7" w:rsidP="000E0383">
      <w:pPr>
        <w:tabs>
          <w:tab w:val="left" w:pos="720"/>
        </w:tabs>
        <w:rPr>
          <w:rFonts w:eastAsia="Times New Roman"/>
          <w:b/>
          <w:szCs w:val="24"/>
          <w:u w:val="single"/>
        </w:rPr>
      </w:pPr>
    </w:p>
    <w:p w14:paraId="0CC01E98" w14:textId="77777777" w:rsidR="000E0383" w:rsidRPr="000E0383" w:rsidRDefault="000E0383" w:rsidP="000E0383">
      <w:pPr>
        <w:tabs>
          <w:tab w:val="left" w:pos="720"/>
        </w:tabs>
        <w:rPr>
          <w:rFonts w:eastAsia="Times New Roman"/>
          <w:b/>
          <w:szCs w:val="24"/>
          <w:u w:val="single"/>
        </w:rPr>
      </w:pPr>
      <w:r w:rsidRPr="000E0383">
        <w:rPr>
          <w:rFonts w:eastAsia="Times New Roman"/>
          <w:b/>
          <w:szCs w:val="24"/>
          <w:u w:val="single"/>
        </w:rPr>
        <w:lastRenderedPageBreak/>
        <w:t>Incentives – General Information</w:t>
      </w:r>
    </w:p>
    <w:p w14:paraId="41625C93" w14:textId="77777777" w:rsidR="000E0383" w:rsidRPr="000E0383" w:rsidRDefault="000E0383" w:rsidP="000E0383">
      <w:pPr>
        <w:tabs>
          <w:tab w:val="left" w:pos="720"/>
        </w:tabs>
        <w:jc w:val="both"/>
        <w:rPr>
          <w:rFonts w:eastAsia="Times New Roman"/>
          <w:szCs w:val="24"/>
        </w:rPr>
      </w:pPr>
    </w:p>
    <w:p w14:paraId="75864572" w14:textId="77777777" w:rsidR="000E0383" w:rsidRPr="000E0383" w:rsidRDefault="000E0383" w:rsidP="000E0383">
      <w:pPr>
        <w:tabs>
          <w:tab w:val="left" w:pos="720"/>
        </w:tabs>
        <w:jc w:val="both"/>
        <w:rPr>
          <w:rFonts w:eastAsia="Times New Roman"/>
          <w:b/>
          <w:szCs w:val="24"/>
        </w:rPr>
      </w:pPr>
      <w:r w:rsidRPr="000E0383">
        <w:rPr>
          <w:rFonts w:eastAsia="Times New Roman"/>
          <w:b/>
          <w:szCs w:val="24"/>
        </w:rPr>
        <w:t>Incentives for measures listed in the incentive tables</w:t>
      </w:r>
    </w:p>
    <w:p w14:paraId="3B2322A5" w14:textId="080E67FD" w:rsidR="000E0383" w:rsidRPr="000E0383" w:rsidRDefault="000E0383" w:rsidP="004A0645">
      <w:pPr>
        <w:tabs>
          <w:tab w:val="left" w:pos="720"/>
        </w:tabs>
        <w:rPr>
          <w:rFonts w:eastAsia="Times New Roman"/>
          <w:szCs w:val="24"/>
        </w:rPr>
      </w:pPr>
      <w:r w:rsidRPr="000E0383">
        <w:rPr>
          <w:rFonts w:eastAsia="Times New Roman"/>
          <w:szCs w:val="24"/>
        </w:rPr>
        <w:t>Per unit incentives are listed in the program incentive tables for specific Energy Efficiency Measures (EEMs) and are subject to the incentive caps below</w:t>
      </w:r>
      <w:r w:rsidR="00454820">
        <w:rPr>
          <w:rFonts w:eastAsia="Times New Roman"/>
          <w:szCs w:val="24"/>
        </w:rPr>
        <w:t xml:space="preserve">.  </w:t>
      </w:r>
      <w:r w:rsidRPr="000E0383">
        <w:rPr>
          <w:rFonts w:eastAsia="Times New Roman"/>
          <w:szCs w:val="24"/>
        </w:rPr>
        <w:t>Incentives are subject to change and current incentives can be found at www.pacificpower.net</w:t>
      </w:r>
      <w:r w:rsidR="00454820">
        <w:rPr>
          <w:rFonts w:eastAsia="Times New Roman"/>
          <w:szCs w:val="24"/>
        </w:rPr>
        <w:t xml:space="preserve">.  </w:t>
      </w:r>
    </w:p>
    <w:p w14:paraId="4DF4F413" w14:textId="77777777" w:rsidR="000E0383" w:rsidRPr="000E0383" w:rsidRDefault="000E0383" w:rsidP="004A0645">
      <w:pPr>
        <w:tabs>
          <w:tab w:val="left" w:pos="720"/>
        </w:tabs>
        <w:rPr>
          <w:rFonts w:eastAsia="Times New Roman"/>
          <w:szCs w:val="24"/>
        </w:rPr>
      </w:pPr>
    </w:p>
    <w:p w14:paraId="49445877" w14:textId="77777777" w:rsidR="000E0383" w:rsidRPr="000E0383" w:rsidRDefault="000E0383" w:rsidP="004A0645">
      <w:pPr>
        <w:tabs>
          <w:tab w:val="left" w:pos="720"/>
        </w:tabs>
        <w:rPr>
          <w:rFonts w:eastAsia="Times New Roman"/>
          <w:b/>
          <w:szCs w:val="24"/>
        </w:rPr>
      </w:pPr>
      <w:r w:rsidRPr="000E0383">
        <w:rPr>
          <w:rFonts w:eastAsia="Times New Roman"/>
          <w:b/>
          <w:szCs w:val="24"/>
        </w:rPr>
        <w:t>Custom incentives</w:t>
      </w:r>
    </w:p>
    <w:p w14:paraId="5E02A5B8" w14:textId="4F5B49B8" w:rsidR="000E0383" w:rsidRPr="000E0383" w:rsidRDefault="000E0383" w:rsidP="004A0645">
      <w:pPr>
        <w:rPr>
          <w:rFonts w:eastAsia="Times New Roman"/>
          <w:szCs w:val="24"/>
        </w:rPr>
      </w:pPr>
      <w:r w:rsidRPr="000E0383">
        <w:rPr>
          <w:rFonts w:eastAsia="Times New Roman"/>
          <w:szCs w:val="24"/>
        </w:rPr>
        <w:t>Energy Efficiency Measures not listed in the prescriptive incentive tables (typical upgrades) may be eligible for a Custom Energy Efficiency Incentive</w:t>
      </w:r>
      <w:r w:rsidR="00454820">
        <w:rPr>
          <w:rFonts w:eastAsia="Times New Roman"/>
          <w:szCs w:val="24"/>
        </w:rPr>
        <w:t xml:space="preserve">.  </w:t>
      </w:r>
      <w:r w:rsidRPr="000E0383">
        <w:rPr>
          <w:rFonts w:eastAsia="Times New Roman"/>
          <w:szCs w:val="24"/>
        </w:rPr>
        <w:t>Pacific Power will complete an analysis of the EEM Cost and electric energy savings and determine whether to offer a custom Energy Efficiency Incentive and the incentive amount</w:t>
      </w:r>
      <w:r w:rsidR="00454820">
        <w:rPr>
          <w:rFonts w:eastAsia="Times New Roman"/>
          <w:szCs w:val="24"/>
        </w:rPr>
        <w:t xml:space="preserve">.  </w:t>
      </w:r>
    </w:p>
    <w:p w14:paraId="269C718A" w14:textId="77777777" w:rsidR="000E0383" w:rsidRPr="000E0383" w:rsidRDefault="000E0383" w:rsidP="004A0645">
      <w:pPr>
        <w:rPr>
          <w:rFonts w:eastAsia="Times New Roman"/>
          <w:szCs w:val="24"/>
        </w:rPr>
      </w:pPr>
    </w:p>
    <w:p w14:paraId="5ABC91F9" w14:textId="77777777" w:rsidR="000E0383" w:rsidRPr="000E0383" w:rsidRDefault="000E0383" w:rsidP="004A0645">
      <w:pPr>
        <w:rPr>
          <w:rFonts w:eastAsia="Times New Roman"/>
          <w:szCs w:val="24"/>
        </w:rPr>
      </w:pPr>
      <w:r w:rsidRPr="000E0383">
        <w:rPr>
          <w:rFonts w:eastAsia="Times New Roman"/>
          <w:szCs w:val="24"/>
        </w:rPr>
        <w:t>Electric savings resulting from lighting interaction with mechanical equipment is not eligible for a custom Energy Efficiency Incentive.</w:t>
      </w:r>
    </w:p>
    <w:p w14:paraId="0F38EB4E" w14:textId="77777777" w:rsidR="000E0383" w:rsidRPr="000E0383" w:rsidRDefault="000E0383" w:rsidP="004A0645">
      <w:pPr>
        <w:rPr>
          <w:rFonts w:eastAsia="Times New Roman"/>
          <w:szCs w:val="24"/>
        </w:rPr>
      </w:pPr>
    </w:p>
    <w:p w14:paraId="15A7CDC1" w14:textId="77777777" w:rsidR="000E0383" w:rsidRPr="000E0383" w:rsidRDefault="000E0383" w:rsidP="004A0645">
      <w:pPr>
        <w:rPr>
          <w:rFonts w:eastAsia="Times New Roman"/>
          <w:b/>
          <w:szCs w:val="24"/>
        </w:rPr>
      </w:pPr>
      <w:r w:rsidRPr="000E0383">
        <w:rPr>
          <w:rFonts w:eastAsia="Times New Roman"/>
          <w:b/>
          <w:szCs w:val="24"/>
        </w:rPr>
        <w:t>Energy management incentives</w:t>
      </w:r>
    </w:p>
    <w:p w14:paraId="618D245A" w14:textId="08A52EB6" w:rsidR="000E0383" w:rsidRPr="000E0383" w:rsidRDefault="000E0383" w:rsidP="004A0645">
      <w:pPr>
        <w:rPr>
          <w:rFonts w:eastAsia="Times New Roman"/>
          <w:szCs w:val="24"/>
        </w:rPr>
      </w:pPr>
      <w:r w:rsidRPr="000E0383">
        <w:rPr>
          <w:rFonts w:eastAsia="Times New Roman"/>
          <w:szCs w:val="24"/>
        </w:rPr>
        <w:t>Non-</w:t>
      </w:r>
      <w:r w:rsidR="00EC5FED">
        <w:rPr>
          <w:rFonts w:eastAsia="Times New Roman"/>
          <w:szCs w:val="24"/>
        </w:rPr>
        <w:t>c</w:t>
      </w:r>
      <w:r w:rsidRPr="000E0383">
        <w:rPr>
          <w:rFonts w:eastAsia="Times New Roman"/>
          <w:szCs w:val="24"/>
        </w:rPr>
        <w:t>apital improvements to operations and maintenance within a qualifying facility may be eligible for an Energy Management Incentive</w:t>
      </w:r>
      <w:r w:rsidR="00454820">
        <w:rPr>
          <w:rFonts w:eastAsia="Times New Roman"/>
          <w:szCs w:val="24"/>
        </w:rPr>
        <w:t xml:space="preserve">.  </w:t>
      </w:r>
      <w:r w:rsidRPr="000E0383">
        <w:rPr>
          <w:rFonts w:eastAsia="Times New Roman"/>
          <w:szCs w:val="24"/>
        </w:rPr>
        <w:t>Pacific Power will partner to complete an analysis of the electric energy savings of potential energy management measures and determine whether to offer an Energy Management Incentive and the incentive amount</w:t>
      </w:r>
      <w:r w:rsidR="00454820">
        <w:rPr>
          <w:rFonts w:eastAsia="Times New Roman"/>
          <w:szCs w:val="24"/>
        </w:rPr>
        <w:t xml:space="preserve">.  </w:t>
      </w:r>
    </w:p>
    <w:p w14:paraId="7EB87638" w14:textId="77777777" w:rsidR="000E0383" w:rsidRPr="000E0383" w:rsidRDefault="000E0383" w:rsidP="004A0645">
      <w:pPr>
        <w:rPr>
          <w:rFonts w:eastAsia="Times New Roman"/>
          <w:szCs w:val="24"/>
        </w:rPr>
      </w:pPr>
      <w:r w:rsidRPr="000E0383">
        <w:rPr>
          <w:rFonts w:eastAsia="Times New Roman"/>
          <w:szCs w:val="24"/>
        </w:rPr>
        <w:t xml:space="preserve"> </w:t>
      </w:r>
    </w:p>
    <w:p w14:paraId="059C4745" w14:textId="77777777" w:rsidR="000E0383" w:rsidRPr="000E0383" w:rsidRDefault="000E0383" w:rsidP="004A0645">
      <w:pPr>
        <w:rPr>
          <w:rFonts w:eastAsia="Times New Roman"/>
          <w:b/>
          <w:szCs w:val="24"/>
        </w:rPr>
      </w:pPr>
      <w:r w:rsidRPr="000E0383">
        <w:rPr>
          <w:rFonts w:eastAsia="Times New Roman"/>
          <w:b/>
          <w:szCs w:val="24"/>
        </w:rPr>
        <w:t>Energy project manager co-funding</w:t>
      </w:r>
    </w:p>
    <w:p w14:paraId="5766DE88" w14:textId="791A8B4C" w:rsidR="000E0383" w:rsidRPr="000E0383" w:rsidRDefault="000E0383" w:rsidP="004A0645">
      <w:pPr>
        <w:rPr>
          <w:rFonts w:eastAsia="Times New Roman"/>
          <w:color w:val="252525"/>
          <w:szCs w:val="24"/>
          <w:lang w:val="en"/>
        </w:rPr>
      </w:pPr>
      <w:r w:rsidRPr="000E0383">
        <w:rPr>
          <w:rFonts w:eastAsia="Times New Roman"/>
          <w:color w:val="252525"/>
          <w:szCs w:val="24"/>
          <w:lang w:val="en"/>
        </w:rPr>
        <w:t xml:space="preserve">Pacific Power can fund an additional $0.025/per kWh of verified </w:t>
      </w:r>
      <w:r w:rsidRPr="00E70E14">
        <w:rPr>
          <w:rFonts w:eastAsia="Times New Roman"/>
          <w:b/>
          <w:i/>
          <w:color w:val="252525"/>
          <w:szCs w:val="24"/>
          <w:lang w:val="en"/>
        </w:rPr>
        <w:t>watt</w:t>
      </w:r>
      <w:r w:rsidRPr="000E0383">
        <w:rPr>
          <w:rFonts w:eastAsia="Times New Roman"/>
          <w:color w:val="252525"/>
          <w:szCs w:val="24"/>
          <w:lang w:val="en"/>
        </w:rPr>
        <w:t>smart Business energy savings, up to 100 percent of the Energy Project Manager’s salary</w:t>
      </w:r>
      <w:r w:rsidR="00454820">
        <w:rPr>
          <w:rFonts w:eastAsia="Times New Roman"/>
          <w:color w:val="252525"/>
          <w:szCs w:val="24"/>
          <w:lang w:val="en"/>
        </w:rPr>
        <w:t xml:space="preserve">.  </w:t>
      </w:r>
      <w:r w:rsidRPr="000E0383">
        <w:rPr>
          <w:rFonts w:eastAsia="Times New Roman"/>
          <w:color w:val="252525"/>
          <w:szCs w:val="24"/>
          <w:lang w:val="en"/>
        </w:rPr>
        <w:t>Salary is based on a letter from the Customer/Owner’s human resources or accounting department stating the base annual salary and an appropriate overhead percentage, and subject to approval by Pacific Power.</w:t>
      </w:r>
    </w:p>
    <w:p w14:paraId="2073F7A7" w14:textId="77777777" w:rsidR="000E0383" w:rsidRPr="000E0383" w:rsidRDefault="000E0383" w:rsidP="004A0645">
      <w:pPr>
        <w:rPr>
          <w:rFonts w:eastAsia="Times New Roman"/>
          <w:color w:val="252525"/>
          <w:szCs w:val="24"/>
          <w:lang w:val="en"/>
        </w:rPr>
      </w:pPr>
    </w:p>
    <w:p w14:paraId="1BF078E5" w14:textId="77777777" w:rsidR="000E0383" w:rsidRPr="000E0383" w:rsidRDefault="000E0383" w:rsidP="004A0645">
      <w:pPr>
        <w:rPr>
          <w:rFonts w:eastAsia="Times New Roman"/>
          <w:b/>
          <w:szCs w:val="24"/>
        </w:rPr>
      </w:pPr>
      <w:r w:rsidRPr="000E0383">
        <w:rPr>
          <w:rFonts w:eastAsia="Times New Roman"/>
          <w:b/>
          <w:szCs w:val="24"/>
        </w:rPr>
        <w:t>Baseline adjustments</w:t>
      </w:r>
    </w:p>
    <w:p w14:paraId="735A97A5" w14:textId="77777777" w:rsidR="000E0383" w:rsidRPr="000E0383" w:rsidRDefault="000E0383" w:rsidP="004A0645">
      <w:pPr>
        <w:rPr>
          <w:rFonts w:eastAsia="Times New Roman"/>
          <w:szCs w:val="24"/>
        </w:rPr>
      </w:pPr>
      <w:r w:rsidRPr="000E0383">
        <w:rPr>
          <w:rFonts w:eastAsia="Times New Roman"/>
          <w:szCs w:val="24"/>
        </w:rPr>
        <w:t>The baseline wattage for all retrofit incandescent and linear fluorescent lighting EEMs is the lesser of</w:t>
      </w:r>
      <w:r w:rsidR="00CB4710">
        <w:rPr>
          <w:rFonts w:eastAsia="Times New Roman"/>
          <w:szCs w:val="24"/>
        </w:rPr>
        <w:t>:</w:t>
      </w:r>
      <w:r w:rsidRPr="000E0383">
        <w:rPr>
          <w:rFonts w:eastAsia="Times New Roman"/>
          <w:szCs w:val="24"/>
        </w:rPr>
        <w:t xml:space="preserve"> </w:t>
      </w:r>
    </w:p>
    <w:p w14:paraId="75788674" w14:textId="77777777" w:rsidR="000E0383" w:rsidRPr="000E0383" w:rsidRDefault="000E0383" w:rsidP="004A0645">
      <w:pPr>
        <w:numPr>
          <w:ilvl w:val="0"/>
          <w:numId w:val="1"/>
        </w:numPr>
        <w:rPr>
          <w:rFonts w:eastAsia="Times New Roman"/>
          <w:szCs w:val="24"/>
        </w:rPr>
      </w:pPr>
      <w:r w:rsidRPr="000E0383">
        <w:rPr>
          <w:rFonts w:eastAsia="Times New Roman"/>
          <w:szCs w:val="24"/>
        </w:rPr>
        <w:t xml:space="preserve">Wattage of existing equipment, or </w:t>
      </w:r>
    </w:p>
    <w:p w14:paraId="2BCB178A" w14:textId="74B75CBD" w:rsidR="000E0383" w:rsidRPr="000E0383" w:rsidRDefault="000E0383" w:rsidP="004A0645">
      <w:pPr>
        <w:numPr>
          <w:ilvl w:val="0"/>
          <w:numId w:val="1"/>
        </w:numPr>
        <w:rPr>
          <w:rFonts w:eastAsia="Times New Roman"/>
          <w:szCs w:val="24"/>
        </w:rPr>
      </w:pPr>
      <w:r w:rsidRPr="000E0383">
        <w:rPr>
          <w:rFonts w:eastAsia="Times New Roman"/>
          <w:szCs w:val="24"/>
        </w:rPr>
        <w:t>Wattage of deemed baseline equipment listed in the lighting wattage table available on the Washington energy efficiency program section of the Pacific Power website</w:t>
      </w:r>
      <w:r w:rsidR="00454820">
        <w:rPr>
          <w:rFonts w:eastAsia="Times New Roman"/>
          <w:szCs w:val="24"/>
        </w:rPr>
        <w:t xml:space="preserve">.  </w:t>
      </w:r>
    </w:p>
    <w:p w14:paraId="2952C54D" w14:textId="77777777" w:rsidR="000E0383" w:rsidRPr="000E0383" w:rsidRDefault="000E0383" w:rsidP="004A0645">
      <w:pPr>
        <w:tabs>
          <w:tab w:val="left" w:pos="720"/>
        </w:tabs>
        <w:rPr>
          <w:rFonts w:eastAsia="Times New Roman"/>
          <w:szCs w:val="24"/>
        </w:rPr>
      </w:pPr>
    </w:p>
    <w:p w14:paraId="6767EF57" w14:textId="406B6B0A" w:rsidR="000E0383" w:rsidRPr="000E0383" w:rsidRDefault="000E0383" w:rsidP="004A0645">
      <w:pPr>
        <w:tabs>
          <w:tab w:val="left" w:pos="720"/>
        </w:tabs>
        <w:rPr>
          <w:rFonts w:eastAsia="Times New Roman"/>
          <w:szCs w:val="24"/>
        </w:rPr>
      </w:pPr>
      <w:r w:rsidRPr="000E0383">
        <w:rPr>
          <w:rFonts w:eastAsia="Times New Roman"/>
          <w:szCs w:val="24"/>
        </w:rPr>
        <w:t>Pacific Power may adjust baseline electric energy consumption and costs to reflect any of the following: energy codes, standard practice, changes in capacity, changes in production or facility use and equipment at the end of its useful life</w:t>
      </w:r>
      <w:r w:rsidR="00454820">
        <w:rPr>
          <w:rFonts w:eastAsia="Times New Roman"/>
          <w:szCs w:val="24"/>
        </w:rPr>
        <w:t xml:space="preserve">.  </w:t>
      </w:r>
      <w:r w:rsidRPr="000E0383">
        <w:rPr>
          <w:rFonts w:eastAsia="Times New Roman"/>
          <w:szCs w:val="24"/>
        </w:rPr>
        <w:t>Such adjustments may be made for lighting energy efficiency measures installed in new construction projects where energy code does not apply.</w:t>
      </w:r>
    </w:p>
    <w:p w14:paraId="1955CAAE" w14:textId="3AC710D1" w:rsidR="000E0DDC" w:rsidRDefault="000E0DDC">
      <w:pPr>
        <w:rPr>
          <w:rFonts w:eastAsia="Times New Roman"/>
          <w:szCs w:val="24"/>
        </w:rPr>
      </w:pPr>
      <w:r>
        <w:rPr>
          <w:rFonts w:eastAsia="Times New Roman"/>
          <w:szCs w:val="24"/>
        </w:rPr>
        <w:br w:type="page"/>
      </w:r>
    </w:p>
    <w:p w14:paraId="7DD57292" w14:textId="77777777" w:rsidR="000E0383" w:rsidRPr="000E0383" w:rsidRDefault="000E0383" w:rsidP="000E0383">
      <w:pPr>
        <w:rPr>
          <w:rFonts w:eastAsia="Times New Roman"/>
          <w:b/>
        </w:rPr>
      </w:pPr>
      <w:r w:rsidRPr="000E0383">
        <w:rPr>
          <w:rFonts w:eastAsia="Times New Roman"/>
          <w:b/>
        </w:rPr>
        <w:lastRenderedPageBreak/>
        <w:t>INCENTIVES:</w:t>
      </w:r>
      <w:r w:rsidRPr="000E0383">
        <w:rPr>
          <w:rFonts w:eastAsia="Times New Roman"/>
          <w:b/>
          <w:vertAlign w:val="superscript"/>
        </w:rPr>
        <w:footnoteReference w:id="6"/>
      </w:r>
      <w:r w:rsidRPr="004A0645">
        <w:rPr>
          <w:rFonts w:eastAsia="Times New Roman"/>
          <w:b/>
          <w:vertAlign w:val="superscript"/>
        </w:rPr>
        <w:t>,</w:t>
      </w:r>
      <w:r w:rsidRPr="000E0383">
        <w:rPr>
          <w:rFonts w:eastAsia="Times New Roman"/>
          <w:b/>
          <w:vertAlign w:val="superscript"/>
        </w:rPr>
        <w:footnoteReference w:id="7"/>
      </w:r>
    </w:p>
    <w:p w14:paraId="00994567" w14:textId="77777777" w:rsidR="000E0383" w:rsidRPr="000E0383" w:rsidRDefault="000E0383" w:rsidP="000E0383">
      <w:pPr>
        <w:tabs>
          <w:tab w:val="left" w:pos="720"/>
        </w:tabs>
        <w:ind w:left="720" w:hanging="720"/>
        <w:jc w:val="both"/>
        <w:rPr>
          <w:rFonts w:ascii="Arial" w:eastAsia="Times New Roman" w:hAnsi="Arial" w:cs="Arial"/>
          <w:sz w:val="20"/>
          <w:u w:val="single"/>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78"/>
        <w:gridCol w:w="1335"/>
        <w:gridCol w:w="1863"/>
        <w:gridCol w:w="991"/>
        <w:gridCol w:w="1143"/>
        <w:gridCol w:w="2890"/>
      </w:tblGrid>
      <w:tr w:rsidR="000E0383" w:rsidRPr="000E0383" w14:paraId="00A283F9" w14:textId="77777777" w:rsidTr="000E0DDC">
        <w:trPr>
          <w:trHeight w:val="565"/>
          <w:jc w:val="center"/>
        </w:trPr>
        <w:tc>
          <w:tcPr>
            <w:tcW w:w="0" w:type="auto"/>
            <w:gridSpan w:val="2"/>
            <w:shd w:val="clear" w:color="auto" w:fill="D9D9D9" w:themeFill="background1" w:themeFillShade="D9"/>
            <w:tcMar>
              <w:top w:w="0" w:type="dxa"/>
              <w:left w:w="108" w:type="dxa"/>
              <w:bottom w:w="0" w:type="dxa"/>
              <w:right w:w="108" w:type="dxa"/>
            </w:tcMar>
            <w:vAlign w:val="bottom"/>
            <w:hideMark/>
          </w:tcPr>
          <w:p w14:paraId="1308255C" w14:textId="77777777" w:rsidR="000E0383" w:rsidRPr="00550B7B" w:rsidRDefault="000E0383" w:rsidP="000E0DDC">
            <w:pPr>
              <w:jc w:val="center"/>
              <w:rPr>
                <w:rFonts w:eastAsia="Times New Roman"/>
                <w:b/>
                <w:sz w:val="20"/>
              </w:rPr>
            </w:pPr>
            <w:r w:rsidRPr="00550B7B">
              <w:rPr>
                <w:rFonts w:eastAsia="Times New Roman"/>
                <w:b/>
                <w:sz w:val="20"/>
              </w:rPr>
              <w:t>Category</w:t>
            </w:r>
          </w:p>
        </w:tc>
        <w:tc>
          <w:tcPr>
            <w:tcW w:w="0" w:type="auto"/>
            <w:shd w:val="clear" w:color="auto" w:fill="D9D9D9" w:themeFill="background1" w:themeFillShade="D9"/>
            <w:tcMar>
              <w:top w:w="0" w:type="dxa"/>
              <w:left w:w="108" w:type="dxa"/>
              <w:bottom w:w="0" w:type="dxa"/>
              <w:right w:w="108" w:type="dxa"/>
            </w:tcMar>
            <w:vAlign w:val="bottom"/>
            <w:hideMark/>
          </w:tcPr>
          <w:p w14:paraId="3A8E02F4" w14:textId="77777777" w:rsidR="000E0383" w:rsidRPr="00550B7B" w:rsidRDefault="000E0383" w:rsidP="000E0DDC">
            <w:pPr>
              <w:jc w:val="center"/>
              <w:rPr>
                <w:rFonts w:eastAsia="Times New Roman"/>
                <w:b/>
                <w:sz w:val="20"/>
              </w:rPr>
            </w:pPr>
            <w:r w:rsidRPr="00550B7B">
              <w:rPr>
                <w:rFonts w:eastAsia="Times New Roman"/>
                <w:b/>
                <w:sz w:val="20"/>
              </w:rPr>
              <w:t>Incentive</w:t>
            </w:r>
          </w:p>
        </w:tc>
        <w:tc>
          <w:tcPr>
            <w:tcW w:w="0" w:type="auto"/>
            <w:shd w:val="clear" w:color="auto" w:fill="D9D9D9" w:themeFill="background1" w:themeFillShade="D9"/>
            <w:vAlign w:val="bottom"/>
          </w:tcPr>
          <w:p w14:paraId="75142962" w14:textId="77777777" w:rsidR="000E0383" w:rsidRPr="00550B7B" w:rsidRDefault="000E0383" w:rsidP="000E0DDC">
            <w:pPr>
              <w:jc w:val="center"/>
              <w:rPr>
                <w:rFonts w:eastAsia="Times New Roman"/>
                <w:b/>
                <w:sz w:val="20"/>
              </w:rPr>
            </w:pPr>
            <w:r w:rsidRPr="00550B7B">
              <w:rPr>
                <w:rFonts w:eastAsia="Times New Roman"/>
                <w:b/>
                <w:sz w:val="20"/>
              </w:rPr>
              <w:t>Percent Project Cost Cap</w:t>
            </w:r>
            <w:r w:rsidRPr="00550B7B">
              <w:rPr>
                <w:rFonts w:eastAsia="Times New Roman"/>
                <w:b/>
                <w:sz w:val="20"/>
                <w:vertAlign w:val="superscript"/>
              </w:rPr>
              <w:footnoteReference w:id="8"/>
            </w:r>
          </w:p>
        </w:tc>
        <w:tc>
          <w:tcPr>
            <w:tcW w:w="0" w:type="auto"/>
            <w:shd w:val="clear" w:color="auto" w:fill="D9D9D9" w:themeFill="background1" w:themeFillShade="D9"/>
            <w:vAlign w:val="bottom"/>
          </w:tcPr>
          <w:p w14:paraId="21849BED" w14:textId="77777777" w:rsidR="000E0383" w:rsidRPr="00550B7B" w:rsidRDefault="000E0383" w:rsidP="000E0DDC">
            <w:pPr>
              <w:jc w:val="center"/>
              <w:rPr>
                <w:rFonts w:eastAsia="Times New Roman"/>
                <w:b/>
                <w:sz w:val="20"/>
              </w:rPr>
            </w:pPr>
            <w:r w:rsidRPr="00550B7B">
              <w:rPr>
                <w:rFonts w:eastAsia="Times New Roman"/>
                <w:b/>
                <w:sz w:val="20"/>
              </w:rPr>
              <w:t>1-Year Simple Payback Cap for Projects</w:t>
            </w:r>
            <w:r w:rsidRPr="00550B7B">
              <w:rPr>
                <w:rFonts w:eastAsia="Times New Roman"/>
                <w:b/>
                <w:sz w:val="20"/>
                <w:vertAlign w:val="superscript"/>
              </w:rPr>
              <w:footnoteReference w:id="9"/>
            </w:r>
          </w:p>
        </w:tc>
        <w:tc>
          <w:tcPr>
            <w:tcW w:w="0" w:type="auto"/>
            <w:shd w:val="clear" w:color="auto" w:fill="D9D9D9" w:themeFill="background1" w:themeFillShade="D9"/>
            <w:vAlign w:val="bottom"/>
          </w:tcPr>
          <w:p w14:paraId="775E885E" w14:textId="77777777" w:rsidR="000E0383" w:rsidRPr="00550B7B" w:rsidRDefault="000E0383" w:rsidP="000E0DDC">
            <w:pPr>
              <w:jc w:val="center"/>
              <w:rPr>
                <w:rFonts w:eastAsia="Times New Roman"/>
                <w:b/>
                <w:sz w:val="20"/>
              </w:rPr>
            </w:pPr>
            <w:r w:rsidRPr="00550B7B">
              <w:rPr>
                <w:rFonts w:eastAsia="Times New Roman"/>
                <w:b/>
                <w:sz w:val="20"/>
              </w:rPr>
              <w:t>Other Limitations</w:t>
            </w:r>
          </w:p>
        </w:tc>
      </w:tr>
      <w:tr w:rsidR="000E0383" w:rsidRPr="000E0383" w14:paraId="3592BC8B" w14:textId="77777777" w:rsidTr="007A6B2D">
        <w:trPr>
          <w:trHeight w:val="430"/>
          <w:jc w:val="center"/>
        </w:trPr>
        <w:tc>
          <w:tcPr>
            <w:tcW w:w="0" w:type="auto"/>
            <w:vMerge w:val="restart"/>
            <w:tcMar>
              <w:top w:w="0" w:type="dxa"/>
              <w:left w:w="108" w:type="dxa"/>
              <w:bottom w:w="0" w:type="dxa"/>
              <w:right w:w="108" w:type="dxa"/>
            </w:tcMar>
          </w:tcPr>
          <w:p w14:paraId="75ADAAD1" w14:textId="77777777" w:rsidR="000E0383" w:rsidRPr="00550B7B" w:rsidRDefault="000E0383" w:rsidP="000E0383">
            <w:pPr>
              <w:rPr>
                <w:rFonts w:eastAsia="Times New Roman"/>
                <w:sz w:val="20"/>
              </w:rPr>
            </w:pPr>
            <w:r w:rsidRPr="00550B7B">
              <w:rPr>
                <w:rFonts w:eastAsia="Times New Roman"/>
                <w:sz w:val="20"/>
              </w:rPr>
              <w:t xml:space="preserve">Prescriptive Incentives </w:t>
            </w:r>
          </w:p>
          <w:p w14:paraId="227EF915" w14:textId="77777777" w:rsidR="000E0383" w:rsidRPr="00550B7B" w:rsidRDefault="000E0383" w:rsidP="000E0383">
            <w:pPr>
              <w:rPr>
                <w:rFonts w:eastAsia="Times New Roman"/>
                <w:sz w:val="20"/>
              </w:rPr>
            </w:pPr>
            <w:r w:rsidRPr="00550B7B">
              <w:rPr>
                <w:rFonts w:eastAsia="Times New Roman"/>
                <w:sz w:val="20"/>
              </w:rPr>
              <w:t>(Typical Upgrades)</w:t>
            </w:r>
          </w:p>
        </w:tc>
        <w:tc>
          <w:tcPr>
            <w:tcW w:w="0" w:type="auto"/>
            <w:vAlign w:val="bottom"/>
          </w:tcPr>
          <w:p w14:paraId="7C2661E2" w14:textId="77777777" w:rsidR="000E0383" w:rsidRPr="00550B7B" w:rsidRDefault="000E0383" w:rsidP="000E0383">
            <w:pPr>
              <w:jc w:val="center"/>
              <w:rPr>
                <w:rFonts w:eastAsia="Times New Roman"/>
                <w:sz w:val="20"/>
              </w:rPr>
            </w:pPr>
            <w:r w:rsidRPr="00550B7B">
              <w:rPr>
                <w:rFonts w:eastAsia="Times New Roman"/>
                <w:sz w:val="20"/>
              </w:rPr>
              <w:t>Lighting - Retrofit</w:t>
            </w:r>
          </w:p>
        </w:tc>
        <w:tc>
          <w:tcPr>
            <w:tcW w:w="0" w:type="auto"/>
            <w:vMerge w:val="restart"/>
            <w:tcMar>
              <w:top w:w="0" w:type="dxa"/>
              <w:left w:w="108" w:type="dxa"/>
              <w:bottom w:w="0" w:type="dxa"/>
              <w:right w:w="108" w:type="dxa"/>
            </w:tcMar>
          </w:tcPr>
          <w:p w14:paraId="67861156" w14:textId="77777777" w:rsidR="000E0383" w:rsidRPr="00550B7B" w:rsidRDefault="000E0383" w:rsidP="000E0383">
            <w:pPr>
              <w:jc w:val="center"/>
              <w:rPr>
                <w:rFonts w:eastAsia="Times New Roman"/>
                <w:sz w:val="20"/>
              </w:rPr>
            </w:pPr>
          </w:p>
          <w:p w14:paraId="1D54025C" w14:textId="77777777" w:rsidR="000E0383" w:rsidRPr="00550B7B" w:rsidRDefault="000E0383" w:rsidP="000E0383">
            <w:pPr>
              <w:jc w:val="center"/>
              <w:rPr>
                <w:rFonts w:eastAsia="Times New Roman"/>
                <w:sz w:val="20"/>
              </w:rPr>
            </w:pPr>
          </w:p>
          <w:p w14:paraId="3AEB4F66" w14:textId="77777777" w:rsidR="000E0383" w:rsidRPr="00550B7B" w:rsidRDefault="000E0383" w:rsidP="000E0383">
            <w:pPr>
              <w:jc w:val="center"/>
              <w:rPr>
                <w:rFonts w:eastAsia="Times New Roman"/>
                <w:sz w:val="20"/>
              </w:rPr>
            </w:pPr>
          </w:p>
          <w:p w14:paraId="7051DCEF" w14:textId="77777777" w:rsidR="000E0383" w:rsidRPr="00550B7B" w:rsidRDefault="000E0383" w:rsidP="000E0383">
            <w:pPr>
              <w:jc w:val="center"/>
              <w:rPr>
                <w:rFonts w:eastAsia="Times New Roman"/>
                <w:sz w:val="20"/>
              </w:rPr>
            </w:pPr>
          </w:p>
          <w:p w14:paraId="0F95B7B6" w14:textId="77777777" w:rsidR="000E0383" w:rsidRPr="00550B7B" w:rsidRDefault="000E0383" w:rsidP="000E0383">
            <w:pPr>
              <w:jc w:val="center"/>
              <w:rPr>
                <w:rFonts w:eastAsia="Times New Roman"/>
                <w:sz w:val="20"/>
              </w:rPr>
            </w:pPr>
          </w:p>
          <w:p w14:paraId="7DB57065" w14:textId="77777777" w:rsidR="000E0383" w:rsidRPr="00550B7B" w:rsidRDefault="000E0383" w:rsidP="000E0383">
            <w:pPr>
              <w:jc w:val="center"/>
              <w:rPr>
                <w:rFonts w:eastAsia="Times New Roman"/>
                <w:sz w:val="20"/>
              </w:rPr>
            </w:pPr>
          </w:p>
          <w:p w14:paraId="34A5C422" w14:textId="77777777" w:rsidR="000E0383" w:rsidRPr="00550B7B" w:rsidRDefault="000E0383" w:rsidP="000E0383">
            <w:pPr>
              <w:jc w:val="center"/>
              <w:rPr>
                <w:rFonts w:eastAsia="Times New Roman"/>
                <w:sz w:val="20"/>
              </w:rPr>
            </w:pPr>
          </w:p>
          <w:p w14:paraId="5662267D" w14:textId="77777777" w:rsidR="000E0383" w:rsidRPr="00550B7B" w:rsidRDefault="000E0383" w:rsidP="000E0383">
            <w:pPr>
              <w:jc w:val="center"/>
              <w:rPr>
                <w:rFonts w:eastAsia="Times New Roman"/>
                <w:sz w:val="20"/>
              </w:rPr>
            </w:pPr>
          </w:p>
          <w:p w14:paraId="0E6B76F5" w14:textId="77777777" w:rsidR="000E0383" w:rsidRPr="00550B7B" w:rsidRDefault="000E0383" w:rsidP="000E0383">
            <w:pPr>
              <w:jc w:val="center"/>
              <w:rPr>
                <w:rFonts w:eastAsia="Times New Roman"/>
                <w:sz w:val="20"/>
              </w:rPr>
            </w:pPr>
          </w:p>
          <w:p w14:paraId="4BBF5DE9" w14:textId="77777777" w:rsidR="000E0383" w:rsidRPr="00550B7B" w:rsidRDefault="000E0383" w:rsidP="000E0383">
            <w:pPr>
              <w:jc w:val="center"/>
              <w:rPr>
                <w:rFonts w:eastAsia="Times New Roman"/>
                <w:sz w:val="20"/>
              </w:rPr>
            </w:pPr>
          </w:p>
          <w:p w14:paraId="0782835F" w14:textId="77777777" w:rsidR="000E0383" w:rsidRPr="00550B7B" w:rsidRDefault="000E0383" w:rsidP="000E0383">
            <w:pPr>
              <w:jc w:val="center"/>
              <w:rPr>
                <w:rFonts w:eastAsia="Times New Roman"/>
                <w:sz w:val="20"/>
              </w:rPr>
            </w:pPr>
          </w:p>
          <w:p w14:paraId="34F6912E" w14:textId="77777777" w:rsidR="000E0383" w:rsidRPr="00550B7B" w:rsidRDefault="000E0383" w:rsidP="000E0383">
            <w:pPr>
              <w:rPr>
                <w:rFonts w:eastAsia="Times New Roman"/>
                <w:sz w:val="20"/>
              </w:rPr>
            </w:pPr>
            <w:r w:rsidRPr="00550B7B">
              <w:rPr>
                <w:rFonts w:eastAsia="Times New Roman"/>
                <w:sz w:val="20"/>
              </w:rPr>
              <w:t>See incentive lists</w:t>
            </w:r>
          </w:p>
        </w:tc>
        <w:tc>
          <w:tcPr>
            <w:tcW w:w="0" w:type="auto"/>
            <w:vAlign w:val="bottom"/>
          </w:tcPr>
          <w:p w14:paraId="722C57FE" w14:textId="77777777" w:rsidR="000E0383" w:rsidRPr="00550B7B" w:rsidRDefault="000E0383" w:rsidP="000E0383">
            <w:pPr>
              <w:jc w:val="center"/>
              <w:rPr>
                <w:rFonts w:eastAsia="Times New Roman"/>
                <w:sz w:val="20"/>
              </w:rPr>
            </w:pPr>
            <w:r w:rsidRPr="00550B7B">
              <w:rPr>
                <w:rFonts w:eastAsia="Times New Roman"/>
                <w:sz w:val="20"/>
              </w:rPr>
              <w:t>70%</w:t>
            </w:r>
          </w:p>
        </w:tc>
        <w:tc>
          <w:tcPr>
            <w:tcW w:w="0" w:type="auto"/>
            <w:vAlign w:val="bottom"/>
          </w:tcPr>
          <w:p w14:paraId="2A3893A6" w14:textId="77777777" w:rsidR="000E0383" w:rsidRPr="00550B7B" w:rsidRDefault="000E0383" w:rsidP="000E0383">
            <w:pPr>
              <w:jc w:val="center"/>
              <w:rPr>
                <w:rFonts w:eastAsia="Times New Roman"/>
                <w:sz w:val="20"/>
              </w:rPr>
            </w:pPr>
            <w:r w:rsidRPr="00550B7B">
              <w:rPr>
                <w:rFonts w:eastAsia="Times New Roman"/>
                <w:sz w:val="20"/>
              </w:rPr>
              <w:t>Yes</w:t>
            </w:r>
          </w:p>
        </w:tc>
        <w:tc>
          <w:tcPr>
            <w:tcW w:w="0" w:type="auto"/>
            <w:vMerge w:val="restart"/>
          </w:tcPr>
          <w:p w14:paraId="57852231" w14:textId="77777777" w:rsidR="000E0383" w:rsidRPr="00550B7B" w:rsidRDefault="000E0383" w:rsidP="000E0383">
            <w:pPr>
              <w:jc w:val="center"/>
              <w:rPr>
                <w:rFonts w:eastAsia="Times New Roman"/>
                <w:sz w:val="20"/>
              </w:rPr>
            </w:pPr>
          </w:p>
          <w:p w14:paraId="297D984E" w14:textId="77777777" w:rsidR="000E0383" w:rsidRPr="00550B7B" w:rsidRDefault="000E0383" w:rsidP="000E0383">
            <w:pPr>
              <w:jc w:val="center"/>
              <w:rPr>
                <w:rFonts w:eastAsia="Times New Roman"/>
                <w:sz w:val="20"/>
              </w:rPr>
            </w:pPr>
          </w:p>
          <w:p w14:paraId="5248AE65" w14:textId="77777777" w:rsidR="000E0383" w:rsidRPr="00550B7B" w:rsidRDefault="000E0383" w:rsidP="000E0383">
            <w:pPr>
              <w:jc w:val="center"/>
              <w:rPr>
                <w:rFonts w:eastAsia="Times New Roman"/>
                <w:sz w:val="20"/>
              </w:rPr>
            </w:pPr>
          </w:p>
          <w:p w14:paraId="49572C29" w14:textId="77777777" w:rsidR="000E0383" w:rsidRPr="00550B7B" w:rsidRDefault="000E0383" w:rsidP="000E0383">
            <w:pPr>
              <w:jc w:val="center"/>
              <w:rPr>
                <w:rFonts w:eastAsia="Times New Roman"/>
                <w:sz w:val="20"/>
              </w:rPr>
            </w:pPr>
          </w:p>
          <w:p w14:paraId="30460812" w14:textId="77777777" w:rsidR="000E0383" w:rsidRPr="00550B7B" w:rsidRDefault="000E0383" w:rsidP="000E0383">
            <w:pPr>
              <w:jc w:val="center"/>
              <w:rPr>
                <w:rFonts w:eastAsia="Times New Roman"/>
                <w:sz w:val="20"/>
              </w:rPr>
            </w:pPr>
          </w:p>
          <w:p w14:paraId="09B078F4" w14:textId="77777777" w:rsidR="000E0383" w:rsidRPr="00550B7B" w:rsidRDefault="000E0383" w:rsidP="000E0383">
            <w:pPr>
              <w:jc w:val="center"/>
              <w:rPr>
                <w:rFonts w:eastAsia="Times New Roman"/>
                <w:sz w:val="20"/>
              </w:rPr>
            </w:pPr>
          </w:p>
          <w:p w14:paraId="521CD705" w14:textId="77777777" w:rsidR="000E0383" w:rsidRPr="00550B7B" w:rsidRDefault="000E0383" w:rsidP="000E0383">
            <w:pPr>
              <w:jc w:val="center"/>
              <w:rPr>
                <w:rFonts w:eastAsia="Times New Roman"/>
                <w:sz w:val="20"/>
              </w:rPr>
            </w:pPr>
          </w:p>
          <w:p w14:paraId="3771C55E" w14:textId="77777777" w:rsidR="000E0383" w:rsidRPr="00550B7B" w:rsidRDefault="000E0383" w:rsidP="000E0383">
            <w:pPr>
              <w:jc w:val="center"/>
              <w:rPr>
                <w:rFonts w:eastAsia="Times New Roman"/>
                <w:sz w:val="20"/>
              </w:rPr>
            </w:pPr>
          </w:p>
          <w:p w14:paraId="22AD65DE" w14:textId="77777777" w:rsidR="000E0383" w:rsidRPr="00550B7B" w:rsidRDefault="000E0383" w:rsidP="000E0383">
            <w:pPr>
              <w:jc w:val="center"/>
              <w:rPr>
                <w:rFonts w:eastAsia="Times New Roman"/>
                <w:sz w:val="20"/>
              </w:rPr>
            </w:pPr>
          </w:p>
          <w:p w14:paraId="7129AA65" w14:textId="77777777" w:rsidR="000E0383" w:rsidRPr="00550B7B" w:rsidRDefault="000E0383" w:rsidP="000E0383">
            <w:pPr>
              <w:jc w:val="center"/>
              <w:rPr>
                <w:rFonts w:eastAsia="Times New Roman"/>
                <w:sz w:val="20"/>
              </w:rPr>
            </w:pPr>
          </w:p>
          <w:p w14:paraId="667AE019" w14:textId="77777777" w:rsidR="000E0383" w:rsidRPr="00550B7B" w:rsidRDefault="000E0383" w:rsidP="000E0383">
            <w:pPr>
              <w:jc w:val="center"/>
              <w:rPr>
                <w:rFonts w:eastAsia="Times New Roman"/>
                <w:sz w:val="20"/>
              </w:rPr>
            </w:pPr>
          </w:p>
          <w:p w14:paraId="12F3FF38" w14:textId="77777777" w:rsidR="000E0383" w:rsidRPr="00550B7B" w:rsidRDefault="000E0383" w:rsidP="000E0383">
            <w:pPr>
              <w:jc w:val="center"/>
              <w:rPr>
                <w:rFonts w:eastAsia="Times New Roman"/>
                <w:sz w:val="20"/>
              </w:rPr>
            </w:pPr>
            <w:r w:rsidRPr="00550B7B">
              <w:rPr>
                <w:rFonts w:eastAsia="Times New Roman"/>
                <w:sz w:val="20"/>
              </w:rPr>
              <w:t>See incentive lists</w:t>
            </w:r>
          </w:p>
        </w:tc>
      </w:tr>
      <w:tr w:rsidR="000E0383" w:rsidRPr="000E0383" w14:paraId="500BB7BC" w14:textId="77777777" w:rsidTr="007A6B2D">
        <w:trPr>
          <w:trHeight w:val="430"/>
          <w:jc w:val="center"/>
        </w:trPr>
        <w:tc>
          <w:tcPr>
            <w:tcW w:w="0" w:type="auto"/>
            <w:vMerge/>
            <w:tcMar>
              <w:top w:w="0" w:type="dxa"/>
              <w:left w:w="108" w:type="dxa"/>
              <w:bottom w:w="0" w:type="dxa"/>
              <w:right w:w="108" w:type="dxa"/>
            </w:tcMar>
          </w:tcPr>
          <w:p w14:paraId="5957F8FC" w14:textId="77777777" w:rsidR="000E0383" w:rsidRPr="00550B7B" w:rsidRDefault="000E0383" w:rsidP="000E0383">
            <w:pPr>
              <w:rPr>
                <w:rFonts w:eastAsia="Times New Roman"/>
                <w:sz w:val="20"/>
              </w:rPr>
            </w:pPr>
          </w:p>
        </w:tc>
        <w:tc>
          <w:tcPr>
            <w:tcW w:w="0" w:type="auto"/>
            <w:vAlign w:val="bottom"/>
          </w:tcPr>
          <w:p w14:paraId="1EF7C93F" w14:textId="77777777" w:rsidR="000E0383" w:rsidRPr="00550B7B" w:rsidRDefault="000E0383" w:rsidP="000E0383">
            <w:pPr>
              <w:jc w:val="center"/>
              <w:rPr>
                <w:rFonts w:eastAsia="Times New Roman"/>
                <w:sz w:val="20"/>
              </w:rPr>
            </w:pPr>
            <w:r w:rsidRPr="00550B7B">
              <w:rPr>
                <w:rFonts w:eastAsia="Times New Roman"/>
                <w:sz w:val="20"/>
              </w:rPr>
              <w:t>Lighting - New Construction/</w:t>
            </w:r>
            <w:r w:rsidRPr="00550B7B">
              <w:rPr>
                <w:rFonts w:eastAsia="Times New Roman"/>
                <w:sz w:val="20"/>
              </w:rPr>
              <w:br/>
              <w:t>Major Renovation</w:t>
            </w:r>
          </w:p>
        </w:tc>
        <w:tc>
          <w:tcPr>
            <w:tcW w:w="0" w:type="auto"/>
            <w:vMerge/>
            <w:tcMar>
              <w:top w:w="0" w:type="dxa"/>
              <w:left w:w="108" w:type="dxa"/>
              <w:bottom w:w="0" w:type="dxa"/>
              <w:right w:w="108" w:type="dxa"/>
            </w:tcMar>
          </w:tcPr>
          <w:p w14:paraId="22F0265E" w14:textId="77777777" w:rsidR="000E0383" w:rsidRPr="00550B7B" w:rsidRDefault="000E0383" w:rsidP="000E0383">
            <w:pPr>
              <w:jc w:val="center"/>
              <w:rPr>
                <w:rFonts w:eastAsia="Times New Roman"/>
                <w:sz w:val="20"/>
              </w:rPr>
            </w:pPr>
          </w:p>
        </w:tc>
        <w:tc>
          <w:tcPr>
            <w:tcW w:w="0" w:type="auto"/>
            <w:vAlign w:val="bottom"/>
          </w:tcPr>
          <w:p w14:paraId="71FCABA1" w14:textId="77777777" w:rsidR="000E0383" w:rsidRPr="00550B7B" w:rsidRDefault="000E0383" w:rsidP="000E0383">
            <w:pPr>
              <w:jc w:val="center"/>
              <w:rPr>
                <w:rFonts w:eastAsia="Times New Roman"/>
                <w:sz w:val="20"/>
              </w:rPr>
            </w:pPr>
            <w:r w:rsidRPr="00550B7B">
              <w:rPr>
                <w:rFonts w:eastAsia="Times New Roman"/>
                <w:sz w:val="20"/>
              </w:rPr>
              <w:t>None</w:t>
            </w:r>
          </w:p>
        </w:tc>
        <w:tc>
          <w:tcPr>
            <w:tcW w:w="0" w:type="auto"/>
            <w:vAlign w:val="bottom"/>
          </w:tcPr>
          <w:p w14:paraId="05512445" w14:textId="77777777" w:rsidR="000E0383" w:rsidRPr="00550B7B" w:rsidRDefault="000E0383" w:rsidP="000E0383">
            <w:pPr>
              <w:jc w:val="center"/>
              <w:rPr>
                <w:rFonts w:eastAsia="Times New Roman"/>
                <w:sz w:val="20"/>
              </w:rPr>
            </w:pPr>
            <w:r w:rsidRPr="00550B7B">
              <w:rPr>
                <w:rFonts w:eastAsia="Times New Roman"/>
                <w:sz w:val="20"/>
              </w:rPr>
              <w:t>No</w:t>
            </w:r>
          </w:p>
        </w:tc>
        <w:tc>
          <w:tcPr>
            <w:tcW w:w="0" w:type="auto"/>
            <w:vMerge/>
          </w:tcPr>
          <w:p w14:paraId="14E92A62" w14:textId="77777777" w:rsidR="000E0383" w:rsidRPr="00550B7B" w:rsidRDefault="000E0383" w:rsidP="000E0383">
            <w:pPr>
              <w:jc w:val="center"/>
              <w:rPr>
                <w:rFonts w:eastAsia="Times New Roman"/>
                <w:sz w:val="20"/>
              </w:rPr>
            </w:pPr>
          </w:p>
        </w:tc>
      </w:tr>
      <w:tr w:rsidR="000E0383" w:rsidRPr="000E0383" w14:paraId="5056C4A3" w14:textId="77777777" w:rsidTr="007A6B2D">
        <w:trPr>
          <w:trHeight w:val="430"/>
          <w:jc w:val="center"/>
        </w:trPr>
        <w:tc>
          <w:tcPr>
            <w:tcW w:w="0" w:type="auto"/>
            <w:vMerge/>
            <w:tcMar>
              <w:top w:w="0" w:type="dxa"/>
              <w:left w:w="108" w:type="dxa"/>
              <w:bottom w:w="0" w:type="dxa"/>
              <w:right w:w="108" w:type="dxa"/>
            </w:tcMar>
          </w:tcPr>
          <w:p w14:paraId="6C9481BC" w14:textId="77777777" w:rsidR="000E0383" w:rsidRPr="00550B7B" w:rsidRDefault="000E0383" w:rsidP="000E0383">
            <w:pPr>
              <w:rPr>
                <w:rFonts w:eastAsia="Times New Roman"/>
                <w:sz w:val="20"/>
              </w:rPr>
            </w:pPr>
          </w:p>
        </w:tc>
        <w:tc>
          <w:tcPr>
            <w:tcW w:w="0" w:type="auto"/>
            <w:vAlign w:val="bottom"/>
          </w:tcPr>
          <w:p w14:paraId="1841EC5B" w14:textId="77777777" w:rsidR="000E0383" w:rsidRPr="00550B7B" w:rsidRDefault="000E0383" w:rsidP="000E0383">
            <w:pPr>
              <w:jc w:val="center"/>
              <w:rPr>
                <w:rFonts w:eastAsia="Times New Roman"/>
                <w:sz w:val="20"/>
              </w:rPr>
            </w:pPr>
            <w:r w:rsidRPr="00550B7B">
              <w:rPr>
                <w:rFonts w:eastAsia="Times New Roman"/>
                <w:sz w:val="20"/>
              </w:rPr>
              <w:t>Motors</w:t>
            </w:r>
          </w:p>
        </w:tc>
        <w:tc>
          <w:tcPr>
            <w:tcW w:w="0" w:type="auto"/>
            <w:vMerge/>
            <w:tcMar>
              <w:top w:w="0" w:type="dxa"/>
              <w:left w:w="108" w:type="dxa"/>
              <w:bottom w:w="0" w:type="dxa"/>
              <w:right w:w="108" w:type="dxa"/>
            </w:tcMar>
          </w:tcPr>
          <w:p w14:paraId="341517A1" w14:textId="77777777" w:rsidR="000E0383" w:rsidRPr="00550B7B" w:rsidRDefault="000E0383" w:rsidP="000E0383">
            <w:pPr>
              <w:jc w:val="center"/>
              <w:rPr>
                <w:rFonts w:eastAsia="Times New Roman"/>
                <w:sz w:val="20"/>
              </w:rPr>
            </w:pPr>
          </w:p>
        </w:tc>
        <w:tc>
          <w:tcPr>
            <w:tcW w:w="0" w:type="auto"/>
            <w:vAlign w:val="bottom"/>
          </w:tcPr>
          <w:p w14:paraId="28385AA6" w14:textId="77777777" w:rsidR="000E0383" w:rsidRPr="00550B7B" w:rsidRDefault="000E0383" w:rsidP="000E0383">
            <w:pPr>
              <w:jc w:val="center"/>
              <w:rPr>
                <w:rFonts w:eastAsia="Times New Roman"/>
                <w:sz w:val="20"/>
              </w:rPr>
            </w:pPr>
            <w:r w:rsidRPr="00550B7B">
              <w:rPr>
                <w:rFonts w:eastAsia="Times New Roman"/>
                <w:sz w:val="20"/>
              </w:rPr>
              <w:t>None</w:t>
            </w:r>
          </w:p>
        </w:tc>
        <w:tc>
          <w:tcPr>
            <w:tcW w:w="0" w:type="auto"/>
            <w:vAlign w:val="bottom"/>
          </w:tcPr>
          <w:p w14:paraId="14FA6002" w14:textId="77777777" w:rsidR="000E0383" w:rsidRPr="00550B7B" w:rsidRDefault="000E0383" w:rsidP="000E0383">
            <w:pPr>
              <w:jc w:val="center"/>
              <w:rPr>
                <w:rFonts w:eastAsia="Times New Roman"/>
                <w:sz w:val="20"/>
              </w:rPr>
            </w:pPr>
            <w:r w:rsidRPr="00550B7B">
              <w:rPr>
                <w:rFonts w:eastAsia="Times New Roman"/>
                <w:sz w:val="20"/>
              </w:rPr>
              <w:t>No</w:t>
            </w:r>
          </w:p>
        </w:tc>
        <w:tc>
          <w:tcPr>
            <w:tcW w:w="0" w:type="auto"/>
            <w:vMerge/>
          </w:tcPr>
          <w:p w14:paraId="6441EE10" w14:textId="77777777" w:rsidR="000E0383" w:rsidRPr="00550B7B" w:rsidRDefault="000E0383" w:rsidP="000E0383">
            <w:pPr>
              <w:jc w:val="center"/>
              <w:rPr>
                <w:rFonts w:eastAsia="Times New Roman"/>
                <w:sz w:val="20"/>
              </w:rPr>
            </w:pPr>
          </w:p>
        </w:tc>
      </w:tr>
      <w:tr w:rsidR="000E0383" w:rsidRPr="000E0383" w14:paraId="69E07577" w14:textId="77777777" w:rsidTr="007A6B2D">
        <w:trPr>
          <w:trHeight w:val="430"/>
          <w:jc w:val="center"/>
        </w:trPr>
        <w:tc>
          <w:tcPr>
            <w:tcW w:w="0" w:type="auto"/>
            <w:vMerge/>
            <w:tcMar>
              <w:top w:w="0" w:type="dxa"/>
              <w:left w:w="108" w:type="dxa"/>
              <w:bottom w:w="0" w:type="dxa"/>
              <w:right w:w="108" w:type="dxa"/>
            </w:tcMar>
          </w:tcPr>
          <w:p w14:paraId="2BC27F7A" w14:textId="77777777" w:rsidR="000E0383" w:rsidRPr="00550B7B" w:rsidRDefault="000E0383" w:rsidP="000E0383">
            <w:pPr>
              <w:rPr>
                <w:rFonts w:eastAsia="Times New Roman"/>
                <w:sz w:val="20"/>
              </w:rPr>
            </w:pPr>
          </w:p>
        </w:tc>
        <w:tc>
          <w:tcPr>
            <w:tcW w:w="0" w:type="auto"/>
            <w:vAlign w:val="bottom"/>
          </w:tcPr>
          <w:p w14:paraId="5FA13220" w14:textId="77777777" w:rsidR="000E0383" w:rsidRPr="00550B7B" w:rsidRDefault="000E0383" w:rsidP="000E0383">
            <w:pPr>
              <w:jc w:val="center"/>
              <w:rPr>
                <w:rFonts w:eastAsia="Times New Roman"/>
                <w:sz w:val="20"/>
              </w:rPr>
            </w:pPr>
            <w:r w:rsidRPr="00550B7B">
              <w:rPr>
                <w:rFonts w:eastAsia="Times New Roman"/>
                <w:sz w:val="20"/>
              </w:rPr>
              <w:t>HVAC</w:t>
            </w:r>
            <w:r w:rsidR="00255AF0" w:rsidRPr="00550B7B">
              <w:rPr>
                <w:rStyle w:val="FootnoteReference"/>
                <w:rFonts w:eastAsia="Times New Roman"/>
                <w:sz w:val="20"/>
              </w:rPr>
              <w:footnoteReference w:id="10"/>
            </w:r>
          </w:p>
        </w:tc>
        <w:tc>
          <w:tcPr>
            <w:tcW w:w="0" w:type="auto"/>
            <w:vMerge/>
            <w:tcMar>
              <w:top w:w="0" w:type="dxa"/>
              <w:left w:w="108" w:type="dxa"/>
              <w:bottom w:w="0" w:type="dxa"/>
              <w:right w:w="108" w:type="dxa"/>
            </w:tcMar>
          </w:tcPr>
          <w:p w14:paraId="460CE86A" w14:textId="77777777" w:rsidR="000E0383" w:rsidRPr="00550B7B" w:rsidRDefault="000E0383" w:rsidP="000E0383">
            <w:pPr>
              <w:jc w:val="center"/>
              <w:rPr>
                <w:rFonts w:eastAsia="Times New Roman"/>
                <w:sz w:val="20"/>
              </w:rPr>
            </w:pPr>
          </w:p>
        </w:tc>
        <w:tc>
          <w:tcPr>
            <w:tcW w:w="0" w:type="auto"/>
            <w:vAlign w:val="bottom"/>
          </w:tcPr>
          <w:p w14:paraId="783D0ED5" w14:textId="77777777" w:rsidR="000E0383" w:rsidRPr="00550B7B" w:rsidRDefault="000E0383" w:rsidP="000E0383">
            <w:pPr>
              <w:jc w:val="center"/>
              <w:rPr>
                <w:rFonts w:eastAsia="Times New Roman"/>
                <w:sz w:val="20"/>
              </w:rPr>
            </w:pPr>
            <w:r w:rsidRPr="00550B7B">
              <w:rPr>
                <w:rFonts w:eastAsia="Times New Roman"/>
                <w:sz w:val="20"/>
              </w:rPr>
              <w:t>None</w:t>
            </w:r>
          </w:p>
        </w:tc>
        <w:tc>
          <w:tcPr>
            <w:tcW w:w="0" w:type="auto"/>
            <w:vAlign w:val="bottom"/>
          </w:tcPr>
          <w:p w14:paraId="596F09E6" w14:textId="77777777" w:rsidR="000E0383" w:rsidRPr="00550B7B" w:rsidRDefault="000E0383" w:rsidP="000E0383">
            <w:pPr>
              <w:jc w:val="center"/>
              <w:rPr>
                <w:rFonts w:eastAsia="Times New Roman"/>
                <w:sz w:val="20"/>
              </w:rPr>
            </w:pPr>
            <w:r w:rsidRPr="00550B7B">
              <w:rPr>
                <w:rFonts w:eastAsia="Times New Roman"/>
                <w:sz w:val="20"/>
              </w:rPr>
              <w:t>No</w:t>
            </w:r>
          </w:p>
        </w:tc>
        <w:tc>
          <w:tcPr>
            <w:tcW w:w="0" w:type="auto"/>
            <w:vMerge/>
          </w:tcPr>
          <w:p w14:paraId="13DB9499" w14:textId="77777777" w:rsidR="000E0383" w:rsidRPr="00550B7B" w:rsidRDefault="000E0383" w:rsidP="000E0383">
            <w:pPr>
              <w:jc w:val="center"/>
              <w:rPr>
                <w:rFonts w:eastAsia="Times New Roman"/>
                <w:sz w:val="20"/>
              </w:rPr>
            </w:pPr>
          </w:p>
        </w:tc>
      </w:tr>
      <w:tr w:rsidR="000E0383" w:rsidRPr="000E0383" w14:paraId="6D7106CB" w14:textId="77777777" w:rsidTr="007A6B2D">
        <w:trPr>
          <w:trHeight w:val="430"/>
          <w:jc w:val="center"/>
        </w:trPr>
        <w:tc>
          <w:tcPr>
            <w:tcW w:w="0" w:type="auto"/>
            <w:vMerge/>
            <w:tcMar>
              <w:top w:w="0" w:type="dxa"/>
              <w:left w:w="108" w:type="dxa"/>
              <w:bottom w:w="0" w:type="dxa"/>
              <w:right w:w="108" w:type="dxa"/>
            </w:tcMar>
          </w:tcPr>
          <w:p w14:paraId="630745CC" w14:textId="77777777" w:rsidR="000E0383" w:rsidRPr="00550B7B" w:rsidRDefault="000E0383" w:rsidP="000E0383">
            <w:pPr>
              <w:rPr>
                <w:rFonts w:eastAsia="Times New Roman"/>
                <w:sz w:val="20"/>
              </w:rPr>
            </w:pPr>
          </w:p>
        </w:tc>
        <w:tc>
          <w:tcPr>
            <w:tcW w:w="0" w:type="auto"/>
            <w:vAlign w:val="bottom"/>
          </w:tcPr>
          <w:p w14:paraId="290D8EB5" w14:textId="77777777" w:rsidR="000E0383" w:rsidRPr="00550B7B" w:rsidRDefault="000E0383" w:rsidP="000E0383">
            <w:pPr>
              <w:jc w:val="center"/>
              <w:rPr>
                <w:rFonts w:eastAsia="Times New Roman"/>
                <w:sz w:val="20"/>
              </w:rPr>
            </w:pPr>
            <w:r w:rsidRPr="00550B7B">
              <w:rPr>
                <w:rFonts w:eastAsia="Times New Roman"/>
                <w:sz w:val="20"/>
              </w:rPr>
              <w:t>Building Envelope</w:t>
            </w:r>
          </w:p>
        </w:tc>
        <w:tc>
          <w:tcPr>
            <w:tcW w:w="0" w:type="auto"/>
            <w:vMerge/>
            <w:tcMar>
              <w:top w:w="0" w:type="dxa"/>
              <w:left w:w="108" w:type="dxa"/>
              <w:bottom w:w="0" w:type="dxa"/>
              <w:right w:w="108" w:type="dxa"/>
            </w:tcMar>
          </w:tcPr>
          <w:p w14:paraId="0828894D" w14:textId="77777777" w:rsidR="000E0383" w:rsidRPr="00550B7B" w:rsidRDefault="000E0383" w:rsidP="000E0383">
            <w:pPr>
              <w:jc w:val="center"/>
              <w:rPr>
                <w:rFonts w:eastAsia="Times New Roman"/>
                <w:sz w:val="20"/>
              </w:rPr>
            </w:pPr>
          </w:p>
        </w:tc>
        <w:tc>
          <w:tcPr>
            <w:tcW w:w="0" w:type="auto"/>
            <w:vAlign w:val="bottom"/>
          </w:tcPr>
          <w:p w14:paraId="162816C2" w14:textId="77777777" w:rsidR="000E0383" w:rsidRPr="00550B7B" w:rsidRDefault="000E0383" w:rsidP="000E0383">
            <w:pPr>
              <w:jc w:val="center"/>
              <w:rPr>
                <w:rFonts w:eastAsia="Times New Roman"/>
                <w:sz w:val="20"/>
              </w:rPr>
            </w:pPr>
            <w:r w:rsidRPr="00550B7B">
              <w:rPr>
                <w:rFonts w:eastAsia="Times New Roman"/>
                <w:sz w:val="20"/>
              </w:rPr>
              <w:t>None</w:t>
            </w:r>
          </w:p>
        </w:tc>
        <w:tc>
          <w:tcPr>
            <w:tcW w:w="0" w:type="auto"/>
            <w:vAlign w:val="bottom"/>
          </w:tcPr>
          <w:p w14:paraId="1AFDC468" w14:textId="77777777" w:rsidR="000E0383" w:rsidRPr="00550B7B" w:rsidRDefault="000E0383" w:rsidP="000E0383">
            <w:pPr>
              <w:jc w:val="center"/>
              <w:rPr>
                <w:rFonts w:eastAsia="Times New Roman"/>
                <w:sz w:val="20"/>
              </w:rPr>
            </w:pPr>
            <w:r w:rsidRPr="00550B7B">
              <w:rPr>
                <w:rFonts w:eastAsia="Times New Roman"/>
                <w:sz w:val="20"/>
              </w:rPr>
              <w:t>No</w:t>
            </w:r>
          </w:p>
        </w:tc>
        <w:tc>
          <w:tcPr>
            <w:tcW w:w="0" w:type="auto"/>
            <w:vMerge/>
          </w:tcPr>
          <w:p w14:paraId="1464788A" w14:textId="77777777" w:rsidR="000E0383" w:rsidRPr="00550B7B" w:rsidRDefault="000E0383" w:rsidP="000E0383">
            <w:pPr>
              <w:jc w:val="center"/>
              <w:rPr>
                <w:rFonts w:eastAsia="Times New Roman"/>
                <w:sz w:val="20"/>
              </w:rPr>
            </w:pPr>
          </w:p>
        </w:tc>
      </w:tr>
      <w:tr w:rsidR="000E0383" w:rsidRPr="000E0383" w14:paraId="26CF337C" w14:textId="77777777" w:rsidTr="007A6B2D">
        <w:trPr>
          <w:trHeight w:val="430"/>
          <w:jc w:val="center"/>
        </w:trPr>
        <w:tc>
          <w:tcPr>
            <w:tcW w:w="0" w:type="auto"/>
            <w:vMerge/>
            <w:tcMar>
              <w:top w:w="0" w:type="dxa"/>
              <w:left w:w="108" w:type="dxa"/>
              <w:bottom w:w="0" w:type="dxa"/>
              <w:right w:w="108" w:type="dxa"/>
            </w:tcMar>
          </w:tcPr>
          <w:p w14:paraId="241E9096" w14:textId="77777777" w:rsidR="000E0383" w:rsidRPr="00550B7B" w:rsidRDefault="000E0383" w:rsidP="000E0383">
            <w:pPr>
              <w:rPr>
                <w:rFonts w:eastAsia="Times New Roman"/>
                <w:sz w:val="20"/>
              </w:rPr>
            </w:pPr>
          </w:p>
        </w:tc>
        <w:tc>
          <w:tcPr>
            <w:tcW w:w="0" w:type="auto"/>
            <w:vAlign w:val="bottom"/>
          </w:tcPr>
          <w:p w14:paraId="439D8144" w14:textId="77777777" w:rsidR="000E0383" w:rsidRPr="00550B7B" w:rsidRDefault="000E0383" w:rsidP="000E0383">
            <w:pPr>
              <w:jc w:val="center"/>
              <w:rPr>
                <w:rFonts w:eastAsia="Times New Roman"/>
                <w:sz w:val="20"/>
              </w:rPr>
            </w:pPr>
            <w:r w:rsidRPr="00550B7B">
              <w:rPr>
                <w:rFonts w:eastAsia="Times New Roman"/>
                <w:sz w:val="20"/>
              </w:rPr>
              <w:t>Food Service</w:t>
            </w:r>
          </w:p>
        </w:tc>
        <w:tc>
          <w:tcPr>
            <w:tcW w:w="0" w:type="auto"/>
            <w:vMerge/>
            <w:tcMar>
              <w:top w:w="0" w:type="dxa"/>
              <w:left w:w="108" w:type="dxa"/>
              <w:bottom w:w="0" w:type="dxa"/>
              <w:right w:w="108" w:type="dxa"/>
            </w:tcMar>
          </w:tcPr>
          <w:p w14:paraId="0C74DF14" w14:textId="77777777" w:rsidR="000E0383" w:rsidRPr="00550B7B" w:rsidRDefault="000E0383" w:rsidP="000E0383">
            <w:pPr>
              <w:jc w:val="center"/>
              <w:rPr>
                <w:rFonts w:eastAsia="Times New Roman"/>
                <w:sz w:val="20"/>
              </w:rPr>
            </w:pPr>
          </w:p>
        </w:tc>
        <w:tc>
          <w:tcPr>
            <w:tcW w:w="0" w:type="auto"/>
            <w:vAlign w:val="bottom"/>
          </w:tcPr>
          <w:p w14:paraId="7A9EBFC7" w14:textId="77777777" w:rsidR="000E0383" w:rsidRPr="00550B7B" w:rsidRDefault="000E0383" w:rsidP="000E0383">
            <w:pPr>
              <w:jc w:val="center"/>
              <w:rPr>
                <w:rFonts w:eastAsia="Times New Roman"/>
                <w:sz w:val="20"/>
              </w:rPr>
            </w:pPr>
            <w:r w:rsidRPr="00550B7B">
              <w:rPr>
                <w:rFonts w:eastAsia="Times New Roman"/>
                <w:sz w:val="20"/>
              </w:rPr>
              <w:t>None</w:t>
            </w:r>
          </w:p>
        </w:tc>
        <w:tc>
          <w:tcPr>
            <w:tcW w:w="0" w:type="auto"/>
            <w:vAlign w:val="bottom"/>
          </w:tcPr>
          <w:p w14:paraId="37303A5E" w14:textId="77777777" w:rsidR="000E0383" w:rsidRPr="00550B7B" w:rsidRDefault="000E0383" w:rsidP="000E0383">
            <w:pPr>
              <w:jc w:val="center"/>
              <w:rPr>
                <w:rFonts w:eastAsia="Times New Roman"/>
                <w:sz w:val="20"/>
              </w:rPr>
            </w:pPr>
            <w:r w:rsidRPr="00550B7B">
              <w:rPr>
                <w:rFonts w:eastAsia="Times New Roman"/>
                <w:sz w:val="20"/>
              </w:rPr>
              <w:t>No</w:t>
            </w:r>
          </w:p>
        </w:tc>
        <w:tc>
          <w:tcPr>
            <w:tcW w:w="0" w:type="auto"/>
            <w:vMerge/>
          </w:tcPr>
          <w:p w14:paraId="503BF267" w14:textId="77777777" w:rsidR="000E0383" w:rsidRPr="00550B7B" w:rsidRDefault="000E0383" w:rsidP="000E0383">
            <w:pPr>
              <w:jc w:val="center"/>
              <w:rPr>
                <w:rFonts w:eastAsia="Times New Roman"/>
                <w:sz w:val="20"/>
              </w:rPr>
            </w:pPr>
          </w:p>
        </w:tc>
      </w:tr>
      <w:tr w:rsidR="000E0383" w:rsidRPr="000E0383" w14:paraId="0DF2A677" w14:textId="77777777" w:rsidTr="007A6B2D">
        <w:trPr>
          <w:trHeight w:val="430"/>
          <w:jc w:val="center"/>
        </w:trPr>
        <w:tc>
          <w:tcPr>
            <w:tcW w:w="0" w:type="auto"/>
            <w:vMerge/>
            <w:tcMar>
              <w:top w:w="0" w:type="dxa"/>
              <w:left w:w="108" w:type="dxa"/>
              <w:bottom w:w="0" w:type="dxa"/>
              <w:right w:w="108" w:type="dxa"/>
            </w:tcMar>
          </w:tcPr>
          <w:p w14:paraId="75F6DC42" w14:textId="77777777" w:rsidR="000E0383" w:rsidRPr="00550B7B" w:rsidRDefault="000E0383" w:rsidP="000E0383">
            <w:pPr>
              <w:rPr>
                <w:rFonts w:eastAsia="Times New Roman"/>
                <w:sz w:val="20"/>
              </w:rPr>
            </w:pPr>
          </w:p>
        </w:tc>
        <w:tc>
          <w:tcPr>
            <w:tcW w:w="0" w:type="auto"/>
            <w:vAlign w:val="bottom"/>
          </w:tcPr>
          <w:p w14:paraId="1A6CC35E" w14:textId="77777777" w:rsidR="000E0383" w:rsidRPr="00550B7B" w:rsidRDefault="000E0383" w:rsidP="000E0383">
            <w:pPr>
              <w:jc w:val="center"/>
              <w:rPr>
                <w:rFonts w:eastAsia="Times New Roman"/>
                <w:sz w:val="20"/>
              </w:rPr>
            </w:pPr>
            <w:r w:rsidRPr="00550B7B">
              <w:rPr>
                <w:rFonts w:eastAsia="Times New Roman"/>
                <w:sz w:val="20"/>
              </w:rPr>
              <w:t>Appliances</w:t>
            </w:r>
          </w:p>
        </w:tc>
        <w:tc>
          <w:tcPr>
            <w:tcW w:w="0" w:type="auto"/>
            <w:vMerge/>
            <w:tcMar>
              <w:top w:w="0" w:type="dxa"/>
              <w:left w:w="108" w:type="dxa"/>
              <w:bottom w:w="0" w:type="dxa"/>
              <w:right w:w="108" w:type="dxa"/>
            </w:tcMar>
          </w:tcPr>
          <w:p w14:paraId="598FBC7F" w14:textId="77777777" w:rsidR="000E0383" w:rsidRPr="00550B7B" w:rsidRDefault="000E0383" w:rsidP="000E0383">
            <w:pPr>
              <w:jc w:val="center"/>
              <w:rPr>
                <w:rFonts w:eastAsia="Times New Roman"/>
                <w:sz w:val="20"/>
              </w:rPr>
            </w:pPr>
          </w:p>
        </w:tc>
        <w:tc>
          <w:tcPr>
            <w:tcW w:w="0" w:type="auto"/>
            <w:vAlign w:val="bottom"/>
          </w:tcPr>
          <w:p w14:paraId="7A3F3BAF" w14:textId="77777777" w:rsidR="000E0383" w:rsidRPr="00550B7B" w:rsidRDefault="000E0383" w:rsidP="000E0383">
            <w:pPr>
              <w:jc w:val="center"/>
              <w:rPr>
                <w:rFonts w:eastAsia="Times New Roman"/>
                <w:sz w:val="20"/>
              </w:rPr>
            </w:pPr>
            <w:r w:rsidRPr="00550B7B">
              <w:rPr>
                <w:rFonts w:eastAsia="Times New Roman"/>
                <w:sz w:val="20"/>
              </w:rPr>
              <w:t>None</w:t>
            </w:r>
          </w:p>
        </w:tc>
        <w:tc>
          <w:tcPr>
            <w:tcW w:w="0" w:type="auto"/>
            <w:vAlign w:val="bottom"/>
          </w:tcPr>
          <w:p w14:paraId="66E1A9D3" w14:textId="77777777" w:rsidR="000E0383" w:rsidRPr="00550B7B" w:rsidRDefault="000E0383" w:rsidP="000E0383">
            <w:pPr>
              <w:jc w:val="center"/>
              <w:rPr>
                <w:rFonts w:eastAsia="Times New Roman"/>
                <w:sz w:val="20"/>
              </w:rPr>
            </w:pPr>
            <w:r w:rsidRPr="00550B7B">
              <w:rPr>
                <w:rFonts w:eastAsia="Times New Roman"/>
                <w:sz w:val="20"/>
              </w:rPr>
              <w:t>No</w:t>
            </w:r>
          </w:p>
        </w:tc>
        <w:tc>
          <w:tcPr>
            <w:tcW w:w="0" w:type="auto"/>
            <w:vMerge/>
          </w:tcPr>
          <w:p w14:paraId="7A3CEA3A" w14:textId="77777777" w:rsidR="000E0383" w:rsidRPr="00550B7B" w:rsidRDefault="000E0383" w:rsidP="000E0383">
            <w:pPr>
              <w:jc w:val="center"/>
              <w:rPr>
                <w:rFonts w:eastAsia="Times New Roman"/>
                <w:sz w:val="20"/>
              </w:rPr>
            </w:pPr>
          </w:p>
        </w:tc>
      </w:tr>
      <w:tr w:rsidR="000E0383" w:rsidRPr="000E0383" w14:paraId="1CFF4A81" w14:textId="77777777" w:rsidTr="007A6B2D">
        <w:trPr>
          <w:trHeight w:val="430"/>
          <w:jc w:val="center"/>
        </w:trPr>
        <w:tc>
          <w:tcPr>
            <w:tcW w:w="0" w:type="auto"/>
            <w:vMerge/>
            <w:tcMar>
              <w:top w:w="0" w:type="dxa"/>
              <w:left w:w="108" w:type="dxa"/>
              <w:bottom w:w="0" w:type="dxa"/>
              <w:right w:w="108" w:type="dxa"/>
            </w:tcMar>
          </w:tcPr>
          <w:p w14:paraId="30E8CC38" w14:textId="77777777" w:rsidR="000E0383" w:rsidRPr="00550B7B" w:rsidRDefault="000E0383" w:rsidP="000E0383">
            <w:pPr>
              <w:rPr>
                <w:rFonts w:eastAsia="Times New Roman"/>
                <w:sz w:val="20"/>
              </w:rPr>
            </w:pPr>
          </w:p>
        </w:tc>
        <w:tc>
          <w:tcPr>
            <w:tcW w:w="0" w:type="auto"/>
            <w:vAlign w:val="bottom"/>
          </w:tcPr>
          <w:p w14:paraId="6DEF4187" w14:textId="77777777" w:rsidR="000E0383" w:rsidRPr="00550B7B" w:rsidRDefault="000E0383" w:rsidP="000E0383">
            <w:pPr>
              <w:jc w:val="center"/>
              <w:rPr>
                <w:rFonts w:eastAsia="Times New Roman"/>
                <w:sz w:val="20"/>
              </w:rPr>
            </w:pPr>
            <w:r w:rsidRPr="00550B7B">
              <w:rPr>
                <w:rFonts w:eastAsia="Times New Roman"/>
                <w:sz w:val="20"/>
              </w:rPr>
              <w:t>Office</w:t>
            </w:r>
          </w:p>
        </w:tc>
        <w:tc>
          <w:tcPr>
            <w:tcW w:w="0" w:type="auto"/>
            <w:vMerge/>
            <w:tcMar>
              <w:top w:w="0" w:type="dxa"/>
              <w:left w:w="108" w:type="dxa"/>
              <w:bottom w:w="0" w:type="dxa"/>
              <w:right w:w="108" w:type="dxa"/>
            </w:tcMar>
          </w:tcPr>
          <w:p w14:paraId="0EB1D94C" w14:textId="77777777" w:rsidR="000E0383" w:rsidRPr="00550B7B" w:rsidRDefault="000E0383" w:rsidP="000E0383">
            <w:pPr>
              <w:jc w:val="center"/>
              <w:rPr>
                <w:rFonts w:eastAsia="Times New Roman"/>
                <w:sz w:val="20"/>
              </w:rPr>
            </w:pPr>
          </w:p>
        </w:tc>
        <w:tc>
          <w:tcPr>
            <w:tcW w:w="0" w:type="auto"/>
            <w:vAlign w:val="bottom"/>
          </w:tcPr>
          <w:p w14:paraId="57E9F8D2" w14:textId="77777777" w:rsidR="000E0383" w:rsidRPr="00550B7B" w:rsidRDefault="000E0383" w:rsidP="000E0383">
            <w:pPr>
              <w:jc w:val="center"/>
              <w:rPr>
                <w:rFonts w:eastAsia="Times New Roman"/>
                <w:sz w:val="20"/>
              </w:rPr>
            </w:pPr>
            <w:r w:rsidRPr="00550B7B">
              <w:rPr>
                <w:rFonts w:eastAsia="Times New Roman"/>
                <w:sz w:val="20"/>
              </w:rPr>
              <w:t>None</w:t>
            </w:r>
          </w:p>
        </w:tc>
        <w:tc>
          <w:tcPr>
            <w:tcW w:w="0" w:type="auto"/>
            <w:vAlign w:val="bottom"/>
          </w:tcPr>
          <w:p w14:paraId="45FB83AE" w14:textId="77777777" w:rsidR="000E0383" w:rsidRPr="00550B7B" w:rsidRDefault="000E0383" w:rsidP="000E0383">
            <w:pPr>
              <w:jc w:val="center"/>
              <w:rPr>
                <w:rFonts w:eastAsia="Times New Roman"/>
                <w:sz w:val="20"/>
              </w:rPr>
            </w:pPr>
            <w:r w:rsidRPr="00550B7B">
              <w:rPr>
                <w:rFonts w:eastAsia="Times New Roman"/>
                <w:sz w:val="20"/>
              </w:rPr>
              <w:t>No</w:t>
            </w:r>
          </w:p>
        </w:tc>
        <w:tc>
          <w:tcPr>
            <w:tcW w:w="0" w:type="auto"/>
            <w:vMerge/>
          </w:tcPr>
          <w:p w14:paraId="5CF7798F" w14:textId="77777777" w:rsidR="000E0383" w:rsidRPr="00550B7B" w:rsidRDefault="000E0383" w:rsidP="000E0383">
            <w:pPr>
              <w:jc w:val="center"/>
              <w:rPr>
                <w:rFonts w:eastAsia="Times New Roman"/>
                <w:sz w:val="20"/>
              </w:rPr>
            </w:pPr>
          </w:p>
        </w:tc>
      </w:tr>
      <w:tr w:rsidR="000E0383" w:rsidRPr="000E0383" w14:paraId="65D71CE8" w14:textId="77777777" w:rsidTr="007A6B2D">
        <w:trPr>
          <w:trHeight w:val="430"/>
          <w:jc w:val="center"/>
        </w:trPr>
        <w:tc>
          <w:tcPr>
            <w:tcW w:w="0" w:type="auto"/>
            <w:vMerge/>
            <w:tcMar>
              <w:top w:w="0" w:type="dxa"/>
              <w:left w:w="108" w:type="dxa"/>
              <w:bottom w:w="0" w:type="dxa"/>
              <w:right w:w="108" w:type="dxa"/>
            </w:tcMar>
          </w:tcPr>
          <w:p w14:paraId="08D9EB64" w14:textId="77777777" w:rsidR="000E0383" w:rsidRPr="00550B7B" w:rsidRDefault="000E0383" w:rsidP="000E0383">
            <w:pPr>
              <w:rPr>
                <w:rFonts w:eastAsia="Times New Roman"/>
                <w:sz w:val="20"/>
              </w:rPr>
            </w:pPr>
          </w:p>
        </w:tc>
        <w:tc>
          <w:tcPr>
            <w:tcW w:w="0" w:type="auto"/>
            <w:vAlign w:val="bottom"/>
          </w:tcPr>
          <w:p w14:paraId="2B281B78" w14:textId="77777777" w:rsidR="000E0383" w:rsidRPr="00550B7B" w:rsidRDefault="000E0383" w:rsidP="000E0383">
            <w:pPr>
              <w:jc w:val="center"/>
              <w:rPr>
                <w:rFonts w:eastAsia="Times New Roman"/>
                <w:sz w:val="20"/>
              </w:rPr>
            </w:pPr>
            <w:r w:rsidRPr="00550B7B">
              <w:rPr>
                <w:rFonts w:eastAsia="Times New Roman"/>
                <w:sz w:val="20"/>
              </w:rPr>
              <w:t xml:space="preserve">Irrigation </w:t>
            </w:r>
          </w:p>
        </w:tc>
        <w:tc>
          <w:tcPr>
            <w:tcW w:w="0" w:type="auto"/>
            <w:vMerge/>
            <w:tcMar>
              <w:top w:w="0" w:type="dxa"/>
              <w:left w:w="108" w:type="dxa"/>
              <w:bottom w:w="0" w:type="dxa"/>
              <w:right w:w="108" w:type="dxa"/>
            </w:tcMar>
          </w:tcPr>
          <w:p w14:paraId="3CB290A7" w14:textId="77777777" w:rsidR="000E0383" w:rsidRPr="00550B7B" w:rsidRDefault="000E0383" w:rsidP="000E0383">
            <w:pPr>
              <w:jc w:val="center"/>
              <w:rPr>
                <w:rFonts w:eastAsia="Times New Roman"/>
                <w:sz w:val="20"/>
              </w:rPr>
            </w:pPr>
          </w:p>
        </w:tc>
        <w:tc>
          <w:tcPr>
            <w:tcW w:w="0" w:type="auto"/>
            <w:vAlign w:val="bottom"/>
          </w:tcPr>
          <w:p w14:paraId="29642A24" w14:textId="77777777" w:rsidR="000E0383" w:rsidRPr="00550B7B" w:rsidRDefault="000E0383" w:rsidP="000E0383">
            <w:pPr>
              <w:jc w:val="center"/>
              <w:rPr>
                <w:rFonts w:eastAsia="Times New Roman"/>
                <w:sz w:val="20"/>
              </w:rPr>
            </w:pPr>
            <w:r w:rsidRPr="00550B7B">
              <w:rPr>
                <w:rFonts w:eastAsia="Times New Roman"/>
                <w:sz w:val="20"/>
              </w:rPr>
              <w:t>70%</w:t>
            </w:r>
          </w:p>
        </w:tc>
        <w:tc>
          <w:tcPr>
            <w:tcW w:w="0" w:type="auto"/>
            <w:vAlign w:val="bottom"/>
          </w:tcPr>
          <w:p w14:paraId="02B167E5" w14:textId="77777777" w:rsidR="000E0383" w:rsidRPr="00550B7B" w:rsidRDefault="000E0383" w:rsidP="000E0383">
            <w:pPr>
              <w:jc w:val="center"/>
              <w:rPr>
                <w:rFonts w:eastAsia="Times New Roman"/>
                <w:sz w:val="20"/>
              </w:rPr>
            </w:pPr>
            <w:r w:rsidRPr="00550B7B">
              <w:rPr>
                <w:rFonts w:eastAsia="Times New Roman"/>
                <w:sz w:val="20"/>
              </w:rPr>
              <w:t>Yes</w:t>
            </w:r>
          </w:p>
        </w:tc>
        <w:tc>
          <w:tcPr>
            <w:tcW w:w="0" w:type="auto"/>
            <w:vMerge/>
          </w:tcPr>
          <w:p w14:paraId="6AEB743C" w14:textId="77777777" w:rsidR="000E0383" w:rsidRPr="00550B7B" w:rsidRDefault="000E0383" w:rsidP="000E0383">
            <w:pPr>
              <w:jc w:val="center"/>
              <w:rPr>
                <w:rFonts w:eastAsia="Times New Roman"/>
                <w:sz w:val="20"/>
              </w:rPr>
            </w:pPr>
          </w:p>
        </w:tc>
      </w:tr>
      <w:tr w:rsidR="000E0383" w:rsidRPr="000E0383" w14:paraId="41CC780E" w14:textId="77777777" w:rsidTr="007A6B2D">
        <w:trPr>
          <w:trHeight w:val="430"/>
          <w:jc w:val="center"/>
        </w:trPr>
        <w:tc>
          <w:tcPr>
            <w:tcW w:w="0" w:type="auto"/>
            <w:vMerge/>
            <w:tcMar>
              <w:top w:w="0" w:type="dxa"/>
              <w:left w:w="108" w:type="dxa"/>
              <w:bottom w:w="0" w:type="dxa"/>
              <w:right w:w="108" w:type="dxa"/>
            </w:tcMar>
          </w:tcPr>
          <w:p w14:paraId="087CCB79" w14:textId="77777777" w:rsidR="000E0383" w:rsidRPr="00550B7B" w:rsidRDefault="000E0383" w:rsidP="000E0383">
            <w:pPr>
              <w:rPr>
                <w:rFonts w:eastAsia="Times New Roman"/>
                <w:sz w:val="20"/>
              </w:rPr>
            </w:pPr>
          </w:p>
        </w:tc>
        <w:tc>
          <w:tcPr>
            <w:tcW w:w="0" w:type="auto"/>
            <w:vAlign w:val="bottom"/>
          </w:tcPr>
          <w:p w14:paraId="3696969B" w14:textId="77777777" w:rsidR="000E0383" w:rsidRPr="00550B7B" w:rsidRDefault="000E0383" w:rsidP="000E0383">
            <w:pPr>
              <w:jc w:val="center"/>
              <w:rPr>
                <w:rFonts w:eastAsia="Times New Roman"/>
                <w:sz w:val="20"/>
              </w:rPr>
            </w:pPr>
            <w:r w:rsidRPr="00550B7B">
              <w:rPr>
                <w:rFonts w:eastAsia="Times New Roman"/>
                <w:sz w:val="20"/>
              </w:rPr>
              <w:t xml:space="preserve">Farm and Dairy </w:t>
            </w:r>
          </w:p>
        </w:tc>
        <w:tc>
          <w:tcPr>
            <w:tcW w:w="0" w:type="auto"/>
            <w:vMerge/>
            <w:tcMar>
              <w:top w:w="0" w:type="dxa"/>
              <w:left w:w="108" w:type="dxa"/>
              <w:bottom w:w="0" w:type="dxa"/>
              <w:right w:w="108" w:type="dxa"/>
            </w:tcMar>
          </w:tcPr>
          <w:p w14:paraId="4A1C943F" w14:textId="77777777" w:rsidR="000E0383" w:rsidRPr="00550B7B" w:rsidRDefault="000E0383" w:rsidP="000E0383">
            <w:pPr>
              <w:jc w:val="center"/>
              <w:rPr>
                <w:rFonts w:eastAsia="Times New Roman"/>
                <w:sz w:val="20"/>
              </w:rPr>
            </w:pPr>
          </w:p>
        </w:tc>
        <w:tc>
          <w:tcPr>
            <w:tcW w:w="0" w:type="auto"/>
            <w:vAlign w:val="bottom"/>
          </w:tcPr>
          <w:p w14:paraId="457009DB" w14:textId="77777777" w:rsidR="000E0383" w:rsidRPr="00550B7B" w:rsidRDefault="000E0383" w:rsidP="000E0383">
            <w:pPr>
              <w:jc w:val="center"/>
              <w:rPr>
                <w:rFonts w:eastAsia="Times New Roman"/>
                <w:sz w:val="20"/>
              </w:rPr>
            </w:pPr>
            <w:r w:rsidRPr="00550B7B">
              <w:rPr>
                <w:rFonts w:eastAsia="Times New Roman"/>
                <w:sz w:val="20"/>
              </w:rPr>
              <w:t>70%</w:t>
            </w:r>
          </w:p>
        </w:tc>
        <w:tc>
          <w:tcPr>
            <w:tcW w:w="0" w:type="auto"/>
            <w:vAlign w:val="bottom"/>
          </w:tcPr>
          <w:p w14:paraId="7636EFA5" w14:textId="77777777" w:rsidR="000E0383" w:rsidRPr="00550B7B" w:rsidRDefault="000E0383" w:rsidP="000E0383">
            <w:pPr>
              <w:jc w:val="center"/>
              <w:rPr>
                <w:rFonts w:eastAsia="Times New Roman"/>
                <w:sz w:val="20"/>
              </w:rPr>
            </w:pPr>
            <w:r w:rsidRPr="00550B7B">
              <w:rPr>
                <w:rFonts w:eastAsia="Times New Roman"/>
                <w:sz w:val="20"/>
              </w:rPr>
              <w:t>Yes</w:t>
            </w:r>
          </w:p>
        </w:tc>
        <w:tc>
          <w:tcPr>
            <w:tcW w:w="0" w:type="auto"/>
            <w:vMerge/>
          </w:tcPr>
          <w:p w14:paraId="34948C05" w14:textId="77777777" w:rsidR="000E0383" w:rsidRPr="00550B7B" w:rsidRDefault="000E0383" w:rsidP="000E0383">
            <w:pPr>
              <w:jc w:val="center"/>
              <w:rPr>
                <w:rFonts w:eastAsia="Times New Roman"/>
                <w:sz w:val="20"/>
              </w:rPr>
            </w:pPr>
          </w:p>
        </w:tc>
      </w:tr>
      <w:tr w:rsidR="000E0383" w:rsidRPr="000E0383" w14:paraId="75FA49B9" w14:textId="77777777" w:rsidTr="007A6B2D">
        <w:trPr>
          <w:trHeight w:val="430"/>
          <w:jc w:val="center"/>
        </w:trPr>
        <w:tc>
          <w:tcPr>
            <w:tcW w:w="0" w:type="auto"/>
            <w:vMerge/>
            <w:tcMar>
              <w:top w:w="0" w:type="dxa"/>
              <w:left w:w="108" w:type="dxa"/>
              <w:bottom w:w="0" w:type="dxa"/>
              <w:right w:w="108" w:type="dxa"/>
            </w:tcMar>
          </w:tcPr>
          <w:p w14:paraId="5C267B90" w14:textId="77777777" w:rsidR="000E0383" w:rsidRPr="00550B7B" w:rsidRDefault="000E0383" w:rsidP="000E0383">
            <w:pPr>
              <w:rPr>
                <w:rFonts w:eastAsia="Times New Roman"/>
                <w:sz w:val="20"/>
              </w:rPr>
            </w:pPr>
          </w:p>
        </w:tc>
        <w:tc>
          <w:tcPr>
            <w:tcW w:w="0" w:type="auto"/>
            <w:vAlign w:val="bottom"/>
          </w:tcPr>
          <w:p w14:paraId="4B5F3248" w14:textId="77777777" w:rsidR="000E0383" w:rsidRPr="00550B7B" w:rsidRDefault="000E0383" w:rsidP="000E0383">
            <w:pPr>
              <w:jc w:val="center"/>
              <w:rPr>
                <w:rFonts w:eastAsia="Times New Roman"/>
                <w:sz w:val="20"/>
              </w:rPr>
            </w:pPr>
            <w:r w:rsidRPr="00550B7B">
              <w:rPr>
                <w:rFonts w:eastAsia="Times New Roman"/>
                <w:sz w:val="20"/>
              </w:rPr>
              <w:t xml:space="preserve">Compressed Air </w:t>
            </w:r>
          </w:p>
        </w:tc>
        <w:tc>
          <w:tcPr>
            <w:tcW w:w="0" w:type="auto"/>
            <w:vMerge/>
            <w:tcMar>
              <w:top w:w="0" w:type="dxa"/>
              <w:left w:w="108" w:type="dxa"/>
              <w:bottom w:w="0" w:type="dxa"/>
              <w:right w:w="108" w:type="dxa"/>
            </w:tcMar>
          </w:tcPr>
          <w:p w14:paraId="1E18CE5F" w14:textId="77777777" w:rsidR="000E0383" w:rsidRPr="00550B7B" w:rsidRDefault="000E0383" w:rsidP="000E0383">
            <w:pPr>
              <w:jc w:val="center"/>
              <w:rPr>
                <w:rFonts w:eastAsia="Times New Roman"/>
                <w:sz w:val="20"/>
              </w:rPr>
            </w:pPr>
          </w:p>
        </w:tc>
        <w:tc>
          <w:tcPr>
            <w:tcW w:w="0" w:type="auto"/>
            <w:vAlign w:val="bottom"/>
          </w:tcPr>
          <w:p w14:paraId="38B1E0AA" w14:textId="77777777" w:rsidR="000E0383" w:rsidRPr="00550B7B" w:rsidRDefault="000E0383" w:rsidP="000E0383">
            <w:pPr>
              <w:jc w:val="center"/>
              <w:rPr>
                <w:rFonts w:eastAsia="Times New Roman"/>
                <w:sz w:val="20"/>
              </w:rPr>
            </w:pPr>
            <w:r w:rsidRPr="00550B7B">
              <w:rPr>
                <w:rFonts w:eastAsia="Times New Roman"/>
                <w:sz w:val="20"/>
              </w:rPr>
              <w:t>70%</w:t>
            </w:r>
          </w:p>
        </w:tc>
        <w:tc>
          <w:tcPr>
            <w:tcW w:w="0" w:type="auto"/>
            <w:vAlign w:val="bottom"/>
          </w:tcPr>
          <w:p w14:paraId="1B049E8B" w14:textId="77777777" w:rsidR="000E0383" w:rsidRPr="00550B7B" w:rsidRDefault="000E0383" w:rsidP="000E0383">
            <w:pPr>
              <w:jc w:val="center"/>
              <w:rPr>
                <w:rFonts w:eastAsia="Times New Roman"/>
                <w:sz w:val="20"/>
              </w:rPr>
            </w:pPr>
            <w:r w:rsidRPr="00550B7B">
              <w:rPr>
                <w:rFonts w:eastAsia="Times New Roman"/>
                <w:sz w:val="20"/>
              </w:rPr>
              <w:t>Yes</w:t>
            </w:r>
          </w:p>
        </w:tc>
        <w:tc>
          <w:tcPr>
            <w:tcW w:w="0" w:type="auto"/>
            <w:vMerge/>
          </w:tcPr>
          <w:p w14:paraId="1B430A99" w14:textId="77777777" w:rsidR="000E0383" w:rsidRPr="00550B7B" w:rsidRDefault="000E0383" w:rsidP="000E0383">
            <w:pPr>
              <w:jc w:val="center"/>
              <w:rPr>
                <w:rFonts w:eastAsia="Times New Roman"/>
                <w:sz w:val="20"/>
              </w:rPr>
            </w:pPr>
          </w:p>
        </w:tc>
      </w:tr>
      <w:tr w:rsidR="000E0383" w:rsidRPr="000E0383" w14:paraId="5D9E1CE3" w14:textId="77777777" w:rsidTr="007A6B2D">
        <w:trPr>
          <w:trHeight w:val="430"/>
          <w:jc w:val="center"/>
        </w:trPr>
        <w:tc>
          <w:tcPr>
            <w:tcW w:w="0" w:type="auto"/>
            <w:vMerge/>
            <w:tcMar>
              <w:top w:w="0" w:type="dxa"/>
              <w:left w:w="108" w:type="dxa"/>
              <w:bottom w:w="0" w:type="dxa"/>
              <w:right w:w="108" w:type="dxa"/>
            </w:tcMar>
          </w:tcPr>
          <w:p w14:paraId="1DEB3C9D" w14:textId="77777777" w:rsidR="000E0383" w:rsidRPr="00550B7B" w:rsidRDefault="000E0383" w:rsidP="000E0383">
            <w:pPr>
              <w:rPr>
                <w:rFonts w:eastAsia="Times New Roman"/>
                <w:sz w:val="20"/>
              </w:rPr>
            </w:pPr>
          </w:p>
        </w:tc>
        <w:tc>
          <w:tcPr>
            <w:tcW w:w="0" w:type="auto"/>
            <w:vAlign w:val="bottom"/>
          </w:tcPr>
          <w:p w14:paraId="648116FE" w14:textId="77777777" w:rsidR="000E0383" w:rsidRPr="00550B7B" w:rsidRDefault="000E0383" w:rsidP="000E0383">
            <w:pPr>
              <w:rPr>
                <w:rFonts w:eastAsia="Times New Roman"/>
                <w:sz w:val="20"/>
              </w:rPr>
            </w:pPr>
            <w:r w:rsidRPr="00550B7B">
              <w:rPr>
                <w:rFonts w:eastAsia="Times New Roman"/>
                <w:sz w:val="20"/>
              </w:rPr>
              <w:t>Wastewater and other Refrigeration</w:t>
            </w:r>
          </w:p>
          <w:p w14:paraId="475C04CF" w14:textId="77777777" w:rsidR="000E0383" w:rsidRPr="00550B7B" w:rsidRDefault="000E0383" w:rsidP="000E0383">
            <w:pPr>
              <w:jc w:val="center"/>
              <w:rPr>
                <w:rFonts w:eastAsia="Times New Roman"/>
                <w:sz w:val="20"/>
              </w:rPr>
            </w:pPr>
          </w:p>
        </w:tc>
        <w:tc>
          <w:tcPr>
            <w:tcW w:w="0" w:type="auto"/>
            <w:vMerge/>
            <w:tcMar>
              <w:top w:w="0" w:type="dxa"/>
              <w:left w:w="108" w:type="dxa"/>
              <w:bottom w:w="0" w:type="dxa"/>
              <w:right w:w="108" w:type="dxa"/>
            </w:tcMar>
          </w:tcPr>
          <w:p w14:paraId="303160AD" w14:textId="77777777" w:rsidR="000E0383" w:rsidRPr="00550B7B" w:rsidRDefault="000E0383" w:rsidP="000E0383">
            <w:pPr>
              <w:jc w:val="center"/>
              <w:rPr>
                <w:rFonts w:eastAsia="Times New Roman"/>
                <w:sz w:val="20"/>
              </w:rPr>
            </w:pPr>
          </w:p>
        </w:tc>
        <w:tc>
          <w:tcPr>
            <w:tcW w:w="0" w:type="auto"/>
            <w:vAlign w:val="bottom"/>
          </w:tcPr>
          <w:p w14:paraId="7156A0C4" w14:textId="77777777" w:rsidR="000E0383" w:rsidRPr="00550B7B" w:rsidRDefault="000E0383" w:rsidP="000E0383">
            <w:pPr>
              <w:jc w:val="center"/>
              <w:rPr>
                <w:rFonts w:eastAsia="Times New Roman"/>
                <w:sz w:val="20"/>
              </w:rPr>
            </w:pPr>
            <w:r w:rsidRPr="00550B7B">
              <w:rPr>
                <w:rFonts w:eastAsia="Times New Roman"/>
                <w:sz w:val="20"/>
              </w:rPr>
              <w:t>70%</w:t>
            </w:r>
          </w:p>
        </w:tc>
        <w:tc>
          <w:tcPr>
            <w:tcW w:w="0" w:type="auto"/>
            <w:vAlign w:val="bottom"/>
          </w:tcPr>
          <w:p w14:paraId="236269D4" w14:textId="77777777" w:rsidR="000E0383" w:rsidRPr="00550B7B" w:rsidRDefault="000E0383" w:rsidP="000E0383">
            <w:pPr>
              <w:jc w:val="center"/>
              <w:rPr>
                <w:rFonts w:eastAsia="Times New Roman"/>
                <w:sz w:val="20"/>
              </w:rPr>
            </w:pPr>
            <w:r w:rsidRPr="00550B7B">
              <w:rPr>
                <w:rFonts w:eastAsia="Times New Roman"/>
                <w:sz w:val="20"/>
              </w:rPr>
              <w:t>Yes</w:t>
            </w:r>
          </w:p>
        </w:tc>
        <w:tc>
          <w:tcPr>
            <w:tcW w:w="0" w:type="auto"/>
            <w:vMerge/>
          </w:tcPr>
          <w:p w14:paraId="1182AFC7" w14:textId="77777777" w:rsidR="000E0383" w:rsidRPr="00550B7B" w:rsidRDefault="000E0383" w:rsidP="000E0383">
            <w:pPr>
              <w:jc w:val="center"/>
              <w:rPr>
                <w:rFonts w:eastAsia="Times New Roman"/>
                <w:sz w:val="20"/>
              </w:rPr>
            </w:pPr>
          </w:p>
        </w:tc>
      </w:tr>
      <w:tr w:rsidR="00EC5FED" w:rsidRPr="000E0383" w14:paraId="66D0EF33" w14:textId="77777777" w:rsidTr="005B5253">
        <w:trPr>
          <w:trHeight w:val="430"/>
          <w:jc w:val="center"/>
        </w:trPr>
        <w:tc>
          <w:tcPr>
            <w:tcW w:w="0" w:type="auto"/>
            <w:vMerge w:val="restart"/>
            <w:tcMar>
              <w:top w:w="0" w:type="dxa"/>
              <w:left w:w="108" w:type="dxa"/>
              <w:bottom w:w="0" w:type="dxa"/>
              <w:right w:w="108" w:type="dxa"/>
            </w:tcMar>
          </w:tcPr>
          <w:p w14:paraId="15C72821" w14:textId="77777777" w:rsidR="00EC5FED" w:rsidRPr="00550B7B" w:rsidRDefault="00EC5FED" w:rsidP="000E0383">
            <w:pPr>
              <w:rPr>
                <w:rFonts w:eastAsia="Times New Roman"/>
                <w:sz w:val="20"/>
              </w:rPr>
            </w:pPr>
            <w:r w:rsidRPr="00550B7B">
              <w:rPr>
                <w:rFonts w:eastAsia="Times New Roman"/>
                <w:sz w:val="20"/>
              </w:rPr>
              <w:t>Enhanced Incentives for Small Businesses</w:t>
            </w:r>
          </w:p>
        </w:tc>
        <w:tc>
          <w:tcPr>
            <w:tcW w:w="0" w:type="auto"/>
          </w:tcPr>
          <w:p w14:paraId="145B308A" w14:textId="77777777" w:rsidR="00EC5FED" w:rsidRPr="00550B7B" w:rsidRDefault="00EC5FED" w:rsidP="000E0383">
            <w:pPr>
              <w:rPr>
                <w:rFonts w:eastAsia="Times New Roman"/>
                <w:sz w:val="20"/>
              </w:rPr>
            </w:pPr>
            <w:r>
              <w:rPr>
                <w:rFonts w:eastAsia="Times New Roman"/>
                <w:sz w:val="20"/>
              </w:rPr>
              <w:t>Lighting - Retrofit</w:t>
            </w:r>
          </w:p>
        </w:tc>
        <w:tc>
          <w:tcPr>
            <w:tcW w:w="0" w:type="auto"/>
            <w:vMerge w:val="restart"/>
            <w:tcMar>
              <w:top w:w="0" w:type="dxa"/>
              <w:left w:w="108" w:type="dxa"/>
              <w:bottom w:w="0" w:type="dxa"/>
              <w:right w:w="108" w:type="dxa"/>
            </w:tcMar>
          </w:tcPr>
          <w:p w14:paraId="0961DA9B" w14:textId="77777777" w:rsidR="00EC5FED" w:rsidRPr="00550B7B" w:rsidRDefault="00EC5FED" w:rsidP="00EC5FED">
            <w:pPr>
              <w:jc w:val="center"/>
              <w:rPr>
                <w:rFonts w:eastAsia="Times New Roman"/>
                <w:sz w:val="20"/>
              </w:rPr>
            </w:pPr>
            <w:r w:rsidRPr="00550B7B">
              <w:rPr>
                <w:rFonts w:eastAsia="Times New Roman"/>
                <w:sz w:val="20"/>
              </w:rPr>
              <w:t>Determined by Company with not-to-exceed amounts as shown in incentive table for this offer</w:t>
            </w:r>
          </w:p>
        </w:tc>
        <w:tc>
          <w:tcPr>
            <w:tcW w:w="0" w:type="auto"/>
          </w:tcPr>
          <w:p w14:paraId="0A0C0FD4" w14:textId="77777777" w:rsidR="00EC5FED" w:rsidRPr="00550B7B" w:rsidRDefault="00EC5FED" w:rsidP="000E0383">
            <w:pPr>
              <w:jc w:val="center"/>
              <w:rPr>
                <w:rFonts w:eastAsia="Times New Roman"/>
                <w:sz w:val="20"/>
              </w:rPr>
            </w:pPr>
            <w:r w:rsidRPr="00550B7B">
              <w:rPr>
                <w:rFonts w:eastAsia="Times New Roman"/>
                <w:sz w:val="20"/>
              </w:rPr>
              <w:t>80%</w:t>
            </w:r>
          </w:p>
          <w:p w14:paraId="0BC7EF3E" w14:textId="77777777" w:rsidR="00EC5FED" w:rsidRPr="00550B7B" w:rsidRDefault="00EC5FED" w:rsidP="000E0383">
            <w:pPr>
              <w:jc w:val="center"/>
              <w:rPr>
                <w:rFonts w:eastAsia="Times New Roman"/>
                <w:sz w:val="20"/>
              </w:rPr>
            </w:pPr>
          </w:p>
        </w:tc>
        <w:tc>
          <w:tcPr>
            <w:tcW w:w="0" w:type="auto"/>
          </w:tcPr>
          <w:p w14:paraId="1031CBFB" w14:textId="77777777" w:rsidR="00EC5FED" w:rsidRPr="00550B7B" w:rsidRDefault="00EC5FED" w:rsidP="000E0383">
            <w:pPr>
              <w:jc w:val="center"/>
              <w:rPr>
                <w:rFonts w:eastAsia="Times New Roman"/>
                <w:sz w:val="20"/>
              </w:rPr>
            </w:pPr>
            <w:r w:rsidRPr="00550B7B">
              <w:rPr>
                <w:rFonts w:eastAsia="Times New Roman"/>
                <w:sz w:val="20"/>
              </w:rPr>
              <w:t>No</w:t>
            </w:r>
          </w:p>
        </w:tc>
        <w:tc>
          <w:tcPr>
            <w:tcW w:w="0" w:type="auto"/>
            <w:vMerge w:val="restart"/>
          </w:tcPr>
          <w:p w14:paraId="616B2756" w14:textId="44FE8CDE" w:rsidR="00EC5FED" w:rsidRPr="00550B7B" w:rsidRDefault="00EC5FED" w:rsidP="000E0383">
            <w:pPr>
              <w:jc w:val="center"/>
              <w:rPr>
                <w:rFonts w:eastAsia="Times New Roman"/>
                <w:sz w:val="20"/>
              </w:rPr>
            </w:pPr>
            <w:r w:rsidRPr="00550B7B">
              <w:rPr>
                <w:rFonts w:eastAsia="Times New Roman"/>
                <w:sz w:val="20"/>
              </w:rPr>
              <w:t>Available to all Schedule 24 customers meeting small business criteria on Company website</w:t>
            </w:r>
            <w:r w:rsidR="00454820">
              <w:rPr>
                <w:rFonts w:eastAsia="Times New Roman"/>
                <w:sz w:val="20"/>
              </w:rPr>
              <w:t xml:space="preserve">.  </w:t>
            </w:r>
            <w:r w:rsidRPr="00550B7B">
              <w:rPr>
                <w:rFonts w:eastAsia="Times New Roman"/>
                <w:sz w:val="20"/>
              </w:rPr>
              <w:t>Qualifying equipment must be installed by an approved contractor/vendor.</w:t>
            </w:r>
          </w:p>
        </w:tc>
      </w:tr>
      <w:tr w:rsidR="00EC5FED" w:rsidRPr="000E0383" w14:paraId="0302DDD4" w14:textId="77777777" w:rsidTr="005B5253">
        <w:trPr>
          <w:trHeight w:val="430"/>
          <w:jc w:val="center"/>
        </w:trPr>
        <w:tc>
          <w:tcPr>
            <w:tcW w:w="0" w:type="auto"/>
            <w:vMerge/>
            <w:tcMar>
              <w:top w:w="0" w:type="dxa"/>
              <w:left w:w="108" w:type="dxa"/>
              <w:bottom w:w="0" w:type="dxa"/>
              <w:right w:w="108" w:type="dxa"/>
            </w:tcMar>
          </w:tcPr>
          <w:p w14:paraId="78755303" w14:textId="77777777" w:rsidR="00EC5FED" w:rsidRPr="00550B7B" w:rsidRDefault="00EC5FED" w:rsidP="000E0383">
            <w:pPr>
              <w:rPr>
                <w:rFonts w:eastAsia="Times New Roman"/>
                <w:sz w:val="20"/>
              </w:rPr>
            </w:pPr>
          </w:p>
        </w:tc>
        <w:tc>
          <w:tcPr>
            <w:tcW w:w="0" w:type="auto"/>
          </w:tcPr>
          <w:p w14:paraId="47FE91FA" w14:textId="77777777" w:rsidR="00EC5FED" w:rsidRPr="00550B7B" w:rsidRDefault="00EC5FED" w:rsidP="000E0383">
            <w:pPr>
              <w:rPr>
                <w:rFonts w:eastAsia="Times New Roman"/>
                <w:sz w:val="20"/>
              </w:rPr>
            </w:pPr>
            <w:r>
              <w:rPr>
                <w:rFonts w:eastAsia="Times New Roman"/>
                <w:sz w:val="20"/>
              </w:rPr>
              <w:t>Non-lighting</w:t>
            </w:r>
          </w:p>
        </w:tc>
        <w:tc>
          <w:tcPr>
            <w:tcW w:w="0" w:type="auto"/>
            <w:vMerge/>
            <w:tcMar>
              <w:top w:w="0" w:type="dxa"/>
              <w:left w:w="108" w:type="dxa"/>
              <w:bottom w:w="0" w:type="dxa"/>
              <w:right w:w="108" w:type="dxa"/>
            </w:tcMar>
          </w:tcPr>
          <w:p w14:paraId="0C32EF47" w14:textId="77777777" w:rsidR="00EC5FED" w:rsidRPr="00550B7B" w:rsidRDefault="00EC5FED" w:rsidP="000E0383">
            <w:pPr>
              <w:jc w:val="center"/>
              <w:rPr>
                <w:rFonts w:eastAsia="Times New Roman"/>
                <w:sz w:val="20"/>
              </w:rPr>
            </w:pPr>
          </w:p>
        </w:tc>
        <w:tc>
          <w:tcPr>
            <w:tcW w:w="0" w:type="auto"/>
          </w:tcPr>
          <w:p w14:paraId="191226E6" w14:textId="77777777" w:rsidR="00EC5FED" w:rsidRPr="00550B7B" w:rsidRDefault="00EC5FED" w:rsidP="000E0383">
            <w:pPr>
              <w:jc w:val="center"/>
              <w:rPr>
                <w:rFonts w:eastAsia="Times New Roman"/>
                <w:sz w:val="20"/>
              </w:rPr>
            </w:pPr>
            <w:r>
              <w:rPr>
                <w:rFonts w:eastAsia="Times New Roman"/>
                <w:sz w:val="20"/>
              </w:rPr>
              <w:t>None</w:t>
            </w:r>
          </w:p>
        </w:tc>
        <w:tc>
          <w:tcPr>
            <w:tcW w:w="0" w:type="auto"/>
          </w:tcPr>
          <w:p w14:paraId="686B108E" w14:textId="77777777" w:rsidR="00EC5FED" w:rsidRPr="00550B7B" w:rsidRDefault="00EC5FED" w:rsidP="000E0383">
            <w:pPr>
              <w:jc w:val="center"/>
              <w:rPr>
                <w:rFonts w:eastAsia="Times New Roman"/>
                <w:sz w:val="20"/>
              </w:rPr>
            </w:pPr>
            <w:r>
              <w:rPr>
                <w:rFonts w:eastAsia="Times New Roman"/>
                <w:sz w:val="20"/>
              </w:rPr>
              <w:t>No</w:t>
            </w:r>
          </w:p>
        </w:tc>
        <w:tc>
          <w:tcPr>
            <w:tcW w:w="0" w:type="auto"/>
            <w:vMerge/>
          </w:tcPr>
          <w:p w14:paraId="6E6710F8" w14:textId="77777777" w:rsidR="00EC5FED" w:rsidRPr="00550B7B" w:rsidRDefault="00EC5FED" w:rsidP="000E0383">
            <w:pPr>
              <w:jc w:val="center"/>
              <w:rPr>
                <w:rFonts w:eastAsia="Times New Roman"/>
                <w:sz w:val="20"/>
              </w:rPr>
            </w:pPr>
          </w:p>
        </w:tc>
      </w:tr>
      <w:tr w:rsidR="00793C7A" w:rsidRPr="000E0383" w14:paraId="1DC0BEA5" w14:textId="77777777" w:rsidTr="000E0DDC">
        <w:trPr>
          <w:trHeight w:val="430"/>
          <w:jc w:val="center"/>
        </w:trPr>
        <w:tc>
          <w:tcPr>
            <w:tcW w:w="0" w:type="auto"/>
            <w:gridSpan w:val="2"/>
            <w:shd w:val="clear" w:color="auto" w:fill="D9D9D9" w:themeFill="background1" w:themeFillShade="D9"/>
            <w:tcMar>
              <w:top w:w="0" w:type="dxa"/>
              <w:left w:w="108" w:type="dxa"/>
              <w:bottom w:w="0" w:type="dxa"/>
              <w:right w:w="108" w:type="dxa"/>
            </w:tcMar>
            <w:vAlign w:val="bottom"/>
          </w:tcPr>
          <w:p w14:paraId="22F76BA0" w14:textId="4E7F560D" w:rsidR="00793C7A" w:rsidRPr="00550B7B" w:rsidRDefault="00793C7A" w:rsidP="000E0DDC">
            <w:pPr>
              <w:jc w:val="center"/>
              <w:rPr>
                <w:sz w:val="20"/>
              </w:rPr>
            </w:pPr>
            <w:r w:rsidRPr="00550B7B">
              <w:rPr>
                <w:rFonts w:eastAsia="Times New Roman"/>
                <w:b/>
                <w:sz w:val="20"/>
              </w:rPr>
              <w:lastRenderedPageBreak/>
              <w:t>Category</w:t>
            </w:r>
          </w:p>
        </w:tc>
        <w:tc>
          <w:tcPr>
            <w:tcW w:w="0" w:type="auto"/>
            <w:shd w:val="clear" w:color="auto" w:fill="D9D9D9" w:themeFill="background1" w:themeFillShade="D9"/>
            <w:tcMar>
              <w:top w:w="0" w:type="dxa"/>
              <w:left w:w="108" w:type="dxa"/>
              <w:bottom w:w="0" w:type="dxa"/>
              <w:right w:w="108" w:type="dxa"/>
            </w:tcMar>
            <w:vAlign w:val="bottom"/>
          </w:tcPr>
          <w:p w14:paraId="08E8A914" w14:textId="0615149B" w:rsidR="00793C7A" w:rsidRPr="00550B7B" w:rsidRDefault="00793C7A" w:rsidP="000E0DDC">
            <w:pPr>
              <w:jc w:val="center"/>
              <w:rPr>
                <w:sz w:val="20"/>
              </w:rPr>
            </w:pPr>
            <w:r w:rsidRPr="00550B7B">
              <w:rPr>
                <w:rFonts w:eastAsia="Times New Roman"/>
                <w:b/>
                <w:sz w:val="20"/>
              </w:rPr>
              <w:t>Incentive</w:t>
            </w:r>
          </w:p>
        </w:tc>
        <w:tc>
          <w:tcPr>
            <w:tcW w:w="0" w:type="auto"/>
            <w:shd w:val="clear" w:color="auto" w:fill="D9D9D9" w:themeFill="background1" w:themeFillShade="D9"/>
            <w:vAlign w:val="bottom"/>
          </w:tcPr>
          <w:p w14:paraId="60AB1079" w14:textId="7E7533EB" w:rsidR="00793C7A" w:rsidRPr="00550B7B" w:rsidRDefault="00793C7A" w:rsidP="000E0DDC">
            <w:pPr>
              <w:jc w:val="center"/>
              <w:rPr>
                <w:sz w:val="20"/>
              </w:rPr>
            </w:pPr>
            <w:r w:rsidRPr="00550B7B">
              <w:rPr>
                <w:rFonts w:eastAsia="Times New Roman"/>
                <w:b/>
                <w:sz w:val="20"/>
              </w:rPr>
              <w:t>Percent Project Cost Cap</w:t>
            </w:r>
            <w:r w:rsidRPr="00550B7B">
              <w:rPr>
                <w:rFonts w:eastAsia="Times New Roman"/>
                <w:b/>
                <w:sz w:val="20"/>
                <w:vertAlign w:val="superscript"/>
              </w:rPr>
              <w:footnoteReference w:id="11"/>
            </w:r>
          </w:p>
        </w:tc>
        <w:tc>
          <w:tcPr>
            <w:tcW w:w="0" w:type="auto"/>
            <w:shd w:val="clear" w:color="auto" w:fill="D9D9D9" w:themeFill="background1" w:themeFillShade="D9"/>
            <w:vAlign w:val="bottom"/>
          </w:tcPr>
          <w:p w14:paraId="1DA3D23E" w14:textId="7ED95D76" w:rsidR="00793C7A" w:rsidRPr="00550B7B" w:rsidRDefault="00793C7A" w:rsidP="000E0DDC">
            <w:pPr>
              <w:jc w:val="center"/>
              <w:rPr>
                <w:sz w:val="20"/>
              </w:rPr>
            </w:pPr>
            <w:r w:rsidRPr="00550B7B">
              <w:rPr>
                <w:rFonts w:eastAsia="Times New Roman"/>
                <w:b/>
                <w:sz w:val="20"/>
              </w:rPr>
              <w:t>1-Year Simple Payback Cap for Projects</w:t>
            </w:r>
            <w:r w:rsidRPr="00550B7B">
              <w:rPr>
                <w:rFonts w:eastAsia="Times New Roman"/>
                <w:b/>
                <w:sz w:val="20"/>
                <w:vertAlign w:val="superscript"/>
              </w:rPr>
              <w:footnoteReference w:id="12"/>
            </w:r>
          </w:p>
        </w:tc>
        <w:tc>
          <w:tcPr>
            <w:tcW w:w="0" w:type="auto"/>
            <w:shd w:val="clear" w:color="auto" w:fill="D9D9D9" w:themeFill="background1" w:themeFillShade="D9"/>
            <w:vAlign w:val="bottom"/>
          </w:tcPr>
          <w:p w14:paraId="30C557A9" w14:textId="79DB0CC3" w:rsidR="00793C7A" w:rsidRPr="00550B7B" w:rsidRDefault="00793C7A" w:rsidP="000E0DDC">
            <w:pPr>
              <w:jc w:val="center"/>
              <w:rPr>
                <w:sz w:val="20"/>
              </w:rPr>
            </w:pPr>
            <w:r w:rsidRPr="00550B7B">
              <w:rPr>
                <w:rFonts w:eastAsia="Times New Roman"/>
                <w:b/>
                <w:sz w:val="20"/>
              </w:rPr>
              <w:t>Other Limitations</w:t>
            </w:r>
          </w:p>
        </w:tc>
      </w:tr>
      <w:tr w:rsidR="00A04010" w:rsidRPr="000E0383" w14:paraId="06147022" w14:textId="77777777" w:rsidTr="007A6B2D">
        <w:trPr>
          <w:trHeight w:val="430"/>
          <w:jc w:val="center"/>
        </w:trPr>
        <w:tc>
          <w:tcPr>
            <w:tcW w:w="0" w:type="auto"/>
            <w:gridSpan w:val="2"/>
            <w:tcMar>
              <w:top w:w="0" w:type="dxa"/>
              <w:left w:w="108" w:type="dxa"/>
              <w:bottom w:w="0" w:type="dxa"/>
              <w:right w:w="108" w:type="dxa"/>
            </w:tcMar>
          </w:tcPr>
          <w:p w14:paraId="2004B881" w14:textId="77777777" w:rsidR="00A04010" w:rsidRPr="00550B7B" w:rsidRDefault="00A04010" w:rsidP="000E0383">
            <w:pPr>
              <w:rPr>
                <w:rFonts w:eastAsia="Times New Roman"/>
                <w:sz w:val="20"/>
              </w:rPr>
            </w:pPr>
            <w:r w:rsidRPr="00550B7B">
              <w:rPr>
                <w:sz w:val="20"/>
              </w:rPr>
              <w:t>Mid-market incentives</w:t>
            </w:r>
          </w:p>
        </w:tc>
        <w:tc>
          <w:tcPr>
            <w:tcW w:w="0" w:type="auto"/>
            <w:tcMar>
              <w:top w:w="0" w:type="dxa"/>
              <w:left w:w="108" w:type="dxa"/>
              <w:bottom w:w="0" w:type="dxa"/>
              <w:right w:w="108" w:type="dxa"/>
            </w:tcMar>
          </w:tcPr>
          <w:p w14:paraId="7026DFF7" w14:textId="77777777" w:rsidR="00A04010" w:rsidRPr="00550B7B" w:rsidRDefault="00A04010" w:rsidP="000E0383">
            <w:pPr>
              <w:jc w:val="center"/>
              <w:rPr>
                <w:rFonts w:eastAsia="Times New Roman"/>
                <w:sz w:val="20"/>
              </w:rPr>
            </w:pPr>
            <w:r w:rsidRPr="00550B7B">
              <w:rPr>
                <w:sz w:val="20"/>
              </w:rPr>
              <w:t>Determined by Company with not-to-exceed amounts as shown in incentive table for this offer</w:t>
            </w:r>
          </w:p>
        </w:tc>
        <w:tc>
          <w:tcPr>
            <w:tcW w:w="0" w:type="auto"/>
          </w:tcPr>
          <w:p w14:paraId="1E6AF2EE" w14:textId="77777777" w:rsidR="00A04010" w:rsidRPr="00550B7B" w:rsidRDefault="00A04010" w:rsidP="000E0383">
            <w:pPr>
              <w:jc w:val="center"/>
              <w:rPr>
                <w:rFonts w:eastAsia="Times New Roman"/>
                <w:sz w:val="20"/>
              </w:rPr>
            </w:pPr>
            <w:r w:rsidRPr="00550B7B">
              <w:rPr>
                <w:sz w:val="20"/>
              </w:rPr>
              <w:t>No</w:t>
            </w:r>
          </w:p>
        </w:tc>
        <w:tc>
          <w:tcPr>
            <w:tcW w:w="0" w:type="auto"/>
          </w:tcPr>
          <w:p w14:paraId="07F65308" w14:textId="77777777" w:rsidR="00A04010" w:rsidRPr="00550B7B" w:rsidRDefault="00A04010" w:rsidP="000E0383">
            <w:pPr>
              <w:jc w:val="center"/>
              <w:rPr>
                <w:rFonts w:eastAsia="Times New Roman"/>
                <w:sz w:val="20"/>
              </w:rPr>
            </w:pPr>
            <w:r w:rsidRPr="00550B7B">
              <w:rPr>
                <w:sz w:val="20"/>
              </w:rPr>
              <w:t>No</w:t>
            </w:r>
          </w:p>
        </w:tc>
        <w:tc>
          <w:tcPr>
            <w:tcW w:w="0" w:type="auto"/>
          </w:tcPr>
          <w:p w14:paraId="0FDC00B9" w14:textId="77777777" w:rsidR="00A04010" w:rsidRPr="00550B7B" w:rsidRDefault="00A04010" w:rsidP="000E0383">
            <w:pPr>
              <w:jc w:val="center"/>
              <w:rPr>
                <w:rFonts w:eastAsia="Times New Roman"/>
                <w:sz w:val="20"/>
              </w:rPr>
            </w:pPr>
            <w:r w:rsidRPr="00550B7B">
              <w:rPr>
                <w:sz w:val="20"/>
              </w:rPr>
              <w:t>Incentives available at the point of purchase through approved distributors/retailers or via a post-purchase customer application process.</w:t>
            </w:r>
          </w:p>
        </w:tc>
      </w:tr>
      <w:tr w:rsidR="00A04010" w:rsidRPr="000E0383" w14:paraId="6837D4BC" w14:textId="77777777" w:rsidTr="007A6B2D">
        <w:trPr>
          <w:trHeight w:val="430"/>
          <w:jc w:val="center"/>
        </w:trPr>
        <w:tc>
          <w:tcPr>
            <w:tcW w:w="0" w:type="auto"/>
            <w:gridSpan w:val="2"/>
            <w:tcMar>
              <w:top w:w="0" w:type="dxa"/>
              <w:left w:w="108" w:type="dxa"/>
              <w:bottom w:w="0" w:type="dxa"/>
              <w:right w:w="108" w:type="dxa"/>
            </w:tcMar>
          </w:tcPr>
          <w:p w14:paraId="591E814C" w14:textId="77777777" w:rsidR="00A04010" w:rsidRPr="00550B7B" w:rsidRDefault="00A04010" w:rsidP="000E0383">
            <w:pPr>
              <w:rPr>
                <w:rFonts w:eastAsia="Times New Roman"/>
                <w:sz w:val="20"/>
              </w:rPr>
            </w:pPr>
            <w:r w:rsidRPr="00550B7B">
              <w:rPr>
                <w:rFonts w:eastAsia="Times New Roman"/>
                <w:sz w:val="20"/>
              </w:rPr>
              <w:t>Custom Non-Lighting Incentives for qualifying measures not on the prescriptive list.</w:t>
            </w:r>
            <w:r w:rsidRPr="00550B7B">
              <w:rPr>
                <w:rFonts w:eastAsia="Times New Roman"/>
                <w:sz w:val="20"/>
                <w:vertAlign w:val="superscript"/>
              </w:rPr>
              <w:footnoteReference w:id="13"/>
            </w:r>
            <w:r w:rsidR="009361C2" w:rsidRPr="00550B7B">
              <w:rPr>
                <w:rFonts w:eastAsia="Times New Roman"/>
                <w:sz w:val="20"/>
              </w:rPr>
              <w:t xml:space="preserve"> </w:t>
            </w:r>
            <w:r w:rsidR="009361C2" w:rsidRPr="00550B7B">
              <w:rPr>
                <w:rStyle w:val="FootnoteReference"/>
                <w:rFonts w:eastAsia="Times New Roman"/>
                <w:sz w:val="20"/>
              </w:rPr>
              <w:footnoteReference w:id="14"/>
            </w:r>
          </w:p>
        </w:tc>
        <w:tc>
          <w:tcPr>
            <w:tcW w:w="0" w:type="auto"/>
            <w:tcMar>
              <w:top w:w="0" w:type="dxa"/>
              <w:left w:w="108" w:type="dxa"/>
              <w:bottom w:w="0" w:type="dxa"/>
              <w:right w:w="108" w:type="dxa"/>
            </w:tcMar>
          </w:tcPr>
          <w:p w14:paraId="02531C40" w14:textId="77777777" w:rsidR="00A04010" w:rsidRPr="00550B7B" w:rsidRDefault="00A04010" w:rsidP="000E0383">
            <w:pPr>
              <w:jc w:val="center"/>
              <w:rPr>
                <w:rFonts w:eastAsia="Times New Roman"/>
                <w:sz w:val="20"/>
              </w:rPr>
            </w:pPr>
            <w:r w:rsidRPr="00550B7B">
              <w:rPr>
                <w:rFonts w:eastAsia="Times New Roman"/>
                <w:sz w:val="20"/>
              </w:rPr>
              <w:t>$0.15 per annual kWh savings</w:t>
            </w:r>
          </w:p>
        </w:tc>
        <w:tc>
          <w:tcPr>
            <w:tcW w:w="0" w:type="auto"/>
          </w:tcPr>
          <w:p w14:paraId="496F7C58" w14:textId="77777777" w:rsidR="00A04010" w:rsidRPr="00550B7B" w:rsidRDefault="00A04010" w:rsidP="000E0383">
            <w:pPr>
              <w:jc w:val="center"/>
              <w:rPr>
                <w:rFonts w:eastAsia="Times New Roman"/>
                <w:sz w:val="20"/>
              </w:rPr>
            </w:pPr>
            <w:r w:rsidRPr="00550B7B">
              <w:rPr>
                <w:rFonts w:eastAsia="Times New Roman"/>
                <w:sz w:val="20"/>
              </w:rPr>
              <w:t xml:space="preserve">70% </w:t>
            </w:r>
          </w:p>
        </w:tc>
        <w:tc>
          <w:tcPr>
            <w:tcW w:w="0" w:type="auto"/>
          </w:tcPr>
          <w:p w14:paraId="5502258B" w14:textId="77777777" w:rsidR="00A04010" w:rsidRPr="00550B7B" w:rsidRDefault="00A04010" w:rsidP="000E0383">
            <w:pPr>
              <w:jc w:val="center"/>
              <w:rPr>
                <w:rFonts w:eastAsia="Times New Roman"/>
                <w:sz w:val="20"/>
              </w:rPr>
            </w:pPr>
            <w:r w:rsidRPr="00550B7B">
              <w:rPr>
                <w:rFonts w:eastAsia="Times New Roman"/>
                <w:sz w:val="20"/>
              </w:rPr>
              <w:t>Yes</w:t>
            </w:r>
          </w:p>
        </w:tc>
        <w:tc>
          <w:tcPr>
            <w:tcW w:w="0" w:type="auto"/>
          </w:tcPr>
          <w:p w14:paraId="4E6733B7" w14:textId="77777777" w:rsidR="00A04010" w:rsidRPr="00550B7B" w:rsidRDefault="00A04010" w:rsidP="000E0383">
            <w:pPr>
              <w:jc w:val="center"/>
              <w:rPr>
                <w:rFonts w:eastAsia="Times New Roman"/>
                <w:sz w:val="20"/>
              </w:rPr>
            </w:pPr>
            <w:r w:rsidRPr="00550B7B">
              <w:rPr>
                <w:rFonts w:eastAsia="Times New Roman"/>
                <w:sz w:val="20"/>
              </w:rPr>
              <w:t>N/A</w:t>
            </w:r>
          </w:p>
        </w:tc>
      </w:tr>
      <w:tr w:rsidR="00A04010" w:rsidRPr="000E0383" w14:paraId="4CB9048B" w14:textId="77777777" w:rsidTr="007A6B2D">
        <w:trPr>
          <w:jc w:val="center"/>
        </w:trPr>
        <w:tc>
          <w:tcPr>
            <w:tcW w:w="0" w:type="auto"/>
            <w:gridSpan w:val="2"/>
            <w:tcMar>
              <w:top w:w="0" w:type="dxa"/>
              <w:left w:w="108" w:type="dxa"/>
              <w:bottom w:w="0" w:type="dxa"/>
              <w:right w:w="108" w:type="dxa"/>
            </w:tcMar>
            <w:hideMark/>
          </w:tcPr>
          <w:p w14:paraId="40E927A8" w14:textId="77777777" w:rsidR="00A04010" w:rsidRPr="00550B7B" w:rsidRDefault="00A04010" w:rsidP="000E0383">
            <w:pPr>
              <w:rPr>
                <w:rFonts w:eastAsia="Times New Roman"/>
                <w:sz w:val="20"/>
              </w:rPr>
            </w:pPr>
            <w:r w:rsidRPr="00550B7B">
              <w:rPr>
                <w:rFonts w:eastAsia="Times New Roman"/>
                <w:sz w:val="20"/>
              </w:rPr>
              <w:t>Energy Management</w:t>
            </w:r>
          </w:p>
        </w:tc>
        <w:tc>
          <w:tcPr>
            <w:tcW w:w="0" w:type="auto"/>
            <w:tcMar>
              <w:top w:w="0" w:type="dxa"/>
              <w:left w:w="108" w:type="dxa"/>
              <w:bottom w:w="0" w:type="dxa"/>
              <w:right w:w="108" w:type="dxa"/>
            </w:tcMar>
            <w:hideMark/>
          </w:tcPr>
          <w:p w14:paraId="4BA33F6F" w14:textId="77777777" w:rsidR="00A04010" w:rsidRPr="00550B7B" w:rsidRDefault="00A04010" w:rsidP="000E0383">
            <w:pPr>
              <w:jc w:val="center"/>
              <w:rPr>
                <w:rFonts w:eastAsia="Times New Roman"/>
                <w:sz w:val="20"/>
              </w:rPr>
            </w:pPr>
            <w:r w:rsidRPr="00550B7B">
              <w:rPr>
                <w:rFonts w:eastAsia="Times New Roman"/>
                <w:sz w:val="20"/>
              </w:rPr>
              <w:t>$0.02 per kWh annual savings</w:t>
            </w:r>
          </w:p>
        </w:tc>
        <w:tc>
          <w:tcPr>
            <w:tcW w:w="0" w:type="auto"/>
          </w:tcPr>
          <w:p w14:paraId="50C55246" w14:textId="77777777" w:rsidR="00A04010" w:rsidRPr="00550B7B" w:rsidRDefault="00A04010" w:rsidP="000E0383">
            <w:pPr>
              <w:jc w:val="center"/>
              <w:rPr>
                <w:rFonts w:eastAsia="Times New Roman"/>
                <w:sz w:val="20"/>
              </w:rPr>
            </w:pPr>
            <w:r w:rsidRPr="00550B7B">
              <w:rPr>
                <w:rFonts w:eastAsia="Times New Roman"/>
                <w:sz w:val="20"/>
              </w:rPr>
              <w:t>N/A</w:t>
            </w:r>
          </w:p>
        </w:tc>
        <w:tc>
          <w:tcPr>
            <w:tcW w:w="0" w:type="auto"/>
          </w:tcPr>
          <w:p w14:paraId="3CF2362D" w14:textId="77777777" w:rsidR="00A04010" w:rsidRPr="00550B7B" w:rsidRDefault="00A04010" w:rsidP="000E0383">
            <w:pPr>
              <w:jc w:val="center"/>
              <w:rPr>
                <w:rFonts w:eastAsia="Times New Roman"/>
                <w:sz w:val="20"/>
              </w:rPr>
            </w:pPr>
            <w:r w:rsidRPr="00550B7B">
              <w:rPr>
                <w:rFonts w:eastAsia="Times New Roman"/>
                <w:sz w:val="20"/>
              </w:rPr>
              <w:t>No</w:t>
            </w:r>
          </w:p>
        </w:tc>
        <w:tc>
          <w:tcPr>
            <w:tcW w:w="0" w:type="auto"/>
          </w:tcPr>
          <w:p w14:paraId="331521A8" w14:textId="77777777" w:rsidR="00A04010" w:rsidRPr="00550B7B" w:rsidRDefault="00A04010" w:rsidP="000E0383">
            <w:pPr>
              <w:jc w:val="center"/>
              <w:rPr>
                <w:rFonts w:eastAsia="Times New Roman"/>
                <w:sz w:val="20"/>
              </w:rPr>
            </w:pPr>
            <w:r w:rsidRPr="00550B7B">
              <w:rPr>
                <w:rFonts w:eastAsia="Times New Roman"/>
                <w:sz w:val="20"/>
              </w:rPr>
              <w:t>N/A</w:t>
            </w:r>
          </w:p>
        </w:tc>
      </w:tr>
      <w:tr w:rsidR="00A04010" w:rsidRPr="000E0383" w14:paraId="0E37FAD2" w14:textId="77777777" w:rsidTr="007A6B2D">
        <w:trPr>
          <w:jc w:val="center"/>
        </w:trPr>
        <w:tc>
          <w:tcPr>
            <w:tcW w:w="0" w:type="auto"/>
            <w:gridSpan w:val="2"/>
            <w:tcMar>
              <w:top w:w="0" w:type="dxa"/>
              <w:left w:w="108" w:type="dxa"/>
              <w:bottom w:w="0" w:type="dxa"/>
              <w:right w:w="108" w:type="dxa"/>
            </w:tcMar>
            <w:hideMark/>
          </w:tcPr>
          <w:p w14:paraId="70F03284" w14:textId="77777777" w:rsidR="00A04010" w:rsidRPr="00550B7B" w:rsidRDefault="00A04010" w:rsidP="000E0383">
            <w:pPr>
              <w:rPr>
                <w:rFonts w:eastAsia="Times New Roman"/>
                <w:sz w:val="20"/>
              </w:rPr>
            </w:pPr>
            <w:r w:rsidRPr="00550B7B">
              <w:rPr>
                <w:rFonts w:eastAsia="Times New Roman"/>
                <w:sz w:val="20"/>
              </w:rPr>
              <w:t>Energy Project Manager Co-Funding</w:t>
            </w:r>
          </w:p>
        </w:tc>
        <w:tc>
          <w:tcPr>
            <w:tcW w:w="0" w:type="auto"/>
            <w:tcMar>
              <w:top w:w="0" w:type="dxa"/>
              <w:left w:w="108" w:type="dxa"/>
              <w:bottom w:w="0" w:type="dxa"/>
              <w:right w:w="108" w:type="dxa"/>
            </w:tcMar>
            <w:hideMark/>
          </w:tcPr>
          <w:p w14:paraId="49CEF2FB" w14:textId="77777777" w:rsidR="00A04010" w:rsidRPr="00550B7B" w:rsidRDefault="00A04010" w:rsidP="000E0383">
            <w:pPr>
              <w:jc w:val="center"/>
              <w:rPr>
                <w:rFonts w:eastAsia="Times New Roman"/>
                <w:sz w:val="20"/>
              </w:rPr>
            </w:pPr>
            <w:r w:rsidRPr="00550B7B">
              <w:rPr>
                <w:rFonts w:eastAsia="Times New Roman"/>
                <w:sz w:val="20"/>
              </w:rPr>
              <w:t>$0.025 per kWh annual savings</w:t>
            </w:r>
          </w:p>
        </w:tc>
        <w:tc>
          <w:tcPr>
            <w:tcW w:w="0" w:type="auto"/>
          </w:tcPr>
          <w:p w14:paraId="234C58EF" w14:textId="77777777" w:rsidR="00A04010" w:rsidRPr="00550B7B" w:rsidRDefault="00A04010" w:rsidP="000E0383">
            <w:pPr>
              <w:jc w:val="center"/>
              <w:rPr>
                <w:rFonts w:eastAsia="Times New Roman"/>
                <w:sz w:val="20"/>
              </w:rPr>
            </w:pPr>
            <w:r w:rsidRPr="00550B7B">
              <w:rPr>
                <w:rFonts w:eastAsia="Times New Roman"/>
                <w:sz w:val="20"/>
              </w:rPr>
              <w:t>100% of salary and eligible overhead</w:t>
            </w:r>
          </w:p>
        </w:tc>
        <w:tc>
          <w:tcPr>
            <w:tcW w:w="0" w:type="auto"/>
          </w:tcPr>
          <w:p w14:paraId="42FC82D2" w14:textId="77777777" w:rsidR="00A04010" w:rsidRPr="00550B7B" w:rsidRDefault="00A04010" w:rsidP="000E0383">
            <w:pPr>
              <w:jc w:val="center"/>
              <w:rPr>
                <w:rFonts w:eastAsia="Times New Roman"/>
                <w:sz w:val="20"/>
              </w:rPr>
            </w:pPr>
            <w:r w:rsidRPr="00550B7B">
              <w:rPr>
                <w:rFonts w:eastAsia="Times New Roman"/>
                <w:sz w:val="20"/>
              </w:rPr>
              <w:t>No</w:t>
            </w:r>
          </w:p>
        </w:tc>
        <w:tc>
          <w:tcPr>
            <w:tcW w:w="0" w:type="auto"/>
          </w:tcPr>
          <w:p w14:paraId="6C337C64" w14:textId="77777777" w:rsidR="00A04010" w:rsidRPr="00550B7B" w:rsidRDefault="00A04010" w:rsidP="000E0383">
            <w:pPr>
              <w:rPr>
                <w:rFonts w:eastAsia="Times New Roman"/>
                <w:sz w:val="20"/>
              </w:rPr>
            </w:pPr>
            <w:r w:rsidRPr="00550B7B">
              <w:rPr>
                <w:rFonts w:eastAsia="Times New Roman"/>
                <w:sz w:val="20"/>
              </w:rPr>
              <w:t>Minimum savings goal posted on Pacific Power website</w:t>
            </w:r>
          </w:p>
        </w:tc>
      </w:tr>
    </w:tbl>
    <w:p w14:paraId="149E12BF" w14:textId="77777777" w:rsidR="000E0383" w:rsidRPr="000E0383" w:rsidRDefault="000E0383" w:rsidP="000E0383">
      <w:pPr>
        <w:tabs>
          <w:tab w:val="left" w:pos="720"/>
        </w:tabs>
        <w:jc w:val="both"/>
        <w:rPr>
          <w:rFonts w:eastAsia="Times New Roman"/>
          <w:szCs w:val="24"/>
        </w:rPr>
      </w:pPr>
    </w:p>
    <w:p w14:paraId="0F41F5AB" w14:textId="77777777" w:rsidR="00EC5FED" w:rsidRDefault="00EC5FED">
      <w:pPr>
        <w:rPr>
          <w:rFonts w:eastAsia="Times New Roman"/>
          <w:b/>
          <w:szCs w:val="24"/>
        </w:rPr>
      </w:pPr>
      <w:r>
        <w:rPr>
          <w:rFonts w:eastAsia="Times New Roman"/>
          <w:b/>
          <w:szCs w:val="24"/>
        </w:rPr>
        <w:br w:type="page"/>
      </w:r>
    </w:p>
    <w:p w14:paraId="707A5126" w14:textId="77777777" w:rsidR="000E0383" w:rsidRPr="000E0383" w:rsidRDefault="000E0383" w:rsidP="00CB4710">
      <w:pPr>
        <w:tabs>
          <w:tab w:val="left" w:pos="720"/>
        </w:tabs>
        <w:jc w:val="center"/>
        <w:rPr>
          <w:rFonts w:eastAsia="Times New Roman"/>
          <w:b/>
          <w:szCs w:val="24"/>
        </w:rPr>
      </w:pPr>
      <w:r w:rsidRPr="000E0383">
        <w:rPr>
          <w:rFonts w:eastAsia="Times New Roman"/>
          <w:b/>
          <w:szCs w:val="24"/>
        </w:rPr>
        <w:lastRenderedPageBreak/>
        <w:t>Energy Project Manager Co-funding Incentives</w:t>
      </w:r>
    </w:p>
    <w:p w14:paraId="1F880935" w14:textId="77777777" w:rsidR="000E0383" w:rsidRPr="000E0383" w:rsidRDefault="000E0383" w:rsidP="000E0383">
      <w:pPr>
        <w:rPr>
          <w:rFonts w:eastAsia="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1295"/>
        <w:gridCol w:w="4286"/>
        <w:gridCol w:w="4129"/>
      </w:tblGrid>
      <w:tr w:rsidR="000E0383" w:rsidRPr="000E0383" w14:paraId="2B5A9CF4" w14:textId="77777777" w:rsidTr="000E0DDC">
        <w:trPr>
          <w:trHeight w:val="432"/>
          <w:tblHeader/>
        </w:trPr>
        <w:tc>
          <w:tcPr>
            <w:tcW w:w="0" w:type="auto"/>
            <w:shd w:val="clear" w:color="auto" w:fill="D9D9D9" w:themeFill="background1" w:themeFillShade="D9"/>
            <w:tcMar>
              <w:top w:w="120" w:type="dxa"/>
              <w:left w:w="120" w:type="dxa"/>
              <w:bottom w:w="120" w:type="dxa"/>
              <w:right w:w="120" w:type="dxa"/>
            </w:tcMar>
            <w:vAlign w:val="bottom"/>
            <w:hideMark/>
          </w:tcPr>
          <w:p w14:paraId="40D5E708" w14:textId="77777777" w:rsidR="000E0383" w:rsidRPr="000E0DDC" w:rsidRDefault="000E0383" w:rsidP="000E0DDC">
            <w:pPr>
              <w:jc w:val="center"/>
              <w:rPr>
                <w:rFonts w:eastAsia="Times New Roman"/>
                <w:b/>
                <w:sz w:val="20"/>
              </w:rPr>
            </w:pPr>
            <w:r w:rsidRPr="000E0DDC">
              <w:rPr>
                <w:rFonts w:eastAsia="Times New Roman"/>
                <w:b/>
                <w:sz w:val="20"/>
              </w:rPr>
              <w:t>Payment No.</w:t>
            </w:r>
          </w:p>
        </w:tc>
        <w:tc>
          <w:tcPr>
            <w:tcW w:w="0" w:type="auto"/>
            <w:shd w:val="clear" w:color="auto" w:fill="D9D9D9" w:themeFill="background1" w:themeFillShade="D9"/>
            <w:tcMar>
              <w:top w:w="120" w:type="dxa"/>
              <w:left w:w="120" w:type="dxa"/>
              <w:bottom w:w="120" w:type="dxa"/>
              <w:right w:w="120" w:type="dxa"/>
            </w:tcMar>
            <w:vAlign w:val="bottom"/>
            <w:hideMark/>
          </w:tcPr>
          <w:p w14:paraId="690D0142" w14:textId="77777777" w:rsidR="000E0383" w:rsidRPr="000E0DDC" w:rsidRDefault="000E0383" w:rsidP="000E0DDC">
            <w:pPr>
              <w:jc w:val="center"/>
              <w:rPr>
                <w:rFonts w:eastAsia="Times New Roman"/>
                <w:b/>
                <w:sz w:val="20"/>
              </w:rPr>
            </w:pPr>
            <w:r w:rsidRPr="000E0DDC">
              <w:rPr>
                <w:rFonts w:eastAsia="Times New Roman"/>
                <w:b/>
                <w:sz w:val="20"/>
              </w:rPr>
              <w:t>Payment Amount</w:t>
            </w:r>
          </w:p>
        </w:tc>
        <w:tc>
          <w:tcPr>
            <w:tcW w:w="0" w:type="auto"/>
            <w:shd w:val="clear" w:color="auto" w:fill="D9D9D9" w:themeFill="background1" w:themeFillShade="D9"/>
            <w:tcMar>
              <w:top w:w="120" w:type="dxa"/>
              <w:left w:w="120" w:type="dxa"/>
              <w:bottom w:w="120" w:type="dxa"/>
              <w:right w:w="120" w:type="dxa"/>
            </w:tcMar>
            <w:vAlign w:val="bottom"/>
            <w:hideMark/>
          </w:tcPr>
          <w:p w14:paraId="32F63BA3" w14:textId="77777777" w:rsidR="000E0383" w:rsidRPr="000E0DDC" w:rsidRDefault="000E0383" w:rsidP="000E0DDC">
            <w:pPr>
              <w:jc w:val="center"/>
              <w:rPr>
                <w:rFonts w:eastAsia="Times New Roman"/>
                <w:b/>
                <w:sz w:val="20"/>
              </w:rPr>
            </w:pPr>
            <w:r w:rsidRPr="000E0DDC">
              <w:rPr>
                <w:rFonts w:eastAsia="Times New Roman"/>
                <w:b/>
                <w:sz w:val="20"/>
              </w:rPr>
              <w:t>Milestone</w:t>
            </w:r>
          </w:p>
        </w:tc>
      </w:tr>
      <w:tr w:rsidR="000E0383" w:rsidRPr="000E0383" w14:paraId="48B8BBF2" w14:textId="77777777" w:rsidTr="000E0DDC">
        <w:tc>
          <w:tcPr>
            <w:tcW w:w="0" w:type="auto"/>
            <w:tcMar>
              <w:top w:w="120" w:type="dxa"/>
              <w:left w:w="120" w:type="dxa"/>
              <w:bottom w:w="120" w:type="dxa"/>
              <w:right w:w="120" w:type="dxa"/>
            </w:tcMar>
            <w:hideMark/>
          </w:tcPr>
          <w:p w14:paraId="4E441415" w14:textId="77777777" w:rsidR="000E0383" w:rsidRPr="000E0383" w:rsidRDefault="000E0383" w:rsidP="000E0383">
            <w:pPr>
              <w:spacing w:after="240"/>
              <w:rPr>
                <w:rFonts w:eastAsia="Times New Roman"/>
                <w:color w:val="252525"/>
                <w:szCs w:val="18"/>
              </w:rPr>
            </w:pPr>
            <w:r w:rsidRPr="000E0383">
              <w:rPr>
                <w:rFonts w:eastAsia="Times New Roman"/>
                <w:color w:val="252525"/>
                <w:szCs w:val="18"/>
              </w:rPr>
              <w:t>1 - Initial payment</w:t>
            </w:r>
          </w:p>
        </w:tc>
        <w:tc>
          <w:tcPr>
            <w:tcW w:w="0" w:type="auto"/>
            <w:tcMar>
              <w:top w:w="120" w:type="dxa"/>
              <w:left w:w="120" w:type="dxa"/>
              <w:bottom w:w="120" w:type="dxa"/>
              <w:right w:w="120" w:type="dxa"/>
            </w:tcMar>
            <w:hideMark/>
          </w:tcPr>
          <w:p w14:paraId="24C3427F" w14:textId="77777777" w:rsidR="000E0383" w:rsidRPr="000E0383" w:rsidRDefault="000E0383" w:rsidP="000E0383">
            <w:pPr>
              <w:spacing w:after="240"/>
              <w:rPr>
                <w:rFonts w:eastAsia="Times New Roman"/>
                <w:color w:val="252525"/>
                <w:szCs w:val="18"/>
              </w:rPr>
            </w:pPr>
            <w:r w:rsidRPr="000E0383">
              <w:rPr>
                <w:rFonts w:eastAsia="Times New Roman"/>
                <w:color w:val="252525"/>
                <w:szCs w:val="18"/>
              </w:rPr>
              <w:t>1/3 of funding amount* (not to exceed $25,000)</w:t>
            </w:r>
          </w:p>
        </w:tc>
        <w:tc>
          <w:tcPr>
            <w:tcW w:w="0" w:type="auto"/>
            <w:tcMar>
              <w:top w:w="120" w:type="dxa"/>
              <w:left w:w="120" w:type="dxa"/>
              <w:bottom w:w="120" w:type="dxa"/>
              <w:right w:w="120" w:type="dxa"/>
            </w:tcMar>
            <w:hideMark/>
          </w:tcPr>
          <w:p w14:paraId="71DAC5F2" w14:textId="77777777" w:rsidR="000E0383" w:rsidRPr="000E0383" w:rsidRDefault="000E0383" w:rsidP="007235CC">
            <w:pPr>
              <w:numPr>
                <w:ilvl w:val="0"/>
                <w:numId w:val="9"/>
              </w:numPr>
              <w:spacing w:before="100" w:beforeAutospacing="1" w:after="100" w:afterAutospacing="1"/>
              <w:rPr>
                <w:rFonts w:eastAsia="Times New Roman"/>
                <w:color w:val="252525"/>
                <w:szCs w:val="18"/>
              </w:rPr>
            </w:pPr>
            <w:r w:rsidRPr="000E0383">
              <w:rPr>
                <w:rFonts w:eastAsia="Times New Roman"/>
                <w:color w:val="252525"/>
                <w:szCs w:val="18"/>
              </w:rPr>
              <w:t xml:space="preserve">You select an Energy Project Manager </w:t>
            </w:r>
          </w:p>
          <w:p w14:paraId="70E8BD83" w14:textId="77777777" w:rsidR="000E0383" w:rsidRPr="000E0383" w:rsidRDefault="000E0383" w:rsidP="007235CC">
            <w:pPr>
              <w:numPr>
                <w:ilvl w:val="0"/>
                <w:numId w:val="9"/>
              </w:numPr>
              <w:spacing w:before="100" w:beforeAutospacing="1" w:after="100" w:afterAutospacing="1"/>
              <w:rPr>
                <w:rFonts w:eastAsia="Times New Roman"/>
                <w:color w:val="252525"/>
                <w:szCs w:val="18"/>
              </w:rPr>
            </w:pPr>
            <w:r w:rsidRPr="000E0383">
              <w:rPr>
                <w:rFonts w:eastAsia="Times New Roman"/>
                <w:color w:val="252525"/>
                <w:szCs w:val="18"/>
              </w:rPr>
              <w:t>We work together on</w:t>
            </w:r>
            <w:r w:rsidR="008234EF">
              <w:rPr>
                <w:rFonts w:eastAsia="Times New Roman"/>
                <w:color w:val="252525"/>
                <w:szCs w:val="18"/>
              </w:rPr>
              <w:t xml:space="preserve"> </w:t>
            </w:r>
            <w:r w:rsidRPr="000E0383">
              <w:rPr>
                <w:rFonts w:eastAsia="Times New Roman"/>
                <w:color w:val="252525"/>
                <w:szCs w:val="18"/>
              </w:rPr>
              <w:t xml:space="preserve">Comprehensive Plan for electric energy savings </w:t>
            </w:r>
          </w:p>
          <w:p w14:paraId="2BBB3A4F" w14:textId="77777777" w:rsidR="000E0383" w:rsidRPr="000E0383" w:rsidRDefault="000E0383" w:rsidP="007235CC">
            <w:pPr>
              <w:numPr>
                <w:ilvl w:val="0"/>
                <w:numId w:val="9"/>
              </w:numPr>
              <w:spacing w:before="100" w:beforeAutospacing="1" w:after="100" w:afterAutospacing="1"/>
              <w:rPr>
                <w:rFonts w:eastAsia="Times New Roman"/>
                <w:color w:val="252525"/>
                <w:szCs w:val="18"/>
              </w:rPr>
            </w:pPr>
            <w:r w:rsidRPr="000E0383">
              <w:rPr>
                <w:rFonts w:eastAsia="Times New Roman"/>
                <w:color w:val="252525"/>
                <w:szCs w:val="18"/>
              </w:rPr>
              <w:t xml:space="preserve">You sign the Energy Project Manager Offer Letter </w:t>
            </w:r>
          </w:p>
        </w:tc>
      </w:tr>
      <w:tr w:rsidR="000E0383" w:rsidRPr="000E0383" w14:paraId="14697EC4" w14:textId="77777777" w:rsidTr="000E0DDC">
        <w:tc>
          <w:tcPr>
            <w:tcW w:w="0" w:type="auto"/>
            <w:tcMar>
              <w:top w:w="120" w:type="dxa"/>
              <w:left w:w="120" w:type="dxa"/>
              <w:bottom w:w="120" w:type="dxa"/>
              <w:right w:w="120" w:type="dxa"/>
            </w:tcMar>
            <w:hideMark/>
          </w:tcPr>
          <w:p w14:paraId="720F052F" w14:textId="77777777" w:rsidR="000E0383" w:rsidRPr="000E0383" w:rsidRDefault="000E0383" w:rsidP="000E0383">
            <w:pPr>
              <w:rPr>
                <w:rFonts w:eastAsia="Times New Roman"/>
                <w:color w:val="252525"/>
                <w:szCs w:val="18"/>
              </w:rPr>
            </w:pPr>
            <w:r w:rsidRPr="000E0383">
              <w:rPr>
                <w:rFonts w:eastAsia="Times New Roman"/>
                <w:color w:val="252525"/>
                <w:szCs w:val="18"/>
              </w:rPr>
              <w:t>2 - Final payment</w:t>
            </w:r>
          </w:p>
        </w:tc>
        <w:tc>
          <w:tcPr>
            <w:tcW w:w="0" w:type="auto"/>
            <w:tcMar>
              <w:top w:w="120" w:type="dxa"/>
              <w:left w:w="120" w:type="dxa"/>
              <w:bottom w:w="120" w:type="dxa"/>
              <w:right w:w="120" w:type="dxa"/>
            </w:tcMar>
            <w:hideMark/>
          </w:tcPr>
          <w:p w14:paraId="4546C6D9" w14:textId="77777777" w:rsidR="000E0383" w:rsidRPr="000E0383" w:rsidRDefault="000E0383" w:rsidP="000E0383">
            <w:pPr>
              <w:rPr>
                <w:rFonts w:eastAsia="Times New Roman"/>
                <w:color w:val="252525"/>
                <w:szCs w:val="18"/>
              </w:rPr>
            </w:pPr>
            <w:r w:rsidRPr="000E0383">
              <w:rPr>
                <w:rFonts w:eastAsia="Times New Roman"/>
                <w:color w:val="252525"/>
                <w:szCs w:val="18"/>
              </w:rPr>
              <w:t>$0.025 per kwh of energy savings achieved, to a maximum 100 percent of approved Energy Project Manager Salary and less the initial payment</w:t>
            </w:r>
          </w:p>
        </w:tc>
        <w:tc>
          <w:tcPr>
            <w:tcW w:w="0" w:type="auto"/>
            <w:tcMar>
              <w:top w:w="120" w:type="dxa"/>
              <w:left w:w="120" w:type="dxa"/>
              <w:bottom w:w="120" w:type="dxa"/>
              <w:right w:w="120" w:type="dxa"/>
            </w:tcMar>
            <w:hideMark/>
          </w:tcPr>
          <w:p w14:paraId="47474687" w14:textId="77777777" w:rsidR="000E0383" w:rsidRPr="000E0383" w:rsidRDefault="000E0383" w:rsidP="007235CC">
            <w:pPr>
              <w:numPr>
                <w:ilvl w:val="0"/>
                <w:numId w:val="10"/>
              </w:numPr>
              <w:spacing w:before="100" w:beforeAutospacing="1" w:after="100" w:afterAutospacing="1"/>
              <w:rPr>
                <w:rFonts w:eastAsia="Times New Roman"/>
                <w:color w:val="252525"/>
                <w:szCs w:val="18"/>
              </w:rPr>
            </w:pPr>
            <w:r w:rsidRPr="000E0383">
              <w:rPr>
                <w:rFonts w:eastAsia="Times New Roman"/>
                <w:color w:val="252525"/>
                <w:szCs w:val="18"/>
              </w:rPr>
              <w:t>At the end of performance period as defined in the Energy Project Manager Offer Letter</w:t>
            </w:r>
          </w:p>
        </w:tc>
      </w:tr>
    </w:tbl>
    <w:p w14:paraId="2E30D0E3" w14:textId="5E3C39B9" w:rsidR="000E0383" w:rsidRDefault="000E0383" w:rsidP="000E0383">
      <w:pPr>
        <w:rPr>
          <w:rFonts w:eastAsia="Times New Roman"/>
          <w:szCs w:val="24"/>
        </w:rPr>
      </w:pPr>
      <w:r w:rsidRPr="000E0383">
        <w:rPr>
          <w:rFonts w:eastAsia="Times New Roman"/>
          <w:i/>
          <w:iCs/>
          <w:color w:val="252525"/>
          <w:szCs w:val="18"/>
          <w:lang w:val="en"/>
        </w:rPr>
        <w:t>*Funding amount is based on the lesser of (a) $0.025 per kWh or (b) the total annual cost of the Energy Project Manager (salary plus overhead)</w:t>
      </w:r>
      <w:r w:rsidR="00454820">
        <w:rPr>
          <w:rFonts w:eastAsia="Times New Roman"/>
          <w:i/>
          <w:iCs/>
          <w:color w:val="252525"/>
          <w:szCs w:val="18"/>
          <w:lang w:val="en"/>
        </w:rPr>
        <w:t xml:space="preserve">.  </w:t>
      </w:r>
    </w:p>
    <w:p w14:paraId="21CA6A56" w14:textId="77777777" w:rsidR="00255AF0" w:rsidRDefault="00255AF0">
      <w:pPr>
        <w:rPr>
          <w:rFonts w:eastAsia="Times New Roman"/>
          <w:b/>
          <w:szCs w:val="24"/>
        </w:rPr>
      </w:pPr>
      <w:r>
        <w:rPr>
          <w:rFonts w:eastAsia="Times New Roman"/>
          <w:b/>
          <w:szCs w:val="24"/>
        </w:rPr>
        <w:br w:type="page"/>
      </w:r>
    </w:p>
    <w:p w14:paraId="6D5E1EDC" w14:textId="77777777" w:rsidR="00255AF0" w:rsidRDefault="00255AF0" w:rsidP="00255AF0">
      <w:pPr>
        <w:rPr>
          <w:rFonts w:eastAsia="Times New Roman"/>
          <w:b/>
          <w:szCs w:val="24"/>
        </w:rPr>
      </w:pPr>
      <w:r w:rsidRPr="00255AF0">
        <w:rPr>
          <w:rFonts w:eastAsia="Times New Roman"/>
          <w:b/>
          <w:szCs w:val="24"/>
        </w:rPr>
        <w:lastRenderedPageBreak/>
        <w:t>Retrofit Lighting Incentive</w:t>
      </w:r>
      <w:r w:rsidR="000A38A6">
        <w:rPr>
          <w:rFonts w:eastAsia="Times New Roman"/>
          <w:b/>
          <w:szCs w:val="24"/>
        </w:rPr>
        <w:t xml:space="preserve">s </w:t>
      </w:r>
    </w:p>
    <w:p w14:paraId="4ED2D1E9" w14:textId="77777777" w:rsidR="00B87DD4" w:rsidRDefault="00B87DD4" w:rsidP="00255AF0">
      <w:pPr>
        <w:rPr>
          <w:rFonts w:eastAsia="Times New Roman"/>
          <w:b/>
          <w:szCs w:val="24"/>
        </w:rPr>
      </w:pPr>
    </w:p>
    <w:tbl>
      <w:tblPr>
        <w:tblW w:w="9360" w:type="dxa"/>
        <w:tblInd w:w="98" w:type="dxa"/>
        <w:tblLook w:val="04A0" w:firstRow="1" w:lastRow="0" w:firstColumn="1" w:lastColumn="0" w:noHBand="0" w:noVBand="1"/>
      </w:tblPr>
      <w:tblGrid>
        <w:gridCol w:w="1535"/>
        <w:gridCol w:w="1397"/>
        <w:gridCol w:w="4733"/>
        <w:gridCol w:w="1695"/>
      </w:tblGrid>
      <w:tr w:rsidR="00B87DD4" w:rsidRPr="00B87DD4" w14:paraId="32567EE2" w14:textId="77777777" w:rsidTr="000E0DDC">
        <w:trPr>
          <w:trHeight w:val="270"/>
        </w:trPr>
        <w:tc>
          <w:tcPr>
            <w:tcW w:w="1535" w:type="dxa"/>
            <w:tcBorders>
              <w:top w:val="single" w:sz="8" w:space="0" w:color="auto"/>
              <w:left w:val="single" w:sz="8" w:space="0" w:color="auto"/>
              <w:bottom w:val="nil"/>
              <w:right w:val="nil"/>
            </w:tcBorders>
            <w:shd w:val="clear" w:color="auto" w:fill="D9D9D9" w:themeFill="background1" w:themeFillShade="D9"/>
            <w:vAlign w:val="center"/>
            <w:hideMark/>
          </w:tcPr>
          <w:p w14:paraId="08CBB861" w14:textId="77777777" w:rsidR="00B87DD4" w:rsidRPr="000E0DDC" w:rsidRDefault="00B87DD4" w:rsidP="00B87DD4">
            <w:pPr>
              <w:jc w:val="center"/>
              <w:rPr>
                <w:rFonts w:eastAsia="Times New Roman"/>
                <w:b/>
                <w:sz w:val="20"/>
              </w:rPr>
            </w:pPr>
            <w:r w:rsidRPr="000E0DDC">
              <w:rPr>
                <w:rFonts w:eastAsia="Times New Roman"/>
                <w:b/>
                <w:sz w:val="20"/>
              </w:rPr>
              <w:t>Measure</w:t>
            </w:r>
          </w:p>
        </w:tc>
        <w:tc>
          <w:tcPr>
            <w:tcW w:w="1397"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0A6D27D3" w14:textId="77777777" w:rsidR="00B87DD4" w:rsidRPr="000E0DDC" w:rsidRDefault="00B87DD4" w:rsidP="00B87DD4">
            <w:pPr>
              <w:rPr>
                <w:rFonts w:eastAsia="Times New Roman"/>
                <w:b/>
                <w:sz w:val="20"/>
              </w:rPr>
            </w:pPr>
            <w:r w:rsidRPr="000E0DDC">
              <w:rPr>
                <w:rFonts w:eastAsia="Times New Roman"/>
                <w:b/>
                <w:sz w:val="20"/>
              </w:rPr>
              <w:t>Category</w:t>
            </w:r>
          </w:p>
        </w:tc>
        <w:tc>
          <w:tcPr>
            <w:tcW w:w="4733"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14:paraId="189D812D" w14:textId="77777777" w:rsidR="00B87DD4" w:rsidRPr="000E0DDC" w:rsidRDefault="00B87DD4" w:rsidP="00B87DD4">
            <w:pPr>
              <w:jc w:val="center"/>
              <w:rPr>
                <w:rFonts w:eastAsia="Times New Roman"/>
                <w:b/>
                <w:sz w:val="20"/>
              </w:rPr>
            </w:pPr>
            <w:r w:rsidRPr="000E0DDC">
              <w:rPr>
                <w:rFonts w:eastAsia="Times New Roman"/>
                <w:b/>
                <w:sz w:val="20"/>
              </w:rPr>
              <w:t>Eligibility Requirements</w:t>
            </w:r>
          </w:p>
        </w:tc>
        <w:tc>
          <w:tcPr>
            <w:tcW w:w="1695" w:type="dxa"/>
            <w:tcBorders>
              <w:top w:val="single" w:sz="8" w:space="0" w:color="auto"/>
              <w:left w:val="nil"/>
              <w:bottom w:val="nil"/>
              <w:right w:val="single" w:sz="8" w:space="0" w:color="auto"/>
            </w:tcBorders>
            <w:shd w:val="clear" w:color="auto" w:fill="D9D9D9" w:themeFill="background1" w:themeFillShade="D9"/>
            <w:vAlign w:val="bottom"/>
            <w:hideMark/>
          </w:tcPr>
          <w:p w14:paraId="6D7165AD" w14:textId="77777777" w:rsidR="00B87DD4" w:rsidRPr="000E0DDC" w:rsidRDefault="00B87DD4" w:rsidP="00B87DD4">
            <w:pPr>
              <w:jc w:val="center"/>
              <w:rPr>
                <w:rFonts w:eastAsia="Times New Roman"/>
                <w:b/>
                <w:sz w:val="20"/>
              </w:rPr>
            </w:pPr>
            <w:r w:rsidRPr="000E0DDC">
              <w:rPr>
                <w:rFonts w:eastAsia="Times New Roman"/>
                <w:b/>
                <w:sz w:val="20"/>
              </w:rPr>
              <w:t>Incentive</w:t>
            </w:r>
          </w:p>
        </w:tc>
      </w:tr>
      <w:tr w:rsidR="00B87DD4" w:rsidRPr="00B87DD4" w14:paraId="2DE7F155" w14:textId="77777777" w:rsidTr="00B11064">
        <w:trPr>
          <w:trHeight w:val="630"/>
        </w:trPr>
        <w:tc>
          <w:tcPr>
            <w:tcW w:w="1535" w:type="dxa"/>
            <w:vMerge w:val="restart"/>
            <w:tcBorders>
              <w:top w:val="single" w:sz="4" w:space="0" w:color="auto"/>
              <w:left w:val="single" w:sz="4" w:space="0" w:color="auto"/>
              <w:right w:val="single" w:sz="8" w:space="0" w:color="auto"/>
            </w:tcBorders>
            <w:vAlign w:val="center"/>
          </w:tcPr>
          <w:p w14:paraId="3B4E6045" w14:textId="77777777" w:rsidR="00B87DD4" w:rsidRPr="00550B7B" w:rsidRDefault="00B87DD4" w:rsidP="00B87DD4">
            <w:pPr>
              <w:rPr>
                <w:rFonts w:eastAsia="Times New Roman"/>
                <w:sz w:val="20"/>
              </w:rPr>
            </w:pPr>
            <w:r w:rsidRPr="00550B7B">
              <w:rPr>
                <w:rFonts w:eastAsia="Times New Roman"/>
                <w:sz w:val="20"/>
              </w:rPr>
              <w:t>Interior Lighting</w:t>
            </w:r>
          </w:p>
        </w:tc>
        <w:tc>
          <w:tcPr>
            <w:tcW w:w="1397" w:type="dxa"/>
            <w:tcBorders>
              <w:top w:val="single" w:sz="4" w:space="0" w:color="auto"/>
              <w:left w:val="nil"/>
              <w:bottom w:val="single" w:sz="4" w:space="0" w:color="auto"/>
              <w:right w:val="nil"/>
            </w:tcBorders>
            <w:shd w:val="clear" w:color="auto" w:fill="auto"/>
            <w:vAlign w:val="center"/>
          </w:tcPr>
          <w:p w14:paraId="48D00B6F" w14:textId="77777777" w:rsidR="00B87DD4" w:rsidRPr="00550B7B" w:rsidRDefault="00B87DD4" w:rsidP="00B87DD4">
            <w:pPr>
              <w:rPr>
                <w:rFonts w:eastAsia="Times New Roman"/>
                <w:sz w:val="20"/>
              </w:rPr>
            </w:pPr>
            <w:r w:rsidRPr="00550B7B">
              <w:rPr>
                <w:rFonts w:eastAsia="Times New Roman"/>
                <w:sz w:val="20"/>
              </w:rPr>
              <w:t>Lighting Retrofit (not listed below)</w:t>
            </w:r>
          </w:p>
        </w:tc>
        <w:tc>
          <w:tcPr>
            <w:tcW w:w="4733" w:type="dxa"/>
            <w:tcBorders>
              <w:top w:val="single" w:sz="4" w:space="0" w:color="auto"/>
              <w:left w:val="single" w:sz="8" w:space="0" w:color="auto"/>
              <w:bottom w:val="single" w:sz="4" w:space="0" w:color="auto"/>
              <w:right w:val="single" w:sz="8" w:space="0" w:color="auto"/>
            </w:tcBorders>
            <w:shd w:val="clear" w:color="auto" w:fill="auto"/>
            <w:vAlign w:val="center"/>
          </w:tcPr>
          <w:p w14:paraId="70538F64" w14:textId="77777777" w:rsidR="00B87DD4" w:rsidRPr="00550B7B" w:rsidDel="009A48C1" w:rsidRDefault="00B87DD4" w:rsidP="00B87DD4">
            <w:pPr>
              <w:rPr>
                <w:rFonts w:eastAsia="Times New Roman"/>
                <w:sz w:val="20"/>
              </w:rPr>
            </w:pPr>
            <w:r w:rsidRPr="00550B7B">
              <w:rPr>
                <w:rFonts w:eastAsia="Times New Roman"/>
                <w:sz w:val="20"/>
              </w:rPr>
              <w:t>See program website for additional eligibility requirements, qualified equipment lists, and list of lighting equipment that is not eligible for incentives</w:t>
            </w:r>
          </w:p>
        </w:tc>
        <w:tc>
          <w:tcPr>
            <w:tcW w:w="1695" w:type="dxa"/>
            <w:tcBorders>
              <w:top w:val="single" w:sz="4" w:space="0" w:color="auto"/>
              <w:left w:val="nil"/>
              <w:bottom w:val="single" w:sz="4" w:space="0" w:color="auto"/>
              <w:right w:val="single" w:sz="4" w:space="0" w:color="auto"/>
            </w:tcBorders>
            <w:shd w:val="clear" w:color="auto" w:fill="auto"/>
            <w:vAlign w:val="center"/>
          </w:tcPr>
          <w:p w14:paraId="50B0E903" w14:textId="77777777" w:rsidR="00B87DD4" w:rsidRPr="00550B7B" w:rsidRDefault="00B87DD4" w:rsidP="00B87DD4">
            <w:pPr>
              <w:rPr>
                <w:rFonts w:eastAsia="Times New Roman"/>
                <w:sz w:val="20"/>
              </w:rPr>
            </w:pPr>
            <w:r w:rsidRPr="00550B7B">
              <w:rPr>
                <w:rFonts w:eastAsia="Times New Roman"/>
                <w:sz w:val="20"/>
              </w:rPr>
              <w:t>$0.12/kWh annual energy savings</w:t>
            </w:r>
          </w:p>
        </w:tc>
      </w:tr>
      <w:tr w:rsidR="00B87DD4" w:rsidRPr="00B87DD4" w14:paraId="4D539F17" w14:textId="77777777" w:rsidTr="00B11064">
        <w:trPr>
          <w:trHeight w:val="630"/>
        </w:trPr>
        <w:tc>
          <w:tcPr>
            <w:tcW w:w="1535" w:type="dxa"/>
            <w:vMerge/>
            <w:tcBorders>
              <w:left w:val="single" w:sz="4" w:space="0" w:color="auto"/>
              <w:right w:val="single" w:sz="8" w:space="0" w:color="auto"/>
            </w:tcBorders>
            <w:vAlign w:val="center"/>
          </w:tcPr>
          <w:p w14:paraId="36220A2B" w14:textId="77777777" w:rsidR="00B87DD4" w:rsidRPr="00550B7B" w:rsidRDefault="00B87DD4" w:rsidP="00B87DD4">
            <w:pPr>
              <w:rPr>
                <w:rFonts w:eastAsia="Times New Roman"/>
                <w:bCs/>
                <w:sz w:val="20"/>
              </w:rPr>
            </w:pPr>
          </w:p>
        </w:tc>
        <w:tc>
          <w:tcPr>
            <w:tcW w:w="1397" w:type="dxa"/>
            <w:tcBorders>
              <w:top w:val="single" w:sz="4" w:space="0" w:color="auto"/>
              <w:left w:val="nil"/>
              <w:bottom w:val="single" w:sz="4" w:space="0" w:color="auto"/>
              <w:right w:val="nil"/>
            </w:tcBorders>
            <w:shd w:val="clear" w:color="auto" w:fill="auto"/>
            <w:vAlign w:val="center"/>
          </w:tcPr>
          <w:p w14:paraId="52ECE79D" w14:textId="77777777" w:rsidR="00B87DD4" w:rsidRPr="00550B7B" w:rsidRDefault="00B87DD4" w:rsidP="00B87DD4">
            <w:pPr>
              <w:rPr>
                <w:rFonts w:eastAsia="Times New Roman"/>
                <w:bCs/>
                <w:sz w:val="20"/>
              </w:rPr>
            </w:pPr>
            <w:r w:rsidRPr="00550B7B">
              <w:rPr>
                <w:rFonts w:eastAsia="Times New Roman"/>
                <w:bCs/>
                <w:sz w:val="20"/>
              </w:rPr>
              <w:t>TLED Relamp</w:t>
            </w:r>
          </w:p>
        </w:tc>
        <w:tc>
          <w:tcPr>
            <w:tcW w:w="4733" w:type="dxa"/>
            <w:tcBorders>
              <w:top w:val="single" w:sz="4" w:space="0" w:color="auto"/>
              <w:left w:val="single" w:sz="8" w:space="0" w:color="auto"/>
              <w:bottom w:val="single" w:sz="4" w:space="0" w:color="auto"/>
              <w:right w:val="single" w:sz="8" w:space="0" w:color="auto"/>
            </w:tcBorders>
            <w:shd w:val="clear" w:color="auto" w:fill="auto"/>
            <w:vAlign w:val="center"/>
          </w:tcPr>
          <w:p w14:paraId="657E63A0" w14:textId="77777777" w:rsidR="00B87DD4" w:rsidRPr="00550B7B" w:rsidRDefault="00B87DD4" w:rsidP="00B87DD4">
            <w:pPr>
              <w:rPr>
                <w:rFonts w:eastAsia="Times New Roman"/>
                <w:sz w:val="20"/>
              </w:rPr>
            </w:pPr>
            <w:r w:rsidRPr="00550B7B">
              <w:rPr>
                <w:rFonts w:eastAsia="Times New Roman"/>
                <w:bCs/>
                <w:sz w:val="20"/>
              </w:rPr>
              <w:t xml:space="preserve">Lamp wattage reduction of  </w:t>
            </w:r>
            <w:r w:rsidRPr="00550B7B">
              <w:rPr>
                <w:rFonts w:eastAsia="Times New Roman"/>
                <w:sz w:val="20"/>
              </w:rPr>
              <w:t>≥</w:t>
            </w:r>
            <w:r w:rsidRPr="00550B7B">
              <w:rPr>
                <w:rFonts w:eastAsia="Times New Roman"/>
                <w:bCs/>
                <w:sz w:val="20"/>
              </w:rPr>
              <w:t xml:space="preserve"> 10 Watts, no ballast or driver retrofit</w:t>
            </w:r>
          </w:p>
        </w:tc>
        <w:tc>
          <w:tcPr>
            <w:tcW w:w="1695" w:type="dxa"/>
            <w:tcBorders>
              <w:top w:val="single" w:sz="4" w:space="0" w:color="auto"/>
              <w:left w:val="nil"/>
              <w:bottom w:val="single" w:sz="4" w:space="0" w:color="auto"/>
              <w:right w:val="single" w:sz="4" w:space="0" w:color="auto"/>
            </w:tcBorders>
            <w:shd w:val="clear" w:color="auto" w:fill="auto"/>
            <w:vAlign w:val="center"/>
          </w:tcPr>
          <w:p w14:paraId="3CC0D90D" w14:textId="77777777" w:rsidR="00B87DD4" w:rsidRPr="00550B7B" w:rsidRDefault="00B87DD4" w:rsidP="00B87DD4">
            <w:pPr>
              <w:rPr>
                <w:rFonts w:eastAsia="Times New Roman"/>
                <w:bCs/>
                <w:sz w:val="20"/>
              </w:rPr>
            </w:pPr>
            <w:r w:rsidRPr="00550B7B">
              <w:rPr>
                <w:rFonts w:eastAsia="Times New Roman"/>
                <w:bCs/>
                <w:sz w:val="20"/>
              </w:rPr>
              <w:t>$4/lamp</w:t>
            </w:r>
          </w:p>
        </w:tc>
      </w:tr>
      <w:tr w:rsidR="00B87DD4" w:rsidRPr="00B87DD4" w14:paraId="69228746" w14:textId="77777777" w:rsidTr="00B11064">
        <w:trPr>
          <w:trHeight w:val="630"/>
        </w:trPr>
        <w:tc>
          <w:tcPr>
            <w:tcW w:w="1535" w:type="dxa"/>
            <w:vMerge/>
            <w:tcBorders>
              <w:left w:val="single" w:sz="4" w:space="0" w:color="auto"/>
              <w:bottom w:val="single" w:sz="4" w:space="0" w:color="auto"/>
              <w:right w:val="single" w:sz="8" w:space="0" w:color="auto"/>
            </w:tcBorders>
            <w:vAlign w:val="center"/>
          </w:tcPr>
          <w:p w14:paraId="1C0B0741" w14:textId="77777777" w:rsidR="00B87DD4" w:rsidRPr="00550B7B" w:rsidRDefault="00B87DD4" w:rsidP="00B87DD4">
            <w:pPr>
              <w:rPr>
                <w:rFonts w:eastAsia="Times New Roman"/>
                <w:bCs/>
                <w:sz w:val="20"/>
              </w:rPr>
            </w:pPr>
          </w:p>
        </w:tc>
        <w:tc>
          <w:tcPr>
            <w:tcW w:w="1397" w:type="dxa"/>
            <w:tcBorders>
              <w:top w:val="single" w:sz="4" w:space="0" w:color="auto"/>
              <w:left w:val="nil"/>
              <w:bottom w:val="single" w:sz="4" w:space="0" w:color="auto"/>
              <w:right w:val="nil"/>
            </w:tcBorders>
            <w:shd w:val="clear" w:color="auto" w:fill="auto"/>
            <w:vAlign w:val="center"/>
          </w:tcPr>
          <w:p w14:paraId="6E22108B" w14:textId="77777777" w:rsidR="00B87DD4" w:rsidRPr="00550B7B" w:rsidRDefault="00B87DD4" w:rsidP="00B87DD4">
            <w:pPr>
              <w:rPr>
                <w:rFonts w:eastAsia="Times New Roman"/>
                <w:bCs/>
                <w:sz w:val="20"/>
              </w:rPr>
            </w:pPr>
            <w:r w:rsidRPr="00550B7B">
              <w:rPr>
                <w:rFonts w:eastAsia="Times New Roman"/>
                <w:bCs/>
                <w:sz w:val="20"/>
              </w:rPr>
              <w:t>T8 or T5 Fluorescent Relamp</w:t>
            </w:r>
          </w:p>
        </w:tc>
        <w:tc>
          <w:tcPr>
            <w:tcW w:w="4733" w:type="dxa"/>
            <w:tcBorders>
              <w:top w:val="single" w:sz="4" w:space="0" w:color="auto"/>
              <w:left w:val="single" w:sz="8" w:space="0" w:color="auto"/>
              <w:bottom w:val="single" w:sz="4" w:space="0" w:color="auto"/>
              <w:right w:val="single" w:sz="8" w:space="0" w:color="auto"/>
            </w:tcBorders>
            <w:shd w:val="clear" w:color="auto" w:fill="auto"/>
            <w:vAlign w:val="center"/>
          </w:tcPr>
          <w:p w14:paraId="2BE18CB9" w14:textId="77777777" w:rsidR="00B87DD4" w:rsidRPr="00550B7B" w:rsidRDefault="00B87DD4" w:rsidP="00B87DD4">
            <w:pPr>
              <w:rPr>
                <w:rFonts w:eastAsia="Times New Roman"/>
                <w:sz w:val="20"/>
              </w:rPr>
            </w:pPr>
            <w:r w:rsidRPr="00550B7B">
              <w:rPr>
                <w:rFonts w:eastAsia="Times New Roman"/>
                <w:bCs/>
                <w:sz w:val="20"/>
              </w:rPr>
              <w:t xml:space="preserve">Lamp wattage reduction of  </w:t>
            </w:r>
            <w:r w:rsidRPr="00550B7B">
              <w:rPr>
                <w:rFonts w:eastAsia="Times New Roman"/>
                <w:sz w:val="20"/>
              </w:rPr>
              <w:t>≥</w:t>
            </w:r>
            <w:r w:rsidRPr="00550B7B">
              <w:rPr>
                <w:rFonts w:eastAsia="Times New Roman"/>
                <w:bCs/>
                <w:sz w:val="20"/>
              </w:rPr>
              <w:t xml:space="preserve"> 3 Watts, no ballast retrofit</w:t>
            </w:r>
          </w:p>
        </w:tc>
        <w:tc>
          <w:tcPr>
            <w:tcW w:w="1695" w:type="dxa"/>
            <w:tcBorders>
              <w:top w:val="single" w:sz="4" w:space="0" w:color="auto"/>
              <w:left w:val="nil"/>
              <w:bottom w:val="single" w:sz="4" w:space="0" w:color="auto"/>
              <w:right w:val="single" w:sz="4" w:space="0" w:color="auto"/>
            </w:tcBorders>
            <w:shd w:val="clear" w:color="auto" w:fill="auto"/>
            <w:vAlign w:val="center"/>
          </w:tcPr>
          <w:p w14:paraId="06E0622A" w14:textId="77777777" w:rsidR="00B87DD4" w:rsidRPr="00550B7B" w:rsidRDefault="00B87DD4" w:rsidP="00B87DD4">
            <w:pPr>
              <w:rPr>
                <w:rFonts w:eastAsia="Times New Roman"/>
                <w:bCs/>
                <w:sz w:val="20"/>
              </w:rPr>
            </w:pPr>
            <w:r w:rsidRPr="00550B7B">
              <w:rPr>
                <w:rFonts w:eastAsia="Times New Roman"/>
                <w:bCs/>
                <w:sz w:val="20"/>
              </w:rPr>
              <w:t>$1/lamp</w:t>
            </w:r>
          </w:p>
        </w:tc>
      </w:tr>
      <w:tr w:rsidR="00B87DD4" w:rsidRPr="00B87DD4" w14:paraId="414285DA" w14:textId="77777777" w:rsidTr="00B11064">
        <w:trPr>
          <w:trHeight w:val="630"/>
        </w:trPr>
        <w:tc>
          <w:tcPr>
            <w:tcW w:w="1535" w:type="dxa"/>
            <w:vMerge w:val="restart"/>
            <w:tcBorders>
              <w:top w:val="single" w:sz="4" w:space="0" w:color="auto"/>
              <w:left w:val="single" w:sz="4" w:space="0" w:color="auto"/>
              <w:right w:val="single" w:sz="8" w:space="0" w:color="auto"/>
            </w:tcBorders>
            <w:vAlign w:val="center"/>
          </w:tcPr>
          <w:p w14:paraId="6CAC7419" w14:textId="77777777" w:rsidR="00B87DD4" w:rsidRPr="00550B7B" w:rsidRDefault="00B87DD4" w:rsidP="00B87DD4">
            <w:pPr>
              <w:rPr>
                <w:rFonts w:eastAsia="Times New Roman"/>
                <w:bCs/>
                <w:sz w:val="20"/>
              </w:rPr>
            </w:pPr>
            <w:r w:rsidRPr="00550B7B">
              <w:rPr>
                <w:rFonts w:eastAsia="Times New Roman"/>
                <w:bCs/>
                <w:sz w:val="20"/>
              </w:rPr>
              <w:t>Exterior Lighting</w:t>
            </w:r>
          </w:p>
        </w:tc>
        <w:tc>
          <w:tcPr>
            <w:tcW w:w="1397" w:type="dxa"/>
            <w:tcBorders>
              <w:top w:val="single" w:sz="4" w:space="0" w:color="auto"/>
              <w:left w:val="nil"/>
              <w:bottom w:val="single" w:sz="4" w:space="0" w:color="auto"/>
              <w:right w:val="nil"/>
            </w:tcBorders>
            <w:shd w:val="clear" w:color="auto" w:fill="auto"/>
            <w:vAlign w:val="center"/>
          </w:tcPr>
          <w:p w14:paraId="2EEEE3F6" w14:textId="77777777" w:rsidR="00B87DD4" w:rsidRPr="00550B7B" w:rsidRDefault="00B87DD4" w:rsidP="00B87DD4">
            <w:pPr>
              <w:rPr>
                <w:rFonts w:eastAsia="Times New Roman"/>
                <w:bCs/>
                <w:sz w:val="20"/>
              </w:rPr>
            </w:pPr>
            <w:r w:rsidRPr="00550B7B">
              <w:rPr>
                <w:rFonts w:eastAsia="Times New Roman"/>
                <w:bCs/>
                <w:sz w:val="20"/>
              </w:rPr>
              <w:t>Lighting Retrofits (except street/pole)</w:t>
            </w:r>
          </w:p>
        </w:tc>
        <w:tc>
          <w:tcPr>
            <w:tcW w:w="4733" w:type="dxa"/>
            <w:tcBorders>
              <w:top w:val="single" w:sz="4" w:space="0" w:color="auto"/>
              <w:left w:val="single" w:sz="8" w:space="0" w:color="auto"/>
              <w:bottom w:val="single" w:sz="4" w:space="0" w:color="auto"/>
              <w:right w:val="single" w:sz="8" w:space="0" w:color="auto"/>
            </w:tcBorders>
            <w:shd w:val="clear" w:color="auto" w:fill="auto"/>
            <w:vAlign w:val="center"/>
          </w:tcPr>
          <w:p w14:paraId="1DAC1808" w14:textId="77777777" w:rsidR="00B87DD4" w:rsidRPr="00550B7B" w:rsidRDefault="00B87DD4" w:rsidP="00B87DD4">
            <w:pPr>
              <w:rPr>
                <w:rFonts w:eastAsia="Times New Roman"/>
                <w:sz w:val="20"/>
              </w:rPr>
            </w:pPr>
            <w:r w:rsidRPr="00550B7B">
              <w:rPr>
                <w:rFonts w:eastAsia="Times New Roman"/>
                <w:sz w:val="20"/>
              </w:rPr>
              <w:t>See program website for additional eligibility requirements, qualified equipment lists, and list of lighting equipment that is not eligible for incentives</w:t>
            </w:r>
          </w:p>
        </w:tc>
        <w:tc>
          <w:tcPr>
            <w:tcW w:w="1695" w:type="dxa"/>
            <w:tcBorders>
              <w:top w:val="single" w:sz="4" w:space="0" w:color="auto"/>
              <w:left w:val="nil"/>
              <w:bottom w:val="single" w:sz="4" w:space="0" w:color="auto"/>
              <w:right w:val="single" w:sz="4" w:space="0" w:color="auto"/>
            </w:tcBorders>
            <w:shd w:val="clear" w:color="auto" w:fill="auto"/>
            <w:vAlign w:val="center"/>
          </w:tcPr>
          <w:p w14:paraId="6E229F34" w14:textId="77777777" w:rsidR="00B87DD4" w:rsidRPr="00550B7B" w:rsidRDefault="00B87DD4" w:rsidP="00B87DD4">
            <w:pPr>
              <w:rPr>
                <w:rFonts w:eastAsia="Times New Roman"/>
                <w:bCs/>
                <w:sz w:val="20"/>
              </w:rPr>
            </w:pPr>
            <w:r w:rsidRPr="00550B7B">
              <w:rPr>
                <w:rFonts w:eastAsia="Times New Roman"/>
                <w:bCs/>
                <w:sz w:val="20"/>
              </w:rPr>
              <w:t>$0.09/kWh annual energy savings</w:t>
            </w:r>
          </w:p>
        </w:tc>
      </w:tr>
      <w:tr w:rsidR="00B87DD4" w:rsidRPr="00B87DD4" w14:paraId="3F5338E2" w14:textId="77777777" w:rsidTr="00B11064">
        <w:trPr>
          <w:trHeight w:val="630"/>
        </w:trPr>
        <w:tc>
          <w:tcPr>
            <w:tcW w:w="1535" w:type="dxa"/>
            <w:vMerge/>
            <w:tcBorders>
              <w:left w:val="single" w:sz="4" w:space="0" w:color="auto"/>
              <w:bottom w:val="single" w:sz="4" w:space="0" w:color="auto"/>
              <w:right w:val="single" w:sz="8" w:space="0" w:color="auto"/>
            </w:tcBorders>
            <w:vAlign w:val="center"/>
          </w:tcPr>
          <w:p w14:paraId="3015CEB1" w14:textId="77777777" w:rsidR="00B87DD4" w:rsidRPr="00550B7B" w:rsidRDefault="00B87DD4" w:rsidP="00B87DD4">
            <w:pPr>
              <w:rPr>
                <w:rFonts w:eastAsia="Times New Roman"/>
                <w:bCs/>
                <w:sz w:val="20"/>
              </w:rPr>
            </w:pPr>
          </w:p>
        </w:tc>
        <w:tc>
          <w:tcPr>
            <w:tcW w:w="1397" w:type="dxa"/>
            <w:tcBorders>
              <w:top w:val="single" w:sz="4" w:space="0" w:color="auto"/>
              <w:left w:val="nil"/>
              <w:bottom w:val="single" w:sz="4" w:space="0" w:color="auto"/>
              <w:right w:val="nil"/>
            </w:tcBorders>
            <w:shd w:val="clear" w:color="auto" w:fill="auto"/>
            <w:vAlign w:val="center"/>
          </w:tcPr>
          <w:p w14:paraId="4FA7359D" w14:textId="77777777" w:rsidR="00B87DD4" w:rsidRPr="00550B7B" w:rsidRDefault="00B87DD4" w:rsidP="00B87DD4">
            <w:pPr>
              <w:rPr>
                <w:rFonts w:eastAsia="Times New Roman"/>
                <w:bCs/>
                <w:sz w:val="20"/>
              </w:rPr>
            </w:pPr>
            <w:r w:rsidRPr="00550B7B">
              <w:rPr>
                <w:rFonts w:eastAsia="Times New Roman"/>
                <w:bCs/>
                <w:sz w:val="20"/>
              </w:rPr>
              <w:t>Street/Pole</w:t>
            </w:r>
          </w:p>
        </w:tc>
        <w:tc>
          <w:tcPr>
            <w:tcW w:w="4733" w:type="dxa"/>
            <w:tcBorders>
              <w:top w:val="single" w:sz="4" w:space="0" w:color="auto"/>
              <w:left w:val="single" w:sz="8" w:space="0" w:color="auto"/>
              <w:bottom w:val="single" w:sz="4" w:space="0" w:color="auto"/>
              <w:right w:val="single" w:sz="8" w:space="0" w:color="auto"/>
            </w:tcBorders>
            <w:shd w:val="clear" w:color="auto" w:fill="auto"/>
            <w:vAlign w:val="center"/>
          </w:tcPr>
          <w:p w14:paraId="5CC0B5A7" w14:textId="77777777" w:rsidR="00B87DD4" w:rsidRPr="00550B7B" w:rsidRDefault="00B87DD4" w:rsidP="00B87DD4">
            <w:pPr>
              <w:rPr>
                <w:rFonts w:eastAsia="Times New Roman"/>
                <w:sz w:val="20"/>
              </w:rPr>
            </w:pPr>
            <w:r w:rsidRPr="00550B7B">
              <w:rPr>
                <w:rFonts w:eastAsia="Times New Roman"/>
                <w:sz w:val="20"/>
              </w:rPr>
              <w:t>See program website for additional eligibility requirements, qualified equipment lists, and list of lighting equipment that is not eligible for incentives</w:t>
            </w:r>
          </w:p>
        </w:tc>
        <w:tc>
          <w:tcPr>
            <w:tcW w:w="1695" w:type="dxa"/>
            <w:tcBorders>
              <w:top w:val="single" w:sz="4" w:space="0" w:color="auto"/>
              <w:left w:val="nil"/>
              <w:bottom w:val="single" w:sz="4" w:space="0" w:color="auto"/>
              <w:right w:val="single" w:sz="4" w:space="0" w:color="auto"/>
            </w:tcBorders>
            <w:shd w:val="clear" w:color="auto" w:fill="auto"/>
            <w:vAlign w:val="center"/>
          </w:tcPr>
          <w:p w14:paraId="6805BDE7" w14:textId="77777777" w:rsidR="00B87DD4" w:rsidRPr="00550B7B" w:rsidRDefault="00B87DD4" w:rsidP="00B87DD4">
            <w:pPr>
              <w:rPr>
                <w:rFonts w:eastAsia="Times New Roman"/>
                <w:bCs/>
                <w:sz w:val="20"/>
              </w:rPr>
            </w:pPr>
            <w:r w:rsidRPr="00550B7B">
              <w:rPr>
                <w:rFonts w:eastAsia="Times New Roman"/>
                <w:bCs/>
                <w:sz w:val="20"/>
              </w:rPr>
              <w:t>$0.06/kWh annual energy savings</w:t>
            </w:r>
          </w:p>
        </w:tc>
      </w:tr>
    </w:tbl>
    <w:p w14:paraId="424750C1" w14:textId="77777777" w:rsidR="000A38A6" w:rsidRPr="00255AF0" w:rsidRDefault="000A38A6" w:rsidP="00255AF0">
      <w:pPr>
        <w:rPr>
          <w:rFonts w:eastAsia="Times New Roman"/>
          <w:b/>
          <w:szCs w:val="24"/>
        </w:rPr>
      </w:pPr>
    </w:p>
    <w:p w14:paraId="44F1DFC5" w14:textId="77777777" w:rsidR="00255AF0" w:rsidRPr="00550B7B" w:rsidRDefault="00255AF0" w:rsidP="00255AF0">
      <w:pPr>
        <w:rPr>
          <w:rFonts w:eastAsia="Times New Roman"/>
          <w:sz w:val="20"/>
          <w:szCs w:val="24"/>
        </w:rPr>
      </w:pPr>
      <w:r w:rsidRPr="00550B7B">
        <w:rPr>
          <w:rFonts w:eastAsia="Times New Roman"/>
          <w:sz w:val="20"/>
          <w:szCs w:val="24"/>
        </w:rPr>
        <w:t>Notes for retrofit lighting incentive table</w:t>
      </w:r>
    </w:p>
    <w:p w14:paraId="0E225260" w14:textId="77777777" w:rsidR="00255AF0" w:rsidRPr="00550B7B" w:rsidRDefault="00B87DD4" w:rsidP="00255AF0">
      <w:pPr>
        <w:rPr>
          <w:rFonts w:eastAsia="Times New Roman"/>
          <w:sz w:val="20"/>
          <w:szCs w:val="24"/>
        </w:rPr>
      </w:pPr>
      <w:r w:rsidRPr="00550B7B">
        <w:rPr>
          <w:rFonts w:eastAsia="Times New Roman"/>
          <w:sz w:val="20"/>
          <w:szCs w:val="24"/>
        </w:rPr>
        <w:t xml:space="preserve"> </w:t>
      </w:r>
    </w:p>
    <w:p w14:paraId="55BEDD21" w14:textId="4F1B54BB" w:rsidR="00B87DD4" w:rsidRPr="00550B7B" w:rsidRDefault="000E0DDC" w:rsidP="000E0DDC">
      <w:pPr>
        <w:pStyle w:val="Table"/>
        <w:spacing w:after="0"/>
        <w:jc w:val="left"/>
        <w:rPr>
          <w:rFonts w:ascii="Times New Roman" w:hAnsi="Times New Roman"/>
          <w:b w:val="0"/>
          <w:sz w:val="20"/>
        </w:rPr>
      </w:pPr>
      <w:r w:rsidRPr="000E0DDC">
        <w:rPr>
          <w:rFonts w:ascii="Times New Roman" w:hAnsi="Times New Roman"/>
          <w:b w:val="0"/>
          <w:sz w:val="20"/>
        </w:rPr>
        <w:t>1.</w:t>
      </w:r>
      <w:r>
        <w:rPr>
          <w:rFonts w:ascii="Times New Roman" w:hAnsi="Times New Roman"/>
          <w:b w:val="0"/>
          <w:sz w:val="20"/>
        </w:rPr>
        <w:t xml:space="preserve">  </w:t>
      </w:r>
      <w:r w:rsidR="00B87DD4" w:rsidRPr="00550B7B">
        <w:rPr>
          <w:rFonts w:ascii="Times New Roman" w:hAnsi="Times New Roman"/>
          <w:b w:val="0"/>
          <w:sz w:val="20"/>
        </w:rPr>
        <w:t>To be eligible for the incentives listed, the new lighting system must use less energy than the existing lighting system replaced or the baseline lighting system as determined by Pacific Power</w:t>
      </w:r>
      <w:r w:rsidR="00454820">
        <w:rPr>
          <w:rFonts w:ascii="Times New Roman" w:hAnsi="Times New Roman"/>
          <w:b w:val="0"/>
          <w:sz w:val="20"/>
        </w:rPr>
        <w:t xml:space="preserve">.  </w:t>
      </w:r>
    </w:p>
    <w:p w14:paraId="163613EE" w14:textId="668E5C0E" w:rsidR="00B87DD4" w:rsidRPr="00550B7B" w:rsidRDefault="000E0DDC" w:rsidP="000E0DDC">
      <w:pPr>
        <w:pStyle w:val="Table"/>
        <w:spacing w:after="0"/>
        <w:jc w:val="left"/>
        <w:rPr>
          <w:rFonts w:ascii="Times New Roman" w:hAnsi="Times New Roman"/>
          <w:b w:val="0"/>
          <w:sz w:val="20"/>
        </w:rPr>
      </w:pPr>
      <w:r>
        <w:rPr>
          <w:rFonts w:ascii="Times New Roman" w:hAnsi="Times New Roman"/>
          <w:b w:val="0"/>
          <w:sz w:val="20"/>
        </w:rPr>
        <w:t xml:space="preserve">2.  </w:t>
      </w:r>
      <w:r w:rsidR="00B87DD4" w:rsidRPr="00550B7B">
        <w:rPr>
          <w:rFonts w:ascii="Times New Roman" w:hAnsi="Times New Roman"/>
          <w:b w:val="0"/>
          <w:sz w:val="20"/>
        </w:rPr>
        <w:t>Incentives are capped at 70 percent of Energy Efficiency Project Costs and incentives will not be available to reduce the Energy Efficiency Project simple payback below one year</w:t>
      </w:r>
      <w:r w:rsidR="00454820">
        <w:rPr>
          <w:rFonts w:ascii="Times New Roman" w:hAnsi="Times New Roman"/>
          <w:b w:val="0"/>
          <w:sz w:val="20"/>
        </w:rPr>
        <w:t xml:space="preserve">.  </w:t>
      </w:r>
      <w:r w:rsidR="00B87DD4" w:rsidRPr="00550B7B">
        <w:rPr>
          <w:rFonts w:ascii="Times New Roman" w:hAnsi="Times New Roman"/>
          <w:b w:val="0"/>
          <w:sz w:val="20"/>
        </w:rPr>
        <w:t>Energy Efficiency Project Costs are subject to Pacific Power approval.</w:t>
      </w:r>
    </w:p>
    <w:p w14:paraId="33A75C3E" w14:textId="7E6E61EB" w:rsidR="00B87DD4" w:rsidRPr="00550B7B" w:rsidRDefault="000E0DDC" w:rsidP="000E0DDC">
      <w:pPr>
        <w:pStyle w:val="Table"/>
        <w:spacing w:after="0"/>
        <w:jc w:val="left"/>
        <w:rPr>
          <w:rFonts w:ascii="Times New Roman" w:hAnsi="Times New Roman"/>
          <w:b w:val="0"/>
          <w:sz w:val="20"/>
        </w:rPr>
      </w:pPr>
      <w:r>
        <w:rPr>
          <w:rFonts w:ascii="Times New Roman" w:hAnsi="Times New Roman"/>
          <w:b w:val="0"/>
          <w:sz w:val="20"/>
        </w:rPr>
        <w:t xml:space="preserve">3.  </w:t>
      </w:r>
      <w:r w:rsidR="00B87DD4" w:rsidRPr="00550B7B">
        <w:rPr>
          <w:rFonts w:ascii="Times New Roman" w:hAnsi="Times New Roman"/>
          <w:b w:val="0"/>
          <w:sz w:val="20"/>
        </w:rPr>
        <w:t>Incentives for TLED and T8/T5 Fluorescent Relamps may not be combined with other lamp or fixture incentives and will only be paid once per facility.</w:t>
      </w:r>
    </w:p>
    <w:p w14:paraId="368A74A4" w14:textId="6BAF7698" w:rsidR="00B87DD4" w:rsidRPr="00550B7B" w:rsidRDefault="000E0DDC" w:rsidP="000E0DDC">
      <w:pPr>
        <w:pStyle w:val="Table"/>
        <w:spacing w:after="0"/>
        <w:jc w:val="left"/>
        <w:rPr>
          <w:rFonts w:ascii="Times New Roman" w:hAnsi="Times New Roman"/>
          <w:b w:val="0"/>
          <w:sz w:val="20"/>
        </w:rPr>
      </w:pPr>
      <w:r>
        <w:rPr>
          <w:rFonts w:ascii="Times New Roman" w:hAnsi="Times New Roman"/>
          <w:b w:val="0"/>
          <w:sz w:val="20"/>
        </w:rPr>
        <w:t xml:space="preserve">4.  </w:t>
      </w:r>
      <w:r w:rsidR="00B87DD4" w:rsidRPr="00550B7B">
        <w:rPr>
          <w:rFonts w:ascii="Times New Roman" w:hAnsi="Times New Roman"/>
          <w:b w:val="0"/>
          <w:sz w:val="20"/>
        </w:rPr>
        <w:t>Qualified equipment lists referenced in the table are posted on the Washington energy efficiency program section of Pacific Power’s website.</w:t>
      </w:r>
    </w:p>
    <w:p w14:paraId="78A9814E" w14:textId="456599BB" w:rsidR="00B87DD4" w:rsidRDefault="000E0DDC" w:rsidP="000E0DDC">
      <w:pPr>
        <w:pStyle w:val="Table"/>
        <w:spacing w:after="0"/>
        <w:jc w:val="left"/>
        <w:rPr>
          <w:rFonts w:ascii="Times New Roman" w:hAnsi="Times New Roman"/>
          <w:b w:val="0"/>
          <w:sz w:val="20"/>
        </w:rPr>
      </w:pPr>
      <w:r>
        <w:rPr>
          <w:rFonts w:ascii="Times New Roman" w:hAnsi="Times New Roman"/>
          <w:b w:val="0"/>
          <w:sz w:val="20"/>
        </w:rPr>
        <w:t xml:space="preserve">5.  </w:t>
      </w:r>
      <w:r w:rsidR="00B87DD4" w:rsidRPr="00550B7B">
        <w:rPr>
          <w:rFonts w:ascii="Times New Roman" w:hAnsi="Times New Roman"/>
          <w:b w:val="0"/>
          <w:sz w:val="20"/>
        </w:rPr>
        <w:t>Incentives for Ceramic Metal Halide fixtures, Pulse Start Metal Halide fixtures, and Pulse Start Metal Halide Electronic ballasts will no longer be available effective February 10, 2017</w:t>
      </w:r>
      <w:r w:rsidR="00454820">
        <w:rPr>
          <w:rFonts w:ascii="Times New Roman" w:hAnsi="Times New Roman"/>
          <w:b w:val="0"/>
          <w:sz w:val="20"/>
        </w:rPr>
        <w:t xml:space="preserve">.  </w:t>
      </w:r>
      <w:r w:rsidR="00B87DD4" w:rsidRPr="00550B7B">
        <w:rPr>
          <w:rFonts w:ascii="Times New Roman" w:hAnsi="Times New Roman"/>
          <w:b w:val="0"/>
          <w:sz w:val="20"/>
        </w:rPr>
        <w:t>A complete list of lighting equipment not eligible for retrofit incentives is available on the Washington energy efficiency program section of Pacific Power’s website.</w:t>
      </w:r>
    </w:p>
    <w:p w14:paraId="05A97BF5" w14:textId="77777777" w:rsidR="000E0DDC" w:rsidRPr="00550B7B" w:rsidRDefault="000E0DDC" w:rsidP="000E0DDC">
      <w:pPr>
        <w:pStyle w:val="Table"/>
        <w:spacing w:after="0"/>
        <w:jc w:val="left"/>
        <w:rPr>
          <w:rFonts w:ascii="Times New Roman" w:hAnsi="Times New Roman"/>
          <w:b w:val="0"/>
          <w:sz w:val="20"/>
        </w:rPr>
      </w:pPr>
    </w:p>
    <w:p w14:paraId="45352EF7" w14:textId="77777777" w:rsidR="00B87DD4" w:rsidRPr="00550B7B" w:rsidRDefault="00EC5FED" w:rsidP="000E0DDC">
      <w:pPr>
        <w:pStyle w:val="Table"/>
        <w:spacing w:after="0"/>
        <w:jc w:val="left"/>
        <w:rPr>
          <w:rFonts w:ascii="Times New Roman" w:hAnsi="Times New Roman"/>
          <w:b w:val="0"/>
          <w:sz w:val="20"/>
        </w:rPr>
      </w:pPr>
      <w:r w:rsidRPr="007235CC">
        <w:rPr>
          <w:rFonts w:ascii="Times New Roman" w:hAnsi="Times New Roman"/>
          <w:sz w:val="20"/>
        </w:rPr>
        <w:t>T</w:t>
      </w:r>
      <w:r w:rsidR="00B87DD4" w:rsidRPr="007235CC">
        <w:rPr>
          <w:rFonts w:ascii="Times New Roman" w:hAnsi="Times New Roman"/>
          <w:sz w:val="20"/>
        </w:rPr>
        <w:t>LED</w:t>
      </w:r>
      <w:r w:rsidR="00B87DD4" w:rsidRPr="00550B7B">
        <w:rPr>
          <w:rFonts w:ascii="Times New Roman" w:hAnsi="Times New Roman"/>
          <w:b w:val="0"/>
          <w:sz w:val="20"/>
        </w:rPr>
        <w:t xml:space="preserve"> = </w:t>
      </w:r>
      <w:r>
        <w:rPr>
          <w:rFonts w:ascii="Times New Roman" w:hAnsi="Times New Roman"/>
          <w:b w:val="0"/>
          <w:sz w:val="20"/>
        </w:rPr>
        <w:t xml:space="preserve">Tubular </w:t>
      </w:r>
      <w:r w:rsidR="00B87DD4" w:rsidRPr="00550B7B">
        <w:rPr>
          <w:rFonts w:ascii="Times New Roman" w:hAnsi="Times New Roman"/>
          <w:b w:val="0"/>
          <w:sz w:val="20"/>
        </w:rPr>
        <w:t>Light-Emitting Diode</w:t>
      </w:r>
    </w:p>
    <w:p w14:paraId="24579D9D" w14:textId="77777777" w:rsidR="00B87DD4" w:rsidRDefault="00B87DD4" w:rsidP="00B87DD4">
      <w:pPr>
        <w:pStyle w:val="Table"/>
        <w:jc w:val="left"/>
      </w:pPr>
    </w:p>
    <w:p w14:paraId="50464861" w14:textId="77777777" w:rsidR="00B87DD4" w:rsidRPr="00255AF0" w:rsidRDefault="00B87DD4" w:rsidP="00255AF0">
      <w:pPr>
        <w:rPr>
          <w:rFonts w:eastAsia="Times New Roman"/>
          <w:szCs w:val="24"/>
        </w:rPr>
      </w:pPr>
    </w:p>
    <w:p w14:paraId="3353A1DB" w14:textId="77777777" w:rsidR="00255AF0" w:rsidRPr="00255AF0" w:rsidRDefault="00255AF0" w:rsidP="00255AF0">
      <w:pPr>
        <w:rPr>
          <w:rFonts w:eastAsia="Times New Roman"/>
          <w:b/>
          <w:szCs w:val="24"/>
        </w:rPr>
      </w:pPr>
    </w:p>
    <w:p w14:paraId="2A7528A0" w14:textId="77777777" w:rsidR="00255AF0" w:rsidRPr="00255AF0" w:rsidRDefault="00255AF0" w:rsidP="00255AF0">
      <w:pPr>
        <w:rPr>
          <w:rFonts w:eastAsia="Times New Roman"/>
          <w:b/>
          <w:szCs w:val="24"/>
        </w:rPr>
      </w:pPr>
    </w:p>
    <w:p w14:paraId="6BA44256" w14:textId="77777777" w:rsidR="00550B7B" w:rsidRDefault="00550B7B">
      <w:pPr>
        <w:rPr>
          <w:rFonts w:eastAsia="Times New Roman"/>
          <w:b/>
          <w:szCs w:val="24"/>
        </w:rPr>
      </w:pPr>
      <w:r>
        <w:rPr>
          <w:rFonts w:eastAsia="Times New Roman"/>
          <w:b/>
          <w:szCs w:val="24"/>
        </w:rPr>
        <w:br w:type="page"/>
      </w:r>
    </w:p>
    <w:p w14:paraId="1791D0A2" w14:textId="77777777" w:rsidR="00255AF0" w:rsidRPr="00255AF0" w:rsidRDefault="00255AF0" w:rsidP="00255AF0">
      <w:pPr>
        <w:rPr>
          <w:rFonts w:eastAsia="Times New Roman"/>
          <w:b/>
          <w:szCs w:val="24"/>
        </w:rPr>
      </w:pPr>
      <w:r w:rsidRPr="00255AF0">
        <w:rPr>
          <w:rFonts w:eastAsia="Times New Roman"/>
          <w:b/>
          <w:szCs w:val="24"/>
        </w:rPr>
        <w:lastRenderedPageBreak/>
        <w:t>Lighting Controls and Non-General Illuminance Lighting (Retrofit only)</w:t>
      </w:r>
    </w:p>
    <w:tbl>
      <w:tblPr>
        <w:tblW w:w="9360" w:type="dxa"/>
        <w:tblInd w:w="98" w:type="dxa"/>
        <w:tblLook w:val="04A0" w:firstRow="1" w:lastRow="0" w:firstColumn="1" w:lastColumn="0" w:noHBand="0" w:noVBand="1"/>
      </w:tblPr>
      <w:tblGrid>
        <w:gridCol w:w="1780"/>
        <w:gridCol w:w="2680"/>
        <w:gridCol w:w="3200"/>
        <w:gridCol w:w="1700"/>
      </w:tblGrid>
      <w:tr w:rsidR="00255AF0" w:rsidRPr="00550B7B" w14:paraId="6732FE8A" w14:textId="77777777" w:rsidTr="000E0DDC">
        <w:trPr>
          <w:trHeight w:val="270"/>
        </w:trPr>
        <w:tc>
          <w:tcPr>
            <w:tcW w:w="178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4FFDA633" w14:textId="77777777" w:rsidR="00255AF0" w:rsidRPr="00550B7B" w:rsidRDefault="00255AF0" w:rsidP="00255AF0">
            <w:pPr>
              <w:rPr>
                <w:rFonts w:eastAsia="Times New Roman"/>
                <w:b/>
                <w:bCs/>
                <w:sz w:val="20"/>
              </w:rPr>
            </w:pPr>
            <w:r w:rsidRPr="00550B7B">
              <w:rPr>
                <w:rFonts w:eastAsia="Times New Roman"/>
                <w:b/>
                <w:bCs/>
                <w:sz w:val="20"/>
              </w:rPr>
              <w:t>Measure</w:t>
            </w:r>
          </w:p>
        </w:tc>
        <w:tc>
          <w:tcPr>
            <w:tcW w:w="268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50DDDA14" w14:textId="77777777" w:rsidR="00255AF0" w:rsidRPr="00550B7B" w:rsidRDefault="00255AF0" w:rsidP="00255AF0">
            <w:pPr>
              <w:rPr>
                <w:rFonts w:eastAsia="Times New Roman"/>
                <w:b/>
                <w:bCs/>
                <w:sz w:val="20"/>
              </w:rPr>
            </w:pPr>
            <w:r w:rsidRPr="00550B7B">
              <w:rPr>
                <w:rFonts w:eastAsia="Times New Roman"/>
                <w:b/>
                <w:bCs/>
                <w:sz w:val="20"/>
              </w:rPr>
              <w:t>Category</w:t>
            </w:r>
          </w:p>
        </w:tc>
        <w:tc>
          <w:tcPr>
            <w:tcW w:w="320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6A040C27" w14:textId="77777777" w:rsidR="00255AF0" w:rsidRPr="00550B7B" w:rsidRDefault="00255AF0" w:rsidP="00255AF0">
            <w:pPr>
              <w:rPr>
                <w:rFonts w:eastAsia="Times New Roman"/>
                <w:b/>
                <w:bCs/>
                <w:sz w:val="20"/>
              </w:rPr>
            </w:pPr>
            <w:r w:rsidRPr="00550B7B">
              <w:rPr>
                <w:rFonts w:eastAsia="Times New Roman"/>
                <w:b/>
                <w:bCs/>
                <w:sz w:val="20"/>
              </w:rPr>
              <w:t>Eligibility Requirements</w:t>
            </w:r>
          </w:p>
        </w:tc>
        <w:tc>
          <w:tcPr>
            <w:tcW w:w="170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38531AAC" w14:textId="77777777" w:rsidR="00255AF0" w:rsidRPr="00550B7B" w:rsidRDefault="00255AF0" w:rsidP="00255AF0">
            <w:pPr>
              <w:rPr>
                <w:rFonts w:eastAsia="Times New Roman"/>
                <w:b/>
                <w:bCs/>
                <w:sz w:val="20"/>
              </w:rPr>
            </w:pPr>
            <w:r w:rsidRPr="00550B7B">
              <w:rPr>
                <w:rFonts w:eastAsia="Times New Roman"/>
                <w:b/>
                <w:bCs/>
                <w:sz w:val="20"/>
              </w:rPr>
              <w:t>Incentive</w:t>
            </w:r>
          </w:p>
        </w:tc>
      </w:tr>
      <w:tr w:rsidR="00255AF0" w:rsidRPr="00550B7B" w14:paraId="470DE08B" w14:textId="77777777" w:rsidTr="007128DF">
        <w:trPr>
          <w:trHeight w:val="795"/>
        </w:trPr>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14:paraId="2A5BEDF8" w14:textId="77777777" w:rsidR="00255AF0" w:rsidRPr="00550B7B" w:rsidRDefault="00255AF0" w:rsidP="00255AF0">
            <w:pPr>
              <w:rPr>
                <w:rFonts w:eastAsia="Times New Roman"/>
                <w:sz w:val="20"/>
              </w:rPr>
            </w:pPr>
            <w:r w:rsidRPr="00550B7B">
              <w:rPr>
                <w:rFonts w:eastAsia="Times New Roman"/>
                <w:sz w:val="20"/>
              </w:rPr>
              <w:t>Lighting Control</w:t>
            </w:r>
          </w:p>
        </w:tc>
        <w:tc>
          <w:tcPr>
            <w:tcW w:w="2680" w:type="dxa"/>
            <w:tcBorders>
              <w:top w:val="nil"/>
              <w:left w:val="nil"/>
              <w:bottom w:val="single" w:sz="4" w:space="0" w:color="auto"/>
              <w:right w:val="nil"/>
            </w:tcBorders>
            <w:shd w:val="clear" w:color="auto" w:fill="auto"/>
            <w:vAlign w:val="center"/>
            <w:hideMark/>
          </w:tcPr>
          <w:p w14:paraId="23C503E9" w14:textId="77777777" w:rsidR="00255AF0" w:rsidRPr="00550B7B" w:rsidRDefault="00255AF0" w:rsidP="00255AF0">
            <w:pPr>
              <w:rPr>
                <w:rFonts w:eastAsia="Times New Roman"/>
                <w:sz w:val="20"/>
              </w:rPr>
            </w:pPr>
            <w:r w:rsidRPr="00550B7B">
              <w:rPr>
                <w:rFonts w:eastAsia="Times New Roman"/>
                <w:sz w:val="20"/>
              </w:rPr>
              <w:t>Occupancy Control</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5833B9B1" w14:textId="77777777" w:rsidR="00255AF0" w:rsidRPr="00550B7B" w:rsidRDefault="00255AF0" w:rsidP="00255AF0">
            <w:pPr>
              <w:rPr>
                <w:rFonts w:eastAsia="Times New Roman"/>
                <w:sz w:val="20"/>
              </w:rPr>
            </w:pPr>
            <w:r w:rsidRPr="00550B7B">
              <w:rPr>
                <w:rFonts w:eastAsia="Times New Roman"/>
                <w:sz w:val="20"/>
              </w:rPr>
              <w:t>PIR, Dual Tech, or Integral Sensor</w:t>
            </w:r>
          </w:p>
        </w:tc>
        <w:tc>
          <w:tcPr>
            <w:tcW w:w="1700" w:type="dxa"/>
            <w:tcBorders>
              <w:top w:val="nil"/>
              <w:left w:val="nil"/>
              <w:bottom w:val="single" w:sz="4" w:space="0" w:color="auto"/>
              <w:right w:val="single" w:sz="8" w:space="0" w:color="auto"/>
            </w:tcBorders>
            <w:shd w:val="clear" w:color="auto" w:fill="auto"/>
            <w:vAlign w:val="center"/>
            <w:hideMark/>
          </w:tcPr>
          <w:p w14:paraId="5367900B" w14:textId="77777777" w:rsidR="00255AF0" w:rsidRPr="00550B7B" w:rsidRDefault="00255AF0" w:rsidP="00255AF0">
            <w:pPr>
              <w:rPr>
                <w:rFonts w:eastAsia="Times New Roman"/>
                <w:sz w:val="20"/>
              </w:rPr>
            </w:pPr>
            <w:r w:rsidRPr="00550B7B">
              <w:rPr>
                <w:rFonts w:eastAsia="Times New Roman"/>
                <w:sz w:val="20"/>
              </w:rPr>
              <w:t>$ 0.30/Watt controlled</w:t>
            </w:r>
          </w:p>
        </w:tc>
      </w:tr>
      <w:tr w:rsidR="00255AF0" w:rsidRPr="00550B7B" w14:paraId="744ECE41" w14:textId="77777777" w:rsidTr="007128DF">
        <w:trPr>
          <w:trHeight w:val="795"/>
        </w:trPr>
        <w:tc>
          <w:tcPr>
            <w:tcW w:w="1780" w:type="dxa"/>
            <w:vMerge/>
            <w:tcBorders>
              <w:top w:val="nil"/>
              <w:left w:val="single" w:sz="8" w:space="0" w:color="auto"/>
              <w:bottom w:val="single" w:sz="8" w:space="0" w:color="000000"/>
              <w:right w:val="single" w:sz="8" w:space="0" w:color="auto"/>
            </w:tcBorders>
            <w:vAlign w:val="center"/>
            <w:hideMark/>
          </w:tcPr>
          <w:p w14:paraId="7A6C1992" w14:textId="77777777" w:rsidR="00255AF0" w:rsidRPr="00550B7B" w:rsidRDefault="00255AF0" w:rsidP="00255AF0">
            <w:pPr>
              <w:rPr>
                <w:rFonts w:eastAsia="Times New Roman"/>
                <w:sz w:val="20"/>
              </w:rPr>
            </w:pPr>
          </w:p>
        </w:tc>
        <w:tc>
          <w:tcPr>
            <w:tcW w:w="2680" w:type="dxa"/>
            <w:tcBorders>
              <w:top w:val="nil"/>
              <w:left w:val="nil"/>
              <w:bottom w:val="single" w:sz="4" w:space="0" w:color="auto"/>
              <w:right w:val="nil"/>
            </w:tcBorders>
            <w:shd w:val="clear" w:color="auto" w:fill="auto"/>
            <w:vAlign w:val="center"/>
            <w:hideMark/>
          </w:tcPr>
          <w:p w14:paraId="201DF784" w14:textId="77777777" w:rsidR="00255AF0" w:rsidRPr="00550B7B" w:rsidRDefault="00255AF0" w:rsidP="00255AF0">
            <w:pPr>
              <w:rPr>
                <w:rFonts w:eastAsia="Times New Roman"/>
                <w:sz w:val="20"/>
              </w:rPr>
            </w:pPr>
            <w:r w:rsidRPr="00550B7B">
              <w:rPr>
                <w:rFonts w:eastAsia="Times New Roman"/>
                <w:sz w:val="20"/>
              </w:rPr>
              <w:t>Daylighting Control</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8AD57FF" w14:textId="2B540DEF" w:rsidR="00255AF0" w:rsidRPr="00550B7B" w:rsidRDefault="00255AF0" w:rsidP="00255AF0">
            <w:pPr>
              <w:rPr>
                <w:rFonts w:eastAsia="Times New Roman"/>
                <w:sz w:val="20"/>
              </w:rPr>
            </w:pPr>
            <w:r w:rsidRPr="00550B7B">
              <w:rPr>
                <w:rFonts w:eastAsia="Times New Roman"/>
                <w:sz w:val="20"/>
              </w:rPr>
              <w:t>Must control interior fixtures with Continuous, Stepped, or Bi-level ballast or automated control that dims 50</w:t>
            </w:r>
            <w:r w:rsidR="000A0936">
              <w:rPr>
                <w:rFonts w:eastAsia="Times New Roman"/>
                <w:sz w:val="20"/>
              </w:rPr>
              <w:t xml:space="preserve"> percent</w:t>
            </w:r>
            <w:r w:rsidRPr="00550B7B">
              <w:rPr>
                <w:rFonts w:eastAsia="Times New Roman"/>
                <w:sz w:val="20"/>
              </w:rPr>
              <w:t xml:space="preserve"> or more of the fixture</w:t>
            </w:r>
            <w:r w:rsidRPr="00550B7B" w:rsidDel="001D2000">
              <w:rPr>
                <w:rFonts w:eastAsia="Times New Roman"/>
                <w:sz w:val="20"/>
              </w:rPr>
              <w:t xml:space="preserve"> </w:t>
            </w:r>
            <w:r w:rsidRPr="00550B7B">
              <w:rPr>
                <w:rFonts w:eastAsia="Times New Roman"/>
                <w:sz w:val="20"/>
              </w:rPr>
              <w:t>in response to daylight.</w:t>
            </w:r>
          </w:p>
        </w:tc>
        <w:tc>
          <w:tcPr>
            <w:tcW w:w="1700" w:type="dxa"/>
            <w:tcBorders>
              <w:top w:val="nil"/>
              <w:left w:val="nil"/>
              <w:bottom w:val="single" w:sz="4" w:space="0" w:color="auto"/>
              <w:right w:val="single" w:sz="8" w:space="0" w:color="auto"/>
            </w:tcBorders>
            <w:shd w:val="clear" w:color="auto" w:fill="auto"/>
            <w:vAlign w:val="center"/>
            <w:hideMark/>
          </w:tcPr>
          <w:p w14:paraId="6D15B1B1" w14:textId="77777777" w:rsidR="00255AF0" w:rsidRPr="00550B7B" w:rsidRDefault="00255AF0" w:rsidP="00255AF0">
            <w:pPr>
              <w:rPr>
                <w:rFonts w:eastAsia="Times New Roman"/>
                <w:sz w:val="20"/>
              </w:rPr>
            </w:pPr>
            <w:r w:rsidRPr="00550B7B">
              <w:rPr>
                <w:rFonts w:eastAsia="Times New Roman"/>
                <w:sz w:val="20"/>
              </w:rPr>
              <w:t>$0.34/Watt controlled</w:t>
            </w:r>
          </w:p>
        </w:tc>
      </w:tr>
      <w:tr w:rsidR="00255AF0" w:rsidRPr="00550B7B" w14:paraId="2E4D5B8D" w14:textId="77777777" w:rsidTr="007128DF">
        <w:trPr>
          <w:trHeight w:val="1110"/>
        </w:trPr>
        <w:tc>
          <w:tcPr>
            <w:tcW w:w="1780" w:type="dxa"/>
            <w:vMerge/>
            <w:tcBorders>
              <w:top w:val="nil"/>
              <w:left w:val="single" w:sz="8" w:space="0" w:color="auto"/>
              <w:bottom w:val="single" w:sz="8" w:space="0" w:color="000000"/>
              <w:right w:val="single" w:sz="8" w:space="0" w:color="auto"/>
            </w:tcBorders>
            <w:vAlign w:val="center"/>
          </w:tcPr>
          <w:p w14:paraId="0E4B96AB" w14:textId="77777777" w:rsidR="00255AF0" w:rsidRPr="00550B7B" w:rsidRDefault="00255AF0" w:rsidP="00255AF0">
            <w:pPr>
              <w:rPr>
                <w:rFonts w:eastAsia="Times New Roman"/>
                <w:sz w:val="20"/>
              </w:rPr>
            </w:pPr>
          </w:p>
        </w:tc>
        <w:tc>
          <w:tcPr>
            <w:tcW w:w="2680" w:type="dxa"/>
            <w:tcBorders>
              <w:top w:val="nil"/>
              <w:left w:val="nil"/>
              <w:bottom w:val="single" w:sz="4" w:space="0" w:color="auto"/>
              <w:right w:val="nil"/>
            </w:tcBorders>
            <w:shd w:val="clear" w:color="auto" w:fill="auto"/>
            <w:vAlign w:val="center"/>
          </w:tcPr>
          <w:p w14:paraId="04DFC5C3" w14:textId="77777777" w:rsidR="00255AF0" w:rsidRPr="00550B7B" w:rsidRDefault="00255AF0" w:rsidP="00255AF0">
            <w:pPr>
              <w:rPr>
                <w:rFonts w:eastAsia="Times New Roman"/>
                <w:sz w:val="20"/>
              </w:rPr>
            </w:pPr>
            <w:r w:rsidRPr="00550B7B">
              <w:rPr>
                <w:rFonts w:eastAsia="Times New Roman"/>
                <w:sz w:val="20"/>
              </w:rPr>
              <w:t>Exterior Dimming Control</w:t>
            </w:r>
          </w:p>
        </w:tc>
        <w:tc>
          <w:tcPr>
            <w:tcW w:w="3200" w:type="dxa"/>
            <w:tcBorders>
              <w:top w:val="nil"/>
              <w:left w:val="single" w:sz="8" w:space="0" w:color="auto"/>
              <w:bottom w:val="single" w:sz="4" w:space="0" w:color="auto"/>
              <w:right w:val="single" w:sz="8" w:space="0" w:color="auto"/>
            </w:tcBorders>
            <w:shd w:val="clear" w:color="auto" w:fill="auto"/>
            <w:vAlign w:val="center"/>
          </w:tcPr>
          <w:p w14:paraId="17B280B1" w14:textId="0EEA294C" w:rsidR="00255AF0" w:rsidRPr="00550B7B" w:rsidRDefault="00255AF0" w:rsidP="00C3600A">
            <w:pPr>
              <w:rPr>
                <w:rFonts w:eastAsia="Times New Roman"/>
                <w:sz w:val="20"/>
              </w:rPr>
            </w:pPr>
            <w:r w:rsidRPr="00550B7B">
              <w:rPr>
                <w:rFonts w:eastAsia="Times New Roman"/>
                <w:sz w:val="20"/>
              </w:rPr>
              <w:t>Must control LED technology in an exterior lighting application</w:t>
            </w:r>
            <w:r w:rsidR="00454820">
              <w:rPr>
                <w:rFonts w:eastAsia="Times New Roman"/>
                <w:sz w:val="20"/>
              </w:rPr>
              <w:t xml:space="preserve">.  </w:t>
            </w:r>
            <w:r w:rsidRPr="00550B7B">
              <w:rPr>
                <w:rFonts w:eastAsia="Times New Roman"/>
                <w:sz w:val="20"/>
              </w:rPr>
              <w:t xml:space="preserve">Control must be integral to LED fixture </w:t>
            </w:r>
            <w:r w:rsidR="00C3600A" w:rsidRPr="00550B7B">
              <w:rPr>
                <w:rFonts w:eastAsia="Times New Roman"/>
                <w:sz w:val="20"/>
              </w:rPr>
              <w:t xml:space="preserve">or fixture-mounted </w:t>
            </w:r>
            <w:r w:rsidRPr="00550B7B">
              <w:rPr>
                <w:rFonts w:eastAsia="Times New Roman"/>
                <w:sz w:val="20"/>
              </w:rPr>
              <w:t>and reduce fixture power by 75</w:t>
            </w:r>
            <w:r w:rsidR="000A0936">
              <w:rPr>
                <w:rFonts w:eastAsia="Times New Roman"/>
                <w:sz w:val="20"/>
              </w:rPr>
              <w:t xml:space="preserve"> percent</w:t>
            </w:r>
            <w:r w:rsidRPr="00550B7B">
              <w:rPr>
                <w:rFonts w:eastAsia="Times New Roman"/>
                <w:sz w:val="20"/>
              </w:rPr>
              <w:t xml:space="preserve"> </w:t>
            </w:r>
            <w:r w:rsidR="00C3600A" w:rsidRPr="00550B7B">
              <w:rPr>
                <w:rFonts w:eastAsia="Times New Roman"/>
                <w:sz w:val="20"/>
              </w:rPr>
              <w:t xml:space="preserve">or more </w:t>
            </w:r>
            <w:r w:rsidRPr="00550B7B">
              <w:rPr>
                <w:rFonts w:eastAsia="Times New Roman"/>
                <w:sz w:val="20"/>
              </w:rPr>
              <w:t>for a minimum of 6 hrs per night or when the space has been unoccupied for 15 minutes</w:t>
            </w:r>
            <w:r w:rsidR="00682238" w:rsidRPr="00550B7B">
              <w:rPr>
                <w:rFonts w:eastAsia="Times New Roman"/>
                <w:sz w:val="20"/>
              </w:rPr>
              <w:t xml:space="preserve"> or less</w:t>
            </w:r>
            <w:r w:rsidRPr="00550B7B">
              <w:rPr>
                <w:rFonts w:eastAsia="Times New Roman"/>
                <w:sz w:val="20"/>
              </w:rPr>
              <w:t>.</w:t>
            </w:r>
          </w:p>
        </w:tc>
        <w:tc>
          <w:tcPr>
            <w:tcW w:w="1700" w:type="dxa"/>
            <w:tcBorders>
              <w:top w:val="nil"/>
              <w:left w:val="nil"/>
              <w:bottom w:val="single" w:sz="4" w:space="0" w:color="auto"/>
              <w:right w:val="single" w:sz="8" w:space="0" w:color="auto"/>
            </w:tcBorders>
            <w:shd w:val="clear" w:color="auto" w:fill="auto"/>
            <w:vAlign w:val="center"/>
          </w:tcPr>
          <w:p w14:paraId="35FFB847" w14:textId="77777777" w:rsidR="00255AF0" w:rsidRPr="00550B7B" w:rsidRDefault="00255AF0" w:rsidP="00255AF0">
            <w:pPr>
              <w:rPr>
                <w:rFonts w:eastAsia="Times New Roman"/>
                <w:sz w:val="20"/>
              </w:rPr>
            </w:pPr>
            <w:r w:rsidRPr="00550B7B">
              <w:rPr>
                <w:rFonts w:eastAsia="Times New Roman"/>
                <w:sz w:val="20"/>
              </w:rPr>
              <w:t>$0.34/Watt controlled</w:t>
            </w:r>
          </w:p>
        </w:tc>
      </w:tr>
      <w:tr w:rsidR="00255AF0" w:rsidRPr="00550B7B" w14:paraId="3381D997" w14:textId="77777777" w:rsidTr="007128DF">
        <w:trPr>
          <w:trHeight w:val="1110"/>
        </w:trPr>
        <w:tc>
          <w:tcPr>
            <w:tcW w:w="1780" w:type="dxa"/>
            <w:vMerge/>
            <w:tcBorders>
              <w:top w:val="nil"/>
              <w:left w:val="single" w:sz="8" w:space="0" w:color="auto"/>
              <w:bottom w:val="single" w:sz="8" w:space="0" w:color="000000"/>
              <w:right w:val="single" w:sz="8" w:space="0" w:color="auto"/>
            </w:tcBorders>
            <w:vAlign w:val="center"/>
            <w:hideMark/>
          </w:tcPr>
          <w:p w14:paraId="68BE0F4E" w14:textId="77777777" w:rsidR="00255AF0" w:rsidRPr="00550B7B" w:rsidRDefault="00255AF0" w:rsidP="00255AF0">
            <w:pPr>
              <w:rPr>
                <w:rFonts w:eastAsia="Times New Roman"/>
                <w:sz w:val="20"/>
              </w:rPr>
            </w:pPr>
          </w:p>
        </w:tc>
        <w:tc>
          <w:tcPr>
            <w:tcW w:w="2680" w:type="dxa"/>
            <w:tcBorders>
              <w:top w:val="nil"/>
              <w:left w:val="nil"/>
              <w:bottom w:val="single" w:sz="4" w:space="0" w:color="auto"/>
              <w:right w:val="nil"/>
            </w:tcBorders>
            <w:shd w:val="clear" w:color="auto" w:fill="auto"/>
            <w:vAlign w:val="center"/>
            <w:hideMark/>
          </w:tcPr>
          <w:p w14:paraId="5E5E106E" w14:textId="77777777" w:rsidR="00255AF0" w:rsidRPr="00550B7B" w:rsidRDefault="00255AF0" w:rsidP="00255AF0">
            <w:pPr>
              <w:rPr>
                <w:rFonts w:eastAsia="Times New Roman"/>
                <w:sz w:val="20"/>
              </w:rPr>
            </w:pPr>
            <w:r w:rsidRPr="00550B7B">
              <w:rPr>
                <w:rFonts w:eastAsia="Times New Roman"/>
                <w:sz w:val="20"/>
              </w:rPr>
              <w:t>Advanced Daylighting Control</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59A937C8" w14:textId="77777777" w:rsidR="00255AF0" w:rsidRPr="00550B7B" w:rsidRDefault="00255AF0" w:rsidP="00255AF0">
            <w:pPr>
              <w:rPr>
                <w:rFonts w:eastAsia="Times New Roman"/>
                <w:sz w:val="20"/>
              </w:rPr>
            </w:pPr>
            <w:r w:rsidRPr="00550B7B">
              <w:rPr>
                <w:rFonts w:eastAsia="Times New Roman"/>
                <w:sz w:val="20"/>
              </w:rPr>
              <w:t>Must incorporate both an occupancy sensor and daylighting sensor operating as part of the same control sequence in the same interior space.</w:t>
            </w:r>
          </w:p>
        </w:tc>
        <w:tc>
          <w:tcPr>
            <w:tcW w:w="1700" w:type="dxa"/>
            <w:tcBorders>
              <w:top w:val="nil"/>
              <w:left w:val="nil"/>
              <w:bottom w:val="single" w:sz="4" w:space="0" w:color="auto"/>
              <w:right w:val="single" w:sz="8" w:space="0" w:color="auto"/>
            </w:tcBorders>
            <w:shd w:val="clear" w:color="auto" w:fill="auto"/>
            <w:vAlign w:val="center"/>
            <w:hideMark/>
          </w:tcPr>
          <w:p w14:paraId="4BCDDC1B" w14:textId="77777777" w:rsidR="00255AF0" w:rsidRPr="00550B7B" w:rsidRDefault="00255AF0" w:rsidP="00255AF0">
            <w:pPr>
              <w:rPr>
                <w:rFonts w:eastAsia="Times New Roman"/>
                <w:sz w:val="20"/>
              </w:rPr>
            </w:pPr>
            <w:r w:rsidRPr="00550B7B">
              <w:rPr>
                <w:rFonts w:eastAsia="Times New Roman"/>
                <w:sz w:val="20"/>
              </w:rPr>
              <w:t>$0.38/Watt controlled</w:t>
            </w:r>
          </w:p>
        </w:tc>
      </w:tr>
      <w:tr w:rsidR="00255AF0" w:rsidRPr="00550B7B" w14:paraId="01B26783" w14:textId="77777777" w:rsidTr="007128DF">
        <w:trPr>
          <w:trHeight w:val="1110"/>
        </w:trPr>
        <w:tc>
          <w:tcPr>
            <w:tcW w:w="1780" w:type="dxa"/>
            <w:vMerge/>
            <w:tcBorders>
              <w:top w:val="nil"/>
              <w:left w:val="single" w:sz="8" w:space="0" w:color="auto"/>
              <w:bottom w:val="single" w:sz="8" w:space="0" w:color="000000"/>
              <w:right w:val="single" w:sz="8" w:space="0" w:color="auto"/>
            </w:tcBorders>
            <w:vAlign w:val="center"/>
            <w:hideMark/>
          </w:tcPr>
          <w:p w14:paraId="17855145" w14:textId="77777777" w:rsidR="00255AF0" w:rsidRPr="00550B7B" w:rsidRDefault="00255AF0" w:rsidP="00255AF0">
            <w:pPr>
              <w:rPr>
                <w:rFonts w:eastAsia="Times New Roman"/>
                <w:sz w:val="20"/>
              </w:rPr>
            </w:pPr>
          </w:p>
        </w:tc>
        <w:tc>
          <w:tcPr>
            <w:tcW w:w="2680" w:type="dxa"/>
            <w:tcBorders>
              <w:top w:val="nil"/>
              <w:left w:val="nil"/>
              <w:bottom w:val="single" w:sz="4" w:space="0" w:color="auto"/>
              <w:right w:val="nil"/>
            </w:tcBorders>
            <w:shd w:val="clear" w:color="auto" w:fill="auto"/>
            <w:vAlign w:val="center"/>
            <w:hideMark/>
          </w:tcPr>
          <w:p w14:paraId="708B8E9E" w14:textId="77777777" w:rsidR="00255AF0" w:rsidRPr="00550B7B" w:rsidRDefault="00255AF0" w:rsidP="00255AF0">
            <w:pPr>
              <w:rPr>
                <w:rFonts w:eastAsia="Times New Roman"/>
                <w:sz w:val="20"/>
              </w:rPr>
            </w:pPr>
            <w:r w:rsidRPr="00550B7B">
              <w:rPr>
                <w:rFonts w:eastAsia="Times New Roman"/>
                <w:sz w:val="20"/>
              </w:rPr>
              <w:t>Timeclock</w:t>
            </w:r>
          </w:p>
        </w:tc>
        <w:tc>
          <w:tcPr>
            <w:tcW w:w="3200" w:type="dxa"/>
            <w:tcBorders>
              <w:top w:val="nil"/>
              <w:left w:val="single" w:sz="8" w:space="0" w:color="auto"/>
              <w:bottom w:val="single" w:sz="4" w:space="0" w:color="auto"/>
              <w:right w:val="single" w:sz="8" w:space="0" w:color="auto"/>
            </w:tcBorders>
            <w:shd w:val="clear" w:color="auto" w:fill="auto"/>
            <w:vAlign w:val="center"/>
            <w:hideMark/>
          </w:tcPr>
          <w:p w14:paraId="34EB3956" w14:textId="77777777" w:rsidR="00255AF0" w:rsidRPr="00550B7B" w:rsidRDefault="00255AF0" w:rsidP="00255AF0">
            <w:pPr>
              <w:rPr>
                <w:rFonts w:eastAsia="Times New Roman"/>
                <w:sz w:val="20"/>
              </w:rPr>
            </w:pPr>
            <w:r w:rsidRPr="00550B7B">
              <w:rPr>
                <w:rFonts w:eastAsia="Times New Roman"/>
                <w:sz w:val="20"/>
              </w:rPr>
              <w:t>Must control on/off schedule of lighting equipment</w:t>
            </w:r>
          </w:p>
        </w:tc>
        <w:tc>
          <w:tcPr>
            <w:tcW w:w="1700" w:type="dxa"/>
            <w:tcBorders>
              <w:top w:val="nil"/>
              <w:left w:val="nil"/>
              <w:bottom w:val="single" w:sz="4" w:space="0" w:color="auto"/>
              <w:right w:val="single" w:sz="8" w:space="0" w:color="auto"/>
            </w:tcBorders>
            <w:shd w:val="clear" w:color="auto" w:fill="auto"/>
            <w:vAlign w:val="center"/>
            <w:hideMark/>
          </w:tcPr>
          <w:p w14:paraId="3F036E7C" w14:textId="77777777" w:rsidR="00255AF0" w:rsidRPr="00550B7B" w:rsidRDefault="00255AF0" w:rsidP="00255AF0">
            <w:pPr>
              <w:rPr>
                <w:rFonts w:eastAsia="Times New Roman"/>
                <w:sz w:val="20"/>
              </w:rPr>
            </w:pPr>
            <w:r w:rsidRPr="00550B7B">
              <w:rPr>
                <w:rFonts w:eastAsia="Times New Roman"/>
                <w:sz w:val="20"/>
              </w:rPr>
              <w:t>$20/timeclock</w:t>
            </w:r>
          </w:p>
        </w:tc>
      </w:tr>
      <w:tr w:rsidR="00255AF0" w:rsidRPr="00550B7B" w14:paraId="4B503164" w14:textId="77777777" w:rsidTr="007128DF">
        <w:trPr>
          <w:trHeight w:val="795"/>
        </w:trPr>
        <w:tc>
          <w:tcPr>
            <w:tcW w:w="1780" w:type="dxa"/>
            <w:vMerge w:val="restart"/>
            <w:tcBorders>
              <w:top w:val="nil"/>
              <w:left w:val="single" w:sz="8" w:space="0" w:color="auto"/>
              <w:right w:val="single" w:sz="8" w:space="0" w:color="auto"/>
            </w:tcBorders>
            <w:shd w:val="clear" w:color="auto" w:fill="auto"/>
            <w:vAlign w:val="center"/>
            <w:hideMark/>
          </w:tcPr>
          <w:p w14:paraId="3439C59C" w14:textId="77777777" w:rsidR="00255AF0" w:rsidRPr="00550B7B" w:rsidRDefault="00255AF0" w:rsidP="00255AF0">
            <w:pPr>
              <w:rPr>
                <w:rFonts w:eastAsia="Times New Roman"/>
                <w:sz w:val="20"/>
              </w:rPr>
            </w:pPr>
            <w:r w:rsidRPr="00550B7B">
              <w:rPr>
                <w:rFonts w:eastAsia="Times New Roman"/>
                <w:sz w:val="20"/>
              </w:rPr>
              <w:t>Non-General Illuminance</w:t>
            </w:r>
          </w:p>
        </w:tc>
        <w:tc>
          <w:tcPr>
            <w:tcW w:w="2680" w:type="dxa"/>
            <w:tcBorders>
              <w:top w:val="single" w:sz="8" w:space="0" w:color="auto"/>
              <w:left w:val="nil"/>
              <w:bottom w:val="single" w:sz="4" w:space="0" w:color="auto"/>
              <w:right w:val="nil"/>
            </w:tcBorders>
            <w:shd w:val="clear" w:color="auto" w:fill="auto"/>
            <w:vAlign w:val="bottom"/>
            <w:hideMark/>
          </w:tcPr>
          <w:p w14:paraId="275ED448" w14:textId="77777777" w:rsidR="00255AF0" w:rsidRPr="00550B7B" w:rsidRDefault="00255AF0" w:rsidP="00255AF0">
            <w:pPr>
              <w:rPr>
                <w:rFonts w:eastAsia="Times New Roman"/>
                <w:sz w:val="20"/>
              </w:rPr>
            </w:pPr>
            <w:r w:rsidRPr="00550B7B">
              <w:rPr>
                <w:rFonts w:eastAsia="Times New Roman"/>
                <w:sz w:val="20"/>
              </w:rPr>
              <w:t>Exit Sign</w:t>
            </w:r>
          </w:p>
        </w:tc>
        <w:tc>
          <w:tcPr>
            <w:tcW w:w="320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7C029A21" w14:textId="77777777" w:rsidR="00255AF0" w:rsidRPr="00550B7B" w:rsidRDefault="00255AF0" w:rsidP="00255AF0">
            <w:pPr>
              <w:rPr>
                <w:rFonts w:eastAsia="Times New Roman"/>
                <w:sz w:val="20"/>
              </w:rPr>
            </w:pPr>
            <w:r w:rsidRPr="00550B7B">
              <w:rPr>
                <w:rFonts w:eastAsia="Times New Roman"/>
                <w:sz w:val="20"/>
              </w:rPr>
              <w:t>LED or photoluminescent replacing incandescent or fluorescent</w:t>
            </w:r>
          </w:p>
        </w:tc>
        <w:tc>
          <w:tcPr>
            <w:tcW w:w="1700" w:type="dxa"/>
            <w:tcBorders>
              <w:top w:val="single" w:sz="8" w:space="0" w:color="auto"/>
              <w:left w:val="nil"/>
              <w:bottom w:val="single" w:sz="4" w:space="0" w:color="auto"/>
              <w:right w:val="single" w:sz="8" w:space="0" w:color="auto"/>
            </w:tcBorders>
            <w:shd w:val="clear" w:color="auto" w:fill="auto"/>
            <w:vAlign w:val="bottom"/>
            <w:hideMark/>
          </w:tcPr>
          <w:p w14:paraId="0ADFEB3D" w14:textId="77777777" w:rsidR="00255AF0" w:rsidRPr="00550B7B" w:rsidRDefault="00255AF0" w:rsidP="00255AF0">
            <w:pPr>
              <w:rPr>
                <w:rFonts w:eastAsia="Times New Roman"/>
                <w:sz w:val="20"/>
              </w:rPr>
            </w:pPr>
            <w:r w:rsidRPr="00550B7B">
              <w:rPr>
                <w:rFonts w:eastAsia="Times New Roman"/>
                <w:sz w:val="20"/>
              </w:rPr>
              <w:t>$15/Sign</w:t>
            </w:r>
          </w:p>
        </w:tc>
      </w:tr>
      <w:tr w:rsidR="00255AF0" w:rsidRPr="00550B7B" w14:paraId="3897B233" w14:textId="77777777" w:rsidTr="007128DF">
        <w:trPr>
          <w:trHeight w:val="795"/>
        </w:trPr>
        <w:tc>
          <w:tcPr>
            <w:tcW w:w="1780" w:type="dxa"/>
            <w:vMerge/>
            <w:tcBorders>
              <w:left w:val="single" w:sz="8" w:space="0" w:color="auto"/>
              <w:right w:val="single" w:sz="8" w:space="0" w:color="auto"/>
            </w:tcBorders>
            <w:vAlign w:val="center"/>
            <w:hideMark/>
          </w:tcPr>
          <w:p w14:paraId="5E83A5F0" w14:textId="77777777" w:rsidR="00255AF0" w:rsidRPr="00550B7B" w:rsidRDefault="00255AF0" w:rsidP="00255AF0">
            <w:pPr>
              <w:rPr>
                <w:rFonts w:eastAsia="Times New Roman"/>
                <w:sz w:val="20"/>
              </w:rPr>
            </w:pPr>
          </w:p>
        </w:tc>
        <w:tc>
          <w:tcPr>
            <w:tcW w:w="2680" w:type="dxa"/>
            <w:tcBorders>
              <w:top w:val="nil"/>
              <w:left w:val="nil"/>
              <w:bottom w:val="single" w:sz="4" w:space="0" w:color="auto"/>
              <w:right w:val="nil"/>
            </w:tcBorders>
            <w:shd w:val="clear" w:color="auto" w:fill="auto"/>
            <w:vAlign w:val="bottom"/>
            <w:hideMark/>
          </w:tcPr>
          <w:p w14:paraId="7B81D581" w14:textId="77777777" w:rsidR="00255AF0" w:rsidRPr="00550B7B" w:rsidRDefault="00255AF0" w:rsidP="00255AF0">
            <w:pPr>
              <w:rPr>
                <w:rFonts w:eastAsia="Times New Roman"/>
                <w:sz w:val="20"/>
              </w:rPr>
            </w:pPr>
            <w:r w:rsidRPr="00550B7B">
              <w:rPr>
                <w:rFonts w:eastAsia="Times New Roman"/>
                <w:sz w:val="20"/>
              </w:rPr>
              <w:t>LED Message Center Sign</w:t>
            </w:r>
          </w:p>
        </w:tc>
        <w:tc>
          <w:tcPr>
            <w:tcW w:w="3200" w:type="dxa"/>
            <w:tcBorders>
              <w:top w:val="nil"/>
              <w:left w:val="single" w:sz="8" w:space="0" w:color="auto"/>
              <w:bottom w:val="single" w:sz="4" w:space="0" w:color="auto"/>
              <w:right w:val="single" w:sz="8" w:space="0" w:color="auto"/>
            </w:tcBorders>
            <w:shd w:val="clear" w:color="auto" w:fill="auto"/>
            <w:vAlign w:val="bottom"/>
            <w:hideMark/>
          </w:tcPr>
          <w:p w14:paraId="3EE8B697" w14:textId="77777777" w:rsidR="00255AF0" w:rsidRPr="00550B7B" w:rsidRDefault="00255AF0" w:rsidP="00255AF0">
            <w:pPr>
              <w:rPr>
                <w:rFonts w:eastAsia="Times New Roman"/>
                <w:sz w:val="20"/>
              </w:rPr>
            </w:pPr>
            <w:r w:rsidRPr="00550B7B">
              <w:rPr>
                <w:rFonts w:eastAsia="Times New Roman"/>
                <w:sz w:val="20"/>
              </w:rPr>
              <w:t>LED replacing existing incandescent signage</w:t>
            </w:r>
          </w:p>
        </w:tc>
        <w:tc>
          <w:tcPr>
            <w:tcW w:w="1700" w:type="dxa"/>
            <w:tcBorders>
              <w:top w:val="nil"/>
              <w:left w:val="nil"/>
              <w:bottom w:val="single" w:sz="4" w:space="0" w:color="auto"/>
              <w:right w:val="single" w:sz="8" w:space="0" w:color="auto"/>
            </w:tcBorders>
            <w:shd w:val="clear" w:color="auto" w:fill="auto"/>
            <w:vAlign w:val="bottom"/>
            <w:hideMark/>
          </w:tcPr>
          <w:p w14:paraId="00B19B19" w14:textId="77777777" w:rsidR="00255AF0" w:rsidRPr="00550B7B" w:rsidRDefault="00255AF0" w:rsidP="00255AF0">
            <w:pPr>
              <w:rPr>
                <w:rFonts w:eastAsia="Times New Roman"/>
                <w:sz w:val="20"/>
              </w:rPr>
            </w:pPr>
            <w:r w:rsidRPr="00550B7B">
              <w:rPr>
                <w:rFonts w:eastAsia="Times New Roman"/>
                <w:sz w:val="20"/>
              </w:rPr>
              <w:t>$5/Lamp</w:t>
            </w:r>
          </w:p>
        </w:tc>
      </w:tr>
      <w:tr w:rsidR="00255AF0" w:rsidRPr="00550B7B" w14:paraId="10E98599" w14:textId="77777777" w:rsidTr="007128DF">
        <w:trPr>
          <w:trHeight w:val="795"/>
        </w:trPr>
        <w:tc>
          <w:tcPr>
            <w:tcW w:w="1780" w:type="dxa"/>
            <w:vMerge/>
            <w:tcBorders>
              <w:left w:val="single" w:sz="8" w:space="0" w:color="auto"/>
              <w:right w:val="single" w:sz="8" w:space="0" w:color="auto"/>
            </w:tcBorders>
            <w:vAlign w:val="center"/>
            <w:hideMark/>
          </w:tcPr>
          <w:p w14:paraId="2E9C1723" w14:textId="77777777" w:rsidR="00255AF0" w:rsidRPr="00550B7B" w:rsidRDefault="00255AF0" w:rsidP="00255AF0">
            <w:pPr>
              <w:rPr>
                <w:rFonts w:eastAsia="Times New Roman"/>
                <w:sz w:val="20"/>
              </w:rPr>
            </w:pPr>
          </w:p>
        </w:tc>
        <w:tc>
          <w:tcPr>
            <w:tcW w:w="2680" w:type="dxa"/>
            <w:tcBorders>
              <w:top w:val="nil"/>
              <w:left w:val="nil"/>
              <w:bottom w:val="single" w:sz="4" w:space="0" w:color="auto"/>
              <w:right w:val="nil"/>
            </w:tcBorders>
            <w:shd w:val="clear" w:color="auto" w:fill="auto"/>
            <w:vAlign w:val="bottom"/>
            <w:hideMark/>
          </w:tcPr>
          <w:p w14:paraId="35305908" w14:textId="77777777" w:rsidR="00255AF0" w:rsidRPr="00550B7B" w:rsidRDefault="00255AF0" w:rsidP="00255AF0">
            <w:pPr>
              <w:rPr>
                <w:rFonts w:eastAsia="Times New Roman"/>
                <w:sz w:val="20"/>
              </w:rPr>
            </w:pPr>
            <w:r w:rsidRPr="00550B7B">
              <w:rPr>
                <w:rFonts w:eastAsia="Times New Roman"/>
                <w:sz w:val="20"/>
              </w:rPr>
              <w:t>LED Channel Letter Sign</w:t>
            </w:r>
          </w:p>
        </w:tc>
        <w:tc>
          <w:tcPr>
            <w:tcW w:w="3200" w:type="dxa"/>
            <w:tcBorders>
              <w:top w:val="nil"/>
              <w:left w:val="single" w:sz="8" w:space="0" w:color="auto"/>
              <w:bottom w:val="single" w:sz="4" w:space="0" w:color="auto"/>
              <w:right w:val="single" w:sz="8" w:space="0" w:color="auto"/>
            </w:tcBorders>
            <w:shd w:val="clear" w:color="auto" w:fill="auto"/>
            <w:vAlign w:val="bottom"/>
            <w:hideMark/>
          </w:tcPr>
          <w:p w14:paraId="1AD44E0B" w14:textId="77777777" w:rsidR="00255AF0" w:rsidRPr="00550B7B" w:rsidRDefault="00255AF0" w:rsidP="00255AF0">
            <w:pPr>
              <w:rPr>
                <w:rFonts w:eastAsia="Times New Roman"/>
                <w:sz w:val="20"/>
              </w:rPr>
            </w:pPr>
            <w:r w:rsidRPr="00550B7B">
              <w:rPr>
                <w:rFonts w:eastAsia="Times New Roman"/>
                <w:sz w:val="20"/>
              </w:rPr>
              <w:t>LED replacing existing neon or fluorescent signage</w:t>
            </w:r>
          </w:p>
        </w:tc>
        <w:tc>
          <w:tcPr>
            <w:tcW w:w="1700" w:type="dxa"/>
            <w:tcBorders>
              <w:top w:val="nil"/>
              <w:left w:val="nil"/>
              <w:bottom w:val="single" w:sz="4" w:space="0" w:color="auto"/>
              <w:right w:val="single" w:sz="8" w:space="0" w:color="auto"/>
            </w:tcBorders>
            <w:shd w:val="clear" w:color="auto" w:fill="auto"/>
            <w:vAlign w:val="bottom"/>
            <w:hideMark/>
          </w:tcPr>
          <w:p w14:paraId="5DC2B012" w14:textId="77777777" w:rsidR="00255AF0" w:rsidRPr="00550B7B" w:rsidRDefault="00255AF0" w:rsidP="00255AF0">
            <w:pPr>
              <w:rPr>
                <w:rFonts w:eastAsia="Times New Roman"/>
                <w:sz w:val="20"/>
              </w:rPr>
            </w:pPr>
            <w:r w:rsidRPr="00550B7B">
              <w:rPr>
                <w:rFonts w:eastAsia="Times New Roman"/>
                <w:sz w:val="20"/>
              </w:rPr>
              <w:t>$5/Linear Foot</w:t>
            </w:r>
          </w:p>
        </w:tc>
      </w:tr>
      <w:tr w:rsidR="00255AF0" w:rsidRPr="00550B7B" w14:paraId="70EB7C4C" w14:textId="77777777" w:rsidTr="007128DF">
        <w:trPr>
          <w:trHeight w:val="525"/>
        </w:trPr>
        <w:tc>
          <w:tcPr>
            <w:tcW w:w="1780" w:type="dxa"/>
            <w:vMerge/>
            <w:tcBorders>
              <w:left w:val="single" w:sz="8" w:space="0" w:color="auto"/>
              <w:right w:val="single" w:sz="8" w:space="0" w:color="auto"/>
            </w:tcBorders>
            <w:vAlign w:val="center"/>
            <w:hideMark/>
          </w:tcPr>
          <w:p w14:paraId="69B6F700" w14:textId="77777777" w:rsidR="00255AF0" w:rsidRPr="00550B7B" w:rsidRDefault="00255AF0" w:rsidP="00255AF0">
            <w:pPr>
              <w:rPr>
                <w:rFonts w:eastAsia="Times New Roman"/>
                <w:sz w:val="20"/>
              </w:rPr>
            </w:pPr>
          </w:p>
        </w:tc>
        <w:tc>
          <w:tcPr>
            <w:tcW w:w="2680" w:type="dxa"/>
            <w:tcBorders>
              <w:top w:val="nil"/>
              <w:left w:val="nil"/>
              <w:bottom w:val="single" w:sz="4" w:space="0" w:color="auto"/>
              <w:right w:val="nil"/>
            </w:tcBorders>
            <w:shd w:val="clear" w:color="auto" w:fill="auto"/>
            <w:vAlign w:val="bottom"/>
            <w:hideMark/>
          </w:tcPr>
          <w:p w14:paraId="2B2EB296" w14:textId="77777777" w:rsidR="00255AF0" w:rsidRPr="00550B7B" w:rsidRDefault="00255AF0" w:rsidP="00255AF0">
            <w:pPr>
              <w:rPr>
                <w:rFonts w:eastAsia="Times New Roman"/>
                <w:sz w:val="20"/>
              </w:rPr>
            </w:pPr>
            <w:r w:rsidRPr="00550B7B">
              <w:rPr>
                <w:rFonts w:eastAsia="Times New Roman"/>
                <w:sz w:val="20"/>
              </w:rPr>
              <w:t>LED Marquee/Cabinet Sign</w:t>
            </w:r>
          </w:p>
        </w:tc>
        <w:tc>
          <w:tcPr>
            <w:tcW w:w="3200" w:type="dxa"/>
            <w:tcBorders>
              <w:top w:val="nil"/>
              <w:left w:val="single" w:sz="8" w:space="0" w:color="auto"/>
              <w:bottom w:val="single" w:sz="4" w:space="0" w:color="auto"/>
              <w:right w:val="single" w:sz="8" w:space="0" w:color="auto"/>
            </w:tcBorders>
            <w:shd w:val="clear" w:color="auto" w:fill="auto"/>
            <w:vAlign w:val="bottom"/>
            <w:hideMark/>
          </w:tcPr>
          <w:p w14:paraId="3985FA70" w14:textId="77777777" w:rsidR="00255AF0" w:rsidRPr="00550B7B" w:rsidRDefault="00255AF0" w:rsidP="00255AF0">
            <w:pPr>
              <w:rPr>
                <w:rFonts w:eastAsia="Times New Roman"/>
                <w:sz w:val="20"/>
              </w:rPr>
            </w:pPr>
            <w:r w:rsidRPr="00550B7B">
              <w:rPr>
                <w:rFonts w:eastAsia="Times New Roman"/>
                <w:sz w:val="20"/>
              </w:rPr>
              <w:t>LED replacing existing fluorescent signage</w:t>
            </w:r>
          </w:p>
        </w:tc>
        <w:tc>
          <w:tcPr>
            <w:tcW w:w="1700" w:type="dxa"/>
            <w:tcBorders>
              <w:top w:val="nil"/>
              <w:left w:val="nil"/>
              <w:bottom w:val="single" w:sz="4" w:space="0" w:color="auto"/>
              <w:right w:val="single" w:sz="8" w:space="0" w:color="auto"/>
            </w:tcBorders>
            <w:shd w:val="clear" w:color="auto" w:fill="auto"/>
            <w:vAlign w:val="bottom"/>
            <w:hideMark/>
          </w:tcPr>
          <w:p w14:paraId="63E55B46" w14:textId="77777777" w:rsidR="00255AF0" w:rsidRPr="00550B7B" w:rsidRDefault="00255AF0" w:rsidP="00255AF0">
            <w:pPr>
              <w:rPr>
                <w:rFonts w:eastAsia="Times New Roman"/>
                <w:sz w:val="20"/>
              </w:rPr>
            </w:pPr>
            <w:r w:rsidRPr="00550B7B">
              <w:rPr>
                <w:rFonts w:eastAsia="Times New Roman"/>
                <w:sz w:val="20"/>
              </w:rPr>
              <w:t>$5/Linear Foot</w:t>
            </w:r>
          </w:p>
        </w:tc>
      </w:tr>
      <w:tr w:rsidR="00255AF0" w:rsidRPr="00550B7B" w14:paraId="73BB2560" w14:textId="77777777" w:rsidTr="007128DF">
        <w:trPr>
          <w:trHeight w:val="525"/>
        </w:trPr>
        <w:tc>
          <w:tcPr>
            <w:tcW w:w="1780" w:type="dxa"/>
            <w:vMerge/>
            <w:tcBorders>
              <w:left w:val="single" w:sz="8" w:space="0" w:color="auto"/>
              <w:right w:val="single" w:sz="8" w:space="0" w:color="auto"/>
            </w:tcBorders>
            <w:vAlign w:val="center"/>
          </w:tcPr>
          <w:p w14:paraId="150C50B8" w14:textId="77777777" w:rsidR="00255AF0" w:rsidRPr="00550B7B" w:rsidRDefault="00255AF0" w:rsidP="00255AF0">
            <w:pPr>
              <w:rPr>
                <w:rFonts w:eastAsia="Times New Roman"/>
                <w:sz w:val="20"/>
              </w:rPr>
            </w:pPr>
          </w:p>
        </w:tc>
        <w:tc>
          <w:tcPr>
            <w:tcW w:w="2680" w:type="dxa"/>
            <w:tcBorders>
              <w:top w:val="nil"/>
              <w:left w:val="nil"/>
              <w:bottom w:val="single" w:sz="4" w:space="0" w:color="auto"/>
              <w:right w:val="nil"/>
            </w:tcBorders>
            <w:shd w:val="clear" w:color="auto" w:fill="auto"/>
            <w:vAlign w:val="center"/>
          </w:tcPr>
          <w:p w14:paraId="148165E8" w14:textId="77777777" w:rsidR="00255AF0" w:rsidRPr="00550B7B" w:rsidRDefault="00255AF0" w:rsidP="00255AF0">
            <w:pPr>
              <w:rPr>
                <w:rFonts w:eastAsia="Times New Roman"/>
                <w:sz w:val="20"/>
              </w:rPr>
            </w:pPr>
            <w:r w:rsidRPr="00550B7B">
              <w:rPr>
                <w:rFonts w:eastAsia="Times New Roman"/>
                <w:sz w:val="20"/>
              </w:rPr>
              <w:t>LED Case Lighting – Reach-in Case</w:t>
            </w:r>
          </w:p>
        </w:tc>
        <w:tc>
          <w:tcPr>
            <w:tcW w:w="3200" w:type="dxa"/>
            <w:vMerge w:val="restart"/>
            <w:tcBorders>
              <w:top w:val="nil"/>
              <w:left w:val="single" w:sz="8" w:space="0" w:color="auto"/>
              <w:right w:val="single" w:sz="8" w:space="0" w:color="auto"/>
            </w:tcBorders>
            <w:shd w:val="clear" w:color="auto" w:fill="auto"/>
            <w:vAlign w:val="center"/>
          </w:tcPr>
          <w:p w14:paraId="432F3E90" w14:textId="36B802DE" w:rsidR="00255AF0" w:rsidRPr="00550B7B" w:rsidRDefault="00255AF0" w:rsidP="00255AF0">
            <w:pPr>
              <w:rPr>
                <w:rFonts w:eastAsia="Times New Roman"/>
                <w:sz w:val="20"/>
              </w:rPr>
            </w:pPr>
            <w:r w:rsidRPr="00550B7B">
              <w:rPr>
                <w:rFonts w:eastAsia="Times New Roman"/>
                <w:sz w:val="20"/>
              </w:rPr>
              <w:t xml:space="preserve">LED replacing fluorescent lamp in </w:t>
            </w:r>
            <w:r w:rsidR="00EC5FED">
              <w:rPr>
                <w:rFonts w:eastAsia="Times New Roman"/>
                <w:sz w:val="20"/>
              </w:rPr>
              <w:t xml:space="preserve">existing </w:t>
            </w:r>
            <w:r w:rsidRPr="00550B7B">
              <w:rPr>
                <w:rFonts w:eastAsia="Times New Roman"/>
                <w:sz w:val="20"/>
              </w:rPr>
              <w:t>refrigerated cases</w:t>
            </w:r>
            <w:r w:rsidR="00454820">
              <w:rPr>
                <w:rFonts w:eastAsia="Times New Roman"/>
                <w:sz w:val="20"/>
              </w:rPr>
              <w:t xml:space="preserve">.  </w:t>
            </w:r>
            <w:r w:rsidRPr="00550B7B">
              <w:rPr>
                <w:rFonts w:eastAsia="Times New Roman"/>
                <w:sz w:val="20"/>
              </w:rPr>
              <w:t>LED must be listed on qualified equipment list</w:t>
            </w:r>
            <w:r w:rsidR="00924BE1" w:rsidRPr="00550B7B">
              <w:rPr>
                <w:rFonts w:eastAsia="Times New Roman"/>
                <w:sz w:val="20"/>
              </w:rPr>
              <w:t>.</w:t>
            </w:r>
          </w:p>
        </w:tc>
        <w:tc>
          <w:tcPr>
            <w:tcW w:w="1700" w:type="dxa"/>
            <w:tcBorders>
              <w:top w:val="nil"/>
              <w:left w:val="nil"/>
              <w:bottom w:val="single" w:sz="8" w:space="0" w:color="auto"/>
              <w:right w:val="single" w:sz="8" w:space="0" w:color="auto"/>
            </w:tcBorders>
            <w:shd w:val="clear" w:color="auto" w:fill="auto"/>
            <w:vAlign w:val="center"/>
          </w:tcPr>
          <w:p w14:paraId="067FE685" w14:textId="77777777" w:rsidR="00255AF0" w:rsidRPr="00550B7B" w:rsidRDefault="00255AF0" w:rsidP="00255AF0">
            <w:pPr>
              <w:rPr>
                <w:rFonts w:eastAsia="Times New Roman"/>
                <w:sz w:val="20"/>
              </w:rPr>
            </w:pPr>
            <w:r w:rsidRPr="00550B7B">
              <w:rPr>
                <w:rFonts w:eastAsia="Times New Roman"/>
                <w:sz w:val="20"/>
              </w:rPr>
              <w:t>$10/linear foot</w:t>
            </w:r>
          </w:p>
        </w:tc>
      </w:tr>
      <w:tr w:rsidR="00255AF0" w:rsidRPr="00550B7B" w14:paraId="21C6AE30" w14:textId="77777777" w:rsidTr="00EC5FED">
        <w:trPr>
          <w:trHeight w:val="619"/>
        </w:trPr>
        <w:tc>
          <w:tcPr>
            <w:tcW w:w="1780" w:type="dxa"/>
            <w:vMerge/>
            <w:tcBorders>
              <w:left w:val="single" w:sz="8" w:space="0" w:color="auto"/>
              <w:right w:val="single" w:sz="8" w:space="0" w:color="auto"/>
            </w:tcBorders>
            <w:vAlign w:val="center"/>
          </w:tcPr>
          <w:p w14:paraId="6D95C264" w14:textId="77777777" w:rsidR="00255AF0" w:rsidRPr="00550B7B" w:rsidRDefault="00255AF0" w:rsidP="00255AF0">
            <w:pPr>
              <w:rPr>
                <w:rFonts w:eastAsia="Times New Roman"/>
                <w:sz w:val="20"/>
              </w:rPr>
            </w:pPr>
          </w:p>
        </w:tc>
        <w:tc>
          <w:tcPr>
            <w:tcW w:w="2680" w:type="dxa"/>
            <w:tcBorders>
              <w:top w:val="nil"/>
              <w:left w:val="nil"/>
              <w:bottom w:val="single" w:sz="4" w:space="0" w:color="auto"/>
              <w:right w:val="nil"/>
            </w:tcBorders>
            <w:shd w:val="clear" w:color="auto" w:fill="auto"/>
            <w:vAlign w:val="center"/>
          </w:tcPr>
          <w:p w14:paraId="254F7389" w14:textId="77777777" w:rsidR="00255AF0" w:rsidRPr="00550B7B" w:rsidRDefault="00255AF0" w:rsidP="00255AF0">
            <w:pPr>
              <w:rPr>
                <w:rFonts w:eastAsia="Times New Roman"/>
                <w:sz w:val="20"/>
              </w:rPr>
            </w:pPr>
            <w:r w:rsidRPr="00550B7B">
              <w:rPr>
                <w:rFonts w:eastAsia="Times New Roman"/>
                <w:sz w:val="20"/>
              </w:rPr>
              <w:t>LED Case Lighting – Open Case</w:t>
            </w:r>
          </w:p>
        </w:tc>
        <w:tc>
          <w:tcPr>
            <w:tcW w:w="3200" w:type="dxa"/>
            <w:vMerge/>
            <w:tcBorders>
              <w:left w:val="single" w:sz="8" w:space="0" w:color="auto"/>
              <w:bottom w:val="single" w:sz="4" w:space="0" w:color="auto"/>
              <w:right w:val="single" w:sz="8" w:space="0" w:color="auto"/>
            </w:tcBorders>
            <w:shd w:val="clear" w:color="auto" w:fill="auto"/>
            <w:vAlign w:val="bottom"/>
          </w:tcPr>
          <w:p w14:paraId="74101653" w14:textId="77777777" w:rsidR="00255AF0" w:rsidRPr="00550B7B" w:rsidRDefault="00255AF0" w:rsidP="00255AF0">
            <w:pPr>
              <w:rPr>
                <w:rFonts w:eastAsia="Times New Roman"/>
                <w:sz w:val="20"/>
              </w:rPr>
            </w:pPr>
          </w:p>
        </w:tc>
        <w:tc>
          <w:tcPr>
            <w:tcW w:w="1700" w:type="dxa"/>
            <w:tcBorders>
              <w:top w:val="single" w:sz="8" w:space="0" w:color="auto"/>
              <w:left w:val="nil"/>
              <w:bottom w:val="single" w:sz="4" w:space="0" w:color="auto"/>
              <w:right w:val="single" w:sz="8" w:space="0" w:color="auto"/>
            </w:tcBorders>
            <w:shd w:val="clear" w:color="auto" w:fill="auto"/>
            <w:vAlign w:val="center"/>
          </w:tcPr>
          <w:p w14:paraId="283559E7" w14:textId="77777777" w:rsidR="00255AF0" w:rsidRPr="00550B7B" w:rsidRDefault="00255AF0" w:rsidP="00255AF0">
            <w:pPr>
              <w:rPr>
                <w:rFonts w:eastAsia="Times New Roman"/>
                <w:sz w:val="20"/>
              </w:rPr>
            </w:pPr>
            <w:r w:rsidRPr="00550B7B">
              <w:rPr>
                <w:rFonts w:eastAsia="Times New Roman"/>
                <w:sz w:val="20"/>
              </w:rPr>
              <w:t>$10/linear foot</w:t>
            </w:r>
          </w:p>
        </w:tc>
      </w:tr>
      <w:tr w:rsidR="00255AF0" w:rsidRPr="00550B7B" w14:paraId="2BA75AC8" w14:textId="77777777" w:rsidTr="007128DF">
        <w:trPr>
          <w:trHeight w:val="525"/>
        </w:trPr>
        <w:tc>
          <w:tcPr>
            <w:tcW w:w="1780" w:type="dxa"/>
            <w:vMerge/>
            <w:tcBorders>
              <w:left w:val="single" w:sz="8" w:space="0" w:color="auto"/>
              <w:bottom w:val="single" w:sz="4" w:space="0" w:color="auto"/>
              <w:right w:val="single" w:sz="8" w:space="0" w:color="auto"/>
            </w:tcBorders>
            <w:vAlign w:val="center"/>
          </w:tcPr>
          <w:p w14:paraId="5E1534E9" w14:textId="77777777" w:rsidR="00255AF0" w:rsidRPr="00550B7B" w:rsidRDefault="00255AF0" w:rsidP="00255AF0">
            <w:pPr>
              <w:rPr>
                <w:rFonts w:eastAsia="Times New Roman"/>
                <w:sz w:val="20"/>
              </w:rPr>
            </w:pPr>
          </w:p>
        </w:tc>
        <w:tc>
          <w:tcPr>
            <w:tcW w:w="2680" w:type="dxa"/>
            <w:tcBorders>
              <w:top w:val="nil"/>
              <w:left w:val="nil"/>
              <w:bottom w:val="single" w:sz="4" w:space="0" w:color="auto"/>
              <w:right w:val="nil"/>
            </w:tcBorders>
            <w:shd w:val="clear" w:color="auto" w:fill="auto"/>
            <w:vAlign w:val="center"/>
          </w:tcPr>
          <w:p w14:paraId="6E9BC7CD" w14:textId="77777777" w:rsidR="00255AF0" w:rsidRPr="00550B7B" w:rsidRDefault="00255AF0" w:rsidP="00255AF0">
            <w:pPr>
              <w:rPr>
                <w:rFonts w:eastAsia="Times New Roman"/>
                <w:sz w:val="20"/>
              </w:rPr>
            </w:pPr>
            <w:r w:rsidRPr="00550B7B">
              <w:rPr>
                <w:rFonts w:eastAsia="Times New Roman"/>
                <w:sz w:val="20"/>
              </w:rPr>
              <w:t>Refrigerated Case Occupancy Sensor</w:t>
            </w:r>
          </w:p>
        </w:tc>
        <w:tc>
          <w:tcPr>
            <w:tcW w:w="3200" w:type="dxa"/>
            <w:tcBorders>
              <w:top w:val="nil"/>
              <w:left w:val="single" w:sz="8" w:space="0" w:color="auto"/>
              <w:bottom w:val="single" w:sz="4" w:space="0" w:color="auto"/>
              <w:right w:val="single" w:sz="8" w:space="0" w:color="auto"/>
            </w:tcBorders>
            <w:shd w:val="clear" w:color="auto" w:fill="auto"/>
            <w:vAlign w:val="bottom"/>
          </w:tcPr>
          <w:p w14:paraId="694CF8A9" w14:textId="77777777" w:rsidR="00255AF0" w:rsidRPr="00550B7B" w:rsidRDefault="00255AF0" w:rsidP="00255AF0">
            <w:pPr>
              <w:rPr>
                <w:rFonts w:eastAsia="Times New Roman"/>
                <w:sz w:val="20"/>
              </w:rPr>
            </w:pPr>
            <w:r w:rsidRPr="00550B7B">
              <w:rPr>
                <w:rFonts w:eastAsia="Times New Roman"/>
                <w:sz w:val="20"/>
              </w:rPr>
              <w:t>Installed in existing refrigerated case with LED lighting</w:t>
            </w:r>
          </w:p>
        </w:tc>
        <w:tc>
          <w:tcPr>
            <w:tcW w:w="1700" w:type="dxa"/>
            <w:tcBorders>
              <w:top w:val="nil"/>
              <w:left w:val="nil"/>
              <w:bottom w:val="single" w:sz="4" w:space="0" w:color="auto"/>
              <w:right w:val="single" w:sz="8" w:space="0" w:color="auto"/>
            </w:tcBorders>
            <w:shd w:val="clear" w:color="auto" w:fill="auto"/>
            <w:vAlign w:val="center"/>
          </w:tcPr>
          <w:p w14:paraId="48EC4888" w14:textId="77777777" w:rsidR="00255AF0" w:rsidRPr="00550B7B" w:rsidRDefault="00255AF0" w:rsidP="00255AF0">
            <w:pPr>
              <w:rPr>
                <w:rFonts w:eastAsia="Times New Roman"/>
                <w:sz w:val="20"/>
              </w:rPr>
            </w:pPr>
            <w:r w:rsidRPr="00550B7B">
              <w:rPr>
                <w:rFonts w:eastAsia="Times New Roman"/>
                <w:sz w:val="20"/>
              </w:rPr>
              <w:t>$1/linear foot</w:t>
            </w:r>
          </w:p>
        </w:tc>
      </w:tr>
      <w:tr w:rsidR="00255AF0" w:rsidRPr="00550B7B" w14:paraId="32E391E7" w14:textId="77777777" w:rsidTr="00EC5FED">
        <w:trPr>
          <w:trHeight w:val="525"/>
        </w:trPr>
        <w:tc>
          <w:tcPr>
            <w:tcW w:w="1780" w:type="dxa"/>
            <w:tcBorders>
              <w:top w:val="single" w:sz="4" w:space="0" w:color="auto"/>
              <w:left w:val="single" w:sz="4" w:space="0" w:color="auto"/>
              <w:bottom w:val="single" w:sz="4" w:space="0" w:color="auto"/>
              <w:right w:val="single" w:sz="8" w:space="0" w:color="auto"/>
            </w:tcBorders>
            <w:vAlign w:val="center"/>
          </w:tcPr>
          <w:p w14:paraId="4E52682C" w14:textId="77777777" w:rsidR="00255AF0" w:rsidRPr="00550B7B" w:rsidRDefault="00255AF0" w:rsidP="00255AF0">
            <w:pPr>
              <w:rPr>
                <w:rFonts w:eastAsia="Times New Roman"/>
                <w:sz w:val="20"/>
              </w:rPr>
            </w:pPr>
            <w:r w:rsidRPr="00550B7B">
              <w:rPr>
                <w:rFonts w:eastAsia="Times New Roman"/>
                <w:sz w:val="20"/>
              </w:rPr>
              <w:t>Custom</w:t>
            </w:r>
          </w:p>
        </w:tc>
        <w:tc>
          <w:tcPr>
            <w:tcW w:w="2680" w:type="dxa"/>
            <w:tcBorders>
              <w:top w:val="single" w:sz="4" w:space="0" w:color="auto"/>
              <w:left w:val="nil"/>
              <w:bottom w:val="single" w:sz="4" w:space="0" w:color="auto"/>
              <w:right w:val="nil"/>
            </w:tcBorders>
            <w:shd w:val="clear" w:color="auto" w:fill="auto"/>
            <w:vAlign w:val="center"/>
          </w:tcPr>
          <w:p w14:paraId="4A733EB2" w14:textId="77777777" w:rsidR="00255AF0" w:rsidRPr="00550B7B" w:rsidRDefault="00255AF0" w:rsidP="00EC5FED">
            <w:pPr>
              <w:rPr>
                <w:rFonts w:eastAsia="Times New Roman"/>
                <w:sz w:val="20"/>
              </w:rPr>
            </w:pPr>
            <w:r w:rsidRPr="00550B7B">
              <w:rPr>
                <w:rFonts w:eastAsia="Times New Roman"/>
                <w:sz w:val="20"/>
              </w:rPr>
              <w:t>Custom</w:t>
            </w:r>
          </w:p>
        </w:tc>
        <w:tc>
          <w:tcPr>
            <w:tcW w:w="3200" w:type="dxa"/>
            <w:tcBorders>
              <w:top w:val="single" w:sz="4" w:space="0" w:color="auto"/>
              <w:left w:val="single" w:sz="8" w:space="0" w:color="auto"/>
              <w:bottom w:val="single" w:sz="4" w:space="0" w:color="auto"/>
              <w:right w:val="single" w:sz="8" w:space="0" w:color="auto"/>
            </w:tcBorders>
            <w:shd w:val="clear" w:color="auto" w:fill="auto"/>
            <w:vAlign w:val="center"/>
          </w:tcPr>
          <w:p w14:paraId="4238FCEB" w14:textId="77777777" w:rsidR="00255AF0" w:rsidRPr="00550B7B" w:rsidRDefault="00255AF0" w:rsidP="00EC5FED">
            <w:pPr>
              <w:rPr>
                <w:rFonts w:eastAsia="Times New Roman"/>
                <w:sz w:val="20"/>
              </w:rPr>
            </w:pPr>
            <w:r w:rsidRPr="00550B7B">
              <w:rPr>
                <w:rFonts w:eastAsia="Times New Roman"/>
                <w:sz w:val="20"/>
              </w:rPr>
              <w:t>Not listed above</w:t>
            </w:r>
          </w:p>
        </w:tc>
        <w:tc>
          <w:tcPr>
            <w:tcW w:w="1700" w:type="dxa"/>
            <w:tcBorders>
              <w:top w:val="single" w:sz="4" w:space="0" w:color="auto"/>
              <w:left w:val="nil"/>
              <w:bottom w:val="single" w:sz="4" w:space="0" w:color="auto"/>
              <w:right w:val="single" w:sz="4" w:space="0" w:color="auto"/>
            </w:tcBorders>
            <w:shd w:val="clear" w:color="auto" w:fill="auto"/>
            <w:vAlign w:val="center"/>
          </w:tcPr>
          <w:p w14:paraId="1F4B9D70" w14:textId="77777777" w:rsidR="00255AF0" w:rsidRPr="00550B7B" w:rsidRDefault="00255AF0" w:rsidP="00EC5FED">
            <w:pPr>
              <w:rPr>
                <w:rFonts w:eastAsia="Times New Roman"/>
                <w:sz w:val="20"/>
              </w:rPr>
            </w:pPr>
            <w:r w:rsidRPr="00550B7B">
              <w:rPr>
                <w:rFonts w:eastAsia="Times New Roman"/>
                <w:sz w:val="20"/>
              </w:rPr>
              <w:t>$0.1</w:t>
            </w:r>
            <w:r w:rsidR="008D5449" w:rsidRPr="00550B7B">
              <w:rPr>
                <w:rFonts w:eastAsia="Times New Roman"/>
                <w:sz w:val="20"/>
              </w:rPr>
              <w:t>2</w:t>
            </w:r>
            <w:r w:rsidRPr="00550B7B">
              <w:rPr>
                <w:rFonts w:eastAsia="Times New Roman"/>
                <w:sz w:val="20"/>
              </w:rPr>
              <w:t>/kWh annual energy savings</w:t>
            </w:r>
          </w:p>
        </w:tc>
      </w:tr>
    </w:tbl>
    <w:p w14:paraId="5F6117F1" w14:textId="77777777" w:rsidR="00255AF0" w:rsidRPr="00550B7B" w:rsidRDefault="00255AF0" w:rsidP="00255AF0">
      <w:pPr>
        <w:rPr>
          <w:rFonts w:eastAsia="Times New Roman"/>
          <w:sz w:val="20"/>
        </w:rPr>
      </w:pPr>
    </w:p>
    <w:p w14:paraId="2AE06E44" w14:textId="77777777" w:rsidR="00255AF0" w:rsidRPr="00550B7B" w:rsidRDefault="00255AF0" w:rsidP="00255AF0">
      <w:pPr>
        <w:rPr>
          <w:rFonts w:eastAsia="Times New Roman"/>
          <w:sz w:val="20"/>
        </w:rPr>
      </w:pPr>
      <w:r w:rsidRPr="00550B7B">
        <w:rPr>
          <w:rFonts w:eastAsia="Times New Roman"/>
          <w:sz w:val="20"/>
        </w:rPr>
        <w:t>Notes for lighting controls and non-general illuminance lighting incentive table:</w:t>
      </w:r>
    </w:p>
    <w:p w14:paraId="7EF2E7E3" w14:textId="1FE954DD" w:rsidR="00255AF0" w:rsidRPr="00550B7B" w:rsidRDefault="00255AF0" w:rsidP="00255AF0">
      <w:pPr>
        <w:rPr>
          <w:rFonts w:eastAsia="Times New Roman"/>
          <w:sz w:val="20"/>
        </w:rPr>
      </w:pPr>
      <w:r w:rsidRPr="00550B7B">
        <w:rPr>
          <w:rFonts w:eastAsia="Times New Roman"/>
          <w:sz w:val="20"/>
        </w:rPr>
        <w:t>1</w:t>
      </w:r>
      <w:r w:rsidR="00454820">
        <w:rPr>
          <w:rFonts w:eastAsia="Times New Roman"/>
          <w:sz w:val="20"/>
        </w:rPr>
        <w:t xml:space="preserve">.  </w:t>
      </w:r>
      <w:r w:rsidRPr="00550B7B">
        <w:rPr>
          <w:rFonts w:eastAsia="Times New Roman"/>
          <w:sz w:val="20"/>
        </w:rPr>
        <w:t>To be eligible for the incentives listed, the new lighting system must use less energy than the existing lighting system replaced.</w:t>
      </w:r>
    </w:p>
    <w:p w14:paraId="47B6F0B7" w14:textId="3E444A24" w:rsidR="00255AF0" w:rsidRPr="00550B7B" w:rsidRDefault="00255AF0" w:rsidP="00255AF0">
      <w:pPr>
        <w:rPr>
          <w:rFonts w:eastAsia="Times New Roman"/>
          <w:sz w:val="20"/>
        </w:rPr>
      </w:pPr>
      <w:r w:rsidRPr="00550B7B">
        <w:rPr>
          <w:rFonts w:eastAsia="Times New Roman"/>
          <w:sz w:val="20"/>
        </w:rPr>
        <w:lastRenderedPageBreak/>
        <w:t>2</w:t>
      </w:r>
      <w:r w:rsidR="00454820">
        <w:rPr>
          <w:rFonts w:eastAsia="Times New Roman"/>
          <w:sz w:val="20"/>
        </w:rPr>
        <w:t xml:space="preserve">.  </w:t>
      </w:r>
      <w:r w:rsidRPr="00550B7B">
        <w:rPr>
          <w:rFonts w:eastAsia="Times New Roman"/>
          <w:sz w:val="20"/>
        </w:rPr>
        <w:t>Incentives are capped at 70 percent of Energy Efficiency Project Costs and incentives will not be available to reduce the Energy Efficiency Project simple payback below one year</w:t>
      </w:r>
      <w:r w:rsidR="00454820">
        <w:rPr>
          <w:rFonts w:eastAsia="Times New Roman"/>
          <w:sz w:val="20"/>
        </w:rPr>
        <w:t xml:space="preserve">.  </w:t>
      </w:r>
      <w:r w:rsidRPr="00550B7B">
        <w:rPr>
          <w:rFonts w:eastAsia="Times New Roman"/>
          <w:sz w:val="20"/>
        </w:rPr>
        <w:t>Energy Efficiency Project Costs are subject to Company approval.</w:t>
      </w:r>
    </w:p>
    <w:p w14:paraId="503D830E" w14:textId="2B921A0B" w:rsidR="00255AF0" w:rsidRPr="00550B7B" w:rsidRDefault="00255AF0" w:rsidP="00255AF0">
      <w:pPr>
        <w:rPr>
          <w:rFonts w:eastAsia="Times New Roman"/>
          <w:sz w:val="20"/>
        </w:rPr>
      </w:pPr>
      <w:r w:rsidRPr="00550B7B">
        <w:rPr>
          <w:rFonts w:eastAsia="Times New Roman"/>
          <w:sz w:val="20"/>
        </w:rPr>
        <w:t>3</w:t>
      </w:r>
      <w:r w:rsidR="00454820">
        <w:rPr>
          <w:rFonts w:eastAsia="Times New Roman"/>
          <w:sz w:val="20"/>
        </w:rPr>
        <w:t xml:space="preserve">.  </w:t>
      </w:r>
      <w:r w:rsidRPr="00550B7B">
        <w:rPr>
          <w:rFonts w:eastAsia="Times New Roman"/>
          <w:sz w:val="20"/>
        </w:rPr>
        <w:t>Incentives for Advanced Daylighting Controls or Exterior Dimming Controls may not be combined with other lighting control incentives.</w:t>
      </w:r>
    </w:p>
    <w:p w14:paraId="62D9A379" w14:textId="0C7BCFB7" w:rsidR="00255AF0" w:rsidRPr="00550B7B" w:rsidRDefault="00255AF0" w:rsidP="00255AF0">
      <w:pPr>
        <w:rPr>
          <w:rFonts w:eastAsia="Times New Roman"/>
          <w:sz w:val="20"/>
        </w:rPr>
      </w:pPr>
      <w:r w:rsidRPr="00550B7B">
        <w:rPr>
          <w:rFonts w:eastAsia="Times New Roman"/>
          <w:sz w:val="20"/>
        </w:rPr>
        <w:t>4</w:t>
      </w:r>
      <w:r w:rsidR="00454820">
        <w:rPr>
          <w:rFonts w:eastAsia="Times New Roman"/>
          <w:sz w:val="20"/>
        </w:rPr>
        <w:t xml:space="preserve">.  </w:t>
      </w:r>
      <w:r w:rsidRPr="00550B7B">
        <w:rPr>
          <w:rFonts w:eastAsia="Times New Roman"/>
          <w:sz w:val="20"/>
        </w:rPr>
        <w:t>Watt controlled refers to the total wattage of lighting fixtures down circuit from the control.</w:t>
      </w:r>
    </w:p>
    <w:p w14:paraId="52614EAB" w14:textId="135053B7" w:rsidR="00255AF0" w:rsidRPr="00550B7B" w:rsidRDefault="00255AF0" w:rsidP="00255AF0">
      <w:pPr>
        <w:rPr>
          <w:rFonts w:eastAsia="Times New Roman"/>
          <w:sz w:val="20"/>
        </w:rPr>
      </w:pPr>
      <w:r w:rsidRPr="00550B7B">
        <w:rPr>
          <w:rFonts w:eastAsia="Times New Roman"/>
          <w:sz w:val="20"/>
        </w:rPr>
        <w:t>5</w:t>
      </w:r>
      <w:r w:rsidR="00454820">
        <w:rPr>
          <w:rFonts w:eastAsia="Times New Roman"/>
          <w:sz w:val="20"/>
        </w:rPr>
        <w:t xml:space="preserve">.  </w:t>
      </w:r>
      <w:r w:rsidRPr="00550B7B">
        <w:rPr>
          <w:rFonts w:eastAsia="Times New Roman"/>
          <w:sz w:val="20"/>
        </w:rPr>
        <w:t>Qualified equipment lists referenced in the table are posted on the Washington energy efficiency program section of Pacific Power’s website.</w:t>
      </w:r>
    </w:p>
    <w:p w14:paraId="7A13DDAB" w14:textId="77777777" w:rsidR="00255AF0" w:rsidRPr="00550B7B" w:rsidRDefault="00255AF0" w:rsidP="00255AF0">
      <w:pPr>
        <w:rPr>
          <w:rFonts w:eastAsia="Times New Roman"/>
          <w:sz w:val="20"/>
        </w:rPr>
      </w:pPr>
    </w:p>
    <w:p w14:paraId="672BEA5F" w14:textId="77777777" w:rsidR="00255AF0" w:rsidRPr="00550B7B" w:rsidRDefault="00255AF0" w:rsidP="00255AF0">
      <w:pPr>
        <w:rPr>
          <w:rFonts w:eastAsia="Times New Roman"/>
          <w:sz w:val="20"/>
        </w:rPr>
      </w:pPr>
      <w:r w:rsidRPr="007235CC">
        <w:rPr>
          <w:rFonts w:eastAsia="Times New Roman"/>
          <w:b/>
          <w:sz w:val="20"/>
        </w:rPr>
        <w:t>PIR</w:t>
      </w:r>
      <w:r w:rsidRPr="00550B7B">
        <w:rPr>
          <w:rFonts w:eastAsia="Times New Roman"/>
          <w:sz w:val="20"/>
        </w:rPr>
        <w:t xml:space="preserve"> = Passive Infrared</w:t>
      </w:r>
    </w:p>
    <w:p w14:paraId="1ACB2517" w14:textId="77777777" w:rsidR="00255AF0" w:rsidRPr="00550B7B" w:rsidRDefault="00255AF0" w:rsidP="00255AF0">
      <w:pPr>
        <w:rPr>
          <w:rFonts w:eastAsia="Times New Roman"/>
          <w:sz w:val="20"/>
        </w:rPr>
      </w:pPr>
      <w:r w:rsidRPr="007235CC">
        <w:rPr>
          <w:rFonts w:eastAsia="Times New Roman"/>
          <w:b/>
          <w:sz w:val="20"/>
        </w:rPr>
        <w:t>Dual Tech</w:t>
      </w:r>
      <w:r w:rsidRPr="00550B7B">
        <w:rPr>
          <w:rFonts w:eastAsia="Times New Roman"/>
          <w:sz w:val="20"/>
        </w:rPr>
        <w:t xml:space="preserve"> = Sensors combining ultrasonic and passive infrared</w:t>
      </w:r>
    </w:p>
    <w:p w14:paraId="7E5AB061" w14:textId="77777777" w:rsidR="00255AF0" w:rsidRPr="00550B7B" w:rsidRDefault="00255AF0" w:rsidP="00255AF0">
      <w:pPr>
        <w:rPr>
          <w:rFonts w:eastAsia="Times New Roman"/>
          <w:sz w:val="20"/>
        </w:rPr>
      </w:pPr>
      <w:r w:rsidRPr="007235CC">
        <w:rPr>
          <w:rFonts w:eastAsia="Times New Roman"/>
          <w:b/>
          <w:sz w:val="20"/>
        </w:rPr>
        <w:t>LED</w:t>
      </w:r>
      <w:r w:rsidRPr="00550B7B">
        <w:rPr>
          <w:rFonts w:eastAsia="Times New Roman"/>
          <w:sz w:val="20"/>
        </w:rPr>
        <w:t xml:space="preserve"> =</w:t>
      </w:r>
      <w:r w:rsidR="00924BE1" w:rsidRPr="00550B7B">
        <w:rPr>
          <w:rFonts w:eastAsia="Times New Roman"/>
          <w:sz w:val="20"/>
        </w:rPr>
        <w:t xml:space="preserve"> </w:t>
      </w:r>
      <w:r w:rsidRPr="00550B7B">
        <w:rPr>
          <w:rFonts w:eastAsia="Times New Roman"/>
          <w:sz w:val="20"/>
        </w:rPr>
        <w:t>Light-emitting Diode</w:t>
      </w:r>
    </w:p>
    <w:p w14:paraId="782D6EF3" w14:textId="77777777" w:rsidR="00255AF0" w:rsidRPr="00255AF0" w:rsidRDefault="00255AF0" w:rsidP="00255AF0">
      <w:pPr>
        <w:rPr>
          <w:rFonts w:eastAsia="Times New Roman"/>
          <w:b/>
          <w:szCs w:val="24"/>
        </w:rPr>
      </w:pPr>
      <w:r w:rsidRPr="00255AF0">
        <w:rPr>
          <w:rFonts w:eastAsia="Times New Roman"/>
          <w:szCs w:val="24"/>
        </w:rPr>
        <w:br w:type="page"/>
      </w:r>
      <w:r w:rsidRPr="00255AF0">
        <w:rPr>
          <w:rFonts w:eastAsia="Times New Roman"/>
          <w:b/>
          <w:szCs w:val="24"/>
        </w:rPr>
        <w:lastRenderedPageBreak/>
        <w:t>New Construction/Majo</w:t>
      </w:r>
      <w:r w:rsidR="000A38A6">
        <w:rPr>
          <w:rFonts w:eastAsia="Times New Roman"/>
          <w:b/>
          <w:szCs w:val="24"/>
        </w:rPr>
        <w:t xml:space="preserve">r Renovation Lighting Incentives </w:t>
      </w:r>
    </w:p>
    <w:p w14:paraId="020647E8" w14:textId="77777777" w:rsidR="00255AF0" w:rsidRDefault="00255AF0" w:rsidP="00255AF0">
      <w:pPr>
        <w:rPr>
          <w:rFonts w:eastAsia="Times New Roman"/>
          <w:szCs w:val="24"/>
        </w:rPr>
      </w:pPr>
    </w:p>
    <w:tbl>
      <w:tblPr>
        <w:tblW w:w="9360" w:type="dxa"/>
        <w:tblInd w:w="98" w:type="dxa"/>
        <w:tblLook w:val="04A0" w:firstRow="1" w:lastRow="0" w:firstColumn="1" w:lastColumn="0" w:noHBand="0" w:noVBand="1"/>
      </w:tblPr>
      <w:tblGrid>
        <w:gridCol w:w="1780"/>
        <w:gridCol w:w="2010"/>
        <w:gridCol w:w="3480"/>
        <w:gridCol w:w="2090"/>
      </w:tblGrid>
      <w:tr w:rsidR="004730E6" w:rsidRPr="004730E6" w14:paraId="3CC3B55E" w14:textId="77777777" w:rsidTr="000E0DDC">
        <w:trPr>
          <w:trHeight w:val="270"/>
        </w:trPr>
        <w:tc>
          <w:tcPr>
            <w:tcW w:w="1780" w:type="dxa"/>
            <w:tcBorders>
              <w:top w:val="single" w:sz="8" w:space="0" w:color="auto"/>
              <w:left w:val="single" w:sz="8" w:space="0" w:color="auto"/>
              <w:bottom w:val="single" w:sz="8" w:space="0" w:color="auto"/>
              <w:right w:val="nil"/>
            </w:tcBorders>
            <w:shd w:val="clear" w:color="auto" w:fill="D9D9D9" w:themeFill="background1" w:themeFillShade="D9"/>
            <w:vAlign w:val="bottom"/>
            <w:hideMark/>
          </w:tcPr>
          <w:p w14:paraId="46014AD9" w14:textId="77777777" w:rsidR="004730E6" w:rsidRPr="000E0DDC" w:rsidRDefault="004730E6" w:rsidP="004730E6">
            <w:pPr>
              <w:jc w:val="center"/>
              <w:rPr>
                <w:rFonts w:eastAsia="Times New Roman"/>
                <w:b/>
                <w:sz w:val="18"/>
                <w:szCs w:val="18"/>
              </w:rPr>
            </w:pPr>
            <w:r w:rsidRPr="000E0DDC">
              <w:rPr>
                <w:rFonts w:eastAsia="Times New Roman"/>
                <w:b/>
                <w:sz w:val="18"/>
                <w:szCs w:val="18"/>
              </w:rPr>
              <w:t>Measure</w:t>
            </w:r>
          </w:p>
        </w:tc>
        <w:tc>
          <w:tcPr>
            <w:tcW w:w="201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3AA1502F" w14:textId="77777777" w:rsidR="004730E6" w:rsidRPr="000E0DDC" w:rsidRDefault="004730E6" w:rsidP="004730E6">
            <w:pPr>
              <w:rPr>
                <w:rFonts w:eastAsia="Times New Roman"/>
                <w:b/>
                <w:sz w:val="20"/>
              </w:rPr>
            </w:pPr>
            <w:r w:rsidRPr="000E0DDC">
              <w:rPr>
                <w:rFonts w:eastAsia="Times New Roman"/>
                <w:b/>
                <w:sz w:val="20"/>
              </w:rPr>
              <w:t>Category</w:t>
            </w:r>
          </w:p>
        </w:tc>
        <w:tc>
          <w:tcPr>
            <w:tcW w:w="3480"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14:paraId="598DF463" w14:textId="77777777" w:rsidR="004730E6" w:rsidRPr="000E0DDC" w:rsidRDefault="004730E6" w:rsidP="004730E6">
            <w:pPr>
              <w:jc w:val="center"/>
              <w:rPr>
                <w:rFonts w:eastAsia="Times New Roman"/>
                <w:b/>
                <w:sz w:val="18"/>
                <w:szCs w:val="18"/>
              </w:rPr>
            </w:pPr>
            <w:r w:rsidRPr="000E0DDC">
              <w:rPr>
                <w:rFonts w:eastAsia="Times New Roman"/>
                <w:b/>
                <w:sz w:val="18"/>
                <w:szCs w:val="18"/>
              </w:rPr>
              <w:t>Eligibility Requirements</w:t>
            </w:r>
          </w:p>
        </w:tc>
        <w:tc>
          <w:tcPr>
            <w:tcW w:w="2090"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14:paraId="35E56796" w14:textId="77777777" w:rsidR="004730E6" w:rsidRPr="000E0DDC" w:rsidRDefault="004730E6" w:rsidP="004730E6">
            <w:pPr>
              <w:jc w:val="center"/>
              <w:rPr>
                <w:rFonts w:eastAsia="Times New Roman"/>
                <w:b/>
                <w:sz w:val="18"/>
                <w:szCs w:val="18"/>
              </w:rPr>
            </w:pPr>
            <w:r w:rsidRPr="000E0DDC">
              <w:rPr>
                <w:rFonts w:eastAsia="Times New Roman"/>
                <w:b/>
                <w:sz w:val="18"/>
                <w:szCs w:val="18"/>
              </w:rPr>
              <w:t>Incentive</w:t>
            </w:r>
          </w:p>
        </w:tc>
      </w:tr>
      <w:tr w:rsidR="004730E6" w:rsidRPr="004730E6" w14:paraId="57CCB2BE" w14:textId="77777777" w:rsidTr="0068562C">
        <w:trPr>
          <w:trHeight w:val="2914"/>
        </w:trPr>
        <w:tc>
          <w:tcPr>
            <w:tcW w:w="1780" w:type="dxa"/>
            <w:tcBorders>
              <w:top w:val="nil"/>
              <w:left w:val="single" w:sz="8" w:space="0" w:color="auto"/>
              <w:bottom w:val="single" w:sz="4" w:space="0" w:color="auto"/>
              <w:right w:val="single" w:sz="8" w:space="0" w:color="auto"/>
            </w:tcBorders>
            <w:shd w:val="clear" w:color="auto" w:fill="auto"/>
            <w:hideMark/>
          </w:tcPr>
          <w:p w14:paraId="3B11A2C0" w14:textId="77777777" w:rsidR="004730E6" w:rsidRPr="004730E6" w:rsidRDefault="004730E6" w:rsidP="004730E6">
            <w:pPr>
              <w:rPr>
                <w:rFonts w:eastAsia="Times New Roman"/>
                <w:sz w:val="18"/>
                <w:szCs w:val="18"/>
              </w:rPr>
            </w:pPr>
            <w:r w:rsidRPr="004730E6">
              <w:rPr>
                <w:rFonts w:eastAsia="Times New Roman"/>
                <w:sz w:val="18"/>
                <w:szCs w:val="18"/>
              </w:rPr>
              <w:t>Interior Lighting</w:t>
            </w:r>
          </w:p>
        </w:tc>
        <w:tc>
          <w:tcPr>
            <w:tcW w:w="2010" w:type="dxa"/>
            <w:tcBorders>
              <w:top w:val="nil"/>
              <w:left w:val="nil"/>
              <w:bottom w:val="single" w:sz="4" w:space="0" w:color="auto"/>
              <w:right w:val="single" w:sz="8" w:space="0" w:color="auto"/>
            </w:tcBorders>
            <w:shd w:val="clear" w:color="auto" w:fill="auto"/>
            <w:noWrap/>
            <w:hideMark/>
          </w:tcPr>
          <w:p w14:paraId="2E9D8428" w14:textId="77777777" w:rsidR="004730E6" w:rsidRPr="004730E6" w:rsidRDefault="004730E6" w:rsidP="004730E6">
            <w:pPr>
              <w:rPr>
                <w:rFonts w:eastAsia="Times New Roman"/>
                <w:sz w:val="18"/>
                <w:szCs w:val="18"/>
              </w:rPr>
            </w:pPr>
            <w:r w:rsidRPr="004730E6">
              <w:rPr>
                <w:rFonts w:eastAsia="Times New Roman"/>
                <w:sz w:val="18"/>
                <w:szCs w:val="18"/>
              </w:rPr>
              <w:t>Lighting and Lighting Control</w:t>
            </w:r>
          </w:p>
        </w:tc>
        <w:tc>
          <w:tcPr>
            <w:tcW w:w="3480" w:type="dxa"/>
            <w:tcBorders>
              <w:top w:val="nil"/>
              <w:left w:val="nil"/>
              <w:bottom w:val="single" w:sz="8" w:space="0" w:color="auto"/>
              <w:right w:val="single" w:sz="8" w:space="0" w:color="auto"/>
            </w:tcBorders>
            <w:shd w:val="clear" w:color="auto" w:fill="auto"/>
            <w:hideMark/>
          </w:tcPr>
          <w:p w14:paraId="6BE3B54A" w14:textId="7E949691" w:rsidR="004730E6" w:rsidRPr="004730E6" w:rsidRDefault="004730E6" w:rsidP="004730E6">
            <w:pPr>
              <w:rPr>
                <w:rFonts w:eastAsia="Times New Roman"/>
                <w:sz w:val="18"/>
                <w:szCs w:val="18"/>
              </w:rPr>
            </w:pPr>
            <w:r w:rsidRPr="004730E6">
              <w:rPr>
                <w:rFonts w:eastAsia="Times New Roman"/>
                <w:sz w:val="18"/>
                <w:szCs w:val="18"/>
              </w:rPr>
              <w:t>1</w:t>
            </w:r>
            <w:r w:rsidR="00454820">
              <w:rPr>
                <w:rFonts w:eastAsia="Times New Roman"/>
                <w:sz w:val="18"/>
                <w:szCs w:val="18"/>
              </w:rPr>
              <w:t xml:space="preserve">.  </w:t>
            </w:r>
            <w:r w:rsidRPr="004730E6">
              <w:rPr>
                <w:rFonts w:eastAsia="Times New Roman"/>
                <w:sz w:val="18"/>
                <w:szCs w:val="18"/>
              </w:rPr>
              <w:t>The total connected interior lighting power for New Construction/Major Renovation projects must be at least 10</w:t>
            </w:r>
            <w:r w:rsidR="000A0936">
              <w:rPr>
                <w:rFonts w:eastAsia="Times New Roman"/>
                <w:sz w:val="18"/>
                <w:szCs w:val="18"/>
              </w:rPr>
              <w:t xml:space="preserve"> percent</w:t>
            </w:r>
            <w:r w:rsidRPr="004730E6">
              <w:rPr>
                <w:rFonts w:eastAsia="Times New Roman"/>
                <w:sz w:val="18"/>
                <w:szCs w:val="18"/>
              </w:rPr>
              <w:t xml:space="preserve"> lower than the interior lighting power allowance calculated under the applicable version of the State energy code</w:t>
            </w:r>
            <w:r w:rsidR="00454820">
              <w:rPr>
                <w:rFonts w:eastAsia="Times New Roman"/>
                <w:sz w:val="18"/>
                <w:szCs w:val="18"/>
              </w:rPr>
              <w:t xml:space="preserve">.  </w:t>
            </w:r>
            <w:r w:rsidRPr="004730E6">
              <w:rPr>
                <w:rFonts w:eastAsia="Times New Roman"/>
                <w:sz w:val="18"/>
                <w:szCs w:val="18"/>
              </w:rPr>
              <w:t>For New Construction/Major Renovation projects not included in the state energy code, the total connected lighting power must be at least 10</w:t>
            </w:r>
            <w:r w:rsidR="000A0936">
              <w:rPr>
                <w:rFonts w:eastAsia="Times New Roman"/>
                <w:sz w:val="18"/>
                <w:szCs w:val="18"/>
              </w:rPr>
              <w:t xml:space="preserve"> percent</w:t>
            </w:r>
            <w:r w:rsidRPr="004730E6">
              <w:rPr>
                <w:rFonts w:eastAsia="Times New Roman"/>
                <w:sz w:val="18"/>
                <w:szCs w:val="18"/>
              </w:rPr>
              <w:t xml:space="preserve"> lower than common practice as determined by Pacific Power.</w:t>
            </w:r>
          </w:p>
          <w:p w14:paraId="19AED205" w14:textId="1C9F2F32" w:rsidR="004730E6" w:rsidRPr="004730E6" w:rsidRDefault="004730E6" w:rsidP="004730E6">
            <w:pPr>
              <w:rPr>
                <w:rFonts w:eastAsia="Times New Roman"/>
                <w:sz w:val="18"/>
                <w:szCs w:val="18"/>
              </w:rPr>
            </w:pPr>
            <w:r w:rsidRPr="004730E6">
              <w:rPr>
                <w:rFonts w:eastAsia="Times New Roman"/>
                <w:sz w:val="18"/>
                <w:szCs w:val="18"/>
              </w:rPr>
              <w:t>2</w:t>
            </w:r>
            <w:r w:rsidR="00454820">
              <w:rPr>
                <w:rFonts w:eastAsia="Times New Roman"/>
                <w:sz w:val="18"/>
                <w:szCs w:val="18"/>
              </w:rPr>
              <w:t xml:space="preserve">.  </w:t>
            </w:r>
            <w:r w:rsidRPr="004730E6">
              <w:rPr>
                <w:rFonts w:eastAsia="Times New Roman"/>
                <w:sz w:val="18"/>
                <w:szCs w:val="18"/>
              </w:rPr>
              <w:t>Energy savings is subject to approval by Pacific Power</w:t>
            </w:r>
          </w:p>
        </w:tc>
        <w:tc>
          <w:tcPr>
            <w:tcW w:w="2090" w:type="dxa"/>
            <w:tcBorders>
              <w:top w:val="nil"/>
              <w:left w:val="nil"/>
              <w:bottom w:val="single" w:sz="8" w:space="0" w:color="auto"/>
              <w:right w:val="single" w:sz="8" w:space="0" w:color="auto"/>
            </w:tcBorders>
            <w:shd w:val="clear" w:color="auto" w:fill="auto"/>
            <w:vAlign w:val="center"/>
            <w:hideMark/>
          </w:tcPr>
          <w:p w14:paraId="62BBC04A" w14:textId="77777777" w:rsidR="004730E6" w:rsidRPr="004730E6" w:rsidRDefault="004730E6" w:rsidP="004730E6">
            <w:pPr>
              <w:jc w:val="center"/>
              <w:rPr>
                <w:rFonts w:eastAsia="Times New Roman"/>
                <w:sz w:val="18"/>
                <w:szCs w:val="18"/>
              </w:rPr>
            </w:pPr>
            <w:r w:rsidRPr="004730E6">
              <w:rPr>
                <w:rFonts w:eastAsia="Times New Roman"/>
                <w:sz w:val="18"/>
                <w:szCs w:val="18"/>
              </w:rPr>
              <w:t>$0.08/kWh annual energy savings</w:t>
            </w:r>
          </w:p>
        </w:tc>
      </w:tr>
      <w:tr w:rsidR="004730E6" w:rsidRPr="004730E6" w14:paraId="312D5A9F" w14:textId="77777777" w:rsidTr="00B11064">
        <w:trPr>
          <w:trHeight w:val="525"/>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2F21763" w14:textId="77777777" w:rsidR="004730E6" w:rsidRPr="004730E6" w:rsidRDefault="004730E6" w:rsidP="004730E6">
            <w:pPr>
              <w:rPr>
                <w:rFonts w:eastAsia="Times New Roman"/>
                <w:sz w:val="20"/>
              </w:rPr>
            </w:pPr>
            <w:r w:rsidRPr="004730E6">
              <w:rPr>
                <w:rFonts w:eastAsia="Times New Roman"/>
                <w:sz w:val="20"/>
              </w:rPr>
              <w:t>Exterior Lighting</w:t>
            </w: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80E2C" w14:textId="77777777" w:rsidR="004730E6" w:rsidRPr="004730E6" w:rsidRDefault="004730E6" w:rsidP="004730E6">
            <w:pPr>
              <w:rPr>
                <w:rFonts w:eastAsia="Times New Roman"/>
                <w:sz w:val="18"/>
                <w:szCs w:val="18"/>
              </w:rPr>
            </w:pPr>
            <w:r w:rsidRPr="004730E6">
              <w:rPr>
                <w:rFonts w:eastAsia="Times New Roman"/>
                <w:sz w:val="18"/>
                <w:szCs w:val="18"/>
              </w:rPr>
              <w:t>Induction Fixture</w:t>
            </w:r>
          </w:p>
        </w:tc>
        <w:tc>
          <w:tcPr>
            <w:tcW w:w="3480" w:type="dxa"/>
            <w:tcBorders>
              <w:top w:val="nil"/>
              <w:left w:val="single" w:sz="4" w:space="0" w:color="auto"/>
              <w:bottom w:val="single" w:sz="4" w:space="0" w:color="auto"/>
              <w:right w:val="single" w:sz="8" w:space="0" w:color="auto"/>
            </w:tcBorders>
            <w:shd w:val="clear" w:color="auto" w:fill="auto"/>
            <w:vAlign w:val="bottom"/>
            <w:hideMark/>
          </w:tcPr>
          <w:p w14:paraId="24C4ACB1" w14:textId="77777777" w:rsidR="004730E6" w:rsidRPr="004730E6" w:rsidRDefault="004730E6" w:rsidP="004730E6">
            <w:pPr>
              <w:rPr>
                <w:rFonts w:eastAsia="Times New Roman"/>
                <w:sz w:val="18"/>
                <w:szCs w:val="18"/>
              </w:rPr>
            </w:pPr>
            <w:r w:rsidRPr="004730E6">
              <w:rPr>
                <w:rFonts w:eastAsia="Times New Roman"/>
                <w:sz w:val="18"/>
                <w:szCs w:val="18"/>
              </w:rPr>
              <w:t>All Wattages, New Fixtures Only</w:t>
            </w:r>
          </w:p>
        </w:tc>
        <w:tc>
          <w:tcPr>
            <w:tcW w:w="2090" w:type="dxa"/>
            <w:tcBorders>
              <w:top w:val="nil"/>
              <w:left w:val="nil"/>
              <w:bottom w:val="single" w:sz="4" w:space="0" w:color="auto"/>
              <w:right w:val="single" w:sz="8" w:space="0" w:color="auto"/>
            </w:tcBorders>
            <w:shd w:val="clear" w:color="auto" w:fill="auto"/>
            <w:noWrap/>
            <w:vAlign w:val="center"/>
            <w:hideMark/>
          </w:tcPr>
          <w:p w14:paraId="2821BBC6" w14:textId="77777777" w:rsidR="004730E6" w:rsidRPr="004730E6" w:rsidRDefault="004730E6" w:rsidP="004730E6">
            <w:pPr>
              <w:jc w:val="center"/>
              <w:rPr>
                <w:rFonts w:eastAsia="Times New Roman"/>
                <w:sz w:val="20"/>
              </w:rPr>
            </w:pPr>
            <w:r w:rsidRPr="004730E6">
              <w:rPr>
                <w:rFonts w:eastAsia="Times New Roman"/>
                <w:sz w:val="20"/>
              </w:rPr>
              <w:t>$25/Fixture</w:t>
            </w:r>
          </w:p>
        </w:tc>
      </w:tr>
      <w:tr w:rsidR="004730E6" w:rsidRPr="004730E6" w14:paraId="75AE8508" w14:textId="77777777" w:rsidTr="00B11064">
        <w:trPr>
          <w:trHeight w:val="525"/>
        </w:trPr>
        <w:tc>
          <w:tcPr>
            <w:tcW w:w="1780" w:type="dxa"/>
            <w:vMerge/>
            <w:tcBorders>
              <w:top w:val="single" w:sz="4" w:space="0" w:color="auto"/>
              <w:left w:val="single" w:sz="4" w:space="0" w:color="auto"/>
              <w:bottom w:val="single" w:sz="4" w:space="0" w:color="auto"/>
              <w:right w:val="single" w:sz="4" w:space="0" w:color="auto"/>
            </w:tcBorders>
            <w:vAlign w:val="center"/>
            <w:hideMark/>
          </w:tcPr>
          <w:p w14:paraId="33FA4860" w14:textId="77777777" w:rsidR="004730E6" w:rsidRPr="004730E6" w:rsidRDefault="004730E6" w:rsidP="004730E6">
            <w:pPr>
              <w:rPr>
                <w:rFonts w:eastAsia="Times New Roman"/>
                <w:sz w:val="2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750B6" w14:textId="77777777" w:rsidR="004730E6" w:rsidRPr="004730E6" w:rsidRDefault="004730E6" w:rsidP="004730E6">
            <w:pPr>
              <w:rPr>
                <w:rFonts w:eastAsia="Times New Roman"/>
                <w:sz w:val="18"/>
                <w:szCs w:val="18"/>
              </w:rPr>
            </w:pPr>
            <w:r w:rsidRPr="004730E6">
              <w:rPr>
                <w:rFonts w:eastAsia="Times New Roman"/>
                <w:sz w:val="18"/>
                <w:szCs w:val="18"/>
              </w:rPr>
              <w:t>LED Outdoor Pole/Roadway, decorative</w:t>
            </w:r>
          </w:p>
        </w:tc>
        <w:tc>
          <w:tcPr>
            <w:tcW w:w="3480" w:type="dxa"/>
            <w:tcBorders>
              <w:top w:val="nil"/>
              <w:left w:val="single" w:sz="4" w:space="0" w:color="auto"/>
              <w:bottom w:val="single" w:sz="4" w:space="0" w:color="auto"/>
              <w:right w:val="single" w:sz="8" w:space="0" w:color="auto"/>
            </w:tcBorders>
            <w:shd w:val="clear" w:color="auto" w:fill="auto"/>
            <w:vAlign w:val="bottom"/>
            <w:hideMark/>
          </w:tcPr>
          <w:p w14:paraId="4AA014AF" w14:textId="77777777" w:rsidR="004730E6" w:rsidRPr="004730E6" w:rsidRDefault="004730E6" w:rsidP="004730E6">
            <w:pPr>
              <w:rPr>
                <w:rFonts w:eastAsia="Times New Roman"/>
                <w:sz w:val="18"/>
                <w:szCs w:val="18"/>
              </w:rPr>
            </w:pPr>
            <w:r w:rsidRPr="004730E6">
              <w:rPr>
                <w:rFonts w:eastAsia="Times New Roman"/>
                <w:color w:val="000000"/>
                <w:sz w:val="18"/>
                <w:szCs w:val="18"/>
              </w:rPr>
              <w:t>&lt;75W; LED must be listed on qualified equipment list</w:t>
            </w:r>
          </w:p>
        </w:tc>
        <w:tc>
          <w:tcPr>
            <w:tcW w:w="2090" w:type="dxa"/>
            <w:tcBorders>
              <w:top w:val="nil"/>
              <w:left w:val="nil"/>
              <w:bottom w:val="single" w:sz="4" w:space="0" w:color="auto"/>
              <w:right w:val="single" w:sz="8" w:space="0" w:color="auto"/>
            </w:tcBorders>
            <w:shd w:val="clear" w:color="auto" w:fill="auto"/>
            <w:noWrap/>
            <w:vAlign w:val="center"/>
            <w:hideMark/>
          </w:tcPr>
          <w:p w14:paraId="7A464ABF" w14:textId="77777777" w:rsidR="004730E6" w:rsidRPr="004730E6" w:rsidRDefault="004730E6" w:rsidP="004730E6">
            <w:pPr>
              <w:jc w:val="center"/>
              <w:rPr>
                <w:rFonts w:eastAsia="Times New Roman"/>
                <w:sz w:val="20"/>
              </w:rPr>
            </w:pPr>
            <w:r w:rsidRPr="004730E6">
              <w:rPr>
                <w:rFonts w:eastAsia="Times New Roman"/>
                <w:sz w:val="18"/>
                <w:szCs w:val="18"/>
              </w:rPr>
              <w:t>$25/Fixture</w:t>
            </w:r>
          </w:p>
        </w:tc>
      </w:tr>
      <w:tr w:rsidR="004730E6" w:rsidRPr="004730E6" w14:paraId="6F03FF10" w14:textId="77777777" w:rsidTr="00B11064">
        <w:trPr>
          <w:trHeight w:val="525"/>
        </w:trPr>
        <w:tc>
          <w:tcPr>
            <w:tcW w:w="1780" w:type="dxa"/>
            <w:vMerge/>
            <w:tcBorders>
              <w:top w:val="single" w:sz="4" w:space="0" w:color="auto"/>
              <w:left w:val="single" w:sz="4" w:space="0" w:color="auto"/>
              <w:bottom w:val="single" w:sz="4" w:space="0" w:color="auto"/>
              <w:right w:val="single" w:sz="4" w:space="0" w:color="auto"/>
            </w:tcBorders>
            <w:vAlign w:val="center"/>
          </w:tcPr>
          <w:p w14:paraId="433289A7" w14:textId="77777777" w:rsidR="004730E6" w:rsidRPr="004730E6" w:rsidRDefault="004730E6" w:rsidP="004730E6">
            <w:pPr>
              <w:rPr>
                <w:rFonts w:eastAsia="Times New Roman"/>
                <w:sz w:val="20"/>
              </w:rPr>
            </w:pPr>
          </w:p>
        </w:tc>
        <w:tc>
          <w:tcPr>
            <w:tcW w:w="20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D7AE5A" w14:textId="77777777" w:rsidR="004730E6" w:rsidRPr="004730E6" w:rsidRDefault="004730E6" w:rsidP="004730E6">
            <w:pPr>
              <w:rPr>
                <w:rFonts w:eastAsia="Times New Roman"/>
                <w:sz w:val="18"/>
                <w:szCs w:val="18"/>
              </w:rPr>
            </w:pPr>
            <w:r w:rsidRPr="004730E6">
              <w:rPr>
                <w:rFonts w:eastAsia="Times New Roman"/>
                <w:sz w:val="18"/>
                <w:szCs w:val="18"/>
              </w:rPr>
              <w:t>LED Outdoor Pole/Roadway</w:t>
            </w:r>
          </w:p>
        </w:tc>
        <w:tc>
          <w:tcPr>
            <w:tcW w:w="3480" w:type="dxa"/>
            <w:tcBorders>
              <w:top w:val="nil"/>
              <w:left w:val="single" w:sz="4" w:space="0" w:color="auto"/>
              <w:bottom w:val="single" w:sz="4" w:space="0" w:color="auto"/>
              <w:right w:val="single" w:sz="8" w:space="0" w:color="auto"/>
            </w:tcBorders>
            <w:shd w:val="clear" w:color="auto" w:fill="auto"/>
            <w:vAlign w:val="center"/>
          </w:tcPr>
          <w:p w14:paraId="61486EA3" w14:textId="77777777" w:rsidR="004730E6" w:rsidRPr="004730E6" w:rsidRDefault="004730E6" w:rsidP="004730E6">
            <w:pPr>
              <w:rPr>
                <w:rFonts w:eastAsia="Times New Roman"/>
                <w:sz w:val="18"/>
                <w:szCs w:val="18"/>
              </w:rPr>
            </w:pPr>
            <w:r w:rsidRPr="004730E6">
              <w:rPr>
                <w:rFonts w:eastAsia="Times New Roman"/>
                <w:color w:val="000000"/>
                <w:sz w:val="18"/>
                <w:szCs w:val="18"/>
              </w:rPr>
              <w:t>≤200W; LED must be listed on qualified equipment list</w:t>
            </w:r>
          </w:p>
        </w:tc>
        <w:tc>
          <w:tcPr>
            <w:tcW w:w="2090" w:type="dxa"/>
            <w:tcBorders>
              <w:top w:val="nil"/>
              <w:left w:val="nil"/>
              <w:bottom w:val="single" w:sz="4" w:space="0" w:color="auto"/>
              <w:right w:val="single" w:sz="8" w:space="0" w:color="auto"/>
            </w:tcBorders>
            <w:shd w:val="clear" w:color="auto" w:fill="auto"/>
            <w:noWrap/>
            <w:vAlign w:val="center"/>
          </w:tcPr>
          <w:p w14:paraId="32C9490B" w14:textId="77777777" w:rsidR="004730E6" w:rsidRPr="004730E6" w:rsidRDefault="004730E6" w:rsidP="004730E6">
            <w:pPr>
              <w:jc w:val="center"/>
              <w:rPr>
                <w:rFonts w:eastAsia="Times New Roman"/>
                <w:sz w:val="20"/>
              </w:rPr>
            </w:pPr>
            <w:r w:rsidRPr="004730E6">
              <w:rPr>
                <w:rFonts w:eastAsia="Times New Roman"/>
                <w:color w:val="000000"/>
                <w:sz w:val="18"/>
                <w:szCs w:val="18"/>
              </w:rPr>
              <w:t>$50/fixture</w:t>
            </w:r>
          </w:p>
        </w:tc>
      </w:tr>
      <w:tr w:rsidR="004730E6" w:rsidRPr="004730E6" w14:paraId="739FC787" w14:textId="77777777" w:rsidTr="00B11064">
        <w:trPr>
          <w:trHeight w:val="525"/>
        </w:trPr>
        <w:tc>
          <w:tcPr>
            <w:tcW w:w="1780" w:type="dxa"/>
            <w:vMerge/>
            <w:tcBorders>
              <w:top w:val="single" w:sz="4" w:space="0" w:color="auto"/>
              <w:left w:val="single" w:sz="4" w:space="0" w:color="auto"/>
              <w:bottom w:val="single" w:sz="4" w:space="0" w:color="auto"/>
              <w:right w:val="single" w:sz="4" w:space="0" w:color="auto"/>
            </w:tcBorders>
            <w:vAlign w:val="center"/>
          </w:tcPr>
          <w:p w14:paraId="075D0160" w14:textId="77777777" w:rsidR="004730E6" w:rsidRPr="004730E6" w:rsidRDefault="004730E6" w:rsidP="004730E6">
            <w:pPr>
              <w:rPr>
                <w:rFonts w:eastAsia="Times New Roman"/>
                <w:sz w:val="20"/>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60A7D65" w14:textId="77777777" w:rsidR="004730E6" w:rsidRPr="004730E6" w:rsidRDefault="004730E6" w:rsidP="004730E6">
            <w:pPr>
              <w:rPr>
                <w:rFonts w:eastAsia="Times New Roman"/>
                <w:sz w:val="18"/>
                <w:szCs w:val="18"/>
              </w:rPr>
            </w:pPr>
          </w:p>
        </w:tc>
        <w:tc>
          <w:tcPr>
            <w:tcW w:w="3480" w:type="dxa"/>
            <w:tcBorders>
              <w:top w:val="nil"/>
              <w:left w:val="single" w:sz="4" w:space="0" w:color="auto"/>
              <w:bottom w:val="single" w:sz="4" w:space="0" w:color="auto"/>
              <w:right w:val="single" w:sz="8" w:space="0" w:color="auto"/>
            </w:tcBorders>
            <w:shd w:val="clear" w:color="auto" w:fill="auto"/>
            <w:vAlign w:val="center"/>
          </w:tcPr>
          <w:p w14:paraId="2B79440A" w14:textId="77777777" w:rsidR="004730E6" w:rsidRPr="004730E6" w:rsidRDefault="004730E6" w:rsidP="004730E6">
            <w:pPr>
              <w:rPr>
                <w:rFonts w:eastAsia="Times New Roman"/>
                <w:sz w:val="18"/>
                <w:szCs w:val="18"/>
              </w:rPr>
            </w:pPr>
            <w:r w:rsidRPr="004730E6">
              <w:rPr>
                <w:rFonts w:eastAsia="Times New Roman"/>
                <w:color w:val="000000"/>
                <w:sz w:val="18"/>
                <w:szCs w:val="18"/>
              </w:rPr>
              <w:t>&gt;200W; LED must be listed on qualified equipment list</w:t>
            </w:r>
          </w:p>
        </w:tc>
        <w:tc>
          <w:tcPr>
            <w:tcW w:w="2090" w:type="dxa"/>
            <w:tcBorders>
              <w:top w:val="nil"/>
              <w:left w:val="nil"/>
              <w:bottom w:val="single" w:sz="4" w:space="0" w:color="auto"/>
              <w:right w:val="single" w:sz="8" w:space="0" w:color="auto"/>
            </w:tcBorders>
            <w:shd w:val="clear" w:color="auto" w:fill="auto"/>
            <w:noWrap/>
            <w:vAlign w:val="center"/>
          </w:tcPr>
          <w:p w14:paraId="6633FDE2" w14:textId="77777777" w:rsidR="004730E6" w:rsidRPr="004730E6" w:rsidRDefault="004730E6" w:rsidP="004730E6">
            <w:pPr>
              <w:jc w:val="center"/>
              <w:rPr>
                <w:rFonts w:eastAsia="Times New Roman"/>
                <w:sz w:val="20"/>
              </w:rPr>
            </w:pPr>
            <w:r w:rsidRPr="004730E6">
              <w:rPr>
                <w:rFonts w:eastAsia="Times New Roman"/>
                <w:color w:val="000000"/>
                <w:sz w:val="18"/>
                <w:szCs w:val="18"/>
              </w:rPr>
              <w:t>$175/fixture</w:t>
            </w:r>
          </w:p>
        </w:tc>
      </w:tr>
      <w:tr w:rsidR="004730E6" w:rsidRPr="004730E6" w14:paraId="6027D923" w14:textId="77777777" w:rsidTr="00B11064">
        <w:trPr>
          <w:trHeight w:val="525"/>
        </w:trPr>
        <w:tc>
          <w:tcPr>
            <w:tcW w:w="1780" w:type="dxa"/>
            <w:vMerge/>
            <w:tcBorders>
              <w:top w:val="single" w:sz="4" w:space="0" w:color="auto"/>
              <w:left w:val="single" w:sz="4" w:space="0" w:color="auto"/>
              <w:bottom w:val="single" w:sz="4" w:space="0" w:color="auto"/>
              <w:right w:val="single" w:sz="4" w:space="0" w:color="auto"/>
            </w:tcBorders>
            <w:vAlign w:val="center"/>
          </w:tcPr>
          <w:p w14:paraId="53B66C9E" w14:textId="77777777" w:rsidR="004730E6" w:rsidRPr="004730E6" w:rsidRDefault="004730E6" w:rsidP="004730E6">
            <w:pPr>
              <w:rPr>
                <w:rFonts w:eastAsia="Times New Roman"/>
                <w:sz w:val="2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1DCDE" w14:textId="77777777" w:rsidR="004730E6" w:rsidRPr="004730E6" w:rsidRDefault="004730E6" w:rsidP="004730E6">
            <w:pPr>
              <w:rPr>
                <w:rFonts w:eastAsia="Times New Roman"/>
                <w:sz w:val="18"/>
                <w:szCs w:val="18"/>
              </w:rPr>
            </w:pPr>
            <w:r w:rsidRPr="004730E6">
              <w:rPr>
                <w:rFonts w:eastAsia="Times New Roman"/>
                <w:sz w:val="18"/>
                <w:szCs w:val="18"/>
              </w:rPr>
              <w:t>LED Canopy/Soffit</w:t>
            </w:r>
          </w:p>
        </w:tc>
        <w:tc>
          <w:tcPr>
            <w:tcW w:w="3480" w:type="dxa"/>
            <w:tcBorders>
              <w:top w:val="nil"/>
              <w:left w:val="single" w:sz="4" w:space="0" w:color="auto"/>
              <w:bottom w:val="single" w:sz="4" w:space="0" w:color="auto"/>
              <w:right w:val="single" w:sz="8" w:space="0" w:color="auto"/>
            </w:tcBorders>
            <w:shd w:val="clear" w:color="auto" w:fill="auto"/>
            <w:vAlign w:val="center"/>
          </w:tcPr>
          <w:p w14:paraId="6332E09A" w14:textId="77777777" w:rsidR="004730E6" w:rsidRPr="004730E6" w:rsidRDefault="004730E6" w:rsidP="004730E6">
            <w:pPr>
              <w:rPr>
                <w:rFonts w:eastAsia="Times New Roman"/>
                <w:sz w:val="18"/>
                <w:szCs w:val="18"/>
              </w:rPr>
            </w:pPr>
            <w:r w:rsidRPr="004730E6">
              <w:rPr>
                <w:rFonts w:eastAsia="Times New Roman"/>
                <w:color w:val="000000"/>
                <w:sz w:val="18"/>
                <w:szCs w:val="18"/>
              </w:rPr>
              <w:t>LED must be listed on qualified equipment list</w:t>
            </w:r>
          </w:p>
        </w:tc>
        <w:tc>
          <w:tcPr>
            <w:tcW w:w="2090" w:type="dxa"/>
            <w:tcBorders>
              <w:top w:val="nil"/>
              <w:left w:val="nil"/>
              <w:bottom w:val="single" w:sz="4" w:space="0" w:color="auto"/>
              <w:right w:val="single" w:sz="8" w:space="0" w:color="auto"/>
            </w:tcBorders>
            <w:shd w:val="clear" w:color="auto" w:fill="auto"/>
            <w:noWrap/>
            <w:vAlign w:val="center"/>
          </w:tcPr>
          <w:p w14:paraId="31DF5760" w14:textId="77777777" w:rsidR="004730E6" w:rsidRPr="004730E6" w:rsidRDefault="004730E6" w:rsidP="004730E6">
            <w:pPr>
              <w:jc w:val="center"/>
              <w:rPr>
                <w:rFonts w:eastAsia="Times New Roman"/>
                <w:sz w:val="20"/>
              </w:rPr>
            </w:pPr>
            <w:r w:rsidRPr="004730E6">
              <w:rPr>
                <w:rFonts w:eastAsia="Times New Roman"/>
                <w:color w:val="000000"/>
                <w:sz w:val="18"/>
                <w:szCs w:val="18"/>
              </w:rPr>
              <w:t>$50/fixture</w:t>
            </w:r>
          </w:p>
        </w:tc>
      </w:tr>
      <w:tr w:rsidR="004730E6" w:rsidRPr="004730E6" w14:paraId="19A4E498" w14:textId="77777777" w:rsidTr="00B11064">
        <w:trPr>
          <w:trHeight w:val="525"/>
        </w:trPr>
        <w:tc>
          <w:tcPr>
            <w:tcW w:w="1780" w:type="dxa"/>
            <w:vMerge/>
            <w:tcBorders>
              <w:top w:val="single" w:sz="4" w:space="0" w:color="auto"/>
              <w:left w:val="single" w:sz="4" w:space="0" w:color="auto"/>
              <w:bottom w:val="single" w:sz="4" w:space="0" w:color="auto"/>
              <w:right w:val="single" w:sz="4" w:space="0" w:color="auto"/>
            </w:tcBorders>
            <w:vAlign w:val="center"/>
          </w:tcPr>
          <w:p w14:paraId="73C1F6B1" w14:textId="77777777" w:rsidR="004730E6" w:rsidRPr="004730E6" w:rsidRDefault="004730E6" w:rsidP="004730E6">
            <w:pPr>
              <w:rPr>
                <w:rFonts w:eastAsia="Times New Roman"/>
                <w:sz w:val="20"/>
              </w:rPr>
            </w:pPr>
          </w:p>
        </w:tc>
        <w:tc>
          <w:tcPr>
            <w:tcW w:w="20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321E27A" w14:textId="77777777" w:rsidR="004730E6" w:rsidRPr="004730E6" w:rsidRDefault="004730E6" w:rsidP="004730E6">
            <w:pPr>
              <w:rPr>
                <w:rFonts w:eastAsia="Times New Roman"/>
                <w:sz w:val="18"/>
                <w:szCs w:val="18"/>
              </w:rPr>
            </w:pPr>
            <w:r w:rsidRPr="004730E6">
              <w:rPr>
                <w:rFonts w:eastAsia="Times New Roman"/>
                <w:sz w:val="18"/>
                <w:szCs w:val="18"/>
              </w:rPr>
              <w:t>LED Wall packs</w:t>
            </w:r>
          </w:p>
        </w:tc>
        <w:tc>
          <w:tcPr>
            <w:tcW w:w="3480" w:type="dxa"/>
            <w:tcBorders>
              <w:top w:val="nil"/>
              <w:left w:val="single" w:sz="4" w:space="0" w:color="auto"/>
              <w:bottom w:val="single" w:sz="4" w:space="0" w:color="auto"/>
              <w:right w:val="single" w:sz="8" w:space="0" w:color="auto"/>
            </w:tcBorders>
            <w:shd w:val="clear" w:color="auto" w:fill="auto"/>
            <w:vAlign w:val="center"/>
          </w:tcPr>
          <w:p w14:paraId="75FA5E06" w14:textId="77777777" w:rsidR="004730E6" w:rsidRPr="004730E6" w:rsidRDefault="004730E6" w:rsidP="004730E6">
            <w:pPr>
              <w:rPr>
                <w:rFonts w:eastAsia="Times New Roman"/>
                <w:sz w:val="18"/>
                <w:szCs w:val="18"/>
              </w:rPr>
            </w:pPr>
            <w:r w:rsidRPr="004730E6">
              <w:rPr>
                <w:rFonts w:eastAsia="Times New Roman"/>
                <w:color w:val="000000"/>
                <w:sz w:val="18"/>
                <w:szCs w:val="18"/>
              </w:rPr>
              <w:t>&lt;50 Watts; LED must be listed on qualified equipment list</w:t>
            </w:r>
          </w:p>
        </w:tc>
        <w:tc>
          <w:tcPr>
            <w:tcW w:w="2090" w:type="dxa"/>
            <w:tcBorders>
              <w:top w:val="nil"/>
              <w:left w:val="nil"/>
              <w:bottom w:val="single" w:sz="4" w:space="0" w:color="auto"/>
              <w:right w:val="single" w:sz="8" w:space="0" w:color="auto"/>
            </w:tcBorders>
            <w:shd w:val="clear" w:color="auto" w:fill="auto"/>
            <w:noWrap/>
            <w:vAlign w:val="center"/>
          </w:tcPr>
          <w:p w14:paraId="20F60830" w14:textId="77777777" w:rsidR="004730E6" w:rsidRPr="004730E6" w:rsidRDefault="004730E6" w:rsidP="004730E6">
            <w:pPr>
              <w:jc w:val="center"/>
              <w:rPr>
                <w:rFonts w:eastAsia="Times New Roman"/>
                <w:sz w:val="20"/>
              </w:rPr>
            </w:pPr>
            <w:r w:rsidRPr="004730E6">
              <w:rPr>
                <w:rFonts w:eastAsia="Times New Roman"/>
                <w:color w:val="000000"/>
                <w:sz w:val="18"/>
                <w:szCs w:val="18"/>
              </w:rPr>
              <w:t>$50/fixture</w:t>
            </w:r>
          </w:p>
        </w:tc>
      </w:tr>
      <w:tr w:rsidR="004730E6" w:rsidRPr="004730E6" w14:paraId="30B01813" w14:textId="77777777" w:rsidTr="00B11064">
        <w:trPr>
          <w:trHeight w:val="525"/>
        </w:trPr>
        <w:tc>
          <w:tcPr>
            <w:tcW w:w="1780" w:type="dxa"/>
            <w:vMerge/>
            <w:tcBorders>
              <w:top w:val="single" w:sz="4" w:space="0" w:color="auto"/>
              <w:left w:val="single" w:sz="4" w:space="0" w:color="auto"/>
              <w:bottom w:val="single" w:sz="4" w:space="0" w:color="auto"/>
              <w:right w:val="single" w:sz="4" w:space="0" w:color="auto"/>
            </w:tcBorders>
            <w:vAlign w:val="center"/>
          </w:tcPr>
          <w:p w14:paraId="65E255D0" w14:textId="77777777" w:rsidR="004730E6" w:rsidRPr="004730E6" w:rsidRDefault="004730E6" w:rsidP="004730E6">
            <w:pPr>
              <w:rPr>
                <w:rFonts w:eastAsia="Times New Roman"/>
                <w:sz w:val="20"/>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702E80D" w14:textId="77777777" w:rsidR="004730E6" w:rsidRPr="004730E6" w:rsidRDefault="004730E6" w:rsidP="004730E6">
            <w:pPr>
              <w:rPr>
                <w:rFonts w:eastAsia="Times New Roman"/>
                <w:sz w:val="18"/>
                <w:szCs w:val="18"/>
              </w:rPr>
            </w:pPr>
          </w:p>
        </w:tc>
        <w:tc>
          <w:tcPr>
            <w:tcW w:w="3480" w:type="dxa"/>
            <w:tcBorders>
              <w:top w:val="nil"/>
              <w:left w:val="single" w:sz="4" w:space="0" w:color="auto"/>
              <w:bottom w:val="single" w:sz="4" w:space="0" w:color="auto"/>
              <w:right w:val="single" w:sz="8" w:space="0" w:color="auto"/>
            </w:tcBorders>
            <w:shd w:val="clear" w:color="auto" w:fill="auto"/>
            <w:vAlign w:val="center"/>
          </w:tcPr>
          <w:p w14:paraId="058D0C40" w14:textId="77777777" w:rsidR="004730E6" w:rsidRPr="004730E6" w:rsidRDefault="004730E6" w:rsidP="004730E6">
            <w:pPr>
              <w:rPr>
                <w:rFonts w:eastAsia="Times New Roman"/>
                <w:sz w:val="18"/>
                <w:szCs w:val="18"/>
              </w:rPr>
            </w:pPr>
            <w:r w:rsidRPr="004730E6">
              <w:rPr>
                <w:rFonts w:eastAsia="Times New Roman"/>
                <w:color w:val="000000"/>
                <w:sz w:val="18"/>
                <w:szCs w:val="18"/>
              </w:rPr>
              <w:t>≥50 Watts; LED must be listed on qualified equipment list</w:t>
            </w:r>
          </w:p>
        </w:tc>
        <w:tc>
          <w:tcPr>
            <w:tcW w:w="2090" w:type="dxa"/>
            <w:tcBorders>
              <w:top w:val="nil"/>
              <w:left w:val="nil"/>
              <w:bottom w:val="single" w:sz="4" w:space="0" w:color="auto"/>
              <w:right w:val="single" w:sz="8" w:space="0" w:color="auto"/>
            </w:tcBorders>
            <w:shd w:val="clear" w:color="auto" w:fill="auto"/>
            <w:noWrap/>
            <w:vAlign w:val="center"/>
          </w:tcPr>
          <w:p w14:paraId="0F1B9858" w14:textId="77777777" w:rsidR="004730E6" w:rsidRPr="004730E6" w:rsidRDefault="004730E6" w:rsidP="004730E6">
            <w:pPr>
              <w:jc w:val="center"/>
              <w:rPr>
                <w:rFonts w:eastAsia="Times New Roman"/>
                <w:sz w:val="20"/>
              </w:rPr>
            </w:pPr>
            <w:r w:rsidRPr="004730E6">
              <w:rPr>
                <w:rFonts w:eastAsia="Times New Roman"/>
                <w:color w:val="000000"/>
                <w:sz w:val="18"/>
                <w:szCs w:val="18"/>
              </w:rPr>
              <w:t>$50/fixture</w:t>
            </w:r>
          </w:p>
        </w:tc>
      </w:tr>
      <w:tr w:rsidR="004730E6" w:rsidRPr="004730E6" w14:paraId="7AE68F6D" w14:textId="77777777" w:rsidTr="00B11064">
        <w:trPr>
          <w:trHeight w:val="525"/>
        </w:trPr>
        <w:tc>
          <w:tcPr>
            <w:tcW w:w="1780" w:type="dxa"/>
            <w:vMerge/>
            <w:tcBorders>
              <w:top w:val="single" w:sz="4" w:space="0" w:color="auto"/>
              <w:left w:val="single" w:sz="4" w:space="0" w:color="auto"/>
              <w:bottom w:val="single" w:sz="4" w:space="0" w:color="auto"/>
              <w:right w:val="single" w:sz="4" w:space="0" w:color="auto"/>
            </w:tcBorders>
            <w:vAlign w:val="center"/>
          </w:tcPr>
          <w:p w14:paraId="6E985BE7" w14:textId="77777777" w:rsidR="004730E6" w:rsidRPr="004730E6" w:rsidRDefault="004730E6" w:rsidP="004730E6">
            <w:pPr>
              <w:rPr>
                <w:rFonts w:eastAsia="Times New Roman"/>
                <w:sz w:val="20"/>
              </w:rPr>
            </w:pPr>
          </w:p>
        </w:tc>
        <w:tc>
          <w:tcPr>
            <w:tcW w:w="20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60AA64D" w14:textId="77777777" w:rsidR="004730E6" w:rsidRPr="004730E6" w:rsidRDefault="004730E6" w:rsidP="004730E6">
            <w:pPr>
              <w:rPr>
                <w:rFonts w:eastAsia="Times New Roman"/>
                <w:sz w:val="18"/>
                <w:szCs w:val="18"/>
              </w:rPr>
            </w:pPr>
            <w:r w:rsidRPr="004730E6">
              <w:rPr>
                <w:rFonts w:eastAsia="Times New Roman"/>
                <w:sz w:val="18"/>
                <w:szCs w:val="18"/>
              </w:rPr>
              <w:t>LED Flood Lights</w:t>
            </w:r>
          </w:p>
          <w:p w14:paraId="419ABBB4" w14:textId="77777777" w:rsidR="004730E6" w:rsidRPr="004730E6" w:rsidRDefault="004730E6" w:rsidP="004730E6">
            <w:pPr>
              <w:rPr>
                <w:rFonts w:eastAsia="Times New Roman"/>
                <w:sz w:val="18"/>
                <w:szCs w:val="18"/>
              </w:rPr>
            </w:pPr>
          </w:p>
        </w:tc>
        <w:tc>
          <w:tcPr>
            <w:tcW w:w="3480" w:type="dxa"/>
            <w:tcBorders>
              <w:top w:val="nil"/>
              <w:left w:val="single" w:sz="4" w:space="0" w:color="auto"/>
              <w:bottom w:val="single" w:sz="4" w:space="0" w:color="auto"/>
              <w:right w:val="single" w:sz="8" w:space="0" w:color="auto"/>
            </w:tcBorders>
            <w:shd w:val="clear" w:color="auto" w:fill="auto"/>
            <w:vAlign w:val="center"/>
          </w:tcPr>
          <w:p w14:paraId="681FB929" w14:textId="77777777" w:rsidR="004730E6" w:rsidRPr="004730E6" w:rsidRDefault="004730E6" w:rsidP="004730E6">
            <w:pPr>
              <w:rPr>
                <w:rFonts w:eastAsia="Times New Roman"/>
                <w:sz w:val="18"/>
                <w:szCs w:val="18"/>
              </w:rPr>
            </w:pPr>
            <w:r w:rsidRPr="004730E6">
              <w:rPr>
                <w:rFonts w:eastAsia="Times New Roman"/>
                <w:sz w:val="18"/>
                <w:szCs w:val="18"/>
              </w:rPr>
              <w:t>&lt;100 Watts; LED must be listed on qualified equipment list</w:t>
            </w:r>
          </w:p>
        </w:tc>
        <w:tc>
          <w:tcPr>
            <w:tcW w:w="2090" w:type="dxa"/>
            <w:tcBorders>
              <w:top w:val="nil"/>
              <w:left w:val="nil"/>
              <w:bottom w:val="single" w:sz="4" w:space="0" w:color="auto"/>
              <w:right w:val="single" w:sz="8" w:space="0" w:color="auto"/>
            </w:tcBorders>
            <w:shd w:val="clear" w:color="auto" w:fill="auto"/>
            <w:noWrap/>
            <w:vAlign w:val="center"/>
          </w:tcPr>
          <w:p w14:paraId="240F52C2" w14:textId="77777777" w:rsidR="004730E6" w:rsidRPr="004730E6" w:rsidRDefault="004730E6" w:rsidP="004730E6">
            <w:pPr>
              <w:jc w:val="center"/>
              <w:rPr>
                <w:rFonts w:eastAsia="Times New Roman"/>
                <w:sz w:val="20"/>
              </w:rPr>
            </w:pPr>
            <w:r w:rsidRPr="004730E6">
              <w:rPr>
                <w:rFonts w:eastAsia="Times New Roman"/>
                <w:sz w:val="18"/>
                <w:szCs w:val="18"/>
              </w:rPr>
              <w:t>$50/fixture</w:t>
            </w:r>
          </w:p>
        </w:tc>
      </w:tr>
      <w:tr w:rsidR="004730E6" w:rsidRPr="004730E6" w14:paraId="39254FA5" w14:textId="77777777" w:rsidTr="00B11064">
        <w:trPr>
          <w:trHeight w:val="525"/>
        </w:trPr>
        <w:tc>
          <w:tcPr>
            <w:tcW w:w="1780" w:type="dxa"/>
            <w:vMerge/>
            <w:tcBorders>
              <w:top w:val="single" w:sz="4" w:space="0" w:color="auto"/>
              <w:left w:val="single" w:sz="4" w:space="0" w:color="auto"/>
              <w:bottom w:val="single" w:sz="4" w:space="0" w:color="auto"/>
              <w:right w:val="single" w:sz="4" w:space="0" w:color="auto"/>
            </w:tcBorders>
            <w:vAlign w:val="center"/>
          </w:tcPr>
          <w:p w14:paraId="7A193637" w14:textId="77777777" w:rsidR="004730E6" w:rsidRPr="004730E6" w:rsidRDefault="004730E6" w:rsidP="004730E6">
            <w:pPr>
              <w:rPr>
                <w:rFonts w:eastAsia="Times New Roman"/>
                <w:sz w:val="20"/>
              </w:rPr>
            </w:pPr>
          </w:p>
        </w:tc>
        <w:tc>
          <w:tcPr>
            <w:tcW w:w="201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3441D24B" w14:textId="77777777" w:rsidR="004730E6" w:rsidRPr="004730E6" w:rsidRDefault="004730E6" w:rsidP="004730E6">
            <w:pPr>
              <w:rPr>
                <w:rFonts w:eastAsia="Times New Roman"/>
                <w:sz w:val="18"/>
                <w:szCs w:val="18"/>
              </w:rPr>
            </w:pPr>
          </w:p>
        </w:tc>
        <w:tc>
          <w:tcPr>
            <w:tcW w:w="3480" w:type="dxa"/>
            <w:tcBorders>
              <w:top w:val="nil"/>
              <w:left w:val="single" w:sz="4" w:space="0" w:color="auto"/>
              <w:bottom w:val="single" w:sz="8" w:space="0" w:color="auto"/>
              <w:right w:val="single" w:sz="8" w:space="0" w:color="auto"/>
            </w:tcBorders>
            <w:shd w:val="clear" w:color="auto" w:fill="auto"/>
            <w:vAlign w:val="center"/>
          </w:tcPr>
          <w:p w14:paraId="5C2D59E4" w14:textId="77777777" w:rsidR="004730E6" w:rsidRPr="004730E6" w:rsidRDefault="004730E6" w:rsidP="004730E6">
            <w:pPr>
              <w:rPr>
                <w:rFonts w:eastAsia="Times New Roman"/>
                <w:sz w:val="18"/>
                <w:szCs w:val="18"/>
              </w:rPr>
            </w:pPr>
            <w:r w:rsidRPr="004730E6">
              <w:rPr>
                <w:rFonts w:eastAsia="Times New Roman"/>
                <w:sz w:val="18"/>
                <w:szCs w:val="18"/>
              </w:rPr>
              <w:t>≥100 Watts; LED must be listed on qualified equipment list</w:t>
            </w:r>
          </w:p>
        </w:tc>
        <w:tc>
          <w:tcPr>
            <w:tcW w:w="2090" w:type="dxa"/>
            <w:tcBorders>
              <w:top w:val="nil"/>
              <w:left w:val="nil"/>
              <w:bottom w:val="single" w:sz="8" w:space="0" w:color="auto"/>
              <w:right w:val="single" w:sz="8" w:space="0" w:color="auto"/>
            </w:tcBorders>
            <w:shd w:val="clear" w:color="auto" w:fill="auto"/>
            <w:noWrap/>
            <w:vAlign w:val="center"/>
          </w:tcPr>
          <w:p w14:paraId="52DE6714" w14:textId="77777777" w:rsidR="004730E6" w:rsidRPr="004730E6" w:rsidRDefault="004730E6" w:rsidP="004730E6">
            <w:pPr>
              <w:jc w:val="center"/>
              <w:rPr>
                <w:rFonts w:eastAsia="Times New Roman"/>
                <w:sz w:val="20"/>
              </w:rPr>
            </w:pPr>
            <w:r w:rsidRPr="004730E6">
              <w:rPr>
                <w:rFonts w:eastAsia="Times New Roman"/>
                <w:sz w:val="18"/>
                <w:szCs w:val="18"/>
              </w:rPr>
              <w:t>$100/fixture</w:t>
            </w:r>
          </w:p>
        </w:tc>
      </w:tr>
      <w:tr w:rsidR="004730E6" w:rsidRPr="004730E6" w14:paraId="55BE15AB" w14:textId="77777777" w:rsidTr="0068562C">
        <w:trPr>
          <w:trHeight w:val="655"/>
        </w:trPr>
        <w:tc>
          <w:tcPr>
            <w:tcW w:w="1780" w:type="dxa"/>
            <w:vMerge/>
            <w:tcBorders>
              <w:top w:val="single" w:sz="4" w:space="0" w:color="auto"/>
              <w:left w:val="single" w:sz="4" w:space="0" w:color="auto"/>
              <w:bottom w:val="single" w:sz="4" w:space="0" w:color="auto"/>
              <w:right w:val="single" w:sz="4" w:space="0" w:color="auto"/>
            </w:tcBorders>
            <w:vAlign w:val="center"/>
          </w:tcPr>
          <w:p w14:paraId="676D3D90" w14:textId="77777777" w:rsidR="004730E6" w:rsidRPr="004730E6" w:rsidRDefault="004730E6" w:rsidP="004730E6">
            <w:pPr>
              <w:rPr>
                <w:rFonts w:eastAsia="Times New Roman"/>
                <w:sz w:val="2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FA83C" w14:textId="77777777" w:rsidR="004730E6" w:rsidRPr="004730E6" w:rsidRDefault="004730E6" w:rsidP="004730E6">
            <w:pPr>
              <w:rPr>
                <w:rFonts w:eastAsia="Times New Roman"/>
                <w:sz w:val="18"/>
                <w:szCs w:val="18"/>
              </w:rPr>
            </w:pPr>
            <w:r w:rsidRPr="004730E6">
              <w:rPr>
                <w:rFonts w:eastAsia="Times New Roman"/>
                <w:sz w:val="18"/>
                <w:szCs w:val="18"/>
              </w:rPr>
              <w:t>CFL Wall Pack</w:t>
            </w:r>
          </w:p>
        </w:tc>
        <w:tc>
          <w:tcPr>
            <w:tcW w:w="3480" w:type="dxa"/>
            <w:tcBorders>
              <w:top w:val="single" w:sz="8" w:space="0" w:color="auto"/>
              <w:left w:val="single" w:sz="4" w:space="0" w:color="auto"/>
              <w:bottom w:val="single" w:sz="8" w:space="0" w:color="auto"/>
              <w:right w:val="single" w:sz="8" w:space="0" w:color="auto"/>
            </w:tcBorders>
            <w:shd w:val="clear" w:color="auto" w:fill="auto"/>
            <w:vAlign w:val="center"/>
          </w:tcPr>
          <w:p w14:paraId="7345E75A" w14:textId="77777777" w:rsidR="004730E6" w:rsidRPr="004730E6" w:rsidRDefault="004730E6" w:rsidP="004730E6">
            <w:pPr>
              <w:rPr>
                <w:rFonts w:eastAsia="Times New Roman"/>
                <w:sz w:val="18"/>
                <w:szCs w:val="18"/>
              </w:rPr>
            </w:pPr>
            <w:r w:rsidRPr="004730E6">
              <w:rPr>
                <w:rFonts w:eastAsia="Times New Roman"/>
                <w:sz w:val="18"/>
                <w:szCs w:val="18"/>
              </w:rPr>
              <w:t>All Wattages, Hardwire Fixtures Only</w:t>
            </w:r>
          </w:p>
        </w:tc>
        <w:tc>
          <w:tcPr>
            <w:tcW w:w="2090" w:type="dxa"/>
            <w:tcBorders>
              <w:top w:val="single" w:sz="8" w:space="0" w:color="auto"/>
              <w:left w:val="nil"/>
              <w:bottom w:val="single" w:sz="8" w:space="0" w:color="auto"/>
              <w:right w:val="single" w:sz="8" w:space="0" w:color="auto"/>
            </w:tcBorders>
            <w:shd w:val="clear" w:color="auto" w:fill="auto"/>
            <w:noWrap/>
            <w:vAlign w:val="center"/>
          </w:tcPr>
          <w:p w14:paraId="5BC95491" w14:textId="77777777" w:rsidR="004730E6" w:rsidRPr="004730E6" w:rsidRDefault="004730E6" w:rsidP="004730E6">
            <w:pPr>
              <w:jc w:val="center"/>
              <w:rPr>
                <w:rFonts w:eastAsia="Times New Roman"/>
                <w:sz w:val="20"/>
              </w:rPr>
            </w:pPr>
            <w:r w:rsidRPr="004730E6">
              <w:rPr>
                <w:rFonts w:eastAsia="Times New Roman"/>
                <w:sz w:val="18"/>
                <w:szCs w:val="18"/>
              </w:rPr>
              <w:t>$10/Fixture</w:t>
            </w:r>
          </w:p>
        </w:tc>
      </w:tr>
      <w:tr w:rsidR="004730E6" w:rsidRPr="004730E6" w14:paraId="352A210A" w14:textId="77777777" w:rsidTr="0068562C">
        <w:trPr>
          <w:trHeight w:val="709"/>
        </w:trPr>
        <w:tc>
          <w:tcPr>
            <w:tcW w:w="1780" w:type="dxa"/>
            <w:vMerge/>
            <w:tcBorders>
              <w:top w:val="single" w:sz="4" w:space="0" w:color="auto"/>
              <w:left w:val="single" w:sz="4" w:space="0" w:color="auto"/>
              <w:bottom w:val="single" w:sz="4" w:space="0" w:color="auto"/>
              <w:right w:val="single" w:sz="4" w:space="0" w:color="auto"/>
            </w:tcBorders>
            <w:vAlign w:val="center"/>
          </w:tcPr>
          <w:p w14:paraId="78521689" w14:textId="77777777" w:rsidR="004730E6" w:rsidRPr="004730E6" w:rsidRDefault="004730E6" w:rsidP="004730E6">
            <w:pPr>
              <w:rPr>
                <w:rFonts w:eastAsia="Times New Roman"/>
                <w:sz w:val="2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788AC" w14:textId="77777777" w:rsidR="004730E6" w:rsidRPr="004730E6" w:rsidRDefault="004730E6" w:rsidP="004730E6">
            <w:pPr>
              <w:rPr>
                <w:rFonts w:eastAsia="Times New Roman"/>
                <w:sz w:val="18"/>
                <w:szCs w:val="18"/>
              </w:rPr>
            </w:pPr>
            <w:r w:rsidRPr="004730E6">
              <w:rPr>
                <w:rFonts w:eastAsia="Times New Roman"/>
                <w:sz w:val="18"/>
                <w:szCs w:val="18"/>
              </w:rPr>
              <w:t>Custom</w:t>
            </w:r>
          </w:p>
        </w:tc>
        <w:tc>
          <w:tcPr>
            <w:tcW w:w="3480" w:type="dxa"/>
            <w:tcBorders>
              <w:top w:val="single" w:sz="8" w:space="0" w:color="auto"/>
              <w:left w:val="single" w:sz="4" w:space="0" w:color="auto"/>
              <w:bottom w:val="single" w:sz="8" w:space="0" w:color="auto"/>
              <w:right w:val="single" w:sz="8" w:space="0" w:color="auto"/>
            </w:tcBorders>
            <w:shd w:val="clear" w:color="auto" w:fill="auto"/>
            <w:vAlign w:val="center"/>
          </w:tcPr>
          <w:p w14:paraId="6D82EE8C" w14:textId="77777777" w:rsidR="004730E6" w:rsidRPr="004730E6" w:rsidRDefault="004730E6" w:rsidP="004730E6">
            <w:pPr>
              <w:rPr>
                <w:rFonts w:eastAsia="Times New Roman"/>
                <w:sz w:val="18"/>
                <w:szCs w:val="18"/>
              </w:rPr>
            </w:pPr>
            <w:r w:rsidRPr="004730E6">
              <w:rPr>
                <w:rFonts w:eastAsia="Times New Roman"/>
                <w:sz w:val="18"/>
                <w:szCs w:val="18"/>
              </w:rPr>
              <w:t>Not listed above</w:t>
            </w:r>
          </w:p>
        </w:tc>
        <w:tc>
          <w:tcPr>
            <w:tcW w:w="2090" w:type="dxa"/>
            <w:tcBorders>
              <w:top w:val="single" w:sz="8" w:space="0" w:color="auto"/>
              <w:left w:val="nil"/>
              <w:bottom w:val="single" w:sz="8" w:space="0" w:color="auto"/>
              <w:right w:val="single" w:sz="8" w:space="0" w:color="auto"/>
            </w:tcBorders>
            <w:shd w:val="clear" w:color="auto" w:fill="auto"/>
            <w:noWrap/>
            <w:vAlign w:val="center"/>
          </w:tcPr>
          <w:p w14:paraId="53065650" w14:textId="77777777" w:rsidR="004730E6" w:rsidRPr="004730E6" w:rsidRDefault="004730E6" w:rsidP="004730E6">
            <w:pPr>
              <w:jc w:val="center"/>
              <w:rPr>
                <w:rFonts w:eastAsia="Times New Roman"/>
                <w:sz w:val="20"/>
              </w:rPr>
            </w:pPr>
            <w:r w:rsidRPr="004730E6">
              <w:rPr>
                <w:rFonts w:eastAsia="Times New Roman"/>
                <w:sz w:val="18"/>
                <w:szCs w:val="18"/>
              </w:rPr>
              <w:t>$0.08/kWh annual energy savings</w:t>
            </w:r>
          </w:p>
        </w:tc>
      </w:tr>
    </w:tbl>
    <w:p w14:paraId="2C425EA4" w14:textId="77777777" w:rsidR="004730E6" w:rsidRPr="00255AF0" w:rsidRDefault="004730E6" w:rsidP="00255AF0">
      <w:pPr>
        <w:rPr>
          <w:rFonts w:eastAsia="Times New Roman"/>
          <w:szCs w:val="24"/>
        </w:rPr>
      </w:pPr>
    </w:p>
    <w:p w14:paraId="6503DCF5" w14:textId="7C0B37A6" w:rsidR="004730E6" w:rsidRPr="004730E6" w:rsidRDefault="004730E6" w:rsidP="000E0DDC">
      <w:pPr>
        <w:tabs>
          <w:tab w:val="left" w:pos="-1440"/>
          <w:tab w:val="left" w:pos="-720"/>
        </w:tabs>
        <w:ind w:right="342"/>
        <w:jc w:val="both"/>
        <w:rPr>
          <w:rFonts w:eastAsia="Times New Roman"/>
          <w:sz w:val="18"/>
          <w:szCs w:val="18"/>
        </w:rPr>
      </w:pPr>
      <w:r w:rsidRPr="004730E6">
        <w:rPr>
          <w:rFonts w:eastAsia="Times New Roman"/>
          <w:sz w:val="18"/>
          <w:szCs w:val="18"/>
        </w:rPr>
        <w:t>Notes for New Construction/Major Renovation Lighting Incentive Table</w:t>
      </w:r>
    </w:p>
    <w:p w14:paraId="60409A10" w14:textId="23CD618F" w:rsidR="004730E6" w:rsidRPr="000E0DDC" w:rsidRDefault="000E0DDC" w:rsidP="000E0DDC">
      <w:pPr>
        <w:tabs>
          <w:tab w:val="left" w:pos="-1440"/>
          <w:tab w:val="left" w:pos="-720"/>
        </w:tabs>
        <w:ind w:right="342"/>
        <w:jc w:val="both"/>
        <w:rPr>
          <w:rFonts w:eastAsia="Times New Roman"/>
          <w:sz w:val="18"/>
          <w:szCs w:val="18"/>
        </w:rPr>
      </w:pPr>
      <w:r w:rsidRPr="000E0DDC">
        <w:rPr>
          <w:rFonts w:eastAsia="Times New Roman"/>
          <w:sz w:val="18"/>
          <w:szCs w:val="18"/>
        </w:rPr>
        <w:t>1.</w:t>
      </w:r>
      <w:r>
        <w:rPr>
          <w:rFonts w:eastAsia="Times New Roman"/>
          <w:sz w:val="18"/>
          <w:szCs w:val="18"/>
        </w:rPr>
        <w:t xml:space="preserve">  </w:t>
      </w:r>
      <w:r w:rsidR="004730E6" w:rsidRPr="000E0DDC">
        <w:rPr>
          <w:rFonts w:eastAsia="Times New Roman"/>
          <w:sz w:val="18"/>
          <w:szCs w:val="18"/>
        </w:rPr>
        <w:t>Project Cost Caps of 70% and 1-Year Simple Payback Caps apply to New Construction and Major Renovation projects that are not subject to state energy code</w:t>
      </w:r>
      <w:r w:rsidR="00454820" w:rsidRPr="000E0DDC">
        <w:rPr>
          <w:rFonts w:eastAsia="Times New Roman"/>
          <w:sz w:val="18"/>
          <w:szCs w:val="18"/>
        </w:rPr>
        <w:t xml:space="preserve">.  </w:t>
      </w:r>
      <w:r w:rsidR="004730E6" w:rsidRPr="000E0DDC">
        <w:rPr>
          <w:rFonts w:eastAsia="Times New Roman"/>
          <w:sz w:val="18"/>
          <w:szCs w:val="18"/>
        </w:rPr>
        <w:t>The 1 year simple payback cap means incentives will not be available to reduce the simple payback of a project below one year</w:t>
      </w:r>
      <w:r w:rsidR="00454820" w:rsidRPr="000E0DDC">
        <w:rPr>
          <w:rFonts w:eastAsia="Times New Roman"/>
          <w:sz w:val="18"/>
          <w:szCs w:val="18"/>
        </w:rPr>
        <w:t xml:space="preserve">.  </w:t>
      </w:r>
      <w:r w:rsidR="004730E6" w:rsidRPr="000E0DDC">
        <w:rPr>
          <w:rFonts w:eastAsia="Times New Roman"/>
          <w:sz w:val="18"/>
          <w:szCs w:val="18"/>
        </w:rPr>
        <w:t>If required, individual measure incentives will be adjusted downward pro-rata so the project has a simple payback after incentives of one year.</w:t>
      </w:r>
    </w:p>
    <w:p w14:paraId="610F5BD3" w14:textId="28C20E29" w:rsidR="004730E6" w:rsidRPr="000E0DDC" w:rsidRDefault="000E0DDC" w:rsidP="000E0DDC">
      <w:pPr>
        <w:rPr>
          <w:rFonts w:eastAsia="Times New Roman"/>
          <w:sz w:val="18"/>
          <w:szCs w:val="18"/>
        </w:rPr>
      </w:pPr>
      <w:r w:rsidRPr="007235CC">
        <w:rPr>
          <w:rFonts w:eastAsia="Times New Roman"/>
          <w:sz w:val="18"/>
          <w:szCs w:val="18"/>
        </w:rPr>
        <w:t xml:space="preserve">2.  </w:t>
      </w:r>
      <w:r w:rsidR="004730E6" w:rsidRPr="007235CC">
        <w:rPr>
          <w:rFonts w:eastAsia="Times New Roman"/>
          <w:sz w:val="18"/>
          <w:szCs w:val="18"/>
        </w:rPr>
        <w:t>L</w:t>
      </w:r>
      <w:r w:rsidR="004730E6" w:rsidRPr="000E0DDC">
        <w:rPr>
          <w:rFonts w:eastAsia="Times New Roman"/>
          <w:sz w:val="18"/>
          <w:szCs w:val="18"/>
        </w:rPr>
        <w:t>ighting controls required by or used to comply with the applicable version of the state energy code are not eligible for incentives</w:t>
      </w:r>
      <w:r w:rsidR="00454820" w:rsidRPr="000E0DDC">
        <w:rPr>
          <w:rFonts w:eastAsia="Times New Roman"/>
          <w:sz w:val="18"/>
          <w:szCs w:val="18"/>
        </w:rPr>
        <w:t xml:space="preserve">.  </w:t>
      </w:r>
    </w:p>
    <w:p w14:paraId="25429AE6" w14:textId="77777777" w:rsidR="004730E6" w:rsidRPr="004730E6" w:rsidRDefault="004730E6" w:rsidP="004730E6">
      <w:pPr>
        <w:rPr>
          <w:rFonts w:eastAsia="Times New Roman"/>
          <w:b/>
          <w:sz w:val="20"/>
        </w:rPr>
      </w:pPr>
    </w:p>
    <w:p w14:paraId="073D3CF4" w14:textId="77777777" w:rsidR="00255AF0" w:rsidRPr="00255AF0" w:rsidRDefault="00255AF0" w:rsidP="00255AF0">
      <w:pPr>
        <w:rPr>
          <w:rFonts w:eastAsia="Times New Roman"/>
          <w:b/>
          <w:szCs w:val="24"/>
        </w:rPr>
      </w:pPr>
    </w:p>
    <w:p w14:paraId="1856B94B" w14:textId="77777777" w:rsidR="007235CC" w:rsidRDefault="007235CC">
      <w:pPr>
        <w:rPr>
          <w:rFonts w:eastAsia="Times New Roman"/>
          <w:b/>
          <w:szCs w:val="24"/>
        </w:rPr>
      </w:pPr>
      <w:r>
        <w:rPr>
          <w:rFonts w:eastAsia="Times New Roman"/>
          <w:b/>
          <w:szCs w:val="24"/>
        </w:rPr>
        <w:br w:type="page"/>
      </w:r>
    </w:p>
    <w:p w14:paraId="5358167C" w14:textId="0B7B6823" w:rsidR="00255AF0" w:rsidRPr="00255AF0" w:rsidRDefault="00255AF0" w:rsidP="00255AF0">
      <w:pPr>
        <w:rPr>
          <w:rFonts w:eastAsia="Times New Roman"/>
          <w:b/>
          <w:szCs w:val="24"/>
        </w:rPr>
      </w:pPr>
      <w:r w:rsidRPr="00255AF0">
        <w:rPr>
          <w:rFonts w:eastAsia="Times New Roman"/>
          <w:b/>
          <w:szCs w:val="24"/>
        </w:rPr>
        <w:lastRenderedPageBreak/>
        <w:t>Motor Incentives</w:t>
      </w:r>
      <w:r w:rsidR="000A38A6">
        <w:rPr>
          <w:rFonts w:eastAsia="Times New Roman"/>
          <w:b/>
          <w:szCs w:val="24"/>
        </w:rPr>
        <w:t xml:space="preserve"> </w:t>
      </w:r>
    </w:p>
    <w:tbl>
      <w:tblPr>
        <w:tblW w:w="9370" w:type="dxa"/>
        <w:tblInd w:w="98" w:type="dxa"/>
        <w:tblLook w:val="0000" w:firstRow="0" w:lastRow="0" w:firstColumn="0" w:lastColumn="0" w:noHBand="0" w:noVBand="0"/>
      </w:tblPr>
      <w:tblGrid>
        <w:gridCol w:w="2170"/>
        <w:gridCol w:w="1620"/>
        <w:gridCol w:w="2160"/>
        <w:gridCol w:w="1980"/>
        <w:gridCol w:w="1505"/>
      </w:tblGrid>
      <w:tr w:rsidR="00255AF0" w:rsidRPr="00255AF0" w14:paraId="089768B7" w14:textId="77777777" w:rsidTr="000E0DDC">
        <w:trPr>
          <w:trHeight w:val="495"/>
        </w:trPr>
        <w:tc>
          <w:tcPr>
            <w:tcW w:w="2170" w:type="dxa"/>
            <w:tcBorders>
              <w:top w:val="single" w:sz="8" w:space="0" w:color="auto"/>
              <w:left w:val="single" w:sz="8" w:space="0" w:color="auto"/>
              <w:bottom w:val="single" w:sz="4" w:space="0" w:color="auto"/>
              <w:right w:val="nil"/>
            </w:tcBorders>
            <w:shd w:val="clear" w:color="auto" w:fill="D9D9D9" w:themeFill="background1" w:themeFillShade="D9"/>
            <w:vAlign w:val="bottom"/>
          </w:tcPr>
          <w:p w14:paraId="75637593" w14:textId="77777777" w:rsidR="00255AF0" w:rsidRPr="00550B7B" w:rsidRDefault="00255AF0" w:rsidP="00255AF0">
            <w:pPr>
              <w:rPr>
                <w:rFonts w:eastAsia="Times New Roman"/>
                <w:b/>
                <w:bCs/>
                <w:sz w:val="20"/>
              </w:rPr>
            </w:pPr>
            <w:r w:rsidRPr="00550B7B">
              <w:rPr>
                <w:rFonts w:eastAsia="Times New Roman"/>
                <w:b/>
                <w:bCs/>
                <w:sz w:val="20"/>
              </w:rPr>
              <w:t>Equipment Type</w:t>
            </w:r>
          </w:p>
        </w:tc>
        <w:tc>
          <w:tcPr>
            <w:tcW w:w="1620"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bottom"/>
          </w:tcPr>
          <w:p w14:paraId="03A28324" w14:textId="77777777" w:rsidR="00255AF0" w:rsidRPr="00550B7B" w:rsidRDefault="00255AF0" w:rsidP="00255AF0">
            <w:pPr>
              <w:rPr>
                <w:rFonts w:eastAsia="Times New Roman"/>
                <w:b/>
                <w:bCs/>
                <w:sz w:val="20"/>
              </w:rPr>
            </w:pPr>
            <w:r w:rsidRPr="00550B7B">
              <w:rPr>
                <w:rFonts w:eastAsia="Times New Roman"/>
                <w:b/>
                <w:bCs/>
                <w:sz w:val="20"/>
              </w:rPr>
              <w:t>Size Category</w:t>
            </w:r>
          </w:p>
        </w:tc>
        <w:tc>
          <w:tcPr>
            <w:tcW w:w="2160" w:type="dxa"/>
            <w:tcBorders>
              <w:top w:val="single" w:sz="8" w:space="0" w:color="auto"/>
              <w:left w:val="nil"/>
              <w:bottom w:val="single" w:sz="4" w:space="0" w:color="auto"/>
              <w:right w:val="single" w:sz="8" w:space="0" w:color="auto"/>
            </w:tcBorders>
            <w:shd w:val="clear" w:color="auto" w:fill="D9D9D9" w:themeFill="background1" w:themeFillShade="D9"/>
            <w:vAlign w:val="bottom"/>
          </w:tcPr>
          <w:p w14:paraId="0C8D9D93" w14:textId="77777777" w:rsidR="00255AF0" w:rsidRPr="00550B7B" w:rsidRDefault="00255AF0" w:rsidP="00255AF0">
            <w:pPr>
              <w:rPr>
                <w:rFonts w:eastAsia="Times New Roman"/>
                <w:b/>
                <w:bCs/>
                <w:sz w:val="20"/>
              </w:rPr>
            </w:pPr>
            <w:r w:rsidRPr="00550B7B">
              <w:rPr>
                <w:rFonts w:eastAsia="Times New Roman"/>
                <w:b/>
                <w:bCs/>
                <w:sz w:val="20"/>
              </w:rPr>
              <w:t>Sub-Category</w:t>
            </w:r>
          </w:p>
        </w:tc>
        <w:tc>
          <w:tcPr>
            <w:tcW w:w="1980" w:type="dxa"/>
            <w:tcBorders>
              <w:top w:val="single" w:sz="8" w:space="0" w:color="auto"/>
              <w:left w:val="nil"/>
              <w:bottom w:val="single" w:sz="4" w:space="0" w:color="auto"/>
              <w:right w:val="single" w:sz="8" w:space="0" w:color="auto"/>
            </w:tcBorders>
            <w:shd w:val="clear" w:color="auto" w:fill="D9D9D9" w:themeFill="background1" w:themeFillShade="D9"/>
            <w:vAlign w:val="bottom"/>
          </w:tcPr>
          <w:p w14:paraId="2FE2CB4C" w14:textId="77777777" w:rsidR="00255AF0" w:rsidRPr="00550B7B" w:rsidRDefault="00255AF0" w:rsidP="00255AF0">
            <w:pPr>
              <w:rPr>
                <w:rFonts w:eastAsia="Times New Roman"/>
                <w:b/>
                <w:bCs/>
                <w:sz w:val="20"/>
              </w:rPr>
            </w:pPr>
            <w:r w:rsidRPr="00550B7B">
              <w:rPr>
                <w:rFonts w:eastAsia="Times New Roman"/>
                <w:b/>
                <w:bCs/>
                <w:sz w:val="20"/>
              </w:rPr>
              <w:t>Minimum Efficiency Requirement</w:t>
            </w:r>
          </w:p>
        </w:tc>
        <w:tc>
          <w:tcPr>
            <w:tcW w:w="1440" w:type="dxa"/>
            <w:tcBorders>
              <w:top w:val="single" w:sz="8" w:space="0" w:color="auto"/>
              <w:left w:val="nil"/>
              <w:bottom w:val="single" w:sz="4" w:space="0" w:color="auto"/>
              <w:right w:val="single" w:sz="8" w:space="0" w:color="auto"/>
            </w:tcBorders>
            <w:shd w:val="clear" w:color="auto" w:fill="D9D9D9" w:themeFill="background1" w:themeFillShade="D9"/>
            <w:vAlign w:val="bottom"/>
          </w:tcPr>
          <w:p w14:paraId="2A9DF39C" w14:textId="77777777" w:rsidR="00255AF0" w:rsidRPr="00550B7B" w:rsidRDefault="00255AF0" w:rsidP="00255AF0">
            <w:pPr>
              <w:rPr>
                <w:rFonts w:eastAsia="Times New Roman"/>
                <w:b/>
                <w:bCs/>
                <w:sz w:val="20"/>
              </w:rPr>
            </w:pPr>
            <w:r w:rsidRPr="00550B7B">
              <w:rPr>
                <w:rFonts w:eastAsia="Times New Roman"/>
                <w:b/>
                <w:bCs/>
                <w:sz w:val="20"/>
              </w:rPr>
              <w:t>Customer Incentive</w:t>
            </w:r>
          </w:p>
        </w:tc>
      </w:tr>
      <w:tr w:rsidR="00255AF0" w:rsidRPr="00255AF0" w14:paraId="2513AAEA" w14:textId="77777777" w:rsidTr="007128DF">
        <w:trPr>
          <w:trHeight w:val="693"/>
        </w:trPr>
        <w:tc>
          <w:tcPr>
            <w:tcW w:w="2170" w:type="dxa"/>
            <w:tcBorders>
              <w:top w:val="single" w:sz="4" w:space="0" w:color="auto"/>
              <w:left w:val="single" w:sz="8" w:space="0" w:color="auto"/>
              <w:bottom w:val="single" w:sz="8" w:space="0" w:color="auto"/>
              <w:right w:val="nil"/>
            </w:tcBorders>
            <w:shd w:val="clear" w:color="auto" w:fill="auto"/>
            <w:vAlign w:val="bottom"/>
          </w:tcPr>
          <w:p w14:paraId="3398DB12" w14:textId="77777777" w:rsidR="00255AF0" w:rsidRPr="00550B7B" w:rsidRDefault="00255AF0" w:rsidP="00255AF0">
            <w:pPr>
              <w:rPr>
                <w:rFonts w:eastAsia="Times New Roman"/>
                <w:sz w:val="20"/>
              </w:rPr>
            </w:pPr>
            <w:r w:rsidRPr="00550B7B">
              <w:rPr>
                <w:rFonts w:eastAsia="Times New Roman"/>
                <w:sz w:val="20"/>
              </w:rPr>
              <w:t>Variable-Frequency Drives</w:t>
            </w:r>
            <w:r w:rsidRPr="00550B7B">
              <w:rPr>
                <w:rFonts w:eastAsia="Times New Roman"/>
                <w:sz w:val="20"/>
              </w:rPr>
              <w:br/>
              <w:t>(HVAC fans and pumps)</w:t>
            </w:r>
          </w:p>
        </w:tc>
        <w:tc>
          <w:tcPr>
            <w:tcW w:w="162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A1909EC" w14:textId="77777777" w:rsidR="00255AF0" w:rsidRPr="00550B7B" w:rsidRDefault="00255AF0" w:rsidP="00255AF0">
            <w:pPr>
              <w:rPr>
                <w:rFonts w:eastAsia="Times New Roman"/>
                <w:sz w:val="20"/>
              </w:rPr>
            </w:pPr>
            <w:r w:rsidRPr="00550B7B">
              <w:rPr>
                <w:rFonts w:eastAsia="Times New Roman"/>
                <w:sz w:val="20"/>
              </w:rPr>
              <w:t>≤ 100 horsepower</w:t>
            </w:r>
          </w:p>
        </w:tc>
        <w:tc>
          <w:tcPr>
            <w:tcW w:w="2160" w:type="dxa"/>
            <w:tcBorders>
              <w:top w:val="single" w:sz="4" w:space="0" w:color="auto"/>
              <w:left w:val="nil"/>
              <w:bottom w:val="single" w:sz="8" w:space="0" w:color="auto"/>
              <w:right w:val="nil"/>
            </w:tcBorders>
            <w:shd w:val="clear" w:color="auto" w:fill="auto"/>
            <w:noWrap/>
            <w:vAlign w:val="center"/>
          </w:tcPr>
          <w:p w14:paraId="7D9E680A" w14:textId="77777777" w:rsidR="00255AF0" w:rsidRPr="00550B7B" w:rsidRDefault="00255AF0" w:rsidP="00255AF0">
            <w:pPr>
              <w:rPr>
                <w:rFonts w:eastAsia="Times New Roman"/>
                <w:sz w:val="20"/>
              </w:rPr>
            </w:pPr>
            <w:r w:rsidRPr="00550B7B">
              <w:rPr>
                <w:rFonts w:eastAsia="Times New Roman"/>
                <w:sz w:val="20"/>
              </w:rPr>
              <w:t>HVAC fans and pumps</w:t>
            </w:r>
          </w:p>
        </w:tc>
        <w:tc>
          <w:tcPr>
            <w:tcW w:w="198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10A4882" w14:textId="77777777" w:rsidR="00255AF0" w:rsidRPr="00550B7B" w:rsidRDefault="00255AF0" w:rsidP="00255AF0">
            <w:pPr>
              <w:rPr>
                <w:rFonts w:eastAsia="Times New Roman"/>
                <w:sz w:val="20"/>
              </w:rPr>
            </w:pPr>
            <w:r w:rsidRPr="00550B7B">
              <w:rPr>
                <w:rFonts w:eastAsia="Times New Roman"/>
                <w:sz w:val="20"/>
              </w:rPr>
              <w:t>See Note 2</w:t>
            </w:r>
          </w:p>
        </w:tc>
        <w:tc>
          <w:tcPr>
            <w:tcW w:w="1440" w:type="dxa"/>
            <w:tcBorders>
              <w:top w:val="single" w:sz="4" w:space="0" w:color="auto"/>
              <w:left w:val="nil"/>
              <w:bottom w:val="single" w:sz="8" w:space="0" w:color="auto"/>
              <w:right w:val="single" w:sz="8" w:space="0" w:color="auto"/>
            </w:tcBorders>
            <w:shd w:val="clear" w:color="auto" w:fill="auto"/>
            <w:noWrap/>
            <w:vAlign w:val="center"/>
          </w:tcPr>
          <w:p w14:paraId="428C8D40" w14:textId="77777777" w:rsidR="00255AF0" w:rsidRPr="00550B7B" w:rsidRDefault="00255AF0" w:rsidP="00255AF0">
            <w:pPr>
              <w:rPr>
                <w:rFonts w:eastAsia="Times New Roman"/>
                <w:sz w:val="20"/>
              </w:rPr>
            </w:pPr>
            <w:r w:rsidRPr="00550B7B">
              <w:rPr>
                <w:rFonts w:eastAsia="Times New Roman"/>
                <w:sz w:val="20"/>
              </w:rPr>
              <w:t>$65/horsepower</w:t>
            </w:r>
          </w:p>
        </w:tc>
      </w:tr>
      <w:tr w:rsidR="00255AF0" w:rsidRPr="00255AF0" w14:paraId="6A36A872" w14:textId="77777777" w:rsidTr="007128DF">
        <w:trPr>
          <w:trHeight w:val="270"/>
        </w:trPr>
        <w:tc>
          <w:tcPr>
            <w:tcW w:w="2170" w:type="dxa"/>
            <w:tcBorders>
              <w:top w:val="nil"/>
              <w:left w:val="single" w:sz="8" w:space="0" w:color="auto"/>
              <w:bottom w:val="single" w:sz="8" w:space="0" w:color="auto"/>
              <w:right w:val="single" w:sz="8" w:space="0" w:color="auto"/>
            </w:tcBorders>
            <w:shd w:val="clear" w:color="auto" w:fill="auto"/>
            <w:noWrap/>
            <w:vAlign w:val="bottom"/>
          </w:tcPr>
          <w:p w14:paraId="7E90A49A" w14:textId="77777777" w:rsidR="00255AF0" w:rsidRPr="00550B7B" w:rsidRDefault="00255AF0" w:rsidP="00255AF0">
            <w:pPr>
              <w:rPr>
                <w:rFonts w:eastAsia="Times New Roman"/>
                <w:sz w:val="20"/>
              </w:rPr>
            </w:pPr>
            <w:r w:rsidRPr="00550B7B">
              <w:rPr>
                <w:rFonts w:eastAsia="Times New Roman"/>
                <w:sz w:val="20"/>
              </w:rPr>
              <w:t>Green Motor Rewinds</w:t>
            </w:r>
          </w:p>
        </w:tc>
        <w:tc>
          <w:tcPr>
            <w:tcW w:w="1620" w:type="dxa"/>
            <w:tcBorders>
              <w:top w:val="nil"/>
              <w:left w:val="nil"/>
              <w:bottom w:val="single" w:sz="8" w:space="0" w:color="auto"/>
              <w:right w:val="single" w:sz="8" w:space="0" w:color="auto"/>
            </w:tcBorders>
            <w:shd w:val="clear" w:color="auto" w:fill="auto"/>
            <w:noWrap/>
            <w:vAlign w:val="center"/>
          </w:tcPr>
          <w:p w14:paraId="0E07A0BC" w14:textId="4B066CF6" w:rsidR="00255AF0" w:rsidRPr="00550B7B" w:rsidRDefault="00255AF0" w:rsidP="00255AF0">
            <w:pPr>
              <w:rPr>
                <w:rFonts w:eastAsia="Times New Roman"/>
                <w:sz w:val="20"/>
              </w:rPr>
            </w:pPr>
            <w:r w:rsidRPr="00550B7B">
              <w:rPr>
                <w:rFonts w:eastAsia="Times New Roman"/>
                <w:sz w:val="20"/>
              </w:rPr>
              <w:t xml:space="preserve">≥ 15 and ≤ 5,000 </w:t>
            </w:r>
            <w:r w:rsidR="00454820" w:rsidRPr="00454820">
              <w:rPr>
                <w:rFonts w:eastAsia="Times New Roman"/>
                <w:sz w:val="20"/>
              </w:rPr>
              <w:t>horsepower</w:t>
            </w:r>
          </w:p>
        </w:tc>
        <w:tc>
          <w:tcPr>
            <w:tcW w:w="2160" w:type="dxa"/>
            <w:tcBorders>
              <w:top w:val="nil"/>
              <w:left w:val="nil"/>
              <w:bottom w:val="single" w:sz="8" w:space="0" w:color="auto"/>
              <w:right w:val="single" w:sz="8" w:space="0" w:color="auto"/>
            </w:tcBorders>
            <w:shd w:val="clear" w:color="auto" w:fill="auto"/>
            <w:noWrap/>
            <w:vAlign w:val="bottom"/>
          </w:tcPr>
          <w:p w14:paraId="55ADF847" w14:textId="77777777" w:rsidR="00255AF0" w:rsidRPr="00550B7B" w:rsidRDefault="00255AF0" w:rsidP="00255AF0">
            <w:pPr>
              <w:rPr>
                <w:rFonts w:eastAsia="Times New Roman"/>
                <w:sz w:val="20"/>
              </w:rPr>
            </w:pPr>
            <w:r w:rsidRPr="00550B7B">
              <w:rPr>
                <w:rFonts w:eastAsia="Times New Roman"/>
                <w:sz w:val="20"/>
              </w:rPr>
              <w:t>--</w:t>
            </w:r>
          </w:p>
        </w:tc>
        <w:tc>
          <w:tcPr>
            <w:tcW w:w="1980" w:type="dxa"/>
            <w:tcBorders>
              <w:top w:val="nil"/>
              <w:left w:val="nil"/>
              <w:bottom w:val="single" w:sz="8" w:space="0" w:color="auto"/>
              <w:right w:val="single" w:sz="8" w:space="0" w:color="auto"/>
            </w:tcBorders>
            <w:shd w:val="clear" w:color="auto" w:fill="auto"/>
            <w:vAlign w:val="bottom"/>
          </w:tcPr>
          <w:p w14:paraId="0E1AAD8A" w14:textId="77777777" w:rsidR="00255AF0" w:rsidRPr="00550B7B" w:rsidRDefault="00255AF0" w:rsidP="00255AF0">
            <w:pPr>
              <w:rPr>
                <w:rFonts w:eastAsia="Times New Roman"/>
                <w:sz w:val="20"/>
              </w:rPr>
            </w:pPr>
            <w:r w:rsidRPr="00550B7B">
              <w:rPr>
                <w:rFonts w:eastAsia="Times New Roman"/>
                <w:sz w:val="20"/>
              </w:rPr>
              <w:t>Must meet GMPG Standards</w:t>
            </w:r>
          </w:p>
        </w:tc>
        <w:tc>
          <w:tcPr>
            <w:tcW w:w="1440" w:type="dxa"/>
            <w:tcBorders>
              <w:top w:val="nil"/>
              <w:left w:val="nil"/>
              <w:bottom w:val="single" w:sz="8" w:space="0" w:color="auto"/>
              <w:right w:val="single" w:sz="8" w:space="0" w:color="auto"/>
            </w:tcBorders>
            <w:shd w:val="clear" w:color="auto" w:fill="auto"/>
            <w:noWrap/>
            <w:vAlign w:val="bottom"/>
          </w:tcPr>
          <w:p w14:paraId="30803045" w14:textId="77777777" w:rsidR="00255AF0" w:rsidRPr="00550B7B" w:rsidRDefault="00255AF0" w:rsidP="00255AF0">
            <w:pPr>
              <w:rPr>
                <w:rFonts w:eastAsia="Times New Roman"/>
                <w:sz w:val="20"/>
              </w:rPr>
            </w:pPr>
            <w:r w:rsidRPr="00550B7B">
              <w:rPr>
                <w:rFonts w:eastAsia="Times New Roman"/>
                <w:sz w:val="20"/>
              </w:rPr>
              <w:t>$1/horsepower (See Note 3)</w:t>
            </w:r>
          </w:p>
          <w:p w14:paraId="40C89631" w14:textId="77777777" w:rsidR="00255AF0" w:rsidRPr="00550B7B" w:rsidRDefault="00255AF0" w:rsidP="00255AF0">
            <w:pPr>
              <w:rPr>
                <w:rFonts w:eastAsia="Times New Roman"/>
                <w:sz w:val="20"/>
              </w:rPr>
            </w:pPr>
          </w:p>
        </w:tc>
      </w:tr>
      <w:tr w:rsidR="00255AF0" w:rsidRPr="00255AF0" w14:paraId="60BF703E" w14:textId="77777777" w:rsidTr="007128DF">
        <w:trPr>
          <w:trHeight w:val="3630"/>
        </w:trPr>
        <w:tc>
          <w:tcPr>
            <w:tcW w:w="9370" w:type="dxa"/>
            <w:gridSpan w:val="5"/>
            <w:tcBorders>
              <w:top w:val="nil"/>
              <w:left w:val="nil"/>
              <w:bottom w:val="nil"/>
              <w:right w:val="nil"/>
            </w:tcBorders>
            <w:shd w:val="clear" w:color="auto" w:fill="auto"/>
          </w:tcPr>
          <w:p w14:paraId="4DE904AA" w14:textId="1A1A4724" w:rsidR="00255AF0" w:rsidRPr="00550B7B" w:rsidRDefault="00255AF0" w:rsidP="00255AF0">
            <w:pPr>
              <w:rPr>
                <w:rFonts w:eastAsia="Times New Roman"/>
                <w:sz w:val="20"/>
                <w:szCs w:val="24"/>
              </w:rPr>
            </w:pPr>
            <w:r w:rsidRPr="00550B7B">
              <w:rPr>
                <w:rFonts w:eastAsia="Times New Roman"/>
                <w:b/>
                <w:bCs/>
                <w:sz w:val="20"/>
                <w:szCs w:val="24"/>
              </w:rPr>
              <w:t>Notes for other motor incentives table:</w:t>
            </w:r>
            <w:r w:rsidRPr="00550B7B">
              <w:rPr>
                <w:rFonts w:eastAsia="Times New Roman"/>
                <w:sz w:val="20"/>
                <w:szCs w:val="24"/>
              </w:rPr>
              <w:br/>
              <w:t>1</w:t>
            </w:r>
            <w:r w:rsidR="00454820">
              <w:rPr>
                <w:rFonts w:eastAsia="Times New Roman"/>
                <w:sz w:val="20"/>
                <w:szCs w:val="24"/>
              </w:rPr>
              <w:t xml:space="preserve">.  </w:t>
            </w:r>
            <w:r w:rsidR="00492DF1" w:rsidRPr="00550B7B">
              <w:rPr>
                <w:rFonts w:eastAsia="Times New Roman"/>
                <w:sz w:val="20"/>
                <w:szCs w:val="24"/>
              </w:rPr>
              <w:t>Equipment</w:t>
            </w:r>
            <w:r w:rsidRPr="00550B7B">
              <w:rPr>
                <w:rFonts w:eastAsia="Times New Roman"/>
                <w:sz w:val="20"/>
                <w:szCs w:val="24"/>
              </w:rPr>
              <w:t xml:space="preserve"> that meets or exceeds the efficiency requirements listed for the equipment category in the above table may qualify for the listed incentive.</w:t>
            </w:r>
            <w:r w:rsidRPr="00550B7B">
              <w:rPr>
                <w:rFonts w:eastAsia="Times New Roman"/>
                <w:sz w:val="20"/>
                <w:szCs w:val="24"/>
              </w:rPr>
              <w:br/>
              <w:t>2</w:t>
            </w:r>
            <w:r w:rsidR="00454820">
              <w:rPr>
                <w:rFonts w:eastAsia="Times New Roman"/>
                <w:sz w:val="20"/>
                <w:szCs w:val="24"/>
              </w:rPr>
              <w:t xml:space="preserve">.  </w:t>
            </w:r>
            <w:r w:rsidRPr="00550B7B">
              <w:rPr>
                <w:rFonts w:eastAsia="Times New Roman"/>
                <w:sz w:val="20"/>
                <w:szCs w:val="24"/>
              </w:rPr>
              <w:t>Throttling or bypass devices, such as inlet vanes, bypass dampers, three-way valves, or throttling valves must be removed or permanently disabled to qualify for HVAC fan or pump VFD incentives</w:t>
            </w:r>
            <w:r w:rsidR="00454820">
              <w:rPr>
                <w:rFonts w:eastAsia="Times New Roman"/>
                <w:sz w:val="20"/>
                <w:szCs w:val="24"/>
              </w:rPr>
              <w:t xml:space="preserve">.  </w:t>
            </w:r>
            <w:r w:rsidRPr="00550B7B">
              <w:rPr>
                <w:rFonts w:eastAsia="Times New Roman"/>
                <w:sz w:val="20"/>
                <w:szCs w:val="24"/>
              </w:rPr>
              <w:t>VFDs required by or used to comply with the applicable version of the energy code are not eligible for incentives</w:t>
            </w:r>
            <w:r w:rsidR="00454820">
              <w:rPr>
                <w:rFonts w:eastAsia="Times New Roman"/>
                <w:sz w:val="20"/>
                <w:szCs w:val="24"/>
              </w:rPr>
              <w:t xml:space="preserve">.  </w:t>
            </w:r>
            <w:r w:rsidRPr="00550B7B">
              <w:rPr>
                <w:rFonts w:eastAsia="Times New Roman"/>
                <w:sz w:val="20"/>
                <w:szCs w:val="24"/>
              </w:rPr>
              <w:t>Savings will only be realized for installations where a variable load is present.</w:t>
            </w:r>
            <w:r w:rsidRPr="00550B7B">
              <w:rPr>
                <w:rFonts w:eastAsia="Times New Roman"/>
                <w:sz w:val="20"/>
                <w:szCs w:val="24"/>
              </w:rPr>
              <w:br/>
              <w:t>3</w:t>
            </w:r>
            <w:r w:rsidR="00454820">
              <w:rPr>
                <w:rFonts w:eastAsia="Times New Roman"/>
                <w:sz w:val="20"/>
                <w:szCs w:val="24"/>
              </w:rPr>
              <w:t xml:space="preserve">.  </w:t>
            </w:r>
            <w:r w:rsidRPr="00550B7B" w:rsidDel="00D728CD">
              <w:rPr>
                <w:rFonts w:eastAsia="Times New Roman"/>
                <w:sz w:val="20"/>
                <w:szCs w:val="24"/>
              </w:rPr>
              <w:t>Green Motor Rewind motors that are installed or placed in inventory may qualify for an incentive</w:t>
            </w:r>
            <w:r w:rsidR="00454820">
              <w:rPr>
                <w:rFonts w:eastAsia="Times New Roman"/>
                <w:sz w:val="20"/>
                <w:szCs w:val="24"/>
              </w:rPr>
              <w:t xml:space="preserve">.  </w:t>
            </w:r>
            <w:r w:rsidRPr="00550B7B">
              <w:rPr>
                <w:rFonts w:eastAsia="Times New Roman"/>
                <w:sz w:val="20"/>
                <w:szCs w:val="24"/>
              </w:rPr>
              <w:t>For Green Motor Rewinds, the participating electric motor service center is paid $2/horsepower for eligible Green Motor Rewinds</w:t>
            </w:r>
            <w:r w:rsidR="00454820">
              <w:rPr>
                <w:rFonts w:eastAsia="Times New Roman"/>
                <w:sz w:val="20"/>
                <w:szCs w:val="24"/>
              </w:rPr>
              <w:t xml:space="preserve">.  </w:t>
            </w:r>
            <w:r w:rsidRPr="00550B7B">
              <w:rPr>
                <w:rFonts w:eastAsia="Times New Roman"/>
                <w:sz w:val="20"/>
                <w:szCs w:val="24"/>
              </w:rPr>
              <w:t>A minimum of $1/</w:t>
            </w:r>
            <w:r w:rsidR="00454820" w:rsidRPr="00454820">
              <w:rPr>
                <w:rFonts w:eastAsia="Times New Roman"/>
                <w:sz w:val="20"/>
                <w:szCs w:val="24"/>
              </w:rPr>
              <w:t>horsepower</w:t>
            </w:r>
            <w:r w:rsidRPr="00550B7B">
              <w:rPr>
                <w:rFonts w:eastAsia="Times New Roman"/>
                <w:sz w:val="20"/>
                <w:szCs w:val="24"/>
              </w:rPr>
              <w:t xml:space="preserve"> is paid by the service center to the Customer as a credit on the motor rewind invoice</w:t>
            </w:r>
            <w:r w:rsidR="00454820">
              <w:rPr>
                <w:rFonts w:eastAsia="Times New Roman"/>
                <w:sz w:val="20"/>
                <w:szCs w:val="24"/>
              </w:rPr>
              <w:t xml:space="preserve">.  </w:t>
            </w:r>
            <w:r w:rsidRPr="00550B7B">
              <w:rPr>
                <w:rFonts w:eastAsia="Times New Roman"/>
                <w:sz w:val="20"/>
                <w:szCs w:val="24"/>
              </w:rPr>
              <w:t>The balance is retained by the service center</w:t>
            </w:r>
            <w:r w:rsidR="00454820">
              <w:rPr>
                <w:rFonts w:eastAsia="Times New Roman"/>
                <w:sz w:val="20"/>
                <w:szCs w:val="24"/>
              </w:rPr>
              <w:t xml:space="preserve">.  </w:t>
            </w:r>
          </w:p>
          <w:p w14:paraId="7F64D322" w14:textId="77777777" w:rsidR="00255AF0" w:rsidRPr="00550B7B" w:rsidRDefault="00255AF0" w:rsidP="00255AF0">
            <w:pPr>
              <w:rPr>
                <w:rFonts w:eastAsia="Times New Roman"/>
                <w:sz w:val="20"/>
                <w:szCs w:val="24"/>
              </w:rPr>
            </w:pPr>
          </w:p>
          <w:p w14:paraId="5A04B656" w14:textId="77777777" w:rsidR="00255AF0" w:rsidRPr="00550B7B" w:rsidRDefault="00255AF0" w:rsidP="00255AF0">
            <w:pPr>
              <w:rPr>
                <w:rFonts w:eastAsia="Times New Roman"/>
                <w:sz w:val="20"/>
                <w:szCs w:val="24"/>
              </w:rPr>
            </w:pPr>
            <w:r w:rsidRPr="00550B7B">
              <w:rPr>
                <w:rFonts w:eastAsia="Times New Roman"/>
                <w:b/>
                <w:bCs/>
                <w:sz w:val="20"/>
                <w:szCs w:val="24"/>
              </w:rPr>
              <w:t>GMPG</w:t>
            </w:r>
            <w:r w:rsidRPr="00550B7B">
              <w:rPr>
                <w:rFonts w:eastAsia="Times New Roman"/>
                <w:sz w:val="20"/>
                <w:szCs w:val="24"/>
              </w:rPr>
              <w:t xml:space="preserve"> = Green Motors Practices Group</w:t>
            </w:r>
          </w:p>
          <w:p w14:paraId="01D3EC2B" w14:textId="77777777" w:rsidR="00255AF0" w:rsidRPr="00550B7B" w:rsidRDefault="00255AF0" w:rsidP="00255AF0">
            <w:pPr>
              <w:rPr>
                <w:rFonts w:eastAsia="Times New Roman"/>
                <w:sz w:val="20"/>
                <w:szCs w:val="24"/>
              </w:rPr>
            </w:pPr>
            <w:r w:rsidRPr="00550B7B">
              <w:rPr>
                <w:rFonts w:eastAsia="Times New Roman"/>
                <w:b/>
                <w:sz w:val="20"/>
                <w:szCs w:val="24"/>
              </w:rPr>
              <w:t>HVAC</w:t>
            </w:r>
            <w:r w:rsidRPr="00550B7B">
              <w:rPr>
                <w:rFonts w:eastAsia="Times New Roman"/>
                <w:sz w:val="20"/>
                <w:szCs w:val="24"/>
              </w:rPr>
              <w:t xml:space="preserve"> = Heating, Ventilating and Air Conditioning</w:t>
            </w:r>
          </w:p>
          <w:p w14:paraId="3A17E8D1" w14:textId="77777777" w:rsidR="00255AF0" w:rsidRPr="00550B7B" w:rsidRDefault="00255AF0" w:rsidP="00255AF0">
            <w:pPr>
              <w:rPr>
                <w:rFonts w:eastAsia="Times New Roman"/>
                <w:b/>
                <w:bCs/>
                <w:sz w:val="20"/>
                <w:szCs w:val="24"/>
              </w:rPr>
            </w:pPr>
            <w:r w:rsidRPr="00550B7B">
              <w:rPr>
                <w:rFonts w:eastAsia="Times New Roman"/>
                <w:b/>
                <w:bCs/>
                <w:sz w:val="20"/>
                <w:szCs w:val="24"/>
              </w:rPr>
              <w:t>VFD</w:t>
            </w:r>
            <w:r w:rsidRPr="00550B7B">
              <w:rPr>
                <w:rFonts w:eastAsia="Times New Roman"/>
                <w:sz w:val="20"/>
                <w:szCs w:val="24"/>
              </w:rPr>
              <w:t xml:space="preserve"> = Variable Frequency Drive</w:t>
            </w:r>
            <w:r w:rsidRPr="00550B7B">
              <w:rPr>
                <w:rFonts w:eastAsia="Times New Roman"/>
                <w:b/>
                <w:bCs/>
                <w:sz w:val="20"/>
                <w:szCs w:val="24"/>
              </w:rPr>
              <w:t xml:space="preserve"> </w:t>
            </w:r>
          </w:p>
          <w:p w14:paraId="424B6070" w14:textId="77777777" w:rsidR="00255AF0" w:rsidRPr="00255AF0" w:rsidRDefault="00255AF0" w:rsidP="00255AF0">
            <w:pPr>
              <w:rPr>
                <w:rFonts w:eastAsia="Times New Roman"/>
                <w:b/>
                <w:bCs/>
                <w:szCs w:val="24"/>
              </w:rPr>
            </w:pPr>
            <w:r w:rsidRPr="00255AF0">
              <w:rPr>
                <w:rFonts w:eastAsia="Times New Roman"/>
                <w:szCs w:val="24"/>
              </w:rPr>
              <w:br/>
            </w:r>
          </w:p>
        </w:tc>
      </w:tr>
    </w:tbl>
    <w:p w14:paraId="2B41E646" w14:textId="77777777" w:rsidR="00255AF0" w:rsidRPr="00255AF0" w:rsidRDefault="00255AF0" w:rsidP="00255AF0">
      <w:pPr>
        <w:rPr>
          <w:rFonts w:eastAsia="Times New Roman"/>
          <w:b/>
          <w:szCs w:val="24"/>
        </w:rPr>
      </w:pPr>
    </w:p>
    <w:p w14:paraId="1A2BC68D" w14:textId="77777777" w:rsidR="00255AF0" w:rsidRPr="00255AF0" w:rsidRDefault="00255AF0" w:rsidP="00255AF0">
      <w:pPr>
        <w:rPr>
          <w:rFonts w:eastAsia="Times New Roman"/>
          <w:b/>
          <w:szCs w:val="24"/>
        </w:rPr>
      </w:pPr>
      <w:r w:rsidRPr="00255AF0">
        <w:rPr>
          <w:rFonts w:eastAsia="Times New Roman"/>
          <w:b/>
          <w:szCs w:val="24"/>
        </w:rPr>
        <w:br w:type="page"/>
      </w:r>
    </w:p>
    <w:p w14:paraId="1C6CCEC4" w14:textId="77777777" w:rsidR="00255AF0" w:rsidRPr="00255AF0" w:rsidRDefault="00255AF0" w:rsidP="00255AF0">
      <w:pPr>
        <w:rPr>
          <w:rFonts w:eastAsia="Times New Roman"/>
          <w:b/>
          <w:szCs w:val="24"/>
        </w:rPr>
      </w:pPr>
      <w:r w:rsidRPr="00255AF0">
        <w:rPr>
          <w:rFonts w:eastAsia="Times New Roman"/>
          <w:b/>
          <w:szCs w:val="24"/>
        </w:rPr>
        <w:lastRenderedPageBreak/>
        <w:t>HVAC Equipment Incentive</w:t>
      </w:r>
      <w:r w:rsidR="000A38A6">
        <w:rPr>
          <w:rFonts w:eastAsia="Times New Roman"/>
          <w:b/>
          <w:szCs w:val="24"/>
        </w:rPr>
        <w:t xml:space="preserve">s </w:t>
      </w:r>
    </w:p>
    <w:p w14:paraId="1544E9E1" w14:textId="77777777" w:rsidR="00255AF0" w:rsidRPr="00255AF0" w:rsidRDefault="00255AF0" w:rsidP="00255AF0">
      <w:pPr>
        <w:rPr>
          <w:rFonts w:eastAsia="Times New Roman"/>
          <w:szCs w:val="24"/>
        </w:rPr>
      </w:pPr>
    </w:p>
    <w:tbl>
      <w:tblPr>
        <w:tblW w:w="10080" w:type="dxa"/>
        <w:tblInd w:w="108" w:type="dxa"/>
        <w:tblLook w:val="04A0" w:firstRow="1" w:lastRow="0" w:firstColumn="1" w:lastColumn="0" w:noHBand="0" w:noVBand="1"/>
      </w:tblPr>
      <w:tblGrid>
        <w:gridCol w:w="1710"/>
        <w:gridCol w:w="2095"/>
        <w:gridCol w:w="1837"/>
        <w:gridCol w:w="1468"/>
        <w:gridCol w:w="1613"/>
        <w:gridCol w:w="1357"/>
      </w:tblGrid>
      <w:tr w:rsidR="005B5253" w:rsidRPr="004A43B7" w14:paraId="3A7CBA3E" w14:textId="77777777" w:rsidTr="007235CC">
        <w:trPr>
          <w:trHeight w:val="270"/>
        </w:trPr>
        <w:tc>
          <w:tcPr>
            <w:tcW w:w="5642" w:type="dxa"/>
            <w:gridSpan w:val="3"/>
            <w:tcBorders>
              <w:top w:val="nil"/>
              <w:left w:val="nil"/>
              <w:bottom w:val="single" w:sz="8" w:space="0" w:color="auto"/>
              <w:right w:val="single" w:sz="8" w:space="0" w:color="000000"/>
            </w:tcBorders>
            <w:shd w:val="clear" w:color="auto" w:fill="auto"/>
            <w:noWrap/>
            <w:vAlign w:val="bottom"/>
            <w:hideMark/>
          </w:tcPr>
          <w:p w14:paraId="0FCD2AD1" w14:textId="77777777" w:rsidR="005B5253" w:rsidRPr="004A43B7" w:rsidRDefault="005B5253" w:rsidP="005B5253">
            <w:pPr>
              <w:jc w:val="center"/>
              <w:rPr>
                <w:sz w:val="18"/>
                <w:szCs w:val="18"/>
              </w:rPr>
            </w:pPr>
            <w:r w:rsidRPr="004A43B7">
              <w:rPr>
                <w:sz w:val="18"/>
                <w:szCs w:val="18"/>
              </w:rPr>
              <w:t> </w:t>
            </w:r>
          </w:p>
        </w:tc>
        <w:tc>
          <w:tcPr>
            <w:tcW w:w="4438" w:type="dxa"/>
            <w:gridSpan w:val="3"/>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14:paraId="4CF051BE" w14:textId="77777777" w:rsidR="005B5253" w:rsidRPr="004A43B7" w:rsidRDefault="005B5253" w:rsidP="005B5253">
            <w:pPr>
              <w:jc w:val="center"/>
              <w:rPr>
                <w:b/>
                <w:bCs/>
                <w:sz w:val="18"/>
                <w:szCs w:val="18"/>
              </w:rPr>
            </w:pPr>
            <w:r w:rsidRPr="004A43B7">
              <w:rPr>
                <w:b/>
                <w:bCs/>
                <w:sz w:val="18"/>
                <w:szCs w:val="18"/>
              </w:rPr>
              <w:t>Minimum Efficiency Requirement &amp; Customer Incentive</w:t>
            </w:r>
          </w:p>
        </w:tc>
      </w:tr>
      <w:tr w:rsidR="005B5253" w:rsidRPr="004A43B7" w14:paraId="7B497473" w14:textId="77777777" w:rsidTr="007235CC">
        <w:trPr>
          <w:trHeight w:val="255"/>
        </w:trPr>
        <w:tc>
          <w:tcPr>
            <w:tcW w:w="1710" w:type="dxa"/>
            <w:tcBorders>
              <w:top w:val="nil"/>
              <w:left w:val="single" w:sz="8" w:space="0" w:color="auto"/>
              <w:bottom w:val="nil"/>
              <w:right w:val="nil"/>
            </w:tcBorders>
            <w:shd w:val="clear" w:color="auto" w:fill="D9D9D9" w:themeFill="background1" w:themeFillShade="D9"/>
            <w:vAlign w:val="bottom"/>
            <w:hideMark/>
          </w:tcPr>
          <w:p w14:paraId="5E01BCA8" w14:textId="77777777" w:rsidR="005B5253" w:rsidRPr="004A43B7" w:rsidRDefault="005B5253" w:rsidP="005B5253">
            <w:pPr>
              <w:jc w:val="center"/>
              <w:rPr>
                <w:b/>
                <w:bCs/>
                <w:sz w:val="18"/>
                <w:szCs w:val="18"/>
              </w:rPr>
            </w:pPr>
            <w:r w:rsidRPr="004A43B7">
              <w:rPr>
                <w:b/>
                <w:bCs/>
                <w:sz w:val="18"/>
                <w:szCs w:val="18"/>
              </w:rPr>
              <w:t>Equipment Type</w:t>
            </w:r>
          </w:p>
        </w:tc>
        <w:tc>
          <w:tcPr>
            <w:tcW w:w="2095" w:type="dxa"/>
            <w:tcBorders>
              <w:top w:val="nil"/>
              <w:left w:val="single" w:sz="8" w:space="0" w:color="auto"/>
              <w:bottom w:val="nil"/>
              <w:right w:val="single" w:sz="8" w:space="0" w:color="auto"/>
            </w:tcBorders>
            <w:shd w:val="clear" w:color="auto" w:fill="D9D9D9" w:themeFill="background1" w:themeFillShade="D9"/>
            <w:vAlign w:val="bottom"/>
            <w:hideMark/>
          </w:tcPr>
          <w:p w14:paraId="03AF5499" w14:textId="77777777" w:rsidR="005B5253" w:rsidRPr="004A43B7" w:rsidRDefault="005B5253" w:rsidP="005B5253">
            <w:pPr>
              <w:jc w:val="center"/>
              <w:rPr>
                <w:b/>
                <w:bCs/>
                <w:sz w:val="18"/>
                <w:szCs w:val="18"/>
              </w:rPr>
            </w:pPr>
            <w:r w:rsidRPr="004A43B7">
              <w:rPr>
                <w:b/>
                <w:bCs/>
                <w:sz w:val="18"/>
                <w:szCs w:val="18"/>
              </w:rPr>
              <w:t>Size Category</w:t>
            </w:r>
          </w:p>
        </w:tc>
        <w:tc>
          <w:tcPr>
            <w:tcW w:w="1837" w:type="dxa"/>
            <w:tcBorders>
              <w:top w:val="nil"/>
              <w:left w:val="nil"/>
              <w:bottom w:val="nil"/>
              <w:right w:val="single" w:sz="8" w:space="0" w:color="auto"/>
            </w:tcBorders>
            <w:shd w:val="clear" w:color="auto" w:fill="D9D9D9" w:themeFill="background1" w:themeFillShade="D9"/>
            <w:vAlign w:val="bottom"/>
            <w:hideMark/>
          </w:tcPr>
          <w:p w14:paraId="784D23B5" w14:textId="77777777" w:rsidR="005B5253" w:rsidRPr="004A43B7" w:rsidRDefault="005B5253" w:rsidP="005B5253">
            <w:pPr>
              <w:jc w:val="center"/>
              <w:rPr>
                <w:b/>
                <w:bCs/>
                <w:sz w:val="18"/>
                <w:szCs w:val="18"/>
              </w:rPr>
            </w:pPr>
            <w:r w:rsidRPr="004A43B7">
              <w:rPr>
                <w:b/>
                <w:bCs/>
                <w:sz w:val="18"/>
                <w:szCs w:val="18"/>
              </w:rPr>
              <w:t>Sub-Category</w:t>
            </w:r>
          </w:p>
        </w:tc>
        <w:tc>
          <w:tcPr>
            <w:tcW w:w="1468" w:type="dxa"/>
            <w:tcBorders>
              <w:top w:val="nil"/>
              <w:left w:val="nil"/>
              <w:bottom w:val="nil"/>
              <w:right w:val="single" w:sz="8" w:space="0" w:color="auto"/>
            </w:tcBorders>
            <w:shd w:val="clear" w:color="auto" w:fill="D9D9D9" w:themeFill="background1" w:themeFillShade="D9"/>
            <w:vAlign w:val="bottom"/>
            <w:hideMark/>
          </w:tcPr>
          <w:p w14:paraId="425FC473" w14:textId="77777777" w:rsidR="005B5253" w:rsidRPr="004A43B7" w:rsidRDefault="005B5253" w:rsidP="005B5253">
            <w:pPr>
              <w:jc w:val="center"/>
              <w:rPr>
                <w:b/>
                <w:bCs/>
                <w:sz w:val="18"/>
                <w:szCs w:val="18"/>
              </w:rPr>
            </w:pPr>
            <w:r w:rsidRPr="004A43B7">
              <w:rPr>
                <w:b/>
                <w:bCs/>
                <w:sz w:val="18"/>
                <w:szCs w:val="18"/>
              </w:rPr>
              <w:t>$25/ton</w:t>
            </w:r>
          </w:p>
        </w:tc>
        <w:tc>
          <w:tcPr>
            <w:tcW w:w="1613" w:type="dxa"/>
            <w:tcBorders>
              <w:top w:val="nil"/>
              <w:left w:val="nil"/>
              <w:bottom w:val="nil"/>
              <w:right w:val="single" w:sz="8" w:space="0" w:color="auto"/>
            </w:tcBorders>
            <w:shd w:val="clear" w:color="auto" w:fill="D9D9D9" w:themeFill="background1" w:themeFillShade="D9"/>
            <w:vAlign w:val="bottom"/>
            <w:hideMark/>
          </w:tcPr>
          <w:p w14:paraId="6F00469E" w14:textId="77777777" w:rsidR="005B5253" w:rsidRPr="004A43B7" w:rsidRDefault="005B5253" w:rsidP="005B5253">
            <w:pPr>
              <w:jc w:val="center"/>
              <w:rPr>
                <w:b/>
                <w:bCs/>
                <w:sz w:val="18"/>
                <w:szCs w:val="18"/>
              </w:rPr>
            </w:pPr>
            <w:r w:rsidRPr="004A43B7">
              <w:rPr>
                <w:b/>
                <w:bCs/>
                <w:sz w:val="18"/>
                <w:szCs w:val="18"/>
              </w:rPr>
              <w:t>$50/ton</w:t>
            </w:r>
          </w:p>
        </w:tc>
        <w:tc>
          <w:tcPr>
            <w:tcW w:w="1357" w:type="dxa"/>
            <w:tcBorders>
              <w:top w:val="nil"/>
              <w:left w:val="nil"/>
              <w:bottom w:val="nil"/>
              <w:right w:val="single" w:sz="8" w:space="0" w:color="auto"/>
            </w:tcBorders>
            <w:shd w:val="clear" w:color="auto" w:fill="D9D9D9" w:themeFill="background1" w:themeFillShade="D9"/>
            <w:vAlign w:val="bottom"/>
            <w:hideMark/>
          </w:tcPr>
          <w:p w14:paraId="78A2093D" w14:textId="77777777" w:rsidR="005B5253" w:rsidRPr="004A43B7" w:rsidRDefault="005B5253" w:rsidP="005B5253">
            <w:pPr>
              <w:jc w:val="center"/>
              <w:rPr>
                <w:b/>
                <w:bCs/>
                <w:sz w:val="18"/>
                <w:szCs w:val="18"/>
              </w:rPr>
            </w:pPr>
            <w:r w:rsidRPr="004A43B7">
              <w:rPr>
                <w:b/>
                <w:bCs/>
                <w:sz w:val="18"/>
                <w:szCs w:val="18"/>
              </w:rPr>
              <w:t>$75/ton</w:t>
            </w:r>
          </w:p>
        </w:tc>
      </w:tr>
      <w:tr w:rsidR="005B5253" w:rsidRPr="004A43B7" w14:paraId="5A8480B7" w14:textId="77777777" w:rsidTr="00D11706">
        <w:trPr>
          <w:trHeight w:val="495"/>
        </w:trPr>
        <w:tc>
          <w:tcPr>
            <w:tcW w:w="1710" w:type="dxa"/>
            <w:vMerge w:val="restart"/>
            <w:tcBorders>
              <w:top w:val="single" w:sz="8" w:space="0" w:color="auto"/>
              <w:left w:val="single" w:sz="8" w:space="0" w:color="auto"/>
              <w:bottom w:val="single" w:sz="8" w:space="0" w:color="000000"/>
              <w:right w:val="nil"/>
            </w:tcBorders>
            <w:shd w:val="clear" w:color="auto" w:fill="auto"/>
            <w:vAlign w:val="center"/>
            <w:hideMark/>
          </w:tcPr>
          <w:p w14:paraId="4C055364" w14:textId="77777777" w:rsidR="005B5253" w:rsidRPr="004A43B7" w:rsidRDefault="005B5253" w:rsidP="005B5253">
            <w:pPr>
              <w:rPr>
                <w:sz w:val="18"/>
                <w:szCs w:val="18"/>
              </w:rPr>
            </w:pPr>
            <w:r w:rsidRPr="004A43B7">
              <w:rPr>
                <w:sz w:val="18"/>
                <w:szCs w:val="18"/>
              </w:rPr>
              <w:t xml:space="preserve">Unitary Commercial Air Conditioners, Air-Cooled </w:t>
            </w:r>
          </w:p>
        </w:tc>
        <w:tc>
          <w:tcPr>
            <w:tcW w:w="2095" w:type="dxa"/>
            <w:tcBorders>
              <w:top w:val="single" w:sz="8" w:space="0" w:color="auto"/>
              <w:left w:val="single" w:sz="8" w:space="0" w:color="auto"/>
              <w:bottom w:val="single" w:sz="4" w:space="0" w:color="auto"/>
              <w:right w:val="nil"/>
            </w:tcBorders>
            <w:shd w:val="clear" w:color="auto" w:fill="auto"/>
            <w:vAlign w:val="center"/>
            <w:hideMark/>
          </w:tcPr>
          <w:p w14:paraId="035D07A9" w14:textId="77777777" w:rsidR="005B5253" w:rsidRPr="004A43B7" w:rsidRDefault="005B5253" w:rsidP="005B5253">
            <w:pPr>
              <w:rPr>
                <w:sz w:val="18"/>
                <w:szCs w:val="18"/>
              </w:rPr>
            </w:pPr>
            <w:r w:rsidRPr="004A43B7">
              <w:rPr>
                <w:sz w:val="18"/>
                <w:szCs w:val="18"/>
              </w:rPr>
              <w:t>&lt; 65, 000 Btu/hr (single phase)</w:t>
            </w:r>
          </w:p>
        </w:tc>
        <w:tc>
          <w:tcPr>
            <w:tcW w:w="1837" w:type="dxa"/>
            <w:tcBorders>
              <w:top w:val="single" w:sz="8" w:space="0" w:color="auto"/>
              <w:left w:val="single" w:sz="8" w:space="0" w:color="auto"/>
              <w:bottom w:val="single" w:sz="4" w:space="0" w:color="auto"/>
              <w:right w:val="nil"/>
            </w:tcBorders>
            <w:shd w:val="clear" w:color="auto" w:fill="auto"/>
            <w:vAlign w:val="center"/>
            <w:hideMark/>
          </w:tcPr>
          <w:p w14:paraId="22FB9A30" w14:textId="77777777" w:rsidR="005B5253" w:rsidRPr="004A43B7" w:rsidRDefault="005B5253" w:rsidP="005B5253">
            <w:pPr>
              <w:rPr>
                <w:sz w:val="18"/>
                <w:szCs w:val="18"/>
              </w:rPr>
            </w:pPr>
            <w:r w:rsidRPr="004A43B7">
              <w:rPr>
                <w:sz w:val="18"/>
                <w:szCs w:val="18"/>
              </w:rPr>
              <w:t>Split system and single package</w:t>
            </w:r>
          </w:p>
        </w:tc>
        <w:tc>
          <w:tcPr>
            <w:tcW w:w="146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956FB55" w14:textId="77777777" w:rsidR="005B5253" w:rsidRPr="004A43B7" w:rsidRDefault="005B5253" w:rsidP="005B5253">
            <w:pPr>
              <w:jc w:val="center"/>
              <w:rPr>
                <w:sz w:val="18"/>
                <w:szCs w:val="18"/>
              </w:rPr>
            </w:pPr>
            <w:r w:rsidRPr="004A43B7">
              <w:rPr>
                <w:sz w:val="18"/>
                <w:szCs w:val="18"/>
              </w:rPr>
              <w:t>--</w:t>
            </w:r>
          </w:p>
        </w:tc>
        <w:tc>
          <w:tcPr>
            <w:tcW w:w="161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8F4A1D5" w14:textId="77777777" w:rsidR="005B5253" w:rsidRPr="004A43B7" w:rsidRDefault="005B5253" w:rsidP="005B5253">
            <w:pPr>
              <w:jc w:val="center"/>
              <w:rPr>
                <w:sz w:val="18"/>
                <w:szCs w:val="18"/>
              </w:rPr>
            </w:pPr>
            <w:r w:rsidRPr="004A43B7">
              <w:rPr>
                <w:sz w:val="18"/>
                <w:szCs w:val="18"/>
              </w:rPr>
              <w:t xml:space="preserve">CEE Tier </w:t>
            </w:r>
            <w:r>
              <w:rPr>
                <w:sz w:val="18"/>
                <w:szCs w:val="18"/>
              </w:rPr>
              <w:t>2</w:t>
            </w:r>
          </w:p>
        </w:tc>
        <w:tc>
          <w:tcPr>
            <w:tcW w:w="135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BF11377" w14:textId="77777777" w:rsidR="005B5253" w:rsidRPr="004A43B7" w:rsidRDefault="005B5253" w:rsidP="005B5253">
            <w:pPr>
              <w:jc w:val="center"/>
              <w:rPr>
                <w:sz w:val="18"/>
                <w:szCs w:val="18"/>
              </w:rPr>
            </w:pPr>
            <w:r w:rsidRPr="004A43B7">
              <w:rPr>
                <w:sz w:val="18"/>
                <w:szCs w:val="18"/>
              </w:rPr>
              <w:t>--</w:t>
            </w:r>
          </w:p>
        </w:tc>
      </w:tr>
      <w:tr w:rsidR="005B5253" w:rsidRPr="004A43B7" w14:paraId="0BAF67AC" w14:textId="77777777" w:rsidTr="00D11706">
        <w:trPr>
          <w:trHeight w:val="495"/>
        </w:trPr>
        <w:tc>
          <w:tcPr>
            <w:tcW w:w="1710" w:type="dxa"/>
            <w:vMerge/>
            <w:tcBorders>
              <w:top w:val="single" w:sz="8" w:space="0" w:color="auto"/>
              <w:left w:val="single" w:sz="8" w:space="0" w:color="auto"/>
              <w:bottom w:val="single" w:sz="8" w:space="0" w:color="000000"/>
              <w:right w:val="nil"/>
            </w:tcBorders>
            <w:vAlign w:val="center"/>
            <w:hideMark/>
          </w:tcPr>
          <w:p w14:paraId="284AC712" w14:textId="77777777" w:rsidR="005B5253" w:rsidRPr="004A43B7" w:rsidRDefault="005B5253" w:rsidP="005B5253">
            <w:pPr>
              <w:rPr>
                <w:sz w:val="18"/>
                <w:szCs w:val="18"/>
              </w:rPr>
            </w:pPr>
          </w:p>
        </w:tc>
        <w:tc>
          <w:tcPr>
            <w:tcW w:w="2095" w:type="dxa"/>
            <w:tcBorders>
              <w:top w:val="nil"/>
              <w:left w:val="single" w:sz="8" w:space="0" w:color="auto"/>
              <w:bottom w:val="single" w:sz="4" w:space="0" w:color="auto"/>
              <w:right w:val="nil"/>
            </w:tcBorders>
            <w:shd w:val="clear" w:color="auto" w:fill="auto"/>
            <w:vAlign w:val="center"/>
            <w:hideMark/>
          </w:tcPr>
          <w:p w14:paraId="57C3C82B" w14:textId="77777777" w:rsidR="005B5253" w:rsidRPr="004A43B7" w:rsidRDefault="005B5253" w:rsidP="005B5253">
            <w:pPr>
              <w:rPr>
                <w:sz w:val="18"/>
                <w:szCs w:val="18"/>
              </w:rPr>
            </w:pPr>
            <w:r>
              <w:rPr>
                <w:sz w:val="18"/>
                <w:szCs w:val="18"/>
              </w:rPr>
              <w:t>All equipment sizes</w:t>
            </w:r>
            <w:r w:rsidRPr="004A43B7">
              <w:rPr>
                <w:sz w:val="18"/>
                <w:szCs w:val="18"/>
              </w:rPr>
              <w:t xml:space="preserve"> (three phase)</w:t>
            </w:r>
          </w:p>
        </w:tc>
        <w:tc>
          <w:tcPr>
            <w:tcW w:w="1837" w:type="dxa"/>
            <w:tcBorders>
              <w:top w:val="nil"/>
              <w:left w:val="single" w:sz="8" w:space="0" w:color="auto"/>
              <w:bottom w:val="single" w:sz="4" w:space="0" w:color="auto"/>
              <w:right w:val="nil"/>
            </w:tcBorders>
            <w:shd w:val="clear" w:color="auto" w:fill="auto"/>
            <w:vAlign w:val="center"/>
            <w:hideMark/>
          </w:tcPr>
          <w:p w14:paraId="0CE2F02B" w14:textId="77777777" w:rsidR="005B5253" w:rsidRPr="004A43B7" w:rsidRDefault="005B5253" w:rsidP="005B5253">
            <w:pPr>
              <w:rPr>
                <w:sz w:val="18"/>
                <w:szCs w:val="18"/>
              </w:rPr>
            </w:pPr>
            <w:r w:rsidRPr="004A43B7">
              <w:rPr>
                <w:sz w:val="18"/>
                <w:szCs w:val="18"/>
              </w:rPr>
              <w:t>Split system and single package</w:t>
            </w:r>
          </w:p>
        </w:tc>
        <w:tc>
          <w:tcPr>
            <w:tcW w:w="1468" w:type="dxa"/>
            <w:tcBorders>
              <w:top w:val="nil"/>
              <w:left w:val="single" w:sz="8" w:space="0" w:color="auto"/>
              <w:bottom w:val="single" w:sz="4" w:space="0" w:color="auto"/>
              <w:right w:val="single" w:sz="8" w:space="0" w:color="auto"/>
            </w:tcBorders>
            <w:shd w:val="clear" w:color="auto" w:fill="auto"/>
            <w:vAlign w:val="center"/>
            <w:hideMark/>
          </w:tcPr>
          <w:p w14:paraId="79244D3A" w14:textId="77777777" w:rsidR="005B5253" w:rsidRPr="004A43B7" w:rsidRDefault="005B5253" w:rsidP="005B5253">
            <w:pPr>
              <w:jc w:val="center"/>
              <w:rPr>
                <w:sz w:val="18"/>
                <w:szCs w:val="18"/>
              </w:rPr>
            </w:pPr>
            <w:r w:rsidRPr="004A43B7">
              <w:rPr>
                <w:sz w:val="18"/>
                <w:szCs w:val="18"/>
              </w:rPr>
              <w:t>--</w:t>
            </w:r>
          </w:p>
        </w:tc>
        <w:tc>
          <w:tcPr>
            <w:tcW w:w="1613" w:type="dxa"/>
            <w:tcBorders>
              <w:top w:val="single" w:sz="4" w:space="0" w:color="auto"/>
              <w:left w:val="single" w:sz="8" w:space="0" w:color="auto"/>
              <w:bottom w:val="single" w:sz="8" w:space="0" w:color="000000"/>
              <w:right w:val="single" w:sz="8" w:space="0" w:color="auto"/>
            </w:tcBorders>
            <w:vAlign w:val="center"/>
            <w:hideMark/>
          </w:tcPr>
          <w:p w14:paraId="00B39F56" w14:textId="77777777" w:rsidR="005B5253" w:rsidRPr="004A43B7" w:rsidRDefault="005B5253" w:rsidP="005B5253">
            <w:pPr>
              <w:jc w:val="center"/>
              <w:rPr>
                <w:sz w:val="18"/>
                <w:szCs w:val="18"/>
              </w:rPr>
            </w:pPr>
            <w:r>
              <w:rPr>
                <w:sz w:val="18"/>
                <w:szCs w:val="18"/>
              </w:rPr>
              <w:t>CEE Tier 2</w:t>
            </w:r>
          </w:p>
        </w:tc>
        <w:tc>
          <w:tcPr>
            <w:tcW w:w="1357" w:type="dxa"/>
            <w:tcBorders>
              <w:top w:val="single" w:sz="4" w:space="0" w:color="auto"/>
              <w:left w:val="single" w:sz="8" w:space="0" w:color="auto"/>
              <w:bottom w:val="single" w:sz="8" w:space="0" w:color="000000"/>
              <w:right w:val="single" w:sz="8" w:space="0" w:color="auto"/>
            </w:tcBorders>
            <w:vAlign w:val="center"/>
            <w:hideMark/>
          </w:tcPr>
          <w:p w14:paraId="05F46410" w14:textId="77777777" w:rsidR="005B5253" w:rsidRPr="004A43B7" w:rsidRDefault="005B5253" w:rsidP="005B5253">
            <w:pPr>
              <w:jc w:val="center"/>
              <w:rPr>
                <w:sz w:val="18"/>
                <w:szCs w:val="18"/>
              </w:rPr>
            </w:pPr>
            <w:r w:rsidRPr="004A43B7">
              <w:rPr>
                <w:sz w:val="18"/>
                <w:szCs w:val="18"/>
              </w:rPr>
              <w:t>--</w:t>
            </w:r>
          </w:p>
        </w:tc>
      </w:tr>
      <w:tr w:rsidR="005B5253" w:rsidRPr="004A43B7" w14:paraId="2EE4D6F8" w14:textId="77777777" w:rsidTr="00D11706">
        <w:trPr>
          <w:trHeight w:val="540"/>
        </w:trPr>
        <w:tc>
          <w:tcPr>
            <w:tcW w:w="1710" w:type="dxa"/>
            <w:tcBorders>
              <w:top w:val="nil"/>
              <w:left w:val="single" w:sz="8" w:space="0" w:color="auto"/>
              <w:bottom w:val="nil"/>
              <w:right w:val="nil"/>
            </w:tcBorders>
            <w:shd w:val="clear" w:color="auto" w:fill="auto"/>
            <w:vAlign w:val="center"/>
            <w:hideMark/>
          </w:tcPr>
          <w:p w14:paraId="6328F6C0" w14:textId="77777777" w:rsidR="005B5253" w:rsidRPr="004A43B7" w:rsidRDefault="005B5253" w:rsidP="005B5253">
            <w:pPr>
              <w:rPr>
                <w:sz w:val="18"/>
                <w:szCs w:val="18"/>
              </w:rPr>
            </w:pPr>
            <w:r w:rsidRPr="004A43B7">
              <w:rPr>
                <w:sz w:val="18"/>
                <w:szCs w:val="18"/>
              </w:rPr>
              <w:t>Unitary Commercial Air Conditioners, Water Cooled</w:t>
            </w:r>
          </w:p>
        </w:tc>
        <w:tc>
          <w:tcPr>
            <w:tcW w:w="2095" w:type="dxa"/>
            <w:tcBorders>
              <w:top w:val="nil"/>
              <w:left w:val="single" w:sz="8" w:space="0" w:color="auto"/>
              <w:bottom w:val="single" w:sz="8" w:space="0" w:color="auto"/>
              <w:right w:val="single" w:sz="8" w:space="0" w:color="auto"/>
            </w:tcBorders>
            <w:shd w:val="clear" w:color="auto" w:fill="auto"/>
            <w:vAlign w:val="center"/>
            <w:hideMark/>
          </w:tcPr>
          <w:p w14:paraId="358F0656" w14:textId="77777777" w:rsidR="005B5253" w:rsidRPr="004A43B7" w:rsidRDefault="005B5253" w:rsidP="005B5253">
            <w:pPr>
              <w:rPr>
                <w:sz w:val="18"/>
                <w:szCs w:val="18"/>
              </w:rPr>
            </w:pPr>
            <w:r w:rsidRPr="004A43B7">
              <w:rPr>
                <w:sz w:val="18"/>
                <w:szCs w:val="18"/>
              </w:rPr>
              <w:t>All equipment sizes</w:t>
            </w:r>
          </w:p>
        </w:tc>
        <w:tc>
          <w:tcPr>
            <w:tcW w:w="1837" w:type="dxa"/>
            <w:tcBorders>
              <w:top w:val="nil"/>
              <w:left w:val="nil"/>
              <w:bottom w:val="single" w:sz="4" w:space="0" w:color="auto"/>
              <w:right w:val="single" w:sz="4" w:space="0" w:color="auto"/>
            </w:tcBorders>
            <w:shd w:val="clear" w:color="auto" w:fill="auto"/>
            <w:vAlign w:val="center"/>
            <w:hideMark/>
          </w:tcPr>
          <w:p w14:paraId="4AF2F472" w14:textId="77777777" w:rsidR="005B5253" w:rsidRPr="004A43B7" w:rsidRDefault="005B5253" w:rsidP="005B5253">
            <w:pPr>
              <w:rPr>
                <w:sz w:val="18"/>
                <w:szCs w:val="18"/>
              </w:rPr>
            </w:pPr>
            <w:r w:rsidRPr="004A43B7">
              <w:rPr>
                <w:sz w:val="18"/>
                <w:szCs w:val="18"/>
              </w:rPr>
              <w:t>Split system and single package</w:t>
            </w:r>
          </w:p>
        </w:tc>
        <w:tc>
          <w:tcPr>
            <w:tcW w:w="1468" w:type="dxa"/>
            <w:tcBorders>
              <w:top w:val="nil"/>
              <w:left w:val="single" w:sz="8" w:space="0" w:color="auto"/>
              <w:bottom w:val="single" w:sz="4" w:space="0" w:color="auto"/>
              <w:right w:val="single" w:sz="8" w:space="0" w:color="auto"/>
            </w:tcBorders>
            <w:shd w:val="clear" w:color="auto" w:fill="auto"/>
            <w:vAlign w:val="center"/>
            <w:hideMark/>
          </w:tcPr>
          <w:p w14:paraId="6598A622" w14:textId="77777777" w:rsidR="005B5253" w:rsidRPr="004A43B7" w:rsidRDefault="005B5253" w:rsidP="005B5253">
            <w:pPr>
              <w:jc w:val="center"/>
              <w:rPr>
                <w:sz w:val="18"/>
                <w:szCs w:val="18"/>
              </w:rPr>
            </w:pPr>
            <w:r>
              <w:rPr>
                <w:sz w:val="18"/>
                <w:szCs w:val="18"/>
              </w:rPr>
              <w:t>CEE Tier 1</w:t>
            </w:r>
          </w:p>
        </w:tc>
        <w:tc>
          <w:tcPr>
            <w:tcW w:w="1613" w:type="dxa"/>
            <w:tcBorders>
              <w:top w:val="nil"/>
              <w:left w:val="nil"/>
              <w:bottom w:val="single" w:sz="4" w:space="0" w:color="auto"/>
              <w:right w:val="single" w:sz="8" w:space="0" w:color="auto"/>
            </w:tcBorders>
            <w:shd w:val="clear" w:color="auto" w:fill="auto"/>
            <w:vAlign w:val="center"/>
            <w:hideMark/>
          </w:tcPr>
          <w:p w14:paraId="2C2A55B2" w14:textId="77777777" w:rsidR="005B5253" w:rsidRPr="004A43B7" w:rsidRDefault="005B5253" w:rsidP="005B5253">
            <w:pPr>
              <w:jc w:val="center"/>
              <w:rPr>
                <w:sz w:val="18"/>
                <w:szCs w:val="18"/>
              </w:rPr>
            </w:pPr>
            <w:r w:rsidRPr="004A43B7">
              <w:rPr>
                <w:sz w:val="18"/>
                <w:szCs w:val="18"/>
              </w:rPr>
              <w:t>--</w:t>
            </w:r>
          </w:p>
        </w:tc>
        <w:tc>
          <w:tcPr>
            <w:tcW w:w="1357" w:type="dxa"/>
            <w:tcBorders>
              <w:top w:val="nil"/>
              <w:left w:val="nil"/>
              <w:bottom w:val="single" w:sz="4" w:space="0" w:color="auto"/>
              <w:right w:val="single" w:sz="8" w:space="0" w:color="auto"/>
            </w:tcBorders>
            <w:shd w:val="clear" w:color="auto" w:fill="auto"/>
            <w:vAlign w:val="center"/>
            <w:hideMark/>
          </w:tcPr>
          <w:p w14:paraId="6F26645B" w14:textId="77777777" w:rsidR="005B5253" w:rsidRPr="004A43B7" w:rsidRDefault="005B5253" w:rsidP="005B5253">
            <w:pPr>
              <w:jc w:val="center"/>
              <w:rPr>
                <w:sz w:val="18"/>
                <w:szCs w:val="18"/>
              </w:rPr>
            </w:pPr>
            <w:r w:rsidRPr="004A43B7">
              <w:rPr>
                <w:sz w:val="18"/>
                <w:szCs w:val="18"/>
              </w:rPr>
              <w:t>--</w:t>
            </w:r>
          </w:p>
        </w:tc>
      </w:tr>
      <w:tr w:rsidR="005B5253" w:rsidRPr="004A43B7" w14:paraId="5822010B" w14:textId="77777777" w:rsidTr="00D11706">
        <w:trPr>
          <w:trHeight w:val="540"/>
        </w:trPr>
        <w:tc>
          <w:tcPr>
            <w:tcW w:w="1710" w:type="dxa"/>
            <w:tcBorders>
              <w:top w:val="single" w:sz="4" w:space="0" w:color="auto"/>
              <w:left w:val="single" w:sz="8" w:space="0" w:color="auto"/>
              <w:bottom w:val="nil"/>
              <w:right w:val="nil"/>
            </w:tcBorders>
            <w:shd w:val="clear" w:color="auto" w:fill="auto"/>
            <w:vAlign w:val="center"/>
          </w:tcPr>
          <w:p w14:paraId="1C17AEC1" w14:textId="77777777" w:rsidR="005B5253" w:rsidRPr="004A43B7" w:rsidRDefault="005B5253" w:rsidP="005B5253">
            <w:pPr>
              <w:rPr>
                <w:sz w:val="18"/>
                <w:szCs w:val="18"/>
              </w:rPr>
            </w:pPr>
            <w:r>
              <w:rPr>
                <w:sz w:val="18"/>
                <w:szCs w:val="18"/>
              </w:rPr>
              <w:t>Unitary Commercial Air Conditioners, Evaporatively Cooled</w:t>
            </w:r>
          </w:p>
        </w:tc>
        <w:tc>
          <w:tcPr>
            <w:tcW w:w="2095" w:type="dxa"/>
            <w:tcBorders>
              <w:top w:val="nil"/>
              <w:left w:val="single" w:sz="8" w:space="0" w:color="auto"/>
              <w:bottom w:val="single" w:sz="8" w:space="0" w:color="auto"/>
              <w:right w:val="single" w:sz="8" w:space="0" w:color="auto"/>
            </w:tcBorders>
            <w:shd w:val="clear" w:color="auto" w:fill="auto"/>
            <w:vAlign w:val="center"/>
          </w:tcPr>
          <w:p w14:paraId="5397E09A" w14:textId="77777777" w:rsidR="005B5253" w:rsidRPr="004A43B7" w:rsidRDefault="005B5253" w:rsidP="005B5253">
            <w:pPr>
              <w:rPr>
                <w:sz w:val="18"/>
                <w:szCs w:val="18"/>
              </w:rPr>
            </w:pPr>
            <w:r w:rsidRPr="004A43B7">
              <w:rPr>
                <w:sz w:val="18"/>
                <w:szCs w:val="18"/>
              </w:rPr>
              <w:t>All equipment sizes</w:t>
            </w:r>
          </w:p>
        </w:tc>
        <w:tc>
          <w:tcPr>
            <w:tcW w:w="1837" w:type="dxa"/>
            <w:tcBorders>
              <w:top w:val="nil"/>
              <w:left w:val="nil"/>
              <w:bottom w:val="single" w:sz="4" w:space="0" w:color="auto"/>
              <w:right w:val="single" w:sz="4" w:space="0" w:color="auto"/>
            </w:tcBorders>
            <w:shd w:val="clear" w:color="auto" w:fill="auto"/>
            <w:vAlign w:val="center"/>
          </w:tcPr>
          <w:p w14:paraId="04906085" w14:textId="77777777" w:rsidR="005B5253" w:rsidRPr="004A43B7" w:rsidRDefault="005B5253" w:rsidP="005B5253">
            <w:pPr>
              <w:rPr>
                <w:sz w:val="18"/>
                <w:szCs w:val="18"/>
              </w:rPr>
            </w:pPr>
            <w:r w:rsidRPr="004A43B7">
              <w:rPr>
                <w:sz w:val="18"/>
                <w:szCs w:val="18"/>
              </w:rPr>
              <w:t>Split system and single package</w:t>
            </w:r>
          </w:p>
        </w:tc>
        <w:tc>
          <w:tcPr>
            <w:tcW w:w="1468" w:type="dxa"/>
            <w:tcBorders>
              <w:top w:val="nil"/>
              <w:left w:val="single" w:sz="8" w:space="0" w:color="auto"/>
              <w:bottom w:val="single" w:sz="4" w:space="0" w:color="auto"/>
              <w:right w:val="single" w:sz="8" w:space="0" w:color="auto"/>
            </w:tcBorders>
            <w:shd w:val="clear" w:color="auto" w:fill="auto"/>
            <w:vAlign w:val="center"/>
          </w:tcPr>
          <w:p w14:paraId="31D3895C" w14:textId="77777777" w:rsidR="005B5253" w:rsidRPr="004A43B7" w:rsidRDefault="005B5253" w:rsidP="005B5253">
            <w:pPr>
              <w:jc w:val="center"/>
              <w:rPr>
                <w:sz w:val="18"/>
                <w:szCs w:val="18"/>
              </w:rPr>
            </w:pPr>
            <w:r w:rsidRPr="004A43B7">
              <w:rPr>
                <w:sz w:val="18"/>
                <w:szCs w:val="18"/>
              </w:rPr>
              <w:t>--</w:t>
            </w:r>
          </w:p>
        </w:tc>
        <w:tc>
          <w:tcPr>
            <w:tcW w:w="1613" w:type="dxa"/>
            <w:tcBorders>
              <w:top w:val="nil"/>
              <w:left w:val="nil"/>
              <w:bottom w:val="single" w:sz="4" w:space="0" w:color="auto"/>
              <w:right w:val="single" w:sz="8" w:space="0" w:color="auto"/>
            </w:tcBorders>
            <w:shd w:val="clear" w:color="auto" w:fill="auto"/>
            <w:vAlign w:val="center"/>
          </w:tcPr>
          <w:p w14:paraId="1B496D5C" w14:textId="77777777" w:rsidR="005B5253" w:rsidRPr="004A43B7" w:rsidDel="00FE34B5" w:rsidRDefault="005B5253" w:rsidP="005B5253">
            <w:pPr>
              <w:jc w:val="center"/>
              <w:rPr>
                <w:sz w:val="18"/>
                <w:szCs w:val="18"/>
              </w:rPr>
            </w:pPr>
            <w:r w:rsidRPr="004A43B7">
              <w:rPr>
                <w:sz w:val="18"/>
                <w:szCs w:val="18"/>
              </w:rPr>
              <w:t>CEE Tier 1</w:t>
            </w:r>
          </w:p>
        </w:tc>
        <w:tc>
          <w:tcPr>
            <w:tcW w:w="1357" w:type="dxa"/>
            <w:tcBorders>
              <w:top w:val="nil"/>
              <w:left w:val="nil"/>
              <w:bottom w:val="single" w:sz="4" w:space="0" w:color="auto"/>
              <w:right w:val="single" w:sz="8" w:space="0" w:color="auto"/>
            </w:tcBorders>
            <w:shd w:val="clear" w:color="auto" w:fill="auto"/>
            <w:vAlign w:val="center"/>
          </w:tcPr>
          <w:p w14:paraId="6AF51B37" w14:textId="77777777" w:rsidR="005B5253" w:rsidRPr="004A43B7" w:rsidRDefault="005B5253" w:rsidP="005B5253">
            <w:pPr>
              <w:jc w:val="center"/>
              <w:rPr>
                <w:sz w:val="18"/>
                <w:szCs w:val="18"/>
              </w:rPr>
            </w:pPr>
            <w:r w:rsidRPr="004A43B7">
              <w:rPr>
                <w:sz w:val="18"/>
                <w:szCs w:val="18"/>
              </w:rPr>
              <w:t>--</w:t>
            </w:r>
          </w:p>
        </w:tc>
      </w:tr>
      <w:tr w:rsidR="005B5253" w:rsidRPr="004A43B7" w14:paraId="307615E0" w14:textId="77777777" w:rsidTr="00D11706">
        <w:trPr>
          <w:trHeight w:val="270"/>
        </w:trPr>
        <w:tc>
          <w:tcPr>
            <w:tcW w:w="1710" w:type="dxa"/>
            <w:vMerge w:val="restart"/>
            <w:tcBorders>
              <w:top w:val="single" w:sz="8" w:space="0" w:color="auto"/>
              <w:left w:val="single" w:sz="8" w:space="0" w:color="auto"/>
              <w:bottom w:val="single" w:sz="8" w:space="0" w:color="000000"/>
              <w:right w:val="nil"/>
            </w:tcBorders>
            <w:shd w:val="clear" w:color="auto" w:fill="auto"/>
            <w:vAlign w:val="center"/>
            <w:hideMark/>
          </w:tcPr>
          <w:p w14:paraId="2B8EEAC6" w14:textId="77777777" w:rsidR="005B5253" w:rsidRPr="004A43B7" w:rsidRDefault="005B5253" w:rsidP="005B5253">
            <w:pPr>
              <w:rPr>
                <w:sz w:val="18"/>
                <w:szCs w:val="18"/>
              </w:rPr>
            </w:pPr>
            <w:r w:rsidRPr="004A43B7">
              <w:rPr>
                <w:sz w:val="18"/>
                <w:szCs w:val="18"/>
              </w:rPr>
              <w:t>Package</w:t>
            </w:r>
            <w:r>
              <w:rPr>
                <w:sz w:val="18"/>
                <w:szCs w:val="18"/>
              </w:rPr>
              <w:t>d</w:t>
            </w:r>
            <w:r w:rsidRPr="004A43B7">
              <w:rPr>
                <w:sz w:val="18"/>
                <w:szCs w:val="18"/>
              </w:rPr>
              <w:t xml:space="preserve"> Terminal Air Conditioners (PTAC)</w:t>
            </w:r>
            <w:r w:rsidRPr="004A43B7">
              <w:rPr>
                <w:sz w:val="18"/>
                <w:szCs w:val="18"/>
              </w:rPr>
              <w:br/>
            </w:r>
          </w:p>
        </w:tc>
        <w:tc>
          <w:tcPr>
            <w:tcW w:w="2095" w:type="dxa"/>
            <w:tcBorders>
              <w:top w:val="nil"/>
              <w:left w:val="single" w:sz="8" w:space="0" w:color="auto"/>
              <w:bottom w:val="single" w:sz="4" w:space="0" w:color="auto"/>
              <w:right w:val="single" w:sz="8" w:space="0" w:color="auto"/>
            </w:tcBorders>
            <w:shd w:val="clear" w:color="auto" w:fill="auto"/>
            <w:vAlign w:val="center"/>
            <w:hideMark/>
          </w:tcPr>
          <w:p w14:paraId="24D1775D" w14:textId="77777777" w:rsidR="005B5253" w:rsidRPr="004A43B7" w:rsidRDefault="005B5253" w:rsidP="005B5253">
            <w:pPr>
              <w:rPr>
                <w:sz w:val="18"/>
                <w:szCs w:val="18"/>
              </w:rPr>
            </w:pPr>
            <w:r w:rsidRPr="004A43B7">
              <w:rPr>
                <w:sz w:val="18"/>
                <w:szCs w:val="18"/>
              </w:rPr>
              <w:t>≤ 8,000 Btu/hr</w:t>
            </w:r>
          </w:p>
        </w:tc>
        <w:tc>
          <w:tcPr>
            <w:tcW w:w="1837" w:type="dxa"/>
            <w:tcBorders>
              <w:top w:val="single" w:sz="8" w:space="0" w:color="auto"/>
              <w:left w:val="nil"/>
              <w:bottom w:val="single" w:sz="4" w:space="0" w:color="auto"/>
              <w:right w:val="single" w:sz="4" w:space="0" w:color="auto"/>
            </w:tcBorders>
            <w:shd w:val="clear" w:color="auto" w:fill="auto"/>
            <w:vAlign w:val="center"/>
            <w:hideMark/>
          </w:tcPr>
          <w:p w14:paraId="12DCDE90" w14:textId="77777777" w:rsidR="005B5253" w:rsidRPr="004A43B7" w:rsidRDefault="005B5253" w:rsidP="005B5253">
            <w:pPr>
              <w:rPr>
                <w:sz w:val="18"/>
                <w:szCs w:val="18"/>
              </w:rPr>
            </w:pPr>
            <w:r w:rsidRPr="004A43B7">
              <w:rPr>
                <w:sz w:val="18"/>
                <w:szCs w:val="18"/>
              </w:rPr>
              <w:t>Single package</w:t>
            </w:r>
          </w:p>
        </w:tc>
        <w:tc>
          <w:tcPr>
            <w:tcW w:w="146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E53017F" w14:textId="77777777" w:rsidR="005B5253" w:rsidRPr="004A43B7" w:rsidRDefault="005B5253" w:rsidP="005B5253">
            <w:pPr>
              <w:jc w:val="center"/>
              <w:rPr>
                <w:sz w:val="18"/>
                <w:szCs w:val="18"/>
              </w:rPr>
            </w:pPr>
            <w:r w:rsidRPr="004A43B7">
              <w:rPr>
                <w:sz w:val="18"/>
                <w:szCs w:val="18"/>
              </w:rPr>
              <w:t>12.2 EER</w:t>
            </w:r>
          </w:p>
        </w:tc>
        <w:tc>
          <w:tcPr>
            <w:tcW w:w="1613" w:type="dxa"/>
            <w:tcBorders>
              <w:top w:val="single" w:sz="8" w:space="0" w:color="auto"/>
              <w:left w:val="nil"/>
              <w:bottom w:val="single" w:sz="4" w:space="0" w:color="auto"/>
              <w:right w:val="single" w:sz="4" w:space="0" w:color="auto"/>
            </w:tcBorders>
            <w:shd w:val="clear" w:color="auto" w:fill="auto"/>
            <w:vAlign w:val="center"/>
            <w:hideMark/>
          </w:tcPr>
          <w:p w14:paraId="116D2E0C" w14:textId="77777777" w:rsidR="005B5253" w:rsidRPr="004A43B7" w:rsidRDefault="005B5253" w:rsidP="005B5253">
            <w:pPr>
              <w:jc w:val="center"/>
              <w:rPr>
                <w:sz w:val="18"/>
                <w:szCs w:val="18"/>
              </w:rPr>
            </w:pPr>
            <w:r w:rsidRPr="004A43B7">
              <w:rPr>
                <w:sz w:val="18"/>
                <w:szCs w:val="18"/>
              </w:rPr>
              <w:t>--</w:t>
            </w:r>
          </w:p>
        </w:tc>
        <w:tc>
          <w:tcPr>
            <w:tcW w:w="135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48C2BB9" w14:textId="77777777" w:rsidR="005B5253" w:rsidRPr="004A43B7" w:rsidRDefault="005B5253" w:rsidP="005B5253">
            <w:pPr>
              <w:jc w:val="center"/>
              <w:rPr>
                <w:sz w:val="18"/>
                <w:szCs w:val="18"/>
              </w:rPr>
            </w:pPr>
            <w:r w:rsidRPr="004A43B7">
              <w:rPr>
                <w:sz w:val="18"/>
                <w:szCs w:val="18"/>
              </w:rPr>
              <w:t>--</w:t>
            </w:r>
          </w:p>
        </w:tc>
      </w:tr>
      <w:tr w:rsidR="005B5253" w:rsidRPr="004A43B7" w14:paraId="000E014F" w14:textId="77777777" w:rsidTr="00D11706">
        <w:trPr>
          <w:trHeight w:val="495"/>
        </w:trPr>
        <w:tc>
          <w:tcPr>
            <w:tcW w:w="1710" w:type="dxa"/>
            <w:vMerge/>
            <w:tcBorders>
              <w:top w:val="single" w:sz="8" w:space="0" w:color="auto"/>
              <w:left w:val="single" w:sz="8" w:space="0" w:color="auto"/>
              <w:bottom w:val="single" w:sz="8" w:space="0" w:color="000000"/>
              <w:right w:val="nil"/>
            </w:tcBorders>
            <w:vAlign w:val="center"/>
            <w:hideMark/>
          </w:tcPr>
          <w:p w14:paraId="3D31F8A9" w14:textId="77777777" w:rsidR="005B5253" w:rsidRPr="004A43B7" w:rsidRDefault="005B5253" w:rsidP="005B5253">
            <w:pPr>
              <w:rPr>
                <w:sz w:val="18"/>
                <w:szCs w:val="18"/>
              </w:rPr>
            </w:pPr>
          </w:p>
        </w:tc>
        <w:tc>
          <w:tcPr>
            <w:tcW w:w="2095" w:type="dxa"/>
            <w:tcBorders>
              <w:top w:val="nil"/>
              <w:left w:val="single" w:sz="8" w:space="0" w:color="auto"/>
              <w:bottom w:val="single" w:sz="4" w:space="0" w:color="auto"/>
              <w:right w:val="single" w:sz="8" w:space="0" w:color="auto"/>
            </w:tcBorders>
            <w:shd w:val="clear" w:color="auto" w:fill="auto"/>
            <w:vAlign w:val="center"/>
            <w:hideMark/>
          </w:tcPr>
          <w:p w14:paraId="411D2D68" w14:textId="77777777" w:rsidR="005B5253" w:rsidRPr="004A43B7" w:rsidRDefault="005B5253" w:rsidP="005B5253">
            <w:pPr>
              <w:rPr>
                <w:sz w:val="18"/>
                <w:szCs w:val="18"/>
              </w:rPr>
            </w:pPr>
            <w:r w:rsidRPr="004A43B7">
              <w:rPr>
                <w:sz w:val="18"/>
                <w:szCs w:val="18"/>
              </w:rPr>
              <w:t>&gt; 8,000 Btu/hr and &lt; 10,500 Btu/hr</w:t>
            </w:r>
          </w:p>
        </w:tc>
        <w:tc>
          <w:tcPr>
            <w:tcW w:w="1837" w:type="dxa"/>
            <w:tcBorders>
              <w:top w:val="nil"/>
              <w:left w:val="nil"/>
              <w:bottom w:val="single" w:sz="4" w:space="0" w:color="auto"/>
              <w:right w:val="single" w:sz="4" w:space="0" w:color="auto"/>
            </w:tcBorders>
            <w:shd w:val="clear" w:color="auto" w:fill="auto"/>
            <w:vAlign w:val="center"/>
            <w:hideMark/>
          </w:tcPr>
          <w:p w14:paraId="1763C999" w14:textId="77777777" w:rsidR="005B5253" w:rsidRPr="004A43B7" w:rsidRDefault="005B5253" w:rsidP="005B5253">
            <w:pPr>
              <w:rPr>
                <w:sz w:val="18"/>
                <w:szCs w:val="18"/>
              </w:rPr>
            </w:pPr>
            <w:r w:rsidRPr="004A43B7">
              <w:rPr>
                <w:sz w:val="18"/>
                <w:szCs w:val="18"/>
              </w:rPr>
              <w:t>Single package</w:t>
            </w:r>
          </w:p>
        </w:tc>
        <w:tc>
          <w:tcPr>
            <w:tcW w:w="1468" w:type="dxa"/>
            <w:tcBorders>
              <w:top w:val="nil"/>
              <w:left w:val="single" w:sz="8" w:space="0" w:color="auto"/>
              <w:bottom w:val="single" w:sz="4" w:space="0" w:color="auto"/>
              <w:right w:val="single" w:sz="8" w:space="0" w:color="auto"/>
            </w:tcBorders>
            <w:shd w:val="clear" w:color="auto" w:fill="auto"/>
            <w:vAlign w:val="center"/>
            <w:hideMark/>
          </w:tcPr>
          <w:p w14:paraId="6A39ABC0" w14:textId="77777777" w:rsidR="005B5253" w:rsidRPr="004A43B7" w:rsidRDefault="005B5253" w:rsidP="005B5253">
            <w:pPr>
              <w:jc w:val="center"/>
              <w:rPr>
                <w:sz w:val="18"/>
                <w:szCs w:val="18"/>
              </w:rPr>
            </w:pPr>
            <w:r w:rsidRPr="004A43B7">
              <w:rPr>
                <w:sz w:val="18"/>
                <w:szCs w:val="18"/>
              </w:rPr>
              <w:t>11.9 EER</w:t>
            </w:r>
          </w:p>
        </w:tc>
        <w:tc>
          <w:tcPr>
            <w:tcW w:w="1613" w:type="dxa"/>
            <w:tcBorders>
              <w:top w:val="nil"/>
              <w:left w:val="nil"/>
              <w:bottom w:val="single" w:sz="4" w:space="0" w:color="auto"/>
              <w:right w:val="single" w:sz="4" w:space="0" w:color="auto"/>
            </w:tcBorders>
            <w:shd w:val="clear" w:color="auto" w:fill="auto"/>
            <w:vAlign w:val="center"/>
            <w:hideMark/>
          </w:tcPr>
          <w:p w14:paraId="417ED54B" w14:textId="77777777" w:rsidR="005B5253" w:rsidRPr="004A43B7" w:rsidRDefault="005B5253" w:rsidP="005B5253">
            <w:pPr>
              <w:jc w:val="center"/>
              <w:rPr>
                <w:sz w:val="18"/>
                <w:szCs w:val="18"/>
              </w:rPr>
            </w:pPr>
            <w:r w:rsidRPr="004A43B7">
              <w:rPr>
                <w:sz w:val="18"/>
                <w:szCs w:val="18"/>
              </w:rPr>
              <w:t>--</w:t>
            </w:r>
          </w:p>
        </w:tc>
        <w:tc>
          <w:tcPr>
            <w:tcW w:w="1357" w:type="dxa"/>
            <w:tcBorders>
              <w:top w:val="nil"/>
              <w:left w:val="single" w:sz="8" w:space="0" w:color="auto"/>
              <w:bottom w:val="single" w:sz="4" w:space="0" w:color="auto"/>
              <w:right w:val="single" w:sz="8" w:space="0" w:color="auto"/>
            </w:tcBorders>
            <w:shd w:val="clear" w:color="auto" w:fill="auto"/>
            <w:vAlign w:val="center"/>
            <w:hideMark/>
          </w:tcPr>
          <w:p w14:paraId="39C97158" w14:textId="77777777" w:rsidR="005B5253" w:rsidRPr="004A43B7" w:rsidRDefault="005B5253" w:rsidP="005B5253">
            <w:pPr>
              <w:jc w:val="center"/>
              <w:rPr>
                <w:sz w:val="18"/>
                <w:szCs w:val="18"/>
              </w:rPr>
            </w:pPr>
            <w:r w:rsidRPr="004A43B7">
              <w:rPr>
                <w:sz w:val="18"/>
                <w:szCs w:val="18"/>
              </w:rPr>
              <w:t>--</w:t>
            </w:r>
          </w:p>
        </w:tc>
      </w:tr>
      <w:tr w:rsidR="005B5253" w:rsidRPr="004A43B7" w14:paraId="52682D9D" w14:textId="77777777" w:rsidTr="00D11706">
        <w:trPr>
          <w:trHeight w:val="270"/>
        </w:trPr>
        <w:tc>
          <w:tcPr>
            <w:tcW w:w="1710" w:type="dxa"/>
            <w:vMerge/>
            <w:tcBorders>
              <w:top w:val="single" w:sz="8" w:space="0" w:color="auto"/>
              <w:left w:val="single" w:sz="8" w:space="0" w:color="auto"/>
              <w:bottom w:val="single" w:sz="8" w:space="0" w:color="000000"/>
              <w:right w:val="nil"/>
            </w:tcBorders>
            <w:vAlign w:val="center"/>
            <w:hideMark/>
          </w:tcPr>
          <w:p w14:paraId="3454D9FD" w14:textId="77777777" w:rsidR="005B5253" w:rsidRPr="004A43B7" w:rsidRDefault="005B5253" w:rsidP="005B5253">
            <w:pPr>
              <w:rPr>
                <w:sz w:val="18"/>
                <w:szCs w:val="18"/>
              </w:rPr>
            </w:pPr>
          </w:p>
        </w:tc>
        <w:tc>
          <w:tcPr>
            <w:tcW w:w="2095" w:type="dxa"/>
            <w:tcBorders>
              <w:top w:val="nil"/>
              <w:left w:val="single" w:sz="8" w:space="0" w:color="auto"/>
              <w:bottom w:val="single" w:sz="4" w:space="0" w:color="auto"/>
              <w:right w:val="single" w:sz="8" w:space="0" w:color="auto"/>
            </w:tcBorders>
            <w:shd w:val="clear" w:color="auto" w:fill="auto"/>
            <w:vAlign w:val="center"/>
            <w:hideMark/>
          </w:tcPr>
          <w:p w14:paraId="363B91C8" w14:textId="77777777" w:rsidR="005B5253" w:rsidRPr="004A43B7" w:rsidRDefault="005B5253" w:rsidP="005B5253">
            <w:pPr>
              <w:rPr>
                <w:sz w:val="18"/>
                <w:szCs w:val="18"/>
              </w:rPr>
            </w:pPr>
            <w:r w:rsidRPr="004A43B7">
              <w:rPr>
                <w:sz w:val="18"/>
                <w:szCs w:val="18"/>
              </w:rPr>
              <w:t>≥ 10,500 Btu/hr and ≤ 13,500 Btu/hr</w:t>
            </w:r>
          </w:p>
        </w:tc>
        <w:tc>
          <w:tcPr>
            <w:tcW w:w="1837" w:type="dxa"/>
            <w:tcBorders>
              <w:top w:val="nil"/>
              <w:left w:val="nil"/>
              <w:bottom w:val="single" w:sz="4" w:space="0" w:color="auto"/>
              <w:right w:val="single" w:sz="4" w:space="0" w:color="auto"/>
            </w:tcBorders>
            <w:shd w:val="clear" w:color="auto" w:fill="auto"/>
            <w:vAlign w:val="center"/>
            <w:hideMark/>
          </w:tcPr>
          <w:p w14:paraId="26548917" w14:textId="77777777" w:rsidR="005B5253" w:rsidRPr="004A43B7" w:rsidRDefault="005B5253" w:rsidP="005B5253">
            <w:pPr>
              <w:rPr>
                <w:sz w:val="18"/>
                <w:szCs w:val="18"/>
              </w:rPr>
            </w:pPr>
            <w:r w:rsidRPr="004A43B7">
              <w:rPr>
                <w:sz w:val="18"/>
                <w:szCs w:val="18"/>
              </w:rPr>
              <w:t>Single package</w:t>
            </w:r>
          </w:p>
        </w:tc>
        <w:tc>
          <w:tcPr>
            <w:tcW w:w="1468" w:type="dxa"/>
            <w:tcBorders>
              <w:top w:val="nil"/>
              <w:left w:val="single" w:sz="8" w:space="0" w:color="auto"/>
              <w:bottom w:val="single" w:sz="4" w:space="0" w:color="auto"/>
              <w:right w:val="single" w:sz="8" w:space="0" w:color="auto"/>
            </w:tcBorders>
            <w:shd w:val="clear" w:color="auto" w:fill="auto"/>
            <w:vAlign w:val="center"/>
            <w:hideMark/>
          </w:tcPr>
          <w:p w14:paraId="141BEC42" w14:textId="77777777" w:rsidR="005B5253" w:rsidRPr="004A43B7" w:rsidRDefault="005B5253" w:rsidP="005B5253">
            <w:pPr>
              <w:jc w:val="center"/>
              <w:rPr>
                <w:sz w:val="18"/>
                <w:szCs w:val="18"/>
              </w:rPr>
            </w:pPr>
            <w:r w:rsidRPr="004A43B7">
              <w:rPr>
                <w:sz w:val="18"/>
                <w:szCs w:val="18"/>
              </w:rPr>
              <w:t>10.7 EER</w:t>
            </w:r>
          </w:p>
        </w:tc>
        <w:tc>
          <w:tcPr>
            <w:tcW w:w="1613" w:type="dxa"/>
            <w:tcBorders>
              <w:top w:val="nil"/>
              <w:left w:val="nil"/>
              <w:bottom w:val="single" w:sz="4" w:space="0" w:color="auto"/>
              <w:right w:val="single" w:sz="4" w:space="0" w:color="auto"/>
            </w:tcBorders>
            <w:shd w:val="clear" w:color="auto" w:fill="auto"/>
            <w:vAlign w:val="center"/>
            <w:hideMark/>
          </w:tcPr>
          <w:p w14:paraId="0E435C99" w14:textId="77777777" w:rsidR="005B5253" w:rsidRPr="004A43B7" w:rsidRDefault="005B5253" w:rsidP="005B5253">
            <w:pPr>
              <w:jc w:val="center"/>
              <w:rPr>
                <w:sz w:val="18"/>
                <w:szCs w:val="18"/>
              </w:rPr>
            </w:pPr>
            <w:r w:rsidRPr="004A43B7">
              <w:rPr>
                <w:sz w:val="18"/>
                <w:szCs w:val="18"/>
              </w:rPr>
              <w:t>--</w:t>
            </w:r>
          </w:p>
        </w:tc>
        <w:tc>
          <w:tcPr>
            <w:tcW w:w="1357" w:type="dxa"/>
            <w:tcBorders>
              <w:top w:val="nil"/>
              <w:left w:val="single" w:sz="8" w:space="0" w:color="auto"/>
              <w:bottom w:val="single" w:sz="4" w:space="0" w:color="auto"/>
              <w:right w:val="single" w:sz="8" w:space="0" w:color="auto"/>
            </w:tcBorders>
            <w:shd w:val="clear" w:color="auto" w:fill="auto"/>
            <w:vAlign w:val="center"/>
            <w:hideMark/>
          </w:tcPr>
          <w:p w14:paraId="49440B09" w14:textId="77777777" w:rsidR="005B5253" w:rsidRPr="004A43B7" w:rsidRDefault="005B5253" w:rsidP="005B5253">
            <w:pPr>
              <w:jc w:val="center"/>
              <w:rPr>
                <w:sz w:val="18"/>
                <w:szCs w:val="18"/>
              </w:rPr>
            </w:pPr>
            <w:r w:rsidRPr="004A43B7">
              <w:rPr>
                <w:sz w:val="18"/>
                <w:szCs w:val="18"/>
              </w:rPr>
              <w:t>--</w:t>
            </w:r>
          </w:p>
        </w:tc>
      </w:tr>
      <w:tr w:rsidR="005B5253" w:rsidRPr="004A43B7" w14:paraId="682867D7" w14:textId="77777777" w:rsidTr="00D11706">
        <w:trPr>
          <w:trHeight w:val="270"/>
        </w:trPr>
        <w:tc>
          <w:tcPr>
            <w:tcW w:w="1710" w:type="dxa"/>
            <w:vMerge/>
            <w:tcBorders>
              <w:top w:val="single" w:sz="8" w:space="0" w:color="auto"/>
              <w:left w:val="single" w:sz="8" w:space="0" w:color="auto"/>
              <w:bottom w:val="single" w:sz="8" w:space="0" w:color="auto"/>
              <w:right w:val="nil"/>
            </w:tcBorders>
            <w:vAlign w:val="center"/>
            <w:hideMark/>
          </w:tcPr>
          <w:p w14:paraId="01AAB59B" w14:textId="77777777" w:rsidR="005B5253" w:rsidRPr="004A43B7" w:rsidRDefault="005B5253" w:rsidP="005B5253">
            <w:pPr>
              <w:rPr>
                <w:sz w:val="18"/>
                <w:szCs w:val="18"/>
              </w:rPr>
            </w:pPr>
          </w:p>
        </w:tc>
        <w:tc>
          <w:tcPr>
            <w:tcW w:w="2095" w:type="dxa"/>
            <w:tcBorders>
              <w:top w:val="nil"/>
              <w:left w:val="single" w:sz="8" w:space="0" w:color="auto"/>
              <w:bottom w:val="single" w:sz="8" w:space="0" w:color="auto"/>
              <w:right w:val="single" w:sz="8" w:space="0" w:color="auto"/>
            </w:tcBorders>
            <w:shd w:val="clear" w:color="auto" w:fill="auto"/>
            <w:vAlign w:val="center"/>
            <w:hideMark/>
          </w:tcPr>
          <w:p w14:paraId="0D05BF6C" w14:textId="77777777" w:rsidR="005B5253" w:rsidRPr="004A43B7" w:rsidRDefault="005B5253" w:rsidP="005B5253">
            <w:pPr>
              <w:rPr>
                <w:sz w:val="18"/>
                <w:szCs w:val="18"/>
              </w:rPr>
            </w:pPr>
            <w:r w:rsidRPr="004A43B7">
              <w:rPr>
                <w:sz w:val="18"/>
                <w:szCs w:val="18"/>
              </w:rPr>
              <w:t>&gt; 13,500 Btu/hr</w:t>
            </w:r>
          </w:p>
        </w:tc>
        <w:tc>
          <w:tcPr>
            <w:tcW w:w="1837" w:type="dxa"/>
            <w:tcBorders>
              <w:top w:val="nil"/>
              <w:left w:val="nil"/>
              <w:bottom w:val="single" w:sz="8" w:space="0" w:color="auto"/>
              <w:right w:val="single" w:sz="4" w:space="0" w:color="auto"/>
            </w:tcBorders>
            <w:shd w:val="clear" w:color="auto" w:fill="auto"/>
            <w:vAlign w:val="center"/>
            <w:hideMark/>
          </w:tcPr>
          <w:p w14:paraId="308D49FC" w14:textId="77777777" w:rsidR="005B5253" w:rsidRPr="004A43B7" w:rsidRDefault="005B5253" w:rsidP="005B5253">
            <w:pPr>
              <w:rPr>
                <w:sz w:val="18"/>
                <w:szCs w:val="18"/>
              </w:rPr>
            </w:pPr>
            <w:r w:rsidRPr="004A43B7">
              <w:rPr>
                <w:sz w:val="18"/>
                <w:szCs w:val="18"/>
              </w:rPr>
              <w:t>Single package</w:t>
            </w:r>
          </w:p>
        </w:tc>
        <w:tc>
          <w:tcPr>
            <w:tcW w:w="1468" w:type="dxa"/>
            <w:tcBorders>
              <w:top w:val="nil"/>
              <w:left w:val="single" w:sz="8" w:space="0" w:color="auto"/>
              <w:bottom w:val="single" w:sz="8" w:space="0" w:color="auto"/>
              <w:right w:val="single" w:sz="8" w:space="0" w:color="auto"/>
            </w:tcBorders>
            <w:shd w:val="clear" w:color="auto" w:fill="auto"/>
            <w:vAlign w:val="center"/>
            <w:hideMark/>
          </w:tcPr>
          <w:p w14:paraId="375C1869" w14:textId="77777777" w:rsidR="005B5253" w:rsidRPr="004A43B7" w:rsidRDefault="005B5253" w:rsidP="005B5253">
            <w:pPr>
              <w:jc w:val="center"/>
              <w:rPr>
                <w:sz w:val="18"/>
                <w:szCs w:val="18"/>
              </w:rPr>
            </w:pPr>
            <w:r w:rsidRPr="004A43B7">
              <w:rPr>
                <w:sz w:val="18"/>
                <w:szCs w:val="18"/>
              </w:rPr>
              <w:t>9.9 EER</w:t>
            </w:r>
          </w:p>
        </w:tc>
        <w:tc>
          <w:tcPr>
            <w:tcW w:w="1613" w:type="dxa"/>
            <w:tcBorders>
              <w:top w:val="nil"/>
              <w:left w:val="nil"/>
              <w:bottom w:val="single" w:sz="8" w:space="0" w:color="auto"/>
              <w:right w:val="single" w:sz="4" w:space="0" w:color="auto"/>
            </w:tcBorders>
            <w:shd w:val="clear" w:color="auto" w:fill="auto"/>
            <w:vAlign w:val="center"/>
            <w:hideMark/>
          </w:tcPr>
          <w:p w14:paraId="632156DC" w14:textId="77777777" w:rsidR="005B5253" w:rsidRPr="004A43B7" w:rsidRDefault="005B5253" w:rsidP="005B5253">
            <w:pPr>
              <w:jc w:val="center"/>
              <w:rPr>
                <w:sz w:val="18"/>
                <w:szCs w:val="18"/>
              </w:rPr>
            </w:pPr>
            <w:r w:rsidRPr="004A43B7">
              <w:rPr>
                <w:sz w:val="18"/>
                <w:szCs w:val="18"/>
              </w:rPr>
              <w:t>--</w:t>
            </w:r>
          </w:p>
        </w:tc>
        <w:tc>
          <w:tcPr>
            <w:tcW w:w="1357" w:type="dxa"/>
            <w:tcBorders>
              <w:top w:val="nil"/>
              <w:left w:val="single" w:sz="8" w:space="0" w:color="auto"/>
              <w:bottom w:val="single" w:sz="8" w:space="0" w:color="auto"/>
              <w:right w:val="single" w:sz="8" w:space="0" w:color="auto"/>
            </w:tcBorders>
            <w:shd w:val="clear" w:color="auto" w:fill="auto"/>
            <w:vAlign w:val="center"/>
            <w:hideMark/>
          </w:tcPr>
          <w:p w14:paraId="110E2EDC" w14:textId="77777777" w:rsidR="005B5253" w:rsidRPr="004A43B7" w:rsidRDefault="005B5253" w:rsidP="005B5253">
            <w:pPr>
              <w:jc w:val="center"/>
              <w:rPr>
                <w:sz w:val="18"/>
                <w:szCs w:val="18"/>
              </w:rPr>
            </w:pPr>
            <w:r w:rsidRPr="004A43B7">
              <w:rPr>
                <w:sz w:val="18"/>
                <w:szCs w:val="18"/>
              </w:rPr>
              <w:t>--</w:t>
            </w:r>
          </w:p>
        </w:tc>
      </w:tr>
      <w:tr w:rsidR="005B5253" w:rsidRPr="004A43B7" w14:paraId="2FAF8B18" w14:textId="77777777" w:rsidTr="00D11706">
        <w:trPr>
          <w:trHeight w:val="495"/>
        </w:trPr>
        <w:tc>
          <w:tcPr>
            <w:tcW w:w="1710" w:type="dxa"/>
            <w:vMerge w:val="restart"/>
            <w:tcBorders>
              <w:top w:val="single" w:sz="8" w:space="0" w:color="auto"/>
              <w:left w:val="single" w:sz="8" w:space="0" w:color="auto"/>
              <w:bottom w:val="single" w:sz="8" w:space="0" w:color="auto"/>
              <w:right w:val="nil"/>
            </w:tcBorders>
            <w:shd w:val="clear" w:color="auto" w:fill="auto"/>
            <w:vAlign w:val="center"/>
            <w:hideMark/>
          </w:tcPr>
          <w:p w14:paraId="71248C9A" w14:textId="77777777" w:rsidR="005B5253" w:rsidRPr="004A43B7" w:rsidRDefault="005B5253" w:rsidP="005B5253">
            <w:pPr>
              <w:rPr>
                <w:sz w:val="18"/>
                <w:szCs w:val="18"/>
              </w:rPr>
            </w:pPr>
            <w:r w:rsidRPr="004A43B7">
              <w:rPr>
                <w:sz w:val="18"/>
                <w:szCs w:val="18"/>
              </w:rPr>
              <w:t>Package</w:t>
            </w:r>
            <w:r>
              <w:rPr>
                <w:sz w:val="18"/>
                <w:szCs w:val="18"/>
              </w:rPr>
              <w:t>d</w:t>
            </w:r>
            <w:r w:rsidRPr="004A43B7">
              <w:rPr>
                <w:sz w:val="18"/>
                <w:szCs w:val="18"/>
              </w:rPr>
              <w:t xml:space="preserve"> Terminal  Heat Pumps</w:t>
            </w:r>
            <w:r w:rsidRPr="004A43B7">
              <w:rPr>
                <w:sz w:val="18"/>
                <w:szCs w:val="18"/>
              </w:rPr>
              <w:br/>
              <w:t>(PTHP)</w:t>
            </w:r>
            <w:r w:rsidRPr="004A43B7">
              <w:rPr>
                <w:sz w:val="18"/>
                <w:szCs w:val="18"/>
              </w:rPr>
              <w:br/>
              <w:t>(Heating &amp; Cooling Mode)</w:t>
            </w:r>
          </w:p>
        </w:tc>
        <w:tc>
          <w:tcPr>
            <w:tcW w:w="20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32E68F" w14:textId="77777777" w:rsidR="005B5253" w:rsidRPr="004A43B7" w:rsidRDefault="005B5253" w:rsidP="005B5253">
            <w:pPr>
              <w:rPr>
                <w:sz w:val="18"/>
                <w:szCs w:val="18"/>
              </w:rPr>
            </w:pPr>
            <w:r w:rsidRPr="004A43B7">
              <w:rPr>
                <w:sz w:val="18"/>
                <w:szCs w:val="18"/>
              </w:rPr>
              <w:t>≤ 8,000 Btu/hr</w:t>
            </w:r>
          </w:p>
        </w:tc>
        <w:tc>
          <w:tcPr>
            <w:tcW w:w="1837" w:type="dxa"/>
            <w:tcBorders>
              <w:top w:val="single" w:sz="8" w:space="0" w:color="auto"/>
              <w:left w:val="nil"/>
              <w:bottom w:val="single" w:sz="8" w:space="0" w:color="auto"/>
              <w:right w:val="nil"/>
            </w:tcBorders>
            <w:shd w:val="clear" w:color="auto" w:fill="auto"/>
            <w:vAlign w:val="center"/>
            <w:hideMark/>
          </w:tcPr>
          <w:p w14:paraId="15C3C41C" w14:textId="77777777" w:rsidR="005B5253" w:rsidRPr="004A43B7" w:rsidRDefault="005B5253" w:rsidP="005B5253">
            <w:pPr>
              <w:rPr>
                <w:sz w:val="18"/>
                <w:szCs w:val="18"/>
              </w:rPr>
            </w:pPr>
            <w:r w:rsidRPr="004A43B7">
              <w:rPr>
                <w:sz w:val="18"/>
                <w:szCs w:val="18"/>
              </w:rPr>
              <w:t>Single package</w:t>
            </w:r>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471694" w14:textId="77777777" w:rsidR="005B5253" w:rsidRPr="004A43B7" w:rsidRDefault="005B5253" w:rsidP="005B5253">
            <w:pPr>
              <w:jc w:val="center"/>
              <w:rPr>
                <w:sz w:val="18"/>
                <w:szCs w:val="18"/>
              </w:rPr>
            </w:pPr>
            <w:r w:rsidRPr="004A43B7">
              <w:rPr>
                <w:sz w:val="18"/>
                <w:szCs w:val="18"/>
              </w:rPr>
              <w:t>--</w:t>
            </w:r>
          </w:p>
        </w:tc>
        <w:tc>
          <w:tcPr>
            <w:tcW w:w="1613" w:type="dxa"/>
            <w:tcBorders>
              <w:top w:val="single" w:sz="8" w:space="0" w:color="auto"/>
              <w:left w:val="nil"/>
              <w:bottom w:val="single" w:sz="8" w:space="0" w:color="auto"/>
              <w:right w:val="single" w:sz="4" w:space="0" w:color="auto"/>
            </w:tcBorders>
            <w:shd w:val="clear" w:color="auto" w:fill="auto"/>
            <w:vAlign w:val="center"/>
            <w:hideMark/>
          </w:tcPr>
          <w:p w14:paraId="4C39EC47" w14:textId="77777777" w:rsidR="005B5253" w:rsidRDefault="005B5253" w:rsidP="005B5253">
            <w:pPr>
              <w:jc w:val="center"/>
              <w:rPr>
                <w:sz w:val="18"/>
                <w:szCs w:val="18"/>
              </w:rPr>
            </w:pPr>
            <w:r w:rsidRPr="004A43B7">
              <w:rPr>
                <w:sz w:val="18"/>
                <w:szCs w:val="18"/>
              </w:rPr>
              <w:t xml:space="preserve">12.2 EER and </w:t>
            </w:r>
          </w:p>
          <w:p w14:paraId="652A48B1" w14:textId="77777777" w:rsidR="005B5253" w:rsidRPr="004A43B7" w:rsidRDefault="005B5253" w:rsidP="005B5253">
            <w:pPr>
              <w:jc w:val="center"/>
              <w:rPr>
                <w:sz w:val="18"/>
                <w:szCs w:val="18"/>
              </w:rPr>
            </w:pPr>
            <w:r w:rsidRPr="004A43B7">
              <w:rPr>
                <w:sz w:val="18"/>
                <w:szCs w:val="18"/>
              </w:rPr>
              <w:t>3.4 COP</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339388" w14:textId="77777777" w:rsidR="005B5253" w:rsidRPr="004A43B7" w:rsidRDefault="005B5253" w:rsidP="005B5253">
            <w:pPr>
              <w:jc w:val="center"/>
              <w:rPr>
                <w:sz w:val="18"/>
                <w:szCs w:val="18"/>
              </w:rPr>
            </w:pPr>
            <w:r w:rsidRPr="004A43B7">
              <w:rPr>
                <w:sz w:val="18"/>
                <w:szCs w:val="18"/>
              </w:rPr>
              <w:t>--</w:t>
            </w:r>
          </w:p>
        </w:tc>
      </w:tr>
      <w:tr w:rsidR="005B5253" w:rsidRPr="004A43B7" w14:paraId="3D2A9697" w14:textId="77777777" w:rsidTr="00D11706">
        <w:trPr>
          <w:trHeight w:val="495"/>
        </w:trPr>
        <w:tc>
          <w:tcPr>
            <w:tcW w:w="1710" w:type="dxa"/>
            <w:vMerge/>
            <w:tcBorders>
              <w:top w:val="single" w:sz="8" w:space="0" w:color="auto"/>
              <w:left w:val="single" w:sz="8" w:space="0" w:color="auto"/>
              <w:bottom w:val="single" w:sz="8" w:space="0" w:color="auto"/>
              <w:right w:val="nil"/>
            </w:tcBorders>
            <w:vAlign w:val="center"/>
            <w:hideMark/>
          </w:tcPr>
          <w:p w14:paraId="7C77E484" w14:textId="77777777" w:rsidR="005B5253" w:rsidRPr="004A43B7" w:rsidRDefault="005B5253" w:rsidP="005B5253">
            <w:pPr>
              <w:rPr>
                <w:sz w:val="18"/>
                <w:szCs w:val="18"/>
              </w:rPr>
            </w:pPr>
          </w:p>
        </w:tc>
        <w:tc>
          <w:tcPr>
            <w:tcW w:w="20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86A320" w14:textId="77777777" w:rsidR="005B5253" w:rsidRPr="004A43B7" w:rsidRDefault="005B5253" w:rsidP="005B5253">
            <w:pPr>
              <w:rPr>
                <w:sz w:val="18"/>
                <w:szCs w:val="18"/>
              </w:rPr>
            </w:pPr>
            <w:r w:rsidRPr="004A43B7">
              <w:rPr>
                <w:sz w:val="18"/>
                <w:szCs w:val="18"/>
              </w:rPr>
              <w:t>&gt; 8,000 Btu/hr and &lt; 10,500 Btu/hr</w:t>
            </w:r>
          </w:p>
        </w:tc>
        <w:tc>
          <w:tcPr>
            <w:tcW w:w="1837" w:type="dxa"/>
            <w:tcBorders>
              <w:top w:val="single" w:sz="8" w:space="0" w:color="auto"/>
              <w:left w:val="nil"/>
              <w:bottom w:val="single" w:sz="8" w:space="0" w:color="auto"/>
              <w:right w:val="nil"/>
            </w:tcBorders>
            <w:shd w:val="clear" w:color="auto" w:fill="auto"/>
            <w:vAlign w:val="center"/>
            <w:hideMark/>
          </w:tcPr>
          <w:p w14:paraId="2E2CD02D" w14:textId="77777777" w:rsidR="005B5253" w:rsidRPr="004A43B7" w:rsidRDefault="005B5253" w:rsidP="005B5253">
            <w:pPr>
              <w:rPr>
                <w:sz w:val="18"/>
                <w:szCs w:val="18"/>
              </w:rPr>
            </w:pPr>
            <w:r w:rsidRPr="004A43B7">
              <w:rPr>
                <w:sz w:val="18"/>
                <w:szCs w:val="18"/>
              </w:rPr>
              <w:t>Single package</w:t>
            </w:r>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3B281E" w14:textId="77777777" w:rsidR="005B5253" w:rsidRPr="004A43B7" w:rsidRDefault="005B5253" w:rsidP="005B5253">
            <w:pPr>
              <w:jc w:val="center"/>
              <w:rPr>
                <w:sz w:val="18"/>
                <w:szCs w:val="18"/>
              </w:rPr>
            </w:pPr>
            <w:r w:rsidRPr="004A43B7">
              <w:rPr>
                <w:sz w:val="18"/>
                <w:szCs w:val="18"/>
              </w:rPr>
              <w:t>--</w:t>
            </w:r>
          </w:p>
        </w:tc>
        <w:tc>
          <w:tcPr>
            <w:tcW w:w="1613" w:type="dxa"/>
            <w:tcBorders>
              <w:top w:val="single" w:sz="8" w:space="0" w:color="auto"/>
              <w:left w:val="nil"/>
              <w:bottom w:val="single" w:sz="8" w:space="0" w:color="auto"/>
              <w:right w:val="single" w:sz="4" w:space="0" w:color="auto"/>
            </w:tcBorders>
            <w:shd w:val="clear" w:color="auto" w:fill="auto"/>
            <w:vAlign w:val="center"/>
            <w:hideMark/>
          </w:tcPr>
          <w:p w14:paraId="607EAB3D" w14:textId="77777777" w:rsidR="005B5253" w:rsidRDefault="005B5253" w:rsidP="005B5253">
            <w:pPr>
              <w:jc w:val="center"/>
              <w:rPr>
                <w:sz w:val="18"/>
                <w:szCs w:val="18"/>
              </w:rPr>
            </w:pPr>
            <w:r w:rsidRPr="004A43B7">
              <w:rPr>
                <w:sz w:val="18"/>
                <w:szCs w:val="18"/>
              </w:rPr>
              <w:t xml:space="preserve">11.5 EER and </w:t>
            </w:r>
          </w:p>
          <w:p w14:paraId="767C20AB" w14:textId="77777777" w:rsidR="005B5253" w:rsidRPr="004A43B7" w:rsidRDefault="005B5253" w:rsidP="005B5253">
            <w:pPr>
              <w:jc w:val="center"/>
              <w:rPr>
                <w:sz w:val="18"/>
                <w:szCs w:val="18"/>
              </w:rPr>
            </w:pPr>
            <w:r w:rsidRPr="004A43B7">
              <w:rPr>
                <w:sz w:val="18"/>
                <w:szCs w:val="18"/>
              </w:rPr>
              <w:t>3.3 COP</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FE3457" w14:textId="77777777" w:rsidR="005B5253" w:rsidRPr="004A43B7" w:rsidRDefault="005B5253" w:rsidP="005B5253">
            <w:pPr>
              <w:jc w:val="center"/>
              <w:rPr>
                <w:sz w:val="18"/>
                <w:szCs w:val="18"/>
              </w:rPr>
            </w:pPr>
            <w:r w:rsidRPr="004A43B7">
              <w:rPr>
                <w:sz w:val="18"/>
                <w:szCs w:val="18"/>
              </w:rPr>
              <w:t>--</w:t>
            </w:r>
          </w:p>
        </w:tc>
      </w:tr>
      <w:tr w:rsidR="005B5253" w:rsidRPr="004A43B7" w14:paraId="16431EF0" w14:textId="77777777" w:rsidTr="00D11706">
        <w:trPr>
          <w:trHeight w:val="495"/>
        </w:trPr>
        <w:tc>
          <w:tcPr>
            <w:tcW w:w="1710" w:type="dxa"/>
            <w:vMerge/>
            <w:tcBorders>
              <w:top w:val="single" w:sz="8" w:space="0" w:color="auto"/>
              <w:left w:val="single" w:sz="8" w:space="0" w:color="auto"/>
              <w:bottom w:val="single" w:sz="8" w:space="0" w:color="auto"/>
              <w:right w:val="nil"/>
            </w:tcBorders>
            <w:vAlign w:val="center"/>
            <w:hideMark/>
          </w:tcPr>
          <w:p w14:paraId="25E00669" w14:textId="77777777" w:rsidR="005B5253" w:rsidRPr="004A43B7" w:rsidRDefault="005B5253" w:rsidP="005B5253">
            <w:pPr>
              <w:rPr>
                <w:sz w:val="18"/>
                <w:szCs w:val="18"/>
              </w:rPr>
            </w:pPr>
          </w:p>
        </w:tc>
        <w:tc>
          <w:tcPr>
            <w:tcW w:w="20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629EAC" w14:textId="77777777" w:rsidR="005B5253" w:rsidRPr="004A43B7" w:rsidRDefault="005B5253" w:rsidP="005B5253">
            <w:pPr>
              <w:rPr>
                <w:sz w:val="18"/>
                <w:szCs w:val="18"/>
              </w:rPr>
            </w:pPr>
            <w:r w:rsidRPr="004A43B7">
              <w:rPr>
                <w:sz w:val="18"/>
                <w:szCs w:val="18"/>
              </w:rPr>
              <w:t>≥ 10,500 Btu/hr and ≤ 13,500 Btu/hr</w:t>
            </w:r>
          </w:p>
        </w:tc>
        <w:tc>
          <w:tcPr>
            <w:tcW w:w="1837" w:type="dxa"/>
            <w:tcBorders>
              <w:top w:val="single" w:sz="8" w:space="0" w:color="auto"/>
              <w:left w:val="nil"/>
              <w:bottom w:val="single" w:sz="8" w:space="0" w:color="auto"/>
              <w:right w:val="nil"/>
            </w:tcBorders>
            <w:shd w:val="clear" w:color="auto" w:fill="auto"/>
            <w:vAlign w:val="center"/>
            <w:hideMark/>
          </w:tcPr>
          <w:p w14:paraId="486DEC9F" w14:textId="77777777" w:rsidR="005B5253" w:rsidRPr="004A43B7" w:rsidRDefault="005B5253" w:rsidP="005B5253">
            <w:pPr>
              <w:rPr>
                <w:sz w:val="18"/>
                <w:szCs w:val="18"/>
              </w:rPr>
            </w:pPr>
            <w:r w:rsidRPr="004A43B7">
              <w:rPr>
                <w:sz w:val="18"/>
                <w:szCs w:val="18"/>
              </w:rPr>
              <w:t>Single package</w:t>
            </w:r>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1B7C2F" w14:textId="77777777" w:rsidR="005B5253" w:rsidRPr="004A43B7" w:rsidRDefault="005B5253" w:rsidP="005B5253">
            <w:pPr>
              <w:jc w:val="center"/>
              <w:rPr>
                <w:sz w:val="18"/>
                <w:szCs w:val="18"/>
              </w:rPr>
            </w:pPr>
            <w:r w:rsidRPr="004A43B7">
              <w:rPr>
                <w:sz w:val="18"/>
                <w:szCs w:val="18"/>
              </w:rPr>
              <w:t>--</w:t>
            </w:r>
          </w:p>
        </w:tc>
        <w:tc>
          <w:tcPr>
            <w:tcW w:w="1613" w:type="dxa"/>
            <w:tcBorders>
              <w:top w:val="single" w:sz="8" w:space="0" w:color="auto"/>
              <w:left w:val="nil"/>
              <w:bottom w:val="single" w:sz="8" w:space="0" w:color="auto"/>
              <w:right w:val="single" w:sz="4" w:space="0" w:color="auto"/>
            </w:tcBorders>
            <w:shd w:val="clear" w:color="auto" w:fill="auto"/>
            <w:vAlign w:val="center"/>
            <w:hideMark/>
          </w:tcPr>
          <w:p w14:paraId="0577EA8C" w14:textId="77777777" w:rsidR="005B5253" w:rsidRDefault="005B5253" w:rsidP="005B5253">
            <w:pPr>
              <w:jc w:val="center"/>
              <w:rPr>
                <w:sz w:val="18"/>
                <w:szCs w:val="18"/>
              </w:rPr>
            </w:pPr>
            <w:r w:rsidRPr="004A43B7">
              <w:rPr>
                <w:sz w:val="18"/>
                <w:szCs w:val="18"/>
              </w:rPr>
              <w:t xml:space="preserve">10.7 EER and </w:t>
            </w:r>
          </w:p>
          <w:p w14:paraId="646DBDAC" w14:textId="77777777" w:rsidR="005B5253" w:rsidRPr="004A43B7" w:rsidRDefault="005B5253" w:rsidP="005B5253">
            <w:pPr>
              <w:jc w:val="center"/>
              <w:rPr>
                <w:sz w:val="18"/>
                <w:szCs w:val="18"/>
              </w:rPr>
            </w:pPr>
            <w:r w:rsidRPr="004A43B7">
              <w:rPr>
                <w:sz w:val="18"/>
                <w:szCs w:val="18"/>
              </w:rPr>
              <w:t>3.1 COP</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124DE4" w14:textId="77777777" w:rsidR="005B5253" w:rsidRPr="004A43B7" w:rsidRDefault="005B5253" w:rsidP="005B5253">
            <w:pPr>
              <w:jc w:val="center"/>
              <w:rPr>
                <w:sz w:val="18"/>
                <w:szCs w:val="18"/>
              </w:rPr>
            </w:pPr>
            <w:r w:rsidRPr="004A43B7">
              <w:rPr>
                <w:sz w:val="18"/>
                <w:szCs w:val="18"/>
              </w:rPr>
              <w:t>--</w:t>
            </w:r>
          </w:p>
        </w:tc>
      </w:tr>
      <w:tr w:rsidR="005B5253" w:rsidRPr="004A43B7" w14:paraId="1E127369" w14:textId="77777777" w:rsidTr="00D11706">
        <w:trPr>
          <w:trHeight w:val="270"/>
        </w:trPr>
        <w:tc>
          <w:tcPr>
            <w:tcW w:w="1710" w:type="dxa"/>
            <w:vMerge/>
            <w:tcBorders>
              <w:top w:val="single" w:sz="8" w:space="0" w:color="auto"/>
              <w:left w:val="single" w:sz="8" w:space="0" w:color="auto"/>
              <w:bottom w:val="single" w:sz="8" w:space="0" w:color="auto"/>
              <w:right w:val="nil"/>
            </w:tcBorders>
            <w:vAlign w:val="center"/>
            <w:hideMark/>
          </w:tcPr>
          <w:p w14:paraId="2806A160" w14:textId="77777777" w:rsidR="005B5253" w:rsidRPr="004A43B7" w:rsidRDefault="005B5253" w:rsidP="005B5253">
            <w:pPr>
              <w:rPr>
                <w:sz w:val="18"/>
                <w:szCs w:val="18"/>
              </w:rPr>
            </w:pPr>
          </w:p>
        </w:tc>
        <w:tc>
          <w:tcPr>
            <w:tcW w:w="20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699E98" w14:textId="77777777" w:rsidR="005B5253" w:rsidRPr="004A43B7" w:rsidRDefault="005B5253" w:rsidP="005B5253">
            <w:pPr>
              <w:rPr>
                <w:sz w:val="18"/>
                <w:szCs w:val="18"/>
              </w:rPr>
            </w:pPr>
            <w:r w:rsidRPr="004A43B7">
              <w:rPr>
                <w:sz w:val="18"/>
                <w:szCs w:val="18"/>
              </w:rPr>
              <w:t>&gt; 13,500 Btu/hr</w:t>
            </w:r>
          </w:p>
        </w:tc>
        <w:tc>
          <w:tcPr>
            <w:tcW w:w="1837" w:type="dxa"/>
            <w:tcBorders>
              <w:top w:val="single" w:sz="8" w:space="0" w:color="auto"/>
              <w:left w:val="nil"/>
              <w:bottom w:val="single" w:sz="8" w:space="0" w:color="auto"/>
              <w:right w:val="nil"/>
            </w:tcBorders>
            <w:shd w:val="clear" w:color="auto" w:fill="auto"/>
            <w:vAlign w:val="center"/>
            <w:hideMark/>
          </w:tcPr>
          <w:p w14:paraId="6BF5E1F7" w14:textId="77777777" w:rsidR="005B5253" w:rsidRPr="004A43B7" w:rsidRDefault="005B5253" w:rsidP="005B5253">
            <w:pPr>
              <w:rPr>
                <w:sz w:val="18"/>
                <w:szCs w:val="18"/>
              </w:rPr>
            </w:pPr>
            <w:r w:rsidRPr="004A43B7">
              <w:rPr>
                <w:sz w:val="18"/>
                <w:szCs w:val="18"/>
              </w:rPr>
              <w:t>Single package</w:t>
            </w:r>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EABC23" w14:textId="77777777" w:rsidR="005B5253" w:rsidRPr="004A43B7" w:rsidRDefault="005B5253" w:rsidP="005B5253">
            <w:pPr>
              <w:jc w:val="center"/>
              <w:rPr>
                <w:sz w:val="18"/>
                <w:szCs w:val="18"/>
              </w:rPr>
            </w:pPr>
            <w:r w:rsidRPr="004A43B7">
              <w:rPr>
                <w:sz w:val="18"/>
                <w:szCs w:val="18"/>
              </w:rPr>
              <w:t>--</w:t>
            </w:r>
          </w:p>
        </w:tc>
        <w:tc>
          <w:tcPr>
            <w:tcW w:w="1613" w:type="dxa"/>
            <w:tcBorders>
              <w:top w:val="single" w:sz="8" w:space="0" w:color="auto"/>
              <w:left w:val="nil"/>
              <w:bottom w:val="single" w:sz="8" w:space="0" w:color="auto"/>
              <w:right w:val="single" w:sz="4" w:space="0" w:color="auto"/>
            </w:tcBorders>
            <w:shd w:val="clear" w:color="auto" w:fill="auto"/>
            <w:vAlign w:val="center"/>
            <w:hideMark/>
          </w:tcPr>
          <w:p w14:paraId="12406ADA" w14:textId="77777777" w:rsidR="005B5253" w:rsidRDefault="005B5253" w:rsidP="005B5253">
            <w:pPr>
              <w:jc w:val="center"/>
              <w:rPr>
                <w:sz w:val="18"/>
                <w:szCs w:val="18"/>
              </w:rPr>
            </w:pPr>
            <w:r w:rsidRPr="004A43B7">
              <w:rPr>
                <w:sz w:val="18"/>
                <w:szCs w:val="18"/>
              </w:rPr>
              <w:t xml:space="preserve">9.8 EER and </w:t>
            </w:r>
          </w:p>
          <w:p w14:paraId="4C4FE265" w14:textId="77777777" w:rsidR="005B5253" w:rsidRPr="004A43B7" w:rsidRDefault="005B5253" w:rsidP="005B5253">
            <w:pPr>
              <w:jc w:val="center"/>
              <w:rPr>
                <w:sz w:val="18"/>
                <w:szCs w:val="18"/>
              </w:rPr>
            </w:pPr>
            <w:r w:rsidRPr="004A43B7">
              <w:rPr>
                <w:sz w:val="18"/>
                <w:szCs w:val="18"/>
              </w:rPr>
              <w:t>3.0 COP</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AD152F" w14:textId="77777777" w:rsidR="005B5253" w:rsidRPr="004A43B7" w:rsidRDefault="005B5253" w:rsidP="005B5253">
            <w:pPr>
              <w:jc w:val="center"/>
              <w:rPr>
                <w:sz w:val="18"/>
                <w:szCs w:val="18"/>
              </w:rPr>
            </w:pPr>
            <w:r w:rsidRPr="004A43B7">
              <w:rPr>
                <w:sz w:val="18"/>
                <w:szCs w:val="18"/>
              </w:rPr>
              <w:t>--</w:t>
            </w:r>
          </w:p>
        </w:tc>
      </w:tr>
      <w:tr w:rsidR="005B5253" w:rsidRPr="004A43B7" w14:paraId="5B66B499" w14:textId="77777777" w:rsidTr="00D11706">
        <w:trPr>
          <w:trHeight w:val="495"/>
        </w:trPr>
        <w:tc>
          <w:tcPr>
            <w:tcW w:w="1710" w:type="dxa"/>
            <w:vMerge w:val="restart"/>
            <w:tcBorders>
              <w:top w:val="single" w:sz="8" w:space="0" w:color="auto"/>
              <w:left w:val="single" w:sz="8" w:space="0" w:color="auto"/>
              <w:bottom w:val="single" w:sz="8" w:space="0" w:color="000000"/>
              <w:right w:val="nil"/>
            </w:tcBorders>
            <w:shd w:val="clear" w:color="auto" w:fill="auto"/>
            <w:vAlign w:val="center"/>
            <w:hideMark/>
          </w:tcPr>
          <w:p w14:paraId="44E233A0" w14:textId="77777777" w:rsidR="005B5253" w:rsidRPr="004A43B7" w:rsidRDefault="005B5253" w:rsidP="005B5253">
            <w:pPr>
              <w:rPr>
                <w:sz w:val="18"/>
                <w:szCs w:val="18"/>
              </w:rPr>
            </w:pPr>
            <w:r w:rsidRPr="004A43B7">
              <w:rPr>
                <w:sz w:val="18"/>
                <w:szCs w:val="18"/>
              </w:rPr>
              <w:t>Heat Pumps, Air-Cooled</w:t>
            </w:r>
            <w:r w:rsidRPr="004A43B7">
              <w:rPr>
                <w:sz w:val="18"/>
                <w:szCs w:val="18"/>
              </w:rPr>
              <w:br/>
              <w:t>(Cooling Mode)</w:t>
            </w:r>
          </w:p>
        </w:tc>
        <w:tc>
          <w:tcPr>
            <w:tcW w:w="209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4E3489C" w14:textId="77777777" w:rsidR="005B5253" w:rsidRDefault="005B5253" w:rsidP="005B5253">
            <w:pPr>
              <w:rPr>
                <w:sz w:val="18"/>
                <w:szCs w:val="18"/>
              </w:rPr>
            </w:pPr>
            <w:r>
              <w:rPr>
                <w:sz w:val="18"/>
                <w:szCs w:val="18"/>
              </w:rPr>
              <w:t xml:space="preserve">&lt; 65, 000 Btu/hr </w:t>
            </w:r>
          </w:p>
          <w:p w14:paraId="0E654717" w14:textId="77777777" w:rsidR="005B5253" w:rsidRPr="004A43B7" w:rsidRDefault="005B5253" w:rsidP="005B5253">
            <w:pPr>
              <w:rPr>
                <w:sz w:val="18"/>
                <w:szCs w:val="18"/>
              </w:rPr>
            </w:pPr>
            <w:r>
              <w:rPr>
                <w:sz w:val="18"/>
                <w:szCs w:val="18"/>
              </w:rPr>
              <w:t>(single phase</w:t>
            </w:r>
            <w:r w:rsidRPr="004A43B7">
              <w:rPr>
                <w:sz w:val="18"/>
                <w:szCs w:val="18"/>
              </w:rPr>
              <w:t>)</w:t>
            </w:r>
          </w:p>
        </w:tc>
        <w:tc>
          <w:tcPr>
            <w:tcW w:w="1837" w:type="dxa"/>
            <w:tcBorders>
              <w:top w:val="single" w:sz="8" w:space="0" w:color="auto"/>
              <w:left w:val="nil"/>
              <w:bottom w:val="single" w:sz="4" w:space="0" w:color="auto"/>
              <w:right w:val="single" w:sz="4" w:space="0" w:color="auto"/>
            </w:tcBorders>
            <w:shd w:val="clear" w:color="auto" w:fill="auto"/>
            <w:vAlign w:val="center"/>
            <w:hideMark/>
          </w:tcPr>
          <w:p w14:paraId="5E64FC98" w14:textId="77777777" w:rsidR="005B5253" w:rsidRPr="004A43B7" w:rsidRDefault="005B5253" w:rsidP="005B5253">
            <w:pPr>
              <w:rPr>
                <w:sz w:val="18"/>
                <w:szCs w:val="18"/>
              </w:rPr>
            </w:pPr>
            <w:r w:rsidRPr="004A43B7">
              <w:rPr>
                <w:sz w:val="18"/>
                <w:szCs w:val="18"/>
              </w:rPr>
              <w:t>Split system and single package</w:t>
            </w:r>
          </w:p>
        </w:tc>
        <w:tc>
          <w:tcPr>
            <w:tcW w:w="146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33B38BF" w14:textId="77777777" w:rsidR="005B5253" w:rsidRPr="004A43B7" w:rsidRDefault="005B5253" w:rsidP="005B5253">
            <w:pPr>
              <w:jc w:val="center"/>
              <w:rPr>
                <w:sz w:val="18"/>
                <w:szCs w:val="18"/>
              </w:rPr>
            </w:pPr>
            <w:r w:rsidRPr="004A43B7">
              <w:rPr>
                <w:sz w:val="18"/>
                <w:szCs w:val="18"/>
              </w:rPr>
              <w:t>--</w:t>
            </w:r>
          </w:p>
        </w:tc>
        <w:tc>
          <w:tcPr>
            <w:tcW w:w="161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1FCD5F2" w14:textId="77777777" w:rsidR="005B5253" w:rsidRPr="004A43B7" w:rsidRDefault="005B5253" w:rsidP="005B5253">
            <w:pPr>
              <w:jc w:val="center"/>
              <w:rPr>
                <w:sz w:val="18"/>
                <w:szCs w:val="18"/>
              </w:rPr>
            </w:pPr>
            <w:r w:rsidRPr="004A43B7">
              <w:rPr>
                <w:sz w:val="18"/>
                <w:szCs w:val="18"/>
              </w:rPr>
              <w:t xml:space="preserve">CEE Tier </w:t>
            </w:r>
            <w:r>
              <w:rPr>
                <w:sz w:val="18"/>
                <w:szCs w:val="18"/>
              </w:rPr>
              <w:t>2</w:t>
            </w:r>
          </w:p>
        </w:tc>
        <w:tc>
          <w:tcPr>
            <w:tcW w:w="1357" w:type="dxa"/>
            <w:tcBorders>
              <w:top w:val="single" w:sz="8" w:space="0" w:color="auto"/>
              <w:left w:val="nil"/>
              <w:bottom w:val="single" w:sz="4" w:space="0" w:color="auto"/>
              <w:right w:val="single" w:sz="8" w:space="0" w:color="auto"/>
            </w:tcBorders>
            <w:shd w:val="clear" w:color="auto" w:fill="auto"/>
            <w:vAlign w:val="center"/>
            <w:hideMark/>
          </w:tcPr>
          <w:p w14:paraId="0BA88799" w14:textId="77777777" w:rsidR="005B5253" w:rsidRPr="004A43B7" w:rsidRDefault="005B5253" w:rsidP="005B5253">
            <w:pPr>
              <w:jc w:val="center"/>
              <w:rPr>
                <w:sz w:val="18"/>
                <w:szCs w:val="18"/>
              </w:rPr>
            </w:pPr>
          </w:p>
        </w:tc>
      </w:tr>
      <w:tr w:rsidR="005B5253" w:rsidRPr="004A43B7" w14:paraId="042F4E33" w14:textId="77777777" w:rsidTr="00D11706">
        <w:trPr>
          <w:trHeight w:val="495"/>
        </w:trPr>
        <w:tc>
          <w:tcPr>
            <w:tcW w:w="1710" w:type="dxa"/>
            <w:vMerge/>
            <w:tcBorders>
              <w:top w:val="single" w:sz="8" w:space="0" w:color="auto"/>
              <w:left w:val="single" w:sz="8" w:space="0" w:color="auto"/>
              <w:bottom w:val="single" w:sz="8" w:space="0" w:color="000000"/>
              <w:right w:val="nil"/>
            </w:tcBorders>
            <w:shd w:val="clear" w:color="auto" w:fill="auto"/>
            <w:vAlign w:val="center"/>
          </w:tcPr>
          <w:p w14:paraId="0E2B3E62" w14:textId="77777777" w:rsidR="005B5253" w:rsidRPr="004A43B7" w:rsidRDefault="005B5253" w:rsidP="005B5253">
            <w:pPr>
              <w:rPr>
                <w:sz w:val="18"/>
                <w:szCs w:val="18"/>
              </w:rPr>
            </w:pPr>
          </w:p>
        </w:tc>
        <w:tc>
          <w:tcPr>
            <w:tcW w:w="2095" w:type="dxa"/>
            <w:tcBorders>
              <w:top w:val="single" w:sz="8" w:space="0" w:color="auto"/>
              <w:left w:val="single" w:sz="8" w:space="0" w:color="auto"/>
              <w:bottom w:val="single" w:sz="4" w:space="0" w:color="auto"/>
              <w:right w:val="single" w:sz="8" w:space="0" w:color="auto"/>
            </w:tcBorders>
            <w:shd w:val="clear" w:color="auto" w:fill="auto"/>
            <w:vAlign w:val="center"/>
          </w:tcPr>
          <w:p w14:paraId="2C04DF30" w14:textId="77777777" w:rsidR="005B5253" w:rsidRDefault="005B5253" w:rsidP="005B5253">
            <w:pPr>
              <w:rPr>
                <w:sz w:val="18"/>
                <w:szCs w:val="18"/>
              </w:rPr>
            </w:pPr>
            <w:r>
              <w:rPr>
                <w:sz w:val="18"/>
                <w:szCs w:val="18"/>
              </w:rPr>
              <w:t xml:space="preserve">&lt; 65,000 Btu/hr </w:t>
            </w:r>
          </w:p>
          <w:p w14:paraId="51F30702" w14:textId="77777777" w:rsidR="005B5253" w:rsidRPr="004A43B7" w:rsidRDefault="005B5253" w:rsidP="005B5253">
            <w:pPr>
              <w:rPr>
                <w:sz w:val="18"/>
                <w:szCs w:val="18"/>
              </w:rPr>
            </w:pPr>
            <w:r>
              <w:rPr>
                <w:sz w:val="18"/>
                <w:szCs w:val="18"/>
              </w:rPr>
              <w:t>(three phase)</w:t>
            </w:r>
          </w:p>
        </w:tc>
        <w:tc>
          <w:tcPr>
            <w:tcW w:w="1837" w:type="dxa"/>
            <w:tcBorders>
              <w:top w:val="single" w:sz="8" w:space="0" w:color="auto"/>
              <w:left w:val="nil"/>
              <w:bottom w:val="single" w:sz="4" w:space="0" w:color="auto"/>
              <w:right w:val="single" w:sz="4" w:space="0" w:color="auto"/>
            </w:tcBorders>
            <w:shd w:val="clear" w:color="auto" w:fill="auto"/>
            <w:vAlign w:val="center"/>
          </w:tcPr>
          <w:p w14:paraId="7360B802" w14:textId="77777777" w:rsidR="005B5253" w:rsidRPr="004A43B7" w:rsidRDefault="005B5253" w:rsidP="005B5253">
            <w:pPr>
              <w:rPr>
                <w:sz w:val="18"/>
                <w:szCs w:val="18"/>
              </w:rPr>
            </w:pPr>
            <w:r>
              <w:rPr>
                <w:sz w:val="18"/>
                <w:szCs w:val="18"/>
              </w:rPr>
              <w:t>Split system and single package</w:t>
            </w:r>
          </w:p>
        </w:tc>
        <w:tc>
          <w:tcPr>
            <w:tcW w:w="1468" w:type="dxa"/>
            <w:vMerge w:val="restart"/>
            <w:tcBorders>
              <w:top w:val="single" w:sz="8" w:space="0" w:color="auto"/>
              <w:left w:val="single" w:sz="8" w:space="0" w:color="auto"/>
              <w:right w:val="single" w:sz="8" w:space="0" w:color="auto"/>
            </w:tcBorders>
            <w:shd w:val="clear" w:color="auto" w:fill="auto"/>
            <w:vAlign w:val="center"/>
          </w:tcPr>
          <w:p w14:paraId="60800E39" w14:textId="77777777" w:rsidR="005B5253" w:rsidRPr="004A43B7" w:rsidRDefault="005B5253" w:rsidP="005B5253">
            <w:pPr>
              <w:jc w:val="center"/>
              <w:rPr>
                <w:sz w:val="18"/>
                <w:szCs w:val="18"/>
              </w:rPr>
            </w:pPr>
            <w:r>
              <w:rPr>
                <w:sz w:val="18"/>
                <w:szCs w:val="18"/>
              </w:rPr>
              <w:t>CEE Tier 1</w:t>
            </w:r>
          </w:p>
          <w:p w14:paraId="2BAE9752" w14:textId="77777777" w:rsidR="005B5253" w:rsidRPr="004A43B7" w:rsidRDefault="005B5253" w:rsidP="005B5253">
            <w:pPr>
              <w:jc w:val="center"/>
              <w:rPr>
                <w:sz w:val="18"/>
                <w:szCs w:val="18"/>
              </w:rPr>
            </w:pPr>
          </w:p>
        </w:tc>
        <w:tc>
          <w:tcPr>
            <w:tcW w:w="1613" w:type="dxa"/>
            <w:vMerge w:val="restart"/>
            <w:tcBorders>
              <w:top w:val="single" w:sz="8" w:space="0" w:color="auto"/>
              <w:left w:val="single" w:sz="8" w:space="0" w:color="auto"/>
              <w:right w:val="single" w:sz="8" w:space="0" w:color="auto"/>
            </w:tcBorders>
            <w:shd w:val="clear" w:color="auto" w:fill="auto"/>
            <w:vAlign w:val="center"/>
          </w:tcPr>
          <w:p w14:paraId="63EFECDE" w14:textId="77777777" w:rsidR="005B5253" w:rsidRPr="004A43B7" w:rsidRDefault="005B5253" w:rsidP="005B5253">
            <w:pPr>
              <w:jc w:val="center"/>
              <w:rPr>
                <w:sz w:val="18"/>
                <w:szCs w:val="18"/>
              </w:rPr>
            </w:pPr>
            <w:r>
              <w:rPr>
                <w:sz w:val="18"/>
                <w:szCs w:val="18"/>
              </w:rPr>
              <w:t>CEE Tier 2</w:t>
            </w:r>
          </w:p>
        </w:tc>
        <w:tc>
          <w:tcPr>
            <w:tcW w:w="1357" w:type="dxa"/>
            <w:tcBorders>
              <w:top w:val="single" w:sz="8" w:space="0" w:color="auto"/>
              <w:left w:val="nil"/>
              <w:bottom w:val="single" w:sz="4" w:space="0" w:color="auto"/>
              <w:right w:val="single" w:sz="8" w:space="0" w:color="auto"/>
            </w:tcBorders>
            <w:shd w:val="clear" w:color="auto" w:fill="auto"/>
            <w:vAlign w:val="center"/>
          </w:tcPr>
          <w:p w14:paraId="065EF6D0" w14:textId="77777777" w:rsidR="005B5253" w:rsidRPr="004A43B7" w:rsidDel="00625B34" w:rsidRDefault="005B5253" w:rsidP="005B5253">
            <w:pPr>
              <w:jc w:val="center"/>
              <w:rPr>
                <w:sz w:val="18"/>
                <w:szCs w:val="18"/>
              </w:rPr>
            </w:pPr>
            <w:r>
              <w:rPr>
                <w:sz w:val="18"/>
                <w:szCs w:val="18"/>
              </w:rPr>
              <w:t>--</w:t>
            </w:r>
          </w:p>
        </w:tc>
      </w:tr>
      <w:tr w:rsidR="005B5253" w:rsidRPr="004A43B7" w14:paraId="24D4276B" w14:textId="77777777" w:rsidTr="00D11706">
        <w:trPr>
          <w:trHeight w:val="495"/>
        </w:trPr>
        <w:tc>
          <w:tcPr>
            <w:tcW w:w="1710" w:type="dxa"/>
            <w:vMerge/>
            <w:tcBorders>
              <w:top w:val="single" w:sz="8" w:space="0" w:color="auto"/>
              <w:left w:val="single" w:sz="8" w:space="0" w:color="auto"/>
              <w:bottom w:val="single" w:sz="8" w:space="0" w:color="000000"/>
              <w:right w:val="nil"/>
            </w:tcBorders>
            <w:vAlign w:val="center"/>
            <w:hideMark/>
          </w:tcPr>
          <w:p w14:paraId="25D7BCB1" w14:textId="77777777" w:rsidR="005B5253" w:rsidRPr="004A43B7" w:rsidRDefault="005B5253" w:rsidP="005B5253">
            <w:pPr>
              <w:rPr>
                <w:sz w:val="18"/>
                <w:szCs w:val="18"/>
              </w:rPr>
            </w:pPr>
          </w:p>
        </w:tc>
        <w:tc>
          <w:tcPr>
            <w:tcW w:w="2095" w:type="dxa"/>
            <w:tcBorders>
              <w:top w:val="nil"/>
              <w:left w:val="single" w:sz="8" w:space="0" w:color="auto"/>
              <w:bottom w:val="nil"/>
              <w:right w:val="single" w:sz="8" w:space="0" w:color="auto"/>
            </w:tcBorders>
            <w:shd w:val="clear" w:color="auto" w:fill="auto"/>
            <w:vAlign w:val="center"/>
            <w:hideMark/>
          </w:tcPr>
          <w:p w14:paraId="606E94B0" w14:textId="77777777" w:rsidR="005B5253" w:rsidRDefault="005B5253" w:rsidP="005B5253">
            <w:pPr>
              <w:rPr>
                <w:sz w:val="18"/>
                <w:szCs w:val="18"/>
              </w:rPr>
            </w:pPr>
            <w:r w:rsidRPr="004A43B7">
              <w:rPr>
                <w:sz w:val="18"/>
                <w:szCs w:val="18"/>
              </w:rPr>
              <w:t xml:space="preserve">≥ 65,000 Btu/hr </w:t>
            </w:r>
          </w:p>
          <w:p w14:paraId="0D4AFB3B" w14:textId="77777777" w:rsidR="005B5253" w:rsidRPr="004A43B7" w:rsidRDefault="005B5253" w:rsidP="005B5253">
            <w:pPr>
              <w:rPr>
                <w:sz w:val="18"/>
                <w:szCs w:val="18"/>
              </w:rPr>
            </w:pPr>
            <w:r w:rsidRPr="004A43B7">
              <w:rPr>
                <w:sz w:val="18"/>
                <w:szCs w:val="18"/>
              </w:rPr>
              <w:t>(three phase)</w:t>
            </w:r>
          </w:p>
        </w:tc>
        <w:tc>
          <w:tcPr>
            <w:tcW w:w="1837" w:type="dxa"/>
            <w:tcBorders>
              <w:top w:val="nil"/>
              <w:left w:val="nil"/>
              <w:bottom w:val="single" w:sz="8" w:space="0" w:color="auto"/>
              <w:right w:val="single" w:sz="4" w:space="0" w:color="auto"/>
            </w:tcBorders>
            <w:shd w:val="clear" w:color="auto" w:fill="auto"/>
            <w:vAlign w:val="center"/>
            <w:hideMark/>
          </w:tcPr>
          <w:p w14:paraId="1094D15D" w14:textId="77777777" w:rsidR="005B5253" w:rsidRPr="004A43B7" w:rsidRDefault="005B5253" w:rsidP="005B5253">
            <w:pPr>
              <w:rPr>
                <w:sz w:val="18"/>
                <w:szCs w:val="18"/>
              </w:rPr>
            </w:pPr>
            <w:r w:rsidRPr="004A43B7">
              <w:rPr>
                <w:sz w:val="18"/>
                <w:szCs w:val="18"/>
              </w:rPr>
              <w:t>Split system and single package</w:t>
            </w:r>
          </w:p>
        </w:tc>
        <w:tc>
          <w:tcPr>
            <w:tcW w:w="1468" w:type="dxa"/>
            <w:vMerge/>
            <w:tcBorders>
              <w:left w:val="single" w:sz="8" w:space="0" w:color="auto"/>
              <w:bottom w:val="single" w:sz="8" w:space="0" w:color="auto"/>
              <w:right w:val="single" w:sz="8" w:space="0" w:color="auto"/>
            </w:tcBorders>
            <w:shd w:val="clear" w:color="auto" w:fill="auto"/>
            <w:vAlign w:val="center"/>
            <w:hideMark/>
          </w:tcPr>
          <w:p w14:paraId="3830A8D7" w14:textId="77777777" w:rsidR="005B5253" w:rsidRPr="004A43B7" w:rsidRDefault="005B5253" w:rsidP="005B5253">
            <w:pPr>
              <w:jc w:val="center"/>
              <w:rPr>
                <w:sz w:val="18"/>
                <w:szCs w:val="18"/>
              </w:rPr>
            </w:pPr>
          </w:p>
        </w:tc>
        <w:tc>
          <w:tcPr>
            <w:tcW w:w="1613" w:type="dxa"/>
            <w:vMerge/>
            <w:tcBorders>
              <w:left w:val="single" w:sz="8" w:space="0" w:color="auto"/>
              <w:bottom w:val="single" w:sz="4" w:space="0" w:color="auto"/>
              <w:right w:val="single" w:sz="8" w:space="0" w:color="auto"/>
            </w:tcBorders>
            <w:vAlign w:val="center"/>
            <w:hideMark/>
          </w:tcPr>
          <w:p w14:paraId="3DCA0198" w14:textId="77777777" w:rsidR="005B5253" w:rsidRPr="004A43B7" w:rsidRDefault="005B5253" w:rsidP="005B5253">
            <w:pPr>
              <w:jc w:val="center"/>
              <w:rPr>
                <w:sz w:val="18"/>
                <w:szCs w:val="18"/>
              </w:rPr>
            </w:pPr>
          </w:p>
        </w:tc>
        <w:tc>
          <w:tcPr>
            <w:tcW w:w="1357" w:type="dxa"/>
            <w:tcBorders>
              <w:top w:val="nil"/>
              <w:left w:val="nil"/>
              <w:bottom w:val="single" w:sz="8" w:space="0" w:color="auto"/>
              <w:right w:val="single" w:sz="8" w:space="0" w:color="auto"/>
            </w:tcBorders>
            <w:shd w:val="clear" w:color="auto" w:fill="auto"/>
            <w:vAlign w:val="center"/>
            <w:hideMark/>
          </w:tcPr>
          <w:p w14:paraId="09ABF49F" w14:textId="77777777" w:rsidR="005B5253" w:rsidRPr="004A43B7" w:rsidRDefault="005B5253" w:rsidP="005B5253">
            <w:pPr>
              <w:jc w:val="center"/>
              <w:rPr>
                <w:sz w:val="18"/>
                <w:szCs w:val="18"/>
              </w:rPr>
            </w:pPr>
            <w:r w:rsidRPr="004A43B7">
              <w:rPr>
                <w:sz w:val="18"/>
                <w:szCs w:val="18"/>
              </w:rPr>
              <w:t>--</w:t>
            </w:r>
          </w:p>
        </w:tc>
      </w:tr>
      <w:tr w:rsidR="005B5253" w:rsidRPr="004A43B7" w14:paraId="566EBDBA" w14:textId="77777777" w:rsidTr="00D11706">
        <w:trPr>
          <w:trHeight w:val="270"/>
        </w:trPr>
        <w:tc>
          <w:tcPr>
            <w:tcW w:w="1710" w:type="dxa"/>
            <w:vMerge w:val="restart"/>
            <w:tcBorders>
              <w:top w:val="nil"/>
              <w:left w:val="single" w:sz="8" w:space="0" w:color="auto"/>
              <w:right w:val="nil"/>
            </w:tcBorders>
            <w:shd w:val="clear" w:color="auto" w:fill="auto"/>
            <w:vAlign w:val="center"/>
            <w:hideMark/>
          </w:tcPr>
          <w:p w14:paraId="79F8FB6D" w14:textId="77777777" w:rsidR="005B5253" w:rsidRPr="004A43B7" w:rsidRDefault="005B5253" w:rsidP="005B5253">
            <w:pPr>
              <w:rPr>
                <w:sz w:val="18"/>
                <w:szCs w:val="18"/>
              </w:rPr>
            </w:pPr>
            <w:r w:rsidRPr="004A43B7">
              <w:rPr>
                <w:sz w:val="18"/>
                <w:szCs w:val="18"/>
              </w:rPr>
              <w:t>Heat Pumps, Air-Cooled</w:t>
            </w:r>
            <w:r w:rsidRPr="004A43B7">
              <w:rPr>
                <w:sz w:val="18"/>
                <w:szCs w:val="18"/>
              </w:rPr>
              <w:br/>
              <w:t>(Heating Mode)</w:t>
            </w:r>
          </w:p>
        </w:tc>
        <w:tc>
          <w:tcPr>
            <w:tcW w:w="209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FD27058" w14:textId="77777777" w:rsidR="005B5253" w:rsidRDefault="005B5253" w:rsidP="005B5253">
            <w:pPr>
              <w:rPr>
                <w:sz w:val="18"/>
                <w:szCs w:val="18"/>
              </w:rPr>
            </w:pPr>
            <w:r w:rsidRPr="004A43B7">
              <w:rPr>
                <w:sz w:val="18"/>
                <w:szCs w:val="18"/>
              </w:rPr>
              <w:t>&lt; 65, 000 Btu/</w:t>
            </w:r>
            <w:r>
              <w:rPr>
                <w:sz w:val="18"/>
                <w:szCs w:val="18"/>
              </w:rPr>
              <w:t xml:space="preserve">hr </w:t>
            </w:r>
          </w:p>
          <w:p w14:paraId="272CC19A" w14:textId="77777777" w:rsidR="005B5253" w:rsidRPr="004A43B7" w:rsidRDefault="005B5253" w:rsidP="005B5253">
            <w:pPr>
              <w:rPr>
                <w:sz w:val="18"/>
                <w:szCs w:val="18"/>
              </w:rPr>
            </w:pPr>
            <w:r>
              <w:rPr>
                <w:sz w:val="18"/>
                <w:szCs w:val="18"/>
              </w:rPr>
              <w:t>(single phase</w:t>
            </w:r>
            <w:r w:rsidRPr="004A43B7">
              <w:rPr>
                <w:sz w:val="18"/>
                <w:szCs w:val="18"/>
              </w:rPr>
              <w:t>)</w:t>
            </w:r>
          </w:p>
        </w:tc>
        <w:tc>
          <w:tcPr>
            <w:tcW w:w="1837" w:type="dxa"/>
            <w:tcBorders>
              <w:top w:val="nil"/>
              <w:left w:val="nil"/>
              <w:bottom w:val="single" w:sz="4" w:space="0" w:color="auto"/>
              <w:right w:val="single" w:sz="4" w:space="0" w:color="auto"/>
            </w:tcBorders>
            <w:shd w:val="clear" w:color="auto" w:fill="auto"/>
            <w:vAlign w:val="center"/>
            <w:hideMark/>
          </w:tcPr>
          <w:p w14:paraId="7B0BFE6B" w14:textId="77777777" w:rsidR="005B5253" w:rsidRDefault="005B5253" w:rsidP="005B5253">
            <w:pPr>
              <w:rPr>
                <w:sz w:val="18"/>
                <w:szCs w:val="18"/>
              </w:rPr>
            </w:pPr>
            <w:r w:rsidRPr="004A43B7">
              <w:rPr>
                <w:sz w:val="18"/>
                <w:szCs w:val="18"/>
              </w:rPr>
              <w:t>Split system and single package</w:t>
            </w:r>
            <w:r>
              <w:rPr>
                <w:sz w:val="18"/>
                <w:szCs w:val="18"/>
              </w:rPr>
              <w:t xml:space="preserve"> </w:t>
            </w:r>
          </w:p>
          <w:p w14:paraId="162C4808" w14:textId="77777777" w:rsidR="005B5253" w:rsidRPr="004A43B7" w:rsidRDefault="005B5253" w:rsidP="005B5253">
            <w:pPr>
              <w:rPr>
                <w:sz w:val="18"/>
                <w:szCs w:val="18"/>
              </w:rPr>
            </w:pPr>
            <w:r>
              <w:rPr>
                <w:sz w:val="18"/>
                <w:szCs w:val="18"/>
              </w:rPr>
              <w:t>(See note 3)</w:t>
            </w:r>
          </w:p>
        </w:tc>
        <w:tc>
          <w:tcPr>
            <w:tcW w:w="146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BD429CE" w14:textId="77777777" w:rsidR="005B5253" w:rsidRPr="004A43B7" w:rsidRDefault="005B5253" w:rsidP="005B5253">
            <w:pPr>
              <w:jc w:val="center"/>
              <w:rPr>
                <w:sz w:val="18"/>
                <w:szCs w:val="18"/>
              </w:rPr>
            </w:pPr>
            <w:r w:rsidRPr="004A43B7">
              <w:rPr>
                <w:sz w:val="18"/>
                <w:szCs w:val="18"/>
              </w:rPr>
              <w:t>--</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4A7F0" w14:textId="77777777" w:rsidR="005B5253" w:rsidRPr="004A43B7" w:rsidRDefault="005B5253" w:rsidP="005B5253">
            <w:pPr>
              <w:jc w:val="center"/>
              <w:rPr>
                <w:sz w:val="18"/>
                <w:szCs w:val="18"/>
              </w:rPr>
            </w:pPr>
            <w:r>
              <w:rPr>
                <w:sz w:val="18"/>
                <w:szCs w:val="18"/>
              </w:rPr>
              <w:t>CEE Tier 2</w:t>
            </w:r>
          </w:p>
        </w:tc>
        <w:tc>
          <w:tcPr>
            <w:tcW w:w="1357"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BBB95CE" w14:textId="77777777" w:rsidR="005B5253" w:rsidRPr="004A43B7" w:rsidRDefault="005B5253" w:rsidP="005B5253">
            <w:pPr>
              <w:jc w:val="center"/>
              <w:rPr>
                <w:sz w:val="18"/>
                <w:szCs w:val="18"/>
              </w:rPr>
            </w:pPr>
            <w:r>
              <w:rPr>
                <w:sz w:val="18"/>
                <w:szCs w:val="18"/>
              </w:rPr>
              <w:t>--</w:t>
            </w:r>
          </w:p>
        </w:tc>
      </w:tr>
      <w:tr w:rsidR="005B5253" w:rsidRPr="004A43B7" w14:paraId="54A11A94" w14:textId="77777777" w:rsidTr="00D11706">
        <w:trPr>
          <w:trHeight w:val="480"/>
        </w:trPr>
        <w:tc>
          <w:tcPr>
            <w:tcW w:w="1710" w:type="dxa"/>
            <w:vMerge/>
            <w:tcBorders>
              <w:left w:val="single" w:sz="8" w:space="0" w:color="auto"/>
              <w:right w:val="single" w:sz="4" w:space="0" w:color="auto"/>
            </w:tcBorders>
            <w:vAlign w:val="center"/>
            <w:hideMark/>
          </w:tcPr>
          <w:p w14:paraId="717163C1" w14:textId="77777777" w:rsidR="005B5253" w:rsidRPr="004A43B7" w:rsidRDefault="005B5253" w:rsidP="005B5253">
            <w:pPr>
              <w:rPr>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CE57E" w14:textId="77777777" w:rsidR="005B5253" w:rsidRDefault="005B5253" w:rsidP="005B5253">
            <w:pPr>
              <w:rPr>
                <w:sz w:val="18"/>
                <w:szCs w:val="18"/>
              </w:rPr>
            </w:pPr>
            <w:r>
              <w:rPr>
                <w:sz w:val="18"/>
                <w:szCs w:val="18"/>
              </w:rPr>
              <w:t>&lt; 65,000 Btu/hr</w:t>
            </w:r>
          </w:p>
          <w:p w14:paraId="57CCC859" w14:textId="77777777" w:rsidR="005B5253" w:rsidRPr="004A43B7" w:rsidRDefault="005B5253" w:rsidP="005B5253">
            <w:pPr>
              <w:rPr>
                <w:sz w:val="18"/>
                <w:szCs w:val="18"/>
              </w:rPr>
            </w:pPr>
            <w:r>
              <w:rPr>
                <w:sz w:val="18"/>
                <w:szCs w:val="18"/>
              </w:rPr>
              <w:t>(three phase)</w:t>
            </w:r>
          </w:p>
        </w:tc>
        <w:tc>
          <w:tcPr>
            <w:tcW w:w="1837" w:type="dxa"/>
            <w:tcBorders>
              <w:top w:val="nil"/>
              <w:left w:val="single" w:sz="4" w:space="0" w:color="auto"/>
              <w:bottom w:val="single" w:sz="4" w:space="0" w:color="auto"/>
              <w:right w:val="single" w:sz="4" w:space="0" w:color="auto"/>
            </w:tcBorders>
            <w:shd w:val="clear" w:color="auto" w:fill="auto"/>
            <w:vAlign w:val="center"/>
            <w:hideMark/>
          </w:tcPr>
          <w:p w14:paraId="662ED34C" w14:textId="77777777" w:rsidR="005B5253" w:rsidRDefault="005B5253" w:rsidP="005B5253">
            <w:pPr>
              <w:rPr>
                <w:sz w:val="18"/>
                <w:szCs w:val="18"/>
              </w:rPr>
            </w:pPr>
            <w:r>
              <w:rPr>
                <w:sz w:val="18"/>
                <w:szCs w:val="18"/>
              </w:rPr>
              <w:t xml:space="preserve">Split system and single package </w:t>
            </w:r>
          </w:p>
          <w:p w14:paraId="2D6D0A10" w14:textId="77777777" w:rsidR="005B5253" w:rsidRDefault="005B5253" w:rsidP="005B5253">
            <w:pPr>
              <w:rPr>
                <w:sz w:val="18"/>
                <w:szCs w:val="18"/>
              </w:rPr>
            </w:pPr>
            <w:r>
              <w:rPr>
                <w:sz w:val="18"/>
                <w:szCs w:val="18"/>
              </w:rPr>
              <w:t xml:space="preserve">(See note 3) </w:t>
            </w:r>
          </w:p>
          <w:p w14:paraId="4B27E087" w14:textId="77777777" w:rsidR="005B5253" w:rsidRPr="004A43B7" w:rsidRDefault="005B5253" w:rsidP="005B5253">
            <w:pPr>
              <w:rPr>
                <w:sz w:val="18"/>
                <w:szCs w:val="18"/>
              </w:rPr>
            </w:pPr>
          </w:p>
        </w:tc>
        <w:tc>
          <w:tcPr>
            <w:tcW w:w="1468" w:type="dxa"/>
            <w:tcBorders>
              <w:top w:val="nil"/>
              <w:left w:val="single" w:sz="8" w:space="0" w:color="auto"/>
              <w:bottom w:val="single" w:sz="4" w:space="0" w:color="auto"/>
              <w:right w:val="single" w:sz="4" w:space="0" w:color="auto"/>
            </w:tcBorders>
            <w:shd w:val="clear" w:color="auto" w:fill="auto"/>
            <w:vAlign w:val="center"/>
            <w:hideMark/>
          </w:tcPr>
          <w:p w14:paraId="53DD7747" w14:textId="77777777" w:rsidR="005B5253" w:rsidRPr="004A43B7" w:rsidRDefault="005B5253" w:rsidP="005B5253">
            <w:pPr>
              <w:jc w:val="center"/>
              <w:rPr>
                <w:sz w:val="18"/>
                <w:szCs w:val="18"/>
              </w:rPr>
            </w:pPr>
            <w:r w:rsidRPr="004A43B7">
              <w:rPr>
                <w:sz w:val="18"/>
                <w:szCs w:val="18"/>
              </w:rPr>
              <w:t>--</w:t>
            </w:r>
          </w:p>
        </w:tc>
        <w:tc>
          <w:tcPr>
            <w:tcW w:w="1613" w:type="dxa"/>
            <w:vMerge w:val="restart"/>
            <w:tcBorders>
              <w:top w:val="single" w:sz="4" w:space="0" w:color="auto"/>
              <w:left w:val="single" w:sz="4" w:space="0" w:color="auto"/>
              <w:right w:val="single" w:sz="4" w:space="0" w:color="auto"/>
            </w:tcBorders>
            <w:shd w:val="clear" w:color="auto" w:fill="auto"/>
            <w:vAlign w:val="center"/>
            <w:hideMark/>
          </w:tcPr>
          <w:p w14:paraId="7235CFA2" w14:textId="77777777" w:rsidR="005B5253" w:rsidRPr="004A43B7" w:rsidRDefault="005B5253" w:rsidP="005B5253">
            <w:pPr>
              <w:jc w:val="center"/>
              <w:rPr>
                <w:sz w:val="18"/>
                <w:szCs w:val="18"/>
              </w:rPr>
            </w:pPr>
            <w:r>
              <w:rPr>
                <w:sz w:val="18"/>
                <w:szCs w:val="18"/>
              </w:rPr>
              <w:t>CEE Tier 1</w:t>
            </w:r>
          </w:p>
        </w:tc>
        <w:tc>
          <w:tcPr>
            <w:tcW w:w="1357" w:type="dxa"/>
            <w:tcBorders>
              <w:top w:val="nil"/>
              <w:left w:val="single" w:sz="4" w:space="0" w:color="auto"/>
              <w:bottom w:val="single" w:sz="4" w:space="0" w:color="auto"/>
              <w:right w:val="single" w:sz="8" w:space="0" w:color="auto"/>
            </w:tcBorders>
            <w:shd w:val="clear" w:color="auto" w:fill="auto"/>
            <w:vAlign w:val="center"/>
            <w:hideMark/>
          </w:tcPr>
          <w:p w14:paraId="156B68D3" w14:textId="77777777" w:rsidR="005B5253" w:rsidRPr="004A43B7" w:rsidRDefault="005B5253" w:rsidP="005B5253">
            <w:pPr>
              <w:jc w:val="center"/>
              <w:rPr>
                <w:sz w:val="18"/>
                <w:szCs w:val="18"/>
              </w:rPr>
            </w:pPr>
            <w:r>
              <w:rPr>
                <w:sz w:val="18"/>
                <w:szCs w:val="18"/>
              </w:rPr>
              <w:t>CEE Tier 2</w:t>
            </w:r>
          </w:p>
        </w:tc>
      </w:tr>
      <w:tr w:rsidR="005B5253" w:rsidRPr="004A43B7" w14:paraId="2820A75B" w14:textId="77777777" w:rsidTr="00D11706">
        <w:trPr>
          <w:trHeight w:val="480"/>
        </w:trPr>
        <w:tc>
          <w:tcPr>
            <w:tcW w:w="1710" w:type="dxa"/>
            <w:vMerge/>
            <w:tcBorders>
              <w:left w:val="single" w:sz="8" w:space="0" w:color="auto"/>
              <w:right w:val="single" w:sz="4" w:space="0" w:color="auto"/>
            </w:tcBorders>
            <w:vAlign w:val="center"/>
          </w:tcPr>
          <w:p w14:paraId="438574E2" w14:textId="77777777" w:rsidR="005B5253" w:rsidRPr="004A43B7" w:rsidRDefault="005B5253" w:rsidP="005B5253">
            <w:pPr>
              <w:rPr>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71E1E920" w14:textId="77777777" w:rsidR="005B5253" w:rsidRPr="004A43B7" w:rsidRDefault="005B5253" w:rsidP="005B5253">
            <w:pPr>
              <w:rPr>
                <w:sz w:val="18"/>
                <w:szCs w:val="18"/>
              </w:rPr>
            </w:pPr>
            <w:r w:rsidRPr="004A43B7">
              <w:rPr>
                <w:sz w:val="18"/>
                <w:szCs w:val="18"/>
              </w:rPr>
              <w:t>≥ 65,000 Btu/hr (three phase)</w:t>
            </w:r>
          </w:p>
        </w:tc>
        <w:tc>
          <w:tcPr>
            <w:tcW w:w="1837" w:type="dxa"/>
            <w:tcBorders>
              <w:top w:val="nil"/>
              <w:left w:val="single" w:sz="4" w:space="0" w:color="auto"/>
              <w:bottom w:val="single" w:sz="4" w:space="0" w:color="auto"/>
              <w:right w:val="single" w:sz="4" w:space="0" w:color="auto"/>
            </w:tcBorders>
            <w:shd w:val="clear" w:color="auto" w:fill="auto"/>
            <w:vAlign w:val="center"/>
          </w:tcPr>
          <w:p w14:paraId="02B96777" w14:textId="77777777" w:rsidR="005B5253" w:rsidRDefault="005B5253" w:rsidP="005B5253">
            <w:pPr>
              <w:rPr>
                <w:sz w:val="18"/>
                <w:szCs w:val="18"/>
              </w:rPr>
            </w:pPr>
            <w:r>
              <w:rPr>
                <w:sz w:val="18"/>
                <w:szCs w:val="18"/>
              </w:rPr>
              <w:t>(See note 3)</w:t>
            </w:r>
          </w:p>
        </w:tc>
        <w:tc>
          <w:tcPr>
            <w:tcW w:w="1468" w:type="dxa"/>
            <w:tcBorders>
              <w:top w:val="nil"/>
              <w:left w:val="single" w:sz="8" w:space="0" w:color="auto"/>
              <w:bottom w:val="single" w:sz="4" w:space="0" w:color="auto"/>
              <w:right w:val="single" w:sz="4" w:space="0" w:color="auto"/>
            </w:tcBorders>
            <w:shd w:val="clear" w:color="auto" w:fill="auto"/>
            <w:vAlign w:val="center"/>
          </w:tcPr>
          <w:p w14:paraId="1DC2F701" w14:textId="77777777" w:rsidR="005B5253" w:rsidRPr="004A43B7" w:rsidRDefault="005B5253" w:rsidP="005B5253">
            <w:pPr>
              <w:jc w:val="center"/>
              <w:rPr>
                <w:sz w:val="18"/>
                <w:szCs w:val="18"/>
              </w:rPr>
            </w:pPr>
            <w:r w:rsidRPr="004A43B7">
              <w:rPr>
                <w:sz w:val="18"/>
                <w:szCs w:val="18"/>
              </w:rPr>
              <w:t>--</w:t>
            </w:r>
          </w:p>
        </w:tc>
        <w:tc>
          <w:tcPr>
            <w:tcW w:w="1613" w:type="dxa"/>
            <w:vMerge/>
            <w:tcBorders>
              <w:left w:val="single" w:sz="4" w:space="0" w:color="auto"/>
              <w:bottom w:val="single" w:sz="4" w:space="0" w:color="auto"/>
              <w:right w:val="single" w:sz="4" w:space="0" w:color="auto"/>
            </w:tcBorders>
            <w:shd w:val="clear" w:color="auto" w:fill="auto"/>
            <w:vAlign w:val="center"/>
          </w:tcPr>
          <w:p w14:paraId="5B8AB2BD" w14:textId="77777777" w:rsidR="005B5253" w:rsidRPr="004A43B7" w:rsidRDefault="005B5253" w:rsidP="005B5253">
            <w:pPr>
              <w:rPr>
                <w:sz w:val="18"/>
                <w:szCs w:val="18"/>
              </w:rPr>
            </w:pPr>
          </w:p>
        </w:tc>
        <w:tc>
          <w:tcPr>
            <w:tcW w:w="1357" w:type="dxa"/>
            <w:tcBorders>
              <w:top w:val="nil"/>
              <w:left w:val="single" w:sz="4" w:space="0" w:color="auto"/>
              <w:bottom w:val="single" w:sz="4" w:space="0" w:color="auto"/>
              <w:right w:val="single" w:sz="8" w:space="0" w:color="auto"/>
            </w:tcBorders>
            <w:shd w:val="clear" w:color="auto" w:fill="auto"/>
            <w:vAlign w:val="center"/>
          </w:tcPr>
          <w:p w14:paraId="72F7D12D" w14:textId="77777777" w:rsidR="005B5253" w:rsidRPr="004A43B7" w:rsidRDefault="005B5253" w:rsidP="005B5253">
            <w:pPr>
              <w:jc w:val="center"/>
              <w:rPr>
                <w:sz w:val="18"/>
                <w:szCs w:val="18"/>
              </w:rPr>
            </w:pPr>
            <w:r>
              <w:rPr>
                <w:sz w:val="18"/>
                <w:szCs w:val="18"/>
              </w:rPr>
              <w:t>--</w:t>
            </w:r>
          </w:p>
        </w:tc>
      </w:tr>
      <w:tr w:rsidR="005B5253" w:rsidRPr="004A43B7" w14:paraId="24B5AF6F" w14:textId="77777777" w:rsidTr="007235CC">
        <w:trPr>
          <w:trHeight w:val="270"/>
        </w:trPr>
        <w:tc>
          <w:tcPr>
            <w:tcW w:w="1710" w:type="dxa"/>
            <w:tcBorders>
              <w:top w:val="single" w:sz="8" w:space="0" w:color="auto"/>
              <w:left w:val="single" w:sz="8" w:space="0" w:color="auto"/>
              <w:bottom w:val="single" w:sz="8" w:space="0" w:color="auto"/>
              <w:right w:val="nil"/>
            </w:tcBorders>
            <w:shd w:val="clear" w:color="auto" w:fill="auto"/>
            <w:vAlign w:val="center"/>
            <w:hideMark/>
          </w:tcPr>
          <w:p w14:paraId="07C11937" w14:textId="77777777" w:rsidR="005B5253" w:rsidRPr="004A43B7" w:rsidRDefault="005B5253" w:rsidP="005B5253">
            <w:pPr>
              <w:rPr>
                <w:sz w:val="18"/>
                <w:szCs w:val="18"/>
              </w:rPr>
            </w:pPr>
            <w:r w:rsidRPr="004A43B7">
              <w:rPr>
                <w:sz w:val="18"/>
                <w:szCs w:val="18"/>
              </w:rPr>
              <w:t>Heat Pumps, Water-Source</w:t>
            </w:r>
            <w:r w:rsidRPr="004A43B7">
              <w:rPr>
                <w:sz w:val="18"/>
                <w:szCs w:val="18"/>
              </w:rPr>
              <w:br/>
              <w:t>(Cooling Mode)</w:t>
            </w:r>
          </w:p>
        </w:tc>
        <w:tc>
          <w:tcPr>
            <w:tcW w:w="209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5F10D94" w14:textId="77777777" w:rsidR="005B5253" w:rsidRPr="004A43B7" w:rsidRDefault="005B5253" w:rsidP="005B5253">
            <w:pPr>
              <w:rPr>
                <w:sz w:val="18"/>
                <w:szCs w:val="18"/>
              </w:rPr>
            </w:pPr>
            <w:r w:rsidRPr="004A43B7">
              <w:rPr>
                <w:sz w:val="18"/>
                <w:szCs w:val="18"/>
              </w:rPr>
              <w:t>&lt; 135,000 Btu/hr</w:t>
            </w:r>
          </w:p>
        </w:tc>
        <w:tc>
          <w:tcPr>
            <w:tcW w:w="1837" w:type="dxa"/>
            <w:tcBorders>
              <w:top w:val="single" w:sz="8" w:space="0" w:color="auto"/>
              <w:left w:val="nil"/>
              <w:bottom w:val="single" w:sz="8" w:space="0" w:color="auto"/>
              <w:right w:val="single" w:sz="4" w:space="0" w:color="auto"/>
            </w:tcBorders>
            <w:shd w:val="clear" w:color="auto" w:fill="auto"/>
            <w:vAlign w:val="center"/>
            <w:hideMark/>
          </w:tcPr>
          <w:p w14:paraId="5BA29BE3" w14:textId="77777777" w:rsidR="005B5253" w:rsidRPr="004A43B7" w:rsidRDefault="005B5253" w:rsidP="005B5253">
            <w:pPr>
              <w:rPr>
                <w:sz w:val="18"/>
                <w:szCs w:val="18"/>
              </w:rPr>
            </w:pPr>
            <w:r>
              <w:rPr>
                <w:sz w:val="18"/>
                <w:szCs w:val="18"/>
              </w:rPr>
              <w:t>(See note 3)</w:t>
            </w:r>
          </w:p>
        </w:tc>
        <w:tc>
          <w:tcPr>
            <w:tcW w:w="1468" w:type="dxa"/>
            <w:tcBorders>
              <w:top w:val="single" w:sz="8" w:space="0" w:color="auto"/>
              <w:left w:val="nil"/>
              <w:bottom w:val="single" w:sz="8" w:space="0" w:color="auto"/>
              <w:right w:val="single" w:sz="4" w:space="0" w:color="auto"/>
            </w:tcBorders>
            <w:shd w:val="clear" w:color="auto" w:fill="auto"/>
            <w:vAlign w:val="center"/>
            <w:hideMark/>
          </w:tcPr>
          <w:p w14:paraId="08434B5B" w14:textId="77777777" w:rsidR="005B5253" w:rsidRPr="004A43B7" w:rsidRDefault="005B5253" w:rsidP="005B5253">
            <w:pPr>
              <w:jc w:val="center"/>
              <w:rPr>
                <w:sz w:val="18"/>
                <w:szCs w:val="18"/>
              </w:rPr>
            </w:pPr>
            <w:r w:rsidRPr="004A43B7">
              <w:rPr>
                <w:sz w:val="18"/>
                <w:szCs w:val="18"/>
              </w:rPr>
              <w:t>--</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E8727" w14:textId="77777777" w:rsidR="005B5253" w:rsidRPr="004A43B7" w:rsidRDefault="005B5253" w:rsidP="005B5253">
            <w:pPr>
              <w:jc w:val="center"/>
              <w:rPr>
                <w:sz w:val="18"/>
                <w:szCs w:val="18"/>
              </w:rPr>
            </w:pPr>
            <w:r w:rsidRPr="004A43B7">
              <w:rPr>
                <w:sz w:val="18"/>
                <w:szCs w:val="18"/>
              </w:rPr>
              <w:t>CEE Tier 1</w:t>
            </w:r>
          </w:p>
        </w:tc>
        <w:tc>
          <w:tcPr>
            <w:tcW w:w="135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A839345" w14:textId="77777777" w:rsidR="005B5253" w:rsidRPr="004A43B7" w:rsidRDefault="005B5253" w:rsidP="005B5253">
            <w:pPr>
              <w:jc w:val="center"/>
              <w:rPr>
                <w:sz w:val="18"/>
                <w:szCs w:val="18"/>
              </w:rPr>
            </w:pPr>
            <w:r w:rsidRPr="004A43B7">
              <w:rPr>
                <w:sz w:val="18"/>
                <w:szCs w:val="18"/>
              </w:rPr>
              <w:t>--</w:t>
            </w:r>
          </w:p>
        </w:tc>
      </w:tr>
      <w:tr w:rsidR="005B5253" w:rsidRPr="004A43B7" w14:paraId="6B94C918" w14:textId="77777777" w:rsidTr="007235CC">
        <w:trPr>
          <w:trHeight w:val="975"/>
        </w:trPr>
        <w:tc>
          <w:tcPr>
            <w:tcW w:w="1710" w:type="dxa"/>
            <w:tcBorders>
              <w:top w:val="single" w:sz="8" w:space="0" w:color="auto"/>
              <w:left w:val="single" w:sz="8" w:space="0" w:color="auto"/>
              <w:bottom w:val="single" w:sz="4" w:space="0" w:color="auto"/>
              <w:right w:val="nil"/>
            </w:tcBorders>
            <w:shd w:val="clear" w:color="auto" w:fill="auto"/>
            <w:vAlign w:val="center"/>
            <w:hideMark/>
          </w:tcPr>
          <w:p w14:paraId="6918086B" w14:textId="77777777" w:rsidR="005B5253" w:rsidRPr="004A43B7" w:rsidRDefault="005B5253" w:rsidP="005B5253">
            <w:pPr>
              <w:rPr>
                <w:sz w:val="18"/>
                <w:szCs w:val="18"/>
              </w:rPr>
            </w:pPr>
            <w:r w:rsidRPr="004A43B7">
              <w:rPr>
                <w:sz w:val="18"/>
                <w:szCs w:val="18"/>
              </w:rPr>
              <w:t>Heat Pumps, Water-Source</w:t>
            </w:r>
            <w:r w:rsidRPr="004A43B7">
              <w:rPr>
                <w:sz w:val="18"/>
                <w:szCs w:val="18"/>
              </w:rPr>
              <w:br/>
              <w:t xml:space="preserve">(Heating Mode) </w:t>
            </w:r>
          </w:p>
        </w:tc>
        <w:tc>
          <w:tcPr>
            <w:tcW w:w="209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A07DB91" w14:textId="77777777" w:rsidR="005B5253" w:rsidRPr="004A43B7" w:rsidRDefault="005B5253" w:rsidP="005B5253">
            <w:pPr>
              <w:rPr>
                <w:sz w:val="18"/>
                <w:szCs w:val="18"/>
              </w:rPr>
            </w:pPr>
            <w:r w:rsidRPr="004A43B7">
              <w:rPr>
                <w:sz w:val="18"/>
                <w:szCs w:val="18"/>
              </w:rPr>
              <w:t>&lt; 135,000 Btu/hr</w:t>
            </w:r>
          </w:p>
        </w:tc>
        <w:tc>
          <w:tcPr>
            <w:tcW w:w="1837" w:type="dxa"/>
            <w:tcBorders>
              <w:top w:val="single" w:sz="8" w:space="0" w:color="auto"/>
              <w:left w:val="nil"/>
              <w:bottom w:val="single" w:sz="4" w:space="0" w:color="auto"/>
              <w:right w:val="single" w:sz="4" w:space="0" w:color="auto"/>
            </w:tcBorders>
            <w:shd w:val="clear" w:color="auto" w:fill="auto"/>
            <w:vAlign w:val="center"/>
            <w:hideMark/>
          </w:tcPr>
          <w:p w14:paraId="7A7F3CB0" w14:textId="77777777" w:rsidR="005B5253" w:rsidRPr="004A43B7" w:rsidRDefault="005B5253" w:rsidP="005B5253">
            <w:pPr>
              <w:rPr>
                <w:sz w:val="18"/>
                <w:szCs w:val="18"/>
              </w:rPr>
            </w:pPr>
            <w:r>
              <w:rPr>
                <w:sz w:val="18"/>
                <w:szCs w:val="18"/>
              </w:rPr>
              <w:t>(See note 3)</w:t>
            </w:r>
          </w:p>
        </w:tc>
        <w:tc>
          <w:tcPr>
            <w:tcW w:w="1468" w:type="dxa"/>
            <w:tcBorders>
              <w:top w:val="nil"/>
              <w:left w:val="nil"/>
              <w:bottom w:val="single" w:sz="4" w:space="0" w:color="auto"/>
              <w:right w:val="single" w:sz="4" w:space="0" w:color="auto"/>
            </w:tcBorders>
            <w:shd w:val="clear" w:color="auto" w:fill="auto"/>
            <w:vAlign w:val="center"/>
            <w:hideMark/>
          </w:tcPr>
          <w:p w14:paraId="7E48252B" w14:textId="77777777" w:rsidR="005B5253" w:rsidRPr="004A43B7" w:rsidRDefault="005B5253" w:rsidP="005B5253">
            <w:pPr>
              <w:jc w:val="center"/>
              <w:rPr>
                <w:sz w:val="18"/>
                <w:szCs w:val="18"/>
              </w:rPr>
            </w:pPr>
            <w:r w:rsidRPr="004A43B7">
              <w:rPr>
                <w:sz w:val="18"/>
                <w:szCs w:val="18"/>
              </w:rPr>
              <w:t>--</w:t>
            </w:r>
          </w:p>
        </w:tc>
        <w:tc>
          <w:tcPr>
            <w:tcW w:w="161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0C6DEEE" w14:textId="77777777" w:rsidR="005B5253" w:rsidRPr="004A43B7" w:rsidRDefault="005B5253" w:rsidP="005B5253">
            <w:pPr>
              <w:jc w:val="center"/>
              <w:rPr>
                <w:sz w:val="18"/>
                <w:szCs w:val="18"/>
              </w:rPr>
            </w:pPr>
            <w:r w:rsidRPr="004A43B7">
              <w:rPr>
                <w:sz w:val="18"/>
                <w:szCs w:val="18"/>
              </w:rPr>
              <w:t>CEE Tier 1</w:t>
            </w:r>
          </w:p>
        </w:tc>
        <w:tc>
          <w:tcPr>
            <w:tcW w:w="1357" w:type="dxa"/>
            <w:tcBorders>
              <w:top w:val="nil"/>
              <w:left w:val="nil"/>
              <w:bottom w:val="single" w:sz="4" w:space="0" w:color="auto"/>
              <w:right w:val="single" w:sz="8" w:space="0" w:color="auto"/>
            </w:tcBorders>
            <w:shd w:val="clear" w:color="auto" w:fill="auto"/>
            <w:vAlign w:val="center"/>
            <w:hideMark/>
          </w:tcPr>
          <w:p w14:paraId="5863111F" w14:textId="77777777" w:rsidR="005B5253" w:rsidRPr="004A43B7" w:rsidRDefault="005B5253" w:rsidP="005B5253">
            <w:pPr>
              <w:jc w:val="center"/>
              <w:rPr>
                <w:sz w:val="18"/>
                <w:szCs w:val="18"/>
              </w:rPr>
            </w:pPr>
            <w:r w:rsidRPr="004A43B7">
              <w:rPr>
                <w:sz w:val="18"/>
                <w:szCs w:val="18"/>
              </w:rPr>
              <w:t>--</w:t>
            </w:r>
          </w:p>
        </w:tc>
      </w:tr>
      <w:tr w:rsidR="00A7797D" w:rsidRPr="004A43B7" w14:paraId="7709D951" w14:textId="77777777" w:rsidTr="007235CC">
        <w:trPr>
          <w:trHeight w:val="530"/>
        </w:trPr>
        <w:tc>
          <w:tcPr>
            <w:tcW w:w="5642" w:type="dxa"/>
            <w:gridSpan w:val="3"/>
            <w:tcBorders>
              <w:top w:val="single" w:sz="4" w:space="0" w:color="auto"/>
              <w:bottom w:val="single" w:sz="4" w:space="0" w:color="auto"/>
              <w:right w:val="single" w:sz="4" w:space="0" w:color="auto"/>
            </w:tcBorders>
            <w:shd w:val="clear" w:color="auto" w:fill="auto"/>
            <w:vAlign w:val="bottom"/>
          </w:tcPr>
          <w:p w14:paraId="04C8B9DF" w14:textId="298FFC77" w:rsidR="00A7797D" w:rsidRPr="0077757D" w:rsidRDefault="00A7797D" w:rsidP="00A7797D">
            <w:pPr>
              <w:rPr>
                <w:sz w:val="18"/>
                <w:szCs w:val="18"/>
              </w:rPr>
            </w:pPr>
          </w:p>
        </w:tc>
        <w:tc>
          <w:tcPr>
            <w:tcW w:w="44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0C4C015" w14:textId="14B02C22" w:rsidR="00A7797D" w:rsidRDefault="00A7797D" w:rsidP="00A7797D">
            <w:pPr>
              <w:jc w:val="center"/>
              <w:rPr>
                <w:sz w:val="18"/>
                <w:szCs w:val="18"/>
              </w:rPr>
            </w:pPr>
            <w:r w:rsidRPr="004A43B7">
              <w:rPr>
                <w:b/>
                <w:bCs/>
                <w:sz w:val="18"/>
                <w:szCs w:val="18"/>
              </w:rPr>
              <w:t>Minimum Efficiency Requirement &amp; Customer Incentive</w:t>
            </w:r>
          </w:p>
        </w:tc>
      </w:tr>
      <w:tr w:rsidR="007235CC" w:rsidRPr="004A43B7" w14:paraId="024B356D" w14:textId="77777777" w:rsidTr="007235CC">
        <w:trPr>
          <w:trHeight w:val="260"/>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946775A" w14:textId="03372672" w:rsidR="007235CC" w:rsidRDefault="007235CC" w:rsidP="007235CC">
            <w:pPr>
              <w:rPr>
                <w:sz w:val="18"/>
                <w:szCs w:val="18"/>
              </w:rPr>
            </w:pPr>
            <w:r w:rsidRPr="004A43B7">
              <w:rPr>
                <w:b/>
                <w:bCs/>
                <w:sz w:val="18"/>
                <w:szCs w:val="18"/>
              </w:rPr>
              <w:t>Equipment Type</w:t>
            </w:r>
          </w:p>
        </w:tc>
        <w:tc>
          <w:tcPr>
            <w:tcW w:w="2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F5D6FAA" w14:textId="75CA9B4F" w:rsidR="007235CC" w:rsidRDefault="007235CC" w:rsidP="007235CC">
            <w:pPr>
              <w:rPr>
                <w:sz w:val="18"/>
                <w:szCs w:val="18"/>
              </w:rPr>
            </w:pPr>
            <w:r w:rsidRPr="004A43B7">
              <w:rPr>
                <w:b/>
                <w:bCs/>
                <w:sz w:val="18"/>
                <w:szCs w:val="18"/>
              </w:rPr>
              <w:t>Size Category</w:t>
            </w:r>
          </w:p>
        </w:tc>
        <w:tc>
          <w:tcPr>
            <w:tcW w:w="1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E91C0E5" w14:textId="78B512DE" w:rsidR="007235CC" w:rsidRPr="0077757D" w:rsidRDefault="007235CC" w:rsidP="007235CC">
            <w:pPr>
              <w:rPr>
                <w:sz w:val="18"/>
                <w:szCs w:val="18"/>
              </w:rPr>
            </w:pPr>
            <w:r w:rsidRPr="004A43B7">
              <w:rPr>
                <w:b/>
                <w:bCs/>
                <w:sz w:val="18"/>
                <w:szCs w:val="18"/>
              </w:rPr>
              <w:t>Sub-Category</w:t>
            </w:r>
          </w:p>
        </w:tc>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8A20002" w14:textId="55A1D871" w:rsidR="007235CC" w:rsidRPr="004A43B7" w:rsidRDefault="007235CC" w:rsidP="007235CC">
            <w:pPr>
              <w:jc w:val="center"/>
              <w:rPr>
                <w:sz w:val="18"/>
                <w:szCs w:val="18"/>
              </w:rPr>
            </w:pPr>
            <w:r w:rsidRPr="004A43B7">
              <w:rPr>
                <w:b/>
                <w:bCs/>
                <w:sz w:val="18"/>
                <w:szCs w:val="18"/>
              </w:rPr>
              <w:t>$25/ton</w:t>
            </w:r>
          </w:p>
        </w:tc>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9E73F72" w14:textId="3CF94264" w:rsidR="007235CC" w:rsidRPr="004A43B7" w:rsidRDefault="007235CC" w:rsidP="007235CC">
            <w:pPr>
              <w:jc w:val="center"/>
              <w:rPr>
                <w:sz w:val="18"/>
                <w:szCs w:val="18"/>
              </w:rPr>
            </w:pPr>
            <w:r w:rsidRPr="004A43B7">
              <w:rPr>
                <w:b/>
                <w:bCs/>
                <w:sz w:val="18"/>
                <w:szCs w:val="18"/>
              </w:rPr>
              <w:t>$50/ton</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779AF6A" w14:textId="4174B9EA" w:rsidR="007235CC" w:rsidRDefault="007235CC" w:rsidP="007235CC">
            <w:pPr>
              <w:jc w:val="center"/>
              <w:rPr>
                <w:sz w:val="18"/>
                <w:szCs w:val="18"/>
              </w:rPr>
            </w:pPr>
            <w:r w:rsidRPr="004A43B7">
              <w:rPr>
                <w:b/>
                <w:bCs/>
                <w:sz w:val="18"/>
                <w:szCs w:val="18"/>
              </w:rPr>
              <w:t>$75/ton</w:t>
            </w:r>
          </w:p>
        </w:tc>
      </w:tr>
      <w:tr w:rsidR="005B5253" w:rsidRPr="004A43B7" w14:paraId="3ED99647" w14:textId="77777777" w:rsidTr="00D11706">
        <w:trPr>
          <w:trHeight w:val="975"/>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F3A111" w14:textId="77777777" w:rsidR="005B5253" w:rsidRPr="0077757D" w:rsidRDefault="005B5253" w:rsidP="005B5253">
            <w:pPr>
              <w:rPr>
                <w:sz w:val="18"/>
                <w:szCs w:val="18"/>
              </w:rPr>
            </w:pPr>
            <w:r>
              <w:rPr>
                <w:sz w:val="18"/>
                <w:szCs w:val="18"/>
              </w:rPr>
              <w:t>VRF</w:t>
            </w:r>
            <w:r w:rsidRPr="0077757D">
              <w:rPr>
                <w:sz w:val="18"/>
                <w:szCs w:val="18"/>
              </w:rPr>
              <w:t xml:space="preserve"> Air-Cooled Heat Pumps</w:t>
            </w:r>
          </w:p>
          <w:p w14:paraId="2E76F30D" w14:textId="77777777" w:rsidR="005B5253" w:rsidRPr="004A43B7" w:rsidRDefault="005B5253" w:rsidP="005B5253">
            <w:pPr>
              <w:rPr>
                <w:sz w:val="18"/>
                <w:szCs w:val="18"/>
              </w:rPr>
            </w:pPr>
            <w:r w:rsidRPr="0077757D">
              <w:rPr>
                <w:sz w:val="18"/>
                <w:szCs w:val="18"/>
              </w:rPr>
              <w:t>(Cooling Mode)</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24570674" w14:textId="77777777" w:rsidR="005B5253" w:rsidRPr="004A43B7" w:rsidRDefault="005B5253" w:rsidP="005B5253">
            <w:pPr>
              <w:rPr>
                <w:sz w:val="18"/>
                <w:szCs w:val="18"/>
              </w:rPr>
            </w:pPr>
            <w:r>
              <w:rPr>
                <w:sz w:val="18"/>
                <w:szCs w:val="18"/>
              </w:rPr>
              <w:t>&lt;65,000 Btu/hr</w:t>
            </w:r>
          </w:p>
        </w:tc>
        <w:tc>
          <w:tcPr>
            <w:tcW w:w="18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9F439E" w14:textId="77777777" w:rsidR="005B5253" w:rsidRDefault="005B5253" w:rsidP="005B5253">
            <w:pPr>
              <w:rPr>
                <w:sz w:val="18"/>
                <w:szCs w:val="18"/>
              </w:rPr>
            </w:pPr>
            <w:r w:rsidRPr="0077757D">
              <w:rPr>
                <w:sz w:val="18"/>
                <w:szCs w:val="18"/>
              </w:rPr>
              <w:t>Multisplit System or Multisplit System with Heat Recovery</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2DF1D612" w14:textId="77777777" w:rsidR="005B5253" w:rsidRPr="004A43B7" w:rsidRDefault="005B5253" w:rsidP="005B5253">
            <w:pPr>
              <w:jc w:val="center"/>
              <w:rPr>
                <w:sz w:val="18"/>
                <w:szCs w:val="18"/>
              </w:rPr>
            </w:pPr>
            <w:r w:rsidRPr="004A43B7">
              <w:rPr>
                <w:sz w:val="18"/>
                <w:szCs w:val="18"/>
              </w:rPr>
              <w:t>--</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31AE49EE" w14:textId="77777777" w:rsidR="005B5253" w:rsidRPr="004A43B7" w:rsidRDefault="005B5253" w:rsidP="005B5253">
            <w:pPr>
              <w:jc w:val="center"/>
              <w:rPr>
                <w:sz w:val="18"/>
                <w:szCs w:val="18"/>
              </w:rPr>
            </w:pPr>
            <w:r w:rsidRPr="004A43B7">
              <w:rPr>
                <w:sz w:val="18"/>
                <w:szCs w:val="18"/>
              </w:rPr>
              <w:t>--</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0656FDB1" w14:textId="77777777" w:rsidR="005B5253" w:rsidRDefault="005B5253" w:rsidP="005B5253">
            <w:pPr>
              <w:jc w:val="center"/>
              <w:rPr>
                <w:sz w:val="18"/>
                <w:szCs w:val="18"/>
              </w:rPr>
            </w:pPr>
            <w:r>
              <w:rPr>
                <w:sz w:val="18"/>
                <w:szCs w:val="18"/>
              </w:rPr>
              <w:t>15 SEER and 12.5 EER</w:t>
            </w:r>
          </w:p>
          <w:p w14:paraId="524F14B0" w14:textId="77777777" w:rsidR="005B5253" w:rsidRPr="004A43B7" w:rsidRDefault="005B5253" w:rsidP="005B5253">
            <w:pPr>
              <w:jc w:val="center"/>
              <w:rPr>
                <w:sz w:val="18"/>
                <w:szCs w:val="18"/>
              </w:rPr>
            </w:pPr>
          </w:p>
        </w:tc>
      </w:tr>
      <w:tr w:rsidR="005B5253" w:rsidRPr="004A43B7" w14:paraId="431DC996" w14:textId="77777777" w:rsidTr="00D11706">
        <w:trPr>
          <w:trHeight w:val="975"/>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6702AD" w14:textId="77777777" w:rsidR="005B5253" w:rsidRDefault="005B5253" w:rsidP="005B5253">
            <w:pPr>
              <w:rPr>
                <w:rStyle w:val="CommentReference"/>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56DE7B5E" w14:textId="77777777" w:rsidR="005B5253" w:rsidRPr="0077757D" w:rsidRDefault="005B5253" w:rsidP="005B5253">
            <w:pPr>
              <w:rPr>
                <w:sz w:val="18"/>
                <w:szCs w:val="18"/>
              </w:rPr>
            </w:pPr>
            <w:r>
              <w:rPr>
                <w:sz w:val="18"/>
                <w:szCs w:val="18"/>
              </w:rPr>
              <w:t>≥65,000 Btu/hr and &lt;135,000 Btu/hr</w:t>
            </w:r>
          </w:p>
        </w:tc>
        <w:tc>
          <w:tcPr>
            <w:tcW w:w="18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2F9ACB" w14:textId="77777777" w:rsidR="005B5253" w:rsidRPr="0077757D" w:rsidRDefault="005B5253" w:rsidP="005B5253">
            <w:pPr>
              <w:rPr>
                <w:sz w:val="18"/>
                <w:szCs w:val="18"/>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2D5228D3" w14:textId="77777777" w:rsidR="005B5253" w:rsidRPr="004A43B7" w:rsidRDefault="005B5253" w:rsidP="005B5253">
            <w:pPr>
              <w:jc w:val="center"/>
              <w:rPr>
                <w:sz w:val="18"/>
                <w:szCs w:val="18"/>
              </w:rPr>
            </w:pPr>
            <w:r w:rsidRPr="004A43B7">
              <w:rPr>
                <w:sz w:val="18"/>
                <w:szCs w:val="18"/>
              </w:rPr>
              <w:t>--</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43F500A4" w14:textId="77777777" w:rsidR="005B5253" w:rsidRPr="004A43B7" w:rsidRDefault="005B5253" w:rsidP="005B5253">
            <w:pPr>
              <w:jc w:val="center"/>
              <w:rPr>
                <w:sz w:val="18"/>
                <w:szCs w:val="18"/>
              </w:rPr>
            </w:pPr>
            <w:r w:rsidRPr="004A43B7">
              <w:rPr>
                <w:sz w:val="18"/>
                <w:szCs w:val="18"/>
              </w:rPr>
              <w:t>--</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29267330" w14:textId="77777777" w:rsidR="005B5253" w:rsidRPr="0077757D" w:rsidRDefault="005B5253" w:rsidP="005B5253">
            <w:pPr>
              <w:jc w:val="center"/>
              <w:rPr>
                <w:sz w:val="18"/>
                <w:szCs w:val="18"/>
              </w:rPr>
            </w:pPr>
            <w:r>
              <w:rPr>
                <w:sz w:val="18"/>
                <w:szCs w:val="18"/>
              </w:rPr>
              <w:t>11.5 EER and 16 IEER</w:t>
            </w:r>
          </w:p>
        </w:tc>
      </w:tr>
      <w:tr w:rsidR="005B5253" w:rsidRPr="004A43B7" w14:paraId="0EB1BAE5" w14:textId="77777777" w:rsidTr="00D11706">
        <w:trPr>
          <w:trHeight w:val="975"/>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CB4E77" w14:textId="77777777" w:rsidR="005B5253" w:rsidRDefault="005B5253" w:rsidP="005B5253">
            <w:pPr>
              <w:rPr>
                <w:rStyle w:val="CommentReference"/>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5A8E164D" w14:textId="77777777" w:rsidR="005B5253" w:rsidRPr="0077757D" w:rsidRDefault="005B5253" w:rsidP="005B5253">
            <w:pPr>
              <w:rPr>
                <w:sz w:val="18"/>
                <w:szCs w:val="18"/>
              </w:rPr>
            </w:pPr>
            <w:r>
              <w:rPr>
                <w:sz w:val="18"/>
                <w:szCs w:val="18"/>
              </w:rPr>
              <w:t>≥135,000 Btu/hr and &lt;240,000 Btu/hr</w:t>
            </w:r>
          </w:p>
        </w:tc>
        <w:tc>
          <w:tcPr>
            <w:tcW w:w="18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FA7778" w14:textId="77777777" w:rsidR="005B5253" w:rsidRPr="0077757D" w:rsidRDefault="005B5253" w:rsidP="005B5253">
            <w:pPr>
              <w:rPr>
                <w:sz w:val="18"/>
                <w:szCs w:val="18"/>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7EC5F4DB" w14:textId="77777777" w:rsidR="005B5253" w:rsidRPr="004A43B7" w:rsidRDefault="005B5253" w:rsidP="005B5253">
            <w:pPr>
              <w:jc w:val="center"/>
              <w:rPr>
                <w:sz w:val="18"/>
                <w:szCs w:val="18"/>
              </w:rPr>
            </w:pPr>
            <w:r w:rsidRPr="004A43B7">
              <w:rPr>
                <w:sz w:val="18"/>
                <w:szCs w:val="18"/>
              </w:rPr>
              <w:t>--</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0B4F7397" w14:textId="77777777" w:rsidR="005B5253" w:rsidRPr="004A43B7" w:rsidRDefault="005B5253" w:rsidP="005B5253">
            <w:pPr>
              <w:jc w:val="center"/>
              <w:rPr>
                <w:sz w:val="18"/>
                <w:szCs w:val="18"/>
              </w:rPr>
            </w:pPr>
            <w:r w:rsidRPr="004A43B7">
              <w:rPr>
                <w:sz w:val="18"/>
                <w:szCs w:val="18"/>
              </w:rPr>
              <w:t>--</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02122F6B" w14:textId="77777777" w:rsidR="005B5253" w:rsidRPr="0077757D" w:rsidRDefault="005B5253" w:rsidP="005B5253">
            <w:pPr>
              <w:jc w:val="center"/>
              <w:rPr>
                <w:sz w:val="18"/>
                <w:szCs w:val="18"/>
              </w:rPr>
            </w:pPr>
            <w:r>
              <w:rPr>
                <w:sz w:val="18"/>
                <w:szCs w:val="18"/>
              </w:rPr>
              <w:t>10.9 EER and 15.4 IEER</w:t>
            </w:r>
          </w:p>
        </w:tc>
      </w:tr>
      <w:tr w:rsidR="005B5253" w:rsidRPr="004A43B7" w14:paraId="28861B62" w14:textId="77777777" w:rsidTr="00D11706">
        <w:trPr>
          <w:trHeight w:val="975"/>
        </w:trPr>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5B9E50" w14:textId="77777777" w:rsidR="005B5253" w:rsidRDefault="005B5253" w:rsidP="005B5253">
            <w:pPr>
              <w:rPr>
                <w:rStyle w:val="CommentReference"/>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14:paraId="7CD5399A" w14:textId="77777777" w:rsidR="005B5253" w:rsidRPr="0077757D" w:rsidRDefault="005B5253" w:rsidP="005B5253">
            <w:pPr>
              <w:rPr>
                <w:sz w:val="18"/>
                <w:szCs w:val="18"/>
              </w:rPr>
            </w:pPr>
            <w:r>
              <w:rPr>
                <w:sz w:val="18"/>
                <w:szCs w:val="18"/>
              </w:rPr>
              <w:t>&gt;240,000 Btu/hr</w:t>
            </w:r>
          </w:p>
        </w:tc>
        <w:tc>
          <w:tcPr>
            <w:tcW w:w="18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0FC148" w14:textId="77777777" w:rsidR="005B5253" w:rsidRPr="0077757D" w:rsidRDefault="005B5253" w:rsidP="005B5253">
            <w:pPr>
              <w:rPr>
                <w:sz w:val="18"/>
                <w:szCs w:val="18"/>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4676B635" w14:textId="77777777" w:rsidR="005B5253" w:rsidRPr="004A43B7" w:rsidRDefault="005B5253" w:rsidP="005B5253">
            <w:pPr>
              <w:jc w:val="center"/>
              <w:rPr>
                <w:sz w:val="18"/>
                <w:szCs w:val="18"/>
              </w:rPr>
            </w:pPr>
            <w:r w:rsidRPr="004A43B7">
              <w:rPr>
                <w:sz w:val="18"/>
                <w:szCs w:val="18"/>
              </w:rPr>
              <w:t>--</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5338DAEE" w14:textId="77777777" w:rsidR="005B5253" w:rsidRPr="004A43B7" w:rsidRDefault="005B5253" w:rsidP="005B5253">
            <w:pPr>
              <w:jc w:val="center"/>
              <w:rPr>
                <w:sz w:val="18"/>
                <w:szCs w:val="18"/>
              </w:rPr>
            </w:pPr>
            <w:r w:rsidRPr="004A43B7">
              <w:rPr>
                <w:sz w:val="18"/>
                <w:szCs w:val="18"/>
              </w:rPr>
              <w:t>--</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4733C7D5" w14:textId="77777777" w:rsidR="005B5253" w:rsidRPr="0077757D" w:rsidRDefault="005B5253" w:rsidP="005B5253">
            <w:pPr>
              <w:jc w:val="center"/>
              <w:rPr>
                <w:sz w:val="18"/>
                <w:szCs w:val="18"/>
              </w:rPr>
            </w:pPr>
            <w:r>
              <w:rPr>
                <w:sz w:val="18"/>
                <w:szCs w:val="18"/>
              </w:rPr>
              <w:t>9.6 EER and 14.3 IEER</w:t>
            </w:r>
          </w:p>
        </w:tc>
      </w:tr>
      <w:tr w:rsidR="005B5253" w:rsidRPr="004A43B7" w14:paraId="161825C6" w14:textId="77777777" w:rsidTr="00D11706">
        <w:trPr>
          <w:trHeight w:val="432"/>
        </w:trPr>
        <w:tc>
          <w:tcPr>
            <w:tcW w:w="1710" w:type="dxa"/>
            <w:vMerge w:val="restart"/>
            <w:tcBorders>
              <w:top w:val="nil"/>
              <w:left w:val="single" w:sz="8" w:space="0" w:color="auto"/>
              <w:right w:val="nil"/>
            </w:tcBorders>
            <w:shd w:val="clear" w:color="auto" w:fill="auto"/>
            <w:vAlign w:val="center"/>
          </w:tcPr>
          <w:p w14:paraId="3BD552BF" w14:textId="77777777" w:rsidR="005B5253" w:rsidRPr="0077757D" w:rsidRDefault="005B5253" w:rsidP="005B5253">
            <w:pPr>
              <w:rPr>
                <w:sz w:val="18"/>
                <w:szCs w:val="18"/>
              </w:rPr>
            </w:pPr>
            <w:r w:rsidRPr="0077757D">
              <w:rPr>
                <w:sz w:val="18"/>
                <w:szCs w:val="18"/>
              </w:rPr>
              <w:t>VRF Air-Cooled Heat Pumps</w:t>
            </w:r>
          </w:p>
          <w:p w14:paraId="01D4428E" w14:textId="77777777" w:rsidR="005B5253" w:rsidRPr="004A43B7" w:rsidRDefault="005B5253" w:rsidP="005B5253">
            <w:pPr>
              <w:rPr>
                <w:sz w:val="18"/>
                <w:szCs w:val="18"/>
              </w:rPr>
            </w:pPr>
            <w:r w:rsidRPr="0077757D">
              <w:rPr>
                <w:sz w:val="18"/>
                <w:szCs w:val="18"/>
              </w:rPr>
              <w:t xml:space="preserve">(Heating Mode) (See </w:t>
            </w:r>
            <w:r>
              <w:rPr>
                <w:sz w:val="18"/>
                <w:szCs w:val="18"/>
              </w:rPr>
              <w:t>n</w:t>
            </w:r>
            <w:r w:rsidRPr="0077757D">
              <w:rPr>
                <w:sz w:val="18"/>
                <w:szCs w:val="18"/>
              </w:rPr>
              <w:t>ote 3)</w:t>
            </w:r>
          </w:p>
        </w:tc>
        <w:tc>
          <w:tcPr>
            <w:tcW w:w="2095" w:type="dxa"/>
            <w:tcBorders>
              <w:top w:val="nil"/>
              <w:left w:val="single" w:sz="8" w:space="0" w:color="auto"/>
              <w:bottom w:val="single" w:sz="4" w:space="0" w:color="auto"/>
              <w:right w:val="single" w:sz="8" w:space="0" w:color="auto"/>
            </w:tcBorders>
            <w:shd w:val="clear" w:color="auto" w:fill="auto"/>
            <w:vAlign w:val="center"/>
          </w:tcPr>
          <w:p w14:paraId="4709FAE8" w14:textId="77777777" w:rsidR="005B5253" w:rsidRPr="004A43B7" w:rsidRDefault="005B5253" w:rsidP="005B5253">
            <w:pPr>
              <w:rPr>
                <w:sz w:val="18"/>
                <w:szCs w:val="18"/>
              </w:rPr>
            </w:pPr>
            <w:r>
              <w:rPr>
                <w:sz w:val="18"/>
                <w:szCs w:val="18"/>
              </w:rPr>
              <w:t>&lt;65,000 Btu/hr</w:t>
            </w:r>
            <w:r w:rsidRPr="0077757D" w:rsidDel="00D05E95">
              <w:rPr>
                <w:sz w:val="18"/>
                <w:szCs w:val="18"/>
              </w:rPr>
              <w:t xml:space="preserve"> </w:t>
            </w:r>
          </w:p>
        </w:tc>
        <w:tc>
          <w:tcPr>
            <w:tcW w:w="1837" w:type="dxa"/>
            <w:tcBorders>
              <w:top w:val="nil"/>
              <w:left w:val="nil"/>
              <w:bottom w:val="single" w:sz="4" w:space="0" w:color="auto"/>
              <w:right w:val="single" w:sz="4" w:space="0" w:color="auto"/>
            </w:tcBorders>
            <w:shd w:val="clear" w:color="auto" w:fill="auto"/>
            <w:vAlign w:val="center"/>
          </w:tcPr>
          <w:p w14:paraId="64EB6E66" w14:textId="77777777" w:rsidR="005B5253" w:rsidRDefault="005B5253" w:rsidP="00EE13A1">
            <w:pPr>
              <w:jc w:val="center"/>
              <w:rPr>
                <w:sz w:val="18"/>
                <w:szCs w:val="18"/>
              </w:rPr>
            </w:pPr>
            <w:r w:rsidRPr="004A43B7">
              <w:rPr>
                <w:sz w:val="18"/>
                <w:szCs w:val="18"/>
              </w:rPr>
              <w:t>--</w:t>
            </w:r>
          </w:p>
        </w:tc>
        <w:tc>
          <w:tcPr>
            <w:tcW w:w="1468" w:type="dxa"/>
            <w:tcBorders>
              <w:top w:val="nil"/>
              <w:left w:val="nil"/>
              <w:bottom w:val="single" w:sz="4" w:space="0" w:color="auto"/>
              <w:right w:val="single" w:sz="4" w:space="0" w:color="auto"/>
            </w:tcBorders>
            <w:shd w:val="clear" w:color="auto" w:fill="auto"/>
            <w:vAlign w:val="center"/>
          </w:tcPr>
          <w:p w14:paraId="36F720E9" w14:textId="77777777" w:rsidR="005B5253" w:rsidRPr="004A43B7" w:rsidRDefault="005B5253" w:rsidP="005B5253">
            <w:pPr>
              <w:jc w:val="center"/>
              <w:rPr>
                <w:sz w:val="18"/>
                <w:szCs w:val="18"/>
              </w:rPr>
            </w:pPr>
            <w:r w:rsidRPr="004A43B7">
              <w:rPr>
                <w:sz w:val="18"/>
                <w:szCs w:val="18"/>
              </w:rPr>
              <w:t>--</w:t>
            </w:r>
          </w:p>
        </w:tc>
        <w:tc>
          <w:tcPr>
            <w:tcW w:w="1613" w:type="dxa"/>
            <w:tcBorders>
              <w:top w:val="single" w:sz="8" w:space="0" w:color="auto"/>
              <w:left w:val="single" w:sz="8" w:space="0" w:color="auto"/>
              <w:bottom w:val="single" w:sz="4" w:space="0" w:color="auto"/>
              <w:right w:val="single" w:sz="8" w:space="0" w:color="auto"/>
            </w:tcBorders>
            <w:shd w:val="clear" w:color="auto" w:fill="auto"/>
            <w:vAlign w:val="center"/>
          </w:tcPr>
          <w:p w14:paraId="41B66D07" w14:textId="77777777" w:rsidR="005B5253" w:rsidRPr="004A43B7" w:rsidRDefault="005B5253" w:rsidP="005B5253">
            <w:pPr>
              <w:jc w:val="center"/>
              <w:rPr>
                <w:sz w:val="18"/>
                <w:szCs w:val="18"/>
              </w:rPr>
            </w:pPr>
            <w:r w:rsidRPr="004A43B7">
              <w:rPr>
                <w:sz w:val="18"/>
                <w:szCs w:val="18"/>
              </w:rPr>
              <w:t>--</w:t>
            </w:r>
          </w:p>
        </w:tc>
        <w:tc>
          <w:tcPr>
            <w:tcW w:w="1357" w:type="dxa"/>
            <w:tcBorders>
              <w:top w:val="nil"/>
              <w:left w:val="nil"/>
              <w:bottom w:val="single" w:sz="4" w:space="0" w:color="auto"/>
              <w:right w:val="single" w:sz="8" w:space="0" w:color="auto"/>
            </w:tcBorders>
            <w:shd w:val="clear" w:color="auto" w:fill="auto"/>
            <w:vAlign w:val="center"/>
          </w:tcPr>
          <w:p w14:paraId="0E816BFB" w14:textId="77777777" w:rsidR="005B5253" w:rsidRPr="004A43B7" w:rsidRDefault="005B5253" w:rsidP="005B5253">
            <w:pPr>
              <w:jc w:val="center"/>
              <w:rPr>
                <w:sz w:val="18"/>
                <w:szCs w:val="18"/>
              </w:rPr>
            </w:pPr>
            <w:r>
              <w:rPr>
                <w:sz w:val="18"/>
                <w:szCs w:val="18"/>
              </w:rPr>
              <w:t>8.5 HSPF</w:t>
            </w:r>
            <w:r w:rsidRPr="0077757D" w:rsidDel="00600EBB">
              <w:rPr>
                <w:sz w:val="18"/>
                <w:szCs w:val="18"/>
              </w:rPr>
              <w:t xml:space="preserve"> </w:t>
            </w:r>
          </w:p>
        </w:tc>
      </w:tr>
      <w:tr w:rsidR="005B5253" w:rsidRPr="004A43B7" w14:paraId="520C136B" w14:textId="77777777" w:rsidTr="00D11706">
        <w:trPr>
          <w:trHeight w:val="54"/>
        </w:trPr>
        <w:tc>
          <w:tcPr>
            <w:tcW w:w="1710" w:type="dxa"/>
            <w:vMerge/>
            <w:tcBorders>
              <w:left w:val="single" w:sz="8" w:space="0" w:color="auto"/>
              <w:right w:val="nil"/>
            </w:tcBorders>
            <w:shd w:val="clear" w:color="auto" w:fill="auto"/>
            <w:vAlign w:val="center"/>
          </w:tcPr>
          <w:p w14:paraId="376DC923" w14:textId="77777777" w:rsidR="005B5253" w:rsidRPr="0077757D" w:rsidRDefault="005B5253" w:rsidP="005B5253">
            <w:pPr>
              <w:rPr>
                <w:sz w:val="18"/>
                <w:szCs w:val="18"/>
              </w:rPr>
            </w:pPr>
          </w:p>
        </w:tc>
        <w:tc>
          <w:tcPr>
            <w:tcW w:w="2095" w:type="dxa"/>
            <w:vMerge w:val="restart"/>
            <w:tcBorders>
              <w:top w:val="nil"/>
              <w:left w:val="single" w:sz="8" w:space="0" w:color="auto"/>
              <w:right w:val="single" w:sz="8" w:space="0" w:color="auto"/>
            </w:tcBorders>
            <w:shd w:val="clear" w:color="auto" w:fill="auto"/>
            <w:vAlign w:val="center"/>
          </w:tcPr>
          <w:p w14:paraId="09CA2400" w14:textId="77777777" w:rsidR="005B5253" w:rsidRDefault="005B5253" w:rsidP="005B5253">
            <w:pPr>
              <w:rPr>
                <w:sz w:val="18"/>
                <w:szCs w:val="18"/>
              </w:rPr>
            </w:pPr>
            <w:r>
              <w:rPr>
                <w:sz w:val="18"/>
                <w:szCs w:val="18"/>
              </w:rPr>
              <w:t>≥65,000 Btu/hr and &lt;135,000 Btu/hr</w:t>
            </w:r>
          </w:p>
        </w:tc>
        <w:tc>
          <w:tcPr>
            <w:tcW w:w="1837" w:type="dxa"/>
            <w:tcBorders>
              <w:top w:val="nil"/>
              <w:left w:val="nil"/>
              <w:bottom w:val="single" w:sz="4" w:space="0" w:color="auto"/>
              <w:right w:val="single" w:sz="4" w:space="0" w:color="auto"/>
            </w:tcBorders>
            <w:shd w:val="clear" w:color="auto" w:fill="auto"/>
            <w:vAlign w:val="center"/>
          </w:tcPr>
          <w:p w14:paraId="2AD3D723" w14:textId="77777777" w:rsidR="005B5253" w:rsidRPr="0077757D" w:rsidDel="00D05E95" w:rsidRDefault="005B5253" w:rsidP="005B5253">
            <w:pPr>
              <w:rPr>
                <w:sz w:val="18"/>
                <w:szCs w:val="18"/>
              </w:rPr>
            </w:pPr>
            <w:r>
              <w:rPr>
                <w:sz w:val="18"/>
                <w:szCs w:val="18"/>
              </w:rPr>
              <w:t>47°Fdb/43° wb outdoor air</w:t>
            </w:r>
          </w:p>
        </w:tc>
        <w:tc>
          <w:tcPr>
            <w:tcW w:w="1468" w:type="dxa"/>
            <w:tcBorders>
              <w:top w:val="nil"/>
              <w:left w:val="nil"/>
              <w:bottom w:val="single" w:sz="4" w:space="0" w:color="auto"/>
              <w:right w:val="single" w:sz="4" w:space="0" w:color="auto"/>
            </w:tcBorders>
            <w:shd w:val="clear" w:color="auto" w:fill="auto"/>
            <w:vAlign w:val="center"/>
          </w:tcPr>
          <w:p w14:paraId="1BF129F7" w14:textId="77777777" w:rsidR="005B5253" w:rsidRPr="004A43B7" w:rsidRDefault="005B5253" w:rsidP="005B5253">
            <w:pPr>
              <w:jc w:val="center"/>
              <w:rPr>
                <w:sz w:val="18"/>
                <w:szCs w:val="18"/>
              </w:rPr>
            </w:pPr>
            <w:r w:rsidRPr="004A43B7">
              <w:rPr>
                <w:sz w:val="18"/>
                <w:szCs w:val="18"/>
              </w:rPr>
              <w:t>--</w:t>
            </w:r>
          </w:p>
        </w:tc>
        <w:tc>
          <w:tcPr>
            <w:tcW w:w="1613" w:type="dxa"/>
            <w:tcBorders>
              <w:top w:val="single" w:sz="8" w:space="0" w:color="auto"/>
              <w:left w:val="single" w:sz="8" w:space="0" w:color="auto"/>
              <w:bottom w:val="single" w:sz="4" w:space="0" w:color="auto"/>
              <w:right w:val="single" w:sz="8" w:space="0" w:color="auto"/>
            </w:tcBorders>
            <w:shd w:val="clear" w:color="auto" w:fill="auto"/>
            <w:vAlign w:val="center"/>
          </w:tcPr>
          <w:p w14:paraId="0DE3B0D1" w14:textId="77777777" w:rsidR="005B5253" w:rsidRPr="004A43B7" w:rsidRDefault="005B5253" w:rsidP="005B5253">
            <w:pPr>
              <w:jc w:val="center"/>
              <w:rPr>
                <w:sz w:val="18"/>
                <w:szCs w:val="18"/>
              </w:rPr>
            </w:pPr>
            <w:r w:rsidRPr="004A43B7">
              <w:rPr>
                <w:sz w:val="18"/>
                <w:szCs w:val="18"/>
              </w:rPr>
              <w:t>--</w:t>
            </w:r>
          </w:p>
        </w:tc>
        <w:tc>
          <w:tcPr>
            <w:tcW w:w="1357" w:type="dxa"/>
            <w:tcBorders>
              <w:top w:val="nil"/>
              <w:left w:val="nil"/>
              <w:bottom w:val="single" w:sz="4" w:space="0" w:color="auto"/>
              <w:right w:val="single" w:sz="8" w:space="0" w:color="auto"/>
            </w:tcBorders>
            <w:shd w:val="clear" w:color="auto" w:fill="auto"/>
            <w:vAlign w:val="center"/>
          </w:tcPr>
          <w:p w14:paraId="7302EB5C" w14:textId="77777777" w:rsidR="005B5253" w:rsidRPr="0077757D" w:rsidRDefault="005B5253" w:rsidP="005B5253">
            <w:pPr>
              <w:jc w:val="center"/>
              <w:rPr>
                <w:sz w:val="18"/>
                <w:szCs w:val="18"/>
              </w:rPr>
            </w:pPr>
            <w:r>
              <w:rPr>
                <w:sz w:val="18"/>
                <w:szCs w:val="18"/>
              </w:rPr>
              <w:t>3.4 COP</w:t>
            </w:r>
          </w:p>
        </w:tc>
      </w:tr>
      <w:tr w:rsidR="005B5253" w:rsidRPr="004A43B7" w14:paraId="4B24B971" w14:textId="77777777" w:rsidTr="00D11706">
        <w:trPr>
          <w:trHeight w:val="430"/>
        </w:trPr>
        <w:tc>
          <w:tcPr>
            <w:tcW w:w="1710" w:type="dxa"/>
            <w:vMerge/>
            <w:tcBorders>
              <w:left w:val="single" w:sz="8" w:space="0" w:color="auto"/>
              <w:right w:val="nil"/>
            </w:tcBorders>
            <w:shd w:val="clear" w:color="auto" w:fill="auto"/>
            <w:vAlign w:val="center"/>
          </w:tcPr>
          <w:p w14:paraId="3451D866" w14:textId="77777777" w:rsidR="005B5253" w:rsidRPr="0077757D" w:rsidRDefault="005B5253" w:rsidP="005B5253">
            <w:pPr>
              <w:rPr>
                <w:sz w:val="18"/>
                <w:szCs w:val="18"/>
              </w:rPr>
            </w:pPr>
          </w:p>
        </w:tc>
        <w:tc>
          <w:tcPr>
            <w:tcW w:w="2095" w:type="dxa"/>
            <w:vMerge/>
            <w:tcBorders>
              <w:left w:val="single" w:sz="8" w:space="0" w:color="auto"/>
              <w:bottom w:val="single" w:sz="4" w:space="0" w:color="auto"/>
              <w:right w:val="single" w:sz="8" w:space="0" w:color="auto"/>
            </w:tcBorders>
            <w:shd w:val="clear" w:color="auto" w:fill="auto"/>
            <w:vAlign w:val="center"/>
          </w:tcPr>
          <w:p w14:paraId="42E78371" w14:textId="77777777" w:rsidR="005B5253" w:rsidRPr="0077757D" w:rsidRDefault="005B5253" w:rsidP="005B5253">
            <w:pPr>
              <w:rPr>
                <w:sz w:val="18"/>
                <w:szCs w:val="18"/>
              </w:rPr>
            </w:pPr>
          </w:p>
        </w:tc>
        <w:tc>
          <w:tcPr>
            <w:tcW w:w="1837" w:type="dxa"/>
            <w:tcBorders>
              <w:top w:val="nil"/>
              <w:left w:val="nil"/>
              <w:bottom w:val="single" w:sz="4" w:space="0" w:color="auto"/>
              <w:right w:val="single" w:sz="4" w:space="0" w:color="auto"/>
            </w:tcBorders>
            <w:shd w:val="clear" w:color="auto" w:fill="auto"/>
            <w:vAlign w:val="center"/>
          </w:tcPr>
          <w:p w14:paraId="46AA5D58" w14:textId="77777777" w:rsidR="005B5253" w:rsidRPr="0077757D" w:rsidRDefault="005B5253" w:rsidP="005B5253">
            <w:pPr>
              <w:rPr>
                <w:sz w:val="18"/>
                <w:szCs w:val="18"/>
              </w:rPr>
            </w:pPr>
            <w:r>
              <w:rPr>
                <w:sz w:val="18"/>
                <w:szCs w:val="18"/>
              </w:rPr>
              <w:t>17°Fdb/15° wb outdoor air</w:t>
            </w:r>
          </w:p>
        </w:tc>
        <w:tc>
          <w:tcPr>
            <w:tcW w:w="1468" w:type="dxa"/>
            <w:tcBorders>
              <w:top w:val="nil"/>
              <w:left w:val="nil"/>
              <w:bottom w:val="single" w:sz="4" w:space="0" w:color="auto"/>
              <w:right w:val="single" w:sz="4" w:space="0" w:color="auto"/>
            </w:tcBorders>
            <w:shd w:val="clear" w:color="auto" w:fill="auto"/>
            <w:vAlign w:val="center"/>
          </w:tcPr>
          <w:p w14:paraId="10CBC3E6" w14:textId="77777777" w:rsidR="005B5253" w:rsidRPr="004A43B7" w:rsidRDefault="005B5253" w:rsidP="005B5253">
            <w:pPr>
              <w:jc w:val="center"/>
              <w:rPr>
                <w:sz w:val="18"/>
                <w:szCs w:val="18"/>
              </w:rPr>
            </w:pPr>
            <w:r w:rsidRPr="004A43B7">
              <w:rPr>
                <w:sz w:val="18"/>
                <w:szCs w:val="18"/>
              </w:rPr>
              <w:t>--</w:t>
            </w:r>
          </w:p>
        </w:tc>
        <w:tc>
          <w:tcPr>
            <w:tcW w:w="1613" w:type="dxa"/>
            <w:tcBorders>
              <w:top w:val="single" w:sz="8" w:space="0" w:color="auto"/>
              <w:left w:val="single" w:sz="8" w:space="0" w:color="auto"/>
              <w:bottom w:val="single" w:sz="4" w:space="0" w:color="auto"/>
              <w:right w:val="single" w:sz="8" w:space="0" w:color="auto"/>
            </w:tcBorders>
            <w:shd w:val="clear" w:color="auto" w:fill="auto"/>
            <w:vAlign w:val="center"/>
          </w:tcPr>
          <w:p w14:paraId="74271A9B" w14:textId="77777777" w:rsidR="005B5253" w:rsidRPr="004A43B7" w:rsidRDefault="005B5253" w:rsidP="005B5253">
            <w:pPr>
              <w:jc w:val="center"/>
              <w:rPr>
                <w:sz w:val="18"/>
                <w:szCs w:val="18"/>
              </w:rPr>
            </w:pPr>
            <w:r w:rsidRPr="004A43B7">
              <w:rPr>
                <w:sz w:val="18"/>
                <w:szCs w:val="18"/>
              </w:rPr>
              <w:t>--</w:t>
            </w:r>
          </w:p>
        </w:tc>
        <w:tc>
          <w:tcPr>
            <w:tcW w:w="1357" w:type="dxa"/>
            <w:tcBorders>
              <w:top w:val="nil"/>
              <w:left w:val="nil"/>
              <w:bottom w:val="single" w:sz="4" w:space="0" w:color="auto"/>
              <w:right w:val="single" w:sz="8" w:space="0" w:color="auto"/>
            </w:tcBorders>
            <w:shd w:val="clear" w:color="auto" w:fill="auto"/>
            <w:vAlign w:val="center"/>
          </w:tcPr>
          <w:p w14:paraId="1B349429" w14:textId="77777777" w:rsidR="005B5253" w:rsidRPr="0077757D" w:rsidRDefault="005B5253" w:rsidP="005B5253">
            <w:pPr>
              <w:jc w:val="center"/>
              <w:rPr>
                <w:sz w:val="18"/>
                <w:szCs w:val="18"/>
              </w:rPr>
            </w:pPr>
            <w:r>
              <w:rPr>
                <w:sz w:val="18"/>
                <w:szCs w:val="18"/>
              </w:rPr>
              <w:t>2.4 COP</w:t>
            </w:r>
          </w:p>
        </w:tc>
      </w:tr>
      <w:tr w:rsidR="005B5253" w:rsidRPr="004A43B7" w14:paraId="7A74686F" w14:textId="77777777" w:rsidTr="00D11706">
        <w:trPr>
          <w:trHeight w:val="432"/>
        </w:trPr>
        <w:tc>
          <w:tcPr>
            <w:tcW w:w="1710" w:type="dxa"/>
            <w:vMerge/>
            <w:tcBorders>
              <w:left w:val="single" w:sz="8" w:space="0" w:color="auto"/>
              <w:right w:val="nil"/>
            </w:tcBorders>
            <w:shd w:val="clear" w:color="auto" w:fill="auto"/>
            <w:vAlign w:val="center"/>
          </w:tcPr>
          <w:p w14:paraId="5AEB0801" w14:textId="77777777" w:rsidR="005B5253" w:rsidRPr="0077757D" w:rsidRDefault="005B5253" w:rsidP="005B5253">
            <w:pPr>
              <w:rPr>
                <w:sz w:val="18"/>
                <w:szCs w:val="18"/>
              </w:rPr>
            </w:pPr>
          </w:p>
        </w:tc>
        <w:tc>
          <w:tcPr>
            <w:tcW w:w="2095" w:type="dxa"/>
            <w:vMerge w:val="restart"/>
            <w:tcBorders>
              <w:top w:val="nil"/>
              <w:left w:val="single" w:sz="8" w:space="0" w:color="auto"/>
              <w:right w:val="single" w:sz="8" w:space="0" w:color="auto"/>
            </w:tcBorders>
            <w:shd w:val="clear" w:color="auto" w:fill="auto"/>
            <w:vAlign w:val="center"/>
          </w:tcPr>
          <w:p w14:paraId="059EF40B" w14:textId="77777777" w:rsidR="005B5253" w:rsidRPr="0077757D" w:rsidRDefault="005B5253" w:rsidP="005B5253">
            <w:pPr>
              <w:rPr>
                <w:sz w:val="18"/>
                <w:szCs w:val="18"/>
              </w:rPr>
            </w:pPr>
            <w:r>
              <w:rPr>
                <w:sz w:val="18"/>
                <w:szCs w:val="18"/>
              </w:rPr>
              <w:t>&gt;135,000 Btu/hr</w:t>
            </w:r>
          </w:p>
        </w:tc>
        <w:tc>
          <w:tcPr>
            <w:tcW w:w="1837" w:type="dxa"/>
            <w:tcBorders>
              <w:top w:val="nil"/>
              <w:left w:val="nil"/>
              <w:bottom w:val="single" w:sz="4" w:space="0" w:color="auto"/>
              <w:right w:val="single" w:sz="4" w:space="0" w:color="auto"/>
            </w:tcBorders>
            <w:shd w:val="clear" w:color="auto" w:fill="auto"/>
            <w:vAlign w:val="center"/>
          </w:tcPr>
          <w:p w14:paraId="3E051021" w14:textId="77777777" w:rsidR="005B5253" w:rsidRPr="0077757D" w:rsidRDefault="005B5253" w:rsidP="005B5253">
            <w:pPr>
              <w:rPr>
                <w:sz w:val="18"/>
                <w:szCs w:val="18"/>
              </w:rPr>
            </w:pPr>
            <w:r>
              <w:rPr>
                <w:sz w:val="18"/>
                <w:szCs w:val="18"/>
              </w:rPr>
              <w:t>47°Fdb/43° wb outdoor air</w:t>
            </w:r>
          </w:p>
        </w:tc>
        <w:tc>
          <w:tcPr>
            <w:tcW w:w="1468" w:type="dxa"/>
            <w:tcBorders>
              <w:top w:val="nil"/>
              <w:left w:val="nil"/>
              <w:bottom w:val="single" w:sz="4" w:space="0" w:color="auto"/>
              <w:right w:val="single" w:sz="4" w:space="0" w:color="auto"/>
            </w:tcBorders>
            <w:shd w:val="clear" w:color="auto" w:fill="auto"/>
            <w:vAlign w:val="center"/>
          </w:tcPr>
          <w:p w14:paraId="63489C6D" w14:textId="77777777" w:rsidR="005B5253" w:rsidRPr="004A43B7" w:rsidRDefault="005B5253" w:rsidP="005B5253">
            <w:pPr>
              <w:jc w:val="center"/>
              <w:rPr>
                <w:sz w:val="18"/>
                <w:szCs w:val="18"/>
              </w:rPr>
            </w:pPr>
            <w:r w:rsidRPr="004A43B7">
              <w:rPr>
                <w:sz w:val="18"/>
                <w:szCs w:val="18"/>
              </w:rPr>
              <w:t>--</w:t>
            </w:r>
          </w:p>
        </w:tc>
        <w:tc>
          <w:tcPr>
            <w:tcW w:w="1613" w:type="dxa"/>
            <w:tcBorders>
              <w:top w:val="single" w:sz="8" w:space="0" w:color="auto"/>
              <w:left w:val="single" w:sz="8" w:space="0" w:color="auto"/>
              <w:bottom w:val="single" w:sz="4" w:space="0" w:color="auto"/>
              <w:right w:val="single" w:sz="8" w:space="0" w:color="auto"/>
            </w:tcBorders>
            <w:shd w:val="clear" w:color="auto" w:fill="auto"/>
            <w:vAlign w:val="center"/>
          </w:tcPr>
          <w:p w14:paraId="73A5E4A6" w14:textId="77777777" w:rsidR="005B5253" w:rsidRPr="004A43B7" w:rsidRDefault="005B5253" w:rsidP="005B5253">
            <w:pPr>
              <w:jc w:val="center"/>
              <w:rPr>
                <w:sz w:val="18"/>
                <w:szCs w:val="18"/>
              </w:rPr>
            </w:pPr>
            <w:r w:rsidRPr="004A43B7">
              <w:rPr>
                <w:sz w:val="18"/>
                <w:szCs w:val="18"/>
              </w:rPr>
              <w:t>--</w:t>
            </w:r>
          </w:p>
        </w:tc>
        <w:tc>
          <w:tcPr>
            <w:tcW w:w="1357" w:type="dxa"/>
            <w:tcBorders>
              <w:top w:val="nil"/>
              <w:left w:val="nil"/>
              <w:bottom w:val="single" w:sz="4" w:space="0" w:color="auto"/>
              <w:right w:val="single" w:sz="8" w:space="0" w:color="auto"/>
            </w:tcBorders>
            <w:shd w:val="clear" w:color="auto" w:fill="auto"/>
            <w:vAlign w:val="center"/>
          </w:tcPr>
          <w:p w14:paraId="3E41B974" w14:textId="77777777" w:rsidR="005B5253" w:rsidRPr="0077757D" w:rsidRDefault="005B5253" w:rsidP="005B5253">
            <w:pPr>
              <w:jc w:val="center"/>
              <w:rPr>
                <w:sz w:val="18"/>
                <w:szCs w:val="18"/>
              </w:rPr>
            </w:pPr>
            <w:r>
              <w:rPr>
                <w:sz w:val="18"/>
                <w:szCs w:val="18"/>
              </w:rPr>
              <w:t>3.2 COP</w:t>
            </w:r>
          </w:p>
        </w:tc>
      </w:tr>
      <w:tr w:rsidR="005B5253" w:rsidRPr="004A43B7" w14:paraId="17DFE5C4" w14:textId="77777777" w:rsidTr="00D11706">
        <w:trPr>
          <w:trHeight w:val="432"/>
        </w:trPr>
        <w:tc>
          <w:tcPr>
            <w:tcW w:w="1710" w:type="dxa"/>
            <w:vMerge/>
            <w:tcBorders>
              <w:left w:val="single" w:sz="8" w:space="0" w:color="auto"/>
              <w:bottom w:val="single" w:sz="4" w:space="0" w:color="auto"/>
              <w:right w:val="nil"/>
            </w:tcBorders>
            <w:shd w:val="clear" w:color="auto" w:fill="auto"/>
            <w:vAlign w:val="center"/>
          </w:tcPr>
          <w:p w14:paraId="5ED76D99" w14:textId="77777777" w:rsidR="005B5253" w:rsidRPr="0077757D" w:rsidRDefault="005B5253" w:rsidP="005B5253">
            <w:pPr>
              <w:rPr>
                <w:sz w:val="18"/>
                <w:szCs w:val="18"/>
              </w:rPr>
            </w:pPr>
          </w:p>
        </w:tc>
        <w:tc>
          <w:tcPr>
            <w:tcW w:w="2095" w:type="dxa"/>
            <w:vMerge/>
            <w:tcBorders>
              <w:left w:val="single" w:sz="8" w:space="0" w:color="auto"/>
              <w:bottom w:val="single" w:sz="4" w:space="0" w:color="auto"/>
              <w:right w:val="single" w:sz="8" w:space="0" w:color="auto"/>
            </w:tcBorders>
            <w:shd w:val="clear" w:color="auto" w:fill="auto"/>
            <w:vAlign w:val="center"/>
          </w:tcPr>
          <w:p w14:paraId="0994696B" w14:textId="77777777" w:rsidR="005B5253" w:rsidRDefault="005B5253" w:rsidP="005B5253">
            <w:pPr>
              <w:rPr>
                <w:sz w:val="18"/>
                <w:szCs w:val="18"/>
              </w:rPr>
            </w:pPr>
          </w:p>
        </w:tc>
        <w:tc>
          <w:tcPr>
            <w:tcW w:w="1837" w:type="dxa"/>
            <w:tcBorders>
              <w:top w:val="nil"/>
              <w:left w:val="nil"/>
              <w:bottom w:val="single" w:sz="4" w:space="0" w:color="auto"/>
              <w:right w:val="single" w:sz="4" w:space="0" w:color="auto"/>
            </w:tcBorders>
            <w:shd w:val="clear" w:color="auto" w:fill="auto"/>
            <w:vAlign w:val="center"/>
          </w:tcPr>
          <w:p w14:paraId="1D9CD164" w14:textId="77777777" w:rsidR="005B5253" w:rsidRPr="0077757D" w:rsidRDefault="005B5253" w:rsidP="005B5253">
            <w:pPr>
              <w:rPr>
                <w:sz w:val="18"/>
                <w:szCs w:val="18"/>
              </w:rPr>
            </w:pPr>
            <w:r>
              <w:rPr>
                <w:sz w:val="18"/>
                <w:szCs w:val="18"/>
              </w:rPr>
              <w:t>17°Fdb/15° wb outdoor air</w:t>
            </w:r>
          </w:p>
        </w:tc>
        <w:tc>
          <w:tcPr>
            <w:tcW w:w="1468" w:type="dxa"/>
            <w:tcBorders>
              <w:top w:val="nil"/>
              <w:left w:val="nil"/>
              <w:bottom w:val="single" w:sz="4" w:space="0" w:color="auto"/>
              <w:right w:val="single" w:sz="4" w:space="0" w:color="auto"/>
            </w:tcBorders>
            <w:shd w:val="clear" w:color="auto" w:fill="auto"/>
            <w:vAlign w:val="center"/>
          </w:tcPr>
          <w:p w14:paraId="2419A08D" w14:textId="77777777" w:rsidR="005B5253" w:rsidRPr="004A43B7" w:rsidRDefault="005B5253" w:rsidP="005B5253">
            <w:pPr>
              <w:jc w:val="center"/>
              <w:rPr>
                <w:sz w:val="18"/>
                <w:szCs w:val="18"/>
              </w:rPr>
            </w:pPr>
            <w:r w:rsidRPr="004A43B7">
              <w:rPr>
                <w:sz w:val="18"/>
                <w:szCs w:val="18"/>
              </w:rPr>
              <w:t>--</w:t>
            </w:r>
          </w:p>
        </w:tc>
        <w:tc>
          <w:tcPr>
            <w:tcW w:w="1613" w:type="dxa"/>
            <w:tcBorders>
              <w:top w:val="single" w:sz="8" w:space="0" w:color="auto"/>
              <w:left w:val="single" w:sz="8" w:space="0" w:color="auto"/>
              <w:bottom w:val="single" w:sz="4" w:space="0" w:color="auto"/>
              <w:right w:val="single" w:sz="8" w:space="0" w:color="auto"/>
            </w:tcBorders>
            <w:shd w:val="clear" w:color="auto" w:fill="auto"/>
            <w:vAlign w:val="center"/>
          </w:tcPr>
          <w:p w14:paraId="0631160C" w14:textId="77777777" w:rsidR="005B5253" w:rsidRPr="004A43B7" w:rsidRDefault="005B5253" w:rsidP="005B5253">
            <w:pPr>
              <w:jc w:val="center"/>
              <w:rPr>
                <w:sz w:val="18"/>
                <w:szCs w:val="18"/>
              </w:rPr>
            </w:pPr>
            <w:r w:rsidRPr="004A43B7">
              <w:rPr>
                <w:sz w:val="18"/>
                <w:szCs w:val="18"/>
              </w:rPr>
              <w:t>--</w:t>
            </w:r>
          </w:p>
        </w:tc>
        <w:tc>
          <w:tcPr>
            <w:tcW w:w="1357" w:type="dxa"/>
            <w:tcBorders>
              <w:top w:val="nil"/>
              <w:left w:val="nil"/>
              <w:bottom w:val="single" w:sz="4" w:space="0" w:color="auto"/>
              <w:right w:val="single" w:sz="8" w:space="0" w:color="auto"/>
            </w:tcBorders>
            <w:shd w:val="clear" w:color="auto" w:fill="auto"/>
            <w:vAlign w:val="center"/>
          </w:tcPr>
          <w:p w14:paraId="24276F27" w14:textId="77777777" w:rsidR="005B5253" w:rsidRPr="0077757D" w:rsidRDefault="005B5253" w:rsidP="005B5253">
            <w:pPr>
              <w:jc w:val="center"/>
              <w:rPr>
                <w:sz w:val="18"/>
                <w:szCs w:val="18"/>
              </w:rPr>
            </w:pPr>
            <w:r>
              <w:rPr>
                <w:sz w:val="18"/>
                <w:szCs w:val="18"/>
              </w:rPr>
              <w:t>2.5 COP</w:t>
            </w:r>
          </w:p>
        </w:tc>
      </w:tr>
      <w:tr w:rsidR="005B5253" w:rsidRPr="004A43B7" w14:paraId="5B07E48E" w14:textId="77777777" w:rsidTr="00D11706">
        <w:trPr>
          <w:trHeight w:val="975"/>
        </w:trPr>
        <w:tc>
          <w:tcPr>
            <w:tcW w:w="1710" w:type="dxa"/>
            <w:tcBorders>
              <w:top w:val="nil"/>
              <w:left w:val="single" w:sz="8" w:space="0" w:color="auto"/>
              <w:bottom w:val="single" w:sz="4" w:space="0" w:color="auto"/>
              <w:right w:val="nil"/>
            </w:tcBorders>
            <w:shd w:val="clear" w:color="auto" w:fill="auto"/>
            <w:vAlign w:val="center"/>
          </w:tcPr>
          <w:p w14:paraId="037E4555" w14:textId="77777777" w:rsidR="005B5253" w:rsidRPr="0077757D" w:rsidRDefault="005B5253" w:rsidP="005B5253">
            <w:pPr>
              <w:rPr>
                <w:sz w:val="18"/>
                <w:szCs w:val="18"/>
              </w:rPr>
            </w:pPr>
            <w:r w:rsidRPr="0077757D">
              <w:rPr>
                <w:sz w:val="18"/>
                <w:szCs w:val="18"/>
              </w:rPr>
              <w:t>VRF Water-Cooled Heat Pumps</w:t>
            </w:r>
          </w:p>
          <w:p w14:paraId="1E36790A" w14:textId="77777777" w:rsidR="005B5253" w:rsidRPr="004A43B7" w:rsidRDefault="005B5253" w:rsidP="005B5253">
            <w:pPr>
              <w:rPr>
                <w:sz w:val="18"/>
                <w:szCs w:val="18"/>
              </w:rPr>
            </w:pPr>
            <w:r w:rsidRPr="0077757D">
              <w:rPr>
                <w:sz w:val="18"/>
                <w:szCs w:val="18"/>
              </w:rPr>
              <w:t>(Cooling Mode)</w:t>
            </w:r>
          </w:p>
        </w:tc>
        <w:tc>
          <w:tcPr>
            <w:tcW w:w="2095" w:type="dxa"/>
            <w:tcBorders>
              <w:top w:val="nil"/>
              <w:left w:val="single" w:sz="8" w:space="0" w:color="auto"/>
              <w:bottom w:val="single" w:sz="4" w:space="0" w:color="auto"/>
              <w:right w:val="single" w:sz="8" w:space="0" w:color="auto"/>
            </w:tcBorders>
            <w:shd w:val="clear" w:color="auto" w:fill="auto"/>
            <w:vAlign w:val="center"/>
          </w:tcPr>
          <w:p w14:paraId="2ACE4016" w14:textId="77777777" w:rsidR="005B5253" w:rsidRPr="004A43B7" w:rsidRDefault="005B5253" w:rsidP="005B5253">
            <w:pPr>
              <w:rPr>
                <w:sz w:val="18"/>
                <w:szCs w:val="18"/>
              </w:rPr>
            </w:pPr>
            <w:r w:rsidRPr="0077757D">
              <w:rPr>
                <w:sz w:val="18"/>
                <w:szCs w:val="18"/>
              </w:rPr>
              <w:t>&lt; 135,000 Btu/hr</w:t>
            </w:r>
          </w:p>
        </w:tc>
        <w:tc>
          <w:tcPr>
            <w:tcW w:w="1837" w:type="dxa"/>
            <w:tcBorders>
              <w:top w:val="nil"/>
              <w:left w:val="nil"/>
              <w:bottom w:val="single" w:sz="4" w:space="0" w:color="auto"/>
              <w:right w:val="single" w:sz="4" w:space="0" w:color="auto"/>
            </w:tcBorders>
            <w:shd w:val="clear" w:color="auto" w:fill="auto"/>
            <w:vAlign w:val="center"/>
          </w:tcPr>
          <w:p w14:paraId="457D6276" w14:textId="77777777" w:rsidR="005B5253" w:rsidRDefault="005B5253" w:rsidP="005B5253">
            <w:pPr>
              <w:rPr>
                <w:sz w:val="18"/>
                <w:szCs w:val="18"/>
              </w:rPr>
            </w:pPr>
            <w:r w:rsidRPr="0077757D">
              <w:rPr>
                <w:sz w:val="18"/>
                <w:szCs w:val="18"/>
              </w:rPr>
              <w:t>Multisplit System or Multisplit System with Heat Recovery</w:t>
            </w:r>
          </w:p>
        </w:tc>
        <w:tc>
          <w:tcPr>
            <w:tcW w:w="1468" w:type="dxa"/>
            <w:tcBorders>
              <w:top w:val="nil"/>
              <w:left w:val="nil"/>
              <w:bottom w:val="single" w:sz="4" w:space="0" w:color="auto"/>
              <w:right w:val="single" w:sz="4" w:space="0" w:color="auto"/>
            </w:tcBorders>
            <w:shd w:val="clear" w:color="auto" w:fill="auto"/>
            <w:vAlign w:val="center"/>
          </w:tcPr>
          <w:p w14:paraId="763713DE" w14:textId="77777777" w:rsidR="005B5253" w:rsidRPr="004A43B7" w:rsidRDefault="005B5253" w:rsidP="005B5253">
            <w:pPr>
              <w:jc w:val="center"/>
              <w:rPr>
                <w:sz w:val="18"/>
                <w:szCs w:val="18"/>
              </w:rPr>
            </w:pPr>
            <w:r w:rsidRPr="004A43B7">
              <w:rPr>
                <w:sz w:val="18"/>
                <w:szCs w:val="18"/>
              </w:rPr>
              <w:t>--</w:t>
            </w:r>
          </w:p>
        </w:tc>
        <w:tc>
          <w:tcPr>
            <w:tcW w:w="1613" w:type="dxa"/>
            <w:tcBorders>
              <w:top w:val="single" w:sz="8" w:space="0" w:color="auto"/>
              <w:left w:val="single" w:sz="8" w:space="0" w:color="auto"/>
              <w:bottom w:val="single" w:sz="4" w:space="0" w:color="auto"/>
              <w:right w:val="single" w:sz="8" w:space="0" w:color="auto"/>
            </w:tcBorders>
            <w:shd w:val="clear" w:color="auto" w:fill="auto"/>
            <w:vAlign w:val="center"/>
          </w:tcPr>
          <w:p w14:paraId="3A022508" w14:textId="77777777" w:rsidR="005B5253" w:rsidRPr="004A43B7" w:rsidRDefault="005B5253" w:rsidP="005B5253">
            <w:pPr>
              <w:jc w:val="center"/>
              <w:rPr>
                <w:sz w:val="18"/>
                <w:szCs w:val="18"/>
              </w:rPr>
            </w:pPr>
            <w:r w:rsidRPr="004A43B7">
              <w:rPr>
                <w:sz w:val="18"/>
                <w:szCs w:val="18"/>
              </w:rPr>
              <w:t>--</w:t>
            </w:r>
          </w:p>
        </w:tc>
        <w:tc>
          <w:tcPr>
            <w:tcW w:w="1357" w:type="dxa"/>
            <w:tcBorders>
              <w:top w:val="nil"/>
              <w:left w:val="nil"/>
              <w:bottom w:val="single" w:sz="4" w:space="0" w:color="auto"/>
              <w:right w:val="single" w:sz="8" w:space="0" w:color="auto"/>
            </w:tcBorders>
            <w:shd w:val="clear" w:color="auto" w:fill="auto"/>
            <w:vAlign w:val="center"/>
          </w:tcPr>
          <w:p w14:paraId="7F5387A2" w14:textId="77777777" w:rsidR="005B5253" w:rsidRDefault="005B5253" w:rsidP="005B5253">
            <w:pPr>
              <w:jc w:val="center"/>
              <w:rPr>
                <w:sz w:val="18"/>
                <w:szCs w:val="18"/>
              </w:rPr>
            </w:pPr>
            <w:r w:rsidRPr="0077757D">
              <w:rPr>
                <w:sz w:val="18"/>
                <w:szCs w:val="18"/>
              </w:rPr>
              <w:t>CEE Tier 1</w:t>
            </w:r>
          </w:p>
          <w:p w14:paraId="428748FD" w14:textId="77777777" w:rsidR="005B5253" w:rsidRPr="004A43B7" w:rsidRDefault="005B5253" w:rsidP="005B5253">
            <w:pPr>
              <w:jc w:val="center"/>
              <w:rPr>
                <w:sz w:val="18"/>
                <w:szCs w:val="18"/>
              </w:rPr>
            </w:pPr>
          </w:p>
        </w:tc>
      </w:tr>
      <w:tr w:rsidR="005B5253" w:rsidRPr="004A43B7" w14:paraId="4BAA8ABC" w14:textId="77777777" w:rsidTr="00D11706">
        <w:trPr>
          <w:trHeight w:val="975"/>
        </w:trPr>
        <w:tc>
          <w:tcPr>
            <w:tcW w:w="1710" w:type="dxa"/>
            <w:tcBorders>
              <w:top w:val="nil"/>
              <w:left w:val="single" w:sz="8" w:space="0" w:color="auto"/>
              <w:bottom w:val="single" w:sz="4" w:space="0" w:color="auto"/>
              <w:right w:val="nil"/>
            </w:tcBorders>
            <w:shd w:val="clear" w:color="auto" w:fill="auto"/>
            <w:vAlign w:val="center"/>
          </w:tcPr>
          <w:p w14:paraId="58D802D6" w14:textId="77777777" w:rsidR="005B5253" w:rsidRPr="0077757D" w:rsidRDefault="005B5253" w:rsidP="005B5253">
            <w:pPr>
              <w:rPr>
                <w:sz w:val="18"/>
                <w:szCs w:val="18"/>
              </w:rPr>
            </w:pPr>
            <w:r w:rsidRPr="0077757D">
              <w:rPr>
                <w:sz w:val="18"/>
                <w:szCs w:val="18"/>
              </w:rPr>
              <w:t>VRF Water-Cooled Heat Pumps</w:t>
            </w:r>
          </w:p>
          <w:p w14:paraId="71F1B11E" w14:textId="77777777" w:rsidR="005B5253" w:rsidRPr="004A43B7" w:rsidRDefault="005B5253" w:rsidP="005B5253">
            <w:pPr>
              <w:rPr>
                <w:sz w:val="18"/>
                <w:szCs w:val="18"/>
              </w:rPr>
            </w:pPr>
            <w:r w:rsidRPr="0077757D">
              <w:rPr>
                <w:sz w:val="18"/>
                <w:szCs w:val="18"/>
              </w:rPr>
              <w:t>(</w:t>
            </w:r>
            <w:r>
              <w:rPr>
                <w:sz w:val="18"/>
                <w:szCs w:val="18"/>
              </w:rPr>
              <w:t>Heating</w:t>
            </w:r>
            <w:r w:rsidRPr="0077757D">
              <w:rPr>
                <w:sz w:val="18"/>
                <w:szCs w:val="18"/>
              </w:rPr>
              <w:t xml:space="preserve"> Mode) (See </w:t>
            </w:r>
            <w:r>
              <w:rPr>
                <w:sz w:val="18"/>
                <w:szCs w:val="18"/>
              </w:rPr>
              <w:t>n</w:t>
            </w:r>
            <w:r w:rsidRPr="0077757D">
              <w:rPr>
                <w:sz w:val="18"/>
                <w:szCs w:val="18"/>
              </w:rPr>
              <w:t>ote 3)</w:t>
            </w:r>
          </w:p>
        </w:tc>
        <w:tc>
          <w:tcPr>
            <w:tcW w:w="2095" w:type="dxa"/>
            <w:tcBorders>
              <w:top w:val="nil"/>
              <w:left w:val="single" w:sz="8" w:space="0" w:color="auto"/>
              <w:bottom w:val="single" w:sz="4" w:space="0" w:color="auto"/>
              <w:right w:val="single" w:sz="8" w:space="0" w:color="auto"/>
            </w:tcBorders>
            <w:shd w:val="clear" w:color="auto" w:fill="auto"/>
            <w:vAlign w:val="center"/>
          </w:tcPr>
          <w:p w14:paraId="6024C2E2" w14:textId="77777777" w:rsidR="005B5253" w:rsidRPr="004A43B7" w:rsidRDefault="005B5253" w:rsidP="005B5253">
            <w:pPr>
              <w:rPr>
                <w:sz w:val="18"/>
                <w:szCs w:val="18"/>
              </w:rPr>
            </w:pPr>
            <w:r w:rsidRPr="0077757D">
              <w:rPr>
                <w:sz w:val="18"/>
                <w:szCs w:val="18"/>
              </w:rPr>
              <w:t>&lt; 135,000 Btu/hr</w:t>
            </w:r>
          </w:p>
        </w:tc>
        <w:tc>
          <w:tcPr>
            <w:tcW w:w="1837" w:type="dxa"/>
            <w:tcBorders>
              <w:top w:val="nil"/>
              <w:left w:val="nil"/>
              <w:bottom w:val="single" w:sz="4" w:space="0" w:color="auto"/>
              <w:right w:val="single" w:sz="4" w:space="0" w:color="auto"/>
            </w:tcBorders>
            <w:shd w:val="clear" w:color="auto" w:fill="auto"/>
            <w:vAlign w:val="center"/>
          </w:tcPr>
          <w:p w14:paraId="7D554305" w14:textId="77777777" w:rsidR="005B5253" w:rsidRPr="0077757D" w:rsidRDefault="005B5253" w:rsidP="005B5253">
            <w:pPr>
              <w:rPr>
                <w:sz w:val="18"/>
                <w:szCs w:val="18"/>
              </w:rPr>
            </w:pPr>
            <w:r w:rsidRPr="0077757D">
              <w:rPr>
                <w:sz w:val="18"/>
                <w:szCs w:val="18"/>
              </w:rPr>
              <w:t>Multisplit System or Multisplit System with Heat Recovery</w:t>
            </w:r>
          </w:p>
          <w:p w14:paraId="4AF91EBC" w14:textId="77777777" w:rsidR="005B5253" w:rsidRDefault="005B5253" w:rsidP="005B5253">
            <w:pPr>
              <w:rPr>
                <w:sz w:val="18"/>
                <w:szCs w:val="18"/>
              </w:rPr>
            </w:pPr>
          </w:p>
        </w:tc>
        <w:tc>
          <w:tcPr>
            <w:tcW w:w="1468" w:type="dxa"/>
            <w:tcBorders>
              <w:top w:val="nil"/>
              <w:left w:val="nil"/>
              <w:bottom w:val="single" w:sz="4" w:space="0" w:color="auto"/>
              <w:right w:val="single" w:sz="4" w:space="0" w:color="auto"/>
            </w:tcBorders>
            <w:shd w:val="clear" w:color="auto" w:fill="auto"/>
            <w:vAlign w:val="center"/>
          </w:tcPr>
          <w:p w14:paraId="521CFF51" w14:textId="77777777" w:rsidR="005B5253" w:rsidRPr="004A43B7" w:rsidRDefault="005B5253" w:rsidP="005B5253">
            <w:pPr>
              <w:jc w:val="center"/>
              <w:rPr>
                <w:sz w:val="18"/>
                <w:szCs w:val="18"/>
              </w:rPr>
            </w:pPr>
            <w:r w:rsidRPr="004A43B7">
              <w:rPr>
                <w:sz w:val="18"/>
                <w:szCs w:val="18"/>
              </w:rPr>
              <w:t>--</w:t>
            </w:r>
          </w:p>
        </w:tc>
        <w:tc>
          <w:tcPr>
            <w:tcW w:w="1613" w:type="dxa"/>
            <w:tcBorders>
              <w:top w:val="single" w:sz="8" w:space="0" w:color="auto"/>
              <w:left w:val="single" w:sz="8" w:space="0" w:color="auto"/>
              <w:bottom w:val="single" w:sz="4" w:space="0" w:color="auto"/>
              <w:right w:val="single" w:sz="8" w:space="0" w:color="auto"/>
            </w:tcBorders>
            <w:shd w:val="clear" w:color="auto" w:fill="auto"/>
            <w:vAlign w:val="center"/>
          </w:tcPr>
          <w:p w14:paraId="3D7BAB48" w14:textId="77777777" w:rsidR="005B5253" w:rsidRPr="004A43B7" w:rsidRDefault="005B5253" w:rsidP="005B5253">
            <w:pPr>
              <w:jc w:val="center"/>
              <w:rPr>
                <w:sz w:val="18"/>
                <w:szCs w:val="18"/>
              </w:rPr>
            </w:pPr>
            <w:r w:rsidRPr="004A43B7">
              <w:rPr>
                <w:sz w:val="18"/>
                <w:szCs w:val="18"/>
              </w:rPr>
              <w:t>--</w:t>
            </w:r>
          </w:p>
        </w:tc>
        <w:tc>
          <w:tcPr>
            <w:tcW w:w="1357" w:type="dxa"/>
            <w:tcBorders>
              <w:top w:val="nil"/>
              <w:left w:val="nil"/>
              <w:bottom w:val="single" w:sz="4" w:space="0" w:color="auto"/>
              <w:right w:val="single" w:sz="8" w:space="0" w:color="auto"/>
            </w:tcBorders>
            <w:shd w:val="clear" w:color="auto" w:fill="auto"/>
            <w:vAlign w:val="center"/>
          </w:tcPr>
          <w:p w14:paraId="4C66AF5D" w14:textId="77777777" w:rsidR="005B5253" w:rsidRDefault="005B5253" w:rsidP="005B5253">
            <w:pPr>
              <w:jc w:val="center"/>
              <w:rPr>
                <w:sz w:val="18"/>
                <w:szCs w:val="18"/>
              </w:rPr>
            </w:pPr>
            <w:r w:rsidRPr="0077757D">
              <w:rPr>
                <w:sz w:val="18"/>
                <w:szCs w:val="18"/>
              </w:rPr>
              <w:t>CEE Tier 1</w:t>
            </w:r>
          </w:p>
          <w:p w14:paraId="1A626432" w14:textId="77777777" w:rsidR="005B5253" w:rsidRPr="004A43B7" w:rsidRDefault="005B5253" w:rsidP="005B5253">
            <w:pPr>
              <w:jc w:val="center"/>
              <w:rPr>
                <w:sz w:val="18"/>
                <w:szCs w:val="18"/>
              </w:rPr>
            </w:pPr>
          </w:p>
        </w:tc>
      </w:tr>
      <w:tr w:rsidR="005B5253" w:rsidRPr="004A43B7" w14:paraId="3454AEA2" w14:textId="77777777" w:rsidTr="00D11706">
        <w:trPr>
          <w:trHeight w:val="1215"/>
        </w:trPr>
        <w:tc>
          <w:tcPr>
            <w:tcW w:w="1710" w:type="dxa"/>
            <w:tcBorders>
              <w:top w:val="single" w:sz="4" w:space="0" w:color="auto"/>
              <w:left w:val="single" w:sz="8" w:space="0" w:color="auto"/>
              <w:bottom w:val="single" w:sz="8" w:space="0" w:color="auto"/>
              <w:right w:val="nil"/>
            </w:tcBorders>
            <w:shd w:val="clear" w:color="auto" w:fill="auto"/>
            <w:vAlign w:val="center"/>
            <w:hideMark/>
          </w:tcPr>
          <w:p w14:paraId="68992D74" w14:textId="77777777" w:rsidR="005B5253" w:rsidRPr="004A43B7" w:rsidRDefault="005B5253" w:rsidP="005B5253">
            <w:pPr>
              <w:rPr>
                <w:sz w:val="18"/>
                <w:szCs w:val="18"/>
              </w:rPr>
            </w:pPr>
            <w:r w:rsidRPr="004A43B7">
              <w:rPr>
                <w:sz w:val="18"/>
                <w:szCs w:val="18"/>
              </w:rPr>
              <w:t>Heat Pumps, Ground-Source or Groundwater-Source</w:t>
            </w:r>
            <w:r w:rsidRPr="004A43B7">
              <w:rPr>
                <w:sz w:val="18"/>
                <w:szCs w:val="18"/>
              </w:rPr>
              <w:br/>
              <w:t xml:space="preserve">(Heating &amp; Cooling Mode) </w:t>
            </w:r>
          </w:p>
        </w:tc>
        <w:tc>
          <w:tcPr>
            <w:tcW w:w="209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771AF34" w14:textId="77777777" w:rsidR="005B5253" w:rsidRPr="004A43B7" w:rsidRDefault="005B5253" w:rsidP="005B5253">
            <w:pPr>
              <w:rPr>
                <w:sz w:val="18"/>
                <w:szCs w:val="18"/>
              </w:rPr>
            </w:pPr>
            <w:r w:rsidRPr="004A43B7">
              <w:rPr>
                <w:sz w:val="18"/>
                <w:szCs w:val="18"/>
              </w:rPr>
              <w:t>All sizes</w:t>
            </w:r>
          </w:p>
        </w:tc>
        <w:tc>
          <w:tcPr>
            <w:tcW w:w="1837" w:type="dxa"/>
            <w:tcBorders>
              <w:top w:val="single" w:sz="4" w:space="0" w:color="auto"/>
              <w:left w:val="nil"/>
              <w:bottom w:val="single" w:sz="8" w:space="0" w:color="auto"/>
              <w:right w:val="single" w:sz="4" w:space="0" w:color="auto"/>
            </w:tcBorders>
            <w:shd w:val="clear" w:color="auto" w:fill="auto"/>
            <w:vAlign w:val="center"/>
            <w:hideMark/>
          </w:tcPr>
          <w:p w14:paraId="3F5B4597" w14:textId="77777777" w:rsidR="005B5253" w:rsidRPr="004A43B7" w:rsidRDefault="005B5253" w:rsidP="005B5253">
            <w:pPr>
              <w:rPr>
                <w:sz w:val="18"/>
                <w:szCs w:val="18"/>
              </w:rPr>
            </w:pPr>
            <w:r>
              <w:rPr>
                <w:sz w:val="18"/>
                <w:szCs w:val="18"/>
              </w:rPr>
              <w:t>(See note 3)</w:t>
            </w:r>
          </w:p>
        </w:tc>
        <w:tc>
          <w:tcPr>
            <w:tcW w:w="14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B899AAF" w14:textId="77777777" w:rsidR="005B5253" w:rsidRPr="004A43B7" w:rsidRDefault="005B5253" w:rsidP="005B5253">
            <w:pPr>
              <w:jc w:val="center"/>
              <w:rPr>
                <w:sz w:val="18"/>
                <w:szCs w:val="18"/>
              </w:rPr>
            </w:pPr>
            <w:r w:rsidRPr="004A43B7">
              <w:rPr>
                <w:sz w:val="18"/>
                <w:szCs w:val="18"/>
              </w:rPr>
              <w:t>--</w:t>
            </w:r>
          </w:p>
        </w:tc>
        <w:tc>
          <w:tcPr>
            <w:tcW w:w="1613" w:type="dxa"/>
            <w:tcBorders>
              <w:top w:val="single" w:sz="4" w:space="0" w:color="auto"/>
              <w:left w:val="nil"/>
              <w:bottom w:val="single" w:sz="8" w:space="0" w:color="auto"/>
              <w:right w:val="single" w:sz="8" w:space="0" w:color="auto"/>
            </w:tcBorders>
            <w:shd w:val="clear" w:color="auto" w:fill="auto"/>
            <w:vAlign w:val="center"/>
            <w:hideMark/>
          </w:tcPr>
          <w:p w14:paraId="58FFE378" w14:textId="77777777" w:rsidR="005B5253" w:rsidRPr="004A43B7" w:rsidRDefault="005B5253" w:rsidP="005B5253">
            <w:pPr>
              <w:jc w:val="center"/>
              <w:rPr>
                <w:sz w:val="18"/>
                <w:szCs w:val="18"/>
              </w:rPr>
            </w:pPr>
            <w:r w:rsidRPr="004A43B7">
              <w:rPr>
                <w:sz w:val="18"/>
                <w:szCs w:val="18"/>
              </w:rPr>
              <w:t>ENERGY STAR Qualified</w:t>
            </w:r>
          </w:p>
        </w:tc>
        <w:tc>
          <w:tcPr>
            <w:tcW w:w="1357" w:type="dxa"/>
            <w:tcBorders>
              <w:top w:val="single" w:sz="4" w:space="0" w:color="auto"/>
              <w:left w:val="nil"/>
              <w:bottom w:val="single" w:sz="8" w:space="0" w:color="auto"/>
              <w:right w:val="single" w:sz="8" w:space="0" w:color="auto"/>
            </w:tcBorders>
            <w:shd w:val="clear" w:color="auto" w:fill="auto"/>
            <w:vAlign w:val="center"/>
            <w:hideMark/>
          </w:tcPr>
          <w:p w14:paraId="6BC65FC3" w14:textId="77777777" w:rsidR="005B5253" w:rsidRPr="004A43B7" w:rsidRDefault="005B5253" w:rsidP="005B5253">
            <w:pPr>
              <w:jc w:val="center"/>
              <w:rPr>
                <w:sz w:val="18"/>
                <w:szCs w:val="18"/>
              </w:rPr>
            </w:pPr>
            <w:r w:rsidRPr="004A43B7">
              <w:rPr>
                <w:sz w:val="18"/>
                <w:szCs w:val="18"/>
              </w:rPr>
              <w:t>--</w:t>
            </w:r>
          </w:p>
        </w:tc>
      </w:tr>
      <w:tr w:rsidR="005B5253" w:rsidRPr="004A43B7" w14:paraId="17751613" w14:textId="77777777" w:rsidTr="00D11706">
        <w:trPr>
          <w:trHeight w:val="404"/>
        </w:trPr>
        <w:tc>
          <w:tcPr>
            <w:tcW w:w="1710" w:type="dxa"/>
            <w:vMerge w:val="restart"/>
            <w:tcBorders>
              <w:top w:val="nil"/>
              <w:left w:val="single" w:sz="8" w:space="0" w:color="auto"/>
              <w:bottom w:val="single" w:sz="8" w:space="0" w:color="000000"/>
              <w:right w:val="nil"/>
            </w:tcBorders>
            <w:shd w:val="clear" w:color="auto" w:fill="auto"/>
            <w:vAlign w:val="center"/>
            <w:hideMark/>
          </w:tcPr>
          <w:p w14:paraId="2FBC3AD2" w14:textId="77777777" w:rsidR="005B5253" w:rsidRPr="004A43B7" w:rsidRDefault="005B5253" w:rsidP="005B5253">
            <w:pPr>
              <w:rPr>
                <w:sz w:val="18"/>
                <w:szCs w:val="18"/>
              </w:rPr>
            </w:pPr>
            <w:r w:rsidRPr="004A43B7">
              <w:rPr>
                <w:sz w:val="18"/>
                <w:szCs w:val="18"/>
              </w:rPr>
              <w:t>Ground Source or Groundwater-Source Heat Pump Loop</w:t>
            </w:r>
          </w:p>
        </w:tc>
        <w:tc>
          <w:tcPr>
            <w:tcW w:w="2095" w:type="dxa"/>
            <w:vMerge w:val="restart"/>
            <w:tcBorders>
              <w:top w:val="nil"/>
              <w:left w:val="single" w:sz="8" w:space="0" w:color="auto"/>
              <w:bottom w:val="single" w:sz="8" w:space="0" w:color="000000"/>
              <w:right w:val="single" w:sz="8" w:space="0" w:color="auto"/>
            </w:tcBorders>
            <w:shd w:val="clear" w:color="auto" w:fill="auto"/>
            <w:vAlign w:val="center"/>
            <w:hideMark/>
          </w:tcPr>
          <w:p w14:paraId="63294614" w14:textId="77777777" w:rsidR="005B5253" w:rsidRPr="004A43B7" w:rsidRDefault="005B5253" w:rsidP="005B5253">
            <w:pPr>
              <w:rPr>
                <w:sz w:val="18"/>
                <w:szCs w:val="18"/>
              </w:rPr>
            </w:pPr>
            <w:r w:rsidRPr="004A43B7">
              <w:rPr>
                <w:sz w:val="18"/>
                <w:szCs w:val="18"/>
              </w:rPr>
              <w:t>All sizes</w:t>
            </w:r>
          </w:p>
        </w:tc>
        <w:tc>
          <w:tcPr>
            <w:tcW w:w="1837" w:type="dxa"/>
            <w:tcBorders>
              <w:top w:val="nil"/>
              <w:left w:val="nil"/>
              <w:bottom w:val="single" w:sz="4" w:space="0" w:color="auto"/>
              <w:right w:val="single" w:sz="4" w:space="0" w:color="auto"/>
            </w:tcBorders>
            <w:shd w:val="clear" w:color="auto" w:fill="auto"/>
            <w:vAlign w:val="center"/>
            <w:hideMark/>
          </w:tcPr>
          <w:p w14:paraId="41726B85" w14:textId="77777777" w:rsidR="005B5253" w:rsidRPr="004A43B7" w:rsidRDefault="005B5253" w:rsidP="005B5253">
            <w:pPr>
              <w:rPr>
                <w:sz w:val="18"/>
                <w:szCs w:val="18"/>
              </w:rPr>
            </w:pPr>
            <w:r w:rsidRPr="004A43B7">
              <w:rPr>
                <w:sz w:val="18"/>
                <w:szCs w:val="18"/>
              </w:rPr>
              <w:t>Open Loop</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14:paraId="5D93A9A0" w14:textId="77777777" w:rsidR="005B5253" w:rsidRPr="004A43B7" w:rsidRDefault="005B5253" w:rsidP="005B5253">
            <w:pPr>
              <w:jc w:val="center"/>
              <w:rPr>
                <w:b/>
                <w:bCs/>
                <w:sz w:val="18"/>
                <w:szCs w:val="18"/>
              </w:rPr>
            </w:pPr>
            <w:r w:rsidRPr="004A43B7">
              <w:rPr>
                <w:b/>
                <w:bCs/>
                <w:sz w:val="18"/>
                <w:szCs w:val="18"/>
              </w:rPr>
              <w:t>$25/ton</w:t>
            </w:r>
          </w:p>
        </w:tc>
        <w:tc>
          <w:tcPr>
            <w:tcW w:w="1613" w:type="dxa"/>
            <w:vMerge w:val="restart"/>
            <w:tcBorders>
              <w:top w:val="nil"/>
              <w:left w:val="nil"/>
              <w:bottom w:val="single" w:sz="8" w:space="0" w:color="000000"/>
              <w:right w:val="single" w:sz="4" w:space="0" w:color="auto"/>
            </w:tcBorders>
            <w:shd w:val="clear" w:color="auto" w:fill="auto"/>
            <w:vAlign w:val="center"/>
            <w:hideMark/>
          </w:tcPr>
          <w:p w14:paraId="04DF56F0" w14:textId="77777777" w:rsidR="005B5253" w:rsidRPr="004A43B7" w:rsidRDefault="005B5253" w:rsidP="005B5253">
            <w:pPr>
              <w:jc w:val="center"/>
              <w:rPr>
                <w:sz w:val="18"/>
                <w:szCs w:val="18"/>
              </w:rPr>
            </w:pPr>
            <w:r w:rsidRPr="004A43B7">
              <w:rPr>
                <w:sz w:val="18"/>
                <w:szCs w:val="18"/>
              </w:rPr>
              <w:t>--</w:t>
            </w:r>
          </w:p>
        </w:tc>
        <w:tc>
          <w:tcPr>
            <w:tcW w:w="1357" w:type="dxa"/>
            <w:vMerge w:val="restart"/>
            <w:tcBorders>
              <w:top w:val="nil"/>
              <w:left w:val="single" w:sz="8" w:space="0" w:color="auto"/>
              <w:bottom w:val="single" w:sz="8" w:space="0" w:color="000000"/>
              <w:right w:val="single" w:sz="8" w:space="0" w:color="auto"/>
            </w:tcBorders>
            <w:shd w:val="clear" w:color="auto" w:fill="auto"/>
            <w:vAlign w:val="center"/>
            <w:hideMark/>
          </w:tcPr>
          <w:p w14:paraId="0716F9AD" w14:textId="77777777" w:rsidR="005B5253" w:rsidRPr="004A43B7" w:rsidRDefault="005B5253" w:rsidP="005B5253">
            <w:pPr>
              <w:jc w:val="center"/>
              <w:rPr>
                <w:sz w:val="18"/>
                <w:szCs w:val="18"/>
              </w:rPr>
            </w:pPr>
            <w:r w:rsidRPr="004A43B7">
              <w:rPr>
                <w:sz w:val="18"/>
                <w:szCs w:val="18"/>
              </w:rPr>
              <w:t>--</w:t>
            </w:r>
          </w:p>
        </w:tc>
      </w:tr>
      <w:tr w:rsidR="005B5253" w:rsidRPr="004A43B7" w14:paraId="45FC881C" w14:textId="77777777" w:rsidTr="00D11706">
        <w:trPr>
          <w:trHeight w:val="404"/>
        </w:trPr>
        <w:tc>
          <w:tcPr>
            <w:tcW w:w="1710" w:type="dxa"/>
            <w:vMerge/>
            <w:tcBorders>
              <w:top w:val="nil"/>
              <w:left w:val="single" w:sz="8" w:space="0" w:color="auto"/>
              <w:bottom w:val="single" w:sz="8" w:space="0" w:color="000000"/>
              <w:right w:val="nil"/>
            </w:tcBorders>
            <w:vAlign w:val="center"/>
            <w:hideMark/>
          </w:tcPr>
          <w:p w14:paraId="01DCA189" w14:textId="77777777" w:rsidR="005B5253" w:rsidRPr="004A43B7" w:rsidRDefault="005B5253" w:rsidP="005B5253">
            <w:pPr>
              <w:rPr>
                <w:sz w:val="18"/>
                <w:szCs w:val="18"/>
              </w:rPr>
            </w:pPr>
          </w:p>
        </w:tc>
        <w:tc>
          <w:tcPr>
            <w:tcW w:w="2095" w:type="dxa"/>
            <w:vMerge/>
            <w:tcBorders>
              <w:top w:val="nil"/>
              <w:left w:val="single" w:sz="8" w:space="0" w:color="auto"/>
              <w:bottom w:val="single" w:sz="8" w:space="0" w:color="000000"/>
              <w:right w:val="single" w:sz="8" w:space="0" w:color="auto"/>
            </w:tcBorders>
            <w:vAlign w:val="center"/>
            <w:hideMark/>
          </w:tcPr>
          <w:p w14:paraId="082DB4F4" w14:textId="77777777" w:rsidR="005B5253" w:rsidRPr="004A43B7" w:rsidRDefault="005B5253" w:rsidP="005B5253">
            <w:pPr>
              <w:rPr>
                <w:sz w:val="18"/>
                <w:szCs w:val="18"/>
              </w:rPr>
            </w:pPr>
          </w:p>
        </w:tc>
        <w:tc>
          <w:tcPr>
            <w:tcW w:w="1837" w:type="dxa"/>
            <w:tcBorders>
              <w:top w:val="nil"/>
              <w:left w:val="nil"/>
              <w:bottom w:val="single" w:sz="8" w:space="0" w:color="auto"/>
              <w:right w:val="single" w:sz="4" w:space="0" w:color="auto"/>
            </w:tcBorders>
            <w:shd w:val="clear" w:color="auto" w:fill="auto"/>
            <w:vAlign w:val="center"/>
            <w:hideMark/>
          </w:tcPr>
          <w:p w14:paraId="5C83A040" w14:textId="77777777" w:rsidR="005B5253" w:rsidRPr="004A43B7" w:rsidRDefault="005B5253" w:rsidP="005B5253">
            <w:pPr>
              <w:rPr>
                <w:sz w:val="18"/>
                <w:szCs w:val="18"/>
              </w:rPr>
            </w:pPr>
            <w:r w:rsidRPr="004A43B7">
              <w:rPr>
                <w:sz w:val="18"/>
                <w:szCs w:val="18"/>
              </w:rPr>
              <w:t>Closed Loop</w:t>
            </w:r>
          </w:p>
        </w:tc>
        <w:tc>
          <w:tcPr>
            <w:tcW w:w="1468" w:type="dxa"/>
            <w:vMerge/>
            <w:tcBorders>
              <w:top w:val="nil"/>
              <w:left w:val="single" w:sz="8" w:space="0" w:color="auto"/>
              <w:bottom w:val="single" w:sz="8" w:space="0" w:color="000000"/>
              <w:right w:val="single" w:sz="8" w:space="0" w:color="auto"/>
            </w:tcBorders>
            <w:vAlign w:val="center"/>
            <w:hideMark/>
          </w:tcPr>
          <w:p w14:paraId="40A79D25" w14:textId="77777777" w:rsidR="005B5253" w:rsidRPr="004A43B7" w:rsidRDefault="005B5253" w:rsidP="005B5253">
            <w:pPr>
              <w:rPr>
                <w:b/>
                <w:bCs/>
                <w:sz w:val="18"/>
                <w:szCs w:val="18"/>
              </w:rPr>
            </w:pPr>
          </w:p>
        </w:tc>
        <w:tc>
          <w:tcPr>
            <w:tcW w:w="1613" w:type="dxa"/>
            <w:vMerge/>
            <w:tcBorders>
              <w:top w:val="nil"/>
              <w:left w:val="nil"/>
              <w:bottom w:val="single" w:sz="8" w:space="0" w:color="000000"/>
              <w:right w:val="single" w:sz="4" w:space="0" w:color="auto"/>
            </w:tcBorders>
            <w:vAlign w:val="center"/>
            <w:hideMark/>
          </w:tcPr>
          <w:p w14:paraId="79446031" w14:textId="77777777" w:rsidR="005B5253" w:rsidRPr="004A43B7" w:rsidRDefault="005B5253" w:rsidP="005B5253">
            <w:pPr>
              <w:rPr>
                <w:sz w:val="18"/>
                <w:szCs w:val="18"/>
              </w:rPr>
            </w:pPr>
          </w:p>
        </w:tc>
        <w:tc>
          <w:tcPr>
            <w:tcW w:w="1357" w:type="dxa"/>
            <w:vMerge/>
            <w:tcBorders>
              <w:top w:val="nil"/>
              <w:left w:val="single" w:sz="8" w:space="0" w:color="auto"/>
              <w:bottom w:val="single" w:sz="8" w:space="0" w:color="000000"/>
              <w:right w:val="single" w:sz="8" w:space="0" w:color="auto"/>
            </w:tcBorders>
            <w:vAlign w:val="center"/>
            <w:hideMark/>
          </w:tcPr>
          <w:p w14:paraId="4F2B2A24" w14:textId="77777777" w:rsidR="005B5253" w:rsidRPr="004A43B7" w:rsidRDefault="005B5253" w:rsidP="005B5253">
            <w:pPr>
              <w:rPr>
                <w:sz w:val="18"/>
                <w:szCs w:val="18"/>
              </w:rPr>
            </w:pPr>
          </w:p>
        </w:tc>
      </w:tr>
      <w:tr w:rsidR="005B5253" w:rsidRPr="004A43B7" w14:paraId="07DEF9A9" w14:textId="77777777" w:rsidTr="00D11706">
        <w:trPr>
          <w:trHeight w:val="6550"/>
        </w:trPr>
        <w:tc>
          <w:tcPr>
            <w:tcW w:w="10080" w:type="dxa"/>
            <w:gridSpan w:val="6"/>
            <w:tcBorders>
              <w:top w:val="single" w:sz="8" w:space="0" w:color="auto"/>
              <w:left w:val="nil"/>
              <w:bottom w:val="single" w:sz="8" w:space="0" w:color="auto"/>
              <w:right w:val="nil"/>
            </w:tcBorders>
            <w:shd w:val="clear" w:color="auto" w:fill="auto"/>
            <w:hideMark/>
          </w:tcPr>
          <w:p w14:paraId="03FE7CA2" w14:textId="77777777" w:rsidR="005B5253" w:rsidRDefault="005B5253" w:rsidP="005B5253">
            <w:pPr>
              <w:rPr>
                <w:b/>
                <w:bCs/>
                <w:sz w:val="18"/>
                <w:szCs w:val="18"/>
              </w:rPr>
            </w:pPr>
          </w:p>
          <w:p w14:paraId="54FFF9E3" w14:textId="3282AA0A" w:rsidR="005B5253" w:rsidRDefault="005B5253" w:rsidP="005B5253">
            <w:pPr>
              <w:rPr>
                <w:sz w:val="18"/>
                <w:szCs w:val="18"/>
              </w:rPr>
            </w:pPr>
            <w:r w:rsidRPr="004A43B7">
              <w:rPr>
                <w:b/>
                <w:bCs/>
                <w:sz w:val="18"/>
                <w:szCs w:val="18"/>
              </w:rPr>
              <w:t xml:space="preserve">Notes for </w:t>
            </w:r>
            <w:r>
              <w:rPr>
                <w:b/>
                <w:bCs/>
                <w:sz w:val="18"/>
                <w:szCs w:val="18"/>
              </w:rPr>
              <w:t>HVAC Equipment incentive table</w:t>
            </w:r>
            <w:r w:rsidRPr="004A43B7">
              <w:rPr>
                <w:sz w:val="18"/>
                <w:szCs w:val="18"/>
              </w:rPr>
              <w:br/>
              <w:t>1</w:t>
            </w:r>
            <w:r w:rsidR="00454820">
              <w:rPr>
                <w:sz w:val="18"/>
                <w:szCs w:val="18"/>
              </w:rPr>
              <w:t xml:space="preserve">.  </w:t>
            </w:r>
            <w:r w:rsidRPr="004A43B7">
              <w:rPr>
                <w:sz w:val="18"/>
                <w:szCs w:val="18"/>
              </w:rPr>
              <w:t>Equipment that meets or exceeds the efficiency requirements listed for the size category in the above table may qualify for the listed incentive</w:t>
            </w:r>
            <w:r w:rsidR="00454820">
              <w:rPr>
                <w:sz w:val="18"/>
                <w:szCs w:val="18"/>
              </w:rPr>
              <w:t xml:space="preserve">.  </w:t>
            </w:r>
            <w:r w:rsidRPr="004A43B7">
              <w:rPr>
                <w:sz w:val="18"/>
                <w:szCs w:val="18"/>
              </w:rPr>
              <w:t>Equipment must meet all listed efficiency requirements to qualify for the listed incentives.</w:t>
            </w:r>
          </w:p>
          <w:p w14:paraId="7B226BA7" w14:textId="7C2C2E25" w:rsidR="005B5253" w:rsidRDefault="005B5253" w:rsidP="005B5253">
            <w:pPr>
              <w:rPr>
                <w:sz w:val="18"/>
                <w:szCs w:val="18"/>
              </w:rPr>
            </w:pPr>
            <w:r>
              <w:rPr>
                <w:sz w:val="18"/>
                <w:szCs w:val="18"/>
              </w:rPr>
              <w:t>2</w:t>
            </w:r>
            <w:r w:rsidR="00454820">
              <w:rPr>
                <w:sz w:val="18"/>
                <w:szCs w:val="18"/>
              </w:rPr>
              <w:t xml:space="preserve">.  </w:t>
            </w:r>
            <w:r w:rsidRPr="0077757D">
              <w:rPr>
                <w:sz w:val="18"/>
                <w:szCs w:val="18"/>
              </w:rPr>
              <w:t>PTHPs can replace electric resistive heating, which must be removed.</w:t>
            </w:r>
            <w:r w:rsidRPr="004A43B7">
              <w:rPr>
                <w:sz w:val="18"/>
                <w:szCs w:val="18"/>
              </w:rPr>
              <w:br/>
            </w:r>
            <w:r>
              <w:rPr>
                <w:sz w:val="18"/>
                <w:szCs w:val="18"/>
              </w:rPr>
              <w:t>3</w:t>
            </w:r>
            <w:r w:rsidR="00454820">
              <w:rPr>
                <w:sz w:val="18"/>
                <w:szCs w:val="18"/>
              </w:rPr>
              <w:t xml:space="preserve">.  </w:t>
            </w:r>
            <w:r w:rsidRPr="004A43B7">
              <w:rPr>
                <w:sz w:val="18"/>
                <w:szCs w:val="18"/>
              </w:rPr>
              <w:t>Incentives for heat pumps are available per ton of cooling capacity ONLY</w:t>
            </w:r>
            <w:r w:rsidR="00454820">
              <w:rPr>
                <w:sz w:val="18"/>
                <w:szCs w:val="18"/>
              </w:rPr>
              <w:t xml:space="preserve">.  </w:t>
            </w:r>
            <w:r w:rsidRPr="004A43B7">
              <w:rPr>
                <w:sz w:val="18"/>
                <w:szCs w:val="18"/>
              </w:rPr>
              <w:t>No incentives are paid per ton of heating capacity</w:t>
            </w:r>
            <w:r w:rsidR="00454820">
              <w:rPr>
                <w:sz w:val="18"/>
                <w:szCs w:val="18"/>
              </w:rPr>
              <w:t xml:space="preserve">.  </w:t>
            </w:r>
            <w:r w:rsidRPr="004A43B7">
              <w:rPr>
                <w:sz w:val="18"/>
                <w:szCs w:val="18"/>
              </w:rPr>
              <w:t>Heat Pumps must meet both the cooling mode and heating mode efficiency requirements to qualify for per ton cooling efficiency incentives.</w:t>
            </w:r>
            <w:r w:rsidRPr="004A43B7">
              <w:rPr>
                <w:sz w:val="18"/>
                <w:szCs w:val="18"/>
              </w:rPr>
              <w:br/>
            </w:r>
            <w:r>
              <w:rPr>
                <w:sz w:val="18"/>
                <w:szCs w:val="18"/>
              </w:rPr>
              <w:t>4</w:t>
            </w:r>
            <w:r w:rsidR="00454820">
              <w:rPr>
                <w:sz w:val="18"/>
                <w:szCs w:val="18"/>
              </w:rPr>
              <w:t xml:space="preserve">.  </w:t>
            </w:r>
            <w:r w:rsidRPr="004A43B7">
              <w:rPr>
                <w:sz w:val="18"/>
                <w:szCs w:val="18"/>
              </w:rPr>
              <w:t xml:space="preserve">Equipment size categories are specified in terms of net cooling capacity at AHRI standard conditions as determined by AHRI Standard 210/240 for units &lt;65,000 Btu/hr, AHRI Standard 340/360 for units ≥65,000 Btu/hr, </w:t>
            </w:r>
            <w:r w:rsidRPr="0077757D">
              <w:rPr>
                <w:sz w:val="18"/>
                <w:szCs w:val="18"/>
              </w:rPr>
              <w:t xml:space="preserve">AHRI Standard 1230 for VRF systems, </w:t>
            </w:r>
            <w:r w:rsidRPr="004A43B7">
              <w:rPr>
                <w:sz w:val="18"/>
                <w:szCs w:val="18"/>
              </w:rPr>
              <w:t>and AHRI Standard 310/380 for PTAC and PTHP units.</w:t>
            </w:r>
            <w:r w:rsidRPr="004A43B7">
              <w:rPr>
                <w:sz w:val="18"/>
                <w:szCs w:val="18"/>
              </w:rPr>
              <w:br/>
            </w:r>
            <w:r>
              <w:rPr>
                <w:sz w:val="18"/>
                <w:szCs w:val="18"/>
              </w:rPr>
              <w:t>5</w:t>
            </w:r>
            <w:r w:rsidR="00454820">
              <w:rPr>
                <w:sz w:val="18"/>
                <w:szCs w:val="18"/>
              </w:rPr>
              <w:t xml:space="preserve">.  </w:t>
            </w:r>
            <w:r w:rsidRPr="004A43B7">
              <w:rPr>
                <w:sz w:val="18"/>
                <w:szCs w:val="18"/>
              </w:rPr>
              <w:t>Ground and Water Source Heat Pumps must meet or exceed listed efficiency requirements when rated in accordance with ISO-13256-1 to qualify for the listed incentive.</w:t>
            </w:r>
            <w:r w:rsidRPr="004A43B7">
              <w:rPr>
                <w:sz w:val="18"/>
                <w:szCs w:val="18"/>
              </w:rPr>
              <w:br/>
            </w:r>
            <w:r>
              <w:rPr>
                <w:sz w:val="18"/>
                <w:szCs w:val="18"/>
              </w:rPr>
              <w:t>6</w:t>
            </w:r>
            <w:r w:rsidR="00454820">
              <w:rPr>
                <w:sz w:val="18"/>
                <w:szCs w:val="18"/>
              </w:rPr>
              <w:t xml:space="preserve">.  </w:t>
            </w:r>
            <w:r w:rsidRPr="004A43B7">
              <w:rPr>
                <w:sz w:val="18"/>
                <w:szCs w:val="18"/>
              </w:rPr>
              <w:t>Units rated only with an IPLV may qualify for the listed incentives if the value meets or exceeds the minimum IPLV established as part of the Consortium for Energy Efficiency Commercial Unitary Air Conditioning and Heat Pump specification effective January 16, 2009.</w:t>
            </w:r>
            <w:r w:rsidRPr="004A43B7">
              <w:rPr>
                <w:sz w:val="18"/>
                <w:szCs w:val="18"/>
              </w:rPr>
              <w:br/>
            </w:r>
            <w:r>
              <w:rPr>
                <w:sz w:val="18"/>
                <w:szCs w:val="18"/>
              </w:rPr>
              <w:t>7</w:t>
            </w:r>
            <w:r w:rsidR="00454820">
              <w:rPr>
                <w:sz w:val="18"/>
                <w:szCs w:val="18"/>
              </w:rPr>
              <w:t xml:space="preserve">.  </w:t>
            </w:r>
            <w:r w:rsidRPr="004A43B7">
              <w:rPr>
                <w:sz w:val="18"/>
                <w:szCs w:val="18"/>
              </w:rPr>
              <w:t xml:space="preserve">Efficiency requirements align with the </w:t>
            </w:r>
            <w:r>
              <w:rPr>
                <w:sz w:val="18"/>
                <w:szCs w:val="18"/>
              </w:rPr>
              <w:t xml:space="preserve">Consortium for Energy Efficiency (CEE) </w:t>
            </w:r>
            <w:r w:rsidRPr="004A43B7">
              <w:rPr>
                <w:sz w:val="18"/>
                <w:szCs w:val="18"/>
              </w:rPr>
              <w:t>Unitary Air-Conditioning and Heat Pump Specification for equipment with heating sections other than electric resistance</w:t>
            </w:r>
            <w:r w:rsidR="00454820">
              <w:rPr>
                <w:sz w:val="18"/>
                <w:szCs w:val="18"/>
              </w:rPr>
              <w:t xml:space="preserve">.  </w:t>
            </w:r>
            <w:r>
              <w:rPr>
                <w:sz w:val="18"/>
                <w:szCs w:val="18"/>
              </w:rPr>
              <w:t>CEE m</w:t>
            </w:r>
            <w:r w:rsidRPr="004A43B7">
              <w:rPr>
                <w:sz w:val="18"/>
                <w:szCs w:val="18"/>
              </w:rPr>
              <w:t>inimum efficiency r</w:t>
            </w:r>
            <w:r>
              <w:rPr>
                <w:sz w:val="18"/>
                <w:szCs w:val="18"/>
              </w:rPr>
              <w:t xml:space="preserve">equirements are listed on </w:t>
            </w:r>
            <w:r w:rsidRPr="004A43B7">
              <w:rPr>
                <w:sz w:val="18"/>
                <w:szCs w:val="18"/>
              </w:rPr>
              <w:t>Pacific Power's website.</w:t>
            </w:r>
            <w:r w:rsidRPr="004A43B7">
              <w:rPr>
                <w:sz w:val="18"/>
                <w:szCs w:val="18"/>
              </w:rPr>
              <w:br/>
            </w:r>
            <w:r w:rsidRPr="004A43B7">
              <w:rPr>
                <w:sz w:val="18"/>
                <w:szCs w:val="18"/>
              </w:rPr>
              <w:br/>
              <w:t>AHRI = Air-Conditioning, Heating and Refrigeration Institute</w:t>
            </w:r>
            <w:r w:rsidRPr="004A43B7">
              <w:rPr>
                <w:sz w:val="18"/>
                <w:szCs w:val="18"/>
              </w:rPr>
              <w:br/>
              <w:t>CEE = Consortium for Energy Efficiency</w:t>
            </w:r>
            <w:r w:rsidRPr="004A43B7">
              <w:rPr>
                <w:sz w:val="18"/>
                <w:szCs w:val="18"/>
              </w:rPr>
              <w:br/>
              <w:t>COP = Coefficient of Performance</w:t>
            </w:r>
            <w:r w:rsidRPr="004A43B7">
              <w:rPr>
                <w:sz w:val="18"/>
                <w:szCs w:val="18"/>
              </w:rPr>
              <w:br/>
              <w:t>EER = Energy Efficiency Ratio</w:t>
            </w:r>
            <w:r w:rsidRPr="004A43B7">
              <w:rPr>
                <w:sz w:val="18"/>
                <w:szCs w:val="18"/>
              </w:rPr>
              <w:br/>
              <w:t>HSPF = Heating Seasonal Performance Factor</w:t>
            </w:r>
            <w:r w:rsidRPr="004A43B7">
              <w:rPr>
                <w:sz w:val="18"/>
                <w:szCs w:val="18"/>
              </w:rPr>
              <w:br/>
              <w:t>HVAC = Heating, Ventilation and Air-Conditioning</w:t>
            </w:r>
            <w:r w:rsidRPr="004A43B7">
              <w:rPr>
                <w:sz w:val="18"/>
                <w:szCs w:val="18"/>
              </w:rPr>
              <w:br/>
              <w:t>IEER = Integrated Energy Efficiency Ratio</w:t>
            </w:r>
            <w:r w:rsidRPr="004A43B7">
              <w:rPr>
                <w:sz w:val="18"/>
                <w:szCs w:val="18"/>
              </w:rPr>
              <w:br/>
              <w:t>IPLV = Integrated Part Load Value</w:t>
            </w:r>
            <w:r w:rsidRPr="004A43B7">
              <w:rPr>
                <w:sz w:val="18"/>
                <w:szCs w:val="18"/>
              </w:rPr>
              <w:br/>
              <w:t>PTAC = Packaged Terminal Air Conditioner</w:t>
            </w:r>
            <w:r w:rsidRPr="004A43B7">
              <w:rPr>
                <w:sz w:val="18"/>
                <w:szCs w:val="18"/>
              </w:rPr>
              <w:br/>
              <w:t>PTHP = Packaged Terminal Heat Pump</w:t>
            </w:r>
            <w:r w:rsidRPr="004A43B7">
              <w:rPr>
                <w:sz w:val="18"/>
                <w:szCs w:val="18"/>
              </w:rPr>
              <w:br/>
              <w:t>SEER = Seasonal Energy Efficiency Ratio</w:t>
            </w:r>
          </w:p>
          <w:p w14:paraId="7288DEF9" w14:textId="77777777" w:rsidR="005B5253" w:rsidRPr="004A43B7" w:rsidRDefault="005B5253" w:rsidP="005B5253">
            <w:pPr>
              <w:rPr>
                <w:b/>
                <w:bCs/>
                <w:sz w:val="18"/>
                <w:szCs w:val="18"/>
              </w:rPr>
            </w:pPr>
            <w:r>
              <w:rPr>
                <w:sz w:val="18"/>
                <w:szCs w:val="18"/>
              </w:rPr>
              <w:t>VRF = Variable Refrigerant Flow</w:t>
            </w:r>
          </w:p>
        </w:tc>
      </w:tr>
    </w:tbl>
    <w:p w14:paraId="025C7F91" w14:textId="77777777" w:rsidR="007235CC" w:rsidRDefault="007235CC">
      <w:r>
        <w:br w:type="page"/>
      </w:r>
    </w:p>
    <w:tbl>
      <w:tblPr>
        <w:tblW w:w="10080" w:type="dxa"/>
        <w:tblInd w:w="108" w:type="dxa"/>
        <w:tblLook w:val="0000" w:firstRow="0" w:lastRow="0" w:firstColumn="0" w:lastColumn="0" w:noHBand="0" w:noVBand="0"/>
      </w:tblPr>
      <w:tblGrid>
        <w:gridCol w:w="1617"/>
        <w:gridCol w:w="318"/>
        <w:gridCol w:w="1119"/>
        <w:gridCol w:w="468"/>
        <w:gridCol w:w="1328"/>
        <w:gridCol w:w="1948"/>
        <w:gridCol w:w="1392"/>
        <w:gridCol w:w="58"/>
        <w:gridCol w:w="1832"/>
      </w:tblGrid>
      <w:tr w:rsidR="005B5253" w14:paraId="30196810" w14:textId="77777777" w:rsidTr="007235CC">
        <w:trPr>
          <w:trHeight w:val="270"/>
        </w:trPr>
        <w:tc>
          <w:tcPr>
            <w:tcW w:w="10080" w:type="dxa"/>
            <w:gridSpan w:val="9"/>
            <w:tcBorders>
              <w:top w:val="nil"/>
              <w:left w:val="nil"/>
              <w:bottom w:val="nil"/>
              <w:right w:val="nil"/>
            </w:tcBorders>
            <w:shd w:val="clear" w:color="auto" w:fill="auto"/>
            <w:noWrap/>
            <w:vAlign w:val="bottom"/>
          </w:tcPr>
          <w:p w14:paraId="101C7DF9" w14:textId="7870B528" w:rsidR="007235CC" w:rsidRPr="007235CC" w:rsidRDefault="005B5253" w:rsidP="007235CC">
            <w:pPr>
              <w:jc w:val="center"/>
              <w:rPr>
                <w:b/>
                <w:bCs/>
                <w:sz w:val="18"/>
                <w:szCs w:val="18"/>
              </w:rPr>
            </w:pPr>
            <w:r w:rsidRPr="00197921">
              <w:rPr>
                <w:b/>
                <w:bCs/>
                <w:sz w:val="18"/>
                <w:szCs w:val="18"/>
              </w:rPr>
              <w:lastRenderedPageBreak/>
              <w:t>Other HVAC Equipment and Controls</w:t>
            </w:r>
            <w:r>
              <w:rPr>
                <w:b/>
                <w:bCs/>
                <w:sz w:val="18"/>
                <w:szCs w:val="18"/>
              </w:rPr>
              <w:t xml:space="preserve"> Incentives</w:t>
            </w:r>
          </w:p>
        </w:tc>
      </w:tr>
      <w:tr w:rsidR="005B5253" w14:paraId="52B7119F" w14:textId="77777777" w:rsidTr="007235CC">
        <w:trPr>
          <w:trHeight w:val="495"/>
        </w:trPr>
        <w:tc>
          <w:tcPr>
            <w:tcW w:w="1617" w:type="dxa"/>
            <w:tcBorders>
              <w:top w:val="single" w:sz="8" w:space="0" w:color="auto"/>
              <w:left w:val="single" w:sz="8" w:space="0" w:color="auto"/>
              <w:bottom w:val="single" w:sz="8" w:space="0" w:color="auto"/>
              <w:right w:val="nil"/>
            </w:tcBorders>
            <w:shd w:val="clear" w:color="auto" w:fill="D9D9D9" w:themeFill="background1" w:themeFillShade="D9"/>
            <w:vAlign w:val="bottom"/>
          </w:tcPr>
          <w:p w14:paraId="59BA06E7" w14:textId="77777777" w:rsidR="005B5253" w:rsidRPr="00197921" w:rsidRDefault="005B5253" w:rsidP="005B5253">
            <w:pPr>
              <w:jc w:val="center"/>
              <w:rPr>
                <w:b/>
                <w:bCs/>
                <w:sz w:val="18"/>
                <w:szCs w:val="18"/>
              </w:rPr>
            </w:pPr>
            <w:r w:rsidRPr="00197921">
              <w:rPr>
                <w:b/>
                <w:bCs/>
                <w:sz w:val="18"/>
                <w:szCs w:val="18"/>
              </w:rPr>
              <w:t>Equipment Type</w:t>
            </w:r>
          </w:p>
        </w:tc>
        <w:tc>
          <w:tcPr>
            <w:tcW w:w="143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50A7A4A2" w14:textId="77777777" w:rsidR="005B5253" w:rsidRPr="00197921" w:rsidRDefault="005B5253" w:rsidP="005B5253">
            <w:pPr>
              <w:jc w:val="center"/>
              <w:rPr>
                <w:b/>
                <w:bCs/>
                <w:sz w:val="18"/>
                <w:szCs w:val="18"/>
              </w:rPr>
            </w:pPr>
            <w:r w:rsidRPr="00197921">
              <w:rPr>
                <w:b/>
                <w:bCs/>
                <w:sz w:val="18"/>
                <w:szCs w:val="18"/>
              </w:rPr>
              <w:t>Size Category</w:t>
            </w:r>
          </w:p>
        </w:tc>
        <w:tc>
          <w:tcPr>
            <w:tcW w:w="1796" w:type="dxa"/>
            <w:gridSpan w:val="2"/>
            <w:tcBorders>
              <w:top w:val="single" w:sz="8" w:space="0" w:color="auto"/>
              <w:left w:val="nil"/>
              <w:bottom w:val="single" w:sz="8" w:space="0" w:color="auto"/>
              <w:right w:val="single" w:sz="8" w:space="0" w:color="auto"/>
            </w:tcBorders>
            <w:shd w:val="clear" w:color="auto" w:fill="D9D9D9" w:themeFill="background1" w:themeFillShade="D9"/>
            <w:vAlign w:val="bottom"/>
          </w:tcPr>
          <w:p w14:paraId="4A63B717" w14:textId="77777777" w:rsidR="005B5253" w:rsidRPr="00197921" w:rsidRDefault="005B5253" w:rsidP="005B5253">
            <w:pPr>
              <w:jc w:val="center"/>
              <w:rPr>
                <w:b/>
                <w:bCs/>
                <w:sz w:val="18"/>
                <w:szCs w:val="18"/>
              </w:rPr>
            </w:pPr>
            <w:r w:rsidRPr="00197921">
              <w:rPr>
                <w:b/>
                <w:bCs/>
                <w:sz w:val="18"/>
                <w:szCs w:val="18"/>
              </w:rPr>
              <w:t>Sub-Category</w:t>
            </w:r>
          </w:p>
        </w:tc>
        <w:tc>
          <w:tcPr>
            <w:tcW w:w="3340" w:type="dxa"/>
            <w:gridSpan w:val="2"/>
            <w:tcBorders>
              <w:top w:val="single" w:sz="8" w:space="0" w:color="auto"/>
              <w:left w:val="nil"/>
              <w:bottom w:val="single" w:sz="8" w:space="0" w:color="auto"/>
              <w:right w:val="single" w:sz="8" w:space="0" w:color="auto"/>
            </w:tcBorders>
            <w:shd w:val="clear" w:color="auto" w:fill="D9D9D9" w:themeFill="background1" w:themeFillShade="D9"/>
            <w:vAlign w:val="bottom"/>
          </w:tcPr>
          <w:p w14:paraId="6E73B7D5" w14:textId="77777777" w:rsidR="005B5253" w:rsidRPr="00197921" w:rsidRDefault="005B5253" w:rsidP="005B5253">
            <w:pPr>
              <w:jc w:val="center"/>
              <w:rPr>
                <w:b/>
                <w:bCs/>
                <w:sz w:val="18"/>
                <w:szCs w:val="18"/>
              </w:rPr>
            </w:pPr>
            <w:r w:rsidRPr="00197921">
              <w:rPr>
                <w:b/>
                <w:bCs/>
                <w:sz w:val="18"/>
                <w:szCs w:val="18"/>
              </w:rPr>
              <w:t>Minimum Efficiency Requirement</w:t>
            </w:r>
          </w:p>
        </w:tc>
        <w:tc>
          <w:tcPr>
            <w:tcW w:w="1890" w:type="dxa"/>
            <w:gridSpan w:val="2"/>
            <w:tcBorders>
              <w:top w:val="single" w:sz="8" w:space="0" w:color="auto"/>
              <w:left w:val="nil"/>
              <w:bottom w:val="single" w:sz="8" w:space="0" w:color="auto"/>
              <w:right w:val="single" w:sz="8" w:space="0" w:color="auto"/>
            </w:tcBorders>
            <w:shd w:val="clear" w:color="auto" w:fill="D9D9D9" w:themeFill="background1" w:themeFillShade="D9"/>
            <w:vAlign w:val="bottom"/>
          </w:tcPr>
          <w:p w14:paraId="68605558" w14:textId="77777777" w:rsidR="005B5253" w:rsidRPr="00197921" w:rsidRDefault="005B5253" w:rsidP="005B5253">
            <w:pPr>
              <w:jc w:val="center"/>
              <w:rPr>
                <w:b/>
                <w:bCs/>
                <w:sz w:val="18"/>
                <w:szCs w:val="18"/>
              </w:rPr>
            </w:pPr>
            <w:r w:rsidRPr="00197921">
              <w:rPr>
                <w:b/>
                <w:bCs/>
                <w:sz w:val="18"/>
                <w:szCs w:val="18"/>
              </w:rPr>
              <w:t>Customer Incentive</w:t>
            </w:r>
          </w:p>
        </w:tc>
      </w:tr>
      <w:tr w:rsidR="005B5253" w14:paraId="5BFFF678" w14:textId="77777777" w:rsidTr="007235CC">
        <w:trPr>
          <w:trHeight w:val="270"/>
        </w:trPr>
        <w:tc>
          <w:tcPr>
            <w:tcW w:w="1617" w:type="dxa"/>
            <w:tcBorders>
              <w:top w:val="nil"/>
              <w:left w:val="single" w:sz="8" w:space="0" w:color="auto"/>
              <w:bottom w:val="single" w:sz="8" w:space="0" w:color="auto"/>
              <w:right w:val="single" w:sz="8" w:space="0" w:color="auto"/>
            </w:tcBorders>
            <w:shd w:val="clear" w:color="auto" w:fill="auto"/>
            <w:noWrap/>
            <w:vAlign w:val="bottom"/>
          </w:tcPr>
          <w:p w14:paraId="542BD5E1" w14:textId="77777777" w:rsidR="005B5253" w:rsidRPr="00197921" w:rsidRDefault="005B5253" w:rsidP="005B5253">
            <w:pPr>
              <w:rPr>
                <w:sz w:val="18"/>
                <w:szCs w:val="18"/>
              </w:rPr>
            </w:pPr>
            <w:r w:rsidRPr="00197921">
              <w:rPr>
                <w:sz w:val="18"/>
                <w:szCs w:val="18"/>
              </w:rPr>
              <w:t>Evaporative Cooling</w:t>
            </w:r>
          </w:p>
        </w:tc>
        <w:tc>
          <w:tcPr>
            <w:tcW w:w="1437" w:type="dxa"/>
            <w:gridSpan w:val="2"/>
            <w:tcBorders>
              <w:top w:val="nil"/>
              <w:left w:val="nil"/>
              <w:bottom w:val="single" w:sz="8" w:space="0" w:color="auto"/>
              <w:right w:val="single" w:sz="8" w:space="0" w:color="auto"/>
            </w:tcBorders>
            <w:shd w:val="clear" w:color="auto" w:fill="auto"/>
            <w:noWrap/>
            <w:vAlign w:val="bottom"/>
          </w:tcPr>
          <w:p w14:paraId="30B8FFC4" w14:textId="77777777" w:rsidR="005B5253" w:rsidRPr="00197921" w:rsidRDefault="005B5253" w:rsidP="005B5253">
            <w:pPr>
              <w:rPr>
                <w:sz w:val="18"/>
                <w:szCs w:val="18"/>
              </w:rPr>
            </w:pPr>
            <w:r w:rsidRPr="00197921">
              <w:rPr>
                <w:sz w:val="18"/>
                <w:szCs w:val="18"/>
              </w:rPr>
              <w:t>All sizes</w:t>
            </w:r>
          </w:p>
        </w:tc>
        <w:tc>
          <w:tcPr>
            <w:tcW w:w="1796" w:type="dxa"/>
            <w:gridSpan w:val="2"/>
            <w:tcBorders>
              <w:top w:val="nil"/>
              <w:left w:val="nil"/>
              <w:bottom w:val="single" w:sz="8" w:space="0" w:color="auto"/>
              <w:right w:val="single" w:sz="8" w:space="0" w:color="auto"/>
            </w:tcBorders>
            <w:shd w:val="clear" w:color="auto" w:fill="auto"/>
            <w:noWrap/>
            <w:vAlign w:val="bottom"/>
          </w:tcPr>
          <w:p w14:paraId="4438D2AD" w14:textId="77777777" w:rsidR="005B5253" w:rsidRPr="00197921" w:rsidRDefault="005B5253" w:rsidP="005B5253">
            <w:pPr>
              <w:rPr>
                <w:sz w:val="18"/>
                <w:szCs w:val="18"/>
              </w:rPr>
            </w:pPr>
            <w:r w:rsidRPr="00197921">
              <w:rPr>
                <w:sz w:val="18"/>
                <w:szCs w:val="18"/>
              </w:rPr>
              <w:t>Direct or Indirect</w:t>
            </w:r>
          </w:p>
        </w:tc>
        <w:tc>
          <w:tcPr>
            <w:tcW w:w="3340" w:type="dxa"/>
            <w:gridSpan w:val="2"/>
            <w:tcBorders>
              <w:top w:val="nil"/>
              <w:left w:val="nil"/>
              <w:bottom w:val="single" w:sz="8" w:space="0" w:color="auto"/>
              <w:right w:val="single" w:sz="8" w:space="0" w:color="auto"/>
            </w:tcBorders>
            <w:shd w:val="clear" w:color="auto" w:fill="auto"/>
            <w:noWrap/>
            <w:vAlign w:val="bottom"/>
          </w:tcPr>
          <w:p w14:paraId="52F713D5" w14:textId="77777777" w:rsidR="005B5253" w:rsidRPr="00197921" w:rsidRDefault="005B5253" w:rsidP="005B5253">
            <w:pPr>
              <w:rPr>
                <w:sz w:val="18"/>
                <w:szCs w:val="18"/>
              </w:rPr>
            </w:pPr>
          </w:p>
        </w:tc>
        <w:tc>
          <w:tcPr>
            <w:tcW w:w="1890" w:type="dxa"/>
            <w:gridSpan w:val="2"/>
            <w:tcBorders>
              <w:top w:val="nil"/>
              <w:left w:val="nil"/>
              <w:bottom w:val="single" w:sz="8" w:space="0" w:color="auto"/>
              <w:right w:val="single" w:sz="8" w:space="0" w:color="auto"/>
            </w:tcBorders>
            <w:shd w:val="clear" w:color="auto" w:fill="auto"/>
            <w:noWrap/>
            <w:vAlign w:val="bottom"/>
          </w:tcPr>
          <w:p w14:paraId="6BC0BC2D" w14:textId="77777777" w:rsidR="005B5253" w:rsidRPr="00197921" w:rsidRDefault="005B5253" w:rsidP="005B5253">
            <w:pPr>
              <w:jc w:val="center"/>
              <w:rPr>
                <w:sz w:val="18"/>
                <w:szCs w:val="18"/>
              </w:rPr>
            </w:pPr>
            <w:r w:rsidRPr="00197921">
              <w:rPr>
                <w:sz w:val="18"/>
                <w:szCs w:val="18"/>
              </w:rPr>
              <w:t>$0.0</w:t>
            </w:r>
            <w:r>
              <w:rPr>
                <w:sz w:val="18"/>
                <w:szCs w:val="18"/>
              </w:rPr>
              <w:t>6</w:t>
            </w:r>
            <w:r w:rsidRPr="00197921">
              <w:rPr>
                <w:sz w:val="18"/>
                <w:szCs w:val="18"/>
              </w:rPr>
              <w:t>/ CFM</w:t>
            </w:r>
          </w:p>
        </w:tc>
      </w:tr>
      <w:tr w:rsidR="005B5253" w14:paraId="2B5E46BD" w14:textId="77777777" w:rsidTr="007235CC">
        <w:trPr>
          <w:trHeight w:val="975"/>
        </w:trPr>
        <w:tc>
          <w:tcPr>
            <w:tcW w:w="1617" w:type="dxa"/>
            <w:tcBorders>
              <w:top w:val="nil"/>
              <w:left w:val="single" w:sz="8" w:space="0" w:color="auto"/>
              <w:bottom w:val="single" w:sz="8" w:space="0" w:color="auto"/>
              <w:right w:val="single" w:sz="8" w:space="0" w:color="auto"/>
            </w:tcBorders>
            <w:shd w:val="clear" w:color="auto" w:fill="auto"/>
            <w:vAlign w:val="center"/>
          </w:tcPr>
          <w:p w14:paraId="059F37A2" w14:textId="77777777" w:rsidR="005B5253" w:rsidRPr="00197921" w:rsidRDefault="005B5253" w:rsidP="005B5253">
            <w:pPr>
              <w:rPr>
                <w:sz w:val="18"/>
                <w:szCs w:val="18"/>
              </w:rPr>
            </w:pPr>
            <w:r w:rsidRPr="00197921">
              <w:rPr>
                <w:sz w:val="18"/>
                <w:szCs w:val="18"/>
              </w:rPr>
              <w:t>Indirect-Direct Evaporative Cooling (IDEC)</w:t>
            </w:r>
          </w:p>
        </w:tc>
        <w:tc>
          <w:tcPr>
            <w:tcW w:w="1437" w:type="dxa"/>
            <w:gridSpan w:val="2"/>
            <w:tcBorders>
              <w:top w:val="nil"/>
              <w:left w:val="nil"/>
              <w:bottom w:val="single" w:sz="8" w:space="0" w:color="auto"/>
              <w:right w:val="single" w:sz="8" w:space="0" w:color="auto"/>
            </w:tcBorders>
            <w:shd w:val="clear" w:color="auto" w:fill="auto"/>
            <w:vAlign w:val="center"/>
          </w:tcPr>
          <w:p w14:paraId="4825F3C1" w14:textId="77777777" w:rsidR="005B5253" w:rsidRPr="00197921" w:rsidRDefault="005B5253" w:rsidP="005B5253">
            <w:pPr>
              <w:rPr>
                <w:sz w:val="18"/>
                <w:szCs w:val="18"/>
              </w:rPr>
            </w:pPr>
            <w:r w:rsidRPr="00197921">
              <w:rPr>
                <w:sz w:val="18"/>
                <w:szCs w:val="18"/>
              </w:rPr>
              <w:t>All sizes</w:t>
            </w:r>
          </w:p>
        </w:tc>
        <w:tc>
          <w:tcPr>
            <w:tcW w:w="1796" w:type="dxa"/>
            <w:gridSpan w:val="2"/>
            <w:tcBorders>
              <w:top w:val="nil"/>
              <w:left w:val="nil"/>
              <w:bottom w:val="single" w:sz="8" w:space="0" w:color="auto"/>
              <w:right w:val="single" w:sz="8" w:space="0" w:color="auto"/>
            </w:tcBorders>
            <w:shd w:val="clear" w:color="auto" w:fill="auto"/>
            <w:vAlign w:val="center"/>
          </w:tcPr>
          <w:p w14:paraId="73050BE7" w14:textId="77777777" w:rsidR="005B5253" w:rsidRPr="00197921" w:rsidRDefault="005B5253" w:rsidP="005B5253">
            <w:pPr>
              <w:jc w:val="center"/>
              <w:rPr>
                <w:sz w:val="18"/>
                <w:szCs w:val="18"/>
              </w:rPr>
            </w:pPr>
            <w:r w:rsidRPr="00197921">
              <w:rPr>
                <w:sz w:val="18"/>
                <w:szCs w:val="18"/>
              </w:rPr>
              <w:t>--</w:t>
            </w:r>
          </w:p>
        </w:tc>
        <w:tc>
          <w:tcPr>
            <w:tcW w:w="3340" w:type="dxa"/>
            <w:gridSpan w:val="2"/>
            <w:tcBorders>
              <w:top w:val="nil"/>
              <w:left w:val="nil"/>
              <w:bottom w:val="single" w:sz="8" w:space="0" w:color="auto"/>
              <w:right w:val="single" w:sz="8" w:space="0" w:color="auto"/>
            </w:tcBorders>
            <w:shd w:val="clear" w:color="auto" w:fill="auto"/>
            <w:vAlign w:val="center"/>
          </w:tcPr>
          <w:p w14:paraId="23A68020" w14:textId="77777777" w:rsidR="005B5253" w:rsidRPr="00197921" w:rsidRDefault="005B5253" w:rsidP="005B5253">
            <w:pPr>
              <w:rPr>
                <w:sz w:val="18"/>
                <w:szCs w:val="18"/>
              </w:rPr>
            </w:pPr>
            <w:r w:rsidRPr="00197921">
              <w:rPr>
                <w:sz w:val="18"/>
                <w:szCs w:val="18"/>
              </w:rPr>
              <w:t>Applicable system components must exceed minimum efficiencies required by energy code</w:t>
            </w:r>
          </w:p>
        </w:tc>
        <w:tc>
          <w:tcPr>
            <w:tcW w:w="1890" w:type="dxa"/>
            <w:gridSpan w:val="2"/>
            <w:tcBorders>
              <w:top w:val="nil"/>
              <w:left w:val="nil"/>
              <w:bottom w:val="single" w:sz="8" w:space="0" w:color="auto"/>
              <w:right w:val="single" w:sz="8" w:space="0" w:color="auto"/>
            </w:tcBorders>
            <w:shd w:val="clear" w:color="auto" w:fill="auto"/>
            <w:vAlign w:val="center"/>
          </w:tcPr>
          <w:p w14:paraId="458E11FC" w14:textId="77777777" w:rsidR="005B5253" w:rsidRDefault="005B5253" w:rsidP="005B5253">
            <w:pPr>
              <w:jc w:val="center"/>
              <w:rPr>
                <w:sz w:val="18"/>
                <w:szCs w:val="18"/>
              </w:rPr>
            </w:pPr>
            <w:r>
              <w:rPr>
                <w:sz w:val="18"/>
                <w:szCs w:val="18"/>
              </w:rPr>
              <w:t>$0.15/kWh annual energy Savings</w:t>
            </w:r>
          </w:p>
          <w:p w14:paraId="7654B986" w14:textId="77777777" w:rsidR="005B5253" w:rsidRPr="00197921" w:rsidRDefault="005B5253" w:rsidP="005B5253">
            <w:pPr>
              <w:jc w:val="center"/>
              <w:rPr>
                <w:sz w:val="18"/>
                <w:szCs w:val="18"/>
              </w:rPr>
            </w:pPr>
            <w:r w:rsidRPr="00197921">
              <w:rPr>
                <w:sz w:val="18"/>
                <w:szCs w:val="18"/>
              </w:rPr>
              <w:t xml:space="preserve">(See Note </w:t>
            </w:r>
            <w:r>
              <w:rPr>
                <w:sz w:val="18"/>
                <w:szCs w:val="18"/>
              </w:rPr>
              <w:t>2</w:t>
            </w:r>
            <w:r w:rsidRPr="00197921">
              <w:rPr>
                <w:sz w:val="18"/>
                <w:szCs w:val="18"/>
              </w:rPr>
              <w:t>)</w:t>
            </w:r>
          </w:p>
        </w:tc>
      </w:tr>
      <w:tr w:rsidR="005B5253" w14:paraId="03BF05A1" w14:textId="77777777" w:rsidTr="007235CC">
        <w:trPr>
          <w:trHeight w:val="975"/>
        </w:trPr>
        <w:tc>
          <w:tcPr>
            <w:tcW w:w="1617" w:type="dxa"/>
            <w:tcBorders>
              <w:top w:val="nil"/>
              <w:left w:val="single" w:sz="8" w:space="0" w:color="auto"/>
              <w:bottom w:val="single" w:sz="8" w:space="0" w:color="auto"/>
              <w:right w:val="single" w:sz="8" w:space="0" w:color="auto"/>
            </w:tcBorders>
            <w:shd w:val="clear" w:color="auto" w:fill="auto"/>
            <w:vAlign w:val="center"/>
          </w:tcPr>
          <w:p w14:paraId="5ACC7A47" w14:textId="77777777" w:rsidR="005B5253" w:rsidRPr="00197921" w:rsidRDefault="005B5253" w:rsidP="005B5253">
            <w:pPr>
              <w:rPr>
                <w:sz w:val="18"/>
                <w:szCs w:val="18"/>
              </w:rPr>
            </w:pPr>
            <w:r w:rsidRPr="00197921">
              <w:rPr>
                <w:sz w:val="18"/>
                <w:szCs w:val="18"/>
              </w:rPr>
              <w:t>Chillers</w:t>
            </w:r>
          </w:p>
        </w:tc>
        <w:tc>
          <w:tcPr>
            <w:tcW w:w="1437" w:type="dxa"/>
            <w:gridSpan w:val="2"/>
            <w:tcBorders>
              <w:top w:val="nil"/>
              <w:left w:val="nil"/>
              <w:bottom w:val="single" w:sz="8" w:space="0" w:color="auto"/>
              <w:right w:val="single" w:sz="8" w:space="0" w:color="auto"/>
            </w:tcBorders>
            <w:shd w:val="clear" w:color="auto" w:fill="auto"/>
            <w:vAlign w:val="center"/>
          </w:tcPr>
          <w:p w14:paraId="717BE9C7" w14:textId="77777777" w:rsidR="005B5253" w:rsidRPr="00197921" w:rsidRDefault="005B5253" w:rsidP="005B5253">
            <w:pPr>
              <w:rPr>
                <w:sz w:val="18"/>
                <w:szCs w:val="18"/>
              </w:rPr>
            </w:pPr>
            <w:r w:rsidRPr="00197921">
              <w:rPr>
                <w:sz w:val="18"/>
                <w:szCs w:val="18"/>
              </w:rPr>
              <w:t>All except chillers intended for backup service only</w:t>
            </w:r>
          </w:p>
        </w:tc>
        <w:tc>
          <w:tcPr>
            <w:tcW w:w="1796" w:type="dxa"/>
            <w:gridSpan w:val="2"/>
            <w:tcBorders>
              <w:top w:val="nil"/>
              <w:left w:val="nil"/>
              <w:bottom w:val="single" w:sz="8" w:space="0" w:color="auto"/>
              <w:right w:val="single" w:sz="8" w:space="0" w:color="auto"/>
            </w:tcBorders>
            <w:shd w:val="clear" w:color="auto" w:fill="auto"/>
            <w:vAlign w:val="center"/>
          </w:tcPr>
          <w:p w14:paraId="39C47E64" w14:textId="5C50EA68" w:rsidR="005B5253" w:rsidRPr="00197921" w:rsidRDefault="005B5253" w:rsidP="005B5253">
            <w:pPr>
              <w:rPr>
                <w:sz w:val="18"/>
                <w:szCs w:val="18"/>
              </w:rPr>
            </w:pPr>
            <w:r w:rsidRPr="00197921">
              <w:rPr>
                <w:sz w:val="18"/>
                <w:szCs w:val="18"/>
              </w:rPr>
              <w:t>Serving primarily occupant comfort cooling loads (no more than 20</w:t>
            </w:r>
            <w:r w:rsidR="000A0936">
              <w:rPr>
                <w:sz w:val="18"/>
                <w:szCs w:val="18"/>
              </w:rPr>
              <w:t xml:space="preserve"> percent</w:t>
            </w:r>
            <w:r w:rsidRPr="00197921">
              <w:rPr>
                <w:sz w:val="18"/>
                <w:szCs w:val="18"/>
              </w:rPr>
              <w:t xml:space="preserve"> of process cooling loads)</w:t>
            </w:r>
          </w:p>
        </w:tc>
        <w:tc>
          <w:tcPr>
            <w:tcW w:w="3340" w:type="dxa"/>
            <w:gridSpan w:val="2"/>
            <w:tcBorders>
              <w:top w:val="nil"/>
              <w:left w:val="nil"/>
              <w:bottom w:val="single" w:sz="8" w:space="0" w:color="auto"/>
              <w:right w:val="single" w:sz="8" w:space="0" w:color="auto"/>
            </w:tcBorders>
            <w:shd w:val="clear" w:color="auto" w:fill="auto"/>
            <w:vAlign w:val="center"/>
          </w:tcPr>
          <w:p w14:paraId="423188FC" w14:textId="77777777" w:rsidR="005B5253" w:rsidRPr="00197921" w:rsidRDefault="005B5253" w:rsidP="005B5253">
            <w:pPr>
              <w:rPr>
                <w:sz w:val="18"/>
                <w:szCs w:val="18"/>
              </w:rPr>
            </w:pPr>
            <w:r w:rsidRPr="00197921">
              <w:rPr>
                <w:sz w:val="18"/>
                <w:szCs w:val="18"/>
              </w:rPr>
              <w:t>Must exceed minimum efficiencies required by energy code</w:t>
            </w:r>
          </w:p>
        </w:tc>
        <w:tc>
          <w:tcPr>
            <w:tcW w:w="1890" w:type="dxa"/>
            <w:gridSpan w:val="2"/>
            <w:tcBorders>
              <w:top w:val="nil"/>
              <w:left w:val="nil"/>
              <w:bottom w:val="single" w:sz="8" w:space="0" w:color="auto"/>
              <w:right w:val="single" w:sz="8" w:space="0" w:color="auto"/>
            </w:tcBorders>
            <w:shd w:val="clear" w:color="auto" w:fill="auto"/>
            <w:vAlign w:val="center"/>
          </w:tcPr>
          <w:p w14:paraId="01611068" w14:textId="77777777" w:rsidR="005B5253" w:rsidRPr="00197921" w:rsidRDefault="005B5253" w:rsidP="005B5253">
            <w:pPr>
              <w:jc w:val="center"/>
              <w:rPr>
                <w:sz w:val="18"/>
                <w:szCs w:val="18"/>
              </w:rPr>
            </w:pPr>
            <w:r>
              <w:rPr>
                <w:sz w:val="18"/>
                <w:szCs w:val="18"/>
              </w:rPr>
              <w:t>$0.15/kWh annual energy Savings</w:t>
            </w:r>
            <w:r w:rsidRPr="00197921">
              <w:rPr>
                <w:sz w:val="18"/>
                <w:szCs w:val="18"/>
              </w:rPr>
              <w:br/>
              <w:t xml:space="preserve">(See Note </w:t>
            </w:r>
            <w:r>
              <w:rPr>
                <w:sz w:val="18"/>
                <w:szCs w:val="18"/>
              </w:rPr>
              <w:t>3</w:t>
            </w:r>
            <w:r w:rsidRPr="00197921">
              <w:rPr>
                <w:sz w:val="18"/>
                <w:szCs w:val="18"/>
              </w:rPr>
              <w:t>)</w:t>
            </w:r>
          </w:p>
        </w:tc>
      </w:tr>
      <w:tr w:rsidR="005B5253" w14:paraId="601E65F7" w14:textId="77777777" w:rsidTr="007235CC">
        <w:trPr>
          <w:trHeight w:val="735"/>
        </w:trPr>
        <w:tc>
          <w:tcPr>
            <w:tcW w:w="1617" w:type="dxa"/>
            <w:tcBorders>
              <w:top w:val="nil"/>
              <w:left w:val="single" w:sz="8" w:space="0" w:color="auto"/>
              <w:bottom w:val="single" w:sz="8" w:space="0" w:color="auto"/>
              <w:right w:val="single" w:sz="8" w:space="0" w:color="auto"/>
            </w:tcBorders>
            <w:shd w:val="clear" w:color="auto" w:fill="auto"/>
            <w:vAlign w:val="center"/>
          </w:tcPr>
          <w:p w14:paraId="5247AC88" w14:textId="77777777" w:rsidR="005B5253" w:rsidRPr="00197921" w:rsidRDefault="005B5253" w:rsidP="005B5253">
            <w:pPr>
              <w:rPr>
                <w:sz w:val="18"/>
                <w:szCs w:val="18"/>
              </w:rPr>
            </w:pPr>
            <w:r w:rsidRPr="00197921">
              <w:rPr>
                <w:sz w:val="18"/>
                <w:szCs w:val="18"/>
              </w:rPr>
              <w:t xml:space="preserve">365/366 day Programmable </w:t>
            </w:r>
            <w:r>
              <w:rPr>
                <w:sz w:val="18"/>
                <w:szCs w:val="18"/>
              </w:rPr>
              <w:t xml:space="preserve">or Occupancy-based </w:t>
            </w:r>
            <w:r w:rsidRPr="00197921">
              <w:rPr>
                <w:sz w:val="18"/>
                <w:szCs w:val="18"/>
              </w:rPr>
              <w:t>Thermostat</w:t>
            </w:r>
          </w:p>
        </w:tc>
        <w:tc>
          <w:tcPr>
            <w:tcW w:w="1437" w:type="dxa"/>
            <w:gridSpan w:val="2"/>
            <w:tcBorders>
              <w:top w:val="nil"/>
              <w:left w:val="nil"/>
              <w:bottom w:val="single" w:sz="8" w:space="0" w:color="auto"/>
              <w:right w:val="single" w:sz="8" w:space="0" w:color="auto"/>
            </w:tcBorders>
            <w:shd w:val="clear" w:color="auto" w:fill="auto"/>
            <w:vAlign w:val="center"/>
          </w:tcPr>
          <w:p w14:paraId="22B2C7D7" w14:textId="77777777" w:rsidR="005B5253" w:rsidRPr="00197921" w:rsidRDefault="005B5253" w:rsidP="005B5253">
            <w:pPr>
              <w:rPr>
                <w:sz w:val="18"/>
                <w:szCs w:val="18"/>
              </w:rPr>
            </w:pPr>
            <w:r w:rsidRPr="00197921">
              <w:rPr>
                <w:sz w:val="18"/>
                <w:szCs w:val="18"/>
              </w:rPr>
              <w:t>All sizes in portable classrooms with mechanical cooling</w:t>
            </w:r>
          </w:p>
        </w:tc>
        <w:tc>
          <w:tcPr>
            <w:tcW w:w="1796" w:type="dxa"/>
            <w:gridSpan w:val="2"/>
            <w:tcBorders>
              <w:top w:val="nil"/>
              <w:left w:val="nil"/>
              <w:bottom w:val="single" w:sz="8" w:space="0" w:color="auto"/>
              <w:right w:val="single" w:sz="8" w:space="0" w:color="auto"/>
            </w:tcBorders>
            <w:shd w:val="clear" w:color="auto" w:fill="auto"/>
            <w:vAlign w:val="center"/>
          </w:tcPr>
          <w:p w14:paraId="3FA942F2" w14:textId="77777777" w:rsidR="005B5253" w:rsidRPr="00197921" w:rsidRDefault="005B5253" w:rsidP="005B5253">
            <w:pPr>
              <w:rPr>
                <w:sz w:val="18"/>
                <w:szCs w:val="18"/>
              </w:rPr>
            </w:pPr>
            <w:r w:rsidRPr="00197921">
              <w:rPr>
                <w:sz w:val="18"/>
                <w:szCs w:val="18"/>
              </w:rPr>
              <w:t>Must be installed in portable classroom unoccupied during summer months</w:t>
            </w:r>
          </w:p>
        </w:tc>
        <w:tc>
          <w:tcPr>
            <w:tcW w:w="3340" w:type="dxa"/>
            <w:gridSpan w:val="2"/>
            <w:tcBorders>
              <w:top w:val="nil"/>
              <w:left w:val="nil"/>
              <w:bottom w:val="single" w:sz="8" w:space="0" w:color="auto"/>
              <w:right w:val="single" w:sz="8" w:space="0" w:color="auto"/>
            </w:tcBorders>
            <w:shd w:val="clear" w:color="auto" w:fill="auto"/>
            <w:vAlign w:val="center"/>
          </w:tcPr>
          <w:p w14:paraId="5B7A0E76" w14:textId="77777777" w:rsidR="005B5253" w:rsidRPr="00197921" w:rsidRDefault="005B5253" w:rsidP="005B5253">
            <w:pPr>
              <w:rPr>
                <w:sz w:val="18"/>
                <w:szCs w:val="18"/>
              </w:rPr>
            </w:pPr>
            <w:r w:rsidRPr="00197921">
              <w:rPr>
                <w:sz w:val="18"/>
                <w:szCs w:val="18"/>
              </w:rPr>
              <w:t xml:space="preserve">365/366 day thermostatic </w:t>
            </w:r>
            <w:r>
              <w:rPr>
                <w:sz w:val="18"/>
                <w:szCs w:val="18"/>
              </w:rPr>
              <w:t xml:space="preserve">or occupancy based </w:t>
            </w:r>
            <w:r w:rsidRPr="00197921">
              <w:rPr>
                <w:sz w:val="18"/>
                <w:szCs w:val="18"/>
              </w:rPr>
              <w:t>setback capability</w:t>
            </w:r>
          </w:p>
        </w:tc>
        <w:tc>
          <w:tcPr>
            <w:tcW w:w="1890" w:type="dxa"/>
            <w:gridSpan w:val="2"/>
            <w:tcBorders>
              <w:top w:val="nil"/>
              <w:left w:val="nil"/>
              <w:bottom w:val="single" w:sz="8" w:space="0" w:color="auto"/>
              <w:right w:val="single" w:sz="8" w:space="0" w:color="auto"/>
            </w:tcBorders>
            <w:shd w:val="clear" w:color="auto" w:fill="auto"/>
            <w:noWrap/>
            <w:vAlign w:val="center"/>
          </w:tcPr>
          <w:p w14:paraId="7489A8D2" w14:textId="77777777" w:rsidR="005B5253" w:rsidRPr="00197921" w:rsidRDefault="005B5253" w:rsidP="005B5253">
            <w:pPr>
              <w:jc w:val="center"/>
              <w:rPr>
                <w:sz w:val="18"/>
                <w:szCs w:val="18"/>
              </w:rPr>
            </w:pPr>
            <w:r w:rsidRPr="00197921">
              <w:rPr>
                <w:sz w:val="18"/>
                <w:szCs w:val="18"/>
              </w:rPr>
              <w:t>$150/thermostat</w:t>
            </w:r>
          </w:p>
        </w:tc>
      </w:tr>
      <w:tr w:rsidR="005B5253" w14:paraId="427F3B1E" w14:textId="77777777" w:rsidTr="007235CC">
        <w:trPr>
          <w:trHeight w:val="495"/>
        </w:trPr>
        <w:tc>
          <w:tcPr>
            <w:tcW w:w="1617" w:type="dxa"/>
            <w:tcBorders>
              <w:top w:val="nil"/>
              <w:left w:val="single" w:sz="8" w:space="0" w:color="auto"/>
              <w:bottom w:val="single" w:sz="8" w:space="0" w:color="auto"/>
              <w:right w:val="single" w:sz="8" w:space="0" w:color="auto"/>
            </w:tcBorders>
            <w:shd w:val="clear" w:color="auto" w:fill="auto"/>
            <w:vAlign w:val="center"/>
          </w:tcPr>
          <w:p w14:paraId="093AA14E" w14:textId="77777777" w:rsidR="005B5253" w:rsidRDefault="005B5253" w:rsidP="005B5253">
            <w:pPr>
              <w:rPr>
                <w:sz w:val="18"/>
                <w:szCs w:val="18"/>
              </w:rPr>
            </w:pPr>
            <w:r w:rsidRPr="00197921">
              <w:rPr>
                <w:sz w:val="18"/>
                <w:szCs w:val="18"/>
              </w:rPr>
              <w:t>Occupancy Based PTHP/PTAC control</w:t>
            </w:r>
            <w:r>
              <w:rPr>
                <w:sz w:val="18"/>
                <w:szCs w:val="18"/>
              </w:rPr>
              <w:t xml:space="preserve"> </w:t>
            </w:r>
          </w:p>
          <w:p w14:paraId="294AE862" w14:textId="77777777" w:rsidR="005B5253" w:rsidRPr="00197921" w:rsidRDefault="005B5253" w:rsidP="005B5253">
            <w:pPr>
              <w:rPr>
                <w:sz w:val="18"/>
                <w:szCs w:val="18"/>
              </w:rPr>
            </w:pPr>
            <w:r>
              <w:rPr>
                <w:sz w:val="18"/>
                <w:szCs w:val="18"/>
              </w:rPr>
              <w:t>(Retrofit only)</w:t>
            </w:r>
          </w:p>
        </w:tc>
        <w:tc>
          <w:tcPr>
            <w:tcW w:w="1437" w:type="dxa"/>
            <w:gridSpan w:val="2"/>
            <w:tcBorders>
              <w:top w:val="nil"/>
              <w:left w:val="nil"/>
              <w:bottom w:val="single" w:sz="8" w:space="0" w:color="auto"/>
              <w:right w:val="single" w:sz="8" w:space="0" w:color="auto"/>
            </w:tcBorders>
            <w:shd w:val="clear" w:color="auto" w:fill="auto"/>
            <w:vAlign w:val="center"/>
          </w:tcPr>
          <w:p w14:paraId="39C1B02C" w14:textId="77777777" w:rsidR="005B5253" w:rsidRPr="00197921" w:rsidRDefault="005B5253" w:rsidP="005B5253">
            <w:pPr>
              <w:rPr>
                <w:sz w:val="18"/>
                <w:szCs w:val="18"/>
              </w:rPr>
            </w:pPr>
            <w:r w:rsidRPr="00197921">
              <w:rPr>
                <w:sz w:val="18"/>
                <w:szCs w:val="18"/>
              </w:rPr>
              <w:t>All sizes with no prior occupancy based control</w:t>
            </w:r>
          </w:p>
        </w:tc>
        <w:tc>
          <w:tcPr>
            <w:tcW w:w="1796" w:type="dxa"/>
            <w:gridSpan w:val="2"/>
            <w:tcBorders>
              <w:top w:val="nil"/>
              <w:left w:val="nil"/>
              <w:bottom w:val="single" w:sz="8" w:space="0" w:color="auto"/>
              <w:right w:val="single" w:sz="8" w:space="0" w:color="auto"/>
            </w:tcBorders>
            <w:shd w:val="clear" w:color="auto" w:fill="auto"/>
            <w:vAlign w:val="center"/>
          </w:tcPr>
          <w:p w14:paraId="56906724" w14:textId="77777777" w:rsidR="005B5253" w:rsidRPr="00197921" w:rsidRDefault="005B5253" w:rsidP="005B5253">
            <w:pPr>
              <w:jc w:val="center"/>
              <w:rPr>
                <w:sz w:val="18"/>
                <w:szCs w:val="18"/>
              </w:rPr>
            </w:pPr>
            <w:r w:rsidRPr="00197921">
              <w:rPr>
                <w:sz w:val="18"/>
                <w:szCs w:val="18"/>
              </w:rPr>
              <w:t>--</w:t>
            </w:r>
          </w:p>
        </w:tc>
        <w:tc>
          <w:tcPr>
            <w:tcW w:w="3340" w:type="dxa"/>
            <w:gridSpan w:val="2"/>
            <w:tcBorders>
              <w:top w:val="nil"/>
              <w:left w:val="nil"/>
              <w:bottom w:val="single" w:sz="8" w:space="0" w:color="auto"/>
              <w:right w:val="single" w:sz="8" w:space="0" w:color="auto"/>
            </w:tcBorders>
            <w:shd w:val="clear" w:color="auto" w:fill="auto"/>
            <w:vAlign w:val="center"/>
          </w:tcPr>
          <w:p w14:paraId="7CD1C423" w14:textId="77777777" w:rsidR="005B5253" w:rsidRPr="00197921" w:rsidRDefault="005B5253" w:rsidP="005B5253">
            <w:pPr>
              <w:jc w:val="center"/>
              <w:rPr>
                <w:sz w:val="18"/>
                <w:szCs w:val="18"/>
              </w:rPr>
            </w:pPr>
            <w:r w:rsidRPr="00197921">
              <w:rPr>
                <w:sz w:val="18"/>
                <w:szCs w:val="18"/>
              </w:rPr>
              <w:t xml:space="preserve">See Note </w:t>
            </w:r>
            <w:r>
              <w:rPr>
                <w:sz w:val="18"/>
                <w:szCs w:val="18"/>
              </w:rPr>
              <w:t>4</w:t>
            </w:r>
          </w:p>
        </w:tc>
        <w:tc>
          <w:tcPr>
            <w:tcW w:w="1890" w:type="dxa"/>
            <w:gridSpan w:val="2"/>
            <w:tcBorders>
              <w:top w:val="nil"/>
              <w:left w:val="nil"/>
              <w:bottom w:val="single" w:sz="8" w:space="0" w:color="auto"/>
              <w:right w:val="single" w:sz="8" w:space="0" w:color="auto"/>
            </w:tcBorders>
            <w:shd w:val="clear" w:color="auto" w:fill="auto"/>
            <w:noWrap/>
            <w:vAlign w:val="center"/>
          </w:tcPr>
          <w:p w14:paraId="165E80C8" w14:textId="77777777" w:rsidR="005B5253" w:rsidRPr="00197921" w:rsidRDefault="005B5253" w:rsidP="005B5253">
            <w:pPr>
              <w:jc w:val="center"/>
              <w:rPr>
                <w:sz w:val="18"/>
                <w:szCs w:val="18"/>
              </w:rPr>
            </w:pPr>
            <w:r w:rsidRPr="00197921">
              <w:rPr>
                <w:sz w:val="18"/>
                <w:szCs w:val="18"/>
              </w:rPr>
              <w:t>$50/controller</w:t>
            </w:r>
          </w:p>
        </w:tc>
      </w:tr>
      <w:tr w:rsidR="005B5253" w14:paraId="343C62D2" w14:textId="77777777" w:rsidTr="007235CC">
        <w:trPr>
          <w:trHeight w:val="495"/>
        </w:trPr>
        <w:tc>
          <w:tcPr>
            <w:tcW w:w="1617" w:type="dxa"/>
            <w:tcBorders>
              <w:top w:val="nil"/>
              <w:left w:val="single" w:sz="8" w:space="0" w:color="auto"/>
              <w:bottom w:val="single" w:sz="8" w:space="0" w:color="auto"/>
              <w:right w:val="single" w:sz="8" w:space="0" w:color="auto"/>
            </w:tcBorders>
            <w:shd w:val="clear" w:color="auto" w:fill="auto"/>
            <w:vAlign w:val="center"/>
          </w:tcPr>
          <w:p w14:paraId="260BCC29" w14:textId="77777777" w:rsidR="005B5253" w:rsidRPr="000F47F3" w:rsidRDefault="005B5253" w:rsidP="005B5253">
            <w:pPr>
              <w:rPr>
                <w:sz w:val="18"/>
                <w:szCs w:val="18"/>
              </w:rPr>
            </w:pPr>
            <w:r w:rsidRPr="000F47F3">
              <w:rPr>
                <w:sz w:val="18"/>
              </w:rPr>
              <w:t>Evaporative Pre-cooler (Retrofit Only)</w:t>
            </w:r>
          </w:p>
        </w:tc>
        <w:tc>
          <w:tcPr>
            <w:tcW w:w="1437" w:type="dxa"/>
            <w:gridSpan w:val="2"/>
            <w:tcBorders>
              <w:top w:val="nil"/>
              <w:left w:val="nil"/>
              <w:bottom w:val="single" w:sz="8" w:space="0" w:color="auto"/>
              <w:right w:val="single" w:sz="8" w:space="0" w:color="auto"/>
            </w:tcBorders>
            <w:shd w:val="clear" w:color="auto" w:fill="auto"/>
            <w:vAlign w:val="center"/>
          </w:tcPr>
          <w:p w14:paraId="2DA407B4" w14:textId="77777777" w:rsidR="005B5253" w:rsidRPr="00BF308F" w:rsidRDefault="005B5253" w:rsidP="005B5253">
            <w:pPr>
              <w:rPr>
                <w:sz w:val="18"/>
                <w:szCs w:val="18"/>
              </w:rPr>
            </w:pPr>
          </w:p>
        </w:tc>
        <w:tc>
          <w:tcPr>
            <w:tcW w:w="1796" w:type="dxa"/>
            <w:gridSpan w:val="2"/>
            <w:tcBorders>
              <w:top w:val="nil"/>
              <w:left w:val="nil"/>
              <w:bottom w:val="single" w:sz="8" w:space="0" w:color="auto"/>
              <w:right w:val="single" w:sz="8" w:space="0" w:color="auto"/>
            </w:tcBorders>
            <w:shd w:val="clear" w:color="auto" w:fill="auto"/>
            <w:vAlign w:val="center"/>
          </w:tcPr>
          <w:p w14:paraId="08C850D2" w14:textId="77777777" w:rsidR="005B5253" w:rsidRPr="000F47F3" w:rsidRDefault="005B5253" w:rsidP="005B5253">
            <w:pPr>
              <w:rPr>
                <w:sz w:val="18"/>
                <w:szCs w:val="18"/>
              </w:rPr>
            </w:pPr>
            <w:r w:rsidRPr="000F47F3">
              <w:rPr>
                <w:sz w:val="18"/>
              </w:rPr>
              <w:t>For single air-cooled packaged rooftop or matched split system condensers only.</w:t>
            </w:r>
          </w:p>
        </w:tc>
        <w:tc>
          <w:tcPr>
            <w:tcW w:w="3340" w:type="dxa"/>
            <w:gridSpan w:val="2"/>
            <w:tcBorders>
              <w:top w:val="nil"/>
              <w:left w:val="nil"/>
              <w:bottom w:val="single" w:sz="8" w:space="0" w:color="auto"/>
              <w:right w:val="single" w:sz="8" w:space="0" w:color="auto"/>
            </w:tcBorders>
            <w:shd w:val="clear" w:color="auto" w:fill="auto"/>
            <w:vAlign w:val="center"/>
          </w:tcPr>
          <w:p w14:paraId="07D14642" w14:textId="78BAA819" w:rsidR="005B5253" w:rsidRPr="000F47F3" w:rsidRDefault="005B5253" w:rsidP="005B5253">
            <w:pPr>
              <w:rPr>
                <w:sz w:val="18"/>
                <w:szCs w:val="18"/>
              </w:rPr>
            </w:pPr>
            <w:r w:rsidRPr="000F47F3">
              <w:rPr>
                <w:sz w:val="18"/>
              </w:rPr>
              <w:t>Minimum performance efficiency of 75%</w:t>
            </w:r>
            <w:r w:rsidR="00454820">
              <w:rPr>
                <w:sz w:val="18"/>
              </w:rPr>
              <w:t xml:space="preserve">.  </w:t>
            </w:r>
            <w:r w:rsidRPr="000F47F3">
              <w:rPr>
                <w:sz w:val="18"/>
              </w:rPr>
              <w:t>Must have enthalpy controls to control pre-cooler operation</w:t>
            </w:r>
            <w:r w:rsidR="00454820">
              <w:rPr>
                <w:sz w:val="18"/>
              </w:rPr>
              <w:t xml:space="preserve">.  </w:t>
            </w:r>
            <w:r w:rsidRPr="000F47F3">
              <w:rPr>
                <w:sz w:val="18"/>
              </w:rPr>
              <w:t>Water supply must have chemical or mechanical water treatment.</w:t>
            </w:r>
          </w:p>
        </w:tc>
        <w:tc>
          <w:tcPr>
            <w:tcW w:w="1890" w:type="dxa"/>
            <w:gridSpan w:val="2"/>
            <w:tcBorders>
              <w:top w:val="nil"/>
              <w:left w:val="nil"/>
              <w:bottom w:val="single" w:sz="8" w:space="0" w:color="auto"/>
              <w:right w:val="single" w:sz="8" w:space="0" w:color="auto"/>
            </w:tcBorders>
            <w:shd w:val="clear" w:color="auto" w:fill="auto"/>
            <w:noWrap/>
            <w:vAlign w:val="center"/>
          </w:tcPr>
          <w:p w14:paraId="02810DC6" w14:textId="77777777" w:rsidR="005B5253" w:rsidRDefault="005B5253" w:rsidP="005B5253">
            <w:pPr>
              <w:jc w:val="center"/>
              <w:rPr>
                <w:sz w:val="18"/>
              </w:rPr>
            </w:pPr>
            <w:r w:rsidRPr="000F47F3">
              <w:rPr>
                <w:sz w:val="18"/>
              </w:rPr>
              <w:t>$75/ton of attached cooling capacity</w:t>
            </w:r>
          </w:p>
          <w:p w14:paraId="2BFA1675" w14:textId="77777777" w:rsidR="005B5253" w:rsidRPr="000F47F3" w:rsidRDefault="005B5253" w:rsidP="005B5253">
            <w:pPr>
              <w:jc w:val="center"/>
              <w:rPr>
                <w:sz w:val="18"/>
                <w:szCs w:val="18"/>
              </w:rPr>
            </w:pPr>
            <w:r>
              <w:rPr>
                <w:sz w:val="18"/>
              </w:rPr>
              <w:t>(See Note 5)</w:t>
            </w:r>
          </w:p>
        </w:tc>
      </w:tr>
      <w:tr w:rsidR="005B5253" w14:paraId="07AB9A7E" w14:textId="77777777" w:rsidTr="007235CC">
        <w:trPr>
          <w:trHeight w:val="495"/>
        </w:trPr>
        <w:tc>
          <w:tcPr>
            <w:tcW w:w="1617" w:type="dxa"/>
            <w:vMerge w:val="restart"/>
            <w:tcBorders>
              <w:top w:val="single" w:sz="4" w:space="0" w:color="auto"/>
              <w:left w:val="single" w:sz="8" w:space="0" w:color="auto"/>
              <w:right w:val="single" w:sz="8" w:space="0" w:color="auto"/>
            </w:tcBorders>
            <w:shd w:val="clear" w:color="auto" w:fill="auto"/>
            <w:vAlign w:val="center"/>
          </w:tcPr>
          <w:p w14:paraId="0BA7D461" w14:textId="77777777" w:rsidR="005B5253" w:rsidRPr="000F47F3" w:rsidRDefault="005B5253" w:rsidP="005B5253">
            <w:pPr>
              <w:rPr>
                <w:sz w:val="18"/>
              </w:rPr>
            </w:pPr>
            <w:r>
              <w:rPr>
                <w:sz w:val="18"/>
              </w:rPr>
              <w:t xml:space="preserve">Advanced Rooftop Unit Control </w:t>
            </w:r>
          </w:p>
        </w:tc>
        <w:tc>
          <w:tcPr>
            <w:tcW w:w="1437" w:type="dxa"/>
            <w:gridSpan w:val="2"/>
            <w:tcBorders>
              <w:top w:val="single" w:sz="4" w:space="0" w:color="auto"/>
              <w:left w:val="nil"/>
              <w:bottom w:val="single" w:sz="8" w:space="0" w:color="auto"/>
              <w:right w:val="single" w:sz="8" w:space="0" w:color="auto"/>
            </w:tcBorders>
            <w:shd w:val="clear" w:color="auto" w:fill="auto"/>
            <w:vAlign w:val="center"/>
          </w:tcPr>
          <w:p w14:paraId="408B48A8" w14:textId="77777777" w:rsidR="005B5253" w:rsidRPr="00BF308F" w:rsidRDefault="005B5253" w:rsidP="005B5253">
            <w:pPr>
              <w:rPr>
                <w:sz w:val="18"/>
                <w:szCs w:val="18"/>
              </w:rPr>
            </w:pPr>
            <w:r w:rsidRPr="004A43B7">
              <w:rPr>
                <w:sz w:val="18"/>
                <w:szCs w:val="18"/>
              </w:rPr>
              <w:t xml:space="preserve">≥ </w:t>
            </w:r>
            <w:r>
              <w:rPr>
                <w:sz w:val="18"/>
                <w:szCs w:val="18"/>
              </w:rPr>
              <w:t xml:space="preserve">5 tons </w:t>
            </w:r>
            <w:r w:rsidRPr="004A43B7">
              <w:rPr>
                <w:sz w:val="18"/>
                <w:szCs w:val="18"/>
              </w:rPr>
              <w:t xml:space="preserve">and ≤ </w:t>
            </w:r>
            <w:r>
              <w:rPr>
                <w:sz w:val="18"/>
                <w:szCs w:val="18"/>
              </w:rPr>
              <w:t>10 tons</w:t>
            </w:r>
          </w:p>
        </w:tc>
        <w:tc>
          <w:tcPr>
            <w:tcW w:w="1796" w:type="dxa"/>
            <w:gridSpan w:val="2"/>
            <w:vMerge w:val="restart"/>
            <w:tcBorders>
              <w:top w:val="single" w:sz="4" w:space="0" w:color="auto"/>
              <w:left w:val="nil"/>
              <w:right w:val="single" w:sz="8" w:space="0" w:color="auto"/>
            </w:tcBorders>
            <w:shd w:val="clear" w:color="auto" w:fill="auto"/>
            <w:vAlign w:val="center"/>
          </w:tcPr>
          <w:p w14:paraId="3A6F3072" w14:textId="5D64E9F5" w:rsidR="005B5253" w:rsidRPr="000F47F3" w:rsidRDefault="005B5253" w:rsidP="005B5253">
            <w:pPr>
              <w:rPr>
                <w:sz w:val="18"/>
              </w:rPr>
            </w:pPr>
            <w:r>
              <w:rPr>
                <w:sz w:val="18"/>
              </w:rPr>
              <w:t xml:space="preserve">Must be installed on existing unitary packaged rooftop units (no split-systems), </w:t>
            </w:r>
            <w:r w:rsidRPr="004A43B7">
              <w:rPr>
                <w:sz w:val="18"/>
                <w:szCs w:val="18"/>
              </w:rPr>
              <w:t xml:space="preserve">≥ </w:t>
            </w:r>
            <w:r>
              <w:rPr>
                <w:sz w:val="18"/>
                <w:szCs w:val="18"/>
              </w:rPr>
              <w:t>5 tons</w:t>
            </w:r>
            <w:r>
              <w:rPr>
                <w:sz w:val="18"/>
              </w:rPr>
              <w:t xml:space="preserve"> nominal cooling capacity with constant speed supply fans</w:t>
            </w:r>
            <w:r w:rsidR="00454820">
              <w:rPr>
                <w:sz w:val="18"/>
              </w:rPr>
              <w:t xml:space="preserve">.  </w:t>
            </w:r>
          </w:p>
        </w:tc>
        <w:tc>
          <w:tcPr>
            <w:tcW w:w="3340" w:type="dxa"/>
            <w:gridSpan w:val="2"/>
            <w:vMerge w:val="restart"/>
            <w:tcBorders>
              <w:top w:val="single" w:sz="4" w:space="0" w:color="auto"/>
              <w:left w:val="nil"/>
              <w:right w:val="single" w:sz="8" w:space="0" w:color="auto"/>
            </w:tcBorders>
            <w:shd w:val="clear" w:color="auto" w:fill="auto"/>
            <w:vAlign w:val="center"/>
          </w:tcPr>
          <w:p w14:paraId="56A24FF7" w14:textId="77777777" w:rsidR="005B5253" w:rsidRDefault="005B5253" w:rsidP="005B5253">
            <w:pPr>
              <w:rPr>
                <w:sz w:val="18"/>
              </w:rPr>
            </w:pPr>
            <w:r>
              <w:rPr>
                <w:sz w:val="18"/>
              </w:rPr>
              <w:t>Controls must include:</w:t>
            </w:r>
          </w:p>
          <w:p w14:paraId="2BE2ACAB" w14:textId="77777777" w:rsidR="005B5253" w:rsidRDefault="005B5253" w:rsidP="007235CC">
            <w:pPr>
              <w:pStyle w:val="ListParagraph"/>
              <w:numPr>
                <w:ilvl w:val="0"/>
                <w:numId w:val="30"/>
              </w:numPr>
              <w:rPr>
                <w:sz w:val="18"/>
              </w:rPr>
            </w:pPr>
            <w:r>
              <w:rPr>
                <w:sz w:val="18"/>
              </w:rPr>
              <w:t>Either a supply fan VFD or multi-speed supply fan motor with controller that meets ventilation and space conditioning needs</w:t>
            </w:r>
          </w:p>
          <w:p w14:paraId="3206F237" w14:textId="77777777" w:rsidR="005B5253" w:rsidRPr="00B310CB" w:rsidRDefault="005B5253" w:rsidP="007235CC">
            <w:pPr>
              <w:pStyle w:val="ListParagraph"/>
              <w:numPr>
                <w:ilvl w:val="0"/>
                <w:numId w:val="30"/>
              </w:numPr>
              <w:rPr>
                <w:sz w:val="18"/>
              </w:rPr>
            </w:pPr>
            <w:r>
              <w:rPr>
                <w:sz w:val="18"/>
              </w:rPr>
              <w:t xml:space="preserve">Digital, integrated economizer control </w:t>
            </w:r>
          </w:p>
        </w:tc>
        <w:tc>
          <w:tcPr>
            <w:tcW w:w="1890" w:type="dxa"/>
            <w:gridSpan w:val="2"/>
            <w:tcBorders>
              <w:top w:val="single" w:sz="4" w:space="0" w:color="auto"/>
              <w:left w:val="nil"/>
              <w:bottom w:val="single" w:sz="8" w:space="0" w:color="auto"/>
              <w:right w:val="single" w:sz="8" w:space="0" w:color="auto"/>
            </w:tcBorders>
            <w:shd w:val="clear" w:color="auto" w:fill="auto"/>
            <w:noWrap/>
            <w:vAlign w:val="center"/>
          </w:tcPr>
          <w:p w14:paraId="4F86F681" w14:textId="77777777" w:rsidR="005B5253" w:rsidRPr="000F47F3" w:rsidRDefault="005B5253" w:rsidP="005B5253">
            <w:pPr>
              <w:jc w:val="center"/>
              <w:rPr>
                <w:sz w:val="18"/>
              </w:rPr>
            </w:pPr>
            <w:r>
              <w:rPr>
                <w:sz w:val="18"/>
              </w:rPr>
              <w:t>$2,000</w:t>
            </w:r>
          </w:p>
        </w:tc>
      </w:tr>
      <w:tr w:rsidR="005B5253" w14:paraId="4E542265" w14:textId="77777777" w:rsidTr="007235CC">
        <w:trPr>
          <w:trHeight w:val="495"/>
        </w:trPr>
        <w:tc>
          <w:tcPr>
            <w:tcW w:w="1617" w:type="dxa"/>
            <w:vMerge/>
            <w:tcBorders>
              <w:left w:val="single" w:sz="8" w:space="0" w:color="auto"/>
              <w:right w:val="single" w:sz="8" w:space="0" w:color="auto"/>
            </w:tcBorders>
            <w:shd w:val="clear" w:color="auto" w:fill="auto"/>
            <w:vAlign w:val="center"/>
          </w:tcPr>
          <w:p w14:paraId="5D528F44" w14:textId="77777777" w:rsidR="005B5253" w:rsidRPr="000F47F3" w:rsidRDefault="005B5253" w:rsidP="005B5253">
            <w:pPr>
              <w:rPr>
                <w:sz w:val="18"/>
              </w:rPr>
            </w:pPr>
          </w:p>
        </w:tc>
        <w:tc>
          <w:tcPr>
            <w:tcW w:w="1437" w:type="dxa"/>
            <w:gridSpan w:val="2"/>
            <w:tcBorders>
              <w:top w:val="nil"/>
              <w:left w:val="nil"/>
              <w:bottom w:val="single" w:sz="8" w:space="0" w:color="auto"/>
              <w:right w:val="single" w:sz="8" w:space="0" w:color="auto"/>
            </w:tcBorders>
            <w:shd w:val="clear" w:color="auto" w:fill="auto"/>
            <w:vAlign w:val="center"/>
          </w:tcPr>
          <w:p w14:paraId="434F0616" w14:textId="77777777" w:rsidR="005B5253" w:rsidRPr="00BF308F" w:rsidRDefault="005B5253" w:rsidP="005B5253">
            <w:pPr>
              <w:rPr>
                <w:sz w:val="18"/>
                <w:szCs w:val="18"/>
              </w:rPr>
            </w:pPr>
            <w:r>
              <w:rPr>
                <w:sz w:val="18"/>
                <w:szCs w:val="18"/>
              </w:rPr>
              <w:t>&gt;</w:t>
            </w:r>
            <w:r w:rsidRPr="004A43B7">
              <w:rPr>
                <w:sz w:val="18"/>
                <w:szCs w:val="18"/>
              </w:rPr>
              <w:t xml:space="preserve"> </w:t>
            </w:r>
            <w:r>
              <w:rPr>
                <w:sz w:val="18"/>
                <w:szCs w:val="18"/>
              </w:rPr>
              <w:t xml:space="preserve">10 tons </w:t>
            </w:r>
            <w:r w:rsidRPr="004A43B7">
              <w:rPr>
                <w:sz w:val="18"/>
                <w:szCs w:val="18"/>
              </w:rPr>
              <w:t xml:space="preserve">and ≤ </w:t>
            </w:r>
            <w:r>
              <w:rPr>
                <w:sz w:val="18"/>
                <w:szCs w:val="18"/>
              </w:rPr>
              <w:t>15 tons</w:t>
            </w:r>
          </w:p>
        </w:tc>
        <w:tc>
          <w:tcPr>
            <w:tcW w:w="1796" w:type="dxa"/>
            <w:gridSpan w:val="2"/>
            <w:vMerge/>
            <w:tcBorders>
              <w:left w:val="nil"/>
              <w:right w:val="single" w:sz="8" w:space="0" w:color="auto"/>
            </w:tcBorders>
            <w:shd w:val="clear" w:color="auto" w:fill="auto"/>
            <w:vAlign w:val="center"/>
          </w:tcPr>
          <w:p w14:paraId="49A9406D" w14:textId="77777777" w:rsidR="005B5253" w:rsidRPr="000F47F3" w:rsidRDefault="005B5253" w:rsidP="005B5253">
            <w:pPr>
              <w:rPr>
                <w:sz w:val="18"/>
              </w:rPr>
            </w:pPr>
          </w:p>
        </w:tc>
        <w:tc>
          <w:tcPr>
            <w:tcW w:w="3340" w:type="dxa"/>
            <w:gridSpan w:val="2"/>
            <w:vMerge/>
            <w:tcBorders>
              <w:left w:val="nil"/>
              <w:right w:val="single" w:sz="8" w:space="0" w:color="auto"/>
            </w:tcBorders>
            <w:shd w:val="clear" w:color="auto" w:fill="auto"/>
            <w:vAlign w:val="center"/>
          </w:tcPr>
          <w:p w14:paraId="7D19658B" w14:textId="77777777" w:rsidR="005B5253" w:rsidRPr="000F47F3" w:rsidRDefault="005B5253" w:rsidP="005B5253">
            <w:pPr>
              <w:rPr>
                <w:sz w:val="18"/>
              </w:rPr>
            </w:pPr>
          </w:p>
        </w:tc>
        <w:tc>
          <w:tcPr>
            <w:tcW w:w="1890" w:type="dxa"/>
            <w:gridSpan w:val="2"/>
            <w:tcBorders>
              <w:top w:val="nil"/>
              <w:left w:val="nil"/>
              <w:bottom w:val="single" w:sz="8" w:space="0" w:color="auto"/>
              <w:right w:val="single" w:sz="8" w:space="0" w:color="auto"/>
            </w:tcBorders>
            <w:shd w:val="clear" w:color="auto" w:fill="auto"/>
            <w:noWrap/>
            <w:vAlign w:val="center"/>
          </w:tcPr>
          <w:p w14:paraId="52597E6E" w14:textId="77777777" w:rsidR="005B5253" w:rsidRPr="000F47F3" w:rsidRDefault="005B5253" w:rsidP="005B5253">
            <w:pPr>
              <w:jc w:val="center"/>
              <w:rPr>
                <w:sz w:val="18"/>
              </w:rPr>
            </w:pPr>
            <w:r>
              <w:rPr>
                <w:sz w:val="18"/>
              </w:rPr>
              <w:t>$2,800</w:t>
            </w:r>
          </w:p>
        </w:tc>
      </w:tr>
      <w:tr w:rsidR="005B5253" w14:paraId="45435CDB" w14:textId="77777777" w:rsidTr="007235CC">
        <w:trPr>
          <w:trHeight w:val="495"/>
        </w:trPr>
        <w:tc>
          <w:tcPr>
            <w:tcW w:w="1617" w:type="dxa"/>
            <w:vMerge/>
            <w:tcBorders>
              <w:left w:val="single" w:sz="8" w:space="0" w:color="auto"/>
              <w:right w:val="single" w:sz="8" w:space="0" w:color="auto"/>
            </w:tcBorders>
            <w:shd w:val="clear" w:color="auto" w:fill="auto"/>
            <w:vAlign w:val="center"/>
          </w:tcPr>
          <w:p w14:paraId="0CB84DC4" w14:textId="77777777" w:rsidR="005B5253" w:rsidRPr="000F47F3" w:rsidRDefault="005B5253" w:rsidP="005B5253">
            <w:pPr>
              <w:rPr>
                <w:sz w:val="18"/>
              </w:rPr>
            </w:pPr>
          </w:p>
        </w:tc>
        <w:tc>
          <w:tcPr>
            <w:tcW w:w="1437" w:type="dxa"/>
            <w:gridSpan w:val="2"/>
            <w:tcBorders>
              <w:top w:val="nil"/>
              <w:left w:val="nil"/>
              <w:bottom w:val="single" w:sz="8" w:space="0" w:color="auto"/>
              <w:right w:val="single" w:sz="8" w:space="0" w:color="auto"/>
            </w:tcBorders>
            <w:shd w:val="clear" w:color="auto" w:fill="auto"/>
            <w:vAlign w:val="center"/>
          </w:tcPr>
          <w:p w14:paraId="158C2036" w14:textId="77777777" w:rsidR="005B5253" w:rsidRPr="00BF308F" w:rsidRDefault="005B5253" w:rsidP="005B5253">
            <w:pPr>
              <w:rPr>
                <w:sz w:val="18"/>
                <w:szCs w:val="18"/>
              </w:rPr>
            </w:pPr>
            <w:r>
              <w:rPr>
                <w:sz w:val="18"/>
                <w:szCs w:val="18"/>
              </w:rPr>
              <w:t>&gt;</w:t>
            </w:r>
            <w:r w:rsidRPr="004A43B7">
              <w:rPr>
                <w:sz w:val="18"/>
                <w:szCs w:val="18"/>
              </w:rPr>
              <w:t xml:space="preserve"> </w:t>
            </w:r>
            <w:r>
              <w:rPr>
                <w:sz w:val="18"/>
                <w:szCs w:val="18"/>
              </w:rPr>
              <w:t xml:space="preserve">15 tons </w:t>
            </w:r>
            <w:r w:rsidRPr="004A43B7">
              <w:rPr>
                <w:sz w:val="18"/>
                <w:szCs w:val="18"/>
              </w:rPr>
              <w:t xml:space="preserve">and ≤ </w:t>
            </w:r>
            <w:r>
              <w:rPr>
                <w:sz w:val="18"/>
                <w:szCs w:val="18"/>
              </w:rPr>
              <w:t>20 tons</w:t>
            </w:r>
          </w:p>
        </w:tc>
        <w:tc>
          <w:tcPr>
            <w:tcW w:w="1796" w:type="dxa"/>
            <w:gridSpan w:val="2"/>
            <w:vMerge/>
            <w:tcBorders>
              <w:left w:val="nil"/>
              <w:right w:val="single" w:sz="8" w:space="0" w:color="auto"/>
            </w:tcBorders>
            <w:shd w:val="clear" w:color="auto" w:fill="auto"/>
            <w:vAlign w:val="center"/>
          </w:tcPr>
          <w:p w14:paraId="3BBC8073" w14:textId="77777777" w:rsidR="005B5253" w:rsidRPr="000F47F3" w:rsidRDefault="005B5253" w:rsidP="005B5253">
            <w:pPr>
              <w:rPr>
                <w:sz w:val="18"/>
              </w:rPr>
            </w:pPr>
          </w:p>
        </w:tc>
        <w:tc>
          <w:tcPr>
            <w:tcW w:w="3340" w:type="dxa"/>
            <w:gridSpan w:val="2"/>
            <w:vMerge/>
            <w:tcBorders>
              <w:left w:val="nil"/>
              <w:right w:val="single" w:sz="8" w:space="0" w:color="auto"/>
            </w:tcBorders>
            <w:shd w:val="clear" w:color="auto" w:fill="auto"/>
            <w:vAlign w:val="center"/>
          </w:tcPr>
          <w:p w14:paraId="49988488" w14:textId="77777777" w:rsidR="005B5253" w:rsidRPr="000F47F3" w:rsidRDefault="005B5253" w:rsidP="005B5253">
            <w:pPr>
              <w:rPr>
                <w:sz w:val="18"/>
              </w:rPr>
            </w:pPr>
          </w:p>
        </w:tc>
        <w:tc>
          <w:tcPr>
            <w:tcW w:w="1890" w:type="dxa"/>
            <w:gridSpan w:val="2"/>
            <w:tcBorders>
              <w:top w:val="nil"/>
              <w:left w:val="nil"/>
              <w:bottom w:val="single" w:sz="8" w:space="0" w:color="auto"/>
              <w:right w:val="single" w:sz="8" w:space="0" w:color="auto"/>
            </w:tcBorders>
            <w:shd w:val="clear" w:color="auto" w:fill="auto"/>
            <w:noWrap/>
            <w:vAlign w:val="center"/>
          </w:tcPr>
          <w:p w14:paraId="7B213D8E" w14:textId="77777777" w:rsidR="005B5253" w:rsidRPr="000F47F3" w:rsidRDefault="005B5253" w:rsidP="005B5253">
            <w:pPr>
              <w:jc w:val="center"/>
              <w:rPr>
                <w:sz w:val="18"/>
              </w:rPr>
            </w:pPr>
            <w:r>
              <w:rPr>
                <w:sz w:val="18"/>
              </w:rPr>
              <w:t>$4,000</w:t>
            </w:r>
          </w:p>
        </w:tc>
      </w:tr>
      <w:tr w:rsidR="005B5253" w14:paraId="30D5C5CB" w14:textId="77777777" w:rsidTr="007235CC">
        <w:trPr>
          <w:trHeight w:val="495"/>
        </w:trPr>
        <w:tc>
          <w:tcPr>
            <w:tcW w:w="1617" w:type="dxa"/>
            <w:vMerge/>
            <w:tcBorders>
              <w:left w:val="single" w:sz="8" w:space="0" w:color="auto"/>
              <w:bottom w:val="single" w:sz="8" w:space="0" w:color="auto"/>
              <w:right w:val="single" w:sz="8" w:space="0" w:color="auto"/>
            </w:tcBorders>
            <w:shd w:val="clear" w:color="auto" w:fill="auto"/>
            <w:vAlign w:val="center"/>
          </w:tcPr>
          <w:p w14:paraId="444E2988" w14:textId="77777777" w:rsidR="005B5253" w:rsidRPr="000F47F3" w:rsidRDefault="005B5253" w:rsidP="005B5253">
            <w:pPr>
              <w:rPr>
                <w:sz w:val="18"/>
              </w:rPr>
            </w:pPr>
          </w:p>
        </w:tc>
        <w:tc>
          <w:tcPr>
            <w:tcW w:w="1437" w:type="dxa"/>
            <w:gridSpan w:val="2"/>
            <w:tcBorders>
              <w:top w:val="nil"/>
              <w:left w:val="nil"/>
              <w:bottom w:val="single" w:sz="8" w:space="0" w:color="auto"/>
              <w:right w:val="single" w:sz="8" w:space="0" w:color="auto"/>
            </w:tcBorders>
            <w:shd w:val="clear" w:color="auto" w:fill="auto"/>
            <w:vAlign w:val="center"/>
          </w:tcPr>
          <w:p w14:paraId="059C166F" w14:textId="77777777" w:rsidR="005B5253" w:rsidRPr="00BF308F" w:rsidRDefault="005B5253" w:rsidP="005B5253">
            <w:pPr>
              <w:rPr>
                <w:sz w:val="18"/>
                <w:szCs w:val="18"/>
              </w:rPr>
            </w:pPr>
            <w:r w:rsidRPr="004A43B7">
              <w:rPr>
                <w:sz w:val="18"/>
                <w:szCs w:val="18"/>
              </w:rPr>
              <w:t xml:space="preserve">&gt; </w:t>
            </w:r>
            <w:r>
              <w:rPr>
                <w:sz w:val="18"/>
                <w:szCs w:val="18"/>
              </w:rPr>
              <w:t>20 tons</w:t>
            </w:r>
          </w:p>
        </w:tc>
        <w:tc>
          <w:tcPr>
            <w:tcW w:w="1796" w:type="dxa"/>
            <w:gridSpan w:val="2"/>
            <w:vMerge/>
            <w:tcBorders>
              <w:left w:val="nil"/>
              <w:bottom w:val="single" w:sz="8" w:space="0" w:color="auto"/>
              <w:right w:val="single" w:sz="8" w:space="0" w:color="auto"/>
            </w:tcBorders>
            <w:shd w:val="clear" w:color="auto" w:fill="auto"/>
            <w:vAlign w:val="center"/>
          </w:tcPr>
          <w:p w14:paraId="50155380" w14:textId="77777777" w:rsidR="005B5253" w:rsidRPr="000F47F3" w:rsidRDefault="005B5253" w:rsidP="005B5253">
            <w:pPr>
              <w:rPr>
                <w:sz w:val="18"/>
              </w:rPr>
            </w:pPr>
          </w:p>
        </w:tc>
        <w:tc>
          <w:tcPr>
            <w:tcW w:w="3340" w:type="dxa"/>
            <w:gridSpan w:val="2"/>
            <w:vMerge/>
            <w:tcBorders>
              <w:left w:val="nil"/>
              <w:bottom w:val="single" w:sz="8" w:space="0" w:color="auto"/>
              <w:right w:val="single" w:sz="8" w:space="0" w:color="auto"/>
            </w:tcBorders>
            <w:shd w:val="clear" w:color="auto" w:fill="auto"/>
            <w:vAlign w:val="center"/>
          </w:tcPr>
          <w:p w14:paraId="5D3131A9" w14:textId="77777777" w:rsidR="005B5253" w:rsidRPr="000F47F3" w:rsidRDefault="005B5253" w:rsidP="005B5253">
            <w:pPr>
              <w:rPr>
                <w:sz w:val="18"/>
              </w:rPr>
            </w:pPr>
          </w:p>
        </w:tc>
        <w:tc>
          <w:tcPr>
            <w:tcW w:w="1890" w:type="dxa"/>
            <w:gridSpan w:val="2"/>
            <w:tcBorders>
              <w:top w:val="nil"/>
              <w:left w:val="nil"/>
              <w:bottom w:val="single" w:sz="8" w:space="0" w:color="auto"/>
              <w:right w:val="single" w:sz="8" w:space="0" w:color="auto"/>
            </w:tcBorders>
            <w:shd w:val="clear" w:color="auto" w:fill="auto"/>
            <w:noWrap/>
            <w:vAlign w:val="center"/>
          </w:tcPr>
          <w:p w14:paraId="434B0A45" w14:textId="77777777" w:rsidR="005B5253" w:rsidRPr="000F47F3" w:rsidRDefault="005B5253" w:rsidP="005B5253">
            <w:pPr>
              <w:jc w:val="center"/>
              <w:rPr>
                <w:sz w:val="18"/>
              </w:rPr>
            </w:pPr>
            <w:r>
              <w:rPr>
                <w:sz w:val="18"/>
              </w:rPr>
              <w:t>$4,500</w:t>
            </w:r>
          </w:p>
        </w:tc>
      </w:tr>
      <w:tr w:rsidR="005B5253" w14:paraId="5DFAD928" w14:textId="77777777" w:rsidTr="007235CC">
        <w:trPr>
          <w:trHeight w:val="495"/>
        </w:trPr>
        <w:tc>
          <w:tcPr>
            <w:tcW w:w="1617" w:type="dxa"/>
            <w:tcBorders>
              <w:left w:val="single" w:sz="8" w:space="0" w:color="auto"/>
              <w:bottom w:val="single" w:sz="8" w:space="0" w:color="auto"/>
              <w:right w:val="single" w:sz="8" w:space="0" w:color="auto"/>
            </w:tcBorders>
            <w:shd w:val="clear" w:color="auto" w:fill="auto"/>
            <w:vAlign w:val="center"/>
          </w:tcPr>
          <w:p w14:paraId="1411D697" w14:textId="77777777" w:rsidR="005B5253" w:rsidRPr="000F47F3" w:rsidRDefault="005B5253" w:rsidP="005B5253">
            <w:pPr>
              <w:rPr>
                <w:sz w:val="18"/>
              </w:rPr>
            </w:pPr>
            <w:r>
              <w:rPr>
                <w:sz w:val="18"/>
              </w:rPr>
              <w:t xml:space="preserve">Smart Thermostat </w:t>
            </w:r>
          </w:p>
        </w:tc>
        <w:tc>
          <w:tcPr>
            <w:tcW w:w="3233" w:type="dxa"/>
            <w:gridSpan w:val="4"/>
            <w:tcBorders>
              <w:top w:val="nil"/>
              <w:left w:val="nil"/>
              <w:bottom w:val="single" w:sz="8" w:space="0" w:color="auto"/>
              <w:right w:val="single" w:sz="8" w:space="0" w:color="auto"/>
            </w:tcBorders>
            <w:shd w:val="clear" w:color="auto" w:fill="auto"/>
            <w:vAlign w:val="center"/>
          </w:tcPr>
          <w:p w14:paraId="0B620A2B" w14:textId="77777777" w:rsidR="005B5253" w:rsidRDefault="005B5253" w:rsidP="005B5253">
            <w:pPr>
              <w:jc w:val="center"/>
              <w:rPr>
                <w:sz w:val="18"/>
                <w:szCs w:val="18"/>
              </w:rPr>
            </w:pPr>
            <w:r>
              <w:rPr>
                <w:sz w:val="18"/>
                <w:szCs w:val="18"/>
              </w:rPr>
              <w:t>Residential</w:t>
            </w:r>
          </w:p>
          <w:p w14:paraId="4B2CC6A6" w14:textId="77777777" w:rsidR="005B5253" w:rsidRPr="000F47F3" w:rsidRDefault="005B5253" w:rsidP="005B5253">
            <w:pPr>
              <w:jc w:val="center"/>
              <w:rPr>
                <w:sz w:val="18"/>
              </w:rPr>
            </w:pPr>
            <w:r>
              <w:rPr>
                <w:sz w:val="18"/>
                <w:szCs w:val="18"/>
              </w:rPr>
              <w:t>(used in a business)</w:t>
            </w:r>
          </w:p>
        </w:tc>
        <w:tc>
          <w:tcPr>
            <w:tcW w:w="5230" w:type="dxa"/>
            <w:gridSpan w:val="4"/>
            <w:tcBorders>
              <w:left w:val="nil"/>
              <w:bottom w:val="single" w:sz="8" w:space="0" w:color="auto"/>
              <w:right w:val="single" w:sz="8" w:space="0" w:color="auto"/>
            </w:tcBorders>
            <w:shd w:val="clear" w:color="auto" w:fill="auto"/>
            <w:vAlign w:val="center"/>
          </w:tcPr>
          <w:p w14:paraId="0FCD9C88" w14:textId="77777777" w:rsidR="005B5253" w:rsidRDefault="005B5253" w:rsidP="005B5253">
            <w:pPr>
              <w:jc w:val="center"/>
              <w:rPr>
                <w:sz w:val="18"/>
              </w:rPr>
            </w:pPr>
            <w:r>
              <w:rPr>
                <w:sz w:val="18"/>
                <w:szCs w:val="18"/>
              </w:rPr>
              <w:t>See Home Energy Savings program</w:t>
            </w:r>
          </w:p>
        </w:tc>
      </w:tr>
      <w:tr w:rsidR="005B5253" w14:paraId="0F7595D0" w14:textId="77777777" w:rsidTr="007235CC">
        <w:trPr>
          <w:trHeight w:val="3778"/>
        </w:trPr>
        <w:tc>
          <w:tcPr>
            <w:tcW w:w="10080" w:type="dxa"/>
            <w:gridSpan w:val="9"/>
            <w:tcBorders>
              <w:top w:val="single" w:sz="8" w:space="0" w:color="auto"/>
              <w:left w:val="nil"/>
              <w:bottom w:val="nil"/>
              <w:right w:val="nil"/>
            </w:tcBorders>
            <w:shd w:val="clear" w:color="auto" w:fill="auto"/>
          </w:tcPr>
          <w:p w14:paraId="7B69C5DE" w14:textId="521162BA" w:rsidR="005B5253" w:rsidRDefault="005B5253" w:rsidP="005B5253">
            <w:pPr>
              <w:rPr>
                <w:sz w:val="18"/>
                <w:szCs w:val="18"/>
              </w:rPr>
            </w:pPr>
            <w:r w:rsidRPr="00197921">
              <w:rPr>
                <w:b/>
                <w:bCs/>
                <w:sz w:val="18"/>
                <w:szCs w:val="18"/>
              </w:rPr>
              <w:t xml:space="preserve">Notes </w:t>
            </w:r>
            <w:r>
              <w:rPr>
                <w:b/>
                <w:bCs/>
                <w:sz w:val="18"/>
                <w:szCs w:val="18"/>
              </w:rPr>
              <w:t>for other HVAC equipment and controls incentive table</w:t>
            </w:r>
            <w:r w:rsidRPr="00197921">
              <w:rPr>
                <w:sz w:val="18"/>
                <w:szCs w:val="18"/>
              </w:rPr>
              <w:br/>
            </w:r>
            <w:r>
              <w:rPr>
                <w:sz w:val="18"/>
                <w:szCs w:val="18"/>
              </w:rPr>
              <w:t>1</w:t>
            </w:r>
            <w:r w:rsidR="00454820">
              <w:rPr>
                <w:sz w:val="18"/>
                <w:szCs w:val="18"/>
              </w:rPr>
              <w:t xml:space="preserve">.  </w:t>
            </w:r>
            <w:r w:rsidRPr="00197921">
              <w:rPr>
                <w:sz w:val="18"/>
                <w:szCs w:val="18"/>
              </w:rPr>
              <w:t xml:space="preserve">Equipment that meets or exceeds the efficiency requirements listed for the equipment category in the above table may qualify for </w:t>
            </w:r>
            <w:r>
              <w:rPr>
                <w:sz w:val="18"/>
                <w:szCs w:val="18"/>
              </w:rPr>
              <w:t>the listed</w:t>
            </w:r>
            <w:r w:rsidRPr="00197921">
              <w:rPr>
                <w:sz w:val="18"/>
                <w:szCs w:val="18"/>
              </w:rPr>
              <w:t xml:space="preserve"> incentive</w:t>
            </w:r>
            <w:r w:rsidR="00454820">
              <w:rPr>
                <w:sz w:val="18"/>
                <w:szCs w:val="18"/>
              </w:rPr>
              <w:t xml:space="preserve">.  </w:t>
            </w:r>
            <w:r w:rsidRPr="00197921">
              <w:rPr>
                <w:sz w:val="18"/>
                <w:szCs w:val="18"/>
              </w:rPr>
              <w:br/>
            </w:r>
            <w:r>
              <w:rPr>
                <w:sz w:val="18"/>
                <w:szCs w:val="18"/>
              </w:rPr>
              <w:t>2</w:t>
            </w:r>
            <w:r w:rsidR="00454820">
              <w:rPr>
                <w:sz w:val="18"/>
                <w:szCs w:val="18"/>
              </w:rPr>
              <w:t xml:space="preserve">.  </w:t>
            </w:r>
            <w:r w:rsidRPr="00197921">
              <w:rPr>
                <w:sz w:val="18"/>
                <w:szCs w:val="18"/>
              </w:rPr>
              <w:t>Incentives are paid at $0.1</w:t>
            </w:r>
            <w:r>
              <w:rPr>
                <w:sz w:val="18"/>
                <w:szCs w:val="18"/>
              </w:rPr>
              <w:t>5</w:t>
            </w:r>
            <w:r w:rsidRPr="00197921">
              <w:rPr>
                <w:sz w:val="18"/>
                <w:szCs w:val="18"/>
              </w:rPr>
              <w:t xml:space="preserve">/kWh </w:t>
            </w:r>
            <w:r>
              <w:rPr>
                <w:sz w:val="18"/>
                <w:szCs w:val="18"/>
              </w:rPr>
              <w:t>annual energy savings</w:t>
            </w:r>
            <w:r w:rsidR="00454820">
              <w:rPr>
                <w:sz w:val="18"/>
                <w:szCs w:val="18"/>
              </w:rPr>
              <w:t xml:space="preserve">.  </w:t>
            </w:r>
            <w:r w:rsidRPr="00197921">
              <w:rPr>
                <w:sz w:val="18"/>
                <w:szCs w:val="18"/>
              </w:rPr>
              <w:t>IDEC energy savings subject to approval by Pacific Power.</w:t>
            </w:r>
            <w:r w:rsidRPr="00197921">
              <w:rPr>
                <w:sz w:val="18"/>
                <w:szCs w:val="18"/>
              </w:rPr>
              <w:br/>
            </w:r>
            <w:r>
              <w:rPr>
                <w:sz w:val="18"/>
                <w:szCs w:val="18"/>
              </w:rPr>
              <w:t>3</w:t>
            </w:r>
            <w:r w:rsidR="00454820">
              <w:rPr>
                <w:sz w:val="18"/>
                <w:szCs w:val="18"/>
              </w:rPr>
              <w:t xml:space="preserve">.  </w:t>
            </w:r>
            <w:r w:rsidRPr="00197921">
              <w:rPr>
                <w:sz w:val="18"/>
                <w:szCs w:val="18"/>
              </w:rPr>
              <w:t>Incentives are paid at $0.</w:t>
            </w:r>
            <w:r>
              <w:rPr>
                <w:sz w:val="18"/>
                <w:szCs w:val="18"/>
              </w:rPr>
              <w:t>15</w:t>
            </w:r>
            <w:r w:rsidRPr="00197921">
              <w:rPr>
                <w:sz w:val="18"/>
                <w:szCs w:val="18"/>
              </w:rPr>
              <w:t xml:space="preserve">/kWh </w:t>
            </w:r>
            <w:r>
              <w:rPr>
                <w:sz w:val="18"/>
                <w:szCs w:val="18"/>
              </w:rPr>
              <w:t>annual energy savings</w:t>
            </w:r>
            <w:r w:rsidR="00454820">
              <w:rPr>
                <w:sz w:val="18"/>
                <w:szCs w:val="18"/>
              </w:rPr>
              <w:t xml:space="preserve">.  </w:t>
            </w:r>
            <w:r w:rsidRPr="00197921">
              <w:rPr>
                <w:sz w:val="18"/>
                <w:szCs w:val="18"/>
              </w:rPr>
              <w:t>Chiller energy savings subject to approval by Pacific Power.</w:t>
            </w:r>
            <w:r w:rsidRPr="00197921">
              <w:rPr>
                <w:sz w:val="18"/>
                <w:szCs w:val="18"/>
              </w:rPr>
              <w:br/>
            </w:r>
          </w:p>
          <w:p w14:paraId="23D8DCE5" w14:textId="6899E697" w:rsidR="005B5253" w:rsidRDefault="005B5253" w:rsidP="005B5253">
            <w:pPr>
              <w:spacing w:after="240"/>
              <w:rPr>
                <w:sz w:val="18"/>
                <w:szCs w:val="18"/>
              </w:rPr>
            </w:pPr>
            <w:r>
              <w:rPr>
                <w:sz w:val="18"/>
                <w:szCs w:val="18"/>
              </w:rPr>
              <w:t>4</w:t>
            </w:r>
            <w:r w:rsidR="00454820">
              <w:rPr>
                <w:sz w:val="18"/>
                <w:szCs w:val="18"/>
              </w:rPr>
              <w:t xml:space="preserve">.  </w:t>
            </w:r>
            <w:r w:rsidRPr="00197921">
              <w:rPr>
                <w:sz w:val="18"/>
                <w:szCs w:val="18"/>
              </w:rPr>
              <w:t xml:space="preserve">Controller units must include an occupancy </w:t>
            </w:r>
            <w:r>
              <w:rPr>
                <w:sz w:val="18"/>
                <w:szCs w:val="18"/>
              </w:rPr>
              <w:t>based control</w:t>
            </w:r>
            <w:r w:rsidRPr="00197921">
              <w:rPr>
                <w:sz w:val="18"/>
                <w:szCs w:val="18"/>
              </w:rPr>
              <w:t xml:space="preserve"> and include the capability to set back the zone temperature during extended unoccupied periods and set up the temperature once the zone is occupied.</w:t>
            </w:r>
          </w:p>
          <w:p w14:paraId="519F11C9" w14:textId="72BF6E90" w:rsidR="005B5253" w:rsidRDefault="005B5253" w:rsidP="005B5253">
            <w:pPr>
              <w:spacing w:after="240"/>
              <w:rPr>
                <w:b/>
                <w:bCs/>
                <w:sz w:val="18"/>
                <w:szCs w:val="18"/>
              </w:rPr>
            </w:pPr>
            <w:r>
              <w:rPr>
                <w:sz w:val="18"/>
                <w:szCs w:val="18"/>
              </w:rPr>
              <w:t>5</w:t>
            </w:r>
            <w:r w:rsidR="00454820">
              <w:rPr>
                <w:sz w:val="18"/>
                <w:szCs w:val="18"/>
              </w:rPr>
              <w:t xml:space="preserve">.  </w:t>
            </w:r>
            <w:r w:rsidRPr="00FA6BF3">
              <w:rPr>
                <w:sz w:val="18"/>
                <w:szCs w:val="18"/>
              </w:rPr>
              <w:t>Incentives</w:t>
            </w:r>
            <w:r>
              <w:rPr>
                <w:sz w:val="18"/>
                <w:szCs w:val="18"/>
              </w:rPr>
              <w:t xml:space="preserve"> for Evaporative Pre-coolers</w:t>
            </w:r>
            <w:r w:rsidRPr="00FA6BF3">
              <w:rPr>
                <w:sz w:val="18"/>
                <w:szCs w:val="18"/>
              </w:rPr>
              <w:t xml:space="preserve"> are capped at 70 percent of Energy Efficiency Project Costs and incentives will not be available to reduce the Energy Efficiency Project simple payback below one year</w:t>
            </w:r>
            <w:r w:rsidR="00454820">
              <w:rPr>
                <w:sz w:val="18"/>
                <w:szCs w:val="18"/>
              </w:rPr>
              <w:t xml:space="preserve">.  </w:t>
            </w:r>
            <w:r w:rsidRPr="00FA6BF3">
              <w:rPr>
                <w:sz w:val="18"/>
                <w:szCs w:val="18"/>
              </w:rPr>
              <w:t xml:space="preserve">Energy Efficiency Project Costs are subject to </w:t>
            </w:r>
            <w:r>
              <w:rPr>
                <w:sz w:val="18"/>
                <w:szCs w:val="18"/>
              </w:rPr>
              <w:t>Pacific Power</w:t>
            </w:r>
            <w:r w:rsidRPr="00FA6BF3">
              <w:rPr>
                <w:sz w:val="18"/>
                <w:szCs w:val="18"/>
              </w:rPr>
              <w:t xml:space="preserve"> approval.</w:t>
            </w:r>
            <w:r w:rsidRPr="00197921">
              <w:rPr>
                <w:sz w:val="18"/>
                <w:szCs w:val="18"/>
              </w:rPr>
              <w:br/>
            </w:r>
          </w:p>
          <w:p w14:paraId="5E7A28A1" w14:textId="77777777" w:rsidR="005B5253" w:rsidRPr="00197921" w:rsidRDefault="005B5253" w:rsidP="005B5253">
            <w:pPr>
              <w:spacing w:after="240"/>
              <w:rPr>
                <w:b/>
                <w:bCs/>
                <w:sz w:val="18"/>
                <w:szCs w:val="18"/>
              </w:rPr>
            </w:pPr>
            <w:r w:rsidRPr="00197921">
              <w:rPr>
                <w:b/>
                <w:bCs/>
                <w:sz w:val="18"/>
                <w:szCs w:val="18"/>
              </w:rPr>
              <w:t>CFM</w:t>
            </w:r>
            <w:r w:rsidRPr="00197921">
              <w:rPr>
                <w:sz w:val="18"/>
                <w:szCs w:val="18"/>
              </w:rPr>
              <w:t xml:space="preserve"> = Cubic Feet per Minute</w:t>
            </w:r>
            <w:r w:rsidRPr="00197921">
              <w:rPr>
                <w:sz w:val="18"/>
                <w:szCs w:val="18"/>
              </w:rPr>
              <w:br/>
            </w:r>
            <w:r w:rsidRPr="00197921">
              <w:rPr>
                <w:b/>
                <w:bCs/>
                <w:sz w:val="18"/>
                <w:szCs w:val="18"/>
              </w:rPr>
              <w:t>IDEC</w:t>
            </w:r>
            <w:r w:rsidRPr="00197921">
              <w:rPr>
                <w:sz w:val="18"/>
                <w:szCs w:val="18"/>
              </w:rPr>
              <w:t xml:space="preserve"> = Indirect Direct Evaporative Cooling</w:t>
            </w:r>
            <w:r w:rsidRPr="00197921">
              <w:rPr>
                <w:sz w:val="18"/>
                <w:szCs w:val="18"/>
              </w:rPr>
              <w:br/>
            </w:r>
            <w:r w:rsidRPr="00197921">
              <w:rPr>
                <w:b/>
                <w:bCs/>
                <w:sz w:val="18"/>
                <w:szCs w:val="18"/>
              </w:rPr>
              <w:t>PTHP</w:t>
            </w:r>
            <w:r w:rsidRPr="00197921">
              <w:rPr>
                <w:sz w:val="18"/>
                <w:szCs w:val="18"/>
              </w:rPr>
              <w:t xml:space="preserve"> = Package</w:t>
            </w:r>
            <w:r>
              <w:rPr>
                <w:sz w:val="18"/>
                <w:szCs w:val="18"/>
              </w:rPr>
              <w:t>d</w:t>
            </w:r>
            <w:r w:rsidRPr="00197921">
              <w:rPr>
                <w:sz w:val="18"/>
                <w:szCs w:val="18"/>
              </w:rPr>
              <w:t xml:space="preserve"> Terminal Heat Pump</w:t>
            </w:r>
            <w:r w:rsidRPr="00197921">
              <w:rPr>
                <w:sz w:val="18"/>
                <w:szCs w:val="18"/>
              </w:rPr>
              <w:br/>
            </w:r>
            <w:r w:rsidRPr="00197921">
              <w:rPr>
                <w:b/>
                <w:bCs/>
                <w:sz w:val="18"/>
                <w:szCs w:val="18"/>
              </w:rPr>
              <w:t>PTAC</w:t>
            </w:r>
            <w:r w:rsidRPr="00197921">
              <w:rPr>
                <w:sz w:val="18"/>
                <w:szCs w:val="18"/>
              </w:rPr>
              <w:t xml:space="preserve"> = Package</w:t>
            </w:r>
            <w:r>
              <w:rPr>
                <w:sz w:val="18"/>
                <w:szCs w:val="18"/>
              </w:rPr>
              <w:t>d</w:t>
            </w:r>
            <w:r w:rsidRPr="00197921">
              <w:rPr>
                <w:sz w:val="18"/>
                <w:szCs w:val="18"/>
              </w:rPr>
              <w:t xml:space="preserve"> Terminal Air Conditioner</w:t>
            </w:r>
          </w:p>
        </w:tc>
      </w:tr>
      <w:tr w:rsidR="00255AF0" w:rsidRPr="00255AF0" w14:paraId="0675FEB1" w14:textId="77777777" w:rsidTr="007235CC">
        <w:trPr>
          <w:gridAfter w:val="1"/>
          <w:wAfter w:w="1832" w:type="dxa"/>
          <w:trHeight w:val="270"/>
        </w:trPr>
        <w:tc>
          <w:tcPr>
            <w:tcW w:w="8248" w:type="dxa"/>
            <w:gridSpan w:val="8"/>
            <w:tcBorders>
              <w:top w:val="nil"/>
              <w:left w:val="nil"/>
              <w:bottom w:val="single" w:sz="4" w:space="0" w:color="auto"/>
              <w:right w:val="nil"/>
            </w:tcBorders>
            <w:shd w:val="clear" w:color="auto" w:fill="auto"/>
            <w:noWrap/>
            <w:vAlign w:val="bottom"/>
          </w:tcPr>
          <w:p w14:paraId="3BB76A4E" w14:textId="77777777" w:rsidR="00255AF0" w:rsidRPr="00255AF0" w:rsidRDefault="00255AF0" w:rsidP="00255AF0">
            <w:pPr>
              <w:rPr>
                <w:rFonts w:eastAsia="Times New Roman"/>
                <w:szCs w:val="24"/>
              </w:rPr>
            </w:pPr>
            <w:r w:rsidRPr="00EE13A1">
              <w:rPr>
                <w:rFonts w:eastAsia="Times New Roman"/>
                <w:b/>
                <w:bCs/>
                <w:sz w:val="22"/>
                <w:szCs w:val="24"/>
              </w:rPr>
              <w:lastRenderedPageBreak/>
              <w:t>Building Envelope (Retrofit) Incentives</w:t>
            </w:r>
          </w:p>
        </w:tc>
      </w:tr>
      <w:tr w:rsidR="00255AF0" w:rsidRPr="00255AF0" w14:paraId="438E8544" w14:textId="77777777" w:rsidTr="007235CC">
        <w:trPr>
          <w:gridAfter w:val="1"/>
          <w:wAfter w:w="1832" w:type="dxa"/>
          <w:trHeight w:val="495"/>
        </w:trPr>
        <w:tc>
          <w:tcPr>
            <w:tcW w:w="1935" w:type="dxa"/>
            <w:gridSpan w:val="2"/>
            <w:tcBorders>
              <w:top w:val="single" w:sz="4" w:space="0" w:color="auto"/>
              <w:left w:val="single" w:sz="4" w:space="0" w:color="auto"/>
              <w:bottom w:val="nil"/>
              <w:right w:val="nil"/>
            </w:tcBorders>
            <w:shd w:val="clear" w:color="auto" w:fill="D9D9D9" w:themeFill="background1" w:themeFillShade="D9"/>
            <w:vAlign w:val="bottom"/>
          </w:tcPr>
          <w:p w14:paraId="77B8834C" w14:textId="77777777" w:rsidR="00255AF0" w:rsidRPr="00550B7B" w:rsidRDefault="00255AF0" w:rsidP="00255AF0">
            <w:pPr>
              <w:rPr>
                <w:rFonts w:eastAsia="Times New Roman"/>
                <w:b/>
                <w:bCs/>
                <w:sz w:val="20"/>
                <w:szCs w:val="24"/>
              </w:rPr>
            </w:pPr>
            <w:r w:rsidRPr="00550B7B">
              <w:rPr>
                <w:rFonts w:eastAsia="Times New Roman"/>
                <w:b/>
                <w:bCs/>
                <w:sz w:val="20"/>
                <w:szCs w:val="24"/>
              </w:rPr>
              <w:t>Equipment Type</w:t>
            </w:r>
          </w:p>
        </w:tc>
        <w:tc>
          <w:tcPr>
            <w:tcW w:w="1587" w:type="dxa"/>
            <w:gridSpan w:val="2"/>
            <w:tcBorders>
              <w:top w:val="single" w:sz="4" w:space="0" w:color="auto"/>
              <w:left w:val="single" w:sz="8" w:space="0" w:color="auto"/>
              <w:bottom w:val="nil"/>
              <w:right w:val="single" w:sz="8" w:space="0" w:color="auto"/>
            </w:tcBorders>
            <w:shd w:val="clear" w:color="auto" w:fill="D9D9D9" w:themeFill="background1" w:themeFillShade="D9"/>
            <w:vAlign w:val="bottom"/>
          </w:tcPr>
          <w:p w14:paraId="7C91E0E2" w14:textId="77777777" w:rsidR="00255AF0" w:rsidRPr="00550B7B" w:rsidRDefault="00255AF0" w:rsidP="00255AF0">
            <w:pPr>
              <w:rPr>
                <w:rFonts w:eastAsia="Times New Roman"/>
                <w:b/>
                <w:bCs/>
                <w:sz w:val="20"/>
                <w:szCs w:val="24"/>
              </w:rPr>
            </w:pPr>
            <w:r w:rsidRPr="00550B7B">
              <w:rPr>
                <w:rFonts w:eastAsia="Times New Roman"/>
                <w:b/>
                <w:bCs/>
                <w:sz w:val="20"/>
                <w:szCs w:val="24"/>
              </w:rPr>
              <w:t>Category</w:t>
            </w:r>
          </w:p>
        </w:tc>
        <w:tc>
          <w:tcPr>
            <w:tcW w:w="3276" w:type="dxa"/>
            <w:gridSpan w:val="2"/>
            <w:tcBorders>
              <w:top w:val="single" w:sz="4" w:space="0" w:color="auto"/>
              <w:left w:val="nil"/>
              <w:bottom w:val="nil"/>
              <w:right w:val="single" w:sz="8" w:space="0" w:color="auto"/>
            </w:tcBorders>
            <w:shd w:val="clear" w:color="auto" w:fill="D9D9D9" w:themeFill="background1" w:themeFillShade="D9"/>
            <w:vAlign w:val="bottom"/>
          </w:tcPr>
          <w:p w14:paraId="036D3C0F" w14:textId="77777777" w:rsidR="00255AF0" w:rsidRPr="00550B7B" w:rsidRDefault="00255AF0" w:rsidP="00255AF0">
            <w:pPr>
              <w:rPr>
                <w:rFonts w:eastAsia="Times New Roman"/>
                <w:b/>
                <w:bCs/>
                <w:sz w:val="20"/>
                <w:szCs w:val="24"/>
              </w:rPr>
            </w:pPr>
            <w:r w:rsidRPr="00550B7B">
              <w:rPr>
                <w:rFonts w:eastAsia="Times New Roman"/>
                <w:b/>
                <w:bCs/>
                <w:sz w:val="20"/>
                <w:szCs w:val="24"/>
              </w:rPr>
              <w:t>Minimum Efficiency Requirement</w:t>
            </w:r>
          </w:p>
        </w:tc>
        <w:tc>
          <w:tcPr>
            <w:tcW w:w="1450" w:type="dxa"/>
            <w:gridSpan w:val="2"/>
            <w:tcBorders>
              <w:top w:val="single" w:sz="4" w:space="0" w:color="auto"/>
              <w:left w:val="nil"/>
              <w:bottom w:val="single" w:sz="8" w:space="0" w:color="auto"/>
              <w:right w:val="single" w:sz="4" w:space="0" w:color="auto"/>
            </w:tcBorders>
            <w:shd w:val="clear" w:color="auto" w:fill="D9D9D9" w:themeFill="background1" w:themeFillShade="D9"/>
            <w:vAlign w:val="bottom"/>
          </w:tcPr>
          <w:p w14:paraId="10A5CBF7" w14:textId="77777777" w:rsidR="00255AF0" w:rsidRPr="00550B7B" w:rsidRDefault="00255AF0" w:rsidP="00255AF0">
            <w:pPr>
              <w:rPr>
                <w:rFonts w:eastAsia="Times New Roman"/>
                <w:b/>
                <w:bCs/>
                <w:sz w:val="20"/>
                <w:szCs w:val="24"/>
              </w:rPr>
            </w:pPr>
            <w:r w:rsidRPr="00550B7B">
              <w:rPr>
                <w:rFonts w:eastAsia="Times New Roman"/>
                <w:b/>
                <w:bCs/>
                <w:sz w:val="20"/>
                <w:szCs w:val="24"/>
              </w:rPr>
              <w:t>Customer Incentive</w:t>
            </w:r>
          </w:p>
        </w:tc>
      </w:tr>
      <w:tr w:rsidR="00255AF0" w:rsidRPr="00255AF0" w14:paraId="2C5ED844" w14:textId="77777777" w:rsidTr="007235CC">
        <w:trPr>
          <w:gridAfter w:val="1"/>
          <w:wAfter w:w="1832" w:type="dxa"/>
          <w:trHeight w:val="270"/>
        </w:trPr>
        <w:tc>
          <w:tcPr>
            <w:tcW w:w="1935" w:type="dxa"/>
            <w:gridSpan w:val="2"/>
            <w:tcBorders>
              <w:top w:val="single" w:sz="8" w:space="0" w:color="auto"/>
              <w:left w:val="single" w:sz="4" w:space="0" w:color="auto"/>
              <w:bottom w:val="single" w:sz="8" w:space="0" w:color="auto"/>
              <w:right w:val="nil"/>
            </w:tcBorders>
            <w:shd w:val="clear" w:color="auto" w:fill="auto"/>
            <w:vAlign w:val="center"/>
          </w:tcPr>
          <w:p w14:paraId="4D9B66EE" w14:textId="77777777" w:rsidR="00255AF0" w:rsidRPr="00550B7B" w:rsidRDefault="00255AF0" w:rsidP="00255AF0">
            <w:pPr>
              <w:rPr>
                <w:rFonts w:eastAsia="Times New Roman"/>
                <w:sz w:val="20"/>
                <w:szCs w:val="24"/>
              </w:rPr>
            </w:pPr>
            <w:r w:rsidRPr="00550B7B">
              <w:rPr>
                <w:rFonts w:eastAsia="Times New Roman"/>
                <w:sz w:val="20"/>
                <w:szCs w:val="24"/>
              </w:rPr>
              <w:t>Cool Roof</w:t>
            </w:r>
          </w:p>
        </w:tc>
        <w:tc>
          <w:tcPr>
            <w:tcW w:w="15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C8A182" w14:textId="77777777" w:rsidR="00255AF0" w:rsidRPr="00550B7B" w:rsidRDefault="00255AF0" w:rsidP="00255AF0">
            <w:pPr>
              <w:rPr>
                <w:rFonts w:eastAsia="Times New Roman"/>
                <w:sz w:val="20"/>
                <w:szCs w:val="24"/>
              </w:rPr>
            </w:pPr>
            <w:r w:rsidRPr="00550B7B">
              <w:rPr>
                <w:rFonts w:eastAsia="Times New Roman"/>
                <w:sz w:val="20"/>
                <w:szCs w:val="24"/>
              </w:rPr>
              <w:t>--</w:t>
            </w:r>
          </w:p>
        </w:tc>
        <w:tc>
          <w:tcPr>
            <w:tcW w:w="3276" w:type="dxa"/>
            <w:gridSpan w:val="2"/>
            <w:tcBorders>
              <w:top w:val="single" w:sz="8" w:space="0" w:color="auto"/>
              <w:left w:val="nil"/>
              <w:bottom w:val="nil"/>
              <w:right w:val="single" w:sz="8" w:space="0" w:color="auto"/>
            </w:tcBorders>
            <w:shd w:val="clear" w:color="auto" w:fill="auto"/>
            <w:vAlign w:val="center"/>
          </w:tcPr>
          <w:p w14:paraId="74E8EB63" w14:textId="77777777" w:rsidR="00255AF0" w:rsidRPr="00550B7B" w:rsidRDefault="00255AF0" w:rsidP="00255AF0">
            <w:pPr>
              <w:rPr>
                <w:rFonts w:eastAsia="Times New Roman"/>
                <w:sz w:val="20"/>
                <w:szCs w:val="24"/>
              </w:rPr>
            </w:pPr>
            <w:r w:rsidRPr="00550B7B">
              <w:rPr>
                <w:rFonts w:eastAsia="Times New Roman"/>
                <w:sz w:val="20"/>
                <w:szCs w:val="24"/>
              </w:rPr>
              <w:t>ENERGY STAR Qualified</w:t>
            </w:r>
          </w:p>
        </w:tc>
        <w:tc>
          <w:tcPr>
            <w:tcW w:w="1450" w:type="dxa"/>
            <w:gridSpan w:val="2"/>
            <w:tcBorders>
              <w:top w:val="nil"/>
              <w:left w:val="nil"/>
              <w:bottom w:val="single" w:sz="8" w:space="0" w:color="auto"/>
              <w:right w:val="single" w:sz="4" w:space="0" w:color="auto"/>
            </w:tcBorders>
            <w:shd w:val="clear" w:color="auto" w:fill="auto"/>
            <w:noWrap/>
            <w:vAlign w:val="center"/>
          </w:tcPr>
          <w:p w14:paraId="269B3C23" w14:textId="77777777" w:rsidR="00255AF0" w:rsidRPr="00550B7B" w:rsidRDefault="00255AF0" w:rsidP="00255AF0">
            <w:pPr>
              <w:rPr>
                <w:rFonts w:eastAsia="Times New Roman"/>
                <w:sz w:val="20"/>
                <w:szCs w:val="24"/>
              </w:rPr>
            </w:pPr>
            <w:r w:rsidRPr="00550B7B">
              <w:rPr>
                <w:rFonts w:eastAsia="Times New Roman"/>
                <w:sz w:val="20"/>
                <w:szCs w:val="24"/>
              </w:rPr>
              <w:t>$0.10/square foot</w:t>
            </w:r>
          </w:p>
        </w:tc>
      </w:tr>
      <w:tr w:rsidR="00255AF0" w:rsidRPr="00255AF0" w14:paraId="260EF7D0" w14:textId="77777777" w:rsidTr="007235CC">
        <w:trPr>
          <w:gridAfter w:val="1"/>
          <w:wAfter w:w="1832" w:type="dxa"/>
          <w:trHeight w:val="270"/>
        </w:trPr>
        <w:tc>
          <w:tcPr>
            <w:tcW w:w="1935" w:type="dxa"/>
            <w:gridSpan w:val="2"/>
            <w:tcBorders>
              <w:top w:val="nil"/>
              <w:left w:val="single" w:sz="4" w:space="0" w:color="auto"/>
              <w:bottom w:val="nil"/>
              <w:right w:val="single" w:sz="8" w:space="0" w:color="auto"/>
            </w:tcBorders>
            <w:shd w:val="clear" w:color="auto" w:fill="auto"/>
            <w:vAlign w:val="center"/>
          </w:tcPr>
          <w:p w14:paraId="4D9B8277" w14:textId="77777777" w:rsidR="00255AF0" w:rsidRPr="00550B7B" w:rsidRDefault="00255AF0" w:rsidP="00255AF0">
            <w:pPr>
              <w:rPr>
                <w:rFonts w:eastAsia="Times New Roman"/>
                <w:sz w:val="20"/>
                <w:szCs w:val="24"/>
              </w:rPr>
            </w:pPr>
            <w:r w:rsidRPr="00550B7B">
              <w:rPr>
                <w:rFonts w:eastAsia="Times New Roman"/>
                <w:sz w:val="20"/>
                <w:szCs w:val="24"/>
              </w:rPr>
              <w:t>Roof/Attic Insulation</w:t>
            </w:r>
          </w:p>
        </w:tc>
        <w:tc>
          <w:tcPr>
            <w:tcW w:w="1587" w:type="dxa"/>
            <w:gridSpan w:val="2"/>
            <w:tcBorders>
              <w:top w:val="nil"/>
              <w:left w:val="nil"/>
              <w:bottom w:val="single" w:sz="8" w:space="0" w:color="auto"/>
              <w:right w:val="single" w:sz="8" w:space="0" w:color="auto"/>
            </w:tcBorders>
            <w:shd w:val="clear" w:color="auto" w:fill="auto"/>
            <w:vAlign w:val="center"/>
          </w:tcPr>
          <w:p w14:paraId="61E9004C" w14:textId="77777777" w:rsidR="00255AF0" w:rsidRPr="00550B7B" w:rsidRDefault="00255AF0" w:rsidP="00255AF0">
            <w:pPr>
              <w:rPr>
                <w:rFonts w:eastAsia="Times New Roman"/>
                <w:sz w:val="20"/>
                <w:szCs w:val="24"/>
              </w:rPr>
            </w:pPr>
            <w:r w:rsidRPr="00550B7B">
              <w:rPr>
                <w:rFonts w:eastAsia="Times New Roman"/>
                <w:sz w:val="20"/>
                <w:szCs w:val="24"/>
              </w:rPr>
              <w:t>--</w:t>
            </w:r>
          </w:p>
        </w:tc>
        <w:tc>
          <w:tcPr>
            <w:tcW w:w="3276" w:type="dxa"/>
            <w:gridSpan w:val="2"/>
            <w:tcBorders>
              <w:top w:val="single" w:sz="8" w:space="0" w:color="auto"/>
              <w:left w:val="nil"/>
              <w:bottom w:val="single" w:sz="8" w:space="0" w:color="auto"/>
              <w:right w:val="single" w:sz="8" w:space="0" w:color="auto"/>
            </w:tcBorders>
            <w:shd w:val="clear" w:color="auto" w:fill="auto"/>
            <w:vAlign w:val="center"/>
          </w:tcPr>
          <w:p w14:paraId="42BD411F" w14:textId="77777777" w:rsidR="00255AF0" w:rsidRPr="00550B7B" w:rsidRDefault="00255AF0" w:rsidP="00255AF0">
            <w:pPr>
              <w:rPr>
                <w:rFonts w:eastAsia="Times New Roman"/>
                <w:sz w:val="20"/>
                <w:szCs w:val="24"/>
              </w:rPr>
            </w:pPr>
            <w:r w:rsidRPr="00550B7B">
              <w:rPr>
                <w:rFonts w:eastAsia="Times New Roman"/>
                <w:sz w:val="20"/>
                <w:szCs w:val="24"/>
              </w:rPr>
              <w:t>Minimum increment of R-10 insulation</w:t>
            </w:r>
          </w:p>
        </w:tc>
        <w:tc>
          <w:tcPr>
            <w:tcW w:w="1450" w:type="dxa"/>
            <w:gridSpan w:val="2"/>
            <w:tcBorders>
              <w:top w:val="nil"/>
              <w:left w:val="nil"/>
              <w:bottom w:val="single" w:sz="8" w:space="0" w:color="auto"/>
              <w:right w:val="single" w:sz="4" w:space="0" w:color="auto"/>
            </w:tcBorders>
            <w:shd w:val="clear" w:color="auto" w:fill="auto"/>
            <w:noWrap/>
            <w:vAlign w:val="center"/>
          </w:tcPr>
          <w:p w14:paraId="7178101C" w14:textId="77777777" w:rsidR="00255AF0" w:rsidRPr="00550B7B" w:rsidRDefault="00255AF0" w:rsidP="00255AF0">
            <w:pPr>
              <w:rPr>
                <w:rFonts w:eastAsia="Times New Roman"/>
                <w:sz w:val="20"/>
                <w:szCs w:val="24"/>
              </w:rPr>
            </w:pPr>
            <w:r w:rsidRPr="00550B7B">
              <w:rPr>
                <w:rFonts w:eastAsia="Times New Roman"/>
                <w:sz w:val="20"/>
                <w:szCs w:val="24"/>
              </w:rPr>
              <w:t>$0.08/square foot</w:t>
            </w:r>
          </w:p>
        </w:tc>
      </w:tr>
      <w:tr w:rsidR="00255AF0" w:rsidRPr="00255AF0" w14:paraId="492E7CCF" w14:textId="77777777" w:rsidTr="007235CC">
        <w:trPr>
          <w:gridAfter w:val="1"/>
          <w:wAfter w:w="1832" w:type="dxa"/>
          <w:trHeight w:val="270"/>
        </w:trPr>
        <w:tc>
          <w:tcPr>
            <w:tcW w:w="1935" w:type="dxa"/>
            <w:gridSpan w:val="2"/>
            <w:tcBorders>
              <w:top w:val="single" w:sz="8" w:space="0" w:color="auto"/>
              <w:left w:val="single" w:sz="4" w:space="0" w:color="auto"/>
              <w:bottom w:val="single" w:sz="8" w:space="0" w:color="auto"/>
              <w:right w:val="nil"/>
            </w:tcBorders>
            <w:shd w:val="clear" w:color="auto" w:fill="auto"/>
            <w:vAlign w:val="center"/>
          </w:tcPr>
          <w:p w14:paraId="2745A0EF" w14:textId="77777777" w:rsidR="00255AF0" w:rsidRPr="00550B7B" w:rsidRDefault="00255AF0" w:rsidP="00255AF0">
            <w:pPr>
              <w:rPr>
                <w:rFonts w:eastAsia="Times New Roman"/>
                <w:sz w:val="20"/>
                <w:szCs w:val="24"/>
              </w:rPr>
            </w:pPr>
            <w:r w:rsidRPr="00550B7B">
              <w:rPr>
                <w:rFonts w:eastAsia="Times New Roman"/>
                <w:sz w:val="20"/>
                <w:szCs w:val="24"/>
              </w:rPr>
              <w:t>Wall Insulation</w:t>
            </w:r>
          </w:p>
        </w:tc>
        <w:tc>
          <w:tcPr>
            <w:tcW w:w="1587" w:type="dxa"/>
            <w:gridSpan w:val="2"/>
            <w:tcBorders>
              <w:top w:val="nil"/>
              <w:left w:val="single" w:sz="8" w:space="0" w:color="auto"/>
              <w:bottom w:val="single" w:sz="8" w:space="0" w:color="auto"/>
              <w:right w:val="single" w:sz="8" w:space="0" w:color="auto"/>
            </w:tcBorders>
            <w:shd w:val="clear" w:color="auto" w:fill="auto"/>
            <w:vAlign w:val="center"/>
          </w:tcPr>
          <w:p w14:paraId="353BB768" w14:textId="77777777" w:rsidR="00255AF0" w:rsidRPr="00550B7B" w:rsidRDefault="00255AF0" w:rsidP="00255AF0">
            <w:pPr>
              <w:rPr>
                <w:rFonts w:eastAsia="Times New Roman"/>
                <w:sz w:val="20"/>
                <w:szCs w:val="24"/>
              </w:rPr>
            </w:pPr>
            <w:r w:rsidRPr="00550B7B">
              <w:rPr>
                <w:rFonts w:eastAsia="Times New Roman"/>
                <w:sz w:val="20"/>
                <w:szCs w:val="24"/>
              </w:rPr>
              <w:t>--</w:t>
            </w:r>
          </w:p>
        </w:tc>
        <w:tc>
          <w:tcPr>
            <w:tcW w:w="3276" w:type="dxa"/>
            <w:gridSpan w:val="2"/>
            <w:tcBorders>
              <w:top w:val="nil"/>
              <w:left w:val="nil"/>
              <w:bottom w:val="single" w:sz="8" w:space="0" w:color="auto"/>
              <w:right w:val="single" w:sz="8" w:space="0" w:color="auto"/>
            </w:tcBorders>
            <w:shd w:val="clear" w:color="auto" w:fill="auto"/>
            <w:vAlign w:val="center"/>
          </w:tcPr>
          <w:p w14:paraId="4EF7EEAA" w14:textId="77777777" w:rsidR="00255AF0" w:rsidRPr="00550B7B" w:rsidRDefault="00255AF0" w:rsidP="00255AF0">
            <w:pPr>
              <w:rPr>
                <w:rFonts w:eastAsia="Times New Roman"/>
                <w:sz w:val="20"/>
                <w:szCs w:val="24"/>
              </w:rPr>
            </w:pPr>
            <w:r w:rsidRPr="00550B7B">
              <w:rPr>
                <w:rFonts w:eastAsia="Times New Roman"/>
                <w:sz w:val="20"/>
                <w:szCs w:val="24"/>
              </w:rPr>
              <w:t>Minimum increment of R-10 insulation</w:t>
            </w:r>
          </w:p>
        </w:tc>
        <w:tc>
          <w:tcPr>
            <w:tcW w:w="1450" w:type="dxa"/>
            <w:gridSpan w:val="2"/>
            <w:tcBorders>
              <w:top w:val="nil"/>
              <w:left w:val="nil"/>
              <w:bottom w:val="single" w:sz="8" w:space="0" w:color="auto"/>
              <w:right w:val="single" w:sz="4" w:space="0" w:color="auto"/>
            </w:tcBorders>
            <w:shd w:val="clear" w:color="auto" w:fill="auto"/>
            <w:noWrap/>
            <w:vAlign w:val="center"/>
          </w:tcPr>
          <w:p w14:paraId="188BE074" w14:textId="77777777" w:rsidR="00255AF0" w:rsidRPr="00550B7B" w:rsidRDefault="00255AF0" w:rsidP="00255AF0">
            <w:pPr>
              <w:rPr>
                <w:rFonts w:eastAsia="Times New Roman"/>
                <w:sz w:val="20"/>
                <w:szCs w:val="24"/>
              </w:rPr>
            </w:pPr>
            <w:r w:rsidRPr="00550B7B">
              <w:rPr>
                <w:rFonts w:eastAsia="Times New Roman"/>
                <w:sz w:val="20"/>
                <w:szCs w:val="24"/>
              </w:rPr>
              <w:t>$0.10/square foot</w:t>
            </w:r>
          </w:p>
        </w:tc>
      </w:tr>
      <w:tr w:rsidR="00255AF0" w:rsidRPr="00255AF0" w14:paraId="717BF74B" w14:textId="77777777" w:rsidTr="007235CC">
        <w:trPr>
          <w:gridAfter w:val="1"/>
          <w:wAfter w:w="1832" w:type="dxa"/>
          <w:trHeight w:val="495"/>
        </w:trPr>
        <w:tc>
          <w:tcPr>
            <w:tcW w:w="1935" w:type="dxa"/>
            <w:gridSpan w:val="2"/>
            <w:vMerge w:val="restart"/>
            <w:tcBorders>
              <w:top w:val="nil"/>
              <w:left w:val="single" w:sz="4" w:space="0" w:color="auto"/>
              <w:bottom w:val="single" w:sz="8" w:space="0" w:color="000000"/>
              <w:right w:val="single" w:sz="8" w:space="0" w:color="auto"/>
            </w:tcBorders>
            <w:shd w:val="clear" w:color="auto" w:fill="auto"/>
            <w:vAlign w:val="center"/>
          </w:tcPr>
          <w:p w14:paraId="1776F3A8" w14:textId="77777777" w:rsidR="00255AF0" w:rsidRPr="00550B7B" w:rsidRDefault="00255AF0" w:rsidP="00255AF0">
            <w:pPr>
              <w:rPr>
                <w:rFonts w:eastAsia="Times New Roman"/>
                <w:sz w:val="20"/>
                <w:szCs w:val="24"/>
              </w:rPr>
            </w:pPr>
            <w:r w:rsidRPr="00550B7B">
              <w:rPr>
                <w:rFonts w:eastAsia="Times New Roman"/>
                <w:sz w:val="20"/>
                <w:szCs w:val="24"/>
              </w:rPr>
              <w:t>Windows</w:t>
            </w:r>
            <w:r w:rsidRPr="00550B7B">
              <w:rPr>
                <w:rFonts w:eastAsia="Times New Roman"/>
                <w:sz w:val="20"/>
                <w:szCs w:val="24"/>
              </w:rPr>
              <w:br/>
              <w:t>(See Note 3, 4)</w:t>
            </w:r>
          </w:p>
        </w:tc>
        <w:tc>
          <w:tcPr>
            <w:tcW w:w="1587" w:type="dxa"/>
            <w:gridSpan w:val="2"/>
            <w:tcBorders>
              <w:top w:val="nil"/>
              <w:left w:val="nil"/>
              <w:bottom w:val="single" w:sz="8" w:space="0" w:color="auto"/>
              <w:right w:val="single" w:sz="8" w:space="0" w:color="auto"/>
            </w:tcBorders>
            <w:shd w:val="clear" w:color="auto" w:fill="auto"/>
            <w:vAlign w:val="center"/>
          </w:tcPr>
          <w:p w14:paraId="496E416F" w14:textId="77777777" w:rsidR="00255AF0" w:rsidRPr="00550B7B" w:rsidRDefault="00255AF0" w:rsidP="00255AF0">
            <w:pPr>
              <w:rPr>
                <w:rFonts w:eastAsia="Times New Roman"/>
                <w:sz w:val="20"/>
                <w:szCs w:val="24"/>
              </w:rPr>
            </w:pPr>
            <w:r w:rsidRPr="00550B7B">
              <w:rPr>
                <w:rFonts w:eastAsia="Times New Roman"/>
                <w:sz w:val="20"/>
                <w:szCs w:val="24"/>
              </w:rPr>
              <w:t>Site-Built</w:t>
            </w:r>
          </w:p>
        </w:tc>
        <w:tc>
          <w:tcPr>
            <w:tcW w:w="3276" w:type="dxa"/>
            <w:gridSpan w:val="2"/>
            <w:tcBorders>
              <w:top w:val="nil"/>
              <w:left w:val="nil"/>
              <w:bottom w:val="single" w:sz="8" w:space="0" w:color="auto"/>
              <w:right w:val="single" w:sz="8" w:space="0" w:color="auto"/>
            </w:tcBorders>
            <w:shd w:val="clear" w:color="auto" w:fill="auto"/>
            <w:vAlign w:val="center"/>
          </w:tcPr>
          <w:p w14:paraId="25D10B27" w14:textId="77777777" w:rsidR="00255AF0" w:rsidRPr="00550B7B" w:rsidRDefault="00255AF0" w:rsidP="00255AF0">
            <w:pPr>
              <w:rPr>
                <w:rFonts w:eastAsia="Times New Roman"/>
                <w:sz w:val="20"/>
                <w:szCs w:val="24"/>
              </w:rPr>
            </w:pPr>
            <w:r w:rsidRPr="00550B7B">
              <w:rPr>
                <w:rFonts w:eastAsia="Times New Roman"/>
                <w:sz w:val="20"/>
                <w:szCs w:val="24"/>
              </w:rPr>
              <w:t>U-Factor ≤ 0.30 and SHGC ≤ 0.33</w:t>
            </w:r>
            <w:r w:rsidRPr="00550B7B">
              <w:rPr>
                <w:rFonts w:eastAsia="Times New Roman"/>
                <w:sz w:val="20"/>
                <w:szCs w:val="24"/>
              </w:rPr>
              <w:br/>
              <w:t>(Glazing Only Rating)</w:t>
            </w:r>
          </w:p>
        </w:tc>
        <w:tc>
          <w:tcPr>
            <w:tcW w:w="1450" w:type="dxa"/>
            <w:gridSpan w:val="2"/>
            <w:tcBorders>
              <w:top w:val="nil"/>
              <w:left w:val="nil"/>
              <w:bottom w:val="single" w:sz="8" w:space="0" w:color="auto"/>
              <w:right w:val="single" w:sz="4" w:space="0" w:color="auto"/>
            </w:tcBorders>
            <w:shd w:val="clear" w:color="auto" w:fill="auto"/>
            <w:noWrap/>
            <w:vAlign w:val="center"/>
          </w:tcPr>
          <w:p w14:paraId="5FA5AA1D" w14:textId="77777777" w:rsidR="00255AF0" w:rsidRPr="00550B7B" w:rsidRDefault="00255AF0" w:rsidP="00255AF0">
            <w:pPr>
              <w:rPr>
                <w:rFonts w:eastAsia="Times New Roman"/>
                <w:sz w:val="20"/>
                <w:szCs w:val="24"/>
              </w:rPr>
            </w:pPr>
            <w:r w:rsidRPr="00550B7B">
              <w:rPr>
                <w:rFonts w:eastAsia="Times New Roman"/>
                <w:sz w:val="20"/>
                <w:szCs w:val="24"/>
              </w:rPr>
              <w:t>$0.34/square foot</w:t>
            </w:r>
          </w:p>
        </w:tc>
      </w:tr>
      <w:tr w:rsidR="00255AF0" w:rsidRPr="00255AF0" w14:paraId="78B4336E" w14:textId="77777777" w:rsidTr="007235CC">
        <w:trPr>
          <w:gridAfter w:val="1"/>
          <w:wAfter w:w="1832" w:type="dxa"/>
          <w:trHeight w:val="495"/>
        </w:trPr>
        <w:tc>
          <w:tcPr>
            <w:tcW w:w="1935" w:type="dxa"/>
            <w:gridSpan w:val="2"/>
            <w:vMerge/>
            <w:tcBorders>
              <w:top w:val="nil"/>
              <w:left w:val="single" w:sz="4" w:space="0" w:color="auto"/>
              <w:bottom w:val="single" w:sz="8" w:space="0" w:color="000000"/>
              <w:right w:val="single" w:sz="8" w:space="0" w:color="auto"/>
            </w:tcBorders>
            <w:shd w:val="clear" w:color="auto" w:fill="auto"/>
            <w:vAlign w:val="center"/>
          </w:tcPr>
          <w:p w14:paraId="3BCAF381" w14:textId="77777777" w:rsidR="00255AF0" w:rsidRPr="00550B7B" w:rsidRDefault="00255AF0" w:rsidP="00255AF0">
            <w:pPr>
              <w:rPr>
                <w:rFonts w:eastAsia="Times New Roman"/>
                <w:sz w:val="20"/>
                <w:szCs w:val="24"/>
              </w:rPr>
            </w:pPr>
          </w:p>
        </w:tc>
        <w:tc>
          <w:tcPr>
            <w:tcW w:w="1587" w:type="dxa"/>
            <w:gridSpan w:val="2"/>
            <w:tcBorders>
              <w:top w:val="nil"/>
              <w:left w:val="nil"/>
              <w:bottom w:val="single" w:sz="8" w:space="0" w:color="auto"/>
              <w:right w:val="single" w:sz="8" w:space="0" w:color="auto"/>
            </w:tcBorders>
            <w:shd w:val="clear" w:color="auto" w:fill="auto"/>
            <w:vAlign w:val="center"/>
          </w:tcPr>
          <w:p w14:paraId="73EC6E0F" w14:textId="77777777" w:rsidR="00255AF0" w:rsidRPr="00550B7B" w:rsidRDefault="00255AF0" w:rsidP="00255AF0">
            <w:pPr>
              <w:rPr>
                <w:rFonts w:eastAsia="Times New Roman"/>
                <w:sz w:val="20"/>
                <w:szCs w:val="24"/>
              </w:rPr>
            </w:pPr>
            <w:r w:rsidRPr="00550B7B">
              <w:rPr>
                <w:rFonts w:eastAsia="Times New Roman"/>
                <w:sz w:val="20"/>
                <w:szCs w:val="24"/>
              </w:rPr>
              <w:t>Assembly</w:t>
            </w:r>
          </w:p>
        </w:tc>
        <w:tc>
          <w:tcPr>
            <w:tcW w:w="3276" w:type="dxa"/>
            <w:gridSpan w:val="2"/>
            <w:tcBorders>
              <w:top w:val="nil"/>
              <w:left w:val="nil"/>
              <w:bottom w:val="single" w:sz="8" w:space="0" w:color="auto"/>
              <w:right w:val="single" w:sz="8" w:space="0" w:color="auto"/>
            </w:tcBorders>
            <w:shd w:val="clear" w:color="auto" w:fill="auto"/>
            <w:vAlign w:val="center"/>
          </w:tcPr>
          <w:p w14:paraId="50471941" w14:textId="77777777" w:rsidR="00255AF0" w:rsidRPr="00550B7B" w:rsidRDefault="00255AF0" w:rsidP="00255AF0">
            <w:pPr>
              <w:rPr>
                <w:rFonts w:eastAsia="Times New Roman"/>
                <w:sz w:val="20"/>
                <w:szCs w:val="24"/>
              </w:rPr>
            </w:pPr>
            <w:r w:rsidRPr="00550B7B">
              <w:rPr>
                <w:rFonts w:eastAsia="Times New Roman"/>
                <w:sz w:val="20"/>
                <w:szCs w:val="24"/>
              </w:rPr>
              <w:t>U-Factor ≤ 0.30 and SHGC ≤ 0.33</w:t>
            </w:r>
            <w:r w:rsidRPr="00550B7B">
              <w:rPr>
                <w:rFonts w:eastAsia="Times New Roman"/>
                <w:sz w:val="20"/>
                <w:szCs w:val="24"/>
              </w:rPr>
              <w:br/>
              <w:t>(Entire Window Assembly Rating)</w:t>
            </w:r>
          </w:p>
        </w:tc>
        <w:tc>
          <w:tcPr>
            <w:tcW w:w="1450" w:type="dxa"/>
            <w:gridSpan w:val="2"/>
            <w:tcBorders>
              <w:top w:val="nil"/>
              <w:left w:val="nil"/>
              <w:bottom w:val="single" w:sz="8" w:space="0" w:color="auto"/>
              <w:right w:val="single" w:sz="4" w:space="0" w:color="auto"/>
            </w:tcBorders>
            <w:shd w:val="clear" w:color="auto" w:fill="auto"/>
            <w:noWrap/>
            <w:vAlign w:val="center"/>
          </w:tcPr>
          <w:p w14:paraId="52A0AA5A" w14:textId="77777777" w:rsidR="00255AF0" w:rsidRPr="00550B7B" w:rsidRDefault="00255AF0" w:rsidP="00255AF0">
            <w:pPr>
              <w:rPr>
                <w:rFonts w:eastAsia="Times New Roman"/>
                <w:sz w:val="20"/>
                <w:szCs w:val="24"/>
              </w:rPr>
            </w:pPr>
            <w:r w:rsidRPr="00550B7B">
              <w:rPr>
                <w:rFonts w:eastAsia="Times New Roman"/>
                <w:sz w:val="20"/>
                <w:szCs w:val="24"/>
              </w:rPr>
              <w:t>$0.34/square foot</w:t>
            </w:r>
          </w:p>
        </w:tc>
      </w:tr>
      <w:tr w:rsidR="00255AF0" w:rsidRPr="00255AF0" w14:paraId="55400C71" w14:textId="77777777" w:rsidTr="007235CC">
        <w:trPr>
          <w:gridAfter w:val="1"/>
          <w:wAfter w:w="1832" w:type="dxa"/>
          <w:trHeight w:val="270"/>
        </w:trPr>
        <w:tc>
          <w:tcPr>
            <w:tcW w:w="1935" w:type="dxa"/>
            <w:gridSpan w:val="2"/>
            <w:tcBorders>
              <w:top w:val="nil"/>
              <w:left w:val="single" w:sz="4" w:space="0" w:color="auto"/>
              <w:bottom w:val="single" w:sz="4" w:space="0" w:color="auto"/>
              <w:right w:val="nil"/>
            </w:tcBorders>
            <w:shd w:val="clear" w:color="auto" w:fill="auto"/>
            <w:vAlign w:val="center"/>
          </w:tcPr>
          <w:p w14:paraId="34260304" w14:textId="77777777" w:rsidR="00255AF0" w:rsidRPr="00550B7B" w:rsidRDefault="00255AF0" w:rsidP="00255AF0">
            <w:pPr>
              <w:rPr>
                <w:rFonts w:eastAsia="Times New Roman"/>
                <w:sz w:val="20"/>
                <w:szCs w:val="24"/>
              </w:rPr>
            </w:pPr>
            <w:r w:rsidRPr="00550B7B">
              <w:rPr>
                <w:rFonts w:eastAsia="Times New Roman"/>
                <w:sz w:val="20"/>
                <w:szCs w:val="24"/>
              </w:rPr>
              <w:t>Window Film</w:t>
            </w:r>
          </w:p>
        </w:tc>
        <w:tc>
          <w:tcPr>
            <w:tcW w:w="1587" w:type="dxa"/>
            <w:gridSpan w:val="2"/>
            <w:tcBorders>
              <w:top w:val="nil"/>
              <w:left w:val="single" w:sz="8" w:space="0" w:color="auto"/>
              <w:bottom w:val="single" w:sz="4" w:space="0" w:color="auto"/>
              <w:right w:val="single" w:sz="8" w:space="0" w:color="auto"/>
            </w:tcBorders>
            <w:shd w:val="clear" w:color="auto" w:fill="auto"/>
            <w:vAlign w:val="center"/>
          </w:tcPr>
          <w:p w14:paraId="314E7444" w14:textId="77777777" w:rsidR="00255AF0" w:rsidRPr="00550B7B" w:rsidRDefault="00255AF0" w:rsidP="00255AF0">
            <w:pPr>
              <w:rPr>
                <w:rFonts w:eastAsia="Times New Roman"/>
                <w:sz w:val="20"/>
                <w:szCs w:val="24"/>
              </w:rPr>
            </w:pPr>
            <w:r w:rsidRPr="00550B7B">
              <w:rPr>
                <w:rFonts w:eastAsia="Times New Roman"/>
                <w:sz w:val="20"/>
                <w:szCs w:val="24"/>
              </w:rPr>
              <w:t>Existing Windows</w:t>
            </w:r>
          </w:p>
        </w:tc>
        <w:tc>
          <w:tcPr>
            <w:tcW w:w="3276" w:type="dxa"/>
            <w:gridSpan w:val="2"/>
            <w:tcBorders>
              <w:top w:val="nil"/>
              <w:left w:val="nil"/>
              <w:bottom w:val="single" w:sz="4" w:space="0" w:color="auto"/>
              <w:right w:val="single" w:sz="8" w:space="0" w:color="auto"/>
            </w:tcBorders>
            <w:shd w:val="clear" w:color="auto" w:fill="auto"/>
            <w:noWrap/>
            <w:vAlign w:val="center"/>
          </w:tcPr>
          <w:p w14:paraId="29CF16F1" w14:textId="77777777" w:rsidR="00255AF0" w:rsidRPr="00550B7B" w:rsidRDefault="00255AF0" w:rsidP="00255AF0">
            <w:pPr>
              <w:rPr>
                <w:rFonts w:eastAsia="Times New Roman"/>
                <w:sz w:val="20"/>
                <w:szCs w:val="24"/>
              </w:rPr>
            </w:pPr>
            <w:r w:rsidRPr="00550B7B">
              <w:rPr>
                <w:rFonts w:eastAsia="Times New Roman"/>
                <w:sz w:val="20"/>
                <w:szCs w:val="24"/>
              </w:rPr>
              <w:t>See Note 5</w:t>
            </w:r>
          </w:p>
        </w:tc>
        <w:tc>
          <w:tcPr>
            <w:tcW w:w="1450" w:type="dxa"/>
            <w:gridSpan w:val="2"/>
            <w:tcBorders>
              <w:top w:val="nil"/>
              <w:left w:val="nil"/>
              <w:bottom w:val="single" w:sz="4" w:space="0" w:color="auto"/>
              <w:right w:val="single" w:sz="4" w:space="0" w:color="auto"/>
            </w:tcBorders>
            <w:shd w:val="clear" w:color="auto" w:fill="auto"/>
            <w:noWrap/>
            <w:vAlign w:val="center"/>
          </w:tcPr>
          <w:p w14:paraId="08AFE4E9" w14:textId="12E1AD1B" w:rsidR="00255AF0" w:rsidRPr="00550B7B" w:rsidRDefault="00255AF0" w:rsidP="00255AF0">
            <w:pPr>
              <w:rPr>
                <w:rFonts w:eastAsia="Times New Roman"/>
                <w:sz w:val="20"/>
                <w:szCs w:val="24"/>
              </w:rPr>
            </w:pPr>
            <w:r w:rsidRPr="00550B7B">
              <w:rPr>
                <w:rFonts w:eastAsia="Times New Roman"/>
                <w:sz w:val="20"/>
                <w:szCs w:val="24"/>
              </w:rPr>
              <w:t>$0</w:t>
            </w:r>
            <w:r w:rsidR="00454820">
              <w:rPr>
                <w:rFonts w:eastAsia="Times New Roman"/>
                <w:sz w:val="20"/>
                <w:szCs w:val="24"/>
              </w:rPr>
              <w:t xml:space="preserve">.  </w:t>
            </w:r>
            <w:r w:rsidRPr="00550B7B">
              <w:rPr>
                <w:rFonts w:eastAsia="Times New Roman"/>
                <w:sz w:val="20"/>
                <w:szCs w:val="24"/>
              </w:rPr>
              <w:t xml:space="preserve">15/kWh annual energy savings </w:t>
            </w:r>
          </w:p>
          <w:p w14:paraId="5EED6B73" w14:textId="77777777" w:rsidR="00255AF0" w:rsidRPr="00550B7B" w:rsidRDefault="00255AF0" w:rsidP="00255AF0">
            <w:pPr>
              <w:rPr>
                <w:rFonts w:eastAsia="Times New Roman"/>
                <w:sz w:val="20"/>
                <w:szCs w:val="24"/>
              </w:rPr>
            </w:pPr>
            <w:r w:rsidRPr="00550B7B">
              <w:rPr>
                <w:rFonts w:eastAsia="Times New Roman"/>
                <w:sz w:val="20"/>
                <w:szCs w:val="24"/>
              </w:rPr>
              <w:t>(See Note 5)</w:t>
            </w:r>
          </w:p>
        </w:tc>
      </w:tr>
      <w:tr w:rsidR="00255AF0" w:rsidRPr="00255AF0" w14:paraId="11A08F88" w14:textId="77777777" w:rsidTr="007235CC">
        <w:trPr>
          <w:gridAfter w:val="1"/>
          <w:wAfter w:w="1832" w:type="dxa"/>
          <w:trHeight w:val="3390"/>
        </w:trPr>
        <w:tc>
          <w:tcPr>
            <w:tcW w:w="8248" w:type="dxa"/>
            <w:gridSpan w:val="8"/>
            <w:tcBorders>
              <w:top w:val="single" w:sz="4" w:space="0" w:color="auto"/>
              <w:left w:val="nil"/>
              <w:bottom w:val="nil"/>
              <w:right w:val="nil"/>
            </w:tcBorders>
            <w:shd w:val="clear" w:color="auto" w:fill="auto"/>
          </w:tcPr>
          <w:p w14:paraId="152A39F3" w14:textId="77777777" w:rsidR="00255AF0" w:rsidRPr="00550B7B" w:rsidRDefault="00255AF0" w:rsidP="00255AF0">
            <w:pPr>
              <w:rPr>
                <w:rFonts w:eastAsia="Times New Roman"/>
                <w:b/>
                <w:bCs/>
                <w:sz w:val="20"/>
                <w:szCs w:val="24"/>
              </w:rPr>
            </w:pPr>
          </w:p>
          <w:p w14:paraId="0FFDCC2A" w14:textId="35E8181B" w:rsidR="00255AF0" w:rsidRPr="00550B7B" w:rsidRDefault="00255AF0" w:rsidP="00255AF0">
            <w:pPr>
              <w:rPr>
                <w:rFonts w:eastAsia="Times New Roman"/>
                <w:sz w:val="20"/>
                <w:szCs w:val="24"/>
              </w:rPr>
            </w:pPr>
            <w:r w:rsidRPr="00550B7B">
              <w:rPr>
                <w:rFonts w:eastAsia="Times New Roman"/>
                <w:b/>
                <w:bCs/>
                <w:sz w:val="20"/>
                <w:szCs w:val="24"/>
              </w:rPr>
              <w:t>Notes for retrofit building envelope incentive table</w:t>
            </w:r>
            <w:r w:rsidRPr="00550B7B">
              <w:rPr>
                <w:rFonts w:eastAsia="Times New Roman"/>
                <w:b/>
                <w:bCs/>
                <w:sz w:val="20"/>
                <w:szCs w:val="24"/>
              </w:rPr>
              <w:br/>
            </w:r>
            <w:r w:rsidRPr="00550B7B">
              <w:rPr>
                <w:rFonts w:eastAsia="Times New Roman"/>
                <w:sz w:val="20"/>
                <w:szCs w:val="24"/>
              </w:rPr>
              <w:t>1</w:t>
            </w:r>
            <w:r w:rsidR="00454820">
              <w:rPr>
                <w:rFonts w:eastAsia="Times New Roman"/>
                <w:sz w:val="20"/>
                <w:szCs w:val="24"/>
              </w:rPr>
              <w:t xml:space="preserve">.  </w:t>
            </w:r>
            <w:r w:rsidRPr="00550B7B">
              <w:rPr>
                <w:rFonts w:eastAsia="Times New Roman"/>
                <w:sz w:val="20"/>
                <w:szCs w:val="24"/>
              </w:rPr>
              <w:t>Equipment that meets or exceeds the efficiency requirements listed for the equipment category in the above table may qualify for the listed incentive.</w:t>
            </w:r>
            <w:r w:rsidRPr="00550B7B">
              <w:rPr>
                <w:rFonts w:eastAsia="Times New Roman"/>
                <w:sz w:val="20"/>
                <w:szCs w:val="24"/>
              </w:rPr>
              <w:br/>
            </w:r>
            <w:r w:rsidRPr="00550B7B">
              <w:rPr>
                <w:rFonts w:eastAsia="Times New Roman"/>
                <w:sz w:val="20"/>
                <w:szCs w:val="24"/>
              </w:rPr>
              <w:br/>
              <w:t>2</w:t>
            </w:r>
            <w:r w:rsidR="00454820">
              <w:rPr>
                <w:rFonts w:eastAsia="Times New Roman"/>
                <w:sz w:val="20"/>
                <w:szCs w:val="24"/>
              </w:rPr>
              <w:t xml:space="preserve">.  </w:t>
            </w:r>
            <w:r w:rsidRPr="00550B7B">
              <w:rPr>
                <w:rFonts w:eastAsia="Times New Roman"/>
                <w:sz w:val="20"/>
                <w:szCs w:val="24"/>
              </w:rPr>
              <w:t>Building must be conditioned with mechanical cooling to be eligible for envelope incentives.</w:t>
            </w:r>
            <w:r w:rsidRPr="00550B7B">
              <w:rPr>
                <w:rFonts w:eastAsia="Times New Roman"/>
                <w:sz w:val="20"/>
                <w:szCs w:val="24"/>
              </w:rPr>
              <w:br/>
              <w:t>3</w:t>
            </w:r>
            <w:r w:rsidR="00454820">
              <w:rPr>
                <w:rFonts w:eastAsia="Times New Roman"/>
                <w:sz w:val="20"/>
                <w:szCs w:val="24"/>
              </w:rPr>
              <w:t xml:space="preserve">.  </w:t>
            </w:r>
            <w:r w:rsidRPr="00550B7B">
              <w:rPr>
                <w:rFonts w:eastAsia="Times New Roman"/>
                <w:sz w:val="20"/>
                <w:szCs w:val="24"/>
              </w:rPr>
              <w:t>Energy performance of window assemblies and glazing products must be rated in accordance with NFRC</w:t>
            </w:r>
            <w:r w:rsidR="00454820">
              <w:rPr>
                <w:rFonts w:eastAsia="Times New Roman"/>
                <w:sz w:val="20"/>
                <w:szCs w:val="24"/>
              </w:rPr>
              <w:t xml:space="preserve">.  </w:t>
            </w:r>
            <w:r w:rsidRPr="00550B7B">
              <w:rPr>
                <w:rFonts w:eastAsia="Times New Roman"/>
                <w:sz w:val="20"/>
                <w:szCs w:val="24"/>
              </w:rPr>
              <w:t>Site-Built metal window systems must include a thermal break within the frame or other appropriate NFRC certification to qualify for incentives</w:t>
            </w:r>
            <w:r w:rsidR="00454820">
              <w:rPr>
                <w:rFonts w:eastAsia="Times New Roman"/>
                <w:sz w:val="20"/>
                <w:szCs w:val="24"/>
              </w:rPr>
              <w:t xml:space="preserve">.  </w:t>
            </w:r>
            <w:r w:rsidRPr="00550B7B">
              <w:rPr>
                <w:rFonts w:eastAsia="Times New Roman"/>
                <w:sz w:val="20"/>
                <w:szCs w:val="24"/>
              </w:rPr>
              <w:t>Skylights are not eligible to receive incentives.</w:t>
            </w:r>
            <w:r w:rsidRPr="00550B7B">
              <w:rPr>
                <w:rFonts w:eastAsia="Times New Roman"/>
                <w:sz w:val="20"/>
                <w:szCs w:val="24"/>
              </w:rPr>
              <w:br/>
              <w:t>4</w:t>
            </w:r>
            <w:r w:rsidR="00454820">
              <w:rPr>
                <w:rFonts w:eastAsia="Times New Roman"/>
                <w:sz w:val="20"/>
                <w:szCs w:val="24"/>
              </w:rPr>
              <w:t xml:space="preserve">.  </w:t>
            </w:r>
            <w:r w:rsidRPr="00550B7B">
              <w:rPr>
                <w:rFonts w:eastAsia="Times New Roman"/>
                <w:sz w:val="20"/>
                <w:szCs w:val="24"/>
              </w:rPr>
              <w:t>Window square footage is determined by the dimensions of the entire window assembly, not just the window glass.</w:t>
            </w:r>
            <w:r w:rsidRPr="00550B7B">
              <w:rPr>
                <w:rFonts w:eastAsia="Times New Roman"/>
                <w:sz w:val="20"/>
                <w:szCs w:val="24"/>
              </w:rPr>
              <w:br/>
              <w:t>5</w:t>
            </w:r>
            <w:r w:rsidR="00454820">
              <w:rPr>
                <w:rFonts w:eastAsia="Times New Roman"/>
                <w:sz w:val="20"/>
                <w:szCs w:val="24"/>
              </w:rPr>
              <w:t xml:space="preserve">.  </w:t>
            </w:r>
            <w:r w:rsidRPr="00550B7B">
              <w:rPr>
                <w:rFonts w:eastAsia="Times New Roman"/>
                <w:sz w:val="20"/>
                <w:szCs w:val="24"/>
              </w:rPr>
              <w:t>Incentives for window film are calculated based on film specifications and window orientation at $0.15/kWh annual energy savings</w:t>
            </w:r>
            <w:r w:rsidR="00454820">
              <w:rPr>
                <w:rFonts w:eastAsia="Times New Roman"/>
                <w:sz w:val="20"/>
                <w:szCs w:val="24"/>
              </w:rPr>
              <w:t xml:space="preserve">.  </w:t>
            </w:r>
            <w:r w:rsidRPr="00550B7B">
              <w:rPr>
                <w:rFonts w:eastAsia="Times New Roman"/>
                <w:sz w:val="20"/>
                <w:szCs w:val="24"/>
              </w:rPr>
              <w:t>Energy savings subject to approval by Pacific Power.</w:t>
            </w:r>
            <w:r w:rsidRPr="00550B7B">
              <w:rPr>
                <w:rFonts w:eastAsia="Times New Roman"/>
                <w:sz w:val="20"/>
                <w:szCs w:val="24"/>
              </w:rPr>
              <w:br/>
            </w:r>
          </w:p>
          <w:p w14:paraId="168E132B" w14:textId="77777777" w:rsidR="00255AF0" w:rsidRPr="00550B7B" w:rsidRDefault="00255AF0" w:rsidP="00255AF0">
            <w:pPr>
              <w:rPr>
                <w:rFonts w:eastAsia="Times New Roman"/>
                <w:sz w:val="20"/>
                <w:szCs w:val="24"/>
              </w:rPr>
            </w:pPr>
            <w:r w:rsidRPr="00550B7B">
              <w:rPr>
                <w:rFonts w:eastAsia="Times New Roman"/>
                <w:b/>
                <w:bCs/>
                <w:sz w:val="20"/>
                <w:szCs w:val="24"/>
              </w:rPr>
              <w:t>NFRC</w:t>
            </w:r>
            <w:r w:rsidRPr="00550B7B">
              <w:rPr>
                <w:rFonts w:eastAsia="Times New Roman"/>
                <w:sz w:val="20"/>
                <w:szCs w:val="24"/>
              </w:rPr>
              <w:t xml:space="preserve"> = National Fenestration Rating Council</w:t>
            </w:r>
          </w:p>
          <w:p w14:paraId="63821D07" w14:textId="77777777" w:rsidR="00255AF0" w:rsidRPr="00550B7B" w:rsidRDefault="00255AF0" w:rsidP="00255AF0">
            <w:pPr>
              <w:rPr>
                <w:rFonts w:eastAsia="Times New Roman"/>
                <w:b/>
                <w:bCs/>
                <w:sz w:val="20"/>
                <w:szCs w:val="24"/>
              </w:rPr>
            </w:pPr>
            <w:r w:rsidRPr="00550B7B">
              <w:rPr>
                <w:rFonts w:eastAsia="Times New Roman"/>
                <w:b/>
                <w:sz w:val="20"/>
                <w:szCs w:val="24"/>
              </w:rPr>
              <w:t>SHGC</w:t>
            </w:r>
            <w:r w:rsidRPr="00550B7B">
              <w:rPr>
                <w:rFonts w:eastAsia="Times New Roman"/>
                <w:sz w:val="20"/>
                <w:szCs w:val="24"/>
              </w:rPr>
              <w:t xml:space="preserve"> = Solar Heat Gain Coefficient</w:t>
            </w:r>
          </w:p>
        </w:tc>
      </w:tr>
    </w:tbl>
    <w:p w14:paraId="57AEFCCB" w14:textId="77777777" w:rsidR="00255AF0" w:rsidRPr="00255AF0" w:rsidRDefault="00255AF0" w:rsidP="00255AF0">
      <w:pPr>
        <w:rPr>
          <w:rFonts w:eastAsia="Times New Roman"/>
          <w:szCs w:val="24"/>
        </w:rPr>
      </w:pPr>
    </w:p>
    <w:p w14:paraId="6F24CDE9" w14:textId="77777777" w:rsidR="002603D8" w:rsidRDefault="002603D8" w:rsidP="00255AF0">
      <w:pPr>
        <w:rPr>
          <w:rFonts w:eastAsia="Times New Roman"/>
          <w:b/>
          <w:szCs w:val="24"/>
        </w:rPr>
      </w:pPr>
    </w:p>
    <w:p w14:paraId="71FC5F80" w14:textId="77777777" w:rsidR="002603D8" w:rsidRDefault="002603D8" w:rsidP="00255AF0">
      <w:pPr>
        <w:rPr>
          <w:rFonts w:eastAsia="Times New Roman"/>
          <w:b/>
          <w:szCs w:val="24"/>
        </w:rPr>
      </w:pPr>
    </w:p>
    <w:p w14:paraId="79E89514" w14:textId="77777777" w:rsidR="002603D8" w:rsidRDefault="002603D8" w:rsidP="00255AF0">
      <w:pPr>
        <w:rPr>
          <w:rFonts w:eastAsia="Times New Roman"/>
          <w:b/>
          <w:szCs w:val="24"/>
        </w:rPr>
      </w:pPr>
    </w:p>
    <w:p w14:paraId="6AAC098A" w14:textId="77777777" w:rsidR="002603D8" w:rsidRDefault="002603D8" w:rsidP="00255AF0">
      <w:pPr>
        <w:rPr>
          <w:rFonts w:eastAsia="Times New Roman"/>
          <w:b/>
          <w:szCs w:val="24"/>
        </w:rPr>
      </w:pPr>
    </w:p>
    <w:p w14:paraId="64F6D4EA" w14:textId="77777777" w:rsidR="002603D8" w:rsidRDefault="002603D8" w:rsidP="00255AF0">
      <w:pPr>
        <w:rPr>
          <w:rFonts w:eastAsia="Times New Roman"/>
          <w:b/>
          <w:szCs w:val="24"/>
        </w:rPr>
      </w:pPr>
    </w:p>
    <w:p w14:paraId="6C52F06B" w14:textId="77777777" w:rsidR="00255AF0" w:rsidRPr="002603D8" w:rsidRDefault="002603D8" w:rsidP="00255AF0">
      <w:pPr>
        <w:rPr>
          <w:rFonts w:eastAsia="Times New Roman"/>
          <w:b/>
          <w:szCs w:val="24"/>
        </w:rPr>
      </w:pPr>
      <w:r>
        <w:rPr>
          <w:rFonts w:eastAsia="Times New Roman"/>
          <w:b/>
          <w:szCs w:val="24"/>
        </w:rPr>
        <w:t xml:space="preserve"> </w:t>
      </w:r>
    </w:p>
    <w:p w14:paraId="44DE29CA" w14:textId="77777777" w:rsidR="00255AF0" w:rsidRDefault="00255AF0" w:rsidP="00255AF0">
      <w:pPr>
        <w:rPr>
          <w:rFonts w:eastAsia="Times New Roman"/>
          <w:szCs w:val="24"/>
        </w:rPr>
      </w:pPr>
    </w:p>
    <w:p w14:paraId="19F5FA09" w14:textId="77777777" w:rsidR="00550B7B" w:rsidRDefault="00550B7B">
      <w:r>
        <w:br w:type="page"/>
      </w:r>
    </w:p>
    <w:tbl>
      <w:tblPr>
        <w:tblW w:w="8248" w:type="dxa"/>
        <w:tblInd w:w="108" w:type="dxa"/>
        <w:tblLook w:val="0000" w:firstRow="0" w:lastRow="0" w:firstColumn="0" w:lastColumn="0" w:noHBand="0" w:noVBand="0"/>
      </w:tblPr>
      <w:tblGrid>
        <w:gridCol w:w="1935"/>
        <w:gridCol w:w="1641"/>
        <w:gridCol w:w="3276"/>
        <w:gridCol w:w="1396"/>
      </w:tblGrid>
      <w:tr w:rsidR="002603D8" w:rsidRPr="002603D8" w14:paraId="073AB180" w14:textId="77777777" w:rsidTr="00B11064">
        <w:trPr>
          <w:trHeight w:val="270"/>
        </w:trPr>
        <w:tc>
          <w:tcPr>
            <w:tcW w:w="8248" w:type="dxa"/>
            <w:gridSpan w:val="4"/>
            <w:tcBorders>
              <w:top w:val="nil"/>
              <w:left w:val="nil"/>
              <w:bottom w:val="single" w:sz="4" w:space="0" w:color="auto"/>
              <w:right w:val="nil"/>
            </w:tcBorders>
            <w:shd w:val="clear" w:color="auto" w:fill="auto"/>
            <w:noWrap/>
            <w:vAlign w:val="bottom"/>
          </w:tcPr>
          <w:p w14:paraId="0C85E1F8" w14:textId="77777777" w:rsidR="002603D8" w:rsidRPr="002603D8" w:rsidRDefault="002603D8" w:rsidP="002603D8">
            <w:pPr>
              <w:jc w:val="center"/>
              <w:rPr>
                <w:rFonts w:ascii="Arial" w:eastAsia="Times New Roman" w:hAnsi="Arial" w:cs="Arial"/>
                <w:sz w:val="20"/>
              </w:rPr>
            </w:pPr>
            <w:r w:rsidRPr="002603D8">
              <w:rPr>
                <w:rFonts w:eastAsia="Times New Roman"/>
                <w:b/>
                <w:bCs/>
                <w:sz w:val="20"/>
              </w:rPr>
              <w:lastRenderedPageBreak/>
              <w:t>Building Envelope (New Construction/Major Renovation) Incentives</w:t>
            </w:r>
          </w:p>
        </w:tc>
      </w:tr>
      <w:tr w:rsidR="002603D8" w:rsidRPr="002603D8" w14:paraId="31DEA995" w14:textId="77777777" w:rsidTr="007235CC">
        <w:trPr>
          <w:trHeight w:val="495"/>
        </w:trPr>
        <w:tc>
          <w:tcPr>
            <w:tcW w:w="1935" w:type="dxa"/>
            <w:tcBorders>
              <w:top w:val="single" w:sz="4" w:space="0" w:color="auto"/>
              <w:left w:val="single" w:sz="4" w:space="0" w:color="auto"/>
              <w:bottom w:val="nil"/>
              <w:right w:val="nil"/>
            </w:tcBorders>
            <w:shd w:val="clear" w:color="auto" w:fill="D9D9D9" w:themeFill="background1" w:themeFillShade="D9"/>
            <w:vAlign w:val="bottom"/>
          </w:tcPr>
          <w:p w14:paraId="71B83D22" w14:textId="77777777" w:rsidR="002603D8" w:rsidRPr="002603D8" w:rsidRDefault="002603D8" w:rsidP="002603D8">
            <w:pPr>
              <w:jc w:val="center"/>
              <w:rPr>
                <w:rFonts w:eastAsia="Times New Roman"/>
                <w:b/>
                <w:bCs/>
                <w:sz w:val="18"/>
                <w:szCs w:val="18"/>
              </w:rPr>
            </w:pPr>
            <w:r w:rsidRPr="002603D8">
              <w:rPr>
                <w:rFonts w:eastAsia="Times New Roman"/>
                <w:b/>
                <w:bCs/>
                <w:sz w:val="18"/>
                <w:szCs w:val="18"/>
              </w:rPr>
              <w:t>Equipment Type</w:t>
            </w:r>
          </w:p>
        </w:tc>
        <w:tc>
          <w:tcPr>
            <w:tcW w:w="1641" w:type="dxa"/>
            <w:tcBorders>
              <w:top w:val="single" w:sz="4" w:space="0" w:color="auto"/>
              <w:left w:val="single" w:sz="8" w:space="0" w:color="auto"/>
              <w:bottom w:val="nil"/>
              <w:right w:val="single" w:sz="8" w:space="0" w:color="auto"/>
            </w:tcBorders>
            <w:shd w:val="clear" w:color="auto" w:fill="D9D9D9" w:themeFill="background1" w:themeFillShade="D9"/>
            <w:vAlign w:val="bottom"/>
          </w:tcPr>
          <w:p w14:paraId="440E460D" w14:textId="77777777" w:rsidR="002603D8" w:rsidRPr="002603D8" w:rsidRDefault="002603D8" w:rsidP="002603D8">
            <w:pPr>
              <w:jc w:val="center"/>
              <w:rPr>
                <w:rFonts w:eastAsia="Times New Roman"/>
                <w:b/>
                <w:bCs/>
                <w:color w:val="000000"/>
                <w:sz w:val="18"/>
                <w:szCs w:val="18"/>
              </w:rPr>
            </w:pPr>
            <w:r w:rsidRPr="002603D8">
              <w:rPr>
                <w:rFonts w:eastAsia="Times New Roman"/>
                <w:b/>
                <w:bCs/>
                <w:color w:val="000000"/>
                <w:sz w:val="18"/>
                <w:szCs w:val="18"/>
              </w:rPr>
              <w:t>Category</w:t>
            </w:r>
          </w:p>
        </w:tc>
        <w:tc>
          <w:tcPr>
            <w:tcW w:w="3276" w:type="dxa"/>
            <w:tcBorders>
              <w:top w:val="single" w:sz="4" w:space="0" w:color="auto"/>
              <w:left w:val="nil"/>
              <w:bottom w:val="nil"/>
              <w:right w:val="single" w:sz="8" w:space="0" w:color="auto"/>
            </w:tcBorders>
            <w:shd w:val="clear" w:color="auto" w:fill="D9D9D9" w:themeFill="background1" w:themeFillShade="D9"/>
            <w:vAlign w:val="bottom"/>
          </w:tcPr>
          <w:p w14:paraId="72A22E92" w14:textId="77777777" w:rsidR="002603D8" w:rsidRPr="002603D8" w:rsidRDefault="002603D8" w:rsidP="002603D8">
            <w:pPr>
              <w:jc w:val="center"/>
              <w:rPr>
                <w:rFonts w:eastAsia="Times New Roman"/>
                <w:b/>
                <w:bCs/>
                <w:color w:val="000000"/>
                <w:sz w:val="18"/>
                <w:szCs w:val="18"/>
              </w:rPr>
            </w:pPr>
            <w:r w:rsidRPr="002603D8">
              <w:rPr>
                <w:rFonts w:eastAsia="Times New Roman"/>
                <w:b/>
                <w:bCs/>
                <w:color w:val="000000"/>
                <w:sz w:val="18"/>
                <w:szCs w:val="18"/>
              </w:rPr>
              <w:t>Minimum Efficiency Requirement</w:t>
            </w:r>
          </w:p>
        </w:tc>
        <w:tc>
          <w:tcPr>
            <w:tcW w:w="1396" w:type="dxa"/>
            <w:tcBorders>
              <w:top w:val="single" w:sz="4" w:space="0" w:color="auto"/>
              <w:left w:val="nil"/>
              <w:bottom w:val="single" w:sz="8" w:space="0" w:color="auto"/>
              <w:right w:val="single" w:sz="4" w:space="0" w:color="auto"/>
            </w:tcBorders>
            <w:shd w:val="clear" w:color="auto" w:fill="D9D9D9" w:themeFill="background1" w:themeFillShade="D9"/>
            <w:vAlign w:val="bottom"/>
          </w:tcPr>
          <w:p w14:paraId="52E18CAD" w14:textId="77777777" w:rsidR="002603D8" w:rsidRPr="002603D8" w:rsidRDefault="002603D8" w:rsidP="002603D8">
            <w:pPr>
              <w:jc w:val="center"/>
              <w:rPr>
                <w:rFonts w:eastAsia="Times New Roman"/>
                <w:b/>
                <w:bCs/>
                <w:color w:val="000000"/>
                <w:sz w:val="18"/>
                <w:szCs w:val="18"/>
              </w:rPr>
            </w:pPr>
            <w:r w:rsidRPr="002603D8">
              <w:rPr>
                <w:rFonts w:eastAsia="Times New Roman"/>
                <w:b/>
                <w:bCs/>
                <w:color w:val="000000"/>
                <w:sz w:val="18"/>
                <w:szCs w:val="18"/>
              </w:rPr>
              <w:t>Customer Incentive</w:t>
            </w:r>
          </w:p>
        </w:tc>
      </w:tr>
      <w:tr w:rsidR="002603D8" w:rsidRPr="002603D8" w14:paraId="5051DD56" w14:textId="77777777" w:rsidTr="00B11064">
        <w:trPr>
          <w:trHeight w:val="270"/>
        </w:trPr>
        <w:tc>
          <w:tcPr>
            <w:tcW w:w="1935" w:type="dxa"/>
            <w:tcBorders>
              <w:top w:val="single" w:sz="8" w:space="0" w:color="auto"/>
              <w:left w:val="single" w:sz="4" w:space="0" w:color="auto"/>
              <w:bottom w:val="single" w:sz="8" w:space="0" w:color="auto"/>
              <w:right w:val="nil"/>
            </w:tcBorders>
            <w:shd w:val="clear" w:color="auto" w:fill="auto"/>
            <w:vAlign w:val="center"/>
          </w:tcPr>
          <w:p w14:paraId="461C7FB6" w14:textId="77777777" w:rsidR="002603D8" w:rsidRPr="002603D8" w:rsidRDefault="002603D8" w:rsidP="002603D8">
            <w:pPr>
              <w:rPr>
                <w:rFonts w:eastAsia="Times New Roman"/>
                <w:color w:val="000000"/>
                <w:sz w:val="18"/>
                <w:szCs w:val="18"/>
              </w:rPr>
            </w:pPr>
            <w:r w:rsidRPr="002603D8">
              <w:rPr>
                <w:rFonts w:eastAsia="Times New Roman"/>
                <w:color w:val="000000"/>
                <w:sz w:val="18"/>
                <w:szCs w:val="18"/>
              </w:rPr>
              <w:t>Cool Roof</w:t>
            </w:r>
          </w:p>
        </w:tc>
        <w:tc>
          <w:tcPr>
            <w:tcW w:w="1641" w:type="dxa"/>
            <w:tcBorders>
              <w:top w:val="single" w:sz="8" w:space="0" w:color="auto"/>
              <w:left w:val="single" w:sz="8" w:space="0" w:color="auto"/>
              <w:bottom w:val="single" w:sz="8" w:space="0" w:color="auto"/>
              <w:right w:val="single" w:sz="8" w:space="0" w:color="auto"/>
            </w:tcBorders>
            <w:shd w:val="clear" w:color="auto" w:fill="auto"/>
            <w:vAlign w:val="center"/>
          </w:tcPr>
          <w:p w14:paraId="4E5C4700" w14:textId="77777777" w:rsidR="002603D8" w:rsidRPr="002603D8" w:rsidRDefault="002603D8" w:rsidP="002603D8">
            <w:pPr>
              <w:jc w:val="center"/>
              <w:rPr>
                <w:rFonts w:eastAsia="Times New Roman"/>
                <w:color w:val="000000"/>
                <w:sz w:val="18"/>
                <w:szCs w:val="18"/>
              </w:rPr>
            </w:pPr>
            <w:r w:rsidRPr="002603D8">
              <w:rPr>
                <w:rFonts w:eastAsia="Times New Roman"/>
                <w:color w:val="000000"/>
                <w:sz w:val="18"/>
                <w:szCs w:val="18"/>
              </w:rPr>
              <w:t>--</w:t>
            </w:r>
          </w:p>
        </w:tc>
        <w:tc>
          <w:tcPr>
            <w:tcW w:w="3276" w:type="dxa"/>
            <w:tcBorders>
              <w:top w:val="single" w:sz="8" w:space="0" w:color="auto"/>
              <w:left w:val="nil"/>
              <w:bottom w:val="single" w:sz="4" w:space="0" w:color="auto"/>
              <w:right w:val="single" w:sz="8" w:space="0" w:color="auto"/>
            </w:tcBorders>
            <w:shd w:val="clear" w:color="auto" w:fill="auto"/>
            <w:vAlign w:val="center"/>
          </w:tcPr>
          <w:p w14:paraId="451CBBB1" w14:textId="77777777" w:rsidR="002603D8" w:rsidRPr="002603D8" w:rsidRDefault="002603D8" w:rsidP="002603D8">
            <w:pPr>
              <w:jc w:val="center"/>
              <w:rPr>
                <w:rFonts w:eastAsia="Times New Roman"/>
                <w:color w:val="000000"/>
                <w:sz w:val="18"/>
                <w:szCs w:val="18"/>
              </w:rPr>
            </w:pPr>
            <w:r w:rsidRPr="002603D8">
              <w:rPr>
                <w:rFonts w:eastAsia="Times New Roman"/>
                <w:color w:val="000000"/>
                <w:sz w:val="18"/>
                <w:szCs w:val="18"/>
              </w:rPr>
              <w:t>ENERGY STAR Qualified</w:t>
            </w:r>
          </w:p>
        </w:tc>
        <w:tc>
          <w:tcPr>
            <w:tcW w:w="1396" w:type="dxa"/>
            <w:tcBorders>
              <w:top w:val="nil"/>
              <w:left w:val="nil"/>
              <w:bottom w:val="single" w:sz="8" w:space="0" w:color="auto"/>
              <w:right w:val="single" w:sz="4" w:space="0" w:color="auto"/>
            </w:tcBorders>
            <w:shd w:val="clear" w:color="auto" w:fill="auto"/>
            <w:noWrap/>
            <w:vAlign w:val="center"/>
          </w:tcPr>
          <w:p w14:paraId="7A595654" w14:textId="77777777" w:rsidR="002603D8" w:rsidRPr="002603D8" w:rsidRDefault="002603D8" w:rsidP="002603D8">
            <w:pPr>
              <w:jc w:val="center"/>
              <w:rPr>
                <w:rFonts w:eastAsia="Times New Roman"/>
                <w:sz w:val="18"/>
                <w:szCs w:val="18"/>
              </w:rPr>
            </w:pPr>
            <w:r w:rsidRPr="002603D8">
              <w:rPr>
                <w:rFonts w:eastAsia="Times New Roman"/>
                <w:sz w:val="18"/>
                <w:szCs w:val="18"/>
              </w:rPr>
              <w:t>$0.10/square foot</w:t>
            </w:r>
          </w:p>
        </w:tc>
      </w:tr>
      <w:tr w:rsidR="002603D8" w:rsidRPr="002603D8" w14:paraId="0E23941D" w14:textId="77777777" w:rsidTr="00B11064">
        <w:trPr>
          <w:trHeight w:val="495"/>
        </w:trPr>
        <w:tc>
          <w:tcPr>
            <w:tcW w:w="1935"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14:paraId="6FA4F9CA" w14:textId="77777777" w:rsidR="002603D8" w:rsidRPr="002603D8" w:rsidRDefault="002603D8" w:rsidP="002603D8">
            <w:pPr>
              <w:rPr>
                <w:rFonts w:eastAsia="Times New Roman"/>
                <w:sz w:val="18"/>
                <w:szCs w:val="18"/>
              </w:rPr>
            </w:pPr>
            <w:r w:rsidRPr="002603D8">
              <w:rPr>
                <w:rFonts w:eastAsia="Times New Roman"/>
                <w:sz w:val="18"/>
                <w:szCs w:val="18"/>
              </w:rPr>
              <w:t>Windows</w:t>
            </w:r>
            <w:r w:rsidRPr="002603D8">
              <w:rPr>
                <w:rFonts w:eastAsia="Times New Roman"/>
                <w:sz w:val="18"/>
                <w:szCs w:val="18"/>
              </w:rPr>
              <w:br/>
              <w:t>(See Note 3, 4)</w:t>
            </w:r>
          </w:p>
        </w:tc>
        <w:tc>
          <w:tcPr>
            <w:tcW w:w="1641" w:type="dxa"/>
            <w:tcBorders>
              <w:top w:val="nil"/>
              <w:left w:val="nil"/>
              <w:bottom w:val="single" w:sz="8" w:space="0" w:color="auto"/>
              <w:right w:val="single" w:sz="4" w:space="0" w:color="auto"/>
            </w:tcBorders>
            <w:shd w:val="clear" w:color="auto" w:fill="auto"/>
            <w:vAlign w:val="center"/>
          </w:tcPr>
          <w:p w14:paraId="270FBA83" w14:textId="77777777" w:rsidR="002603D8" w:rsidRPr="002603D8" w:rsidRDefault="002603D8" w:rsidP="002603D8">
            <w:pPr>
              <w:jc w:val="center"/>
              <w:rPr>
                <w:rFonts w:eastAsia="Times New Roman"/>
                <w:color w:val="000000"/>
                <w:sz w:val="18"/>
                <w:szCs w:val="18"/>
              </w:rPr>
            </w:pPr>
            <w:r w:rsidRPr="002603D8">
              <w:rPr>
                <w:rFonts w:eastAsia="Times New Roman"/>
                <w:color w:val="000000"/>
                <w:sz w:val="18"/>
                <w:szCs w:val="18"/>
              </w:rPr>
              <w:t>Site-Built</w:t>
            </w:r>
          </w:p>
        </w:tc>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14:paraId="2172FE72" w14:textId="77777777" w:rsidR="002603D8" w:rsidRPr="002603D8" w:rsidRDefault="002603D8" w:rsidP="002603D8">
            <w:pPr>
              <w:jc w:val="center"/>
              <w:rPr>
                <w:rFonts w:eastAsia="Times New Roman"/>
                <w:color w:val="000000"/>
                <w:sz w:val="18"/>
                <w:szCs w:val="18"/>
              </w:rPr>
            </w:pPr>
            <w:r w:rsidRPr="002603D8">
              <w:rPr>
                <w:rFonts w:eastAsia="Times New Roman"/>
                <w:color w:val="000000"/>
                <w:sz w:val="18"/>
                <w:szCs w:val="18"/>
              </w:rPr>
              <w:t>U-Factor ≤ 0.30 and SHGC ≤ 0.33</w:t>
            </w:r>
            <w:r w:rsidRPr="002603D8">
              <w:rPr>
                <w:rFonts w:eastAsia="Times New Roman"/>
                <w:color w:val="000000"/>
                <w:sz w:val="18"/>
                <w:szCs w:val="18"/>
              </w:rPr>
              <w:br/>
              <w:t>(Glazing Only Rating)</w:t>
            </w:r>
          </w:p>
        </w:tc>
        <w:tc>
          <w:tcPr>
            <w:tcW w:w="1396" w:type="dxa"/>
            <w:tcBorders>
              <w:top w:val="nil"/>
              <w:left w:val="single" w:sz="4" w:space="0" w:color="auto"/>
              <w:bottom w:val="single" w:sz="8" w:space="0" w:color="auto"/>
              <w:right w:val="single" w:sz="4" w:space="0" w:color="auto"/>
            </w:tcBorders>
            <w:shd w:val="clear" w:color="auto" w:fill="auto"/>
            <w:noWrap/>
            <w:vAlign w:val="center"/>
          </w:tcPr>
          <w:p w14:paraId="5398207F" w14:textId="77777777" w:rsidR="002603D8" w:rsidRPr="002603D8" w:rsidRDefault="002603D8" w:rsidP="002603D8">
            <w:pPr>
              <w:jc w:val="center"/>
              <w:rPr>
                <w:rFonts w:eastAsia="Times New Roman"/>
                <w:sz w:val="18"/>
                <w:szCs w:val="18"/>
              </w:rPr>
            </w:pPr>
            <w:r w:rsidRPr="002603D8">
              <w:rPr>
                <w:rFonts w:eastAsia="Times New Roman"/>
                <w:sz w:val="18"/>
                <w:szCs w:val="18"/>
              </w:rPr>
              <w:t>$0.34/square foot</w:t>
            </w:r>
          </w:p>
        </w:tc>
      </w:tr>
      <w:tr w:rsidR="002603D8" w:rsidRPr="002603D8" w14:paraId="4A4620CF" w14:textId="77777777" w:rsidTr="00B11064">
        <w:trPr>
          <w:trHeight w:val="495"/>
        </w:trPr>
        <w:tc>
          <w:tcPr>
            <w:tcW w:w="1935" w:type="dxa"/>
            <w:vMerge/>
            <w:tcBorders>
              <w:top w:val="nil"/>
              <w:left w:val="single" w:sz="4" w:space="0" w:color="auto"/>
              <w:bottom w:val="single" w:sz="4" w:space="0" w:color="auto"/>
              <w:right w:val="single" w:sz="8" w:space="0" w:color="auto"/>
            </w:tcBorders>
            <w:shd w:val="clear" w:color="auto" w:fill="auto"/>
            <w:vAlign w:val="center"/>
          </w:tcPr>
          <w:p w14:paraId="05F5C633" w14:textId="77777777" w:rsidR="002603D8" w:rsidRPr="002603D8" w:rsidRDefault="002603D8" w:rsidP="002603D8">
            <w:pPr>
              <w:rPr>
                <w:rFonts w:eastAsia="Times New Roman"/>
                <w:sz w:val="18"/>
                <w:szCs w:val="18"/>
              </w:rPr>
            </w:pPr>
          </w:p>
        </w:tc>
        <w:tc>
          <w:tcPr>
            <w:tcW w:w="1641" w:type="dxa"/>
            <w:tcBorders>
              <w:top w:val="nil"/>
              <w:left w:val="nil"/>
              <w:bottom w:val="single" w:sz="4" w:space="0" w:color="auto"/>
              <w:right w:val="single" w:sz="8" w:space="0" w:color="auto"/>
            </w:tcBorders>
            <w:shd w:val="clear" w:color="auto" w:fill="auto"/>
            <w:vAlign w:val="center"/>
          </w:tcPr>
          <w:p w14:paraId="40C145B4" w14:textId="77777777" w:rsidR="002603D8" w:rsidRPr="002603D8" w:rsidRDefault="002603D8" w:rsidP="002603D8">
            <w:pPr>
              <w:jc w:val="center"/>
              <w:rPr>
                <w:rFonts w:eastAsia="Times New Roman"/>
                <w:color w:val="000000"/>
                <w:sz w:val="18"/>
                <w:szCs w:val="18"/>
              </w:rPr>
            </w:pPr>
            <w:r w:rsidRPr="002603D8">
              <w:rPr>
                <w:rFonts w:eastAsia="Times New Roman"/>
                <w:color w:val="000000"/>
                <w:sz w:val="18"/>
                <w:szCs w:val="18"/>
              </w:rPr>
              <w:t>Assembly</w:t>
            </w:r>
          </w:p>
        </w:tc>
        <w:tc>
          <w:tcPr>
            <w:tcW w:w="3276" w:type="dxa"/>
            <w:tcBorders>
              <w:top w:val="single" w:sz="4" w:space="0" w:color="auto"/>
              <w:left w:val="nil"/>
              <w:bottom w:val="single" w:sz="4" w:space="0" w:color="auto"/>
              <w:right w:val="single" w:sz="8" w:space="0" w:color="auto"/>
            </w:tcBorders>
            <w:shd w:val="clear" w:color="auto" w:fill="auto"/>
            <w:vAlign w:val="center"/>
          </w:tcPr>
          <w:p w14:paraId="519BE68D" w14:textId="77777777" w:rsidR="002603D8" w:rsidRPr="002603D8" w:rsidRDefault="002603D8" w:rsidP="002603D8">
            <w:pPr>
              <w:jc w:val="center"/>
              <w:rPr>
                <w:rFonts w:eastAsia="Times New Roman"/>
                <w:color w:val="000000"/>
                <w:sz w:val="18"/>
                <w:szCs w:val="18"/>
              </w:rPr>
            </w:pPr>
            <w:r w:rsidRPr="002603D8">
              <w:rPr>
                <w:rFonts w:eastAsia="Times New Roman"/>
                <w:color w:val="000000"/>
                <w:sz w:val="18"/>
                <w:szCs w:val="18"/>
              </w:rPr>
              <w:t xml:space="preserve">U-Factor </w:t>
            </w:r>
            <w:r w:rsidRPr="002603D8">
              <w:rPr>
                <w:rFonts w:ascii="Arial" w:eastAsia="Times New Roman" w:hAnsi="Arial" w:cs="Arial"/>
                <w:color w:val="000000"/>
                <w:sz w:val="18"/>
                <w:szCs w:val="18"/>
              </w:rPr>
              <w:t>≤</w:t>
            </w:r>
            <w:r w:rsidRPr="002603D8">
              <w:rPr>
                <w:rFonts w:eastAsia="Times New Roman"/>
                <w:color w:val="000000"/>
                <w:sz w:val="18"/>
                <w:szCs w:val="18"/>
              </w:rPr>
              <w:t xml:space="preserve"> 0.30 and SHGC </w:t>
            </w:r>
            <w:r w:rsidRPr="002603D8">
              <w:rPr>
                <w:rFonts w:ascii="Arial" w:eastAsia="Times New Roman" w:hAnsi="Arial" w:cs="Arial"/>
                <w:color w:val="000000"/>
                <w:sz w:val="18"/>
                <w:szCs w:val="18"/>
              </w:rPr>
              <w:t>≤</w:t>
            </w:r>
            <w:r w:rsidRPr="002603D8">
              <w:rPr>
                <w:rFonts w:eastAsia="Times New Roman"/>
                <w:color w:val="000000"/>
                <w:sz w:val="18"/>
                <w:szCs w:val="18"/>
              </w:rPr>
              <w:t xml:space="preserve"> 0.33</w:t>
            </w:r>
            <w:r w:rsidRPr="002603D8">
              <w:rPr>
                <w:rFonts w:eastAsia="Times New Roman"/>
                <w:color w:val="000000"/>
                <w:sz w:val="18"/>
                <w:szCs w:val="18"/>
              </w:rPr>
              <w:br/>
              <w:t>(Entire Window Assembly Rating)</w:t>
            </w:r>
          </w:p>
        </w:tc>
        <w:tc>
          <w:tcPr>
            <w:tcW w:w="1396" w:type="dxa"/>
            <w:tcBorders>
              <w:top w:val="nil"/>
              <w:left w:val="nil"/>
              <w:bottom w:val="single" w:sz="4" w:space="0" w:color="auto"/>
              <w:right w:val="single" w:sz="4" w:space="0" w:color="auto"/>
            </w:tcBorders>
            <w:shd w:val="clear" w:color="auto" w:fill="auto"/>
            <w:noWrap/>
            <w:vAlign w:val="center"/>
          </w:tcPr>
          <w:p w14:paraId="64E89918" w14:textId="77777777" w:rsidR="002603D8" w:rsidRPr="002603D8" w:rsidRDefault="002603D8" w:rsidP="002603D8">
            <w:pPr>
              <w:jc w:val="center"/>
              <w:rPr>
                <w:rFonts w:eastAsia="Times New Roman"/>
                <w:sz w:val="18"/>
                <w:szCs w:val="18"/>
              </w:rPr>
            </w:pPr>
            <w:r w:rsidRPr="002603D8">
              <w:rPr>
                <w:rFonts w:eastAsia="Times New Roman"/>
                <w:sz w:val="18"/>
                <w:szCs w:val="18"/>
              </w:rPr>
              <w:t>$0.34/square foot</w:t>
            </w:r>
          </w:p>
        </w:tc>
      </w:tr>
      <w:tr w:rsidR="002603D8" w:rsidRPr="002603D8" w14:paraId="2F48F38F" w14:textId="77777777" w:rsidTr="00B11064">
        <w:trPr>
          <w:trHeight w:val="3225"/>
        </w:trPr>
        <w:tc>
          <w:tcPr>
            <w:tcW w:w="8248" w:type="dxa"/>
            <w:gridSpan w:val="4"/>
            <w:tcBorders>
              <w:top w:val="single" w:sz="4" w:space="0" w:color="auto"/>
              <w:left w:val="nil"/>
              <w:bottom w:val="nil"/>
              <w:right w:val="nil"/>
            </w:tcBorders>
            <w:shd w:val="clear" w:color="auto" w:fill="auto"/>
          </w:tcPr>
          <w:p w14:paraId="7F657F09" w14:textId="77777777" w:rsidR="002603D8" w:rsidRPr="002603D8" w:rsidRDefault="002603D8" w:rsidP="002603D8">
            <w:pPr>
              <w:rPr>
                <w:rFonts w:eastAsia="Times New Roman"/>
                <w:b/>
                <w:bCs/>
                <w:sz w:val="18"/>
                <w:szCs w:val="18"/>
              </w:rPr>
            </w:pPr>
          </w:p>
          <w:p w14:paraId="73C7744D" w14:textId="0D3CABCF" w:rsidR="002603D8" w:rsidRPr="002603D8" w:rsidRDefault="002603D8" w:rsidP="002603D8">
            <w:pPr>
              <w:rPr>
                <w:rFonts w:eastAsia="Times New Roman"/>
                <w:sz w:val="18"/>
                <w:szCs w:val="18"/>
              </w:rPr>
            </w:pPr>
            <w:r w:rsidRPr="002603D8">
              <w:rPr>
                <w:rFonts w:eastAsia="Times New Roman"/>
                <w:b/>
                <w:bCs/>
                <w:sz w:val="18"/>
                <w:szCs w:val="18"/>
              </w:rPr>
              <w:t>Notes for building envelope (new construction/major renovation) incentives table</w:t>
            </w:r>
            <w:r w:rsidRPr="002603D8">
              <w:rPr>
                <w:rFonts w:eastAsia="Times New Roman"/>
                <w:b/>
                <w:bCs/>
                <w:sz w:val="18"/>
                <w:szCs w:val="18"/>
              </w:rPr>
              <w:br/>
            </w:r>
            <w:r w:rsidRPr="002603D8">
              <w:rPr>
                <w:rFonts w:eastAsia="Times New Roman"/>
                <w:sz w:val="18"/>
                <w:szCs w:val="18"/>
              </w:rPr>
              <w:t>1</w:t>
            </w:r>
            <w:r w:rsidR="00454820">
              <w:rPr>
                <w:rFonts w:eastAsia="Times New Roman"/>
                <w:sz w:val="18"/>
                <w:szCs w:val="18"/>
              </w:rPr>
              <w:t xml:space="preserve">.  </w:t>
            </w:r>
            <w:r w:rsidRPr="002603D8">
              <w:rPr>
                <w:rFonts w:eastAsia="Times New Roman"/>
                <w:sz w:val="18"/>
                <w:szCs w:val="18"/>
              </w:rPr>
              <w:t>Equipment that meets or exceeds the efficiency requirements listed for the equipment category in the above table may qualify for the listed incentive.</w:t>
            </w:r>
            <w:r w:rsidRPr="002603D8">
              <w:rPr>
                <w:rFonts w:eastAsia="Times New Roman"/>
                <w:sz w:val="18"/>
                <w:szCs w:val="18"/>
              </w:rPr>
              <w:br/>
              <w:t>2</w:t>
            </w:r>
            <w:r w:rsidR="00454820">
              <w:rPr>
                <w:rFonts w:eastAsia="Times New Roman"/>
                <w:sz w:val="18"/>
                <w:szCs w:val="18"/>
              </w:rPr>
              <w:t xml:space="preserve">.  </w:t>
            </w:r>
            <w:r w:rsidRPr="002603D8">
              <w:rPr>
                <w:rFonts w:eastAsia="Times New Roman"/>
                <w:sz w:val="18"/>
                <w:szCs w:val="18"/>
              </w:rPr>
              <w:t>Building must be conditioned with mechanical cooling to be eligible for envelope incentives.</w:t>
            </w:r>
            <w:r w:rsidRPr="002603D8">
              <w:rPr>
                <w:rFonts w:eastAsia="Times New Roman"/>
                <w:sz w:val="18"/>
                <w:szCs w:val="18"/>
              </w:rPr>
              <w:br/>
              <w:t>3</w:t>
            </w:r>
            <w:r w:rsidR="00454820">
              <w:rPr>
                <w:rFonts w:eastAsia="Times New Roman"/>
                <w:sz w:val="18"/>
                <w:szCs w:val="18"/>
              </w:rPr>
              <w:t xml:space="preserve">.  </w:t>
            </w:r>
            <w:r w:rsidRPr="002603D8">
              <w:rPr>
                <w:rFonts w:eastAsia="Times New Roman"/>
                <w:sz w:val="18"/>
                <w:szCs w:val="18"/>
              </w:rPr>
              <w:t>Window square footage is determined by the dimensions of the entire window assembly, not just the window glass.</w:t>
            </w:r>
            <w:r w:rsidRPr="002603D8">
              <w:rPr>
                <w:rFonts w:eastAsia="Times New Roman"/>
                <w:sz w:val="18"/>
                <w:szCs w:val="18"/>
              </w:rPr>
              <w:br/>
              <w:t>4</w:t>
            </w:r>
            <w:r w:rsidR="00454820">
              <w:rPr>
                <w:rFonts w:eastAsia="Times New Roman"/>
                <w:sz w:val="18"/>
                <w:szCs w:val="18"/>
              </w:rPr>
              <w:t xml:space="preserve">.  </w:t>
            </w:r>
            <w:r w:rsidRPr="002603D8">
              <w:rPr>
                <w:rFonts w:eastAsia="Times New Roman"/>
                <w:sz w:val="18"/>
                <w:szCs w:val="18"/>
              </w:rPr>
              <w:t>Energy performance of window assemblies and glazing products must be rated in accordance with NFRC</w:t>
            </w:r>
            <w:r w:rsidR="00454820">
              <w:rPr>
                <w:rFonts w:eastAsia="Times New Roman"/>
                <w:sz w:val="18"/>
                <w:szCs w:val="18"/>
              </w:rPr>
              <w:t xml:space="preserve">.  </w:t>
            </w:r>
            <w:r w:rsidRPr="002603D8">
              <w:rPr>
                <w:rFonts w:eastAsia="Times New Roman"/>
                <w:sz w:val="18"/>
                <w:szCs w:val="18"/>
              </w:rPr>
              <w:t>Site-Built metal window systems must include a thermal break within the frame or other appropriate NFRC certification to qualify for incentives</w:t>
            </w:r>
            <w:r w:rsidR="00454820">
              <w:rPr>
                <w:rFonts w:eastAsia="Times New Roman"/>
                <w:sz w:val="18"/>
                <w:szCs w:val="18"/>
              </w:rPr>
              <w:t xml:space="preserve">.  </w:t>
            </w:r>
            <w:r w:rsidRPr="002603D8">
              <w:rPr>
                <w:rFonts w:eastAsia="Times New Roman"/>
                <w:sz w:val="18"/>
                <w:szCs w:val="18"/>
              </w:rPr>
              <w:t>Skylights are not eligible to receive incentives.</w:t>
            </w:r>
          </w:p>
          <w:p w14:paraId="45C5ADE0" w14:textId="77777777" w:rsidR="002603D8" w:rsidRPr="002603D8" w:rsidRDefault="002603D8" w:rsidP="002603D8">
            <w:pPr>
              <w:rPr>
                <w:rFonts w:eastAsia="Times New Roman"/>
                <w:sz w:val="18"/>
                <w:szCs w:val="18"/>
              </w:rPr>
            </w:pPr>
          </w:p>
          <w:p w14:paraId="4BAC469D" w14:textId="77777777" w:rsidR="002603D8" w:rsidRPr="002603D8" w:rsidRDefault="002603D8" w:rsidP="002603D8">
            <w:pPr>
              <w:rPr>
                <w:rFonts w:eastAsia="Times New Roman"/>
                <w:sz w:val="18"/>
                <w:szCs w:val="18"/>
              </w:rPr>
            </w:pPr>
            <w:r w:rsidRPr="002603D8">
              <w:rPr>
                <w:rFonts w:eastAsia="Times New Roman"/>
                <w:b/>
                <w:bCs/>
                <w:sz w:val="18"/>
                <w:szCs w:val="18"/>
              </w:rPr>
              <w:t>NFRC</w:t>
            </w:r>
            <w:r w:rsidRPr="002603D8">
              <w:rPr>
                <w:rFonts w:eastAsia="Times New Roman"/>
                <w:sz w:val="18"/>
                <w:szCs w:val="18"/>
              </w:rPr>
              <w:t xml:space="preserve"> = National Fenestration Rating Council</w:t>
            </w:r>
          </w:p>
          <w:p w14:paraId="2B1DBF84" w14:textId="77777777" w:rsidR="002603D8" w:rsidRPr="002603D8" w:rsidRDefault="002603D8" w:rsidP="002603D8">
            <w:pPr>
              <w:rPr>
                <w:rFonts w:eastAsia="Times New Roman"/>
                <w:b/>
                <w:bCs/>
                <w:sz w:val="18"/>
                <w:szCs w:val="18"/>
              </w:rPr>
            </w:pPr>
            <w:r w:rsidRPr="002603D8">
              <w:rPr>
                <w:rFonts w:eastAsia="Times New Roman"/>
                <w:b/>
                <w:sz w:val="18"/>
                <w:szCs w:val="18"/>
              </w:rPr>
              <w:t>SHGC</w:t>
            </w:r>
            <w:r w:rsidRPr="002603D8">
              <w:rPr>
                <w:rFonts w:eastAsia="Times New Roman"/>
                <w:sz w:val="18"/>
                <w:szCs w:val="18"/>
              </w:rPr>
              <w:t xml:space="preserve"> = Solar Heat Gain Coefficient</w:t>
            </w:r>
          </w:p>
        </w:tc>
      </w:tr>
    </w:tbl>
    <w:p w14:paraId="1CB48F2A" w14:textId="77777777" w:rsidR="002603D8" w:rsidRPr="00255AF0" w:rsidRDefault="002603D8" w:rsidP="00255AF0">
      <w:pPr>
        <w:rPr>
          <w:rFonts w:eastAsia="Times New Roman"/>
          <w:szCs w:val="24"/>
        </w:rPr>
      </w:pPr>
    </w:p>
    <w:p w14:paraId="55E50C68" w14:textId="77777777" w:rsidR="00255AF0" w:rsidRPr="00255AF0" w:rsidRDefault="00255AF0" w:rsidP="00255AF0">
      <w:pPr>
        <w:rPr>
          <w:rFonts w:eastAsia="Times New Roman"/>
          <w:szCs w:val="24"/>
        </w:rPr>
      </w:pPr>
      <w:r w:rsidRPr="00255AF0">
        <w:rPr>
          <w:rFonts w:eastAsia="Times New Roman"/>
          <w:szCs w:val="24"/>
        </w:rPr>
        <w:br w:type="page"/>
      </w:r>
    </w:p>
    <w:tbl>
      <w:tblPr>
        <w:tblW w:w="9540" w:type="dxa"/>
        <w:tblInd w:w="108" w:type="dxa"/>
        <w:tblLook w:val="0000" w:firstRow="0" w:lastRow="0" w:firstColumn="0" w:lastColumn="0" w:noHBand="0" w:noVBand="0"/>
      </w:tblPr>
      <w:tblGrid>
        <w:gridCol w:w="2430"/>
        <w:gridCol w:w="2160"/>
        <w:gridCol w:w="3330"/>
        <w:gridCol w:w="1620"/>
      </w:tblGrid>
      <w:tr w:rsidR="00255AF0" w:rsidRPr="00255AF0" w14:paraId="2E3D6690" w14:textId="77777777" w:rsidTr="00D11706">
        <w:trPr>
          <w:trHeight w:val="270"/>
        </w:trPr>
        <w:tc>
          <w:tcPr>
            <w:tcW w:w="9540" w:type="dxa"/>
            <w:gridSpan w:val="4"/>
            <w:tcBorders>
              <w:top w:val="nil"/>
              <w:left w:val="nil"/>
              <w:bottom w:val="single" w:sz="4" w:space="0" w:color="auto"/>
              <w:right w:val="nil"/>
            </w:tcBorders>
            <w:shd w:val="clear" w:color="auto" w:fill="auto"/>
            <w:noWrap/>
            <w:vAlign w:val="bottom"/>
          </w:tcPr>
          <w:p w14:paraId="4F19DCEE" w14:textId="77777777" w:rsidR="00255AF0" w:rsidRPr="00255AF0" w:rsidRDefault="00255AF0" w:rsidP="00255AF0">
            <w:pPr>
              <w:rPr>
                <w:rFonts w:eastAsia="Times New Roman"/>
                <w:szCs w:val="24"/>
              </w:rPr>
            </w:pPr>
            <w:r w:rsidRPr="00255AF0">
              <w:rPr>
                <w:rFonts w:eastAsia="Times New Roman"/>
                <w:b/>
                <w:bCs/>
                <w:szCs w:val="24"/>
              </w:rPr>
              <w:lastRenderedPageBreak/>
              <w:t>Food Service Equipment Incentives</w:t>
            </w:r>
          </w:p>
        </w:tc>
      </w:tr>
      <w:tr w:rsidR="00255AF0" w:rsidRPr="00255AF0" w14:paraId="681D7E73" w14:textId="77777777" w:rsidTr="007235CC">
        <w:trPr>
          <w:trHeight w:val="495"/>
        </w:trPr>
        <w:tc>
          <w:tcPr>
            <w:tcW w:w="2430" w:type="dxa"/>
            <w:tcBorders>
              <w:top w:val="single" w:sz="4" w:space="0" w:color="auto"/>
              <w:left w:val="single" w:sz="4" w:space="0" w:color="auto"/>
              <w:bottom w:val="nil"/>
              <w:right w:val="nil"/>
            </w:tcBorders>
            <w:shd w:val="clear" w:color="auto" w:fill="D9D9D9" w:themeFill="background1" w:themeFillShade="D9"/>
            <w:vAlign w:val="bottom"/>
          </w:tcPr>
          <w:p w14:paraId="04945C76" w14:textId="77777777" w:rsidR="00255AF0" w:rsidRPr="00550B7B" w:rsidRDefault="00255AF0" w:rsidP="00255AF0">
            <w:pPr>
              <w:rPr>
                <w:rFonts w:eastAsia="Times New Roman"/>
                <w:b/>
                <w:bCs/>
                <w:sz w:val="20"/>
              </w:rPr>
            </w:pPr>
            <w:r w:rsidRPr="00550B7B">
              <w:rPr>
                <w:rFonts w:eastAsia="Times New Roman"/>
                <w:b/>
                <w:bCs/>
                <w:sz w:val="20"/>
              </w:rPr>
              <w:t>Equipment Type</w:t>
            </w:r>
          </w:p>
        </w:tc>
        <w:tc>
          <w:tcPr>
            <w:tcW w:w="216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bottom"/>
          </w:tcPr>
          <w:p w14:paraId="4AABCC8B" w14:textId="77777777" w:rsidR="00255AF0" w:rsidRPr="00550B7B" w:rsidRDefault="00255AF0" w:rsidP="00255AF0">
            <w:pPr>
              <w:rPr>
                <w:rFonts w:eastAsia="Times New Roman"/>
                <w:b/>
                <w:bCs/>
                <w:sz w:val="20"/>
              </w:rPr>
            </w:pPr>
            <w:r w:rsidRPr="00550B7B">
              <w:rPr>
                <w:rFonts w:eastAsia="Times New Roman"/>
                <w:b/>
                <w:bCs/>
                <w:sz w:val="20"/>
              </w:rPr>
              <w:t>Equipment Category</w:t>
            </w:r>
          </w:p>
        </w:tc>
        <w:tc>
          <w:tcPr>
            <w:tcW w:w="3330" w:type="dxa"/>
            <w:tcBorders>
              <w:top w:val="single" w:sz="4" w:space="0" w:color="auto"/>
              <w:left w:val="nil"/>
              <w:bottom w:val="single" w:sz="4" w:space="0" w:color="auto"/>
              <w:right w:val="single" w:sz="8" w:space="0" w:color="auto"/>
            </w:tcBorders>
            <w:shd w:val="clear" w:color="auto" w:fill="D9D9D9" w:themeFill="background1" w:themeFillShade="D9"/>
            <w:vAlign w:val="bottom"/>
          </w:tcPr>
          <w:p w14:paraId="3BD2DABF" w14:textId="77777777" w:rsidR="00255AF0" w:rsidRPr="00550B7B" w:rsidRDefault="00255AF0" w:rsidP="00255AF0">
            <w:pPr>
              <w:rPr>
                <w:rFonts w:eastAsia="Times New Roman"/>
                <w:b/>
                <w:bCs/>
                <w:sz w:val="20"/>
              </w:rPr>
            </w:pPr>
            <w:r w:rsidRPr="00550B7B">
              <w:rPr>
                <w:rFonts w:eastAsia="Times New Roman"/>
                <w:b/>
                <w:bCs/>
                <w:sz w:val="20"/>
              </w:rPr>
              <w:t>Minimum Efficiency Requirement</w:t>
            </w:r>
          </w:p>
        </w:tc>
        <w:tc>
          <w:tcPr>
            <w:tcW w:w="1620" w:type="dxa"/>
            <w:tcBorders>
              <w:top w:val="single" w:sz="4" w:space="0" w:color="auto"/>
              <w:left w:val="nil"/>
              <w:bottom w:val="single" w:sz="8" w:space="0" w:color="auto"/>
              <w:right w:val="single" w:sz="4" w:space="0" w:color="auto"/>
            </w:tcBorders>
            <w:shd w:val="clear" w:color="auto" w:fill="D9D9D9" w:themeFill="background1" w:themeFillShade="D9"/>
            <w:vAlign w:val="bottom"/>
          </w:tcPr>
          <w:p w14:paraId="231E9A98" w14:textId="77777777" w:rsidR="00255AF0" w:rsidRPr="00550B7B" w:rsidRDefault="00255AF0" w:rsidP="00255AF0">
            <w:pPr>
              <w:rPr>
                <w:rFonts w:eastAsia="Times New Roman"/>
                <w:b/>
                <w:bCs/>
                <w:sz w:val="20"/>
              </w:rPr>
            </w:pPr>
            <w:r w:rsidRPr="00550B7B">
              <w:rPr>
                <w:rFonts w:eastAsia="Times New Roman"/>
                <w:b/>
                <w:bCs/>
                <w:sz w:val="20"/>
              </w:rPr>
              <w:t>Customer Incentive</w:t>
            </w:r>
          </w:p>
        </w:tc>
      </w:tr>
      <w:tr w:rsidR="00255AF0" w:rsidRPr="00255AF0" w14:paraId="6FF9941F" w14:textId="77777777" w:rsidTr="00D11706">
        <w:trPr>
          <w:trHeight w:val="270"/>
        </w:trPr>
        <w:tc>
          <w:tcPr>
            <w:tcW w:w="2430" w:type="dxa"/>
            <w:vMerge w:val="restart"/>
            <w:tcBorders>
              <w:top w:val="single" w:sz="4" w:space="0" w:color="auto"/>
              <w:left w:val="single" w:sz="4" w:space="0" w:color="auto"/>
              <w:bottom w:val="single" w:sz="8" w:space="0" w:color="000000"/>
              <w:right w:val="single" w:sz="8" w:space="0" w:color="auto"/>
            </w:tcBorders>
            <w:shd w:val="clear" w:color="auto" w:fill="auto"/>
            <w:vAlign w:val="center"/>
          </w:tcPr>
          <w:p w14:paraId="4E88FBAF" w14:textId="77777777" w:rsidR="00255AF0" w:rsidRPr="00550B7B" w:rsidRDefault="00255AF0" w:rsidP="00255AF0">
            <w:pPr>
              <w:rPr>
                <w:rFonts w:eastAsia="Times New Roman"/>
                <w:sz w:val="20"/>
              </w:rPr>
            </w:pPr>
            <w:r w:rsidRPr="00550B7B">
              <w:rPr>
                <w:rFonts w:eastAsia="Times New Roman"/>
                <w:sz w:val="20"/>
              </w:rPr>
              <w:t>Commercial Dishwasher</w:t>
            </w:r>
            <w:r w:rsidRPr="00550B7B">
              <w:rPr>
                <w:rFonts w:eastAsia="Times New Roman"/>
                <w:sz w:val="20"/>
              </w:rPr>
              <w:br/>
              <w:t>(High Temperature models w/ electric boosters Only)</w:t>
            </w:r>
            <w:r w:rsidRPr="00550B7B">
              <w:rPr>
                <w:rFonts w:eastAsia="Times New Roman"/>
                <w:sz w:val="20"/>
              </w:rPr>
              <w:br/>
            </w:r>
          </w:p>
        </w:tc>
        <w:tc>
          <w:tcPr>
            <w:tcW w:w="2160" w:type="dxa"/>
            <w:tcBorders>
              <w:top w:val="single" w:sz="4" w:space="0" w:color="auto"/>
              <w:left w:val="nil"/>
              <w:bottom w:val="single" w:sz="8" w:space="0" w:color="auto"/>
              <w:right w:val="single" w:sz="8" w:space="0" w:color="auto"/>
            </w:tcBorders>
            <w:shd w:val="clear" w:color="auto" w:fill="auto"/>
            <w:vAlign w:val="center"/>
          </w:tcPr>
          <w:p w14:paraId="782C56B7" w14:textId="77777777" w:rsidR="00255AF0" w:rsidRPr="00550B7B" w:rsidRDefault="00255AF0" w:rsidP="00255AF0">
            <w:pPr>
              <w:rPr>
                <w:rFonts w:eastAsia="Times New Roman"/>
                <w:sz w:val="20"/>
              </w:rPr>
            </w:pPr>
            <w:r w:rsidRPr="00550B7B">
              <w:rPr>
                <w:rFonts w:eastAsia="Times New Roman"/>
                <w:sz w:val="20"/>
              </w:rPr>
              <w:t>Undercounter</w:t>
            </w:r>
          </w:p>
        </w:tc>
        <w:tc>
          <w:tcPr>
            <w:tcW w:w="3330" w:type="dxa"/>
            <w:vMerge w:val="restart"/>
            <w:tcBorders>
              <w:top w:val="single" w:sz="4" w:space="0" w:color="auto"/>
              <w:left w:val="nil"/>
              <w:right w:val="single" w:sz="8" w:space="0" w:color="auto"/>
            </w:tcBorders>
            <w:shd w:val="clear" w:color="auto" w:fill="auto"/>
            <w:vAlign w:val="center"/>
          </w:tcPr>
          <w:p w14:paraId="5807AB22" w14:textId="77777777" w:rsidR="00255AF0" w:rsidRPr="00550B7B" w:rsidRDefault="00255AF0" w:rsidP="00255AF0">
            <w:pPr>
              <w:rPr>
                <w:rFonts w:eastAsia="Times New Roman"/>
                <w:sz w:val="20"/>
              </w:rPr>
            </w:pPr>
            <w:r w:rsidRPr="00550B7B">
              <w:rPr>
                <w:rFonts w:eastAsia="Times New Roman"/>
                <w:sz w:val="20"/>
              </w:rPr>
              <w:t>ENERGY STAR Qualified</w:t>
            </w:r>
          </w:p>
          <w:p w14:paraId="393D0C8C" w14:textId="77777777" w:rsidR="00255AF0" w:rsidRPr="00550B7B" w:rsidRDefault="00255AF0" w:rsidP="00255AF0">
            <w:pPr>
              <w:rPr>
                <w:rFonts w:eastAsia="Times New Roman"/>
                <w:sz w:val="20"/>
              </w:rPr>
            </w:pPr>
          </w:p>
        </w:tc>
        <w:tc>
          <w:tcPr>
            <w:tcW w:w="1620" w:type="dxa"/>
            <w:tcBorders>
              <w:top w:val="nil"/>
              <w:left w:val="nil"/>
              <w:bottom w:val="single" w:sz="8" w:space="0" w:color="auto"/>
              <w:right w:val="single" w:sz="4" w:space="0" w:color="auto"/>
            </w:tcBorders>
            <w:shd w:val="clear" w:color="auto" w:fill="auto"/>
            <w:noWrap/>
            <w:vAlign w:val="center"/>
          </w:tcPr>
          <w:p w14:paraId="76171E7D" w14:textId="77777777" w:rsidR="00255AF0" w:rsidRPr="00550B7B" w:rsidRDefault="00255AF0" w:rsidP="00255AF0">
            <w:pPr>
              <w:rPr>
                <w:rFonts w:eastAsia="Times New Roman"/>
                <w:sz w:val="20"/>
              </w:rPr>
            </w:pPr>
            <w:r w:rsidRPr="00550B7B">
              <w:rPr>
                <w:rFonts w:eastAsia="Times New Roman"/>
                <w:sz w:val="20"/>
              </w:rPr>
              <w:t xml:space="preserve">$100 </w:t>
            </w:r>
          </w:p>
        </w:tc>
      </w:tr>
      <w:tr w:rsidR="00255AF0" w:rsidRPr="00255AF0" w14:paraId="31E1FBC4" w14:textId="77777777" w:rsidTr="00D11706">
        <w:trPr>
          <w:trHeight w:val="495"/>
        </w:trPr>
        <w:tc>
          <w:tcPr>
            <w:tcW w:w="2430" w:type="dxa"/>
            <w:vMerge/>
            <w:tcBorders>
              <w:top w:val="single" w:sz="8" w:space="0" w:color="auto"/>
              <w:left w:val="single" w:sz="4" w:space="0" w:color="auto"/>
              <w:bottom w:val="single" w:sz="8" w:space="0" w:color="000000"/>
              <w:right w:val="single" w:sz="8" w:space="0" w:color="auto"/>
            </w:tcBorders>
            <w:shd w:val="clear" w:color="auto" w:fill="auto"/>
            <w:vAlign w:val="center"/>
          </w:tcPr>
          <w:p w14:paraId="54B46D0F" w14:textId="77777777" w:rsidR="00255AF0" w:rsidRPr="00550B7B" w:rsidRDefault="00255AF0" w:rsidP="00255AF0">
            <w:pPr>
              <w:rPr>
                <w:rFonts w:eastAsia="Times New Roman"/>
                <w:sz w:val="20"/>
              </w:rPr>
            </w:pPr>
          </w:p>
        </w:tc>
        <w:tc>
          <w:tcPr>
            <w:tcW w:w="2160" w:type="dxa"/>
            <w:tcBorders>
              <w:top w:val="nil"/>
              <w:left w:val="nil"/>
              <w:bottom w:val="single" w:sz="8" w:space="0" w:color="auto"/>
              <w:right w:val="single" w:sz="8" w:space="0" w:color="auto"/>
            </w:tcBorders>
            <w:shd w:val="clear" w:color="auto" w:fill="auto"/>
            <w:vAlign w:val="center"/>
          </w:tcPr>
          <w:p w14:paraId="28C8C5C5" w14:textId="77777777" w:rsidR="00255AF0" w:rsidRPr="00550B7B" w:rsidRDefault="00255AF0" w:rsidP="00255AF0">
            <w:pPr>
              <w:rPr>
                <w:rFonts w:eastAsia="Times New Roman"/>
                <w:sz w:val="20"/>
              </w:rPr>
            </w:pPr>
            <w:r w:rsidRPr="00550B7B">
              <w:rPr>
                <w:rFonts w:eastAsia="Times New Roman"/>
                <w:sz w:val="20"/>
              </w:rPr>
              <w:t>Stationary Rack, Single Tank, Door Type</w:t>
            </w:r>
          </w:p>
        </w:tc>
        <w:tc>
          <w:tcPr>
            <w:tcW w:w="3330" w:type="dxa"/>
            <w:vMerge/>
            <w:tcBorders>
              <w:left w:val="nil"/>
              <w:right w:val="single" w:sz="8" w:space="0" w:color="auto"/>
            </w:tcBorders>
            <w:shd w:val="clear" w:color="auto" w:fill="auto"/>
            <w:vAlign w:val="center"/>
          </w:tcPr>
          <w:p w14:paraId="3957F0EE" w14:textId="77777777" w:rsidR="00255AF0" w:rsidRPr="00550B7B" w:rsidRDefault="00255AF0" w:rsidP="00255AF0">
            <w:pPr>
              <w:rPr>
                <w:rFonts w:eastAsia="Times New Roman"/>
                <w:sz w:val="20"/>
              </w:rPr>
            </w:pPr>
          </w:p>
        </w:tc>
        <w:tc>
          <w:tcPr>
            <w:tcW w:w="1620" w:type="dxa"/>
            <w:tcBorders>
              <w:top w:val="nil"/>
              <w:left w:val="nil"/>
              <w:bottom w:val="single" w:sz="8" w:space="0" w:color="auto"/>
              <w:right w:val="single" w:sz="4" w:space="0" w:color="auto"/>
            </w:tcBorders>
            <w:shd w:val="clear" w:color="auto" w:fill="auto"/>
            <w:noWrap/>
            <w:vAlign w:val="center"/>
          </w:tcPr>
          <w:p w14:paraId="7DC2B68B" w14:textId="77777777" w:rsidR="00255AF0" w:rsidRPr="00550B7B" w:rsidRDefault="00255AF0" w:rsidP="00255AF0">
            <w:pPr>
              <w:rPr>
                <w:rFonts w:eastAsia="Times New Roman"/>
                <w:sz w:val="20"/>
              </w:rPr>
            </w:pPr>
            <w:r w:rsidRPr="00550B7B">
              <w:rPr>
                <w:rFonts w:eastAsia="Times New Roman"/>
                <w:sz w:val="20"/>
              </w:rPr>
              <w:t xml:space="preserve">$400 </w:t>
            </w:r>
          </w:p>
        </w:tc>
      </w:tr>
      <w:tr w:rsidR="00255AF0" w:rsidRPr="00255AF0" w14:paraId="1AC4CF68" w14:textId="77777777" w:rsidTr="00D11706">
        <w:trPr>
          <w:trHeight w:val="270"/>
        </w:trPr>
        <w:tc>
          <w:tcPr>
            <w:tcW w:w="2430" w:type="dxa"/>
            <w:vMerge/>
            <w:tcBorders>
              <w:top w:val="single" w:sz="8" w:space="0" w:color="auto"/>
              <w:left w:val="single" w:sz="4" w:space="0" w:color="auto"/>
              <w:bottom w:val="single" w:sz="8" w:space="0" w:color="000000"/>
              <w:right w:val="single" w:sz="8" w:space="0" w:color="auto"/>
            </w:tcBorders>
            <w:shd w:val="clear" w:color="auto" w:fill="auto"/>
            <w:vAlign w:val="center"/>
          </w:tcPr>
          <w:p w14:paraId="45845F0D" w14:textId="77777777" w:rsidR="00255AF0" w:rsidRPr="00550B7B" w:rsidRDefault="00255AF0" w:rsidP="00255AF0">
            <w:pPr>
              <w:rPr>
                <w:rFonts w:eastAsia="Times New Roman"/>
                <w:sz w:val="20"/>
              </w:rPr>
            </w:pPr>
          </w:p>
        </w:tc>
        <w:tc>
          <w:tcPr>
            <w:tcW w:w="2160" w:type="dxa"/>
            <w:tcBorders>
              <w:top w:val="nil"/>
              <w:left w:val="nil"/>
              <w:bottom w:val="single" w:sz="8" w:space="0" w:color="auto"/>
              <w:right w:val="single" w:sz="8" w:space="0" w:color="auto"/>
            </w:tcBorders>
            <w:shd w:val="clear" w:color="auto" w:fill="auto"/>
            <w:vAlign w:val="center"/>
          </w:tcPr>
          <w:p w14:paraId="023F4F31" w14:textId="77777777" w:rsidR="00255AF0" w:rsidRPr="00550B7B" w:rsidRDefault="00255AF0" w:rsidP="00255AF0">
            <w:pPr>
              <w:rPr>
                <w:rFonts w:eastAsia="Times New Roman"/>
                <w:sz w:val="20"/>
              </w:rPr>
            </w:pPr>
            <w:r w:rsidRPr="00550B7B">
              <w:rPr>
                <w:rFonts w:eastAsia="Times New Roman"/>
                <w:sz w:val="20"/>
              </w:rPr>
              <w:t>Single Tank Conveyor</w:t>
            </w:r>
          </w:p>
        </w:tc>
        <w:tc>
          <w:tcPr>
            <w:tcW w:w="3330" w:type="dxa"/>
            <w:vMerge/>
            <w:tcBorders>
              <w:left w:val="nil"/>
              <w:right w:val="single" w:sz="8" w:space="0" w:color="auto"/>
            </w:tcBorders>
            <w:shd w:val="clear" w:color="auto" w:fill="auto"/>
            <w:vAlign w:val="center"/>
          </w:tcPr>
          <w:p w14:paraId="51CDB9A1" w14:textId="77777777" w:rsidR="00255AF0" w:rsidRPr="00550B7B" w:rsidRDefault="00255AF0" w:rsidP="00255AF0">
            <w:pPr>
              <w:rPr>
                <w:rFonts w:eastAsia="Times New Roman"/>
                <w:sz w:val="20"/>
              </w:rPr>
            </w:pPr>
          </w:p>
        </w:tc>
        <w:tc>
          <w:tcPr>
            <w:tcW w:w="1620" w:type="dxa"/>
            <w:tcBorders>
              <w:top w:val="nil"/>
              <w:left w:val="nil"/>
              <w:bottom w:val="single" w:sz="8" w:space="0" w:color="auto"/>
              <w:right w:val="single" w:sz="4" w:space="0" w:color="auto"/>
            </w:tcBorders>
            <w:shd w:val="clear" w:color="auto" w:fill="auto"/>
            <w:noWrap/>
            <w:vAlign w:val="center"/>
          </w:tcPr>
          <w:p w14:paraId="5C57437C" w14:textId="77777777" w:rsidR="00255AF0" w:rsidRPr="00550B7B" w:rsidRDefault="00255AF0" w:rsidP="00255AF0">
            <w:pPr>
              <w:rPr>
                <w:rFonts w:eastAsia="Times New Roman"/>
                <w:sz w:val="20"/>
              </w:rPr>
            </w:pPr>
            <w:r w:rsidRPr="00550B7B">
              <w:rPr>
                <w:rFonts w:eastAsia="Times New Roman"/>
                <w:sz w:val="20"/>
              </w:rPr>
              <w:t xml:space="preserve">$1,000 </w:t>
            </w:r>
          </w:p>
        </w:tc>
      </w:tr>
      <w:tr w:rsidR="00255AF0" w:rsidRPr="00255AF0" w14:paraId="34DF0D6D" w14:textId="77777777" w:rsidTr="00D11706">
        <w:trPr>
          <w:trHeight w:val="270"/>
        </w:trPr>
        <w:tc>
          <w:tcPr>
            <w:tcW w:w="2430" w:type="dxa"/>
            <w:vMerge/>
            <w:tcBorders>
              <w:top w:val="single" w:sz="8" w:space="0" w:color="auto"/>
              <w:left w:val="single" w:sz="4" w:space="0" w:color="auto"/>
              <w:bottom w:val="single" w:sz="8" w:space="0" w:color="000000"/>
              <w:right w:val="single" w:sz="8" w:space="0" w:color="auto"/>
            </w:tcBorders>
            <w:shd w:val="clear" w:color="auto" w:fill="auto"/>
            <w:vAlign w:val="center"/>
          </w:tcPr>
          <w:p w14:paraId="0B5576B7" w14:textId="77777777" w:rsidR="00255AF0" w:rsidRPr="00550B7B" w:rsidRDefault="00255AF0" w:rsidP="00255AF0">
            <w:pPr>
              <w:rPr>
                <w:rFonts w:eastAsia="Times New Roman"/>
                <w:sz w:val="20"/>
              </w:rPr>
            </w:pPr>
          </w:p>
        </w:tc>
        <w:tc>
          <w:tcPr>
            <w:tcW w:w="2160" w:type="dxa"/>
            <w:tcBorders>
              <w:top w:val="nil"/>
              <w:left w:val="nil"/>
              <w:bottom w:val="single" w:sz="8" w:space="0" w:color="auto"/>
              <w:right w:val="single" w:sz="8" w:space="0" w:color="auto"/>
            </w:tcBorders>
            <w:shd w:val="clear" w:color="auto" w:fill="auto"/>
            <w:vAlign w:val="center"/>
          </w:tcPr>
          <w:p w14:paraId="68B80B37" w14:textId="77777777" w:rsidR="00255AF0" w:rsidRPr="00550B7B" w:rsidRDefault="00255AF0" w:rsidP="00255AF0">
            <w:pPr>
              <w:rPr>
                <w:rFonts w:eastAsia="Times New Roman"/>
                <w:sz w:val="20"/>
              </w:rPr>
            </w:pPr>
            <w:r w:rsidRPr="00550B7B">
              <w:rPr>
                <w:rFonts w:eastAsia="Times New Roman"/>
                <w:sz w:val="20"/>
              </w:rPr>
              <w:t>Multiple Tank Conveyor</w:t>
            </w:r>
          </w:p>
        </w:tc>
        <w:tc>
          <w:tcPr>
            <w:tcW w:w="3330" w:type="dxa"/>
            <w:vMerge/>
            <w:tcBorders>
              <w:left w:val="nil"/>
              <w:bottom w:val="single" w:sz="8" w:space="0" w:color="auto"/>
              <w:right w:val="single" w:sz="8" w:space="0" w:color="auto"/>
            </w:tcBorders>
            <w:shd w:val="clear" w:color="auto" w:fill="auto"/>
            <w:vAlign w:val="center"/>
          </w:tcPr>
          <w:p w14:paraId="77933AC8" w14:textId="77777777" w:rsidR="00255AF0" w:rsidRPr="00550B7B" w:rsidRDefault="00255AF0" w:rsidP="00255AF0">
            <w:pPr>
              <w:rPr>
                <w:rFonts w:eastAsia="Times New Roman"/>
                <w:sz w:val="20"/>
              </w:rPr>
            </w:pPr>
          </w:p>
        </w:tc>
        <w:tc>
          <w:tcPr>
            <w:tcW w:w="1620" w:type="dxa"/>
            <w:tcBorders>
              <w:top w:val="nil"/>
              <w:left w:val="nil"/>
              <w:bottom w:val="single" w:sz="8" w:space="0" w:color="auto"/>
              <w:right w:val="single" w:sz="4" w:space="0" w:color="auto"/>
            </w:tcBorders>
            <w:shd w:val="clear" w:color="auto" w:fill="auto"/>
            <w:noWrap/>
            <w:vAlign w:val="center"/>
          </w:tcPr>
          <w:p w14:paraId="664309E2" w14:textId="77777777" w:rsidR="00255AF0" w:rsidRPr="00550B7B" w:rsidRDefault="00255AF0" w:rsidP="00255AF0">
            <w:pPr>
              <w:rPr>
                <w:rFonts w:eastAsia="Times New Roman"/>
                <w:sz w:val="20"/>
              </w:rPr>
            </w:pPr>
            <w:r w:rsidRPr="00550B7B">
              <w:rPr>
                <w:rFonts w:eastAsia="Times New Roman"/>
                <w:sz w:val="20"/>
              </w:rPr>
              <w:t xml:space="preserve">$500 </w:t>
            </w:r>
          </w:p>
        </w:tc>
      </w:tr>
      <w:tr w:rsidR="00255AF0" w:rsidRPr="00255AF0" w14:paraId="5483056D" w14:textId="77777777" w:rsidTr="00D11706">
        <w:trPr>
          <w:trHeight w:val="270"/>
        </w:trPr>
        <w:tc>
          <w:tcPr>
            <w:tcW w:w="2430" w:type="dxa"/>
            <w:vMerge w:val="restart"/>
            <w:tcBorders>
              <w:top w:val="single" w:sz="8" w:space="0" w:color="000000"/>
              <w:left w:val="single" w:sz="4" w:space="0" w:color="auto"/>
              <w:right w:val="single" w:sz="8" w:space="0" w:color="auto"/>
            </w:tcBorders>
            <w:shd w:val="clear" w:color="auto" w:fill="auto"/>
            <w:vAlign w:val="center"/>
          </w:tcPr>
          <w:p w14:paraId="6C12DEC5" w14:textId="77777777" w:rsidR="00255AF0" w:rsidRPr="00550B7B" w:rsidRDefault="00255AF0" w:rsidP="00255AF0">
            <w:pPr>
              <w:rPr>
                <w:rFonts w:eastAsia="Times New Roman"/>
                <w:sz w:val="20"/>
              </w:rPr>
            </w:pPr>
            <w:r w:rsidRPr="00550B7B">
              <w:rPr>
                <w:rFonts w:eastAsia="Times New Roman"/>
                <w:sz w:val="20"/>
              </w:rPr>
              <w:t>Electric Insulated Holding Cabinet</w:t>
            </w:r>
          </w:p>
        </w:tc>
        <w:tc>
          <w:tcPr>
            <w:tcW w:w="2160" w:type="dxa"/>
            <w:tcBorders>
              <w:top w:val="nil"/>
              <w:left w:val="nil"/>
              <w:bottom w:val="single" w:sz="8" w:space="0" w:color="auto"/>
              <w:right w:val="single" w:sz="8" w:space="0" w:color="auto"/>
            </w:tcBorders>
            <w:shd w:val="clear" w:color="auto" w:fill="auto"/>
            <w:vAlign w:val="center"/>
          </w:tcPr>
          <w:p w14:paraId="2AF9130B" w14:textId="77777777" w:rsidR="00255AF0" w:rsidRPr="00550B7B" w:rsidRDefault="00255AF0" w:rsidP="00255AF0">
            <w:pPr>
              <w:rPr>
                <w:rFonts w:eastAsia="Times New Roman"/>
                <w:sz w:val="20"/>
              </w:rPr>
            </w:pPr>
            <w:r w:rsidRPr="00550B7B">
              <w:rPr>
                <w:rFonts w:eastAsia="Times New Roman"/>
                <w:sz w:val="20"/>
              </w:rPr>
              <w:t xml:space="preserve">Full Size </w:t>
            </w:r>
          </w:p>
        </w:tc>
        <w:tc>
          <w:tcPr>
            <w:tcW w:w="3330" w:type="dxa"/>
            <w:vMerge w:val="restart"/>
            <w:tcBorders>
              <w:top w:val="nil"/>
              <w:left w:val="single" w:sz="8" w:space="0" w:color="auto"/>
              <w:right w:val="single" w:sz="8" w:space="0" w:color="auto"/>
            </w:tcBorders>
            <w:shd w:val="clear" w:color="auto" w:fill="auto"/>
            <w:vAlign w:val="center"/>
          </w:tcPr>
          <w:p w14:paraId="305C60FE" w14:textId="77777777" w:rsidR="00255AF0" w:rsidRPr="00550B7B" w:rsidRDefault="00255AF0" w:rsidP="00255AF0">
            <w:pPr>
              <w:rPr>
                <w:rFonts w:eastAsia="Times New Roman"/>
                <w:sz w:val="20"/>
              </w:rPr>
            </w:pPr>
            <w:r w:rsidRPr="00550B7B">
              <w:rPr>
                <w:rFonts w:eastAsia="Times New Roman"/>
                <w:sz w:val="20"/>
              </w:rPr>
              <w:t>ENERGY STAR Qualified</w:t>
            </w:r>
          </w:p>
        </w:tc>
        <w:tc>
          <w:tcPr>
            <w:tcW w:w="1620" w:type="dxa"/>
            <w:tcBorders>
              <w:top w:val="nil"/>
              <w:left w:val="nil"/>
              <w:bottom w:val="single" w:sz="8" w:space="0" w:color="auto"/>
              <w:right w:val="single" w:sz="4" w:space="0" w:color="auto"/>
            </w:tcBorders>
            <w:shd w:val="clear" w:color="auto" w:fill="auto"/>
            <w:noWrap/>
            <w:vAlign w:val="center"/>
          </w:tcPr>
          <w:p w14:paraId="6301BB80" w14:textId="77777777" w:rsidR="00255AF0" w:rsidRPr="00550B7B" w:rsidRDefault="00255AF0" w:rsidP="00255AF0">
            <w:pPr>
              <w:rPr>
                <w:rFonts w:eastAsia="Times New Roman"/>
                <w:sz w:val="20"/>
              </w:rPr>
            </w:pPr>
            <w:r w:rsidRPr="00550B7B">
              <w:rPr>
                <w:rFonts w:eastAsia="Times New Roman"/>
                <w:sz w:val="20"/>
              </w:rPr>
              <w:t>$400</w:t>
            </w:r>
          </w:p>
        </w:tc>
      </w:tr>
      <w:tr w:rsidR="00255AF0" w:rsidRPr="00255AF0" w14:paraId="2779F6F6" w14:textId="77777777" w:rsidTr="00D11706">
        <w:trPr>
          <w:trHeight w:val="270"/>
        </w:trPr>
        <w:tc>
          <w:tcPr>
            <w:tcW w:w="2430" w:type="dxa"/>
            <w:vMerge/>
            <w:tcBorders>
              <w:top w:val="single" w:sz="8" w:space="0" w:color="auto"/>
              <w:left w:val="single" w:sz="4" w:space="0" w:color="auto"/>
              <w:right w:val="single" w:sz="8" w:space="0" w:color="auto"/>
            </w:tcBorders>
            <w:shd w:val="clear" w:color="auto" w:fill="auto"/>
            <w:vAlign w:val="center"/>
          </w:tcPr>
          <w:p w14:paraId="4173FDF7" w14:textId="77777777" w:rsidR="00255AF0" w:rsidRPr="00550B7B" w:rsidRDefault="00255AF0" w:rsidP="00255AF0">
            <w:pPr>
              <w:rPr>
                <w:rFonts w:eastAsia="Times New Roman"/>
                <w:sz w:val="20"/>
              </w:rPr>
            </w:pPr>
          </w:p>
        </w:tc>
        <w:tc>
          <w:tcPr>
            <w:tcW w:w="2160" w:type="dxa"/>
            <w:tcBorders>
              <w:top w:val="nil"/>
              <w:left w:val="nil"/>
              <w:bottom w:val="single" w:sz="8" w:space="0" w:color="auto"/>
              <w:right w:val="single" w:sz="8" w:space="0" w:color="auto"/>
            </w:tcBorders>
            <w:shd w:val="clear" w:color="auto" w:fill="auto"/>
            <w:vAlign w:val="center"/>
          </w:tcPr>
          <w:p w14:paraId="19E2BEA1" w14:textId="77777777" w:rsidR="00255AF0" w:rsidRPr="00550B7B" w:rsidRDefault="00255AF0" w:rsidP="00255AF0">
            <w:pPr>
              <w:rPr>
                <w:rFonts w:eastAsia="Times New Roman"/>
                <w:sz w:val="20"/>
              </w:rPr>
            </w:pPr>
            <w:r w:rsidRPr="00550B7B">
              <w:rPr>
                <w:rFonts w:eastAsia="Times New Roman"/>
                <w:sz w:val="20"/>
              </w:rPr>
              <w:t xml:space="preserve">3/4 Size </w:t>
            </w:r>
          </w:p>
        </w:tc>
        <w:tc>
          <w:tcPr>
            <w:tcW w:w="3330" w:type="dxa"/>
            <w:vMerge/>
            <w:tcBorders>
              <w:left w:val="single" w:sz="8" w:space="0" w:color="auto"/>
              <w:right w:val="single" w:sz="8" w:space="0" w:color="auto"/>
            </w:tcBorders>
            <w:shd w:val="clear" w:color="auto" w:fill="auto"/>
            <w:vAlign w:val="center"/>
          </w:tcPr>
          <w:p w14:paraId="2AB7EE6C" w14:textId="77777777" w:rsidR="00255AF0" w:rsidRPr="00550B7B" w:rsidRDefault="00255AF0" w:rsidP="00255AF0">
            <w:pPr>
              <w:rPr>
                <w:rFonts w:eastAsia="Times New Roman"/>
                <w:sz w:val="20"/>
              </w:rPr>
            </w:pPr>
          </w:p>
        </w:tc>
        <w:tc>
          <w:tcPr>
            <w:tcW w:w="1620" w:type="dxa"/>
            <w:tcBorders>
              <w:top w:val="nil"/>
              <w:left w:val="nil"/>
              <w:bottom w:val="single" w:sz="8" w:space="0" w:color="auto"/>
              <w:right w:val="single" w:sz="4" w:space="0" w:color="auto"/>
            </w:tcBorders>
            <w:shd w:val="clear" w:color="auto" w:fill="auto"/>
            <w:noWrap/>
            <w:vAlign w:val="center"/>
          </w:tcPr>
          <w:p w14:paraId="6D426718" w14:textId="77777777" w:rsidR="00255AF0" w:rsidRPr="00550B7B" w:rsidRDefault="00255AF0" w:rsidP="00255AF0">
            <w:pPr>
              <w:rPr>
                <w:rFonts w:eastAsia="Times New Roman"/>
                <w:sz w:val="20"/>
              </w:rPr>
            </w:pPr>
            <w:r w:rsidRPr="00550B7B">
              <w:rPr>
                <w:rFonts w:eastAsia="Times New Roman"/>
                <w:sz w:val="20"/>
              </w:rPr>
              <w:t>$300</w:t>
            </w:r>
          </w:p>
        </w:tc>
      </w:tr>
      <w:tr w:rsidR="00255AF0" w:rsidRPr="00255AF0" w14:paraId="3AC43E49" w14:textId="77777777" w:rsidTr="00D11706">
        <w:trPr>
          <w:trHeight w:val="270"/>
        </w:trPr>
        <w:tc>
          <w:tcPr>
            <w:tcW w:w="2430" w:type="dxa"/>
            <w:vMerge/>
            <w:tcBorders>
              <w:top w:val="single" w:sz="8" w:space="0" w:color="auto"/>
              <w:left w:val="single" w:sz="4" w:space="0" w:color="auto"/>
              <w:right w:val="single" w:sz="8" w:space="0" w:color="auto"/>
            </w:tcBorders>
            <w:shd w:val="clear" w:color="auto" w:fill="auto"/>
            <w:vAlign w:val="center"/>
          </w:tcPr>
          <w:p w14:paraId="0D03FCEF" w14:textId="77777777" w:rsidR="00255AF0" w:rsidRPr="00550B7B" w:rsidRDefault="00255AF0" w:rsidP="00255AF0">
            <w:pPr>
              <w:rPr>
                <w:rFonts w:eastAsia="Times New Roman"/>
                <w:sz w:val="20"/>
              </w:rPr>
            </w:pPr>
          </w:p>
        </w:tc>
        <w:tc>
          <w:tcPr>
            <w:tcW w:w="2160" w:type="dxa"/>
            <w:tcBorders>
              <w:top w:val="nil"/>
              <w:left w:val="nil"/>
              <w:bottom w:val="single" w:sz="8" w:space="0" w:color="auto"/>
              <w:right w:val="single" w:sz="8" w:space="0" w:color="auto"/>
            </w:tcBorders>
            <w:shd w:val="clear" w:color="auto" w:fill="auto"/>
            <w:vAlign w:val="center"/>
          </w:tcPr>
          <w:p w14:paraId="6D0B0DD3" w14:textId="77777777" w:rsidR="00255AF0" w:rsidRPr="00550B7B" w:rsidRDefault="00255AF0" w:rsidP="00255AF0">
            <w:pPr>
              <w:rPr>
                <w:rFonts w:eastAsia="Times New Roman"/>
                <w:sz w:val="20"/>
              </w:rPr>
            </w:pPr>
            <w:r w:rsidRPr="00550B7B">
              <w:rPr>
                <w:rFonts w:eastAsia="Times New Roman"/>
                <w:sz w:val="20"/>
              </w:rPr>
              <w:t xml:space="preserve">1/2 Size </w:t>
            </w:r>
          </w:p>
        </w:tc>
        <w:tc>
          <w:tcPr>
            <w:tcW w:w="3330" w:type="dxa"/>
            <w:vMerge/>
            <w:tcBorders>
              <w:left w:val="single" w:sz="8" w:space="0" w:color="auto"/>
              <w:bottom w:val="single" w:sz="8" w:space="0" w:color="000000"/>
              <w:right w:val="single" w:sz="8" w:space="0" w:color="auto"/>
            </w:tcBorders>
            <w:shd w:val="clear" w:color="auto" w:fill="auto"/>
            <w:vAlign w:val="center"/>
          </w:tcPr>
          <w:p w14:paraId="5C1E4FE9" w14:textId="77777777" w:rsidR="00255AF0" w:rsidRPr="00550B7B" w:rsidRDefault="00255AF0" w:rsidP="00255AF0">
            <w:pPr>
              <w:rPr>
                <w:rFonts w:eastAsia="Times New Roman"/>
                <w:sz w:val="20"/>
              </w:rPr>
            </w:pPr>
          </w:p>
        </w:tc>
        <w:tc>
          <w:tcPr>
            <w:tcW w:w="1620" w:type="dxa"/>
            <w:tcBorders>
              <w:top w:val="nil"/>
              <w:left w:val="nil"/>
              <w:bottom w:val="single" w:sz="8" w:space="0" w:color="auto"/>
              <w:right w:val="single" w:sz="4" w:space="0" w:color="auto"/>
            </w:tcBorders>
            <w:shd w:val="clear" w:color="auto" w:fill="auto"/>
            <w:noWrap/>
            <w:vAlign w:val="center"/>
          </w:tcPr>
          <w:p w14:paraId="11EC8C04" w14:textId="77777777" w:rsidR="00255AF0" w:rsidRPr="00550B7B" w:rsidRDefault="00255AF0" w:rsidP="00255AF0">
            <w:pPr>
              <w:rPr>
                <w:rFonts w:eastAsia="Times New Roman"/>
                <w:sz w:val="20"/>
              </w:rPr>
            </w:pPr>
            <w:r w:rsidRPr="00550B7B">
              <w:rPr>
                <w:rFonts w:eastAsia="Times New Roman"/>
                <w:sz w:val="20"/>
              </w:rPr>
              <w:t xml:space="preserve">$200 </w:t>
            </w:r>
          </w:p>
        </w:tc>
      </w:tr>
      <w:tr w:rsidR="00255AF0" w:rsidRPr="00255AF0" w14:paraId="2CA11DAD" w14:textId="77777777" w:rsidTr="00D11706">
        <w:trPr>
          <w:trHeight w:val="270"/>
        </w:trPr>
        <w:tc>
          <w:tcPr>
            <w:tcW w:w="2430" w:type="dxa"/>
            <w:vMerge w:val="restart"/>
            <w:tcBorders>
              <w:top w:val="single" w:sz="8" w:space="0" w:color="auto"/>
              <w:left w:val="single" w:sz="4" w:space="0" w:color="auto"/>
              <w:right w:val="nil"/>
            </w:tcBorders>
            <w:shd w:val="clear" w:color="auto" w:fill="auto"/>
            <w:vAlign w:val="center"/>
          </w:tcPr>
          <w:p w14:paraId="15963F47" w14:textId="77777777" w:rsidR="00255AF0" w:rsidRPr="00550B7B" w:rsidRDefault="00255AF0" w:rsidP="00255AF0">
            <w:pPr>
              <w:rPr>
                <w:rFonts w:eastAsia="Times New Roman"/>
                <w:sz w:val="20"/>
              </w:rPr>
            </w:pPr>
            <w:r w:rsidRPr="00550B7B">
              <w:rPr>
                <w:rFonts w:eastAsia="Times New Roman"/>
                <w:sz w:val="20"/>
              </w:rPr>
              <w:t>Electric Steam Cooker</w:t>
            </w:r>
          </w:p>
        </w:tc>
        <w:tc>
          <w:tcPr>
            <w:tcW w:w="2160" w:type="dxa"/>
            <w:tcBorders>
              <w:top w:val="nil"/>
              <w:left w:val="single" w:sz="8" w:space="0" w:color="auto"/>
              <w:bottom w:val="single" w:sz="8" w:space="0" w:color="auto"/>
              <w:right w:val="single" w:sz="8" w:space="0" w:color="auto"/>
            </w:tcBorders>
            <w:shd w:val="clear" w:color="auto" w:fill="auto"/>
            <w:vAlign w:val="center"/>
          </w:tcPr>
          <w:p w14:paraId="40064895" w14:textId="77777777" w:rsidR="00255AF0" w:rsidRPr="00550B7B" w:rsidRDefault="00255AF0" w:rsidP="00255AF0">
            <w:pPr>
              <w:rPr>
                <w:rFonts w:eastAsia="Times New Roman"/>
                <w:sz w:val="20"/>
              </w:rPr>
            </w:pPr>
            <w:r w:rsidRPr="00550B7B">
              <w:rPr>
                <w:rFonts w:eastAsia="Times New Roman"/>
                <w:sz w:val="20"/>
              </w:rPr>
              <w:t>3-, 4-, 5- and 6-pan or larger sizes – Tier 1</w:t>
            </w:r>
          </w:p>
        </w:tc>
        <w:tc>
          <w:tcPr>
            <w:tcW w:w="3330" w:type="dxa"/>
            <w:tcBorders>
              <w:top w:val="nil"/>
              <w:left w:val="nil"/>
              <w:bottom w:val="single" w:sz="8" w:space="0" w:color="auto"/>
              <w:right w:val="single" w:sz="8" w:space="0" w:color="auto"/>
            </w:tcBorders>
            <w:shd w:val="clear" w:color="auto" w:fill="auto"/>
            <w:vAlign w:val="center"/>
          </w:tcPr>
          <w:p w14:paraId="4C1B4209" w14:textId="77777777" w:rsidR="00255AF0" w:rsidRPr="00550B7B" w:rsidRDefault="00255AF0" w:rsidP="00255AF0">
            <w:pPr>
              <w:rPr>
                <w:rFonts w:eastAsia="Times New Roman"/>
                <w:sz w:val="20"/>
              </w:rPr>
            </w:pPr>
            <w:r w:rsidRPr="00550B7B">
              <w:rPr>
                <w:rFonts w:eastAsia="Times New Roman"/>
                <w:sz w:val="20"/>
              </w:rPr>
              <w:t>ENERGY STAR Qualified</w:t>
            </w:r>
          </w:p>
        </w:tc>
        <w:tc>
          <w:tcPr>
            <w:tcW w:w="1620" w:type="dxa"/>
            <w:tcBorders>
              <w:top w:val="nil"/>
              <w:left w:val="nil"/>
              <w:bottom w:val="single" w:sz="8" w:space="0" w:color="auto"/>
              <w:right w:val="single" w:sz="4" w:space="0" w:color="auto"/>
            </w:tcBorders>
            <w:shd w:val="clear" w:color="auto" w:fill="auto"/>
            <w:noWrap/>
            <w:vAlign w:val="center"/>
          </w:tcPr>
          <w:p w14:paraId="4CC13F2A" w14:textId="77777777" w:rsidR="00255AF0" w:rsidRPr="00550B7B" w:rsidRDefault="00255AF0" w:rsidP="00255AF0">
            <w:pPr>
              <w:rPr>
                <w:rFonts w:eastAsia="Times New Roman"/>
                <w:sz w:val="20"/>
              </w:rPr>
            </w:pPr>
            <w:r w:rsidRPr="00550B7B">
              <w:rPr>
                <w:rFonts w:eastAsia="Times New Roman"/>
                <w:sz w:val="20"/>
              </w:rPr>
              <w:t xml:space="preserve">$130 </w:t>
            </w:r>
          </w:p>
        </w:tc>
      </w:tr>
      <w:tr w:rsidR="00255AF0" w:rsidRPr="00255AF0" w14:paraId="3D6C1534" w14:textId="77777777" w:rsidTr="00D11706">
        <w:trPr>
          <w:trHeight w:val="270"/>
        </w:trPr>
        <w:tc>
          <w:tcPr>
            <w:tcW w:w="2430" w:type="dxa"/>
            <w:vMerge/>
            <w:tcBorders>
              <w:top w:val="single" w:sz="8" w:space="0" w:color="auto"/>
              <w:left w:val="single" w:sz="4" w:space="0" w:color="auto"/>
              <w:bottom w:val="nil"/>
              <w:right w:val="nil"/>
            </w:tcBorders>
            <w:shd w:val="clear" w:color="auto" w:fill="auto"/>
            <w:vAlign w:val="center"/>
          </w:tcPr>
          <w:p w14:paraId="3BFC5382" w14:textId="77777777" w:rsidR="00255AF0" w:rsidRPr="00550B7B" w:rsidRDefault="00255AF0" w:rsidP="00255AF0">
            <w:pPr>
              <w:rPr>
                <w:rFonts w:eastAsia="Times New Roman"/>
                <w:sz w:val="20"/>
              </w:rPr>
            </w:pPr>
          </w:p>
        </w:tc>
        <w:tc>
          <w:tcPr>
            <w:tcW w:w="2160" w:type="dxa"/>
            <w:tcBorders>
              <w:top w:val="nil"/>
              <w:left w:val="single" w:sz="8" w:space="0" w:color="auto"/>
              <w:bottom w:val="single" w:sz="8" w:space="0" w:color="auto"/>
              <w:right w:val="single" w:sz="8" w:space="0" w:color="auto"/>
            </w:tcBorders>
            <w:shd w:val="clear" w:color="auto" w:fill="auto"/>
            <w:vAlign w:val="center"/>
          </w:tcPr>
          <w:p w14:paraId="5A1C7E03" w14:textId="77777777" w:rsidR="00255AF0" w:rsidRPr="00550B7B" w:rsidRDefault="00255AF0" w:rsidP="00255AF0">
            <w:pPr>
              <w:rPr>
                <w:rFonts w:eastAsia="Times New Roman"/>
                <w:sz w:val="20"/>
              </w:rPr>
            </w:pPr>
            <w:r w:rsidRPr="00550B7B">
              <w:rPr>
                <w:rFonts w:eastAsia="Times New Roman"/>
                <w:sz w:val="20"/>
              </w:rPr>
              <w:t>3-, 4-, 5- and 6-pan or larger sizes – Tier 2</w:t>
            </w:r>
          </w:p>
        </w:tc>
        <w:tc>
          <w:tcPr>
            <w:tcW w:w="3330" w:type="dxa"/>
            <w:tcBorders>
              <w:top w:val="nil"/>
              <w:left w:val="nil"/>
              <w:bottom w:val="single" w:sz="8" w:space="0" w:color="auto"/>
              <w:right w:val="single" w:sz="8" w:space="0" w:color="auto"/>
            </w:tcBorders>
            <w:shd w:val="clear" w:color="auto" w:fill="auto"/>
            <w:vAlign w:val="center"/>
          </w:tcPr>
          <w:p w14:paraId="121B267D" w14:textId="77777777" w:rsidR="00255AF0" w:rsidRPr="00550B7B" w:rsidRDefault="00255AF0" w:rsidP="00255AF0">
            <w:pPr>
              <w:rPr>
                <w:rFonts w:eastAsia="Times New Roman"/>
                <w:sz w:val="20"/>
              </w:rPr>
            </w:pPr>
            <w:r w:rsidRPr="00550B7B">
              <w:rPr>
                <w:rFonts w:eastAsia="Times New Roman"/>
                <w:sz w:val="20"/>
              </w:rPr>
              <w:t>ENERGY STAR Qualified w/ Heavy Load Efficiency ≥ 68%</w:t>
            </w:r>
          </w:p>
        </w:tc>
        <w:tc>
          <w:tcPr>
            <w:tcW w:w="1620" w:type="dxa"/>
            <w:tcBorders>
              <w:top w:val="nil"/>
              <w:left w:val="nil"/>
              <w:bottom w:val="single" w:sz="8" w:space="0" w:color="auto"/>
              <w:right w:val="single" w:sz="4" w:space="0" w:color="auto"/>
            </w:tcBorders>
            <w:shd w:val="clear" w:color="auto" w:fill="auto"/>
            <w:noWrap/>
            <w:vAlign w:val="center"/>
          </w:tcPr>
          <w:p w14:paraId="36A04461" w14:textId="77777777" w:rsidR="00255AF0" w:rsidRPr="00550B7B" w:rsidRDefault="00255AF0" w:rsidP="00255AF0">
            <w:pPr>
              <w:rPr>
                <w:rFonts w:eastAsia="Times New Roman"/>
                <w:sz w:val="20"/>
              </w:rPr>
            </w:pPr>
            <w:r w:rsidRPr="00550B7B">
              <w:rPr>
                <w:rFonts w:eastAsia="Times New Roman"/>
                <w:sz w:val="20"/>
              </w:rPr>
              <w:t>$300</w:t>
            </w:r>
          </w:p>
        </w:tc>
      </w:tr>
      <w:tr w:rsidR="00255AF0" w:rsidRPr="00255AF0" w14:paraId="4CFB79DC" w14:textId="77777777" w:rsidTr="00D11706">
        <w:trPr>
          <w:trHeight w:val="495"/>
        </w:trPr>
        <w:tc>
          <w:tcPr>
            <w:tcW w:w="2430" w:type="dxa"/>
            <w:tcBorders>
              <w:top w:val="single" w:sz="8" w:space="0" w:color="auto"/>
              <w:left w:val="single" w:sz="4" w:space="0" w:color="auto"/>
              <w:bottom w:val="nil"/>
              <w:right w:val="nil"/>
            </w:tcBorders>
            <w:shd w:val="clear" w:color="auto" w:fill="auto"/>
            <w:vAlign w:val="center"/>
          </w:tcPr>
          <w:p w14:paraId="76764F2B" w14:textId="77777777" w:rsidR="00255AF0" w:rsidRPr="00550B7B" w:rsidRDefault="00255AF0" w:rsidP="00255AF0">
            <w:pPr>
              <w:rPr>
                <w:rFonts w:eastAsia="Times New Roman"/>
                <w:sz w:val="20"/>
              </w:rPr>
            </w:pPr>
            <w:r w:rsidRPr="00550B7B">
              <w:rPr>
                <w:rFonts w:eastAsia="Times New Roman"/>
                <w:sz w:val="20"/>
              </w:rPr>
              <w:t>Electric Convection Oven</w:t>
            </w:r>
          </w:p>
        </w:tc>
        <w:tc>
          <w:tcPr>
            <w:tcW w:w="2160" w:type="dxa"/>
            <w:tcBorders>
              <w:top w:val="nil"/>
              <w:left w:val="single" w:sz="8" w:space="0" w:color="auto"/>
              <w:bottom w:val="single" w:sz="8" w:space="0" w:color="auto"/>
              <w:right w:val="single" w:sz="8" w:space="0" w:color="auto"/>
            </w:tcBorders>
            <w:shd w:val="clear" w:color="auto" w:fill="auto"/>
            <w:vAlign w:val="center"/>
          </w:tcPr>
          <w:p w14:paraId="33C81850" w14:textId="77777777" w:rsidR="00255AF0" w:rsidRPr="00550B7B" w:rsidRDefault="00255AF0" w:rsidP="00255AF0">
            <w:pPr>
              <w:rPr>
                <w:rFonts w:eastAsia="Times New Roman"/>
                <w:sz w:val="20"/>
              </w:rPr>
            </w:pPr>
            <w:r w:rsidRPr="00550B7B">
              <w:rPr>
                <w:rFonts w:eastAsia="Times New Roman"/>
                <w:sz w:val="20"/>
              </w:rPr>
              <w:t>--</w:t>
            </w:r>
          </w:p>
        </w:tc>
        <w:tc>
          <w:tcPr>
            <w:tcW w:w="3330" w:type="dxa"/>
            <w:tcBorders>
              <w:top w:val="nil"/>
              <w:left w:val="nil"/>
              <w:bottom w:val="single" w:sz="8" w:space="0" w:color="auto"/>
              <w:right w:val="single" w:sz="8" w:space="0" w:color="auto"/>
            </w:tcBorders>
            <w:shd w:val="clear" w:color="auto" w:fill="auto"/>
            <w:vAlign w:val="center"/>
          </w:tcPr>
          <w:p w14:paraId="1E5979ED" w14:textId="77777777" w:rsidR="00255AF0" w:rsidRPr="00550B7B" w:rsidRDefault="00255AF0" w:rsidP="00255AF0">
            <w:pPr>
              <w:rPr>
                <w:rFonts w:eastAsia="Times New Roman"/>
                <w:sz w:val="20"/>
              </w:rPr>
            </w:pPr>
            <w:r w:rsidRPr="00550B7B">
              <w:rPr>
                <w:rFonts w:eastAsia="Times New Roman"/>
                <w:sz w:val="20"/>
              </w:rPr>
              <w:t>ENERGY STAR Qualified</w:t>
            </w:r>
          </w:p>
        </w:tc>
        <w:tc>
          <w:tcPr>
            <w:tcW w:w="1620" w:type="dxa"/>
            <w:tcBorders>
              <w:top w:val="nil"/>
              <w:left w:val="nil"/>
              <w:bottom w:val="single" w:sz="8" w:space="0" w:color="auto"/>
              <w:right w:val="single" w:sz="4" w:space="0" w:color="auto"/>
            </w:tcBorders>
            <w:shd w:val="clear" w:color="auto" w:fill="auto"/>
            <w:noWrap/>
            <w:vAlign w:val="center"/>
          </w:tcPr>
          <w:p w14:paraId="69A729CD" w14:textId="77777777" w:rsidR="00255AF0" w:rsidRPr="00550B7B" w:rsidRDefault="00255AF0" w:rsidP="00255AF0">
            <w:pPr>
              <w:rPr>
                <w:rFonts w:eastAsia="Times New Roman"/>
                <w:sz w:val="20"/>
              </w:rPr>
            </w:pPr>
            <w:r w:rsidRPr="00550B7B">
              <w:rPr>
                <w:rFonts w:eastAsia="Times New Roman"/>
                <w:sz w:val="20"/>
              </w:rPr>
              <w:t xml:space="preserve">$350 </w:t>
            </w:r>
          </w:p>
        </w:tc>
      </w:tr>
      <w:tr w:rsidR="00255AF0" w:rsidRPr="00255AF0" w14:paraId="53BD0CE3" w14:textId="77777777" w:rsidTr="00D11706">
        <w:trPr>
          <w:trHeight w:val="495"/>
        </w:trPr>
        <w:tc>
          <w:tcPr>
            <w:tcW w:w="2430" w:type="dxa"/>
            <w:tcBorders>
              <w:top w:val="single" w:sz="8" w:space="0" w:color="auto"/>
              <w:left w:val="single" w:sz="4" w:space="0" w:color="auto"/>
              <w:right w:val="nil"/>
            </w:tcBorders>
            <w:shd w:val="clear" w:color="auto" w:fill="auto"/>
            <w:vAlign w:val="center"/>
          </w:tcPr>
          <w:p w14:paraId="667EC556" w14:textId="77777777" w:rsidR="00255AF0" w:rsidRPr="00550B7B" w:rsidRDefault="00255AF0" w:rsidP="00255AF0">
            <w:pPr>
              <w:rPr>
                <w:rFonts w:eastAsia="Times New Roman"/>
                <w:sz w:val="20"/>
              </w:rPr>
            </w:pPr>
            <w:r w:rsidRPr="00550B7B">
              <w:rPr>
                <w:rFonts w:eastAsia="Times New Roman"/>
                <w:sz w:val="20"/>
              </w:rPr>
              <w:t>Electric Griddle</w:t>
            </w:r>
          </w:p>
        </w:tc>
        <w:tc>
          <w:tcPr>
            <w:tcW w:w="2160" w:type="dxa"/>
            <w:tcBorders>
              <w:top w:val="nil"/>
              <w:left w:val="single" w:sz="8" w:space="0" w:color="auto"/>
              <w:bottom w:val="single" w:sz="8" w:space="0" w:color="auto"/>
              <w:right w:val="single" w:sz="8" w:space="0" w:color="auto"/>
            </w:tcBorders>
            <w:shd w:val="clear" w:color="auto" w:fill="auto"/>
            <w:vAlign w:val="center"/>
          </w:tcPr>
          <w:p w14:paraId="28655AF8" w14:textId="77777777" w:rsidR="00255AF0" w:rsidRPr="00550B7B" w:rsidRDefault="00255AF0" w:rsidP="00255AF0">
            <w:pPr>
              <w:rPr>
                <w:rFonts w:eastAsia="Times New Roman"/>
                <w:sz w:val="20"/>
              </w:rPr>
            </w:pPr>
          </w:p>
        </w:tc>
        <w:tc>
          <w:tcPr>
            <w:tcW w:w="3330" w:type="dxa"/>
            <w:tcBorders>
              <w:top w:val="nil"/>
              <w:left w:val="nil"/>
              <w:bottom w:val="single" w:sz="8" w:space="0" w:color="auto"/>
              <w:right w:val="single" w:sz="8" w:space="0" w:color="auto"/>
            </w:tcBorders>
            <w:shd w:val="clear" w:color="auto" w:fill="auto"/>
            <w:vAlign w:val="center"/>
          </w:tcPr>
          <w:p w14:paraId="535FB70E" w14:textId="77777777" w:rsidR="00255AF0" w:rsidRPr="00550B7B" w:rsidRDefault="00255AF0" w:rsidP="00255AF0">
            <w:pPr>
              <w:rPr>
                <w:rFonts w:eastAsia="Times New Roman"/>
                <w:sz w:val="20"/>
              </w:rPr>
            </w:pPr>
            <w:r w:rsidRPr="00550B7B">
              <w:rPr>
                <w:rFonts w:eastAsia="Times New Roman"/>
                <w:sz w:val="20"/>
              </w:rPr>
              <w:t>ENERGY STAR Tier 2 Qualified</w:t>
            </w:r>
          </w:p>
        </w:tc>
        <w:tc>
          <w:tcPr>
            <w:tcW w:w="1620" w:type="dxa"/>
            <w:tcBorders>
              <w:top w:val="nil"/>
              <w:left w:val="nil"/>
              <w:bottom w:val="single" w:sz="8" w:space="0" w:color="auto"/>
              <w:right w:val="single" w:sz="4" w:space="0" w:color="auto"/>
            </w:tcBorders>
            <w:shd w:val="clear" w:color="auto" w:fill="auto"/>
            <w:noWrap/>
            <w:vAlign w:val="center"/>
          </w:tcPr>
          <w:p w14:paraId="19FE818F" w14:textId="77777777" w:rsidR="00255AF0" w:rsidRPr="00550B7B" w:rsidRDefault="00255AF0" w:rsidP="00255AF0">
            <w:pPr>
              <w:rPr>
                <w:rFonts w:eastAsia="Times New Roman"/>
                <w:sz w:val="20"/>
              </w:rPr>
            </w:pPr>
            <w:r w:rsidRPr="00550B7B">
              <w:rPr>
                <w:rFonts w:eastAsia="Times New Roman"/>
                <w:sz w:val="20"/>
              </w:rPr>
              <w:t xml:space="preserve">$150 </w:t>
            </w:r>
          </w:p>
        </w:tc>
      </w:tr>
      <w:tr w:rsidR="00255AF0" w:rsidRPr="00255AF0" w14:paraId="5E59FCDB" w14:textId="77777777" w:rsidTr="00D11706">
        <w:trPr>
          <w:trHeight w:val="308"/>
        </w:trPr>
        <w:tc>
          <w:tcPr>
            <w:tcW w:w="2430" w:type="dxa"/>
            <w:vMerge w:val="restart"/>
            <w:tcBorders>
              <w:top w:val="single" w:sz="8" w:space="0" w:color="auto"/>
              <w:left w:val="single" w:sz="4" w:space="0" w:color="auto"/>
              <w:right w:val="nil"/>
            </w:tcBorders>
            <w:shd w:val="clear" w:color="auto" w:fill="auto"/>
            <w:vAlign w:val="center"/>
          </w:tcPr>
          <w:p w14:paraId="16A43450" w14:textId="77777777" w:rsidR="00255AF0" w:rsidRPr="00550B7B" w:rsidRDefault="00255AF0" w:rsidP="00255AF0">
            <w:pPr>
              <w:rPr>
                <w:rFonts w:eastAsia="Times New Roman"/>
                <w:sz w:val="20"/>
              </w:rPr>
            </w:pPr>
            <w:r w:rsidRPr="00550B7B">
              <w:rPr>
                <w:rFonts w:eastAsia="Times New Roman"/>
                <w:sz w:val="20"/>
              </w:rPr>
              <w:t>Electric Combination Oven</w:t>
            </w:r>
          </w:p>
        </w:tc>
        <w:tc>
          <w:tcPr>
            <w:tcW w:w="2160" w:type="dxa"/>
            <w:tcBorders>
              <w:top w:val="nil"/>
              <w:left w:val="single" w:sz="8" w:space="0" w:color="auto"/>
              <w:bottom w:val="single" w:sz="8" w:space="0" w:color="auto"/>
              <w:right w:val="single" w:sz="8" w:space="0" w:color="auto"/>
            </w:tcBorders>
            <w:shd w:val="clear" w:color="auto" w:fill="auto"/>
            <w:vAlign w:val="center"/>
          </w:tcPr>
          <w:p w14:paraId="34779E5B" w14:textId="77777777" w:rsidR="00255AF0" w:rsidRPr="00550B7B" w:rsidRDefault="00255AF0" w:rsidP="00255AF0">
            <w:pPr>
              <w:rPr>
                <w:rFonts w:eastAsia="Times New Roman"/>
                <w:sz w:val="20"/>
              </w:rPr>
            </w:pPr>
            <w:r w:rsidRPr="00550B7B">
              <w:rPr>
                <w:rFonts w:eastAsia="Times New Roman"/>
                <w:sz w:val="20"/>
              </w:rPr>
              <w:t>6-15 pans</w:t>
            </w:r>
          </w:p>
        </w:tc>
        <w:tc>
          <w:tcPr>
            <w:tcW w:w="3330" w:type="dxa"/>
            <w:tcBorders>
              <w:top w:val="single" w:sz="8" w:space="0" w:color="auto"/>
              <w:left w:val="nil"/>
              <w:bottom w:val="single" w:sz="4" w:space="0" w:color="auto"/>
              <w:right w:val="single" w:sz="8" w:space="0" w:color="auto"/>
            </w:tcBorders>
            <w:shd w:val="clear" w:color="auto" w:fill="auto"/>
            <w:vAlign w:val="center"/>
          </w:tcPr>
          <w:p w14:paraId="6C02D2DC" w14:textId="77777777" w:rsidR="00255AF0" w:rsidRPr="00550B7B" w:rsidRDefault="00255AF0" w:rsidP="00255AF0">
            <w:pPr>
              <w:rPr>
                <w:rFonts w:eastAsia="Times New Roman"/>
                <w:sz w:val="20"/>
              </w:rPr>
            </w:pPr>
            <w:r w:rsidRPr="00550B7B">
              <w:rPr>
                <w:rFonts w:eastAsia="Times New Roman"/>
                <w:sz w:val="20"/>
              </w:rPr>
              <w:t>ENERGY STAR Qualified</w:t>
            </w:r>
          </w:p>
        </w:tc>
        <w:tc>
          <w:tcPr>
            <w:tcW w:w="1620" w:type="dxa"/>
            <w:tcBorders>
              <w:top w:val="single" w:sz="8" w:space="0" w:color="auto"/>
              <w:left w:val="nil"/>
              <w:bottom w:val="single" w:sz="4" w:space="0" w:color="auto"/>
              <w:right w:val="single" w:sz="4" w:space="0" w:color="auto"/>
            </w:tcBorders>
            <w:shd w:val="clear" w:color="auto" w:fill="auto"/>
            <w:noWrap/>
            <w:vAlign w:val="center"/>
          </w:tcPr>
          <w:p w14:paraId="43603EE7" w14:textId="77777777" w:rsidR="00255AF0" w:rsidRPr="00550B7B" w:rsidRDefault="00255AF0" w:rsidP="00255AF0">
            <w:pPr>
              <w:rPr>
                <w:rFonts w:eastAsia="Times New Roman"/>
                <w:sz w:val="20"/>
              </w:rPr>
            </w:pPr>
            <w:r w:rsidRPr="00550B7B">
              <w:rPr>
                <w:rFonts w:eastAsia="Times New Roman"/>
                <w:sz w:val="20"/>
              </w:rPr>
              <w:t xml:space="preserve">$1,000 </w:t>
            </w:r>
          </w:p>
        </w:tc>
      </w:tr>
      <w:tr w:rsidR="00255AF0" w:rsidRPr="00255AF0" w14:paraId="241736BB" w14:textId="77777777" w:rsidTr="00D11706">
        <w:trPr>
          <w:trHeight w:val="307"/>
        </w:trPr>
        <w:tc>
          <w:tcPr>
            <w:tcW w:w="2430" w:type="dxa"/>
            <w:vMerge/>
            <w:tcBorders>
              <w:left w:val="single" w:sz="4" w:space="0" w:color="auto"/>
              <w:bottom w:val="nil"/>
              <w:right w:val="nil"/>
            </w:tcBorders>
            <w:shd w:val="clear" w:color="auto" w:fill="auto"/>
            <w:vAlign w:val="center"/>
          </w:tcPr>
          <w:p w14:paraId="3D464EB3" w14:textId="77777777" w:rsidR="00255AF0" w:rsidRPr="00550B7B" w:rsidRDefault="00255AF0" w:rsidP="00255AF0">
            <w:pPr>
              <w:rPr>
                <w:rFonts w:eastAsia="Times New Roman"/>
                <w:sz w:val="20"/>
              </w:rPr>
            </w:pPr>
          </w:p>
        </w:tc>
        <w:tc>
          <w:tcPr>
            <w:tcW w:w="2160" w:type="dxa"/>
            <w:tcBorders>
              <w:top w:val="nil"/>
              <w:left w:val="single" w:sz="8" w:space="0" w:color="auto"/>
              <w:bottom w:val="single" w:sz="8" w:space="0" w:color="auto"/>
              <w:right w:val="single" w:sz="8" w:space="0" w:color="auto"/>
            </w:tcBorders>
            <w:shd w:val="clear" w:color="auto" w:fill="auto"/>
            <w:vAlign w:val="center"/>
          </w:tcPr>
          <w:p w14:paraId="4D460D81" w14:textId="77777777" w:rsidR="00255AF0" w:rsidRPr="00550B7B" w:rsidRDefault="00255AF0" w:rsidP="00255AF0">
            <w:pPr>
              <w:rPr>
                <w:rFonts w:eastAsia="Times New Roman"/>
                <w:sz w:val="20"/>
              </w:rPr>
            </w:pPr>
            <w:r w:rsidRPr="00550B7B">
              <w:rPr>
                <w:rFonts w:eastAsia="Times New Roman"/>
                <w:sz w:val="20"/>
              </w:rPr>
              <w:t>16-20 pans</w:t>
            </w:r>
          </w:p>
        </w:tc>
        <w:tc>
          <w:tcPr>
            <w:tcW w:w="3330" w:type="dxa"/>
            <w:tcBorders>
              <w:top w:val="single" w:sz="4" w:space="0" w:color="auto"/>
              <w:left w:val="nil"/>
              <w:bottom w:val="single" w:sz="8" w:space="0" w:color="auto"/>
              <w:right w:val="single" w:sz="8" w:space="0" w:color="auto"/>
            </w:tcBorders>
            <w:shd w:val="clear" w:color="auto" w:fill="auto"/>
            <w:vAlign w:val="center"/>
          </w:tcPr>
          <w:p w14:paraId="1380FDF6" w14:textId="77777777" w:rsidR="00255AF0" w:rsidRPr="00550B7B" w:rsidRDefault="00255AF0" w:rsidP="00255AF0">
            <w:pPr>
              <w:rPr>
                <w:rFonts w:eastAsia="Times New Roman"/>
                <w:sz w:val="20"/>
              </w:rPr>
            </w:pPr>
            <w:r w:rsidRPr="00550B7B">
              <w:rPr>
                <w:rFonts w:eastAsia="Times New Roman"/>
                <w:sz w:val="20"/>
              </w:rPr>
              <w:t>ENERGY STAR Qualified</w:t>
            </w:r>
          </w:p>
        </w:tc>
        <w:tc>
          <w:tcPr>
            <w:tcW w:w="1620" w:type="dxa"/>
            <w:tcBorders>
              <w:top w:val="single" w:sz="4" w:space="0" w:color="auto"/>
              <w:left w:val="nil"/>
              <w:bottom w:val="single" w:sz="8" w:space="0" w:color="auto"/>
              <w:right w:val="single" w:sz="4" w:space="0" w:color="auto"/>
            </w:tcBorders>
            <w:shd w:val="clear" w:color="auto" w:fill="auto"/>
            <w:noWrap/>
            <w:vAlign w:val="center"/>
          </w:tcPr>
          <w:p w14:paraId="569B6FA7" w14:textId="77777777" w:rsidR="00255AF0" w:rsidRPr="00550B7B" w:rsidRDefault="00255AF0" w:rsidP="00255AF0">
            <w:pPr>
              <w:rPr>
                <w:rFonts w:eastAsia="Times New Roman"/>
                <w:sz w:val="20"/>
              </w:rPr>
            </w:pPr>
            <w:r w:rsidRPr="00550B7B">
              <w:rPr>
                <w:rFonts w:eastAsia="Times New Roman"/>
                <w:sz w:val="20"/>
              </w:rPr>
              <w:t>$275</w:t>
            </w:r>
          </w:p>
        </w:tc>
      </w:tr>
      <w:tr w:rsidR="00255AF0" w:rsidRPr="00255AF0" w14:paraId="7E335954" w14:textId="77777777" w:rsidTr="00D11706">
        <w:trPr>
          <w:trHeight w:val="270"/>
        </w:trPr>
        <w:tc>
          <w:tcPr>
            <w:tcW w:w="2430" w:type="dxa"/>
            <w:vMerge w:val="restart"/>
            <w:tcBorders>
              <w:top w:val="single" w:sz="8" w:space="0" w:color="auto"/>
              <w:left w:val="single" w:sz="4" w:space="0" w:color="auto"/>
              <w:right w:val="single" w:sz="8" w:space="0" w:color="auto"/>
            </w:tcBorders>
            <w:shd w:val="clear" w:color="auto" w:fill="auto"/>
            <w:vAlign w:val="center"/>
          </w:tcPr>
          <w:p w14:paraId="299B6E57" w14:textId="77777777" w:rsidR="00255AF0" w:rsidRPr="00550B7B" w:rsidRDefault="00255AF0" w:rsidP="00255AF0">
            <w:pPr>
              <w:rPr>
                <w:rFonts w:eastAsia="Times New Roman"/>
                <w:sz w:val="20"/>
              </w:rPr>
            </w:pPr>
            <w:r w:rsidRPr="00550B7B">
              <w:rPr>
                <w:rFonts w:eastAsia="Times New Roman"/>
                <w:sz w:val="20"/>
              </w:rPr>
              <w:t>Electric Commercial Fryer</w:t>
            </w:r>
          </w:p>
        </w:tc>
        <w:tc>
          <w:tcPr>
            <w:tcW w:w="2160" w:type="dxa"/>
            <w:tcBorders>
              <w:top w:val="nil"/>
              <w:left w:val="nil"/>
              <w:bottom w:val="single" w:sz="8" w:space="0" w:color="auto"/>
              <w:right w:val="single" w:sz="8" w:space="0" w:color="auto"/>
            </w:tcBorders>
            <w:shd w:val="clear" w:color="auto" w:fill="auto"/>
            <w:vAlign w:val="center"/>
          </w:tcPr>
          <w:p w14:paraId="4AE4C13E" w14:textId="77777777" w:rsidR="00255AF0" w:rsidRPr="00550B7B" w:rsidRDefault="00255AF0" w:rsidP="00255AF0">
            <w:pPr>
              <w:rPr>
                <w:rFonts w:eastAsia="Times New Roman"/>
                <w:sz w:val="20"/>
              </w:rPr>
            </w:pPr>
            <w:r w:rsidRPr="00550B7B">
              <w:rPr>
                <w:rFonts w:eastAsia="Times New Roman"/>
                <w:sz w:val="20"/>
              </w:rPr>
              <w:t>Tier 1</w:t>
            </w:r>
          </w:p>
        </w:tc>
        <w:tc>
          <w:tcPr>
            <w:tcW w:w="3330" w:type="dxa"/>
            <w:tcBorders>
              <w:top w:val="nil"/>
              <w:left w:val="nil"/>
              <w:bottom w:val="single" w:sz="8" w:space="0" w:color="auto"/>
              <w:right w:val="single" w:sz="8" w:space="0" w:color="auto"/>
            </w:tcBorders>
            <w:shd w:val="clear" w:color="auto" w:fill="auto"/>
            <w:vAlign w:val="center"/>
          </w:tcPr>
          <w:p w14:paraId="44D645DC" w14:textId="77777777" w:rsidR="00255AF0" w:rsidRPr="00550B7B" w:rsidRDefault="00255AF0" w:rsidP="00255AF0">
            <w:pPr>
              <w:rPr>
                <w:rFonts w:eastAsia="Times New Roman"/>
                <w:sz w:val="20"/>
              </w:rPr>
            </w:pPr>
            <w:r w:rsidRPr="00550B7B">
              <w:rPr>
                <w:rFonts w:eastAsia="Times New Roman"/>
                <w:sz w:val="20"/>
              </w:rPr>
              <w:t>ENERGY STAR Qualified</w:t>
            </w:r>
          </w:p>
        </w:tc>
        <w:tc>
          <w:tcPr>
            <w:tcW w:w="1620" w:type="dxa"/>
            <w:tcBorders>
              <w:top w:val="nil"/>
              <w:left w:val="nil"/>
              <w:bottom w:val="single" w:sz="8" w:space="0" w:color="auto"/>
              <w:right w:val="single" w:sz="4" w:space="0" w:color="auto"/>
            </w:tcBorders>
            <w:shd w:val="clear" w:color="auto" w:fill="auto"/>
            <w:noWrap/>
            <w:vAlign w:val="center"/>
          </w:tcPr>
          <w:p w14:paraId="6B42D6B2" w14:textId="77777777" w:rsidR="00255AF0" w:rsidRPr="00550B7B" w:rsidRDefault="00255AF0" w:rsidP="00255AF0">
            <w:pPr>
              <w:rPr>
                <w:rFonts w:eastAsia="Times New Roman"/>
                <w:sz w:val="20"/>
              </w:rPr>
            </w:pPr>
            <w:r w:rsidRPr="00550B7B">
              <w:rPr>
                <w:rFonts w:eastAsia="Times New Roman"/>
                <w:sz w:val="20"/>
              </w:rPr>
              <w:t xml:space="preserve">$200 </w:t>
            </w:r>
          </w:p>
        </w:tc>
      </w:tr>
      <w:tr w:rsidR="00255AF0" w:rsidRPr="00255AF0" w14:paraId="52C8EBFE" w14:textId="77777777" w:rsidTr="00D11706">
        <w:trPr>
          <w:trHeight w:val="270"/>
        </w:trPr>
        <w:tc>
          <w:tcPr>
            <w:tcW w:w="2430" w:type="dxa"/>
            <w:vMerge/>
            <w:tcBorders>
              <w:left w:val="single" w:sz="4" w:space="0" w:color="auto"/>
              <w:bottom w:val="single" w:sz="8" w:space="0" w:color="auto"/>
              <w:right w:val="single" w:sz="8" w:space="0" w:color="auto"/>
            </w:tcBorders>
            <w:shd w:val="clear" w:color="auto" w:fill="auto"/>
            <w:vAlign w:val="center"/>
          </w:tcPr>
          <w:p w14:paraId="12F6F6A9" w14:textId="77777777" w:rsidR="00255AF0" w:rsidRPr="00550B7B" w:rsidRDefault="00255AF0" w:rsidP="00255AF0">
            <w:pPr>
              <w:rPr>
                <w:rFonts w:eastAsia="Times New Roman"/>
                <w:sz w:val="20"/>
              </w:rPr>
            </w:pPr>
          </w:p>
        </w:tc>
        <w:tc>
          <w:tcPr>
            <w:tcW w:w="2160" w:type="dxa"/>
            <w:tcBorders>
              <w:top w:val="nil"/>
              <w:left w:val="nil"/>
              <w:bottom w:val="single" w:sz="4" w:space="0" w:color="auto"/>
              <w:right w:val="single" w:sz="8" w:space="0" w:color="auto"/>
            </w:tcBorders>
            <w:shd w:val="clear" w:color="auto" w:fill="auto"/>
            <w:vAlign w:val="center"/>
          </w:tcPr>
          <w:p w14:paraId="276170B6" w14:textId="77777777" w:rsidR="00255AF0" w:rsidRPr="00550B7B" w:rsidRDefault="00255AF0" w:rsidP="00255AF0">
            <w:pPr>
              <w:rPr>
                <w:rFonts w:eastAsia="Times New Roman"/>
                <w:sz w:val="20"/>
              </w:rPr>
            </w:pPr>
            <w:r w:rsidRPr="00550B7B">
              <w:rPr>
                <w:rFonts w:eastAsia="Times New Roman"/>
                <w:sz w:val="20"/>
              </w:rPr>
              <w:t>Tier 2</w:t>
            </w:r>
          </w:p>
        </w:tc>
        <w:tc>
          <w:tcPr>
            <w:tcW w:w="3330" w:type="dxa"/>
            <w:tcBorders>
              <w:top w:val="nil"/>
              <w:left w:val="nil"/>
              <w:bottom w:val="single" w:sz="8" w:space="0" w:color="auto"/>
              <w:right w:val="single" w:sz="8" w:space="0" w:color="auto"/>
            </w:tcBorders>
            <w:shd w:val="clear" w:color="auto" w:fill="auto"/>
            <w:vAlign w:val="center"/>
          </w:tcPr>
          <w:p w14:paraId="602DBC40" w14:textId="77777777" w:rsidR="00255AF0" w:rsidRPr="00550B7B" w:rsidRDefault="00255AF0" w:rsidP="00255AF0">
            <w:pPr>
              <w:rPr>
                <w:rFonts w:eastAsia="Times New Roman"/>
                <w:sz w:val="20"/>
              </w:rPr>
            </w:pPr>
            <w:r w:rsidRPr="00550B7B">
              <w:rPr>
                <w:rFonts w:eastAsia="Times New Roman"/>
                <w:sz w:val="20"/>
              </w:rPr>
              <w:t xml:space="preserve">ENERGY STAR Qualified w/Cooking Efficiency ≥ 85%, Idle Energy Rate ≤ 860 Watts </w:t>
            </w:r>
          </w:p>
        </w:tc>
        <w:tc>
          <w:tcPr>
            <w:tcW w:w="1620" w:type="dxa"/>
            <w:tcBorders>
              <w:top w:val="nil"/>
              <w:left w:val="nil"/>
              <w:bottom w:val="single" w:sz="8" w:space="0" w:color="auto"/>
              <w:right w:val="single" w:sz="4" w:space="0" w:color="auto"/>
            </w:tcBorders>
            <w:shd w:val="clear" w:color="auto" w:fill="auto"/>
            <w:noWrap/>
            <w:vAlign w:val="center"/>
          </w:tcPr>
          <w:p w14:paraId="559BBDB0" w14:textId="77777777" w:rsidR="00255AF0" w:rsidRPr="00550B7B" w:rsidRDefault="00255AF0" w:rsidP="00255AF0">
            <w:pPr>
              <w:rPr>
                <w:rFonts w:eastAsia="Times New Roman"/>
                <w:sz w:val="20"/>
              </w:rPr>
            </w:pPr>
            <w:r w:rsidRPr="00550B7B">
              <w:rPr>
                <w:rFonts w:eastAsia="Times New Roman"/>
                <w:sz w:val="20"/>
              </w:rPr>
              <w:t>$300</w:t>
            </w:r>
          </w:p>
        </w:tc>
      </w:tr>
      <w:tr w:rsidR="00255AF0" w:rsidRPr="00255AF0" w14:paraId="7CFBFCF0" w14:textId="77777777" w:rsidTr="00D11706">
        <w:trPr>
          <w:trHeight w:val="270"/>
        </w:trPr>
        <w:tc>
          <w:tcPr>
            <w:tcW w:w="2430" w:type="dxa"/>
            <w:vMerge w:val="restart"/>
            <w:tcBorders>
              <w:top w:val="nil"/>
              <w:left w:val="single" w:sz="4" w:space="0" w:color="auto"/>
              <w:bottom w:val="nil"/>
              <w:right w:val="single" w:sz="4" w:space="0" w:color="auto"/>
            </w:tcBorders>
            <w:shd w:val="clear" w:color="auto" w:fill="auto"/>
            <w:vAlign w:val="center"/>
          </w:tcPr>
          <w:p w14:paraId="01124E10" w14:textId="77777777" w:rsidR="00255AF0" w:rsidRPr="00550B7B" w:rsidRDefault="00255AF0" w:rsidP="00255AF0">
            <w:pPr>
              <w:rPr>
                <w:rFonts w:eastAsia="Times New Roman"/>
                <w:sz w:val="20"/>
              </w:rPr>
            </w:pPr>
            <w:r w:rsidRPr="00550B7B">
              <w:rPr>
                <w:rFonts w:eastAsia="Times New Roman"/>
                <w:sz w:val="20"/>
              </w:rPr>
              <w:t>Ice Machines</w:t>
            </w:r>
            <w:r w:rsidRPr="00550B7B">
              <w:rPr>
                <w:rFonts w:eastAsia="Times New Roman"/>
                <w:sz w:val="20"/>
              </w:rPr>
              <w:br/>
              <w:t>(Air-Cooled Only)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64966AC" w14:textId="77777777" w:rsidR="00255AF0" w:rsidRPr="00550B7B" w:rsidRDefault="00255AF0" w:rsidP="00255AF0">
            <w:pPr>
              <w:rPr>
                <w:rFonts w:eastAsia="Times New Roman"/>
                <w:sz w:val="20"/>
              </w:rPr>
            </w:pPr>
            <w:r w:rsidRPr="00550B7B">
              <w:rPr>
                <w:rFonts w:eastAsia="Times New Roman"/>
                <w:sz w:val="20"/>
              </w:rPr>
              <w:t>Tier 1: Harvest Rate  &lt;500 lbs/day</w:t>
            </w:r>
          </w:p>
        </w:tc>
        <w:tc>
          <w:tcPr>
            <w:tcW w:w="3330" w:type="dxa"/>
            <w:tcBorders>
              <w:top w:val="nil"/>
              <w:left w:val="single" w:sz="4" w:space="0" w:color="auto"/>
              <w:bottom w:val="single" w:sz="8" w:space="0" w:color="auto"/>
              <w:right w:val="single" w:sz="8" w:space="0" w:color="auto"/>
            </w:tcBorders>
            <w:shd w:val="clear" w:color="auto" w:fill="auto"/>
            <w:vAlign w:val="center"/>
          </w:tcPr>
          <w:p w14:paraId="38F4AA6E" w14:textId="77777777" w:rsidR="00255AF0" w:rsidRPr="00550B7B" w:rsidRDefault="00255AF0" w:rsidP="00255AF0">
            <w:pPr>
              <w:rPr>
                <w:rFonts w:eastAsia="Times New Roman"/>
                <w:sz w:val="20"/>
              </w:rPr>
            </w:pPr>
            <w:r w:rsidRPr="00550B7B">
              <w:rPr>
                <w:rFonts w:eastAsia="Times New Roman"/>
                <w:sz w:val="20"/>
              </w:rPr>
              <w:t>ENERGY STAR Qualified</w:t>
            </w:r>
          </w:p>
        </w:tc>
        <w:tc>
          <w:tcPr>
            <w:tcW w:w="1620" w:type="dxa"/>
            <w:tcBorders>
              <w:top w:val="nil"/>
              <w:left w:val="nil"/>
              <w:bottom w:val="nil"/>
              <w:right w:val="single" w:sz="4" w:space="0" w:color="auto"/>
            </w:tcBorders>
            <w:shd w:val="clear" w:color="auto" w:fill="auto"/>
            <w:noWrap/>
            <w:vAlign w:val="center"/>
          </w:tcPr>
          <w:p w14:paraId="1D3B0A04" w14:textId="77777777" w:rsidR="00255AF0" w:rsidRPr="00550B7B" w:rsidRDefault="00255AF0" w:rsidP="00255AF0">
            <w:pPr>
              <w:rPr>
                <w:rFonts w:eastAsia="Times New Roman"/>
                <w:sz w:val="20"/>
              </w:rPr>
            </w:pPr>
            <w:r w:rsidRPr="00550B7B">
              <w:rPr>
                <w:rFonts w:eastAsia="Times New Roman"/>
                <w:sz w:val="20"/>
              </w:rPr>
              <w:t xml:space="preserve">$125 </w:t>
            </w:r>
          </w:p>
        </w:tc>
      </w:tr>
      <w:tr w:rsidR="00255AF0" w:rsidRPr="00255AF0" w14:paraId="4AFDF1E4" w14:textId="77777777" w:rsidTr="00D11706">
        <w:trPr>
          <w:trHeight w:val="270"/>
        </w:trPr>
        <w:tc>
          <w:tcPr>
            <w:tcW w:w="2430" w:type="dxa"/>
            <w:vMerge/>
            <w:tcBorders>
              <w:top w:val="nil"/>
              <w:left w:val="single" w:sz="4" w:space="0" w:color="auto"/>
              <w:bottom w:val="nil"/>
              <w:right w:val="single" w:sz="4" w:space="0" w:color="auto"/>
            </w:tcBorders>
            <w:shd w:val="clear" w:color="auto" w:fill="auto"/>
            <w:vAlign w:val="center"/>
          </w:tcPr>
          <w:p w14:paraId="6A2379F2" w14:textId="77777777" w:rsidR="00255AF0" w:rsidRPr="00550B7B" w:rsidRDefault="00255AF0" w:rsidP="00255AF0">
            <w:pPr>
              <w:rPr>
                <w:rFonts w:eastAsia="Times New Roman"/>
                <w:sz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E0A355E" w14:textId="77777777" w:rsidR="00255AF0" w:rsidRPr="00550B7B" w:rsidRDefault="00255AF0" w:rsidP="00255AF0">
            <w:pPr>
              <w:rPr>
                <w:rFonts w:eastAsia="Times New Roman"/>
                <w:sz w:val="20"/>
              </w:rPr>
            </w:pPr>
            <w:r w:rsidRPr="00550B7B">
              <w:rPr>
                <w:rFonts w:eastAsia="Times New Roman"/>
                <w:sz w:val="20"/>
              </w:rPr>
              <w:t>Tier 1: Harvest Rate ≥ 500 lbs/day</w:t>
            </w:r>
          </w:p>
        </w:tc>
        <w:tc>
          <w:tcPr>
            <w:tcW w:w="3330" w:type="dxa"/>
            <w:tcBorders>
              <w:top w:val="nil"/>
              <w:left w:val="single" w:sz="4" w:space="0" w:color="auto"/>
              <w:bottom w:val="single" w:sz="8" w:space="0" w:color="auto"/>
              <w:right w:val="single" w:sz="8" w:space="0" w:color="auto"/>
            </w:tcBorders>
            <w:shd w:val="clear" w:color="auto" w:fill="auto"/>
            <w:vAlign w:val="center"/>
          </w:tcPr>
          <w:p w14:paraId="18AE4C0A" w14:textId="77777777" w:rsidR="00255AF0" w:rsidRPr="00550B7B" w:rsidRDefault="00255AF0" w:rsidP="00255AF0">
            <w:pPr>
              <w:rPr>
                <w:rFonts w:eastAsia="Times New Roman"/>
                <w:sz w:val="20"/>
              </w:rPr>
            </w:pPr>
          </w:p>
          <w:p w14:paraId="71A7DCE5" w14:textId="77777777" w:rsidR="00255AF0" w:rsidRPr="00550B7B" w:rsidRDefault="00255AF0" w:rsidP="00255AF0">
            <w:pPr>
              <w:rPr>
                <w:rFonts w:eastAsia="Times New Roman"/>
                <w:sz w:val="20"/>
              </w:rPr>
            </w:pPr>
            <w:r w:rsidRPr="00550B7B">
              <w:rPr>
                <w:rFonts w:eastAsia="Times New Roman"/>
                <w:sz w:val="20"/>
              </w:rPr>
              <w:t>ENERGY STAR Qualified</w:t>
            </w:r>
          </w:p>
        </w:tc>
        <w:tc>
          <w:tcPr>
            <w:tcW w:w="1620" w:type="dxa"/>
            <w:tcBorders>
              <w:top w:val="single" w:sz="8" w:space="0" w:color="auto"/>
              <w:left w:val="nil"/>
              <w:bottom w:val="nil"/>
              <w:right w:val="single" w:sz="4" w:space="0" w:color="auto"/>
            </w:tcBorders>
            <w:shd w:val="clear" w:color="auto" w:fill="auto"/>
            <w:noWrap/>
            <w:vAlign w:val="center"/>
          </w:tcPr>
          <w:p w14:paraId="4FD21F0C" w14:textId="77777777" w:rsidR="00255AF0" w:rsidRPr="00550B7B" w:rsidRDefault="00255AF0" w:rsidP="00255AF0">
            <w:pPr>
              <w:rPr>
                <w:rFonts w:eastAsia="Times New Roman"/>
                <w:sz w:val="20"/>
              </w:rPr>
            </w:pPr>
            <w:r w:rsidRPr="00550B7B">
              <w:rPr>
                <w:rFonts w:eastAsia="Times New Roman"/>
                <w:sz w:val="20"/>
              </w:rPr>
              <w:t xml:space="preserve">$150 </w:t>
            </w:r>
          </w:p>
        </w:tc>
      </w:tr>
      <w:tr w:rsidR="00255AF0" w:rsidRPr="00255AF0" w14:paraId="5CFE5024" w14:textId="77777777" w:rsidTr="00D11706">
        <w:trPr>
          <w:trHeight w:val="270"/>
        </w:trPr>
        <w:tc>
          <w:tcPr>
            <w:tcW w:w="2430" w:type="dxa"/>
            <w:vMerge/>
            <w:tcBorders>
              <w:top w:val="nil"/>
              <w:left w:val="single" w:sz="4" w:space="0" w:color="auto"/>
              <w:bottom w:val="nil"/>
              <w:right w:val="single" w:sz="4" w:space="0" w:color="auto"/>
            </w:tcBorders>
            <w:shd w:val="clear" w:color="auto" w:fill="auto"/>
            <w:vAlign w:val="center"/>
          </w:tcPr>
          <w:p w14:paraId="0B358C33" w14:textId="77777777" w:rsidR="00255AF0" w:rsidRPr="00550B7B" w:rsidRDefault="00255AF0" w:rsidP="00255AF0">
            <w:pPr>
              <w:rPr>
                <w:rFonts w:eastAsia="Times New Roman"/>
                <w:sz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050483C" w14:textId="77777777" w:rsidR="00255AF0" w:rsidRPr="00550B7B" w:rsidRDefault="00255AF0" w:rsidP="00255AF0">
            <w:pPr>
              <w:rPr>
                <w:rFonts w:eastAsia="Times New Roman"/>
                <w:sz w:val="20"/>
              </w:rPr>
            </w:pPr>
            <w:r w:rsidRPr="00550B7B">
              <w:rPr>
                <w:rFonts w:eastAsia="Times New Roman"/>
                <w:sz w:val="20"/>
              </w:rPr>
              <w:t>Tier 2: Harvest Rate  &lt;500 lbs/day</w:t>
            </w:r>
          </w:p>
        </w:tc>
        <w:tc>
          <w:tcPr>
            <w:tcW w:w="3330" w:type="dxa"/>
            <w:tcBorders>
              <w:top w:val="nil"/>
              <w:left w:val="single" w:sz="4" w:space="0" w:color="auto"/>
              <w:bottom w:val="single" w:sz="8" w:space="0" w:color="auto"/>
              <w:right w:val="single" w:sz="8" w:space="0" w:color="auto"/>
            </w:tcBorders>
            <w:shd w:val="clear" w:color="auto" w:fill="auto"/>
            <w:vAlign w:val="center"/>
          </w:tcPr>
          <w:p w14:paraId="42EFF91E" w14:textId="77777777" w:rsidR="00255AF0" w:rsidRPr="00550B7B" w:rsidRDefault="00255AF0" w:rsidP="00255AF0">
            <w:pPr>
              <w:rPr>
                <w:rFonts w:eastAsia="Times New Roman"/>
                <w:sz w:val="20"/>
              </w:rPr>
            </w:pPr>
          </w:p>
          <w:p w14:paraId="0B34CD24" w14:textId="77777777" w:rsidR="00255AF0" w:rsidRPr="00550B7B" w:rsidRDefault="00255AF0" w:rsidP="00255AF0">
            <w:pPr>
              <w:rPr>
                <w:rFonts w:eastAsia="Times New Roman"/>
                <w:sz w:val="20"/>
              </w:rPr>
            </w:pPr>
            <w:r w:rsidRPr="00550B7B">
              <w:rPr>
                <w:rFonts w:eastAsia="Times New Roman"/>
                <w:sz w:val="20"/>
              </w:rPr>
              <w:t>CEE Tier 2 Qualified</w:t>
            </w:r>
          </w:p>
        </w:tc>
        <w:tc>
          <w:tcPr>
            <w:tcW w:w="1620" w:type="dxa"/>
            <w:tcBorders>
              <w:top w:val="single" w:sz="8" w:space="0" w:color="auto"/>
              <w:left w:val="nil"/>
              <w:bottom w:val="nil"/>
              <w:right w:val="single" w:sz="4" w:space="0" w:color="auto"/>
            </w:tcBorders>
            <w:shd w:val="clear" w:color="auto" w:fill="auto"/>
            <w:noWrap/>
            <w:vAlign w:val="center"/>
          </w:tcPr>
          <w:p w14:paraId="03AE9E5F" w14:textId="77777777" w:rsidR="00255AF0" w:rsidRPr="00550B7B" w:rsidRDefault="00255AF0" w:rsidP="00255AF0">
            <w:pPr>
              <w:rPr>
                <w:rFonts w:eastAsia="Times New Roman"/>
                <w:sz w:val="20"/>
              </w:rPr>
            </w:pPr>
            <w:r w:rsidRPr="00550B7B">
              <w:rPr>
                <w:rFonts w:eastAsia="Times New Roman"/>
                <w:sz w:val="20"/>
              </w:rPr>
              <w:t xml:space="preserve">$250 </w:t>
            </w:r>
          </w:p>
        </w:tc>
      </w:tr>
      <w:tr w:rsidR="00255AF0" w:rsidRPr="00255AF0" w14:paraId="5BC4F986" w14:textId="77777777" w:rsidTr="00D11706">
        <w:trPr>
          <w:trHeight w:val="270"/>
        </w:trPr>
        <w:tc>
          <w:tcPr>
            <w:tcW w:w="2430" w:type="dxa"/>
            <w:vMerge/>
            <w:tcBorders>
              <w:top w:val="nil"/>
              <w:left w:val="single" w:sz="4" w:space="0" w:color="auto"/>
              <w:bottom w:val="nil"/>
              <w:right w:val="single" w:sz="4" w:space="0" w:color="auto"/>
            </w:tcBorders>
            <w:shd w:val="clear" w:color="auto" w:fill="auto"/>
            <w:vAlign w:val="center"/>
          </w:tcPr>
          <w:p w14:paraId="235566AC" w14:textId="77777777" w:rsidR="00255AF0" w:rsidRPr="00550B7B" w:rsidRDefault="00255AF0" w:rsidP="00255AF0">
            <w:pPr>
              <w:rPr>
                <w:rFonts w:eastAsia="Times New Roman"/>
                <w:sz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E50960D" w14:textId="77777777" w:rsidR="00255AF0" w:rsidRPr="00550B7B" w:rsidRDefault="00255AF0" w:rsidP="00255AF0">
            <w:pPr>
              <w:rPr>
                <w:rFonts w:eastAsia="Times New Roman"/>
                <w:sz w:val="20"/>
              </w:rPr>
            </w:pPr>
            <w:r w:rsidRPr="00550B7B">
              <w:rPr>
                <w:rFonts w:eastAsia="Times New Roman"/>
                <w:sz w:val="20"/>
              </w:rPr>
              <w:t>Tier 2: Harvest Rate ≥ 500 lbs/day</w:t>
            </w:r>
          </w:p>
        </w:tc>
        <w:tc>
          <w:tcPr>
            <w:tcW w:w="3330" w:type="dxa"/>
            <w:tcBorders>
              <w:top w:val="nil"/>
              <w:left w:val="single" w:sz="4" w:space="0" w:color="auto"/>
              <w:bottom w:val="single" w:sz="8" w:space="0" w:color="auto"/>
              <w:right w:val="single" w:sz="8" w:space="0" w:color="auto"/>
            </w:tcBorders>
            <w:shd w:val="clear" w:color="auto" w:fill="auto"/>
            <w:vAlign w:val="center"/>
          </w:tcPr>
          <w:p w14:paraId="149921BB" w14:textId="77777777" w:rsidR="00255AF0" w:rsidRPr="00550B7B" w:rsidRDefault="00255AF0" w:rsidP="00255AF0">
            <w:pPr>
              <w:rPr>
                <w:rFonts w:eastAsia="Times New Roman"/>
                <w:sz w:val="20"/>
              </w:rPr>
            </w:pPr>
            <w:r w:rsidRPr="00550B7B">
              <w:rPr>
                <w:rFonts w:eastAsia="Times New Roman"/>
                <w:sz w:val="20"/>
              </w:rPr>
              <w:t>CEE Tier 2 Qualified</w:t>
            </w:r>
          </w:p>
        </w:tc>
        <w:tc>
          <w:tcPr>
            <w:tcW w:w="1620" w:type="dxa"/>
            <w:tcBorders>
              <w:top w:val="single" w:sz="8" w:space="0" w:color="auto"/>
              <w:left w:val="nil"/>
              <w:bottom w:val="nil"/>
              <w:right w:val="single" w:sz="4" w:space="0" w:color="auto"/>
            </w:tcBorders>
            <w:shd w:val="clear" w:color="auto" w:fill="auto"/>
            <w:noWrap/>
            <w:vAlign w:val="center"/>
          </w:tcPr>
          <w:p w14:paraId="51AFAE77" w14:textId="77777777" w:rsidR="00255AF0" w:rsidRPr="00550B7B" w:rsidRDefault="00255AF0" w:rsidP="00255AF0">
            <w:pPr>
              <w:rPr>
                <w:rFonts w:eastAsia="Times New Roman"/>
                <w:sz w:val="20"/>
              </w:rPr>
            </w:pPr>
            <w:r w:rsidRPr="00550B7B">
              <w:rPr>
                <w:rFonts w:eastAsia="Times New Roman"/>
                <w:sz w:val="20"/>
              </w:rPr>
              <w:t xml:space="preserve">$400 </w:t>
            </w:r>
          </w:p>
        </w:tc>
      </w:tr>
      <w:tr w:rsidR="00255AF0" w:rsidRPr="00255AF0" w14:paraId="37A6F12C" w14:textId="77777777" w:rsidTr="00D11706">
        <w:trPr>
          <w:trHeight w:val="270"/>
        </w:trPr>
        <w:tc>
          <w:tcPr>
            <w:tcW w:w="2430" w:type="dxa"/>
            <w:vMerge w:val="restart"/>
            <w:tcBorders>
              <w:top w:val="single" w:sz="4" w:space="0" w:color="auto"/>
              <w:left w:val="single" w:sz="4" w:space="0" w:color="auto"/>
              <w:right w:val="single" w:sz="4" w:space="0" w:color="auto"/>
            </w:tcBorders>
            <w:shd w:val="clear" w:color="auto" w:fill="auto"/>
            <w:vAlign w:val="center"/>
          </w:tcPr>
          <w:p w14:paraId="2EA571E8" w14:textId="77777777" w:rsidR="0020774D" w:rsidRPr="00550B7B" w:rsidRDefault="00255AF0" w:rsidP="00255AF0">
            <w:pPr>
              <w:rPr>
                <w:rFonts w:eastAsia="Times New Roman"/>
                <w:sz w:val="20"/>
              </w:rPr>
            </w:pPr>
            <w:r w:rsidRPr="00550B7B">
              <w:rPr>
                <w:rFonts w:eastAsia="Times New Roman"/>
                <w:sz w:val="20"/>
              </w:rPr>
              <w:t xml:space="preserve">Commercial Transparent Door Refrigerator </w:t>
            </w:r>
          </w:p>
          <w:p w14:paraId="1C0F9E29" w14:textId="77777777" w:rsidR="00255AF0" w:rsidRPr="00550B7B" w:rsidRDefault="00255AF0" w:rsidP="00255AF0">
            <w:pPr>
              <w:rPr>
                <w:rFonts w:eastAsia="Times New Roman"/>
                <w:sz w:val="20"/>
              </w:rPr>
            </w:pPr>
            <w:r w:rsidRPr="00550B7B">
              <w:rPr>
                <w:rFonts w:eastAsia="Times New Roman"/>
                <w:sz w:val="20"/>
              </w:rPr>
              <w:t>(See Note 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E334C4F" w14:textId="77777777" w:rsidR="00255AF0" w:rsidRPr="00550B7B" w:rsidRDefault="00255AF0" w:rsidP="00255AF0">
            <w:pPr>
              <w:rPr>
                <w:rFonts w:eastAsia="Times New Roman"/>
                <w:sz w:val="20"/>
              </w:rPr>
            </w:pPr>
            <w:r w:rsidRPr="00550B7B">
              <w:rPr>
                <w:rFonts w:eastAsia="Times New Roman"/>
                <w:sz w:val="20"/>
              </w:rPr>
              <w:t>0 &lt; V &lt; 15</w:t>
            </w:r>
          </w:p>
        </w:tc>
        <w:tc>
          <w:tcPr>
            <w:tcW w:w="3330" w:type="dxa"/>
            <w:vMerge w:val="restart"/>
            <w:tcBorders>
              <w:top w:val="single" w:sz="4" w:space="0" w:color="auto"/>
              <w:left w:val="single" w:sz="4" w:space="0" w:color="auto"/>
              <w:right w:val="single" w:sz="4" w:space="0" w:color="auto"/>
            </w:tcBorders>
            <w:shd w:val="clear" w:color="auto" w:fill="auto"/>
            <w:vAlign w:val="center"/>
          </w:tcPr>
          <w:p w14:paraId="31033C21" w14:textId="77777777" w:rsidR="00255AF0" w:rsidRPr="00550B7B" w:rsidDel="00971E03" w:rsidRDefault="00255AF0" w:rsidP="00255AF0">
            <w:pPr>
              <w:rPr>
                <w:rFonts w:eastAsia="Times New Roman"/>
                <w:sz w:val="20"/>
              </w:rPr>
            </w:pPr>
            <w:r w:rsidRPr="00550B7B">
              <w:rPr>
                <w:rFonts w:eastAsia="Times New Roman"/>
                <w:sz w:val="20"/>
              </w:rPr>
              <w:t>ENERGY STAR Qualified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69820" w14:textId="77777777" w:rsidR="00255AF0" w:rsidRPr="00550B7B" w:rsidRDefault="00255AF0" w:rsidP="00255AF0">
            <w:pPr>
              <w:rPr>
                <w:rFonts w:eastAsia="Times New Roman"/>
                <w:sz w:val="20"/>
              </w:rPr>
            </w:pPr>
            <w:r w:rsidRPr="00550B7B">
              <w:rPr>
                <w:rFonts w:eastAsia="Times New Roman"/>
                <w:sz w:val="20"/>
              </w:rPr>
              <w:t>$25</w:t>
            </w:r>
          </w:p>
        </w:tc>
      </w:tr>
      <w:tr w:rsidR="00255AF0" w:rsidRPr="00255AF0" w14:paraId="0C6B1C92" w14:textId="77777777" w:rsidTr="00D11706">
        <w:trPr>
          <w:trHeight w:val="270"/>
        </w:trPr>
        <w:tc>
          <w:tcPr>
            <w:tcW w:w="2430" w:type="dxa"/>
            <w:vMerge/>
            <w:tcBorders>
              <w:left w:val="single" w:sz="4" w:space="0" w:color="auto"/>
              <w:right w:val="single" w:sz="4" w:space="0" w:color="auto"/>
            </w:tcBorders>
            <w:shd w:val="clear" w:color="auto" w:fill="auto"/>
            <w:vAlign w:val="center"/>
          </w:tcPr>
          <w:p w14:paraId="1A7EEDE4" w14:textId="77777777" w:rsidR="00255AF0" w:rsidRPr="00550B7B" w:rsidRDefault="00255AF0" w:rsidP="00255AF0">
            <w:pPr>
              <w:rPr>
                <w:rFonts w:eastAsia="Times New Roman"/>
                <w:sz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279138E" w14:textId="77777777" w:rsidR="00255AF0" w:rsidRPr="00550B7B" w:rsidRDefault="00255AF0" w:rsidP="00255AF0">
            <w:pPr>
              <w:rPr>
                <w:rFonts w:eastAsia="Times New Roman"/>
                <w:sz w:val="20"/>
              </w:rPr>
            </w:pPr>
            <w:r w:rsidRPr="00550B7B">
              <w:rPr>
                <w:rFonts w:eastAsia="Times New Roman"/>
                <w:sz w:val="20"/>
              </w:rPr>
              <w:t>15 ≤ V &lt; 30</w:t>
            </w:r>
          </w:p>
        </w:tc>
        <w:tc>
          <w:tcPr>
            <w:tcW w:w="3330" w:type="dxa"/>
            <w:vMerge/>
            <w:tcBorders>
              <w:left w:val="single" w:sz="4" w:space="0" w:color="auto"/>
              <w:right w:val="single" w:sz="4" w:space="0" w:color="auto"/>
            </w:tcBorders>
            <w:shd w:val="clear" w:color="auto" w:fill="auto"/>
            <w:vAlign w:val="center"/>
          </w:tcPr>
          <w:p w14:paraId="49EFEC40" w14:textId="77777777" w:rsidR="00255AF0" w:rsidRPr="00550B7B" w:rsidRDefault="00255AF0" w:rsidP="00255AF0">
            <w:pPr>
              <w:rPr>
                <w:rFonts w:eastAsia="Times New Roman"/>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73FE6" w14:textId="77777777" w:rsidR="00255AF0" w:rsidRPr="00550B7B" w:rsidRDefault="00255AF0" w:rsidP="00255AF0">
            <w:pPr>
              <w:rPr>
                <w:rFonts w:eastAsia="Times New Roman"/>
                <w:sz w:val="20"/>
              </w:rPr>
            </w:pPr>
            <w:r w:rsidRPr="00550B7B">
              <w:rPr>
                <w:rFonts w:eastAsia="Times New Roman"/>
                <w:sz w:val="20"/>
              </w:rPr>
              <w:t xml:space="preserve">$50 </w:t>
            </w:r>
          </w:p>
        </w:tc>
      </w:tr>
      <w:tr w:rsidR="00255AF0" w:rsidRPr="00255AF0" w14:paraId="69B48642" w14:textId="77777777" w:rsidTr="00D11706">
        <w:trPr>
          <w:trHeight w:val="270"/>
        </w:trPr>
        <w:tc>
          <w:tcPr>
            <w:tcW w:w="2430" w:type="dxa"/>
            <w:vMerge/>
            <w:tcBorders>
              <w:left w:val="single" w:sz="4" w:space="0" w:color="auto"/>
              <w:right w:val="single" w:sz="4" w:space="0" w:color="auto"/>
            </w:tcBorders>
            <w:shd w:val="clear" w:color="auto" w:fill="auto"/>
            <w:vAlign w:val="center"/>
          </w:tcPr>
          <w:p w14:paraId="0433C17E" w14:textId="77777777" w:rsidR="00255AF0" w:rsidRPr="00550B7B" w:rsidRDefault="00255AF0" w:rsidP="00255AF0">
            <w:pPr>
              <w:rPr>
                <w:rFonts w:eastAsia="Times New Roman"/>
                <w:sz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092B7F1" w14:textId="77777777" w:rsidR="00255AF0" w:rsidRPr="00550B7B" w:rsidRDefault="00255AF0" w:rsidP="00255AF0">
            <w:pPr>
              <w:rPr>
                <w:rFonts w:eastAsia="Times New Roman"/>
                <w:sz w:val="20"/>
              </w:rPr>
            </w:pPr>
            <w:r w:rsidRPr="00550B7B">
              <w:rPr>
                <w:rFonts w:eastAsia="Times New Roman"/>
                <w:sz w:val="20"/>
              </w:rPr>
              <w:t xml:space="preserve"> 30 ≤ V &lt; 50</w:t>
            </w:r>
          </w:p>
        </w:tc>
        <w:tc>
          <w:tcPr>
            <w:tcW w:w="3330" w:type="dxa"/>
            <w:vMerge/>
            <w:tcBorders>
              <w:left w:val="single" w:sz="4" w:space="0" w:color="auto"/>
              <w:right w:val="single" w:sz="4" w:space="0" w:color="auto"/>
            </w:tcBorders>
            <w:shd w:val="clear" w:color="auto" w:fill="auto"/>
            <w:vAlign w:val="center"/>
          </w:tcPr>
          <w:p w14:paraId="27A78918" w14:textId="77777777" w:rsidR="00255AF0" w:rsidRPr="00550B7B" w:rsidRDefault="00255AF0" w:rsidP="00255AF0">
            <w:pPr>
              <w:rPr>
                <w:rFonts w:eastAsia="Times New Roman"/>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330D0" w14:textId="77777777" w:rsidR="00255AF0" w:rsidRPr="00550B7B" w:rsidRDefault="00255AF0" w:rsidP="00255AF0">
            <w:pPr>
              <w:rPr>
                <w:rFonts w:eastAsia="Times New Roman"/>
                <w:sz w:val="20"/>
              </w:rPr>
            </w:pPr>
            <w:r w:rsidRPr="00550B7B">
              <w:rPr>
                <w:rFonts w:eastAsia="Times New Roman"/>
                <w:sz w:val="20"/>
              </w:rPr>
              <w:t>$75</w:t>
            </w:r>
          </w:p>
        </w:tc>
      </w:tr>
      <w:tr w:rsidR="00255AF0" w:rsidRPr="00255AF0" w14:paraId="5487174F" w14:textId="77777777" w:rsidTr="00D11706">
        <w:trPr>
          <w:trHeight w:val="270"/>
        </w:trPr>
        <w:tc>
          <w:tcPr>
            <w:tcW w:w="2430" w:type="dxa"/>
            <w:vMerge/>
            <w:tcBorders>
              <w:left w:val="single" w:sz="4" w:space="0" w:color="auto"/>
              <w:right w:val="single" w:sz="4" w:space="0" w:color="auto"/>
            </w:tcBorders>
            <w:shd w:val="clear" w:color="auto" w:fill="auto"/>
            <w:vAlign w:val="center"/>
          </w:tcPr>
          <w:p w14:paraId="4D8F84FE" w14:textId="77777777" w:rsidR="00255AF0" w:rsidRPr="00550B7B" w:rsidRDefault="00255AF0" w:rsidP="00255AF0">
            <w:pPr>
              <w:rPr>
                <w:rFonts w:eastAsia="Times New Roman"/>
                <w:sz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5EDD726" w14:textId="77777777" w:rsidR="00255AF0" w:rsidRPr="00550B7B" w:rsidRDefault="00255AF0" w:rsidP="00255AF0">
            <w:pPr>
              <w:rPr>
                <w:rFonts w:eastAsia="Times New Roman"/>
                <w:sz w:val="20"/>
              </w:rPr>
            </w:pPr>
            <w:r w:rsidRPr="00550B7B">
              <w:rPr>
                <w:rFonts w:eastAsia="Times New Roman"/>
                <w:sz w:val="20"/>
              </w:rPr>
              <w:t xml:space="preserve"> 50 ≤ V</w:t>
            </w:r>
          </w:p>
        </w:tc>
        <w:tc>
          <w:tcPr>
            <w:tcW w:w="3330" w:type="dxa"/>
            <w:vMerge/>
            <w:tcBorders>
              <w:left w:val="single" w:sz="4" w:space="0" w:color="auto"/>
              <w:right w:val="single" w:sz="4" w:space="0" w:color="auto"/>
            </w:tcBorders>
            <w:shd w:val="clear" w:color="auto" w:fill="auto"/>
            <w:vAlign w:val="center"/>
          </w:tcPr>
          <w:p w14:paraId="60637C3C" w14:textId="77777777" w:rsidR="00255AF0" w:rsidRPr="00550B7B" w:rsidRDefault="00255AF0" w:rsidP="00255AF0">
            <w:pPr>
              <w:rPr>
                <w:rFonts w:eastAsia="Times New Roman"/>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1E2CF" w14:textId="77777777" w:rsidR="00255AF0" w:rsidRPr="00550B7B" w:rsidRDefault="00255AF0" w:rsidP="00255AF0">
            <w:pPr>
              <w:rPr>
                <w:rFonts w:eastAsia="Times New Roman"/>
                <w:sz w:val="20"/>
              </w:rPr>
            </w:pPr>
            <w:r w:rsidRPr="00550B7B">
              <w:rPr>
                <w:rFonts w:eastAsia="Times New Roman"/>
                <w:sz w:val="20"/>
              </w:rPr>
              <w:t xml:space="preserve">$125 </w:t>
            </w:r>
          </w:p>
        </w:tc>
      </w:tr>
      <w:tr w:rsidR="00255AF0" w:rsidRPr="00255AF0" w14:paraId="4D617177" w14:textId="77777777" w:rsidTr="00D11706">
        <w:trPr>
          <w:trHeight w:val="270"/>
        </w:trPr>
        <w:tc>
          <w:tcPr>
            <w:tcW w:w="2430" w:type="dxa"/>
            <w:vMerge/>
            <w:tcBorders>
              <w:left w:val="single" w:sz="4" w:space="0" w:color="auto"/>
              <w:bottom w:val="single" w:sz="4" w:space="0" w:color="auto"/>
              <w:right w:val="single" w:sz="4" w:space="0" w:color="auto"/>
            </w:tcBorders>
            <w:shd w:val="clear" w:color="auto" w:fill="auto"/>
            <w:vAlign w:val="center"/>
          </w:tcPr>
          <w:p w14:paraId="5D96120E" w14:textId="77777777" w:rsidR="00255AF0" w:rsidRPr="00550B7B" w:rsidRDefault="00255AF0" w:rsidP="00255AF0">
            <w:pPr>
              <w:rPr>
                <w:rFonts w:eastAsia="Times New Roman"/>
                <w:sz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13F938D" w14:textId="77777777" w:rsidR="00255AF0" w:rsidRPr="00550B7B" w:rsidRDefault="00255AF0" w:rsidP="00255AF0">
            <w:pPr>
              <w:rPr>
                <w:rFonts w:eastAsia="Times New Roman"/>
                <w:sz w:val="20"/>
              </w:rPr>
            </w:pPr>
            <w:r w:rsidRPr="00550B7B">
              <w:rPr>
                <w:rFonts w:eastAsia="Times New Roman"/>
                <w:sz w:val="20"/>
              </w:rPr>
              <w:t>Chest Configuration</w:t>
            </w:r>
          </w:p>
        </w:tc>
        <w:tc>
          <w:tcPr>
            <w:tcW w:w="3330" w:type="dxa"/>
            <w:vMerge/>
            <w:tcBorders>
              <w:left w:val="single" w:sz="4" w:space="0" w:color="auto"/>
              <w:bottom w:val="single" w:sz="4" w:space="0" w:color="auto"/>
              <w:right w:val="single" w:sz="4" w:space="0" w:color="auto"/>
            </w:tcBorders>
            <w:shd w:val="clear" w:color="auto" w:fill="auto"/>
            <w:vAlign w:val="center"/>
          </w:tcPr>
          <w:p w14:paraId="5F0C7AB6" w14:textId="77777777" w:rsidR="00255AF0" w:rsidRPr="00550B7B" w:rsidRDefault="00255AF0" w:rsidP="00255AF0">
            <w:pPr>
              <w:rPr>
                <w:rFonts w:eastAsia="Times New Roman"/>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C86EF" w14:textId="77777777" w:rsidR="00255AF0" w:rsidRPr="00550B7B" w:rsidRDefault="00255AF0" w:rsidP="00255AF0">
            <w:pPr>
              <w:rPr>
                <w:rFonts w:eastAsia="Times New Roman"/>
                <w:sz w:val="20"/>
              </w:rPr>
            </w:pPr>
            <w:r w:rsidRPr="00550B7B">
              <w:rPr>
                <w:rFonts w:eastAsia="Times New Roman"/>
                <w:sz w:val="20"/>
              </w:rPr>
              <w:t>$50</w:t>
            </w:r>
          </w:p>
        </w:tc>
      </w:tr>
      <w:tr w:rsidR="00255AF0" w:rsidRPr="00255AF0" w14:paraId="0F51C9CA" w14:textId="77777777" w:rsidTr="00D11706">
        <w:trPr>
          <w:trHeight w:val="270"/>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4AB8C6" w14:textId="77777777" w:rsidR="0020774D" w:rsidRPr="00550B7B" w:rsidRDefault="00255AF0" w:rsidP="00255AF0">
            <w:pPr>
              <w:rPr>
                <w:rFonts w:eastAsia="Times New Roman"/>
                <w:sz w:val="20"/>
              </w:rPr>
            </w:pPr>
            <w:r w:rsidRPr="00550B7B">
              <w:rPr>
                <w:rFonts w:eastAsia="Times New Roman"/>
                <w:sz w:val="20"/>
              </w:rPr>
              <w:t xml:space="preserve">Commercial Transparent Door Freezer </w:t>
            </w:r>
          </w:p>
          <w:p w14:paraId="039F55E8" w14:textId="77777777" w:rsidR="00255AF0" w:rsidRPr="00550B7B" w:rsidDel="0017548E" w:rsidRDefault="00255AF0" w:rsidP="00255AF0">
            <w:pPr>
              <w:rPr>
                <w:rFonts w:eastAsia="Times New Roman"/>
                <w:sz w:val="20"/>
              </w:rPr>
            </w:pPr>
            <w:r w:rsidRPr="00550B7B">
              <w:rPr>
                <w:rFonts w:eastAsia="Times New Roman"/>
                <w:sz w:val="20"/>
              </w:rPr>
              <w:t>(See Note 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2AF4DD2" w14:textId="77777777" w:rsidR="00255AF0" w:rsidRPr="00550B7B" w:rsidRDefault="00255AF0" w:rsidP="00255AF0">
            <w:pPr>
              <w:rPr>
                <w:rFonts w:eastAsia="Times New Roman"/>
                <w:sz w:val="20"/>
              </w:rPr>
            </w:pPr>
            <w:r w:rsidRPr="00550B7B">
              <w:rPr>
                <w:rFonts w:eastAsia="Times New Roman"/>
                <w:sz w:val="20"/>
              </w:rPr>
              <w:t>0 &lt; V &lt; 15</w:t>
            </w:r>
          </w:p>
        </w:tc>
        <w:tc>
          <w:tcPr>
            <w:tcW w:w="33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492F07" w14:textId="77777777" w:rsidR="00255AF0" w:rsidRPr="00550B7B" w:rsidRDefault="00255AF0" w:rsidP="00255AF0">
            <w:pPr>
              <w:rPr>
                <w:rFonts w:eastAsia="Times New Roman"/>
                <w:sz w:val="20"/>
              </w:rPr>
            </w:pPr>
            <w:r w:rsidRPr="00550B7B">
              <w:rPr>
                <w:rFonts w:eastAsia="Times New Roman"/>
                <w:sz w:val="20"/>
              </w:rPr>
              <w:t>ENERGY STAR Qualified</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E1329" w14:textId="77777777" w:rsidR="00255AF0" w:rsidRPr="00550B7B" w:rsidRDefault="00255AF0" w:rsidP="00255AF0">
            <w:pPr>
              <w:rPr>
                <w:rFonts w:eastAsia="Times New Roman"/>
                <w:sz w:val="20"/>
              </w:rPr>
            </w:pPr>
            <w:r w:rsidRPr="00550B7B">
              <w:rPr>
                <w:rFonts w:eastAsia="Times New Roman"/>
                <w:sz w:val="20"/>
              </w:rPr>
              <w:t>$25</w:t>
            </w:r>
          </w:p>
        </w:tc>
      </w:tr>
      <w:tr w:rsidR="00255AF0" w:rsidRPr="00255AF0" w14:paraId="15AC381A" w14:textId="77777777" w:rsidTr="00D11706">
        <w:trPr>
          <w:trHeight w:val="270"/>
        </w:trPr>
        <w:tc>
          <w:tcPr>
            <w:tcW w:w="24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B6FF35" w14:textId="77777777" w:rsidR="00255AF0" w:rsidRPr="00550B7B" w:rsidDel="0017548E" w:rsidRDefault="00255AF0" w:rsidP="00255AF0">
            <w:pPr>
              <w:rPr>
                <w:rFonts w:eastAsia="Times New Roman"/>
                <w:sz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A697044" w14:textId="77777777" w:rsidR="00255AF0" w:rsidRPr="00550B7B" w:rsidRDefault="00255AF0" w:rsidP="00255AF0">
            <w:pPr>
              <w:rPr>
                <w:rFonts w:eastAsia="Times New Roman"/>
                <w:sz w:val="20"/>
              </w:rPr>
            </w:pPr>
            <w:r w:rsidRPr="00550B7B">
              <w:rPr>
                <w:rFonts w:eastAsia="Times New Roman"/>
                <w:sz w:val="20"/>
              </w:rPr>
              <w:t>15 ≤ V &lt; 30</w:t>
            </w:r>
          </w:p>
        </w:tc>
        <w:tc>
          <w:tcPr>
            <w:tcW w:w="33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04BCA3" w14:textId="77777777" w:rsidR="00255AF0" w:rsidRPr="00550B7B" w:rsidRDefault="00255AF0" w:rsidP="00255AF0">
            <w:pPr>
              <w:rPr>
                <w:rFonts w:eastAsia="Times New Roman"/>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5B48D" w14:textId="77777777" w:rsidR="00255AF0" w:rsidRPr="00550B7B" w:rsidRDefault="00255AF0" w:rsidP="00255AF0">
            <w:pPr>
              <w:rPr>
                <w:rFonts w:eastAsia="Times New Roman"/>
                <w:sz w:val="20"/>
              </w:rPr>
            </w:pPr>
            <w:r w:rsidRPr="00550B7B">
              <w:rPr>
                <w:rFonts w:eastAsia="Times New Roman"/>
                <w:sz w:val="20"/>
              </w:rPr>
              <w:t>$50</w:t>
            </w:r>
          </w:p>
        </w:tc>
      </w:tr>
      <w:tr w:rsidR="00255AF0" w:rsidRPr="00255AF0" w14:paraId="20E7CF78" w14:textId="77777777" w:rsidTr="00D11706">
        <w:trPr>
          <w:trHeight w:val="270"/>
        </w:trPr>
        <w:tc>
          <w:tcPr>
            <w:tcW w:w="24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F0FDBD" w14:textId="77777777" w:rsidR="00255AF0" w:rsidRPr="00550B7B" w:rsidDel="0017548E" w:rsidRDefault="00255AF0" w:rsidP="00255AF0">
            <w:pPr>
              <w:rPr>
                <w:rFonts w:eastAsia="Times New Roman"/>
                <w:sz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A42E94A" w14:textId="77777777" w:rsidR="00255AF0" w:rsidRPr="00550B7B" w:rsidRDefault="00255AF0" w:rsidP="00255AF0">
            <w:pPr>
              <w:rPr>
                <w:rFonts w:eastAsia="Times New Roman"/>
                <w:sz w:val="20"/>
              </w:rPr>
            </w:pPr>
            <w:r w:rsidRPr="00550B7B">
              <w:rPr>
                <w:rFonts w:eastAsia="Times New Roman"/>
                <w:sz w:val="20"/>
              </w:rPr>
              <w:t>30 ≤ V &lt; 50</w:t>
            </w:r>
          </w:p>
        </w:tc>
        <w:tc>
          <w:tcPr>
            <w:tcW w:w="33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FCAD79" w14:textId="77777777" w:rsidR="00255AF0" w:rsidRPr="00550B7B" w:rsidRDefault="00255AF0" w:rsidP="00255AF0">
            <w:pPr>
              <w:rPr>
                <w:rFonts w:eastAsia="Times New Roman"/>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7E2E3" w14:textId="77777777" w:rsidR="00255AF0" w:rsidRPr="00550B7B" w:rsidRDefault="00255AF0" w:rsidP="00255AF0">
            <w:pPr>
              <w:rPr>
                <w:rFonts w:eastAsia="Times New Roman"/>
                <w:sz w:val="20"/>
              </w:rPr>
            </w:pPr>
            <w:r w:rsidRPr="00550B7B">
              <w:rPr>
                <w:rFonts w:eastAsia="Times New Roman"/>
                <w:sz w:val="20"/>
              </w:rPr>
              <w:t>$75</w:t>
            </w:r>
          </w:p>
        </w:tc>
      </w:tr>
      <w:tr w:rsidR="00255AF0" w:rsidRPr="00255AF0" w14:paraId="1FC88D27" w14:textId="77777777" w:rsidTr="00D11706">
        <w:trPr>
          <w:trHeight w:val="270"/>
        </w:trPr>
        <w:tc>
          <w:tcPr>
            <w:tcW w:w="24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0F007D" w14:textId="77777777" w:rsidR="00255AF0" w:rsidRPr="00550B7B" w:rsidDel="0017548E" w:rsidRDefault="00255AF0" w:rsidP="00255AF0">
            <w:pPr>
              <w:rPr>
                <w:rFonts w:eastAsia="Times New Roman"/>
                <w:sz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292A9B4" w14:textId="77777777" w:rsidR="00255AF0" w:rsidRPr="00550B7B" w:rsidRDefault="00255AF0" w:rsidP="00255AF0">
            <w:pPr>
              <w:rPr>
                <w:rFonts w:eastAsia="Times New Roman"/>
                <w:sz w:val="20"/>
              </w:rPr>
            </w:pPr>
            <w:r w:rsidRPr="00550B7B">
              <w:rPr>
                <w:rFonts w:eastAsia="Times New Roman"/>
                <w:sz w:val="20"/>
              </w:rPr>
              <w:t>50 ≤ V</w:t>
            </w:r>
          </w:p>
        </w:tc>
        <w:tc>
          <w:tcPr>
            <w:tcW w:w="33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85469D" w14:textId="77777777" w:rsidR="00255AF0" w:rsidRPr="00550B7B" w:rsidRDefault="00255AF0" w:rsidP="00255AF0">
            <w:pPr>
              <w:rPr>
                <w:rFonts w:eastAsia="Times New Roman"/>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2E85A" w14:textId="77777777" w:rsidR="00255AF0" w:rsidRPr="00550B7B" w:rsidRDefault="00255AF0" w:rsidP="00255AF0">
            <w:pPr>
              <w:rPr>
                <w:rFonts w:eastAsia="Times New Roman"/>
                <w:sz w:val="20"/>
              </w:rPr>
            </w:pPr>
            <w:r w:rsidRPr="00550B7B">
              <w:rPr>
                <w:rFonts w:eastAsia="Times New Roman"/>
                <w:sz w:val="20"/>
              </w:rPr>
              <w:t>$100</w:t>
            </w:r>
          </w:p>
        </w:tc>
      </w:tr>
      <w:tr w:rsidR="00255AF0" w:rsidRPr="00255AF0" w14:paraId="7A3DFD4D" w14:textId="77777777" w:rsidTr="00D11706">
        <w:trPr>
          <w:trHeight w:val="278"/>
        </w:trPr>
        <w:tc>
          <w:tcPr>
            <w:tcW w:w="2430" w:type="dxa"/>
            <w:vMerge/>
            <w:tcBorders>
              <w:top w:val="single" w:sz="4" w:space="0" w:color="auto"/>
              <w:left w:val="single" w:sz="4" w:space="0" w:color="auto"/>
              <w:bottom w:val="single" w:sz="8" w:space="0" w:color="auto"/>
              <w:right w:val="single" w:sz="4" w:space="0" w:color="auto"/>
            </w:tcBorders>
            <w:shd w:val="clear" w:color="auto" w:fill="auto"/>
            <w:vAlign w:val="center"/>
          </w:tcPr>
          <w:p w14:paraId="6BDBDD71" w14:textId="77777777" w:rsidR="00255AF0" w:rsidRPr="00550B7B" w:rsidDel="0017548E" w:rsidRDefault="00255AF0" w:rsidP="00255AF0">
            <w:pPr>
              <w:rPr>
                <w:rFonts w:eastAsia="Times New Roman"/>
                <w:sz w:val="20"/>
              </w:rPr>
            </w:pPr>
          </w:p>
        </w:tc>
        <w:tc>
          <w:tcPr>
            <w:tcW w:w="2160" w:type="dxa"/>
            <w:tcBorders>
              <w:top w:val="single" w:sz="4" w:space="0" w:color="auto"/>
              <w:left w:val="single" w:sz="4" w:space="0" w:color="auto"/>
              <w:bottom w:val="single" w:sz="8" w:space="0" w:color="auto"/>
              <w:right w:val="single" w:sz="4" w:space="0" w:color="auto"/>
            </w:tcBorders>
            <w:shd w:val="clear" w:color="auto" w:fill="auto"/>
            <w:vAlign w:val="bottom"/>
          </w:tcPr>
          <w:p w14:paraId="6CCB34CE" w14:textId="77777777" w:rsidR="00255AF0" w:rsidRPr="00550B7B" w:rsidRDefault="00255AF0" w:rsidP="00255AF0">
            <w:pPr>
              <w:rPr>
                <w:rFonts w:eastAsia="Times New Roman"/>
                <w:sz w:val="20"/>
              </w:rPr>
            </w:pPr>
            <w:r w:rsidRPr="00550B7B">
              <w:rPr>
                <w:rFonts w:eastAsia="Times New Roman"/>
                <w:sz w:val="20"/>
              </w:rPr>
              <w:t>Chest Configuration</w:t>
            </w:r>
          </w:p>
        </w:tc>
        <w:tc>
          <w:tcPr>
            <w:tcW w:w="3330" w:type="dxa"/>
            <w:vMerge/>
            <w:tcBorders>
              <w:top w:val="single" w:sz="4" w:space="0" w:color="auto"/>
              <w:left w:val="single" w:sz="4" w:space="0" w:color="auto"/>
              <w:bottom w:val="single" w:sz="8" w:space="0" w:color="auto"/>
              <w:right w:val="single" w:sz="4" w:space="0" w:color="auto"/>
            </w:tcBorders>
            <w:shd w:val="clear" w:color="auto" w:fill="auto"/>
            <w:vAlign w:val="center"/>
          </w:tcPr>
          <w:p w14:paraId="4AB5AD4F" w14:textId="77777777" w:rsidR="00255AF0" w:rsidRPr="00550B7B" w:rsidRDefault="00255AF0" w:rsidP="00255AF0">
            <w:pPr>
              <w:rPr>
                <w:rFonts w:eastAsia="Times New Roman"/>
                <w:sz w:val="20"/>
              </w:rPr>
            </w:pPr>
          </w:p>
        </w:tc>
        <w:tc>
          <w:tcPr>
            <w:tcW w:w="1620"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6C68DE3" w14:textId="77777777" w:rsidR="00255AF0" w:rsidRPr="00550B7B" w:rsidRDefault="00255AF0" w:rsidP="00255AF0">
            <w:pPr>
              <w:rPr>
                <w:rFonts w:eastAsia="Times New Roman"/>
                <w:sz w:val="20"/>
              </w:rPr>
            </w:pPr>
            <w:r w:rsidRPr="00550B7B">
              <w:rPr>
                <w:rFonts w:eastAsia="Times New Roman"/>
                <w:sz w:val="20"/>
              </w:rPr>
              <w:t>$100</w:t>
            </w:r>
          </w:p>
        </w:tc>
      </w:tr>
      <w:tr w:rsidR="00255AF0" w:rsidRPr="00255AF0" w14:paraId="03D910A4" w14:textId="77777777" w:rsidTr="00A7797D">
        <w:trPr>
          <w:trHeight w:val="270"/>
        </w:trPr>
        <w:tc>
          <w:tcPr>
            <w:tcW w:w="2430" w:type="dxa"/>
            <w:tcBorders>
              <w:left w:val="single" w:sz="4" w:space="0" w:color="auto"/>
              <w:bottom w:val="single" w:sz="4" w:space="0" w:color="auto"/>
              <w:right w:val="single" w:sz="8" w:space="0" w:color="auto"/>
            </w:tcBorders>
            <w:shd w:val="clear" w:color="auto" w:fill="auto"/>
          </w:tcPr>
          <w:p w14:paraId="372B69E2" w14:textId="77777777" w:rsidR="00255AF0" w:rsidRPr="00550B7B" w:rsidRDefault="00255AF0" w:rsidP="00255AF0">
            <w:pPr>
              <w:rPr>
                <w:rFonts w:eastAsia="Times New Roman"/>
                <w:sz w:val="20"/>
              </w:rPr>
            </w:pPr>
            <w:r w:rsidRPr="00550B7B">
              <w:rPr>
                <w:rFonts w:eastAsia="Times New Roman"/>
                <w:sz w:val="20"/>
              </w:rPr>
              <w:t>Demand Controlled Kitchen Ventilation Exhaust Hood (Retrofit Only)</w:t>
            </w:r>
          </w:p>
        </w:tc>
        <w:tc>
          <w:tcPr>
            <w:tcW w:w="2160" w:type="dxa"/>
            <w:tcBorders>
              <w:top w:val="single" w:sz="8" w:space="0" w:color="auto"/>
              <w:left w:val="nil"/>
              <w:bottom w:val="single" w:sz="4" w:space="0" w:color="auto"/>
              <w:right w:val="nil"/>
            </w:tcBorders>
            <w:shd w:val="clear" w:color="auto" w:fill="auto"/>
          </w:tcPr>
          <w:p w14:paraId="1789E722" w14:textId="77777777" w:rsidR="00255AF0" w:rsidRPr="00550B7B" w:rsidRDefault="00255AF0" w:rsidP="00255AF0">
            <w:pPr>
              <w:rPr>
                <w:rFonts w:eastAsia="Times New Roman"/>
                <w:sz w:val="20"/>
              </w:rPr>
            </w:pPr>
            <w:r w:rsidRPr="00550B7B">
              <w:rPr>
                <w:rFonts w:eastAsia="Times New Roman"/>
                <w:sz w:val="20"/>
              </w:rPr>
              <w:t>Must be installed on commercial kitchen exhaust system.</w:t>
            </w:r>
          </w:p>
        </w:tc>
        <w:tc>
          <w:tcPr>
            <w:tcW w:w="3330" w:type="dxa"/>
            <w:tcBorders>
              <w:left w:val="single" w:sz="8" w:space="0" w:color="auto"/>
              <w:bottom w:val="single" w:sz="4" w:space="0" w:color="auto"/>
              <w:right w:val="single" w:sz="8" w:space="0" w:color="auto"/>
            </w:tcBorders>
            <w:shd w:val="clear" w:color="auto" w:fill="auto"/>
          </w:tcPr>
          <w:p w14:paraId="2074C9A3" w14:textId="77777777" w:rsidR="00255AF0" w:rsidRPr="00550B7B" w:rsidRDefault="00255AF0" w:rsidP="00255AF0">
            <w:pPr>
              <w:rPr>
                <w:rFonts w:eastAsia="Times New Roman"/>
                <w:sz w:val="20"/>
              </w:rPr>
            </w:pPr>
            <w:r w:rsidRPr="00550B7B">
              <w:rPr>
                <w:rFonts w:eastAsia="Times New Roman"/>
                <w:sz w:val="20"/>
              </w:rPr>
              <w:t>Variable speed motors must be controlled to vary fan speed depending upon kitchen demand, as indicated by connected sensors.</w:t>
            </w:r>
          </w:p>
        </w:tc>
        <w:tc>
          <w:tcPr>
            <w:tcW w:w="1620" w:type="dxa"/>
            <w:tcBorders>
              <w:top w:val="nil"/>
              <w:left w:val="nil"/>
              <w:bottom w:val="single" w:sz="4" w:space="0" w:color="auto"/>
              <w:right w:val="single" w:sz="4" w:space="0" w:color="auto"/>
            </w:tcBorders>
            <w:shd w:val="clear" w:color="auto" w:fill="auto"/>
            <w:noWrap/>
          </w:tcPr>
          <w:p w14:paraId="3B68343A" w14:textId="77777777" w:rsidR="00255AF0" w:rsidRPr="00550B7B" w:rsidRDefault="00255AF0" w:rsidP="00255AF0">
            <w:pPr>
              <w:rPr>
                <w:rFonts w:eastAsia="Times New Roman"/>
                <w:sz w:val="20"/>
              </w:rPr>
            </w:pPr>
            <w:r w:rsidRPr="00550B7B">
              <w:rPr>
                <w:rFonts w:eastAsia="Times New Roman"/>
                <w:sz w:val="20"/>
              </w:rPr>
              <w:t>$0.15/kWh annual energy savings</w:t>
            </w:r>
          </w:p>
          <w:p w14:paraId="27A86FE3" w14:textId="77777777" w:rsidR="00255AF0" w:rsidRPr="00550B7B" w:rsidRDefault="00255AF0" w:rsidP="00255AF0">
            <w:pPr>
              <w:rPr>
                <w:rFonts w:eastAsia="Times New Roman"/>
                <w:sz w:val="20"/>
              </w:rPr>
            </w:pPr>
            <w:r w:rsidRPr="00550B7B">
              <w:rPr>
                <w:rFonts w:eastAsia="Times New Roman"/>
                <w:sz w:val="20"/>
              </w:rPr>
              <w:t>(See note 2)</w:t>
            </w:r>
          </w:p>
        </w:tc>
      </w:tr>
      <w:tr w:rsidR="00A7797D" w:rsidRPr="00255AF0" w14:paraId="42E8C9CA" w14:textId="77777777" w:rsidTr="007235CC">
        <w:trPr>
          <w:trHeight w:val="413"/>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3308330" w14:textId="35741BCA" w:rsidR="00A7797D" w:rsidRPr="00550B7B" w:rsidRDefault="00A7797D" w:rsidP="00A7797D">
            <w:pPr>
              <w:rPr>
                <w:rFonts w:eastAsia="Times New Roman"/>
                <w:sz w:val="20"/>
              </w:rPr>
            </w:pPr>
            <w:r w:rsidRPr="00550B7B">
              <w:rPr>
                <w:rFonts w:eastAsia="Times New Roman"/>
                <w:b/>
                <w:bCs/>
                <w:sz w:val="20"/>
              </w:rPr>
              <w:lastRenderedPageBreak/>
              <w:t>Equipment Type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72576F8" w14:textId="425AEA7A" w:rsidR="00A7797D" w:rsidRPr="00550B7B" w:rsidRDefault="00A7797D" w:rsidP="00A7797D">
            <w:pPr>
              <w:rPr>
                <w:rFonts w:eastAsia="Times New Roman"/>
                <w:sz w:val="20"/>
              </w:rPr>
            </w:pPr>
            <w:r w:rsidRPr="00550B7B">
              <w:rPr>
                <w:rFonts w:eastAsia="Times New Roman"/>
                <w:b/>
                <w:bCs/>
                <w:sz w:val="20"/>
              </w:rPr>
              <w:t>Equipment Category</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351DA38" w14:textId="34E218D9" w:rsidR="00A7797D" w:rsidRPr="00550B7B" w:rsidRDefault="00A7797D" w:rsidP="00A7797D">
            <w:pPr>
              <w:rPr>
                <w:rFonts w:eastAsia="Times New Roman"/>
                <w:sz w:val="20"/>
              </w:rPr>
            </w:pPr>
            <w:r w:rsidRPr="00550B7B">
              <w:rPr>
                <w:rFonts w:eastAsia="Times New Roman"/>
                <w:b/>
                <w:bCs/>
                <w:sz w:val="20"/>
              </w:rPr>
              <w:t>Minimum Efficiency Requirement</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62D4CD0" w14:textId="60DFFE18" w:rsidR="00A7797D" w:rsidRPr="00550B7B" w:rsidRDefault="00A7797D" w:rsidP="00A7797D">
            <w:pPr>
              <w:rPr>
                <w:rFonts w:eastAsia="Times New Roman"/>
                <w:sz w:val="20"/>
              </w:rPr>
            </w:pPr>
            <w:r w:rsidRPr="00550B7B">
              <w:rPr>
                <w:rFonts w:eastAsia="Times New Roman"/>
                <w:b/>
                <w:bCs/>
                <w:sz w:val="20"/>
              </w:rPr>
              <w:t>Customer Incentive</w:t>
            </w:r>
          </w:p>
        </w:tc>
      </w:tr>
      <w:tr w:rsidR="00255AF0" w:rsidRPr="00255AF0" w14:paraId="707DEF01" w14:textId="77777777" w:rsidTr="00A7797D">
        <w:trPr>
          <w:trHeight w:val="413"/>
        </w:trPr>
        <w:tc>
          <w:tcPr>
            <w:tcW w:w="2430" w:type="dxa"/>
            <w:vMerge w:val="restart"/>
            <w:tcBorders>
              <w:top w:val="single" w:sz="4" w:space="0" w:color="auto"/>
              <w:left w:val="single" w:sz="4" w:space="0" w:color="auto"/>
              <w:right w:val="single" w:sz="8" w:space="0" w:color="auto"/>
            </w:tcBorders>
            <w:shd w:val="clear" w:color="auto" w:fill="auto"/>
            <w:vAlign w:val="center"/>
          </w:tcPr>
          <w:p w14:paraId="39600765" w14:textId="77777777" w:rsidR="00255AF0" w:rsidRPr="00550B7B" w:rsidRDefault="00255AF0" w:rsidP="00255AF0">
            <w:pPr>
              <w:rPr>
                <w:rFonts w:eastAsia="Times New Roman"/>
                <w:sz w:val="20"/>
              </w:rPr>
            </w:pPr>
            <w:r w:rsidRPr="00550B7B">
              <w:rPr>
                <w:rFonts w:eastAsia="Times New Roman"/>
                <w:sz w:val="20"/>
              </w:rPr>
              <w:t>Anti-Sweat Heater Controls (Retrofit Only)</w:t>
            </w:r>
          </w:p>
        </w:tc>
        <w:tc>
          <w:tcPr>
            <w:tcW w:w="2160" w:type="dxa"/>
            <w:tcBorders>
              <w:top w:val="single" w:sz="4" w:space="0" w:color="auto"/>
              <w:left w:val="nil"/>
              <w:bottom w:val="single" w:sz="4" w:space="0" w:color="auto"/>
              <w:right w:val="nil"/>
            </w:tcBorders>
            <w:shd w:val="clear" w:color="auto" w:fill="auto"/>
          </w:tcPr>
          <w:p w14:paraId="340880CA" w14:textId="77777777" w:rsidR="00255AF0" w:rsidRPr="00550B7B" w:rsidRDefault="00255AF0" w:rsidP="00255AF0">
            <w:pPr>
              <w:rPr>
                <w:rFonts w:eastAsia="Times New Roman"/>
                <w:sz w:val="20"/>
              </w:rPr>
            </w:pPr>
            <w:r w:rsidRPr="00550B7B">
              <w:rPr>
                <w:rFonts w:eastAsia="Times New Roman"/>
                <w:sz w:val="20"/>
              </w:rPr>
              <w:t>Low-Temp (Freezing) Cases</w:t>
            </w:r>
          </w:p>
        </w:tc>
        <w:tc>
          <w:tcPr>
            <w:tcW w:w="3330" w:type="dxa"/>
            <w:vMerge w:val="restart"/>
            <w:tcBorders>
              <w:top w:val="single" w:sz="4" w:space="0" w:color="auto"/>
              <w:left w:val="single" w:sz="8" w:space="0" w:color="auto"/>
              <w:right w:val="single" w:sz="4" w:space="0" w:color="auto"/>
            </w:tcBorders>
            <w:shd w:val="clear" w:color="auto" w:fill="auto"/>
            <w:vAlign w:val="bottom"/>
          </w:tcPr>
          <w:p w14:paraId="454189B8" w14:textId="77777777" w:rsidR="00255AF0" w:rsidRPr="00550B7B" w:rsidRDefault="00255AF0" w:rsidP="00255AF0">
            <w:pPr>
              <w:rPr>
                <w:rFonts w:eastAsia="Times New Roman"/>
                <w:sz w:val="20"/>
              </w:rPr>
            </w:pPr>
            <w:r w:rsidRPr="00550B7B">
              <w:rPr>
                <w:rFonts w:eastAsia="Times New Roman"/>
                <w:sz w:val="20"/>
              </w:rPr>
              <w:t>Technologies that reduce energy consumption of anti-sweat heaters based on sensing humidity.</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E4D247E" w14:textId="77777777" w:rsidR="00255AF0" w:rsidRPr="00550B7B" w:rsidRDefault="00255AF0" w:rsidP="00255AF0">
            <w:pPr>
              <w:rPr>
                <w:rFonts w:eastAsia="Times New Roman"/>
                <w:sz w:val="20"/>
              </w:rPr>
            </w:pPr>
            <w:r w:rsidRPr="00550B7B">
              <w:rPr>
                <w:rFonts w:eastAsia="Times New Roman"/>
                <w:sz w:val="20"/>
              </w:rPr>
              <w:t>$20/linear foot (case length)</w:t>
            </w:r>
          </w:p>
        </w:tc>
      </w:tr>
      <w:tr w:rsidR="00255AF0" w:rsidRPr="00255AF0" w14:paraId="6FF5B5D5" w14:textId="77777777" w:rsidTr="00D11706">
        <w:trPr>
          <w:trHeight w:val="412"/>
        </w:trPr>
        <w:tc>
          <w:tcPr>
            <w:tcW w:w="2430" w:type="dxa"/>
            <w:vMerge/>
            <w:tcBorders>
              <w:left w:val="single" w:sz="4" w:space="0" w:color="auto"/>
              <w:bottom w:val="single" w:sz="4" w:space="0" w:color="auto"/>
              <w:right w:val="single" w:sz="8" w:space="0" w:color="auto"/>
            </w:tcBorders>
            <w:shd w:val="clear" w:color="auto" w:fill="auto"/>
            <w:vAlign w:val="center"/>
          </w:tcPr>
          <w:p w14:paraId="2A46F5AC" w14:textId="77777777" w:rsidR="00255AF0" w:rsidRPr="00550B7B" w:rsidRDefault="00255AF0" w:rsidP="00255AF0">
            <w:pPr>
              <w:rPr>
                <w:rFonts w:eastAsia="Times New Roman"/>
                <w:sz w:val="20"/>
              </w:rPr>
            </w:pPr>
          </w:p>
        </w:tc>
        <w:tc>
          <w:tcPr>
            <w:tcW w:w="2160" w:type="dxa"/>
            <w:tcBorders>
              <w:top w:val="single" w:sz="8" w:space="0" w:color="auto"/>
              <w:left w:val="nil"/>
              <w:bottom w:val="single" w:sz="4" w:space="0" w:color="auto"/>
              <w:right w:val="nil"/>
            </w:tcBorders>
            <w:shd w:val="clear" w:color="auto" w:fill="auto"/>
          </w:tcPr>
          <w:p w14:paraId="7F4B8825" w14:textId="77777777" w:rsidR="00255AF0" w:rsidRPr="00550B7B" w:rsidRDefault="00255AF0" w:rsidP="00255AF0">
            <w:pPr>
              <w:rPr>
                <w:rFonts w:eastAsia="Times New Roman"/>
                <w:sz w:val="20"/>
              </w:rPr>
            </w:pPr>
            <w:r w:rsidRPr="00550B7B">
              <w:rPr>
                <w:rFonts w:eastAsia="Times New Roman"/>
                <w:sz w:val="20"/>
              </w:rPr>
              <w:t>Med-Temp (Refrigerated) Cases</w:t>
            </w:r>
          </w:p>
        </w:tc>
        <w:tc>
          <w:tcPr>
            <w:tcW w:w="3330" w:type="dxa"/>
            <w:vMerge/>
            <w:tcBorders>
              <w:left w:val="single" w:sz="8" w:space="0" w:color="auto"/>
              <w:bottom w:val="single" w:sz="4" w:space="0" w:color="auto"/>
              <w:right w:val="single" w:sz="4" w:space="0" w:color="auto"/>
            </w:tcBorders>
            <w:shd w:val="clear" w:color="auto" w:fill="auto"/>
            <w:vAlign w:val="bottom"/>
          </w:tcPr>
          <w:p w14:paraId="0FB2EA48" w14:textId="77777777" w:rsidR="00255AF0" w:rsidRPr="00550B7B" w:rsidRDefault="00255AF0" w:rsidP="00255AF0">
            <w:pPr>
              <w:rPr>
                <w:rFonts w:eastAsia="Times New Roman"/>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DD282ED" w14:textId="77777777" w:rsidR="00255AF0" w:rsidRPr="00550B7B" w:rsidRDefault="00255AF0" w:rsidP="00255AF0">
            <w:pPr>
              <w:rPr>
                <w:rFonts w:eastAsia="Times New Roman"/>
                <w:sz w:val="20"/>
              </w:rPr>
            </w:pPr>
            <w:r w:rsidRPr="00550B7B">
              <w:rPr>
                <w:rFonts w:eastAsia="Times New Roman"/>
                <w:sz w:val="20"/>
              </w:rPr>
              <w:t>$16/linear foot (case length)</w:t>
            </w:r>
          </w:p>
        </w:tc>
      </w:tr>
      <w:tr w:rsidR="00255AF0" w:rsidRPr="00255AF0" w14:paraId="3379CD5E" w14:textId="77777777" w:rsidTr="00D11706">
        <w:trPr>
          <w:trHeight w:val="2025"/>
        </w:trPr>
        <w:tc>
          <w:tcPr>
            <w:tcW w:w="9540" w:type="dxa"/>
            <w:gridSpan w:val="4"/>
            <w:tcBorders>
              <w:top w:val="single" w:sz="4" w:space="0" w:color="auto"/>
              <w:left w:val="nil"/>
              <w:bottom w:val="nil"/>
              <w:right w:val="nil"/>
            </w:tcBorders>
            <w:shd w:val="clear" w:color="auto" w:fill="auto"/>
          </w:tcPr>
          <w:p w14:paraId="404D9042" w14:textId="77777777" w:rsidR="00255AF0" w:rsidRPr="00550B7B" w:rsidRDefault="00255AF0" w:rsidP="00255AF0">
            <w:pPr>
              <w:rPr>
                <w:rFonts w:eastAsia="Times New Roman"/>
                <w:b/>
                <w:bCs/>
                <w:sz w:val="20"/>
              </w:rPr>
            </w:pPr>
          </w:p>
          <w:p w14:paraId="7AA412C2" w14:textId="3B877607" w:rsidR="00255AF0" w:rsidRPr="00550B7B" w:rsidRDefault="00255AF0" w:rsidP="00255AF0">
            <w:pPr>
              <w:rPr>
                <w:rFonts w:eastAsia="Times New Roman"/>
                <w:sz w:val="20"/>
              </w:rPr>
            </w:pPr>
            <w:r w:rsidRPr="00550B7B">
              <w:rPr>
                <w:rFonts w:eastAsia="Times New Roman"/>
                <w:b/>
                <w:bCs/>
                <w:sz w:val="20"/>
              </w:rPr>
              <w:t>Notes for food service equipment incentives table</w:t>
            </w:r>
            <w:r w:rsidRPr="00550B7B">
              <w:rPr>
                <w:rFonts w:eastAsia="Times New Roman"/>
                <w:b/>
                <w:bCs/>
                <w:sz w:val="20"/>
              </w:rPr>
              <w:br/>
            </w:r>
            <w:r w:rsidRPr="00550B7B">
              <w:rPr>
                <w:rFonts w:eastAsia="Times New Roman"/>
                <w:sz w:val="20"/>
              </w:rPr>
              <w:t>1</w:t>
            </w:r>
            <w:r w:rsidR="00454820">
              <w:rPr>
                <w:rFonts w:eastAsia="Times New Roman"/>
                <w:sz w:val="20"/>
              </w:rPr>
              <w:t xml:space="preserve">.  </w:t>
            </w:r>
            <w:r w:rsidRPr="00550B7B">
              <w:rPr>
                <w:rFonts w:eastAsia="Times New Roman"/>
                <w:sz w:val="20"/>
              </w:rPr>
              <w:t>Equipment that meets or exceeds the efficiency requirements listed for the equipment category in the above table may qualify for the listed incentive.</w:t>
            </w:r>
            <w:r w:rsidRPr="00550B7B">
              <w:rPr>
                <w:rFonts w:eastAsia="Times New Roman"/>
                <w:sz w:val="20"/>
              </w:rPr>
              <w:br/>
            </w:r>
          </w:p>
          <w:p w14:paraId="03709411" w14:textId="25FD0AD8" w:rsidR="00255AF0" w:rsidRPr="00550B7B" w:rsidRDefault="00255AF0" w:rsidP="00255AF0">
            <w:pPr>
              <w:rPr>
                <w:rFonts w:eastAsia="Times New Roman"/>
                <w:sz w:val="20"/>
              </w:rPr>
            </w:pPr>
            <w:r w:rsidRPr="00550B7B">
              <w:rPr>
                <w:rFonts w:eastAsia="Times New Roman"/>
                <w:sz w:val="20"/>
              </w:rPr>
              <w:t>2</w:t>
            </w:r>
            <w:r w:rsidR="00454820">
              <w:rPr>
                <w:rFonts w:eastAsia="Times New Roman"/>
                <w:sz w:val="20"/>
              </w:rPr>
              <w:t xml:space="preserve">.  </w:t>
            </w:r>
            <w:r w:rsidRPr="00550B7B">
              <w:rPr>
                <w:rFonts w:eastAsia="Times New Roman"/>
                <w:sz w:val="20"/>
              </w:rPr>
              <w:t>Incentives are paid at $0.15/kWh annual energy savings</w:t>
            </w:r>
            <w:r w:rsidR="00454820">
              <w:rPr>
                <w:rFonts w:eastAsia="Times New Roman"/>
                <w:sz w:val="20"/>
              </w:rPr>
              <w:t xml:space="preserve">.  </w:t>
            </w:r>
            <w:r w:rsidRPr="00550B7B">
              <w:rPr>
                <w:rFonts w:eastAsia="Times New Roman"/>
                <w:sz w:val="20"/>
              </w:rPr>
              <w:t>Demand controlled kitchen ventilation exhaust hood energy savings subject to approval by Pacific Power.</w:t>
            </w:r>
          </w:p>
          <w:p w14:paraId="10ECFFC2" w14:textId="4780C16D" w:rsidR="00255AF0" w:rsidRPr="00550B7B" w:rsidRDefault="00255AF0" w:rsidP="00255AF0">
            <w:pPr>
              <w:rPr>
                <w:rFonts w:eastAsia="Times New Roman"/>
                <w:b/>
                <w:bCs/>
                <w:sz w:val="20"/>
              </w:rPr>
            </w:pPr>
            <w:r w:rsidRPr="00550B7B">
              <w:rPr>
                <w:rFonts w:eastAsia="Times New Roman"/>
                <w:sz w:val="20"/>
              </w:rPr>
              <w:t>3</w:t>
            </w:r>
            <w:r w:rsidR="00454820">
              <w:rPr>
                <w:rFonts w:eastAsia="Times New Roman"/>
                <w:sz w:val="20"/>
              </w:rPr>
              <w:t xml:space="preserve">.  </w:t>
            </w:r>
            <w:r w:rsidRPr="00550B7B">
              <w:rPr>
                <w:rFonts w:eastAsia="Times New Roman"/>
                <w:sz w:val="20"/>
              </w:rPr>
              <w:t>Incentives for commercial refrigerators and freezers will no longer be available effective March 27, 2017.</w:t>
            </w:r>
          </w:p>
          <w:p w14:paraId="6F1C7610" w14:textId="77777777" w:rsidR="00255AF0" w:rsidRPr="00550B7B" w:rsidRDefault="00255AF0" w:rsidP="00255AF0">
            <w:pPr>
              <w:rPr>
                <w:rFonts w:eastAsia="Times New Roman"/>
                <w:b/>
                <w:bCs/>
                <w:sz w:val="20"/>
              </w:rPr>
            </w:pPr>
          </w:p>
          <w:p w14:paraId="31EA33AE" w14:textId="77777777" w:rsidR="00255AF0" w:rsidRPr="00550B7B" w:rsidRDefault="00255AF0" w:rsidP="00255AF0">
            <w:pPr>
              <w:rPr>
                <w:rFonts w:eastAsia="Times New Roman"/>
                <w:sz w:val="20"/>
              </w:rPr>
            </w:pPr>
            <w:r w:rsidRPr="00550B7B">
              <w:rPr>
                <w:rFonts w:eastAsia="Times New Roman"/>
                <w:b/>
                <w:bCs/>
                <w:sz w:val="20"/>
              </w:rPr>
              <w:t>CEE</w:t>
            </w:r>
            <w:r w:rsidRPr="00550B7B">
              <w:rPr>
                <w:rFonts w:eastAsia="Times New Roman"/>
                <w:sz w:val="20"/>
              </w:rPr>
              <w:t xml:space="preserve"> = Consortium for Energy Efficiency</w:t>
            </w:r>
            <w:r w:rsidRPr="00550B7B">
              <w:rPr>
                <w:rFonts w:eastAsia="Times New Roman"/>
                <w:sz w:val="20"/>
              </w:rPr>
              <w:br/>
            </w:r>
            <w:r w:rsidRPr="00550B7B">
              <w:rPr>
                <w:rFonts w:eastAsia="Times New Roman"/>
                <w:b/>
                <w:bCs/>
                <w:sz w:val="20"/>
              </w:rPr>
              <w:t>ASTM</w:t>
            </w:r>
            <w:r w:rsidRPr="00550B7B">
              <w:rPr>
                <w:rFonts w:eastAsia="Times New Roman"/>
                <w:sz w:val="20"/>
              </w:rPr>
              <w:t xml:space="preserve"> = American Society for Testing and Materials</w:t>
            </w:r>
          </w:p>
          <w:p w14:paraId="00CD7B66" w14:textId="77777777" w:rsidR="00255AF0" w:rsidRPr="00550B7B" w:rsidRDefault="00255AF0" w:rsidP="00255AF0">
            <w:pPr>
              <w:rPr>
                <w:rFonts w:eastAsia="Times New Roman"/>
                <w:sz w:val="20"/>
              </w:rPr>
            </w:pPr>
            <w:r w:rsidRPr="00550B7B">
              <w:rPr>
                <w:rFonts w:eastAsia="Times New Roman"/>
                <w:b/>
                <w:sz w:val="20"/>
              </w:rPr>
              <w:t>MDEC</w:t>
            </w:r>
            <w:r w:rsidRPr="00550B7B">
              <w:rPr>
                <w:rFonts w:eastAsia="Times New Roman"/>
                <w:sz w:val="20"/>
              </w:rPr>
              <w:t xml:space="preserve"> = Maximum Daily Energy Consumption </w:t>
            </w:r>
          </w:p>
          <w:p w14:paraId="66039BB8" w14:textId="77777777" w:rsidR="00255AF0" w:rsidRPr="00550B7B" w:rsidRDefault="00255AF0" w:rsidP="00255AF0">
            <w:pPr>
              <w:rPr>
                <w:rFonts w:eastAsia="Times New Roman"/>
                <w:b/>
                <w:bCs/>
                <w:sz w:val="20"/>
              </w:rPr>
            </w:pPr>
            <w:r w:rsidRPr="00550B7B">
              <w:rPr>
                <w:rFonts w:eastAsia="Times New Roman"/>
                <w:b/>
                <w:sz w:val="20"/>
              </w:rPr>
              <w:t>V</w:t>
            </w:r>
            <w:r w:rsidRPr="00550B7B">
              <w:rPr>
                <w:rFonts w:eastAsia="Times New Roman"/>
                <w:sz w:val="20"/>
              </w:rPr>
              <w:t xml:space="preserve"> = Association of Home Appliance Manufacturers (AHAM) Volume in cubic feet</w:t>
            </w:r>
          </w:p>
        </w:tc>
      </w:tr>
    </w:tbl>
    <w:p w14:paraId="62C86730" w14:textId="77777777" w:rsidR="00255AF0" w:rsidRPr="00255AF0" w:rsidRDefault="00255AF0" w:rsidP="00255AF0">
      <w:pPr>
        <w:rPr>
          <w:rFonts w:eastAsia="Times New Roman"/>
          <w:szCs w:val="24"/>
        </w:rPr>
      </w:pPr>
      <w:r w:rsidRPr="00255AF0">
        <w:rPr>
          <w:rFonts w:eastAsia="Times New Roman"/>
          <w:szCs w:val="24"/>
        </w:rPr>
        <w:br w:type="page"/>
      </w:r>
    </w:p>
    <w:tbl>
      <w:tblPr>
        <w:tblW w:w="8748" w:type="dxa"/>
        <w:tblInd w:w="108" w:type="dxa"/>
        <w:tblLook w:val="0000" w:firstRow="0" w:lastRow="0" w:firstColumn="0" w:lastColumn="0" w:noHBand="0" w:noVBand="0"/>
      </w:tblPr>
      <w:tblGrid>
        <w:gridCol w:w="2773"/>
        <w:gridCol w:w="2468"/>
        <w:gridCol w:w="2525"/>
        <w:gridCol w:w="982"/>
      </w:tblGrid>
      <w:tr w:rsidR="00821290" w:rsidRPr="00821290" w14:paraId="6B7C6BAC" w14:textId="77777777" w:rsidTr="00B11064">
        <w:trPr>
          <w:trHeight w:val="270"/>
        </w:trPr>
        <w:tc>
          <w:tcPr>
            <w:tcW w:w="8748" w:type="dxa"/>
            <w:gridSpan w:val="4"/>
            <w:tcBorders>
              <w:top w:val="nil"/>
              <w:left w:val="nil"/>
              <w:bottom w:val="nil"/>
              <w:right w:val="nil"/>
            </w:tcBorders>
            <w:shd w:val="clear" w:color="auto" w:fill="auto"/>
            <w:noWrap/>
            <w:vAlign w:val="bottom"/>
          </w:tcPr>
          <w:p w14:paraId="3D2B86B0" w14:textId="77777777" w:rsidR="00821290" w:rsidRPr="00821290" w:rsidRDefault="00821290" w:rsidP="00821290">
            <w:pPr>
              <w:jc w:val="center"/>
              <w:rPr>
                <w:rFonts w:eastAsia="Times New Roman"/>
                <w:b/>
                <w:bCs/>
                <w:sz w:val="20"/>
              </w:rPr>
            </w:pPr>
            <w:r w:rsidRPr="00821290">
              <w:rPr>
                <w:rFonts w:eastAsia="Times New Roman"/>
                <w:b/>
                <w:bCs/>
                <w:sz w:val="20"/>
              </w:rPr>
              <w:lastRenderedPageBreak/>
              <w:t>Appliances Incentive Table</w:t>
            </w:r>
          </w:p>
          <w:p w14:paraId="49DAD724" w14:textId="77777777" w:rsidR="00821290" w:rsidRPr="00821290" w:rsidRDefault="00821290" w:rsidP="00821290">
            <w:pPr>
              <w:jc w:val="center"/>
              <w:rPr>
                <w:rFonts w:ascii="Arial" w:eastAsia="Times New Roman" w:hAnsi="Arial" w:cs="Arial"/>
                <w:sz w:val="20"/>
              </w:rPr>
            </w:pPr>
          </w:p>
        </w:tc>
      </w:tr>
      <w:tr w:rsidR="00821290" w:rsidRPr="00821290" w14:paraId="04360899" w14:textId="77777777" w:rsidTr="007235CC">
        <w:trPr>
          <w:trHeight w:val="495"/>
        </w:trPr>
        <w:tc>
          <w:tcPr>
            <w:tcW w:w="2773" w:type="dxa"/>
            <w:tcBorders>
              <w:top w:val="single" w:sz="8" w:space="0" w:color="auto"/>
              <w:left w:val="single" w:sz="8" w:space="0" w:color="auto"/>
              <w:bottom w:val="single" w:sz="4" w:space="0" w:color="auto"/>
              <w:right w:val="nil"/>
            </w:tcBorders>
            <w:shd w:val="clear" w:color="auto" w:fill="D9D9D9" w:themeFill="background1" w:themeFillShade="D9"/>
            <w:vAlign w:val="bottom"/>
          </w:tcPr>
          <w:p w14:paraId="1F3B9F65" w14:textId="77777777" w:rsidR="00821290" w:rsidRPr="00821290" w:rsidRDefault="00821290" w:rsidP="00821290">
            <w:pPr>
              <w:jc w:val="center"/>
              <w:rPr>
                <w:rFonts w:eastAsia="Times New Roman"/>
                <w:b/>
                <w:bCs/>
                <w:sz w:val="18"/>
                <w:szCs w:val="18"/>
              </w:rPr>
            </w:pPr>
            <w:r w:rsidRPr="00821290">
              <w:rPr>
                <w:rFonts w:eastAsia="Times New Roman"/>
                <w:b/>
                <w:bCs/>
                <w:sz w:val="18"/>
                <w:szCs w:val="18"/>
              </w:rPr>
              <w:t>Equipment Type</w:t>
            </w:r>
          </w:p>
        </w:tc>
        <w:tc>
          <w:tcPr>
            <w:tcW w:w="2468"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bottom"/>
          </w:tcPr>
          <w:p w14:paraId="4D5EAD8C" w14:textId="77777777" w:rsidR="00821290" w:rsidRPr="00821290" w:rsidRDefault="00821290" w:rsidP="00821290">
            <w:pPr>
              <w:jc w:val="center"/>
              <w:rPr>
                <w:rFonts w:eastAsia="Times New Roman"/>
                <w:b/>
                <w:bCs/>
                <w:sz w:val="18"/>
                <w:szCs w:val="18"/>
              </w:rPr>
            </w:pPr>
            <w:r w:rsidRPr="00821290">
              <w:rPr>
                <w:rFonts w:eastAsia="Times New Roman"/>
                <w:b/>
                <w:bCs/>
                <w:sz w:val="18"/>
                <w:szCs w:val="18"/>
              </w:rPr>
              <w:t>Equipment Category</w:t>
            </w:r>
          </w:p>
        </w:tc>
        <w:tc>
          <w:tcPr>
            <w:tcW w:w="2525" w:type="dxa"/>
            <w:tcBorders>
              <w:top w:val="single" w:sz="8" w:space="0" w:color="auto"/>
              <w:left w:val="nil"/>
              <w:bottom w:val="nil"/>
              <w:right w:val="single" w:sz="8" w:space="0" w:color="auto"/>
            </w:tcBorders>
            <w:shd w:val="clear" w:color="auto" w:fill="D9D9D9" w:themeFill="background1" w:themeFillShade="D9"/>
            <w:vAlign w:val="bottom"/>
          </w:tcPr>
          <w:p w14:paraId="4434B51E" w14:textId="77777777" w:rsidR="00821290" w:rsidRPr="00821290" w:rsidRDefault="00821290" w:rsidP="00821290">
            <w:pPr>
              <w:jc w:val="center"/>
              <w:rPr>
                <w:rFonts w:eastAsia="Times New Roman"/>
                <w:b/>
                <w:bCs/>
                <w:sz w:val="18"/>
                <w:szCs w:val="18"/>
              </w:rPr>
            </w:pPr>
            <w:r w:rsidRPr="00821290">
              <w:rPr>
                <w:rFonts w:eastAsia="Times New Roman"/>
                <w:b/>
                <w:bCs/>
                <w:sz w:val="18"/>
                <w:szCs w:val="18"/>
              </w:rPr>
              <w:t>Minimum Efficiency Requirement</w:t>
            </w:r>
          </w:p>
        </w:tc>
        <w:tc>
          <w:tcPr>
            <w:tcW w:w="982"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351510E6" w14:textId="77777777" w:rsidR="00821290" w:rsidRPr="00821290" w:rsidRDefault="00821290" w:rsidP="00821290">
            <w:pPr>
              <w:jc w:val="center"/>
              <w:rPr>
                <w:rFonts w:eastAsia="Times New Roman"/>
                <w:b/>
                <w:bCs/>
                <w:sz w:val="18"/>
                <w:szCs w:val="18"/>
              </w:rPr>
            </w:pPr>
            <w:r w:rsidRPr="00821290">
              <w:rPr>
                <w:rFonts w:eastAsia="Times New Roman"/>
                <w:b/>
                <w:bCs/>
                <w:sz w:val="18"/>
                <w:szCs w:val="18"/>
              </w:rPr>
              <w:t>Customer Incentive</w:t>
            </w:r>
          </w:p>
        </w:tc>
      </w:tr>
      <w:tr w:rsidR="00821290" w:rsidRPr="00821290" w14:paraId="41E2E7FC" w14:textId="77777777" w:rsidTr="00B11064">
        <w:trPr>
          <w:trHeight w:val="704"/>
        </w:trPr>
        <w:tc>
          <w:tcPr>
            <w:tcW w:w="2773"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27F47C2C" w14:textId="77777777" w:rsidR="00821290" w:rsidRPr="00821290" w:rsidRDefault="00821290" w:rsidP="00821290">
            <w:pPr>
              <w:rPr>
                <w:rFonts w:eastAsia="Times New Roman"/>
                <w:sz w:val="18"/>
                <w:szCs w:val="18"/>
              </w:rPr>
            </w:pPr>
            <w:r w:rsidRPr="00821290">
              <w:rPr>
                <w:rFonts w:eastAsia="Times New Roman"/>
                <w:sz w:val="18"/>
                <w:szCs w:val="18"/>
              </w:rPr>
              <w:t xml:space="preserve">High-Efficiency Clothes Washer </w:t>
            </w:r>
          </w:p>
        </w:tc>
        <w:tc>
          <w:tcPr>
            <w:tcW w:w="2468" w:type="dxa"/>
            <w:tcBorders>
              <w:top w:val="single" w:sz="4" w:space="0" w:color="auto"/>
              <w:left w:val="single" w:sz="8" w:space="0" w:color="auto"/>
              <w:bottom w:val="single" w:sz="8" w:space="0" w:color="000000"/>
              <w:right w:val="single" w:sz="4" w:space="0" w:color="auto"/>
            </w:tcBorders>
            <w:shd w:val="clear" w:color="auto" w:fill="auto"/>
            <w:vAlign w:val="center"/>
          </w:tcPr>
          <w:p w14:paraId="694C6C5D" w14:textId="77777777" w:rsidR="00821290" w:rsidRPr="00821290" w:rsidRDefault="00821290" w:rsidP="00821290">
            <w:pPr>
              <w:jc w:val="center"/>
              <w:rPr>
                <w:rFonts w:eastAsia="Times New Roman"/>
                <w:sz w:val="18"/>
                <w:szCs w:val="18"/>
              </w:rPr>
            </w:pPr>
            <w:r w:rsidRPr="00821290">
              <w:rPr>
                <w:rFonts w:eastAsia="Times New Roman"/>
                <w:sz w:val="18"/>
                <w:szCs w:val="18"/>
              </w:rPr>
              <w:t xml:space="preserve">Residential </w:t>
            </w:r>
            <w:r w:rsidRPr="00821290">
              <w:rPr>
                <w:rFonts w:eastAsia="Times New Roman"/>
                <w:sz w:val="18"/>
                <w:szCs w:val="18"/>
              </w:rPr>
              <w:br/>
              <w:t>(used in a business)</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61775" w14:textId="77777777" w:rsidR="00821290" w:rsidRPr="00821290" w:rsidRDefault="00821290" w:rsidP="00821290">
            <w:pPr>
              <w:jc w:val="center"/>
              <w:rPr>
                <w:rFonts w:eastAsia="Times New Roman"/>
                <w:sz w:val="18"/>
                <w:szCs w:val="18"/>
              </w:rPr>
            </w:pPr>
          </w:p>
          <w:p w14:paraId="1D1EBE05" w14:textId="77777777" w:rsidR="00821290" w:rsidRPr="00821290" w:rsidRDefault="00821290" w:rsidP="00821290">
            <w:pPr>
              <w:jc w:val="center"/>
              <w:rPr>
                <w:rFonts w:eastAsia="Times New Roman"/>
                <w:sz w:val="18"/>
                <w:szCs w:val="18"/>
              </w:rPr>
            </w:pPr>
            <w:r w:rsidRPr="00821290">
              <w:rPr>
                <w:rFonts w:eastAsia="Times New Roman"/>
                <w:sz w:val="18"/>
                <w:szCs w:val="18"/>
              </w:rPr>
              <w:t xml:space="preserve">See Home Energy Savings program </w:t>
            </w:r>
          </w:p>
          <w:p w14:paraId="3F6C897A" w14:textId="77777777" w:rsidR="00821290" w:rsidRPr="00821290" w:rsidRDefault="00821290" w:rsidP="00821290">
            <w:pPr>
              <w:jc w:val="center"/>
              <w:rPr>
                <w:rFonts w:eastAsia="Times New Roman"/>
                <w:sz w:val="18"/>
                <w:szCs w:val="18"/>
              </w:rPr>
            </w:pPr>
          </w:p>
        </w:tc>
      </w:tr>
      <w:tr w:rsidR="00821290" w:rsidRPr="00821290" w14:paraId="2170F216" w14:textId="77777777" w:rsidTr="00B11064">
        <w:trPr>
          <w:trHeight w:val="270"/>
        </w:trPr>
        <w:tc>
          <w:tcPr>
            <w:tcW w:w="2773" w:type="dxa"/>
            <w:vMerge/>
            <w:tcBorders>
              <w:top w:val="nil"/>
              <w:left w:val="single" w:sz="8" w:space="0" w:color="auto"/>
              <w:bottom w:val="single" w:sz="8" w:space="0" w:color="000000"/>
              <w:right w:val="single" w:sz="8" w:space="0" w:color="auto"/>
            </w:tcBorders>
            <w:shd w:val="clear" w:color="auto" w:fill="auto"/>
            <w:vAlign w:val="center"/>
          </w:tcPr>
          <w:p w14:paraId="38EA8025" w14:textId="77777777" w:rsidR="00821290" w:rsidRPr="00821290" w:rsidRDefault="00821290" w:rsidP="00821290">
            <w:pPr>
              <w:rPr>
                <w:rFonts w:eastAsia="Times New Roman"/>
                <w:sz w:val="18"/>
                <w:szCs w:val="18"/>
              </w:rPr>
            </w:pPr>
          </w:p>
        </w:tc>
        <w:tc>
          <w:tcPr>
            <w:tcW w:w="2468" w:type="dxa"/>
            <w:tcBorders>
              <w:top w:val="nil"/>
              <w:left w:val="single" w:sz="8" w:space="0" w:color="auto"/>
              <w:bottom w:val="single" w:sz="8" w:space="0" w:color="000000"/>
              <w:right w:val="single" w:sz="8" w:space="0" w:color="auto"/>
            </w:tcBorders>
            <w:shd w:val="clear" w:color="auto" w:fill="auto"/>
            <w:vAlign w:val="center"/>
          </w:tcPr>
          <w:p w14:paraId="1742DDDE" w14:textId="77777777" w:rsidR="00821290" w:rsidRPr="00821290" w:rsidRDefault="00821290" w:rsidP="00821290">
            <w:pPr>
              <w:rPr>
                <w:rFonts w:eastAsia="Times New Roman"/>
                <w:sz w:val="18"/>
                <w:szCs w:val="18"/>
              </w:rPr>
            </w:pPr>
            <w:r w:rsidRPr="00821290">
              <w:rPr>
                <w:rFonts w:eastAsia="Times New Roman"/>
                <w:sz w:val="18"/>
                <w:szCs w:val="18"/>
              </w:rPr>
              <w:t>Commercial (must have electric water heating)</w:t>
            </w:r>
          </w:p>
        </w:tc>
        <w:tc>
          <w:tcPr>
            <w:tcW w:w="2525" w:type="dxa"/>
            <w:tcBorders>
              <w:top w:val="single" w:sz="4" w:space="0" w:color="auto"/>
              <w:left w:val="nil"/>
              <w:bottom w:val="single" w:sz="4" w:space="0" w:color="auto"/>
              <w:right w:val="single" w:sz="8" w:space="0" w:color="auto"/>
            </w:tcBorders>
            <w:shd w:val="clear" w:color="auto" w:fill="auto"/>
            <w:vAlign w:val="center"/>
          </w:tcPr>
          <w:p w14:paraId="7B4639A1" w14:textId="77777777" w:rsidR="00821290" w:rsidRPr="00821290" w:rsidRDefault="00821290" w:rsidP="00821290">
            <w:pPr>
              <w:jc w:val="center"/>
              <w:rPr>
                <w:rFonts w:eastAsia="Times New Roman"/>
                <w:sz w:val="18"/>
                <w:szCs w:val="18"/>
              </w:rPr>
            </w:pPr>
            <w:r w:rsidRPr="00821290">
              <w:rPr>
                <w:rFonts w:eastAsia="Times New Roman"/>
                <w:sz w:val="18"/>
                <w:szCs w:val="18"/>
              </w:rPr>
              <w:t>ENERGY STAR® Qualified</w:t>
            </w:r>
          </w:p>
        </w:tc>
        <w:tc>
          <w:tcPr>
            <w:tcW w:w="982" w:type="dxa"/>
            <w:tcBorders>
              <w:top w:val="single" w:sz="4" w:space="0" w:color="auto"/>
              <w:left w:val="nil"/>
              <w:bottom w:val="single" w:sz="4" w:space="0" w:color="auto"/>
              <w:right w:val="single" w:sz="8" w:space="0" w:color="auto"/>
            </w:tcBorders>
            <w:shd w:val="clear" w:color="auto" w:fill="auto"/>
            <w:noWrap/>
            <w:vAlign w:val="center"/>
          </w:tcPr>
          <w:p w14:paraId="501DC73B" w14:textId="77777777" w:rsidR="00821290" w:rsidRPr="00821290" w:rsidRDefault="00821290" w:rsidP="00821290">
            <w:pPr>
              <w:jc w:val="center"/>
              <w:rPr>
                <w:rFonts w:eastAsia="Times New Roman"/>
                <w:sz w:val="18"/>
                <w:szCs w:val="18"/>
              </w:rPr>
            </w:pPr>
            <w:r w:rsidRPr="00821290">
              <w:rPr>
                <w:rFonts w:eastAsia="Times New Roman"/>
                <w:sz w:val="18"/>
                <w:szCs w:val="18"/>
              </w:rPr>
              <w:t>$100</w:t>
            </w:r>
          </w:p>
        </w:tc>
      </w:tr>
      <w:tr w:rsidR="00821290" w:rsidRPr="00821290" w14:paraId="1379758A" w14:textId="77777777" w:rsidTr="00B11064">
        <w:trPr>
          <w:trHeight w:val="495"/>
        </w:trPr>
        <w:tc>
          <w:tcPr>
            <w:tcW w:w="2773" w:type="dxa"/>
            <w:tcBorders>
              <w:top w:val="nil"/>
              <w:left w:val="single" w:sz="8" w:space="0" w:color="auto"/>
              <w:bottom w:val="single" w:sz="8" w:space="0" w:color="auto"/>
              <w:right w:val="single" w:sz="8" w:space="0" w:color="auto"/>
            </w:tcBorders>
            <w:shd w:val="clear" w:color="auto" w:fill="auto"/>
            <w:vAlign w:val="center"/>
          </w:tcPr>
          <w:p w14:paraId="0503ECB2" w14:textId="77777777" w:rsidR="00821290" w:rsidRPr="00821290" w:rsidRDefault="00821290" w:rsidP="00821290">
            <w:pPr>
              <w:rPr>
                <w:rFonts w:eastAsia="Times New Roman"/>
                <w:sz w:val="18"/>
                <w:szCs w:val="18"/>
              </w:rPr>
            </w:pPr>
            <w:r w:rsidRPr="00821290">
              <w:rPr>
                <w:rFonts w:eastAsia="Times New Roman"/>
                <w:sz w:val="18"/>
                <w:szCs w:val="18"/>
              </w:rPr>
              <w:t xml:space="preserve">Heat Pump Water Heater </w:t>
            </w:r>
          </w:p>
        </w:tc>
        <w:tc>
          <w:tcPr>
            <w:tcW w:w="2468" w:type="dxa"/>
            <w:tcBorders>
              <w:top w:val="nil"/>
              <w:left w:val="nil"/>
              <w:bottom w:val="single" w:sz="8" w:space="0" w:color="auto"/>
              <w:right w:val="single" w:sz="8" w:space="0" w:color="auto"/>
            </w:tcBorders>
            <w:shd w:val="clear" w:color="auto" w:fill="auto"/>
            <w:vAlign w:val="center"/>
          </w:tcPr>
          <w:p w14:paraId="029C0CB5" w14:textId="77777777" w:rsidR="00821290" w:rsidRPr="00821290" w:rsidRDefault="00821290" w:rsidP="00821290">
            <w:pPr>
              <w:jc w:val="center"/>
              <w:rPr>
                <w:rFonts w:eastAsia="Times New Roman"/>
                <w:sz w:val="18"/>
                <w:szCs w:val="18"/>
              </w:rPr>
            </w:pPr>
            <w:r w:rsidRPr="00821290">
              <w:rPr>
                <w:rFonts w:eastAsia="Times New Roman"/>
                <w:sz w:val="18"/>
                <w:szCs w:val="18"/>
              </w:rPr>
              <w:t>Residential</w:t>
            </w:r>
          </w:p>
          <w:p w14:paraId="37A03D64" w14:textId="77777777" w:rsidR="00821290" w:rsidRPr="00821290" w:rsidRDefault="00821290" w:rsidP="00821290">
            <w:pPr>
              <w:jc w:val="center"/>
              <w:rPr>
                <w:rFonts w:eastAsia="Times New Roman"/>
                <w:sz w:val="18"/>
                <w:szCs w:val="18"/>
              </w:rPr>
            </w:pPr>
            <w:r w:rsidRPr="00821290">
              <w:rPr>
                <w:rFonts w:eastAsia="Times New Roman"/>
                <w:sz w:val="18"/>
                <w:szCs w:val="18"/>
              </w:rPr>
              <w:t>(used in a business)</w:t>
            </w:r>
          </w:p>
        </w:tc>
        <w:tc>
          <w:tcPr>
            <w:tcW w:w="3507" w:type="dxa"/>
            <w:gridSpan w:val="2"/>
            <w:tcBorders>
              <w:top w:val="nil"/>
              <w:left w:val="nil"/>
              <w:bottom w:val="single" w:sz="8" w:space="0" w:color="auto"/>
              <w:right w:val="single" w:sz="8" w:space="0" w:color="auto"/>
            </w:tcBorders>
            <w:shd w:val="clear" w:color="auto" w:fill="auto"/>
            <w:vAlign w:val="center"/>
          </w:tcPr>
          <w:p w14:paraId="196003AB" w14:textId="77777777" w:rsidR="00821290" w:rsidRPr="00821290" w:rsidRDefault="00821290" w:rsidP="00821290">
            <w:pPr>
              <w:jc w:val="center"/>
              <w:rPr>
                <w:rFonts w:eastAsia="Times New Roman"/>
                <w:sz w:val="18"/>
                <w:szCs w:val="18"/>
              </w:rPr>
            </w:pPr>
            <w:r w:rsidRPr="00821290">
              <w:rPr>
                <w:rFonts w:eastAsia="Times New Roman"/>
                <w:sz w:val="18"/>
                <w:szCs w:val="18"/>
              </w:rPr>
              <w:t>See Home Energy Savings program</w:t>
            </w:r>
          </w:p>
        </w:tc>
      </w:tr>
      <w:tr w:rsidR="00821290" w:rsidRPr="00821290" w14:paraId="265C2911" w14:textId="77777777" w:rsidTr="00B11064">
        <w:trPr>
          <w:trHeight w:val="495"/>
        </w:trPr>
        <w:tc>
          <w:tcPr>
            <w:tcW w:w="2773" w:type="dxa"/>
            <w:tcBorders>
              <w:top w:val="nil"/>
              <w:left w:val="single" w:sz="8" w:space="0" w:color="auto"/>
              <w:bottom w:val="single" w:sz="8" w:space="0" w:color="auto"/>
              <w:right w:val="single" w:sz="8" w:space="0" w:color="auto"/>
            </w:tcBorders>
            <w:shd w:val="clear" w:color="auto" w:fill="auto"/>
            <w:vAlign w:val="center"/>
          </w:tcPr>
          <w:p w14:paraId="359EEE60" w14:textId="77777777" w:rsidR="00821290" w:rsidRPr="00821290" w:rsidRDefault="00821290" w:rsidP="00821290">
            <w:pPr>
              <w:rPr>
                <w:rFonts w:eastAsia="Times New Roman"/>
                <w:sz w:val="18"/>
                <w:szCs w:val="18"/>
              </w:rPr>
            </w:pPr>
            <w:r w:rsidRPr="00821290">
              <w:rPr>
                <w:rFonts w:eastAsia="Times New Roman"/>
                <w:sz w:val="18"/>
                <w:szCs w:val="18"/>
              </w:rPr>
              <w:t>Heat Pump Clothes Dryer</w:t>
            </w:r>
          </w:p>
        </w:tc>
        <w:tc>
          <w:tcPr>
            <w:tcW w:w="2468" w:type="dxa"/>
            <w:tcBorders>
              <w:top w:val="nil"/>
              <w:left w:val="nil"/>
              <w:bottom w:val="single" w:sz="8" w:space="0" w:color="auto"/>
              <w:right w:val="single" w:sz="8" w:space="0" w:color="auto"/>
            </w:tcBorders>
            <w:shd w:val="clear" w:color="auto" w:fill="auto"/>
            <w:vAlign w:val="center"/>
          </w:tcPr>
          <w:p w14:paraId="2D2B980B" w14:textId="77777777" w:rsidR="00821290" w:rsidRPr="00821290" w:rsidRDefault="00821290" w:rsidP="00821290">
            <w:pPr>
              <w:jc w:val="center"/>
              <w:rPr>
                <w:rFonts w:eastAsia="Times New Roman"/>
                <w:sz w:val="18"/>
                <w:szCs w:val="18"/>
              </w:rPr>
            </w:pPr>
            <w:r w:rsidRPr="00821290">
              <w:rPr>
                <w:rFonts w:eastAsia="Times New Roman"/>
                <w:sz w:val="18"/>
                <w:szCs w:val="18"/>
              </w:rPr>
              <w:t>Residential</w:t>
            </w:r>
          </w:p>
          <w:p w14:paraId="7C749630" w14:textId="77777777" w:rsidR="00821290" w:rsidRPr="00821290" w:rsidRDefault="00821290" w:rsidP="00821290">
            <w:pPr>
              <w:jc w:val="center"/>
              <w:rPr>
                <w:rFonts w:eastAsia="Times New Roman"/>
                <w:sz w:val="18"/>
                <w:szCs w:val="18"/>
              </w:rPr>
            </w:pPr>
            <w:r w:rsidRPr="00821290">
              <w:rPr>
                <w:rFonts w:eastAsia="Times New Roman"/>
                <w:sz w:val="18"/>
                <w:szCs w:val="18"/>
              </w:rPr>
              <w:t>(used in a business)</w:t>
            </w:r>
          </w:p>
        </w:tc>
        <w:tc>
          <w:tcPr>
            <w:tcW w:w="3507" w:type="dxa"/>
            <w:gridSpan w:val="2"/>
            <w:tcBorders>
              <w:top w:val="nil"/>
              <w:left w:val="nil"/>
              <w:bottom w:val="single" w:sz="8" w:space="0" w:color="auto"/>
              <w:right w:val="single" w:sz="8" w:space="0" w:color="auto"/>
            </w:tcBorders>
            <w:shd w:val="clear" w:color="auto" w:fill="auto"/>
            <w:vAlign w:val="center"/>
          </w:tcPr>
          <w:p w14:paraId="1FB2B87C" w14:textId="77777777" w:rsidR="00821290" w:rsidRPr="00821290" w:rsidRDefault="00821290" w:rsidP="00821290">
            <w:pPr>
              <w:jc w:val="center"/>
              <w:rPr>
                <w:rFonts w:eastAsia="Times New Roman"/>
                <w:sz w:val="18"/>
                <w:szCs w:val="18"/>
              </w:rPr>
            </w:pPr>
            <w:r w:rsidRPr="00821290">
              <w:rPr>
                <w:rFonts w:eastAsia="Times New Roman"/>
                <w:sz w:val="18"/>
                <w:szCs w:val="18"/>
              </w:rPr>
              <w:t>See Home Energy Savings program</w:t>
            </w:r>
          </w:p>
        </w:tc>
      </w:tr>
      <w:tr w:rsidR="00821290" w:rsidRPr="00821290" w14:paraId="672C0422" w14:textId="77777777" w:rsidTr="00B11064">
        <w:trPr>
          <w:trHeight w:val="495"/>
        </w:trPr>
        <w:tc>
          <w:tcPr>
            <w:tcW w:w="2773" w:type="dxa"/>
            <w:tcBorders>
              <w:top w:val="nil"/>
              <w:left w:val="single" w:sz="8" w:space="0" w:color="auto"/>
              <w:bottom w:val="single" w:sz="8" w:space="0" w:color="auto"/>
              <w:right w:val="single" w:sz="8" w:space="0" w:color="auto"/>
            </w:tcBorders>
            <w:shd w:val="clear" w:color="auto" w:fill="auto"/>
            <w:vAlign w:val="center"/>
          </w:tcPr>
          <w:p w14:paraId="38A0379C" w14:textId="77777777" w:rsidR="00821290" w:rsidRPr="00821290" w:rsidRDefault="00821290" w:rsidP="00821290">
            <w:pPr>
              <w:rPr>
                <w:rFonts w:eastAsia="Times New Roman"/>
                <w:sz w:val="18"/>
                <w:szCs w:val="18"/>
              </w:rPr>
            </w:pPr>
            <w:r w:rsidRPr="00821290">
              <w:rPr>
                <w:rFonts w:eastAsia="Times New Roman"/>
                <w:sz w:val="18"/>
                <w:szCs w:val="18"/>
              </w:rPr>
              <w:t>Hybrid Heat Pump Clothes Dryer</w:t>
            </w:r>
          </w:p>
        </w:tc>
        <w:tc>
          <w:tcPr>
            <w:tcW w:w="2468" w:type="dxa"/>
            <w:tcBorders>
              <w:top w:val="nil"/>
              <w:left w:val="nil"/>
              <w:bottom w:val="single" w:sz="8" w:space="0" w:color="auto"/>
              <w:right w:val="single" w:sz="8" w:space="0" w:color="auto"/>
            </w:tcBorders>
            <w:shd w:val="clear" w:color="auto" w:fill="auto"/>
            <w:vAlign w:val="center"/>
          </w:tcPr>
          <w:p w14:paraId="75822B9E" w14:textId="77777777" w:rsidR="00821290" w:rsidRPr="00821290" w:rsidRDefault="00821290" w:rsidP="00821290">
            <w:pPr>
              <w:jc w:val="center"/>
              <w:rPr>
                <w:rFonts w:eastAsia="Times New Roman"/>
                <w:sz w:val="18"/>
                <w:szCs w:val="18"/>
              </w:rPr>
            </w:pPr>
            <w:r w:rsidRPr="00821290">
              <w:rPr>
                <w:rFonts w:eastAsia="Times New Roman"/>
                <w:sz w:val="18"/>
                <w:szCs w:val="18"/>
              </w:rPr>
              <w:t xml:space="preserve">Residential </w:t>
            </w:r>
          </w:p>
          <w:p w14:paraId="1DD04556" w14:textId="77777777" w:rsidR="00821290" w:rsidRPr="00821290" w:rsidRDefault="00821290" w:rsidP="00821290">
            <w:pPr>
              <w:jc w:val="center"/>
              <w:rPr>
                <w:rFonts w:eastAsia="Times New Roman"/>
                <w:sz w:val="18"/>
                <w:szCs w:val="18"/>
              </w:rPr>
            </w:pPr>
            <w:r w:rsidRPr="00821290">
              <w:rPr>
                <w:rFonts w:eastAsia="Times New Roman"/>
                <w:sz w:val="18"/>
                <w:szCs w:val="18"/>
              </w:rPr>
              <w:t>(used in a business)</w:t>
            </w:r>
          </w:p>
        </w:tc>
        <w:tc>
          <w:tcPr>
            <w:tcW w:w="3507" w:type="dxa"/>
            <w:gridSpan w:val="2"/>
            <w:tcBorders>
              <w:top w:val="nil"/>
              <w:left w:val="nil"/>
              <w:bottom w:val="single" w:sz="8" w:space="0" w:color="auto"/>
              <w:right w:val="single" w:sz="8" w:space="0" w:color="auto"/>
            </w:tcBorders>
            <w:shd w:val="clear" w:color="auto" w:fill="auto"/>
            <w:vAlign w:val="center"/>
          </w:tcPr>
          <w:p w14:paraId="5A00AE4F" w14:textId="77777777" w:rsidR="00821290" w:rsidRPr="00821290" w:rsidRDefault="00821290" w:rsidP="00821290">
            <w:pPr>
              <w:jc w:val="center"/>
              <w:rPr>
                <w:rFonts w:eastAsia="Times New Roman"/>
                <w:sz w:val="18"/>
                <w:szCs w:val="18"/>
              </w:rPr>
            </w:pPr>
            <w:r w:rsidRPr="00821290">
              <w:rPr>
                <w:rFonts w:eastAsia="Times New Roman"/>
                <w:sz w:val="18"/>
                <w:szCs w:val="18"/>
              </w:rPr>
              <w:t>See Home Energy Savings program</w:t>
            </w:r>
          </w:p>
        </w:tc>
      </w:tr>
      <w:tr w:rsidR="00821290" w:rsidRPr="00821290" w14:paraId="473D11BE" w14:textId="77777777" w:rsidTr="00B11064">
        <w:trPr>
          <w:trHeight w:val="2430"/>
        </w:trPr>
        <w:tc>
          <w:tcPr>
            <w:tcW w:w="8748" w:type="dxa"/>
            <w:gridSpan w:val="4"/>
            <w:tcBorders>
              <w:top w:val="single" w:sz="8" w:space="0" w:color="auto"/>
              <w:left w:val="nil"/>
              <w:bottom w:val="nil"/>
              <w:right w:val="nil"/>
            </w:tcBorders>
            <w:shd w:val="clear" w:color="auto" w:fill="auto"/>
          </w:tcPr>
          <w:p w14:paraId="1EA77AB9" w14:textId="7DBE99E7" w:rsidR="00821290" w:rsidRPr="00821290" w:rsidRDefault="00821290" w:rsidP="00821290">
            <w:pPr>
              <w:rPr>
                <w:rFonts w:eastAsia="Times New Roman"/>
                <w:sz w:val="18"/>
                <w:szCs w:val="18"/>
              </w:rPr>
            </w:pPr>
            <w:r w:rsidRPr="00821290">
              <w:rPr>
                <w:rFonts w:eastAsia="Times New Roman"/>
                <w:b/>
                <w:bCs/>
                <w:sz w:val="18"/>
                <w:szCs w:val="18"/>
              </w:rPr>
              <w:t>Notes for appliances incentive table</w:t>
            </w:r>
            <w:r w:rsidRPr="00821290">
              <w:rPr>
                <w:rFonts w:eastAsia="Times New Roman"/>
                <w:b/>
                <w:bCs/>
                <w:sz w:val="18"/>
                <w:szCs w:val="18"/>
              </w:rPr>
              <w:br/>
            </w:r>
            <w:r w:rsidRPr="00821290">
              <w:rPr>
                <w:rFonts w:eastAsia="Times New Roman"/>
                <w:sz w:val="18"/>
                <w:szCs w:val="18"/>
              </w:rPr>
              <w:t>1</w:t>
            </w:r>
            <w:r w:rsidR="00454820">
              <w:rPr>
                <w:rFonts w:eastAsia="Times New Roman"/>
                <w:sz w:val="18"/>
                <w:szCs w:val="18"/>
              </w:rPr>
              <w:t xml:space="preserve">.  </w:t>
            </w:r>
            <w:r w:rsidRPr="00821290">
              <w:rPr>
                <w:rFonts w:eastAsia="Times New Roman"/>
                <w:sz w:val="18"/>
                <w:szCs w:val="18"/>
              </w:rPr>
              <w:t>Equipment that meets or exceeds the efficiency requirements listed for the equipment category in the above table may qualify for the listed incentive.</w:t>
            </w:r>
          </w:p>
          <w:p w14:paraId="1A1BD40A" w14:textId="27782679" w:rsidR="00821290" w:rsidRPr="00821290" w:rsidRDefault="00821290" w:rsidP="00821290">
            <w:pPr>
              <w:rPr>
                <w:rFonts w:eastAsia="Times New Roman"/>
                <w:sz w:val="18"/>
                <w:szCs w:val="18"/>
              </w:rPr>
            </w:pPr>
            <w:r w:rsidRPr="00821290">
              <w:rPr>
                <w:rFonts w:eastAsia="Times New Roman"/>
                <w:sz w:val="18"/>
                <w:szCs w:val="18"/>
              </w:rPr>
              <w:t>2</w:t>
            </w:r>
            <w:r w:rsidR="00454820">
              <w:rPr>
                <w:rFonts w:eastAsia="Times New Roman"/>
                <w:sz w:val="18"/>
                <w:szCs w:val="18"/>
              </w:rPr>
              <w:t xml:space="preserve">.  </w:t>
            </w:r>
            <w:r w:rsidRPr="00821290">
              <w:rPr>
                <w:rFonts w:eastAsia="Times New Roman"/>
                <w:sz w:val="18"/>
                <w:szCs w:val="18"/>
              </w:rPr>
              <w:t>Equipment must meet the efficiency rating standard that is in effect on the date of purchase.</w:t>
            </w:r>
          </w:p>
          <w:p w14:paraId="38A24C64" w14:textId="17E1E201" w:rsidR="00821290" w:rsidRPr="00821290" w:rsidRDefault="00821290" w:rsidP="00821290">
            <w:pPr>
              <w:rPr>
                <w:rFonts w:eastAsia="Times New Roman"/>
                <w:b/>
                <w:bCs/>
                <w:sz w:val="18"/>
                <w:szCs w:val="18"/>
              </w:rPr>
            </w:pPr>
            <w:r w:rsidRPr="00821290">
              <w:rPr>
                <w:rFonts w:eastAsia="Times New Roman"/>
                <w:sz w:val="18"/>
                <w:szCs w:val="18"/>
              </w:rPr>
              <w:t>3</w:t>
            </w:r>
            <w:r w:rsidR="00454820">
              <w:rPr>
                <w:rFonts w:eastAsia="Times New Roman"/>
                <w:sz w:val="18"/>
                <w:szCs w:val="18"/>
              </w:rPr>
              <w:t xml:space="preserve">.  </w:t>
            </w:r>
            <w:r w:rsidRPr="00821290">
              <w:rPr>
                <w:rFonts w:eastAsia="Times New Roman"/>
                <w:sz w:val="18"/>
                <w:szCs w:val="18"/>
              </w:rPr>
              <w:t>Refer to Pacific Power’s Home Energy Savings program for efficiency requirements and incentives for listed residential appliances used in a business.</w:t>
            </w:r>
            <w:r w:rsidRPr="00821290">
              <w:rPr>
                <w:rFonts w:eastAsia="Times New Roman"/>
                <w:b/>
                <w:bCs/>
                <w:sz w:val="18"/>
                <w:szCs w:val="18"/>
              </w:rPr>
              <w:br/>
            </w:r>
          </w:p>
          <w:p w14:paraId="45595A1D" w14:textId="77777777" w:rsidR="00821290" w:rsidRPr="00821290" w:rsidRDefault="00821290" w:rsidP="00821290">
            <w:pPr>
              <w:rPr>
                <w:rFonts w:eastAsia="Times New Roman"/>
                <w:sz w:val="18"/>
                <w:szCs w:val="18"/>
              </w:rPr>
            </w:pPr>
            <w:r w:rsidRPr="00821290">
              <w:rPr>
                <w:rFonts w:eastAsia="Times New Roman"/>
                <w:b/>
                <w:bCs/>
                <w:sz w:val="18"/>
                <w:szCs w:val="18"/>
              </w:rPr>
              <w:t>CEE</w:t>
            </w:r>
            <w:r w:rsidRPr="00821290">
              <w:rPr>
                <w:rFonts w:eastAsia="Times New Roman"/>
                <w:sz w:val="18"/>
                <w:szCs w:val="18"/>
              </w:rPr>
              <w:t xml:space="preserve"> = Consortium for Energy Efficiency</w:t>
            </w:r>
          </w:p>
          <w:p w14:paraId="0FE2F6CF" w14:textId="77777777" w:rsidR="00821290" w:rsidRPr="00821290" w:rsidRDefault="00821290" w:rsidP="00821290">
            <w:pPr>
              <w:rPr>
                <w:rFonts w:eastAsia="Times New Roman"/>
                <w:sz w:val="18"/>
                <w:szCs w:val="18"/>
              </w:rPr>
            </w:pPr>
          </w:p>
          <w:p w14:paraId="112328BC" w14:textId="77777777" w:rsidR="00821290" w:rsidRPr="00821290" w:rsidRDefault="00821290" w:rsidP="00821290">
            <w:pPr>
              <w:rPr>
                <w:rFonts w:eastAsia="Times New Roman"/>
                <w:sz w:val="18"/>
                <w:szCs w:val="18"/>
              </w:rPr>
            </w:pPr>
          </w:p>
          <w:p w14:paraId="0CDE7D5B" w14:textId="77777777" w:rsidR="00821290" w:rsidRPr="00821290" w:rsidRDefault="00821290" w:rsidP="00821290">
            <w:pPr>
              <w:rPr>
                <w:rFonts w:eastAsia="Times New Roman"/>
                <w:sz w:val="18"/>
                <w:szCs w:val="18"/>
              </w:rPr>
            </w:pPr>
          </w:p>
          <w:tbl>
            <w:tblPr>
              <w:tblW w:w="8424" w:type="dxa"/>
              <w:tblInd w:w="108" w:type="dxa"/>
              <w:tblLook w:val="0000" w:firstRow="0" w:lastRow="0" w:firstColumn="0" w:lastColumn="0" w:noHBand="0" w:noVBand="0"/>
            </w:tblPr>
            <w:tblGrid>
              <w:gridCol w:w="1850"/>
              <w:gridCol w:w="1249"/>
              <w:gridCol w:w="3345"/>
              <w:gridCol w:w="1980"/>
            </w:tblGrid>
            <w:tr w:rsidR="00821290" w:rsidRPr="00821290" w14:paraId="7D0255D8" w14:textId="77777777" w:rsidTr="00B11064">
              <w:trPr>
                <w:trHeight w:val="255"/>
              </w:trPr>
              <w:tc>
                <w:tcPr>
                  <w:tcW w:w="8424" w:type="dxa"/>
                  <w:gridSpan w:val="4"/>
                  <w:tcBorders>
                    <w:top w:val="nil"/>
                    <w:left w:val="nil"/>
                    <w:bottom w:val="single" w:sz="4" w:space="0" w:color="auto"/>
                    <w:right w:val="nil"/>
                  </w:tcBorders>
                  <w:shd w:val="clear" w:color="auto" w:fill="auto"/>
                  <w:noWrap/>
                  <w:vAlign w:val="bottom"/>
                </w:tcPr>
                <w:p w14:paraId="4E7BC35B" w14:textId="77777777" w:rsidR="00821290" w:rsidRPr="00821290" w:rsidRDefault="00821290" w:rsidP="00821290">
                  <w:pPr>
                    <w:jc w:val="center"/>
                    <w:rPr>
                      <w:rFonts w:eastAsia="Times New Roman"/>
                      <w:sz w:val="18"/>
                      <w:szCs w:val="18"/>
                    </w:rPr>
                  </w:pPr>
                  <w:r w:rsidRPr="00821290">
                    <w:rPr>
                      <w:rFonts w:eastAsia="Times New Roman"/>
                      <w:b/>
                      <w:bCs/>
                      <w:sz w:val="18"/>
                      <w:szCs w:val="18"/>
                    </w:rPr>
                    <w:t>Incentives for Office Energy Efficiency Measures</w:t>
                  </w:r>
                </w:p>
              </w:tc>
            </w:tr>
            <w:tr w:rsidR="00821290" w:rsidRPr="00821290" w14:paraId="14DD143F" w14:textId="77777777" w:rsidTr="007235CC">
              <w:trPr>
                <w:trHeight w:val="255"/>
              </w:trPr>
              <w:tc>
                <w:tcPr>
                  <w:tcW w:w="1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DA42CDD" w14:textId="77777777" w:rsidR="00821290" w:rsidRPr="00821290" w:rsidRDefault="00821290" w:rsidP="00821290">
                  <w:pPr>
                    <w:jc w:val="center"/>
                    <w:rPr>
                      <w:rFonts w:eastAsia="Times New Roman"/>
                      <w:b/>
                      <w:bCs/>
                      <w:sz w:val="18"/>
                      <w:szCs w:val="18"/>
                    </w:rPr>
                  </w:pPr>
                  <w:r w:rsidRPr="00821290">
                    <w:rPr>
                      <w:rFonts w:eastAsia="Times New Roman"/>
                      <w:b/>
                      <w:bCs/>
                      <w:sz w:val="18"/>
                      <w:szCs w:val="18"/>
                    </w:rPr>
                    <w:t>Equipment Type</w:t>
                  </w:r>
                </w:p>
              </w:tc>
              <w:tc>
                <w:tcPr>
                  <w:tcW w:w="1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59FB9D" w14:textId="77777777" w:rsidR="00821290" w:rsidRPr="00821290" w:rsidRDefault="00821290" w:rsidP="00821290">
                  <w:pPr>
                    <w:jc w:val="center"/>
                    <w:rPr>
                      <w:rFonts w:eastAsia="Times New Roman"/>
                      <w:b/>
                      <w:bCs/>
                      <w:sz w:val="18"/>
                      <w:szCs w:val="18"/>
                    </w:rPr>
                  </w:pPr>
                  <w:r w:rsidRPr="00821290">
                    <w:rPr>
                      <w:rFonts w:eastAsia="Times New Roman"/>
                      <w:b/>
                      <w:bCs/>
                      <w:sz w:val="18"/>
                      <w:szCs w:val="18"/>
                    </w:rPr>
                    <w:t>Replace</w:t>
                  </w:r>
                </w:p>
              </w:tc>
              <w:tc>
                <w:tcPr>
                  <w:tcW w:w="3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D16B45D" w14:textId="77777777" w:rsidR="00821290" w:rsidRPr="00821290" w:rsidRDefault="00821290" w:rsidP="00821290">
                  <w:pPr>
                    <w:jc w:val="center"/>
                    <w:rPr>
                      <w:rFonts w:eastAsia="Times New Roman"/>
                      <w:b/>
                      <w:bCs/>
                      <w:sz w:val="18"/>
                      <w:szCs w:val="18"/>
                    </w:rPr>
                  </w:pPr>
                  <w:r w:rsidRPr="00821290">
                    <w:rPr>
                      <w:rFonts w:eastAsia="Times New Roman"/>
                      <w:b/>
                      <w:bCs/>
                      <w:sz w:val="18"/>
                      <w:szCs w:val="18"/>
                    </w:rPr>
                    <w:t>Minimum Efficiency Requirements</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123737" w14:textId="77777777" w:rsidR="00821290" w:rsidRPr="00821290" w:rsidRDefault="00821290" w:rsidP="00821290">
                  <w:pPr>
                    <w:jc w:val="center"/>
                    <w:rPr>
                      <w:rFonts w:eastAsia="Times New Roman"/>
                      <w:b/>
                      <w:bCs/>
                      <w:sz w:val="18"/>
                      <w:szCs w:val="18"/>
                    </w:rPr>
                  </w:pPr>
                  <w:r w:rsidRPr="00821290">
                    <w:rPr>
                      <w:rFonts w:eastAsia="Times New Roman"/>
                      <w:b/>
                      <w:bCs/>
                      <w:sz w:val="18"/>
                      <w:szCs w:val="18"/>
                    </w:rPr>
                    <w:t>Customer Incentive</w:t>
                  </w:r>
                </w:p>
              </w:tc>
            </w:tr>
            <w:tr w:rsidR="00821290" w:rsidRPr="00821290" w14:paraId="4B282CB2" w14:textId="77777777" w:rsidTr="00B11064">
              <w:trPr>
                <w:trHeight w:val="975"/>
              </w:trPr>
              <w:tc>
                <w:tcPr>
                  <w:tcW w:w="1850" w:type="dxa"/>
                  <w:tcBorders>
                    <w:top w:val="single" w:sz="4" w:space="0" w:color="auto"/>
                    <w:left w:val="single" w:sz="8" w:space="0" w:color="auto"/>
                    <w:bottom w:val="single" w:sz="8" w:space="0" w:color="auto"/>
                    <w:right w:val="nil"/>
                  </w:tcBorders>
                  <w:shd w:val="clear" w:color="auto" w:fill="auto"/>
                  <w:vAlign w:val="center"/>
                </w:tcPr>
                <w:p w14:paraId="005E7182" w14:textId="77777777" w:rsidR="00821290" w:rsidRPr="00821290" w:rsidRDefault="00821290" w:rsidP="00821290">
                  <w:pPr>
                    <w:rPr>
                      <w:rFonts w:eastAsia="Times New Roman"/>
                      <w:sz w:val="18"/>
                      <w:szCs w:val="18"/>
                    </w:rPr>
                  </w:pPr>
                  <w:r w:rsidRPr="00821290">
                    <w:rPr>
                      <w:rFonts w:eastAsia="Times New Roman"/>
                      <w:sz w:val="18"/>
                      <w:szCs w:val="18"/>
                    </w:rPr>
                    <w:t>Smart Plug Strip</w:t>
                  </w:r>
                </w:p>
              </w:tc>
              <w:tc>
                <w:tcPr>
                  <w:tcW w:w="1249"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23539AE" w14:textId="77777777" w:rsidR="00821290" w:rsidRPr="00821290" w:rsidRDefault="00821290" w:rsidP="00821290">
                  <w:pPr>
                    <w:jc w:val="center"/>
                    <w:rPr>
                      <w:rFonts w:eastAsia="Times New Roman"/>
                      <w:sz w:val="18"/>
                      <w:szCs w:val="18"/>
                    </w:rPr>
                  </w:pPr>
                  <w:r w:rsidRPr="00821290">
                    <w:rPr>
                      <w:rFonts w:eastAsia="Times New Roman"/>
                      <w:sz w:val="18"/>
                      <w:szCs w:val="18"/>
                    </w:rPr>
                    <w:t>--</w:t>
                  </w:r>
                </w:p>
              </w:tc>
              <w:tc>
                <w:tcPr>
                  <w:tcW w:w="3345" w:type="dxa"/>
                  <w:tcBorders>
                    <w:top w:val="single" w:sz="4" w:space="0" w:color="auto"/>
                    <w:left w:val="nil"/>
                    <w:bottom w:val="single" w:sz="8" w:space="0" w:color="auto"/>
                    <w:right w:val="single" w:sz="8" w:space="0" w:color="auto"/>
                  </w:tcBorders>
                  <w:shd w:val="clear" w:color="auto" w:fill="auto"/>
                  <w:vAlign w:val="center"/>
                </w:tcPr>
                <w:p w14:paraId="0EF29D8F" w14:textId="78E3750B" w:rsidR="00821290" w:rsidRPr="00821290" w:rsidRDefault="00821290" w:rsidP="00821290">
                  <w:pPr>
                    <w:rPr>
                      <w:rFonts w:eastAsia="Times New Roman"/>
                      <w:sz w:val="18"/>
                      <w:szCs w:val="18"/>
                    </w:rPr>
                  </w:pPr>
                  <w:r w:rsidRPr="00821290">
                    <w:rPr>
                      <w:rFonts w:eastAsia="Times New Roman"/>
                      <w:sz w:val="18"/>
                      <w:szCs w:val="18"/>
                    </w:rPr>
                    <w:t>1</w:t>
                  </w:r>
                  <w:r w:rsidR="00454820">
                    <w:rPr>
                      <w:rFonts w:eastAsia="Times New Roman"/>
                      <w:sz w:val="18"/>
                      <w:szCs w:val="18"/>
                    </w:rPr>
                    <w:t xml:space="preserve">.  </w:t>
                  </w:r>
                  <w:r w:rsidRPr="00821290">
                    <w:rPr>
                      <w:rFonts w:eastAsia="Times New Roman"/>
                      <w:sz w:val="18"/>
                      <w:szCs w:val="18"/>
                    </w:rPr>
                    <w:t>Incentive applies to any plug strip that eliminates idle or stand-by power consumption of connected plug-load appliance through the use of an occupancy sensor, electric load sensor, or timer.</w:t>
                  </w:r>
                </w:p>
                <w:p w14:paraId="0C93348B" w14:textId="42CB36D9" w:rsidR="00821290" w:rsidRPr="00821290" w:rsidRDefault="00821290" w:rsidP="00821290">
                  <w:pPr>
                    <w:rPr>
                      <w:rFonts w:eastAsia="Times New Roman"/>
                      <w:sz w:val="18"/>
                      <w:szCs w:val="18"/>
                    </w:rPr>
                  </w:pPr>
                  <w:r w:rsidRPr="00821290">
                    <w:rPr>
                      <w:rFonts w:eastAsia="Times New Roman"/>
                      <w:sz w:val="18"/>
                      <w:szCs w:val="18"/>
                    </w:rPr>
                    <w:t>2</w:t>
                  </w:r>
                  <w:r w:rsidR="00454820">
                    <w:rPr>
                      <w:rFonts w:eastAsia="Times New Roman"/>
                      <w:sz w:val="18"/>
                      <w:szCs w:val="18"/>
                    </w:rPr>
                    <w:t xml:space="preserve">.  </w:t>
                  </w:r>
                  <w:r w:rsidRPr="00821290">
                    <w:rPr>
                      <w:rFonts w:eastAsia="Times New Roman"/>
                      <w:sz w:val="18"/>
                      <w:szCs w:val="18"/>
                    </w:rPr>
                    <w:t>Applies only to electric plug-load applications (e.g</w:t>
                  </w:r>
                  <w:r w:rsidR="00267ED7">
                    <w:rPr>
                      <w:rFonts w:eastAsia="Times New Roman"/>
                      <w:sz w:val="18"/>
                      <w:szCs w:val="18"/>
                    </w:rPr>
                    <w:t xml:space="preserve">. </w:t>
                  </w:r>
                  <w:r w:rsidRPr="00821290">
                    <w:rPr>
                      <w:rFonts w:eastAsia="Times New Roman"/>
                      <w:sz w:val="18"/>
                      <w:szCs w:val="18"/>
                    </w:rPr>
                    <w:t>computer monitors, desk lamps, etc.)</w:t>
                  </w:r>
                </w:p>
              </w:tc>
              <w:tc>
                <w:tcPr>
                  <w:tcW w:w="1980" w:type="dxa"/>
                  <w:tcBorders>
                    <w:top w:val="single" w:sz="4" w:space="0" w:color="auto"/>
                    <w:left w:val="nil"/>
                    <w:bottom w:val="single" w:sz="8" w:space="0" w:color="auto"/>
                    <w:right w:val="single" w:sz="8" w:space="0" w:color="auto"/>
                  </w:tcBorders>
                  <w:shd w:val="clear" w:color="auto" w:fill="auto"/>
                  <w:noWrap/>
                  <w:vAlign w:val="center"/>
                </w:tcPr>
                <w:p w14:paraId="065377D0" w14:textId="77777777" w:rsidR="00821290" w:rsidRPr="00821290" w:rsidRDefault="00821290" w:rsidP="00821290">
                  <w:pPr>
                    <w:jc w:val="center"/>
                    <w:rPr>
                      <w:rFonts w:eastAsia="Times New Roman"/>
                      <w:sz w:val="18"/>
                      <w:szCs w:val="18"/>
                    </w:rPr>
                  </w:pPr>
                  <w:r w:rsidRPr="00821290">
                    <w:rPr>
                      <w:rFonts w:eastAsia="Times New Roman"/>
                      <w:sz w:val="18"/>
                      <w:szCs w:val="18"/>
                    </w:rPr>
                    <w:t>$15/qualifying unit</w:t>
                  </w:r>
                </w:p>
              </w:tc>
            </w:tr>
            <w:tr w:rsidR="00821290" w:rsidRPr="00821290" w14:paraId="557D5F80" w14:textId="77777777" w:rsidTr="00B11064">
              <w:trPr>
                <w:trHeight w:val="2190"/>
              </w:trPr>
              <w:tc>
                <w:tcPr>
                  <w:tcW w:w="8424" w:type="dxa"/>
                  <w:gridSpan w:val="4"/>
                  <w:tcBorders>
                    <w:top w:val="nil"/>
                    <w:left w:val="nil"/>
                    <w:bottom w:val="nil"/>
                    <w:right w:val="nil"/>
                  </w:tcBorders>
                  <w:shd w:val="clear" w:color="auto" w:fill="auto"/>
                </w:tcPr>
                <w:p w14:paraId="5F47831A" w14:textId="64741C86" w:rsidR="00821290" w:rsidRPr="00821290" w:rsidRDefault="00821290" w:rsidP="00821290">
                  <w:pPr>
                    <w:rPr>
                      <w:rFonts w:eastAsia="Times New Roman"/>
                      <w:b/>
                      <w:bCs/>
                      <w:sz w:val="18"/>
                      <w:szCs w:val="18"/>
                    </w:rPr>
                  </w:pPr>
                  <w:r w:rsidRPr="00821290">
                    <w:rPr>
                      <w:rFonts w:eastAsia="Times New Roman"/>
                      <w:b/>
                      <w:bCs/>
                      <w:sz w:val="18"/>
                      <w:szCs w:val="18"/>
                    </w:rPr>
                    <w:t>Notes for office energy efficiency measures incentives table</w:t>
                  </w:r>
                  <w:r w:rsidRPr="00821290">
                    <w:rPr>
                      <w:rFonts w:eastAsia="Times New Roman"/>
                      <w:sz w:val="18"/>
                      <w:szCs w:val="18"/>
                    </w:rPr>
                    <w:br/>
                    <w:t>1</w:t>
                  </w:r>
                  <w:r w:rsidR="00454820">
                    <w:rPr>
                      <w:rFonts w:eastAsia="Times New Roman"/>
                      <w:sz w:val="18"/>
                      <w:szCs w:val="18"/>
                    </w:rPr>
                    <w:t xml:space="preserve">.  </w:t>
                  </w:r>
                  <w:r w:rsidRPr="00821290">
                    <w:rPr>
                      <w:rFonts w:eastAsia="Times New Roman"/>
                      <w:sz w:val="18"/>
                      <w:szCs w:val="18"/>
                    </w:rPr>
                    <w:t>Equipment that meets or exceeds the efficiency requirements listed for the equipment category in the above table may qualify for the listed incentive.</w:t>
                  </w:r>
                  <w:r w:rsidRPr="00821290">
                    <w:rPr>
                      <w:rFonts w:eastAsia="Times New Roman"/>
                      <w:sz w:val="18"/>
                      <w:szCs w:val="18"/>
                    </w:rPr>
                    <w:br/>
                  </w:r>
                </w:p>
              </w:tc>
            </w:tr>
          </w:tbl>
          <w:p w14:paraId="45C59049" w14:textId="77777777" w:rsidR="00821290" w:rsidRPr="00821290" w:rsidRDefault="00821290" w:rsidP="00821290">
            <w:pPr>
              <w:rPr>
                <w:rFonts w:eastAsia="Times New Roman"/>
                <w:b/>
                <w:bCs/>
                <w:sz w:val="18"/>
                <w:szCs w:val="18"/>
              </w:rPr>
            </w:pPr>
          </w:p>
        </w:tc>
      </w:tr>
    </w:tbl>
    <w:p w14:paraId="0CDE7BF8" w14:textId="77777777" w:rsidR="00255AF0" w:rsidRPr="000E0383" w:rsidRDefault="00255AF0" w:rsidP="000E0383">
      <w:pPr>
        <w:rPr>
          <w:rFonts w:eastAsia="Times New Roman"/>
          <w:szCs w:val="24"/>
        </w:rPr>
      </w:pPr>
    </w:p>
    <w:p w14:paraId="4E4699AE" w14:textId="77777777" w:rsidR="000E0383" w:rsidRPr="000E0383" w:rsidRDefault="000E0383" w:rsidP="000E0383">
      <w:pPr>
        <w:rPr>
          <w:rFonts w:eastAsia="Times New Roman"/>
          <w:szCs w:val="24"/>
        </w:rPr>
      </w:pPr>
      <w:r w:rsidRPr="000E0383">
        <w:rPr>
          <w:rFonts w:eastAsia="Times New Roman"/>
          <w:szCs w:val="24"/>
        </w:rPr>
        <w:br w:type="page"/>
      </w:r>
    </w:p>
    <w:tbl>
      <w:tblPr>
        <w:tblW w:w="11256" w:type="dxa"/>
        <w:tblInd w:w="108" w:type="dxa"/>
        <w:tblLook w:val="0000" w:firstRow="0" w:lastRow="0" w:firstColumn="0" w:lastColumn="0" w:noHBand="0" w:noVBand="0"/>
      </w:tblPr>
      <w:tblGrid>
        <w:gridCol w:w="11256"/>
      </w:tblGrid>
      <w:tr w:rsidR="000E0383" w:rsidRPr="000E0383" w14:paraId="1E07A771" w14:textId="77777777" w:rsidTr="007A6B2D">
        <w:trPr>
          <w:trHeight w:val="270"/>
        </w:trPr>
        <w:tc>
          <w:tcPr>
            <w:tcW w:w="11256" w:type="dxa"/>
            <w:tcBorders>
              <w:top w:val="nil"/>
              <w:left w:val="nil"/>
              <w:bottom w:val="nil"/>
              <w:right w:val="nil"/>
            </w:tcBorders>
            <w:shd w:val="clear" w:color="auto" w:fill="auto"/>
            <w:noWrap/>
            <w:vAlign w:val="bottom"/>
          </w:tcPr>
          <w:p w14:paraId="05829815" w14:textId="77777777" w:rsidR="000E0383" w:rsidRPr="000E0383" w:rsidRDefault="000E0383" w:rsidP="000E0383">
            <w:pPr>
              <w:rPr>
                <w:rFonts w:eastAsia="Times New Roman"/>
                <w:b/>
                <w:bCs/>
                <w:sz w:val="18"/>
                <w:szCs w:val="18"/>
              </w:rPr>
            </w:pPr>
            <w:r w:rsidRPr="000E0383">
              <w:rPr>
                <w:rFonts w:eastAsia="Times New Roman"/>
                <w:b/>
                <w:bCs/>
                <w:sz w:val="18"/>
                <w:szCs w:val="18"/>
              </w:rPr>
              <w:lastRenderedPageBreak/>
              <w:t>Irrigation Incentives for Wheel Line, Hand Line, or Other Portable Systems</w:t>
            </w:r>
            <w:r w:rsidR="008234EF">
              <w:rPr>
                <w:rFonts w:eastAsia="Times New Roman"/>
                <w:b/>
                <w:bCs/>
                <w:sz w:val="18"/>
                <w:szCs w:val="18"/>
              </w:rPr>
              <w:t xml:space="preserve"> </w:t>
            </w:r>
            <w:r w:rsidRPr="000E0383">
              <w:rPr>
                <w:rFonts w:eastAsia="Times New Roman"/>
                <w:b/>
                <w:bCs/>
                <w:sz w:val="18"/>
                <w:szCs w:val="18"/>
              </w:rPr>
              <w:t>(Retrofit Only)</w:t>
            </w:r>
          </w:p>
          <w:p w14:paraId="7E11185F" w14:textId="77777777" w:rsidR="000E0383" w:rsidRPr="000E0383" w:rsidRDefault="000E0383" w:rsidP="000E0383">
            <w:pPr>
              <w:jc w:val="center"/>
              <w:rPr>
                <w:rFonts w:eastAsia="Times New Roman"/>
                <w:b/>
                <w:bCs/>
                <w:sz w:val="18"/>
                <w:szCs w:val="18"/>
              </w:rPr>
            </w:pPr>
          </w:p>
          <w:tbl>
            <w:tblPr>
              <w:tblW w:w="9782" w:type="dxa"/>
              <w:tblLook w:val="04A0" w:firstRow="1" w:lastRow="0" w:firstColumn="1" w:lastColumn="0" w:noHBand="0" w:noVBand="1"/>
            </w:tblPr>
            <w:tblGrid>
              <w:gridCol w:w="2132"/>
              <w:gridCol w:w="1980"/>
              <w:gridCol w:w="1620"/>
              <w:gridCol w:w="2757"/>
              <w:gridCol w:w="1293"/>
            </w:tblGrid>
            <w:tr w:rsidR="000E0383" w:rsidRPr="000E0383" w14:paraId="5B7B0453" w14:textId="77777777" w:rsidTr="007235CC">
              <w:trPr>
                <w:trHeight w:val="495"/>
              </w:trPr>
              <w:tc>
                <w:tcPr>
                  <w:tcW w:w="2132" w:type="dxa"/>
                  <w:tcBorders>
                    <w:top w:val="single" w:sz="8" w:space="0" w:color="auto"/>
                    <w:left w:val="single" w:sz="8" w:space="0" w:color="auto"/>
                    <w:bottom w:val="single" w:sz="8" w:space="0" w:color="auto"/>
                    <w:right w:val="nil"/>
                  </w:tcBorders>
                  <w:shd w:val="clear" w:color="auto" w:fill="D9D9D9" w:themeFill="background1" w:themeFillShade="D9"/>
                  <w:vAlign w:val="bottom"/>
                  <w:hideMark/>
                </w:tcPr>
                <w:p w14:paraId="70E0DDEF" w14:textId="77777777" w:rsidR="000E0383" w:rsidRPr="000E0383" w:rsidRDefault="000E0383" w:rsidP="000E0383">
                  <w:pPr>
                    <w:jc w:val="center"/>
                    <w:rPr>
                      <w:rFonts w:eastAsia="Times New Roman"/>
                      <w:b/>
                      <w:bCs/>
                      <w:sz w:val="18"/>
                      <w:szCs w:val="18"/>
                    </w:rPr>
                  </w:pPr>
                  <w:r w:rsidRPr="000E0383">
                    <w:rPr>
                      <w:rFonts w:eastAsia="Times New Roman"/>
                      <w:b/>
                      <w:bCs/>
                      <w:sz w:val="18"/>
                      <w:szCs w:val="18"/>
                    </w:rPr>
                    <w:t>Irrigation Measure</w:t>
                  </w:r>
                </w:p>
              </w:tc>
              <w:tc>
                <w:tcPr>
                  <w:tcW w:w="1980" w:type="dxa"/>
                  <w:tcBorders>
                    <w:top w:val="single" w:sz="8" w:space="0" w:color="auto"/>
                    <w:left w:val="single" w:sz="8" w:space="0" w:color="auto"/>
                    <w:bottom w:val="nil"/>
                    <w:right w:val="single" w:sz="8" w:space="0" w:color="auto"/>
                  </w:tcBorders>
                  <w:shd w:val="clear" w:color="auto" w:fill="D9D9D9" w:themeFill="background1" w:themeFillShade="D9"/>
                  <w:vAlign w:val="bottom"/>
                  <w:hideMark/>
                </w:tcPr>
                <w:p w14:paraId="7DAF098A" w14:textId="77777777" w:rsidR="000E0383" w:rsidRPr="000E0383" w:rsidRDefault="000E0383" w:rsidP="000E0383">
                  <w:pPr>
                    <w:jc w:val="center"/>
                    <w:rPr>
                      <w:rFonts w:eastAsia="Times New Roman"/>
                      <w:b/>
                      <w:bCs/>
                      <w:sz w:val="18"/>
                      <w:szCs w:val="18"/>
                    </w:rPr>
                  </w:pPr>
                  <w:r w:rsidRPr="000E0383">
                    <w:rPr>
                      <w:rFonts w:eastAsia="Times New Roman"/>
                      <w:b/>
                      <w:bCs/>
                      <w:sz w:val="18"/>
                      <w:szCs w:val="18"/>
                    </w:rPr>
                    <w:t>Replace</w:t>
                  </w:r>
                </w:p>
              </w:tc>
              <w:tc>
                <w:tcPr>
                  <w:tcW w:w="1620" w:type="dxa"/>
                  <w:tcBorders>
                    <w:top w:val="single" w:sz="8" w:space="0" w:color="auto"/>
                    <w:left w:val="nil"/>
                    <w:bottom w:val="nil"/>
                    <w:right w:val="single" w:sz="8" w:space="0" w:color="auto"/>
                  </w:tcBorders>
                  <w:shd w:val="clear" w:color="auto" w:fill="D9D9D9" w:themeFill="background1" w:themeFillShade="D9"/>
                  <w:vAlign w:val="bottom"/>
                  <w:hideMark/>
                </w:tcPr>
                <w:p w14:paraId="3F0DECBE" w14:textId="77777777" w:rsidR="000E0383" w:rsidRPr="000E0383" w:rsidRDefault="000E0383" w:rsidP="000E0383">
                  <w:pPr>
                    <w:jc w:val="center"/>
                    <w:rPr>
                      <w:rFonts w:eastAsia="Times New Roman"/>
                      <w:b/>
                      <w:bCs/>
                      <w:sz w:val="18"/>
                      <w:szCs w:val="18"/>
                    </w:rPr>
                  </w:pPr>
                  <w:r w:rsidRPr="000E0383">
                    <w:rPr>
                      <w:rFonts w:eastAsia="Times New Roman"/>
                      <w:b/>
                      <w:bCs/>
                      <w:sz w:val="18"/>
                      <w:szCs w:val="18"/>
                    </w:rPr>
                    <w:t>With</w:t>
                  </w:r>
                </w:p>
              </w:tc>
              <w:tc>
                <w:tcPr>
                  <w:tcW w:w="2757"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14:paraId="1440075F" w14:textId="77777777" w:rsidR="000E0383" w:rsidRPr="000E0383" w:rsidRDefault="000E0383" w:rsidP="000E0383">
                  <w:pPr>
                    <w:jc w:val="center"/>
                    <w:rPr>
                      <w:rFonts w:eastAsia="Times New Roman"/>
                      <w:b/>
                      <w:bCs/>
                      <w:sz w:val="18"/>
                      <w:szCs w:val="18"/>
                    </w:rPr>
                  </w:pPr>
                  <w:r w:rsidRPr="000E0383">
                    <w:rPr>
                      <w:rFonts w:eastAsia="Times New Roman"/>
                      <w:b/>
                      <w:bCs/>
                      <w:sz w:val="18"/>
                      <w:szCs w:val="18"/>
                    </w:rPr>
                    <w:t>Limitations</w:t>
                  </w:r>
                </w:p>
              </w:tc>
              <w:tc>
                <w:tcPr>
                  <w:tcW w:w="1293"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14:paraId="776792E3" w14:textId="77777777" w:rsidR="000E0383" w:rsidRPr="000E0383" w:rsidRDefault="000E0383" w:rsidP="000E0383">
                  <w:pPr>
                    <w:jc w:val="center"/>
                    <w:rPr>
                      <w:rFonts w:eastAsia="Times New Roman"/>
                      <w:b/>
                      <w:bCs/>
                      <w:sz w:val="18"/>
                      <w:szCs w:val="18"/>
                    </w:rPr>
                  </w:pPr>
                  <w:r w:rsidRPr="000E0383">
                    <w:rPr>
                      <w:rFonts w:eastAsia="Times New Roman"/>
                      <w:b/>
                      <w:bCs/>
                      <w:sz w:val="18"/>
                      <w:szCs w:val="18"/>
                    </w:rPr>
                    <w:t>Customer Incentive</w:t>
                  </w:r>
                </w:p>
              </w:tc>
            </w:tr>
            <w:tr w:rsidR="000E0383" w:rsidRPr="000E0383" w14:paraId="30847CAF" w14:textId="77777777" w:rsidTr="007A6B2D">
              <w:trPr>
                <w:trHeight w:val="720"/>
              </w:trPr>
              <w:tc>
                <w:tcPr>
                  <w:tcW w:w="2132" w:type="dxa"/>
                  <w:tcBorders>
                    <w:top w:val="single" w:sz="8" w:space="0" w:color="auto"/>
                    <w:left w:val="single" w:sz="8" w:space="0" w:color="auto"/>
                    <w:bottom w:val="single" w:sz="8" w:space="0" w:color="auto"/>
                    <w:right w:val="nil"/>
                  </w:tcBorders>
                  <w:shd w:val="clear" w:color="auto" w:fill="auto"/>
                  <w:vAlign w:val="center"/>
                  <w:hideMark/>
                </w:tcPr>
                <w:p w14:paraId="1961D9B8" w14:textId="77777777" w:rsidR="000E0383" w:rsidRPr="000E0383" w:rsidRDefault="000E0383" w:rsidP="000E0383">
                  <w:pPr>
                    <w:rPr>
                      <w:rFonts w:eastAsia="Times New Roman"/>
                      <w:sz w:val="18"/>
                      <w:szCs w:val="18"/>
                    </w:rPr>
                  </w:pPr>
                  <w:r w:rsidRPr="000E0383">
                    <w:rPr>
                      <w:rFonts w:eastAsia="Times New Roman"/>
                      <w:sz w:val="18"/>
                      <w:szCs w:val="18"/>
                    </w:rPr>
                    <w:t>New rotating, sprinkler replacing worn or leaking impact or rotating sprinkler</w:t>
                  </w:r>
                </w:p>
              </w:tc>
              <w:tc>
                <w:tcPr>
                  <w:tcW w:w="1980" w:type="dxa"/>
                  <w:tcBorders>
                    <w:top w:val="single" w:sz="8" w:space="0" w:color="auto"/>
                    <w:left w:val="single" w:sz="8" w:space="0" w:color="auto"/>
                    <w:bottom w:val="nil"/>
                    <w:right w:val="single" w:sz="8" w:space="0" w:color="auto"/>
                  </w:tcBorders>
                  <w:shd w:val="clear" w:color="auto" w:fill="auto"/>
                  <w:vAlign w:val="center"/>
                  <w:hideMark/>
                </w:tcPr>
                <w:p w14:paraId="59EA1B18" w14:textId="77777777" w:rsidR="000E0383" w:rsidRPr="000E0383" w:rsidRDefault="000E0383" w:rsidP="000E0383">
                  <w:pPr>
                    <w:jc w:val="center"/>
                    <w:rPr>
                      <w:rFonts w:eastAsia="Times New Roman"/>
                      <w:sz w:val="18"/>
                      <w:szCs w:val="18"/>
                    </w:rPr>
                  </w:pPr>
                  <w:r w:rsidRPr="000E0383">
                    <w:rPr>
                      <w:rFonts w:eastAsia="Times New Roman"/>
                      <w:sz w:val="18"/>
                      <w:szCs w:val="18"/>
                    </w:rPr>
                    <w:t>Leaking or malfunctioning impact rotating sprinkler</w:t>
                  </w:r>
                </w:p>
              </w:tc>
              <w:tc>
                <w:tcPr>
                  <w:tcW w:w="1620" w:type="dxa"/>
                  <w:tcBorders>
                    <w:top w:val="single" w:sz="8" w:space="0" w:color="auto"/>
                    <w:left w:val="nil"/>
                    <w:bottom w:val="nil"/>
                    <w:right w:val="single" w:sz="8" w:space="0" w:color="auto"/>
                  </w:tcBorders>
                  <w:shd w:val="clear" w:color="auto" w:fill="auto"/>
                  <w:vAlign w:val="center"/>
                  <w:hideMark/>
                </w:tcPr>
                <w:p w14:paraId="051E4ADA" w14:textId="77777777" w:rsidR="000E0383" w:rsidRPr="000E0383" w:rsidRDefault="000E0383" w:rsidP="000E0383">
                  <w:pPr>
                    <w:jc w:val="center"/>
                    <w:rPr>
                      <w:rFonts w:eastAsia="Times New Roman"/>
                      <w:sz w:val="18"/>
                      <w:szCs w:val="18"/>
                    </w:rPr>
                  </w:pPr>
                  <w:r w:rsidRPr="000E0383">
                    <w:rPr>
                      <w:rFonts w:eastAsia="Times New Roman"/>
                      <w:sz w:val="18"/>
                      <w:szCs w:val="18"/>
                    </w:rPr>
                    <w:t xml:space="preserve"> Rotating sprinkler</w:t>
                  </w:r>
                </w:p>
              </w:tc>
              <w:tc>
                <w:tcPr>
                  <w:tcW w:w="2757" w:type="dxa"/>
                  <w:tcBorders>
                    <w:top w:val="single" w:sz="8" w:space="0" w:color="auto"/>
                    <w:left w:val="nil"/>
                    <w:bottom w:val="nil"/>
                    <w:right w:val="single" w:sz="8" w:space="0" w:color="auto"/>
                  </w:tcBorders>
                  <w:shd w:val="clear" w:color="auto" w:fill="auto"/>
                  <w:vAlign w:val="center"/>
                  <w:hideMark/>
                </w:tcPr>
                <w:p w14:paraId="762A4C95" w14:textId="58A26B0F" w:rsidR="000E0383" w:rsidRPr="000E0383" w:rsidRDefault="000E0383" w:rsidP="000E0383">
                  <w:pPr>
                    <w:rPr>
                      <w:rFonts w:eastAsia="Times New Roman"/>
                      <w:sz w:val="18"/>
                      <w:szCs w:val="18"/>
                    </w:rPr>
                  </w:pPr>
                  <w:r w:rsidRPr="000E0383">
                    <w:rPr>
                      <w:rFonts w:eastAsia="Times New Roman"/>
                      <w:sz w:val="18"/>
                      <w:szCs w:val="18"/>
                    </w:rPr>
                    <w:t>1</w:t>
                  </w:r>
                  <w:r w:rsidR="00454820">
                    <w:rPr>
                      <w:rFonts w:eastAsia="Times New Roman"/>
                      <w:sz w:val="18"/>
                      <w:szCs w:val="18"/>
                    </w:rPr>
                    <w:t xml:space="preserve">.  </w:t>
                  </w:r>
                  <w:r w:rsidRPr="000E0383">
                    <w:rPr>
                      <w:rFonts w:eastAsia="Times New Roman"/>
                      <w:sz w:val="18"/>
                      <w:szCs w:val="18"/>
                    </w:rPr>
                    <w:t>Fixed-in-place (solid set) systems not eligible.</w:t>
                  </w:r>
                </w:p>
                <w:p w14:paraId="4FC8E398" w14:textId="0691F53C" w:rsidR="000E0383" w:rsidRPr="000E0383" w:rsidRDefault="000E0383" w:rsidP="000E0383">
                  <w:pPr>
                    <w:rPr>
                      <w:rFonts w:eastAsia="Times New Roman"/>
                      <w:sz w:val="18"/>
                      <w:szCs w:val="18"/>
                    </w:rPr>
                  </w:pPr>
                  <w:r w:rsidRPr="000E0383">
                    <w:rPr>
                      <w:rFonts w:eastAsia="Times New Roman"/>
                      <w:sz w:val="18"/>
                      <w:szCs w:val="18"/>
                    </w:rPr>
                    <w:t>2</w:t>
                  </w:r>
                  <w:r w:rsidR="00454820">
                    <w:rPr>
                      <w:rFonts w:eastAsia="Times New Roman"/>
                      <w:sz w:val="18"/>
                      <w:szCs w:val="18"/>
                    </w:rPr>
                    <w:t xml:space="preserve">.  </w:t>
                  </w:r>
                  <w:r w:rsidRPr="000E0383">
                    <w:rPr>
                      <w:rFonts w:eastAsia="Times New Roman"/>
                      <w:sz w:val="18"/>
                      <w:szCs w:val="18"/>
                    </w:rPr>
                    <w:t>Incentive limited to two sprinklers per irrigated acre.</w:t>
                  </w:r>
                </w:p>
                <w:p w14:paraId="68D0149C" w14:textId="77777777" w:rsidR="000E0383" w:rsidRPr="000E0383" w:rsidRDefault="000E0383" w:rsidP="000E0383">
                  <w:pPr>
                    <w:jc w:val="center"/>
                    <w:rPr>
                      <w:rFonts w:eastAsia="Times New Roman"/>
                      <w:sz w:val="18"/>
                      <w:szCs w:val="18"/>
                    </w:rPr>
                  </w:pP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11B38F13" w14:textId="77777777" w:rsidR="000E0383" w:rsidRPr="000E0383" w:rsidRDefault="000E0383" w:rsidP="000E0383">
                  <w:pPr>
                    <w:jc w:val="center"/>
                    <w:rPr>
                      <w:rFonts w:eastAsia="Times New Roman"/>
                      <w:sz w:val="18"/>
                      <w:szCs w:val="18"/>
                    </w:rPr>
                  </w:pPr>
                  <w:r w:rsidRPr="000E0383">
                    <w:rPr>
                      <w:rFonts w:eastAsia="Times New Roman"/>
                      <w:sz w:val="18"/>
                      <w:szCs w:val="18"/>
                    </w:rPr>
                    <w:t>$2.50 each</w:t>
                  </w:r>
                </w:p>
              </w:tc>
            </w:tr>
            <w:tr w:rsidR="000E0383" w:rsidRPr="000E0383" w14:paraId="7D441866" w14:textId="77777777" w:rsidTr="007A6B2D">
              <w:trPr>
                <w:trHeight w:val="720"/>
              </w:trPr>
              <w:tc>
                <w:tcPr>
                  <w:tcW w:w="2132" w:type="dxa"/>
                  <w:tcBorders>
                    <w:top w:val="nil"/>
                    <w:left w:val="single" w:sz="8" w:space="0" w:color="auto"/>
                    <w:bottom w:val="single" w:sz="8" w:space="0" w:color="auto"/>
                    <w:right w:val="nil"/>
                  </w:tcBorders>
                  <w:shd w:val="clear" w:color="auto" w:fill="auto"/>
                  <w:vAlign w:val="center"/>
                  <w:hideMark/>
                </w:tcPr>
                <w:p w14:paraId="65B00290" w14:textId="77777777" w:rsidR="000E0383" w:rsidRPr="000E0383" w:rsidRDefault="000E0383" w:rsidP="000E0383">
                  <w:pPr>
                    <w:rPr>
                      <w:rFonts w:eastAsia="Times New Roman"/>
                      <w:sz w:val="18"/>
                      <w:szCs w:val="18"/>
                    </w:rPr>
                  </w:pPr>
                  <w:r w:rsidRPr="000E0383">
                    <w:rPr>
                      <w:rFonts w:eastAsia="Times New Roman"/>
                      <w:sz w:val="18"/>
                      <w:szCs w:val="18"/>
                    </w:rPr>
                    <w:t>New or rebuilt impact Sprinkler replacing worn or leaking impact sprinkler</w:t>
                  </w:r>
                </w:p>
              </w:tc>
              <w:tc>
                <w:tcPr>
                  <w:tcW w:w="1980" w:type="dxa"/>
                  <w:tcBorders>
                    <w:top w:val="single" w:sz="8" w:space="0" w:color="auto"/>
                    <w:left w:val="single" w:sz="8" w:space="0" w:color="auto"/>
                    <w:bottom w:val="nil"/>
                    <w:right w:val="single" w:sz="8" w:space="0" w:color="auto"/>
                  </w:tcBorders>
                  <w:shd w:val="clear" w:color="auto" w:fill="auto"/>
                  <w:vAlign w:val="center"/>
                  <w:hideMark/>
                </w:tcPr>
                <w:p w14:paraId="2C5F48F9" w14:textId="77777777" w:rsidR="000E0383" w:rsidRPr="000E0383" w:rsidRDefault="000E0383" w:rsidP="000E0383">
                  <w:pPr>
                    <w:jc w:val="center"/>
                    <w:rPr>
                      <w:rFonts w:eastAsia="Times New Roman"/>
                      <w:sz w:val="18"/>
                      <w:szCs w:val="18"/>
                    </w:rPr>
                  </w:pPr>
                  <w:r w:rsidRPr="000E0383">
                    <w:rPr>
                      <w:rFonts w:eastAsia="Times New Roman"/>
                      <w:sz w:val="18"/>
                      <w:szCs w:val="18"/>
                    </w:rPr>
                    <w:t>Leaking or malfunctioning impact sprinkler</w:t>
                  </w:r>
                </w:p>
              </w:tc>
              <w:tc>
                <w:tcPr>
                  <w:tcW w:w="1620" w:type="dxa"/>
                  <w:tcBorders>
                    <w:top w:val="single" w:sz="8" w:space="0" w:color="auto"/>
                    <w:left w:val="nil"/>
                    <w:bottom w:val="nil"/>
                    <w:right w:val="single" w:sz="8" w:space="0" w:color="auto"/>
                  </w:tcBorders>
                  <w:shd w:val="clear" w:color="auto" w:fill="auto"/>
                  <w:vAlign w:val="center"/>
                  <w:hideMark/>
                </w:tcPr>
                <w:p w14:paraId="5E7F3932" w14:textId="77777777" w:rsidR="000E0383" w:rsidRPr="000E0383" w:rsidRDefault="000E0383" w:rsidP="000E0383">
                  <w:pPr>
                    <w:jc w:val="center"/>
                    <w:rPr>
                      <w:rFonts w:eastAsia="Times New Roman"/>
                      <w:sz w:val="18"/>
                      <w:szCs w:val="18"/>
                    </w:rPr>
                  </w:pPr>
                  <w:r w:rsidRPr="000E0383">
                    <w:rPr>
                      <w:rFonts w:eastAsia="Times New Roman"/>
                      <w:sz w:val="18"/>
                      <w:szCs w:val="18"/>
                    </w:rPr>
                    <w:t>New or rebuilt impact sprinkler</w:t>
                  </w:r>
                </w:p>
              </w:tc>
              <w:tc>
                <w:tcPr>
                  <w:tcW w:w="2757" w:type="dxa"/>
                  <w:tcBorders>
                    <w:top w:val="single" w:sz="8" w:space="0" w:color="auto"/>
                    <w:left w:val="nil"/>
                    <w:bottom w:val="nil"/>
                    <w:right w:val="single" w:sz="8" w:space="0" w:color="auto"/>
                  </w:tcBorders>
                  <w:shd w:val="clear" w:color="auto" w:fill="auto"/>
                  <w:vAlign w:val="center"/>
                  <w:hideMark/>
                </w:tcPr>
                <w:p w14:paraId="51C20A9B" w14:textId="5FBBD8F8" w:rsidR="000E0383" w:rsidRPr="000E0383" w:rsidRDefault="000E0383" w:rsidP="000E0383">
                  <w:pPr>
                    <w:rPr>
                      <w:rFonts w:eastAsia="Times New Roman"/>
                      <w:sz w:val="18"/>
                      <w:szCs w:val="18"/>
                    </w:rPr>
                  </w:pPr>
                  <w:r w:rsidRPr="000E0383">
                    <w:rPr>
                      <w:rFonts w:eastAsia="Times New Roman"/>
                      <w:sz w:val="18"/>
                      <w:szCs w:val="18"/>
                    </w:rPr>
                    <w:t>1</w:t>
                  </w:r>
                  <w:r w:rsidR="00454820">
                    <w:rPr>
                      <w:rFonts w:eastAsia="Times New Roman"/>
                      <w:sz w:val="18"/>
                      <w:szCs w:val="18"/>
                    </w:rPr>
                    <w:t xml:space="preserve">.  </w:t>
                  </w:r>
                  <w:r w:rsidRPr="000E0383">
                    <w:rPr>
                      <w:rFonts w:eastAsia="Times New Roman"/>
                      <w:sz w:val="18"/>
                      <w:szCs w:val="18"/>
                    </w:rPr>
                    <w:t>New nozzle shall be included in new or rebuilt sprinkler.</w:t>
                  </w:r>
                </w:p>
                <w:p w14:paraId="1C1DB52D" w14:textId="6ED2B72B" w:rsidR="000E0383" w:rsidRPr="000E0383" w:rsidRDefault="000E0383" w:rsidP="000E0383">
                  <w:pPr>
                    <w:rPr>
                      <w:rFonts w:eastAsia="Times New Roman"/>
                      <w:sz w:val="18"/>
                      <w:szCs w:val="18"/>
                    </w:rPr>
                  </w:pPr>
                  <w:r w:rsidRPr="000E0383">
                    <w:rPr>
                      <w:rFonts w:eastAsia="Times New Roman"/>
                      <w:sz w:val="18"/>
                      <w:szCs w:val="18"/>
                    </w:rPr>
                    <w:t>2</w:t>
                  </w:r>
                  <w:r w:rsidR="00454820">
                    <w:rPr>
                      <w:rFonts w:eastAsia="Times New Roman"/>
                      <w:sz w:val="18"/>
                      <w:szCs w:val="18"/>
                    </w:rPr>
                    <w:t xml:space="preserve">.  </w:t>
                  </w:r>
                  <w:r w:rsidRPr="000E0383">
                    <w:rPr>
                      <w:rFonts w:eastAsia="Times New Roman"/>
                      <w:sz w:val="18"/>
                      <w:szCs w:val="18"/>
                    </w:rPr>
                    <w:t>Rebuilt sprinkler shall meet or exceed manufacturer’s specifications.</w:t>
                  </w:r>
                </w:p>
                <w:p w14:paraId="3ABC4329" w14:textId="6EEBAAB7" w:rsidR="000E0383" w:rsidRPr="000E0383" w:rsidRDefault="000E0383" w:rsidP="000E0383">
                  <w:pPr>
                    <w:rPr>
                      <w:rFonts w:eastAsia="Times New Roman"/>
                      <w:sz w:val="18"/>
                      <w:szCs w:val="18"/>
                    </w:rPr>
                  </w:pPr>
                  <w:r w:rsidRPr="000E0383">
                    <w:rPr>
                      <w:rFonts w:eastAsia="Times New Roman"/>
                      <w:sz w:val="18"/>
                      <w:szCs w:val="18"/>
                    </w:rPr>
                    <w:t>3</w:t>
                  </w:r>
                  <w:r w:rsidR="00454820">
                    <w:rPr>
                      <w:rFonts w:eastAsia="Times New Roman"/>
                      <w:sz w:val="18"/>
                      <w:szCs w:val="18"/>
                    </w:rPr>
                    <w:t xml:space="preserve">.  </w:t>
                  </w:r>
                  <w:r w:rsidRPr="000E0383">
                    <w:rPr>
                      <w:rFonts w:eastAsia="Times New Roman"/>
                      <w:sz w:val="18"/>
                      <w:szCs w:val="18"/>
                    </w:rPr>
                    <w:t>Fixed-in-place (solid set) systems not eligible.</w:t>
                  </w:r>
                </w:p>
                <w:p w14:paraId="63693E21" w14:textId="5DFF1438" w:rsidR="000E0383" w:rsidRPr="000E0383" w:rsidRDefault="000E0383" w:rsidP="000E0383">
                  <w:pPr>
                    <w:rPr>
                      <w:rFonts w:eastAsia="Times New Roman"/>
                      <w:sz w:val="18"/>
                      <w:szCs w:val="18"/>
                    </w:rPr>
                  </w:pPr>
                  <w:r w:rsidRPr="000E0383">
                    <w:rPr>
                      <w:rFonts w:eastAsia="Times New Roman"/>
                      <w:sz w:val="18"/>
                      <w:szCs w:val="18"/>
                    </w:rPr>
                    <w:t>4</w:t>
                  </w:r>
                  <w:r w:rsidR="00454820">
                    <w:rPr>
                      <w:rFonts w:eastAsia="Times New Roman"/>
                      <w:sz w:val="18"/>
                      <w:szCs w:val="18"/>
                    </w:rPr>
                    <w:t xml:space="preserve">.  </w:t>
                  </w:r>
                  <w:r w:rsidRPr="000E0383">
                    <w:rPr>
                      <w:rFonts w:eastAsia="Times New Roman"/>
                      <w:sz w:val="18"/>
                      <w:szCs w:val="18"/>
                    </w:rPr>
                    <w:t>Incentive limited to two sprinklers per irrigated acre.</w:t>
                  </w:r>
                </w:p>
                <w:p w14:paraId="578167B5" w14:textId="77777777" w:rsidR="000E0383" w:rsidRPr="000E0383" w:rsidRDefault="000E0383" w:rsidP="000E0383">
                  <w:pPr>
                    <w:jc w:val="center"/>
                    <w:rPr>
                      <w:rFonts w:eastAsia="Times New Roman"/>
                      <w:sz w:val="18"/>
                      <w:szCs w:val="18"/>
                    </w:rPr>
                  </w:pPr>
                </w:p>
              </w:tc>
              <w:tc>
                <w:tcPr>
                  <w:tcW w:w="1293" w:type="dxa"/>
                  <w:tcBorders>
                    <w:top w:val="nil"/>
                    <w:left w:val="nil"/>
                    <w:bottom w:val="nil"/>
                    <w:right w:val="single" w:sz="8" w:space="0" w:color="auto"/>
                  </w:tcBorders>
                  <w:shd w:val="clear" w:color="auto" w:fill="auto"/>
                  <w:vAlign w:val="center"/>
                  <w:hideMark/>
                </w:tcPr>
                <w:p w14:paraId="1A745DED" w14:textId="77777777" w:rsidR="000E0383" w:rsidRPr="000E0383" w:rsidRDefault="000E0383" w:rsidP="000E0383">
                  <w:pPr>
                    <w:jc w:val="center"/>
                    <w:rPr>
                      <w:rFonts w:eastAsia="Times New Roman"/>
                      <w:sz w:val="18"/>
                      <w:szCs w:val="18"/>
                    </w:rPr>
                  </w:pPr>
                  <w:r w:rsidRPr="000E0383">
                    <w:rPr>
                      <w:rFonts w:eastAsia="Times New Roman"/>
                      <w:sz w:val="18"/>
                      <w:szCs w:val="18"/>
                    </w:rPr>
                    <w:t>$2.25 each</w:t>
                  </w:r>
                  <w:r w:rsidRPr="000E0383">
                    <w:rPr>
                      <w:rFonts w:eastAsia="Times New Roman"/>
                      <w:sz w:val="18"/>
                      <w:szCs w:val="18"/>
                    </w:rPr>
                    <w:br/>
                  </w:r>
                </w:p>
              </w:tc>
            </w:tr>
            <w:tr w:rsidR="000E0383" w:rsidRPr="000E0383" w14:paraId="618C2D65" w14:textId="77777777" w:rsidTr="007A6B2D">
              <w:trPr>
                <w:trHeight w:val="720"/>
              </w:trPr>
              <w:tc>
                <w:tcPr>
                  <w:tcW w:w="2132" w:type="dxa"/>
                  <w:tcBorders>
                    <w:top w:val="nil"/>
                    <w:left w:val="single" w:sz="8" w:space="0" w:color="auto"/>
                    <w:bottom w:val="single" w:sz="8" w:space="0" w:color="auto"/>
                    <w:right w:val="nil"/>
                  </w:tcBorders>
                  <w:shd w:val="clear" w:color="auto" w:fill="auto"/>
                  <w:vAlign w:val="center"/>
                  <w:hideMark/>
                </w:tcPr>
                <w:p w14:paraId="3868EFF3" w14:textId="77777777" w:rsidR="000E0383" w:rsidRPr="000E0383" w:rsidRDefault="000E0383" w:rsidP="000E0383">
                  <w:pPr>
                    <w:rPr>
                      <w:rFonts w:eastAsia="Times New Roman"/>
                      <w:sz w:val="18"/>
                      <w:szCs w:val="18"/>
                    </w:rPr>
                  </w:pPr>
                  <w:r w:rsidRPr="000E0383">
                    <w:rPr>
                      <w:rFonts w:eastAsia="Times New Roman"/>
                      <w:sz w:val="18"/>
                      <w:szCs w:val="18"/>
                    </w:rPr>
                    <w:t>New nozzle replacing worn nozzle of same design flow or less on existing sprinkler</w:t>
                  </w:r>
                </w:p>
              </w:tc>
              <w:tc>
                <w:tcPr>
                  <w:tcW w:w="1980" w:type="dxa"/>
                  <w:tcBorders>
                    <w:top w:val="single" w:sz="8" w:space="0" w:color="auto"/>
                    <w:left w:val="single" w:sz="8" w:space="0" w:color="auto"/>
                    <w:bottom w:val="nil"/>
                    <w:right w:val="single" w:sz="8" w:space="0" w:color="auto"/>
                  </w:tcBorders>
                  <w:shd w:val="clear" w:color="auto" w:fill="auto"/>
                  <w:vAlign w:val="center"/>
                  <w:hideMark/>
                </w:tcPr>
                <w:p w14:paraId="2CCA1086" w14:textId="77777777" w:rsidR="000E0383" w:rsidRPr="000E0383" w:rsidRDefault="000E0383" w:rsidP="000E0383">
                  <w:pPr>
                    <w:jc w:val="center"/>
                    <w:rPr>
                      <w:rFonts w:eastAsia="Times New Roman"/>
                      <w:sz w:val="18"/>
                      <w:szCs w:val="18"/>
                    </w:rPr>
                  </w:pPr>
                  <w:r w:rsidRPr="000E0383">
                    <w:rPr>
                      <w:rFonts w:eastAsia="Times New Roman"/>
                      <w:sz w:val="18"/>
                      <w:szCs w:val="18"/>
                    </w:rPr>
                    <w:t>Worn nozzle</w:t>
                  </w:r>
                </w:p>
              </w:tc>
              <w:tc>
                <w:tcPr>
                  <w:tcW w:w="1620" w:type="dxa"/>
                  <w:tcBorders>
                    <w:top w:val="single" w:sz="8" w:space="0" w:color="auto"/>
                    <w:left w:val="nil"/>
                    <w:bottom w:val="nil"/>
                    <w:right w:val="single" w:sz="8" w:space="0" w:color="auto"/>
                  </w:tcBorders>
                  <w:shd w:val="clear" w:color="auto" w:fill="auto"/>
                  <w:vAlign w:val="center"/>
                  <w:hideMark/>
                </w:tcPr>
                <w:p w14:paraId="5EE8B6F3" w14:textId="77777777" w:rsidR="000E0383" w:rsidRPr="000E0383" w:rsidRDefault="000E0383" w:rsidP="000E0383">
                  <w:pPr>
                    <w:jc w:val="center"/>
                    <w:rPr>
                      <w:rFonts w:eastAsia="Times New Roman"/>
                      <w:sz w:val="18"/>
                      <w:szCs w:val="18"/>
                    </w:rPr>
                  </w:pPr>
                  <w:r w:rsidRPr="000E0383">
                    <w:rPr>
                      <w:rFonts w:eastAsia="Times New Roman"/>
                      <w:sz w:val="18"/>
                      <w:szCs w:val="18"/>
                    </w:rPr>
                    <w:t>New nozzle of same design flow or less</w:t>
                  </w:r>
                </w:p>
              </w:tc>
              <w:tc>
                <w:tcPr>
                  <w:tcW w:w="2757" w:type="dxa"/>
                  <w:tcBorders>
                    <w:top w:val="single" w:sz="8" w:space="0" w:color="auto"/>
                    <w:left w:val="nil"/>
                    <w:bottom w:val="nil"/>
                    <w:right w:val="single" w:sz="8" w:space="0" w:color="auto"/>
                  </w:tcBorders>
                  <w:shd w:val="clear" w:color="auto" w:fill="auto"/>
                  <w:vAlign w:val="center"/>
                  <w:hideMark/>
                </w:tcPr>
                <w:p w14:paraId="20BF730D" w14:textId="274E911D" w:rsidR="000E0383" w:rsidRPr="000E0383" w:rsidRDefault="000E0383" w:rsidP="000E0383">
                  <w:pPr>
                    <w:rPr>
                      <w:rFonts w:eastAsia="Times New Roman"/>
                      <w:sz w:val="18"/>
                      <w:szCs w:val="18"/>
                    </w:rPr>
                  </w:pPr>
                  <w:r w:rsidRPr="000E0383">
                    <w:rPr>
                      <w:rFonts w:eastAsia="Times New Roman"/>
                      <w:sz w:val="18"/>
                      <w:szCs w:val="18"/>
                    </w:rPr>
                    <w:t>1</w:t>
                  </w:r>
                  <w:r w:rsidR="00454820">
                    <w:rPr>
                      <w:rFonts w:eastAsia="Times New Roman"/>
                      <w:sz w:val="18"/>
                      <w:szCs w:val="18"/>
                    </w:rPr>
                    <w:t xml:space="preserve">.  </w:t>
                  </w:r>
                  <w:r w:rsidRPr="000E0383">
                    <w:rPr>
                      <w:rFonts w:eastAsia="Times New Roman"/>
                      <w:sz w:val="18"/>
                      <w:szCs w:val="18"/>
                    </w:rPr>
                    <w:t>Flow rate shall not be increased.</w:t>
                  </w:r>
                </w:p>
                <w:p w14:paraId="6BAD8D57" w14:textId="08F3A987" w:rsidR="000E0383" w:rsidRPr="000E0383" w:rsidRDefault="000E0383" w:rsidP="000E0383">
                  <w:pPr>
                    <w:rPr>
                      <w:rFonts w:eastAsia="Times New Roman"/>
                      <w:sz w:val="18"/>
                      <w:szCs w:val="18"/>
                    </w:rPr>
                  </w:pPr>
                  <w:r w:rsidRPr="000E0383">
                    <w:rPr>
                      <w:rFonts w:eastAsia="Times New Roman"/>
                      <w:sz w:val="18"/>
                      <w:szCs w:val="18"/>
                    </w:rPr>
                    <w:t>2</w:t>
                  </w:r>
                  <w:r w:rsidR="00454820">
                    <w:rPr>
                      <w:rFonts w:eastAsia="Times New Roman"/>
                      <w:sz w:val="18"/>
                      <w:szCs w:val="18"/>
                    </w:rPr>
                    <w:t xml:space="preserve">.  </w:t>
                  </w:r>
                  <w:r w:rsidRPr="000E0383">
                    <w:rPr>
                      <w:rFonts w:eastAsia="Times New Roman"/>
                      <w:sz w:val="18"/>
                      <w:szCs w:val="18"/>
                    </w:rPr>
                    <w:t>All nozzles on the wheel line or hand line shall be replaced.</w:t>
                  </w:r>
                </w:p>
                <w:p w14:paraId="7C1437B7" w14:textId="5B0A0C4A" w:rsidR="000E0383" w:rsidRPr="000E0383" w:rsidRDefault="000E0383" w:rsidP="000E0383">
                  <w:pPr>
                    <w:rPr>
                      <w:rFonts w:eastAsia="Times New Roman"/>
                      <w:sz w:val="18"/>
                      <w:szCs w:val="18"/>
                    </w:rPr>
                  </w:pPr>
                  <w:r w:rsidRPr="000E0383">
                    <w:rPr>
                      <w:rFonts w:eastAsia="Times New Roman"/>
                      <w:sz w:val="18"/>
                      <w:szCs w:val="18"/>
                    </w:rPr>
                    <w:t>3</w:t>
                  </w:r>
                  <w:r w:rsidR="00454820">
                    <w:rPr>
                      <w:rFonts w:eastAsia="Times New Roman"/>
                      <w:sz w:val="18"/>
                      <w:szCs w:val="18"/>
                    </w:rPr>
                    <w:t xml:space="preserve">.  </w:t>
                  </w:r>
                  <w:r w:rsidRPr="000E0383">
                    <w:rPr>
                      <w:rFonts w:eastAsia="Times New Roman"/>
                      <w:sz w:val="18"/>
                      <w:szCs w:val="18"/>
                    </w:rPr>
                    <w:t>Fixed-in-place (solid set) systems not eligible.</w:t>
                  </w:r>
                </w:p>
                <w:p w14:paraId="2EAA6416" w14:textId="5C7BECE2" w:rsidR="000E0383" w:rsidRPr="000E0383" w:rsidRDefault="000E0383" w:rsidP="000E0383">
                  <w:pPr>
                    <w:jc w:val="center"/>
                    <w:rPr>
                      <w:rFonts w:eastAsia="Times New Roman"/>
                      <w:sz w:val="18"/>
                      <w:szCs w:val="18"/>
                    </w:rPr>
                  </w:pPr>
                  <w:r w:rsidRPr="000E0383">
                    <w:rPr>
                      <w:rFonts w:eastAsia="Times New Roman"/>
                      <w:sz w:val="18"/>
                      <w:szCs w:val="18"/>
                    </w:rPr>
                    <w:t>4</w:t>
                  </w:r>
                  <w:r w:rsidR="00454820">
                    <w:rPr>
                      <w:rFonts w:eastAsia="Times New Roman"/>
                      <w:sz w:val="18"/>
                      <w:szCs w:val="18"/>
                    </w:rPr>
                    <w:t xml:space="preserve">.  </w:t>
                  </w:r>
                  <w:r w:rsidRPr="000E0383">
                    <w:rPr>
                      <w:rFonts w:eastAsia="Times New Roman"/>
                      <w:sz w:val="18"/>
                      <w:szCs w:val="18"/>
                    </w:rPr>
                    <w:t>Incentive limited to two nozzles per irrigated acre.</w:t>
                  </w:r>
                </w:p>
              </w:tc>
              <w:tc>
                <w:tcPr>
                  <w:tcW w:w="1293" w:type="dxa"/>
                  <w:tcBorders>
                    <w:top w:val="single" w:sz="8" w:space="0" w:color="auto"/>
                    <w:left w:val="nil"/>
                    <w:bottom w:val="nil"/>
                    <w:right w:val="single" w:sz="8" w:space="0" w:color="auto"/>
                  </w:tcBorders>
                  <w:shd w:val="clear" w:color="auto" w:fill="auto"/>
                  <w:noWrap/>
                  <w:vAlign w:val="center"/>
                  <w:hideMark/>
                </w:tcPr>
                <w:p w14:paraId="59CE7C87" w14:textId="77777777" w:rsidR="000E0383" w:rsidRPr="000E0383" w:rsidRDefault="000E0383" w:rsidP="000E0383">
                  <w:pPr>
                    <w:jc w:val="center"/>
                    <w:rPr>
                      <w:rFonts w:eastAsia="Times New Roman"/>
                      <w:sz w:val="18"/>
                      <w:szCs w:val="18"/>
                    </w:rPr>
                  </w:pPr>
                  <w:r w:rsidRPr="000E0383">
                    <w:rPr>
                      <w:rFonts w:eastAsia="Times New Roman"/>
                      <w:sz w:val="18"/>
                      <w:szCs w:val="18"/>
                    </w:rPr>
                    <w:t>$0.50 each</w:t>
                  </w:r>
                </w:p>
              </w:tc>
            </w:tr>
            <w:tr w:rsidR="000E0383" w:rsidRPr="000E0383" w14:paraId="09025D90" w14:textId="77777777" w:rsidTr="007A6B2D">
              <w:trPr>
                <w:trHeight w:val="720"/>
              </w:trPr>
              <w:tc>
                <w:tcPr>
                  <w:tcW w:w="2132" w:type="dxa"/>
                  <w:tcBorders>
                    <w:top w:val="nil"/>
                    <w:left w:val="single" w:sz="8" w:space="0" w:color="auto"/>
                    <w:bottom w:val="single" w:sz="8" w:space="0" w:color="auto"/>
                    <w:right w:val="nil"/>
                  </w:tcBorders>
                  <w:shd w:val="clear" w:color="auto" w:fill="auto"/>
                  <w:vAlign w:val="center"/>
                  <w:hideMark/>
                </w:tcPr>
                <w:p w14:paraId="59B65A2D" w14:textId="77777777" w:rsidR="000E0383" w:rsidRPr="000E0383" w:rsidRDefault="000E0383" w:rsidP="000E0383">
                  <w:pPr>
                    <w:rPr>
                      <w:rFonts w:eastAsia="Times New Roman"/>
                      <w:sz w:val="18"/>
                      <w:szCs w:val="18"/>
                    </w:rPr>
                  </w:pPr>
                  <w:r w:rsidRPr="000E0383">
                    <w:rPr>
                      <w:rFonts w:eastAsia="Times New Roman"/>
                      <w:sz w:val="18"/>
                      <w:szCs w:val="18"/>
                    </w:rPr>
                    <w:t>New flow control nozzle for impact sprinkler replacing existing nozzle or worn flow control nozzle of same design flow or less</w:t>
                  </w:r>
                </w:p>
              </w:tc>
              <w:tc>
                <w:tcPr>
                  <w:tcW w:w="1980" w:type="dxa"/>
                  <w:tcBorders>
                    <w:top w:val="single" w:sz="8" w:space="0" w:color="auto"/>
                    <w:left w:val="single" w:sz="8" w:space="0" w:color="auto"/>
                    <w:bottom w:val="nil"/>
                    <w:right w:val="single" w:sz="8" w:space="0" w:color="auto"/>
                  </w:tcBorders>
                  <w:shd w:val="clear" w:color="auto" w:fill="auto"/>
                  <w:vAlign w:val="center"/>
                  <w:hideMark/>
                </w:tcPr>
                <w:p w14:paraId="43AE4C0F" w14:textId="77777777" w:rsidR="000E0383" w:rsidRPr="000E0383" w:rsidRDefault="000E0383" w:rsidP="000E0383">
                  <w:pPr>
                    <w:jc w:val="center"/>
                    <w:rPr>
                      <w:rFonts w:eastAsia="Times New Roman"/>
                      <w:sz w:val="18"/>
                      <w:szCs w:val="18"/>
                    </w:rPr>
                  </w:pPr>
                  <w:r w:rsidRPr="000E0383">
                    <w:rPr>
                      <w:rFonts w:eastAsia="Times New Roman"/>
                      <w:sz w:val="18"/>
                      <w:szCs w:val="18"/>
                    </w:rPr>
                    <w:t>Worn flow-controlling type nozzle</w:t>
                  </w:r>
                </w:p>
              </w:tc>
              <w:tc>
                <w:tcPr>
                  <w:tcW w:w="1620" w:type="dxa"/>
                  <w:tcBorders>
                    <w:top w:val="single" w:sz="8" w:space="0" w:color="auto"/>
                    <w:left w:val="nil"/>
                    <w:bottom w:val="nil"/>
                    <w:right w:val="single" w:sz="8" w:space="0" w:color="auto"/>
                  </w:tcBorders>
                  <w:shd w:val="clear" w:color="auto" w:fill="auto"/>
                  <w:vAlign w:val="center"/>
                  <w:hideMark/>
                </w:tcPr>
                <w:p w14:paraId="10A8C1E1" w14:textId="77777777" w:rsidR="000E0383" w:rsidRPr="000E0383" w:rsidRDefault="000E0383" w:rsidP="000E0383">
                  <w:pPr>
                    <w:jc w:val="center"/>
                    <w:rPr>
                      <w:rFonts w:eastAsia="Times New Roman"/>
                      <w:sz w:val="18"/>
                      <w:szCs w:val="18"/>
                    </w:rPr>
                  </w:pPr>
                  <w:r w:rsidRPr="000E0383">
                    <w:rPr>
                      <w:rFonts w:eastAsia="Times New Roman"/>
                      <w:sz w:val="18"/>
                      <w:szCs w:val="18"/>
                    </w:rPr>
                    <w:t>New flow-control nozzle</w:t>
                  </w:r>
                </w:p>
              </w:tc>
              <w:tc>
                <w:tcPr>
                  <w:tcW w:w="2757" w:type="dxa"/>
                  <w:tcBorders>
                    <w:top w:val="single" w:sz="8" w:space="0" w:color="auto"/>
                    <w:left w:val="nil"/>
                    <w:bottom w:val="nil"/>
                    <w:right w:val="single" w:sz="8" w:space="0" w:color="auto"/>
                  </w:tcBorders>
                  <w:shd w:val="clear" w:color="auto" w:fill="auto"/>
                  <w:vAlign w:val="center"/>
                  <w:hideMark/>
                </w:tcPr>
                <w:p w14:paraId="352293D4" w14:textId="1B233BF9" w:rsidR="000E0383" w:rsidRPr="000E0383" w:rsidRDefault="000E0383" w:rsidP="000E0383">
                  <w:pPr>
                    <w:rPr>
                      <w:rFonts w:eastAsia="Times New Roman"/>
                      <w:sz w:val="18"/>
                      <w:szCs w:val="18"/>
                    </w:rPr>
                  </w:pPr>
                  <w:r w:rsidRPr="000E0383">
                    <w:rPr>
                      <w:rFonts w:eastAsia="Times New Roman"/>
                      <w:sz w:val="18"/>
                      <w:szCs w:val="18"/>
                    </w:rPr>
                    <w:t>1</w:t>
                  </w:r>
                  <w:r w:rsidR="00454820">
                    <w:rPr>
                      <w:rFonts w:eastAsia="Times New Roman"/>
                      <w:sz w:val="18"/>
                      <w:szCs w:val="18"/>
                    </w:rPr>
                    <w:t xml:space="preserve">.  </w:t>
                  </w:r>
                  <w:r w:rsidRPr="000E0383">
                    <w:rPr>
                      <w:rFonts w:eastAsia="Times New Roman"/>
                      <w:sz w:val="18"/>
                      <w:szCs w:val="18"/>
                    </w:rPr>
                    <w:t>Nozzle to be replaced may be fixed orifice or flow control type.</w:t>
                  </w:r>
                </w:p>
                <w:p w14:paraId="0A8E039C" w14:textId="40116078" w:rsidR="000E0383" w:rsidRPr="000E0383" w:rsidRDefault="000E0383" w:rsidP="000E0383">
                  <w:pPr>
                    <w:rPr>
                      <w:rFonts w:eastAsia="Times New Roman"/>
                      <w:sz w:val="18"/>
                      <w:szCs w:val="18"/>
                    </w:rPr>
                  </w:pPr>
                  <w:r w:rsidRPr="000E0383">
                    <w:rPr>
                      <w:rFonts w:eastAsia="Times New Roman"/>
                      <w:sz w:val="18"/>
                      <w:szCs w:val="18"/>
                    </w:rPr>
                    <w:t>2</w:t>
                  </w:r>
                  <w:r w:rsidR="00454820">
                    <w:rPr>
                      <w:rFonts w:eastAsia="Times New Roman"/>
                      <w:sz w:val="18"/>
                      <w:szCs w:val="18"/>
                    </w:rPr>
                    <w:t xml:space="preserve">.  </w:t>
                  </w:r>
                  <w:r w:rsidRPr="000E0383">
                    <w:rPr>
                      <w:rFonts w:eastAsia="Times New Roman"/>
                      <w:sz w:val="18"/>
                      <w:szCs w:val="18"/>
                    </w:rPr>
                    <w:t>New flow control nozzle shall have a flow rating equal to or less than the flow rating of the existing nozzle at 40 psi.</w:t>
                  </w:r>
                </w:p>
                <w:p w14:paraId="052D381D" w14:textId="4A705520" w:rsidR="000E0383" w:rsidRPr="000E0383" w:rsidRDefault="000E0383" w:rsidP="000E0383">
                  <w:pPr>
                    <w:rPr>
                      <w:rFonts w:eastAsia="Times New Roman"/>
                      <w:sz w:val="18"/>
                      <w:szCs w:val="18"/>
                    </w:rPr>
                  </w:pPr>
                  <w:r w:rsidRPr="000E0383">
                    <w:rPr>
                      <w:rFonts w:eastAsia="Times New Roman"/>
                      <w:sz w:val="18"/>
                      <w:szCs w:val="18"/>
                    </w:rPr>
                    <w:t>3</w:t>
                  </w:r>
                  <w:r w:rsidR="00454820">
                    <w:rPr>
                      <w:rFonts w:eastAsia="Times New Roman"/>
                      <w:sz w:val="18"/>
                      <w:szCs w:val="18"/>
                    </w:rPr>
                    <w:t xml:space="preserve">.  </w:t>
                  </w:r>
                  <w:r w:rsidRPr="000E0383">
                    <w:rPr>
                      <w:rFonts w:eastAsia="Times New Roman"/>
                      <w:sz w:val="18"/>
                      <w:szCs w:val="18"/>
                    </w:rPr>
                    <w:t>All nozzles on the wheel line or hand line shall be replaced.</w:t>
                  </w:r>
                </w:p>
                <w:p w14:paraId="32CE6C1B" w14:textId="5B890E6F" w:rsidR="000E0383" w:rsidRPr="000E0383" w:rsidRDefault="000E0383" w:rsidP="000E0383">
                  <w:pPr>
                    <w:rPr>
                      <w:rFonts w:eastAsia="Times New Roman"/>
                      <w:sz w:val="18"/>
                      <w:szCs w:val="18"/>
                    </w:rPr>
                  </w:pPr>
                  <w:r w:rsidRPr="000E0383">
                    <w:rPr>
                      <w:rFonts w:eastAsia="Times New Roman"/>
                      <w:sz w:val="18"/>
                      <w:szCs w:val="18"/>
                    </w:rPr>
                    <w:t>4</w:t>
                  </w:r>
                  <w:r w:rsidR="00454820">
                    <w:rPr>
                      <w:rFonts w:eastAsia="Times New Roman"/>
                      <w:sz w:val="18"/>
                      <w:szCs w:val="18"/>
                    </w:rPr>
                    <w:t xml:space="preserve">.  </w:t>
                  </w:r>
                  <w:r w:rsidRPr="000E0383">
                    <w:rPr>
                      <w:rFonts w:eastAsia="Times New Roman"/>
                      <w:sz w:val="18"/>
                      <w:szCs w:val="18"/>
                    </w:rPr>
                    <w:t>Fixed-in-place (solid set) systems not eligible.</w:t>
                  </w:r>
                </w:p>
                <w:p w14:paraId="34160ACC" w14:textId="58AF7E10" w:rsidR="000E0383" w:rsidRPr="000E0383" w:rsidRDefault="000E0383" w:rsidP="000E0383">
                  <w:pPr>
                    <w:jc w:val="center"/>
                    <w:rPr>
                      <w:rFonts w:eastAsia="Times New Roman"/>
                      <w:sz w:val="18"/>
                      <w:szCs w:val="18"/>
                    </w:rPr>
                  </w:pPr>
                  <w:r w:rsidRPr="000E0383">
                    <w:rPr>
                      <w:rFonts w:eastAsia="Times New Roman"/>
                      <w:sz w:val="18"/>
                      <w:szCs w:val="18"/>
                    </w:rPr>
                    <w:t>5</w:t>
                  </w:r>
                  <w:r w:rsidR="00454820">
                    <w:rPr>
                      <w:rFonts w:eastAsia="Times New Roman"/>
                      <w:sz w:val="18"/>
                      <w:szCs w:val="18"/>
                    </w:rPr>
                    <w:t xml:space="preserve">.  </w:t>
                  </w:r>
                  <w:r w:rsidRPr="000E0383">
                    <w:rPr>
                      <w:rFonts w:eastAsia="Times New Roman"/>
                      <w:sz w:val="18"/>
                      <w:szCs w:val="18"/>
                    </w:rPr>
                    <w:t>Incentive limited to two nozzles per irrigated acre.</w:t>
                  </w:r>
                </w:p>
              </w:tc>
              <w:tc>
                <w:tcPr>
                  <w:tcW w:w="1293" w:type="dxa"/>
                  <w:tcBorders>
                    <w:top w:val="single" w:sz="8" w:space="0" w:color="auto"/>
                    <w:left w:val="nil"/>
                    <w:bottom w:val="nil"/>
                    <w:right w:val="single" w:sz="8" w:space="0" w:color="auto"/>
                  </w:tcBorders>
                  <w:shd w:val="clear" w:color="auto" w:fill="auto"/>
                  <w:noWrap/>
                  <w:vAlign w:val="center"/>
                  <w:hideMark/>
                </w:tcPr>
                <w:p w14:paraId="4CA8F66C" w14:textId="77777777" w:rsidR="000E0383" w:rsidRPr="000E0383" w:rsidRDefault="000E0383" w:rsidP="000E0383">
                  <w:pPr>
                    <w:jc w:val="center"/>
                    <w:rPr>
                      <w:rFonts w:eastAsia="Times New Roman"/>
                      <w:sz w:val="18"/>
                      <w:szCs w:val="18"/>
                    </w:rPr>
                  </w:pPr>
                  <w:r w:rsidRPr="000E0383">
                    <w:rPr>
                      <w:rFonts w:eastAsia="Times New Roman"/>
                      <w:sz w:val="18"/>
                      <w:szCs w:val="18"/>
                    </w:rPr>
                    <w:t>$2.75 each</w:t>
                  </w:r>
                </w:p>
              </w:tc>
            </w:tr>
            <w:tr w:rsidR="000E0383" w:rsidRPr="000E0383" w14:paraId="0B11545C" w14:textId="77777777" w:rsidTr="007A6B2D">
              <w:trPr>
                <w:trHeight w:val="720"/>
              </w:trPr>
              <w:tc>
                <w:tcPr>
                  <w:tcW w:w="2132" w:type="dxa"/>
                  <w:tcBorders>
                    <w:top w:val="nil"/>
                    <w:left w:val="single" w:sz="8" w:space="0" w:color="auto"/>
                    <w:bottom w:val="single" w:sz="8" w:space="0" w:color="auto"/>
                    <w:right w:val="nil"/>
                  </w:tcBorders>
                  <w:shd w:val="clear" w:color="auto" w:fill="auto"/>
                  <w:vAlign w:val="center"/>
                  <w:hideMark/>
                </w:tcPr>
                <w:p w14:paraId="3ACC0600" w14:textId="77777777" w:rsidR="000E0383" w:rsidRPr="000E0383" w:rsidRDefault="000E0383" w:rsidP="000E0383">
                  <w:pPr>
                    <w:rPr>
                      <w:rFonts w:eastAsia="Times New Roman"/>
                      <w:sz w:val="18"/>
                      <w:szCs w:val="18"/>
                    </w:rPr>
                  </w:pPr>
                  <w:r w:rsidRPr="000E0383">
                    <w:rPr>
                      <w:rFonts w:eastAsia="Times New Roman"/>
                      <w:sz w:val="18"/>
                      <w:szCs w:val="18"/>
                    </w:rPr>
                    <w:t>New gasket replacing leaking gasket, including mainline valve or section gasket, seal, or riser cap (dome disc)</w:t>
                  </w:r>
                </w:p>
              </w:tc>
              <w:tc>
                <w:tcPr>
                  <w:tcW w:w="1980" w:type="dxa"/>
                  <w:tcBorders>
                    <w:top w:val="single" w:sz="8" w:space="0" w:color="auto"/>
                    <w:left w:val="single" w:sz="8" w:space="0" w:color="auto"/>
                    <w:bottom w:val="nil"/>
                    <w:right w:val="single" w:sz="8" w:space="0" w:color="auto"/>
                  </w:tcBorders>
                  <w:shd w:val="clear" w:color="auto" w:fill="auto"/>
                  <w:vAlign w:val="center"/>
                  <w:hideMark/>
                </w:tcPr>
                <w:p w14:paraId="400EF9AE" w14:textId="77777777" w:rsidR="000E0383" w:rsidRPr="000E0383" w:rsidRDefault="000E0383" w:rsidP="000E0383">
                  <w:pPr>
                    <w:jc w:val="center"/>
                    <w:rPr>
                      <w:rFonts w:eastAsia="Times New Roman"/>
                      <w:sz w:val="18"/>
                      <w:szCs w:val="18"/>
                    </w:rPr>
                  </w:pPr>
                  <w:r w:rsidRPr="000E0383">
                    <w:rPr>
                      <w:rFonts w:eastAsia="Times New Roman"/>
                      <w:sz w:val="18"/>
                      <w:szCs w:val="18"/>
                    </w:rPr>
                    <w:t xml:space="preserve"> Leaking gasket</w:t>
                  </w:r>
                </w:p>
              </w:tc>
              <w:tc>
                <w:tcPr>
                  <w:tcW w:w="1620" w:type="dxa"/>
                  <w:tcBorders>
                    <w:top w:val="single" w:sz="8" w:space="0" w:color="auto"/>
                    <w:left w:val="nil"/>
                    <w:bottom w:val="nil"/>
                    <w:right w:val="single" w:sz="8" w:space="0" w:color="auto"/>
                  </w:tcBorders>
                  <w:shd w:val="clear" w:color="auto" w:fill="auto"/>
                  <w:vAlign w:val="center"/>
                  <w:hideMark/>
                </w:tcPr>
                <w:p w14:paraId="198D4D39" w14:textId="77777777" w:rsidR="000E0383" w:rsidRPr="000E0383" w:rsidRDefault="000E0383" w:rsidP="000E0383">
                  <w:pPr>
                    <w:jc w:val="center"/>
                    <w:rPr>
                      <w:rFonts w:eastAsia="Times New Roman"/>
                      <w:sz w:val="18"/>
                      <w:szCs w:val="18"/>
                    </w:rPr>
                  </w:pPr>
                  <w:r w:rsidRPr="000E0383">
                    <w:rPr>
                      <w:rFonts w:eastAsia="Times New Roman"/>
                      <w:sz w:val="18"/>
                      <w:szCs w:val="18"/>
                    </w:rPr>
                    <w:t>New gasket, including mainline valve or section gasket, seal, or riser cap (dome disc)</w:t>
                  </w:r>
                </w:p>
              </w:tc>
              <w:tc>
                <w:tcPr>
                  <w:tcW w:w="2757" w:type="dxa"/>
                  <w:tcBorders>
                    <w:top w:val="single" w:sz="8" w:space="0" w:color="auto"/>
                    <w:left w:val="nil"/>
                    <w:bottom w:val="nil"/>
                    <w:right w:val="single" w:sz="8" w:space="0" w:color="auto"/>
                  </w:tcBorders>
                  <w:shd w:val="clear" w:color="auto" w:fill="auto"/>
                  <w:vAlign w:val="center"/>
                  <w:hideMark/>
                </w:tcPr>
                <w:p w14:paraId="5CD84258" w14:textId="6718E67E" w:rsidR="000E0383" w:rsidRPr="000E0383" w:rsidRDefault="000E0383" w:rsidP="000E0383">
                  <w:pPr>
                    <w:rPr>
                      <w:rFonts w:eastAsia="Times New Roman"/>
                      <w:sz w:val="18"/>
                      <w:szCs w:val="18"/>
                    </w:rPr>
                  </w:pPr>
                  <w:r w:rsidRPr="000E0383">
                    <w:rPr>
                      <w:rFonts w:eastAsia="Times New Roman"/>
                      <w:sz w:val="18"/>
                      <w:szCs w:val="18"/>
                    </w:rPr>
                    <w:t>1</w:t>
                  </w:r>
                  <w:r w:rsidR="00454820">
                    <w:rPr>
                      <w:rFonts w:eastAsia="Times New Roman"/>
                      <w:sz w:val="18"/>
                      <w:szCs w:val="18"/>
                    </w:rPr>
                    <w:t xml:space="preserve">.  </w:t>
                  </w:r>
                  <w:r w:rsidRPr="000E0383">
                    <w:rPr>
                      <w:rFonts w:eastAsia="Times New Roman"/>
                      <w:sz w:val="18"/>
                      <w:szCs w:val="18"/>
                    </w:rPr>
                    <w:t>New gasket must replace leaking gasket.</w:t>
                  </w:r>
                </w:p>
                <w:p w14:paraId="6F762479" w14:textId="1D5FB453" w:rsidR="000E0383" w:rsidRPr="000E0383" w:rsidRDefault="000E0383" w:rsidP="000E0383">
                  <w:pPr>
                    <w:rPr>
                      <w:rFonts w:eastAsia="Times New Roman"/>
                      <w:sz w:val="18"/>
                      <w:szCs w:val="18"/>
                    </w:rPr>
                  </w:pPr>
                  <w:r w:rsidRPr="000E0383">
                    <w:rPr>
                      <w:rFonts w:eastAsia="Times New Roman"/>
                      <w:sz w:val="18"/>
                      <w:szCs w:val="18"/>
                    </w:rPr>
                    <w:t>2</w:t>
                  </w:r>
                  <w:r w:rsidR="00454820">
                    <w:rPr>
                      <w:rFonts w:eastAsia="Times New Roman"/>
                      <w:sz w:val="18"/>
                      <w:szCs w:val="18"/>
                    </w:rPr>
                    <w:t xml:space="preserve">.  </w:t>
                  </w:r>
                  <w:r w:rsidRPr="000E0383">
                    <w:rPr>
                      <w:rFonts w:eastAsia="Times New Roman"/>
                      <w:sz w:val="18"/>
                      <w:szCs w:val="18"/>
                    </w:rPr>
                    <w:t>Fixed-in-place (solid set) systems not eligible.</w:t>
                  </w:r>
                </w:p>
                <w:p w14:paraId="2262357D" w14:textId="3607948D" w:rsidR="000E0383" w:rsidRPr="000E0383" w:rsidRDefault="000E0383" w:rsidP="000E0383">
                  <w:pPr>
                    <w:rPr>
                      <w:rFonts w:eastAsia="Times New Roman"/>
                      <w:sz w:val="18"/>
                      <w:szCs w:val="18"/>
                    </w:rPr>
                  </w:pPr>
                  <w:r w:rsidRPr="000E0383">
                    <w:rPr>
                      <w:rFonts w:eastAsia="Times New Roman"/>
                      <w:sz w:val="18"/>
                      <w:szCs w:val="18"/>
                    </w:rPr>
                    <w:t>3</w:t>
                  </w:r>
                  <w:r w:rsidR="00454820">
                    <w:rPr>
                      <w:rFonts w:eastAsia="Times New Roman"/>
                      <w:sz w:val="18"/>
                      <w:szCs w:val="18"/>
                    </w:rPr>
                    <w:t xml:space="preserve">.  </w:t>
                  </w:r>
                  <w:r w:rsidRPr="000E0383">
                    <w:rPr>
                      <w:rFonts w:eastAsia="Times New Roman"/>
                      <w:sz w:val="18"/>
                      <w:szCs w:val="18"/>
                    </w:rPr>
                    <w:t>Incentive limited to two gaskets per irrigated acre.</w:t>
                  </w:r>
                </w:p>
                <w:p w14:paraId="2CAAB5E2" w14:textId="77777777" w:rsidR="000E0383" w:rsidRPr="000E0383" w:rsidRDefault="000E0383" w:rsidP="000E0383">
                  <w:pPr>
                    <w:jc w:val="center"/>
                    <w:rPr>
                      <w:rFonts w:eastAsia="Times New Roman"/>
                      <w:sz w:val="18"/>
                      <w:szCs w:val="18"/>
                    </w:rPr>
                  </w:pPr>
                </w:p>
              </w:tc>
              <w:tc>
                <w:tcPr>
                  <w:tcW w:w="1293" w:type="dxa"/>
                  <w:tcBorders>
                    <w:top w:val="single" w:sz="8" w:space="0" w:color="auto"/>
                    <w:left w:val="nil"/>
                    <w:bottom w:val="nil"/>
                    <w:right w:val="single" w:sz="8" w:space="0" w:color="auto"/>
                  </w:tcBorders>
                  <w:shd w:val="clear" w:color="auto" w:fill="auto"/>
                  <w:noWrap/>
                  <w:vAlign w:val="center"/>
                  <w:hideMark/>
                </w:tcPr>
                <w:p w14:paraId="2C105ECB" w14:textId="77777777" w:rsidR="000E0383" w:rsidRPr="000E0383" w:rsidRDefault="000E0383" w:rsidP="000E0383">
                  <w:pPr>
                    <w:jc w:val="center"/>
                    <w:rPr>
                      <w:rFonts w:eastAsia="Times New Roman"/>
                      <w:sz w:val="18"/>
                      <w:szCs w:val="18"/>
                    </w:rPr>
                  </w:pPr>
                  <w:r w:rsidRPr="000E0383">
                    <w:rPr>
                      <w:rFonts w:eastAsia="Times New Roman"/>
                      <w:sz w:val="18"/>
                      <w:szCs w:val="18"/>
                    </w:rPr>
                    <w:t>$2 each</w:t>
                  </w:r>
                </w:p>
              </w:tc>
            </w:tr>
            <w:tr w:rsidR="000E0383" w:rsidRPr="000E0383" w14:paraId="2770984E" w14:textId="77777777" w:rsidTr="007A6B2D">
              <w:trPr>
                <w:trHeight w:val="720"/>
              </w:trPr>
              <w:tc>
                <w:tcPr>
                  <w:tcW w:w="2132" w:type="dxa"/>
                  <w:tcBorders>
                    <w:top w:val="nil"/>
                    <w:left w:val="single" w:sz="8" w:space="0" w:color="auto"/>
                    <w:bottom w:val="single" w:sz="8" w:space="0" w:color="auto"/>
                    <w:right w:val="nil"/>
                  </w:tcBorders>
                  <w:shd w:val="clear" w:color="auto" w:fill="auto"/>
                  <w:vAlign w:val="center"/>
                </w:tcPr>
                <w:p w14:paraId="32DE1342" w14:textId="77777777" w:rsidR="000E0383" w:rsidRPr="000E0383" w:rsidRDefault="000E0383" w:rsidP="000E0383">
                  <w:pPr>
                    <w:rPr>
                      <w:rFonts w:eastAsia="Times New Roman"/>
                      <w:sz w:val="18"/>
                      <w:szCs w:val="18"/>
                    </w:rPr>
                  </w:pPr>
                  <w:r w:rsidRPr="000E0383">
                    <w:rPr>
                      <w:rFonts w:eastAsia="Times New Roman"/>
                      <w:sz w:val="18"/>
                      <w:szCs w:val="18"/>
                    </w:rPr>
                    <w:t>New drain replacing leaking drain</w:t>
                  </w:r>
                </w:p>
              </w:tc>
              <w:tc>
                <w:tcPr>
                  <w:tcW w:w="1980" w:type="dxa"/>
                  <w:tcBorders>
                    <w:top w:val="single" w:sz="8" w:space="0" w:color="auto"/>
                    <w:left w:val="single" w:sz="8" w:space="0" w:color="auto"/>
                    <w:bottom w:val="nil"/>
                    <w:right w:val="single" w:sz="8" w:space="0" w:color="auto"/>
                  </w:tcBorders>
                  <w:shd w:val="clear" w:color="auto" w:fill="auto"/>
                  <w:vAlign w:val="center"/>
                </w:tcPr>
                <w:p w14:paraId="0C95898C" w14:textId="77777777" w:rsidR="000E0383" w:rsidRPr="000E0383" w:rsidRDefault="000E0383" w:rsidP="000E0383">
                  <w:pPr>
                    <w:jc w:val="center"/>
                    <w:rPr>
                      <w:rFonts w:eastAsia="Times New Roman"/>
                      <w:sz w:val="18"/>
                      <w:szCs w:val="18"/>
                    </w:rPr>
                  </w:pPr>
                  <w:r w:rsidRPr="000E0383">
                    <w:rPr>
                      <w:rFonts w:eastAsia="Times New Roman"/>
                      <w:sz w:val="18"/>
                      <w:szCs w:val="18"/>
                    </w:rPr>
                    <w:t>Leaking drain</w:t>
                  </w:r>
                </w:p>
              </w:tc>
              <w:tc>
                <w:tcPr>
                  <w:tcW w:w="1620" w:type="dxa"/>
                  <w:tcBorders>
                    <w:top w:val="single" w:sz="8" w:space="0" w:color="auto"/>
                    <w:left w:val="nil"/>
                    <w:bottom w:val="nil"/>
                    <w:right w:val="single" w:sz="8" w:space="0" w:color="auto"/>
                  </w:tcBorders>
                  <w:shd w:val="clear" w:color="auto" w:fill="auto"/>
                  <w:vAlign w:val="center"/>
                </w:tcPr>
                <w:p w14:paraId="5FCA66AC" w14:textId="77777777" w:rsidR="000E0383" w:rsidRPr="000E0383" w:rsidRDefault="000E0383" w:rsidP="000E0383">
                  <w:pPr>
                    <w:jc w:val="center"/>
                    <w:rPr>
                      <w:rFonts w:eastAsia="Times New Roman"/>
                      <w:sz w:val="18"/>
                      <w:szCs w:val="18"/>
                    </w:rPr>
                  </w:pPr>
                  <w:r w:rsidRPr="000E0383">
                    <w:rPr>
                      <w:rFonts w:eastAsia="Times New Roman"/>
                      <w:sz w:val="18"/>
                      <w:szCs w:val="18"/>
                    </w:rPr>
                    <w:t>New drain, including drains on pivots and linears</w:t>
                  </w:r>
                </w:p>
              </w:tc>
              <w:tc>
                <w:tcPr>
                  <w:tcW w:w="2757" w:type="dxa"/>
                  <w:tcBorders>
                    <w:top w:val="single" w:sz="8" w:space="0" w:color="auto"/>
                    <w:left w:val="nil"/>
                    <w:bottom w:val="nil"/>
                    <w:right w:val="single" w:sz="8" w:space="0" w:color="auto"/>
                  </w:tcBorders>
                  <w:shd w:val="clear" w:color="auto" w:fill="auto"/>
                  <w:vAlign w:val="center"/>
                </w:tcPr>
                <w:p w14:paraId="72D1B1C4" w14:textId="735C0969" w:rsidR="000E0383" w:rsidRPr="000E0383" w:rsidRDefault="000E0383" w:rsidP="000E0383">
                  <w:pPr>
                    <w:rPr>
                      <w:rFonts w:eastAsia="Times New Roman"/>
                      <w:sz w:val="18"/>
                      <w:szCs w:val="18"/>
                    </w:rPr>
                  </w:pPr>
                  <w:r w:rsidRPr="000E0383">
                    <w:rPr>
                      <w:rFonts w:eastAsia="Times New Roman"/>
                      <w:sz w:val="18"/>
                      <w:szCs w:val="18"/>
                    </w:rPr>
                    <w:t>1</w:t>
                  </w:r>
                  <w:r w:rsidR="00454820">
                    <w:rPr>
                      <w:rFonts w:eastAsia="Times New Roman"/>
                      <w:sz w:val="18"/>
                      <w:szCs w:val="18"/>
                    </w:rPr>
                    <w:t xml:space="preserve">.  </w:t>
                  </w:r>
                  <w:r w:rsidRPr="000E0383">
                    <w:rPr>
                      <w:rFonts w:eastAsia="Times New Roman"/>
                      <w:sz w:val="18"/>
                      <w:szCs w:val="18"/>
                    </w:rPr>
                    <w:t>New drain must replace leaking drain.</w:t>
                  </w:r>
                </w:p>
                <w:p w14:paraId="719DB1DF" w14:textId="7440D1C0" w:rsidR="000E0383" w:rsidRPr="000E0383" w:rsidRDefault="000E0383" w:rsidP="000E0383">
                  <w:pPr>
                    <w:rPr>
                      <w:rFonts w:eastAsia="Times New Roman"/>
                      <w:sz w:val="18"/>
                      <w:szCs w:val="18"/>
                    </w:rPr>
                  </w:pPr>
                  <w:r w:rsidRPr="000E0383">
                    <w:rPr>
                      <w:rFonts w:eastAsia="Times New Roman"/>
                      <w:sz w:val="18"/>
                      <w:szCs w:val="18"/>
                    </w:rPr>
                    <w:t>2</w:t>
                  </w:r>
                  <w:r w:rsidR="00454820">
                    <w:rPr>
                      <w:rFonts w:eastAsia="Times New Roman"/>
                      <w:sz w:val="18"/>
                      <w:szCs w:val="18"/>
                    </w:rPr>
                    <w:t xml:space="preserve">.  </w:t>
                  </w:r>
                  <w:r w:rsidRPr="000E0383">
                    <w:rPr>
                      <w:rFonts w:eastAsia="Times New Roman"/>
                      <w:sz w:val="18"/>
                      <w:szCs w:val="18"/>
                    </w:rPr>
                    <w:t>Fixed-in-place (solid set) systems not eligible.</w:t>
                  </w:r>
                </w:p>
                <w:p w14:paraId="49BDBA03" w14:textId="3B0F805C" w:rsidR="000E0383" w:rsidRPr="000E0383" w:rsidRDefault="000E0383" w:rsidP="000E0383">
                  <w:pPr>
                    <w:rPr>
                      <w:rFonts w:eastAsia="Times New Roman"/>
                      <w:sz w:val="18"/>
                      <w:szCs w:val="18"/>
                    </w:rPr>
                  </w:pPr>
                  <w:r w:rsidRPr="000E0383">
                    <w:rPr>
                      <w:rFonts w:eastAsia="Times New Roman"/>
                      <w:sz w:val="18"/>
                      <w:szCs w:val="18"/>
                    </w:rPr>
                    <w:t>3</w:t>
                  </w:r>
                  <w:r w:rsidR="00454820">
                    <w:rPr>
                      <w:rFonts w:eastAsia="Times New Roman"/>
                      <w:sz w:val="18"/>
                      <w:szCs w:val="18"/>
                    </w:rPr>
                    <w:t xml:space="preserve">.  </w:t>
                  </w:r>
                  <w:r w:rsidRPr="000E0383">
                    <w:rPr>
                      <w:rFonts w:eastAsia="Times New Roman"/>
                      <w:sz w:val="18"/>
                      <w:szCs w:val="18"/>
                    </w:rPr>
                    <w:t>Incentive limited to two drains per irrigated acre.</w:t>
                  </w:r>
                </w:p>
              </w:tc>
              <w:tc>
                <w:tcPr>
                  <w:tcW w:w="1293" w:type="dxa"/>
                  <w:tcBorders>
                    <w:top w:val="single" w:sz="8" w:space="0" w:color="auto"/>
                    <w:left w:val="nil"/>
                    <w:bottom w:val="nil"/>
                    <w:right w:val="single" w:sz="8" w:space="0" w:color="auto"/>
                  </w:tcBorders>
                  <w:shd w:val="clear" w:color="auto" w:fill="auto"/>
                  <w:noWrap/>
                  <w:vAlign w:val="center"/>
                </w:tcPr>
                <w:p w14:paraId="0E95E4A0" w14:textId="77777777" w:rsidR="000E0383" w:rsidRPr="000E0383" w:rsidRDefault="000E0383" w:rsidP="000E0383">
                  <w:pPr>
                    <w:jc w:val="center"/>
                    <w:rPr>
                      <w:rFonts w:eastAsia="Times New Roman"/>
                      <w:sz w:val="18"/>
                      <w:szCs w:val="18"/>
                    </w:rPr>
                  </w:pPr>
                  <w:r w:rsidRPr="000E0383">
                    <w:rPr>
                      <w:rFonts w:eastAsia="Times New Roman"/>
                      <w:sz w:val="18"/>
                      <w:szCs w:val="18"/>
                    </w:rPr>
                    <w:t>$3 each</w:t>
                  </w:r>
                </w:p>
              </w:tc>
            </w:tr>
            <w:tr w:rsidR="000E0383" w:rsidRPr="000E0383" w14:paraId="29B3FED4" w14:textId="77777777" w:rsidTr="00A7797D">
              <w:trPr>
                <w:trHeight w:val="720"/>
              </w:trPr>
              <w:tc>
                <w:tcPr>
                  <w:tcW w:w="2132" w:type="dxa"/>
                  <w:tcBorders>
                    <w:top w:val="nil"/>
                    <w:left w:val="single" w:sz="8" w:space="0" w:color="auto"/>
                    <w:bottom w:val="single" w:sz="4" w:space="0" w:color="auto"/>
                    <w:right w:val="nil"/>
                  </w:tcBorders>
                  <w:shd w:val="clear" w:color="auto" w:fill="auto"/>
                  <w:vAlign w:val="center"/>
                  <w:hideMark/>
                </w:tcPr>
                <w:p w14:paraId="258FBB6F" w14:textId="77777777" w:rsidR="000E0383" w:rsidRPr="000E0383" w:rsidRDefault="000E0383" w:rsidP="000E0383">
                  <w:pPr>
                    <w:rPr>
                      <w:rFonts w:eastAsia="Times New Roman"/>
                      <w:sz w:val="18"/>
                      <w:szCs w:val="18"/>
                    </w:rPr>
                  </w:pPr>
                  <w:r w:rsidRPr="000E0383">
                    <w:rPr>
                      <w:rFonts w:eastAsia="Times New Roman"/>
                      <w:sz w:val="18"/>
                      <w:szCs w:val="18"/>
                    </w:rPr>
                    <w:t>Cut and press or weld repair of leaking wheel line, hand line, or portable main line</w:t>
                  </w:r>
                </w:p>
              </w:tc>
              <w:tc>
                <w:tcPr>
                  <w:tcW w:w="198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61655A9" w14:textId="77777777" w:rsidR="000E0383" w:rsidRPr="000E0383" w:rsidRDefault="000E0383" w:rsidP="000E0383">
                  <w:pPr>
                    <w:jc w:val="center"/>
                    <w:rPr>
                      <w:rFonts w:eastAsia="Times New Roman"/>
                      <w:sz w:val="18"/>
                      <w:szCs w:val="18"/>
                    </w:rPr>
                  </w:pPr>
                  <w:r w:rsidRPr="000E0383">
                    <w:rPr>
                      <w:rFonts w:eastAsia="Times New Roman"/>
                      <w:sz w:val="18"/>
                      <w:szCs w:val="18"/>
                    </w:rPr>
                    <w:t>Leak in wheel line, hand line, or portable main line</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14:paraId="71E1010B" w14:textId="77777777" w:rsidR="000E0383" w:rsidRPr="000E0383" w:rsidRDefault="000E0383" w:rsidP="000E0383">
                  <w:pPr>
                    <w:jc w:val="center"/>
                    <w:rPr>
                      <w:rFonts w:eastAsia="Times New Roman"/>
                      <w:sz w:val="18"/>
                      <w:szCs w:val="18"/>
                    </w:rPr>
                  </w:pPr>
                  <w:r w:rsidRPr="000E0383">
                    <w:rPr>
                      <w:rFonts w:eastAsia="Times New Roman"/>
                      <w:sz w:val="18"/>
                      <w:szCs w:val="18"/>
                    </w:rPr>
                    <w:t xml:space="preserve">Cut and pipe press or weld repair </w:t>
                  </w:r>
                </w:p>
              </w:tc>
              <w:tc>
                <w:tcPr>
                  <w:tcW w:w="2757" w:type="dxa"/>
                  <w:tcBorders>
                    <w:top w:val="single" w:sz="8" w:space="0" w:color="auto"/>
                    <w:left w:val="nil"/>
                    <w:bottom w:val="single" w:sz="4" w:space="0" w:color="auto"/>
                    <w:right w:val="single" w:sz="8" w:space="0" w:color="auto"/>
                  </w:tcBorders>
                  <w:shd w:val="clear" w:color="auto" w:fill="auto"/>
                  <w:vAlign w:val="center"/>
                  <w:hideMark/>
                </w:tcPr>
                <w:p w14:paraId="5FF1FC3A" w14:textId="77777777" w:rsidR="000E0383" w:rsidRPr="000E0383" w:rsidRDefault="000E0383" w:rsidP="000E0383">
                  <w:pPr>
                    <w:jc w:val="center"/>
                    <w:rPr>
                      <w:rFonts w:eastAsia="Times New Roman"/>
                      <w:sz w:val="18"/>
                      <w:szCs w:val="18"/>
                    </w:rPr>
                  </w:pPr>
                  <w:r w:rsidRPr="000E0383">
                    <w:rPr>
                      <w:rFonts w:eastAsia="Times New Roman"/>
                      <w:sz w:val="18"/>
                      <w:szCs w:val="18"/>
                    </w:rPr>
                    <w:t>Invoice must show number of</w:t>
                  </w:r>
                  <w:r w:rsidR="008234EF">
                    <w:rPr>
                      <w:rFonts w:eastAsia="Times New Roman"/>
                      <w:sz w:val="18"/>
                      <w:szCs w:val="18"/>
                    </w:rPr>
                    <w:t xml:space="preserve"> </w:t>
                  </w:r>
                  <w:r w:rsidRPr="000E0383">
                    <w:rPr>
                      <w:rFonts w:eastAsia="Times New Roman"/>
                      <w:sz w:val="18"/>
                      <w:szCs w:val="18"/>
                    </w:rPr>
                    <w:t>leaks repaired</w:t>
                  </w:r>
                </w:p>
              </w:tc>
              <w:tc>
                <w:tcPr>
                  <w:tcW w:w="1293" w:type="dxa"/>
                  <w:tcBorders>
                    <w:top w:val="single" w:sz="8" w:space="0" w:color="auto"/>
                    <w:left w:val="nil"/>
                    <w:bottom w:val="single" w:sz="4" w:space="0" w:color="auto"/>
                    <w:right w:val="single" w:sz="8" w:space="0" w:color="auto"/>
                  </w:tcBorders>
                  <w:shd w:val="clear" w:color="auto" w:fill="auto"/>
                  <w:noWrap/>
                  <w:vAlign w:val="center"/>
                  <w:hideMark/>
                </w:tcPr>
                <w:p w14:paraId="61663960" w14:textId="77777777" w:rsidR="000E0383" w:rsidRPr="000E0383" w:rsidRDefault="000E0383" w:rsidP="000E0383">
                  <w:pPr>
                    <w:jc w:val="center"/>
                    <w:rPr>
                      <w:rFonts w:eastAsia="Times New Roman"/>
                      <w:sz w:val="18"/>
                      <w:szCs w:val="18"/>
                    </w:rPr>
                  </w:pPr>
                  <w:r w:rsidRPr="000E0383">
                    <w:rPr>
                      <w:rFonts w:eastAsia="Times New Roman"/>
                      <w:sz w:val="18"/>
                      <w:szCs w:val="18"/>
                    </w:rPr>
                    <w:t>$10/repair</w:t>
                  </w:r>
                </w:p>
              </w:tc>
            </w:tr>
            <w:tr w:rsidR="000E0383" w:rsidRPr="000E0383" w14:paraId="55484735" w14:textId="77777777" w:rsidTr="00A7797D">
              <w:trPr>
                <w:trHeight w:val="72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3D484" w14:textId="77777777" w:rsidR="000E0383" w:rsidRPr="000E0383" w:rsidRDefault="000E0383" w:rsidP="000E0383">
                  <w:pPr>
                    <w:rPr>
                      <w:rFonts w:eastAsia="Times New Roman"/>
                      <w:sz w:val="18"/>
                      <w:szCs w:val="18"/>
                    </w:rPr>
                  </w:pPr>
                  <w:r w:rsidRPr="000E0383">
                    <w:rPr>
                      <w:rFonts w:eastAsia="Times New Roman"/>
                      <w:sz w:val="18"/>
                      <w:szCs w:val="18"/>
                    </w:rPr>
                    <w:t>New or rebuilt wheel line leveler replacing leaking or malfunctioning leveler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CD36D" w14:textId="77777777" w:rsidR="000E0383" w:rsidRPr="000E0383" w:rsidRDefault="000E0383" w:rsidP="000E0383">
                  <w:pPr>
                    <w:jc w:val="center"/>
                    <w:rPr>
                      <w:rFonts w:eastAsia="Times New Roman"/>
                      <w:sz w:val="18"/>
                      <w:szCs w:val="18"/>
                    </w:rPr>
                  </w:pPr>
                  <w:r w:rsidRPr="000E0383">
                    <w:rPr>
                      <w:rFonts w:eastAsia="Times New Roman"/>
                      <w:sz w:val="18"/>
                      <w:szCs w:val="18"/>
                    </w:rPr>
                    <w:t>Replace leaking or malfunctioning leveler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7BFA8" w14:textId="77777777" w:rsidR="000E0383" w:rsidRPr="000E0383" w:rsidRDefault="000E0383" w:rsidP="000E0383">
                  <w:pPr>
                    <w:jc w:val="center"/>
                    <w:rPr>
                      <w:rFonts w:eastAsia="Times New Roman"/>
                      <w:sz w:val="18"/>
                      <w:szCs w:val="18"/>
                    </w:rPr>
                  </w:pPr>
                  <w:r w:rsidRPr="000E0383">
                    <w:rPr>
                      <w:rFonts w:eastAsia="Times New Roman"/>
                      <w:sz w:val="18"/>
                      <w:szCs w:val="18"/>
                    </w:rPr>
                    <w:t>New or rebuilt leveler</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07FAC" w14:textId="3690AACF" w:rsidR="000E0383" w:rsidRPr="000E0383" w:rsidRDefault="000E0383" w:rsidP="000E0383">
                  <w:pPr>
                    <w:rPr>
                      <w:rFonts w:eastAsia="Times New Roman"/>
                      <w:sz w:val="18"/>
                      <w:szCs w:val="18"/>
                    </w:rPr>
                  </w:pPr>
                  <w:r w:rsidRPr="000E0383">
                    <w:rPr>
                      <w:rFonts w:eastAsia="Times New Roman"/>
                      <w:sz w:val="18"/>
                      <w:szCs w:val="18"/>
                    </w:rPr>
                    <w:t>1</w:t>
                  </w:r>
                  <w:r w:rsidR="00454820">
                    <w:rPr>
                      <w:rFonts w:eastAsia="Times New Roman"/>
                      <w:sz w:val="18"/>
                      <w:szCs w:val="18"/>
                    </w:rPr>
                    <w:t xml:space="preserve">.  </w:t>
                  </w:r>
                  <w:r w:rsidRPr="000E0383">
                    <w:rPr>
                      <w:rFonts w:eastAsia="Times New Roman"/>
                      <w:sz w:val="18"/>
                      <w:szCs w:val="18"/>
                    </w:rPr>
                    <w:t>Applies to leaking or malfunctioning levelers only.</w:t>
                  </w:r>
                </w:p>
                <w:p w14:paraId="7E0CAE25" w14:textId="293B8ED0" w:rsidR="000E0383" w:rsidRPr="000E0383" w:rsidRDefault="000E0383" w:rsidP="00A7797D">
                  <w:pPr>
                    <w:rPr>
                      <w:rFonts w:eastAsia="Times New Roman"/>
                      <w:sz w:val="18"/>
                      <w:szCs w:val="18"/>
                    </w:rPr>
                  </w:pPr>
                  <w:r w:rsidRPr="000E0383">
                    <w:rPr>
                      <w:rFonts w:eastAsia="Times New Roman"/>
                      <w:sz w:val="18"/>
                      <w:szCs w:val="18"/>
                    </w:rPr>
                    <w:t>2</w:t>
                  </w:r>
                  <w:r w:rsidR="00454820">
                    <w:rPr>
                      <w:rFonts w:eastAsia="Times New Roman"/>
                      <w:sz w:val="18"/>
                      <w:szCs w:val="18"/>
                    </w:rPr>
                    <w:t xml:space="preserve">.  </w:t>
                  </w:r>
                  <w:r w:rsidRPr="000E0383">
                    <w:rPr>
                      <w:rFonts w:eastAsia="Times New Roman"/>
                      <w:sz w:val="18"/>
                      <w:szCs w:val="18"/>
                    </w:rPr>
                    <w:t>For rebuilds, invoice must show number of rebuild kits purchased and installed.</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1AFF6" w14:textId="77777777" w:rsidR="000E0383" w:rsidRPr="000E0383" w:rsidRDefault="000E0383" w:rsidP="000E0383">
                  <w:pPr>
                    <w:jc w:val="center"/>
                    <w:rPr>
                      <w:rFonts w:eastAsia="Times New Roman"/>
                      <w:sz w:val="18"/>
                      <w:szCs w:val="18"/>
                    </w:rPr>
                  </w:pPr>
                  <w:r w:rsidRPr="000E0383">
                    <w:rPr>
                      <w:rFonts w:eastAsia="Times New Roman"/>
                      <w:sz w:val="18"/>
                      <w:szCs w:val="18"/>
                    </w:rPr>
                    <w:t>$3 each</w:t>
                  </w:r>
                </w:p>
              </w:tc>
            </w:tr>
            <w:tr w:rsidR="00A7797D" w:rsidRPr="000E0383" w14:paraId="7E686D0E" w14:textId="77777777" w:rsidTr="007235CC">
              <w:trPr>
                <w:trHeight w:val="530"/>
              </w:trPr>
              <w:tc>
                <w:tcPr>
                  <w:tcW w:w="2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998B8D6" w14:textId="73BEE050" w:rsidR="00A7797D" w:rsidRPr="000E0383" w:rsidRDefault="00A7797D" w:rsidP="00A7797D">
                  <w:pPr>
                    <w:rPr>
                      <w:rFonts w:eastAsia="Times New Roman"/>
                      <w:sz w:val="18"/>
                      <w:szCs w:val="18"/>
                    </w:rPr>
                  </w:pPr>
                  <w:r w:rsidRPr="000E0383">
                    <w:rPr>
                      <w:rFonts w:eastAsia="Times New Roman"/>
                      <w:b/>
                      <w:bCs/>
                      <w:sz w:val="18"/>
                      <w:szCs w:val="18"/>
                    </w:rPr>
                    <w:lastRenderedPageBreak/>
                    <w:t>Irrigation Measure</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F7EF90" w14:textId="7CB05BB0" w:rsidR="00A7797D" w:rsidRPr="000E0383" w:rsidRDefault="00A7797D" w:rsidP="00A7797D">
                  <w:pPr>
                    <w:jc w:val="center"/>
                    <w:rPr>
                      <w:rFonts w:eastAsia="Times New Roman"/>
                      <w:sz w:val="18"/>
                      <w:szCs w:val="18"/>
                    </w:rPr>
                  </w:pPr>
                  <w:r w:rsidRPr="000E0383">
                    <w:rPr>
                      <w:rFonts w:eastAsia="Times New Roman"/>
                      <w:b/>
                      <w:bCs/>
                      <w:sz w:val="18"/>
                      <w:szCs w:val="18"/>
                    </w:rPr>
                    <w:t>Replace</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CAE5C6D" w14:textId="14BA6E3E" w:rsidR="00A7797D" w:rsidRPr="000E0383" w:rsidRDefault="00A7797D" w:rsidP="00A7797D">
                  <w:pPr>
                    <w:jc w:val="center"/>
                    <w:rPr>
                      <w:rFonts w:eastAsia="Times New Roman"/>
                      <w:sz w:val="18"/>
                      <w:szCs w:val="18"/>
                    </w:rPr>
                  </w:pPr>
                  <w:r w:rsidRPr="000E0383">
                    <w:rPr>
                      <w:rFonts w:eastAsia="Times New Roman"/>
                      <w:b/>
                      <w:bCs/>
                      <w:sz w:val="18"/>
                      <w:szCs w:val="18"/>
                    </w:rPr>
                    <w:t>With</w:t>
                  </w:r>
                </w:p>
              </w:tc>
              <w:tc>
                <w:tcPr>
                  <w:tcW w:w="2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81C97D7" w14:textId="4F240B60" w:rsidR="00A7797D" w:rsidRPr="000E0383" w:rsidRDefault="00A7797D" w:rsidP="00A7797D">
                  <w:pPr>
                    <w:rPr>
                      <w:rFonts w:eastAsia="Times New Roman"/>
                      <w:sz w:val="18"/>
                      <w:szCs w:val="18"/>
                    </w:rPr>
                  </w:pPr>
                  <w:r w:rsidRPr="000E0383">
                    <w:rPr>
                      <w:rFonts w:eastAsia="Times New Roman"/>
                      <w:b/>
                      <w:bCs/>
                      <w:sz w:val="18"/>
                      <w:szCs w:val="18"/>
                    </w:rPr>
                    <w:t>Limitations</w:t>
                  </w: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BF9EF91" w14:textId="34D54D53" w:rsidR="00A7797D" w:rsidRPr="000E0383" w:rsidRDefault="00A7797D" w:rsidP="00A7797D">
                  <w:pPr>
                    <w:jc w:val="center"/>
                    <w:rPr>
                      <w:rFonts w:eastAsia="Times New Roman"/>
                      <w:sz w:val="18"/>
                      <w:szCs w:val="18"/>
                    </w:rPr>
                  </w:pPr>
                  <w:r w:rsidRPr="000E0383">
                    <w:rPr>
                      <w:rFonts w:eastAsia="Times New Roman"/>
                      <w:b/>
                      <w:bCs/>
                      <w:sz w:val="18"/>
                      <w:szCs w:val="18"/>
                    </w:rPr>
                    <w:t>Customer Incentive</w:t>
                  </w:r>
                </w:p>
              </w:tc>
            </w:tr>
            <w:tr w:rsidR="00A7797D" w:rsidRPr="000E0383" w14:paraId="04D199E9" w14:textId="77777777" w:rsidTr="00A7797D">
              <w:trPr>
                <w:trHeight w:val="720"/>
              </w:trPr>
              <w:tc>
                <w:tcPr>
                  <w:tcW w:w="2132" w:type="dxa"/>
                  <w:tcBorders>
                    <w:top w:val="single" w:sz="4" w:space="0" w:color="auto"/>
                    <w:left w:val="single" w:sz="8" w:space="0" w:color="auto"/>
                    <w:bottom w:val="single" w:sz="8" w:space="0" w:color="auto"/>
                    <w:right w:val="nil"/>
                  </w:tcBorders>
                  <w:shd w:val="clear" w:color="auto" w:fill="auto"/>
                  <w:vAlign w:val="center"/>
                  <w:hideMark/>
                </w:tcPr>
                <w:p w14:paraId="50E0AA19" w14:textId="77777777" w:rsidR="00A7797D" w:rsidRPr="000E0383" w:rsidRDefault="00A7797D" w:rsidP="00A7797D">
                  <w:pPr>
                    <w:rPr>
                      <w:rFonts w:eastAsia="Times New Roman"/>
                      <w:sz w:val="18"/>
                      <w:szCs w:val="18"/>
                    </w:rPr>
                  </w:pPr>
                  <w:r w:rsidRPr="000E0383">
                    <w:rPr>
                      <w:rFonts w:eastAsia="Times New Roman"/>
                      <w:sz w:val="18"/>
                      <w:szCs w:val="18"/>
                    </w:rPr>
                    <w:t>New or rebuilt wheel line feed hose replacing leaking wheel line feed hose</w:t>
                  </w:r>
                </w:p>
              </w:tc>
              <w:tc>
                <w:tcPr>
                  <w:tcW w:w="19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5EA65DC" w14:textId="77777777" w:rsidR="00A7797D" w:rsidRPr="000E0383" w:rsidRDefault="00A7797D" w:rsidP="00A7797D">
                  <w:pPr>
                    <w:jc w:val="center"/>
                    <w:rPr>
                      <w:rFonts w:eastAsia="Times New Roman"/>
                      <w:sz w:val="18"/>
                      <w:szCs w:val="18"/>
                    </w:rPr>
                  </w:pPr>
                  <w:r w:rsidRPr="000E0383">
                    <w:rPr>
                      <w:rFonts w:eastAsia="Times New Roman"/>
                      <w:sz w:val="18"/>
                      <w:szCs w:val="18"/>
                    </w:rPr>
                    <w:t>Leaking wheel line feed hose</w:t>
                  </w:r>
                </w:p>
              </w:tc>
              <w:tc>
                <w:tcPr>
                  <w:tcW w:w="1620" w:type="dxa"/>
                  <w:tcBorders>
                    <w:top w:val="single" w:sz="4" w:space="0" w:color="auto"/>
                    <w:left w:val="nil"/>
                    <w:bottom w:val="single" w:sz="8" w:space="0" w:color="auto"/>
                    <w:right w:val="single" w:sz="8" w:space="0" w:color="auto"/>
                  </w:tcBorders>
                  <w:shd w:val="clear" w:color="auto" w:fill="auto"/>
                  <w:vAlign w:val="center"/>
                  <w:hideMark/>
                </w:tcPr>
                <w:p w14:paraId="1C528E87" w14:textId="77777777" w:rsidR="00A7797D" w:rsidRPr="000E0383" w:rsidRDefault="00A7797D" w:rsidP="00A7797D">
                  <w:pPr>
                    <w:jc w:val="center"/>
                    <w:rPr>
                      <w:rFonts w:eastAsia="Times New Roman"/>
                      <w:sz w:val="18"/>
                      <w:szCs w:val="18"/>
                    </w:rPr>
                  </w:pPr>
                  <w:r w:rsidRPr="000E0383">
                    <w:rPr>
                      <w:rFonts w:eastAsia="Times New Roman"/>
                      <w:sz w:val="18"/>
                      <w:szCs w:val="18"/>
                    </w:rPr>
                    <w:t>New or rebuilt wheel line feed hose</w:t>
                  </w:r>
                </w:p>
              </w:tc>
              <w:tc>
                <w:tcPr>
                  <w:tcW w:w="2757" w:type="dxa"/>
                  <w:tcBorders>
                    <w:top w:val="single" w:sz="4" w:space="0" w:color="auto"/>
                    <w:left w:val="nil"/>
                    <w:bottom w:val="single" w:sz="8" w:space="0" w:color="auto"/>
                    <w:right w:val="single" w:sz="8" w:space="0" w:color="auto"/>
                  </w:tcBorders>
                  <w:shd w:val="clear" w:color="auto" w:fill="auto"/>
                  <w:vAlign w:val="center"/>
                  <w:hideMark/>
                </w:tcPr>
                <w:p w14:paraId="26329036" w14:textId="5277B752" w:rsidR="00A7797D" w:rsidRPr="000E0383" w:rsidRDefault="00A7797D" w:rsidP="00A7797D">
                  <w:pPr>
                    <w:rPr>
                      <w:rFonts w:eastAsia="Times New Roman"/>
                      <w:sz w:val="18"/>
                      <w:szCs w:val="18"/>
                    </w:rPr>
                  </w:pPr>
                  <w:r w:rsidRPr="000E0383">
                    <w:rPr>
                      <w:rFonts w:eastAsia="Times New Roman"/>
                      <w:sz w:val="18"/>
                      <w:szCs w:val="18"/>
                    </w:rPr>
                    <w:t>1</w:t>
                  </w:r>
                  <w:r>
                    <w:rPr>
                      <w:rFonts w:eastAsia="Times New Roman"/>
                      <w:sz w:val="18"/>
                      <w:szCs w:val="18"/>
                    </w:rPr>
                    <w:t xml:space="preserve">.  </w:t>
                  </w:r>
                  <w:r w:rsidRPr="000E0383">
                    <w:rPr>
                      <w:rFonts w:eastAsia="Times New Roman"/>
                      <w:sz w:val="18"/>
                      <w:szCs w:val="18"/>
                    </w:rPr>
                    <w:t>Applies to leaking wheel line feed hose only.</w:t>
                  </w:r>
                </w:p>
                <w:p w14:paraId="7CD31FCF" w14:textId="5BC2DEF1" w:rsidR="00A7797D" w:rsidRPr="000E0383" w:rsidRDefault="00A7797D" w:rsidP="00A7797D">
                  <w:pPr>
                    <w:rPr>
                      <w:rFonts w:eastAsia="Times New Roman"/>
                      <w:sz w:val="18"/>
                      <w:szCs w:val="18"/>
                    </w:rPr>
                  </w:pPr>
                  <w:r w:rsidRPr="000E0383">
                    <w:rPr>
                      <w:rFonts w:eastAsia="Times New Roman"/>
                      <w:sz w:val="18"/>
                      <w:szCs w:val="18"/>
                    </w:rPr>
                    <w:t>2</w:t>
                  </w:r>
                  <w:r>
                    <w:rPr>
                      <w:rFonts w:eastAsia="Times New Roman"/>
                      <w:sz w:val="18"/>
                      <w:szCs w:val="18"/>
                    </w:rPr>
                    <w:t xml:space="preserve">.  </w:t>
                  </w:r>
                  <w:r w:rsidRPr="000E0383">
                    <w:rPr>
                      <w:rFonts w:eastAsia="Times New Roman"/>
                      <w:sz w:val="18"/>
                      <w:szCs w:val="18"/>
                    </w:rPr>
                    <w:t>For rebuilds, invoice must show number of rebuild kits purchased and installed.</w:t>
                  </w:r>
                </w:p>
              </w:tc>
              <w:tc>
                <w:tcPr>
                  <w:tcW w:w="1293" w:type="dxa"/>
                  <w:tcBorders>
                    <w:top w:val="single" w:sz="4" w:space="0" w:color="auto"/>
                    <w:left w:val="nil"/>
                    <w:bottom w:val="single" w:sz="8" w:space="0" w:color="auto"/>
                    <w:right w:val="single" w:sz="8" w:space="0" w:color="auto"/>
                  </w:tcBorders>
                  <w:shd w:val="clear" w:color="auto" w:fill="auto"/>
                  <w:vAlign w:val="center"/>
                  <w:hideMark/>
                </w:tcPr>
                <w:p w14:paraId="4A78513E" w14:textId="77777777" w:rsidR="00A7797D" w:rsidRPr="000E0383" w:rsidRDefault="00A7797D" w:rsidP="00A7797D">
                  <w:pPr>
                    <w:jc w:val="center"/>
                    <w:rPr>
                      <w:rFonts w:eastAsia="Times New Roman"/>
                      <w:sz w:val="18"/>
                      <w:szCs w:val="18"/>
                    </w:rPr>
                  </w:pPr>
                  <w:r w:rsidRPr="000E0383">
                    <w:rPr>
                      <w:rFonts w:eastAsia="Times New Roman"/>
                      <w:sz w:val="18"/>
                      <w:szCs w:val="18"/>
                    </w:rPr>
                    <w:t>$12 each</w:t>
                  </w:r>
                </w:p>
              </w:tc>
            </w:tr>
            <w:tr w:rsidR="00A7797D" w:rsidRPr="000E0383" w14:paraId="5E40AC23" w14:textId="77777777" w:rsidTr="007A6B2D">
              <w:trPr>
                <w:trHeight w:val="720"/>
              </w:trPr>
              <w:tc>
                <w:tcPr>
                  <w:tcW w:w="2132" w:type="dxa"/>
                  <w:tcBorders>
                    <w:top w:val="single" w:sz="8" w:space="0" w:color="auto"/>
                    <w:left w:val="single" w:sz="8" w:space="0" w:color="auto"/>
                    <w:bottom w:val="single" w:sz="8" w:space="0" w:color="auto"/>
                    <w:right w:val="nil"/>
                  </w:tcBorders>
                  <w:shd w:val="clear" w:color="auto" w:fill="auto"/>
                  <w:vAlign w:val="center"/>
                  <w:hideMark/>
                </w:tcPr>
                <w:p w14:paraId="780A1FB6" w14:textId="77777777" w:rsidR="00A7797D" w:rsidRPr="000E0383" w:rsidRDefault="00A7797D" w:rsidP="00A7797D">
                  <w:pPr>
                    <w:rPr>
                      <w:rFonts w:eastAsia="Times New Roman"/>
                      <w:sz w:val="18"/>
                      <w:szCs w:val="18"/>
                    </w:rPr>
                  </w:pPr>
                  <w:r w:rsidRPr="000E0383">
                    <w:rPr>
                      <w:rFonts w:eastAsia="Times New Roman"/>
                      <w:sz w:val="18"/>
                      <w:szCs w:val="18"/>
                    </w:rPr>
                    <w:t>New Thunderbird wheel line hub replacing leaking wheel line hub</w:t>
                  </w:r>
                </w:p>
              </w:tc>
              <w:tc>
                <w:tcPr>
                  <w:tcW w:w="1980" w:type="dxa"/>
                  <w:tcBorders>
                    <w:top w:val="single" w:sz="8" w:space="0" w:color="auto"/>
                    <w:left w:val="single" w:sz="8" w:space="0" w:color="auto"/>
                    <w:bottom w:val="nil"/>
                    <w:right w:val="single" w:sz="8" w:space="0" w:color="auto"/>
                  </w:tcBorders>
                  <w:shd w:val="clear" w:color="auto" w:fill="auto"/>
                  <w:vAlign w:val="center"/>
                  <w:hideMark/>
                </w:tcPr>
                <w:p w14:paraId="376F7F6E" w14:textId="77777777" w:rsidR="00A7797D" w:rsidRPr="000E0383" w:rsidRDefault="00A7797D" w:rsidP="00A7797D">
                  <w:pPr>
                    <w:jc w:val="center"/>
                    <w:rPr>
                      <w:rFonts w:eastAsia="Times New Roman"/>
                      <w:sz w:val="18"/>
                      <w:szCs w:val="18"/>
                    </w:rPr>
                  </w:pPr>
                  <w:r w:rsidRPr="000E0383">
                    <w:rPr>
                      <w:rFonts w:eastAsia="Times New Roman"/>
                      <w:sz w:val="18"/>
                      <w:szCs w:val="18"/>
                    </w:rPr>
                    <w:t>Leaking Thunderbird wheel line hub</w:t>
                  </w:r>
                </w:p>
              </w:tc>
              <w:tc>
                <w:tcPr>
                  <w:tcW w:w="1620" w:type="dxa"/>
                  <w:tcBorders>
                    <w:top w:val="single" w:sz="8" w:space="0" w:color="auto"/>
                    <w:left w:val="nil"/>
                    <w:bottom w:val="nil"/>
                    <w:right w:val="single" w:sz="8" w:space="0" w:color="auto"/>
                  </w:tcBorders>
                  <w:shd w:val="clear" w:color="auto" w:fill="auto"/>
                  <w:vAlign w:val="center"/>
                  <w:hideMark/>
                </w:tcPr>
                <w:p w14:paraId="4B78719B" w14:textId="77777777" w:rsidR="00A7797D" w:rsidRPr="000E0383" w:rsidRDefault="00A7797D" w:rsidP="00A7797D">
                  <w:pPr>
                    <w:jc w:val="center"/>
                    <w:rPr>
                      <w:rFonts w:eastAsia="Times New Roman"/>
                      <w:sz w:val="18"/>
                      <w:szCs w:val="18"/>
                    </w:rPr>
                  </w:pPr>
                  <w:r w:rsidRPr="000E0383">
                    <w:rPr>
                      <w:rFonts w:eastAsia="Times New Roman"/>
                      <w:sz w:val="18"/>
                      <w:szCs w:val="18"/>
                    </w:rPr>
                    <w:t>New Thunderbird wheel -line hub</w:t>
                  </w:r>
                </w:p>
              </w:tc>
              <w:tc>
                <w:tcPr>
                  <w:tcW w:w="2757" w:type="dxa"/>
                  <w:tcBorders>
                    <w:top w:val="single" w:sz="8" w:space="0" w:color="auto"/>
                    <w:left w:val="nil"/>
                    <w:bottom w:val="nil"/>
                    <w:right w:val="single" w:sz="8" w:space="0" w:color="auto"/>
                  </w:tcBorders>
                  <w:shd w:val="clear" w:color="auto" w:fill="auto"/>
                  <w:vAlign w:val="center"/>
                  <w:hideMark/>
                </w:tcPr>
                <w:p w14:paraId="66AB2E8F" w14:textId="77777777" w:rsidR="00A7797D" w:rsidRPr="000E0383" w:rsidRDefault="00A7797D" w:rsidP="00A7797D">
                  <w:pPr>
                    <w:jc w:val="center"/>
                    <w:rPr>
                      <w:rFonts w:eastAsia="Times New Roman"/>
                      <w:sz w:val="18"/>
                      <w:szCs w:val="18"/>
                    </w:rPr>
                  </w:pPr>
                  <w:r w:rsidRPr="000E0383">
                    <w:rPr>
                      <w:rFonts w:eastAsia="Times New Roman"/>
                      <w:sz w:val="18"/>
                      <w:szCs w:val="18"/>
                    </w:rPr>
                    <w:t>New hub must replace leaking hub</w:t>
                  </w:r>
                </w:p>
              </w:tc>
              <w:tc>
                <w:tcPr>
                  <w:tcW w:w="1293" w:type="dxa"/>
                  <w:tcBorders>
                    <w:top w:val="single" w:sz="8" w:space="0" w:color="auto"/>
                    <w:left w:val="nil"/>
                    <w:bottom w:val="nil"/>
                    <w:right w:val="single" w:sz="8" w:space="0" w:color="auto"/>
                  </w:tcBorders>
                  <w:shd w:val="clear" w:color="auto" w:fill="auto"/>
                  <w:noWrap/>
                  <w:vAlign w:val="center"/>
                  <w:hideMark/>
                </w:tcPr>
                <w:p w14:paraId="50260954" w14:textId="77777777" w:rsidR="00A7797D" w:rsidRPr="000E0383" w:rsidRDefault="00A7797D" w:rsidP="00A7797D">
                  <w:pPr>
                    <w:jc w:val="center"/>
                    <w:rPr>
                      <w:rFonts w:eastAsia="Times New Roman"/>
                      <w:sz w:val="18"/>
                      <w:szCs w:val="18"/>
                    </w:rPr>
                  </w:pPr>
                  <w:r w:rsidRPr="000E0383">
                    <w:rPr>
                      <w:rFonts w:eastAsia="Times New Roman"/>
                      <w:sz w:val="18"/>
                      <w:szCs w:val="18"/>
                    </w:rPr>
                    <w:t>$10 each</w:t>
                  </w:r>
                </w:p>
              </w:tc>
            </w:tr>
            <w:tr w:rsidR="00A7797D" w:rsidRPr="000E0383" w14:paraId="07B23D20" w14:textId="77777777" w:rsidTr="007A6B2D">
              <w:trPr>
                <w:trHeight w:val="3345"/>
              </w:trPr>
              <w:tc>
                <w:tcPr>
                  <w:tcW w:w="9782" w:type="dxa"/>
                  <w:gridSpan w:val="5"/>
                  <w:tcBorders>
                    <w:top w:val="single" w:sz="4" w:space="0" w:color="auto"/>
                    <w:left w:val="nil"/>
                    <w:bottom w:val="nil"/>
                    <w:right w:val="nil"/>
                  </w:tcBorders>
                  <w:shd w:val="clear" w:color="auto" w:fill="auto"/>
                  <w:hideMark/>
                </w:tcPr>
                <w:p w14:paraId="7218A5A3" w14:textId="77777777" w:rsidR="00A7797D" w:rsidRPr="000E0383" w:rsidRDefault="00A7797D" w:rsidP="00A7797D">
                  <w:pPr>
                    <w:rPr>
                      <w:rFonts w:eastAsia="Times New Roman"/>
                      <w:b/>
                      <w:bCs/>
                      <w:sz w:val="18"/>
                      <w:szCs w:val="18"/>
                    </w:rPr>
                  </w:pPr>
                </w:p>
                <w:p w14:paraId="36973FC6" w14:textId="77777777" w:rsidR="00A7797D" w:rsidRPr="000E0383" w:rsidRDefault="00A7797D" w:rsidP="00A7797D">
                  <w:pPr>
                    <w:rPr>
                      <w:rFonts w:eastAsia="Times New Roman"/>
                      <w:b/>
                      <w:bCs/>
                      <w:sz w:val="18"/>
                      <w:szCs w:val="18"/>
                    </w:rPr>
                  </w:pPr>
                </w:p>
                <w:p w14:paraId="63765596" w14:textId="77777777" w:rsidR="00A7797D" w:rsidRPr="000E0383" w:rsidRDefault="00A7797D" w:rsidP="00A7797D">
                  <w:pPr>
                    <w:rPr>
                      <w:rFonts w:eastAsia="Times New Roman"/>
                      <w:sz w:val="18"/>
                      <w:szCs w:val="18"/>
                    </w:rPr>
                  </w:pPr>
                  <w:r w:rsidRPr="000E0383">
                    <w:rPr>
                      <w:rFonts w:eastAsia="Times New Roman"/>
                      <w:b/>
                      <w:bCs/>
                      <w:sz w:val="18"/>
                      <w:szCs w:val="18"/>
                    </w:rPr>
                    <w:t>Irrigation Incentives for Pivot and Linear Systems (Retrofit Only)</w:t>
                  </w:r>
                </w:p>
                <w:p w14:paraId="4DBE4058" w14:textId="77777777" w:rsidR="00A7797D" w:rsidRPr="000E0383" w:rsidRDefault="00A7797D" w:rsidP="00A7797D">
                  <w:pPr>
                    <w:rPr>
                      <w:rFonts w:eastAsia="Times New Roman"/>
                      <w:sz w:val="18"/>
                      <w:szCs w:val="18"/>
                    </w:rPr>
                  </w:pPr>
                </w:p>
                <w:tbl>
                  <w:tblPr>
                    <w:tblStyle w:val="TableGrid2"/>
                    <w:tblW w:w="0" w:type="auto"/>
                    <w:tblLook w:val="04A0" w:firstRow="1" w:lastRow="0" w:firstColumn="1" w:lastColumn="0" w:noHBand="0" w:noVBand="1"/>
                  </w:tblPr>
                  <w:tblGrid>
                    <w:gridCol w:w="1816"/>
                    <w:gridCol w:w="1700"/>
                    <w:gridCol w:w="1692"/>
                    <w:gridCol w:w="2833"/>
                    <w:gridCol w:w="1515"/>
                  </w:tblGrid>
                  <w:tr w:rsidR="00A7797D" w:rsidRPr="000E0383" w14:paraId="6CCEA440" w14:textId="77777777" w:rsidTr="007235CC">
                    <w:tc>
                      <w:tcPr>
                        <w:tcW w:w="1816" w:type="dxa"/>
                        <w:shd w:val="clear" w:color="auto" w:fill="D9D9D9" w:themeFill="background1" w:themeFillShade="D9"/>
                        <w:vAlign w:val="bottom"/>
                      </w:tcPr>
                      <w:p w14:paraId="16B75C8B" w14:textId="77777777" w:rsidR="00A7797D" w:rsidRPr="000E0383" w:rsidRDefault="00A7797D" w:rsidP="00A7797D">
                        <w:pPr>
                          <w:jc w:val="center"/>
                          <w:rPr>
                            <w:sz w:val="18"/>
                            <w:szCs w:val="18"/>
                          </w:rPr>
                        </w:pPr>
                        <w:r w:rsidRPr="000E0383">
                          <w:rPr>
                            <w:b/>
                            <w:bCs/>
                            <w:sz w:val="18"/>
                            <w:szCs w:val="18"/>
                          </w:rPr>
                          <w:t>Irrigation Measure</w:t>
                        </w:r>
                      </w:p>
                    </w:tc>
                    <w:tc>
                      <w:tcPr>
                        <w:tcW w:w="1700" w:type="dxa"/>
                        <w:shd w:val="clear" w:color="auto" w:fill="D9D9D9" w:themeFill="background1" w:themeFillShade="D9"/>
                        <w:vAlign w:val="bottom"/>
                      </w:tcPr>
                      <w:p w14:paraId="1365FB8B" w14:textId="77777777" w:rsidR="00A7797D" w:rsidRPr="000E0383" w:rsidRDefault="00A7797D" w:rsidP="00A7797D">
                        <w:pPr>
                          <w:jc w:val="center"/>
                          <w:rPr>
                            <w:sz w:val="18"/>
                            <w:szCs w:val="18"/>
                          </w:rPr>
                        </w:pPr>
                        <w:r w:rsidRPr="000E0383">
                          <w:rPr>
                            <w:b/>
                            <w:bCs/>
                            <w:sz w:val="18"/>
                            <w:szCs w:val="18"/>
                          </w:rPr>
                          <w:t>Replace</w:t>
                        </w:r>
                      </w:p>
                    </w:tc>
                    <w:tc>
                      <w:tcPr>
                        <w:tcW w:w="1692" w:type="dxa"/>
                        <w:shd w:val="clear" w:color="auto" w:fill="D9D9D9" w:themeFill="background1" w:themeFillShade="D9"/>
                        <w:vAlign w:val="bottom"/>
                      </w:tcPr>
                      <w:p w14:paraId="4A6FBC11" w14:textId="77777777" w:rsidR="00A7797D" w:rsidRPr="000E0383" w:rsidRDefault="00A7797D" w:rsidP="00A7797D">
                        <w:pPr>
                          <w:jc w:val="center"/>
                          <w:rPr>
                            <w:sz w:val="18"/>
                            <w:szCs w:val="18"/>
                          </w:rPr>
                        </w:pPr>
                        <w:r w:rsidRPr="000E0383">
                          <w:rPr>
                            <w:b/>
                            <w:bCs/>
                            <w:sz w:val="18"/>
                            <w:szCs w:val="18"/>
                          </w:rPr>
                          <w:t>With</w:t>
                        </w:r>
                      </w:p>
                    </w:tc>
                    <w:tc>
                      <w:tcPr>
                        <w:tcW w:w="2833" w:type="dxa"/>
                        <w:shd w:val="clear" w:color="auto" w:fill="D9D9D9" w:themeFill="background1" w:themeFillShade="D9"/>
                        <w:vAlign w:val="bottom"/>
                      </w:tcPr>
                      <w:p w14:paraId="3B8EB756" w14:textId="77777777" w:rsidR="00A7797D" w:rsidRPr="000E0383" w:rsidRDefault="00A7797D" w:rsidP="00A7797D">
                        <w:pPr>
                          <w:jc w:val="center"/>
                          <w:rPr>
                            <w:sz w:val="18"/>
                            <w:szCs w:val="18"/>
                          </w:rPr>
                        </w:pPr>
                        <w:r w:rsidRPr="000E0383">
                          <w:rPr>
                            <w:b/>
                            <w:bCs/>
                            <w:sz w:val="18"/>
                            <w:szCs w:val="18"/>
                          </w:rPr>
                          <w:t>Limitations</w:t>
                        </w:r>
                      </w:p>
                    </w:tc>
                    <w:tc>
                      <w:tcPr>
                        <w:tcW w:w="1515" w:type="dxa"/>
                        <w:shd w:val="clear" w:color="auto" w:fill="D9D9D9" w:themeFill="background1" w:themeFillShade="D9"/>
                        <w:vAlign w:val="bottom"/>
                      </w:tcPr>
                      <w:p w14:paraId="6D1C2BF1" w14:textId="77777777" w:rsidR="00A7797D" w:rsidRPr="000E0383" w:rsidRDefault="00A7797D" w:rsidP="00A7797D">
                        <w:pPr>
                          <w:jc w:val="center"/>
                          <w:rPr>
                            <w:sz w:val="18"/>
                            <w:szCs w:val="18"/>
                          </w:rPr>
                        </w:pPr>
                        <w:r w:rsidRPr="000E0383">
                          <w:rPr>
                            <w:b/>
                            <w:bCs/>
                            <w:sz w:val="18"/>
                            <w:szCs w:val="18"/>
                          </w:rPr>
                          <w:t>Customer Incentive</w:t>
                        </w:r>
                      </w:p>
                    </w:tc>
                  </w:tr>
                  <w:tr w:rsidR="00A7797D" w:rsidRPr="000E0383" w14:paraId="70C4ABF4" w14:textId="77777777" w:rsidTr="007A6B2D">
                    <w:tc>
                      <w:tcPr>
                        <w:tcW w:w="1816" w:type="dxa"/>
                      </w:tcPr>
                      <w:p w14:paraId="4E801413" w14:textId="4CB23449" w:rsidR="00A7797D" w:rsidRPr="000E0383" w:rsidRDefault="00A7797D" w:rsidP="00A7797D">
                        <w:pPr>
                          <w:rPr>
                            <w:sz w:val="18"/>
                            <w:szCs w:val="18"/>
                          </w:rPr>
                        </w:pPr>
                        <w:r w:rsidRPr="000E0383">
                          <w:rPr>
                            <w:sz w:val="18"/>
                            <w:szCs w:val="18"/>
                          </w:rPr>
                          <w:t>Low pressure sprinkler</w:t>
                        </w:r>
                        <w:r>
                          <w:rPr>
                            <w:sz w:val="18"/>
                            <w:szCs w:val="18"/>
                          </w:rPr>
                          <w:t xml:space="preserve"> </w:t>
                        </w:r>
                        <w:r w:rsidRPr="000E0383">
                          <w:rPr>
                            <w:sz w:val="18"/>
                            <w:szCs w:val="18"/>
                          </w:rPr>
                          <w:t>(e.g</w:t>
                        </w:r>
                        <w:r>
                          <w:rPr>
                            <w:sz w:val="18"/>
                            <w:szCs w:val="18"/>
                          </w:rPr>
                          <w:t xml:space="preserve">.  </w:t>
                        </w:r>
                        <w:r w:rsidRPr="000E0383">
                          <w:rPr>
                            <w:sz w:val="18"/>
                            <w:szCs w:val="18"/>
                          </w:rPr>
                          <w:t>rotating, wobbling, mult</w:t>
                        </w:r>
                        <w:r>
                          <w:rPr>
                            <w:sz w:val="18"/>
                            <w:szCs w:val="18"/>
                          </w:rPr>
                          <w:t>i</w:t>
                        </w:r>
                        <w:r w:rsidRPr="000E0383">
                          <w:rPr>
                            <w:sz w:val="18"/>
                            <w:szCs w:val="18"/>
                          </w:rPr>
                          <w:t>-trajectory spray) replacing impact sprinkler</w:t>
                        </w:r>
                      </w:p>
                    </w:tc>
                    <w:tc>
                      <w:tcPr>
                        <w:tcW w:w="1700" w:type="dxa"/>
                      </w:tcPr>
                      <w:p w14:paraId="228EFB3D" w14:textId="77777777" w:rsidR="00A7797D" w:rsidRPr="000E0383" w:rsidRDefault="00A7797D" w:rsidP="00A7797D">
                        <w:pPr>
                          <w:rPr>
                            <w:sz w:val="18"/>
                            <w:szCs w:val="18"/>
                          </w:rPr>
                        </w:pPr>
                        <w:r w:rsidRPr="000E0383">
                          <w:rPr>
                            <w:sz w:val="18"/>
                            <w:szCs w:val="18"/>
                          </w:rPr>
                          <w:t>Impact sprinkler</w:t>
                        </w:r>
                      </w:p>
                    </w:tc>
                    <w:tc>
                      <w:tcPr>
                        <w:tcW w:w="1692" w:type="dxa"/>
                      </w:tcPr>
                      <w:p w14:paraId="624920EF" w14:textId="77777777" w:rsidR="00A7797D" w:rsidRPr="000E0383" w:rsidRDefault="00A7797D" w:rsidP="00A7797D">
                        <w:pPr>
                          <w:rPr>
                            <w:sz w:val="18"/>
                            <w:szCs w:val="18"/>
                          </w:rPr>
                        </w:pPr>
                        <w:r w:rsidRPr="000E0383">
                          <w:rPr>
                            <w:sz w:val="18"/>
                            <w:szCs w:val="18"/>
                          </w:rPr>
                          <w:t>New low pressure sprinkler (on-board nozzle is considered part of sprinkler, not a separate item with additional incentive)</w:t>
                        </w:r>
                      </w:p>
                    </w:tc>
                    <w:tc>
                      <w:tcPr>
                        <w:tcW w:w="2833" w:type="dxa"/>
                      </w:tcPr>
                      <w:p w14:paraId="2A815F7F" w14:textId="77777777" w:rsidR="00A7797D" w:rsidRPr="000E0383" w:rsidRDefault="00A7797D" w:rsidP="00A7797D">
                        <w:pPr>
                          <w:rPr>
                            <w:sz w:val="18"/>
                            <w:szCs w:val="18"/>
                          </w:rPr>
                        </w:pPr>
                        <w:r w:rsidRPr="000E0383">
                          <w:rPr>
                            <w:sz w:val="18"/>
                            <w:szCs w:val="18"/>
                          </w:rPr>
                          <w:t>New sprinkler is of same design flow or less</w:t>
                        </w:r>
                      </w:p>
                    </w:tc>
                    <w:tc>
                      <w:tcPr>
                        <w:tcW w:w="1515" w:type="dxa"/>
                      </w:tcPr>
                      <w:p w14:paraId="4039497A" w14:textId="77777777" w:rsidR="00A7797D" w:rsidRPr="000E0383" w:rsidRDefault="00A7797D" w:rsidP="00A7797D">
                        <w:pPr>
                          <w:rPr>
                            <w:sz w:val="18"/>
                            <w:szCs w:val="18"/>
                          </w:rPr>
                        </w:pPr>
                        <w:r w:rsidRPr="000E0383">
                          <w:rPr>
                            <w:sz w:val="18"/>
                            <w:szCs w:val="18"/>
                          </w:rPr>
                          <w:t>$3 each</w:t>
                        </w:r>
                      </w:p>
                    </w:tc>
                  </w:tr>
                  <w:tr w:rsidR="00A7797D" w:rsidRPr="000E0383" w14:paraId="4D9763DF" w14:textId="77777777" w:rsidTr="007A6B2D">
                    <w:tc>
                      <w:tcPr>
                        <w:tcW w:w="1816" w:type="dxa"/>
                      </w:tcPr>
                      <w:p w14:paraId="4405994A" w14:textId="0D8002D1" w:rsidR="00A7797D" w:rsidRPr="000E0383" w:rsidRDefault="00A7797D" w:rsidP="00A7797D">
                        <w:pPr>
                          <w:rPr>
                            <w:sz w:val="18"/>
                            <w:szCs w:val="18"/>
                          </w:rPr>
                        </w:pPr>
                        <w:r w:rsidRPr="000E0383">
                          <w:rPr>
                            <w:sz w:val="18"/>
                            <w:szCs w:val="18"/>
                          </w:rPr>
                          <w:t>Low pressure sprinkler (e.g</w:t>
                        </w:r>
                        <w:r>
                          <w:rPr>
                            <w:sz w:val="18"/>
                            <w:szCs w:val="18"/>
                          </w:rPr>
                          <w:t xml:space="preserve">.  </w:t>
                        </w:r>
                        <w:r w:rsidRPr="000E0383">
                          <w:rPr>
                            <w:sz w:val="18"/>
                            <w:szCs w:val="18"/>
                          </w:rPr>
                          <w:t>rotating, wobbling, multi-trajectory spray) replacing worn low pressure sprinkler</w:t>
                        </w:r>
                      </w:p>
                    </w:tc>
                    <w:tc>
                      <w:tcPr>
                        <w:tcW w:w="1700" w:type="dxa"/>
                      </w:tcPr>
                      <w:p w14:paraId="25D68A38" w14:textId="1A24777E" w:rsidR="00A7797D" w:rsidRPr="000E0383" w:rsidRDefault="00A7797D" w:rsidP="00A7797D">
                        <w:pPr>
                          <w:rPr>
                            <w:sz w:val="18"/>
                            <w:szCs w:val="18"/>
                          </w:rPr>
                        </w:pPr>
                        <w:r w:rsidRPr="000E0383">
                          <w:rPr>
                            <w:sz w:val="18"/>
                            <w:szCs w:val="18"/>
                          </w:rPr>
                          <w:t>Worn low pressure sprinkler (e.g</w:t>
                        </w:r>
                        <w:r>
                          <w:rPr>
                            <w:sz w:val="18"/>
                            <w:szCs w:val="18"/>
                          </w:rPr>
                          <w:t xml:space="preserve">.  </w:t>
                        </w:r>
                        <w:r w:rsidRPr="000E0383">
                          <w:rPr>
                            <w:sz w:val="18"/>
                            <w:szCs w:val="18"/>
                          </w:rPr>
                          <w:t>rotating, wobbling, multi-trajectory spray)</w:t>
                        </w:r>
                      </w:p>
                    </w:tc>
                    <w:tc>
                      <w:tcPr>
                        <w:tcW w:w="1692" w:type="dxa"/>
                      </w:tcPr>
                      <w:p w14:paraId="3281541F" w14:textId="77777777" w:rsidR="00A7797D" w:rsidRPr="000E0383" w:rsidRDefault="00A7797D" w:rsidP="00A7797D">
                        <w:pPr>
                          <w:rPr>
                            <w:sz w:val="18"/>
                            <w:szCs w:val="18"/>
                          </w:rPr>
                        </w:pPr>
                        <w:r w:rsidRPr="000E0383">
                          <w:rPr>
                            <w:sz w:val="18"/>
                            <w:szCs w:val="18"/>
                          </w:rPr>
                          <w:t>New low pressure sprinkler (on-board nozzle is considered part of sprinkler, not a separate item with additional incentive)</w:t>
                        </w:r>
                      </w:p>
                    </w:tc>
                    <w:tc>
                      <w:tcPr>
                        <w:tcW w:w="2833" w:type="dxa"/>
                      </w:tcPr>
                      <w:p w14:paraId="2684F192" w14:textId="61BF8933" w:rsidR="00A7797D" w:rsidRPr="000E0383" w:rsidRDefault="00A7797D" w:rsidP="00A7797D">
                        <w:pPr>
                          <w:rPr>
                            <w:sz w:val="18"/>
                            <w:szCs w:val="18"/>
                          </w:rPr>
                        </w:pPr>
                        <w:r w:rsidRPr="000E0383">
                          <w:rPr>
                            <w:sz w:val="18"/>
                            <w:szCs w:val="18"/>
                          </w:rPr>
                          <w:t>1</w:t>
                        </w:r>
                        <w:r>
                          <w:rPr>
                            <w:sz w:val="18"/>
                            <w:szCs w:val="18"/>
                          </w:rPr>
                          <w:t xml:space="preserve">.  </w:t>
                        </w:r>
                        <w:r w:rsidRPr="000E0383">
                          <w:rPr>
                            <w:sz w:val="18"/>
                            <w:szCs w:val="18"/>
                          </w:rPr>
                          <w:t>New sprinkler is of same design flow or less.</w:t>
                        </w:r>
                      </w:p>
                    </w:tc>
                    <w:tc>
                      <w:tcPr>
                        <w:tcW w:w="1515" w:type="dxa"/>
                      </w:tcPr>
                      <w:p w14:paraId="55342C61" w14:textId="77777777" w:rsidR="00A7797D" w:rsidRPr="000E0383" w:rsidRDefault="00A7797D" w:rsidP="00A7797D">
                        <w:pPr>
                          <w:rPr>
                            <w:sz w:val="18"/>
                            <w:szCs w:val="18"/>
                          </w:rPr>
                        </w:pPr>
                        <w:r w:rsidRPr="000E0383">
                          <w:rPr>
                            <w:sz w:val="18"/>
                            <w:szCs w:val="18"/>
                          </w:rPr>
                          <w:t>$1.50 each</w:t>
                        </w:r>
                      </w:p>
                    </w:tc>
                  </w:tr>
                  <w:tr w:rsidR="00A7797D" w:rsidRPr="000E0383" w14:paraId="576F9B15" w14:textId="77777777" w:rsidTr="007A6B2D">
                    <w:tc>
                      <w:tcPr>
                        <w:tcW w:w="1816" w:type="dxa"/>
                      </w:tcPr>
                      <w:p w14:paraId="43DF4BA9" w14:textId="77777777" w:rsidR="00A7797D" w:rsidRPr="000E0383" w:rsidRDefault="00A7797D" w:rsidP="00A7797D">
                        <w:pPr>
                          <w:rPr>
                            <w:sz w:val="18"/>
                            <w:szCs w:val="18"/>
                          </w:rPr>
                        </w:pPr>
                        <w:r w:rsidRPr="000E0383">
                          <w:rPr>
                            <w:sz w:val="18"/>
                            <w:szCs w:val="18"/>
                          </w:rPr>
                          <w:t>Pressure regulator</w:t>
                        </w:r>
                      </w:p>
                    </w:tc>
                    <w:tc>
                      <w:tcPr>
                        <w:tcW w:w="1700" w:type="dxa"/>
                      </w:tcPr>
                      <w:p w14:paraId="68667094" w14:textId="5BBC93D4" w:rsidR="00A7797D" w:rsidRPr="000E0383" w:rsidRDefault="00A7797D" w:rsidP="00A7797D">
                        <w:pPr>
                          <w:rPr>
                            <w:sz w:val="18"/>
                            <w:szCs w:val="18"/>
                          </w:rPr>
                        </w:pPr>
                        <w:r w:rsidRPr="000E0383">
                          <w:rPr>
                            <w:sz w:val="18"/>
                            <w:szCs w:val="18"/>
                          </w:rPr>
                          <w:t>Worn pressure regulator</w:t>
                        </w:r>
                        <w:r>
                          <w:rPr>
                            <w:sz w:val="18"/>
                            <w:szCs w:val="18"/>
                          </w:rPr>
                          <w:t xml:space="preserve">.  </w:t>
                        </w:r>
                        <w:r w:rsidRPr="000E0383">
                          <w:rPr>
                            <w:sz w:val="18"/>
                            <w:szCs w:val="18"/>
                          </w:rPr>
                          <w:t>May also add regulator where there had been none before.</w:t>
                        </w:r>
                      </w:p>
                    </w:tc>
                    <w:tc>
                      <w:tcPr>
                        <w:tcW w:w="1692" w:type="dxa"/>
                      </w:tcPr>
                      <w:p w14:paraId="3CF9C3F8" w14:textId="77777777" w:rsidR="00A7797D" w:rsidRPr="000E0383" w:rsidRDefault="00A7797D" w:rsidP="00A7797D">
                        <w:pPr>
                          <w:rPr>
                            <w:sz w:val="18"/>
                            <w:szCs w:val="18"/>
                          </w:rPr>
                        </w:pPr>
                        <w:r w:rsidRPr="000E0383">
                          <w:rPr>
                            <w:sz w:val="18"/>
                            <w:szCs w:val="18"/>
                          </w:rPr>
                          <w:t>New pressure regulator of same design pressure or less.</w:t>
                        </w:r>
                      </w:p>
                    </w:tc>
                    <w:tc>
                      <w:tcPr>
                        <w:tcW w:w="2833" w:type="dxa"/>
                      </w:tcPr>
                      <w:p w14:paraId="54DFD1A4" w14:textId="059B9DAD" w:rsidR="00A7797D" w:rsidRPr="000E0383" w:rsidRDefault="00A7797D" w:rsidP="00A7797D">
                        <w:pPr>
                          <w:rPr>
                            <w:sz w:val="18"/>
                            <w:szCs w:val="18"/>
                          </w:rPr>
                        </w:pPr>
                        <w:r w:rsidRPr="000E0383">
                          <w:rPr>
                            <w:sz w:val="18"/>
                            <w:szCs w:val="18"/>
                          </w:rPr>
                          <w:t>1</w:t>
                        </w:r>
                        <w:r>
                          <w:rPr>
                            <w:sz w:val="18"/>
                            <w:szCs w:val="18"/>
                          </w:rPr>
                          <w:t xml:space="preserve">.  </w:t>
                        </w:r>
                        <w:r w:rsidRPr="000E0383">
                          <w:rPr>
                            <w:sz w:val="18"/>
                            <w:szCs w:val="18"/>
                          </w:rPr>
                          <w:t>New regulator must be of same design pressure or less</w:t>
                        </w:r>
                      </w:p>
                    </w:tc>
                    <w:tc>
                      <w:tcPr>
                        <w:tcW w:w="1515" w:type="dxa"/>
                      </w:tcPr>
                      <w:p w14:paraId="297A6489" w14:textId="77777777" w:rsidR="00A7797D" w:rsidRPr="000E0383" w:rsidRDefault="00A7797D" w:rsidP="00A7797D">
                        <w:pPr>
                          <w:rPr>
                            <w:sz w:val="18"/>
                            <w:szCs w:val="18"/>
                          </w:rPr>
                        </w:pPr>
                        <w:r w:rsidRPr="000E0383">
                          <w:rPr>
                            <w:sz w:val="18"/>
                            <w:szCs w:val="18"/>
                          </w:rPr>
                          <w:t>$3 each</w:t>
                        </w:r>
                      </w:p>
                    </w:tc>
                  </w:tr>
                  <w:tr w:rsidR="00A7797D" w:rsidRPr="000E0383" w14:paraId="73F11E14" w14:textId="77777777" w:rsidTr="007A6B2D">
                    <w:tc>
                      <w:tcPr>
                        <w:tcW w:w="1816" w:type="dxa"/>
                      </w:tcPr>
                      <w:p w14:paraId="6F9D611F" w14:textId="77777777" w:rsidR="00A7797D" w:rsidRPr="000E0383" w:rsidRDefault="00A7797D" w:rsidP="00A7797D">
                        <w:pPr>
                          <w:rPr>
                            <w:sz w:val="18"/>
                            <w:szCs w:val="18"/>
                          </w:rPr>
                        </w:pPr>
                        <w:r w:rsidRPr="000E0383">
                          <w:rPr>
                            <w:sz w:val="18"/>
                            <w:szCs w:val="18"/>
                          </w:rPr>
                          <w:t>Gooseneck as part of conversion to low pressure system</w:t>
                        </w:r>
                      </w:p>
                    </w:tc>
                    <w:tc>
                      <w:tcPr>
                        <w:tcW w:w="1700" w:type="dxa"/>
                      </w:tcPr>
                      <w:p w14:paraId="03A3E311" w14:textId="77777777" w:rsidR="00A7797D" w:rsidRPr="000E0383" w:rsidRDefault="00A7797D" w:rsidP="00A7797D">
                        <w:pPr>
                          <w:rPr>
                            <w:sz w:val="18"/>
                            <w:szCs w:val="18"/>
                          </w:rPr>
                        </w:pPr>
                      </w:p>
                    </w:tc>
                    <w:tc>
                      <w:tcPr>
                        <w:tcW w:w="1692" w:type="dxa"/>
                      </w:tcPr>
                      <w:p w14:paraId="414ABFF1" w14:textId="77777777" w:rsidR="00A7797D" w:rsidRPr="000E0383" w:rsidRDefault="00A7797D" w:rsidP="00A7797D">
                        <w:pPr>
                          <w:rPr>
                            <w:sz w:val="18"/>
                            <w:szCs w:val="18"/>
                          </w:rPr>
                        </w:pPr>
                        <w:r w:rsidRPr="000E0383">
                          <w:rPr>
                            <w:sz w:val="18"/>
                            <w:szCs w:val="18"/>
                          </w:rPr>
                          <w:t>New gooseneck as part of conversion to low pressure system</w:t>
                        </w:r>
                      </w:p>
                    </w:tc>
                    <w:tc>
                      <w:tcPr>
                        <w:tcW w:w="2833" w:type="dxa"/>
                      </w:tcPr>
                      <w:p w14:paraId="6BB2664D" w14:textId="77777777" w:rsidR="00A7797D" w:rsidRPr="000E0383" w:rsidRDefault="00A7797D" w:rsidP="00A7797D">
                        <w:pPr>
                          <w:rPr>
                            <w:sz w:val="18"/>
                            <w:szCs w:val="18"/>
                          </w:rPr>
                        </w:pPr>
                        <w:r w:rsidRPr="000E0383">
                          <w:rPr>
                            <w:sz w:val="18"/>
                            <w:szCs w:val="18"/>
                          </w:rPr>
                          <w:t>Gooseneck shall be used to convert existing center pivot with sprinkler equipment mounted on top of the pivot to low pressure sprinklers with regulators on new drop tubes.</w:t>
                        </w:r>
                      </w:p>
                    </w:tc>
                    <w:tc>
                      <w:tcPr>
                        <w:tcW w:w="1515" w:type="dxa"/>
                      </w:tcPr>
                      <w:p w14:paraId="360B8B70" w14:textId="77777777" w:rsidR="00A7797D" w:rsidRPr="000E0383" w:rsidRDefault="00A7797D" w:rsidP="00A7797D">
                        <w:pPr>
                          <w:rPr>
                            <w:sz w:val="18"/>
                            <w:szCs w:val="18"/>
                          </w:rPr>
                        </w:pPr>
                        <w:r w:rsidRPr="000E0383">
                          <w:rPr>
                            <w:sz w:val="18"/>
                            <w:szCs w:val="18"/>
                          </w:rPr>
                          <w:t>$0.50 per outlet</w:t>
                        </w:r>
                      </w:p>
                    </w:tc>
                  </w:tr>
                  <w:tr w:rsidR="00A7797D" w:rsidRPr="000E0383" w14:paraId="4B057753" w14:textId="77777777" w:rsidTr="007A6B2D">
                    <w:tc>
                      <w:tcPr>
                        <w:tcW w:w="1816" w:type="dxa"/>
                      </w:tcPr>
                      <w:p w14:paraId="041BCFAB" w14:textId="77777777" w:rsidR="00A7797D" w:rsidRPr="000E0383" w:rsidRDefault="00A7797D" w:rsidP="00A7797D">
                        <w:pPr>
                          <w:rPr>
                            <w:sz w:val="18"/>
                            <w:szCs w:val="18"/>
                          </w:rPr>
                        </w:pPr>
                        <w:r w:rsidRPr="000E0383">
                          <w:rPr>
                            <w:sz w:val="18"/>
                            <w:szCs w:val="18"/>
                          </w:rPr>
                          <w:t>Drop tube (3 ft minimum length)</w:t>
                        </w:r>
                      </w:p>
                    </w:tc>
                    <w:tc>
                      <w:tcPr>
                        <w:tcW w:w="1700" w:type="dxa"/>
                      </w:tcPr>
                      <w:p w14:paraId="39FA83E6" w14:textId="77777777" w:rsidR="00A7797D" w:rsidRPr="000E0383" w:rsidRDefault="00A7797D" w:rsidP="00A7797D">
                        <w:pPr>
                          <w:rPr>
                            <w:sz w:val="18"/>
                            <w:szCs w:val="18"/>
                          </w:rPr>
                        </w:pPr>
                        <w:r w:rsidRPr="000E0383">
                          <w:rPr>
                            <w:sz w:val="18"/>
                            <w:szCs w:val="18"/>
                          </w:rPr>
                          <w:t>Leaking drop tube</w:t>
                        </w:r>
                      </w:p>
                    </w:tc>
                    <w:tc>
                      <w:tcPr>
                        <w:tcW w:w="1692" w:type="dxa"/>
                      </w:tcPr>
                      <w:p w14:paraId="5AA2F1E9" w14:textId="77777777" w:rsidR="00A7797D" w:rsidRPr="000E0383" w:rsidRDefault="00A7797D" w:rsidP="00A7797D">
                        <w:pPr>
                          <w:rPr>
                            <w:sz w:val="18"/>
                            <w:szCs w:val="18"/>
                          </w:rPr>
                        </w:pPr>
                        <w:r w:rsidRPr="000E0383">
                          <w:rPr>
                            <w:sz w:val="18"/>
                            <w:szCs w:val="18"/>
                          </w:rPr>
                          <w:t>New drop tube (3 ft minimum length) OR add new drop tube as part of conversion to low pressure system</w:t>
                        </w:r>
                      </w:p>
                    </w:tc>
                    <w:tc>
                      <w:tcPr>
                        <w:tcW w:w="2833" w:type="dxa"/>
                      </w:tcPr>
                      <w:p w14:paraId="38274BF1" w14:textId="77777777" w:rsidR="00A7797D" w:rsidRPr="000E0383" w:rsidRDefault="00A7797D" w:rsidP="00A7797D">
                        <w:pPr>
                          <w:rPr>
                            <w:sz w:val="18"/>
                            <w:szCs w:val="18"/>
                          </w:rPr>
                        </w:pPr>
                        <w:r w:rsidRPr="000E0383">
                          <w:rPr>
                            <w:sz w:val="18"/>
                            <w:szCs w:val="18"/>
                          </w:rPr>
                          <w:t>Drop tube or hose extension shall extend below the pivot lower brace or shall be a minimum of 3 feet in length, whichever is greater.</w:t>
                        </w:r>
                      </w:p>
                    </w:tc>
                    <w:tc>
                      <w:tcPr>
                        <w:tcW w:w="1515" w:type="dxa"/>
                      </w:tcPr>
                      <w:p w14:paraId="56991D4A" w14:textId="77777777" w:rsidR="00A7797D" w:rsidRPr="000E0383" w:rsidRDefault="00A7797D" w:rsidP="00A7797D">
                        <w:pPr>
                          <w:rPr>
                            <w:sz w:val="18"/>
                            <w:szCs w:val="18"/>
                          </w:rPr>
                        </w:pPr>
                        <w:r w:rsidRPr="000E0383">
                          <w:rPr>
                            <w:sz w:val="18"/>
                            <w:szCs w:val="18"/>
                          </w:rPr>
                          <w:t>$2 per drop tube</w:t>
                        </w:r>
                      </w:p>
                    </w:tc>
                  </w:tr>
                  <w:tr w:rsidR="00A7797D" w:rsidRPr="000E0383" w14:paraId="4D7DA31E" w14:textId="77777777" w:rsidTr="007A6B2D">
                    <w:tc>
                      <w:tcPr>
                        <w:tcW w:w="1816" w:type="dxa"/>
                      </w:tcPr>
                      <w:p w14:paraId="2BBF8405" w14:textId="77777777" w:rsidR="00A7797D" w:rsidRPr="000E0383" w:rsidRDefault="00A7797D" w:rsidP="00A7797D">
                        <w:pPr>
                          <w:rPr>
                            <w:sz w:val="18"/>
                            <w:szCs w:val="18"/>
                          </w:rPr>
                        </w:pPr>
                        <w:r w:rsidRPr="000E0383">
                          <w:rPr>
                            <w:sz w:val="18"/>
                            <w:szCs w:val="18"/>
                          </w:rPr>
                          <w:t>New center pivot base boot gasket replacing leaking base boot gasket</w:t>
                        </w:r>
                      </w:p>
                    </w:tc>
                    <w:tc>
                      <w:tcPr>
                        <w:tcW w:w="1700" w:type="dxa"/>
                      </w:tcPr>
                      <w:p w14:paraId="6D3877A0" w14:textId="77777777" w:rsidR="00A7797D" w:rsidRPr="000E0383" w:rsidRDefault="00A7797D" w:rsidP="00A7797D">
                        <w:pPr>
                          <w:rPr>
                            <w:sz w:val="18"/>
                            <w:szCs w:val="18"/>
                          </w:rPr>
                        </w:pPr>
                        <w:r w:rsidRPr="000E0383">
                          <w:rPr>
                            <w:sz w:val="18"/>
                            <w:szCs w:val="18"/>
                          </w:rPr>
                          <w:t>Leaking center pivot base boot gasket</w:t>
                        </w:r>
                      </w:p>
                    </w:tc>
                    <w:tc>
                      <w:tcPr>
                        <w:tcW w:w="1692" w:type="dxa"/>
                      </w:tcPr>
                      <w:p w14:paraId="2A521DBA" w14:textId="77777777" w:rsidR="00A7797D" w:rsidRPr="000E0383" w:rsidRDefault="00A7797D" w:rsidP="00A7797D">
                        <w:pPr>
                          <w:rPr>
                            <w:sz w:val="18"/>
                            <w:szCs w:val="18"/>
                          </w:rPr>
                        </w:pPr>
                        <w:r w:rsidRPr="000E0383">
                          <w:rPr>
                            <w:sz w:val="18"/>
                            <w:szCs w:val="18"/>
                          </w:rPr>
                          <w:t>New center pivot base boot gasket</w:t>
                        </w:r>
                      </w:p>
                    </w:tc>
                    <w:tc>
                      <w:tcPr>
                        <w:tcW w:w="2833" w:type="dxa"/>
                      </w:tcPr>
                      <w:p w14:paraId="2B4B31ED" w14:textId="200171F3" w:rsidR="00A7797D" w:rsidRPr="000E0383" w:rsidRDefault="00A7797D" w:rsidP="00A7797D">
                        <w:pPr>
                          <w:rPr>
                            <w:sz w:val="18"/>
                            <w:szCs w:val="18"/>
                          </w:rPr>
                        </w:pPr>
                        <w:r w:rsidRPr="000E0383">
                          <w:rPr>
                            <w:sz w:val="18"/>
                            <w:szCs w:val="18"/>
                          </w:rPr>
                          <w:t>1</w:t>
                        </w:r>
                        <w:r>
                          <w:rPr>
                            <w:sz w:val="18"/>
                            <w:szCs w:val="18"/>
                          </w:rPr>
                          <w:t xml:space="preserve">.  </w:t>
                        </w:r>
                        <w:r w:rsidRPr="000E0383">
                          <w:rPr>
                            <w:sz w:val="18"/>
                            <w:szCs w:val="18"/>
                          </w:rPr>
                          <w:t>Gasket shall replace leaking gasket at the pivot point of the center pivot.</w:t>
                        </w:r>
                      </w:p>
                      <w:p w14:paraId="7EC72444" w14:textId="482B70C8" w:rsidR="00A7797D" w:rsidRPr="000E0383" w:rsidRDefault="00A7797D" w:rsidP="00A7797D">
                        <w:pPr>
                          <w:rPr>
                            <w:sz w:val="18"/>
                            <w:szCs w:val="18"/>
                          </w:rPr>
                        </w:pPr>
                        <w:r w:rsidRPr="000E0383">
                          <w:rPr>
                            <w:sz w:val="18"/>
                            <w:szCs w:val="18"/>
                          </w:rPr>
                          <w:t>2</w:t>
                        </w:r>
                        <w:r>
                          <w:rPr>
                            <w:sz w:val="18"/>
                            <w:szCs w:val="18"/>
                          </w:rPr>
                          <w:t xml:space="preserve">.  </w:t>
                        </w:r>
                        <w:r w:rsidRPr="000E0383">
                          <w:rPr>
                            <w:sz w:val="18"/>
                            <w:szCs w:val="18"/>
                          </w:rPr>
                          <w:t>No more than one gasket shall be claimed per pivot.</w:t>
                        </w:r>
                      </w:p>
                    </w:tc>
                    <w:tc>
                      <w:tcPr>
                        <w:tcW w:w="1515" w:type="dxa"/>
                      </w:tcPr>
                      <w:p w14:paraId="38C7365F" w14:textId="77777777" w:rsidR="00A7797D" w:rsidRPr="000E0383" w:rsidRDefault="00A7797D" w:rsidP="00A7797D">
                        <w:pPr>
                          <w:rPr>
                            <w:sz w:val="18"/>
                            <w:szCs w:val="18"/>
                          </w:rPr>
                        </w:pPr>
                        <w:r w:rsidRPr="000E0383">
                          <w:rPr>
                            <w:sz w:val="18"/>
                            <w:szCs w:val="18"/>
                          </w:rPr>
                          <w:t>$125 each</w:t>
                        </w:r>
                      </w:p>
                    </w:tc>
                  </w:tr>
                  <w:tr w:rsidR="00A7797D" w:rsidRPr="000E0383" w14:paraId="35C30162" w14:textId="77777777" w:rsidTr="007A6B2D">
                    <w:tc>
                      <w:tcPr>
                        <w:tcW w:w="1816" w:type="dxa"/>
                      </w:tcPr>
                      <w:p w14:paraId="67E7901C" w14:textId="77777777" w:rsidR="00A7797D" w:rsidRPr="000E0383" w:rsidRDefault="00A7797D" w:rsidP="00A7797D">
                        <w:pPr>
                          <w:rPr>
                            <w:sz w:val="18"/>
                            <w:szCs w:val="18"/>
                          </w:rPr>
                        </w:pPr>
                        <w:r w:rsidRPr="000E0383">
                          <w:rPr>
                            <w:sz w:val="18"/>
                            <w:szCs w:val="18"/>
                          </w:rPr>
                          <w:t>New tower gasket replacing leaking tower gasket</w:t>
                        </w:r>
                      </w:p>
                    </w:tc>
                    <w:tc>
                      <w:tcPr>
                        <w:tcW w:w="1700" w:type="dxa"/>
                      </w:tcPr>
                      <w:p w14:paraId="399076B0" w14:textId="77777777" w:rsidR="00A7797D" w:rsidRPr="000E0383" w:rsidRDefault="00A7797D" w:rsidP="00A7797D">
                        <w:pPr>
                          <w:rPr>
                            <w:sz w:val="18"/>
                            <w:szCs w:val="18"/>
                          </w:rPr>
                        </w:pPr>
                        <w:r w:rsidRPr="000E0383">
                          <w:rPr>
                            <w:sz w:val="18"/>
                            <w:szCs w:val="18"/>
                          </w:rPr>
                          <w:t>Leaking tower gasket</w:t>
                        </w:r>
                      </w:p>
                    </w:tc>
                    <w:tc>
                      <w:tcPr>
                        <w:tcW w:w="1692" w:type="dxa"/>
                      </w:tcPr>
                      <w:p w14:paraId="762602B8" w14:textId="77777777" w:rsidR="00A7797D" w:rsidRPr="000E0383" w:rsidRDefault="00A7797D" w:rsidP="00A7797D">
                        <w:pPr>
                          <w:rPr>
                            <w:sz w:val="18"/>
                            <w:szCs w:val="18"/>
                          </w:rPr>
                        </w:pPr>
                        <w:r w:rsidRPr="000E0383">
                          <w:rPr>
                            <w:sz w:val="18"/>
                            <w:szCs w:val="18"/>
                          </w:rPr>
                          <w:t>New tower gasket</w:t>
                        </w:r>
                      </w:p>
                    </w:tc>
                    <w:tc>
                      <w:tcPr>
                        <w:tcW w:w="2833" w:type="dxa"/>
                      </w:tcPr>
                      <w:p w14:paraId="2B43434F" w14:textId="77777777" w:rsidR="00A7797D" w:rsidRPr="000E0383" w:rsidRDefault="00A7797D" w:rsidP="00A7797D">
                        <w:pPr>
                          <w:rPr>
                            <w:sz w:val="18"/>
                            <w:szCs w:val="18"/>
                          </w:rPr>
                        </w:pPr>
                        <w:r w:rsidRPr="000E0383">
                          <w:rPr>
                            <w:sz w:val="18"/>
                            <w:szCs w:val="18"/>
                          </w:rPr>
                          <w:t>New gasket shall replace leaking tower gasket</w:t>
                        </w:r>
                      </w:p>
                    </w:tc>
                    <w:tc>
                      <w:tcPr>
                        <w:tcW w:w="1515" w:type="dxa"/>
                      </w:tcPr>
                      <w:p w14:paraId="4E79E7EB" w14:textId="77777777" w:rsidR="00A7797D" w:rsidRPr="000E0383" w:rsidRDefault="00A7797D" w:rsidP="00A7797D">
                        <w:pPr>
                          <w:rPr>
                            <w:sz w:val="18"/>
                            <w:szCs w:val="18"/>
                          </w:rPr>
                        </w:pPr>
                        <w:r w:rsidRPr="000E0383">
                          <w:rPr>
                            <w:sz w:val="18"/>
                            <w:szCs w:val="18"/>
                          </w:rPr>
                          <w:t>$4 each</w:t>
                        </w:r>
                      </w:p>
                    </w:tc>
                  </w:tr>
                </w:tbl>
                <w:p w14:paraId="1518CC5E" w14:textId="77777777" w:rsidR="00A7797D" w:rsidRPr="000E0383" w:rsidRDefault="00A7797D" w:rsidP="00A7797D">
                  <w:pPr>
                    <w:rPr>
                      <w:rFonts w:eastAsia="Times New Roman"/>
                      <w:sz w:val="18"/>
                      <w:szCs w:val="18"/>
                    </w:rPr>
                  </w:pPr>
                </w:p>
                <w:p w14:paraId="7364FBBA" w14:textId="77777777" w:rsidR="00A7797D" w:rsidRPr="000E0383" w:rsidRDefault="00A7797D" w:rsidP="00A7797D">
                  <w:pPr>
                    <w:rPr>
                      <w:rFonts w:eastAsia="Times New Roman"/>
                      <w:sz w:val="18"/>
                      <w:szCs w:val="18"/>
                    </w:rPr>
                  </w:pPr>
                </w:p>
                <w:p w14:paraId="0419F6A6" w14:textId="77777777" w:rsidR="00A7797D" w:rsidRPr="000E0383" w:rsidRDefault="00A7797D" w:rsidP="00A7797D">
                  <w:pPr>
                    <w:rPr>
                      <w:rFonts w:eastAsia="Times New Roman"/>
                      <w:sz w:val="18"/>
                      <w:szCs w:val="18"/>
                    </w:rPr>
                  </w:pPr>
                </w:p>
                <w:p w14:paraId="7317FD51" w14:textId="77777777" w:rsidR="00A7797D" w:rsidRPr="000E0383" w:rsidRDefault="00A7797D" w:rsidP="00A7797D">
                  <w:pPr>
                    <w:rPr>
                      <w:rFonts w:eastAsia="Times New Roman"/>
                      <w:sz w:val="18"/>
                      <w:szCs w:val="18"/>
                    </w:rPr>
                  </w:pPr>
                </w:p>
                <w:p w14:paraId="7A5E0369" w14:textId="77777777" w:rsidR="00A7797D" w:rsidRPr="000E0383" w:rsidRDefault="00A7797D" w:rsidP="00A7797D">
                  <w:pPr>
                    <w:rPr>
                      <w:rFonts w:eastAsia="Times New Roman"/>
                      <w:sz w:val="18"/>
                      <w:szCs w:val="18"/>
                    </w:rPr>
                  </w:pPr>
                </w:p>
                <w:p w14:paraId="03B5BE12" w14:textId="77777777" w:rsidR="00A7797D" w:rsidRPr="000E0383" w:rsidRDefault="00A7797D" w:rsidP="00A7797D">
                  <w:pPr>
                    <w:rPr>
                      <w:rFonts w:eastAsia="Times New Roman"/>
                      <w:sz w:val="18"/>
                      <w:szCs w:val="18"/>
                    </w:rPr>
                  </w:pPr>
                </w:p>
                <w:p w14:paraId="6E4973CE" w14:textId="77777777" w:rsidR="00A7797D" w:rsidRPr="000E0383" w:rsidRDefault="00A7797D" w:rsidP="00A7797D">
                  <w:pPr>
                    <w:rPr>
                      <w:rFonts w:eastAsia="Times New Roman"/>
                      <w:sz w:val="18"/>
                      <w:szCs w:val="18"/>
                    </w:rPr>
                  </w:pPr>
                </w:p>
                <w:p w14:paraId="12EC99AE" w14:textId="77777777" w:rsidR="00A7797D" w:rsidRPr="000E0383" w:rsidRDefault="00A7797D" w:rsidP="00A7797D">
                  <w:pPr>
                    <w:rPr>
                      <w:rFonts w:eastAsia="Times New Roman"/>
                      <w:sz w:val="18"/>
                      <w:szCs w:val="18"/>
                    </w:rPr>
                  </w:pPr>
                </w:p>
                <w:p w14:paraId="19D054CC" w14:textId="77777777" w:rsidR="00A7797D" w:rsidRPr="000E0383" w:rsidRDefault="00A7797D" w:rsidP="00A7797D">
                  <w:pPr>
                    <w:rPr>
                      <w:rFonts w:eastAsia="Times New Roman"/>
                      <w:sz w:val="18"/>
                      <w:szCs w:val="18"/>
                    </w:rPr>
                  </w:pPr>
                </w:p>
                <w:p w14:paraId="6851CC81" w14:textId="77777777" w:rsidR="00A7797D" w:rsidRPr="000E0383" w:rsidRDefault="00A7797D" w:rsidP="00A7797D">
                  <w:pPr>
                    <w:rPr>
                      <w:rFonts w:eastAsia="Times New Roman"/>
                      <w:sz w:val="18"/>
                      <w:szCs w:val="18"/>
                    </w:rPr>
                  </w:pPr>
                </w:p>
                <w:p w14:paraId="251F6C1F" w14:textId="77777777" w:rsidR="00A7797D" w:rsidRPr="000E0383" w:rsidRDefault="00A7797D" w:rsidP="00A7797D">
                  <w:pPr>
                    <w:rPr>
                      <w:rFonts w:eastAsia="Times New Roman"/>
                      <w:sz w:val="18"/>
                      <w:szCs w:val="18"/>
                    </w:rPr>
                  </w:pPr>
                  <w:r w:rsidRPr="000E0383">
                    <w:rPr>
                      <w:rFonts w:eastAsia="Times New Roman"/>
                      <w:b/>
                      <w:bCs/>
                      <w:sz w:val="18"/>
                      <w:szCs w:val="18"/>
                    </w:rPr>
                    <w:t>Irrigation Incentives for Any Type of System (Retrofit or New Construction, Including Non-agricultural Irrigation Applications)</w:t>
                  </w:r>
                </w:p>
                <w:p w14:paraId="4183B362" w14:textId="77777777" w:rsidR="00A7797D" w:rsidRPr="000E0383" w:rsidRDefault="00A7797D" w:rsidP="00A7797D">
                  <w:pPr>
                    <w:rPr>
                      <w:rFonts w:eastAsia="Times New Roman"/>
                      <w:sz w:val="18"/>
                      <w:szCs w:val="18"/>
                    </w:rPr>
                  </w:pPr>
                </w:p>
                <w:tbl>
                  <w:tblPr>
                    <w:tblStyle w:val="TableGrid2"/>
                    <w:tblW w:w="0" w:type="auto"/>
                    <w:tblLook w:val="04A0" w:firstRow="1" w:lastRow="0" w:firstColumn="1" w:lastColumn="0" w:noHBand="0" w:noVBand="1"/>
                  </w:tblPr>
                  <w:tblGrid>
                    <w:gridCol w:w="1958"/>
                    <w:gridCol w:w="1955"/>
                    <w:gridCol w:w="1957"/>
                    <w:gridCol w:w="1961"/>
                    <w:gridCol w:w="1725"/>
                  </w:tblGrid>
                  <w:tr w:rsidR="00A7797D" w:rsidRPr="000E0383" w14:paraId="0776BE49" w14:textId="77777777" w:rsidTr="007235CC">
                    <w:tc>
                      <w:tcPr>
                        <w:tcW w:w="1981" w:type="dxa"/>
                        <w:shd w:val="clear" w:color="auto" w:fill="D9D9D9" w:themeFill="background1" w:themeFillShade="D9"/>
                        <w:vAlign w:val="bottom"/>
                      </w:tcPr>
                      <w:p w14:paraId="7485936F" w14:textId="77777777" w:rsidR="00A7797D" w:rsidRPr="000E0383" w:rsidRDefault="00A7797D" w:rsidP="00A7797D">
                        <w:pPr>
                          <w:jc w:val="center"/>
                          <w:rPr>
                            <w:sz w:val="18"/>
                            <w:szCs w:val="18"/>
                          </w:rPr>
                        </w:pPr>
                        <w:r w:rsidRPr="000E0383">
                          <w:rPr>
                            <w:b/>
                            <w:bCs/>
                            <w:sz w:val="18"/>
                            <w:szCs w:val="18"/>
                          </w:rPr>
                          <w:t>Irrigation Measure</w:t>
                        </w:r>
                      </w:p>
                    </w:tc>
                    <w:tc>
                      <w:tcPr>
                        <w:tcW w:w="1982" w:type="dxa"/>
                        <w:shd w:val="clear" w:color="auto" w:fill="D9D9D9" w:themeFill="background1" w:themeFillShade="D9"/>
                        <w:vAlign w:val="bottom"/>
                      </w:tcPr>
                      <w:p w14:paraId="43760B8D" w14:textId="77777777" w:rsidR="00A7797D" w:rsidRPr="000E0383" w:rsidRDefault="00A7797D" w:rsidP="00A7797D">
                        <w:pPr>
                          <w:jc w:val="center"/>
                          <w:rPr>
                            <w:sz w:val="18"/>
                            <w:szCs w:val="18"/>
                          </w:rPr>
                        </w:pPr>
                        <w:r w:rsidRPr="000E0383">
                          <w:rPr>
                            <w:b/>
                            <w:bCs/>
                            <w:sz w:val="18"/>
                            <w:szCs w:val="18"/>
                          </w:rPr>
                          <w:t>Replace</w:t>
                        </w:r>
                      </w:p>
                    </w:tc>
                    <w:tc>
                      <w:tcPr>
                        <w:tcW w:w="1982" w:type="dxa"/>
                        <w:shd w:val="clear" w:color="auto" w:fill="D9D9D9" w:themeFill="background1" w:themeFillShade="D9"/>
                        <w:vAlign w:val="bottom"/>
                      </w:tcPr>
                      <w:p w14:paraId="22A5EE60" w14:textId="77777777" w:rsidR="00A7797D" w:rsidRPr="000E0383" w:rsidRDefault="00A7797D" w:rsidP="00A7797D">
                        <w:pPr>
                          <w:jc w:val="center"/>
                          <w:rPr>
                            <w:sz w:val="18"/>
                            <w:szCs w:val="18"/>
                          </w:rPr>
                        </w:pPr>
                        <w:r w:rsidRPr="000E0383">
                          <w:rPr>
                            <w:b/>
                            <w:bCs/>
                            <w:sz w:val="18"/>
                            <w:szCs w:val="18"/>
                          </w:rPr>
                          <w:t>With</w:t>
                        </w:r>
                      </w:p>
                    </w:tc>
                    <w:tc>
                      <w:tcPr>
                        <w:tcW w:w="1982" w:type="dxa"/>
                        <w:shd w:val="clear" w:color="auto" w:fill="D9D9D9" w:themeFill="background1" w:themeFillShade="D9"/>
                        <w:vAlign w:val="bottom"/>
                      </w:tcPr>
                      <w:p w14:paraId="52B69DA9" w14:textId="77777777" w:rsidR="00A7797D" w:rsidRPr="000E0383" w:rsidRDefault="00A7797D" w:rsidP="00A7797D">
                        <w:pPr>
                          <w:jc w:val="center"/>
                          <w:rPr>
                            <w:sz w:val="18"/>
                            <w:szCs w:val="18"/>
                          </w:rPr>
                        </w:pPr>
                        <w:r w:rsidRPr="000E0383">
                          <w:rPr>
                            <w:b/>
                            <w:bCs/>
                            <w:sz w:val="18"/>
                            <w:szCs w:val="18"/>
                          </w:rPr>
                          <w:t>Limitations</w:t>
                        </w:r>
                      </w:p>
                    </w:tc>
                    <w:tc>
                      <w:tcPr>
                        <w:tcW w:w="1742" w:type="dxa"/>
                        <w:shd w:val="clear" w:color="auto" w:fill="D9D9D9" w:themeFill="background1" w:themeFillShade="D9"/>
                        <w:vAlign w:val="bottom"/>
                      </w:tcPr>
                      <w:p w14:paraId="42CB2C7E" w14:textId="77777777" w:rsidR="00A7797D" w:rsidRPr="000E0383" w:rsidRDefault="00A7797D" w:rsidP="00A7797D">
                        <w:pPr>
                          <w:jc w:val="center"/>
                          <w:rPr>
                            <w:sz w:val="18"/>
                            <w:szCs w:val="18"/>
                          </w:rPr>
                        </w:pPr>
                        <w:r w:rsidRPr="000E0383">
                          <w:rPr>
                            <w:b/>
                            <w:bCs/>
                            <w:sz w:val="18"/>
                            <w:szCs w:val="18"/>
                          </w:rPr>
                          <w:t>Customer Incentive</w:t>
                        </w:r>
                      </w:p>
                    </w:tc>
                  </w:tr>
                  <w:tr w:rsidR="00A7797D" w:rsidRPr="000E0383" w14:paraId="328B7D2E" w14:textId="77777777" w:rsidTr="007A6B2D">
                    <w:tc>
                      <w:tcPr>
                        <w:tcW w:w="1981" w:type="dxa"/>
                      </w:tcPr>
                      <w:p w14:paraId="716EA832" w14:textId="77777777" w:rsidR="00A7797D" w:rsidRPr="000E0383" w:rsidRDefault="00A7797D" w:rsidP="00A7797D">
                        <w:pPr>
                          <w:rPr>
                            <w:sz w:val="18"/>
                            <w:szCs w:val="18"/>
                          </w:rPr>
                        </w:pPr>
                        <w:r w:rsidRPr="000E0383">
                          <w:rPr>
                            <w:sz w:val="18"/>
                            <w:szCs w:val="18"/>
                          </w:rPr>
                          <w:t>Irrigation pump VFD</w:t>
                        </w:r>
                      </w:p>
                    </w:tc>
                    <w:tc>
                      <w:tcPr>
                        <w:tcW w:w="1982" w:type="dxa"/>
                      </w:tcPr>
                      <w:p w14:paraId="3D37706A" w14:textId="77777777" w:rsidR="00A7797D" w:rsidRPr="000E0383" w:rsidRDefault="00A7797D" w:rsidP="00A7797D">
                        <w:pPr>
                          <w:rPr>
                            <w:sz w:val="18"/>
                            <w:szCs w:val="18"/>
                          </w:rPr>
                        </w:pPr>
                      </w:p>
                    </w:tc>
                    <w:tc>
                      <w:tcPr>
                        <w:tcW w:w="1982" w:type="dxa"/>
                      </w:tcPr>
                      <w:p w14:paraId="12E05BDE" w14:textId="77777777" w:rsidR="00A7797D" w:rsidRPr="000E0383" w:rsidRDefault="00A7797D" w:rsidP="00A7797D">
                        <w:pPr>
                          <w:rPr>
                            <w:sz w:val="18"/>
                            <w:szCs w:val="18"/>
                          </w:rPr>
                        </w:pPr>
                        <w:r w:rsidRPr="000E0383">
                          <w:rPr>
                            <w:sz w:val="18"/>
                            <w:szCs w:val="18"/>
                          </w:rPr>
                          <w:t>Add variable frequency drive to existing or new irrigation pump</w:t>
                        </w:r>
                      </w:p>
                    </w:tc>
                    <w:tc>
                      <w:tcPr>
                        <w:tcW w:w="1982" w:type="dxa"/>
                      </w:tcPr>
                      <w:p w14:paraId="44310075" w14:textId="23B2F0A2" w:rsidR="00A7797D" w:rsidRPr="000E0383" w:rsidRDefault="00A7797D" w:rsidP="00A7797D">
                        <w:pPr>
                          <w:rPr>
                            <w:sz w:val="18"/>
                            <w:szCs w:val="18"/>
                          </w:rPr>
                        </w:pPr>
                        <w:r w:rsidRPr="000E0383">
                          <w:rPr>
                            <w:sz w:val="18"/>
                            <w:szCs w:val="18"/>
                          </w:rPr>
                          <w:t>1</w:t>
                        </w:r>
                        <w:r>
                          <w:rPr>
                            <w:sz w:val="18"/>
                            <w:szCs w:val="18"/>
                          </w:rPr>
                          <w:t xml:space="preserve">.  </w:t>
                        </w:r>
                        <w:r w:rsidRPr="000E0383">
                          <w:rPr>
                            <w:sz w:val="18"/>
                            <w:szCs w:val="18"/>
                          </w:rPr>
                          <w:t>Pumps serving any type of irrigation water transport or distribution system are eligible – wheel lines, hand lines, pivots, linears, fixed-in-place (solid set).</w:t>
                        </w:r>
                      </w:p>
                      <w:p w14:paraId="26EB53CF" w14:textId="2BBF373C" w:rsidR="00A7797D" w:rsidRPr="000E0383" w:rsidRDefault="00A7797D" w:rsidP="00A7797D">
                        <w:pPr>
                          <w:rPr>
                            <w:sz w:val="18"/>
                            <w:szCs w:val="18"/>
                          </w:rPr>
                        </w:pPr>
                        <w:r w:rsidRPr="000E0383">
                          <w:rPr>
                            <w:sz w:val="18"/>
                            <w:szCs w:val="18"/>
                          </w:rPr>
                          <w:t>2</w:t>
                        </w:r>
                        <w:r>
                          <w:rPr>
                            <w:sz w:val="18"/>
                            <w:szCs w:val="18"/>
                          </w:rPr>
                          <w:t xml:space="preserve">.  </w:t>
                        </w:r>
                        <w:r w:rsidRPr="000E0383">
                          <w:rPr>
                            <w:sz w:val="18"/>
                            <w:szCs w:val="18"/>
                          </w:rPr>
                          <w:t>Both retrofit and new construction projects are eligible.</w:t>
                        </w:r>
                      </w:p>
                    </w:tc>
                    <w:tc>
                      <w:tcPr>
                        <w:tcW w:w="1742" w:type="dxa"/>
                      </w:tcPr>
                      <w:p w14:paraId="2CFAF4BB" w14:textId="77777777" w:rsidR="00A7797D" w:rsidRPr="000E0383" w:rsidRDefault="00A7797D" w:rsidP="00A7797D">
                        <w:pPr>
                          <w:rPr>
                            <w:sz w:val="18"/>
                            <w:szCs w:val="18"/>
                          </w:rPr>
                        </w:pPr>
                        <w:r w:rsidRPr="000E0383">
                          <w:rPr>
                            <w:sz w:val="18"/>
                            <w:szCs w:val="18"/>
                          </w:rPr>
                          <w:t>$0.15/kWh</w:t>
                        </w:r>
                        <w:r>
                          <w:rPr>
                            <w:sz w:val="18"/>
                            <w:szCs w:val="18"/>
                          </w:rPr>
                          <w:t xml:space="preserve"> </w:t>
                        </w:r>
                        <w:r w:rsidRPr="000E0383">
                          <w:rPr>
                            <w:sz w:val="18"/>
                            <w:szCs w:val="18"/>
                          </w:rPr>
                          <w:t>annual savings</w:t>
                        </w:r>
                      </w:p>
                    </w:tc>
                  </w:tr>
                </w:tbl>
                <w:p w14:paraId="2C4E1FFC" w14:textId="77777777" w:rsidR="00A7797D" w:rsidRPr="000E0383" w:rsidRDefault="00A7797D" w:rsidP="00A7797D">
                  <w:pPr>
                    <w:rPr>
                      <w:rFonts w:eastAsia="Times New Roman"/>
                      <w:sz w:val="18"/>
                      <w:szCs w:val="18"/>
                    </w:rPr>
                  </w:pPr>
                </w:p>
                <w:p w14:paraId="4C2DCAF5" w14:textId="77777777" w:rsidR="00A7797D" w:rsidRPr="000E0383" w:rsidRDefault="00A7797D" w:rsidP="00A7797D">
                  <w:pPr>
                    <w:rPr>
                      <w:rFonts w:eastAsia="Times New Roman"/>
                      <w:b/>
                      <w:bCs/>
                      <w:sz w:val="18"/>
                      <w:szCs w:val="18"/>
                    </w:rPr>
                  </w:pPr>
                </w:p>
                <w:p w14:paraId="13CFECA0" w14:textId="77777777" w:rsidR="00A7797D" w:rsidRDefault="00A7797D" w:rsidP="00A7797D">
                  <w:pPr>
                    <w:rPr>
                      <w:rFonts w:eastAsia="Times New Roman"/>
                      <w:b/>
                      <w:bCs/>
                      <w:sz w:val="20"/>
                    </w:rPr>
                  </w:pPr>
                  <w:r w:rsidRPr="00D87405">
                    <w:rPr>
                      <w:rFonts w:eastAsia="Times New Roman"/>
                      <w:b/>
                      <w:bCs/>
                      <w:sz w:val="20"/>
                    </w:rPr>
                    <w:t>Notes for irrigation incentive tables:</w:t>
                  </w:r>
                </w:p>
                <w:p w14:paraId="2AB584E0" w14:textId="1C61CDE9" w:rsidR="00A7797D" w:rsidRDefault="00A7797D" w:rsidP="00A7797D">
                  <w:pPr>
                    <w:ind w:left="404"/>
                    <w:jc w:val="both"/>
                    <w:rPr>
                      <w:rFonts w:eastAsia="Times New Roman"/>
                      <w:sz w:val="20"/>
                    </w:rPr>
                  </w:pPr>
                  <w:r w:rsidRPr="00D87405">
                    <w:rPr>
                      <w:rFonts w:eastAsia="Times New Roman"/>
                      <w:b/>
                      <w:bCs/>
                      <w:sz w:val="20"/>
                    </w:rPr>
                    <w:br/>
                  </w:r>
                  <w:r w:rsidRPr="00D87405">
                    <w:rPr>
                      <w:rFonts w:eastAsia="Times New Roman"/>
                      <w:sz w:val="20"/>
                    </w:rPr>
                    <w:t>1</w:t>
                  </w:r>
                  <w:r>
                    <w:rPr>
                      <w:rFonts w:eastAsia="Times New Roman"/>
                      <w:sz w:val="20"/>
                    </w:rPr>
                    <w:t xml:space="preserve">.  </w:t>
                  </w:r>
                  <w:r w:rsidRPr="00D87405">
                    <w:rPr>
                      <w:rFonts w:eastAsia="Times New Roman"/>
                      <w:sz w:val="20"/>
                    </w:rPr>
                    <w:t>Equipment that meets or exceeds the requirements above may qualify for the listed incentive</w:t>
                  </w:r>
                  <w:r>
                    <w:rPr>
                      <w:rFonts w:eastAsia="Times New Roman"/>
                      <w:sz w:val="20"/>
                    </w:rPr>
                    <w:t xml:space="preserve">.  </w:t>
                  </w:r>
                </w:p>
                <w:p w14:paraId="10B75B8C" w14:textId="77777777" w:rsidR="00A7797D" w:rsidRPr="00D87405" w:rsidRDefault="00A7797D" w:rsidP="00A7797D">
                  <w:pPr>
                    <w:rPr>
                      <w:rFonts w:eastAsia="Times New Roman"/>
                      <w:sz w:val="20"/>
                    </w:rPr>
                  </w:pPr>
                </w:p>
                <w:p w14:paraId="653FB8FD" w14:textId="09040BBC" w:rsidR="00A7797D" w:rsidRDefault="00A7797D" w:rsidP="00A7797D">
                  <w:pPr>
                    <w:ind w:left="404"/>
                    <w:jc w:val="both"/>
                    <w:rPr>
                      <w:rFonts w:eastAsia="Times New Roman"/>
                      <w:sz w:val="20"/>
                    </w:rPr>
                  </w:pPr>
                  <w:r w:rsidRPr="00D87405">
                    <w:rPr>
                      <w:rFonts w:eastAsia="Times New Roman"/>
                      <w:sz w:val="20"/>
                    </w:rPr>
                    <w:t>2</w:t>
                  </w:r>
                  <w:r>
                    <w:rPr>
                      <w:rFonts w:eastAsia="Times New Roman"/>
                      <w:sz w:val="20"/>
                    </w:rPr>
                    <w:t xml:space="preserve">.  </w:t>
                  </w:r>
                  <w:r w:rsidRPr="00D87405">
                    <w:rPr>
                      <w:rFonts w:eastAsia="Times New Roman"/>
                      <w:sz w:val="20"/>
                    </w:rPr>
                    <w:t>Except for the pump VFD measure, incentives listed here are available only for retrofit projects where new equipment replaces existing equipment (i.e</w:t>
                  </w:r>
                  <w:r>
                    <w:rPr>
                      <w:rFonts w:eastAsia="Times New Roman"/>
                      <w:sz w:val="20"/>
                    </w:rPr>
                    <w:t xml:space="preserve">. </w:t>
                  </w:r>
                  <w:r w:rsidRPr="00D87405">
                    <w:rPr>
                      <w:rFonts w:eastAsia="Times New Roman"/>
                      <w:sz w:val="20"/>
                    </w:rPr>
                    <w:t>new construction is not eligible)</w:t>
                  </w:r>
                  <w:r>
                    <w:rPr>
                      <w:rFonts w:eastAsia="Times New Roman"/>
                      <w:sz w:val="20"/>
                    </w:rPr>
                    <w:t xml:space="preserve">.  </w:t>
                  </w:r>
                </w:p>
                <w:p w14:paraId="58A8A56A" w14:textId="5D44E885" w:rsidR="00A7797D" w:rsidRDefault="00A7797D" w:rsidP="00A7797D">
                  <w:pPr>
                    <w:ind w:left="404"/>
                    <w:jc w:val="both"/>
                    <w:rPr>
                      <w:rFonts w:eastAsia="Times New Roman"/>
                      <w:sz w:val="20"/>
                    </w:rPr>
                  </w:pPr>
                  <w:r w:rsidRPr="00D87405">
                    <w:rPr>
                      <w:rFonts w:eastAsia="Times New Roman"/>
                      <w:sz w:val="20"/>
                    </w:rPr>
                    <w:br/>
                    <w:t>3 Except for the pump VFD measure, equipment installed in fixed-in-place (solid set) systems is not eligible</w:t>
                  </w:r>
                  <w:r>
                    <w:rPr>
                      <w:rFonts w:eastAsia="Times New Roman"/>
                      <w:sz w:val="20"/>
                    </w:rPr>
                    <w:t xml:space="preserve">.  </w:t>
                  </w:r>
                  <w:r w:rsidRPr="00D87405">
                    <w:rPr>
                      <w:rFonts w:eastAsia="Times New Roman"/>
                      <w:sz w:val="20"/>
                    </w:rPr>
                    <w:t>Incentive is limited to two units per irrigated acre.</w:t>
                  </w:r>
                </w:p>
                <w:p w14:paraId="58DEB5BD" w14:textId="27B1A31D" w:rsidR="00A7797D" w:rsidRDefault="00A7797D" w:rsidP="00A7797D">
                  <w:pPr>
                    <w:ind w:left="404"/>
                    <w:jc w:val="both"/>
                    <w:rPr>
                      <w:rFonts w:eastAsia="Times New Roman"/>
                      <w:sz w:val="20"/>
                    </w:rPr>
                  </w:pPr>
                  <w:r w:rsidRPr="00D87405">
                    <w:rPr>
                      <w:rFonts w:eastAsia="Times New Roman"/>
                      <w:sz w:val="20"/>
                    </w:rPr>
                    <w:br/>
                    <w:t>4</w:t>
                  </w:r>
                  <w:r>
                    <w:rPr>
                      <w:rFonts w:eastAsia="Times New Roman"/>
                      <w:sz w:val="20"/>
                    </w:rPr>
                    <w:t xml:space="preserve">.  </w:t>
                  </w:r>
                  <w:r w:rsidRPr="00D87405">
                    <w:rPr>
                      <w:rFonts w:eastAsia="Times New Roman"/>
                      <w:sz w:val="20"/>
                    </w:rPr>
                    <w:t>Incentives are capped at 70 percent of Energy Efficiency Project Costs, and incentives will not be available to reduce the Energy Efficiency Project simple</w:t>
                  </w:r>
                  <w:r>
                    <w:rPr>
                      <w:rFonts w:eastAsia="Times New Roman"/>
                      <w:sz w:val="20"/>
                    </w:rPr>
                    <w:t xml:space="preserve"> </w:t>
                  </w:r>
                  <w:r w:rsidRPr="00D87405">
                    <w:rPr>
                      <w:rFonts w:eastAsia="Times New Roman"/>
                      <w:sz w:val="20"/>
                    </w:rPr>
                    <w:t>payback</w:t>
                  </w:r>
                  <w:r>
                    <w:rPr>
                      <w:rFonts w:eastAsia="Times New Roman"/>
                      <w:sz w:val="20"/>
                    </w:rPr>
                    <w:t xml:space="preserve"> </w:t>
                  </w:r>
                  <w:r w:rsidRPr="00D87405">
                    <w:rPr>
                      <w:rFonts w:eastAsia="Times New Roman"/>
                      <w:sz w:val="20"/>
                    </w:rPr>
                    <w:t>below</w:t>
                  </w:r>
                  <w:r>
                    <w:rPr>
                      <w:rFonts w:eastAsia="Times New Roman"/>
                      <w:sz w:val="20"/>
                    </w:rPr>
                    <w:t xml:space="preserve"> </w:t>
                  </w:r>
                  <w:r w:rsidRPr="00D87405">
                    <w:rPr>
                      <w:rFonts w:eastAsia="Times New Roman"/>
                      <w:sz w:val="20"/>
                    </w:rPr>
                    <w:t>one</w:t>
                  </w:r>
                  <w:r>
                    <w:rPr>
                      <w:rFonts w:eastAsia="Times New Roman"/>
                      <w:sz w:val="20"/>
                    </w:rPr>
                    <w:t xml:space="preserve"> </w:t>
                  </w:r>
                  <w:r w:rsidRPr="00D87405">
                    <w:rPr>
                      <w:rFonts w:eastAsia="Times New Roman"/>
                      <w:sz w:val="20"/>
                    </w:rPr>
                    <w:t>year</w:t>
                  </w:r>
                  <w:r>
                    <w:rPr>
                      <w:rFonts w:eastAsia="Times New Roman"/>
                      <w:sz w:val="20"/>
                    </w:rPr>
                    <w:t xml:space="preserve">.  </w:t>
                  </w:r>
                  <w:r w:rsidRPr="00D87405">
                    <w:rPr>
                      <w:rFonts w:eastAsia="Times New Roman"/>
                      <w:sz w:val="20"/>
                    </w:rPr>
                    <w:t>Energy</w:t>
                  </w:r>
                  <w:r>
                    <w:rPr>
                      <w:rFonts w:eastAsia="Times New Roman"/>
                      <w:sz w:val="20"/>
                    </w:rPr>
                    <w:t xml:space="preserve"> </w:t>
                  </w:r>
                  <w:r w:rsidRPr="00D87405">
                    <w:rPr>
                      <w:rFonts w:eastAsia="Times New Roman"/>
                      <w:sz w:val="20"/>
                    </w:rPr>
                    <w:t>savings</w:t>
                  </w:r>
                  <w:r>
                    <w:rPr>
                      <w:rFonts w:eastAsia="Times New Roman"/>
                      <w:sz w:val="20"/>
                    </w:rPr>
                    <w:t xml:space="preserve"> </w:t>
                  </w:r>
                  <w:r w:rsidRPr="00D87405">
                    <w:rPr>
                      <w:rFonts w:eastAsia="Times New Roman"/>
                      <w:sz w:val="20"/>
                    </w:rPr>
                    <w:t>and</w:t>
                  </w:r>
                  <w:r>
                    <w:rPr>
                      <w:rFonts w:eastAsia="Times New Roman"/>
                      <w:sz w:val="20"/>
                    </w:rPr>
                    <w:t xml:space="preserve"> </w:t>
                  </w:r>
                  <w:r w:rsidRPr="00D87405">
                    <w:rPr>
                      <w:rFonts w:eastAsia="Times New Roman"/>
                      <w:sz w:val="20"/>
                    </w:rPr>
                    <w:t>Energy</w:t>
                  </w:r>
                  <w:r>
                    <w:rPr>
                      <w:rFonts w:eastAsia="Times New Roman"/>
                      <w:sz w:val="20"/>
                    </w:rPr>
                    <w:t xml:space="preserve"> </w:t>
                  </w:r>
                  <w:r w:rsidRPr="00D87405">
                    <w:rPr>
                      <w:rFonts w:eastAsia="Times New Roman"/>
                      <w:sz w:val="20"/>
                    </w:rPr>
                    <w:t xml:space="preserve">Efficiency </w:t>
                  </w:r>
                </w:p>
                <w:p w14:paraId="72EEF284" w14:textId="6569352A" w:rsidR="00A7797D" w:rsidRDefault="00A7797D" w:rsidP="00A7797D">
                  <w:pPr>
                    <w:ind w:left="404"/>
                    <w:rPr>
                      <w:rFonts w:eastAsia="Times New Roman"/>
                      <w:sz w:val="20"/>
                    </w:rPr>
                  </w:pPr>
                  <w:r w:rsidRPr="00D87405">
                    <w:rPr>
                      <w:rFonts w:eastAsia="Times New Roman"/>
                      <w:sz w:val="20"/>
                    </w:rPr>
                    <w:t>Project Costs are subject to Pacific Power approval</w:t>
                  </w:r>
                  <w:r>
                    <w:rPr>
                      <w:rFonts w:eastAsia="Times New Roman"/>
                      <w:sz w:val="20"/>
                    </w:rPr>
                    <w:t xml:space="preserve">.  </w:t>
                  </w:r>
                  <w:r>
                    <w:rPr>
                      <w:rFonts w:eastAsia="Times New Roman"/>
                      <w:sz w:val="20"/>
                    </w:rPr>
                    <w:br/>
                  </w:r>
                </w:p>
                <w:p w14:paraId="53DAB082" w14:textId="77777777" w:rsidR="00A7797D" w:rsidRPr="000E0383" w:rsidRDefault="00A7797D" w:rsidP="00A7797D">
                  <w:pPr>
                    <w:ind w:left="404" w:hanging="360"/>
                    <w:rPr>
                      <w:rFonts w:eastAsia="Times New Roman"/>
                      <w:b/>
                      <w:bCs/>
                      <w:sz w:val="18"/>
                      <w:szCs w:val="18"/>
                    </w:rPr>
                  </w:pPr>
                  <w:r w:rsidRPr="00D87405">
                    <w:rPr>
                      <w:rFonts w:eastAsia="Times New Roman"/>
                      <w:b/>
                      <w:sz w:val="20"/>
                    </w:rPr>
                    <w:t>VFD</w:t>
                  </w:r>
                  <w:r w:rsidRPr="00D87405">
                    <w:rPr>
                      <w:rFonts w:eastAsia="Times New Roman"/>
                      <w:sz w:val="20"/>
                    </w:rPr>
                    <w:t xml:space="preserve"> = Variable Frequency Drive</w:t>
                  </w:r>
                </w:p>
              </w:tc>
            </w:tr>
          </w:tbl>
          <w:p w14:paraId="5BDFBC8E" w14:textId="77777777" w:rsidR="000E0383" w:rsidRPr="000E0383" w:rsidRDefault="000E0383" w:rsidP="000E0383">
            <w:pPr>
              <w:rPr>
                <w:rFonts w:eastAsia="Times New Roman"/>
                <w:b/>
                <w:bCs/>
                <w:sz w:val="18"/>
                <w:szCs w:val="18"/>
              </w:rPr>
            </w:pPr>
          </w:p>
          <w:p w14:paraId="31517BD0" w14:textId="77777777" w:rsidR="000E0383" w:rsidRPr="000E0383" w:rsidRDefault="000E0383" w:rsidP="000E0383">
            <w:pPr>
              <w:jc w:val="center"/>
              <w:rPr>
                <w:rFonts w:eastAsia="Times New Roman"/>
                <w:sz w:val="18"/>
                <w:szCs w:val="18"/>
              </w:rPr>
            </w:pPr>
          </w:p>
        </w:tc>
      </w:tr>
    </w:tbl>
    <w:p w14:paraId="26AF5B77" w14:textId="77777777" w:rsidR="000E0383" w:rsidRPr="000E0383" w:rsidRDefault="000E0383" w:rsidP="000E0383">
      <w:pPr>
        <w:rPr>
          <w:rFonts w:eastAsia="Times New Roman"/>
          <w:szCs w:val="24"/>
        </w:rPr>
      </w:pPr>
    </w:p>
    <w:p w14:paraId="3054ADA9" w14:textId="77777777" w:rsidR="000E0383" w:rsidRPr="000E0383" w:rsidRDefault="000E0383" w:rsidP="000E0383">
      <w:pPr>
        <w:rPr>
          <w:rFonts w:eastAsia="Times New Roman"/>
          <w:szCs w:val="24"/>
        </w:rPr>
      </w:pPr>
      <w:r w:rsidRPr="000E0383">
        <w:rPr>
          <w:rFonts w:eastAsia="Times New Roman"/>
          <w:szCs w:val="24"/>
        </w:rPr>
        <w:br w:type="page"/>
      </w:r>
    </w:p>
    <w:tbl>
      <w:tblPr>
        <w:tblW w:w="9084" w:type="dxa"/>
        <w:tblInd w:w="108" w:type="dxa"/>
        <w:tblLook w:val="0000" w:firstRow="0" w:lastRow="0" w:firstColumn="0" w:lastColumn="0" w:noHBand="0" w:noVBand="0"/>
      </w:tblPr>
      <w:tblGrid>
        <w:gridCol w:w="2160"/>
        <w:gridCol w:w="1800"/>
        <w:gridCol w:w="3588"/>
        <w:gridCol w:w="1536"/>
      </w:tblGrid>
      <w:tr w:rsidR="000E0383" w:rsidRPr="000E0383" w14:paraId="2BE27CF4" w14:textId="77777777" w:rsidTr="007A6B2D">
        <w:trPr>
          <w:trHeight w:val="270"/>
        </w:trPr>
        <w:tc>
          <w:tcPr>
            <w:tcW w:w="9084" w:type="dxa"/>
            <w:gridSpan w:val="4"/>
            <w:tcBorders>
              <w:top w:val="nil"/>
              <w:left w:val="nil"/>
              <w:bottom w:val="nil"/>
              <w:right w:val="nil"/>
            </w:tcBorders>
            <w:shd w:val="clear" w:color="auto" w:fill="auto"/>
            <w:noWrap/>
            <w:vAlign w:val="bottom"/>
          </w:tcPr>
          <w:p w14:paraId="3B970689" w14:textId="77777777" w:rsidR="000E0383" w:rsidRPr="000E0383" w:rsidRDefault="000E0383" w:rsidP="000E0383">
            <w:pPr>
              <w:jc w:val="center"/>
              <w:rPr>
                <w:rFonts w:ascii="Arial" w:eastAsia="Times New Roman" w:hAnsi="Arial" w:cs="Arial"/>
                <w:sz w:val="20"/>
              </w:rPr>
            </w:pPr>
            <w:r w:rsidRPr="000E0383">
              <w:rPr>
                <w:rFonts w:eastAsia="Times New Roman"/>
                <w:b/>
                <w:bCs/>
                <w:sz w:val="20"/>
              </w:rPr>
              <w:lastRenderedPageBreak/>
              <w:t xml:space="preserve">Farm and Dairy Incentives </w:t>
            </w:r>
          </w:p>
        </w:tc>
      </w:tr>
      <w:tr w:rsidR="000E0383" w:rsidRPr="000E0383" w14:paraId="2C254498" w14:textId="77777777" w:rsidTr="007235CC">
        <w:trPr>
          <w:trHeight w:val="495"/>
        </w:trPr>
        <w:tc>
          <w:tcPr>
            <w:tcW w:w="2160" w:type="dxa"/>
            <w:tcBorders>
              <w:top w:val="single" w:sz="8" w:space="0" w:color="auto"/>
              <w:left w:val="single" w:sz="8" w:space="0" w:color="auto"/>
              <w:bottom w:val="single" w:sz="8" w:space="0" w:color="auto"/>
              <w:right w:val="nil"/>
            </w:tcBorders>
            <w:shd w:val="clear" w:color="auto" w:fill="D9D9D9" w:themeFill="background1" w:themeFillShade="D9"/>
            <w:vAlign w:val="bottom"/>
          </w:tcPr>
          <w:p w14:paraId="2AE0658C" w14:textId="77777777" w:rsidR="000E0383" w:rsidRPr="000E0383" w:rsidRDefault="000E0383" w:rsidP="000E0383">
            <w:pPr>
              <w:jc w:val="center"/>
              <w:rPr>
                <w:rFonts w:eastAsia="Times New Roman"/>
                <w:b/>
                <w:bCs/>
                <w:sz w:val="18"/>
                <w:szCs w:val="18"/>
              </w:rPr>
            </w:pPr>
            <w:r w:rsidRPr="000E0383">
              <w:rPr>
                <w:rFonts w:eastAsia="Times New Roman"/>
                <w:b/>
                <w:bCs/>
                <w:sz w:val="18"/>
                <w:szCs w:val="18"/>
              </w:rPr>
              <w:t>Equipment Type</w:t>
            </w:r>
          </w:p>
        </w:tc>
        <w:tc>
          <w:tcPr>
            <w:tcW w:w="1800" w:type="dxa"/>
            <w:tcBorders>
              <w:top w:val="single" w:sz="8" w:space="0" w:color="auto"/>
              <w:left w:val="single" w:sz="8" w:space="0" w:color="auto"/>
              <w:bottom w:val="single" w:sz="8" w:space="0" w:color="auto"/>
              <w:right w:val="nil"/>
            </w:tcBorders>
            <w:shd w:val="clear" w:color="auto" w:fill="D9D9D9" w:themeFill="background1" w:themeFillShade="D9"/>
            <w:vAlign w:val="bottom"/>
          </w:tcPr>
          <w:p w14:paraId="7DA47B94" w14:textId="77777777" w:rsidR="000E0383" w:rsidRPr="000E0383" w:rsidRDefault="000E0383" w:rsidP="000E0383">
            <w:pPr>
              <w:jc w:val="center"/>
              <w:rPr>
                <w:rFonts w:eastAsia="Times New Roman"/>
                <w:b/>
                <w:bCs/>
                <w:sz w:val="18"/>
                <w:szCs w:val="18"/>
              </w:rPr>
            </w:pPr>
            <w:r w:rsidRPr="000E0383">
              <w:rPr>
                <w:rFonts w:eastAsia="Times New Roman"/>
                <w:b/>
                <w:bCs/>
                <w:sz w:val="18"/>
                <w:szCs w:val="18"/>
              </w:rPr>
              <w:t>Equipment Category</w:t>
            </w:r>
          </w:p>
        </w:tc>
        <w:tc>
          <w:tcPr>
            <w:tcW w:w="358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2A25E729" w14:textId="77777777" w:rsidR="000E0383" w:rsidRPr="000E0383" w:rsidRDefault="000E0383" w:rsidP="000E0383">
            <w:pPr>
              <w:jc w:val="center"/>
              <w:rPr>
                <w:rFonts w:eastAsia="Times New Roman"/>
                <w:b/>
                <w:bCs/>
                <w:color w:val="000000"/>
                <w:sz w:val="18"/>
                <w:szCs w:val="18"/>
              </w:rPr>
            </w:pPr>
            <w:r w:rsidRPr="000E0383">
              <w:rPr>
                <w:rFonts w:eastAsia="Times New Roman"/>
                <w:b/>
                <w:bCs/>
                <w:color w:val="000000"/>
                <w:sz w:val="18"/>
                <w:szCs w:val="18"/>
              </w:rPr>
              <w:t>Minimum Efficiency Requirements</w:t>
            </w:r>
          </w:p>
        </w:tc>
        <w:tc>
          <w:tcPr>
            <w:tcW w:w="1536"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0B21D641" w14:textId="77777777" w:rsidR="000E0383" w:rsidRPr="000E0383" w:rsidRDefault="000E0383" w:rsidP="000E0383">
            <w:pPr>
              <w:jc w:val="center"/>
              <w:rPr>
                <w:rFonts w:eastAsia="Times New Roman"/>
                <w:b/>
                <w:bCs/>
                <w:color w:val="000000"/>
                <w:sz w:val="18"/>
                <w:szCs w:val="18"/>
              </w:rPr>
            </w:pPr>
            <w:r w:rsidRPr="000E0383">
              <w:rPr>
                <w:rFonts w:eastAsia="Times New Roman"/>
                <w:b/>
                <w:bCs/>
                <w:color w:val="000000"/>
                <w:sz w:val="18"/>
                <w:szCs w:val="18"/>
              </w:rPr>
              <w:t>Customer Incentive</w:t>
            </w:r>
          </w:p>
        </w:tc>
      </w:tr>
      <w:tr w:rsidR="000E0383" w:rsidRPr="000E0383" w14:paraId="78EDBDD1" w14:textId="77777777" w:rsidTr="007A6B2D">
        <w:trPr>
          <w:trHeight w:val="735"/>
        </w:trPr>
        <w:tc>
          <w:tcPr>
            <w:tcW w:w="2160" w:type="dxa"/>
            <w:tcBorders>
              <w:top w:val="nil"/>
              <w:left w:val="single" w:sz="8" w:space="0" w:color="auto"/>
              <w:bottom w:val="single" w:sz="8" w:space="0" w:color="auto"/>
              <w:right w:val="nil"/>
            </w:tcBorders>
            <w:shd w:val="clear" w:color="auto" w:fill="auto"/>
            <w:vAlign w:val="center"/>
          </w:tcPr>
          <w:p w14:paraId="2CC551EA"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Automatic Milker Takeoffs</w:t>
            </w:r>
            <w:r w:rsidRPr="000E0383">
              <w:rPr>
                <w:rFonts w:eastAsia="Times New Roman"/>
                <w:color w:val="000000"/>
                <w:sz w:val="18"/>
                <w:szCs w:val="18"/>
              </w:rPr>
              <w:br/>
              <w:t>(Retrofit Only)</w:t>
            </w:r>
          </w:p>
        </w:tc>
        <w:tc>
          <w:tcPr>
            <w:tcW w:w="1800" w:type="dxa"/>
            <w:tcBorders>
              <w:top w:val="nil"/>
              <w:left w:val="single" w:sz="8" w:space="0" w:color="auto"/>
              <w:bottom w:val="single" w:sz="8" w:space="0" w:color="auto"/>
              <w:right w:val="single" w:sz="8" w:space="0" w:color="auto"/>
            </w:tcBorders>
            <w:shd w:val="clear" w:color="auto" w:fill="auto"/>
            <w:vAlign w:val="center"/>
          </w:tcPr>
          <w:p w14:paraId="28E4378E"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w:t>
            </w:r>
          </w:p>
        </w:tc>
        <w:tc>
          <w:tcPr>
            <w:tcW w:w="3588" w:type="dxa"/>
            <w:tcBorders>
              <w:top w:val="nil"/>
              <w:left w:val="nil"/>
              <w:bottom w:val="single" w:sz="8" w:space="0" w:color="auto"/>
              <w:right w:val="single" w:sz="8" w:space="0" w:color="auto"/>
            </w:tcBorders>
            <w:shd w:val="clear" w:color="auto" w:fill="auto"/>
            <w:vAlign w:val="center"/>
          </w:tcPr>
          <w:p w14:paraId="5634093E" w14:textId="48EA0CBB" w:rsidR="000E0383" w:rsidRPr="000E0383" w:rsidRDefault="000E0383" w:rsidP="000E0383">
            <w:pPr>
              <w:rPr>
                <w:rFonts w:eastAsia="Times New Roman"/>
                <w:color w:val="000000"/>
                <w:sz w:val="18"/>
                <w:szCs w:val="18"/>
              </w:rPr>
            </w:pPr>
            <w:r w:rsidRPr="000E0383">
              <w:rPr>
                <w:rFonts w:eastAsia="Times New Roman"/>
                <w:color w:val="000000"/>
                <w:sz w:val="18"/>
                <w:szCs w:val="18"/>
              </w:rPr>
              <w:t>Equipment must be able to sense milk flow and remove milker when flow reaches a pre-set level</w:t>
            </w:r>
            <w:r w:rsidR="00454820">
              <w:rPr>
                <w:rFonts w:eastAsia="Times New Roman"/>
                <w:color w:val="000000"/>
                <w:sz w:val="18"/>
                <w:szCs w:val="18"/>
              </w:rPr>
              <w:t xml:space="preserve">.  </w:t>
            </w:r>
            <w:r w:rsidRPr="000E0383">
              <w:rPr>
                <w:rFonts w:eastAsia="Times New Roman"/>
                <w:color w:val="000000"/>
                <w:sz w:val="18"/>
                <w:szCs w:val="18"/>
              </w:rPr>
              <w:t>The vacuum pump serving the affected milking units must be equipped with a VFD</w:t>
            </w:r>
            <w:r w:rsidR="00454820">
              <w:rPr>
                <w:rFonts w:eastAsia="Times New Roman"/>
                <w:color w:val="000000"/>
                <w:sz w:val="18"/>
                <w:szCs w:val="18"/>
              </w:rPr>
              <w:t xml:space="preserve">.  </w:t>
            </w:r>
            <w:r w:rsidRPr="000E0383">
              <w:rPr>
                <w:rFonts w:eastAsia="Times New Roman"/>
                <w:color w:val="000000"/>
                <w:sz w:val="18"/>
                <w:szCs w:val="18"/>
              </w:rPr>
              <w:t>Incentive is available for adding automatic milker takeoffs to existing milking systems, not for takeoffs on a brand new system where there was none before</w:t>
            </w:r>
            <w:r w:rsidR="00454820">
              <w:rPr>
                <w:rFonts w:eastAsia="Times New Roman"/>
                <w:color w:val="000000"/>
                <w:sz w:val="18"/>
                <w:szCs w:val="18"/>
              </w:rPr>
              <w:t xml:space="preserve">.  </w:t>
            </w:r>
          </w:p>
          <w:p w14:paraId="25537461"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Replacement of existing automatic milker takeoffs is not eligible for this listed incentive, but may qualify for a Custom Energy Efficiency Incentive.</w:t>
            </w:r>
          </w:p>
        </w:tc>
        <w:tc>
          <w:tcPr>
            <w:tcW w:w="1536" w:type="dxa"/>
            <w:tcBorders>
              <w:top w:val="nil"/>
              <w:left w:val="nil"/>
              <w:bottom w:val="nil"/>
              <w:right w:val="single" w:sz="8" w:space="0" w:color="auto"/>
            </w:tcBorders>
            <w:shd w:val="clear" w:color="auto" w:fill="auto"/>
            <w:vAlign w:val="center"/>
          </w:tcPr>
          <w:p w14:paraId="0DA47373"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$235 each</w:t>
            </w:r>
          </w:p>
        </w:tc>
      </w:tr>
      <w:tr w:rsidR="000E0383" w:rsidRPr="000E0383" w14:paraId="58182102" w14:textId="77777777" w:rsidTr="007A6B2D">
        <w:trPr>
          <w:trHeight w:val="735"/>
        </w:trPr>
        <w:tc>
          <w:tcPr>
            <w:tcW w:w="2160" w:type="dxa"/>
            <w:tcBorders>
              <w:top w:val="nil"/>
              <w:left w:val="single" w:sz="8" w:space="0" w:color="auto"/>
              <w:bottom w:val="nil"/>
              <w:right w:val="nil"/>
            </w:tcBorders>
            <w:shd w:val="clear" w:color="auto" w:fill="auto"/>
            <w:vAlign w:val="center"/>
          </w:tcPr>
          <w:p w14:paraId="53980039"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Agricultural Engine Block Heater Timers</w:t>
            </w:r>
          </w:p>
        </w:tc>
        <w:tc>
          <w:tcPr>
            <w:tcW w:w="1800" w:type="dxa"/>
            <w:tcBorders>
              <w:top w:val="nil"/>
              <w:left w:val="single" w:sz="8" w:space="0" w:color="auto"/>
              <w:bottom w:val="single" w:sz="8" w:space="0" w:color="auto"/>
              <w:right w:val="single" w:sz="8" w:space="0" w:color="auto"/>
            </w:tcBorders>
            <w:shd w:val="clear" w:color="auto" w:fill="auto"/>
            <w:vAlign w:val="center"/>
          </w:tcPr>
          <w:p w14:paraId="094D69F2"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w:t>
            </w:r>
          </w:p>
        </w:tc>
        <w:tc>
          <w:tcPr>
            <w:tcW w:w="3588" w:type="dxa"/>
            <w:tcBorders>
              <w:top w:val="nil"/>
              <w:left w:val="nil"/>
              <w:bottom w:val="nil"/>
              <w:right w:val="single" w:sz="8" w:space="0" w:color="auto"/>
            </w:tcBorders>
            <w:shd w:val="clear" w:color="auto" w:fill="auto"/>
            <w:vAlign w:val="center"/>
          </w:tcPr>
          <w:p w14:paraId="79E61737"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Timer must be a UL-listed device and rated for a minimum of 15 amps continuous duty.</w:t>
            </w:r>
          </w:p>
        </w:tc>
        <w:tc>
          <w:tcPr>
            <w:tcW w:w="1536" w:type="dxa"/>
            <w:tcBorders>
              <w:top w:val="single" w:sz="8" w:space="0" w:color="auto"/>
              <w:left w:val="nil"/>
              <w:bottom w:val="nil"/>
              <w:right w:val="single" w:sz="8" w:space="0" w:color="auto"/>
            </w:tcBorders>
            <w:shd w:val="clear" w:color="auto" w:fill="auto"/>
            <w:vAlign w:val="center"/>
          </w:tcPr>
          <w:p w14:paraId="0B15A2ED"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$10 each</w:t>
            </w:r>
          </w:p>
        </w:tc>
      </w:tr>
      <w:tr w:rsidR="000E0383" w:rsidRPr="000E0383" w14:paraId="1FC5C491" w14:textId="77777777" w:rsidTr="007A6B2D">
        <w:trPr>
          <w:trHeight w:val="495"/>
        </w:trPr>
        <w:tc>
          <w:tcPr>
            <w:tcW w:w="21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0B72B6F"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High Efficiency Circulating Fans</w:t>
            </w:r>
            <w:r w:rsidRPr="000E0383">
              <w:rPr>
                <w:rFonts w:eastAsia="Times New Roman"/>
                <w:color w:val="000000"/>
                <w:sz w:val="18"/>
                <w:szCs w:val="18"/>
              </w:rPr>
              <w:br/>
              <w:t>(See Note 2)</w:t>
            </w:r>
          </w:p>
        </w:tc>
        <w:tc>
          <w:tcPr>
            <w:tcW w:w="1800" w:type="dxa"/>
            <w:tcBorders>
              <w:top w:val="nil"/>
              <w:left w:val="nil"/>
              <w:bottom w:val="single" w:sz="8" w:space="0" w:color="auto"/>
              <w:right w:val="single" w:sz="8" w:space="0" w:color="auto"/>
            </w:tcBorders>
            <w:shd w:val="clear" w:color="auto" w:fill="auto"/>
            <w:vAlign w:val="center"/>
          </w:tcPr>
          <w:p w14:paraId="7E0A15C4"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12-23" Diameter</w:t>
            </w:r>
          </w:p>
        </w:tc>
        <w:tc>
          <w:tcPr>
            <w:tcW w:w="3588" w:type="dxa"/>
            <w:tcBorders>
              <w:top w:val="single" w:sz="8" w:space="0" w:color="auto"/>
              <w:left w:val="nil"/>
              <w:bottom w:val="nil"/>
              <w:right w:val="single" w:sz="8" w:space="0" w:color="auto"/>
            </w:tcBorders>
            <w:shd w:val="clear" w:color="auto" w:fill="auto"/>
            <w:vAlign w:val="center"/>
          </w:tcPr>
          <w:p w14:paraId="63F1F53D"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Fan must achieve an efficiency level of 11 cfm/W</w:t>
            </w:r>
          </w:p>
        </w:tc>
        <w:tc>
          <w:tcPr>
            <w:tcW w:w="1536" w:type="dxa"/>
            <w:tcBorders>
              <w:top w:val="single" w:sz="8" w:space="0" w:color="auto"/>
              <w:left w:val="nil"/>
              <w:bottom w:val="nil"/>
              <w:right w:val="single" w:sz="8" w:space="0" w:color="auto"/>
            </w:tcBorders>
            <w:shd w:val="clear" w:color="auto" w:fill="auto"/>
            <w:vAlign w:val="center"/>
          </w:tcPr>
          <w:p w14:paraId="545A1ADF"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$25/fan</w:t>
            </w:r>
          </w:p>
        </w:tc>
      </w:tr>
      <w:tr w:rsidR="000E0383" w:rsidRPr="000E0383" w14:paraId="5EABF4EA" w14:textId="77777777" w:rsidTr="007A6B2D">
        <w:trPr>
          <w:trHeight w:val="495"/>
        </w:trPr>
        <w:tc>
          <w:tcPr>
            <w:tcW w:w="2160"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0112A334" w14:textId="77777777" w:rsidR="000E0383" w:rsidRPr="000E0383" w:rsidRDefault="000E0383" w:rsidP="000E0383">
            <w:pPr>
              <w:rPr>
                <w:rFonts w:eastAsia="Times New Roman"/>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14:paraId="430BC208"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24-35" Diameter</w:t>
            </w:r>
          </w:p>
        </w:tc>
        <w:tc>
          <w:tcPr>
            <w:tcW w:w="3588" w:type="dxa"/>
            <w:tcBorders>
              <w:top w:val="single" w:sz="8" w:space="0" w:color="auto"/>
              <w:left w:val="nil"/>
              <w:bottom w:val="nil"/>
              <w:right w:val="single" w:sz="8" w:space="0" w:color="auto"/>
            </w:tcBorders>
            <w:shd w:val="clear" w:color="auto" w:fill="auto"/>
            <w:vAlign w:val="center"/>
          </w:tcPr>
          <w:p w14:paraId="351F72F7"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Fan must achieve an efficiency level of 18 cfm/W</w:t>
            </w:r>
          </w:p>
        </w:tc>
        <w:tc>
          <w:tcPr>
            <w:tcW w:w="1536" w:type="dxa"/>
            <w:tcBorders>
              <w:top w:val="single" w:sz="8" w:space="0" w:color="auto"/>
              <w:left w:val="nil"/>
              <w:bottom w:val="nil"/>
              <w:right w:val="single" w:sz="8" w:space="0" w:color="auto"/>
            </w:tcBorders>
            <w:shd w:val="clear" w:color="auto" w:fill="auto"/>
            <w:vAlign w:val="center"/>
          </w:tcPr>
          <w:p w14:paraId="128A4CAB"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$35/fan</w:t>
            </w:r>
          </w:p>
        </w:tc>
      </w:tr>
      <w:tr w:rsidR="000E0383" w:rsidRPr="000E0383" w14:paraId="0DDA8FE1" w14:textId="77777777" w:rsidTr="007A6B2D">
        <w:trPr>
          <w:trHeight w:val="495"/>
        </w:trPr>
        <w:tc>
          <w:tcPr>
            <w:tcW w:w="2160"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05DFA913" w14:textId="77777777" w:rsidR="000E0383" w:rsidRPr="000E0383" w:rsidRDefault="000E0383" w:rsidP="000E0383">
            <w:pPr>
              <w:rPr>
                <w:rFonts w:eastAsia="Times New Roman"/>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14:paraId="7065FF3D"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36-47" Diameter</w:t>
            </w:r>
          </w:p>
        </w:tc>
        <w:tc>
          <w:tcPr>
            <w:tcW w:w="3588" w:type="dxa"/>
            <w:tcBorders>
              <w:top w:val="single" w:sz="8" w:space="0" w:color="auto"/>
              <w:left w:val="nil"/>
              <w:bottom w:val="nil"/>
              <w:right w:val="single" w:sz="8" w:space="0" w:color="auto"/>
            </w:tcBorders>
            <w:shd w:val="clear" w:color="auto" w:fill="auto"/>
            <w:vAlign w:val="center"/>
          </w:tcPr>
          <w:p w14:paraId="13FDAFFD"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Fan must achieve an efficiency level of 18 cfm/W</w:t>
            </w:r>
          </w:p>
        </w:tc>
        <w:tc>
          <w:tcPr>
            <w:tcW w:w="1536" w:type="dxa"/>
            <w:tcBorders>
              <w:top w:val="single" w:sz="8" w:space="0" w:color="auto"/>
              <w:left w:val="nil"/>
              <w:bottom w:val="nil"/>
              <w:right w:val="single" w:sz="8" w:space="0" w:color="auto"/>
            </w:tcBorders>
            <w:shd w:val="clear" w:color="auto" w:fill="auto"/>
            <w:vAlign w:val="center"/>
          </w:tcPr>
          <w:p w14:paraId="065534E3"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$50/fan</w:t>
            </w:r>
          </w:p>
        </w:tc>
      </w:tr>
      <w:tr w:rsidR="000E0383" w:rsidRPr="000E0383" w14:paraId="61C13B2E" w14:textId="77777777" w:rsidTr="007A6B2D">
        <w:trPr>
          <w:trHeight w:val="495"/>
        </w:trPr>
        <w:tc>
          <w:tcPr>
            <w:tcW w:w="2160"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14CE730C" w14:textId="77777777" w:rsidR="000E0383" w:rsidRPr="000E0383" w:rsidRDefault="000E0383" w:rsidP="000E0383">
            <w:pPr>
              <w:rPr>
                <w:rFonts w:eastAsia="Times New Roman"/>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14:paraId="4F2051B3" w14:textId="77777777" w:rsidR="000E0383" w:rsidRPr="000E0383" w:rsidRDefault="000E0383" w:rsidP="000E0383">
            <w:pPr>
              <w:jc w:val="center"/>
              <w:rPr>
                <w:rFonts w:ascii="Arial" w:eastAsia="Times New Roman" w:hAnsi="Arial" w:cs="Arial"/>
                <w:color w:val="000000"/>
                <w:sz w:val="18"/>
                <w:szCs w:val="18"/>
              </w:rPr>
            </w:pPr>
            <w:r w:rsidRPr="000E0383">
              <w:rPr>
                <w:rFonts w:ascii="Arial" w:eastAsia="Times New Roman" w:hAnsi="Arial" w:cs="Arial"/>
                <w:color w:val="000000"/>
                <w:sz w:val="18"/>
                <w:szCs w:val="18"/>
              </w:rPr>
              <w:t>≥</w:t>
            </w:r>
            <w:r w:rsidRPr="000E0383">
              <w:rPr>
                <w:rFonts w:eastAsia="Times New Roman"/>
                <w:color w:val="000000"/>
                <w:sz w:val="18"/>
                <w:szCs w:val="18"/>
              </w:rPr>
              <w:t>48" Diameter</w:t>
            </w:r>
          </w:p>
        </w:tc>
        <w:tc>
          <w:tcPr>
            <w:tcW w:w="3588" w:type="dxa"/>
            <w:tcBorders>
              <w:top w:val="single" w:sz="8" w:space="0" w:color="auto"/>
              <w:left w:val="nil"/>
              <w:bottom w:val="nil"/>
              <w:right w:val="single" w:sz="8" w:space="0" w:color="auto"/>
            </w:tcBorders>
            <w:shd w:val="clear" w:color="auto" w:fill="auto"/>
            <w:vAlign w:val="center"/>
          </w:tcPr>
          <w:p w14:paraId="25EB1EAA"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Fan must achieve an efficiency level of 25 cfm/W</w:t>
            </w:r>
          </w:p>
        </w:tc>
        <w:tc>
          <w:tcPr>
            <w:tcW w:w="1536" w:type="dxa"/>
            <w:tcBorders>
              <w:top w:val="single" w:sz="8" w:space="0" w:color="auto"/>
              <w:left w:val="nil"/>
              <w:bottom w:val="nil"/>
              <w:right w:val="single" w:sz="8" w:space="0" w:color="auto"/>
            </w:tcBorders>
            <w:shd w:val="clear" w:color="auto" w:fill="auto"/>
            <w:vAlign w:val="center"/>
          </w:tcPr>
          <w:p w14:paraId="4804230B"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$75/fan</w:t>
            </w:r>
          </w:p>
        </w:tc>
      </w:tr>
      <w:tr w:rsidR="000E0383" w:rsidRPr="000E0383" w14:paraId="442009B2" w14:textId="77777777" w:rsidTr="007A6B2D">
        <w:trPr>
          <w:trHeight w:val="975"/>
        </w:trPr>
        <w:tc>
          <w:tcPr>
            <w:tcW w:w="2160" w:type="dxa"/>
            <w:tcBorders>
              <w:top w:val="nil"/>
              <w:left w:val="single" w:sz="8" w:space="0" w:color="auto"/>
              <w:bottom w:val="nil"/>
              <w:right w:val="nil"/>
            </w:tcBorders>
            <w:shd w:val="clear" w:color="auto" w:fill="auto"/>
            <w:vAlign w:val="center"/>
          </w:tcPr>
          <w:p w14:paraId="4D0839EA"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Heat Recovery</w:t>
            </w:r>
          </w:p>
        </w:tc>
        <w:tc>
          <w:tcPr>
            <w:tcW w:w="1800" w:type="dxa"/>
            <w:tcBorders>
              <w:top w:val="nil"/>
              <w:left w:val="single" w:sz="8" w:space="0" w:color="auto"/>
              <w:bottom w:val="single" w:sz="8" w:space="0" w:color="auto"/>
              <w:right w:val="single" w:sz="8" w:space="0" w:color="auto"/>
            </w:tcBorders>
            <w:shd w:val="clear" w:color="auto" w:fill="auto"/>
            <w:vAlign w:val="center"/>
          </w:tcPr>
          <w:p w14:paraId="4FA2968E"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w:t>
            </w:r>
          </w:p>
        </w:tc>
        <w:tc>
          <w:tcPr>
            <w:tcW w:w="3588" w:type="dxa"/>
            <w:tcBorders>
              <w:top w:val="single" w:sz="8" w:space="0" w:color="auto"/>
              <w:left w:val="nil"/>
              <w:bottom w:val="nil"/>
              <w:right w:val="single" w:sz="8" w:space="0" w:color="auto"/>
            </w:tcBorders>
            <w:shd w:val="clear" w:color="auto" w:fill="auto"/>
            <w:vAlign w:val="center"/>
          </w:tcPr>
          <w:p w14:paraId="2B76A98B" w14:textId="08529164" w:rsidR="000E0383" w:rsidRPr="000E0383" w:rsidRDefault="000E0383" w:rsidP="000E0383">
            <w:pPr>
              <w:rPr>
                <w:rFonts w:eastAsia="Times New Roman"/>
                <w:color w:val="000000"/>
                <w:sz w:val="18"/>
                <w:szCs w:val="18"/>
              </w:rPr>
            </w:pPr>
            <w:r w:rsidRPr="000E0383">
              <w:rPr>
                <w:rFonts w:eastAsia="Times New Roman"/>
                <w:color w:val="000000"/>
                <w:sz w:val="18"/>
                <w:szCs w:val="18"/>
              </w:rPr>
              <w:t>Heat recovery unit must use heat rejected from milk cooling refrigeration system to heat water</w:t>
            </w:r>
            <w:r w:rsidR="00454820">
              <w:rPr>
                <w:rFonts w:eastAsia="Times New Roman"/>
                <w:color w:val="000000"/>
                <w:sz w:val="18"/>
                <w:szCs w:val="18"/>
              </w:rPr>
              <w:t xml:space="preserve">.  </w:t>
            </w:r>
            <w:r w:rsidRPr="000E0383">
              <w:rPr>
                <w:rFonts w:eastAsia="Times New Roman"/>
                <w:color w:val="000000"/>
                <w:sz w:val="18"/>
                <w:szCs w:val="18"/>
              </w:rPr>
              <w:t>Customer must use electricity for water heating.</w:t>
            </w:r>
          </w:p>
        </w:tc>
        <w:tc>
          <w:tcPr>
            <w:tcW w:w="1536" w:type="dxa"/>
            <w:tcBorders>
              <w:top w:val="single" w:sz="8" w:space="0" w:color="auto"/>
              <w:left w:val="nil"/>
              <w:bottom w:val="nil"/>
              <w:right w:val="single" w:sz="8" w:space="0" w:color="auto"/>
            </w:tcBorders>
            <w:shd w:val="clear" w:color="auto" w:fill="auto"/>
            <w:vAlign w:val="center"/>
          </w:tcPr>
          <w:p w14:paraId="0252F8D1"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$0.15/kWh annual energy savings</w:t>
            </w:r>
          </w:p>
        </w:tc>
      </w:tr>
      <w:tr w:rsidR="000E0383" w:rsidRPr="000E0383" w14:paraId="3B26434B" w14:textId="77777777" w:rsidTr="007A6B2D">
        <w:trPr>
          <w:trHeight w:val="495"/>
        </w:trPr>
        <w:tc>
          <w:tcPr>
            <w:tcW w:w="21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C20CC1B"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High-efficiency Ventilation Fans</w:t>
            </w:r>
            <w:r w:rsidRPr="000E0383">
              <w:rPr>
                <w:rFonts w:eastAsia="Times New Roman"/>
                <w:color w:val="000000"/>
                <w:sz w:val="18"/>
                <w:szCs w:val="18"/>
              </w:rPr>
              <w:br/>
              <w:t>(See Note 2)</w:t>
            </w:r>
          </w:p>
        </w:tc>
        <w:tc>
          <w:tcPr>
            <w:tcW w:w="1800" w:type="dxa"/>
            <w:tcBorders>
              <w:top w:val="nil"/>
              <w:left w:val="nil"/>
              <w:bottom w:val="single" w:sz="8" w:space="0" w:color="auto"/>
              <w:right w:val="single" w:sz="8" w:space="0" w:color="auto"/>
            </w:tcBorders>
            <w:shd w:val="clear" w:color="auto" w:fill="auto"/>
            <w:vAlign w:val="center"/>
          </w:tcPr>
          <w:p w14:paraId="3142FB81"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12-23" Diameter</w:t>
            </w:r>
          </w:p>
        </w:tc>
        <w:tc>
          <w:tcPr>
            <w:tcW w:w="3588" w:type="dxa"/>
            <w:tcBorders>
              <w:top w:val="single" w:sz="8" w:space="0" w:color="auto"/>
              <w:left w:val="nil"/>
              <w:bottom w:val="nil"/>
              <w:right w:val="single" w:sz="8" w:space="0" w:color="auto"/>
            </w:tcBorders>
            <w:shd w:val="clear" w:color="auto" w:fill="auto"/>
            <w:vAlign w:val="center"/>
          </w:tcPr>
          <w:p w14:paraId="71B75994"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Fan must achieve an efficiency level of 11 cfm/W</w:t>
            </w:r>
          </w:p>
        </w:tc>
        <w:tc>
          <w:tcPr>
            <w:tcW w:w="1536" w:type="dxa"/>
            <w:tcBorders>
              <w:top w:val="single" w:sz="8" w:space="0" w:color="auto"/>
              <w:left w:val="nil"/>
              <w:bottom w:val="nil"/>
              <w:right w:val="single" w:sz="8" w:space="0" w:color="auto"/>
            </w:tcBorders>
            <w:shd w:val="clear" w:color="auto" w:fill="auto"/>
            <w:vAlign w:val="center"/>
          </w:tcPr>
          <w:p w14:paraId="21F47B2D"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$45/fan</w:t>
            </w:r>
          </w:p>
        </w:tc>
      </w:tr>
      <w:tr w:rsidR="000E0383" w:rsidRPr="000E0383" w14:paraId="19ED854F" w14:textId="77777777" w:rsidTr="007A6B2D">
        <w:trPr>
          <w:trHeight w:val="495"/>
        </w:trPr>
        <w:tc>
          <w:tcPr>
            <w:tcW w:w="2160"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45F054D6" w14:textId="77777777" w:rsidR="000E0383" w:rsidRPr="000E0383" w:rsidRDefault="000E0383" w:rsidP="000E0383">
            <w:pPr>
              <w:rPr>
                <w:rFonts w:eastAsia="Times New Roman"/>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14:paraId="2FF35F40"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24-35" Diameter</w:t>
            </w:r>
          </w:p>
        </w:tc>
        <w:tc>
          <w:tcPr>
            <w:tcW w:w="3588" w:type="dxa"/>
            <w:tcBorders>
              <w:top w:val="single" w:sz="8" w:space="0" w:color="auto"/>
              <w:left w:val="nil"/>
              <w:bottom w:val="nil"/>
              <w:right w:val="single" w:sz="8" w:space="0" w:color="auto"/>
            </w:tcBorders>
            <w:shd w:val="clear" w:color="auto" w:fill="auto"/>
            <w:vAlign w:val="center"/>
          </w:tcPr>
          <w:p w14:paraId="2699D4FF"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Fan must achieve an efficiency level of 13 cfm/W</w:t>
            </w:r>
          </w:p>
        </w:tc>
        <w:tc>
          <w:tcPr>
            <w:tcW w:w="1536" w:type="dxa"/>
            <w:tcBorders>
              <w:top w:val="single" w:sz="8" w:space="0" w:color="auto"/>
              <w:left w:val="nil"/>
              <w:bottom w:val="nil"/>
              <w:right w:val="single" w:sz="8" w:space="0" w:color="auto"/>
            </w:tcBorders>
            <w:shd w:val="clear" w:color="auto" w:fill="auto"/>
            <w:vAlign w:val="center"/>
          </w:tcPr>
          <w:p w14:paraId="768CFDB2"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$75/fan</w:t>
            </w:r>
          </w:p>
        </w:tc>
      </w:tr>
      <w:tr w:rsidR="000E0383" w:rsidRPr="000E0383" w14:paraId="203CA7F2" w14:textId="77777777" w:rsidTr="007A6B2D">
        <w:trPr>
          <w:trHeight w:val="495"/>
        </w:trPr>
        <w:tc>
          <w:tcPr>
            <w:tcW w:w="2160"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481FF40D" w14:textId="77777777" w:rsidR="000E0383" w:rsidRPr="000E0383" w:rsidRDefault="000E0383" w:rsidP="000E0383">
            <w:pPr>
              <w:rPr>
                <w:rFonts w:eastAsia="Times New Roman"/>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14:paraId="0CE27416"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36-47" Diameter</w:t>
            </w:r>
          </w:p>
        </w:tc>
        <w:tc>
          <w:tcPr>
            <w:tcW w:w="3588" w:type="dxa"/>
            <w:tcBorders>
              <w:top w:val="single" w:sz="8" w:space="0" w:color="auto"/>
              <w:left w:val="nil"/>
              <w:bottom w:val="nil"/>
              <w:right w:val="single" w:sz="8" w:space="0" w:color="auto"/>
            </w:tcBorders>
            <w:shd w:val="clear" w:color="auto" w:fill="auto"/>
            <w:vAlign w:val="center"/>
          </w:tcPr>
          <w:p w14:paraId="668C2FE7"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Fan must achieve an efficiency level of 17 cfm/W</w:t>
            </w:r>
          </w:p>
        </w:tc>
        <w:tc>
          <w:tcPr>
            <w:tcW w:w="1536" w:type="dxa"/>
            <w:tcBorders>
              <w:top w:val="single" w:sz="8" w:space="0" w:color="auto"/>
              <w:left w:val="nil"/>
              <w:bottom w:val="nil"/>
              <w:right w:val="single" w:sz="8" w:space="0" w:color="auto"/>
            </w:tcBorders>
            <w:shd w:val="clear" w:color="auto" w:fill="auto"/>
            <w:vAlign w:val="center"/>
          </w:tcPr>
          <w:p w14:paraId="2B16AECD"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$125/fan</w:t>
            </w:r>
          </w:p>
        </w:tc>
      </w:tr>
      <w:tr w:rsidR="000E0383" w:rsidRPr="000E0383" w14:paraId="228B3F7D" w14:textId="77777777" w:rsidTr="007A6B2D">
        <w:trPr>
          <w:trHeight w:val="495"/>
        </w:trPr>
        <w:tc>
          <w:tcPr>
            <w:tcW w:w="2160"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5203AE9A" w14:textId="77777777" w:rsidR="000E0383" w:rsidRPr="000E0383" w:rsidRDefault="000E0383" w:rsidP="000E0383">
            <w:pPr>
              <w:rPr>
                <w:rFonts w:eastAsia="Times New Roman"/>
                <w:color w:val="000000"/>
                <w:sz w:val="18"/>
                <w:szCs w:val="18"/>
              </w:rPr>
            </w:pPr>
          </w:p>
        </w:tc>
        <w:tc>
          <w:tcPr>
            <w:tcW w:w="1800" w:type="dxa"/>
            <w:tcBorders>
              <w:top w:val="nil"/>
              <w:left w:val="nil"/>
              <w:bottom w:val="single" w:sz="8" w:space="0" w:color="auto"/>
              <w:right w:val="single" w:sz="8" w:space="0" w:color="auto"/>
            </w:tcBorders>
            <w:shd w:val="clear" w:color="auto" w:fill="auto"/>
            <w:vAlign w:val="center"/>
          </w:tcPr>
          <w:p w14:paraId="724E32EB" w14:textId="77777777" w:rsidR="000E0383" w:rsidRPr="000E0383" w:rsidRDefault="000E0383" w:rsidP="000E0383">
            <w:pPr>
              <w:jc w:val="center"/>
              <w:rPr>
                <w:rFonts w:ascii="Arial" w:eastAsia="Times New Roman" w:hAnsi="Arial" w:cs="Arial"/>
                <w:color w:val="000000"/>
                <w:sz w:val="18"/>
                <w:szCs w:val="18"/>
              </w:rPr>
            </w:pPr>
            <w:r w:rsidRPr="000E0383">
              <w:rPr>
                <w:rFonts w:ascii="Arial" w:eastAsia="Times New Roman" w:hAnsi="Arial" w:cs="Arial"/>
                <w:color w:val="000000"/>
                <w:sz w:val="18"/>
                <w:szCs w:val="18"/>
              </w:rPr>
              <w:t>≥</w:t>
            </w:r>
            <w:r w:rsidRPr="000E0383">
              <w:rPr>
                <w:rFonts w:eastAsia="Times New Roman"/>
                <w:color w:val="000000"/>
                <w:sz w:val="18"/>
                <w:szCs w:val="18"/>
              </w:rPr>
              <w:t>48" Diameter</w:t>
            </w:r>
          </w:p>
        </w:tc>
        <w:tc>
          <w:tcPr>
            <w:tcW w:w="3588" w:type="dxa"/>
            <w:tcBorders>
              <w:top w:val="single" w:sz="8" w:space="0" w:color="auto"/>
              <w:left w:val="nil"/>
              <w:bottom w:val="nil"/>
              <w:right w:val="single" w:sz="8" w:space="0" w:color="auto"/>
            </w:tcBorders>
            <w:shd w:val="clear" w:color="auto" w:fill="auto"/>
            <w:vAlign w:val="center"/>
          </w:tcPr>
          <w:p w14:paraId="3D044D91"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Fan must achieve an efficiency level of 19.5 cfm/W</w:t>
            </w:r>
          </w:p>
        </w:tc>
        <w:tc>
          <w:tcPr>
            <w:tcW w:w="1536" w:type="dxa"/>
            <w:tcBorders>
              <w:top w:val="single" w:sz="8" w:space="0" w:color="auto"/>
              <w:left w:val="nil"/>
              <w:bottom w:val="nil"/>
              <w:right w:val="single" w:sz="8" w:space="0" w:color="auto"/>
            </w:tcBorders>
            <w:shd w:val="clear" w:color="auto" w:fill="auto"/>
            <w:vAlign w:val="center"/>
          </w:tcPr>
          <w:p w14:paraId="6920989A"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$150/fan</w:t>
            </w:r>
          </w:p>
        </w:tc>
      </w:tr>
      <w:tr w:rsidR="000E0383" w:rsidRPr="000E0383" w14:paraId="4783FE85" w14:textId="77777777" w:rsidTr="007A6B2D">
        <w:trPr>
          <w:trHeight w:val="735"/>
        </w:trPr>
        <w:tc>
          <w:tcPr>
            <w:tcW w:w="2160" w:type="dxa"/>
            <w:tcBorders>
              <w:top w:val="nil"/>
              <w:left w:val="single" w:sz="8" w:space="0" w:color="auto"/>
              <w:bottom w:val="nil"/>
              <w:right w:val="nil"/>
            </w:tcBorders>
            <w:shd w:val="clear" w:color="auto" w:fill="auto"/>
            <w:vAlign w:val="center"/>
          </w:tcPr>
          <w:p w14:paraId="530F5555" w14:textId="77777777" w:rsidR="000E0383" w:rsidRDefault="000E0383" w:rsidP="000E0383">
            <w:pPr>
              <w:rPr>
                <w:rFonts w:eastAsia="Times New Roman"/>
                <w:color w:val="000000"/>
                <w:sz w:val="18"/>
                <w:szCs w:val="18"/>
              </w:rPr>
            </w:pPr>
            <w:r w:rsidRPr="000E0383">
              <w:rPr>
                <w:rFonts w:eastAsia="Times New Roman"/>
                <w:color w:val="000000"/>
                <w:sz w:val="18"/>
                <w:szCs w:val="18"/>
              </w:rPr>
              <w:t>Milk Pre-coolers</w:t>
            </w:r>
          </w:p>
          <w:p w14:paraId="0E497D31" w14:textId="77777777" w:rsidR="00255AF0" w:rsidRPr="000E0383" w:rsidRDefault="00255AF0" w:rsidP="000E0383">
            <w:pPr>
              <w:rPr>
                <w:rFonts w:eastAsia="Times New Roman"/>
                <w:color w:val="000000"/>
                <w:sz w:val="18"/>
                <w:szCs w:val="18"/>
              </w:rPr>
            </w:pPr>
            <w:r>
              <w:rPr>
                <w:rFonts w:eastAsia="Times New Roman"/>
                <w:color w:val="000000"/>
                <w:sz w:val="18"/>
                <w:szCs w:val="18"/>
              </w:rPr>
              <w:t>(Retrofit Only)</w:t>
            </w:r>
          </w:p>
        </w:tc>
        <w:tc>
          <w:tcPr>
            <w:tcW w:w="1800" w:type="dxa"/>
            <w:tcBorders>
              <w:top w:val="nil"/>
              <w:left w:val="single" w:sz="8" w:space="0" w:color="auto"/>
              <w:bottom w:val="single" w:sz="8" w:space="0" w:color="auto"/>
              <w:right w:val="single" w:sz="8" w:space="0" w:color="auto"/>
            </w:tcBorders>
            <w:shd w:val="clear" w:color="auto" w:fill="auto"/>
            <w:vAlign w:val="center"/>
          </w:tcPr>
          <w:p w14:paraId="34547613"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w:t>
            </w:r>
          </w:p>
        </w:tc>
        <w:tc>
          <w:tcPr>
            <w:tcW w:w="3588" w:type="dxa"/>
            <w:tcBorders>
              <w:top w:val="single" w:sz="8" w:space="0" w:color="auto"/>
              <w:left w:val="nil"/>
              <w:bottom w:val="nil"/>
              <w:right w:val="single" w:sz="8" w:space="0" w:color="auto"/>
            </w:tcBorders>
            <w:shd w:val="clear" w:color="auto" w:fill="auto"/>
            <w:vAlign w:val="center"/>
          </w:tcPr>
          <w:p w14:paraId="2742965D"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The equipment must cool milk with well-water before it reaches the bulk cooling tank.</w:t>
            </w:r>
          </w:p>
        </w:tc>
        <w:tc>
          <w:tcPr>
            <w:tcW w:w="1536" w:type="dxa"/>
            <w:tcBorders>
              <w:top w:val="single" w:sz="8" w:space="0" w:color="auto"/>
              <w:left w:val="nil"/>
              <w:bottom w:val="nil"/>
              <w:right w:val="single" w:sz="8" w:space="0" w:color="auto"/>
            </w:tcBorders>
            <w:shd w:val="clear" w:color="auto" w:fill="auto"/>
            <w:vAlign w:val="center"/>
          </w:tcPr>
          <w:p w14:paraId="408F30FF"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$0.15/kWh annual energy savings</w:t>
            </w:r>
          </w:p>
          <w:p w14:paraId="50577DDA" w14:textId="77777777" w:rsidR="000E0383" w:rsidRPr="000E0383" w:rsidRDefault="000E0383" w:rsidP="000E0383">
            <w:pPr>
              <w:jc w:val="center"/>
              <w:rPr>
                <w:rFonts w:eastAsia="Times New Roman"/>
                <w:color w:val="000000"/>
                <w:sz w:val="18"/>
                <w:szCs w:val="18"/>
              </w:rPr>
            </w:pPr>
          </w:p>
        </w:tc>
      </w:tr>
      <w:tr w:rsidR="000E0383" w:rsidRPr="000E0383" w14:paraId="404D6EC1" w14:textId="77777777" w:rsidTr="007A6B2D">
        <w:trPr>
          <w:trHeight w:val="735"/>
        </w:trPr>
        <w:tc>
          <w:tcPr>
            <w:tcW w:w="2160" w:type="dxa"/>
            <w:tcBorders>
              <w:top w:val="single" w:sz="8" w:space="0" w:color="auto"/>
              <w:left w:val="single" w:sz="8" w:space="0" w:color="auto"/>
              <w:bottom w:val="single" w:sz="4" w:space="0" w:color="auto"/>
              <w:right w:val="nil"/>
            </w:tcBorders>
            <w:shd w:val="clear" w:color="auto" w:fill="auto"/>
            <w:vAlign w:val="center"/>
          </w:tcPr>
          <w:p w14:paraId="2DC8047E"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Programmable Ventilation Controllers</w:t>
            </w:r>
          </w:p>
        </w:tc>
        <w:tc>
          <w:tcPr>
            <w:tcW w:w="1800" w:type="dxa"/>
            <w:tcBorders>
              <w:top w:val="nil"/>
              <w:left w:val="single" w:sz="8" w:space="0" w:color="auto"/>
              <w:bottom w:val="single" w:sz="4" w:space="0" w:color="auto"/>
              <w:right w:val="single" w:sz="8" w:space="0" w:color="auto"/>
            </w:tcBorders>
            <w:shd w:val="clear" w:color="auto" w:fill="auto"/>
            <w:vAlign w:val="center"/>
          </w:tcPr>
          <w:p w14:paraId="6D6116E2"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w:t>
            </w:r>
          </w:p>
        </w:tc>
        <w:tc>
          <w:tcPr>
            <w:tcW w:w="3588" w:type="dxa"/>
            <w:tcBorders>
              <w:top w:val="single" w:sz="8" w:space="0" w:color="auto"/>
              <w:left w:val="nil"/>
              <w:bottom w:val="single" w:sz="4" w:space="0" w:color="auto"/>
              <w:right w:val="single" w:sz="8" w:space="0" w:color="auto"/>
            </w:tcBorders>
            <w:shd w:val="clear" w:color="auto" w:fill="auto"/>
            <w:vAlign w:val="center"/>
          </w:tcPr>
          <w:p w14:paraId="40B7D663"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Controller must control ventilation fans based on temperature or other applicable factors such as humidity, odor concentration, etc...</w:t>
            </w:r>
          </w:p>
        </w:tc>
        <w:tc>
          <w:tcPr>
            <w:tcW w:w="1536" w:type="dxa"/>
            <w:tcBorders>
              <w:top w:val="single" w:sz="8" w:space="0" w:color="auto"/>
              <w:left w:val="nil"/>
              <w:bottom w:val="single" w:sz="4" w:space="0" w:color="auto"/>
              <w:right w:val="single" w:sz="8" w:space="0" w:color="auto"/>
            </w:tcBorders>
            <w:shd w:val="clear" w:color="auto" w:fill="auto"/>
            <w:vAlign w:val="center"/>
          </w:tcPr>
          <w:p w14:paraId="67A85839"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$20/fan controlled</w:t>
            </w:r>
          </w:p>
        </w:tc>
      </w:tr>
      <w:tr w:rsidR="000E0383" w:rsidRPr="000E0383" w14:paraId="612AF4E1" w14:textId="77777777" w:rsidTr="007A6B2D">
        <w:trPr>
          <w:trHeight w:val="97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59EB91A"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Variable Frequency Drives for Dairy Vacuum Pumps</w:t>
            </w:r>
            <w:r w:rsidRPr="000E0383">
              <w:rPr>
                <w:rFonts w:eastAsia="Times New Roman"/>
                <w:color w:val="000000"/>
                <w:sz w:val="18"/>
                <w:szCs w:val="18"/>
              </w:rPr>
              <w:br/>
              <w:t>(Retrofit Only)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530163A"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w:t>
            </w:r>
          </w:p>
        </w:tc>
        <w:tc>
          <w:tcPr>
            <w:tcW w:w="3588" w:type="dxa"/>
            <w:tcBorders>
              <w:top w:val="single" w:sz="4" w:space="0" w:color="auto"/>
              <w:left w:val="single" w:sz="4" w:space="0" w:color="auto"/>
              <w:bottom w:val="single" w:sz="4" w:space="0" w:color="auto"/>
              <w:right w:val="single" w:sz="4" w:space="0" w:color="auto"/>
            </w:tcBorders>
            <w:shd w:val="clear" w:color="auto" w:fill="auto"/>
            <w:vAlign w:val="center"/>
          </w:tcPr>
          <w:p w14:paraId="00D18B9C" w14:textId="511E0FF1" w:rsidR="000E0383" w:rsidRPr="000E0383" w:rsidRDefault="000E0383" w:rsidP="00446219">
            <w:pPr>
              <w:rPr>
                <w:rFonts w:eastAsia="Times New Roman"/>
                <w:color w:val="000000"/>
                <w:sz w:val="18"/>
                <w:szCs w:val="18"/>
              </w:rPr>
            </w:pPr>
            <w:r w:rsidRPr="000E0383">
              <w:rPr>
                <w:rFonts w:eastAsia="Times New Roman"/>
                <w:color w:val="000000"/>
                <w:sz w:val="18"/>
                <w:szCs w:val="18"/>
              </w:rPr>
              <w:t>VFD must vary motor speed based on target vacuum level</w:t>
            </w:r>
            <w:r w:rsidR="00454820">
              <w:rPr>
                <w:rFonts w:eastAsia="Times New Roman"/>
                <w:color w:val="000000"/>
                <w:sz w:val="18"/>
                <w:szCs w:val="18"/>
              </w:rPr>
              <w:t xml:space="preserve">.  </w:t>
            </w:r>
            <w:r w:rsidR="00446219">
              <w:rPr>
                <w:rFonts w:eastAsia="Times New Roman"/>
                <w:color w:val="000000"/>
                <w:sz w:val="18"/>
                <w:szCs w:val="18"/>
              </w:rPr>
              <w:t>I</w:t>
            </w:r>
            <w:r w:rsidRPr="000E0383">
              <w:rPr>
                <w:rFonts w:eastAsia="Times New Roman"/>
                <w:color w:val="000000"/>
                <w:sz w:val="18"/>
                <w:szCs w:val="18"/>
              </w:rPr>
              <w:t>ncentive available for retrofit only (i.e</w:t>
            </w:r>
            <w:r w:rsidR="00267ED7">
              <w:rPr>
                <w:rFonts w:eastAsia="Times New Roman"/>
                <w:color w:val="000000"/>
                <w:sz w:val="18"/>
                <w:szCs w:val="18"/>
              </w:rPr>
              <w:t xml:space="preserve">. </w:t>
            </w:r>
            <w:r w:rsidRPr="000E0383">
              <w:rPr>
                <w:rFonts w:eastAsia="Times New Roman"/>
                <w:color w:val="000000"/>
                <w:sz w:val="18"/>
                <w:szCs w:val="18"/>
              </w:rPr>
              <w:t>new construction and replacement of existing VFD not eligible.).</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1E59FAA"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$165/hp</w:t>
            </w:r>
          </w:p>
        </w:tc>
      </w:tr>
      <w:tr w:rsidR="000E0383" w:rsidRPr="000E0383" w14:paraId="2EAA9D9E" w14:textId="77777777" w:rsidTr="007A6B2D">
        <w:trPr>
          <w:trHeight w:val="97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80142F3"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Potato or Onion Storage Fan VFD</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3724262" w14:textId="77777777" w:rsidR="000E0383" w:rsidRPr="000E0383" w:rsidRDefault="000E0383" w:rsidP="000E0383">
            <w:pPr>
              <w:jc w:val="center"/>
              <w:rPr>
                <w:rFonts w:eastAsia="Times New Roman"/>
                <w:color w:val="000000"/>
                <w:sz w:val="18"/>
                <w:szCs w:val="18"/>
              </w:rPr>
            </w:pPr>
          </w:p>
        </w:tc>
        <w:tc>
          <w:tcPr>
            <w:tcW w:w="3588" w:type="dxa"/>
            <w:tcBorders>
              <w:top w:val="single" w:sz="4" w:space="0" w:color="auto"/>
              <w:left w:val="single" w:sz="4" w:space="0" w:color="auto"/>
              <w:bottom w:val="single" w:sz="4" w:space="0" w:color="auto"/>
              <w:right w:val="single" w:sz="4" w:space="0" w:color="auto"/>
            </w:tcBorders>
            <w:shd w:val="clear" w:color="auto" w:fill="auto"/>
            <w:vAlign w:val="center"/>
          </w:tcPr>
          <w:p w14:paraId="0169AF34" w14:textId="77777777" w:rsidR="000E0383" w:rsidRPr="000E0383" w:rsidDel="003B1975" w:rsidRDefault="000E0383" w:rsidP="000E0383">
            <w:pPr>
              <w:rPr>
                <w:rFonts w:eastAsia="Times New Roman"/>
                <w:color w:val="000000"/>
                <w:sz w:val="18"/>
                <w:szCs w:val="18"/>
              </w:rPr>
            </w:pPr>
            <w:r w:rsidRPr="000E0383">
              <w:rPr>
                <w:rFonts w:eastAsia="Times New Roman"/>
                <w:sz w:val="18"/>
                <w:szCs w:val="18"/>
              </w:rPr>
              <w:t>Add variable frequency drive to existing or new fan in potato or onion storage</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4E730C45" w14:textId="77777777" w:rsidR="000E0383" w:rsidRPr="000E0383" w:rsidRDefault="000E0383" w:rsidP="00255AF0">
            <w:pPr>
              <w:jc w:val="center"/>
              <w:rPr>
                <w:rFonts w:eastAsia="Times New Roman"/>
                <w:color w:val="000000"/>
                <w:sz w:val="18"/>
                <w:szCs w:val="18"/>
              </w:rPr>
            </w:pPr>
            <w:r w:rsidRPr="000E0383">
              <w:rPr>
                <w:rFonts w:eastAsia="Times New Roman"/>
                <w:sz w:val="18"/>
                <w:szCs w:val="18"/>
              </w:rPr>
              <w:t>$</w:t>
            </w:r>
            <w:r w:rsidR="00255AF0">
              <w:rPr>
                <w:rFonts w:eastAsia="Times New Roman"/>
                <w:sz w:val="18"/>
                <w:szCs w:val="18"/>
              </w:rPr>
              <w:t>175/hp</w:t>
            </w:r>
            <w:r w:rsidRPr="000E0383">
              <w:rPr>
                <w:rFonts w:eastAsia="Times New Roman"/>
                <w:sz w:val="18"/>
                <w:szCs w:val="18"/>
              </w:rPr>
              <w:t xml:space="preserve"> </w:t>
            </w:r>
          </w:p>
        </w:tc>
      </w:tr>
      <w:tr w:rsidR="000E0383" w:rsidRPr="000E0383" w14:paraId="6B03570A" w14:textId="77777777" w:rsidTr="007A6B2D">
        <w:trPr>
          <w:trHeight w:val="3105"/>
        </w:trPr>
        <w:tc>
          <w:tcPr>
            <w:tcW w:w="9084" w:type="dxa"/>
            <w:gridSpan w:val="4"/>
            <w:tcBorders>
              <w:top w:val="single" w:sz="4" w:space="0" w:color="auto"/>
              <w:left w:val="nil"/>
              <w:bottom w:val="nil"/>
              <w:right w:val="nil"/>
            </w:tcBorders>
            <w:shd w:val="clear" w:color="auto" w:fill="auto"/>
          </w:tcPr>
          <w:p w14:paraId="626D8093" w14:textId="77777777" w:rsidR="00D87405" w:rsidRDefault="000E0383" w:rsidP="000E0383">
            <w:pPr>
              <w:rPr>
                <w:rFonts w:eastAsia="Times New Roman"/>
                <w:b/>
                <w:bCs/>
                <w:sz w:val="20"/>
              </w:rPr>
            </w:pPr>
            <w:r w:rsidRPr="00D87405">
              <w:rPr>
                <w:rFonts w:eastAsia="Times New Roman"/>
                <w:b/>
                <w:bCs/>
                <w:sz w:val="20"/>
              </w:rPr>
              <w:lastRenderedPageBreak/>
              <w:t>Notes for farm and dairy incentives table</w:t>
            </w:r>
            <w:r w:rsidR="00402A77" w:rsidRPr="00D87405">
              <w:rPr>
                <w:rFonts w:eastAsia="Times New Roman"/>
                <w:b/>
                <w:bCs/>
                <w:sz w:val="20"/>
              </w:rPr>
              <w:t>:</w:t>
            </w:r>
          </w:p>
          <w:p w14:paraId="1DEA80DD" w14:textId="7266307E" w:rsidR="00D87405" w:rsidRDefault="000E0383" w:rsidP="00D87405">
            <w:pPr>
              <w:ind w:left="342"/>
              <w:jc w:val="both"/>
              <w:rPr>
                <w:rFonts w:eastAsia="Times New Roman"/>
                <w:sz w:val="20"/>
              </w:rPr>
            </w:pPr>
            <w:r w:rsidRPr="00D87405">
              <w:rPr>
                <w:rFonts w:eastAsia="Times New Roman"/>
                <w:b/>
                <w:bCs/>
                <w:sz w:val="20"/>
              </w:rPr>
              <w:br/>
            </w:r>
            <w:r w:rsidRPr="00D87405">
              <w:rPr>
                <w:rFonts w:eastAsia="Times New Roman"/>
                <w:sz w:val="20"/>
              </w:rPr>
              <w:t>1</w:t>
            </w:r>
            <w:r w:rsidR="00454820">
              <w:rPr>
                <w:rFonts w:eastAsia="Times New Roman"/>
                <w:sz w:val="20"/>
              </w:rPr>
              <w:t xml:space="preserve">.  </w:t>
            </w:r>
            <w:r w:rsidRPr="00D87405">
              <w:rPr>
                <w:rFonts w:eastAsia="Times New Roman"/>
                <w:sz w:val="20"/>
              </w:rPr>
              <w:t>Equipment that meets or exceeds the efficiency requirements above may qualify for the listed incentive.</w:t>
            </w:r>
          </w:p>
          <w:p w14:paraId="485E629F" w14:textId="409466B6" w:rsidR="00D87405" w:rsidRDefault="000E0383" w:rsidP="00D87405">
            <w:pPr>
              <w:ind w:left="342"/>
              <w:jc w:val="both"/>
              <w:rPr>
                <w:rFonts w:eastAsia="Times New Roman"/>
                <w:sz w:val="20"/>
              </w:rPr>
            </w:pPr>
            <w:r w:rsidRPr="00D87405">
              <w:rPr>
                <w:rFonts w:eastAsia="Times New Roman"/>
                <w:sz w:val="20"/>
              </w:rPr>
              <w:br/>
              <w:t>2</w:t>
            </w:r>
            <w:r w:rsidR="00454820">
              <w:rPr>
                <w:rFonts w:eastAsia="Times New Roman"/>
                <w:sz w:val="20"/>
              </w:rPr>
              <w:t xml:space="preserve">.  </w:t>
            </w:r>
            <w:r w:rsidRPr="00D87405">
              <w:rPr>
                <w:rFonts w:eastAsia="Times New Roman"/>
                <w:sz w:val="20"/>
              </w:rPr>
              <w:t>Fan performance must be rated by an independent testing body in accordance with the appropriate ANSI/AMCA standards.</w:t>
            </w:r>
          </w:p>
          <w:p w14:paraId="67FA3A69" w14:textId="5BDE1E4A" w:rsidR="000E0383" w:rsidRPr="00D87405" w:rsidRDefault="000E0383" w:rsidP="00D87405">
            <w:pPr>
              <w:ind w:left="342"/>
              <w:jc w:val="both"/>
              <w:rPr>
                <w:rFonts w:eastAsia="Times New Roman"/>
                <w:sz w:val="20"/>
              </w:rPr>
            </w:pPr>
            <w:r w:rsidRPr="00D87405">
              <w:rPr>
                <w:rFonts w:eastAsia="Times New Roman"/>
                <w:sz w:val="20"/>
              </w:rPr>
              <w:br/>
              <w:t>3</w:t>
            </w:r>
            <w:r w:rsidR="00454820">
              <w:rPr>
                <w:rFonts w:eastAsia="Times New Roman"/>
                <w:sz w:val="20"/>
              </w:rPr>
              <w:t xml:space="preserve">.  </w:t>
            </w:r>
            <w:r w:rsidRPr="00D87405">
              <w:rPr>
                <w:rFonts w:eastAsia="Times New Roman"/>
                <w:sz w:val="20"/>
              </w:rPr>
              <w:t>Incentives are capped at 70 percent of Energy Efficiency Project Costs and incentives will not be available to reduce the Energy Efficiency Project simple payback below one year</w:t>
            </w:r>
            <w:r w:rsidR="00454820">
              <w:rPr>
                <w:rFonts w:eastAsia="Times New Roman"/>
                <w:sz w:val="20"/>
              </w:rPr>
              <w:t xml:space="preserve">.  </w:t>
            </w:r>
            <w:r w:rsidRPr="00D87405">
              <w:rPr>
                <w:rFonts w:eastAsia="Times New Roman"/>
                <w:sz w:val="20"/>
              </w:rPr>
              <w:t>Energy savings and Energy Efficiency Project Costs are subject to Pacific Power approval.4</w:t>
            </w:r>
            <w:r w:rsidR="00454820">
              <w:rPr>
                <w:rFonts w:eastAsia="Times New Roman"/>
                <w:sz w:val="20"/>
              </w:rPr>
              <w:t xml:space="preserve">.  </w:t>
            </w:r>
            <w:r w:rsidRPr="00D87405">
              <w:rPr>
                <w:rFonts w:eastAsia="Times New Roman"/>
                <w:sz w:val="20"/>
              </w:rPr>
              <w:t>Except where noted, all equipment listed in the table is eligible for incentives in both new construction and retrofit projects.</w:t>
            </w:r>
            <w:r w:rsidRPr="00D87405">
              <w:rPr>
                <w:rFonts w:eastAsia="Times New Roman"/>
                <w:sz w:val="20"/>
              </w:rPr>
              <w:br/>
            </w:r>
          </w:p>
          <w:p w14:paraId="059FC762" w14:textId="77777777" w:rsidR="000E0383" w:rsidRPr="00D87405" w:rsidRDefault="000E0383" w:rsidP="000E0383">
            <w:pPr>
              <w:rPr>
                <w:rFonts w:eastAsia="Times New Roman"/>
                <w:sz w:val="20"/>
              </w:rPr>
            </w:pPr>
            <w:r w:rsidRPr="00D87405">
              <w:rPr>
                <w:rFonts w:eastAsia="Times New Roman"/>
                <w:b/>
                <w:bCs/>
                <w:sz w:val="20"/>
              </w:rPr>
              <w:t>AMCA</w:t>
            </w:r>
            <w:r w:rsidRPr="00D87405">
              <w:rPr>
                <w:rFonts w:eastAsia="Times New Roman"/>
                <w:sz w:val="20"/>
              </w:rPr>
              <w:t xml:space="preserve"> = Air Movement and Control Association International, Inc.</w:t>
            </w:r>
            <w:r w:rsidRPr="00D87405">
              <w:rPr>
                <w:rFonts w:eastAsia="Times New Roman"/>
                <w:sz w:val="20"/>
              </w:rPr>
              <w:br/>
            </w:r>
            <w:r w:rsidRPr="00D87405">
              <w:rPr>
                <w:rFonts w:eastAsia="Times New Roman"/>
                <w:b/>
                <w:bCs/>
                <w:sz w:val="20"/>
              </w:rPr>
              <w:t>ANSI</w:t>
            </w:r>
            <w:r w:rsidRPr="00D87405">
              <w:rPr>
                <w:rFonts w:eastAsia="Times New Roman"/>
                <w:sz w:val="20"/>
              </w:rPr>
              <w:t xml:space="preserve"> = American National Standards Institute</w:t>
            </w:r>
          </w:p>
          <w:p w14:paraId="5DB0AA08" w14:textId="77777777" w:rsidR="000E0383" w:rsidRPr="00D87405" w:rsidRDefault="000E0383" w:rsidP="000E0383">
            <w:pPr>
              <w:rPr>
                <w:rFonts w:eastAsia="Times New Roman"/>
                <w:b/>
                <w:bCs/>
                <w:sz w:val="20"/>
              </w:rPr>
            </w:pPr>
            <w:r w:rsidRPr="00D87405">
              <w:rPr>
                <w:rFonts w:eastAsia="Times New Roman"/>
                <w:b/>
                <w:bCs/>
                <w:sz w:val="20"/>
              </w:rPr>
              <w:t>VFD = Variable Frequency Drive</w:t>
            </w:r>
          </w:p>
          <w:p w14:paraId="5D77CDEB" w14:textId="77777777" w:rsidR="000E0383" w:rsidRPr="00D87405" w:rsidRDefault="000E0383" w:rsidP="000E0383">
            <w:pPr>
              <w:rPr>
                <w:rFonts w:eastAsia="Times New Roman"/>
                <w:bCs/>
                <w:sz w:val="20"/>
              </w:rPr>
            </w:pPr>
            <w:r w:rsidRPr="00D87405">
              <w:rPr>
                <w:rFonts w:eastAsia="Times New Roman"/>
                <w:b/>
                <w:bCs/>
                <w:sz w:val="20"/>
              </w:rPr>
              <w:t>cfm</w:t>
            </w:r>
            <w:r w:rsidRPr="00D87405">
              <w:rPr>
                <w:rFonts w:eastAsia="Times New Roman"/>
                <w:bCs/>
                <w:sz w:val="20"/>
              </w:rPr>
              <w:t xml:space="preserve"> = cubic feet per minute</w:t>
            </w:r>
          </w:p>
          <w:p w14:paraId="5823A87B" w14:textId="77777777" w:rsidR="000E0383" w:rsidRPr="000E0383" w:rsidRDefault="000E0383" w:rsidP="000E0383">
            <w:pPr>
              <w:rPr>
                <w:rFonts w:eastAsia="Times New Roman"/>
                <w:b/>
                <w:bCs/>
                <w:sz w:val="18"/>
                <w:szCs w:val="18"/>
              </w:rPr>
            </w:pPr>
            <w:r w:rsidRPr="00D87405">
              <w:rPr>
                <w:rFonts w:eastAsia="Times New Roman"/>
                <w:b/>
                <w:bCs/>
                <w:sz w:val="20"/>
              </w:rPr>
              <w:t>W</w:t>
            </w:r>
            <w:r w:rsidRPr="00D87405">
              <w:rPr>
                <w:rFonts w:eastAsia="Times New Roman"/>
                <w:bCs/>
                <w:sz w:val="20"/>
              </w:rPr>
              <w:t xml:space="preserve"> = watt</w:t>
            </w:r>
          </w:p>
        </w:tc>
      </w:tr>
    </w:tbl>
    <w:p w14:paraId="7A2F0B19" w14:textId="77777777" w:rsidR="000E0383" w:rsidRPr="000E0383" w:rsidRDefault="000E0383" w:rsidP="000E0383">
      <w:pPr>
        <w:rPr>
          <w:rFonts w:eastAsia="Times New Roman"/>
          <w:szCs w:val="24"/>
        </w:rPr>
      </w:pPr>
    </w:p>
    <w:p w14:paraId="79C9B0A5" w14:textId="77777777" w:rsidR="000E0383" w:rsidRPr="000E0383" w:rsidRDefault="000E0383" w:rsidP="000E0383">
      <w:pPr>
        <w:rPr>
          <w:rFonts w:eastAsia="Times New Roman"/>
          <w:sz w:val="20"/>
        </w:rPr>
      </w:pPr>
      <w:r w:rsidRPr="000E0383">
        <w:rPr>
          <w:rFonts w:eastAsia="Times New Roman"/>
          <w:szCs w:val="24"/>
        </w:rPr>
        <w:br w:type="page"/>
      </w:r>
    </w:p>
    <w:tbl>
      <w:tblPr>
        <w:tblW w:w="9900" w:type="dxa"/>
        <w:tblInd w:w="108" w:type="dxa"/>
        <w:tblLook w:val="0000" w:firstRow="0" w:lastRow="0" w:firstColumn="0" w:lastColumn="0" w:noHBand="0" w:noVBand="0"/>
      </w:tblPr>
      <w:tblGrid>
        <w:gridCol w:w="1170"/>
        <w:gridCol w:w="1440"/>
        <w:gridCol w:w="2610"/>
        <w:gridCol w:w="3150"/>
        <w:gridCol w:w="1530"/>
      </w:tblGrid>
      <w:tr w:rsidR="000E0383" w:rsidRPr="000E0383" w14:paraId="66217108" w14:textId="77777777" w:rsidTr="007A6B2D">
        <w:trPr>
          <w:trHeight w:val="270"/>
        </w:trPr>
        <w:tc>
          <w:tcPr>
            <w:tcW w:w="9900" w:type="dxa"/>
            <w:gridSpan w:val="5"/>
            <w:tcBorders>
              <w:top w:val="nil"/>
              <w:left w:val="nil"/>
              <w:bottom w:val="nil"/>
              <w:right w:val="nil"/>
            </w:tcBorders>
            <w:shd w:val="clear" w:color="auto" w:fill="auto"/>
            <w:noWrap/>
            <w:vAlign w:val="bottom"/>
          </w:tcPr>
          <w:p w14:paraId="498A9FCE" w14:textId="77777777" w:rsidR="000E0383" w:rsidRPr="000E0383" w:rsidRDefault="000E0383" w:rsidP="000E0383">
            <w:pPr>
              <w:jc w:val="center"/>
              <w:rPr>
                <w:rFonts w:ascii="Arial" w:eastAsia="Times New Roman" w:hAnsi="Arial" w:cs="Arial"/>
                <w:sz w:val="20"/>
              </w:rPr>
            </w:pPr>
            <w:r w:rsidRPr="000E0383">
              <w:rPr>
                <w:rFonts w:eastAsia="Times New Roman"/>
                <w:b/>
                <w:bCs/>
                <w:sz w:val="20"/>
              </w:rPr>
              <w:lastRenderedPageBreak/>
              <w:t xml:space="preserve">Compressed Air Incentives </w:t>
            </w:r>
          </w:p>
        </w:tc>
      </w:tr>
      <w:tr w:rsidR="000E0383" w:rsidRPr="000E0383" w14:paraId="30F31635" w14:textId="77777777" w:rsidTr="007235CC">
        <w:trPr>
          <w:trHeight w:val="495"/>
        </w:trPr>
        <w:tc>
          <w:tcPr>
            <w:tcW w:w="1170" w:type="dxa"/>
            <w:tcBorders>
              <w:top w:val="single" w:sz="8" w:space="0" w:color="auto"/>
              <w:left w:val="single" w:sz="8" w:space="0" w:color="auto"/>
              <w:bottom w:val="nil"/>
              <w:right w:val="nil"/>
            </w:tcBorders>
            <w:shd w:val="clear" w:color="auto" w:fill="D9D9D9" w:themeFill="background1" w:themeFillShade="D9"/>
            <w:vAlign w:val="bottom"/>
          </w:tcPr>
          <w:p w14:paraId="2BFA3FE3" w14:textId="77777777" w:rsidR="000E0383" w:rsidRPr="000E0383" w:rsidRDefault="000E0383" w:rsidP="000E0383">
            <w:pPr>
              <w:jc w:val="center"/>
              <w:rPr>
                <w:rFonts w:eastAsia="Times New Roman"/>
                <w:b/>
                <w:bCs/>
                <w:sz w:val="18"/>
                <w:szCs w:val="18"/>
              </w:rPr>
            </w:pPr>
            <w:r w:rsidRPr="000E0383">
              <w:rPr>
                <w:rFonts w:eastAsia="Times New Roman"/>
                <w:b/>
                <w:bCs/>
                <w:sz w:val="18"/>
                <w:szCs w:val="18"/>
              </w:rPr>
              <w:t>Equipment Category</w:t>
            </w:r>
          </w:p>
        </w:tc>
        <w:tc>
          <w:tcPr>
            <w:tcW w:w="1440" w:type="dxa"/>
            <w:tcBorders>
              <w:top w:val="single" w:sz="8" w:space="0" w:color="auto"/>
              <w:left w:val="single" w:sz="8" w:space="0" w:color="auto"/>
              <w:bottom w:val="nil"/>
              <w:right w:val="single" w:sz="8" w:space="0" w:color="auto"/>
            </w:tcBorders>
            <w:shd w:val="clear" w:color="auto" w:fill="D9D9D9" w:themeFill="background1" w:themeFillShade="D9"/>
            <w:vAlign w:val="bottom"/>
          </w:tcPr>
          <w:p w14:paraId="3A71A43B" w14:textId="77777777" w:rsidR="000E0383" w:rsidRPr="000E0383" w:rsidRDefault="000E0383" w:rsidP="000E0383">
            <w:pPr>
              <w:jc w:val="center"/>
              <w:rPr>
                <w:rFonts w:eastAsia="Times New Roman"/>
                <w:b/>
                <w:bCs/>
                <w:color w:val="000000"/>
                <w:sz w:val="18"/>
                <w:szCs w:val="18"/>
              </w:rPr>
            </w:pPr>
            <w:r w:rsidRPr="000E0383">
              <w:rPr>
                <w:rFonts w:eastAsia="Times New Roman"/>
                <w:b/>
                <w:bCs/>
                <w:color w:val="000000"/>
                <w:sz w:val="18"/>
                <w:szCs w:val="18"/>
              </w:rPr>
              <w:t>Replace</w:t>
            </w:r>
          </w:p>
        </w:tc>
        <w:tc>
          <w:tcPr>
            <w:tcW w:w="2610" w:type="dxa"/>
            <w:tcBorders>
              <w:top w:val="single" w:sz="8" w:space="0" w:color="auto"/>
              <w:left w:val="nil"/>
              <w:bottom w:val="nil"/>
              <w:right w:val="single" w:sz="8" w:space="0" w:color="auto"/>
            </w:tcBorders>
            <w:shd w:val="clear" w:color="auto" w:fill="D9D9D9" w:themeFill="background1" w:themeFillShade="D9"/>
            <w:vAlign w:val="bottom"/>
          </w:tcPr>
          <w:p w14:paraId="34B65130" w14:textId="77777777" w:rsidR="000E0383" w:rsidRPr="000E0383" w:rsidRDefault="000E0383" w:rsidP="000E0383">
            <w:pPr>
              <w:jc w:val="center"/>
              <w:rPr>
                <w:rFonts w:eastAsia="Times New Roman"/>
                <w:b/>
                <w:bCs/>
                <w:color w:val="000000"/>
                <w:sz w:val="18"/>
                <w:szCs w:val="18"/>
              </w:rPr>
            </w:pPr>
            <w:r w:rsidRPr="000E0383">
              <w:rPr>
                <w:rFonts w:eastAsia="Times New Roman"/>
                <w:b/>
                <w:bCs/>
                <w:color w:val="000000"/>
                <w:sz w:val="18"/>
                <w:szCs w:val="18"/>
              </w:rPr>
              <w:t>With</w:t>
            </w:r>
          </w:p>
        </w:tc>
        <w:tc>
          <w:tcPr>
            <w:tcW w:w="3150"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51556B8A" w14:textId="77777777" w:rsidR="000E0383" w:rsidRPr="000E0383" w:rsidRDefault="000E0383" w:rsidP="000E0383">
            <w:pPr>
              <w:jc w:val="center"/>
              <w:rPr>
                <w:rFonts w:eastAsia="Times New Roman"/>
                <w:b/>
                <w:bCs/>
                <w:color w:val="000000"/>
                <w:sz w:val="18"/>
                <w:szCs w:val="18"/>
              </w:rPr>
            </w:pPr>
            <w:r w:rsidRPr="000E0383">
              <w:rPr>
                <w:rFonts w:eastAsia="Times New Roman"/>
                <w:b/>
                <w:bCs/>
                <w:color w:val="000000"/>
                <w:sz w:val="18"/>
                <w:szCs w:val="18"/>
              </w:rPr>
              <w:t>Limitations</w:t>
            </w:r>
          </w:p>
        </w:tc>
        <w:tc>
          <w:tcPr>
            <w:tcW w:w="1530"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550B6373" w14:textId="77777777" w:rsidR="000E0383" w:rsidRPr="000E0383" w:rsidRDefault="000E0383" w:rsidP="000E0383">
            <w:pPr>
              <w:jc w:val="center"/>
              <w:rPr>
                <w:rFonts w:eastAsia="Times New Roman"/>
                <w:b/>
                <w:bCs/>
                <w:color w:val="000000"/>
                <w:sz w:val="18"/>
                <w:szCs w:val="18"/>
              </w:rPr>
            </w:pPr>
            <w:r w:rsidRPr="000E0383">
              <w:rPr>
                <w:rFonts w:eastAsia="Times New Roman"/>
                <w:b/>
                <w:bCs/>
                <w:color w:val="000000"/>
                <w:sz w:val="18"/>
                <w:szCs w:val="18"/>
              </w:rPr>
              <w:t>Customer Incentive</w:t>
            </w:r>
          </w:p>
        </w:tc>
      </w:tr>
      <w:tr w:rsidR="000E0383" w:rsidRPr="000E0383" w14:paraId="4557ECA3" w14:textId="77777777" w:rsidTr="007A6B2D">
        <w:trPr>
          <w:trHeight w:val="1695"/>
        </w:trPr>
        <w:tc>
          <w:tcPr>
            <w:tcW w:w="1170" w:type="dxa"/>
            <w:tcBorders>
              <w:top w:val="single" w:sz="8" w:space="0" w:color="auto"/>
              <w:left w:val="single" w:sz="8" w:space="0" w:color="auto"/>
              <w:bottom w:val="single" w:sz="8" w:space="0" w:color="auto"/>
              <w:right w:val="nil"/>
            </w:tcBorders>
            <w:shd w:val="clear" w:color="auto" w:fill="auto"/>
            <w:vAlign w:val="center"/>
          </w:tcPr>
          <w:p w14:paraId="78A7CA83"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Low-Pressure Drop Filters</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58110CEF"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Standard coalescing filter</w:t>
            </w:r>
          </w:p>
        </w:tc>
        <w:tc>
          <w:tcPr>
            <w:tcW w:w="2610" w:type="dxa"/>
            <w:tcBorders>
              <w:top w:val="single" w:sz="8" w:space="0" w:color="auto"/>
              <w:left w:val="nil"/>
              <w:bottom w:val="nil"/>
              <w:right w:val="single" w:sz="8" w:space="0" w:color="auto"/>
            </w:tcBorders>
            <w:shd w:val="clear" w:color="auto" w:fill="auto"/>
            <w:vAlign w:val="center"/>
          </w:tcPr>
          <w:p w14:paraId="212A04B8" w14:textId="524D3A44" w:rsidR="000E0383" w:rsidRPr="000E0383" w:rsidRDefault="000E0383" w:rsidP="000E0383">
            <w:pPr>
              <w:spacing w:before="40" w:after="40"/>
              <w:rPr>
                <w:rFonts w:eastAsia="Times New Roman"/>
                <w:sz w:val="18"/>
                <w:szCs w:val="18"/>
              </w:rPr>
            </w:pPr>
            <w:r w:rsidRPr="000E0383">
              <w:rPr>
                <w:rFonts w:eastAsia="Times New Roman"/>
                <w:color w:val="000000"/>
                <w:sz w:val="18"/>
                <w:szCs w:val="18"/>
              </w:rPr>
              <w:t>Rated Low-Pressure Drop Filter where:</w:t>
            </w:r>
            <w:r w:rsidRPr="000E0383">
              <w:rPr>
                <w:rFonts w:eastAsia="Times New Roman"/>
                <w:color w:val="000000"/>
                <w:sz w:val="18"/>
                <w:szCs w:val="18"/>
              </w:rPr>
              <w:br/>
              <w:t>1</w:t>
            </w:r>
            <w:r w:rsidR="00454820">
              <w:rPr>
                <w:rFonts w:eastAsia="Times New Roman"/>
                <w:color w:val="000000"/>
                <w:sz w:val="18"/>
                <w:szCs w:val="18"/>
              </w:rPr>
              <w:t xml:space="preserve">.  </w:t>
            </w:r>
            <w:r w:rsidRPr="000E0383">
              <w:rPr>
                <w:rFonts w:eastAsia="Times New Roman"/>
                <w:color w:val="000000"/>
                <w:sz w:val="18"/>
                <w:szCs w:val="18"/>
              </w:rPr>
              <w:t>Pressure loss at rated flow is ≤ 1psi when new and ≤ 3psi at element change</w:t>
            </w:r>
            <w:r w:rsidRPr="000E0383">
              <w:rPr>
                <w:rFonts w:eastAsia="Times New Roman"/>
                <w:color w:val="000000"/>
                <w:sz w:val="18"/>
                <w:szCs w:val="18"/>
              </w:rPr>
              <w:br/>
              <w:t>2</w:t>
            </w:r>
            <w:r w:rsidR="00454820">
              <w:rPr>
                <w:rFonts w:eastAsia="Times New Roman"/>
                <w:color w:val="000000"/>
                <w:sz w:val="18"/>
                <w:szCs w:val="18"/>
              </w:rPr>
              <w:t xml:space="preserve">.  </w:t>
            </w:r>
            <w:r w:rsidRPr="000E0383">
              <w:rPr>
                <w:rFonts w:eastAsia="Times New Roman"/>
                <w:color w:val="000000"/>
                <w:sz w:val="18"/>
                <w:szCs w:val="18"/>
              </w:rPr>
              <w:t>Particulate filtration is 100% at ≥ 3.0 microns and 99.98% at 0.1 to 3.0 microns, with ≤ 5 ppm liquid carryover</w:t>
            </w:r>
            <w:r w:rsidRPr="000E0383">
              <w:rPr>
                <w:rFonts w:eastAsia="Times New Roman"/>
                <w:color w:val="000000"/>
                <w:sz w:val="18"/>
                <w:szCs w:val="18"/>
              </w:rPr>
              <w:br/>
              <w:t>3</w:t>
            </w:r>
            <w:r w:rsidR="00454820">
              <w:rPr>
                <w:rFonts w:eastAsia="Times New Roman"/>
                <w:color w:val="000000"/>
                <w:sz w:val="18"/>
                <w:szCs w:val="18"/>
              </w:rPr>
              <w:t xml:space="preserve">.  </w:t>
            </w:r>
            <w:r w:rsidRPr="000E0383">
              <w:rPr>
                <w:rFonts w:eastAsia="Times New Roman"/>
                <w:color w:val="000000"/>
                <w:sz w:val="18"/>
                <w:szCs w:val="18"/>
              </w:rPr>
              <w:t>Filter is of deep-bed "mist eliminator"</w:t>
            </w:r>
            <w:r w:rsidRPr="000E0383">
              <w:rPr>
                <w:rFonts w:eastAsia="Times New Roman"/>
                <w:sz w:val="18"/>
                <w:szCs w:val="18"/>
              </w:rPr>
              <w:t xml:space="preserve"> style, with element life ≥ 5 years</w:t>
            </w:r>
          </w:p>
          <w:p w14:paraId="6403BCCA" w14:textId="49D20B3E" w:rsidR="000E0383" w:rsidRPr="000E0383" w:rsidRDefault="000E0383" w:rsidP="000E0383">
            <w:pPr>
              <w:rPr>
                <w:rFonts w:eastAsia="Times New Roman"/>
                <w:color w:val="000000"/>
                <w:sz w:val="18"/>
                <w:szCs w:val="18"/>
              </w:rPr>
            </w:pPr>
            <w:r w:rsidRPr="000E0383">
              <w:rPr>
                <w:rFonts w:eastAsia="Times New Roman"/>
                <w:sz w:val="18"/>
                <w:szCs w:val="18"/>
              </w:rPr>
              <w:t>4</w:t>
            </w:r>
            <w:r w:rsidR="00454820">
              <w:rPr>
                <w:rFonts w:eastAsia="Times New Roman"/>
                <w:sz w:val="18"/>
                <w:szCs w:val="18"/>
              </w:rPr>
              <w:t xml:space="preserve">.  </w:t>
            </w:r>
            <w:r w:rsidRPr="000E0383">
              <w:rPr>
                <w:rFonts w:eastAsia="Times New Roman"/>
                <w:sz w:val="18"/>
                <w:szCs w:val="18"/>
              </w:rPr>
              <w:t xml:space="preserve">Rated capacity of filter is ≤ 500 scfm </w:t>
            </w:r>
          </w:p>
        </w:tc>
        <w:tc>
          <w:tcPr>
            <w:tcW w:w="3150" w:type="dxa"/>
            <w:tcBorders>
              <w:top w:val="nil"/>
              <w:left w:val="nil"/>
              <w:bottom w:val="nil"/>
              <w:right w:val="single" w:sz="8" w:space="0" w:color="auto"/>
            </w:tcBorders>
            <w:shd w:val="clear" w:color="auto" w:fill="auto"/>
            <w:vAlign w:val="center"/>
          </w:tcPr>
          <w:p w14:paraId="7E6E8931" w14:textId="768D8F37" w:rsidR="000E0383" w:rsidRPr="000E0383" w:rsidRDefault="000E0383" w:rsidP="000E0383">
            <w:pPr>
              <w:rPr>
                <w:rFonts w:eastAsia="Times New Roman"/>
                <w:color w:val="000000"/>
                <w:sz w:val="18"/>
                <w:szCs w:val="18"/>
              </w:rPr>
            </w:pPr>
            <w:r w:rsidRPr="000E0383">
              <w:rPr>
                <w:rFonts w:eastAsia="Times New Roman"/>
                <w:color w:val="000000"/>
                <w:sz w:val="18"/>
                <w:szCs w:val="18"/>
              </w:rPr>
              <w:t>1</w:t>
            </w:r>
            <w:r w:rsidR="00454820">
              <w:rPr>
                <w:rFonts w:eastAsia="Times New Roman"/>
                <w:color w:val="000000"/>
                <w:sz w:val="18"/>
                <w:szCs w:val="18"/>
              </w:rPr>
              <w:t xml:space="preserve">.  </w:t>
            </w:r>
            <w:r w:rsidRPr="000E0383">
              <w:rPr>
                <w:rFonts w:eastAsia="Times New Roman"/>
                <w:color w:val="000000"/>
                <w:sz w:val="18"/>
                <w:szCs w:val="18"/>
              </w:rPr>
              <w:t>Compressor must be ≥ 25 hp and ≤ 75 hp</w:t>
            </w:r>
          </w:p>
          <w:p w14:paraId="719207A5" w14:textId="611C70CE" w:rsidR="000E0383" w:rsidRPr="000E0383" w:rsidRDefault="000E0383" w:rsidP="000E0383">
            <w:pPr>
              <w:rPr>
                <w:rFonts w:eastAsia="Times New Roman"/>
                <w:color w:val="000000"/>
                <w:sz w:val="18"/>
                <w:szCs w:val="18"/>
              </w:rPr>
            </w:pPr>
            <w:r w:rsidRPr="000E0383">
              <w:rPr>
                <w:rFonts w:eastAsia="Times New Roman"/>
                <w:color w:val="000000"/>
                <w:sz w:val="18"/>
                <w:szCs w:val="18"/>
              </w:rPr>
              <w:t>2</w:t>
            </w:r>
            <w:r w:rsidR="00454820">
              <w:rPr>
                <w:rFonts w:eastAsia="Times New Roman"/>
                <w:color w:val="000000"/>
                <w:sz w:val="18"/>
                <w:szCs w:val="18"/>
              </w:rPr>
              <w:t xml:space="preserve">.  </w:t>
            </w:r>
            <w:r w:rsidRPr="000E0383">
              <w:rPr>
                <w:rFonts w:eastAsia="Times New Roman"/>
                <w:color w:val="000000"/>
                <w:sz w:val="18"/>
                <w:szCs w:val="18"/>
              </w:rPr>
              <w:t>Compressor discharge pressure setpoint must be reduced by 2 psi or more after installation of low pressure drop filter.</w:t>
            </w:r>
          </w:p>
        </w:tc>
        <w:tc>
          <w:tcPr>
            <w:tcW w:w="1530" w:type="dxa"/>
            <w:tcBorders>
              <w:top w:val="nil"/>
              <w:left w:val="nil"/>
              <w:bottom w:val="single" w:sz="8" w:space="0" w:color="auto"/>
              <w:right w:val="single" w:sz="8" w:space="0" w:color="auto"/>
            </w:tcBorders>
            <w:shd w:val="clear" w:color="auto" w:fill="auto"/>
            <w:noWrap/>
            <w:vAlign w:val="center"/>
          </w:tcPr>
          <w:p w14:paraId="0A3C460C" w14:textId="77777777" w:rsidR="000E0383" w:rsidRPr="000E0383" w:rsidRDefault="000E0383" w:rsidP="000E0383">
            <w:pPr>
              <w:jc w:val="center"/>
              <w:rPr>
                <w:rFonts w:eastAsia="Times New Roman"/>
                <w:sz w:val="18"/>
                <w:szCs w:val="18"/>
              </w:rPr>
            </w:pPr>
            <w:r w:rsidRPr="000E0383">
              <w:rPr>
                <w:rFonts w:eastAsia="Times New Roman"/>
                <w:sz w:val="18"/>
                <w:szCs w:val="18"/>
              </w:rPr>
              <w:t>$2/scfm</w:t>
            </w:r>
          </w:p>
        </w:tc>
      </w:tr>
      <w:tr w:rsidR="000E0383" w:rsidRPr="000E0383" w14:paraId="4E9B8B3F" w14:textId="77777777" w:rsidTr="007A6B2D">
        <w:trPr>
          <w:trHeight w:val="975"/>
        </w:trPr>
        <w:tc>
          <w:tcPr>
            <w:tcW w:w="1170" w:type="dxa"/>
            <w:tcBorders>
              <w:top w:val="nil"/>
              <w:left w:val="single" w:sz="8" w:space="0" w:color="auto"/>
              <w:bottom w:val="nil"/>
              <w:right w:val="nil"/>
            </w:tcBorders>
            <w:shd w:val="clear" w:color="auto" w:fill="auto"/>
            <w:vAlign w:val="center"/>
          </w:tcPr>
          <w:p w14:paraId="591DFE7B"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Receiver Capacity Addition</w:t>
            </w:r>
          </w:p>
        </w:tc>
        <w:tc>
          <w:tcPr>
            <w:tcW w:w="1440" w:type="dxa"/>
            <w:tcBorders>
              <w:top w:val="nil"/>
              <w:left w:val="single" w:sz="8" w:space="0" w:color="auto"/>
              <w:bottom w:val="nil"/>
              <w:right w:val="single" w:sz="8" w:space="0" w:color="auto"/>
            </w:tcBorders>
            <w:shd w:val="clear" w:color="auto" w:fill="auto"/>
            <w:vAlign w:val="center"/>
          </w:tcPr>
          <w:p w14:paraId="6EB8A9A5"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Limited or no receiver capacity</w:t>
            </w:r>
            <w:r w:rsidRPr="000E0383">
              <w:rPr>
                <w:rFonts w:eastAsia="Times New Roman"/>
                <w:color w:val="000000"/>
                <w:sz w:val="18"/>
                <w:szCs w:val="18"/>
              </w:rPr>
              <w:br/>
              <w:t>(</w:t>
            </w:r>
            <w:r w:rsidRPr="000E0383">
              <w:rPr>
                <w:rFonts w:ascii="Arial" w:eastAsia="Times New Roman" w:hAnsi="Arial" w:cs="Arial"/>
                <w:color w:val="000000"/>
                <w:sz w:val="18"/>
                <w:szCs w:val="18"/>
              </w:rPr>
              <w:t>≤</w:t>
            </w:r>
            <w:r w:rsidRPr="000E0383">
              <w:rPr>
                <w:rFonts w:eastAsia="Times New Roman"/>
                <w:color w:val="000000"/>
                <w:sz w:val="18"/>
                <w:szCs w:val="18"/>
              </w:rPr>
              <w:t xml:space="preserve"> 2 gallons per scfm of trim compressor capacity)</w:t>
            </w:r>
          </w:p>
        </w:tc>
        <w:tc>
          <w:tcPr>
            <w:tcW w:w="2610" w:type="dxa"/>
            <w:tcBorders>
              <w:top w:val="single" w:sz="8" w:space="0" w:color="auto"/>
              <w:left w:val="nil"/>
              <w:bottom w:val="nil"/>
              <w:right w:val="single" w:sz="8" w:space="0" w:color="auto"/>
            </w:tcBorders>
            <w:shd w:val="clear" w:color="auto" w:fill="auto"/>
            <w:vAlign w:val="center"/>
          </w:tcPr>
          <w:p w14:paraId="3D510D89"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Total receiver capacity after addition must be</w:t>
            </w:r>
            <w:r w:rsidR="008234EF">
              <w:rPr>
                <w:rFonts w:eastAsia="Times New Roman"/>
                <w:color w:val="000000"/>
                <w:sz w:val="18"/>
                <w:szCs w:val="18"/>
              </w:rPr>
              <w:t xml:space="preserve"> </w:t>
            </w:r>
            <w:r w:rsidRPr="000E0383">
              <w:rPr>
                <w:rFonts w:eastAsia="Times New Roman"/>
                <w:color w:val="000000"/>
                <w:sz w:val="18"/>
                <w:szCs w:val="18"/>
              </w:rPr>
              <w:t xml:space="preserve">&gt; 2 gallons per scfm of trim compressor capacity </w:t>
            </w:r>
          </w:p>
        </w:tc>
        <w:tc>
          <w:tcPr>
            <w:tcW w:w="3150" w:type="dxa"/>
            <w:tcBorders>
              <w:top w:val="single" w:sz="8" w:space="0" w:color="auto"/>
              <w:left w:val="nil"/>
              <w:bottom w:val="nil"/>
              <w:right w:val="single" w:sz="8" w:space="0" w:color="auto"/>
            </w:tcBorders>
            <w:shd w:val="clear" w:color="auto" w:fill="auto"/>
            <w:vAlign w:val="center"/>
          </w:tcPr>
          <w:p w14:paraId="69811E81" w14:textId="45316876" w:rsidR="000E0383" w:rsidRPr="000E0383" w:rsidRDefault="000E0383" w:rsidP="000E0383">
            <w:pPr>
              <w:rPr>
                <w:rFonts w:eastAsia="Times New Roman"/>
                <w:color w:val="000000"/>
                <w:sz w:val="18"/>
                <w:szCs w:val="18"/>
              </w:rPr>
            </w:pPr>
            <w:r w:rsidRPr="000E0383">
              <w:rPr>
                <w:rFonts w:eastAsia="Times New Roman"/>
                <w:color w:val="000000"/>
                <w:sz w:val="18"/>
                <w:szCs w:val="18"/>
              </w:rPr>
              <w:t>1</w:t>
            </w:r>
            <w:r w:rsidR="00454820">
              <w:rPr>
                <w:rFonts w:eastAsia="Times New Roman"/>
                <w:color w:val="000000"/>
                <w:sz w:val="18"/>
                <w:szCs w:val="18"/>
              </w:rPr>
              <w:t xml:space="preserve">.  </w:t>
            </w:r>
            <w:r w:rsidRPr="000E0383">
              <w:rPr>
                <w:rFonts w:eastAsia="Times New Roman"/>
                <w:color w:val="000000"/>
                <w:sz w:val="18"/>
                <w:szCs w:val="18"/>
              </w:rPr>
              <w:t>Compressor system size ≤ 75 horsepower, not counting backup compressor(s).</w:t>
            </w:r>
          </w:p>
          <w:p w14:paraId="197C1D9F" w14:textId="1BD3FD92" w:rsidR="000E0383" w:rsidRPr="000E0383" w:rsidRDefault="000E0383" w:rsidP="000E0383">
            <w:pPr>
              <w:rPr>
                <w:rFonts w:eastAsia="Times New Roman"/>
                <w:color w:val="000000"/>
                <w:sz w:val="18"/>
                <w:szCs w:val="18"/>
              </w:rPr>
            </w:pPr>
            <w:r w:rsidRPr="000E0383">
              <w:rPr>
                <w:rFonts w:eastAsia="Times New Roman"/>
                <w:color w:val="000000"/>
                <w:sz w:val="18"/>
                <w:szCs w:val="18"/>
              </w:rPr>
              <w:t>2</w:t>
            </w:r>
            <w:r w:rsidR="00454820">
              <w:rPr>
                <w:rFonts w:eastAsia="Times New Roman"/>
                <w:color w:val="000000"/>
                <w:sz w:val="18"/>
                <w:szCs w:val="18"/>
              </w:rPr>
              <w:t xml:space="preserve">.  </w:t>
            </w:r>
            <w:r w:rsidRPr="000E0383">
              <w:rPr>
                <w:rFonts w:eastAsia="Times New Roman"/>
                <w:color w:val="000000"/>
                <w:sz w:val="18"/>
                <w:szCs w:val="18"/>
              </w:rPr>
              <w:t>Trim compressor must use load/unload control, not inlet modulation or on/off control.</w:t>
            </w:r>
            <w:r w:rsidRPr="000E0383">
              <w:rPr>
                <w:rFonts w:eastAsia="Times New Roman"/>
                <w:color w:val="000000"/>
                <w:sz w:val="18"/>
                <w:szCs w:val="18"/>
              </w:rPr>
              <w:br/>
              <w:t>3</w:t>
            </w:r>
            <w:r w:rsidR="00454820">
              <w:rPr>
                <w:rFonts w:eastAsia="Times New Roman"/>
                <w:color w:val="000000"/>
                <w:sz w:val="18"/>
                <w:szCs w:val="18"/>
              </w:rPr>
              <w:t xml:space="preserve">.  </w:t>
            </w:r>
            <w:r w:rsidRPr="000E0383">
              <w:rPr>
                <w:rFonts w:eastAsia="Times New Roman"/>
                <w:color w:val="000000"/>
                <w:sz w:val="18"/>
                <w:szCs w:val="18"/>
              </w:rPr>
              <w:t>Systems with VFD compressor or using variable displacement compressor are not eligible.</w:t>
            </w:r>
          </w:p>
        </w:tc>
        <w:tc>
          <w:tcPr>
            <w:tcW w:w="1530" w:type="dxa"/>
            <w:tcBorders>
              <w:top w:val="nil"/>
              <w:left w:val="nil"/>
              <w:bottom w:val="nil"/>
              <w:right w:val="single" w:sz="8" w:space="0" w:color="auto"/>
            </w:tcBorders>
            <w:shd w:val="clear" w:color="auto" w:fill="auto"/>
            <w:noWrap/>
            <w:vAlign w:val="center"/>
          </w:tcPr>
          <w:p w14:paraId="49891FAC" w14:textId="77777777" w:rsidR="000E0383" w:rsidRPr="000E0383" w:rsidRDefault="000E0383" w:rsidP="000E0383">
            <w:pPr>
              <w:jc w:val="center"/>
              <w:rPr>
                <w:rFonts w:eastAsia="Times New Roman"/>
                <w:sz w:val="18"/>
                <w:szCs w:val="18"/>
              </w:rPr>
            </w:pPr>
            <w:r w:rsidRPr="000E0383">
              <w:rPr>
                <w:rFonts w:eastAsia="Times New Roman"/>
                <w:sz w:val="18"/>
                <w:szCs w:val="18"/>
              </w:rPr>
              <w:t xml:space="preserve">$3/gallon </w:t>
            </w:r>
          </w:p>
          <w:p w14:paraId="2C90EB31" w14:textId="77777777" w:rsidR="000E0383" w:rsidRPr="000E0383" w:rsidRDefault="000E0383" w:rsidP="000E0383">
            <w:pPr>
              <w:jc w:val="center"/>
              <w:rPr>
                <w:rFonts w:eastAsia="Times New Roman"/>
                <w:sz w:val="18"/>
                <w:szCs w:val="18"/>
              </w:rPr>
            </w:pPr>
            <w:r w:rsidRPr="000E0383">
              <w:rPr>
                <w:rFonts w:eastAsia="Times New Roman"/>
                <w:sz w:val="18"/>
                <w:szCs w:val="18"/>
              </w:rPr>
              <w:t>above 2 gallons per scfm</w:t>
            </w:r>
          </w:p>
        </w:tc>
      </w:tr>
      <w:tr w:rsidR="000E0383" w:rsidRPr="000E0383" w14:paraId="7959D56F" w14:textId="77777777" w:rsidTr="007A6B2D">
        <w:trPr>
          <w:trHeight w:val="1455"/>
        </w:trPr>
        <w:tc>
          <w:tcPr>
            <w:tcW w:w="1170" w:type="dxa"/>
            <w:tcBorders>
              <w:top w:val="single" w:sz="8" w:space="0" w:color="auto"/>
              <w:left w:val="single" w:sz="8" w:space="0" w:color="auto"/>
              <w:bottom w:val="nil"/>
              <w:right w:val="nil"/>
            </w:tcBorders>
            <w:shd w:val="clear" w:color="auto" w:fill="auto"/>
            <w:vAlign w:val="center"/>
          </w:tcPr>
          <w:p w14:paraId="4039BE90"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Cycling Refrigerated Dryers</w:t>
            </w:r>
          </w:p>
        </w:tc>
        <w:tc>
          <w:tcPr>
            <w:tcW w:w="1440" w:type="dxa"/>
            <w:tcBorders>
              <w:top w:val="single" w:sz="8" w:space="0" w:color="auto"/>
              <w:left w:val="single" w:sz="8" w:space="0" w:color="auto"/>
              <w:bottom w:val="nil"/>
              <w:right w:val="single" w:sz="8" w:space="0" w:color="auto"/>
            </w:tcBorders>
            <w:shd w:val="clear" w:color="auto" w:fill="auto"/>
            <w:vAlign w:val="center"/>
          </w:tcPr>
          <w:p w14:paraId="02506984"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Non-cycling refrigerated dryer</w:t>
            </w:r>
          </w:p>
        </w:tc>
        <w:tc>
          <w:tcPr>
            <w:tcW w:w="2610" w:type="dxa"/>
            <w:tcBorders>
              <w:top w:val="single" w:sz="8" w:space="0" w:color="auto"/>
              <w:left w:val="nil"/>
              <w:bottom w:val="nil"/>
              <w:right w:val="single" w:sz="8" w:space="0" w:color="auto"/>
            </w:tcBorders>
            <w:shd w:val="clear" w:color="auto" w:fill="auto"/>
            <w:vAlign w:val="center"/>
          </w:tcPr>
          <w:p w14:paraId="61ECA034"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Cycling refrigerated dryer</w:t>
            </w:r>
          </w:p>
        </w:tc>
        <w:tc>
          <w:tcPr>
            <w:tcW w:w="3150" w:type="dxa"/>
            <w:tcBorders>
              <w:top w:val="single" w:sz="8" w:space="0" w:color="auto"/>
              <w:left w:val="nil"/>
              <w:bottom w:val="nil"/>
              <w:right w:val="single" w:sz="8" w:space="0" w:color="auto"/>
            </w:tcBorders>
            <w:shd w:val="clear" w:color="auto" w:fill="auto"/>
            <w:vAlign w:val="center"/>
          </w:tcPr>
          <w:p w14:paraId="4DCACE06" w14:textId="11B27799" w:rsidR="000E0383" w:rsidRPr="000E0383" w:rsidRDefault="000E0383" w:rsidP="000E0383">
            <w:pPr>
              <w:rPr>
                <w:rFonts w:eastAsia="Times New Roman"/>
                <w:color w:val="000000"/>
                <w:sz w:val="18"/>
                <w:szCs w:val="18"/>
              </w:rPr>
            </w:pPr>
            <w:r w:rsidRPr="000E0383">
              <w:rPr>
                <w:rFonts w:eastAsia="Times New Roman"/>
                <w:color w:val="000000"/>
                <w:sz w:val="18"/>
                <w:szCs w:val="18"/>
              </w:rPr>
              <w:t>1</w:t>
            </w:r>
            <w:r w:rsidR="00454820">
              <w:rPr>
                <w:rFonts w:eastAsia="Times New Roman"/>
                <w:color w:val="000000"/>
                <w:sz w:val="18"/>
                <w:szCs w:val="18"/>
              </w:rPr>
              <w:t xml:space="preserve">.  </w:t>
            </w:r>
            <w:r w:rsidRPr="000E0383">
              <w:rPr>
                <w:rFonts w:eastAsia="Times New Roman"/>
                <w:color w:val="000000"/>
                <w:sz w:val="18"/>
                <w:szCs w:val="18"/>
              </w:rPr>
              <w:t>Rated dryer capacity must be ≤ 500 scfm</w:t>
            </w:r>
            <w:r w:rsidRPr="000E0383">
              <w:rPr>
                <w:rFonts w:eastAsia="Times New Roman"/>
                <w:color w:val="000000"/>
                <w:sz w:val="18"/>
                <w:szCs w:val="18"/>
              </w:rPr>
              <w:br/>
              <w:t>2</w:t>
            </w:r>
            <w:r w:rsidR="00454820">
              <w:rPr>
                <w:rFonts w:eastAsia="Times New Roman"/>
                <w:color w:val="000000"/>
                <w:sz w:val="18"/>
                <w:szCs w:val="18"/>
              </w:rPr>
              <w:t xml:space="preserve">.  </w:t>
            </w:r>
            <w:r w:rsidRPr="000E0383">
              <w:rPr>
                <w:rFonts w:eastAsia="Times New Roman"/>
                <w:color w:val="000000"/>
                <w:sz w:val="18"/>
                <w:szCs w:val="18"/>
              </w:rPr>
              <w:t>Dryer must operate exclusively in cycling mode and cannot be equipped with the ability to select between cycling and non-cycling mode.</w:t>
            </w:r>
            <w:r w:rsidRPr="000E0383">
              <w:rPr>
                <w:rFonts w:eastAsia="Times New Roman"/>
                <w:color w:val="000000"/>
                <w:sz w:val="18"/>
                <w:szCs w:val="18"/>
              </w:rPr>
              <w:br/>
              <w:t>3</w:t>
            </w:r>
            <w:r w:rsidR="00454820">
              <w:rPr>
                <w:rFonts w:eastAsia="Times New Roman"/>
                <w:color w:val="000000"/>
                <w:sz w:val="18"/>
                <w:szCs w:val="18"/>
              </w:rPr>
              <w:t xml:space="preserve">.  </w:t>
            </w:r>
            <w:r w:rsidRPr="000E0383">
              <w:rPr>
                <w:rFonts w:eastAsia="Times New Roman"/>
                <w:color w:val="000000"/>
                <w:sz w:val="18"/>
                <w:szCs w:val="18"/>
              </w:rPr>
              <w:t>Refrigeration compressor must cycle off during periods of reduced demand</w:t>
            </w:r>
          </w:p>
        </w:tc>
        <w:tc>
          <w:tcPr>
            <w:tcW w:w="1530" w:type="dxa"/>
            <w:tcBorders>
              <w:top w:val="single" w:sz="8" w:space="0" w:color="auto"/>
              <w:left w:val="nil"/>
              <w:bottom w:val="nil"/>
              <w:right w:val="single" w:sz="8" w:space="0" w:color="auto"/>
            </w:tcBorders>
            <w:shd w:val="clear" w:color="auto" w:fill="auto"/>
            <w:noWrap/>
            <w:vAlign w:val="center"/>
          </w:tcPr>
          <w:p w14:paraId="784E9292" w14:textId="77777777" w:rsidR="000E0383" w:rsidRPr="000E0383" w:rsidRDefault="000E0383" w:rsidP="000E0383">
            <w:pPr>
              <w:jc w:val="center"/>
              <w:rPr>
                <w:rFonts w:eastAsia="Times New Roman"/>
                <w:sz w:val="18"/>
                <w:szCs w:val="18"/>
              </w:rPr>
            </w:pPr>
            <w:r w:rsidRPr="000E0383">
              <w:rPr>
                <w:rFonts w:eastAsia="Times New Roman"/>
                <w:sz w:val="18"/>
                <w:szCs w:val="18"/>
              </w:rPr>
              <w:t>$2/scfm</w:t>
            </w:r>
          </w:p>
        </w:tc>
      </w:tr>
      <w:tr w:rsidR="000E0383" w:rsidRPr="000E0383" w14:paraId="51560D95" w14:textId="77777777" w:rsidTr="007A6B2D">
        <w:trPr>
          <w:trHeight w:val="975"/>
        </w:trPr>
        <w:tc>
          <w:tcPr>
            <w:tcW w:w="1170" w:type="dxa"/>
            <w:tcBorders>
              <w:top w:val="single" w:sz="8" w:space="0" w:color="auto"/>
              <w:left w:val="single" w:sz="8" w:space="0" w:color="auto"/>
              <w:bottom w:val="nil"/>
              <w:right w:val="nil"/>
            </w:tcBorders>
            <w:shd w:val="clear" w:color="auto" w:fill="auto"/>
            <w:vAlign w:val="center"/>
          </w:tcPr>
          <w:p w14:paraId="065E00D5"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VFD Controlled Compressor</w:t>
            </w:r>
          </w:p>
        </w:tc>
        <w:tc>
          <w:tcPr>
            <w:tcW w:w="1440" w:type="dxa"/>
            <w:tcBorders>
              <w:top w:val="single" w:sz="8" w:space="0" w:color="auto"/>
              <w:left w:val="single" w:sz="8" w:space="0" w:color="auto"/>
              <w:bottom w:val="nil"/>
              <w:right w:val="single" w:sz="8" w:space="0" w:color="auto"/>
            </w:tcBorders>
            <w:shd w:val="clear" w:color="auto" w:fill="auto"/>
            <w:vAlign w:val="center"/>
          </w:tcPr>
          <w:p w14:paraId="5F52A872"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 xml:space="preserve">Fixed speed compressor </w:t>
            </w:r>
          </w:p>
        </w:tc>
        <w:tc>
          <w:tcPr>
            <w:tcW w:w="2610" w:type="dxa"/>
            <w:tcBorders>
              <w:top w:val="single" w:sz="8" w:space="0" w:color="auto"/>
              <w:left w:val="nil"/>
              <w:bottom w:val="nil"/>
              <w:right w:val="single" w:sz="8" w:space="0" w:color="auto"/>
            </w:tcBorders>
            <w:shd w:val="clear" w:color="auto" w:fill="auto"/>
            <w:vAlign w:val="center"/>
          </w:tcPr>
          <w:p w14:paraId="0114F8AE"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 75 hp VFD</w:t>
            </w:r>
            <w:r w:rsidR="008234EF">
              <w:rPr>
                <w:rFonts w:eastAsia="Times New Roman"/>
                <w:color w:val="000000"/>
                <w:sz w:val="18"/>
                <w:szCs w:val="18"/>
              </w:rPr>
              <w:t xml:space="preserve"> </w:t>
            </w:r>
            <w:r w:rsidRPr="000E0383">
              <w:rPr>
                <w:rFonts w:eastAsia="Times New Roman"/>
                <w:color w:val="000000"/>
                <w:sz w:val="18"/>
                <w:szCs w:val="18"/>
              </w:rPr>
              <w:t>controlled oil-injected screw compressor operating in system with total compressor capacity ≤ 75 hp, not counting backup compressor capacity</w:t>
            </w:r>
          </w:p>
        </w:tc>
        <w:tc>
          <w:tcPr>
            <w:tcW w:w="3150" w:type="dxa"/>
            <w:tcBorders>
              <w:top w:val="single" w:sz="8" w:space="0" w:color="auto"/>
              <w:left w:val="nil"/>
              <w:bottom w:val="nil"/>
              <w:right w:val="single" w:sz="8" w:space="0" w:color="auto"/>
            </w:tcBorders>
            <w:shd w:val="clear" w:color="auto" w:fill="auto"/>
            <w:vAlign w:val="center"/>
          </w:tcPr>
          <w:p w14:paraId="1C94E7D5" w14:textId="338A3E79" w:rsidR="000E0383" w:rsidRPr="000E0383" w:rsidRDefault="000E0383" w:rsidP="000E0383">
            <w:pPr>
              <w:rPr>
                <w:rFonts w:eastAsia="Times New Roman"/>
                <w:color w:val="000000"/>
                <w:sz w:val="18"/>
                <w:szCs w:val="18"/>
              </w:rPr>
            </w:pPr>
            <w:r w:rsidRPr="000E0383">
              <w:rPr>
                <w:rFonts w:eastAsia="Times New Roman"/>
                <w:color w:val="000000"/>
                <w:sz w:val="18"/>
                <w:szCs w:val="18"/>
              </w:rPr>
              <w:t>1</w:t>
            </w:r>
            <w:r w:rsidR="00454820">
              <w:rPr>
                <w:rFonts w:eastAsia="Times New Roman"/>
                <w:color w:val="000000"/>
                <w:sz w:val="18"/>
                <w:szCs w:val="18"/>
              </w:rPr>
              <w:t xml:space="preserve">.  </w:t>
            </w:r>
            <w:r w:rsidRPr="000E0383">
              <w:rPr>
                <w:rFonts w:eastAsia="Times New Roman"/>
                <w:color w:val="000000"/>
                <w:sz w:val="18"/>
                <w:szCs w:val="18"/>
              </w:rPr>
              <w:t>Total compressor capacity in upgraded system is ≤ 75 hp, not counting backup compressor capacity.</w:t>
            </w:r>
          </w:p>
          <w:p w14:paraId="178E87D6" w14:textId="554A7FF3" w:rsidR="000E0383" w:rsidRPr="000E0383" w:rsidRDefault="000E0383" w:rsidP="000E0383">
            <w:pPr>
              <w:rPr>
                <w:rFonts w:eastAsia="Times New Roman"/>
                <w:color w:val="000000"/>
                <w:sz w:val="18"/>
                <w:szCs w:val="18"/>
              </w:rPr>
            </w:pPr>
            <w:r w:rsidRPr="000E0383">
              <w:rPr>
                <w:rFonts w:eastAsia="Times New Roman"/>
                <w:color w:val="000000"/>
                <w:sz w:val="18"/>
                <w:szCs w:val="18"/>
              </w:rPr>
              <w:t>2</w:t>
            </w:r>
            <w:r w:rsidR="00454820">
              <w:rPr>
                <w:rFonts w:eastAsia="Times New Roman"/>
                <w:color w:val="000000"/>
                <w:sz w:val="18"/>
                <w:szCs w:val="18"/>
              </w:rPr>
              <w:t xml:space="preserve">.  </w:t>
            </w:r>
            <w:r w:rsidRPr="000E0383">
              <w:rPr>
                <w:rFonts w:eastAsia="Times New Roman"/>
                <w:color w:val="000000"/>
                <w:sz w:val="18"/>
                <w:szCs w:val="18"/>
              </w:rPr>
              <w:t>Compressor must adjust speed as primary means of capacity control</w:t>
            </w:r>
            <w:r w:rsidRPr="000E0383">
              <w:rPr>
                <w:rFonts w:eastAsia="Times New Roman"/>
                <w:color w:val="000000"/>
                <w:sz w:val="18"/>
                <w:szCs w:val="18"/>
              </w:rPr>
              <w:br/>
            </w:r>
          </w:p>
        </w:tc>
        <w:tc>
          <w:tcPr>
            <w:tcW w:w="1530" w:type="dxa"/>
            <w:tcBorders>
              <w:top w:val="single" w:sz="8" w:space="0" w:color="auto"/>
              <w:left w:val="nil"/>
              <w:bottom w:val="nil"/>
              <w:right w:val="single" w:sz="8" w:space="0" w:color="auto"/>
            </w:tcBorders>
            <w:shd w:val="clear" w:color="auto" w:fill="auto"/>
            <w:vAlign w:val="center"/>
          </w:tcPr>
          <w:p w14:paraId="51FDD739" w14:textId="77777777" w:rsidR="000E0383" w:rsidRPr="000E0383" w:rsidRDefault="000E0383" w:rsidP="000E0383">
            <w:pPr>
              <w:jc w:val="center"/>
              <w:rPr>
                <w:rFonts w:eastAsia="Times New Roman"/>
                <w:sz w:val="18"/>
                <w:szCs w:val="18"/>
              </w:rPr>
            </w:pPr>
            <w:r w:rsidRPr="000E0383">
              <w:rPr>
                <w:rFonts w:eastAsia="Times New Roman"/>
                <w:sz w:val="18"/>
                <w:szCs w:val="18"/>
              </w:rPr>
              <w:t xml:space="preserve">$0.15/kWh annual energy savings </w:t>
            </w:r>
          </w:p>
          <w:p w14:paraId="123689ED" w14:textId="77777777" w:rsidR="000E0383" w:rsidRPr="000E0383" w:rsidRDefault="000E0383" w:rsidP="000E0383">
            <w:pPr>
              <w:jc w:val="center"/>
              <w:rPr>
                <w:rFonts w:eastAsia="Times New Roman"/>
                <w:sz w:val="18"/>
                <w:szCs w:val="18"/>
              </w:rPr>
            </w:pPr>
          </w:p>
        </w:tc>
      </w:tr>
      <w:tr w:rsidR="000E0383" w:rsidRPr="000E0383" w14:paraId="7A3585A9" w14:textId="77777777" w:rsidTr="007A6B2D">
        <w:trPr>
          <w:trHeight w:val="495"/>
        </w:trPr>
        <w:tc>
          <w:tcPr>
            <w:tcW w:w="1170" w:type="dxa"/>
            <w:tcBorders>
              <w:top w:val="single" w:sz="8" w:space="0" w:color="auto"/>
              <w:left w:val="single" w:sz="8" w:space="0" w:color="auto"/>
              <w:bottom w:val="single" w:sz="8" w:space="0" w:color="auto"/>
              <w:right w:val="nil"/>
            </w:tcBorders>
            <w:shd w:val="clear" w:color="auto" w:fill="auto"/>
            <w:vAlign w:val="center"/>
          </w:tcPr>
          <w:p w14:paraId="6D53E7B7"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Zero Loss Condensate Drains</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46ED4879"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Timer drain</w:t>
            </w:r>
          </w:p>
        </w:tc>
        <w:tc>
          <w:tcPr>
            <w:tcW w:w="2610" w:type="dxa"/>
            <w:tcBorders>
              <w:top w:val="single" w:sz="8" w:space="0" w:color="auto"/>
              <w:left w:val="nil"/>
              <w:bottom w:val="single" w:sz="8" w:space="0" w:color="auto"/>
              <w:right w:val="single" w:sz="8" w:space="0" w:color="auto"/>
            </w:tcBorders>
            <w:shd w:val="clear" w:color="auto" w:fill="auto"/>
            <w:vAlign w:val="center"/>
          </w:tcPr>
          <w:p w14:paraId="18022081"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Zero loss condensate drain</w:t>
            </w:r>
            <w:r w:rsidRPr="000E0383">
              <w:rPr>
                <w:rFonts w:eastAsia="Times New Roman"/>
                <w:color w:val="000000"/>
                <w:sz w:val="18"/>
                <w:szCs w:val="18"/>
              </w:rPr>
              <w:br/>
              <w:t>(See Note 4)</w:t>
            </w:r>
          </w:p>
        </w:tc>
        <w:tc>
          <w:tcPr>
            <w:tcW w:w="3150" w:type="dxa"/>
            <w:tcBorders>
              <w:top w:val="single" w:sz="8" w:space="0" w:color="auto"/>
              <w:left w:val="nil"/>
              <w:bottom w:val="single" w:sz="8" w:space="0" w:color="auto"/>
              <w:right w:val="single" w:sz="8" w:space="0" w:color="auto"/>
            </w:tcBorders>
            <w:shd w:val="clear" w:color="auto" w:fill="auto"/>
            <w:vAlign w:val="center"/>
          </w:tcPr>
          <w:p w14:paraId="24A5A079" w14:textId="039AA3B9" w:rsidR="000E0383" w:rsidRPr="000E0383" w:rsidRDefault="000E0383" w:rsidP="000E0383">
            <w:pPr>
              <w:keepNext/>
              <w:spacing w:after="120"/>
              <w:rPr>
                <w:rFonts w:eastAsia="Times New Roman"/>
                <w:sz w:val="18"/>
                <w:szCs w:val="18"/>
              </w:rPr>
            </w:pPr>
            <w:r w:rsidRPr="000E0383">
              <w:rPr>
                <w:rFonts w:eastAsia="Times New Roman"/>
                <w:sz w:val="18"/>
                <w:szCs w:val="18"/>
              </w:rPr>
              <w:t>Drain is designed to function without release of compressed air into the atmosphere</w:t>
            </w:r>
            <w:r w:rsidR="00454820">
              <w:rPr>
                <w:rFonts w:eastAsia="Times New Roman"/>
                <w:sz w:val="18"/>
                <w:szCs w:val="18"/>
              </w:rPr>
              <w:t xml:space="preserve">.  </w:t>
            </w:r>
            <w:r w:rsidRPr="000E0383">
              <w:rPr>
                <w:rFonts w:eastAsia="Times New Roman"/>
                <w:sz w:val="18"/>
                <w:szCs w:val="18"/>
              </w:rPr>
              <w:t>Any size system is eligible – there is no restriction on compressor size.</w:t>
            </w:r>
          </w:p>
        </w:tc>
        <w:tc>
          <w:tcPr>
            <w:tcW w:w="1530" w:type="dxa"/>
            <w:tcBorders>
              <w:top w:val="single" w:sz="8" w:space="0" w:color="auto"/>
              <w:left w:val="nil"/>
              <w:bottom w:val="single" w:sz="8" w:space="0" w:color="auto"/>
              <w:right w:val="single" w:sz="8" w:space="0" w:color="auto"/>
            </w:tcBorders>
            <w:shd w:val="clear" w:color="auto" w:fill="auto"/>
            <w:noWrap/>
            <w:vAlign w:val="center"/>
          </w:tcPr>
          <w:p w14:paraId="010A10DC" w14:textId="77777777" w:rsidR="000E0383" w:rsidRPr="000E0383" w:rsidRDefault="000E0383" w:rsidP="000E0383">
            <w:pPr>
              <w:jc w:val="center"/>
              <w:rPr>
                <w:rFonts w:eastAsia="Times New Roman"/>
                <w:sz w:val="18"/>
                <w:szCs w:val="18"/>
              </w:rPr>
            </w:pPr>
            <w:r w:rsidRPr="000E0383">
              <w:rPr>
                <w:rFonts w:eastAsia="Times New Roman"/>
                <w:sz w:val="18"/>
                <w:szCs w:val="18"/>
              </w:rPr>
              <w:t>$100 each</w:t>
            </w:r>
          </w:p>
        </w:tc>
      </w:tr>
      <w:tr w:rsidR="000E0383" w:rsidRPr="000E0383" w14:paraId="581680D7" w14:textId="77777777" w:rsidTr="007A6B2D">
        <w:trPr>
          <w:trHeight w:val="975"/>
        </w:trPr>
        <w:tc>
          <w:tcPr>
            <w:tcW w:w="1170" w:type="dxa"/>
            <w:tcBorders>
              <w:top w:val="single" w:sz="8" w:space="0" w:color="auto"/>
              <w:left w:val="single" w:sz="8" w:space="0" w:color="auto"/>
              <w:bottom w:val="single" w:sz="4" w:space="0" w:color="auto"/>
              <w:right w:val="nil"/>
            </w:tcBorders>
            <w:shd w:val="clear" w:color="auto" w:fill="auto"/>
            <w:vAlign w:val="center"/>
          </w:tcPr>
          <w:p w14:paraId="72559802" w14:textId="77777777" w:rsidR="000E0383" w:rsidRPr="000E0383" w:rsidRDefault="000E0383" w:rsidP="000E0383">
            <w:pPr>
              <w:rPr>
                <w:rFonts w:eastAsia="Times New Roman"/>
                <w:color w:val="000000"/>
                <w:sz w:val="18"/>
                <w:szCs w:val="18"/>
              </w:rPr>
            </w:pPr>
            <w:r w:rsidRPr="000E0383">
              <w:rPr>
                <w:rFonts w:eastAsia="Times New Roman"/>
                <w:color w:val="000000"/>
                <w:sz w:val="18"/>
                <w:szCs w:val="18"/>
              </w:rPr>
              <w:t>Outside Air Intake</w:t>
            </w:r>
          </w:p>
        </w:tc>
        <w:tc>
          <w:tcPr>
            <w:tcW w:w="1440" w:type="dxa"/>
            <w:tcBorders>
              <w:top w:val="single" w:sz="8" w:space="0" w:color="auto"/>
              <w:left w:val="single" w:sz="8" w:space="0" w:color="auto"/>
              <w:bottom w:val="single" w:sz="4" w:space="0" w:color="auto"/>
              <w:right w:val="single" w:sz="8" w:space="0" w:color="auto"/>
            </w:tcBorders>
            <w:shd w:val="clear" w:color="auto" w:fill="auto"/>
            <w:vAlign w:val="center"/>
          </w:tcPr>
          <w:p w14:paraId="58B57498"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Compressor intake drawing air from compressor room</w:t>
            </w:r>
          </w:p>
        </w:tc>
        <w:tc>
          <w:tcPr>
            <w:tcW w:w="2610" w:type="dxa"/>
            <w:tcBorders>
              <w:top w:val="single" w:sz="8" w:space="0" w:color="auto"/>
              <w:left w:val="nil"/>
              <w:bottom w:val="single" w:sz="4" w:space="0" w:color="auto"/>
              <w:right w:val="single" w:sz="8" w:space="0" w:color="auto"/>
            </w:tcBorders>
            <w:shd w:val="clear" w:color="auto" w:fill="auto"/>
            <w:vAlign w:val="center"/>
          </w:tcPr>
          <w:p w14:paraId="4446CC67" w14:textId="77777777" w:rsidR="000E0383" w:rsidRPr="000E0383" w:rsidRDefault="000E0383" w:rsidP="000E0383">
            <w:pPr>
              <w:jc w:val="center"/>
              <w:rPr>
                <w:rFonts w:eastAsia="Times New Roman"/>
                <w:color w:val="000000"/>
                <w:sz w:val="18"/>
                <w:szCs w:val="18"/>
              </w:rPr>
            </w:pPr>
            <w:r w:rsidRPr="000E0383">
              <w:rPr>
                <w:rFonts w:eastAsia="Times New Roman"/>
                <w:color w:val="000000"/>
                <w:sz w:val="18"/>
                <w:szCs w:val="18"/>
              </w:rPr>
              <w:t>≤ 75 hp compressor where permanent ductwork between compressor air intake and outdoors</w:t>
            </w:r>
          </w:p>
        </w:tc>
        <w:tc>
          <w:tcPr>
            <w:tcW w:w="3150" w:type="dxa"/>
            <w:tcBorders>
              <w:top w:val="single" w:sz="8" w:space="0" w:color="auto"/>
              <w:left w:val="nil"/>
              <w:bottom w:val="single" w:sz="4" w:space="0" w:color="auto"/>
              <w:right w:val="single" w:sz="8" w:space="0" w:color="auto"/>
            </w:tcBorders>
            <w:shd w:val="clear" w:color="auto" w:fill="auto"/>
            <w:vAlign w:val="center"/>
          </w:tcPr>
          <w:p w14:paraId="6B1C5572" w14:textId="1337F26A" w:rsidR="000E0383" w:rsidRPr="000E0383" w:rsidRDefault="000E0383" w:rsidP="000E0383">
            <w:pPr>
              <w:rPr>
                <w:rFonts w:eastAsia="Times New Roman"/>
                <w:sz w:val="18"/>
                <w:szCs w:val="18"/>
              </w:rPr>
            </w:pPr>
            <w:r w:rsidRPr="000E0383">
              <w:rPr>
                <w:rFonts w:eastAsia="Times New Roman"/>
                <w:sz w:val="18"/>
                <w:szCs w:val="18"/>
              </w:rPr>
              <w:t>Ductwork must meet manufacturer's specifications, which may include:</w:t>
            </w:r>
            <w:r w:rsidR="008234EF">
              <w:rPr>
                <w:rFonts w:eastAsia="Times New Roman"/>
                <w:sz w:val="18"/>
                <w:szCs w:val="18"/>
              </w:rPr>
              <w:t xml:space="preserve"> </w:t>
            </w:r>
            <w:r w:rsidRPr="000E0383">
              <w:rPr>
                <w:rFonts w:eastAsia="Times New Roman"/>
                <w:sz w:val="18"/>
                <w:szCs w:val="18"/>
              </w:rPr>
              <w:t>(a) ≤ 0.25" W.C</w:t>
            </w:r>
            <w:r w:rsidR="00454820">
              <w:rPr>
                <w:rFonts w:eastAsia="Times New Roman"/>
                <w:sz w:val="18"/>
                <w:szCs w:val="18"/>
              </w:rPr>
              <w:t xml:space="preserve">.  </w:t>
            </w:r>
            <w:r w:rsidRPr="000E0383">
              <w:rPr>
                <w:rFonts w:eastAsia="Times New Roman"/>
                <w:sz w:val="18"/>
                <w:szCs w:val="18"/>
              </w:rPr>
              <w:t>pressure loss at rated flow, and (b) allow use of compressor room air during extremely cold outside air conditions</w:t>
            </w:r>
          </w:p>
        </w:tc>
        <w:tc>
          <w:tcPr>
            <w:tcW w:w="1530" w:type="dxa"/>
            <w:tcBorders>
              <w:top w:val="single" w:sz="8" w:space="0" w:color="auto"/>
              <w:left w:val="nil"/>
              <w:bottom w:val="single" w:sz="4" w:space="0" w:color="auto"/>
              <w:right w:val="single" w:sz="8" w:space="0" w:color="auto"/>
            </w:tcBorders>
            <w:shd w:val="clear" w:color="auto" w:fill="auto"/>
            <w:noWrap/>
            <w:vAlign w:val="center"/>
          </w:tcPr>
          <w:p w14:paraId="3906E1F0" w14:textId="77777777" w:rsidR="000E0383" w:rsidRPr="000E0383" w:rsidRDefault="000E0383" w:rsidP="000E0383">
            <w:pPr>
              <w:jc w:val="center"/>
              <w:rPr>
                <w:rFonts w:eastAsia="Times New Roman"/>
                <w:sz w:val="18"/>
                <w:szCs w:val="18"/>
              </w:rPr>
            </w:pPr>
            <w:r w:rsidRPr="000E0383">
              <w:rPr>
                <w:rFonts w:eastAsia="Times New Roman"/>
                <w:sz w:val="18"/>
                <w:szCs w:val="18"/>
              </w:rPr>
              <w:t>$6/hp</w:t>
            </w:r>
          </w:p>
        </w:tc>
      </w:tr>
      <w:tr w:rsidR="000E0383" w:rsidRPr="000E0383" w14:paraId="4A5E35D6" w14:textId="77777777" w:rsidTr="007A6B2D">
        <w:trPr>
          <w:trHeight w:val="975"/>
        </w:trPr>
        <w:tc>
          <w:tcPr>
            <w:tcW w:w="1170" w:type="dxa"/>
            <w:tcBorders>
              <w:top w:val="single" w:sz="8" w:space="0" w:color="auto"/>
              <w:left w:val="single" w:sz="8" w:space="0" w:color="auto"/>
              <w:bottom w:val="single" w:sz="4" w:space="0" w:color="auto"/>
              <w:right w:val="nil"/>
            </w:tcBorders>
            <w:shd w:val="clear" w:color="auto" w:fill="auto"/>
            <w:vAlign w:val="center"/>
          </w:tcPr>
          <w:p w14:paraId="72598AF9" w14:textId="77777777" w:rsidR="000E0383" w:rsidRPr="000E0383" w:rsidRDefault="000E0383" w:rsidP="000E0383">
            <w:pPr>
              <w:rPr>
                <w:rFonts w:eastAsia="Times New Roman"/>
                <w:color w:val="000000"/>
                <w:sz w:val="18"/>
                <w:szCs w:val="18"/>
              </w:rPr>
            </w:pPr>
            <w:r w:rsidRPr="000E0383">
              <w:rPr>
                <w:rFonts w:eastAsia="Times New Roman"/>
                <w:sz w:val="18"/>
                <w:szCs w:val="18"/>
              </w:rPr>
              <w:t>Compressed air end use reduction</w:t>
            </w:r>
          </w:p>
        </w:tc>
        <w:tc>
          <w:tcPr>
            <w:tcW w:w="1440" w:type="dxa"/>
            <w:tcBorders>
              <w:top w:val="single" w:sz="8" w:space="0" w:color="auto"/>
              <w:left w:val="single" w:sz="8" w:space="0" w:color="auto"/>
              <w:bottom w:val="single" w:sz="4" w:space="0" w:color="auto"/>
              <w:right w:val="single" w:sz="8" w:space="0" w:color="auto"/>
            </w:tcBorders>
            <w:shd w:val="clear" w:color="auto" w:fill="auto"/>
            <w:vAlign w:val="center"/>
          </w:tcPr>
          <w:p w14:paraId="70356E9C" w14:textId="77777777" w:rsidR="000E0383" w:rsidRPr="000E0383" w:rsidRDefault="000E0383" w:rsidP="000E0383">
            <w:pPr>
              <w:jc w:val="center"/>
              <w:rPr>
                <w:rFonts w:eastAsia="Times New Roman"/>
                <w:color w:val="000000"/>
                <w:sz w:val="18"/>
                <w:szCs w:val="18"/>
              </w:rPr>
            </w:pPr>
            <w:r w:rsidRPr="000E0383">
              <w:rPr>
                <w:rFonts w:eastAsia="Times New Roman"/>
                <w:sz w:val="18"/>
                <w:szCs w:val="18"/>
              </w:rPr>
              <w:t>Inappropriate or inefficient compressed air end uses</w:t>
            </w:r>
          </w:p>
        </w:tc>
        <w:tc>
          <w:tcPr>
            <w:tcW w:w="2610" w:type="dxa"/>
            <w:tcBorders>
              <w:top w:val="single" w:sz="8" w:space="0" w:color="auto"/>
              <w:left w:val="nil"/>
              <w:bottom w:val="single" w:sz="4" w:space="0" w:color="auto"/>
              <w:right w:val="single" w:sz="8" w:space="0" w:color="auto"/>
            </w:tcBorders>
            <w:shd w:val="clear" w:color="auto" w:fill="auto"/>
            <w:vAlign w:val="center"/>
          </w:tcPr>
          <w:p w14:paraId="4CE15620" w14:textId="77777777" w:rsidR="000E0383" w:rsidRPr="000E0383" w:rsidRDefault="000E0383" w:rsidP="000E0383">
            <w:pPr>
              <w:jc w:val="center"/>
              <w:rPr>
                <w:rFonts w:eastAsia="Times New Roman"/>
                <w:color w:val="000000"/>
                <w:sz w:val="18"/>
                <w:szCs w:val="18"/>
              </w:rPr>
            </w:pPr>
            <w:r w:rsidRPr="000E0383">
              <w:rPr>
                <w:rFonts w:eastAsia="Times New Roman"/>
                <w:sz w:val="18"/>
                <w:szCs w:val="18"/>
              </w:rPr>
              <w:t>Functionally equivalent alternatives or isolation valves</w:t>
            </w:r>
          </w:p>
        </w:tc>
        <w:tc>
          <w:tcPr>
            <w:tcW w:w="3150" w:type="dxa"/>
            <w:tcBorders>
              <w:top w:val="single" w:sz="8" w:space="0" w:color="auto"/>
              <w:left w:val="nil"/>
              <w:bottom w:val="single" w:sz="4" w:space="0" w:color="auto"/>
              <w:right w:val="single" w:sz="8" w:space="0" w:color="auto"/>
            </w:tcBorders>
            <w:shd w:val="clear" w:color="auto" w:fill="auto"/>
            <w:vAlign w:val="center"/>
          </w:tcPr>
          <w:p w14:paraId="7BB1E269" w14:textId="77777777" w:rsidR="000E0383" w:rsidRPr="000E0383" w:rsidDel="0004733B" w:rsidRDefault="000E0383" w:rsidP="000E0383">
            <w:pPr>
              <w:rPr>
                <w:rFonts w:eastAsia="Times New Roman"/>
                <w:sz w:val="18"/>
                <w:szCs w:val="18"/>
              </w:rPr>
            </w:pPr>
            <w:r w:rsidRPr="000E0383">
              <w:rPr>
                <w:rFonts w:eastAsia="Times New Roman"/>
                <w:sz w:val="18"/>
                <w:szCs w:val="18"/>
              </w:rPr>
              <w:t>Any size system is eligible – there is no restriction on compressor size.</w:t>
            </w:r>
          </w:p>
        </w:tc>
        <w:tc>
          <w:tcPr>
            <w:tcW w:w="1530" w:type="dxa"/>
            <w:tcBorders>
              <w:top w:val="single" w:sz="8" w:space="0" w:color="auto"/>
              <w:left w:val="nil"/>
              <w:bottom w:val="single" w:sz="4" w:space="0" w:color="auto"/>
              <w:right w:val="single" w:sz="8" w:space="0" w:color="auto"/>
            </w:tcBorders>
            <w:shd w:val="clear" w:color="auto" w:fill="auto"/>
            <w:noWrap/>
            <w:vAlign w:val="center"/>
          </w:tcPr>
          <w:p w14:paraId="7247DFB6" w14:textId="77777777" w:rsidR="000E0383" w:rsidRPr="000E0383" w:rsidRDefault="000E0383" w:rsidP="000E0383">
            <w:pPr>
              <w:jc w:val="center"/>
              <w:rPr>
                <w:rFonts w:eastAsia="Times New Roman"/>
                <w:sz w:val="18"/>
                <w:szCs w:val="18"/>
              </w:rPr>
            </w:pPr>
            <w:r w:rsidRPr="000E0383">
              <w:rPr>
                <w:rFonts w:eastAsia="Times New Roman"/>
                <w:sz w:val="18"/>
                <w:szCs w:val="18"/>
              </w:rPr>
              <w:t>$0.15/kWh annual energy savings</w:t>
            </w:r>
          </w:p>
        </w:tc>
      </w:tr>
      <w:tr w:rsidR="000E0383" w:rsidRPr="000E0383" w14:paraId="4D2BCA8F" w14:textId="77777777" w:rsidTr="007A6B2D">
        <w:trPr>
          <w:trHeight w:val="2565"/>
        </w:trPr>
        <w:tc>
          <w:tcPr>
            <w:tcW w:w="9900" w:type="dxa"/>
            <w:gridSpan w:val="5"/>
            <w:tcBorders>
              <w:top w:val="single" w:sz="4" w:space="0" w:color="auto"/>
              <w:left w:val="nil"/>
              <w:bottom w:val="nil"/>
              <w:right w:val="nil"/>
            </w:tcBorders>
            <w:shd w:val="clear" w:color="auto" w:fill="auto"/>
          </w:tcPr>
          <w:p w14:paraId="1B44422A" w14:textId="77777777" w:rsidR="00402A77" w:rsidRDefault="000E0383" w:rsidP="00402A77">
            <w:pPr>
              <w:rPr>
                <w:rFonts w:eastAsia="Times New Roman"/>
                <w:b/>
                <w:bCs/>
                <w:sz w:val="20"/>
              </w:rPr>
            </w:pPr>
            <w:r w:rsidRPr="00402A77">
              <w:rPr>
                <w:rFonts w:eastAsia="Times New Roman"/>
                <w:b/>
                <w:bCs/>
                <w:sz w:val="20"/>
              </w:rPr>
              <w:lastRenderedPageBreak/>
              <w:t>Notes for compressed air incentive table</w:t>
            </w:r>
            <w:r w:rsidR="00402A77" w:rsidRPr="00402A77">
              <w:rPr>
                <w:rFonts w:eastAsia="Times New Roman"/>
                <w:b/>
                <w:bCs/>
                <w:sz w:val="20"/>
              </w:rPr>
              <w:t>:</w:t>
            </w:r>
            <w:r w:rsidRPr="00402A77">
              <w:rPr>
                <w:rFonts w:eastAsia="Times New Roman"/>
                <w:b/>
                <w:bCs/>
                <w:sz w:val="20"/>
              </w:rPr>
              <w:t xml:space="preserve"> </w:t>
            </w:r>
          </w:p>
          <w:p w14:paraId="24AAFC8F" w14:textId="77777777" w:rsidR="00D87405" w:rsidRDefault="00D87405" w:rsidP="00402A77">
            <w:pPr>
              <w:rPr>
                <w:rFonts w:eastAsia="Times New Roman"/>
                <w:b/>
                <w:bCs/>
                <w:sz w:val="20"/>
              </w:rPr>
            </w:pPr>
          </w:p>
          <w:p w14:paraId="4EA7AF5F" w14:textId="27ADFCAD" w:rsidR="000E0383" w:rsidRDefault="000E0383" w:rsidP="00D87405">
            <w:pPr>
              <w:ind w:firstLine="342"/>
              <w:jc w:val="both"/>
              <w:rPr>
                <w:rFonts w:eastAsia="Times New Roman"/>
                <w:sz w:val="20"/>
              </w:rPr>
            </w:pPr>
            <w:r w:rsidRPr="00402A77">
              <w:rPr>
                <w:rFonts w:eastAsia="Times New Roman"/>
                <w:sz w:val="20"/>
              </w:rPr>
              <w:t>1</w:t>
            </w:r>
            <w:r w:rsidR="00454820">
              <w:rPr>
                <w:rFonts w:eastAsia="Times New Roman"/>
                <w:sz w:val="20"/>
              </w:rPr>
              <w:t xml:space="preserve">.  </w:t>
            </w:r>
            <w:r w:rsidRPr="00402A77">
              <w:rPr>
                <w:rFonts w:eastAsia="Times New Roman"/>
                <w:sz w:val="20"/>
              </w:rPr>
              <w:t>Equipment that meets or exceeds the efficiency requirements above may qualify for the listed incentive.</w:t>
            </w:r>
          </w:p>
          <w:p w14:paraId="11FFBCE9" w14:textId="77777777" w:rsidR="00D87405" w:rsidRDefault="00D87405" w:rsidP="00402A77">
            <w:pPr>
              <w:jc w:val="both"/>
              <w:rPr>
                <w:rFonts w:eastAsia="Times New Roman"/>
                <w:sz w:val="20"/>
              </w:rPr>
            </w:pPr>
          </w:p>
          <w:p w14:paraId="1AFEF19E" w14:textId="2E6C2C60" w:rsidR="00402A77" w:rsidRDefault="000E0383" w:rsidP="00D87405">
            <w:pPr>
              <w:ind w:left="342"/>
              <w:jc w:val="both"/>
              <w:rPr>
                <w:rFonts w:eastAsia="Times New Roman"/>
                <w:sz w:val="20"/>
              </w:rPr>
            </w:pPr>
            <w:r w:rsidRPr="00402A77">
              <w:rPr>
                <w:rFonts w:eastAsia="Times New Roman"/>
                <w:sz w:val="20"/>
              </w:rPr>
              <w:t>2</w:t>
            </w:r>
            <w:r w:rsidR="00454820">
              <w:rPr>
                <w:rFonts w:eastAsia="Times New Roman"/>
                <w:sz w:val="20"/>
              </w:rPr>
              <w:t xml:space="preserve">.  </w:t>
            </w:r>
            <w:r w:rsidRPr="00402A77">
              <w:rPr>
                <w:rFonts w:eastAsia="Times New Roman"/>
                <w:sz w:val="20"/>
              </w:rPr>
              <w:t>Except for the zero loss condensate drain and compressed air end use reduction measures, eligibility for incentives is limited to compressed air systems with total compressor capacity of 75 hp or less, not including backup compressor capacity that does not normally run</w:t>
            </w:r>
            <w:r w:rsidR="00454820">
              <w:rPr>
                <w:rFonts w:eastAsia="Times New Roman"/>
                <w:sz w:val="20"/>
              </w:rPr>
              <w:t xml:space="preserve">.  </w:t>
            </w:r>
          </w:p>
          <w:p w14:paraId="4187EC00" w14:textId="77777777" w:rsidR="00D87405" w:rsidRDefault="00D87405" w:rsidP="00402A77">
            <w:pPr>
              <w:jc w:val="both"/>
              <w:rPr>
                <w:rFonts w:eastAsia="Times New Roman"/>
                <w:sz w:val="20"/>
              </w:rPr>
            </w:pPr>
          </w:p>
          <w:p w14:paraId="16759F48" w14:textId="10B71235" w:rsidR="00402A77" w:rsidRDefault="000E0383" w:rsidP="00D87405">
            <w:pPr>
              <w:ind w:left="342"/>
              <w:jc w:val="both"/>
              <w:rPr>
                <w:rFonts w:eastAsia="Times New Roman"/>
                <w:sz w:val="20"/>
              </w:rPr>
            </w:pPr>
            <w:r w:rsidRPr="00402A77">
              <w:rPr>
                <w:rFonts w:eastAsia="Times New Roman"/>
                <w:sz w:val="20"/>
              </w:rPr>
              <w:t>3</w:t>
            </w:r>
            <w:r w:rsidR="00454820">
              <w:rPr>
                <w:rFonts w:eastAsia="Times New Roman"/>
                <w:sz w:val="20"/>
              </w:rPr>
              <w:t xml:space="preserve">.  </w:t>
            </w:r>
            <w:r w:rsidRPr="00402A77">
              <w:rPr>
                <w:rFonts w:eastAsia="Times New Roman"/>
                <w:sz w:val="20"/>
              </w:rPr>
              <w:t>Incentives are capped at 70 percent of Energy Efficiency Project Costs and incentives will not be available to reduce the Energy Efficiency Project simple payback below one year</w:t>
            </w:r>
            <w:r w:rsidR="00454820">
              <w:rPr>
                <w:rFonts w:eastAsia="Times New Roman"/>
                <w:sz w:val="20"/>
              </w:rPr>
              <w:t xml:space="preserve">.  </w:t>
            </w:r>
            <w:r w:rsidRPr="00402A77">
              <w:rPr>
                <w:rFonts w:eastAsia="Times New Roman"/>
                <w:sz w:val="20"/>
              </w:rPr>
              <w:t>Energy savings and Energy Efficiency</w:t>
            </w:r>
            <w:r w:rsidR="009320CA">
              <w:rPr>
                <w:rFonts w:eastAsia="Times New Roman"/>
                <w:sz w:val="20"/>
              </w:rPr>
              <w:t xml:space="preserve"> </w:t>
            </w:r>
            <w:r w:rsidRPr="00402A77">
              <w:rPr>
                <w:rFonts w:eastAsia="Times New Roman"/>
                <w:sz w:val="20"/>
              </w:rPr>
              <w:t>Project</w:t>
            </w:r>
            <w:r w:rsidR="009320CA">
              <w:rPr>
                <w:rFonts w:eastAsia="Times New Roman"/>
                <w:sz w:val="20"/>
              </w:rPr>
              <w:t xml:space="preserve"> </w:t>
            </w:r>
            <w:r w:rsidRPr="00402A77">
              <w:rPr>
                <w:rFonts w:eastAsia="Times New Roman"/>
                <w:sz w:val="20"/>
              </w:rPr>
              <w:t>Costs</w:t>
            </w:r>
            <w:r w:rsidR="009320CA">
              <w:rPr>
                <w:rFonts w:eastAsia="Times New Roman"/>
                <w:sz w:val="20"/>
              </w:rPr>
              <w:t xml:space="preserve"> </w:t>
            </w:r>
            <w:r w:rsidRPr="00402A77">
              <w:rPr>
                <w:rFonts w:eastAsia="Times New Roman"/>
                <w:sz w:val="20"/>
              </w:rPr>
              <w:t>are subject to Pacific Power approval.</w:t>
            </w:r>
          </w:p>
          <w:p w14:paraId="396C5A7C" w14:textId="77777777" w:rsidR="00D87405" w:rsidRDefault="00D87405" w:rsidP="00402A77">
            <w:pPr>
              <w:rPr>
                <w:rFonts w:eastAsia="Times New Roman"/>
                <w:sz w:val="20"/>
              </w:rPr>
            </w:pPr>
          </w:p>
          <w:p w14:paraId="0CD80BE9" w14:textId="3637527E" w:rsidR="000E0383" w:rsidRDefault="000E0383" w:rsidP="00D87405">
            <w:pPr>
              <w:ind w:left="342"/>
              <w:jc w:val="both"/>
              <w:rPr>
                <w:rFonts w:eastAsia="Times New Roman"/>
                <w:sz w:val="20"/>
              </w:rPr>
            </w:pPr>
            <w:r w:rsidRPr="00402A77">
              <w:rPr>
                <w:rFonts w:eastAsia="Times New Roman"/>
                <w:sz w:val="20"/>
              </w:rPr>
              <w:t>4</w:t>
            </w:r>
            <w:r w:rsidR="00454820">
              <w:rPr>
                <w:rFonts w:eastAsia="Times New Roman"/>
                <w:sz w:val="20"/>
              </w:rPr>
              <w:t xml:space="preserve">.  </w:t>
            </w:r>
            <w:r w:rsidRPr="00402A77">
              <w:rPr>
                <w:rFonts w:eastAsia="Times New Roman"/>
                <w:sz w:val="20"/>
              </w:rPr>
              <w:t>Zero Loss Condensate Drains purchased as an integral part of another measure</w:t>
            </w:r>
            <w:r w:rsidR="00D87405">
              <w:rPr>
                <w:rFonts w:eastAsia="Times New Roman"/>
                <w:sz w:val="20"/>
              </w:rPr>
              <w:t xml:space="preserve"> are eligible for the incentive</w:t>
            </w:r>
            <w:r w:rsidRPr="00402A77">
              <w:rPr>
                <w:rFonts w:eastAsia="Times New Roman"/>
                <w:sz w:val="20"/>
              </w:rPr>
              <w:br/>
            </w:r>
            <w:r w:rsidR="00D87405">
              <w:rPr>
                <w:rFonts w:eastAsia="Times New Roman"/>
                <w:sz w:val="20"/>
              </w:rPr>
              <w:t>shown above.</w:t>
            </w:r>
          </w:p>
          <w:p w14:paraId="574D9A59" w14:textId="77777777" w:rsidR="00D87405" w:rsidRPr="00402A77" w:rsidRDefault="00D87405" w:rsidP="00D87405">
            <w:pPr>
              <w:ind w:left="342"/>
              <w:jc w:val="both"/>
              <w:rPr>
                <w:rFonts w:eastAsia="Times New Roman"/>
                <w:sz w:val="20"/>
              </w:rPr>
            </w:pPr>
          </w:p>
          <w:p w14:paraId="572724B8" w14:textId="77777777" w:rsidR="000E0383" w:rsidRPr="00402A77" w:rsidRDefault="000E0383" w:rsidP="00402A77">
            <w:pPr>
              <w:rPr>
                <w:rFonts w:eastAsia="Times New Roman"/>
                <w:bCs/>
                <w:sz w:val="20"/>
              </w:rPr>
            </w:pPr>
            <w:r w:rsidRPr="00402A77">
              <w:rPr>
                <w:rFonts w:eastAsia="Times New Roman"/>
                <w:b/>
                <w:bCs/>
                <w:sz w:val="20"/>
              </w:rPr>
              <w:t>hp</w:t>
            </w:r>
            <w:r w:rsidRPr="00402A77">
              <w:rPr>
                <w:rFonts w:eastAsia="Times New Roman"/>
                <w:bCs/>
                <w:sz w:val="20"/>
              </w:rPr>
              <w:t xml:space="preserve"> = horsepower</w:t>
            </w:r>
          </w:p>
          <w:p w14:paraId="13B87F43" w14:textId="77777777" w:rsidR="000E0383" w:rsidRPr="00402A77" w:rsidRDefault="000E0383" w:rsidP="00402A77">
            <w:pPr>
              <w:rPr>
                <w:rFonts w:eastAsia="Times New Roman"/>
                <w:bCs/>
                <w:sz w:val="20"/>
              </w:rPr>
            </w:pPr>
            <w:r w:rsidRPr="00402A77">
              <w:rPr>
                <w:rFonts w:eastAsia="Times New Roman"/>
                <w:b/>
                <w:bCs/>
                <w:sz w:val="20"/>
              </w:rPr>
              <w:t>PPM</w:t>
            </w:r>
            <w:r w:rsidRPr="00402A77">
              <w:rPr>
                <w:rFonts w:eastAsia="Times New Roman"/>
                <w:bCs/>
                <w:sz w:val="20"/>
              </w:rPr>
              <w:t xml:space="preserve"> = parts per million</w:t>
            </w:r>
          </w:p>
          <w:p w14:paraId="27F6EDB4" w14:textId="77777777" w:rsidR="000E0383" w:rsidRPr="00402A77" w:rsidRDefault="000E0383" w:rsidP="00402A77">
            <w:pPr>
              <w:rPr>
                <w:rFonts w:eastAsia="Times New Roman"/>
                <w:bCs/>
                <w:sz w:val="20"/>
              </w:rPr>
            </w:pPr>
            <w:r w:rsidRPr="00402A77">
              <w:rPr>
                <w:rFonts w:eastAsia="Times New Roman"/>
                <w:b/>
                <w:bCs/>
                <w:sz w:val="20"/>
              </w:rPr>
              <w:t>PSI</w:t>
            </w:r>
            <w:r w:rsidRPr="00402A77">
              <w:rPr>
                <w:rFonts w:eastAsia="Times New Roman"/>
                <w:bCs/>
                <w:sz w:val="20"/>
              </w:rPr>
              <w:t xml:space="preserve"> = pounds per square inch</w:t>
            </w:r>
          </w:p>
          <w:p w14:paraId="4709ED5A" w14:textId="77777777" w:rsidR="000E0383" w:rsidRPr="00402A77" w:rsidRDefault="000E0383" w:rsidP="00402A77">
            <w:pPr>
              <w:rPr>
                <w:rFonts w:eastAsia="Times New Roman"/>
                <w:sz w:val="20"/>
              </w:rPr>
            </w:pPr>
            <w:r w:rsidRPr="00402A77">
              <w:rPr>
                <w:rFonts w:eastAsia="Times New Roman"/>
                <w:b/>
                <w:bCs/>
                <w:sz w:val="20"/>
              </w:rPr>
              <w:t>scfm</w:t>
            </w:r>
            <w:r w:rsidRPr="00402A77">
              <w:rPr>
                <w:rFonts w:eastAsia="Times New Roman"/>
                <w:sz w:val="20"/>
              </w:rPr>
              <w:t xml:space="preserve"> = cubic feet of air per minute at standard conditions (14.5 psia, 68</w:t>
            </w:r>
            <w:r w:rsidRPr="00402A77">
              <w:rPr>
                <w:rFonts w:ascii="Arial" w:eastAsia="Times New Roman" w:hAnsi="Arial" w:cs="Arial"/>
                <w:sz w:val="20"/>
              </w:rPr>
              <w:t>°</w:t>
            </w:r>
            <w:r w:rsidRPr="00402A77">
              <w:rPr>
                <w:rFonts w:eastAsia="Times New Roman"/>
                <w:sz w:val="20"/>
              </w:rPr>
              <w:t xml:space="preserve">F, and 0% relative humidity) </w:t>
            </w:r>
          </w:p>
          <w:p w14:paraId="62E3832A" w14:textId="77777777" w:rsidR="000E0383" w:rsidRPr="000E0383" w:rsidRDefault="000E0383" w:rsidP="00402A77">
            <w:pPr>
              <w:rPr>
                <w:rFonts w:eastAsia="Times New Roman"/>
                <w:b/>
                <w:bCs/>
                <w:sz w:val="18"/>
                <w:szCs w:val="18"/>
              </w:rPr>
            </w:pPr>
            <w:r w:rsidRPr="00402A77">
              <w:rPr>
                <w:rFonts w:eastAsia="Times New Roman"/>
                <w:b/>
                <w:sz w:val="20"/>
              </w:rPr>
              <w:t>VFD</w:t>
            </w:r>
            <w:r w:rsidRPr="00402A77">
              <w:rPr>
                <w:rFonts w:eastAsia="Times New Roman"/>
                <w:sz w:val="20"/>
              </w:rPr>
              <w:t xml:space="preserve"> = Variable Frequency Drive</w:t>
            </w:r>
          </w:p>
        </w:tc>
      </w:tr>
    </w:tbl>
    <w:p w14:paraId="2406A3CC" w14:textId="77777777" w:rsidR="000E0383" w:rsidRPr="000E0383" w:rsidRDefault="000E0383" w:rsidP="000E0383">
      <w:pPr>
        <w:rPr>
          <w:rFonts w:eastAsia="Times New Roman"/>
          <w:sz w:val="20"/>
        </w:rPr>
      </w:pPr>
    </w:p>
    <w:p w14:paraId="2DC68667" w14:textId="77777777" w:rsidR="000E0383" w:rsidRPr="000E0383" w:rsidRDefault="000E0383" w:rsidP="000E0383">
      <w:pPr>
        <w:rPr>
          <w:rFonts w:eastAsia="Times New Roman"/>
          <w:sz w:val="20"/>
        </w:rPr>
      </w:pPr>
    </w:p>
    <w:p w14:paraId="341EE739" w14:textId="77777777" w:rsidR="000E0383" w:rsidRPr="000E0383" w:rsidRDefault="000E0383" w:rsidP="000E0383">
      <w:pPr>
        <w:rPr>
          <w:rFonts w:eastAsia="Times New Roman"/>
          <w:sz w:val="20"/>
        </w:rPr>
      </w:pPr>
      <w:r w:rsidRPr="000E0383">
        <w:rPr>
          <w:rFonts w:eastAsia="Times New Roman"/>
          <w:sz w:val="20"/>
        </w:rPr>
        <w:br w:type="page"/>
      </w:r>
    </w:p>
    <w:tbl>
      <w:tblPr>
        <w:tblW w:w="9630" w:type="dxa"/>
        <w:tblInd w:w="108" w:type="dxa"/>
        <w:tblLook w:val="0000" w:firstRow="0" w:lastRow="0" w:firstColumn="0" w:lastColumn="0" w:noHBand="0" w:noVBand="0"/>
      </w:tblPr>
      <w:tblGrid>
        <w:gridCol w:w="2392"/>
        <w:gridCol w:w="2617"/>
        <w:gridCol w:w="2969"/>
        <w:gridCol w:w="1948"/>
      </w:tblGrid>
      <w:tr w:rsidR="000E0383" w:rsidRPr="000E0383" w14:paraId="3411E518" w14:textId="77777777" w:rsidTr="007A6B2D">
        <w:trPr>
          <w:trHeight w:val="255"/>
        </w:trPr>
        <w:tc>
          <w:tcPr>
            <w:tcW w:w="9630" w:type="dxa"/>
            <w:gridSpan w:val="4"/>
            <w:tcBorders>
              <w:top w:val="nil"/>
              <w:left w:val="nil"/>
              <w:bottom w:val="single" w:sz="4" w:space="0" w:color="auto"/>
              <w:right w:val="nil"/>
            </w:tcBorders>
            <w:shd w:val="clear" w:color="auto" w:fill="auto"/>
            <w:noWrap/>
            <w:vAlign w:val="bottom"/>
          </w:tcPr>
          <w:p w14:paraId="20994C54" w14:textId="77777777" w:rsidR="000E0383" w:rsidRPr="000E0383" w:rsidRDefault="000E0383" w:rsidP="000E0383">
            <w:pPr>
              <w:rPr>
                <w:rFonts w:eastAsia="Times New Roman"/>
                <w:sz w:val="18"/>
                <w:szCs w:val="18"/>
              </w:rPr>
            </w:pPr>
            <w:r w:rsidRPr="000E0383">
              <w:rPr>
                <w:rFonts w:eastAsia="Times New Roman"/>
                <w:b/>
                <w:bCs/>
                <w:sz w:val="18"/>
                <w:szCs w:val="18"/>
              </w:rPr>
              <w:lastRenderedPageBreak/>
              <w:t xml:space="preserve">Incentives for Wastewater and other Refrigeration Energy Efficiency Measures </w:t>
            </w:r>
          </w:p>
        </w:tc>
      </w:tr>
      <w:tr w:rsidR="000E0383" w:rsidRPr="000E0383" w14:paraId="22AD4647" w14:textId="77777777" w:rsidTr="007235CC">
        <w:trPr>
          <w:trHeight w:val="255"/>
        </w:trPr>
        <w:tc>
          <w:tcPr>
            <w:tcW w:w="2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D8E9480" w14:textId="77777777" w:rsidR="000E0383" w:rsidRPr="000E0383" w:rsidRDefault="000E0383" w:rsidP="000E0383">
            <w:pPr>
              <w:jc w:val="center"/>
              <w:rPr>
                <w:rFonts w:eastAsia="Times New Roman"/>
                <w:b/>
                <w:bCs/>
                <w:sz w:val="18"/>
                <w:szCs w:val="18"/>
              </w:rPr>
            </w:pPr>
            <w:r w:rsidRPr="000E0383">
              <w:rPr>
                <w:rFonts w:eastAsia="Times New Roman"/>
                <w:b/>
                <w:bCs/>
                <w:sz w:val="18"/>
                <w:szCs w:val="18"/>
              </w:rPr>
              <w:t>Equipment Type</w:t>
            </w:r>
          </w:p>
        </w:tc>
        <w:tc>
          <w:tcPr>
            <w:tcW w:w="2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1E3B09D" w14:textId="77777777" w:rsidR="000E0383" w:rsidRPr="000E0383" w:rsidRDefault="000E0383" w:rsidP="000E0383">
            <w:pPr>
              <w:jc w:val="center"/>
              <w:rPr>
                <w:rFonts w:eastAsia="Times New Roman"/>
                <w:b/>
                <w:bCs/>
                <w:sz w:val="18"/>
                <w:szCs w:val="18"/>
              </w:rPr>
            </w:pPr>
            <w:r w:rsidRPr="000E0383">
              <w:rPr>
                <w:rFonts w:eastAsia="Times New Roman"/>
                <w:b/>
                <w:bCs/>
                <w:sz w:val="18"/>
                <w:szCs w:val="18"/>
              </w:rPr>
              <w:t>Replace</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6FB6721" w14:textId="77777777" w:rsidR="000E0383" w:rsidRPr="000E0383" w:rsidRDefault="000E0383" w:rsidP="000E0383">
            <w:pPr>
              <w:jc w:val="center"/>
              <w:rPr>
                <w:rFonts w:eastAsia="Times New Roman"/>
                <w:b/>
                <w:bCs/>
                <w:sz w:val="18"/>
                <w:szCs w:val="18"/>
              </w:rPr>
            </w:pPr>
            <w:r w:rsidRPr="000E0383">
              <w:rPr>
                <w:rFonts w:eastAsia="Times New Roman"/>
                <w:b/>
                <w:bCs/>
                <w:sz w:val="18"/>
                <w:szCs w:val="18"/>
              </w:rPr>
              <w:t>With</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B02CA4" w14:textId="77777777" w:rsidR="000E0383" w:rsidRPr="000E0383" w:rsidRDefault="000E0383" w:rsidP="000E0383">
            <w:pPr>
              <w:jc w:val="center"/>
              <w:rPr>
                <w:rFonts w:eastAsia="Times New Roman"/>
                <w:b/>
                <w:bCs/>
                <w:sz w:val="18"/>
                <w:szCs w:val="18"/>
              </w:rPr>
            </w:pPr>
            <w:r w:rsidRPr="000E0383">
              <w:rPr>
                <w:rFonts w:eastAsia="Times New Roman"/>
                <w:b/>
                <w:bCs/>
                <w:sz w:val="18"/>
                <w:szCs w:val="18"/>
              </w:rPr>
              <w:t>Customer Incentive</w:t>
            </w:r>
          </w:p>
        </w:tc>
      </w:tr>
      <w:tr w:rsidR="000E0383" w:rsidRPr="000E0383" w14:paraId="7FB28DF0" w14:textId="77777777" w:rsidTr="007A6B2D">
        <w:trPr>
          <w:trHeight w:val="975"/>
        </w:trPr>
        <w:tc>
          <w:tcPr>
            <w:tcW w:w="2321" w:type="dxa"/>
            <w:tcBorders>
              <w:top w:val="single" w:sz="4" w:space="0" w:color="auto"/>
              <w:left w:val="single" w:sz="8" w:space="0" w:color="auto"/>
              <w:bottom w:val="single" w:sz="8" w:space="0" w:color="auto"/>
              <w:right w:val="nil"/>
            </w:tcBorders>
            <w:shd w:val="clear" w:color="auto" w:fill="auto"/>
            <w:vAlign w:val="center"/>
          </w:tcPr>
          <w:p w14:paraId="6C6DDC32" w14:textId="77777777" w:rsidR="000E0383" w:rsidRPr="000E0383" w:rsidRDefault="000E0383" w:rsidP="000E0383">
            <w:pPr>
              <w:rPr>
                <w:rFonts w:eastAsia="Times New Roman"/>
                <w:sz w:val="18"/>
                <w:szCs w:val="18"/>
              </w:rPr>
            </w:pPr>
            <w:r w:rsidRPr="000E0383">
              <w:rPr>
                <w:rFonts w:eastAsia="Times New Roman"/>
                <w:sz w:val="18"/>
                <w:szCs w:val="18"/>
              </w:rPr>
              <w:t>Adaptive refrigeration control</w:t>
            </w:r>
          </w:p>
        </w:tc>
        <w:tc>
          <w:tcPr>
            <w:tcW w:w="2539"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DA5522A" w14:textId="77777777" w:rsidR="000E0383" w:rsidRPr="000E0383" w:rsidRDefault="000E0383" w:rsidP="000E0383">
            <w:pPr>
              <w:jc w:val="center"/>
              <w:rPr>
                <w:rFonts w:eastAsia="Times New Roman"/>
                <w:sz w:val="18"/>
                <w:szCs w:val="18"/>
              </w:rPr>
            </w:pPr>
            <w:r w:rsidRPr="000E0383">
              <w:rPr>
                <w:rFonts w:eastAsia="Times New Roman"/>
                <w:sz w:val="18"/>
                <w:szCs w:val="18"/>
              </w:rPr>
              <w:t>Conventional controls (defrost timeclock, space thermostat, evaporator fan control, if any, thermal expansion valve in some instances)</w:t>
            </w:r>
          </w:p>
        </w:tc>
        <w:tc>
          <w:tcPr>
            <w:tcW w:w="2880" w:type="dxa"/>
            <w:tcBorders>
              <w:top w:val="single" w:sz="4" w:space="0" w:color="auto"/>
              <w:left w:val="nil"/>
              <w:bottom w:val="single" w:sz="8" w:space="0" w:color="auto"/>
              <w:right w:val="single" w:sz="8" w:space="0" w:color="auto"/>
            </w:tcBorders>
            <w:shd w:val="clear" w:color="auto" w:fill="auto"/>
            <w:vAlign w:val="center"/>
          </w:tcPr>
          <w:p w14:paraId="5A4DF397" w14:textId="77777777" w:rsidR="000E0383" w:rsidRPr="000E0383" w:rsidRDefault="000E0383" w:rsidP="000E0383">
            <w:pPr>
              <w:rPr>
                <w:rFonts w:eastAsia="Times New Roman"/>
                <w:sz w:val="18"/>
                <w:szCs w:val="18"/>
              </w:rPr>
            </w:pPr>
            <w:r w:rsidRPr="000E0383">
              <w:rPr>
                <w:rFonts w:eastAsia="Times New Roman"/>
                <w:sz w:val="18"/>
                <w:szCs w:val="18"/>
              </w:rPr>
              <w:t>Adaptive refrigeration controller and, in some instances, electric expansion valve</w:t>
            </w:r>
          </w:p>
        </w:tc>
        <w:tc>
          <w:tcPr>
            <w:tcW w:w="1890" w:type="dxa"/>
            <w:tcBorders>
              <w:top w:val="single" w:sz="4" w:space="0" w:color="auto"/>
              <w:left w:val="nil"/>
              <w:bottom w:val="single" w:sz="8" w:space="0" w:color="auto"/>
              <w:right w:val="single" w:sz="8" w:space="0" w:color="auto"/>
            </w:tcBorders>
            <w:shd w:val="clear" w:color="auto" w:fill="auto"/>
            <w:noWrap/>
            <w:vAlign w:val="center"/>
          </w:tcPr>
          <w:p w14:paraId="7B86DBFE" w14:textId="77777777" w:rsidR="000E0383" w:rsidRPr="000E0383" w:rsidRDefault="000E0383" w:rsidP="000E0383">
            <w:pPr>
              <w:jc w:val="center"/>
              <w:rPr>
                <w:rFonts w:eastAsia="Times New Roman"/>
                <w:sz w:val="18"/>
                <w:szCs w:val="18"/>
              </w:rPr>
            </w:pPr>
            <w:r w:rsidRPr="000E0383">
              <w:rPr>
                <w:rFonts w:eastAsia="Times New Roman"/>
                <w:sz w:val="18"/>
                <w:szCs w:val="18"/>
              </w:rPr>
              <w:t>$0.15/kWh annual energy savings</w:t>
            </w:r>
          </w:p>
        </w:tc>
      </w:tr>
      <w:tr w:rsidR="000E0383" w:rsidRPr="000E0383" w14:paraId="6C7D9A4E" w14:textId="77777777" w:rsidTr="007A6B2D">
        <w:trPr>
          <w:trHeight w:val="975"/>
        </w:trPr>
        <w:tc>
          <w:tcPr>
            <w:tcW w:w="2321" w:type="dxa"/>
            <w:tcBorders>
              <w:top w:val="nil"/>
              <w:left w:val="single" w:sz="8" w:space="0" w:color="auto"/>
              <w:bottom w:val="single" w:sz="8" w:space="0" w:color="auto"/>
              <w:right w:val="nil"/>
            </w:tcBorders>
            <w:shd w:val="clear" w:color="auto" w:fill="auto"/>
            <w:vAlign w:val="center"/>
          </w:tcPr>
          <w:p w14:paraId="7FFC3B53" w14:textId="77777777" w:rsidR="000E0383" w:rsidRPr="000E0383" w:rsidRDefault="000E0383" w:rsidP="000E0383">
            <w:pPr>
              <w:rPr>
                <w:rFonts w:eastAsia="Times New Roman"/>
                <w:sz w:val="18"/>
                <w:szCs w:val="18"/>
              </w:rPr>
            </w:pPr>
            <w:r w:rsidRPr="000E0383">
              <w:rPr>
                <w:rFonts w:eastAsia="Times New Roman"/>
                <w:sz w:val="18"/>
                <w:szCs w:val="18"/>
              </w:rPr>
              <w:t>Fast acting door</w:t>
            </w:r>
          </w:p>
        </w:tc>
        <w:tc>
          <w:tcPr>
            <w:tcW w:w="2539" w:type="dxa"/>
            <w:tcBorders>
              <w:top w:val="nil"/>
              <w:left w:val="single" w:sz="8" w:space="0" w:color="auto"/>
              <w:bottom w:val="single" w:sz="8" w:space="0" w:color="auto"/>
              <w:right w:val="single" w:sz="8" w:space="0" w:color="auto"/>
            </w:tcBorders>
            <w:shd w:val="clear" w:color="auto" w:fill="auto"/>
            <w:noWrap/>
            <w:vAlign w:val="center"/>
          </w:tcPr>
          <w:p w14:paraId="0A7CEB32" w14:textId="77777777" w:rsidR="000E0383" w:rsidRPr="000E0383" w:rsidRDefault="000E0383" w:rsidP="000E0383">
            <w:pPr>
              <w:jc w:val="center"/>
              <w:rPr>
                <w:rFonts w:eastAsia="Times New Roman"/>
                <w:sz w:val="18"/>
                <w:szCs w:val="18"/>
              </w:rPr>
            </w:pPr>
            <w:r w:rsidRPr="000E0383">
              <w:rPr>
                <w:rFonts w:eastAsia="Times New Roman"/>
                <w:sz w:val="18"/>
                <w:szCs w:val="18"/>
              </w:rPr>
              <w:t>Manually operated door, automatic door with long cycle time, strip curtain, or entryway with no door in refrigerated/conditioned space</w:t>
            </w:r>
          </w:p>
        </w:tc>
        <w:tc>
          <w:tcPr>
            <w:tcW w:w="2880" w:type="dxa"/>
            <w:tcBorders>
              <w:top w:val="nil"/>
              <w:left w:val="nil"/>
              <w:bottom w:val="single" w:sz="8" w:space="0" w:color="auto"/>
              <w:right w:val="single" w:sz="8" w:space="0" w:color="auto"/>
            </w:tcBorders>
            <w:shd w:val="clear" w:color="auto" w:fill="auto"/>
            <w:vAlign w:val="center"/>
          </w:tcPr>
          <w:p w14:paraId="7557A35E" w14:textId="77777777" w:rsidR="000E0383" w:rsidRPr="000E0383" w:rsidRDefault="000E0383" w:rsidP="000E0383">
            <w:pPr>
              <w:rPr>
                <w:rFonts w:eastAsia="Times New Roman"/>
                <w:sz w:val="18"/>
                <w:szCs w:val="18"/>
              </w:rPr>
            </w:pPr>
            <w:r w:rsidRPr="000E0383">
              <w:rPr>
                <w:rFonts w:eastAsia="Times New Roman"/>
                <w:sz w:val="18"/>
                <w:szCs w:val="18"/>
              </w:rPr>
              <w:t>Fast acting door</w:t>
            </w:r>
          </w:p>
        </w:tc>
        <w:tc>
          <w:tcPr>
            <w:tcW w:w="1890" w:type="dxa"/>
            <w:tcBorders>
              <w:top w:val="nil"/>
              <w:left w:val="nil"/>
              <w:bottom w:val="single" w:sz="8" w:space="0" w:color="auto"/>
              <w:right w:val="single" w:sz="8" w:space="0" w:color="auto"/>
            </w:tcBorders>
            <w:shd w:val="clear" w:color="auto" w:fill="auto"/>
            <w:noWrap/>
            <w:vAlign w:val="center"/>
          </w:tcPr>
          <w:p w14:paraId="3E2354EB" w14:textId="77777777" w:rsidR="000E0383" w:rsidRPr="000E0383" w:rsidRDefault="000E0383" w:rsidP="000E0383">
            <w:pPr>
              <w:jc w:val="center"/>
              <w:rPr>
                <w:rFonts w:eastAsia="Times New Roman"/>
                <w:sz w:val="18"/>
                <w:szCs w:val="18"/>
              </w:rPr>
            </w:pPr>
            <w:r w:rsidRPr="000E0383">
              <w:rPr>
                <w:rFonts w:eastAsia="Times New Roman"/>
                <w:sz w:val="18"/>
                <w:szCs w:val="18"/>
              </w:rPr>
              <w:t>$0.15/kWh annual energy savings</w:t>
            </w:r>
          </w:p>
        </w:tc>
      </w:tr>
      <w:tr w:rsidR="000E0383" w:rsidRPr="000E0383" w14:paraId="69A9261D" w14:textId="77777777" w:rsidTr="007A6B2D">
        <w:trPr>
          <w:trHeight w:val="975"/>
        </w:trPr>
        <w:tc>
          <w:tcPr>
            <w:tcW w:w="2321" w:type="dxa"/>
            <w:tcBorders>
              <w:top w:val="nil"/>
              <w:left w:val="single" w:sz="8" w:space="0" w:color="auto"/>
              <w:bottom w:val="single" w:sz="8" w:space="0" w:color="auto"/>
              <w:right w:val="nil"/>
            </w:tcBorders>
            <w:shd w:val="clear" w:color="auto" w:fill="auto"/>
            <w:vAlign w:val="center"/>
          </w:tcPr>
          <w:p w14:paraId="2995817F" w14:textId="77777777" w:rsidR="000E0383" w:rsidRPr="000E0383" w:rsidRDefault="000E0383" w:rsidP="000E0383">
            <w:pPr>
              <w:rPr>
                <w:rFonts w:eastAsia="Times New Roman"/>
                <w:sz w:val="18"/>
                <w:szCs w:val="18"/>
              </w:rPr>
            </w:pPr>
            <w:r w:rsidRPr="000E0383">
              <w:rPr>
                <w:rFonts w:eastAsia="Times New Roman"/>
                <w:sz w:val="18"/>
                <w:szCs w:val="18"/>
              </w:rPr>
              <w:t>Wastewater – low power mixer</w:t>
            </w:r>
          </w:p>
        </w:tc>
        <w:tc>
          <w:tcPr>
            <w:tcW w:w="2539" w:type="dxa"/>
            <w:tcBorders>
              <w:top w:val="nil"/>
              <w:left w:val="single" w:sz="8" w:space="0" w:color="auto"/>
              <w:bottom w:val="single" w:sz="8" w:space="0" w:color="auto"/>
              <w:right w:val="single" w:sz="8" w:space="0" w:color="auto"/>
            </w:tcBorders>
            <w:shd w:val="clear" w:color="auto" w:fill="auto"/>
            <w:noWrap/>
            <w:vAlign w:val="center"/>
          </w:tcPr>
          <w:p w14:paraId="6795B2FC" w14:textId="77777777" w:rsidR="000E0383" w:rsidRPr="000E0383" w:rsidRDefault="000E0383" w:rsidP="000E0383">
            <w:pPr>
              <w:jc w:val="center"/>
              <w:rPr>
                <w:rFonts w:eastAsia="Times New Roman"/>
                <w:sz w:val="18"/>
                <w:szCs w:val="18"/>
              </w:rPr>
            </w:pPr>
            <w:r w:rsidRPr="000E0383">
              <w:rPr>
                <w:rFonts w:eastAsia="Times New Roman"/>
                <w:sz w:val="18"/>
                <w:szCs w:val="18"/>
              </w:rPr>
              <w:t>Excess aeration capacity</w:t>
            </w:r>
          </w:p>
        </w:tc>
        <w:tc>
          <w:tcPr>
            <w:tcW w:w="2880" w:type="dxa"/>
            <w:tcBorders>
              <w:top w:val="nil"/>
              <w:left w:val="nil"/>
              <w:bottom w:val="single" w:sz="8" w:space="0" w:color="auto"/>
              <w:right w:val="single" w:sz="8" w:space="0" w:color="auto"/>
            </w:tcBorders>
            <w:shd w:val="clear" w:color="auto" w:fill="auto"/>
            <w:vAlign w:val="center"/>
          </w:tcPr>
          <w:p w14:paraId="7500632E" w14:textId="77777777" w:rsidR="000E0383" w:rsidRPr="000E0383" w:rsidRDefault="000E0383" w:rsidP="000E0383">
            <w:pPr>
              <w:rPr>
                <w:rFonts w:eastAsia="Times New Roman"/>
                <w:sz w:val="18"/>
                <w:szCs w:val="18"/>
              </w:rPr>
            </w:pPr>
            <w:r w:rsidRPr="000E0383">
              <w:rPr>
                <w:rFonts w:eastAsia="Times New Roman"/>
                <w:sz w:val="18"/>
                <w:szCs w:val="18"/>
              </w:rPr>
              <w:t>Extended range circulator</w:t>
            </w:r>
          </w:p>
        </w:tc>
        <w:tc>
          <w:tcPr>
            <w:tcW w:w="1890" w:type="dxa"/>
            <w:tcBorders>
              <w:top w:val="nil"/>
              <w:left w:val="nil"/>
              <w:bottom w:val="single" w:sz="8" w:space="0" w:color="auto"/>
              <w:right w:val="single" w:sz="8" w:space="0" w:color="auto"/>
            </w:tcBorders>
            <w:shd w:val="clear" w:color="auto" w:fill="auto"/>
            <w:noWrap/>
            <w:vAlign w:val="center"/>
          </w:tcPr>
          <w:p w14:paraId="2AE9E2A9" w14:textId="77777777" w:rsidR="000E0383" w:rsidRPr="000E0383" w:rsidRDefault="000E0383" w:rsidP="000E0383">
            <w:pPr>
              <w:jc w:val="center"/>
              <w:rPr>
                <w:rFonts w:eastAsia="Times New Roman"/>
                <w:sz w:val="18"/>
                <w:szCs w:val="18"/>
              </w:rPr>
            </w:pPr>
            <w:r w:rsidRPr="000E0383">
              <w:rPr>
                <w:rFonts w:eastAsia="Times New Roman"/>
                <w:sz w:val="18"/>
                <w:szCs w:val="18"/>
              </w:rPr>
              <w:t>$0.15/kWh annual energy savings</w:t>
            </w:r>
          </w:p>
        </w:tc>
      </w:tr>
      <w:tr w:rsidR="000E0383" w:rsidRPr="000E0383" w14:paraId="4FCB9AAE" w14:textId="77777777" w:rsidTr="007A6B2D">
        <w:trPr>
          <w:trHeight w:val="2190"/>
        </w:trPr>
        <w:tc>
          <w:tcPr>
            <w:tcW w:w="9630" w:type="dxa"/>
            <w:gridSpan w:val="4"/>
            <w:tcBorders>
              <w:top w:val="nil"/>
              <w:left w:val="nil"/>
              <w:bottom w:val="nil"/>
              <w:right w:val="nil"/>
            </w:tcBorders>
            <w:shd w:val="clear" w:color="auto" w:fill="auto"/>
          </w:tcPr>
          <w:p w14:paraId="192813A2" w14:textId="77777777" w:rsidR="00D87405" w:rsidRDefault="00D87405" w:rsidP="00402A77">
            <w:pPr>
              <w:rPr>
                <w:rFonts w:eastAsia="Times New Roman"/>
                <w:b/>
                <w:bCs/>
                <w:sz w:val="20"/>
              </w:rPr>
            </w:pPr>
          </w:p>
          <w:p w14:paraId="3185F350" w14:textId="77777777" w:rsidR="00402A77" w:rsidRDefault="000E0383" w:rsidP="00402A77">
            <w:pPr>
              <w:rPr>
                <w:rFonts w:eastAsia="Times New Roman"/>
                <w:b/>
                <w:bCs/>
                <w:sz w:val="20"/>
              </w:rPr>
            </w:pPr>
            <w:r w:rsidRPr="00402A77">
              <w:rPr>
                <w:rFonts w:eastAsia="Times New Roman"/>
                <w:b/>
                <w:bCs/>
                <w:sz w:val="20"/>
              </w:rPr>
              <w:t>Notes for other energy efficiency measures incentives table</w:t>
            </w:r>
            <w:r w:rsidR="00402A77" w:rsidRPr="00402A77">
              <w:rPr>
                <w:rFonts w:eastAsia="Times New Roman"/>
                <w:b/>
                <w:bCs/>
                <w:sz w:val="20"/>
              </w:rPr>
              <w:t>:</w:t>
            </w:r>
          </w:p>
          <w:p w14:paraId="7AD40625" w14:textId="77777777" w:rsidR="00D87405" w:rsidRDefault="00D87405" w:rsidP="00402A77">
            <w:pPr>
              <w:rPr>
                <w:rFonts w:eastAsia="Times New Roman"/>
                <w:b/>
                <w:bCs/>
                <w:sz w:val="20"/>
              </w:rPr>
            </w:pPr>
          </w:p>
          <w:p w14:paraId="32FCC196" w14:textId="41781471" w:rsidR="00D87405" w:rsidRDefault="000E0383" w:rsidP="00D87405">
            <w:pPr>
              <w:ind w:firstLine="342"/>
              <w:jc w:val="both"/>
              <w:rPr>
                <w:rFonts w:eastAsia="Times New Roman"/>
                <w:sz w:val="20"/>
              </w:rPr>
            </w:pPr>
            <w:r w:rsidRPr="00402A77">
              <w:rPr>
                <w:rFonts w:eastAsia="Times New Roman"/>
                <w:sz w:val="20"/>
              </w:rPr>
              <w:t>1</w:t>
            </w:r>
            <w:r w:rsidR="00454820">
              <w:rPr>
                <w:rFonts w:eastAsia="Times New Roman"/>
                <w:sz w:val="20"/>
              </w:rPr>
              <w:t xml:space="preserve">.  </w:t>
            </w:r>
            <w:r w:rsidRPr="00402A77">
              <w:rPr>
                <w:rFonts w:eastAsia="Times New Roman"/>
                <w:sz w:val="20"/>
              </w:rPr>
              <w:t>Equipment that meets or exceeds the efficiency requirements above may qualify for the listed incentive.</w:t>
            </w:r>
          </w:p>
          <w:p w14:paraId="259B72FB" w14:textId="0819421F" w:rsidR="000E0383" w:rsidRPr="00402A77" w:rsidRDefault="000E0383" w:rsidP="00D87405">
            <w:pPr>
              <w:ind w:left="342"/>
              <w:jc w:val="both"/>
              <w:rPr>
                <w:rFonts w:eastAsia="Times New Roman"/>
                <w:sz w:val="20"/>
              </w:rPr>
            </w:pPr>
            <w:r w:rsidRPr="00402A77">
              <w:rPr>
                <w:rFonts w:eastAsia="Times New Roman"/>
                <w:sz w:val="20"/>
              </w:rPr>
              <w:br/>
            </w:r>
            <w:r w:rsidRPr="00402A77">
              <w:rPr>
                <w:rFonts w:eastAsia="Times New Roman"/>
                <w:bCs/>
                <w:sz w:val="20"/>
              </w:rPr>
              <w:t>2</w:t>
            </w:r>
            <w:r w:rsidR="00454820">
              <w:rPr>
                <w:rFonts w:eastAsia="Times New Roman"/>
                <w:bCs/>
                <w:sz w:val="20"/>
              </w:rPr>
              <w:t xml:space="preserve">.  </w:t>
            </w:r>
            <w:r w:rsidRPr="00402A77">
              <w:rPr>
                <w:rFonts w:eastAsia="Times New Roman"/>
                <w:sz w:val="20"/>
              </w:rPr>
              <w:t>Incentives are capped at 70 percent of Energy Efficiency Project Costs and incentives will not be available to reduce the Energy Efficiency Project simple payback below one year</w:t>
            </w:r>
            <w:r w:rsidR="00454820">
              <w:rPr>
                <w:rFonts w:eastAsia="Times New Roman"/>
                <w:sz w:val="20"/>
              </w:rPr>
              <w:t xml:space="preserve">.  </w:t>
            </w:r>
            <w:r w:rsidRPr="00402A77">
              <w:rPr>
                <w:rFonts w:eastAsia="Times New Roman"/>
                <w:sz w:val="20"/>
              </w:rPr>
              <w:t>Energy savings and Energy Efficiency Project Costs are subject to Pacific Power approval.</w:t>
            </w:r>
          </w:p>
          <w:p w14:paraId="31F90F80" w14:textId="77777777" w:rsidR="00A7797D" w:rsidRDefault="00A7797D" w:rsidP="000E0383">
            <w:pPr>
              <w:jc w:val="center"/>
              <w:rPr>
                <w:rFonts w:eastAsia="Times New Roman"/>
                <w:b/>
                <w:sz w:val="20"/>
              </w:rPr>
            </w:pPr>
          </w:p>
          <w:p w14:paraId="650450D2" w14:textId="77777777" w:rsidR="00A7797D" w:rsidRDefault="00A7797D" w:rsidP="002211BB">
            <w:pPr>
              <w:jc w:val="center"/>
              <w:rPr>
                <w:rFonts w:eastAsia="Times New Roman"/>
                <w:b/>
                <w:sz w:val="20"/>
              </w:rPr>
            </w:pPr>
          </w:p>
          <w:p w14:paraId="719D61FA" w14:textId="77777777" w:rsidR="00A7797D" w:rsidRDefault="00A7797D" w:rsidP="002211BB">
            <w:pPr>
              <w:jc w:val="center"/>
              <w:rPr>
                <w:rFonts w:eastAsia="Times New Roman"/>
                <w:b/>
                <w:sz w:val="20"/>
              </w:rPr>
            </w:pPr>
          </w:p>
          <w:p w14:paraId="3DC49DEB" w14:textId="77777777" w:rsidR="00A7797D" w:rsidRDefault="00A7797D" w:rsidP="002211BB">
            <w:pPr>
              <w:jc w:val="center"/>
              <w:rPr>
                <w:rFonts w:eastAsia="Times New Roman"/>
                <w:b/>
                <w:sz w:val="20"/>
              </w:rPr>
            </w:pPr>
          </w:p>
          <w:p w14:paraId="3AEB2201" w14:textId="77777777" w:rsidR="00A7797D" w:rsidRDefault="00A7797D" w:rsidP="002211BB">
            <w:pPr>
              <w:jc w:val="center"/>
              <w:rPr>
                <w:rFonts w:eastAsia="Times New Roman"/>
                <w:b/>
                <w:sz w:val="20"/>
              </w:rPr>
            </w:pPr>
          </w:p>
          <w:p w14:paraId="69844DD6" w14:textId="77777777" w:rsidR="00A7797D" w:rsidRDefault="00A7797D" w:rsidP="002211BB">
            <w:pPr>
              <w:jc w:val="center"/>
              <w:rPr>
                <w:rFonts w:eastAsia="Times New Roman"/>
                <w:b/>
                <w:sz w:val="20"/>
              </w:rPr>
            </w:pPr>
          </w:p>
          <w:p w14:paraId="13AB03E7" w14:textId="77777777" w:rsidR="00A7797D" w:rsidRDefault="00A7797D" w:rsidP="002211BB">
            <w:pPr>
              <w:jc w:val="center"/>
              <w:rPr>
                <w:rFonts w:eastAsia="Times New Roman"/>
                <w:b/>
                <w:sz w:val="20"/>
              </w:rPr>
            </w:pPr>
          </w:p>
          <w:p w14:paraId="22C183BF" w14:textId="77777777" w:rsidR="00A7797D" w:rsidRDefault="00A7797D" w:rsidP="002211BB">
            <w:pPr>
              <w:jc w:val="center"/>
              <w:rPr>
                <w:rFonts w:eastAsia="Times New Roman"/>
                <w:b/>
                <w:sz w:val="20"/>
              </w:rPr>
            </w:pPr>
          </w:p>
          <w:p w14:paraId="74E7ED28" w14:textId="77777777" w:rsidR="00A7797D" w:rsidRDefault="00A7797D" w:rsidP="002211BB">
            <w:pPr>
              <w:jc w:val="center"/>
              <w:rPr>
                <w:rFonts w:eastAsia="Times New Roman"/>
                <w:b/>
                <w:sz w:val="20"/>
              </w:rPr>
            </w:pPr>
          </w:p>
          <w:p w14:paraId="00820F45" w14:textId="77777777" w:rsidR="00A7797D" w:rsidRDefault="00A7797D" w:rsidP="002211BB">
            <w:pPr>
              <w:jc w:val="center"/>
              <w:rPr>
                <w:rFonts w:eastAsia="Times New Roman"/>
                <w:b/>
                <w:sz w:val="20"/>
              </w:rPr>
            </w:pPr>
          </w:p>
          <w:p w14:paraId="189087BC" w14:textId="77777777" w:rsidR="00A7797D" w:rsidRDefault="00A7797D" w:rsidP="002211BB">
            <w:pPr>
              <w:jc w:val="center"/>
              <w:rPr>
                <w:rFonts w:eastAsia="Times New Roman"/>
                <w:b/>
                <w:sz w:val="20"/>
              </w:rPr>
            </w:pPr>
          </w:p>
          <w:p w14:paraId="7BB3FD94" w14:textId="77777777" w:rsidR="00A7797D" w:rsidRDefault="00A7797D" w:rsidP="002211BB">
            <w:pPr>
              <w:jc w:val="center"/>
              <w:rPr>
                <w:rFonts w:eastAsia="Times New Roman"/>
                <w:b/>
                <w:sz w:val="20"/>
              </w:rPr>
            </w:pPr>
          </w:p>
          <w:p w14:paraId="43140AA4" w14:textId="77777777" w:rsidR="00A7797D" w:rsidRDefault="00A7797D" w:rsidP="002211BB">
            <w:pPr>
              <w:jc w:val="center"/>
              <w:rPr>
                <w:rFonts w:eastAsia="Times New Roman"/>
                <w:b/>
                <w:sz w:val="20"/>
              </w:rPr>
            </w:pPr>
          </w:p>
          <w:p w14:paraId="72E91F26" w14:textId="77777777" w:rsidR="00A7797D" w:rsidRDefault="00A7797D" w:rsidP="002211BB">
            <w:pPr>
              <w:jc w:val="center"/>
              <w:rPr>
                <w:rFonts w:eastAsia="Times New Roman"/>
                <w:b/>
                <w:sz w:val="20"/>
              </w:rPr>
            </w:pPr>
          </w:p>
          <w:p w14:paraId="745CF262" w14:textId="77777777" w:rsidR="00A7797D" w:rsidRDefault="00A7797D" w:rsidP="002211BB">
            <w:pPr>
              <w:jc w:val="center"/>
              <w:rPr>
                <w:rFonts w:eastAsia="Times New Roman"/>
                <w:b/>
                <w:sz w:val="20"/>
              </w:rPr>
            </w:pPr>
          </w:p>
          <w:p w14:paraId="2CCB83ED" w14:textId="77777777" w:rsidR="00A7797D" w:rsidRDefault="00A7797D" w:rsidP="002211BB">
            <w:pPr>
              <w:jc w:val="center"/>
              <w:rPr>
                <w:rFonts w:eastAsia="Times New Roman"/>
                <w:b/>
                <w:sz w:val="20"/>
              </w:rPr>
            </w:pPr>
          </w:p>
          <w:p w14:paraId="1690EB59" w14:textId="77777777" w:rsidR="00A7797D" w:rsidRDefault="00A7797D" w:rsidP="002211BB">
            <w:pPr>
              <w:jc w:val="center"/>
              <w:rPr>
                <w:rFonts w:eastAsia="Times New Roman"/>
                <w:b/>
                <w:sz w:val="20"/>
              </w:rPr>
            </w:pPr>
          </w:p>
          <w:p w14:paraId="50A17D6A" w14:textId="77777777" w:rsidR="00A7797D" w:rsidRDefault="00A7797D" w:rsidP="002211BB">
            <w:pPr>
              <w:jc w:val="center"/>
              <w:rPr>
                <w:rFonts w:eastAsia="Times New Roman"/>
                <w:b/>
                <w:sz w:val="20"/>
              </w:rPr>
            </w:pPr>
          </w:p>
          <w:p w14:paraId="5E551B4E" w14:textId="77777777" w:rsidR="00A7797D" w:rsidRDefault="00A7797D" w:rsidP="002211BB">
            <w:pPr>
              <w:jc w:val="center"/>
              <w:rPr>
                <w:rFonts w:eastAsia="Times New Roman"/>
                <w:b/>
                <w:sz w:val="20"/>
              </w:rPr>
            </w:pPr>
          </w:p>
          <w:p w14:paraId="02056A56" w14:textId="77777777" w:rsidR="00A7797D" w:rsidRDefault="00A7797D" w:rsidP="002211BB">
            <w:pPr>
              <w:jc w:val="center"/>
              <w:rPr>
                <w:rFonts w:eastAsia="Times New Roman"/>
                <w:b/>
                <w:sz w:val="20"/>
              </w:rPr>
            </w:pPr>
          </w:p>
          <w:p w14:paraId="24CD2768" w14:textId="77777777" w:rsidR="00A7797D" w:rsidRDefault="00A7797D" w:rsidP="002211BB">
            <w:pPr>
              <w:jc w:val="center"/>
              <w:rPr>
                <w:rFonts w:eastAsia="Times New Roman"/>
                <w:b/>
                <w:sz w:val="20"/>
              </w:rPr>
            </w:pPr>
          </w:p>
          <w:p w14:paraId="6D6D832B" w14:textId="77777777" w:rsidR="00A7797D" w:rsidRDefault="00A7797D" w:rsidP="002211BB">
            <w:pPr>
              <w:jc w:val="center"/>
              <w:rPr>
                <w:rFonts w:eastAsia="Times New Roman"/>
                <w:b/>
                <w:sz w:val="20"/>
              </w:rPr>
            </w:pPr>
          </w:p>
          <w:p w14:paraId="1D4DF6EB" w14:textId="77777777" w:rsidR="00A7797D" w:rsidRDefault="00A7797D" w:rsidP="002211BB">
            <w:pPr>
              <w:jc w:val="center"/>
              <w:rPr>
                <w:rFonts w:eastAsia="Times New Roman"/>
                <w:b/>
                <w:sz w:val="20"/>
              </w:rPr>
            </w:pPr>
          </w:p>
          <w:p w14:paraId="5306573B" w14:textId="77777777" w:rsidR="00A7797D" w:rsidRDefault="00A7797D" w:rsidP="002211BB">
            <w:pPr>
              <w:jc w:val="center"/>
              <w:rPr>
                <w:rFonts w:eastAsia="Times New Roman"/>
                <w:b/>
                <w:sz w:val="20"/>
              </w:rPr>
            </w:pPr>
          </w:p>
          <w:p w14:paraId="354D65AD" w14:textId="77777777" w:rsidR="00A7797D" w:rsidRDefault="00A7797D" w:rsidP="002211BB">
            <w:pPr>
              <w:jc w:val="center"/>
              <w:rPr>
                <w:rFonts w:eastAsia="Times New Roman"/>
                <w:b/>
                <w:sz w:val="20"/>
              </w:rPr>
            </w:pPr>
          </w:p>
          <w:p w14:paraId="75425F42" w14:textId="77777777" w:rsidR="00A7797D" w:rsidRDefault="00A7797D" w:rsidP="002211BB">
            <w:pPr>
              <w:jc w:val="center"/>
              <w:rPr>
                <w:rFonts w:eastAsia="Times New Roman"/>
                <w:b/>
                <w:sz w:val="20"/>
              </w:rPr>
            </w:pPr>
          </w:p>
          <w:p w14:paraId="0E4D56C6" w14:textId="77777777" w:rsidR="00A7797D" w:rsidRDefault="00A7797D" w:rsidP="002211BB">
            <w:pPr>
              <w:jc w:val="center"/>
              <w:rPr>
                <w:rFonts w:eastAsia="Times New Roman"/>
                <w:b/>
                <w:sz w:val="20"/>
              </w:rPr>
            </w:pPr>
          </w:p>
          <w:p w14:paraId="48069DB4" w14:textId="77777777" w:rsidR="00A7797D" w:rsidRDefault="00A7797D" w:rsidP="002211BB">
            <w:pPr>
              <w:jc w:val="center"/>
              <w:rPr>
                <w:rFonts w:eastAsia="Times New Roman"/>
                <w:b/>
                <w:sz w:val="20"/>
              </w:rPr>
            </w:pPr>
          </w:p>
          <w:p w14:paraId="3DC78A36" w14:textId="77777777" w:rsidR="000E0383" w:rsidRPr="002211BB" w:rsidRDefault="000E0383" w:rsidP="002211BB">
            <w:pPr>
              <w:jc w:val="center"/>
              <w:rPr>
                <w:rFonts w:eastAsia="Times New Roman"/>
                <w:b/>
                <w:sz w:val="20"/>
              </w:rPr>
            </w:pPr>
            <w:r w:rsidRPr="002211BB">
              <w:rPr>
                <w:rFonts w:eastAsia="Times New Roman"/>
                <w:b/>
                <w:sz w:val="20"/>
              </w:rPr>
              <w:lastRenderedPageBreak/>
              <w:t xml:space="preserve">Enhanced Incentives for Small Businesses </w:t>
            </w:r>
            <w:r w:rsidR="002211BB" w:rsidRPr="002211BB">
              <w:rPr>
                <w:rFonts w:eastAsia="Times New Roman"/>
                <w:b/>
                <w:sz w:val="20"/>
              </w:rPr>
              <w:t xml:space="preserve">– Lighting </w:t>
            </w:r>
            <w:r w:rsidRPr="002211BB">
              <w:rPr>
                <w:rFonts w:eastAsia="Times New Roman"/>
                <w:b/>
                <w:sz w:val="20"/>
              </w:rPr>
              <w:t>(Retrofit only)</w:t>
            </w:r>
            <w:r w:rsidRPr="002211BB">
              <w:rPr>
                <w:rFonts w:eastAsia="Times New Roman"/>
                <w:b/>
                <w:sz w:val="20"/>
                <w:vertAlign w:val="superscript"/>
              </w:rPr>
              <w:footnoteReference w:id="15"/>
            </w:r>
          </w:p>
          <w:p w14:paraId="2B0E0CA4" w14:textId="77777777" w:rsidR="000E0383" w:rsidRPr="000E0383" w:rsidRDefault="000E0383" w:rsidP="000E0383">
            <w:pPr>
              <w:rPr>
                <w:rFonts w:eastAsia="Times New Roman"/>
                <w:sz w:val="20"/>
              </w:rPr>
            </w:pP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431"/>
              <w:gridCol w:w="3222"/>
              <w:gridCol w:w="2710"/>
            </w:tblGrid>
            <w:tr w:rsidR="00255AF0" w:rsidRPr="00FE4A86" w14:paraId="676AB09D" w14:textId="77777777" w:rsidTr="00A7797D">
              <w:trPr>
                <w:trHeight w:val="432"/>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07ACF2" w14:textId="77777777" w:rsidR="00255AF0" w:rsidRPr="00FE4A86" w:rsidRDefault="00255AF0" w:rsidP="007128DF">
                  <w:pPr>
                    <w:jc w:val="center"/>
                    <w:rPr>
                      <w:b/>
                      <w:color w:val="000000"/>
                      <w:sz w:val="20"/>
                    </w:rPr>
                  </w:pPr>
                  <w:r w:rsidRPr="00FE4A86">
                    <w:rPr>
                      <w:b/>
                      <w:color w:val="000000"/>
                      <w:sz w:val="20"/>
                    </w:rPr>
                    <w:t>Measure</w:t>
                  </w:r>
                </w:p>
              </w:tc>
              <w:tc>
                <w:tcPr>
                  <w:tcW w:w="12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8290B0" w14:textId="77777777" w:rsidR="00255AF0" w:rsidRPr="00FE4A86" w:rsidRDefault="00255AF0" w:rsidP="007128DF">
                  <w:pPr>
                    <w:jc w:val="center"/>
                    <w:rPr>
                      <w:b/>
                      <w:color w:val="000000"/>
                      <w:sz w:val="20"/>
                    </w:rPr>
                  </w:pPr>
                  <w:r w:rsidRPr="00FE4A86">
                    <w:rPr>
                      <w:b/>
                      <w:color w:val="000000"/>
                      <w:sz w:val="20"/>
                    </w:rPr>
                    <w:t>Category</w:t>
                  </w:r>
                </w:p>
              </w:tc>
              <w:tc>
                <w:tcPr>
                  <w:tcW w:w="1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F58270" w14:textId="77777777" w:rsidR="00255AF0" w:rsidRPr="00FE4A86" w:rsidRDefault="00255AF0" w:rsidP="007128DF">
                  <w:pPr>
                    <w:jc w:val="center"/>
                    <w:rPr>
                      <w:b/>
                      <w:color w:val="000000"/>
                      <w:sz w:val="20"/>
                    </w:rPr>
                  </w:pPr>
                  <w:r w:rsidRPr="00FE4A86">
                    <w:rPr>
                      <w:b/>
                      <w:color w:val="000000"/>
                      <w:sz w:val="20"/>
                    </w:rPr>
                    <w:t>Eligibility Requirements</w:t>
                  </w:r>
                </w:p>
              </w:tc>
              <w:tc>
                <w:tcPr>
                  <w:tcW w:w="13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99B5A4" w14:textId="77777777" w:rsidR="00255AF0" w:rsidRPr="00FE4A86" w:rsidRDefault="00255AF0" w:rsidP="007128DF">
                  <w:pPr>
                    <w:jc w:val="center"/>
                    <w:rPr>
                      <w:b/>
                      <w:sz w:val="20"/>
                    </w:rPr>
                  </w:pPr>
                  <w:r w:rsidRPr="00FE4A86">
                    <w:rPr>
                      <w:b/>
                      <w:sz w:val="20"/>
                    </w:rPr>
                    <w:t>Maximum</w:t>
                  </w:r>
                </w:p>
                <w:p w14:paraId="41DA1BD6" w14:textId="77777777" w:rsidR="00255AF0" w:rsidRPr="00FE4A86" w:rsidRDefault="00255AF0" w:rsidP="007128DF">
                  <w:pPr>
                    <w:jc w:val="center"/>
                    <w:rPr>
                      <w:b/>
                      <w:color w:val="000000"/>
                      <w:sz w:val="20"/>
                    </w:rPr>
                  </w:pPr>
                  <w:r w:rsidRPr="00FE4A86">
                    <w:rPr>
                      <w:b/>
                      <w:sz w:val="20"/>
                    </w:rPr>
                    <w:t>Incentive</w:t>
                  </w:r>
                  <w:r w:rsidRPr="00FE4A86">
                    <w:rPr>
                      <w:rStyle w:val="FootnoteReference"/>
                      <w:b/>
                      <w:sz w:val="20"/>
                    </w:rPr>
                    <w:footnoteReference w:id="16"/>
                  </w:r>
                </w:p>
              </w:tc>
            </w:tr>
            <w:tr w:rsidR="00255AF0" w:rsidRPr="00FE4A86" w14:paraId="74EA78AF" w14:textId="77777777" w:rsidTr="002211BB">
              <w:trPr>
                <w:trHeight w:val="432"/>
                <w:jc w:val="center"/>
              </w:trPr>
              <w:tc>
                <w:tcPr>
                  <w:tcW w:w="6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066901" w14:textId="77777777" w:rsidR="00255AF0" w:rsidRPr="00FE4A86" w:rsidRDefault="00255AF0" w:rsidP="007128DF">
                  <w:pPr>
                    <w:jc w:val="center"/>
                    <w:rPr>
                      <w:color w:val="000000"/>
                      <w:sz w:val="20"/>
                    </w:rPr>
                  </w:pPr>
                  <w:r w:rsidRPr="00FE4A86">
                    <w:rPr>
                      <w:color w:val="000000"/>
                      <w:sz w:val="20"/>
                    </w:rPr>
                    <w:t>T8 Fluorescent</w:t>
                  </w: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F70968" w14:textId="77777777" w:rsidR="00255AF0" w:rsidRPr="00FE4A86" w:rsidRDefault="00255AF0" w:rsidP="007128DF">
                  <w:pPr>
                    <w:jc w:val="center"/>
                    <w:rPr>
                      <w:sz w:val="20"/>
                    </w:rPr>
                  </w:pPr>
                  <w:r w:rsidRPr="00FE4A86">
                    <w:rPr>
                      <w:sz w:val="20"/>
                    </w:rPr>
                    <w:t>Retrofit</w:t>
                  </w:r>
                </w:p>
                <w:p w14:paraId="4B309D8B" w14:textId="77777777" w:rsidR="00255AF0" w:rsidRPr="00FE4A86" w:rsidRDefault="00255AF0" w:rsidP="007128DF">
                  <w:pPr>
                    <w:jc w:val="center"/>
                    <w:rPr>
                      <w:color w:val="000000"/>
                      <w:sz w:val="20"/>
                    </w:rPr>
                  </w:pPr>
                  <w:r w:rsidRPr="00FE4A86">
                    <w:rPr>
                      <w:sz w:val="20"/>
                    </w:rPr>
                    <w:t>(Lamp/Ballast)</w:t>
                  </w:r>
                </w:p>
              </w:tc>
              <w:tc>
                <w:tcPr>
                  <w:tcW w:w="16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18C845" w14:textId="77777777" w:rsidR="00255AF0" w:rsidRPr="00FE4A86" w:rsidRDefault="00255AF0" w:rsidP="00251AE6">
                  <w:pPr>
                    <w:rPr>
                      <w:color w:val="000000"/>
                      <w:sz w:val="20"/>
                    </w:rPr>
                  </w:pPr>
                  <w:r w:rsidRPr="00FE4A86">
                    <w:rPr>
                      <w:color w:val="000000"/>
                      <w:sz w:val="20"/>
                    </w:rPr>
                    <w:t>4’ CEE Qualified ≤ 28 Watt T8 Replacement Lamps and electronic</w:t>
                  </w:r>
                  <w:r w:rsidRPr="00FE4A86" w:rsidDel="00F61200">
                    <w:rPr>
                      <w:color w:val="000000"/>
                      <w:sz w:val="20"/>
                    </w:rPr>
                    <w:t xml:space="preserve"> </w:t>
                  </w:r>
                  <w:r w:rsidRPr="00FE4A86">
                    <w:rPr>
                      <w:color w:val="000000"/>
                      <w:sz w:val="20"/>
                    </w:rPr>
                    <w:t>ballast.</w:t>
                  </w:r>
                </w:p>
              </w:tc>
              <w:tc>
                <w:tcPr>
                  <w:tcW w:w="13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C7D2B1" w14:textId="77777777" w:rsidR="00255AF0" w:rsidRPr="00FE4A86" w:rsidRDefault="00255AF0" w:rsidP="007128DF">
                  <w:pPr>
                    <w:jc w:val="center"/>
                    <w:rPr>
                      <w:color w:val="000000"/>
                      <w:sz w:val="20"/>
                    </w:rPr>
                  </w:pPr>
                  <w:r w:rsidRPr="00FE4A86">
                    <w:rPr>
                      <w:color w:val="000000"/>
                      <w:sz w:val="20"/>
                    </w:rPr>
                    <w:t>$140/Fixture</w:t>
                  </w:r>
                </w:p>
              </w:tc>
            </w:tr>
            <w:tr w:rsidR="00255AF0" w:rsidRPr="00FE4A86" w14:paraId="1E5B32CF" w14:textId="77777777" w:rsidTr="002211BB">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4CE1A" w14:textId="77777777" w:rsidR="00255AF0" w:rsidRPr="00FE4A86" w:rsidRDefault="00255AF0" w:rsidP="007128DF">
                  <w:pPr>
                    <w:rPr>
                      <w:color w:val="000000"/>
                      <w:sz w:val="20"/>
                    </w:rPr>
                  </w:pP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03B774" w14:textId="77777777" w:rsidR="00255AF0" w:rsidRPr="00FE4A86" w:rsidRDefault="00255AF0" w:rsidP="007128DF">
                  <w:pPr>
                    <w:jc w:val="center"/>
                    <w:rPr>
                      <w:color w:val="000000"/>
                      <w:sz w:val="20"/>
                    </w:rPr>
                  </w:pPr>
                  <w:r w:rsidRPr="00FE4A86">
                    <w:rPr>
                      <w:color w:val="000000"/>
                      <w:sz w:val="20"/>
                    </w:rPr>
                    <w:t>Delamp</w:t>
                  </w:r>
                </w:p>
              </w:tc>
              <w:tc>
                <w:tcPr>
                  <w:tcW w:w="16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A1A838" w14:textId="43D8658A" w:rsidR="000B23CC" w:rsidRPr="00FE4A86" w:rsidRDefault="000B23CC" w:rsidP="000B23CC">
                  <w:pPr>
                    <w:rPr>
                      <w:sz w:val="20"/>
                    </w:rPr>
                  </w:pPr>
                  <w:r w:rsidRPr="00FE4A86">
                    <w:rPr>
                      <w:sz w:val="20"/>
                    </w:rPr>
                    <w:t xml:space="preserve">4’ CEE Qualified </w:t>
                  </w:r>
                  <w:r w:rsidRPr="00FE4A86">
                    <w:rPr>
                      <w:color w:val="000000"/>
                      <w:sz w:val="20"/>
                    </w:rPr>
                    <w:t xml:space="preserve">T8 Replacement </w:t>
                  </w:r>
                  <w:r w:rsidRPr="00FE4A86">
                    <w:rPr>
                      <w:sz w:val="20"/>
                    </w:rPr>
                    <w:t xml:space="preserve">Lamps and </w:t>
                  </w:r>
                  <w:r w:rsidRPr="00FE4A86">
                    <w:rPr>
                      <w:color w:val="000000"/>
                      <w:sz w:val="20"/>
                    </w:rPr>
                    <w:t>electronic</w:t>
                  </w:r>
                  <w:r w:rsidRPr="00FE4A86" w:rsidDel="00F61200">
                    <w:rPr>
                      <w:color w:val="000000"/>
                      <w:sz w:val="20"/>
                    </w:rPr>
                    <w:t xml:space="preserve"> </w:t>
                  </w:r>
                  <w:r w:rsidRPr="00FE4A86">
                    <w:rPr>
                      <w:color w:val="000000"/>
                      <w:sz w:val="20"/>
                    </w:rPr>
                    <w:t>ballast</w:t>
                  </w:r>
                  <w:r w:rsidR="00454820">
                    <w:rPr>
                      <w:color w:val="000000"/>
                      <w:sz w:val="20"/>
                    </w:rPr>
                    <w:t xml:space="preserve">.  </w:t>
                  </w:r>
                </w:p>
                <w:p w14:paraId="7ABF4654" w14:textId="77777777" w:rsidR="000B23CC" w:rsidRPr="00FE4A86" w:rsidRDefault="000B23CC" w:rsidP="007235CC">
                  <w:pPr>
                    <w:pStyle w:val="ListParagraph"/>
                    <w:numPr>
                      <w:ilvl w:val="0"/>
                      <w:numId w:val="13"/>
                    </w:numPr>
                    <w:spacing w:after="120"/>
                    <w:ind w:left="187" w:hanging="101"/>
                    <w:rPr>
                      <w:sz w:val="20"/>
                    </w:rPr>
                  </w:pPr>
                  <w:r w:rsidRPr="00FE4A86">
                    <w:rPr>
                      <w:sz w:val="20"/>
                    </w:rPr>
                    <w:t xml:space="preserve">Must remove one or more lamps and permanently disable corresponding sockets </w:t>
                  </w:r>
                </w:p>
                <w:p w14:paraId="16FA0A7E" w14:textId="77777777" w:rsidR="000B23CC" w:rsidRPr="00FE4A86" w:rsidRDefault="000B23CC" w:rsidP="007235CC">
                  <w:pPr>
                    <w:pStyle w:val="ListParagraph"/>
                    <w:numPr>
                      <w:ilvl w:val="0"/>
                      <w:numId w:val="13"/>
                    </w:numPr>
                    <w:spacing w:after="120"/>
                    <w:ind w:left="187" w:hanging="101"/>
                    <w:rPr>
                      <w:sz w:val="20"/>
                    </w:rPr>
                  </w:pPr>
                  <w:r w:rsidRPr="00FE4A86">
                    <w:rPr>
                      <w:sz w:val="20"/>
                    </w:rPr>
                    <w:t>8’ T12 Slimline lamps must be replaced by ≤ 28 Watt CEE Qualified T8 Replacement Lamp(s)</w:t>
                  </w:r>
                </w:p>
                <w:p w14:paraId="11712E90" w14:textId="77777777" w:rsidR="00255AF0" w:rsidRPr="00FE4A86" w:rsidRDefault="000B23CC" w:rsidP="007235CC">
                  <w:pPr>
                    <w:pStyle w:val="ListParagraph"/>
                    <w:numPr>
                      <w:ilvl w:val="0"/>
                      <w:numId w:val="13"/>
                    </w:numPr>
                    <w:spacing w:after="120"/>
                    <w:ind w:left="187" w:hanging="101"/>
                    <w:rPr>
                      <w:color w:val="000000"/>
                      <w:sz w:val="20"/>
                    </w:rPr>
                  </w:pPr>
                  <w:r w:rsidRPr="00FE4A86">
                    <w:rPr>
                      <w:sz w:val="20"/>
                    </w:rPr>
                    <w:t>8’ T12HO/VHO and 4’ T12/T8 lamps may be replaced by ≤ 32 Watt CEE Qualified T8 Replacement Lamp(s)</w:t>
                  </w:r>
                </w:p>
              </w:tc>
              <w:tc>
                <w:tcPr>
                  <w:tcW w:w="13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13F2ED" w14:textId="77777777" w:rsidR="00255AF0" w:rsidRPr="00FE4A86" w:rsidRDefault="00255AF0" w:rsidP="007128DF">
                  <w:pPr>
                    <w:jc w:val="center"/>
                    <w:rPr>
                      <w:color w:val="000000"/>
                      <w:sz w:val="20"/>
                    </w:rPr>
                  </w:pPr>
                  <w:r w:rsidRPr="00FE4A86">
                    <w:rPr>
                      <w:color w:val="000000"/>
                      <w:sz w:val="20"/>
                    </w:rPr>
                    <w:t>$120/Fixture</w:t>
                  </w:r>
                </w:p>
              </w:tc>
            </w:tr>
            <w:tr w:rsidR="00255AF0" w:rsidRPr="00FE4A86" w14:paraId="41F4482F" w14:textId="77777777" w:rsidTr="002211BB">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8F855" w14:textId="77777777" w:rsidR="00255AF0" w:rsidRPr="00FE4A86" w:rsidRDefault="00255AF0" w:rsidP="007128DF">
                  <w:pPr>
                    <w:rPr>
                      <w:color w:val="000000"/>
                      <w:sz w:val="20"/>
                    </w:rPr>
                  </w:pP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1B9324" w14:textId="77777777" w:rsidR="00255AF0" w:rsidRPr="00FE4A86" w:rsidRDefault="00255AF0" w:rsidP="007128DF">
                  <w:pPr>
                    <w:jc w:val="center"/>
                    <w:rPr>
                      <w:color w:val="000000"/>
                      <w:sz w:val="20"/>
                    </w:rPr>
                  </w:pPr>
                  <w:r w:rsidRPr="00FE4A86">
                    <w:rPr>
                      <w:sz w:val="20"/>
                    </w:rPr>
                    <w:t>T12 Conversion (Kit/Lamp/Ballast)</w:t>
                  </w:r>
                </w:p>
              </w:tc>
              <w:tc>
                <w:tcPr>
                  <w:tcW w:w="16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E8CA1C" w14:textId="77777777" w:rsidR="000B23CC" w:rsidRPr="00FE4A86" w:rsidRDefault="000B23CC" w:rsidP="000B23CC">
                  <w:pPr>
                    <w:spacing w:after="120"/>
                    <w:rPr>
                      <w:sz w:val="20"/>
                    </w:rPr>
                  </w:pPr>
                  <w:r w:rsidRPr="00FE4A86">
                    <w:rPr>
                      <w:sz w:val="20"/>
                    </w:rPr>
                    <w:t>(1) 8’ T12 to (2) 4’ CEE Qualified T8 Replacement Lamps and electronic ballast.</w:t>
                  </w:r>
                </w:p>
                <w:p w14:paraId="4B9E5BBA" w14:textId="77777777" w:rsidR="000B23CC" w:rsidRPr="00FE4A86" w:rsidRDefault="000B23CC" w:rsidP="007235CC">
                  <w:pPr>
                    <w:pStyle w:val="ListParagraph"/>
                    <w:numPr>
                      <w:ilvl w:val="0"/>
                      <w:numId w:val="13"/>
                    </w:numPr>
                    <w:spacing w:after="120"/>
                    <w:ind w:left="187" w:hanging="101"/>
                    <w:rPr>
                      <w:sz w:val="20"/>
                    </w:rPr>
                  </w:pPr>
                  <w:r w:rsidRPr="00FE4A86">
                    <w:rPr>
                      <w:sz w:val="20"/>
                    </w:rPr>
                    <w:t>T12 Slimline lamps must be replaced by ≤ 28 Watt CEE Qualified T8 Replacement Lamp(s)</w:t>
                  </w:r>
                </w:p>
                <w:p w14:paraId="1531DA52" w14:textId="77777777" w:rsidR="00255AF0" w:rsidRPr="00FE4A86" w:rsidRDefault="000B23CC" w:rsidP="007235CC">
                  <w:pPr>
                    <w:pStyle w:val="ListParagraph"/>
                    <w:numPr>
                      <w:ilvl w:val="0"/>
                      <w:numId w:val="13"/>
                    </w:numPr>
                    <w:spacing w:after="120"/>
                    <w:ind w:left="187" w:hanging="101"/>
                    <w:rPr>
                      <w:sz w:val="20"/>
                    </w:rPr>
                  </w:pPr>
                  <w:r w:rsidRPr="00FE4A86">
                    <w:rPr>
                      <w:sz w:val="20"/>
                    </w:rPr>
                    <w:t>T12HO/VHO lamps may be replaced by ≤ 32 Watt CEE Qualified T8 Replacement Lamp(s)</w:t>
                  </w:r>
                </w:p>
              </w:tc>
              <w:tc>
                <w:tcPr>
                  <w:tcW w:w="13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9136E9" w14:textId="77777777" w:rsidR="00255AF0" w:rsidRPr="00FE4A86" w:rsidRDefault="00255AF0" w:rsidP="007128DF">
                  <w:pPr>
                    <w:jc w:val="center"/>
                    <w:rPr>
                      <w:color w:val="000000"/>
                      <w:sz w:val="20"/>
                    </w:rPr>
                  </w:pPr>
                  <w:r w:rsidRPr="00FE4A86">
                    <w:rPr>
                      <w:color w:val="000000"/>
                      <w:sz w:val="20"/>
                    </w:rPr>
                    <w:t>$150/Fixture</w:t>
                  </w:r>
                </w:p>
              </w:tc>
            </w:tr>
            <w:tr w:rsidR="00255AF0" w:rsidRPr="00FE4A86" w14:paraId="0D0075A5" w14:textId="77777777" w:rsidTr="002211BB">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20E1C" w14:textId="77777777" w:rsidR="00255AF0" w:rsidRPr="00FE4A86" w:rsidRDefault="00255AF0" w:rsidP="007128DF">
                  <w:pPr>
                    <w:rPr>
                      <w:color w:val="000000"/>
                      <w:sz w:val="20"/>
                    </w:rPr>
                  </w:pP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643C9C" w14:textId="77777777" w:rsidR="00255AF0" w:rsidRPr="00FE4A86" w:rsidRDefault="00255AF0" w:rsidP="007128DF">
                  <w:pPr>
                    <w:jc w:val="center"/>
                    <w:rPr>
                      <w:color w:val="000000"/>
                      <w:sz w:val="20"/>
                    </w:rPr>
                  </w:pPr>
                  <w:r w:rsidRPr="00FE4A86">
                    <w:rPr>
                      <w:sz w:val="20"/>
                    </w:rPr>
                    <w:t>Relamp</w:t>
                  </w:r>
                </w:p>
              </w:tc>
              <w:tc>
                <w:tcPr>
                  <w:tcW w:w="16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7610DB" w14:textId="77777777" w:rsidR="00255AF0" w:rsidRPr="00FE4A86" w:rsidRDefault="00255AF0" w:rsidP="007128DF">
                  <w:pPr>
                    <w:rPr>
                      <w:color w:val="000000"/>
                      <w:sz w:val="20"/>
                    </w:rPr>
                  </w:pPr>
                  <w:r w:rsidRPr="00FE4A86">
                    <w:rPr>
                      <w:sz w:val="20"/>
                    </w:rPr>
                    <w:t>Lamp wattage reduction ≥ 3 Watts, No ballast retrofit</w:t>
                  </w:r>
                </w:p>
              </w:tc>
              <w:tc>
                <w:tcPr>
                  <w:tcW w:w="13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714F6A" w14:textId="77777777" w:rsidR="00255AF0" w:rsidRPr="00FE4A86" w:rsidRDefault="00255AF0" w:rsidP="007128DF">
                  <w:pPr>
                    <w:jc w:val="center"/>
                    <w:rPr>
                      <w:color w:val="000000"/>
                      <w:sz w:val="20"/>
                    </w:rPr>
                  </w:pPr>
                  <w:r w:rsidRPr="00FE4A86">
                    <w:rPr>
                      <w:color w:val="000000"/>
                      <w:sz w:val="20"/>
                    </w:rPr>
                    <w:t>$15/Lamp Installed</w:t>
                  </w:r>
                </w:p>
              </w:tc>
            </w:tr>
            <w:tr w:rsidR="00255AF0" w:rsidRPr="00FE4A86" w14:paraId="30C75A4F" w14:textId="77777777" w:rsidTr="002211BB">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DF023" w14:textId="77777777" w:rsidR="00255AF0" w:rsidRPr="00FE4A86" w:rsidRDefault="00255AF0" w:rsidP="007128DF">
                  <w:pPr>
                    <w:rPr>
                      <w:color w:val="000000"/>
                      <w:sz w:val="20"/>
                    </w:rPr>
                  </w:pPr>
                </w:p>
              </w:tc>
              <w:tc>
                <w:tcPr>
                  <w:tcW w:w="125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CE26D91" w14:textId="77777777" w:rsidR="00255AF0" w:rsidRPr="00FE4A86" w:rsidRDefault="00255AF0" w:rsidP="007128DF">
                  <w:pPr>
                    <w:jc w:val="center"/>
                    <w:rPr>
                      <w:sz w:val="20"/>
                    </w:rPr>
                  </w:pPr>
                  <w:r w:rsidRPr="00FE4A86">
                    <w:rPr>
                      <w:sz w:val="20"/>
                    </w:rPr>
                    <w:t xml:space="preserve">Replacement – </w:t>
                  </w:r>
                </w:p>
                <w:p w14:paraId="7592415E" w14:textId="77777777" w:rsidR="00255AF0" w:rsidRPr="00FE4A86" w:rsidRDefault="00255AF0" w:rsidP="007128DF">
                  <w:pPr>
                    <w:jc w:val="center"/>
                    <w:rPr>
                      <w:color w:val="000000"/>
                      <w:sz w:val="20"/>
                    </w:rPr>
                  </w:pPr>
                  <w:r w:rsidRPr="00FE4A86">
                    <w:rPr>
                      <w:sz w:val="20"/>
                    </w:rPr>
                    <w:t>High Bay (Fixture/Lamp/Ballast)</w:t>
                  </w:r>
                </w:p>
                <w:p w14:paraId="06E2B05C" w14:textId="77777777" w:rsidR="00255AF0" w:rsidRPr="00FE4A86" w:rsidRDefault="00255AF0" w:rsidP="007128DF">
                  <w:pPr>
                    <w:jc w:val="center"/>
                    <w:rPr>
                      <w:color w:val="000000"/>
                      <w:sz w:val="20"/>
                    </w:rPr>
                  </w:pPr>
                </w:p>
              </w:tc>
              <w:tc>
                <w:tcPr>
                  <w:tcW w:w="16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945A9E" w14:textId="77777777" w:rsidR="000B23CC" w:rsidRPr="00FE4A86" w:rsidRDefault="00255AF0" w:rsidP="007128DF">
                  <w:pPr>
                    <w:autoSpaceDE w:val="0"/>
                    <w:autoSpaceDN w:val="0"/>
                    <w:adjustRightInd w:val="0"/>
                    <w:rPr>
                      <w:color w:val="000000"/>
                      <w:sz w:val="20"/>
                    </w:rPr>
                  </w:pPr>
                  <w:r w:rsidRPr="00FE4A86">
                    <w:rPr>
                      <w:color w:val="000000"/>
                      <w:sz w:val="20"/>
                    </w:rPr>
                    <w:t xml:space="preserve">Fixture with less than six (6) lamps: </w:t>
                  </w:r>
                </w:p>
                <w:p w14:paraId="736524C7" w14:textId="5110CF14" w:rsidR="00255AF0" w:rsidRPr="00FE4A86" w:rsidRDefault="00255AF0" w:rsidP="007128DF">
                  <w:pPr>
                    <w:autoSpaceDE w:val="0"/>
                    <w:autoSpaceDN w:val="0"/>
                    <w:adjustRightInd w:val="0"/>
                    <w:rPr>
                      <w:color w:val="000000"/>
                      <w:sz w:val="20"/>
                    </w:rPr>
                  </w:pPr>
                  <w:r w:rsidRPr="00FE4A86">
                    <w:rPr>
                      <w:color w:val="000000"/>
                      <w:sz w:val="20"/>
                    </w:rPr>
                    <w:t>4’ CEE Qualified T8 Replacement Lamp</w:t>
                  </w:r>
                  <w:r w:rsidR="004E2E1C" w:rsidRPr="00FE4A86">
                    <w:rPr>
                      <w:color w:val="000000"/>
                      <w:sz w:val="20"/>
                    </w:rPr>
                    <w:t xml:space="preserve"> and electronic ballast</w:t>
                  </w:r>
                  <w:r w:rsidR="00454820">
                    <w:rPr>
                      <w:color w:val="000000"/>
                      <w:sz w:val="20"/>
                    </w:rPr>
                    <w:t xml:space="preserve">.  </w:t>
                  </w:r>
                </w:p>
                <w:p w14:paraId="0A40EE24" w14:textId="77777777" w:rsidR="00255AF0" w:rsidRPr="00FE4A86" w:rsidRDefault="00255AF0" w:rsidP="007235CC">
                  <w:pPr>
                    <w:pStyle w:val="ListParagraph"/>
                    <w:numPr>
                      <w:ilvl w:val="0"/>
                      <w:numId w:val="13"/>
                    </w:numPr>
                    <w:spacing w:after="120"/>
                    <w:ind w:left="187" w:hanging="101"/>
                    <w:contextualSpacing w:val="0"/>
                    <w:rPr>
                      <w:color w:val="000000"/>
                      <w:sz w:val="20"/>
                    </w:rPr>
                  </w:pPr>
                  <w:r w:rsidRPr="00FE4A86">
                    <w:rPr>
                      <w:sz w:val="20"/>
                    </w:rPr>
                    <w:t>Must replace Incandescent or HID</w:t>
                  </w:r>
                </w:p>
              </w:tc>
              <w:tc>
                <w:tcPr>
                  <w:tcW w:w="13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FC9AB0" w14:textId="77777777" w:rsidR="00255AF0" w:rsidRPr="00FE4A86" w:rsidRDefault="00255AF0" w:rsidP="007128DF">
                  <w:pPr>
                    <w:jc w:val="center"/>
                    <w:rPr>
                      <w:color w:val="000000"/>
                      <w:sz w:val="20"/>
                    </w:rPr>
                  </w:pPr>
                  <w:r w:rsidRPr="00FE4A86">
                    <w:rPr>
                      <w:color w:val="000000"/>
                      <w:sz w:val="20"/>
                    </w:rPr>
                    <w:t>$300/Fixture</w:t>
                  </w:r>
                </w:p>
              </w:tc>
            </w:tr>
            <w:tr w:rsidR="00255AF0" w:rsidRPr="00FE4A86" w14:paraId="2D29BF01" w14:textId="77777777" w:rsidTr="00A7797D">
              <w:trPr>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052A7" w14:textId="77777777" w:rsidR="00255AF0" w:rsidRPr="00FE4A86" w:rsidRDefault="00255AF0" w:rsidP="007128DF">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CFB539" w14:textId="77777777" w:rsidR="00255AF0" w:rsidRPr="00FE4A86" w:rsidRDefault="00255AF0" w:rsidP="007128DF">
                  <w:pPr>
                    <w:rPr>
                      <w:color w:val="000000"/>
                      <w:sz w:val="20"/>
                    </w:rPr>
                  </w:pPr>
                </w:p>
              </w:tc>
              <w:tc>
                <w:tcPr>
                  <w:tcW w:w="16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681C8E" w14:textId="77777777" w:rsidR="00255AF0" w:rsidRPr="00FE4A86" w:rsidRDefault="00255AF0" w:rsidP="007128DF">
                  <w:pPr>
                    <w:autoSpaceDE w:val="0"/>
                    <w:autoSpaceDN w:val="0"/>
                    <w:adjustRightInd w:val="0"/>
                    <w:rPr>
                      <w:color w:val="000000"/>
                      <w:sz w:val="20"/>
                    </w:rPr>
                  </w:pPr>
                  <w:r w:rsidRPr="00FE4A86">
                    <w:rPr>
                      <w:color w:val="000000"/>
                      <w:sz w:val="20"/>
                    </w:rPr>
                    <w:t>Fixture with six (6) or more lamps: 4’ CEE Qualified T8 Replacement Lamp</w:t>
                  </w:r>
                  <w:r w:rsidR="004E2E1C" w:rsidRPr="00FE4A86">
                    <w:rPr>
                      <w:color w:val="000000"/>
                      <w:sz w:val="20"/>
                    </w:rPr>
                    <w:t xml:space="preserve"> and electronic ballast</w:t>
                  </w:r>
                  <w:r w:rsidRPr="00FE4A86">
                    <w:rPr>
                      <w:color w:val="000000"/>
                      <w:sz w:val="20"/>
                    </w:rPr>
                    <w:t>.</w:t>
                  </w:r>
                </w:p>
                <w:p w14:paraId="2E1C4D0D" w14:textId="77777777" w:rsidR="00255AF0" w:rsidRPr="00FE4A86" w:rsidRDefault="00255AF0" w:rsidP="007235CC">
                  <w:pPr>
                    <w:pStyle w:val="ListParagraph"/>
                    <w:numPr>
                      <w:ilvl w:val="0"/>
                      <w:numId w:val="13"/>
                    </w:numPr>
                    <w:spacing w:after="120"/>
                    <w:ind w:left="187" w:hanging="101"/>
                    <w:contextualSpacing w:val="0"/>
                    <w:rPr>
                      <w:color w:val="000000"/>
                      <w:sz w:val="20"/>
                    </w:rPr>
                  </w:pPr>
                  <w:r w:rsidRPr="00FE4A86">
                    <w:rPr>
                      <w:sz w:val="20"/>
                    </w:rPr>
                    <w:t>Must replace Incandescent or HID</w:t>
                  </w:r>
                </w:p>
              </w:tc>
              <w:tc>
                <w:tcPr>
                  <w:tcW w:w="13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C4C0EB" w14:textId="77777777" w:rsidR="00255AF0" w:rsidRPr="00FE4A86" w:rsidRDefault="00255AF0" w:rsidP="007128DF">
                  <w:pPr>
                    <w:jc w:val="center"/>
                    <w:rPr>
                      <w:color w:val="000000"/>
                      <w:sz w:val="20"/>
                    </w:rPr>
                  </w:pPr>
                  <w:r w:rsidRPr="00FE4A86">
                    <w:rPr>
                      <w:color w:val="000000"/>
                      <w:sz w:val="20"/>
                    </w:rPr>
                    <w:t>$350/Fixture</w:t>
                  </w:r>
                </w:p>
              </w:tc>
            </w:tr>
            <w:tr w:rsidR="00A7797D" w:rsidRPr="00FE4A86" w14:paraId="71B0768D" w14:textId="77777777" w:rsidTr="00A7797D">
              <w:trPr>
                <w:trHeight w:val="432"/>
                <w:jc w:val="center"/>
              </w:trPr>
              <w:tc>
                <w:tcPr>
                  <w:tcW w:w="0" w:type="auto"/>
                  <w:tcBorders>
                    <w:top w:val="single" w:sz="4" w:space="0" w:color="auto"/>
                    <w:left w:val="nil"/>
                    <w:bottom w:val="nil"/>
                    <w:right w:val="nil"/>
                  </w:tcBorders>
                  <w:shd w:val="clear" w:color="auto" w:fill="FFFFFF"/>
                  <w:vAlign w:val="center"/>
                </w:tcPr>
                <w:p w14:paraId="62466CB5" w14:textId="77777777" w:rsidR="00A7797D" w:rsidRPr="00FE4A86" w:rsidRDefault="00A7797D" w:rsidP="007128DF">
                  <w:pPr>
                    <w:rPr>
                      <w:color w:val="000000"/>
                      <w:sz w:val="20"/>
                    </w:rPr>
                  </w:pPr>
                </w:p>
              </w:tc>
              <w:tc>
                <w:tcPr>
                  <w:tcW w:w="1253" w:type="pct"/>
                  <w:tcBorders>
                    <w:top w:val="single" w:sz="4" w:space="0" w:color="auto"/>
                    <w:left w:val="nil"/>
                    <w:bottom w:val="nil"/>
                    <w:right w:val="nil"/>
                  </w:tcBorders>
                  <w:shd w:val="clear" w:color="auto" w:fill="FFFFFF"/>
                  <w:vAlign w:val="center"/>
                </w:tcPr>
                <w:p w14:paraId="42C53538" w14:textId="77777777" w:rsidR="00A7797D" w:rsidRPr="00FE4A86" w:rsidRDefault="00A7797D" w:rsidP="007128DF">
                  <w:pPr>
                    <w:jc w:val="center"/>
                    <w:rPr>
                      <w:sz w:val="20"/>
                    </w:rPr>
                  </w:pPr>
                </w:p>
              </w:tc>
              <w:tc>
                <w:tcPr>
                  <w:tcW w:w="1661" w:type="pct"/>
                  <w:tcBorders>
                    <w:top w:val="single" w:sz="4" w:space="0" w:color="auto"/>
                    <w:left w:val="nil"/>
                    <w:bottom w:val="nil"/>
                    <w:right w:val="nil"/>
                  </w:tcBorders>
                  <w:shd w:val="clear" w:color="auto" w:fill="FFFFFF"/>
                  <w:vAlign w:val="center"/>
                </w:tcPr>
                <w:p w14:paraId="22977A8A" w14:textId="77777777" w:rsidR="00A7797D" w:rsidRPr="00FE4A86" w:rsidRDefault="00A7797D" w:rsidP="007128DF">
                  <w:pPr>
                    <w:rPr>
                      <w:sz w:val="20"/>
                    </w:rPr>
                  </w:pPr>
                </w:p>
              </w:tc>
              <w:tc>
                <w:tcPr>
                  <w:tcW w:w="1397" w:type="pct"/>
                  <w:tcBorders>
                    <w:top w:val="single" w:sz="4" w:space="0" w:color="auto"/>
                    <w:left w:val="nil"/>
                    <w:bottom w:val="nil"/>
                    <w:right w:val="nil"/>
                  </w:tcBorders>
                  <w:shd w:val="clear" w:color="auto" w:fill="FFFFFF"/>
                  <w:vAlign w:val="center"/>
                </w:tcPr>
                <w:p w14:paraId="2844C7C4" w14:textId="77777777" w:rsidR="00A7797D" w:rsidRPr="00FE4A86" w:rsidRDefault="00A7797D" w:rsidP="007128DF">
                  <w:pPr>
                    <w:jc w:val="center"/>
                    <w:rPr>
                      <w:color w:val="000000"/>
                      <w:sz w:val="20"/>
                    </w:rPr>
                  </w:pPr>
                </w:p>
              </w:tc>
            </w:tr>
            <w:tr w:rsidR="00A7797D" w:rsidRPr="00FE4A86" w14:paraId="0BADEAFE" w14:textId="77777777" w:rsidTr="00A7797D">
              <w:trPr>
                <w:trHeight w:val="432"/>
                <w:jc w:val="center"/>
              </w:trPr>
              <w:tc>
                <w:tcPr>
                  <w:tcW w:w="0" w:type="auto"/>
                  <w:tcBorders>
                    <w:top w:val="nil"/>
                    <w:left w:val="nil"/>
                    <w:bottom w:val="single" w:sz="4" w:space="0" w:color="auto"/>
                    <w:right w:val="nil"/>
                  </w:tcBorders>
                  <w:shd w:val="clear" w:color="auto" w:fill="FFFFFF"/>
                  <w:vAlign w:val="center"/>
                </w:tcPr>
                <w:p w14:paraId="1ECB32E5" w14:textId="77777777" w:rsidR="00A7797D" w:rsidRPr="00FE4A86" w:rsidRDefault="00A7797D" w:rsidP="007128DF">
                  <w:pPr>
                    <w:rPr>
                      <w:color w:val="000000"/>
                      <w:sz w:val="20"/>
                    </w:rPr>
                  </w:pPr>
                </w:p>
              </w:tc>
              <w:tc>
                <w:tcPr>
                  <w:tcW w:w="1253" w:type="pct"/>
                  <w:tcBorders>
                    <w:top w:val="nil"/>
                    <w:left w:val="nil"/>
                    <w:bottom w:val="single" w:sz="4" w:space="0" w:color="auto"/>
                    <w:right w:val="nil"/>
                  </w:tcBorders>
                  <w:shd w:val="clear" w:color="auto" w:fill="FFFFFF"/>
                  <w:vAlign w:val="center"/>
                </w:tcPr>
                <w:p w14:paraId="746C3FBF" w14:textId="77777777" w:rsidR="00A7797D" w:rsidRPr="00FE4A86" w:rsidRDefault="00A7797D" w:rsidP="007128DF">
                  <w:pPr>
                    <w:jc w:val="center"/>
                    <w:rPr>
                      <w:sz w:val="20"/>
                    </w:rPr>
                  </w:pPr>
                </w:p>
              </w:tc>
              <w:tc>
                <w:tcPr>
                  <w:tcW w:w="1661" w:type="pct"/>
                  <w:tcBorders>
                    <w:top w:val="nil"/>
                    <w:left w:val="nil"/>
                    <w:bottom w:val="single" w:sz="4" w:space="0" w:color="auto"/>
                    <w:right w:val="nil"/>
                  </w:tcBorders>
                  <w:shd w:val="clear" w:color="auto" w:fill="FFFFFF"/>
                  <w:vAlign w:val="center"/>
                </w:tcPr>
                <w:p w14:paraId="77D68A4E" w14:textId="77777777" w:rsidR="00A7797D" w:rsidRPr="00FE4A86" w:rsidRDefault="00A7797D" w:rsidP="007128DF">
                  <w:pPr>
                    <w:rPr>
                      <w:sz w:val="20"/>
                    </w:rPr>
                  </w:pPr>
                </w:p>
              </w:tc>
              <w:tc>
                <w:tcPr>
                  <w:tcW w:w="1397" w:type="pct"/>
                  <w:tcBorders>
                    <w:top w:val="nil"/>
                    <w:left w:val="nil"/>
                    <w:bottom w:val="single" w:sz="4" w:space="0" w:color="auto"/>
                    <w:right w:val="nil"/>
                  </w:tcBorders>
                  <w:shd w:val="clear" w:color="auto" w:fill="FFFFFF"/>
                  <w:vAlign w:val="center"/>
                </w:tcPr>
                <w:p w14:paraId="7C84BF5A" w14:textId="77777777" w:rsidR="00A7797D" w:rsidRPr="00FE4A86" w:rsidRDefault="00A7797D" w:rsidP="00A7797D">
                  <w:pPr>
                    <w:rPr>
                      <w:color w:val="000000"/>
                      <w:sz w:val="20"/>
                    </w:rPr>
                  </w:pPr>
                </w:p>
              </w:tc>
            </w:tr>
            <w:tr w:rsidR="00A7797D" w:rsidRPr="00FE4A86" w14:paraId="0DA2C1B1" w14:textId="77777777" w:rsidTr="00A7797D">
              <w:trPr>
                <w:trHeight w:val="432"/>
                <w:jc w:val="center"/>
              </w:trPr>
              <w:tc>
                <w:tcPr>
                  <w:tcW w:w="0" w:type="auto"/>
                  <w:tcBorders>
                    <w:top w:val="single" w:sz="4" w:space="0" w:color="auto"/>
                    <w:left w:val="single" w:sz="4" w:space="0" w:color="auto"/>
                    <w:right w:val="single" w:sz="4" w:space="0" w:color="auto"/>
                  </w:tcBorders>
                  <w:shd w:val="clear" w:color="auto" w:fill="D9D9D9" w:themeFill="background1" w:themeFillShade="D9"/>
                  <w:vAlign w:val="center"/>
                </w:tcPr>
                <w:p w14:paraId="67E9DC82" w14:textId="312FF1A3" w:rsidR="00A7797D" w:rsidRPr="00A7797D" w:rsidRDefault="00A7797D" w:rsidP="00A7797D">
                  <w:pPr>
                    <w:jc w:val="center"/>
                    <w:rPr>
                      <w:b/>
                      <w:color w:val="000000"/>
                      <w:sz w:val="20"/>
                    </w:rPr>
                  </w:pPr>
                  <w:r w:rsidRPr="00FE4A86">
                    <w:rPr>
                      <w:b/>
                      <w:color w:val="000000"/>
                      <w:sz w:val="20"/>
                    </w:rPr>
                    <w:lastRenderedPageBreak/>
                    <w:t>Measure</w:t>
                  </w:r>
                </w:p>
              </w:tc>
              <w:tc>
                <w:tcPr>
                  <w:tcW w:w="12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D5021" w14:textId="1755C4B2" w:rsidR="00A7797D" w:rsidRPr="00A7797D" w:rsidRDefault="00A7797D" w:rsidP="00A7797D">
                  <w:pPr>
                    <w:jc w:val="center"/>
                    <w:rPr>
                      <w:b/>
                      <w:color w:val="000000"/>
                      <w:sz w:val="20"/>
                    </w:rPr>
                  </w:pPr>
                  <w:r w:rsidRPr="00FE4A86">
                    <w:rPr>
                      <w:b/>
                      <w:color w:val="000000"/>
                      <w:sz w:val="20"/>
                    </w:rPr>
                    <w:t>Category</w:t>
                  </w:r>
                </w:p>
              </w:tc>
              <w:tc>
                <w:tcPr>
                  <w:tcW w:w="1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7C0DB" w14:textId="5067A945" w:rsidR="00A7797D" w:rsidRPr="00A7797D" w:rsidRDefault="00A7797D" w:rsidP="00A7797D">
                  <w:pPr>
                    <w:jc w:val="center"/>
                    <w:rPr>
                      <w:b/>
                      <w:color w:val="000000"/>
                      <w:sz w:val="20"/>
                    </w:rPr>
                  </w:pPr>
                  <w:r w:rsidRPr="00FE4A86">
                    <w:rPr>
                      <w:b/>
                      <w:color w:val="000000"/>
                      <w:sz w:val="20"/>
                    </w:rPr>
                    <w:t>Eligibility Requirements</w:t>
                  </w:r>
                </w:p>
              </w:tc>
              <w:tc>
                <w:tcPr>
                  <w:tcW w:w="13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29D76" w14:textId="77777777" w:rsidR="00A7797D" w:rsidRPr="00A7797D" w:rsidRDefault="00A7797D" w:rsidP="00A7797D">
                  <w:pPr>
                    <w:jc w:val="center"/>
                    <w:rPr>
                      <w:b/>
                      <w:color w:val="000000"/>
                      <w:sz w:val="20"/>
                    </w:rPr>
                  </w:pPr>
                  <w:r w:rsidRPr="00A7797D">
                    <w:rPr>
                      <w:b/>
                      <w:color w:val="000000"/>
                      <w:sz w:val="20"/>
                    </w:rPr>
                    <w:t>Maximum</w:t>
                  </w:r>
                </w:p>
                <w:p w14:paraId="726E543E" w14:textId="4C8F9F7E" w:rsidR="00A7797D" w:rsidRPr="00A7797D" w:rsidRDefault="00A7797D" w:rsidP="00A7797D">
                  <w:pPr>
                    <w:jc w:val="center"/>
                    <w:rPr>
                      <w:b/>
                      <w:color w:val="000000"/>
                      <w:sz w:val="20"/>
                    </w:rPr>
                  </w:pPr>
                  <w:r w:rsidRPr="00A7797D">
                    <w:rPr>
                      <w:b/>
                      <w:color w:val="000000"/>
                      <w:sz w:val="20"/>
                    </w:rPr>
                    <w:t>Incentive</w:t>
                  </w:r>
                  <w:r w:rsidRPr="00A7797D">
                    <w:rPr>
                      <w:color w:val="000000"/>
                    </w:rPr>
                    <w:footnoteReference w:id="17"/>
                  </w:r>
                </w:p>
              </w:tc>
            </w:tr>
            <w:tr w:rsidR="002942E0" w:rsidRPr="00FE4A86" w14:paraId="1258C9BC" w14:textId="77777777" w:rsidTr="002211BB">
              <w:trPr>
                <w:trHeight w:val="432"/>
                <w:jc w:val="center"/>
              </w:trPr>
              <w:tc>
                <w:tcPr>
                  <w:tcW w:w="0" w:type="auto"/>
                  <w:vMerge w:val="restart"/>
                  <w:tcBorders>
                    <w:top w:val="single" w:sz="4" w:space="0" w:color="auto"/>
                    <w:left w:val="single" w:sz="4" w:space="0" w:color="auto"/>
                    <w:right w:val="single" w:sz="4" w:space="0" w:color="auto"/>
                  </w:tcBorders>
                  <w:shd w:val="clear" w:color="auto" w:fill="FFFFFF"/>
                  <w:vAlign w:val="center"/>
                  <w:hideMark/>
                </w:tcPr>
                <w:p w14:paraId="359155B7" w14:textId="77777777" w:rsidR="002942E0" w:rsidRPr="00FE4A86" w:rsidRDefault="002942E0" w:rsidP="007128DF">
                  <w:pPr>
                    <w:rPr>
                      <w:color w:val="000000"/>
                      <w:sz w:val="20"/>
                    </w:rPr>
                  </w:pPr>
                  <w:r w:rsidRPr="00FE4A86">
                    <w:rPr>
                      <w:color w:val="000000"/>
                      <w:sz w:val="20"/>
                    </w:rPr>
                    <w:t>T5 Fluorescent</w:t>
                  </w: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922AD8" w14:textId="77777777" w:rsidR="002942E0" w:rsidRPr="00FE4A86" w:rsidRDefault="002942E0" w:rsidP="007128DF">
                  <w:pPr>
                    <w:jc w:val="center"/>
                    <w:rPr>
                      <w:color w:val="000000"/>
                      <w:sz w:val="20"/>
                    </w:rPr>
                  </w:pPr>
                  <w:r w:rsidRPr="00FE4A86">
                    <w:rPr>
                      <w:sz w:val="20"/>
                    </w:rPr>
                    <w:t>Relamp</w:t>
                  </w:r>
                </w:p>
              </w:tc>
              <w:tc>
                <w:tcPr>
                  <w:tcW w:w="16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826062" w14:textId="77777777" w:rsidR="002942E0" w:rsidRPr="00FE4A86" w:rsidRDefault="002942E0" w:rsidP="007128DF">
                  <w:pPr>
                    <w:rPr>
                      <w:color w:val="000000"/>
                      <w:sz w:val="20"/>
                    </w:rPr>
                  </w:pPr>
                  <w:r w:rsidRPr="00FE4A86">
                    <w:rPr>
                      <w:sz w:val="20"/>
                    </w:rPr>
                    <w:t>Lamp wattage reduction ≥ 3 Watts, No ballast retrofit</w:t>
                  </w:r>
                </w:p>
              </w:tc>
              <w:tc>
                <w:tcPr>
                  <w:tcW w:w="13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B8671E" w14:textId="77777777" w:rsidR="002942E0" w:rsidRPr="00FE4A86" w:rsidRDefault="002942E0" w:rsidP="007128DF">
                  <w:pPr>
                    <w:jc w:val="center"/>
                    <w:rPr>
                      <w:color w:val="000000"/>
                      <w:sz w:val="20"/>
                    </w:rPr>
                  </w:pPr>
                  <w:r w:rsidRPr="00FE4A86">
                    <w:rPr>
                      <w:color w:val="000000"/>
                      <w:sz w:val="20"/>
                    </w:rPr>
                    <w:t>$22/Lamp Installed</w:t>
                  </w:r>
                </w:p>
              </w:tc>
            </w:tr>
            <w:tr w:rsidR="002942E0" w:rsidRPr="00FE4A86" w14:paraId="38C94064" w14:textId="77777777" w:rsidTr="002211BB">
              <w:trPr>
                <w:trHeight w:val="432"/>
                <w:jc w:val="center"/>
              </w:trPr>
              <w:tc>
                <w:tcPr>
                  <w:tcW w:w="0" w:type="auto"/>
                  <w:vMerge/>
                  <w:tcBorders>
                    <w:left w:val="single" w:sz="4" w:space="0" w:color="auto"/>
                    <w:right w:val="single" w:sz="4" w:space="0" w:color="auto"/>
                  </w:tcBorders>
                  <w:shd w:val="clear" w:color="auto" w:fill="FFFFFF"/>
                  <w:vAlign w:val="center"/>
                  <w:hideMark/>
                </w:tcPr>
                <w:p w14:paraId="733FF0FC" w14:textId="77777777" w:rsidR="002942E0" w:rsidRPr="00FE4A86" w:rsidRDefault="002942E0" w:rsidP="007128DF">
                  <w:pPr>
                    <w:rPr>
                      <w:color w:val="000000"/>
                      <w:sz w:val="20"/>
                    </w:rPr>
                  </w:pPr>
                </w:p>
              </w:tc>
              <w:tc>
                <w:tcPr>
                  <w:tcW w:w="125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70CDC85" w14:textId="77777777" w:rsidR="002942E0" w:rsidRPr="00FE4A86" w:rsidRDefault="002942E0" w:rsidP="007128DF">
                  <w:pPr>
                    <w:jc w:val="center"/>
                    <w:rPr>
                      <w:sz w:val="20"/>
                    </w:rPr>
                  </w:pPr>
                  <w:r w:rsidRPr="00FE4A86">
                    <w:rPr>
                      <w:sz w:val="20"/>
                    </w:rPr>
                    <w:t xml:space="preserve">Replacement – </w:t>
                  </w:r>
                </w:p>
                <w:p w14:paraId="4374C697" w14:textId="77777777" w:rsidR="002942E0" w:rsidRPr="00FE4A86" w:rsidRDefault="002942E0" w:rsidP="007128DF">
                  <w:pPr>
                    <w:jc w:val="center"/>
                    <w:rPr>
                      <w:color w:val="000000"/>
                      <w:sz w:val="20"/>
                    </w:rPr>
                  </w:pPr>
                  <w:r w:rsidRPr="00FE4A86">
                    <w:rPr>
                      <w:sz w:val="20"/>
                    </w:rPr>
                    <w:t>High Bay (Fixture/Lamp/Ballast)</w:t>
                  </w:r>
                </w:p>
                <w:p w14:paraId="71F35476" w14:textId="77777777" w:rsidR="002942E0" w:rsidRPr="00FE4A86" w:rsidRDefault="002942E0" w:rsidP="007128DF">
                  <w:pPr>
                    <w:jc w:val="center"/>
                    <w:rPr>
                      <w:color w:val="000000"/>
                      <w:sz w:val="20"/>
                    </w:rPr>
                  </w:pPr>
                </w:p>
              </w:tc>
              <w:tc>
                <w:tcPr>
                  <w:tcW w:w="16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FC2942" w14:textId="77777777" w:rsidR="002942E0" w:rsidRPr="00FE4A86" w:rsidRDefault="002942E0" w:rsidP="007128DF">
                  <w:pPr>
                    <w:autoSpaceDE w:val="0"/>
                    <w:autoSpaceDN w:val="0"/>
                    <w:adjustRightInd w:val="0"/>
                    <w:rPr>
                      <w:color w:val="000000"/>
                      <w:sz w:val="20"/>
                    </w:rPr>
                  </w:pPr>
                  <w:r w:rsidRPr="00FE4A86">
                    <w:rPr>
                      <w:color w:val="000000"/>
                      <w:sz w:val="20"/>
                    </w:rPr>
                    <w:t xml:space="preserve">Fixture with less than six (6) lamps: </w:t>
                  </w:r>
                </w:p>
                <w:p w14:paraId="4AC77C27" w14:textId="77777777" w:rsidR="002942E0" w:rsidRPr="00FE4A86" w:rsidRDefault="002942E0" w:rsidP="007235CC">
                  <w:pPr>
                    <w:pStyle w:val="ListParagraph"/>
                    <w:numPr>
                      <w:ilvl w:val="0"/>
                      <w:numId w:val="13"/>
                    </w:numPr>
                    <w:spacing w:after="120"/>
                    <w:ind w:left="187" w:hanging="101"/>
                    <w:contextualSpacing w:val="0"/>
                    <w:rPr>
                      <w:color w:val="000000"/>
                      <w:sz w:val="20"/>
                    </w:rPr>
                  </w:pPr>
                  <w:r w:rsidRPr="00FE4A86">
                    <w:rPr>
                      <w:sz w:val="20"/>
                    </w:rPr>
                    <w:t>Must replace Incandescent or HID</w:t>
                  </w:r>
                </w:p>
              </w:tc>
              <w:tc>
                <w:tcPr>
                  <w:tcW w:w="13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F2C054" w14:textId="77777777" w:rsidR="002942E0" w:rsidRPr="00FE4A86" w:rsidRDefault="002942E0" w:rsidP="007128DF">
                  <w:pPr>
                    <w:jc w:val="center"/>
                    <w:rPr>
                      <w:color w:val="000000"/>
                      <w:sz w:val="20"/>
                    </w:rPr>
                  </w:pPr>
                  <w:r w:rsidRPr="00FE4A86">
                    <w:rPr>
                      <w:color w:val="000000"/>
                      <w:sz w:val="20"/>
                    </w:rPr>
                    <w:t>$375/Fixture</w:t>
                  </w:r>
                </w:p>
              </w:tc>
            </w:tr>
            <w:tr w:rsidR="002942E0" w:rsidRPr="00FE4A86" w14:paraId="11EF316F" w14:textId="77777777" w:rsidTr="002211BB">
              <w:trPr>
                <w:trHeight w:val="432"/>
                <w:jc w:val="center"/>
              </w:trPr>
              <w:tc>
                <w:tcPr>
                  <w:tcW w:w="0" w:type="auto"/>
                  <w:vMerge/>
                  <w:tcBorders>
                    <w:left w:val="single" w:sz="4" w:space="0" w:color="auto"/>
                    <w:bottom w:val="single" w:sz="4" w:space="0" w:color="auto"/>
                    <w:right w:val="single" w:sz="4" w:space="0" w:color="auto"/>
                  </w:tcBorders>
                  <w:shd w:val="clear" w:color="auto" w:fill="FFFFFF"/>
                  <w:vAlign w:val="center"/>
                  <w:hideMark/>
                </w:tcPr>
                <w:p w14:paraId="1BB8090F" w14:textId="77777777" w:rsidR="002942E0" w:rsidRPr="00FE4A86" w:rsidRDefault="002942E0" w:rsidP="007128DF">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037EC" w14:textId="77777777" w:rsidR="002942E0" w:rsidRPr="00FE4A86" w:rsidRDefault="002942E0" w:rsidP="007128DF">
                  <w:pPr>
                    <w:rPr>
                      <w:color w:val="000000"/>
                      <w:sz w:val="20"/>
                    </w:rPr>
                  </w:pPr>
                </w:p>
              </w:tc>
              <w:tc>
                <w:tcPr>
                  <w:tcW w:w="16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AE50C6" w14:textId="77777777" w:rsidR="002942E0" w:rsidRPr="00FE4A86" w:rsidRDefault="002942E0" w:rsidP="007128DF">
                  <w:pPr>
                    <w:autoSpaceDE w:val="0"/>
                    <w:autoSpaceDN w:val="0"/>
                    <w:adjustRightInd w:val="0"/>
                    <w:rPr>
                      <w:color w:val="000000"/>
                      <w:sz w:val="20"/>
                    </w:rPr>
                  </w:pPr>
                  <w:r w:rsidRPr="00FE4A86">
                    <w:rPr>
                      <w:color w:val="000000"/>
                      <w:sz w:val="20"/>
                    </w:rPr>
                    <w:t xml:space="preserve">Fixture with six (6) or more lamps:  </w:t>
                  </w:r>
                </w:p>
                <w:p w14:paraId="3A5D6F1B" w14:textId="77777777" w:rsidR="002942E0" w:rsidRPr="00FE4A86" w:rsidRDefault="002942E0" w:rsidP="007235CC">
                  <w:pPr>
                    <w:pStyle w:val="ListParagraph"/>
                    <w:numPr>
                      <w:ilvl w:val="0"/>
                      <w:numId w:val="13"/>
                    </w:numPr>
                    <w:spacing w:after="120"/>
                    <w:ind w:left="187" w:hanging="101"/>
                    <w:contextualSpacing w:val="0"/>
                    <w:rPr>
                      <w:color w:val="000000"/>
                      <w:sz w:val="20"/>
                    </w:rPr>
                  </w:pPr>
                  <w:r w:rsidRPr="00FE4A86">
                    <w:rPr>
                      <w:sz w:val="20"/>
                    </w:rPr>
                    <w:t>Must replace Incandescent or HID</w:t>
                  </w:r>
                </w:p>
              </w:tc>
              <w:tc>
                <w:tcPr>
                  <w:tcW w:w="13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7C3AF9" w14:textId="77777777" w:rsidR="002942E0" w:rsidRPr="00FE4A86" w:rsidRDefault="002942E0" w:rsidP="007128DF">
                  <w:pPr>
                    <w:jc w:val="center"/>
                    <w:rPr>
                      <w:color w:val="000000"/>
                      <w:sz w:val="20"/>
                    </w:rPr>
                  </w:pPr>
                  <w:r w:rsidRPr="00FE4A86">
                    <w:rPr>
                      <w:color w:val="000000"/>
                      <w:sz w:val="20"/>
                    </w:rPr>
                    <w:t>$450/Fixture</w:t>
                  </w:r>
                </w:p>
              </w:tc>
            </w:tr>
            <w:tr w:rsidR="002211BB" w:rsidRPr="00FE4A86" w14:paraId="74CC07C1" w14:textId="77777777" w:rsidTr="002211BB">
              <w:trPr>
                <w:trHeight w:val="432"/>
                <w:jc w:val="center"/>
              </w:trPr>
              <w:tc>
                <w:tcPr>
                  <w:tcW w:w="689" w:type="pct"/>
                  <w:vMerge w:val="restart"/>
                  <w:tcBorders>
                    <w:left w:val="single" w:sz="4" w:space="0" w:color="auto"/>
                    <w:right w:val="single" w:sz="4" w:space="0" w:color="auto"/>
                  </w:tcBorders>
                  <w:shd w:val="clear" w:color="auto" w:fill="FFFFFF"/>
                  <w:vAlign w:val="center"/>
                  <w:hideMark/>
                </w:tcPr>
                <w:p w14:paraId="20483409" w14:textId="77777777" w:rsidR="002211BB" w:rsidRPr="00FE4A86" w:rsidRDefault="002211BB" w:rsidP="007128DF">
                  <w:pPr>
                    <w:jc w:val="center"/>
                    <w:rPr>
                      <w:color w:val="000000"/>
                      <w:sz w:val="20"/>
                    </w:rPr>
                  </w:pPr>
                  <w:r w:rsidRPr="00FE4A86">
                    <w:rPr>
                      <w:color w:val="000000"/>
                      <w:sz w:val="20"/>
                    </w:rPr>
                    <w:t>LED</w:t>
                  </w: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010667" w14:textId="77777777" w:rsidR="002211BB" w:rsidRPr="002211BB" w:rsidRDefault="002211BB" w:rsidP="00BF12E5">
                  <w:pPr>
                    <w:jc w:val="center"/>
                    <w:rPr>
                      <w:sz w:val="20"/>
                    </w:rPr>
                  </w:pPr>
                  <w:r w:rsidRPr="002211BB">
                    <w:rPr>
                      <w:sz w:val="20"/>
                    </w:rPr>
                    <w:t xml:space="preserve">Recessed Downlight </w:t>
                  </w:r>
                </w:p>
                <w:p w14:paraId="7B5F5BAE" w14:textId="77777777" w:rsidR="002211BB" w:rsidRPr="002211BB" w:rsidRDefault="002211BB" w:rsidP="00BF12E5">
                  <w:pPr>
                    <w:jc w:val="center"/>
                    <w:rPr>
                      <w:color w:val="000000"/>
                      <w:sz w:val="20"/>
                    </w:rPr>
                  </w:pPr>
                </w:p>
              </w:tc>
              <w:tc>
                <w:tcPr>
                  <w:tcW w:w="16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4D203E" w14:textId="77777777" w:rsidR="002211BB" w:rsidRPr="002211BB" w:rsidRDefault="002211BB" w:rsidP="00BF12E5">
                  <w:pPr>
                    <w:rPr>
                      <w:sz w:val="20"/>
                    </w:rPr>
                  </w:pPr>
                  <w:r w:rsidRPr="002211BB">
                    <w:rPr>
                      <w:color w:val="000000"/>
                      <w:sz w:val="20"/>
                    </w:rPr>
                    <w:t>Must replace existing incandescent or fluorescent,</w:t>
                  </w:r>
                  <w:r w:rsidRPr="002211BB">
                    <w:rPr>
                      <w:sz w:val="20"/>
                    </w:rPr>
                    <w:t xml:space="preserve"> </w:t>
                  </w:r>
                </w:p>
                <w:p w14:paraId="6DDAB214" w14:textId="77777777" w:rsidR="002211BB" w:rsidRPr="002211BB" w:rsidRDefault="002211BB" w:rsidP="00BF12E5">
                  <w:pPr>
                    <w:rPr>
                      <w:color w:val="000000"/>
                      <w:sz w:val="20"/>
                    </w:rPr>
                  </w:pPr>
                  <w:r w:rsidRPr="002211BB">
                    <w:rPr>
                      <w:color w:val="000000"/>
                      <w:sz w:val="20"/>
                    </w:rPr>
                    <w:t>Retrofit kits only (new/replacement fixtures not eligible),</w:t>
                  </w:r>
                </w:p>
                <w:p w14:paraId="79EE9502" w14:textId="77777777" w:rsidR="002211BB" w:rsidRPr="002211BB" w:rsidRDefault="002211BB" w:rsidP="00BF12E5">
                  <w:pPr>
                    <w:rPr>
                      <w:color w:val="000000"/>
                      <w:sz w:val="20"/>
                    </w:rPr>
                  </w:pPr>
                  <w:r w:rsidRPr="002211BB">
                    <w:rPr>
                      <w:sz w:val="20"/>
                    </w:rPr>
                    <w:t>LED must be listed on qualified equipment list</w:t>
                  </w:r>
                </w:p>
              </w:tc>
              <w:tc>
                <w:tcPr>
                  <w:tcW w:w="13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D775B9" w14:textId="77777777" w:rsidR="002211BB" w:rsidRPr="002211BB" w:rsidRDefault="002211BB" w:rsidP="00BF12E5">
                  <w:pPr>
                    <w:jc w:val="center"/>
                    <w:rPr>
                      <w:color w:val="000000"/>
                      <w:sz w:val="20"/>
                    </w:rPr>
                  </w:pPr>
                  <w:r w:rsidRPr="002211BB">
                    <w:rPr>
                      <w:color w:val="000000"/>
                      <w:sz w:val="20"/>
                    </w:rPr>
                    <w:t>$150/Fixture</w:t>
                  </w:r>
                </w:p>
              </w:tc>
            </w:tr>
            <w:tr w:rsidR="002211BB" w:rsidRPr="00FE4A86" w14:paraId="2E4117DD" w14:textId="77777777" w:rsidTr="00BF12E5">
              <w:trPr>
                <w:trHeight w:val="432"/>
                <w:jc w:val="center"/>
              </w:trPr>
              <w:tc>
                <w:tcPr>
                  <w:tcW w:w="0" w:type="auto"/>
                  <w:vMerge/>
                  <w:tcBorders>
                    <w:left w:val="single" w:sz="4" w:space="0" w:color="auto"/>
                    <w:right w:val="single" w:sz="4" w:space="0" w:color="auto"/>
                  </w:tcBorders>
                  <w:shd w:val="clear" w:color="auto" w:fill="FFFFFF"/>
                  <w:vAlign w:val="center"/>
                </w:tcPr>
                <w:p w14:paraId="5252773D" w14:textId="77777777" w:rsidR="002211BB" w:rsidRPr="00FE4A86" w:rsidRDefault="002211BB" w:rsidP="007128DF">
                  <w:pPr>
                    <w:rPr>
                      <w:color w:val="000000"/>
                      <w:sz w:val="20"/>
                    </w:rPr>
                  </w:pP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tcPr>
                <w:p w14:paraId="40B55061" w14:textId="77777777" w:rsidR="002211BB" w:rsidRPr="002211BB" w:rsidRDefault="002211BB" w:rsidP="00BF12E5">
                  <w:pPr>
                    <w:jc w:val="center"/>
                    <w:rPr>
                      <w:sz w:val="20"/>
                    </w:rPr>
                  </w:pPr>
                  <w:r w:rsidRPr="002211BB">
                    <w:rPr>
                      <w:sz w:val="20"/>
                    </w:rPr>
                    <w:t>Relamp</w:t>
                  </w:r>
                </w:p>
              </w:tc>
              <w:tc>
                <w:tcPr>
                  <w:tcW w:w="1661" w:type="pct"/>
                  <w:tcBorders>
                    <w:top w:val="single" w:sz="4" w:space="0" w:color="auto"/>
                    <w:left w:val="single" w:sz="4" w:space="0" w:color="auto"/>
                    <w:bottom w:val="single" w:sz="4" w:space="0" w:color="auto"/>
                    <w:right w:val="single" w:sz="4" w:space="0" w:color="auto"/>
                  </w:tcBorders>
                  <w:shd w:val="clear" w:color="auto" w:fill="FFFFFF"/>
                  <w:vAlign w:val="center"/>
                </w:tcPr>
                <w:p w14:paraId="06D95E53" w14:textId="4C4D1F9D" w:rsidR="002211BB" w:rsidRPr="002211BB" w:rsidRDefault="002211BB" w:rsidP="00BF12E5">
                  <w:pPr>
                    <w:rPr>
                      <w:color w:val="000000"/>
                      <w:sz w:val="20"/>
                    </w:rPr>
                  </w:pPr>
                  <w:r w:rsidRPr="002211BB">
                    <w:rPr>
                      <w:color w:val="000000"/>
                      <w:sz w:val="20"/>
                    </w:rPr>
                    <w:t>4’ Tubular LED l</w:t>
                  </w:r>
                  <w:r w:rsidRPr="002211BB">
                    <w:rPr>
                      <w:sz w:val="20"/>
                    </w:rPr>
                    <w:t xml:space="preserve">amps and </w:t>
                  </w:r>
                  <w:r w:rsidRPr="002211BB">
                    <w:rPr>
                      <w:color w:val="000000"/>
                      <w:sz w:val="20"/>
                    </w:rPr>
                    <w:t>electronic</w:t>
                  </w:r>
                  <w:r w:rsidRPr="002211BB" w:rsidDel="00F61200">
                    <w:rPr>
                      <w:color w:val="000000"/>
                      <w:sz w:val="20"/>
                    </w:rPr>
                    <w:t xml:space="preserve"> </w:t>
                  </w:r>
                  <w:r w:rsidRPr="002211BB">
                    <w:rPr>
                      <w:color w:val="000000"/>
                      <w:sz w:val="20"/>
                    </w:rPr>
                    <w:t>ballast replacement or driver</w:t>
                  </w:r>
                  <w:r w:rsidR="00454820">
                    <w:rPr>
                      <w:color w:val="000000"/>
                      <w:sz w:val="20"/>
                    </w:rPr>
                    <w:t xml:space="preserve">.  </w:t>
                  </w:r>
                  <w:r w:rsidRPr="002211BB">
                    <w:rPr>
                      <w:color w:val="000000"/>
                      <w:sz w:val="20"/>
                    </w:rPr>
                    <w:t>LED must be listed on qualified equipment list</w:t>
                  </w:r>
                </w:p>
              </w:tc>
              <w:tc>
                <w:tcPr>
                  <w:tcW w:w="1397" w:type="pct"/>
                  <w:tcBorders>
                    <w:top w:val="single" w:sz="4" w:space="0" w:color="auto"/>
                    <w:left w:val="single" w:sz="4" w:space="0" w:color="auto"/>
                    <w:bottom w:val="single" w:sz="4" w:space="0" w:color="auto"/>
                    <w:right w:val="single" w:sz="4" w:space="0" w:color="auto"/>
                  </w:tcBorders>
                  <w:shd w:val="clear" w:color="auto" w:fill="FFFFFF"/>
                  <w:vAlign w:val="center"/>
                </w:tcPr>
                <w:p w14:paraId="5C045BC2" w14:textId="77777777" w:rsidR="002211BB" w:rsidRPr="002211BB" w:rsidRDefault="002211BB" w:rsidP="00BF12E5">
                  <w:pPr>
                    <w:jc w:val="center"/>
                    <w:rPr>
                      <w:color w:val="000000"/>
                      <w:sz w:val="20"/>
                    </w:rPr>
                  </w:pPr>
                  <w:r>
                    <w:rPr>
                      <w:color w:val="000000"/>
                      <w:sz w:val="20"/>
                    </w:rPr>
                    <w:t>$140</w:t>
                  </w:r>
                  <w:r w:rsidRPr="002211BB">
                    <w:rPr>
                      <w:color w:val="000000"/>
                      <w:sz w:val="20"/>
                    </w:rPr>
                    <w:t>/Fixture</w:t>
                  </w:r>
                </w:p>
              </w:tc>
            </w:tr>
            <w:tr w:rsidR="002211BB" w:rsidRPr="00FE4A86" w14:paraId="0A53AE5A" w14:textId="77777777" w:rsidTr="00BF12E5">
              <w:trPr>
                <w:trHeight w:val="432"/>
                <w:jc w:val="center"/>
              </w:trPr>
              <w:tc>
                <w:tcPr>
                  <w:tcW w:w="0" w:type="auto"/>
                  <w:vMerge/>
                  <w:tcBorders>
                    <w:left w:val="single" w:sz="4" w:space="0" w:color="auto"/>
                    <w:right w:val="single" w:sz="4" w:space="0" w:color="auto"/>
                  </w:tcBorders>
                  <w:shd w:val="clear" w:color="auto" w:fill="FFFFFF"/>
                  <w:vAlign w:val="center"/>
                </w:tcPr>
                <w:p w14:paraId="123D52D4" w14:textId="77777777" w:rsidR="002211BB" w:rsidRPr="00FE4A86" w:rsidRDefault="002211BB" w:rsidP="007128DF">
                  <w:pPr>
                    <w:rPr>
                      <w:color w:val="000000"/>
                      <w:sz w:val="20"/>
                    </w:rPr>
                  </w:pP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tcPr>
                <w:p w14:paraId="559F44D0" w14:textId="77777777" w:rsidR="002211BB" w:rsidRPr="002211BB" w:rsidRDefault="002211BB" w:rsidP="00BF12E5">
                  <w:pPr>
                    <w:jc w:val="center"/>
                    <w:rPr>
                      <w:sz w:val="20"/>
                    </w:rPr>
                  </w:pPr>
                  <w:r w:rsidRPr="002211BB">
                    <w:rPr>
                      <w:sz w:val="20"/>
                    </w:rPr>
                    <w:t xml:space="preserve">8’ T12 Conversion </w:t>
                  </w:r>
                </w:p>
              </w:tc>
              <w:tc>
                <w:tcPr>
                  <w:tcW w:w="1661" w:type="pct"/>
                  <w:tcBorders>
                    <w:top w:val="single" w:sz="4" w:space="0" w:color="auto"/>
                    <w:left w:val="single" w:sz="4" w:space="0" w:color="auto"/>
                    <w:bottom w:val="single" w:sz="4" w:space="0" w:color="auto"/>
                    <w:right w:val="single" w:sz="4" w:space="0" w:color="auto"/>
                  </w:tcBorders>
                  <w:shd w:val="clear" w:color="auto" w:fill="FFFFFF"/>
                  <w:vAlign w:val="center"/>
                </w:tcPr>
                <w:p w14:paraId="5A1FC96F" w14:textId="59FB38AE" w:rsidR="002211BB" w:rsidRPr="002211BB" w:rsidRDefault="002211BB" w:rsidP="00BF12E5">
                  <w:pPr>
                    <w:rPr>
                      <w:color w:val="000000"/>
                      <w:sz w:val="20"/>
                    </w:rPr>
                  </w:pPr>
                  <w:r w:rsidRPr="002211BB">
                    <w:rPr>
                      <w:sz w:val="20"/>
                    </w:rPr>
                    <w:t xml:space="preserve">(1) 8’ T12 to (2) 4’ Tubular LED lamps and </w:t>
                  </w:r>
                  <w:r w:rsidRPr="002211BB">
                    <w:rPr>
                      <w:color w:val="000000"/>
                      <w:sz w:val="20"/>
                    </w:rPr>
                    <w:t>electronic</w:t>
                  </w:r>
                  <w:r w:rsidRPr="002211BB" w:rsidDel="00F61200">
                    <w:rPr>
                      <w:color w:val="000000"/>
                      <w:sz w:val="20"/>
                    </w:rPr>
                    <w:t xml:space="preserve"> </w:t>
                  </w:r>
                  <w:r w:rsidRPr="002211BB">
                    <w:rPr>
                      <w:color w:val="000000"/>
                      <w:sz w:val="20"/>
                    </w:rPr>
                    <w:t>ballast replacement or driver and retrofit kit</w:t>
                  </w:r>
                  <w:r w:rsidR="00454820">
                    <w:rPr>
                      <w:color w:val="000000"/>
                      <w:sz w:val="20"/>
                    </w:rPr>
                    <w:t xml:space="preserve">.  </w:t>
                  </w:r>
                  <w:r w:rsidRPr="002211BB">
                    <w:rPr>
                      <w:color w:val="000000"/>
                      <w:sz w:val="20"/>
                    </w:rPr>
                    <w:t>LED must be listed on qualified equipment list</w:t>
                  </w:r>
                </w:p>
              </w:tc>
              <w:tc>
                <w:tcPr>
                  <w:tcW w:w="1397" w:type="pct"/>
                  <w:tcBorders>
                    <w:top w:val="single" w:sz="4" w:space="0" w:color="auto"/>
                    <w:left w:val="single" w:sz="4" w:space="0" w:color="auto"/>
                    <w:bottom w:val="single" w:sz="4" w:space="0" w:color="auto"/>
                    <w:right w:val="single" w:sz="4" w:space="0" w:color="auto"/>
                  </w:tcBorders>
                  <w:shd w:val="clear" w:color="auto" w:fill="FFFFFF"/>
                  <w:vAlign w:val="center"/>
                </w:tcPr>
                <w:p w14:paraId="107F9A6B" w14:textId="77777777" w:rsidR="002211BB" w:rsidRPr="002211BB" w:rsidRDefault="002211BB" w:rsidP="002211BB">
                  <w:pPr>
                    <w:jc w:val="center"/>
                    <w:rPr>
                      <w:color w:val="000000"/>
                      <w:sz w:val="20"/>
                    </w:rPr>
                  </w:pPr>
                  <w:r>
                    <w:rPr>
                      <w:color w:val="000000"/>
                      <w:sz w:val="20"/>
                    </w:rPr>
                    <w:t>$170</w:t>
                  </w:r>
                  <w:r w:rsidRPr="002211BB">
                    <w:rPr>
                      <w:color w:val="000000"/>
                      <w:sz w:val="20"/>
                    </w:rPr>
                    <w:t>/Fixture</w:t>
                  </w:r>
                </w:p>
              </w:tc>
            </w:tr>
            <w:tr w:rsidR="002211BB" w:rsidRPr="00FE4A86" w14:paraId="7A5BB965" w14:textId="77777777" w:rsidTr="00BF12E5">
              <w:trPr>
                <w:trHeight w:val="432"/>
                <w:jc w:val="center"/>
              </w:trPr>
              <w:tc>
                <w:tcPr>
                  <w:tcW w:w="0" w:type="auto"/>
                  <w:vMerge/>
                  <w:tcBorders>
                    <w:left w:val="single" w:sz="4" w:space="0" w:color="auto"/>
                    <w:right w:val="single" w:sz="4" w:space="0" w:color="auto"/>
                  </w:tcBorders>
                  <w:shd w:val="clear" w:color="auto" w:fill="FFFFFF"/>
                  <w:vAlign w:val="center"/>
                </w:tcPr>
                <w:p w14:paraId="47545E01" w14:textId="77777777" w:rsidR="002211BB" w:rsidRPr="00FE4A86" w:rsidRDefault="002211BB" w:rsidP="007128DF">
                  <w:pPr>
                    <w:rPr>
                      <w:color w:val="000000"/>
                      <w:sz w:val="20"/>
                    </w:rPr>
                  </w:pP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tcPr>
                <w:p w14:paraId="0AA725C2" w14:textId="77777777" w:rsidR="002211BB" w:rsidRPr="002211BB" w:rsidRDefault="002211BB" w:rsidP="00BF12E5">
                  <w:pPr>
                    <w:jc w:val="center"/>
                    <w:rPr>
                      <w:sz w:val="20"/>
                    </w:rPr>
                  </w:pPr>
                  <w:r w:rsidRPr="002211BB">
                    <w:rPr>
                      <w:sz w:val="20"/>
                    </w:rPr>
                    <w:t>HID Replacement</w:t>
                  </w:r>
                </w:p>
              </w:tc>
              <w:tc>
                <w:tcPr>
                  <w:tcW w:w="1661" w:type="pct"/>
                  <w:tcBorders>
                    <w:top w:val="single" w:sz="4" w:space="0" w:color="auto"/>
                    <w:left w:val="single" w:sz="4" w:space="0" w:color="auto"/>
                    <w:bottom w:val="single" w:sz="4" w:space="0" w:color="auto"/>
                    <w:right w:val="single" w:sz="4" w:space="0" w:color="auto"/>
                  </w:tcBorders>
                  <w:shd w:val="clear" w:color="auto" w:fill="FFFFFF"/>
                  <w:vAlign w:val="center"/>
                </w:tcPr>
                <w:p w14:paraId="49602B57" w14:textId="278A434A" w:rsidR="002211BB" w:rsidRPr="002211BB" w:rsidRDefault="002211BB" w:rsidP="00BF12E5">
                  <w:pPr>
                    <w:rPr>
                      <w:color w:val="000000"/>
                      <w:sz w:val="20"/>
                    </w:rPr>
                  </w:pPr>
                  <w:r w:rsidRPr="002211BB">
                    <w:rPr>
                      <w:color w:val="000000"/>
                      <w:sz w:val="20"/>
                    </w:rPr>
                    <w:t>LED HID replacement lamp must replace 250–400 watt HID lamp in interior low bay or high bay fixture</w:t>
                  </w:r>
                  <w:r w:rsidR="00454820">
                    <w:rPr>
                      <w:color w:val="000000"/>
                      <w:sz w:val="20"/>
                    </w:rPr>
                    <w:t xml:space="preserve">.  </w:t>
                  </w:r>
                  <w:r w:rsidRPr="002211BB">
                    <w:rPr>
                      <w:color w:val="000000"/>
                      <w:sz w:val="20"/>
                    </w:rPr>
                    <w:t>LED must be listed on qualified equipment list</w:t>
                  </w:r>
                </w:p>
              </w:tc>
              <w:tc>
                <w:tcPr>
                  <w:tcW w:w="1397" w:type="pct"/>
                  <w:tcBorders>
                    <w:top w:val="single" w:sz="4" w:space="0" w:color="auto"/>
                    <w:left w:val="single" w:sz="4" w:space="0" w:color="auto"/>
                    <w:bottom w:val="single" w:sz="4" w:space="0" w:color="auto"/>
                    <w:right w:val="single" w:sz="4" w:space="0" w:color="auto"/>
                  </w:tcBorders>
                  <w:shd w:val="clear" w:color="auto" w:fill="FFFFFF"/>
                  <w:vAlign w:val="center"/>
                </w:tcPr>
                <w:p w14:paraId="096B745D" w14:textId="77777777" w:rsidR="002211BB" w:rsidRPr="002211BB" w:rsidRDefault="002211BB" w:rsidP="00BF12E5">
                  <w:pPr>
                    <w:jc w:val="center"/>
                    <w:rPr>
                      <w:color w:val="000000"/>
                      <w:sz w:val="20"/>
                    </w:rPr>
                  </w:pPr>
                  <w:r>
                    <w:rPr>
                      <w:color w:val="000000"/>
                      <w:sz w:val="20"/>
                    </w:rPr>
                    <w:t>$75</w:t>
                  </w:r>
                  <w:r w:rsidRPr="002211BB">
                    <w:rPr>
                      <w:color w:val="000000"/>
                      <w:sz w:val="20"/>
                    </w:rPr>
                    <w:t>/Lamp</w:t>
                  </w:r>
                </w:p>
              </w:tc>
            </w:tr>
            <w:tr w:rsidR="002211BB" w:rsidRPr="00FE4A86" w14:paraId="2E98989F" w14:textId="77777777" w:rsidTr="00BF12E5">
              <w:trPr>
                <w:trHeight w:val="432"/>
                <w:jc w:val="center"/>
              </w:trPr>
              <w:tc>
                <w:tcPr>
                  <w:tcW w:w="0" w:type="auto"/>
                  <w:vMerge/>
                  <w:tcBorders>
                    <w:left w:val="single" w:sz="4" w:space="0" w:color="auto"/>
                    <w:right w:val="single" w:sz="4" w:space="0" w:color="auto"/>
                  </w:tcBorders>
                  <w:shd w:val="clear" w:color="auto" w:fill="FFFFFF"/>
                  <w:vAlign w:val="center"/>
                </w:tcPr>
                <w:p w14:paraId="2BE45EF0" w14:textId="77777777" w:rsidR="002211BB" w:rsidRPr="00FE4A86" w:rsidRDefault="002211BB" w:rsidP="007128DF">
                  <w:pPr>
                    <w:rPr>
                      <w:color w:val="000000"/>
                      <w:sz w:val="20"/>
                    </w:rPr>
                  </w:pP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tcPr>
                <w:p w14:paraId="731AF1C7" w14:textId="77777777" w:rsidR="002211BB" w:rsidRPr="002211BB" w:rsidRDefault="002211BB" w:rsidP="00BF12E5">
                  <w:pPr>
                    <w:jc w:val="center"/>
                    <w:rPr>
                      <w:sz w:val="20"/>
                    </w:rPr>
                  </w:pPr>
                  <w:r w:rsidRPr="002211BB">
                    <w:rPr>
                      <w:sz w:val="20"/>
                    </w:rPr>
                    <w:t xml:space="preserve"> Incandescent Replacement</w:t>
                  </w:r>
                </w:p>
              </w:tc>
              <w:tc>
                <w:tcPr>
                  <w:tcW w:w="1661" w:type="pct"/>
                  <w:tcBorders>
                    <w:top w:val="single" w:sz="4" w:space="0" w:color="auto"/>
                    <w:left w:val="single" w:sz="4" w:space="0" w:color="auto"/>
                    <w:bottom w:val="single" w:sz="4" w:space="0" w:color="auto"/>
                    <w:right w:val="single" w:sz="4" w:space="0" w:color="auto"/>
                  </w:tcBorders>
                  <w:shd w:val="clear" w:color="auto" w:fill="FFFFFF"/>
                  <w:vAlign w:val="center"/>
                </w:tcPr>
                <w:p w14:paraId="6BBA6244" w14:textId="1C35993E" w:rsidR="002211BB" w:rsidRPr="002211BB" w:rsidRDefault="002211BB" w:rsidP="00BF12E5">
                  <w:pPr>
                    <w:rPr>
                      <w:color w:val="000000"/>
                      <w:sz w:val="20"/>
                    </w:rPr>
                  </w:pPr>
                  <w:r w:rsidRPr="002211BB">
                    <w:rPr>
                      <w:color w:val="000000"/>
                      <w:sz w:val="20"/>
                    </w:rPr>
                    <w:t xml:space="preserve">LED lamp must replace </w:t>
                  </w:r>
                  <w:r w:rsidRPr="002211BB">
                    <w:rPr>
                      <w:sz w:val="20"/>
                    </w:rPr>
                    <w:t>incandescent lamps</w:t>
                  </w:r>
                  <w:r w:rsidR="00454820">
                    <w:rPr>
                      <w:sz w:val="20"/>
                    </w:rPr>
                    <w:t xml:space="preserve">.  </w:t>
                  </w:r>
                  <w:r w:rsidRPr="002211BB">
                    <w:rPr>
                      <w:sz w:val="20"/>
                    </w:rPr>
                    <w:t>LED must be listed on qualified equipment list</w:t>
                  </w:r>
                </w:p>
              </w:tc>
              <w:tc>
                <w:tcPr>
                  <w:tcW w:w="1397" w:type="pct"/>
                  <w:tcBorders>
                    <w:top w:val="single" w:sz="4" w:space="0" w:color="auto"/>
                    <w:left w:val="single" w:sz="4" w:space="0" w:color="auto"/>
                    <w:bottom w:val="single" w:sz="4" w:space="0" w:color="auto"/>
                    <w:right w:val="single" w:sz="4" w:space="0" w:color="auto"/>
                  </w:tcBorders>
                  <w:shd w:val="clear" w:color="auto" w:fill="FFFFFF"/>
                  <w:vAlign w:val="center"/>
                </w:tcPr>
                <w:p w14:paraId="6858B805" w14:textId="77777777" w:rsidR="002211BB" w:rsidRPr="002211BB" w:rsidRDefault="002211BB" w:rsidP="00BF12E5">
                  <w:pPr>
                    <w:jc w:val="center"/>
                    <w:rPr>
                      <w:color w:val="000000"/>
                      <w:sz w:val="20"/>
                    </w:rPr>
                  </w:pPr>
                  <w:r>
                    <w:rPr>
                      <w:color w:val="000000"/>
                      <w:sz w:val="20"/>
                    </w:rPr>
                    <w:t>$15</w:t>
                  </w:r>
                  <w:r w:rsidRPr="002211BB">
                    <w:rPr>
                      <w:color w:val="000000"/>
                      <w:sz w:val="20"/>
                    </w:rPr>
                    <w:t>/Lamp</w:t>
                  </w:r>
                </w:p>
              </w:tc>
            </w:tr>
            <w:tr w:rsidR="002211BB" w:rsidRPr="00FE4A86" w14:paraId="6BDC74E2" w14:textId="77777777" w:rsidTr="00BF12E5">
              <w:trPr>
                <w:trHeight w:val="432"/>
                <w:jc w:val="center"/>
              </w:trPr>
              <w:tc>
                <w:tcPr>
                  <w:tcW w:w="0" w:type="auto"/>
                  <w:vMerge/>
                  <w:tcBorders>
                    <w:left w:val="single" w:sz="4" w:space="0" w:color="auto"/>
                    <w:right w:val="single" w:sz="4" w:space="0" w:color="auto"/>
                  </w:tcBorders>
                  <w:shd w:val="clear" w:color="auto" w:fill="FFFFFF"/>
                  <w:vAlign w:val="center"/>
                </w:tcPr>
                <w:p w14:paraId="2F23C874" w14:textId="77777777" w:rsidR="002211BB" w:rsidRPr="00FE4A86" w:rsidRDefault="002211BB" w:rsidP="007128DF">
                  <w:pPr>
                    <w:rPr>
                      <w:color w:val="000000"/>
                      <w:sz w:val="20"/>
                    </w:rPr>
                  </w:pP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tcPr>
                <w:p w14:paraId="0ACDE8EE" w14:textId="77777777" w:rsidR="002211BB" w:rsidRPr="002211BB" w:rsidRDefault="002211BB" w:rsidP="00BF12E5">
                  <w:pPr>
                    <w:jc w:val="center"/>
                    <w:rPr>
                      <w:sz w:val="20"/>
                    </w:rPr>
                  </w:pPr>
                  <w:r w:rsidRPr="002211BB">
                    <w:rPr>
                      <w:sz w:val="20"/>
                    </w:rPr>
                    <w:t xml:space="preserve">Volumetric Kit </w:t>
                  </w:r>
                </w:p>
              </w:tc>
              <w:tc>
                <w:tcPr>
                  <w:tcW w:w="1661" w:type="pct"/>
                  <w:tcBorders>
                    <w:top w:val="single" w:sz="4" w:space="0" w:color="auto"/>
                    <w:left w:val="single" w:sz="4" w:space="0" w:color="auto"/>
                    <w:bottom w:val="single" w:sz="4" w:space="0" w:color="auto"/>
                    <w:right w:val="single" w:sz="4" w:space="0" w:color="auto"/>
                  </w:tcBorders>
                  <w:shd w:val="clear" w:color="auto" w:fill="FFFFFF"/>
                  <w:vAlign w:val="center"/>
                </w:tcPr>
                <w:p w14:paraId="186D9D53" w14:textId="194604F2" w:rsidR="002211BB" w:rsidRPr="002211BB" w:rsidRDefault="002211BB" w:rsidP="00BF12E5">
                  <w:pPr>
                    <w:rPr>
                      <w:color w:val="000000"/>
                      <w:sz w:val="20"/>
                    </w:rPr>
                  </w:pPr>
                  <w:r w:rsidRPr="002211BB">
                    <w:rPr>
                      <w:sz w:val="20"/>
                    </w:rPr>
                    <w:t xml:space="preserve">LED volumetric kit, </w:t>
                  </w:r>
                  <w:r w:rsidRPr="002211BB">
                    <w:rPr>
                      <w:color w:val="000000"/>
                      <w:sz w:val="20"/>
                    </w:rPr>
                    <w:t>2x4 or 2x2 troffer retrofit</w:t>
                  </w:r>
                  <w:r w:rsidR="00454820">
                    <w:rPr>
                      <w:color w:val="000000"/>
                      <w:sz w:val="20"/>
                    </w:rPr>
                    <w:t xml:space="preserve">.  </w:t>
                  </w:r>
                  <w:r w:rsidRPr="002211BB">
                    <w:rPr>
                      <w:color w:val="000000"/>
                      <w:sz w:val="20"/>
                    </w:rPr>
                    <w:t>LED must be listed on qualified equipment list</w:t>
                  </w:r>
                </w:p>
              </w:tc>
              <w:tc>
                <w:tcPr>
                  <w:tcW w:w="1397" w:type="pct"/>
                  <w:tcBorders>
                    <w:top w:val="single" w:sz="4" w:space="0" w:color="auto"/>
                    <w:left w:val="single" w:sz="4" w:space="0" w:color="auto"/>
                    <w:bottom w:val="single" w:sz="4" w:space="0" w:color="auto"/>
                    <w:right w:val="single" w:sz="4" w:space="0" w:color="auto"/>
                  </w:tcBorders>
                  <w:shd w:val="clear" w:color="auto" w:fill="FFFFFF"/>
                  <w:vAlign w:val="center"/>
                </w:tcPr>
                <w:p w14:paraId="403928BB" w14:textId="77777777" w:rsidR="002211BB" w:rsidRPr="002211BB" w:rsidRDefault="002211BB" w:rsidP="00BF12E5">
                  <w:pPr>
                    <w:jc w:val="center"/>
                    <w:rPr>
                      <w:color w:val="000000"/>
                      <w:sz w:val="20"/>
                    </w:rPr>
                  </w:pPr>
                  <w:r w:rsidRPr="002211BB">
                    <w:rPr>
                      <w:color w:val="000000"/>
                      <w:sz w:val="20"/>
                    </w:rPr>
                    <w:t>$160/Fixture</w:t>
                  </w:r>
                </w:p>
              </w:tc>
            </w:tr>
            <w:tr w:rsidR="002211BB" w:rsidRPr="00FE4A86" w14:paraId="64657C23" w14:textId="77777777" w:rsidTr="00BF12E5">
              <w:trPr>
                <w:trHeight w:val="432"/>
                <w:jc w:val="center"/>
              </w:trPr>
              <w:tc>
                <w:tcPr>
                  <w:tcW w:w="0" w:type="auto"/>
                  <w:vMerge/>
                  <w:tcBorders>
                    <w:left w:val="single" w:sz="4" w:space="0" w:color="auto"/>
                    <w:right w:val="single" w:sz="4" w:space="0" w:color="auto"/>
                  </w:tcBorders>
                  <w:shd w:val="clear" w:color="auto" w:fill="FFFFFF"/>
                  <w:vAlign w:val="center"/>
                  <w:hideMark/>
                </w:tcPr>
                <w:p w14:paraId="037CF1F9" w14:textId="77777777" w:rsidR="002211BB" w:rsidRPr="00FE4A86" w:rsidRDefault="002211BB" w:rsidP="007128DF">
                  <w:pPr>
                    <w:rPr>
                      <w:color w:val="000000"/>
                      <w:sz w:val="20"/>
                    </w:rPr>
                  </w:pP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5B9846" w14:textId="77777777" w:rsidR="002211BB" w:rsidRPr="00FE4A86" w:rsidRDefault="002211BB" w:rsidP="007128DF">
                  <w:pPr>
                    <w:jc w:val="center"/>
                    <w:rPr>
                      <w:color w:val="000000"/>
                      <w:sz w:val="20"/>
                    </w:rPr>
                  </w:pPr>
                  <w:r w:rsidRPr="00FE4A86">
                    <w:rPr>
                      <w:sz w:val="20"/>
                    </w:rPr>
                    <w:t>Replacement - Exit Signs</w:t>
                  </w:r>
                </w:p>
              </w:tc>
              <w:tc>
                <w:tcPr>
                  <w:tcW w:w="16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EDA5D3" w14:textId="77777777" w:rsidR="002211BB" w:rsidRPr="00FE4A86" w:rsidRDefault="002211BB" w:rsidP="007128DF">
                  <w:pPr>
                    <w:rPr>
                      <w:color w:val="000000"/>
                      <w:sz w:val="20"/>
                    </w:rPr>
                  </w:pPr>
                  <w:r w:rsidRPr="00FE4A86">
                    <w:rPr>
                      <w:color w:val="000000"/>
                      <w:sz w:val="20"/>
                    </w:rPr>
                    <w:t>Must replace incandescent or fluorescent</w:t>
                  </w:r>
                </w:p>
              </w:tc>
              <w:tc>
                <w:tcPr>
                  <w:tcW w:w="13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FF54D0" w14:textId="77777777" w:rsidR="002211BB" w:rsidRPr="00FE4A86" w:rsidRDefault="002211BB" w:rsidP="007128DF">
                  <w:pPr>
                    <w:jc w:val="center"/>
                    <w:rPr>
                      <w:color w:val="000000"/>
                      <w:sz w:val="20"/>
                    </w:rPr>
                  </w:pPr>
                  <w:r w:rsidRPr="00FE4A86">
                    <w:rPr>
                      <w:color w:val="000000"/>
                      <w:sz w:val="20"/>
                    </w:rPr>
                    <w:t>$100/Sign</w:t>
                  </w:r>
                </w:p>
              </w:tc>
            </w:tr>
            <w:tr w:rsidR="002211BB" w:rsidRPr="00FE4A86" w14:paraId="5C918B12" w14:textId="77777777" w:rsidTr="00BF12E5">
              <w:trPr>
                <w:trHeight w:val="432"/>
                <w:jc w:val="center"/>
              </w:trPr>
              <w:tc>
                <w:tcPr>
                  <w:tcW w:w="0" w:type="auto"/>
                  <w:vMerge/>
                  <w:tcBorders>
                    <w:left w:val="single" w:sz="4" w:space="0" w:color="auto"/>
                    <w:right w:val="single" w:sz="4" w:space="0" w:color="auto"/>
                  </w:tcBorders>
                  <w:shd w:val="clear" w:color="auto" w:fill="FFFFFF"/>
                  <w:vAlign w:val="center"/>
                </w:tcPr>
                <w:p w14:paraId="24583CFC" w14:textId="77777777" w:rsidR="002211BB" w:rsidRPr="00FE4A86" w:rsidRDefault="002211BB" w:rsidP="007128DF">
                  <w:pPr>
                    <w:rPr>
                      <w:color w:val="000000"/>
                      <w:sz w:val="20"/>
                    </w:rPr>
                  </w:pP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tcPr>
                <w:p w14:paraId="68284318" w14:textId="77777777" w:rsidR="002211BB" w:rsidRPr="008C7B95" w:rsidRDefault="002211BB" w:rsidP="00BF12E5">
                  <w:pPr>
                    <w:jc w:val="center"/>
                  </w:pPr>
                  <w:r w:rsidRPr="00DC5493">
                    <w:rPr>
                      <w:sz w:val="18"/>
                      <w:szCs w:val="18"/>
                    </w:rPr>
                    <w:t>Channel Letter Sign</w:t>
                  </w:r>
                </w:p>
              </w:tc>
              <w:tc>
                <w:tcPr>
                  <w:tcW w:w="1661" w:type="pct"/>
                  <w:tcBorders>
                    <w:top w:val="single" w:sz="4" w:space="0" w:color="auto"/>
                    <w:left w:val="single" w:sz="4" w:space="0" w:color="auto"/>
                    <w:bottom w:val="single" w:sz="4" w:space="0" w:color="auto"/>
                    <w:right w:val="single" w:sz="4" w:space="0" w:color="auto"/>
                  </w:tcBorders>
                  <w:shd w:val="clear" w:color="auto" w:fill="FFFFFF"/>
                  <w:vAlign w:val="center"/>
                </w:tcPr>
                <w:p w14:paraId="6BA2EEB8" w14:textId="77777777" w:rsidR="002211BB" w:rsidRPr="008C7B95" w:rsidRDefault="002211BB" w:rsidP="00BF12E5">
                  <w:r w:rsidRPr="00DC5493">
                    <w:rPr>
                      <w:sz w:val="18"/>
                      <w:szCs w:val="18"/>
                    </w:rPr>
                    <w:t>LED replacing existing neon or fluorescent signage</w:t>
                  </w:r>
                </w:p>
              </w:tc>
              <w:tc>
                <w:tcPr>
                  <w:tcW w:w="1397" w:type="pct"/>
                  <w:tcBorders>
                    <w:top w:val="single" w:sz="4" w:space="0" w:color="auto"/>
                    <w:left w:val="single" w:sz="4" w:space="0" w:color="auto"/>
                    <w:bottom w:val="single" w:sz="4" w:space="0" w:color="auto"/>
                    <w:right w:val="single" w:sz="4" w:space="0" w:color="auto"/>
                  </w:tcBorders>
                  <w:shd w:val="clear" w:color="auto" w:fill="FFFFFF"/>
                  <w:vAlign w:val="center"/>
                </w:tcPr>
                <w:p w14:paraId="64AD0479" w14:textId="77777777" w:rsidR="002211BB" w:rsidRDefault="002211BB" w:rsidP="00BF12E5">
                  <w:pPr>
                    <w:jc w:val="center"/>
                    <w:rPr>
                      <w:color w:val="000000"/>
                      <w:szCs w:val="18"/>
                    </w:rPr>
                  </w:pPr>
                  <w:r w:rsidRPr="00DC5493">
                    <w:rPr>
                      <w:sz w:val="18"/>
                      <w:szCs w:val="18"/>
                    </w:rPr>
                    <w:t>$10/Linear Foot</w:t>
                  </w:r>
                </w:p>
              </w:tc>
            </w:tr>
            <w:tr w:rsidR="002211BB" w:rsidRPr="00FE4A86" w14:paraId="182966D0" w14:textId="77777777" w:rsidTr="002211BB">
              <w:trPr>
                <w:trHeight w:val="432"/>
                <w:jc w:val="center"/>
              </w:trPr>
              <w:tc>
                <w:tcPr>
                  <w:tcW w:w="0" w:type="auto"/>
                  <w:vMerge/>
                  <w:tcBorders>
                    <w:left w:val="single" w:sz="4" w:space="0" w:color="auto"/>
                    <w:bottom w:val="single" w:sz="4" w:space="0" w:color="auto"/>
                    <w:right w:val="single" w:sz="4" w:space="0" w:color="auto"/>
                  </w:tcBorders>
                  <w:shd w:val="clear" w:color="auto" w:fill="FFFFFF"/>
                  <w:vAlign w:val="center"/>
                </w:tcPr>
                <w:p w14:paraId="569107B5" w14:textId="77777777" w:rsidR="002211BB" w:rsidRPr="00FE4A86" w:rsidRDefault="002211BB" w:rsidP="007128DF">
                  <w:pPr>
                    <w:rPr>
                      <w:color w:val="000000"/>
                      <w:sz w:val="20"/>
                    </w:rPr>
                  </w:pP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tcPr>
                <w:p w14:paraId="14E18040" w14:textId="77777777" w:rsidR="002211BB" w:rsidRPr="008C7B95" w:rsidRDefault="002211BB" w:rsidP="00BF12E5">
                  <w:pPr>
                    <w:jc w:val="center"/>
                  </w:pPr>
                  <w:r w:rsidRPr="00DC5493">
                    <w:rPr>
                      <w:sz w:val="18"/>
                      <w:szCs w:val="18"/>
                    </w:rPr>
                    <w:t xml:space="preserve"> Marquee/Cabinet Sign</w:t>
                  </w:r>
                </w:p>
              </w:tc>
              <w:tc>
                <w:tcPr>
                  <w:tcW w:w="1661" w:type="pct"/>
                  <w:tcBorders>
                    <w:top w:val="single" w:sz="4" w:space="0" w:color="auto"/>
                    <w:left w:val="single" w:sz="4" w:space="0" w:color="auto"/>
                    <w:bottom w:val="single" w:sz="4" w:space="0" w:color="auto"/>
                    <w:right w:val="single" w:sz="4" w:space="0" w:color="auto"/>
                  </w:tcBorders>
                  <w:shd w:val="clear" w:color="auto" w:fill="FFFFFF"/>
                  <w:vAlign w:val="center"/>
                </w:tcPr>
                <w:p w14:paraId="2A01D465" w14:textId="77777777" w:rsidR="002211BB" w:rsidRPr="008C7B95" w:rsidRDefault="002211BB" w:rsidP="00BF12E5">
                  <w:r w:rsidRPr="00DC5493">
                    <w:rPr>
                      <w:sz w:val="18"/>
                      <w:szCs w:val="18"/>
                    </w:rPr>
                    <w:t>LED replacing existing fluorescent signage</w:t>
                  </w:r>
                </w:p>
              </w:tc>
              <w:tc>
                <w:tcPr>
                  <w:tcW w:w="1397" w:type="pct"/>
                  <w:tcBorders>
                    <w:top w:val="single" w:sz="4" w:space="0" w:color="auto"/>
                    <w:left w:val="single" w:sz="4" w:space="0" w:color="auto"/>
                    <w:bottom w:val="single" w:sz="4" w:space="0" w:color="auto"/>
                    <w:right w:val="single" w:sz="4" w:space="0" w:color="auto"/>
                  </w:tcBorders>
                  <w:shd w:val="clear" w:color="auto" w:fill="FFFFFF"/>
                  <w:vAlign w:val="center"/>
                </w:tcPr>
                <w:p w14:paraId="233DE290" w14:textId="77777777" w:rsidR="002211BB" w:rsidRDefault="002211BB" w:rsidP="00BF12E5">
                  <w:pPr>
                    <w:jc w:val="center"/>
                    <w:rPr>
                      <w:color w:val="000000"/>
                      <w:szCs w:val="18"/>
                    </w:rPr>
                  </w:pPr>
                  <w:r w:rsidRPr="00DC5493">
                    <w:rPr>
                      <w:sz w:val="18"/>
                      <w:szCs w:val="18"/>
                    </w:rPr>
                    <w:t>$10/Linear Foot</w:t>
                  </w:r>
                </w:p>
              </w:tc>
            </w:tr>
            <w:tr w:rsidR="00255AF0" w:rsidRPr="00FE4A86" w14:paraId="538B57BE" w14:textId="77777777" w:rsidTr="002211BB">
              <w:trPr>
                <w:trHeight w:val="432"/>
                <w:jc w:val="center"/>
              </w:trPr>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0759EB65" w14:textId="77777777" w:rsidR="00255AF0" w:rsidRPr="00FE4A86" w:rsidRDefault="00255AF0" w:rsidP="007128DF">
                  <w:pPr>
                    <w:jc w:val="center"/>
                    <w:rPr>
                      <w:color w:val="000000"/>
                      <w:sz w:val="20"/>
                    </w:rPr>
                  </w:pPr>
                  <w:r w:rsidRPr="00FE4A86">
                    <w:rPr>
                      <w:color w:val="000000"/>
                      <w:sz w:val="20"/>
                    </w:rPr>
                    <w:t>Lighting Control</w:t>
                  </w: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tcPr>
                <w:p w14:paraId="1FA82D27" w14:textId="77777777" w:rsidR="00255AF0" w:rsidRPr="00FE4A86" w:rsidRDefault="00255AF0" w:rsidP="007128DF">
                  <w:pPr>
                    <w:jc w:val="center"/>
                    <w:rPr>
                      <w:color w:val="000000"/>
                      <w:sz w:val="20"/>
                    </w:rPr>
                  </w:pPr>
                  <w:r w:rsidRPr="00FE4A86">
                    <w:rPr>
                      <w:sz w:val="20"/>
                    </w:rPr>
                    <w:t>Occupancy Sensor Retrofit</w:t>
                  </w:r>
                </w:p>
              </w:tc>
              <w:tc>
                <w:tcPr>
                  <w:tcW w:w="1661" w:type="pct"/>
                  <w:tcBorders>
                    <w:top w:val="single" w:sz="4" w:space="0" w:color="auto"/>
                    <w:left w:val="single" w:sz="4" w:space="0" w:color="auto"/>
                    <w:bottom w:val="single" w:sz="4" w:space="0" w:color="auto"/>
                    <w:right w:val="single" w:sz="4" w:space="0" w:color="auto"/>
                  </w:tcBorders>
                  <w:shd w:val="clear" w:color="auto" w:fill="FFFFFF"/>
                  <w:vAlign w:val="center"/>
                </w:tcPr>
                <w:p w14:paraId="11D8F222" w14:textId="77777777" w:rsidR="00255AF0" w:rsidRPr="00FE4A86" w:rsidRDefault="00255AF0" w:rsidP="007128DF">
                  <w:pPr>
                    <w:rPr>
                      <w:color w:val="000000"/>
                      <w:sz w:val="20"/>
                    </w:rPr>
                  </w:pPr>
                  <w:r w:rsidRPr="00FE4A86">
                    <w:rPr>
                      <w:sz w:val="20"/>
                    </w:rPr>
                    <w:t>PIR, Dual Tech, or Integral Sensor</w:t>
                  </w:r>
                </w:p>
              </w:tc>
              <w:tc>
                <w:tcPr>
                  <w:tcW w:w="1397" w:type="pct"/>
                  <w:tcBorders>
                    <w:top w:val="single" w:sz="4" w:space="0" w:color="auto"/>
                    <w:left w:val="single" w:sz="4" w:space="0" w:color="auto"/>
                    <w:bottom w:val="single" w:sz="4" w:space="0" w:color="auto"/>
                    <w:right w:val="single" w:sz="4" w:space="0" w:color="auto"/>
                  </w:tcBorders>
                  <w:shd w:val="clear" w:color="auto" w:fill="FFFFFF"/>
                  <w:vAlign w:val="center"/>
                </w:tcPr>
                <w:p w14:paraId="4ACDC856" w14:textId="77777777" w:rsidR="00255AF0" w:rsidRPr="00FE4A86" w:rsidRDefault="00255AF0" w:rsidP="007128DF">
                  <w:pPr>
                    <w:jc w:val="center"/>
                    <w:rPr>
                      <w:color w:val="000000"/>
                      <w:sz w:val="20"/>
                    </w:rPr>
                  </w:pPr>
                  <w:r w:rsidRPr="00FE4A86">
                    <w:rPr>
                      <w:color w:val="000000"/>
                      <w:sz w:val="20"/>
                    </w:rPr>
                    <w:t>$0.30/Watt controlled</w:t>
                  </w:r>
                </w:p>
              </w:tc>
            </w:tr>
          </w:tbl>
          <w:p w14:paraId="23B1FF53" w14:textId="77777777" w:rsidR="00255AF0" w:rsidRPr="00FE4A86" w:rsidRDefault="00255AF0" w:rsidP="000E0383">
            <w:pPr>
              <w:rPr>
                <w:rFonts w:eastAsia="Times New Roman"/>
                <w:b/>
                <w:sz w:val="20"/>
              </w:rPr>
            </w:pPr>
          </w:p>
          <w:p w14:paraId="601DD8EB" w14:textId="77777777" w:rsidR="000E0383" w:rsidRPr="00FE4A86" w:rsidRDefault="000E0383" w:rsidP="000E0383">
            <w:pPr>
              <w:rPr>
                <w:rFonts w:eastAsia="Times New Roman"/>
                <w:b/>
                <w:sz w:val="20"/>
              </w:rPr>
            </w:pPr>
            <w:r w:rsidRPr="00FE4A86">
              <w:rPr>
                <w:rFonts w:eastAsia="Times New Roman"/>
                <w:b/>
                <w:sz w:val="20"/>
              </w:rPr>
              <w:t xml:space="preserve">Notes for enhanced incentives for small business customers: </w:t>
            </w:r>
          </w:p>
          <w:p w14:paraId="7417884F" w14:textId="77777777" w:rsidR="00D87405" w:rsidRPr="00FE4A86" w:rsidRDefault="00D87405" w:rsidP="000E0383">
            <w:pPr>
              <w:rPr>
                <w:rFonts w:eastAsia="Times New Roman"/>
                <w:b/>
                <w:sz w:val="20"/>
              </w:rPr>
            </w:pPr>
          </w:p>
          <w:p w14:paraId="45D52FD7" w14:textId="77777777" w:rsidR="000E0383" w:rsidRPr="00FE4A86" w:rsidRDefault="000E0383" w:rsidP="007235CC">
            <w:pPr>
              <w:numPr>
                <w:ilvl w:val="0"/>
                <w:numId w:val="11"/>
              </w:numPr>
              <w:jc w:val="both"/>
              <w:rPr>
                <w:rFonts w:eastAsia="Times New Roman"/>
                <w:sz w:val="20"/>
              </w:rPr>
            </w:pPr>
            <w:r w:rsidRPr="00FE4A86">
              <w:rPr>
                <w:rFonts w:eastAsia="Times New Roman"/>
                <w:sz w:val="20"/>
              </w:rPr>
              <w:t>To be eligible for the incentives listed, the new lighting system must use less energy than the existing lighting system replaced or the baseline lighting system as determined by the Company.</w:t>
            </w:r>
          </w:p>
          <w:p w14:paraId="1E992FBD" w14:textId="77777777" w:rsidR="00D87405" w:rsidRPr="00FE4A86" w:rsidRDefault="00D87405" w:rsidP="00D87405">
            <w:pPr>
              <w:ind w:left="720"/>
              <w:jc w:val="both"/>
              <w:rPr>
                <w:rFonts w:eastAsia="Times New Roman"/>
                <w:sz w:val="20"/>
              </w:rPr>
            </w:pPr>
          </w:p>
          <w:p w14:paraId="75C916F6" w14:textId="45996BB5" w:rsidR="000E0383" w:rsidRPr="00FE4A86" w:rsidRDefault="000E0383" w:rsidP="007235CC">
            <w:pPr>
              <w:numPr>
                <w:ilvl w:val="0"/>
                <w:numId w:val="11"/>
              </w:numPr>
              <w:jc w:val="both"/>
              <w:rPr>
                <w:rFonts w:eastAsia="Times New Roman"/>
                <w:sz w:val="20"/>
              </w:rPr>
            </w:pPr>
            <w:r w:rsidRPr="00FE4A86">
              <w:rPr>
                <w:rFonts w:eastAsia="Times New Roman"/>
                <w:sz w:val="20"/>
              </w:rPr>
              <w:t>Incentives are capped at 80 percent of Energy Efficiency Project Costs</w:t>
            </w:r>
            <w:r w:rsidR="00454820">
              <w:rPr>
                <w:rFonts w:eastAsia="Times New Roman"/>
                <w:sz w:val="20"/>
              </w:rPr>
              <w:t xml:space="preserve">.  </w:t>
            </w:r>
            <w:r w:rsidRPr="00FE4A86">
              <w:rPr>
                <w:rFonts w:eastAsia="Times New Roman"/>
                <w:sz w:val="20"/>
              </w:rPr>
              <w:t>Energy Efficiency Project Costs are subject to Pacific Power approval.</w:t>
            </w:r>
          </w:p>
          <w:p w14:paraId="3E82C923" w14:textId="77777777" w:rsidR="00D87405" w:rsidRPr="00FE4A86" w:rsidRDefault="00D87405" w:rsidP="00D87405">
            <w:pPr>
              <w:ind w:left="720"/>
              <w:jc w:val="both"/>
              <w:rPr>
                <w:rFonts w:eastAsia="Times New Roman"/>
                <w:sz w:val="20"/>
              </w:rPr>
            </w:pPr>
          </w:p>
          <w:p w14:paraId="3A6B219A" w14:textId="4C6B6DA6" w:rsidR="000E0383" w:rsidRPr="00FE4A86" w:rsidRDefault="000E0383" w:rsidP="007235CC">
            <w:pPr>
              <w:numPr>
                <w:ilvl w:val="0"/>
                <w:numId w:val="11"/>
              </w:numPr>
              <w:jc w:val="both"/>
              <w:rPr>
                <w:rFonts w:eastAsia="Times New Roman"/>
                <w:sz w:val="20"/>
              </w:rPr>
            </w:pPr>
            <w:r w:rsidRPr="00FE4A86">
              <w:rPr>
                <w:rFonts w:eastAsia="Times New Roman"/>
                <w:sz w:val="20"/>
              </w:rPr>
              <w:t>Incentives for T8 Fluorescent Premium Delamps may not be combined with other linear fluorescent lamp or fixture incentives</w:t>
            </w:r>
            <w:r w:rsidR="00454820">
              <w:rPr>
                <w:rFonts w:eastAsia="Times New Roman"/>
                <w:sz w:val="20"/>
              </w:rPr>
              <w:t xml:space="preserve">.  </w:t>
            </w:r>
            <w:r w:rsidRPr="00FE4A86">
              <w:rPr>
                <w:rFonts w:eastAsia="Times New Roman"/>
                <w:sz w:val="20"/>
              </w:rPr>
              <w:t>Complete fixture removals are not eligible</w:t>
            </w:r>
            <w:r w:rsidR="00454820">
              <w:rPr>
                <w:rFonts w:eastAsia="Times New Roman"/>
                <w:sz w:val="20"/>
              </w:rPr>
              <w:t xml:space="preserve">.  </w:t>
            </w:r>
          </w:p>
          <w:p w14:paraId="3AF4DB46" w14:textId="77777777" w:rsidR="00D87405" w:rsidRPr="00FE4A86" w:rsidRDefault="00D87405" w:rsidP="00D87405">
            <w:pPr>
              <w:ind w:left="720"/>
              <w:jc w:val="both"/>
              <w:rPr>
                <w:rFonts w:eastAsia="Times New Roman"/>
                <w:sz w:val="20"/>
              </w:rPr>
            </w:pPr>
          </w:p>
          <w:p w14:paraId="5E8CED76" w14:textId="325199D7" w:rsidR="000E0383" w:rsidRPr="00FE4A86" w:rsidRDefault="000E0383" w:rsidP="007235CC">
            <w:pPr>
              <w:numPr>
                <w:ilvl w:val="0"/>
                <w:numId w:val="11"/>
              </w:numPr>
              <w:tabs>
                <w:tab w:val="left" w:pos="720"/>
                <w:tab w:val="center" w:pos="4320"/>
                <w:tab w:val="right" w:pos="8640"/>
              </w:tabs>
              <w:jc w:val="both"/>
              <w:rPr>
                <w:rFonts w:eastAsia="Times New Roman"/>
                <w:sz w:val="20"/>
              </w:rPr>
            </w:pPr>
            <w:r w:rsidRPr="00FE4A86">
              <w:rPr>
                <w:rFonts w:eastAsia="Times New Roman"/>
                <w:sz w:val="20"/>
              </w:rPr>
              <w:t>Incentives for T8 and T5 Fluorescent Relamps may not be combined with other linear fluorescent lamp or fixture incentives and will only be paid once per facility</w:t>
            </w:r>
            <w:r w:rsidR="00454820">
              <w:rPr>
                <w:rFonts w:eastAsia="Times New Roman"/>
                <w:sz w:val="20"/>
              </w:rPr>
              <w:t xml:space="preserve">.  </w:t>
            </w:r>
          </w:p>
          <w:p w14:paraId="5F7EAA52" w14:textId="77777777" w:rsidR="00D87405" w:rsidRPr="00FE4A86" w:rsidRDefault="00D87405" w:rsidP="00D87405">
            <w:pPr>
              <w:tabs>
                <w:tab w:val="left" w:pos="720"/>
                <w:tab w:val="center" w:pos="4320"/>
                <w:tab w:val="right" w:pos="8640"/>
              </w:tabs>
              <w:ind w:left="720"/>
              <w:jc w:val="both"/>
              <w:rPr>
                <w:rFonts w:eastAsia="Times New Roman"/>
                <w:sz w:val="20"/>
              </w:rPr>
            </w:pPr>
          </w:p>
          <w:p w14:paraId="1958FF8E" w14:textId="77777777" w:rsidR="000E0383" w:rsidRPr="00FE4A86" w:rsidRDefault="000E0383" w:rsidP="007235CC">
            <w:pPr>
              <w:numPr>
                <w:ilvl w:val="0"/>
                <w:numId w:val="11"/>
              </w:numPr>
              <w:tabs>
                <w:tab w:val="left" w:pos="720"/>
                <w:tab w:val="center" w:pos="4320"/>
                <w:tab w:val="right" w:pos="8640"/>
              </w:tabs>
              <w:jc w:val="both"/>
              <w:rPr>
                <w:rFonts w:eastAsia="Times New Roman"/>
                <w:snapToGrid w:val="0"/>
                <w:color w:val="000000"/>
                <w:sz w:val="20"/>
              </w:rPr>
            </w:pPr>
            <w:r w:rsidRPr="00FE4A86">
              <w:rPr>
                <w:rFonts w:eastAsia="Times New Roman"/>
                <w:sz w:val="20"/>
              </w:rPr>
              <w:t>Qualified equipment lists referenced in the above table are posted on the Washington energy efficiency program section of Pacific Power’s website.</w:t>
            </w:r>
          </w:p>
          <w:p w14:paraId="0650B66B" w14:textId="77777777" w:rsidR="000E0383" w:rsidRPr="00FE4A86" w:rsidRDefault="000E0383" w:rsidP="000E0383">
            <w:pPr>
              <w:ind w:left="360"/>
              <w:rPr>
                <w:rFonts w:eastAsia="Times New Roman"/>
                <w:sz w:val="20"/>
              </w:rPr>
            </w:pPr>
          </w:p>
          <w:p w14:paraId="6172D374" w14:textId="77777777" w:rsidR="000E0383" w:rsidRPr="00FE4A86" w:rsidRDefault="000E0383" w:rsidP="000E0383">
            <w:pPr>
              <w:tabs>
                <w:tab w:val="left" w:pos="7552"/>
              </w:tabs>
              <w:jc w:val="both"/>
              <w:rPr>
                <w:rFonts w:eastAsia="Times New Roman"/>
                <w:sz w:val="20"/>
              </w:rPr>
            </w:pPr>
            <w:r w:rsidRPr="00FE4A86">
              <w:rPr>
                <w:rFonts w:eastAsia="Times New Roman"/>
                <w:b/>
                <w:sz w:val="20"/>
              </w:rPr>
              <w:t>BF</w:t>
            </w:r>
            <w:r w:rsidRPr="00FE4A86">
              <w:rPr>
                <w:rFonts w:eastAsia="Times New Roman"/>
                <w:sz w:val="20"/>
              </w:rPr>
              <w:t xml:space="preserve"> = Ballast Factor</w:t>
            </w:r>
            <w:r w:rsidRPr="00FE4A86">
              <w:rPr>
                <w:rFonts w:eastAsia="Times New Roman"/>
                <w:sz w:val="20"/>
              </w:rPr>
              <w:tab/>
            </w:r>
          </w:p>
          <w:p w14:paraId="0D26E5E8" w14:textId="77777777" w:rsidR="000E0383" w:rsidRPr="00FE4A86" w:rsidRDefault="000E0383" w:rsidP="000E0383">
            <w:pPr>
              <w:jc w:val="both"/>
              <w:rPr>
                <w:rFonts w:eastAsia="Times New Roman"/>
                <w:sz w:val="20"/>
              </w:rPr>
            </w:pPr>
            <w:r w:rsidRPr="00FE4A86">
              <w:rPr>
                <w:rFonts w:eastAsia="Times New Roman"/>
                <w:b/>
                <w:sz w:val="20"/>
              </w:rPr>
              <w:t>CEE</w:t>
            </w:r>
            <w:r w:rsidRPr="00FE4A86">
              <w:rPr>
                <w:rFonts w:eastAsia="Times New Roman"/>
                <w:sz w:val="20"/>
              </w:rPr>
              <w:t xml:space="preserve"> = Consortium for Energy Efficiency</w:t>
            </w:r>
          </w:p>
          <w:p w14:paraId="284EA3D0" w14:textId="77777777" w:rsidR="000E0383" w:rsidRPr="00FE4A86" w:rsidRDefault="000E0383" w:rsidP="000E0383">
            <w:pPr>
              <w:jc w:val="both"/>
              <w:rPr>
                <w:rFonts w:eastAsia="Times New Roman"/>
                <w:sz w:val="20"/>
              </w:rPr>
            </w:pPr>
            <w:r w:rsidRPr="00FE4A86">
              <w:rPr>
                <w:rFonts w:eastAsia="Times New Roman"/>
                <w:b/>
                <w:sz w:val="20"/>
              </w:rPr>
              <w:t>CFL</w:t>
            </w:r>
            <w:r w:rsidRPr="00FE4A86">
              <w:rPr>
                <w:rFonts w:eastAsia="Times New Roman"/>
                <w:sz w:val="20"/>
              </w:rPr>
              <w:t xml:space="preserve"> = Compact Fluorescent Lamp</w:t>
            </w:r>
          </w:p>
          <w:p w14:paraId="6BEF34AE" w14:textId="77777777" w:rsidR="000E0383" w:rsidRPr="00FE4A86" w:rsidRDefault="000E0383" w:rsidP="000E0383">
            <w:pPr>
              <w:jc w:val="both"/>
              <w:rPr>
                <w:rFonts w:eastAsia="Times New Roman"/>
                <w:sz w:val="20"/>
              </w:rPr>
            </w:pPr>
            <w:r w:rsidRPr="00FE4A86">
              <w:rPr>
                <w:rFonts w:eastAsia="Times New Roman"/>
                <w:b/>
                <w:sz w:val="20"/>
              </w:rPr>
              <w:t>CMH</w:t>
            </w:r>
            <w:r w:rsidRPr="00FE4A86">
              <w:rPr>
                <w:rFonts w:eastAsia="Times New Roman"/>
                <w:sz w:val="20"/>
              </w:rPr>
              <w:t xml:space="preserve"> = Ceramic Metal Halide</w:t>
            </w:r>
          </w:p>
          <w:p w14:paraId="52C4FA69" w14:textId="12502143" w:rsidR="000E0383" w:rsidRPr="00FE4A86" w:rsidRDefault="000E0383" w:rsidP="000E0383">
            <w:pPr>
              <w:jc w:val="both"/>
              <w:rPr>
                <w:rFonts w:eastAsia="Times New Roman"/>
                <w:sz w:val="20"/>
              </w:rPr>
            </w:pPr>
            <w:r w:rsidRPr="00FE4A86">
              <w:rPr>
                <w:rFonts w:eastAsia="Times New Roman"/>
                <w:b/>
                <w:sz w:val="20"/>
              </w:rPr>
              <w:t>HID</w:t>
            </w:r>
            <w:r w:rsidRPr="00FE4A86">
              <w:rPr>
                <w:rFonts w:eastAsia="Times New Roman"/>
                <w:sz w:val="20"/>
              </w:rPr>
              <w:t xml:space="preserve"> = High Intensity Discharge (e.g</w:t>
            </w:r>
            <w:r w:rsidR="00454820">
              <w:rPr>
                <w:rFonts w:eastAsia="Times New Roman"/>
                <w:sz w:val="20"/>
              </w:rPr>
              <w:t xml:space="preserve">.  </w:t>
            </w:r>
            <w:r w:rsidRPr="00FE4A86">
              <w:rPr>
                <w:rFonts w:eastAsia="Times New Roman"/>
                <w:sz w:val="20"/>
              </w:rPr>
              <w:t>Mercury Vapor, High Pressure Sodium, Metal Halide)</w:t>
            </w:r>
          </w:p>
          <w:p w14:paraId="69C76A14" w14:textId="77777777" w:rsidR="000E0383" w:rsidRPr="00FE4A86" w:rsidRDefault="000E0383" w:rsidP="000E0383">
            <w:pPr>
              <w:jc w:val="both"/>
              <w:rPr>
                <w:rFonts w:eastAsia="Times New Roman"/>
                <w:sz w:val="20"/>
              </w:rPr>
            </w:pPr>
            <w:r w:rsidRPr="00FE4A86">
              <w:rPr>
                <w:rFonts w:eastAsia="Times New Roman"/>
                <w:b/>
                <w:sz w:val="20"/>
              </w:rPr>
              <w:t>HO</w:t>
            </w:r>
            <w:r w:rsidRPr="00FE4A86">
              <w:rPr>
                <w:rFonts w:eastAsia="Times New Roman"/>
                <w:sz w:val="20"/>
              </w:rPr>
              <w:t xml:space="preserve"> = High Output</w:t>
            </w:r>
          </w:p>
          <w:p w14:paraId="223D7C9A" w14:textId="77777777" w:rsidR="000E0383" w:rsidRPr="00FE4A86" w:rsidRDefault="000E0383" w:rsidP="000E0383">
            <w:pPr>
              <w:jc w:val="both"/>
              <w:rPr>
                <w:rFonts w:eastAsia="Times New Roman"/>
                <w:sz w:val="20"/>
              </w:rPr>
            </w:pPr>
            <w:r w:rsidRPr="00FE4A86">
              <w:rPr>
                <w:rFonts w:eastAsia="Times New Roman"/>
                <w:b/>
                <w:sz w:val="20"/>
              </w:rPr>
              <w:t>LED</w:t>
            </w:r>
            <w:r w:rsidRPr="00FE4A86">
              <w:rPr>
                <w:rFonts w:eastAsia="Times New Roman"/>
                <w:sz w:val="20"/>
              </w:rPr>
              <w:t xml:space="preserve"> = Light-Emitting Diode</w:t>
            </w:r>
          </w:p>
          <w:p w14:paraId="2BE1D2AC" w14:textId="77777777" w:rsidR="000E0383" w:rsidRPr="00FE4A86" w:rsidRDefault="000E0383" w:rsidP="000E0383">
            <w:pPr>
              <w:jc w:val="both"/>
              <w:rPr>
                <w:rFonts w:eastAsia="Times New Roman"/>
                <w:sz w:val="20"/>
              </w:rPr>
            </w:pPr>
            <w:r w:rsidRPr="00FE4A86">
              <w:rPr>
                <w:rFonts w:eastAsia="Times New Roman"/>
                <w:b/>
                <w:sz w:val="20"/>
              </w:rPr>
              <w:t>PSMH</w:t>
            </w:r>
            <w:r w:rsidRPr="00FE4A86">
              <w:rPr>
                <w:rFonts w:eastAsia="Times New Roman"/>
                <w:sz w:val="20"/>
              </w:rPr>
              <w:t xml:space="preserve"> = Pulse-Start Metal Halide</w:t>
            </w:r>
          </w:p>
          <w:p w14:paraId="115BE934" w14:textId="77777777" w:rsidR="000E0383" w:rsidRPr="00FE4A86" w:rsidRDefault="000E0383" w:rsidP="000E0383">
            <w:pPr>
              <w:rPr>
                <w:rFonts w:eastAsia="Times New Roman"/>
                <w:sz w:val="20"/>
              </w:rPr>
            </w:pPr>
            <w:r w:rsidRPr="00FE4A86">
              <w:rPr>
                <w:rFonts w:eastAsia="Times New Roman"/>
                <w:b/>
                <w:sz w:val="20"/>
              </w:rPr>
              <w:t>VHO</w:t>
            </w:r>
            <w:r w:rsidRPr="00FE4A86">
              <w:rPr>
                <w:rFonts w:eastAsia="Times New Roman"/>
                <w:sz w:val="20"/>
              </w:rPr>
              <w:t xml:space="preserve"> = Very High Output</w:t>
            </w:r>
          </w:p>
          <w:p w14:paraId="0E0E25C4" w14:textId="77777777" w:rsidR="000E0383" w:rsidRPr="000E0383" w:rsidRDefault="000E0383" w:rsidP="000E0383">
            <w:pPr>
              <w:rPr>
                <w:rFonts w:eastAsia="Times New Roman"/>
                <w:bCs/>
                <w:sz w:val="20"/>
              </w:rPr>
            </w:pPr>
          </w:p>
        </w:tc>
      </w:tr>
    </w:tbl>
    <w:p w14:paraId="50F9F42E" w14:textId="77777777" w:rsidR="000E0383" w:rsidRPr="000E0383" w:rsidRDefault="000E0383" w:rsidP="000E0383">
      <w:pPr>
        <w:rPr>
          <w:rFonts w:eastAsia="Times New Roman"/>
          <w:sz w:val="20"/>
        </w:rPr>
      </w:pPr>
    </w:p>
    <w:p w14:paraId="201962ED" w14:textId="77777777" w:rsidR="002211BB" w:rsidRDefault="002211BB" w:rsidP="0054061F">
      <w:pPr>
        <w:jc w:val="center"/>
        <w:rPr>
          <w:b/>
          <w:sz w:val="18"/>
          <w:szCs w:val="18"/>
        </w:rPr>
      </w:pPr>
      <w:r>
        <w:rPr>
          <w:b/>
          <w:sz w:val="18"/>
          <w:szCs w:val="18"/>
        </w:rPr>
        <w:t>Enhanced Incentives for Small Businesses – Non-Lighting (Retrofit only)</w:t>
      </w:r>
    </w:p>
    <w:p w14:paraId="08F4EC40" w14:textId="77777777" w:rsidR="002211BB" w:rsidRDefault="002211BB" w:rsidP="0054061F">
      <w:pPr>
        <w:jc w:val="center"/>
        <w:rPr>
          <w:b/>
          <w:sz w:val="18"/>
          <w:szCs w:val="18"/>
        </w:rPr>
      </w:pPr>
    </w:p>
    <w:tbl>
      <w:tblPr>
        <w:tblW w:w="984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00"/>
        <w:gridCol w:w="3376"/>
        <w:gridCol w:w="1488"/>
        <w:gridCol w:w="1489"/>
      </w:tblGrid>
      <w:tr w:rsidR="002211BB" w14:paraId="24400689" w14:textId="77777777" w:rsidTr="007235CC">
        <w:trPr>
          <w:trHeight w:val="432"/>
        </w:trPr>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181809" w14:textId="77777777" w:rsidR="002211BB" w:rsidRPr="002211BB" w:rsidRDefault="002211BB" w:rsidP="00BF12E5">
            <w:pPr>
              <w:jc w:val="center"/>
              <w:rPr>
                <w:b/>
                <w:color w:val="000000"/>
                <w:sz w:val="20"/>
              </w:rPr>
            </w:pPr>
            <w:r w:rsidRPr="002211BB">
              <w:rPr>
                <w:b/>
                <w:sz w:val="20"/>
              </w:rPr>
              <w:t>Measure</w:t>
            </w:r>
          </w:p>
        </w:tc>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5EE15E" w14:textId="77777777" w:rsidR="002211BB" w:rsidRPr="002211BB" w:rsidRDefault="002211BB" w:rsidP="00BF12E5">
            <w:pPr>
              <w:jc w:val="center"/>
              <w:rPr>
                <w:b/>
                <w:sz w:val="20"/>
              </w:rPr>
            </w:pPr>
            <w:r w:rsidRPr="002211BB">
              <w:rPr>
                <w:b/>
                <w:sz w:val="20"/>
              </w:rPr>
              <w:t>Category</w:t>
            </w:r>
          </w:p>
        </w:tc>
        <w:tc>
          <w:tcPr>
            <w:tcW w:w="3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F8B3A7" w14:textId="77777777" w:rsidR="002211BB" w:rsidRPr="002211BB" w:rsidRDefault="002211BB" w:rsidP="00BF12E5">
            <w:pPr>
              <w:jc w:val="center"/>
              <w:rPr>
                <w:b/>
                <w:sz w:val="20"/>
              </w:rPr>
            </w:pPr>
            <w:r w:rsidRPr="002211BB">
              <w:rPr>
                <w:b/>
                <w:sz w:val="20"/>
              </w:rPr>
              <w:t>Eligibility Requirements</w:t>
            </w:r>
          </w:p>
        </w:tc>
        <w:tc>
          <w:tcPr>
            <w:tcW w:w="1488" w:type="dxa"/>
            <w:tcBorders>
              <w:top w:val="single" w:sz="4" w:space="0" w:color="auto"/>
              <w:left w:val="single" w:sz="4" w:space="0" w:color="auto"/>
              <w:right w:val="single" w:sz="4" w:space="0" w:color="auto"/>
            </w:tcBorders>
            <w:shd w:val="clear" w:color="auto" w:fill="D9D9D9" w:themeFill="background1" w:themeFillShade="D9"/>
            <w:vAlign w:val="center"/>
          </w:tcPr>
          <w:p w14:paraId="6C110C12" w14:textId="77777777" w:rsidR="002211BB" w:rsidRPr="002211BB" w:rsidRDefault="002211BB" w:rsidP="00BF12E5">
            <w:pPr>
              <w:jc w:val="center"/>
              <w:rPr>
                <w:b/>
                <w:color w:val="000000"/>
                <w:sz w:val="20"/>
              </w:rPr>
            </w:pPr>
            <w:r w:rsidRPr="002211BB">
              <w:rPr>
                <w:b/>
                <w:color w:val="000000"/>
                <w:sz w:val="20"/>
              </w:rPr>
              <w:t>Customer Incentive</w:t>
            </w:r>
          </w:p>
        </w:tc>
        <w:tc>
          <w:tcPr>
            <w:tcW w:w="1489" w:type="dxa"/>
            <w:tcBorders>
              <w:top w:val="single" w:sz="4" w:space="0" w:color="auto"/>
              <w:left w:val="single" w:sz="4" w:space="0" w:color="auto"/>
              <w:right w:val="single" w:sz="4" w:space="0" w:color="auto"/>
            </w:tcBorders>
            <w:shd w:val="clear" w:color="auto" w:fill="D9D9D9" w:themeFill="background1" w:themeFillShade="D9"/>
            <w:vAlign w:val="center"/>
          </w:tcPr>
          <w:p w14:paraId="6508F8DC" w14:textId="77777777" w:rsidR="002211BB" w:rsidRPr="002211BB" w:rsidRDefault="002211BB" w:rsidP="00BF12E5">
            <w:pPr>
              <w:jc w:val="center"/>
              <w:rPr>
                <w:b/>
                <w:sz w:val="20"/>
              </w:rPr>
            </w:pPr>
            <w:r w:rsidRPr="002211BB">
              <w:rPr>
                <w:b/>
                <w:sz w:val="20"/>
              </w:rPr>
              <w:t>Maximum Contractor Incentive</w:t>
            </w:r>
          </w:p>
        </w:tc>
      </w:tr>
      <w:tr w:rsidR="002211BB" w14:paraId="196E879A" w14:textId="77777777" w:rsidTr="00D11706">
        <w:trPr>
          <w:trHeight w:val="432"/>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14:paraId="47477DDA" w14:textId="77777777" w:rsidR="002211BB" w:rsidRPr="002211BB" w:rsidRDefault="002211BB" w:rsidP="00BF12E5">
            <w:pPr>
              <w:jc w:val="center"/>
              <w:rPr>
                <w:color w:val="000000"/>
                <w:sz w:val="20"/>
              </w:rPr>
            </w:pPr>
            <w:r w:rsidRPr="002211BB">
              <w:rPr>
                <w:color w:val="000000"/>
                <w:sz w:val="20"/>
              </w:rPr>
              <w:t xml:space="preserve">Thermostat Reprogramming </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14:paraId="1CB3E3FF" w14:textId="77777777" w:rsidR="002211BB" w:rsidRPr="002211BB" w:rsidRDefault="002211BB" w:rsidP="00BF12E5">
            <w:pPr>
              <w:jc w:val="center"/>
              <w:rPr>
                <w:sz w:val="20"/>
              </w:rPr>
            </w:pPr>
            <w:r w:rsidRPr="002211BB">
              <w:rPr>
                <w:sz w:val="20"/>
              </w:rPr>
              <w:t>--</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tcPr>
          <w:p w14:paraId="3C3E7246" w14:textId="77777777" w:rsidR="002211BB" w:rsidRPr="002211BB" w:rsidRDefault="002211BB" w:rsidP="00BF12E5">
            <w:pPr>
              <w:rPr>
                <w:sz w:val="20"/>
              </w:rPr>
            </w:pPr>
            <w:r w:rsidRPr="002211BB">
              <w:rPr>
                <w:sz w:val="20"/>
              </w:rPr>
              <w:t>For existing programmable thermostats with daily setback control capability</w:t>
            </w:r>
          </w:p>
        </w:tc>
        <w:tc>
          <w:tcPr>
            <w:tcW w:w="1488" w:type="dxa"/>
            <w:tcBorders>
              <w:left w:val="single" w:sz="4" w:space="0" w:color="auto"/>
              <w:right w:val="single" w:sz="4" w:space="0" w:color="auto"/>
            </w:tcBorders>
            <w:shd w:val="clear" w:color="auto" w:fill="FFFFFF"/>
            <w:vAlign w:val="center"/>
          </w:tcPr>
          <w:p w14:paraId="42B2A997" w14:textId="77777777" w:rsidR="002211BB" w:rsidRPr="002211BB" w:rsidRDefault="002211BB" w:rsidP="00BF12E5">
            <w:pPr>
              <w:jc w:val="center"/>
              <w:rPr>
                <w:color w:val="000000"/>
                <w:sz w:val="20"/>
              </w:rPr>
            </w:pPr>
            <w:r w:rsidRPr="002211BB">
              <w:rPr>
                <w:color w:val="000000"/>
                <w:sz w:val="20"/>
              </w:rPr>
              <w:t>$0</w:t>
            </w:r>
          </w:p>
        </w:tc>
        <w:tc>
          <w:tcPr>
            <w:tcW w:w="1489" w:type="dxa"/>
            <w:tcBorders>
              <w:left w:val="single" w:sz="4" w:space="0" w:color="auto"/>
              <w:right w:val="single" w:sz="4" w:space="0" w:color="auto"/>
            </w:tcBorders>
            <w:shd w:val="clear" w:color="auto" w:fill="FFFFFF"/>
            <w:vAlign w:val="center"/>
          </w:tcPr>
          <w:p w14:paraId="5B20EE9B" w14:textId="77777777" w:rsidR="002211BB" w:rsidRPr="002211BB" w:rsidRDefault="002211BB" w:rsidP="00BF12E5">
            <w:pPr>
              <w:jc w:val="center"/>
              <w:rPr>
                <w:color w:val="000000"/>
                <w:sz w:val="20"/>
              </w:rPr>
            </w:pPr>
            <w:r w:rsidRPr="002211BB">
              <w:rPr>
                <w:sz w:val="20"/>
              </w:rPr>
              <w:t>Up to $40/thermostat</w:t>
            </w:r>
          </w:p>
        </w:tc>
      </w:tr>
      <w:tr w:rsidR="002211BB" w14:paraId="3D8E4523" w14:textId="77777777" w:rsidTr="00D11706">
        <w:trPr>
          <w:trHeight w:val="432"/>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14:paraId="4054E9E0" w14:textId="77777777" w:rsidR="002211BB" w:rsidRPr="002211BB" w:rsidRDefault="002211BB" w:rsidP="00BF12E5">
            <w:pPr>
              <w:jc w:val="center"/>
              <w:rPr>
                <w:color w:val="000000"/>
                <w:sz w:val="20"/>
              </w:rPr>
            </w:pPr>
            <w:r w:rsidRPr="002211BB">
              <w:rPr>
                <w:color w:val="000000"/>
                <w:sz w:val="20"/>
              </w:rPr>
              <w:t>Smart Plug Strips</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14:paraId="149D026E" w14:textId="77777777" w:rsidR="002211BB" w:rsidRPr="002211BB" w:rsidRDefault="002211BB" w:rsidP="00BF12E5">
            <w:pPr>
              <w:jc w:val="center"/>
              <w:rPr>
                <w:sz w:val="20"/>
              </w:rPr>
            </w:pPr>
            <w:r w:rsidRPr="002211BB">
              <w:rPr>
                <w:sz w:val="20"/>
              </w:rPr>
              <w:t>--</w:t>
            </w:r>
          </w:p>
        </w:tc>
        <w:tc>
          <w:tcPr>
            <w:tcW w:w="3376" w:type="dxa"/>
            <w:tcBorders>
              <w:top w:val="single" w:sz="4" w:space="0" w:color="auto"/>
              <w:left w:val="single" w:sz="4" w:space="0" w:color="auto"/>
              <w:bottom w:val="single" w:sz="4" w:space="0" w:color="auto"/>
              <w:right w:val="single" w:sz="4" w:space="0" w:color="auto"/>
            </w:tcBorders>
            <w:shd w:val="clear" w:color="auto" w:fill="FFFFFF"/>
            <w:vAlign w:val="center"/>
          </w:tcPr>
          <w:p w14:paraId="6672F772" w14:textId="7B1431F9" w:rsidR="002211BB" w:rsidRPr="002211BB" w:rsidRDefault="002211BB" w:rsidP="00BF12E5">
            <w:pPr>
              <w:rPr>
                <w:sz w:val="20"/>
              </w:rPr>
            </w:pPr>
            <w:r w:rsidRPr="002211BB">
              <w:rPr>
                <w:sz w:val="20"/>
              </w:rPr>
              <w:t>1</w:t>
            </w:r>
            <w:r w:rsidR="00454820">
              <w:rPr>
                <w:sz w:val="20"/>
              </w:rPr>
              <w:t xml:space="preserve">.  </w:t>
            </w:r>
            <w:r w:rsidRPr="002211BB">
              <w:rPr>
                <w:sz w:val="20"/>
              </w:rPr>
              <w:t>Incentive applies to any plug strip that eliminates idle or stand-by power consumption of connected plug-load appliance through the use of an occupancy sensor, electric load sensor, or timer.</w:t>
            </w:r>
          </w:p>
          <w:p w14:paraId="638BC72C" w14:textId="570DA407" w:rsidR="002211BB" w:rsidRPr="002211BB" w:rsidRDefault="002211BB" w:rsidP="00BF12E5">
            <w:pPr>
              <w:rPr>
                <w:sz w:val="20"/>
              </w:rPr>
            </w:pPr>
            <w:r w:rsidRPr="002211BB">
              <w:rPr>
                <w:sz w:val="20"/>
              </w:rPr>
              <w:t>2</w:t>
            </w:r>
            <w:r w:rsidR="00454820">
              <w:rPr>
                <w:sz w:val="20"/>
              </w:rPr>
              <w:t xml:space="preserve">.  </w:t>
            </w:r>
            <w:r w:rsidRPr="002211BB">
              <w:rPr>
                <w:sz w:val="20"/>
              </w:rPr>
              <w:t>Applies only to ele</w:t>
            </w:r>
            <w:r w:rsidR="00267ED7">
              <w:rPr>
                <w:sz w:val="20"/>
              </w:rPr>
              <w:t xml:space="preserve">ctric plug-load applications </w:t>
            </w:r>
            <w:r w:rsidRPr="002211BB">
              <w:rPr>
                <w:sz w:val="20"/>
              </w:rPr>
              <w:t>with at least 1 device controlled by power strip.</w:t>
            </w:r>
          </w:p>
        </w:tc>
        <w:tc>
          <w:tcPr>
            <w:tcW w:w="1488" w:type="dxa"/>
            <w:tcBorders>
              <w:left w:val="single" w:sz="4" w:space="0" w:color="auto"/>
              <w:bottom w:val="single" w:sz="4" w:space="0" w:color="auto"/>
              <w:right w:val="single" w:sz="4" w:space="0" w:color="auto"/>
            </w:tcBorders>
            <w:shd w:val="clear" w:color="auto" w:fill="FFFFFF"/>
            <w:vAlign w:val="center"/>
          </w:tcPr>
          <w:p w14:paraId="0464DF5F" w14:textId="77777777" w:rsidR="002211BB" w:rsidRPr="002211BB" w:rsidRDefault="002211BB" w:rsidP="00BF12E5">
            <w:pPr>
              <w:jc w:val="center"/>
              <w:rPr>
                <w:color w:val="000000"/>
                <w:sz w:val="20"/>
              </w:rPr>
            </w:pPr>
            <w:r w:rsidRPr="002211BB">
              <w:rPr>
                <w:color w:val="000000"/>
                <w:sz w:val="20"/>
              </w:rPr>
              <w:t>$0</w:t>
            </w:r>
          </w:p>
        </w:tc>
        <w:tc>
          <w:tcPr>
            <w:tcW w:w="1489" w:type="dxa"/>
            <w:tcBorders>
              <w:left w:val="single" w:sz="4" w:space="0" w:color="auto"/>
              <w:bottom w:val="single" w:sz="4" w:space="0" w:color="auto"/>
              <w:right w:val="single" w:sz="4" w:space="0" w:color="auto"/>
            </w:tcBorders>
            <w:shd w:val="clear" w:color="auto" w:fill="FFFFFF"/>
            <w:vAlign w:val="center"/>
          </w:tcPr>
          <w:p w14:paraId="2CD9E0B5" w14:textId="77777777" w:rsidR="002211BB" w:rsidRPr="002211BB" w:rsidRDefault="002211BB" w:rsidP="00BF12E5">
            <w:pPr>
              <w:jc w:val="center"/>
              <w:rPr>
                <w:color w:val="000000"/>
                <w:sz w:val="20"/>
              </w:rPr>
            </w:pPr>
            <w:r w:rsidRPr="002211BB">
              <w:rPr>
                <w:sz w:val="20"/>
              </w:rPr>
              <w:t>Up to $50/qualifying unit</w:t>
            </w:r>
          </w:p>
        </w:tc>
      </w:tr>
    </w:tbl>
    <w:p w14:paraId="15FF3133" w14:textId="77777777" w:rsidR="002211BB" w:rsidRPr="002211BB" w:rsidRDefault="002211BB" w:rsidP="002211BB">
      <w:pPr>
        <w:rPr>
          <w:b/>
          <w:sz w:val="20"/>
        </w:rPr>
      </w:pPr>
      <w:r w:rsidRPr="002211BB">
        <w:rPr>
          <w:b/>
          <w:sz w:val="20"/>
        </w:rPr>
        <w:t>Notes for enhanced incentives for small businesses – Non-Lighting table:</w:t>
      </w:r>
    </w:p>
    <w:p w14:paraId="7A0F3110" w14:textId="77777777" w:rsidR="002211BB" w:rsidRPr="002211BB" w:rsidRDefault="002211BB" w:rsidP="007235CC">
      <w:pPr>
        <w:pStyle w:val="ListParagraph"/>
        <w:numPr>
          <w:ilvl w:val="0"/>
          <w:numId w:val="31"/>
        </w:numPr>
        <w:rPr>
          <w:sz w:val="20"/>
        </w:rPr>
      </w:pPr>
      <w:r w:rsidRPr="002211BB">
        <w:rPr>
          <w:sz w:val="20"/>
        </w:rPr>
        <w:t>Incentives for measures in this table are available only to Small Business customers as defined in the incentives table on page 2.</w:t>
      </w:r>
    </w:p>
    <w:p w14:paraId="33DA3437" w14:textId="1CF61FC4" w:rsidR="002211BB" w:rsidRPr="002211BB" w:rsidRDefault="002211BB" w:rsidP="007235CC">
      <w:pPr>
        <w:pStyle w:val="ListParagraph"/>
        <w:numPr>
          <w:ilvl w:val="0"/>
          <w:numId w:val="31"/>
        </w:numPr>
        <w:rPr>
          <w:sz w:val="20"/>
        </w:rPr>
      </w:pPr>
      <w:r w:rsidRPr="002211BB">
        <w:rPr>
          <w:sz w:val="20"/>
        </w:rPr>
        <w:t>The incentives listed in this table are “up to” incentives</w:t>
      </w:r>
      <w:r w:rsidR="00454820">
        <w:rPr>
          <w:sz w:val="20"/>
        </w:rPr>
        <w:t xml:space="preserve">.  </w:t>
      </w:r>
      <w:r w:rsidRPr="002211BB">
        <w:rPr>
          <w:sz w:val="20"/>
        </w:rPr>
        <w:t>Actual incentives will be determined by Pacific Power on a component level basis, will not exceed the values in this table, will be posted on the Pacific Power website, and are subject to change with 45 days notice.</w:t>
      </w:r>
    </w:p>
    <w:p w14:paraId="5511F021" w14:textId="77777777" w:rsidR="002211BB" w:rsidRPr="002211BB" w:rsidRDefault="002211BB" w:rsidP="007235CC">
      <w:pPr>
        <w:pStyle w:val="ListParagraph"/>
        <w:numPr>
          <w:ilvl w:val="0"/>
          <w:numId w:val="31"/>
        </w:numPr>
        <w:rPr>
          <w:sz w:val="20"/>
        </w:rPr>
      </w:pPr>
      <w:r w:rsidRPr="002211BB">
        <w:rPr>
          <w:sz w:val="20"/>
        </w:rPr>
        <w:t>To be eligible for the incentives listed above, thermostat reprogramming and smart plug strip installation must be performed by an approved contractor.</w:t>
      </w:r>
    </w:p>
    <w:p w14:paraId="2C360D23" w14:textId="77777777" w:rsidR="002211BB" w:rsidRDefault="002211BB" w:rsidP="0054061F">
      <w:pPr>
        <w:jc w:val="center"/>
        <w:rPr>
          <w:b/>
          <w:sz w:val="18"/>
          <w:szCs w:val="18"/>
        </w:rPr>
      </w:pPr>
    </w:p>
    <w:p w14:paraId="30A2C7D0" w14:textId="77777777" w:rsidR="002211BB" w:rsidRDefault="002211BB" w:rsidP="0054061F">
      <w:pPr>
        <w:jc w:val="center"/>
        <w:rPr>
          <w:b/>
          <w:sz w:val="18"/>
          <w:szCs w:val="18"/>
        </w:rPr>
      </w:pPr>
    </w:p>
    <w:p w14:paraId="6FD85711" w14:textId="77777777" w:rsidR="00DB668D" w:rsidRDefault="00DB668D">
      <w:pPr>
        <w:rPr>
          <w:b/>
          <w:sz w:val="18"/>
          <w:szCs w:val="18"/>
        </w:rPr>
      </w:pPr>
      <w:r>
        <w:rPr>
          <w:b/>
          <w:sz w:val="18"/>
          <w:szCs w:val="18"/>
        </w:rPr>
        <w:br w:type="page"/>
      </w:r>
    </w:p>
    <w:p w14:paraId="59912594" w14:textId="77777777" w:rsidR="0054061F" w:rsidRDefault="0054061F" w:rsidP="002211BB">
      <w:pPr>
        <w:jc w:val="center"/>
        <w:rPr>
          <w:b/>
          <w:sz w:val="18"/>
          <w:szCs w:val="18"/>
        </w:rPr>
      </w:pPr>
      <w:r w:rsidRPr="0054061F">
        <w:rPr>
          <w:b/>
          <w:sz w:val="18"/>
          <w:szCs w:val="18"/>
        </w:rPr>
        <w:lastRenderedPageBreak/>
        <w:t>Mid-Market Incentives</w:t>
      </w:r>
      <w:r w:rsidRPr="0054061F">
        <w:rPr>
          <w:rStyle w:val="FootnoteReference"/>
          <w:b/>
          <w:sz w:val="18"/>
          <w:szCs w:val="18"/>
        </w:rPr>
        <w:footnoteReference w:id="18"/>
      </w:r>
    </w:p>
    <w:p w14:paraId="305B8917" w14:textId="77777777" w:rsidR="005A5601" w:rsidRDefault="005A5601" w:rsidP="0054061F">
      <w:pPr>
        <w:jc w:val="center"/>
        <w:rPr>
          <w:b/>
          <w:sz w:val="18"/>
          <w:szCs w:val="18"/>
        </w:rPr>
      </w:pPr>
    </w:p>
    <w:p w14:paraId="42A70787" w14:textId="77777777" w:rsidR="005A5601" w:rsidRDefault="005A5601" w:rsidP="0054061F">
      <w:pPr>
        <w:jc w:val="center"/>
        <w:rPr>
          <w:b/>
          <w:sz w:val="18"/>
          <w:szCs w:val="18"/>
        </w:rPr>
      </w:pPr>
    </w:p>
    <w:tbl>
      <w:tblPr>
        <w:tblW w:w="45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822"/>
        <w:gridCol w:w="4180"/>
        <w:gridCol w:w="1482"/>
      </w:tblGrid>
      <w:tr w:rsidR="005A5601" w:rsidRPr="005A5601" w14:paraId="2DA18234" w14:textId="77777777" w:rsidTr="002211BB">
        <w:trPr>
          <w:trHeight w:val="432"/>
          <w:jc w:val="center"/>
        </w:trPr>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D8AD85" w14:textId="77777777" w:rsidR="005A5601" w:rsidRPr="005A5601" w:rsidRDefault="005A5601" w:rsidP="005A5601">
            <w:pPr>
              <w:jc w:val="center"/>
              <w:rPr>
                <w:rFonts w:eastAsia="Times New Roman"/>
                <w:b/>
                <w:color w:val="000000"/>
                <w:sz w:val="18"/>
                <w:szCs w:val="18"/>
              </w:rPr>
            </w:pPr>
            <w:r w:rsidRPr="005A5601">
              <w:rPr>
                <w:rFonts w:eastAsia="Times New Roman"/>
                <w:b/>
                <w:color w:val="000000"/>
                <w:sz w:val="18"/>
                <w:szCs w:val="18"/>
              </w:rPr>
              <w:t>Measure</w:t>
            </w:r>
          </w:p>
        </w:tc>
        <w:tc>
          <w:tcPr>
            <w:tcW w:w="10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859B3D" w14:textId="77777777" w:rsidR="005A5601" w:rsidRPr="005A5601" w:rsidRDefault="005A5601" w:rsidP="005A5601">
            <w:pPr>
              <w:jc w:val="center"/>
              <w:rPr>
                <w:rFonts w:eastAsia="Times New Roman"/>
                <w:b/>
                <w:color w:val="000000"/>
                <w:sz w:val="18"/>
                <w:szCs w:val="18"/>
              </w:rPr>
            </w:pPr>
            <w:r w:rsidRPr="005A5601">
              <w:rPr>
                <w:rFonts w:eastAsia="Times New Roman"/>
                <w:b/>
                <w:color w:val="000000"/>
                <w:sz w:val="18"/>
                <w:szCs w:val="18"/>
              </w:rPr>
              <w:t>Category</w:t>
            </w:r>
          </w:p>
        </w:tc>
        <w:tc>
          <w:tcPr>
            <w:tcW w:w="2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A1376D" w14:textId="77777777" w:rsidR="005A5601" w:rsidRPr="005A5601" w:rsidRDefault="005A5601" w:rsidP="005A5601">
            <w:pPr>
              <w:jc w:val="center"/>
              <w:rPr>
                <w:rFonts w:eastAsia="Times New Roman"/>
                <w:b/>
                <w:color w:val="000000"/>
                <w:sz w:val="18"/>
                <w:szCs w:val="18"/>
              </w:rPr>
            </w:pPr>
            <w:r w:rsidRPr="005A5601">
              <w:rPr>
                <w:rFonts w:eastAsia="Times New Roman"/>
                <w:b/>
                <w:color w:val="000000"/>
                <w:sz w:val="18"/>
                <w:szCs w:val="18"/>
              </w:rPr>
              <w:t>Eligibility Requirements</w:t>
            </w:r>
          </w:p>
        </w:tc>
        <w:tc>
          <w:tcPr>
            <w:tcW w:w="8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D7EFEB" w14:textId="77777777" w:rsidR="005A5601" w:rsidRPr="005A5601" w:rsidRDefault="005A5601" w:rsidP="005A5601">
            <w:pPr>
              <w:jc w:val="center"/>
              <w:rPr>
                <w:rFonts w:eastAsia="Times New Roman"/>
                <w:b/>
                <w:sz w:val="18"/>
                <w:szCs w:val="18"/>
              </w:rPr>
            </w:pPr>
            <w:r w:rsidRPr="005A5601">
              <w:rPr>
                <w:rFonts w:eastAsia="Times New Roman"/>
                <w:b/>
                <w:sz w:val="18"/>
                <w:szCs w:val="18"/>
              </w:rPr>
              <w:t>Maximum</w:t>
            </w:r>
          </w:p>
          <w:p w14:paraId="291BE15D" w14:textId="77777777" w:rsidR="005A5601" w:rsidRPr="005A5601" w:rsidRDefault="005A5601" w:rsidP="005A5601">
            <w:pPr>
              <w:jc w:val="center"/>
              <w:rPr>
                <w:rFonts w:eastAsia="Times New Roman"/>
                <w:b/>
                <w:color w:val="000000"/>
                <w:sz w:val="18"/>
                <w:szCs w:val="18"/>
              </w:rPr>
            </w:pPr>
            <w:r w:rsidRPr="005A5601">
              <w:rPr>
                <w:rFonts w:eastAsia="Times New Roman"/>
                <w:b/>
                <w:sz w:val="18"/>
                <w:szCs w:val="18"/>
              </w:rPr>
              <w:t>Incentive</w:t>
            </w:r>
            <w:r w:rsidRPr="005A5601">
              <w:rPr>
                <w:rFonts w:eastAsia="Times New Roman"/>
                <w:b/>
                <w:sz w:val="18"/>
                <w:szCs w:val="18"/>
                <w:vertAlign w:val="superscript"/>
              </w:rPr>
              <w:footnoteReference w:id="19"/>
            </w:r>
          </w:p>
        </w:tc>
      </w:tr>
      <w:tr w:rsidR="002211BB" w:rsidRPr="005A5601" w14:paraId="2BF1ABA7" w14:textId="77777777" w:rsidTr="002211BB">
        <w:trPr>
          <w:trHeight w:val="432"/>
          <w:jc w:val="center"/>
        </w:trPr>
        <w:tc>
          <w:tcPr>
            <w:tcW w:w="783" w:type="pct"/>
            <w:vMerge w:val="restart"/>
            <w:tcBorders>
              <w:top w:val="single" w:sz="4" w:space="0" w:color="auto"/>
              <w:left w:val="single" w:sz="4" w:space="0" w:color="auto"/>
              <w:right w:val="single" w:sz="4" w:space="0" w:color="auto"/>
            </w:tcBorders>
            <w:shd w:val="clear" w:color="auto" w:fill="FFFFFF"/>
            <w:vAlign w:val="center"/>
            <w:hideMark/>
          </w:tcPr>
          <w:p w14:paraId="280CE16E" w14:textId="77777777" w:rsidR="002211BB" w:rsidRPr="005A5601" w:rsidRDefault="002211BB" w:rsidP="005A5601">
            <w:pPr>
              <w:jc w:val="center"/>
              <w:rPr>
                <w:rFonts w:eastAsia="Times New Roman"/>
                <w:color w:val="000000"/>
                <w:sz w:val="18"/>
                <w:szCs w:val="18"/>
              </w:rPr>
            </w:pPr>
            <w:r w:rsidRPr="005A5601">
              <w:rPr>
                <w:rFonts w:eastAsia="Times New Roman"/>
                <w:color w:val="000000"/>
                <w:sz w:val="18"/>
                <w:szCs w:val="18"/>
              </w:rPr>
              <w:t>LED</w:t>
            </w:r>
          </w:p>
        </w:tc>
        <w:tc>
          <w:tcPr>
            <w:tcW w:w="10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30F8F4" w14:textId="77777777" w:rsidR="002211BB" w:rsidRPr="005A5601" w:rsidRDefault="002211BB" w:rsidP="005A5601">
            <w:pPr>
              <w:jc w:val="center"/>
              <w:rPr>
                <w:rFonts w:eastAsia="Times New Roman"/>
                <w:sz w:val="18"/>
                <w:szCs w:val="18"/>
              </w:rPr>
            </w:pPr>
            <w:r w:rsidRPr="005A5601">
              <w:rPr>
                <w:rFonts w:eastAsia="Times New Roman"/>
                <w:sz w:val="18"/>
                <w:szCs w:val="18"/>
              </w:rPr>
              <w:t>A-Lamp, Medium Base</w:t>
            </w:r>
          </w:p>
        </w:tc>
        <w:tc>
          <w:tcPr>
            <w:tcW w:w="23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CB60C4" w14:textId="77777777" w:rsidR="002211BB" w:rsidRPr="005A5601" w:rsidRDefault="002211BB" w:rsidP="005A5601">
            <w:pPr>
              <w:jc w:val="center"/>
              <w:rPr>
                <w:rFonts w:eastAsia="Times New Roman"/>
                <w:sz w:val="18"/>
                <w:szCs w:val="18"/>
              </w:rPr>
            </w:pPr>
            <w:r w:rsidRPr="005A5601">
              <w:rPr>
                <w:rFonts w:eastAsia="Times New Roman"/>
                <w:sz w:val="18"/>
                <w:szCs w:val="18"/>
              </w:rPr>
              <w:t>LED must be listed on qualified equipment list</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4BF48C" w14:textId="77777777" w:rsidR="002211BB" w:rsidRPr="005A5601" w:rsidRDefault="002211BB" w:rsidP="005A5601">
            <w:pPr>
              <w:jc w:val="center"/>
              <w:rPr>
                <w:rFonts w:eastAsia="Times New Roman"/>
                <w:sz w:val="18"/>
                <w:szCs w:val="18"/>
              </w:rPr>
            </w:pPr>
            <w:r w:rsidRPr="005A5601">
              <w:rPr>
                <w:rFonts w:eastAsia="Times New Roman"/>
                <w:sz w:val="18"/>
                <w:szCs w:val="18"/>
              </w:rPr>
              <w:t>Up to $7/Lamp</w:t>
            </w:r>
          </w:p>
        </w:tc>
      </w:tr>
      <w:tr w:rsidR="002211BB" w:rsidRPr="005A5601" w14:paraId="10058A41" w14:textId="77777777" w:rsidTr="00B11064">
        <w:trPr>
          <w:trHeight w:val="432"/>
          <w:jc w:val="center"/>
        </w:trPr>
        <w:tc>
          <w:tcPr>
            <w:tcW w:w="0" w:type="auto"/>
            <w:vMerge/>
            <w:tcBorders>
              <w:left w:val="single" w:sz="4" w:space="0" w:color="auto"/>
              <w:right w:val="single" w:sz="4" w:space="0" w:color="auto"/>
            </w:tcBorders>
            <w:vAlign w:val="center"/>
            <w:hideMark/>
          </w:tcPr>
          <w:p w14:paraId="7152E4D4" w14:textId="77777777" w:rsidR="002211BB" w:rsidRPr="005A5601" w:rsidRDefault="002211BB" w:rsidP="005A5601">
            <w:pPr>
              <w:rPr>
                <w:rFonts w:eastAsia="Times New Roman"/>
                <w:color w:val="000000"/>
                <w:sz w:val="18"/>
                <w:szCs w:val="18"/>
              </w:rPr>
            </w:pPr>
          </w:p>
        </w:tc>
        <w:tc>
          <w:tcPr>
            <w:tcW w:w="10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219DF1" w14:textId="77777777" w:rsidR="002211BB" w:rsidRPr="005A5601" w:rsidRDefault="002211BB" w:rsidP="005A5601">
            <w:pPr>
              <w:jc w:val="center"/>
              <w:rPr>
                <w:rFonts w:eastAsia="Times New Roman"/>
                <w:sz w:val="18"/>
                <w:szCs w:val="18"/>
              </w:rPr>
            </w:pPr>
            <w:r w:rsidRPr="005A5601">
              <w:rPr>
                <w:rFonts w:eastAsia="Times New Roman"/>
                <w:sz w:val="18"/>
                <w:szCs w:val="18"/>
              </w:rPr>
              <w:t>PAR Reflector Lamp</w:t>
            </w:r>
          </w:p>
        </w:tc>
        <w:tc>
          <w:tcPr>
            <w:tcW w:w="23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B4E304" w14:textId="77777777" w:rsidR="002211BB" w:rsidRPr="005A5601" w:rsidRDefault="002211BB" w:rsidP="005A5601">
            <w:pPr>
              <w:jc w:val="center"/>
              <w:rPr>
                <w:rFonts w:eastAsia="Times New Roman"/>
                <w:sz w:val="18"/>
                <w:szCs w:val="18"/>
              </w:rPr>
            </w:pPr>
            <w:r w:rsidRPr="005A5601">
              <w:rPr>
                <w:rFonts w:eastAsia="Times New Roman"/>
                <w:sz w:val="18"/>
                <w:szCs w:val="18"/>
              </w:rPr>
              <w:t>LED must be listed on qualified equipment list</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7600B1" w14:textId="77777777" w:rsidR="002211BB" w:rsidRPr="005A5601" w:rsidRDefault="002211BB" w:rsidP="005A5601">
            <w:pPr>
              <w:jc w:val="center"/>
              <w:rPr>
                <w:rFonts w:eastAsia="Times New Roman"/>
                <w:sz w:val="18"/>
                <w:szCs w:val="18"/>
              </w:rPr>
            </w:pPr>
            <w:r w:rsidRPr="005A5601">
              <w:rPr>
                <w:rFonts w:eastAsia="Times New Roman"/>
                <w:sz w:val="18"/>
                <w:szCs w:val="18"/>
              </w:rPr>
              <w:t>Up to $15/Lamp</w:t>
            </w:r>
          </w:p>
        </w:tc>
      </w:tr>
      <w:tr w:rsidR="002211BB" w:rsidRPr="005A5601" w14:paraId="18881F46" w14:textId="77777777" w:rsidTr="00B11064">
        <w:trPr>
          <w:trHeight w:val="432"/>
          <w:jc w:val="center"/>
        </w:trPr>
        <w:tc>
          <w:tcPr>
            <w:tcW w:w="0" w:type="auto"/>
            <w:vMerge/>
            <w:tcBorders>
              <w:left w:val="single" w:sz="4" w:space="0" w:color="auto"/>
              <w:right w:val="single" w:sz="4" w:space="0" w:color="auto"/>
            </w:tcBorders>
            <w:vAlign w:val="center"/>
            <w:hideMark/>
          </w:tcPr>
          <w:p w14:paraId="3F958E25" w14:textId="77777777" w:rsidR="002211BB" w:rsidRPr="005A5601" w:rsidRDefault="002211BB" w:rsidP="005A5601">
            <w:pPr>
              <w:rPr>
                <w:rFonts w:eastAsia="Times New Roman"/>
                <w:color w:val="000000"/>
                <w:sz w:val="18"/>
                <w:szCs w:val="18"/>
              </w:rPr>
            </w:pPr>
          </w:p>
        </w:tc>
        <w:tc>
          <w:tcPr>
            <w:tcW w:w="10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7AF390" w14:textId="77777777" w:rsidR="002211BB" w:rsidRPr="005A5601" w:rsidRDefault="002211BB" w:rsidP="005A5601">
            <w:pPr>
              <w:jc w:val="center"/>
              <w:rPr>
                <w:rFonts w:eastAsia="Times New Roman"/>
                <w:sz w:val="18"/>
                <w:szCs w:val="18"/>
              </w:rPr>
            </w:pPr>
            <w:r w:rsidRPr="005A5601">
              <w:rPr>
                <w:rFonts w:eastAsia="Times New Roman"/>
                <w:sz w:val="18"/>
                <w:szCs w:val="18"/>
              </w:rPr>
              <w:t>BR Reflector Lamp</w:t>
            </w:r>
          </w:p>
        </w:tc>
        <w:tc>
          <w:tcPr>
            <w:tcW w:w="23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DEB825" w14:textId="77777777" w:rsidR="002211BB" w:rsidRPr="005A5601" w:rsidRDefault="002211BB" w:rsidP="005A5601">
            <w:pPr>
              <w:jc w:val="center"/>
              <w:rPr>
                <w:rFonts w:eastAsia="Times New Roman"/>
                <w:sz w:val="18"/>
                <w:szCs w:val="18"/>
              </w:rPr>
            </w:pPr>
            <w:r w:rsidRPr="005A5601">
              <w:rPr>
                <w:rFonts w:eastAsia="Times New Roman"/>
                <w:sz w:val="18"/>
                <w:szCs w:val="18"/>
              </w:rPr>
              <w:t>LED must be listed on qualified equipment list</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4B65AA" w14:textId="77777777" w:rsidR="002211BB" w:rsidRPr="005A5601" w:rsidRDefault="002211BB" w:rsidP="005A5601">
            <w:pPr>
              <w:jc w:val="center"/>
              <w:rPr>
                <w:rFonts w:eastAsia="Times New Roman"/>
                <w:sz w:val="18"/>
                <w:szCs w:val="18"/>
              </w:rPr>
            </w:pPr>
            <w:r w:rsidRPr="005A5601">
              <w:rPr>
                <w:rFonts w:eastAsia="Times New Roman"/>
                <w:sz w:val="18"/>
                <w:szCs w:val="18"/>
              </w:rPr>
              <w:t>Up to $13/Lamp</w:t>
            </w:r>
          </w:p>
        </w:tc>
      </w:tr>
      <w:tr w:rsidR="002211BB" w:rsidRPr="005A5601" w14:paraId="1DDB9D58" w14:textId="77777777" w:rsidTr="00B11064">
        <w:trPr>
          <w:trHeight w:val="432"/>
          <w:jc w:val="center"/>
        </w:trPr>
        <w:tc>
          <w:tcPr>
            <w:tcW w:w="0" w:type="auto"/>
            <w:vMerge/>
            <w:tcBorders>
              <w:left w:val="single" w:sz="4" w:space="0" w:color="auto"/>
              <w:right w:val="single" w:sz="4" w:space="0" w:color="auto"/>
            </w:tcBorders>
            <w:vAlign w:val="center"/>
            <w:hideMark/>
          </w:tcPr>
          <w:p w14:paraId="39248537" w14:textId="77777777" w:rsidR="002211BB" w:rsidRPr="005A5601" w:rsidRDefault="002211BB" w:rsidP="005A5601">
            <w:pPr>
              <w:rPr>
                <w:rFonts w:eastAsia="Times New Roman"/>
                <w:color w:val="000000"/>
                <w:sz w:val="18"/>
                <w:szCs w:val="18"/>
              </w:rPr>
            </w:pPr>
          </w:p>
        </w:tc>
        <w:tc>
          <w:tcPr>
            <w:tcW w:w="10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175F14" w14:textId="77777777" w:rsidR="002211BB" w:rsidRPr="005A5601" w:rsidRDefault="002211BB" w:rsidP="005A5601">
            <w:pPr>
              <w:jc w:val="center"/>
              <w:rPr>
                <w:rFonts w:eastAsia="Times New Roman"/>
                <w:sz w:val="18"/>
                <w:szCs w:val="18"/>
              </w:rPr>
            </w:pPr>
            <w:r w:rsidRPr="005A5601">
              <w:rPr>
                <w:rFonts w:eastAsia="Times New Roman"/>
                <w:sz w:val="18"/>
                <w:szCs w:val="18"/>
              </w:rPr>
              <w:t>MR16 Reflector Lamp</w:t>
            </w:r>
          </w:p>
        </w:tc>
        <w:tc>
          <w:tcPr>
            <w:tcW w:w="23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A762C7" w14:textId="77777777" w:rsidR="002211BB" w:rsidRPr="005A5601" w:rsidRDefault="002211BB" w:rsidP="005A5601">
            <w:pPr>
              <w:jc w:val="center"/>
              <w:rPr>
                <w:rFonts w:eastAsia="Times New Roman"/>
                <w:sz w:val="18"/>
                <w:szCs w:val="18"/>
              </w:rPr>
            </w:pPr>
            <w:r w:rsidRPr="005A5601">
              <w:rPr>
                <w:rFonts w:eastAsia="Times New Roman"/>
                <w:sz w:val="18"/>
                <w:szCs w:val="18"/>
              </w:rPr>
              <w:t>LED must be listed on qualified equipment list</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851DF8" w14:textId="77777777" w:rsidR="002211BB" w:rsidRPr="005A5601" w:rsidRDefault="002211BB" w:rsidP="005A5601">
            <w:pPr>
              <w:jc w:val="center"/>
              <w:rPr>
                <w:rFonts w:eastAsia="Times New Roman"/>
                <w:sz w:val="18"/>
                <w:szCs w:val="18"/>
              </w:rPr>
            </w:pPr>
            <w:r w:rsidRPr="005A5601">
              <w:rPr>
                <w:rFonts w:eastAsia="Times New Roman"/>
                <w:sz w:val="18"/>
                <w:szCs w:val="18"/>
              </w:rPr>
              <w:t>Up to $10/Lamp</w:t>
            </w:r>
          </w:p>
        </w:tc>
      </w:tr>
      <w:tr w:rsidR="002211BB" w:rsidRPr="005A5601" w14:paraId="260A2EC7" w14:textId="77777777" w:rsidTr="00B11064">
        <w:trPr>
          <w:trHeight w:val="432"/>
          <w:jc w:val="center"/>
        </w:trPr>
        <w:tc>
          <w:tcPr>
            <w:tcW w:w="0" w:type="auto"/>
            <w:vMerge/>
            <w:tcBorders>
              <w:left w:val="single" w:sz="4" w:space="0" w:color="auto"/>
              <w:right w:val="single" w:sz="4" w:space="0" w:color="auto"/>
            </w:tcBorders>
            <w:vAlign w:val="center"/>
            <w:hideMark/>
          </w:tcPr>
          <w:p w14:paraId="0D30022D" w14:textId="77777777" w:rsidR="002211BB" w:rsidRPr="005A5601" w:rsidRDefault="002211BB" w:rsidP="005A5601">
            <w:pPr>
              <w:rPr>
                <w:rFonts w:eastAsia="Times New Roman"/>
                <w:color w:val="000000"/>
                <w:sz w:val="18"/>
                <w:szCs w:val="18"/>
              </w:rPr>
            </w:pPr>
          </w:p>
        </w:tc>
        <w:tc>
          <w:tcPr>
            <w:tcW w:w="1026" w:type="pct"/>
            <w:tcBorders>
              <w:top w:val="single" w:sz="4" w:space="0" w:color="auto"/>
              <w:left w:val="single" w:sz="4" w:space="0" w:color="auto"/>
              <w:right w:val="single" w:sz="4" w:space="0" w:color="auto"/>
            </w:tcBorders>
            <w:shd w:val="clear" w:color="auto" w:fill="FFFFFF"/>
            <w:vAlign w:val="center"/>
          </w:tcPr>
          <w:p w14:paraId="05D03D96" w14:textId="77777777" w:rsidR="002211BB" w:rsidRPr="005A5601" w:rsidRDefault="002211BB" w:rsidP="005A5601">
            <w:pPr>
              <w:jc w:val="center"/>
              <w:rPr>
                <w:rFonts w:eastAsia="Times New Roman"/>
                <w:sz w:val="18"/>
                <w:szCs w:val="18"/>
              </w:rPr>
            </w:pPr>
            <w:r w:rsidRPr="005A5601">
              <w:rPr>
                <w:rFonts w:eastAsia="Times New Roman"/>
                <w:sz w:val="18"/>
                <w:szCs w:val="18"/>
              </w:rPr>
              <w:t>Candelabra/Globe Lamp</w:t>
            </w:r>
          </w:p>
        </w:tc>
        <w:tc>
          <w:tcPr>
            <w:tcW w:w="23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D750AD" w14:textId="77777777" w:rsidR="002211BB" w:rsidRPr="005A5601" w:rsidRDefault="002211BB" w:rsidP="005A5601">
            <w:pPr>
              <w:jc w:val="center"/>
              <w:rPr>
                <w:rFonts w:eastAsia="Times New Roman"/>
                <w:sz w:val="18"/>
                <w:szCs w:val="18"/>
              </w:rPr>
            </w:pPr>
            <w:r w:rsidRPr="005A5601">
              <w:rPr>
                <w:rFonts w:eastAsia="Times New Roman"/>
                <w:sz w:val="18"/>
                <w:szCs w:val="18"/>
              </w:rPr>
              <w:t>LED must be listed on qualified equipment list</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3EC4A0" w14:textId="77777777" w:rsidR="002211BB" w:rsidRPr="005A5601" w:rsidRDefault="002211BB" w:rsidP="005A5601">
            <w:pPr>
              <w:jc w:val="center"/>
              <w:rPr>
                <w:rFonts w:eastAsia="Times New Roman"/>
                <w:sz w:val="18"/>
                <w:szCs w:val="18"/>
              </w:rPr>
            </w:pPr>
            <w:r w:rsidRPr="005A5601">
              <w:rPr>
                <w:rFonts w:eastAsia="Times New Roman"/>
                <w:sz w:val="18"/>
                <w:szCs w:val="18"/>
              </w:rPr>
              <w:t>Up to $10/Lamp</w:t>
            </w:r>
          </w:p>
        </w:tc>
      </w:tr>
      <w:tr w:rsidR="002211BB" w:rsidRPr="005A5601" w14:paraId="18ED0895" w14:textId="77777777" w:rsidTr="00B11064">
        <w:trPr>
          <w:trHeight w:val="432"/>
          <w:jc w:val="center"/>
        </w:trPr>
        <w:tc>
          <w:tcPr>
            <w:tcW w:w="0" w:type="auto"/>
            <w:vMerge/>
            <w:tcBorders>
              <w:left w:val="single" w:sz="4" w:space="0" w:color="auto"/>
              <w:right w:val="single" w:sz="4" w:space="0" w:color="auto"/>
            </w:tcBorders>
            <w:vAlign w:val="center"/>
          </w:tcPr>
          <w:p w14:paraId="6FB15D7C" w14:textId="77777777" w:rsidR="002211BB" w:rsidRPr="005A5601" w:rsidRDefault="002211BB" w:rsidP="005A5601">
            <w:pPr>
              <w:rPr>
                <w:rFonts w:eastAsia="Times New Roman"/>
                <w:color w:val="000000"/>
                <w:sz w:val="18"/>
                <w:szCs w:val="18"/>
              </w:rPr>
            </w:pPr>
          </w:p>
        </w:tc>
        <w:tc>
          <w:tcPr>
            <w:tcW w:w="0" w:type="auto"/>
            <w:tcBorders>
              <w:left w:val="single" w:sz="4" w:space="0" w:color="auto"/>
              <w:right w:val="single" w:sz="4" w:space="0" w:color="auto"/>
            </w:tcBorders>
            <w:vAlign w:val="center"/>
          </w:tcPr>
          <w:p w14:paraId="025C4C0C" w14:textId="77777777" w:rsidR="002211BB" w:rsidRPr="005A5601" w:rsidRDefault="002211BB" w:rsidP="005A5601">
            <w:pPr>
              <w:jc w:val="center"/>
              <w:rPr>
                <w:rFonts w:eastAsia="Times New Roman"/>
                <w:color w:val="000000"/>
                <w:sz w:val="18"/>
                <w:szCs w:val="18"/>
              </w:rPr>
            </w:pPr>
            <w:r w:rsidRPr="005A5601">
              <w:rPr>
                <w:rFonts w:eastAsia="Times New Roman"/>
                <w:sz w:val="18"/>
                <w:szCs w:val="18"/>
              </w:rPr>
              <w:t>Recessed Downlight Kit</w:t>
            </w:r>
          </w:p>
        </w:tc>
        <w:tc>
          <w:tcPr>
            <w:tcW w:w="2355" w:type="pct"/>
            <w:tcBorders>
              <w:top w:val="single" w:sz="4" w:space="0" w:color="auto"/>
              <w:left w:val="single" w:sz="4" w:space="0" w:color="auto"/>
              <w:bottom w:val="single" w:sz="4" w:space="0" w:color="auto"/>
              <w:right w:val="single" w:sz="4" w:space="0" w:color="auto"/>
            </w:tcBorders>
            <w:shd w:val="clear" w:color="auto" w:fill="FFFFFF"/>
            <w:vAlign w:val="center"/>
          </w:tcPr>
          <w:p w14:paraId="29DE0E5A" w14:textId="77777777" w:rsidR="002211BB" w:rsidRPr="005A5601" w:rsidRDefault="002211BB" w:rsidP="005A5601">
            <w:pPr>
              <w:autoSpaceDE w:val="0"/>
              <w:autoSpaceDN w:val="0"/>
              <w:adjustRightInd w:val="0"/>
              <w:jc w:val="center"/>
              <w:rPr>
                <w:rFonts w:eastAsia="Times New Roman"/>
                <w:color w:val="000000"/>
                <w:sz w:val="18"/>
                <w:szCs w:val="18"/>
              </w:rPr>
            </w:pPr>
            <w:r w:rsidRPr="005A5601">
              <w:rPr>
                <w:rFonts w:eastAsia="Times New Roman"/>
                <w:sz w:val="18"/>
                <w:szCs w:val="18"/>
              </w:rPr>
              <w:t>LED must be listed on qualified equipment list</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46D949B2" w14:textId="77777777" w:rsidR="002211BB" w:rsidRPr="005A5601" w:rsidRDefault="002211BB" w:rsidP="005A5601">
            <w:pPr>
              <w:jc w:val="center"/>
              <w:rPr>
                <w:rFonts w:eastAsia="Times New Roman"/>
                <w:color w:val="000000"/>
                <w:sz w:val="18"/>
                <w:szCs w:val="18"/>
              </w:rPr>
            </w:pPr>
            <w:r w:rsidRPr="005A5601">
              <w:rPr>
                <w:rFonts w:eastAsia="Times New Roman"/>
                <w:sz w:val="18"/>
                <w:szCs w:val="18"/>
              </w:rPr>
              <w:t>Up to $15/Fixture</w:t>
            </w:r>
          </w:p>
        </w:tc>
      </w:tr>
      <w:tr w:rsidR="002211BB" w:rsidRPr="005A5601" w14:paraId="105C2615" w14:textId="77777777" w:rsidTr="00B11064">
        <w:trPr>
          <w:trHeight w:val="432"/>
          <w:jc w:val="center"/>
        </w:trPr>
        <w:tc>
          <w:tcPr>
            <w:tcW w:w="0" w:type="auto"/>
            <w:vMerge/>
            <w:tcBorders>
              <w:left w:val="single" w:sz="4" w:space="0" w:color="auto"/>
              <w:right w:val="single" w:sz="4" w:space="0" w:color="auto"/>
            </w:tcBorders>
            <w:vAlign w:val="center"/>
          </w:tcPr>
          <w:p w14:paraId="586F0A94" w14:textId="77777777" w:rsidR="002211BB" w:rsidRPr="005A5601" w:rsidRDefault="002211BB" w:rsidP="005A5601">
            <w:pPr>
              <w:rPr>
                <w:rFonts w:eastAsia="Times New Roman"/>
                <w:color w:val="000000"/>
                <w:sz w:val="18"/>
                <w:szCs w:val="18"/>
              </w:rPr>
            </w:pPr>
          </w:p>
        </w:tc>
        <w:tc>
          <w:tcPr>
            <w:tcW w:w="0" w:type="auto"/>
            <w:tcBorders>
              <w:left w:val="single" w:sz="4" w:space="0" w:color="auto"/>
              <w:right w:val="single" w:sz="4" w:space="0" w:color="auto"/>
            </w:tcBorders>
            <w:vAlign w:val="center"/>
          </w:tcPr>
          <w:p w14:paraId="36F5B06D" w14:textId="77777777" w:rsidR="002211BB" w:rsidRPr="00CD4779" w:rsidRDefault="002211BB" w:rsidP="00BF12E5">
            <w:pPr>
              <w:jc w:val="center"/>
              <w:rPr>
                <w:sz w:val="18"/>
                <w:szCs w:val="18"/>
              </w:rPr>
            </w:pPr>
            <w:r>
              <w:rPr>
                <w:sz w:val="18"/>
                <w:szCs w:val="18"/>
              </w:rPr>
              <w:t>Type A, TLED Lamp</w:t>
            </w:r>
          </w:p>
        </w:tc>
        <w:tc>
          <w:tcPr>
            <w:tcW w:w="2355" w:type="pct"/>
            <w:tcBorders>
              <w:top w:val="single" w:sz="4" w:space="0" w:color="auto"/>
              <w:left w:val="single" w:sz="4" w:space="0" w:color="auto"/>
              <w:bottom w:val="single" w:sz="4" w:space="0" w:color="auto"/>
              <w:right w:val="single" w:sz="4" w:space="0" w:color="auto"/>
            </w:tcBorders>
            <w:shd w:val="clear" w:color="auto" w:fill="FFFFFF"/>
            <w:vAlign w:val="center"/>
          </w:tcPr>
          <w:p w14:paraId="0A7E0537" w14:textId="77777777" w:rsidR="002211BB" w:rsidRPr="00CD4779" w:rsidRDefault="002211BB" w:rsidP="00BF12E5">
            <w:pPr>
              <w:autoSpaceDE w:val="0"/>
              <w:autoSpaceDN w:val="0"/>
              <w:adjustRightInd w:val="0"/>
              <w:jc w:val="center"/>
              <w:rPr>
                <w:sz w:val="18"/>
                <w:szCs w:val="18"/>
              </w:rPr>
            </w:pPr>
            <w:r w:rsidRPr="00CD4779">
              <w:rPr>
                <w:sz w:val="18"/>
                <w:szCs w:val="18"/>
              </w:rPr>
              <w:t>LED must be listed on qualified equipment list</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1F9ACAA0" w14:textId="77777777" w:rsidR="002211BB" w:rsidRDefault="002211BB" w:rsidP="00BF12E5">
            <w:pPr>
              <w:jc w:val="center"/>
              <w:rPr>
                <w:sz w:val="18"/>
                <w:szCs w:val="18"/>
              </w:rPr>
            </w:pPr>
            <w:r>
              <w:rPr>
                <w:sz w:val="18"/>
                <w:szCs w:val="18"/>
              </w:rPr>
              <w:t xml:space="preserve">Up to </w:t>
            </w:r>
            <w:r w:rsidRPr="00CD4779">
              <w:rPr>
                <w:sz w:val="18"/>
                <w:szCs w:val="18"/>
              </w:rPr>
              <w:t>$</w:t>
            </w:r>
            <w:r>
              <w:rPr>
                <w:sz w:val="18"/>
                <w:szCs w:val="18"/>
              </w:rPr>
              <w:t>6</w:t>
            </w:r>
            <w:r w:rsidRPr="00CD4779">
              <w:rPr>
                <w:sz w:val="18"/>
                <w:szCs w:val="18"/>
              </w:rPr>
              <w:t>/Lamp</w:t>
            </w:r>
          </w:p>
        </w:tc>
      </w:tr>
      <w:tr w:rsidR="002211BB" w:rsidRPr="005A5601" w14:paraId="2A8DE682" w14:textId="77777777" w:rsidTr="00B11064">
        <w:trPr>
          <w:trHeight w:val="432"/>
          <w:jc w:val="center"/>
        </w:trPr>
        <w:tc>
          <w:tcPr>
            <w:tcW w:w="0" w:type="auto"/>
            <w:vMerge/>
            <w:tcBorders>
              <w:left w:val="single" w:sz="4" w:space="0" w:color="auto"/>
              <w:right w:val="single" w:sz="4" w:space="0" w:color="auto"/>
            </w:tcBorders>
            <w:vAlign w:val="center"/>
          </w:tcPr>
          <w:p w14:paraId="3A2DB1D2" w14:textId="77777777" w:rsidR="002211BB" w:rsidRPr="005A5601" w:rsidRDefault="002211BB" w:rsidP="005A5601">
            <w:pPr>
              <w:rPr>
                <w:rFonts w:eastAsia="Times New Roman"/>
                <w:color w:val="000000"/>
                <w:sz w:val="18"/>
                <w:szCs w:val="18"/>
              </w:rPr>
            </w:pPr>
          </w:p>
        </w:tc>
        <w:tc>
          <w:tcPr>
            <w:tcW w:w="0" w:type="auto"/>
            <w:tcBorders>
              <w:left w:val="single" w:sz="4" w:space="0" w:color="auto"/>
              <w:right w:val="single" w:sz="4" w:space="0" w:color="auto"/>
            </w:tcBorders>
            <w:vAlign w:val="center"/>
          </w:tcPr>
          <w:p w14:paraId="060B95FE" w14:textId="77777777" w:rsidR="002211BB" w:rsidRPr="00CD4779" w:rsidRDefault="002211BB" w:rsidP="00BF12E5">
            <w:pPr>
              <w:jc w:val="center"/>
              <w:rPr>
                <w:sz w:val="18"/>
                <w:szCs w:val="18"/>
              </w:rPr>
            </w:pPr>
            <w:r>
              <w:rPr>
                <w:sz w:val="18"/>
                <w:szCs w:val="18"/>
              </w:rPr>
              <w:t>HID Replacement Lamp  &lt;50 W</w:t>
            </w:r>
          </w:p>
        </w:tc>
        <w:tc>
          <w:tcPr>
            <w:tcW w:w="2355" w:type="pct"/>
            <w:tcBorders>
              <w:top w:val="single" w:sz="4" w:space="0" w:color="auto"/>
              <w:left w:val="single" w:sz="4" w:space="0" w:color="auto"/>
              <w:bottom w:val="single" w:sz="4" w:space="0" w:color="auto"/>
              <w:right w:val="single" w:sz="4" w:space="0" w:color="auto"/>
            </w:tcBorders>
            <w:shd w:val="clear" w:color="auto" w:fill="FFFFFF"/>
            <w:vAlign w:val="center"/>
          </w:tcPr>
          <w:p w14:paraId="0585D671" w14:textId="77777777" w:rsidR="002211BB" w:rsidRPr="00CD4779" w:rsidRDefault="002211BB" w:rsidP="00BF12E5">
            <w:pPr>
              <w:autoSpaceDE w:val="0"/>
              <w:autoSpaceDN w:val="0"/>
              <w:adjustRightInd w:val="0"/>
              <w:jc w:val="center"/>
              <w:rPr>
                <w:sz w:val="18"/>
                <w:szCs w:val="18"/>
              </w:rPr>
            </w:pPr>
            <w:r w:rsidRPr="00CD4779">
              <w:rPr>
                <w:sz w:val="18"/>
                <w:szCs w:val="18"/>
              </w:rPr>
              <w:t>LED must be listed on qualified equipment list</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7A80641F" w14:textId="77777777" w:rsidR="002211BB" w:rsidRDefault="002211BB" w:rsidP="00BF12E5">
            <w:pPr>
              <w:jc w:val="center"/>
              <w:rPr>
                <w:sz w:val="18"/>
                <w:szCs w:val="18"/>
              </w:rPr>
            </w:pPr>
            <w:r>
              <w:rPr>
                <w:sz w:val="18"/>
                <w:szCs w:val="18"/>
              </w:rPr>
              <w:t xml:space="preserve">Up to </w:t>
            </w:r>
            <w:r w:rsidRPr="00CD4779">
              <w:rPr>
                <w:sz w:val="18"/>
                <w:szCs w:val="18"/>
              </w:rPr>
              <w:t>$</w:t>
            </w:r>
            <w:r>
              <w:rPr>
                <w:sz w:val="18"/>
                <w:szCs w:val="18"/>
              </w:rPr>
              <w:t>60</w:t>
            </w:r>
            <w:r w:rsidRPr="00CD4779">
              <w:rPr>
                <w:sz w:val="18"/>
                <w:szCs w:val="18"/>
              </w:rPr>
              <w:t>/Lamp</w:t>
            </w:r>
          </w:p>
        </w:tc>
      </w:tr>
      <w:tr w:rsidR="002211BB" w:rsidRPr="005A5601" w14:paraId="4C12DB95" w14:textId="77777777" w:rsidTr="00B11064">
        <w:trPr>
          <w:trHeight w:val="432"/>
          <w:jc w:val="center"/>
        </w:trPr>
        <w:tc>
          <w:tcPr>
            <w:tcW w:w="0" w:type="auto"/>
            <w:vMerge/>
            <w:tcBorders>
              <w:left w:val="single" w:sz="4" w:space="0" w:color="auto"/>
              <w:right w:val="single" w:sz="4" w:space="0" w:color="auto"/>
            </w:tcBorders>
            <w:vAlign w:val="center"/>
          </w:tcPr>
          <w:p w14:paraId="20D0DCC6" w14:textId="77777777" w:rsidR="002211BB" w:rsidRPr="005A5601" w:rsidRDefault="002211BB" w:rsidP="005A5601">
            <w:pPr>
              <w:rPr>
                <w:rFonts w:eastAsia="Times New Roman"/>
                <w:color w:val="000000"/>
                <w:sz w:val="18"/>
                <w:szCs w:val="18"/>
              </w:rPr>
            </w:pPr>
          </w:p>
        </w:tc>
        <w:tc>
          <w:tcPr>
            <w:tcW w:w="0" w:type="auto"/>
            <w:tcBorders>
              <w:left w:val="single" w:sz="4" w:space="0" w:color="auto"/>
              <w:right w:val="single" w:sz="4" w:space="0" w:color="auto"/>
            </w:tcBorders>
            <w:vAlign w:val="center"/>
          </w:tcPr>
          <w:p w14:paraId="07B25FB7" w14:textId="77777777" w:rsidR="002211BB" w:rsidRPr="00CD4779" w:rsidRDefault="002211BB" w:rsidP="00BF12E5">
            <w:pPr>
              <w:jc w:val="center"/>
              <w:rPr>
                <w:sz w:val="18"/>
                <w:szCs w:val="18"/>
              </w:rPr>
            </w:pPr>
            <w:r>
              <w:rPr>
                <w:sz w:val="18"/>
                <w:szCs w:val="18"/>
              </w:rPr>
              <w:t>HID Replacement Lamp  ≥50 and &lt; 150 W</w:t>
            </w:r>
          </w:p>
        </w:tc>
        <w:tc>
          <w:tcPr>
            <w:tcW w:w="2355" w:type="pct"/>
            <w:tcBorders>
              <w:top w:val="single" w:sz="4" w:space="0" w:color="auto"/>
              <w:left w:val="single" w:sz="4" w:space="0" w:color="auto"/>
              <w:bottom w:val="single" w:sz="4" w:space="0" w:color="auto"/>
              <w:right w:val="single" w:sz="4" w:space="0" w:color="auto"/>
            </w:tcBorders>
            <w:shd w:val="clear" w:color="auto" w:fill="FFFFFF"/>
            <w:vAlign w:val="center"/>
          </w:tcPr>
          <w:p w14:paraId="610EA367" w14:textId="77777777" w:rsidR="002211BB" w:rsidRPr="00CD4779" w:rsidRDefault="002211BB" w:rsidP="00BF12E5">
            <w:pPr>
              <w:autoSpaceDE w:val="0"/>
              <w:autoSpaceDN w:val="0"/>
              <w:adjustRightInd w:val="0"/>
              <w:jc w:val="center"/>
              <w:rPr>
                <w:sz w:val="18"/>
                <w:szCs w:val="18"/>
              </w:rPr>
            </w:pPr>
            <w:r w:rsidRPr="00CD4779">
              <w:rPr>
                <w:sz w:val="18"/>
                <w:szCs w:val="18"/>
              </w:rPr>
              <w:t>LED must be listed on qualified equipment list</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099FA1E7" w14:textId="77777777" w:rsidR="002211BB" w:rsidRDefault="002211BB" w:rsidP="00BF12E5">
            <w:pPr>
              <w:jc w:val="center"/>
              <w:rPr>
                <w:sz w:val="18"/>
                <w:szCs w:val="18"/>
              </w:rPr>
            </w:pPr>
            <w:r>
              <w:rPr>
                <w:sz w:val="18"/>
                <w:szCs w:val="18"/>
              </w:rPr>
              <w:t xml:space="preserve">Up to </w:t>
            </w:r>
            <w:r w:rsidRPr="00CD4779">
              <w:rPr>
                <w:sz w:val="18"/>
                <w:szCs w:val="18"/>
              </w:rPr>
              <w:t>$</w:t>
            </w:r>
            <w:r>
              <w:rPr>
                <w:sz w:val="18"/>
                <w:szCs w:val="18"/>
              </w:rPr>
              <w:t>65</w:t>
            </w:r>
            <w:r w:rsidRPr="00CD4779">
              <w:rPr>
                <w:sz w:val="18"/>
                <w:szCs w:val="18"/>
              </w:rPr>
              <w:t>/Lamp</w:t>
            </w:r>
          </w:p>
        </w:tc>
      </w:tr>
      <w:tr w:rsidR="002211BB" w:rsidRPr="005A5601" w14:paraId="4E4B340B" w14:textId="77777777" w:rsidTr="00B11064">
        <w:trPr>
          <w:trHeight w:val="432"/>
          <w:jc w:val="center"/>
        </w:trPr>
        <w:tc>
          <w:tcPr>
            <w:tcW w:w="0" w:type="auto"/>
            <w:vMerge/>
            <w:tcBorders>
              <w:left w:val="single" w:sz="4" w:space="0" w:color="auto"/>
              <w:right w:val="single" w:sz="4" w:space="0" w:color="auto"/>
            </w:tcBorders>
            <w:vAlign w:val="center"/>
          </w:tcPr>
          <w:p w14:paraId="0A7EB39B" w14:textId="77777777" w:rsidR="002211BB" w:rsidRPr="005A5601" w:rsidRDefault="002211BB" w:rsidP="005A5601">
            <w:pPr>
              <w:rPr>
                <w:rFonts w:eastAsia="Times New Roman"/>
                <w:color w:val="000000"/>
                <w:sz w:val="18"/>
                <w:szCs w:val="18"/>
              </w:rPr>
            </w:pPr>
          </w:p>
        </w:tc>
        <w:tc>
          <w:tcPr>
            <w:tcW w:w="0" w:type="auto"/>
            <w:tcBorders>
              <w:left w:val="single" w:sz="4" w:space="0" w:color="auto"/>
              <w:right w:val="single" w:sz="4" w:space="0" w:color="auto"/>
            </w:tcBorders>
            <w:vAlign w:val="center"/>
          </w:tcPr>
          <w:p w14:paraId="39BCF7EF" w14:textId="77777777" w:rsidR="002211BB" w:rsidRPr="00CD4779" w:rsidRDefault="002211BB" w:rsidP="00BF12E5">
            <w:pPr>
              <w:jc w:val="center"/>
              <w:rPr>
                <w:sz w:val="18"/>
                <w:szCs w:val="18"/>
              </w:rPr>
            </w:pPr>
            <w:r>
              <w:rPr>
                <w:sz w:val="18"/>
                <w:szCs w:val="18"/>
              </w:rPr>
              <w:t>Wall Pack Fixture</w:t>
            </w:r>
          </w:p>
        </w:tc>
        <w:tc>
          <w:tcPr>
            <w:tcW w:w="2355" w:type="pct"/>
            <w:tcBorders>
              <w:top w:val="single" w:sz="4" w:space="0" w:color="auto"/>
              <w:left w:val="single" w:sz="4" w:space="0" w:color="auto"/>
              <w:bottom w:val="single" w:sz="4" w:space="0" w:color="auto"/>
              <w:right w:val="single" w:sz="4" w:space="0" w:color="auto"/>
            </w:tcBorders>
            <w:shd w:val="clear" w:color="auto" w:fill="FFFFFF"/>
            <w:vAlign w:val="center"/>
          </w:tcPr>
          <w:p w14:paraId="21804F43" w14:textId="77777777" w:rsidR="002211BB" w:rsidRPr="00CD4779" w:rsidRDefault="002211BB" w:rsidP="00BF12E5">
            <w:pPr>
              <w:autoSpaceDE w:val="0"/>
              <w:autoSpaceDN w:val="0"/>
              <w:adjustRightInd w:val="0"/>
              <w:jc w:val="center"/>
              <w:rPr>
                <w:sz w:val="18"/>
                <w:szCs w:val="18"/>
              </w:rPr>
            </w:pPr>
            <w:r w:rsidRPr="00CD4779">
              <w:rPr>
                <w:sz w:val="18"/>
                <w:szCs w:val="18"/>
              </w:rPr>
              <w:t>LED must be listed on qualified equipment list</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526D8319" w14:textId="77777777" w:rsidR="002211BB" w:rsidRDefault="002211BB" w:rsidP="00BF12E5">
            <w:pPr>
              <w:jc w:val="center"/>
              <w:rPr>
                <w:sz w:val="18"/>
                <w:szCs w:val="18"/>
              </w:rPr>
            </w:pPr>
            <w:r>
              <w:rPr>
                <w:sz w:val="18"/>
                <w:szCs w:val="18"/>
              </w:rPr>
              <w:t xml:space="preserve">Up to </w:t>
            </w:r>
            <w:r w:rsidRPr="00CD4779">
              <w:rPr>
                <w:sz w:val="18"/>
                <w:szCs w:val="18"/>
              </w:rPr>
              <w:t>$</w:t>
            </w:r>
            <w:r>
              <w:rPr>
                <w:sz w:val="18"/>
                <w:szCs w:val="18"/>
              </w:rPr>
              <w:t>30</w:t>
            </w:r>
            <w:r w:rsidRPr="00CD4779">
              <w:rPr>
                <w:sz w:val="18"/>
                <w:szCs w:val="18"/>
              </w:rPr>
              <w:t>/</w:t>
            </w:r>
            <w:r>
              <w:rPr>
                <w:sz w:val="18"/>
                <w:szCs w:val="18"/>
              </w:rPr>
              <w:t>Fixture</w:t>
            </w:r>
          </w:p>
        </w:tc>
      </w:tr>
      <w:tr w:rsidR="002211BB" w:rsidRPr="005A5601" w14:paraId="1C890259" w14:textId="77777777" w:rsidTr="00B11064">
        <w:trPr>
          <w:trHeight w:val="432"/>
          <w:jc w:val="center"/>
        </w:trPr>
        <w:tc>
          <w:tcPr>
            <w:tcW w:w="0" w:type="auto"/>
            <w:vMerge/>
            <w:tcBorders>
              <w:left w:val="single" w:sz="4" w:space="0" w:color="auto"/>
              <w:right w:val="single" w:sz="4" w:space="0" w:color="auto"/>
            </w:tcBorders>
            <w:vAlign w:val="center"/>
          </w:tcPr>
          <w:p w14:paraId="36185B4B" w14:textId="77777777" w:rsidR="002211BB" w:rsidRPr="005A5601" w:rsidRDefault="002211BB" w:rsidP="005A5601">
            <w:pPr>
              <w:rPr>
                <w:rFonts w:eastAsia="Times New Roman"/>
                <w:color w:val="000000"/>
                <w:sz w:val="18"/>
                <w:szCs w:val="18"/>
              </w:rPr>
            </w:pPr>
          </w:p>
        </w:tc>
        <w:tc>
          <w:tcPr>
            <w:tcW w:w="0" w:type="auto"/>
            <w:tcBorders>
              <w:left w:val="single" w:sz="4" w:space="0" w:color="auto"/>
              <w:right w:val="single" w:sz="4" w:space="0" w:color="auto"/>
            </w:tcBorders>
            <w:vAlign w:val="center"/>
          </w:tcPr>
          <w:p w14:paraId="5F732928" w14:textId="77777777" w:rsidR="002211BB" w:rsidRPr="00CD4779" w:rsidRDefault="002211BB" w:rsidP="00BF12E5">
            <w:pPr>
              <w:jc w:val="center"/>
              <w:rPr>
                <w:sz w:val="18"/>
                <w:szCs w:val="18"/>
              </w:rPr>
            </w:pPr>
            <w:r>
              <w:rPr>
                <w:sz w:val="18"/>
                <w:szCs w:val="18"/>
              </w:rPr>
              <w:t>Wall Pack Fixture with Occupancy Sensor</w:t>
            </w:r>
          </w:p>
        </w:tc>
        <w:tc>
          <w:tcPr>
            <w:tcW w:w="2355" w:type="pct"/>
            <w:tcBorders>
              <w:top w:val="single" w:sz="4" w:space="0" w:color="auto"/>
              <w:left w:val="single" w:sz="4" w:space="0" w:color="auto"/>
              <w:bottom w:val="single" w:sz="4" w:space="0" w:color="auto"/>
              <w:right w:val="single" w:sz="4" w:space="0" w:color="auto"/>
            </w:tcBorders>
            <w:shd w:val="clear" w:color="auto" w:fill="FFFFFF"/>
            <w:vAlign w:val="center"/>
          </w:tcPr>
          <w:p w14:paraId="5FFEC65C" w14:textId="77777777" w:rsidR="002211BB" w:rsidRPr="00CD4779" w:rsidRDefault="002211BB" w:rsidP="00BF12E5">
            <w:pPr>
              <w:autoSpaceDE w:val="0"/>
              <w:autoSpaceDN w:val="0"/>
              <w:adjustRightInd w:val="0"/>
              <w:jc w:val="center"/>
              <w:rPr>
                <w:sz w:val="18"/>
                <w:szCs w:val="18"/>
              </w:rPr>
            </w:pPr>
            <w:r w:rsidRPr="00CD4779">
              <w:rPr>
                <w:sz w:val="18"/>
                <w:szCs w:val="18"/>
              </w:rPr>
              <w:t>LED must be listed on qualified equipment list</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4C0CA7AA" w14:textId="77777777" w:rsidR="002211BB" w:rsidRDefault="002211BB" w:rsidP="00BF12E5">
            <w:pPr>
              <w:jc w:val="center"/>
              <w:rPr>
                <w:sz w:val="18"/>
                <w:szCs w:val="18"/>
              </w:rPr>
            </w:pPr>
            <w:r>
              <w:rPr>
                <w:sz w:val="18"/>
                <w:szCs w:val="18"/>
              </w:rPr>
              <w:t xml:space="preserve">Up to </w:t>
            </w:r>
            <w:r w:rsidRPr="00CD4779">
              <w:rPr>
                <w:sz w:val="18"/>
                <w:szCs w:val="18"/>
              </w:rPr>
              <w:t>$</w:t>
            </w:r>
            <w:r>
              <w:rPr>
                <w:sz w:val="18"/>
                <w:szCs w:val="18"/>
              </w:rPr>
              <w:t>75</w:t>
            </w:r>
            <w:r w:rsidRPr="00CD4779">
              <w:rPr>
                <w:sz w:val="18"/>
                <w:szCs w:val="18"/>
              </w:rPr>
              <w:t>/</w:t>
            </w:r>
            <w:r>
              <w:rPr>
                <w:sz w:val="18"/>
                <w:szCs w:val="18"/>
              </w:rPr>
              <w:t>Fixture</w:t>
            </w:r>
          </w:p>
        </w:tc>
      </w:tr>
      <w:tr w:rsidR="002211BB" w:rsidRPr="005A5601" w14:paraId="6C1F15F8" w14:textId="77777777" w:rsidTr="00B11064">
        <w:trPr>
          <w:trHeight w:val="432"/>
          <w:jc w:val="center"/>
        </w:trPr>
        <w:tc>
          <w:tcPr>
            <w:tcW w:w="0" w:type="auto"/>
            <w:vMerge w:val="restart"/>
            <w:tcBorders>
              <w:left w:val="single" w:sz="4" w:space="0" w:color="auto"/>
              <w:right w:val="single" w:sz="4" w:space="0" w:color="auto"/>
            </w:tcBorders>
            <w:vAlign w:val="center"/>
          </w:tcPr>
          <w:p w14:paraId="4F2BBEC9" w14:textId="77777777" w:rsidR="002211BB" w:rsidRDefault="002211BB" w:rsidP="00BF12E5">
            <w:pPr>
              <w:rPr>
                <w:color w:val="000000"/>
                <w:sz w:val="18"/>
                <w:szCs w:val="18"/>
              </w:rPr>
            </w:pPr>
            <w:r>
              <w:rPr>
                <w:color w:val="000000"/>
                <w:sz w:val="18"/>
                <w:szCs w:val="18"/>
              </w:rPr>
              <w:t>Fluorescent</w:t>
            </w:r>
          </w:p>
        </w:tc>
        <w:tc>
          <w:tcPr>
            <w:tcW w:w="0" w:type="auto"/>
            <w:tcBorders>
              <w:left w:val="single" w:sz="4" w:space="0" w:color="auto"/>
              <w:right w:val="single" w:sz="4" w:space="0" w:color="auto"/>
            </w:tcBorders>
            <w:vAlign w:val="center"/>
          </w:tcPr>
          <w:p w14:paraId="5C431689" w14:textId="77777777" w:rsidR="002211BB" w:rsidRPr="00CD4779" w:rsidRDefault="002211BB" w:rsidP="00BF12E5">
            <w:pPr>
              <w:jc w:val="center"/>
              <w:rPr>
                <w:sz w:val="18"/>
                <w:szCs w:val="18"/>
              </w:rPr>
            </w:pPr>
            <w:r>
              <w:rPr>
                <w:sz w:val="18"/>
                <w:szCs w:val="18"/>
              </w:rPr>
              <w:t>Reduced Wattage T8 Lamp</w:t>
            </w:r>
          </w:p>
        </w:tc>
        <w:tc>
          <w:tcPr>
            <w:tcW w:w="2355" w:type="pct"/>
            <w:tcBorders>
              <w:top w:val="single" w:sz="4" w:space="0" w:color="auto"/>
              <w:left w:val="single" w:sz="4" w:space="0" w:color="auto"/>
              <w:bottom w:val="single" w:sz="4" w:space="0" w:color="auto"/>
              <w:right w:val="single" w:sz="4" w:space="0" w:color="auto"/>
            </w:tcBorders>
            <w:shd w:val="clear" w:color="auto" w:fill="FFFFFF"/>
            <w:vAlign w:val="center"/>
          </w:tcPr>
          <w:p w14:paraId="14C466BB" w14:textId="77777777" w:rsidR="002211BB" w:rsidRPr="00CD4779" w:rsidRDefault="002211BB" w:rsidP="00BF12E5">
            <w:pPr>
              <w:autoSpaceDE w:val="0"/>
              <w:autoSpaceDN w:val="0"/>
              <w:adjustRightInd w:val="0"/>
              <w:jc w:val="center"/>
              <w:rPr>
                <w:sz w:val="18"/>
                <w:szCs w:val="18"/>
              </w:rPr>
            </w:pPr>
            <w:r>
              <w:rPr>
                <w:sz w:val="18"/>
                <w:szCs w:val="18"/>
              </w:rPr>
              <w:t xml:space="preserve">≤28 W CEE Replacement Lamp </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4DA5C90F" w14:textId="77777777" w:rsidR="002211BB" w:rsidRDefault="002211BB" w:rsidP="00BF12E5">
            <w:pPr>
              <w:jc w:val="center"/>
              <w:rPr>
                <w:sz w:val="18"/>
                <w:szCs w:val="18"/>
              </w:rPr>
            </w:pPr>
            <w:r>
              <w:rPr>
                <w:sz w:val="18"/>
                <w:szCs w:val="18"/>
              </w:rPr>
              <w:t xml:space="preserve">Up to </w:t>
            </w:r>
            <w:r w:rsidRPr="00CD4779">
              <w:rPr>
                <w:sz w:val="18"/>
                <w:szCs w:val="18"/>
              </w:rPr>
              <w:t>$</w:t>
            </w:r>
            <w:r>
              <w:rPr>
                <w:sz w:val="18"/>
                <w:szCs w:val="18"/>
              </w:rPr>
              <w:t>0.75</w:t>
            </w:r>
            <w:r w:rsidRPr="00CD4779">
              <w:rPr>
                <w:sz w:val="18"/>
                <w:szCs w:val="18"/>
              </w:rPr>
              <w:t>/Lamp</w:t>
            </w:r>
          </w:p>
        </w:tc>
      </w:tr>
      <w:tr w:rsidR="002211BB" w:rsidRPr="005A5601" w14:paraId="3DF3EEDD" w14:textId="77777777" w:rsidTr="00B11064">
        <w:trPr>
          <w:trHeight w:val="432"/>
          <w:jc w:val="center"/>
        </w:trPr>
        <w:tc>
          <w:tcPr>
            <w:tcW w:w="0" w:type="auto"/>
            <w:vMerge/>
            <w:tcBorders>
              <w:left w:val="single" w:sz="4" w:space="0" w:color="auto"/>
              <w:right w:val="single" w:sz="4" w:space="0" w:color="auto"/>
            </w:tcBorders>
            <w:vAlign w:val="center"/>
          </w:tcPr>
          <w:p w14:paraId="7F9ABCE8" w14:textId="77777777" w:rsidR="002211BB" w:rsidRDefault="002211BB" w:rsidP="00BF12E5">
            <w:pPr>
              <w:rPr>
                <w:color w:val="000000"/>
                <w:sz w:val="18"/>
                <w:szCs w:val="18"/>
              </w:rPr>
            </w:pPr>
          </w:p>
        </w:tc>
        <w:tc>
          <w:tcPr>
            <w:tcW w:w="0" w:type="auto"/>
            <w:tcBorders>
              <w:left w:val="single" w:sz="4" w:space="0" w:color="auto"/>
              <w:right w:val="single" w:sz="4" w:space="0" w:color="auto"/>
            </w:tcBorders>
            <w:vAlign w:val="center"/>
          </w:tcPr>
          <w:p w14:paraId="6E4E0D2F" w14:textId="77777777" w:rsidR="002211BB" w:rsidRPr="00CD4779" w:rsidRDefault="002211BB" w:rsidP="00BF12E5">
            <w:pPr>
              <w:jc w:val="center"/>
              <w:rPr>
                <w:sz w:val="18"/>
                <w:szCs w:val="18"/>
              </w:rPr>
            </w:pPr>
            <w:r>
              <w:rPr>
                <w:sz w:val="18"/>
                <w:szCs w:val="18"/>
              </w:rPr>
              <w:t>Reduced Wattage T5 HO Lamp</w:t>
            </w:r>
          </w:p>
        </w:tc>
        <w:tc>
          <w:tcPr>
            <w:tcW w:w="2355" w:type="pct"/>
            <w:tcBorders>
              <w:top w:val="single" w:sz="4" w:space="0" w:color="auto"/>
              <w:left w:val="single" w:sz="4" w:space="0" w:color="auto"/>
              <w:bottom w:val="single" w:sz="4" w:space="0" w:color="auto"/>
              <w:right w:val="single" w:sz="4" w:space="0" w:color="auto"/>
            </w:tcBorders>
            <w:shd w:val="clear" w:color="auto" w:fill="FFFFFF"/>
            <w:vAlign w:val="center"/>
          </w:tcPr>
          <w:p w14:paraId="435CBC7C" w14:textId="77777777" w:rsidR="002211BB" w:rsidRPr="00CD4779" w:rsidRDefault="002211BB" w:rsidP="00BF12E5">
            <w:pPr>
              <w:autoSpaceDE w:val="0"/>
              <w:autoSpaceDN w:val="0"/>
              <w:adjustRightInd w:val="0"/>
              <w:jc w:val="center"/>
              <w:rPr>
                <w:sz w:val="18"/>
                <w:szCs w:val="18"/>
              </w:rPr>
            </w:pPr>
            <w:r>
              <w:rPr>
                <w:sz w:val="18"/>
                <w:szCs w:val="18"/>
              </w:rPr>
              <w:t>≤51 W T5HO Lamp</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14:paraId="57B7B6FD" w14:textId="77777777" w:rsidR="002211BB" w:rsidRDefault="002211BB" w:rsidP="00BF12E5">
            <w:pPr>
              <w:jc w:val="center"/>
              <w:rPr>
                <w:sz w:val="18"/>
                <w:szCs w:val="18"/>
              </w:rPr>
            </w:pPr>
            <w:r>
              <w:rPr>
                <w:sz w:val="18"/>
                <w:szCs w:val="18"/>
              </w:rPr>
              <w:t xml:space="preserve">Up to </w:t>
            </w:r>
            <w:r w:rsidRPr="00CD4779">
              <w:rPr>
                <w:sz w:val="18"/>
                <w:szCs w:val="18"/>
              </w:rPr>
              <w:t>$</w:t>
            </w:r>
            <w:r>
              <w:rPr>
                <w:sz w:val="18"/>
                <w:szCs w:val="18"/>
              </w:rPr>
              <w:t>1</w:t>
            </w:r>
            <w:r w:rsidRPr="00CD4779">
              <w:rPr>
                <w:sz w:val="18"/>
                <w:szCs w:val="18"/>
              </w:rPr>
              <w:t>/Lamp</w:t>
            </w:r>
          </w:p>
        </w:tc>
      </w:tr>
    </w:tbl>
    <w:p w14:paraId="521F5DCA" w14:textId="77777777" w:rsidR="005A5601" w:rsidRPr="0054061F" w:rsidRDefault="005A5601" w:rsidP="0054061F">
      <w:pPr>
        <w:jc w:val="center"/>
        <w:rPr>
          <w:b/>
          <w:sz w:val="18"/>
          <w:szCs w:val="18"/>
        </w:rPr>
      </w:pPr>
    </w:p>
    <w:p w14:paraId="185DEF7E" w14:textId="77777777" w:rsidR="0054061F" w:rsidRPr="0054061F" w:rsidRDefault="0054061F" w:rsidP="0054061F">
      <w:pPr>
        <w:jc w:val="center"/>
        <w:rPr>
          <w:sz w:val="18"/>
          <w:szCs w:val="18"/>
        </w:rPr>
      </w:pPr>
    </w:p>
    <w:p w14:paraId="66B977D5" w14:textId="77777777" w:rsidR="0054061F" w:rsidRPr="008240FE" w:rsidRDefault="0054061F" w:rsidP="0054061F">
      <w:pPr>
        <w:rPr>
          <w:b/>
          <w:sz w:val="18"/>
          <w:szCs w:val="18"/>
        </w:rPr>
      </w:pPr>
      <w:r w:rsidRPr="008240FE">
        <w:rPr>
          <w:b/>
          <w:sz w:val="18"/>
          <w:szCs w:val="18"/>
        </w:rPr>
        <w:t xml:space="preserve">Notes for mid-market incentives: </w:t>
      </w:r>
    </w:p>
    <w:p w14:paraId="74371605" w14:textId="4E75C0C4" w:rsidR="0054061F" w:rsidRPr="008240FE" w:rsidRDefault="0054061F" w:rsidP="007235CC">
      <w:pPr>
        <w:numPr>
          <w:ilvl w:val="0"/>
          <w:numId w:val="12"/>
        </w:numPr>
        <w:jc w:val="both"/>
        <w:rPr>
          <w:sz w:val="18"/>
          <w:szCs w:val="18"/>
        </w:rPr>
      </w:pPr>
      <w:r w:rsidRPr="008240FE">
        <w:rPr>
          <w:sz w:val="18"/>
          <w:szCs w:val="18"/>
        </w:rPr>
        <w:t>Incentives are capped at 70 percent of qualifying equipment cost</w:t>
      </w:r>
      <w:r w:rsidR="00454820">
        <w:rPr>
          <w:sz w:val="18"/>
          <w:szCs w:val="18"/>
        </w:rPr>
        <w:t xml:space="preserve">.  </w:t>
      </w:r>
      <w:r w:rsidRPr="008240FE">
        <w:rPr>
          <w:sz w:val="18"/>
          <w:szCs w:val="18"/>
        </w:rPr>
        <w:t>Qualifying equipment costs are subject to Company approval.</w:t>
      </w:r>
    </w:p>
    <w:p w14:paraId="0054B063" w14:textId="77777777" w:rsidR="0054061F" w:rsidRPr="008240FE" w:rsidRDefault="0054061F" w:rsidP="007235CC">
      <w:pPr>
        <w:pStyle w:val="ListParagraph"/>
        <w:numPr>
          <w:ilvl w:val="0"/>
          <w:numId w:val="12"/>
        </w:numPr>
        <w:rPr>
          <w:sz w:val="18"/>
          <w:szCs w:val="18"/>
        </w:rPr>
      </w:pPr>
      <w:r w:rsidRPr="008240FE">
        <w:rPr>
          <w:sz w:val="18"/>
          <w:szCs w:val="18"/>
        </w:rPr>
        <w:t>Qualified equipment lists referenced in the above table are posted on the Washington energy efficiency program section of the Company’s website.</w:t>
      </w:r>
    </w:p>
    <w:p w14:paraId="4BFF6F1A" w14:textId="77777777" w:rsidR="00925A98" w:rsidRPr="008240FE" w:rsidRDefault="00925A98" w:rsidP="00925A98">
      <w:pPr>
        <w:rPr>
          <w:sz w:val="18"/>
          <w:szCs w:val="18"/>
        </w:rPr>
      </w:pPr>
    </w:p>
    <w:p w14:paraId="21560793" w14:textId="77777777" w:rsidR="002211BB" w:rsidRPr="002211BB" w:rsidRDefault="002211BB" w:rsidP="002211BB">
      <w:pPr>
        <w:rPr>
          <w:sz w:val="20"/>
        </w:rPr>
      </w:pPr>
      <w:r w:rsidRPr="002211BB">
        <w:rPr>
          <w:sz w:val="20"/>
        </w:rPr>
        <w:t>A = Arbitrary (standard lamp shape)</w:t>
      </w:r>
    </w:p>
    <w:p w14:paraId="7C6D4D11" w14:textId="77777777" w:rsidR="002211BB" w:rsidRPr="002211BB" w:rsidRDefault="002211BB" w:rsidP="002211BB">
      <w:pPr>
        <w:rPr>
          <w:sz w:val="20"/>
        </w:rPr>
      </w:pPr>
      <w:r w:rsidRPr="002211BB">
        <w:rPr>
          <w:sz w:val="20"/>
        </w:rPr>
        <w:t>PAR = Parabolic Aluminized Reflector</w:t>
      </w:r>
    </w:p>
    <w:p w14:paraId="08328E00" w14:textId="77777777" w:rsidR="002211BB" w:rsidRPr="002211BB" w:rsidRDefault="002211BB" w:rsidP="002211BB">
      <w:pPr>
        <w:rPr>
          <w:sz w:val="20"/>
        </w:rPr>
      </w:pPr>
      <w:r w:rsidRPr="002211BB">
        <w:rPr>
          <w:sz w:val="20"/>
        </w:rPr>
        <w:t>BR = Bulged Reflector</w:t>
      </w:r>
    </w:p>
    <w:p w14:paraId="167E3D31" w14:textId="77777777" w:rsidR="002211BB" w:rsidRPr="002211BB" w:rsidRDefault="002211BB" w:rsidP="002211BB">
      <w:pPr>
        <w:rPr>
          <w:sz w:val="20"/>
        </w:rPr>
      </w:pPr>
      <w:r w:rsidRPr="002211BB">
        <w:rPr>
          <w:sz w:val="20"/>
        </w:rPr>
        <w:t>HO = High Output</w:t>
      </w:r>
    </w:p>
    <w:p w14:paraId="03FE3435" w14:textId="77777777" w:rsidR="002211BB" w:rsidRPr="002211BB" w:rsidRDefault="002211BB" w:rsidP="002211BB">
      <w:pPr>
        <w:rPr>
          <w:sz w:val="20"/>
        </w:rPr>
      </w:pPr>
      <w:r w:rsidRPr="002211BB">
        <w:rPr>
          <w:sz w:val="20"/>
        </w:rPr>
        <w:t>MR = Mirrored Reflector</w:t>
      </w:r>
    </w:p>
    <w:p w14:paraId="4A257998" w14:textId="77777777" w:rsidR="002211BB" w:rsidRPr="002211BB" w:rsidRDefault="002211BB" w:rsidP="002211BB">
      <w:pPr>
        <w:rPr>
          <w:sz w:val="20"/>
        </w:rPr>
      </w:pPr>
      <w:r w:rsidRPr="002211BB">
        <w:rPr>
          <w:sz w:val="20"/>
        </w:rPr>
        <w:t>TLED = Tubular Light Emitting Diode</w:t>
      </w:r>
    </w:p>
    <w:p w14:paraId="1AB699BB" w14:textId="77777777" w:rsidR="002211BB" w:rsidRPr="002211BB" w:rsidRDefault="002211BB" w:rsidP="002211BB">
      <w:pPr>
        <w:rPr>
          <w:sz w:val="20"/>
        </w:rPr>
      </w:pPr>
      <w:r w:rsidRPr="002211BB">
        <w:rPr>
          <w:sz w:val="20"/>
        </w:rPr>
        <w:t>W = Watt</w:t>
      </w:r>
    </w:p>
    <w:p w14:paraId="6A3468C8" w14:textId="77777777" w:rsidR="001641D9" w:rsidRDefault="001641D9" w:rsidP="00302A57">
      <w:pPr>
        <w:pStyle w:val="Heading1"/>
        <w:spacing w:before="100" w:beforeAutospacing="1" w:after="100" w:afterAutospacing="1"/>
        <w:jc w:val="both"/>
        <w:rPr>
          <w:sz w:val="20"/>
          <w:szCs w:val="20"/>
        </w:rPr>
        <w:sectPr w:rsidR="001641D9" w:rsidSect="0031485F">
          <w:headerReference w:type="even" r:id="rId25"/>
          <w:headerReference w:type="default" r:id="rId26"/>
          <w:headerReference w:type="first" r:id="rId27"/>
          <w:pgSz w:w="12240" w:h="15840" w:code="1"/>
          <w:pgMar w:top="1440" w:right="1080" w:bottom="1440" w:left="1440" w:header="720" w:footer="720" w:gutter="0"/>
          <w:cols w:space="720"/>
          <w:docGrid w:linePitch="360"/>
        </w:sectPr>
      </w:pPr>
    </w:p>
    <w:p w14:paraId="77A4B64A" w14:textId="77777777" w:rsidR="00DA5FDA" w:rsidRPr="004F5FCB" w:rsidRDefault="00DA5FDA" w:rsidP="004A0645">
      <w:pPr>
        <w:pStyle w:val="Heading1"/>
        <w:spacing w:before="100" w:beforeAutospacing="1" w:after="100" w:afterAutospacing="1"/>
        <w:rPr>
          <w:sz w:val="24"/>
          <w:szCs w:val="24"/>
        </w:rPr>
      </w:pPr>
      <w:bookmarkStart w:id="14" w:name="_Toc466905249"/>
      <w:r w:rsidRPr="004F5FCB">
        <w:rPr>
          <w:sz w:val="24"/>
          <w:szCs w:val="24"/>
        </w:rPr>
        <w:lastRenderedPageBreak/>
        <w:t>Other Programs &amp; Initiatives</w:t>
      </w:r>
      <w:bookmarkEnd w:id="14"/>
    </w:p>
    <w:p w14:paraId="04F23BD5" w14:textId="273D90F1" w:rsidR="00DA5FDA" w:rsidRPr="004F5FCB" w:rsidRDefault="00DA5FDA" w:rsidP="004A0645">
      <w:pPr>
        <w:rPr>
          <w:szCs w:val="24"/>
        </w:rPr>
      </w:pPr>
      <w:r w:rsidRPr="004F5FCB">
        <w:rPr>
          <w:szCs w:val="24"/>
        </w:rPr>
        <w:t>This section of the business plan includes information on the Company’s Energy Education in Schools program, a general “educat</w:t>
      </w:r>
      <w:r w:rsidR="00CC4922">
        <w:rPr>
          <w:szCs w:val="24"/>
        </w:rPr>
        <w:t>ion only” program; NEEA</w:t>
      </w:r>
      <w:r w:rsidRPr="004F5FCB">
        <w:rPr>
          <w:szCs w:val="24"/>
        </w:rPr>
        <w:t>, an external group partly f</w:t>
      </w:r>
      <w:r>
        <w:rPr>
          <w:szCs w:val="24"/>
        </w:rPr>
        <w:t xml:space="preserve">unded through Company dollars; </w:t>
      </w:r>
      <w:r w:rsidRPr="004F5FCB">
        <w:rPr>
          <w:szCs w:val="24"/>
        </w:rPr>
        <w:t xml:space="preserve">and Production Efficiency, energy efficiency improvements at Company owned non-hydro generation facilities serving the Company’s Washington </w:t>
      </w:r>
      <w:r w:rsidR="001671EB">
        <w:rPr>
          <w:szCs w:val="24"/>
        </w:rPr>
        <w:t>service area</w:t>
      </w:r>
      <w:r w:rsidRPr="004F5FCB">
        <w:rPr>
          <w:szCs w:val="24"/>
        </w:rPr>
        <w:t>.</w:t>
      </w:r>
    </w:p>
    <w:p w14:paraId="5BEE1319" w14:textId="77777777" w:rsidR="00DA5FDA" w:rsidRPr="004F5FCB" w:rsidRDefault="00DA5FDA" w:rsidP="004A0645">
      <w:pPr>
        <w:contextualSpacing/>
        <w:rPr>
          <w:szCs w:val="24"/>
        </w:rPr>
      </w:pPr>
      <w:r w:rsidRPr="004F5FCB">
        <w:rPr>
          <w:szCs w:val="24"/>
        </w:rPr>
        <w:t xml:space="preserve"> </w:t>
      </w:r>
    </w:p>
    <w:p w14:paraId="575F932D" w14:textId="77777777" w:rsidR="00DA5FDA" w:rsidRDefault="00DA5FDA" w:rsidP="004A0645">
      <w:pPr>
        <w:pStyle w:val="Heading2"/>
        <w:spacing w:before="0"/>
        <w:contextualSpacing/>
        <w:rPr>
          <w:szCs w:val="24"/>
        </w:rPr>
      </w:pPr>
      <w:bookmarkStart w:id="15" w:name="_Toc339191303"/>
      <w:bookmarkStart w:id="16" w:name="_Toc466905250"/>
      <w:r w:rsidRPr="004F5FCB">
        <w:rPr>
          <w:szCs w:val="24"/>
        </w:rPr>
        <w:t>Energy Education in Schools</w:t>
      </w:r>
      <w:bookmarkEnd w:id="15"/>
      <w:bookmarkEnd w:id="16"/>
    </w:p>
    <w:p w14:paraId="089E112C" w14:textId="77777777" w:rsidR="00D87405" w:rsidRPr="00D87405" w:rsidRDefault="00D87405" w:rsidP="00772FA4"/>
    <w:p w14:paraId="33058712" w14:textId="77777777" w:rsidR="00DA5FDA" w:rsidRPr="004F5FCB" w:rsidRDefault="00DA5FDA" w:rsidP="004A0645">
      <w:pPr>
        <w:rPr>
          <w:bCs/>
          <w:szCs w:val="24"/>
          <w:u w:val="single"/>
        </w:rPr>
      </w:pPr>
      <w:r w:rsidRPr="004F5FCB">
        <w:rPr>
          <w:bCs/>
          <w:szCs w:val="24"/>
          <w:u w:val="single"/>
        </w:rPr>
        <w:t>Years of Implementation</w:t>
      </w:r>
    </w:p>
    <w:p w14:paraId="761B9F51" w14:textId="13ABC39D" w:rsidR="00DA5FDA" w:rsidRPr="004F5FCB" w:rsidRDefault="00DA5FDA" w:rsidP="004A0645">
      <w:pPr>
        <w:rPr>
          <w:bCs/>
          <w:szCs w:val="24"/>
        </w:rPr>
      </w:pPr>
      <w:r w:rsidRPr="004F5FCB">
        <w:rPr>
          <w:szCs w:val="24"/>
        </w:rPr>
        <w:t>This “education only” program replac</w:t>
      </w:r>
      <w:r>
        <w:rPr>
          <w:szCs w:val="24"/>
        </w:rPr>
        <w:t>ed</w:t>
      </w:r>
      <w:r w:rsidRPr="004F5FCB">
        <w:rPr>
          <w:szCs w:val="24"/>
        </w:rPr>
        <w:t xml:space="preserve"> the previous “education and savings” program which ran from April 2003 through June</w:t>
      </w:r>
      <w:r>
        <w:rPr>
          <w:szCs w:val="24"/>
        </w:rPr>
        <w:t xml:space="preserve"> 2012</w:t>
      </w:r>
      <w:r w:rsidR="00454820">
        <w:rPr>
          <w:szCs w:val="24"/>
        </w:rPr>
        <w:t xml:space="preserve">.  </w:t>
      </w:r>
      <w:r>
        <w:rPr>
          <w:szCs w:val="24"/>
        </w:rPr>
        <w:t xml:space="preserve">The </w:t>
      </w:r>
      <w:r w:rsidRPr="004F5FCB">
        <w:rPr>
          <w:szCs w:val="24"/>
        </w:rPr>
        <w:t>program</w:t>
      </w:r>
      <w:r>
        <w:rPr>
          <w:szCs w:val="24"/>
        </w:rPr>
        <w:t xml:space="preserve">, Be </w:t>
      </w:r>
      <w:r w:rsidRPr="00BF5BE3">
        <w:rPr>
          <w:b/>
          <w:i/>
          <w:szCs w:val="24"/>
        </w:rPr>
        <w:t>watt</w:t>
      </w:r>
      <w:r>
        <w:rPr>
          <w:szCs w:val="24"/>
        </w:rPr>
        <w:t>smart, Begin at Home,</w:t>
      </w:r>
      <w:r w:rsidRPr="004F5FCB">
        <w:rPr>
          <w:szCs w:val="24"/>
        </w:rPr>
        <w:t xml:space="preserve"> </w:t>
      </w:r>
      <w:r w:rsidR="00955D47">
        <w:rPr>
          <w:szCs w:val="24"/>
        </w:rPr>
        <w:t>was</w:t>
      </w:r>
      <w:r w:rsidRPr="004F5FCB">
        <w:rPr>
          <w:szCs w:val="24"/>
        </w:rPr>
        <w:t xml:space="preserve"> implemented with school presentations </w:t>
      </w:r>
      <w:r w:rsidR="00955D47">
        <w:rPr>
          <w:szCs w:val="24"/>
        </w:rPr>
        <w:t>beginning</w:t>
      </w:r>
      <w:r w:rsidRPr="004F5FCB">
        <w:rPr>
          <w:szCs w:val="24"/>
        </w:rPr>
        <w:t xml:space="preserve"> in February 2013 (See “Year One Timeline” below under “Program Details”)</w:t>
      </w:r>
      <w:r w:rsidR="00454820">
        <w:rPr>
          <w:szCs w:val="24"/>
        </w:rPr>
        <w:t xml:space="preserve">.  </w:t>
      </w:r>
      <w:r w:rsidRPr="004F5FCB">
        <w:rPr>
          <w:szCs w:val="24"/>
        </w:rPr>
        <w:t xml:space="preserve">Program costs are reflected </w:t>
      </w:r>
      <w:r w:rsidR="00156663">
        <w:rPr>
          <w:szCs w:val="24"/>
        </w:rPr>
        <w:t xml:space="preserve">in </w:t>
      </w:r>
      <w:r w:rsidRPr="00895429">
        <w:rPr>
          <w:szCs w:val="24"/>
        </w:rPr>
        <w:t>Tables 1, 2 and 3 of this report</w:t>
      </w:r>
      <w:r w:rsidR="00454820">
        <w:rPr>
          <w:szCs w:val="24"/>
        </w:rPr>
        <w:t xml:space="preserve">.  </w:t>
      </w:r>
    </w:p>
    <w:p w14:paraId="1CBBE834" w14:textId="77777777" w:rsidR="00DA5FDA" w:rsidRPr="004F5FCB" w:rsidRDefault="00DA5FDA" w:rsidP="004A0645">
      <w:pPr>
        <w:pStyle w:val="BodyText"/>
        <w:rPr>
          <w:b/>
        </w:rPr>
      </w:pPr>
    </w:p>
    <w:p w14:paraId="6FC7DD71" w14:textId="77777777" w:rsidR="00DA5FDA" w:rsidRPr="004F5FCB" w:rsidRDefault="00DA5FDA" w:rsidP="004A0645">
      <w:pPr>
        <w:pStyle w:val="BodyText"/>
        <w:rPr>
          <w:u w:val="single"/>
        </w:rPr>
      </w:pPr>
      <w:r w:rsidRPr="004F5FCB">
        <w:rPr>
          <w:u w:val="single"/>
        </w:rPr>
        <w:t>Program Description</w:t>
      </w:r>
    </w:p>
    <w:p w14:paraId="61872DFC" w14:textId="1684B715" w:rsidR="00DA5FDA" w:rsidRPr="004F5FCB" w:rsidRDefault="00C13776" w:rsidP="004A0645">
      <w:pPr>
        <w:pStyle w:val="BodyText"/>
      </w:pPr>
      <w:r>
        <w:t>The Company</w:t>
      </w:r>
      <w:r w:rsidR="00DA5FDA" w:rsidRPr="004F5FCB">
        <w:t xml:space="preserve"> has contracted with the National Energy Foundation (NEF) to implement </w:t>
      </w:r>
      <w:r w:rsidR="00DA5FDA">
        <w:t xml:space="preserve">the Be </w:t>
      </w:r>
      <w:r w:rsidR="00D9282D">
        <w:rPr>
          <w:b/>
          <w:i/>
        </w:rPr>
        <w:t>watt</w:t>
      </w:r>
      <w:r w:rsidR="00D9282D" w:rsidRPr="001127F3">
        <w:t>smart</w:t>
      </w:r>
      <w:r w:rsidR="00DA5FDA">
        <w:t xml:space="preserve">, Begin at Home program in schools </w:t>
      </w:r>
      <w:r w:rsidR="00DA5FDA" w:rsidRPr="004F5FCB">
        <w:t>during the 201</w:t>
      </w:r>
      <w:r w:rsidR="00FF01C4">
        <w:t>5</w:t>
      </w:r>
      <w:r w:rsidR="00DA5FDA" w:rsidRPr="004F5FCB">
        <w:t>-1</w:t>
      </w:r>
      <w:r w:rsidR="00FF01C4">
        <w:t>6</w:t>
      </w:r>
      <w:r w:rsidR="00DA5FDA" w:rsidRPr="004F5FCB">
        <w:t>, 201</w:t>
      </w:r>
      <w:r w:rsidR="00FF01C4">
        <w:t>6</w:t>
      </w:r>
      <w:r w:rsidR="00DA5FDA" w:rsidRPr="004F5FCB">
        <w:t>-1</w:t>
      </w:r>
      <w:r w:rsidR="00FF01C4">
        <w:t>7</w:t>
      </w:r>
      <w:r w:rsidR="00DA5FDA" w:rsidRPr="004F5FCB">
        <w:t>, and 201</w:t>
      </w:r>
      <w:r w:rsidR="00FF01C4">
        <w:t>7</w:t>
      </w:r>
      <w:r w:rsidR="00DA5FDA" w:rsidRPr="004F5FCB">
        <w:t>-1</w:t>
      </w:r>
      <w:r w:rsidR="00FF01C4">
        <w:t>8</w:t>
      </w:r>
      <w:r w:rsidR="00DA5FDA" w:rsidRPr="004F5FCB">
        <w:t xml:space="preserve"> school years</w:t>
      </w:r>
      <w:r w:rsidR="00454820">
        <w:t xml:space="preserve">.  </w:t>
      </w:r>
    </w:p>
    <w:p w14:paraId="19FC1928" w14:textId="77777777" w:rsidR="00DA5FDA" w:rsidRPr="004F5FCB" w:rsidRDefault="00DA5FDA" w:rsidP="004A0645">
      <w:pPr>
        <w:pStyle w:val="BodyText"/>
      </w:pPr>
    </w:p>
    <w:p w14:paraId="775DC9A0" w14:textId="7E6B298D" w:rsidR="00DA5FDA" w:rsidRPr="004F5FCB" w:rsidRDefault="00DA5FDA" w:rsidP="004A0645">
      <w:pPr>
        <w:pStyle w:val="BodyText"/>
      </w:pPr>
      <w:r w:rsidRPr="004F5FCB">
        <w:t>Program costs fall under Paragraph (7)(d) in Order 0</w:t>
      </w:r>
      <w:r>
        <w:t>1</w:t>
      </w:r>
      <w:r w:rsidRPr="004F5FCB">
        <w:t xml:space="preserve"> of Docket UE-</w:t>
      </w:r>
      <w:r>
        <w:t>132047</w:t>
      </w:r>
      <w:r w:rsidRPr="004F5FCB">
        <w:t>, Conservation Efforts without Approved EM&amp;V Protocol, where the Company can spend up to ten (10) percent of its conservation budget on programs whose savings impact has not yet been measured provided the overall portfolio of programs still pass the Total Resource Cost as described in Paragraph (10)(a) of the same Order 01</w:t>
      </w:r>
      <w:r w:rsidR="00454820">
        <w:t xml:space="preserve">.  </w:t>
      </w:r>
    </w:p>
    <w:p w14:paraId="640D04DF" w14:textId="77777777" w:rsidR="00DA5FDA" w:rsidRPr="004F5FCB" w:rsidRDefault="00DA5FDA" w:rsidP="004A0645">
      <w:pPr>
        <w:pStyle w:val="BodyText"/>
      </w:pPr>
    </w:p>
    <w:p w14:paraId="6280C1B1" w14:textId="7E7DCD95" w:rsidR="00DA5FDA" w:rsidRPr="004F5FCB" w:rsidRDefault="00DA5FDA" w:rsidP="004A0645">
      <w:pPr>
        <w:pStyle w:val="BodyText"/>
      </w:pPr>
      <w:r w:rsidRPr="004F5FCB">
        <w:t xml:space="preserve">NEF is a non-profit corporation with </w:t>
      </w:r>
      <w:r w:rsidR="00FF2F61">
        <w:t>nearly</w:t>
      </w:r>
      <w:r w:rsidRPr="004F5FCB">
        <w:t xml:space="preserve"> </w:t>
      </w:r>
      <w:r w:rsidR="00FF2F61">
        <w:t>40</w:t>
      </w:r>
      <w:r w:rsidRPr="004F5FCB">
        <w:t xml:space="preserve"> years providing energy education and awareness</w:t>
      </w:r>
      <w:r w:rsidR="00454820">
        <w:t xml:space="preserve">.  </w:t>
      </w:r>
      <w:r w:rsidRPr="004F5FCB">
        <w:t>The mission of NEF is to “cultivate and promote an energy literate society”.</w:t>
      </w:r>
    </w:p>
    <w:p w14:paraId="0093859C" w14:textId="77777777" w:rsidR="00DA5FDA" w:rsidRPr="004F5FCB" w:rsidRDefault="00DA5FDA" w:rsidP="004A0645">
      <w:pPr>
        <w:pStyle w:val="BodyText"/>
      </w:pPr>
    </w:p>
    <w:p w14:paraId="36797123" w14:textId="77777777" w:rsidR="00DA5FDA" w:rsidRPr="004F5FCB" w:rsidRDefault="00DA5FDA" w:rsidP="004A0645">
      <w:pPr>
        <w:pStyle w:val="BodyText"/>
        <w:rPr>
          <w:u w:val="single"/>
        </w:rPr>
      </w:pPr>
      <w:r w:rsidRPr="004F5FCB">
        <w:rPr>
          <w:u w:val="single"/>
        </w:rPr>
        <w:t>Program Changes</w:t>
      </w:r>
    </w:p>
    <w:p w14:paraId="6BF61FC8" w14:textId="3937E087" w:rsidR="00DA5FDA" w:rsidRDefault="006460BF" w:rsidP="004A0645">
      <w:pPr>
        <w:pStyle w:val="BodyText"/>
      </w:pPr>
      <w:r>
        <w:t xml:space="preserve">The </w:t>
      </w:r>
      <w:r w:rsidR="00DA5FDA">
        <w:t>Company issue</w:t>
      </w:r>
      <w:r w:rsidR="00C5649F">
        <w:t>d</w:t>
      </w:r>
      <w:r w:rsidR="00DA5FDA">
        <w:t xml:space="preserve"> a competitive RFP</w:t>
      </w:r>
      <w:r w:rsidR="00C5649F">
        <w:t xml:space="preserve"> </w:t>
      </w:r>
      <w:r>
        <w:t xml:space="preserve">in </w:t>
      </w:r>
      <w:r w:rsidR="00C5649F">
        <w:t>March, 2015</w:t>
      </w:r>
      <w:r>
        <w:t xml:space="preserve"> to procure services for the next three years</w:t>
      </w:r>
      <w:r w:rsidR="00454820">
        <w:t xml:space="preserve">.  </w:t>
      </w:r>
      <w:r w:rsidR="00C5649F">
        <w:t xml:space="preserve">NEF </w:t>
      </w:r>
      <w:r w:rsidR="00B142C4">
        <w:t xml:space="preserve">was </w:t>
      </w:r>
      <w:r w:rsidR="00C5649F">
        <w:t xml:space="preserve">the successful bidder retaining program implementation responsibilities for </w:t>
      </w:r>
      <w:r w:rsidR="00AF2198">
        <w:t xml:space="preserve">the </w:t>
      </w:r>
      <w:r w:rsidR="00267ED7">
        <w:t xml:space="preserve">2015-16, </w:t>
      </w:r>
      <w:r>
        <w:t>2016-17, 2017-18</w:t>
      </w:r>
      <w:r w:rsidR="00AF2198">
        <w:t xml:space="preserve"> school years</w:t>
      </w:r>
      <w:r w:rsidR="00454820">
        <w:t xml:space="preserve">.  </w:t>
      </w:r>
      <w:r w:rsidR="00DA5FDA">
        <w:t xml:space="preserve">There are no plans </w:t>
      </w:r>
      <w:r w:rsidR="00C5649F">
        <w:t xml:space="preserve">at this time </w:t>
      </w:r>
      <w:r w:rsidR="00DA5FDA">
        <w:t>to change the fundamentals of the education program.</w:t>
      </w:r>
    </w:p>
    <w:p w14:paraId="5C2E3FAE" w14:textId="77777777" w:rsidR="00DA5FDA" w:rsidRPr="004F5FCB" w:rsidRDefault="00DA5FDA" w:rsidP="004A0645">
      <w:pPr>
        <w:pStyle w:val="BodyText"/>
        <w:rPr>
          <w:u w:val="single"/>
        </w:rPr>
      </w:pPr>
    </w:p>
    <w:p w14:paraId="754DD225" w14:textId="77777777" w:rsidR="00DA5FDA" w:rsidRPr="004F5FCB" w:rsidRDefault="00DA5FDA" w:rsidP="004A0645">
      <w:pPr>
        <w:pStyle w:val="BodyText"/>
        <w:rPr>
          <w:u w:val="single"/>
        </w:rPr>
      </w:pPr>
      <w:r w:rsidRPr="004F5FCB">
        <w:rPr>
          <w:u w:val="single"/>
        </w:rPr>
        <w:t>Evaluation Information</w:t>
      </w:r>
    </w:p>
    <w:p w14:paraId="4583D0C6" w14:textId="27F46F4D" w:rsidR="00DA5FDA" w:rsidRPr="004F5FCB" w:rsidRDefault="00DA5FDA" w:rsidP="004A0645">
      <w:pPr>
        <w:pStyle w:val="BodyText"/>
      </w:pPr>
      <w:r w:rsidRPr="004F5FCB">
        <w:t>As this is an “education only” initiative, no third-party impact evaluation is anticipated beyond verification that the program is being delivered as reported</w:t>
      </w:r>
      <w:r w:rsidR="00454820">
        <w:t xml:space="preserve">.  </w:t>
      </w:r>
      <w:r w:rsidRPr="004F5FCB">
        <w:t>See “household audits cards” in “Program Details” section below</w:t>
      </w:r>
      <w:r w:rsidR="00454820">
        <w:t xml:space="preserve">.  </w:t>
      </w:r>
    </w:p>
    <w:p w14:paraId="6CED152B" w14:textId="77777777" w:rsidR="00DA5FDA" w:rsidRPr="004F5FCB" w:rsidRDefault="00DA5FDA" w:rsidP="004A0645">
      <w:pPr>
        <w:pStyle w:val="BodyText"/>
      </w:pPr>
    </w:p>
    <w:p w14:paraId="5E51F945" w14:textId="77777777" w:rsidR="00DA5FDA" w:rsidRPr="00CB3681" w:rsidRDefault="00DA5FDA" w:rsidP="00CF5CBD">
      <w:pPr>
        <w:pStyle w:val="BodyText"/>
        <w:keepNext/>
        <w:rPr>
          <w:u w:val="single"/>
        </w:rPr>
      </w:pPr>
      <w:r w:rsidRPr="00CB3681">
        <w:rPr>
          <w:u w:val="single"/>
        </w:rPr>
        <w:t>Program Details</w:t>
      </w:r>
    </w:p>
    <w:p w14:paraId="09D4C694" w14:textId="6F91B0EA" w:rsidR="00DA5FDA" w:rsidRPr="00CB3681" w:rsidRDefault="00DA5FDA" w:rsidP="00CF5CBD">
      <w:pPr>
        <w:rPr>
          <w:szCs w:val="24"/>
        </w:rPr>
      </w:pPr>
      <w:r w:rsidRPr="00CB3681">
        <w:rPr>
          <w:szCs w:val="24"/>
        </w:rPr>
        <w:t xml:space="preserve">The centerpiece of the program is a series of 45 to 60 minute </w:t>
      </w:r>
      <w:r w:rsidR="00EC4AC9">
        <w:rPr>
          <w:szCs w:val="24"/>
        </w:rPr>
        <w:t>5</w:t>
      </w:r>
      <w:r w:rsidR="00EC4AC9" w:rsidRPr="00CC64AD">
        <w:rPr>
          <w:szCs w:val="24"/>
          <w:vertAlign w:val="superscript"/>
        </w:rPr>
        <w:t>th</w:t>
      </w:r>
      <w:r w:rsidR="00EC4AC9">
        <w:rPr>
          <w:szCs w:val="24"/>
        </w:rPr>
        <w:t xml:space="preserve"> </w:t>
      </w:r>
      <w:r w:rsidRPr="00CB3681">
        <w:rPr>
          <w:szCs w:val="24"/>
        </w:rPr>
        <w:t>grade</w:t>
      </w:r>
      <w:r w:rsidR="00EC4AC9">
        <w:rPr>
          <w:szCs w:val="24"/>
        </w:rPr>
        <w:t xml:space="preserve"> appropriate</w:t>
      </w:r>
      <w:r w:rsidRPr="00CB3681">
        <w:rPr>
          <w:szCs w:val="24"/>
        </w:rPr>
        <w:t xml:space="preserve"> presentations</w:t>
      </w:r>
      <w:r w:rsidR="00EC4AC9">
        <w:rPr>
          <w:szCs w:val="24"/>
        </w:rPr>
        <w:t xml:space="preserve"> to educate students on core electricity components and efficient use, including the </w:t>
      </w:r>
      <w:r w:rsidR="0067771D">
        <w:rPr>
          <w:szCs w:val="24"/>
        </w:rPr>
        <w:t>importance</w:t>
      </w:r>
      <w:r w:rsidR="00EC4AC9">
        <w:rPr>
          <w:szCs w:val="24"/>
        </w:rPr>
        <w:t xml:space="preserve"> of energy efficiency and how students can become more energy efficient</w:t>
      </w:r>
      <w:r w:rsidR="00454820">
        <w:rPr>
          <w:szCs w:val="24"/>
        </w:rPr>
        <w:t xml:space="preserve">.  </w:t>
      </w:r>
      <w:r w:rsidRPr="00CB3681">
        <w:rPr>
          <w:szCs w:val="24"/>
        </w:rPr>
        <w:t xml:space="preserve">The targeted grade levels are </w:t>
      </w:r>
      <w:r w:rsidR="00376E00" w:rsidRPr="00EC4AC9">
        <w:rPr>
          <w:szCs w:val="24"/>
        </w:rPr>
        <w:t>5</w:t>
      </w:r>
      <w:r w:rsidRPr="00CB3681">
        <w:rPr>
          <w:szCs w:val="24"/>
          <w:vertAlign w:val="superscript"/>
        </w:rPr>
        <w:t>th</w:t>
      </w:r>
      <w:r w:rsidRPr="00CB3681">
        <w:rPr>
          <w:szCs w:val="24"/>
        </w:rPr>
        <w:t xml:space="preserve"> or </w:t>
      </w:r>
      <w:r w:rsidR="00376E00" w:rsidRPr="00EC4AC9">
        <w:rPr>
          <w:szCs w:val="24"/>
        </w:rPr>
        <w:t>6</w:t>
      </w:r>
      <w:r w:rsidRPr="00CB3681">
        <w:rPr>
          <w:szCs w:val="24"/>
          <w:vertAlign w:val="superscript"/>
        </w:rPr>
        <w:t>th</w:t>
      </w:r>
      <w:r w:rsidRPr="00CB3681">
        <w:rPr>
          <w:szCs w:val="24"/>
        </w:rPr>
        <w:t xml:space="preserve"> grade based on feedback from the state office of education</w:t>
      </w:r>
      <w:r w:rsidR="00454820">
        <w:rPr>
          <w:szCs w:val="24"/>
        </w:rPr>
        <w:t xml:space="preserve">.  </w:t>
      </w:r>
      <w:r w:rsidRPr="00CB3681">
        <w:rPr>
          <w:szCs w:val="24"/>
        </w:rPr>
        <w:t>The school visit includes a custom designed presentation and hands-on group activities</w:t>
      </w:r>
      <w:r w:rsidR="00454820">
        <w:rPr>
          <w:szCs w:val="24"/>
        </w:rPr>
        <w:t xml:space="preserve">.  </w:t>
      </w:r>
      <w:r w:rsidRPr="00CB3681">
        <w:rPr>
          <w:szCs w:val="24"/>
        </w:rPr>
        <w:t xml:space="preserve">Teachers receive a packet of </w:t>
      </w:r>
      <w:r w:rsidRPr="00CB3681">
        <w:rPr>
          <w:szCs w:val="24"/>
        </w:rPr>
        <w:lastRenderedPageBreak/>
        <w:t>instructional materials in advance of the school presentations to assist with the energy literacy education</w:t>
      </w:r>
      <w:r w:rsidR="00454820">
        <w:rPr>
          <w:szCs w:val="24"/>
        </w:rPr>
        <w:t xml:space="preserve">.  </w:t>
      </w:r>
    </w:p>
    <w:p w14:paraId="42D2CE91" w14:textId="77777777" w:rsidR="00DA5FDA" w:rsidRPr="00CB3681" w:rsidRDefault="00DA5FDA" w:rsidP="00DA5FDA">
      <w:pPr>
        <w:jc w:val="both"/>
        <w:rPr>
          <w:szCs w:val="24"/>
        </w:rPr>
      </w:pPr>
    </w:p>
    <w:p w14:paraId="2C4B705C" w14:textId="01D3BE21" w:rsidR="00DA5FDA" w:rsidRPr="00CC64AD" w:rsidRDefault="00DA5FDA" w:rsidP="00CF5CBD">
      <w:pPr>
        <w:rPr>
          <w:szCs w:val="24"/>
        </w:rPr>
      </w:pPr>
      <w:r w:rsidRPr="00CC64AD">
        <w:rPr>
          <w:szCs w:val="24"/>
        </w:rPr>
        <w:t>The school presentations are designed to get students “thinking” about energy and energy efficiency</w:t>
      </w:r>
      <w:r w:rsidR="00454820">
        <w:rPr>
          <w:szCs w:val="24"/>
        </w:rPr>
        <w:t xml:space="preserve">.  </w:t>
      </w:r>
      <w:r w:rsidRPr="00CC64AD">
        <w:rPr>
          <w:szCs w:val="24"/>
        </w:rPr>
        <w:t>In addition, an integrated follow-up to the school presentations will be provided through a home audit and household audit activity that is intended to provide students and their parents with an opportunity to “act” on the information they have learned</w:t>
      </w:r>
      <w:r w:rsidR="00454820">
        <w:rPr>
          <w:szCs w:val="24"/>
        </w:rPr>
        <w:t xml:space="preserve">.  </w:t>
      </w:r>
      <w:r w:rsidRPr="00CC64AD">
        <w:rPr>
          <w:szCs w:val="24"/>
        </w:rPr>
        <w:t>Students are provided informational booklets and a household audit activity to fill</w:t>
      </w:r>
      <w:r w:rsidR="00955D47" w:rsidRPr="00CC64AD">
        <w:rPr>
          <w:szCs w:val="24"/>
        </w:rPr>
        <w:t xml:space="preserve"> </w:t>
      </w:r>
      <w:r w:rsidRPr="00CC64AD">
        <w:rPr>
          <w:szCs w:val="24"/>
        </w:rPr>
        <w:t>out regarding the energy use and energy efficiency topics they were taught</w:t>
      </w:r>
      <w:r w:rsidR="00454820">
        <w:rPr>
          <w:szCs w:val="24"/>
        </w:rPr>
        <w:t xml:space="preserve">.  </w:t>
      </w:r>
      <w:r w:rsidRPr="00CC64AD">
        <w:rPr>
          <w:szCs w:val="24"/>
        </w:rPr>
        <w:t>Students return the household audit report to their teachers, who in turn submit them to NEF</w:t>
      </w:r>
      <w:r w:rsidR="00454820">
        <w:rPr>
          <w:szCs w:val="24"/>
        </w:rPr>
        <w:t xml:space="preserve">.  </w:t>
      </w:r>
      <w:r w:rsidRPr="00CC64AD">
        <w:rPr>
          <w:szCs w:val="24"/>
        </w:rPr>
        <w:t>NEF provides teachers with an incentive for collecting the household audit cards</w:t>
      </w:r>
      <w:r w:rsidR="00454820">
        <w:rPr>
          <w:szCs w:val="24"/>
        </w:rPr>
        <w:t xml:space="preserve">.  </w:t>
      </w:r>
      <w:r w:rsidRPr="00CC64AD">
        <w:rPr>
          <w:szCs w:val="24"/>
        </w:rPr>
        <w:t>Each teacher returning at least 80 percent of their students’ completed household audit cards receive a $50 mini-grant</w:t>
      </w:r>
      <w:r w:rsidR="00454820">
        <w:rPr>
          <w:szCs w:val="24"/>
        </w:rPr>
        <w:t xml:space="preserve">.  </w:t>
      </w:r>
      <w:r w:rsidRPr="00CC64AD">
        <w:rPr>
          <w:szCs w:val="24"/>
        </w:rPr>
        <w:t>Those returning 50-79</w:t>
      </w:r>
      <w:r w:rsidR="000A0936">
        <w:rPr>
          <w:szCs w:val="24"/>
        </w:rPr>
        <w:t xml:space="preserve"> percent</w:t>
      </w:r>
      <w:r w:rsidRPr="00CC64AD">
        <w:rPr>
          <w:szCs w:val="24"/>
        </w:rPr>
        <w:t xml:space="preserve"> of the household audit cards receive a $25 mini-grant</w:t>
      </w:r>
      <w:r w:rsidR="00454820">
        <w:rPr>
          <w:szCs w:val="24"/>
        </w:rPr>
        <w:t xml:space="preserve">.  </w:t>
      </w:r>
      <w:r w:rsidRPr="00CC64AD">
        <w:rPr>
          <w:szCs w:val="24"/>
        </w:rPr>
        <w:t xml:space="preserve">The data </w:t>
      </w:r>
      <w:r w:rsidR="00955D47" w:rsidRPr="00CC64AD">
        <w:rPr>
          <w:szCs w:val="24"/>
        </w:rPr>
        <w:t>is</w:t>
      </w:r>
      <w:r w:rsidRPr="00CC64AD">
        <w:rPr>
          <w:szCs w:val="24"/>
        </w:rPr>
        <w:t xml:space="preserve"> summarized and reported to determine energy efficiency behavioral data and other program participation information.</w:t>
      </w:r>
    </w:p>
    <w:p w14:paraId="65225189" w14:textId="77777777" w:rsidR="00DA5FDA" w:rsidRPr="00CC64AD" w:rsidRDefault="00DA5FDA" w:rsidP="00DA5FDA">
      <w:pPr>
        <w:pStyle w:val="BodyText"/>
        <w:jc w:val="both"/>
      </w:pPr>
    </w:p>
    <w:p w14:paraId="709EE5FC" w14:textId="77777777" w:rsidR="00DA5FDA" w:rsidRPr="00CC64AD" w:rsidRDefault="00DA5FDA" w:rsidP="00DA5FDA">
      <w:pPr>
        <w:jc w:val="both"/>
        <w:rPr>
          <w:szCs w:val="24"/>
          <w:u w:val="single"/>
        </w:rPr>
      </w:pPr>
      <w:r w:rsidRPr="00CC64AD">
        <w:rPr>
          <w:szCs w:val="24"/>
          <w:u w:val="single"/>
        </w:rPr>
        <w:t>Program Metrics per Year</w:t>
      </w:r>
    </w:p>
    <w:p w14:paraId="1AE9DFFF" w14:textId="77777777" w:rsidR="00DA5FDA" w:rsidRPr="00CC64AD" w:rsidRDefault="00DA5FDA" w:rsidP="00DA5FDA">
      <w:pPr>
        <w:jc w:val="both"/>
        <w:rPr>
          <w:szCs w:val="24"/>
        </w:rPr>
      </w:pPr>
      <w:r w:rsidRPr="00CC64AD">
        <w:rPr>
          <w:szCs w:val="24"/>
        </w:rPr>
        <w:t>Total number of schools:</w:t>
      </w:r>
      <w:r w:rsidRPr="00CC64AD">
        <w:rPr>
          <w:szCs w:val="24"/>
        </w:rPr>
        <w:tab/>
      </w:r>
      <w:r w:rsidRPr="00CC64AD">
        <w:rPr>
          <w:szCs w:val="24"/>
        </w:rPr>
        <w:tab/>
      </w:r>
      <w:r w:rsidRPr="00CC64AD">
        <w:rPr>
          <w:szCs w:val="24"/>
        </w:rPr>
        <w:tab/>
      </w:r>
      <w:r w:rsidRPr="00CC64AD">
        <w:rPr>
          <w:szCs w:val="24"/>
        </w:rPr>
        <w:tab/>
        <w:t>approximately 50</w:t>
      </w:r>
    </w:p>
    <w:p w14:paraId="1942FF66" w14:textId="77777777" w:rsidR="00DA5FDA" w:rsidRPr="00CC64AD" w:rsidRDefault="00DA5FDA" w:rsidP="00DA5FDA">
      <w:pPr>
        <w:jc w:val="both"/>
        <w:rPr>
          <w:szCs w:val="24"/>
        </w:rPr>
      </w:pPr>
      <w:r w:rsidRPr="00CC64AD">
        <w:rPr>
          <w:szCs w:val="24"/>
        </w:rPr>
        <w:t>Total number of students:</w:t>
      </w:r>
      <w:r w:rsidRPr="00CC64AD">
        <w:rPr>
          <w:szCs w:val="24"/>
        </w:rPr>
        <w:tab/>
      </w:r>
      <w:r w:rsidRPr="00CC64AD">
        <w:rPr>
          <w:szCs w:val="24"/>
        </w:rPr>
        <w:tab/>
      </w:r>
      <w:r w:rsidRPr="00CC64AD">
        <w:rPr>
          <w:szCs w:val="24"/>
        </w:rPr>
        <w:tab/>
      </w:r>
      <w:r w:rsidRPr="00CC64AD">
        <w:rPr>
          <w:szCs w:val="24"/>
        </w:rPr>
        <w:tab/>
        <w:t xml:space="preserve">approximately </w:t>
      </w:r>
      <w:r w:rsidR="00F96951" w:rsidRPr="00CC64AD">
        <w:rPr>
          <w:szCs w:val="24"/>
        </w:rPr>
        <w:t>4,0</w:t>
      </w:r>
      <w:r w:rsidRPr="00CC64AD">
        <w:rPr>
          <w:szCs w:val="24"/>
        </w:rPr>
        <w:t>00</w:t>
      </w:r>
    </w:p>
    <w:p w14:paraId="3A4CA3A7" w14:textId="77777777" w:rsidR="00DA5FDA" w:rsidRPr="00CC64AD" w:rsidRDefault="00DA5FDA" w:rsidP="00DA5FDA">
      <w:pPr>
        <w:jc w:val="both"/>
        <w:rPr>
          <w:szCs w:val="24"/>
        </w:rPr>
      </w:pPr>
      <w:r w:rsidRPr="00CC64AD">
        <w:rPr>
          <w:szCs w:val="24"/>
        </w:rPr>
        <w:t>Percent of eligible schools reached:</w:t>
      </w:r>
      <w:r w:rsidRPr="00CC64AD">
        <w:rPr>
          <w:szCs w:val="24"/>
        </w:rPr>
        <w:tab/>
      </w:r>
      <w:r w:rsidRPr="00CC64AD">
        <w:rPr>
          <w:szCs w:val="24"/>
        </w:rPr>
        <w:tab/>
      </w:r>
      <w:r w:rsidRPr="00CC64AD">
        <w:rPr>
          <w:szCs w:val="24"/>
        </w:rPr>
        <w:tab/>
        <w:t>approximately 80 percent</w:t>
      </w:r>
    </w:p>
    <w:p w14:paraId="292F0EF8" w14:textId="77777777" w:rsidR="00DA5FDA" w:rsidRPr="00CC64AD" w:rsidRDefault="00DA5FDA" w:rsidP="00DA5FDA">
      <w:pPr>
        <w:jc w:val="both"/>
        <w:rPr>
          <w:szCs w:val="24"/>
        </w:rPr>
      </w:pPr>
      <w:r w:rsidRPr="00CC64AD">
        <w:rPr>
          <w:szCs w:val="24"/>
        </w:rPr>
        <w:t xml:space="preserve">Total teachers </w:t>
      </w:r>
      <w:r w:rsidRPr="00CC64AD">
        <w:rPr>
          <w:szCs w:val="24"/>
        </w:rPr>
        <w:tab/>
      </w:r>
      <w:r w:rsidRPr="00CC64AD">
        <w:rPr>
          <w:szCs w:val="24"/>
        </w:rPr>
        <w:tab/>
      </w:r>
      <w:r w:rsidRPr="00CC64AD">
        <w:rPr>
          <w:szCs w:val="24"/>
        </w:rPr>
        <w:tab/>
      </w:r>
      <w:r w:rsidRPr="00CC64AD">
        <w:rPr>
          <w:szCs w:val="24"/>
        </w:rPr>
        <w:tab/>
      </w:r>
      <w:r w:rsidRPr="00CC64AD">
        <w:rPr>
          <w:szCs w:val="24"/>
        </w:rPr>
        <w:tab/>
      </w:r>
      <w:r w:rsidRPr="00CC64AD">
        <w:rPr>
          <w:szCs w:val="24"/>
        </w:rPr>
        <w:tab/>
        <w:t>approximately 1</w:t>
      </w:r>
      <w:r w:rsidR="00F96951" w:rsidRPr="00CC64AD">
        <w:rPr>
          <w:szCs w:val="24"/>
        </w:rPr>
        <w:t>60</w:t>
      </w:r>
    </w:p>
    <w:p w14:paraId="0D5DF6A5" w14:textId="77777777" w:rsidR="00DA5FDA" w:rsidRPr="00CC64AD" w:rsidRDefault="00DA5FDA" w:rsidP="00DA5FDA">
      <w:pPr>
        <w:jc w:val="both"/>
        <w:rPr>
          <w:szCs w:val="24"/>
        </w:rPr>
      </w:pPr>
      <w:r w:rsidRPr="00CC64AD">
        <w:rPr>
          <w:szCs w:val="24"/>
        </w:rPr>
        <w:t xml:space="preserve">Target return rate - Home Energy Checklists </w:t>
      </w:r>
      <w:r w:rsidRPr="00CC64AD">
        <w:rPr>
          <w:szCs w:val="24"/>
        </w:rPr>
        <w:tab/>
        <w:t>approximately 65 percent</w:t>
      </w:r>
    </w:p>
    <w:p w14:paraId="68CBD468" w14:textId="77777777" w:rsidR="00DA5FDA" w:rsidRPr="00CC64AD" w:rsidRDefault="00DA5FDA" w:rsidP="00DA5FDA">
      <w:pPr>
        <w:jc w:val="both"/>
        <w:rPr>
          <w:szCs w:val="24"/>
        </w:rPr>
      </w:pPr>
    </w:p>
    <w:p w14:paraId="6EA08A05" w14:textId="77777777" w:rsidR="00DA5FDA" w:rsidRPr="00CC64AD" w:rsidRDefault="00DA5FDA" w:rsidP="00DA5FDA">
      <w:pPr>
        <w:jc w:val="both"/>
        <w:rPr>
          <w:szCs w:val="24"/>
          <w:u w:val="single"/>
        </w:rPr>
      </w:pPr>
      <w:r w:rsidRPr="00CC64AD">
        <w:rPr>
          <w:szCs w:val="24"/>
          <w:u w:val="single"/>
        </w:rPr>
        <w:t>Anticipated Outcomes</w:t>
      </w:r>
    </w:p>
    <w:p w14:paraId="1FDBE5C4" w14:textId="77777777" w:rsidR="00DA5FDA" w:rsidRPr="004F5FCB" w:rsidRDefault="00DA5FDA" w:rsidP="007235CC">
      <w:pPr>
        <w:numPr>
          <w:ilvl w:val="0"/>
          <w:numId w:val="8"/>
        </w:numPr>
        <w:rPr>
          <w:szCs w:val="24"/>
        </w:rPr>
      </w:pPr>
      <w:r w:rsidRPr="00CC64AD">
        <w:rPr>
          <w:szCs w:val="24"/>
        </w:rPr>
        <w:t>Teachers, students, and families become more energy literate, particularly in the</w:t>
      </w:r>
      <w:r w:rsidRPr="004F5FCB">
        <w:rPr>
          <w:szCs w:val="24"/>
        </w:rPr>
        <w:t xml:space="preserve"> understanding of energy efficiency.</w:t>
      </w:r>
    </w:p>
    <w:p w14:paraId="520A6519" w14:textId="77777777" w:rsidR="00DA5FDA" w:rsidRPr="004F5FCB" w:rsidRDefault="00DA5FDA" w:rsidP="007235CC">
      <w:pPr>
        <w:numPr>
          <w:ilvl w:val="0"/>
          <w:numId w:val="8"/>
        </w:numPr>
        <w:rPr>
          <w:szCs w:val="24"/>
        </w:rPr>
      </w:pPr>
      <w:r w:rsidRPr="004F5FCB">
        <w:rPr>
          <w:szCs w:val="24"/>
        </w:rPr>
        <w:t xml:space="preserve">Teachers, students, and families learn </w:t>
      </w:r>
      <w:r w:rsidR="00EB350A">
        <w:rPr>
          <w:szCs w:val="24"/>
        </w:rPr>
        <w:t xml:space="preserve">to become </w:t>
      </w:r>
      <w:r w:rsidRPr="004F5FCB">
        <w:rPr>
          <w:szCs w:val="24"/>
        </w:rPr>
        <w:t>responsible energy stewards for the future of their community</w:t>
      </w:r>
      <w:r w:rsidR="00EB350A">
        <w:rPr>
          <w:szCs w:val="24"/>
        </w:rPr>
        <w:t xml:space="preserve"> and </w:t>
      </w:r>
      <w:r w:rsidRPr="004F5FCB">
        <w:rPr>
          <w:szCs w:val="24"/>
        </w:rPr>
        <w:t>state.</w:t>
      </w:r>
    </w:p>
    <w:p w14:paraId="73D54233" w14:textId="77777777" w:rsidR="00DA5FDA" w:rsidRDefault="00DA5FDA" w:rsidP="007235CC">
      <w:pPr>
        <w:numPr>
          <w:ilvl w:val="0"/>
          <w:numId w:val="8"/>
        </w:numPr>
        <w:rPr>
          <w:szCs w:val="24"/>
        </w:rPr>
      </w:pPr>
      <w:r w:rsidRPr="004F5FCB">
        <w:rPr>
          <w:szCs w:val="24"/>
        </w:rPr>
        <w:t>Teachers, students, and families make a commitment to use energy more wisely at home, at school, at work, and in the community.</w:t>
      </w:r>
    </w:p>
    <w:p w14:paraId="5759A1BA" w14:textId="77777777" w:rsidR="008D101A" w:rsidRPr="008D101A" w:rsidRDefault="008D101A" w:rsidP="007235CC">
      <w:pPr>
        <w:numPr>
          <w:ilvl w:val="0"/>
          <w:numId w:val="8"/>
        </w:numPr>
        <w:rPr>
          <w:szCs w:val="24"/>
        </w:rPr>
      </w:pPr>
      <w:r>
        <w:rPr>
          <w:szCs w:val="24"/>
        </w:rPr>
        <w:t xml:space="preserve">Teachers, students and families will have a greater awareness of what it means to be </w:t>
      </w:r>
      <w:r w:rsidR="00D9282D" w:rsidRPr="00CC64AD">
        <w:rPr>
          <w:b/>
          <w:i/>
          <w:szCs w:val="24"/>
        </w:rPr>
        <w:t>watt</w:t>
      </w:r>
      <w:r w:rsidR="00D9282D">
        <w:rPr>
          <w:szCs w:val="24"/>
        </w:rPr>
        <w:t>smart</w:t>
      </w:r>
      <w:r>
        <w:rPr>
          <w:szCs w:val="24"/>
        </w:rPr>
        <w:t>, and the resources available to them.</w:t>
      </w:r>
    </w:p>
    <w:p w14:paraId="249E3882" w14:textId="77777777" w:rsidR="00DA5FDA" w:rsidRPr="004F5FCB" w:rsidRDefault="00DA5FDA" w:rsidP="007235CC">
      <w:pPr>
        <w:numPr>
          <w:ilvl w:val="0"/>
          <w:numId w:val="8"/>
        </w:numPr>
        <w:rPr>
          <w:szCs w:val="24"/>
        </w:rPr>
      </w:pPr>
      <w:r w:rsidRPr="004F5FCB">
        <w:rPr>
          <w:szCs w:val="24"/>
        </w:rPr>
        <w:t>A culture of energy efficiency will be developed among teachers, students, and families.</w:t>
      </w:r>
    </w:p>
    <w:p w14:paraId="64EAA831" w14:textId="77777777" w:rsidR="008D101A" w:rsidRDefault="008D101A" w:rsidP="007235CC">
      <w:pPr>
        <w:numPr>
          <w:ilvl w:val="0"/>
          <w:numId w:val="8"/>
        </w:numPr>
        <w:rPr>
          <w:szCs w:val="24"/>
        </w:rPr>
      </w:pPr>
      <w:r>
        <w:rPr>
          <w:szCs w:val="24"/>
        </w:rPr>
        <w:t xml:space="preserve">Families will become more aware and motivated to take advantage of energy </w:t>
      </w:r>
      <w:r w:rsidR="00827BA1">
        <w:rPr>
          <w:szCs w:val="24"/>
        </w:rPr>
        <w:t>efficiency</w:t>
      </w:r>
      <w:r>
        <w:rPr>
          <w:szCs w:val="24"/>
        </w:rPr>
        <w:t xml:space="preserve"> programs provided by the Company.</w:t>
      </w:r>
    </w:p>
    <w:p w14:paraId="19435F42" w14:textId="77777777" w:rsidR="008D101A" w:rsidRDefault="008D101A" w:rsidP="007235CC">
      <w:pPr>
        <w:numPr>
          <w:ilvl w:val="0"/>
          <w:numId w:val="8"/>
        </w:numPr>
        <w:rPr>
          <w:szCs w:val="24"/>
        </w:rPr>
      </w:pPr>
      <w:r>
        <w:rPr>
          <w:szCs w:val="24"/>
        </w:rPr>
        <w:t xml:space="preserve">Data will be gathered, analyzed, summarized, and reported regarding student sharing of energy efficiency messages with their family, home energy use, </w:t>
      </w:r>
      <w:r w:rsidR="00827BA1">
        <w:rPr>
          <w:szCs w:val="24"/>
        </w:rPr>
        <w:t>energy</w:t>
      </w:r>
      <w:r>
        <w:rPr>
          <w:szCs w:val="24"/>
        </w:rPr>
        <w:t xml:space="preserve"> efficiency practices, and how the program is achieving its anticipated outcomes.</w:t>
      </w:r>
    </w:p>
    <w:p w14:paraId="48AA1954" w14:textId="77777777" w:rsidR="00D1381E" w:rsidRPr="004F5FCB" w:rsidRDefault="00D1381E">
      <w:pPr>
        <w:rPr>
          <w:rFonts w:eastAsia="Times New Roman"/>
          <w:b/>
          <w:bCs/>
          <w:szCs w:val="24"/>
          <w:u w:val="single"/>
        </w:rPr>
      </w:pPr>
    </w:p>
    <w:p w14:paraId="409A87C1" w14:textId="77777777" w:rsidR="00455F04" w:rsidRDefault="00455F04">
      <w:pPr>
        <w:rPr>
          <w:rFonts w:eastAsia="Times New Roman"/>
          <w:b/>
          <w:bCs/>
          <w:szCs w:val="24"/>
          <w:u w:val="single"/>
        </w:rPr>
      </w:pPr>
      <w:bookmarkStart w:id="17" w:name="_Toc466905251"/>
      <w:r>
        <w:rPr>
          <w:szCs w:val="24"/>
        </w:rPr>
        <w:br w:type="page"/>
      </w:r>
    </w:p>
    <w:p w14:paraId="0356C199" w14:textId="77777777" w:rsidR="00722821" w:rsidRPr="004F5FCB" w:rsidRDefault="00652F93">
      <w:pPr>
        <w:pStyle w:val="Heading2"/>
        <w:jc w:val="both"/>
        <w:rPr>
          <w:szCs w:val="24"/>
        </w:rPr>
      </w:pPr>
      <w:r w:rsidRPr="004F5FCB">
        <w:rPr>
          <w:szCs w:val="24"/>
        </w:rPr>
        <w:lastRenderedPageBreak/>
        <w:t>Northwest Energy Efficiency Alliance</w:t>
      </w:r>
      <w:bookmarkEnd w:id="17"/>
      <w:r w:rsidR="008234EF">
        <w:rPr>
          <w:szCs w:val="24"/>
        </w:rPr>
        <w:t xml:space="preserve"> </w:t>
      </w:r>
    </w:p>
    <w:p w14:paraId="324DACD3" w14:textId="77777777" w:rsidR="00722821" w:rsidRPr="004F5FCB" w:rsidRDefault="00722821">
      <w:pPr>
        <w:jc w:val="both"/>
        <w:rPr>
          <w:szCs w:val="24"/>
        </w:rPr>
      </w:pPr>
    </w:p>
    <w:p w14:paraId="68EBF4DD" w14:textId="77777777" w:rsidR="00722821" w:rsidRPr="004F5FCB" w:rsidRDefault="00652F93">
      <w:pPr>
        <w:jc w:val="both"/>
        <w:rPr>
          <w:bCs/>
          <w:szCs w:val="24"/>
          <w:u w:val="single"/>
        </w:rPr>
      </w:pPr>
      <w:r w:rsidRPr="004F5FCB">
        <w:rPr>
          <w:bCs/>
          <w:szCs w:val="24"/>
          <w:u w:val="single"/>
        </w:rPr>
        <w:t>Years of Implementation</w:t>
      </w:r>
    </w:p>
    <w:p w14:paraId="3F1DB6CD" w14:textId="77777777" w:rsidR="00652F93" w:rsidRPr="004F5FCB" w:rsidRDefault="00CC4922" w:rsidP="00CF5CBD">
      <w:pPr>
        <w:rPr>
          <w:bCs/>
          <w:szCs w:val="24"/>
        </w:rPr>
      </w:pPr>
      <w:r>
        <w:rPr>
          <w:bCs/>
          <w:szCs w:val="24"/>
        </w:rPr>
        <w:t>NEEA</w:t>
      </w:r>
      <w:r w:rsidR="00AF2A31" w:rsidRPr="004F5FCB">
        <w:rPr>
          <w:bCs/>
          <w:szCs w:val="24"/>
        </w:rPr>
        <w:t xml:space="preserve"> </w:t>
      </w:r>
      <w:r w:rsidR="00652F93" w:rsidRPr="004F5FCB">
        <w:rPr>
          <w:bCs/>
          <w:szCs w:val="24"/>
        </w:rPr>
        <w:t>has been serving the Northwest region of Oregon, Washington, Idaho, and Montana since 1997.</w:t>
      </w:r>
    </w:p>
    <w:p w14:paraId="71FA9B41" w14:textId="77777777" w:rsidR="00652F93" w:rsidRPr="004F5FCB" w:rsidRDefault="00652F93" w:rsidP="00CF5CBD">
      <w:pPr>
        <w:rPr>
          <w:bCs/>
          <w:szCs w:val="24"/>
        </w:rPr>
      </w:pPr>
    </w:p>
    <w:p w14:paraId="36230313" w14:textId="77777777" w:rsidR="00652F93" w:rsidRPr="004F5FCB" w:rsidRDefault="00652F93" w:rsidP="00CF5CBD">
      <w:pPr>
        <w:rPr>
          <w:bCs/>
          <w:szCs w:val="24"/>
          <w:u w:val="single"/>
        </w:rPr>
      </w:pPr>
      <w:r w:rsidRPr="004F5FCB">
        <w:rPr>
          <w:bCs/>
          <w:szCs w:val="24"/>
          <w:u w:val="single"/>
        </w:rPr>
        <w:t>Program Description</w:t>
      </w:r>
    </w:p>
    <w:p w14:paraId="7839D07B" w14:textId="77777777" w:rsidR="00652F93" w:rsidRPr="004F5FCB" w:rsidRDefault="00652F93" w:rsidP="00CF5CBD">
      <w:pPr>
        <w:rPr>
          <w:szCs w:val="24"/>
        </w:rPr>
      </w:pPr>
      <w:r w:rsidRPr="004F5FCB">
        <w:rPr>
          <w:szCs w:val="24"/>
        </w:rPr>
        <w:t xml:space="preserve">NEEA is a non-profit corporation supported by, and working in collaboration with, the Bonneville Power Administration, Energy Trust of Oregon and more than 100 Northwest utilities including </w:t>
      </w:r>
      <w:r w:rsidR="00A055C4">
        <w:rPr>
          <w:szCs w:val="24"/>
        </w:rPr>
        <w:t>Pacific Power</w:t>
      </w:r>
      <w:r w:rsidRPr="004F5FCB">
        <w:rPr>
          <w:szCs w:val="24"/>
        </w:rPr>
        <w:t>.</w:t>
      </w:r>
    </w:p>
    <w:p w14:paraId="5D00040E" w14:textId="77777777" w:rsidR="00652F93" w:rsidRPr="004F5FCB" w:rsidRDefault="00652F93" w:rsidP="00CF5CBD">
      <w:pPr>
        <w:rPr>
          <w:szCs w:val="24"/>
        </w:rPr>
      </w:pPr>
    </w:p>
    <w:p w14:paraId="64A87336" w14:textId="77777777" w:rsidR="00652F93" w:rsidRPr="004F5FCB" w:rsidRDefault="00652F93" w:rsidP="00CF5CBD">
      <w:pPr>
        <w:rPr>
          <w:bCs/>
          <w:szCs w:val="24"/>
          <w:u w:val="single"/>
        </w:rPr>
      </w:pPr>
      <w:r w:rsidRPr="004F5FCB">
        <w:rPr>
          <w:bCs/>
          <w:szCs w:val="24"/>
          <w:u w:val="single"/>
        </w:rPr>
        <w:t>Program Details</w:t>
      </w:r>
    </w:p>
    <w:p w14:paraId="2D58CE90" w14:textId="77777777" w:rsidR="00652F93" w:rsidRPr="004F5FCB" w:rsidRDefault="00652F93" w:rsidP="00CF5CBD">
      <w:pPr>
        <w:rPr>
          <w:szCs w:val="24"/>
        </w:rPr>
      </w:pPr>
      <w:r w:rsidRPr="004F5FCB">
        <w:rPr>
          <w:szCs w:val="24"/>
        </w:rPr>
        <w:t>NEEA works in collaboration with its funders and other strategic market partners to accelerate the innovation and adoption of energy-efficient products, services, and practices.</w:t>
      </w:r>
    </w:p>
    <w:p w14:paraId="42F92C06" w14:textId="77777777" w:rsidR="00B922B3" w:rsidRPr="004F5FCB" w:rsidRDefault="00B922B3" w:rsidP="00CF5CBD">
      <w:pPr>
        <w:rPr>
          <w:szCs w:val="24"/>
        </w:rPr>
      </w:pPr>
    </w:p>
    <w:p w14:paraId="6C1AC77B" w14:textId="33EE1B17" w:rsidR="00FD7DE9" w:rsidRPr="00FD7DE9" w:rsidRDefault="007128DF" w:rsidP="00FD7DE9">
      <w:pPr>
        <w:pStyle w:val="CommentText"/>
        <w:rPr>
          <w:sz w:val="24"/>
          <w:szCs w:val="24"/>
        </w:rPr>
      </w:pPr>
      <w:r w:rsidRPr="00FD7DE9">
        <w:rPr>
          <w:sz w:val="24"/>
          <w:szCs w:val="24"/>
        </w:rPr>
        <w:t>The 2016-2017 biennial electric savings forecast was provided by NEEA and includes savings above the Council’s draft 7</w:t>
      </w:r>
      <w:r w:rsidRPr="00FD7DE9">
        <w:rPr>
          <w:sz w:val="24"/>
          <w:szCs w:val="24"/>
          <w:vertAlign w:val="superscript"/>
        </w:rPr>
        <w:t>th</w:t>
      </w:r>
      <w:r w:rsidRPr="00FD7DE9">
        <w:rPr>
          <w:sz w:val="24"/>
          <w:szCs w:val="24"/>
        </w:rPr>
        <w:t xml:space="preserve"> power plan baseline and excludes the estimate from </w:t>
      </w:r>
      <w:r w:rsidR="00827BA1" w:rsidRPr="00FD7DE9">
        <w:rPr>
          <w:sz w:val="24"/>
          <w:szCs w:val="24"/>
        </w:rPr>
        <w:t>savings</w:t>
      </w:r>
      <w:r w:rsidRPr="00FD7DE9">
        <w:rPr>
          <w:sz w:val="24"/>
          <w:szCs w:val="24"/>
        </w:rPr>
        <w:t xml:space="preserve"> from local programs including those operated by Pacific Power and the rest of the region’s util</w:t>
      </w:r>
      <w:r w:rsidR="00446219">
        <w:rPr>
          <w:sz w:val="24"/>
          <w:szCs w:val="24"/>
        </w:rPr>
        <w:t>ities/program administrators</w:t>
      </w:r>
      <w:r w:rsidR="00454820">
        <w:rPr>
          <w:sz w:val="24"/>
          <w:szCs w:val="24"/>
        </w:rPr>
        <w:t xml:space="preserve">.  </w:t>
      </w:r>
      <w:r w:rsidR="00446219">
        <w:rPr>
          <w:sz w:val="24"/>
          <w:szCs w:val="24"/>
        </w:rPr>
        <w:t xml:space="preserve">Appendix A of </w:t>
      </w:r>
      <w:r w:rsidR="00FD7DE9" w:rsidRPr="00FD7DE9">
        <w:rPr>
          <w:sz w:val="24"/>
          <w:szCs w:val="24"/>
        </w:rPr>
        <w:t>NEEA’s 2015 Annual Savings Report explains how NEEA’s savings are calculated (and not double-counted</w:t>
      </w:r>
      <w:r w:rsidR="00446219">
        <w:rPr>
          <w:sz w:val="24"/>
          <w:szCs w:val="24"/>
        </w:rPr>
        <w:t xml:space="preserve"> with utility program savings)</w:t>
      </w:r>
      <w:r w:rsidR="00454820">
        <w:rPr>
          <w:sz w:val="24"/>
          <w:szCs w:val="24"/>
        </w:rPr>
        <w:t xml:space="preserve">.  </w:t>
      </w:r>
      <w:r w:rsidR="00FD7DE9">
        <w:rPr>
          <w:sz w:val="24"/>
          <w:szCs w:val="24"/>
        </w:rPr>
        <w:t>See pp 133-134</w:t>
      </w:r>
      <w:r w:rsidR="00454820">
        <w:rPr>
          <w:sz w:val="24"/>
          <w:szCs w:val="24"/>
        </w:rPr>
        <w:t xml:space="preserve">.  </w:t>
      </w:r>
      <w:r w:rsidR="00FD7DE9">
        <w:rPr>
          <w:sz w:val="24"/>
          <w:szCs w:val="24"/>
        </w:rPr>
        <w:t xml:space="preserve">Appendix A can </w:t>
      </w:r>
      <w:r w:rsidR="00446219">
        <w:rPr>
          <w:sz w:val="24"/>
          <w:szCs w:val="24"/>
        </w:rPr>
        <w:t xml:space="preserve">be found </w:t>
      </w:r>
      <w:r w:rsidR="00FD7DE9" w:rsidRPr="00FD7DE9">
        <w:rPr>
          <w:sz w:val="24"/>
          <w:szCs w:val="24"/>
        </w:rPr>
        <w:t>on NEEA’s Cost Effectiveness Ad</w:t>
      </w:r>
      <w:r w:rsidR="00793C7A">
        <w:rPr>
          <w:sz w:val="24"/>
          <w:szCs w:val="24"/>
        </w:rPr>
        <w:t>visory Committee’s Conduit page</w:t>
      </w:r>
      <w:r w:rsidR="00FD7DE9" w:rsidRPr="00FD7DE9">
        <w:rPr>
          <w:sz w:val="24"/>
          <w:szCs w:val="24"/>
        </w:rPr>
        <w:t xml:space="preserve"> at </w:t>
      </w:r>
      <w:hyperlink r:id="rId28" w:history="1">
        <w:r w:rsidR="00FD7DE9" w:rsidRPr="00FD7DE9">
          <w:rPr>
            <w:rStyle w:val="Hyperlink"/>
            <w:color w:val="auto"/>
            <w:sz w:val="24"/>
            <w:szCs w:val="24"/>
          </w:rPr>
          <w:t>https://conduitnw.org/Pages/File.aspx?rid=3712</w:t>
        </w:r>
      </w:hyperlink>
      <w:r w:rsidR="00793C7A">
        <w:rPr>
          <w:color w:val="1F497D"/>
          <w:sz w:val="24"/>
          <w:szCs w:val="24"/>
        </w:rPr>
        <w:t>.</w:t>
      </w:r>
    </w:p>
    <w:p w14:paraId="5A63A9B3" w14:textId="77777777" w:rsidR="00AF2A31" w:rsidRPr="00FD7DE9" w:rsidRDefault="00AF2A31" w:rsidP="00FD7DE9">
      <w:pPr>
        <w:rPr>
          <w:szCs w:val="24"/>
        </w:rPr>
      </w:pPr>
    </w:p>
    <w:p w14:paraId="02549E99" w14:textId="36D7427F" w:rsidR="00B922B3" w:rsidRPr="004F5FCB" w:rsidRDefault="00C37A6F" w:rsidP="00CF5CBD">
      <w:pPr>
        <w:rPr>
          <w:szCs w:val="24"/>
        </w:rPr>
      </w:pPr>
      <w:r w:rsidRPr="00CC64AD">
        <w:rPr>
          <w:szCs w:val="24"/>
        </w:rPr>
        <w:t>See Appendix 9 to the Biennial</w:t>
      </w:r>
      <w:r w:rsidRPr="004F5FCB">
        <w:rPr>
          <w:szCs w:val="24"/>
        </w:rPr>
        <w:t xml:space="preserve"> Conservation Plan for more detail on NEEA’s forecast and savings calculation methodology and </w:t>
      </w:r>
      <w:r w:rsidR="00A055C4">
        <w:rPr>
          <w:szCs w:val="24"/>
        </w:rPr>
        <w:t>Pacific Power</w:t>
      </w:r>
      <w:r w:rsidRPr="004F5FCB">
        <w:rPr>
          <w:szCs w:val="24"/>
        </w:rPr>
        <w:t>’s regional savings share</w:t>
      </w:r>
      <w:r w:rsidR="00454820">
        <w:rPr>
          <w:szCs w:val="24"/>
        </w:rPr>
        <w:t xml:space="preserve">.  </w:t>
      </w:r>
      <w:r w:rsidRPr="004F5FCB">
        <w:rPr>
          <w:szCs w:val="24"/>
        </w:rPr>
        <w:t>See the Biennial (201</w:t>
      </w:r>
      <w:r w:rsidR="007128DF">
        <w:rPr>
          <w:szCs w:val="24"/>
        </w:rPr>
        <w:t>6</w:t>
      </w:r>
      <w:r w:rsidRPr="004F5FCB">
        <w:rPr>
          <w:szCs w:val="24"/>
        </w:rPr>
        <w:t>-201</w:t>
      </w:r>
      <w:r w:rsidR="007128DF">
        <w:rPr>
          <w:szCs w:val="24"/>
        </w:rPr>
        <w:t>7</w:t>
      </w:r>
      <w:r w:rsidRPr="004F5FCB">
        <w:rPr>
          <w:szCs w:val="24"/>
        </w:rPr>
        <w:t xml:space="preserve">) Conservation Target section of the Biennial Conservation Plan for </w:t>
      </w:r>
      <w:r w:rsidR="00A055C4">
        <w:rPr>
          <w:szCs w:val="24"/>
        </w:rPr>
        <w:t>Pacific Power</w:t>
      </w:r>
      <w:r w:rsidRPr="004F5FCB">
        <w:rPr>
          <w:szCs w:val="24"/>
        </w:rPr>
        <w:t xml:space="preserve"> treatment of NEEA savings consist</w:t>
      </w:r>
      <w:r w:rsidR="00267ED7">
        <w:rPr>
          <w:szCs w:val="24"/>
        </w:rPr>
        <w:t>ent with the order received in D</w:t>
      </w:r>
      <w:r w:rsidRPr="004F5FCB">
        <w:rPr>
          <w:szCs w:val="24"/>
        </w:rPr>
        <w:t>ocket UE-100170.</w:t>
      </w:r>
    </w:p>
    <w:p w14:paraId="0354F322" w14:textId="77777777" w:rsidR="00B922B3" w:rsidRPr="004F5FCB" w:rsidRDefault="00B922B3" w:rsidP="00CF5CBD">
      <w:pPr>
        <w:rPr>
          <w:szCs w:val="24"/>
        </w:rPr>
      </w:pPr>
    </w:p>
    <w:p w14:paraId="6CFFFE86" w14:textId="77777777" w:rsidR="00B922B3" w:rsidRPr="004F5FCB" w:rsidRDefault="00DB2A8E" w:rsidP="00CF5CBD">
      <w:pPr>
        <w:rPr>
          <w:szCs w:val="24"/>
        </w:rPr>
      </w:pPr>
      <w:r w:rsidRPr="004F5FCB">
        <w:rPr>
          <w:szCs w:val="24"/>
        </w:rPr>
        <w:t xml:space="preserve">In summary </w:t>
      </w:r>
      <w:r w:rsidR="00652F93" w:rsidRPr="004F5FCB">
        <w:rPr>
          <w:szCs w:val="24"/>
        </w:rPr>
        <w:t>NEEA’s plan to accomplish this goal includes:</w:t>
      </w:r>
    </w:p>
    <w:p w14:paraId="33D43ABC" w14:textId="77777777" w:rsidR="00B922B3" w:rsidRPr="004F5FCB" w:rsidRDefault="00B922B3" w:rsidP="00CF5CBD">
      <w:pPr>
        <w:rPr>
          <w:szCs w:val="24"/>
        </w:rPr>
      </w:pPr>
    </w:p>
    <w:p w14:paraId="6FDE0B65" w14:textId="77777777" w:rsidR="00B922B3" w:rsidRPr="004F5FCB" w:rsidRDefault="00652F93" w:rsidP="00CF5CBD">
      <w:pPr>
        <w:pStyle w:val="ListParagraph"/>
        <w:numPr>
          <w:ilvl w:val="0"/>
          <w:numId w:val="4"/>
        </w:numPr>
        <w:rPr>
          <w:szCs w:val="24"/>
        </w:rPr>
      </w:pPr>
      <w:r w:rsidRPr="004F5FCB">
        <w:rPr>
          <w:szCs w:val="24"/>
        </w:rPr>
        <w:t>Building and leveraging relationships to influence the market</w:t>
      </w:r>
      <w:r w:rsidR="007500E2">
        <w:rPr>
          <w:szCs w:val="24"/>
        </w:rPr>
        <w:t>.</w:t>
      </w:r>
    </w:p>
    <w:p w14:paraId="34681E60" w14:textId="77777777" w:rsidR="00B922B3" w:rsidRPr="004F5FCB" w:rsidRDefault="00652F93" w:rsidP="00CF5CBD">
      <w:pPr>
        <w:pStyle w:val="ListParagraph"/>
        <w:numPr>
          <w:ilvl w:val="0"/>
          <w:numId w:val="4"/>
        </w:numPr>
        <w:rPr>
          <w:szCs w:val="24"/>
        </w:rPr>
      </w:pPr>
      <w:r w:rsidRPr="004F5FCB">
        <w:rPr>
          <w:szCs w:val="24"/>
        </w:rPr>
        <w:t>Designing and executing strategic market interventions to expand the availability and demand for energy efficient products, services and practices</w:t>
      </w:r>
      <w:r w:rsidR="007500E2">
        <w:rPr>
          <w:szCs w:val="24"/>
        </w:rPr>
        <w:t>.</w:t>
      </w:r>
    </w:p>
    <w:p w14:paraId="196205F2" w14:textId="77777777" w:rsidR="00B922B3" w:rsidRPr="004F5FCB" w:rsidRDefault="00652F93" w:rsidP="00CF5CBD">
      <w:pPr>
        <w:pStyle w:val="ListParagraph"/>
        <w:numPr>
          <w:ilvl w:val="0"/>
          <w:numId w:val="4"/>
        </w:numPr>
        <w:rPr>
          <w:szCs w:val="24"/>
        </w:rPr>
      </w:pPr>
      <w:r w:rsidRPr="004F5FCB">
        <w:rPr>
          <w:szCs w:val="24"/>
        </w:rPr>
        <w:t>Identifying, developing and advancing emerging opportunities to fill the pipeline for energy efficiency</w:t>
      </w:r>
      <w:r w:rsidR="007500E2">
        <w:rPr>
          <w:szCs w:val="24"/>
        </w:rPr>
        <w:t>.</w:t>
      </w:r>
    </w:p>
    <w:p w14:paraId="608AC9D0" w14:textId="77777777" w:rsidR="00B922B3" w:rsidRPr="004F5FCB" w:rsidRDefault="00652F93" w:rsidP="00CF5CBD">
      <w:pPr>
        <w:pStyle w:val="ListParagraph"/>
        <w:numPr>
          <w:ilvl w:val="0"/>
          <w:numId w:val="4"/>
        </w:numPr>
        <w:rPr>
          <w:szCs w:val="24"/>
        </w:rPr>
      </w:pPr>
      <w:r w:rsidRPr="004F5FCB">
        <w:rPr>
          <w:szCs w:val="24"/>
        </w:rPr>
        <w:t>Delivering education and training to expand market capacity to deliver and maintain energy-efficient products, services and practices</w:t>
      </w:r>
      <w:r w:rsidR="007500E2">
        <w:rPr>
          <w:szCs w:val="24"/>
        </w:rPr>
        <w:t>.</w:t>
      </w:r>
    </w:p>
    <w:p w14:paraId="476D138B" w14:textId="77777777" w:rsidR="00B922B3" w:rsidRPr="004F5FCB" w:rsidRDefault="00652F93" w:rsidP="00CF5CBD">
      <w:pPr>
        <w:pStyle w:val="ListParagraph"/>
        <w:numPr>
          <w:ilvl w:val="0"/>
          <w:numId w:val="4"/>
        </w:numPr>
        <w:rPr>
          <w:szCs w:val="24"/>
        </w:rPr>
      </w:pPr>
      <w:r w:rsidRPr="004F5FCB">
        <w:rPr>
          <w:szCs w:val="24"/>
        </w:rPr>
        <w:t>Facilitating regional coordination, collaboration and knowledge sharing to align interests and accelerate energy efficiency efforts</w:t>
      </w:r>
      <w:r w:rsidR="007500E2">
        <w:rPr>
          <w:szCs w:val="24"/>
        </w:rPr>
        <w:t>.</w:t>
      </w:r>
    </w:p>
    <w:p w14:paraId="3E939350" w14:textId="77777777" w:rsidR="00B922B3" w:rsidRPr="004F5FCB" w:rsidRDefault="00652F93" w:rsidP="00CF5CBD">
      <w:pPr>
        <w:pStyle w:val="ListParagraph"/>
        <w:numPr>
          <w:ilvl w:val="0"/>
          <w:numId w:val="4"/>
        </w:numPr>
        <w:rPr>
          <w:szCs w:val="24"/>
        </w:rPr>
      </w:pPr>
      <w:r w:rsidRPr="004F5FCB">
        <w:rPr>
          <w:szCs w:val="24"/>
        </w:rPr>
        <w:t>Demonstrating and promoting the value of energy efficiency to increase demand</w:t>
      </w:r>
      <w:r w:rsidR="007500E2">
        <w:rPr>
          <w:szCs w:val="24"/>
        </w:rPr>
        <w:t>.</w:t>
      </w:r>
    </w:p>
    <w:p w14:paraId="3E873968" w14:textId="77777777" w:rsidR="00B922B3" w:rsidRPr="004F5FCB" w:rsidRDefault="00652F93" w:rsidP="00CF5CBD">
      <w:pPr>
        <w:pStyle w:val="ListParagraph"/>
        <w:numPr>
          <w:ilvl w:val="0"/>
          <w:numId w:val="4"/>
        </w:numPr>
        <w:rPr>
          <w:szCs w:val="24"/>
        </w:rPr>
      </w:pPr>
      <w:r w:rsidRPr="004F5FCB">
        <w:rPr>
          <w:szCs w:val="24"/>
        </w:rPr>
        <w:t>Developing market intelligence and resources to help NEEA partners achieve their goals</w:t>
      </w:r>
      <w:r w:rsidR="007500E2">
        <w:rPr>
          <w:szCs w:val="24"/>
        </w:rPr>
        <w:t>.</w:t>
      </w:r>
    </w:p>
    <w:p w14:paraId="64B22059" w14:textId="77777777" w:rsidR="00B922B3" w:rsidRPr="004F5FCB" w:rsidRDefault="00652F93" w:rsidP="00CF5CBD">
      <w:pPr>
        <w:pStyle w:val="ListParagraph"/>
        <w:numPr>
          <w:ilvl w:val="0"/>
          <w:numId w:val="4"/>
        </w:numPr>
        <w:rPr>
          <w:szCs w:val="24"/>
        </w:rPr>
      </w:pPr>
      <w:r w:rsidRPr="004F5FCB">
        <w:rPr>
          <w:szCs w:val="24"/>
        </w:rPr>
        <w:t>Advancing the adoption and implementation of increasingly efficient energy codes and standards to lock in long-term savings</w:t>
      </w:r>
      <w:r w:rsidR="007500E2">
        <w:rPr>
          <w:szCs w:val="24"/>
        </w:rPr>
        <w:t>.</w:t>
      </w:r>
    </w:p>
    <w:p w14:paraId="208FE0CF" w14:textId="77777777" w:rsidR="0009689F" w:rsidRDefault="0009689F" w:rsidP="00CF5CBD">
      <w:pPr>
        <w:rPr>
          <w:szCs w:val="24"/>
        </w:rPr>
      </w:pPr>
    </w:p>
    <w:p w14:paraId="4AB01CF2" w14:textId="60F18C2A" w:rsidR="00731502" w:rsidRPr="004F5FCB" w:rsidRDefault="00827BA1" w:rsidP="00CF5CBD">
      <w:pPr>
        <w:rPr>
          <w:szCs w:val="24"/>
        </w:rPr>
      </w:pPr>
      <w:r w:rsidRPr="004F5FCB">
        <w:rPr>
          <w:szCs w:val="24"/>
        </w:rPr>
        <w:lastRenderedPageBreak/>
        <w:t>NEE</w:t>
      </w:r>
      <w:r>
        <w:rPr>
          <w:szCs w:val="24"/>
        </w:rPr>
        <w:t xml:space="preserve">A’s </w:t>
      </w:r>
      <w:r w:rsidRPr="004F5FCB">
        <w:rPr>
          <w:szCs w:val="24"/>
        </w:rPr>
        <w:t>initiatives</w:t>
      </w:r>
      <w:r w:rsidR="00731502" w:rsidRPr="004F5FCB">
        <w:rPr>
          <w:szCs w:val="24"/>
        </w:rPr>
        <w:t xml:space="preserve"> </w:t>
      </w:r>
      <w:r>
        <w:rPr>
          <w:szCs w:val="24"/>
        </w:rPr>
        <w:t xml:space="preserve">are </w:t>
      </w:r>
      <w:r w:rsidRPr="004F5FCB">
        <w:rPr>
          <w:szCs w:val="24"/>
        </w:rPr>
        <w:t>outlined</w:t>
      </w:r>
      <w:r w:rsidR="00731502" w:rsidRPr="004F5FCB">
        <w:rPr>
          <w:szCs w:val="24"/>
        </w:rPr>
        <w:t xml:space="preserve"> in </w:t>
      </w:r>
      <w:r w:rsidR="002F4A19">
        <w:rPr>
          <w:szCs w:val="24"/>
        </w:rPr>
        <w:t xml:space="preserve">its </w:t>
      </w:r>
      <w:r w:rsidR="00731502">
        <w:rPr>
          <w:szCs w:val="24"/>
        </w:rPr>
        <w:t xml:space="preserve">2015-2019 </w:t>
      </w:r>
      <w:r w:rsidR="00731502" w:rsidRPr="004F5FCB">
        <w:rPr>
          <w:szCs w:val="24"/>
        </w:rPr>
        <w:t>Business and Strategic Plan</w:t>
      </w:r>
      <w:r w:rsidR="00731502">
        <w:rPr>
          <w:szCs w:val="24"/>
        </w:rPr>
        <w:t>s</w:t>
      </w:r>
      <w:r w:rsidR="00962783">
        <w:rPr>
          <w:szCs w:val="24"/>
        </w:rPr>
        <w:t xml:space="preserve"> and annual reports</w:t>
      </w:r>
      <w:r w:rsidR="00454820">
        <w:rPr>
          <w:szCs w:val="24"/>
        </w:rPr>
        <w:t xml:space="preserve">.  </w:t>
      </w:r>
      <w:r w:rsidR="00731502" w:rsidRPr="004F5FCB">
        <w:rPr>
          <w:szCs w:val="24"/>
        </w:rPr>
        <w:t>More information on NEEA’s initiatives</w:t>
      </w:r>
      <w:r w:rsidR="00731502">
        <w:rPr>
          <w:szCs w:val="24"/>
        </w:rPr>
        <w:t xml:space="preserve"> and</w:t>
      </w:r>
      <w:r w:rsidR="00731502" w:rsidRPr="004F5FCB">
        <w:rPr>
          <w:szCs w:val="24"/>
        </w:rPr>
        <w:t xml:space="preserve"> business and strategic plans can be found at the following on the NEEA website:</w:t>
      </w:r>
    </w:p>
    <w:p w14:paraId="61534F25" w14:textId="77777777" w:rsidR="00731502" w:rsidRPr="004F5FCB" w:rsidRDefault="00731502" w:rsidP="00731502">
      <w:pPr>
        <w:jc w:val="both"/>
        <w:rPr>
          <w:szCs w:val="24"/>
        </w:rPr>
      </w:pPr>
    </w:p>
    <w:p w14:paraId="54103979" w14:textId="77777777" w:rsidR="00731502" w:rsidRPr="00045B20" w:rsidRDefault="00731502" w:rsidP="000619D4">
      <w:pPr>
        <w:pStyle w:val="ListParagraph"/>
        <w:numPr>
          <w:ilvl w:val="0"/>
          <w:numId w:val="5"/>
        </w:numPr>
        <w:jc w:val="both"/>
        <w:rPr>
          <w:color w:val="3366FF"/>
          <w:szCs w:val="24"/>
        </w:rPr>
      </w:pPr>
      <w:r w:rsidRPr="00045B20">
        <w:rPr>
          <w:szCs w:val="24"/>
        </w:rPr>
        <w:t xml:space="preserve">Initiatives: </w:t>
      </w:r>
      <w:hyperlink r:id="rId29" w:history="1">
        <w:r w:rsidRPr="00045B20">
          <w:rPr>
            <w:rStyle w:val="Hyperlink"/>
            <w:szCs w:val="24"/>
          </w:rPr>
          <w:t>http://neea.org/initiatives</w:t>
        </w:r>
      </w:hyperlink>
    </w:p>
    <w:p w14:paraId="0D79BA8A" w14:textId="77777777" w:rsidR="0009689F" w:rsidRDefault="0009689F" w:rsidP="008240FE">
      <w:pPr>
        <w:pStyle w:val="ListParagraph"/>
        <w:jc w:val="both"/>
        <w:rPr>
          <w:szCs w:val="24"/>
        </w:rPr>
      </w:pPr>
    </w:p>
    <w:p w14:paraId="11F602F9" w14:textId="77777777" w:rsidR="00731502" w:rsidRPr="00045B20" w:rsidRDefault="00731502" w:rsidP="000619D4">
      <w:pPr>
        <w:pStyle w:val="ListParagraph"/>
        <w:numPr>
          <w:ilvl w:val="0"/>
          <w:numId w:val="5"/>
        </w:numPr>
        <w:jc w:val="both"/>
        <w:rPr>
          <w:szCs w:val="24"/>
        </w:rPr>
      </w:pPr>
      <w:r w:rsidRPr="00045B20">
        <w:rPr>
          <w:szCs w:val="24"/>
        </w:rPr>
        <w:t xml:space="preserve">Business Plans: </w:t>
      </w:r>
    </w:p>
    <w:p w14:paraId="25DCBED5" w14:textId="77777777" w:rsidR="00731502" w:rsidRPr="00045B20" w:rsidRDefault="00731502" w:rsidP="004E0605">
      <w:pPr>
        <w:pStyle w:val="ListParagraph"/>
        <w:numPr>
          <w:ilvl w:val="1"/>
          <w:numId w:val="5"/>
        </w:numPr>
        <w:tabs>
          <w:tab w:val="left" w:pos="2520"/>
          <w:tab w:val="left" w:pos="2610"/>
          <w:tab w:val="left" w:pos="2880"/>
        </w:tabs>
        <w:jc w:val="both"/>
        <w:rPr>
          <w:szCs w:val="24"/>
        </w:rPr>
      </w:pPr>
      <w:r w:rsidRPr="00045B20">
        <w:rPr>
          <w:szCs w:val="24"/>
        </w:rPr>
        <w:t>2015-2019</w:t>
      </w:r>
      <w:r w:rsidR="004E0605" w:rsidRPr="004E0605">
        <w:rPr>
          <w:color w:val="FFFFFF" w:themeColor="background1"/>
          <w:szCs w:val="24"/>
        </w:rPr>
        <w:t>.</w:t>
      </w:r>
      <w:hyperlink r:id="rId30" w:history="1">
        <w:r w:rsidRPr="004E0605">
          <w:rPr>
            <w:rStyle w:val="Hyperlink"/>
            <w:szCs w:val="24"/>
          </w:rPr>
          <w:t>http://neea.org/docs/default-source/default-document-library/neea-2015-19-business-plan---board-approved.pdf?sfvrsn=2</w:t>
        </w:r>
      </w:hyperlink>
    </w:p>
    <w:p w14:paraId="2091C9F2" w14:textId="77777777" w:rsidR="00731502" w:rsidRPr="002B0549" w:rsidRDefault="00731502" w:rsidP="00731502">
      <w:pPr>
        <w:pStyle w:val="ListParagraph"/>
        <w:ind w:left="1440"/>
        <w:jc w:val="both"/>
        <w:rPr>
          <w:szCs w:val="24"/>
        </w:rPr>
      </w:pPr>
    </w:p>
    <w:p w14:paraId="13FD1738" w14:textId="77777777" w:rsidR="00731502" w:rsidRPr="002B0549" w:rsidRDefault="00731502" w:rsidP="000619D4">
      <w:pPr>
        <w:pStyle w:val="ListParagraph"/>
        <w:numPr>
          <w:ilvl w:val="0"/>
          <w:numId w:val="5"/>
        </w:numPr>
        <w:spacing w:after="240"/>
        <w:jc w:val="both"/>
        <w:rPr>
          <w:b/>
          <w:szCs w:val="24"/>
        </w:rPr>
      </w:pPr>
      <w:r w:rsidRPr="00045B20">
        <w:rPr>
          <w:szCs w:val="24"/>
        </w:rPr>
        <w:t xml:space="preserve">Strategic Plans: </w:t>
      </w:r>
    </w:p>
    <w:p w14:paraId="6F706BB3" w14:textId="77777777" w:rsidR="00341AA4" w:rsidRDefault="007128DF" w:rsidP="0088648A">
      <w:pPr>
        <w:pStyle w:val="ListParagraph"/>
        <w:numPr>
          <w:ilvl w:val="1"/>
          <w:numId w:val="5"/>
        </w:numPr>
        <w:spacing w:after="240"/>
        <w:jc w:val="both"/>
        <w:rPr>
          <w:bCs/>
          <w:sz w:val="20"/>
        </w:rPr>
      </w:pPr>
      <w:r w:rsidRPr="00247E16">
        <w:rPr>
          <w:szCs w:val="24"/>
        </w:rPr>
        <w:t xml:space="preserve"> </w:t>
      </w:r>
      <w:r w:rsidR="00A56D73" w:rsidRPr="00247E16">
        <w:rPr>
          <w:rStyle w:val="Hyperlink"/>
          <w:color w:val="auto"/>
          <w:szCs w:val="24"/>
          <w:u w:val="none"/>
        </w:rPr>
        <w:t>2015-2019</w:t>
      </w:r>
      <w:r w:rsidR="006D3C5D" w:rsidRPr="00247E16">
        <w:rPr>
          <w:color w:val="FFFFFF" w:themeColor="background1"/>
          <w:szCs w:val="24"/>
        </w:rPr>
        <w:t>-</w:t>
      </w:r>
      <w:hyperlink r:id="rId31" w:history="1">
        <w:r w:rsidR="00A56D73" w:rsidRPr="00247E16">
          <w:rPr>
            <w:rStyle w:val="Hyperlink"/>
            <w:szCs w:val="24"/>
          </w:rPr>
          <w:t>http://neea.org/docs/default-source/default-document-library/neea-2015-2019-strategic-plan-board-approved.pdf?sfvrsn=2</w:t>
        </w:r>
      </w:hyperlink>
      <w:r w:rsidR="00A56D73" w:rsidRPr="00247E16">
        <w:rPr>
          <w:szCs w:val="24"/>
        </w:rPr>
        <w:t xml:space="preserve"> </w:t>
      </w:r>
      <w:r w:rsidR="00962783" w:rsidRPr="00247E16">
        <w:rPr>
          <w:bCs/>
          <w:sz w:val="20"/>
        </w:rPr>
        <w:t xml:space="preserve"> </w:t>
      </w:r>
    </w:p>
    <w:p w14:paraId="46E0A03F" w14:textId="77777777" w:rsidR="00E96BE9" w:rsidRDefault="00E96BE9" w:rsidP="00AD67FE">
      <w:pPr>
        <w:spacing w:after="240"/>
        <w:jc w:val="both"/>
        <w:rPr>
          <w:bCs/>
          <w:szCs w:val="24"/>
          <w:highlight w:val="yellow"/>
        </w:rPr>
      </w:pPr>
    </w:p>
    <w:p w14:paraId="32707238" w14:textId="77777777" w:rsidR="00E96BE9" w:rsidRDefault="00E96BE9" w:rsidP="00E96BE9">
      <w:pPr>
        <w:pStyle w:val="Heading2"/>
      </w:pPr>
      <w:bookmarkStart w:id="18" w:name="_Toc466905252"/>
      <w:r w:rsidRPr="00E96BE9">
        <w:t>NEEA’s 2017 Planned Activities Report</w:t>
      </w:r>
      <w:bookmarkEnd w:id="18"/>
      <w:r w:rsidRPr="00E96BE9">
        <w:t xml:space="preserve"> </w:t>
      </w:r>
    </w:p>
    <w:p w14:paraId="1EDAA650" w14:textId="77777777" w:rsidR="00E96BE9" w:rsidRPr="00E96BE9" w:rsidRDefault="00E96BE9" w:rsidP="00E96BE9"/>
    <w:p w14:paraId="452B07FB" w14:textId="3342F72E" w:rsidR="00E96BE9" w:rsidRDefault="00AD67FE" w:rsidP="00AD67FE">
      <w:pPr>
        <w:spacing w:after="240"/>
        <w:jc w:val="both"/>
        <w:rPr>
          <w:bCs/>
          <w:szCs w:val="24"/>
        </w:rPr>
      </w:pPr>
      <w:r w:rsidRPr="00E96BE9">
        <w:rPr>
          <w:bCs/>
          <w:szCs w:val="24"/>
        </w:rPr>
        <w:t xml:space="preserve">Information specific to the NEEA’s </w:t>
      </w:r>
      <w:r w:rsidR="00E96BE9">
        <w:rPr>
          <w:bCs/>
          <w:szCs w:val="24"/>
        </w:rPr>
        <w:t xml:space="preserve">2017 </w:t>
      </w:r>
      <w:r w:rsidRPr="00E96BE9">
        <w:rPr>
          <w:bCs/>
          <w:szCs w:val="24"/>
        </w:rPr>
        <w:t xml:space="preserve">plans for </w:t>
      </w:r>
      <w:r w:rsidR="00EE3B98" w:rsidRPr="00E96BE9">
        <w:rPr>
          <w:bCs/>
          <w:szCs w:val="24"/>
        </w:rPr>
        <w:t>Washington</w:t>
      </w:r>
      <w:r w:rsidRPr="00E96BE9">
        <w:rPr>
          <w:bCs/>
          <w:szCs w:val="24"/>
        </w:rPr>
        <w:t xml:space="preserve"> </w:t>
      </w:r>
      <w:r w:rsidR="00E96BE9" w:rsidRPr="00E96BE9">
        <w:rPr>
          <w:bCs/>
          <w:szCs w:val="24"/>
        </w:rPr>
        <w:t>is provided in the following report</w:t>
      </w:r>
      <w:r w:rsidR="00454820">
        <w:rPr>
          <w:bCs/>
          <w:szCs w:val="24"/>
        </w:rPr>
        <w:t xml:space="preserve">.  </w:t>
      </w:r>
    </w:p>
    <w:p w14:paraId="1EDDF583" w14:textId="77777777" w:rsidR="00E96BE9" w:rsidRDefault="00E96BE9" w:rsidP="00AD67FE">
      <w:pPr>
        <w:spacing w:after="240"/>
        <w:jc w:val="both"/>
        <w:rPr>
          <w:bCs/>
          <w:szCs w:val="24"/>
        </w:rPr>
      </w:pPr>
    </w:p>
    <w:p w14:paraId="44206773" w14:textId="77777777" w:rsidR="00E96BE9" w:rsidRDefault="00E96BE9" w:rsidP="00AD67FE">
      <w:pPr>
        <w:spacing w:after="240"/>
        <w:jc w:val="both"/>
        <w:rPr>
          <w:bCs/>
          <w:szCs w:val="24"/>
        </w:rPr>
      </w:pPr>
    </w:p>
    <w:p w14:paraId="2A2D7DD8" w14:textId="77777777" w:rsidR="00E96BE9" w:rsidRDefault="00E96BE9" w:rsidP="00AD67FE">
      <w:pPr>
        <w:spacing w:after="240"/>
        <w:jc w:val="both"/>
        <w:rPr>
          <w:bCs/>
          <w:szCs w:val="24"/>
        </w:rPr>
      </w:pPr>
    </w:p>
    <w:p w14:paraId="2E41A3DB" w14:textId="77777777" w:rsidR="00E96BE9" w:rsidRDefault="00E96BE9" w:rsidP="00AD67FE">
      <w:pPr>
        <w:spacing w:after="240"/>
        <w:jc w:val="both"/>
        <w:rPr>
          <w:bCs/>
          <w:szCs w:val="24"/>
        </w:rPr>
      </w:pPr>
    </w:p>
    <w:p w14:paraId="2737E0FA" w14:textId="77777777" w:rsidR="00E96BE9" w:rsidRDefault="00E96BE9" w:rsidP="00AD67FE">
      <w:pPr>
        <w:spacing w:after="240"/>
        <w:jc w:val="both"/>
        <w:rPr>
          <w:bCs/>
          <w:szCs w:val="24"/>
        </w:rPr>
      </w:pPr>
    </w:p>
    <w:p w14:paraId="25BE9730" w14:textId="77777777" w:rsidR="00E96BE9" w:rsidRDefault="00E96BE9" w:rsidP="00AD67FE">
      <w:pPr>
        <w:spacing w:after="240"/>
        <w:jc w:val="both"/>
        <w:rPr>
          <w:bCs/>
          <w:szCs w:val="24"/>
        </w:rPr>
      </w:pPr>
    </w:p>
    <w:p w14:paraId="1BBAC10A" w14:textId="77777777" w:rsidR="00E96BE9" w:rsidRDefault="00E96BE9" w:rsidP="00AD67FE">
      <w:pPr>
        <w:spacing w:after="240"/>
        <w:jc w:val="both"/>
        <w:rPr>
          <w:bCs/>
          <w:szCs w:val="24"/>
        </w:rPr>
      </w:pPr>
    </w:p>
    <w:p w14:paraId="668C63BD" w14:textId="77777777" w:rsidR="00E96BE9" w:rsidRDefault="00E96BE9" w:rsidP="00AD67FE">
      <w:pPr>
        <w:spacing w:after="240"/>
        <w:jc w:val="both"/>
        <w:rPr>
          <w:bCs/>
          <w:szCs w:val="24"/>
        </w:rPr>
      </w:pPr>
    </w:p>
    <w:p w14:paraId="32DB31F6" w14:textId="77777777" w:rsidR="00E96BE9" w:rsidRDefault="00E96BE9" w:rsidP="00AD67FE">
      <w:pPr>
        <w:spacing w:after="240"/>
        <w:jc w:val="both"/>
        <w:rPr>
          <w:bCs/>
          <w:szCs w:val="24"/>
        </w:rPr>
      </w:pPr>
    </w:p>
    <w:p w14:paraId="1E187E37" w14:textId="77777777" w:rsidR="00E96BE9" w:rsidRDefault="00E96BE9" w:rsidP="00AD67FE">
      <w:pPr>
        <w:spacing w:after="240"/>
        <w:jc w:val="both"/>
        <w:rPr>
          <w:bCs/>
          <w:szCs w:val="24"/>
        </w:rPr>
      </w:pPr>
    </w:p>
    <w:p w14:paraId="2CAEC146" w14:textId="77777777" w:rsidR="00E96BE9" w:rsidRDefault="00E96BE9" w:rsidP="00AD67FE">
      <w:pPr>
        <w:spacing w:after="240"/>
        <w:jc w:val="both"/>
        <w:rPr>
          <w:bCs/>
          <w:szCs w:val="24"/>
        </w:rPr>
      </w:pPr>
    </w:p>
    <w:p w14:paraId="4739643C" w14:textId="77777777" w:rsidR="00E96BE9" w:rsidRDefault="00E96BE9" w:rsidP="00AD67FE">
      <w:pPr>
        <w:spacing w:after="240"/>
        <w:jc w:val="both"/>
        <w:rPr>
          <w:bCs/>
          <w:szCs w:val="24"/>
        </w:rPr>
      </w:pPr>
    </w:p>
    <w:p w14:paraId="7FC72869" w14:textId="77777777" w:rsidR="00E96BE9" w:rsidRDefault="00E96BE9" w:rsidP="00AD67FE">
      <w:pPr>
        <w:spacing w:after="240"/>
        <w:jc w:val="both"/>
        <w:rPr>
          <w:bCs/>
          <w:szCs w:val="24"/>
        </w:rPr>
      </w:pPr>
    </w:p>
    <w:p w14:paraId="16664373" w14:textId="77777777" w:rsidR="00E96BE9" w:rsidRDefault="00E96BE9" w:rsidP="00AD67FE">
      <w:pPr>
        <w:spacing w:after="240"/>
        <w:jc w:val="both"/>
        <w:rPr>
          <w:bCs/>
          <w:szCs w:val="24"/>
        </w:rPr>
      </w:pPr>
    </w:p>
    <w:p w14:paraId="52B9E1F3" w14:textId="49DB166C" w:rsidR="00341AA4" w:rsidRPr="003124B4" w:rsidRDefault="0088648A" w:rsidP="00712937">
      <w:pPr>
        <w:pStyle w:val="Heading1"/>
        <w:jc w:val="both"/>
        <w:rPr>
          <w:sz w:val="24"/>
          <w:szCs w:val="24"/>
        </w:rPr>
      </w:pPr>
      <w:bookmarkStart w:id="19" w:name="_Toc466905253"/>
      <w:r>
        <w:rPr>
          <w:sz w:val="24"/>
          <w:szCs w:val="24"/>
        </w:rPr>
        <w:lastRenderedPageBreak/>
        <w:t>C</w:t>
      </w:r>
      <w:r w:rsidR="00341AA4" w:rsidRPr="003124B4">
        <w:rPr>
          <w:sz w:val="24"/>
          <w:szCs w:val="24"/>
        </w:rPr>
        <w:t>ustomer Outreach and Communications</w:t>
      </w:r>
      <w:bookmarkEnd w:id="19"/>
    </w:p>
    <w:p w14:paraId="401DFF9E" w14:textId="77777777" w:rsidR="00341AA4" w:rsidRPr="003124B4" w:rsidRDefault="00341AA4" w:rsidP="00712937">
      <w:pPr>
        <w:jc w:val="both"/>
        <w:rPr>
          <w:szCs w:val="24"/>
        </w:rPr>
      </w:pPr>
    </w:p>
    <w:p w14:paraId="59E43028" w14:textId="77777777" w:rsidR="00E37B12" w:rsidRPr="003124B4" w:rsidRDefault="00E37B12" w:rsidP="00E37B12">
      <w:pPr>
        <w:jc w:val="both"/>
        <w:rPr>
          <w:bCs/>
          <w:szCs w:val="24"/>
          <w:u w:val="single"/>
        </w:rPr>
      </w:pPr>
      <w:r w:rsidRPr="003124B4">
        <w:rPr>
          <w:bCs/>
          <w:szCs w:val="24"/>
          <w:u w:val="single"/>
        </w:rPr>
        <w:t>Years of Implementation</w:t>
      </w:r>
    </w:p>
    <w:p w14:paraId="22184D9E" w14:textId="5676FEA8" w:rsidR="00E37B12" w:rsidRPr="003124B4" w:rsidRDefault="000C0BA4" w:rsidP="00CF5CBD">
      <w:pPr>
        <w:spacing w:after="100" w:afterAutospacing="1"/>
        <w:rPr>
          <w:szCs w:val="24"/>
        </w:rPr>
      </w:pPr>
      <w:r w:rsidRPr="00111D82">
        <w:rPr>
          <w:bCs/>
          <w:szCs w:val="24"/>
        </w:rPr>
        <w:t xml:space="preserve">In 2011, the Company </w:t>
      </w:r>
      <w:r w:rsidRPr="00111D82">
        <w:rPr>
          <w:szCs w:val="24"/>
        </w:rPr>
        <w:t xml:space="preserve">implemented </w:t>
      </w:r>
      <w:r w:rsidRPr="00111D82">
        <w:rPr>
          <w:b/>
          <w:i/>
          <w:szCs w:val="24"/>
        </w:rPr>
        <w:t>watt</w:t>
      </w:r>
      <w:r w:rsidRPr="0088648A">
        <w:rPr>
          <w:i/>
          <w:szCs w:val="24"/>
        </w:rPr>
        <w:t>s</w:t>
      </w:r>
      <w:r w:rsidRPr="00111D82">
        <w:rPr>
          <w:szCs w:val="24"/>
        </w:rPr>
        <w:t>mart, the demand-side management communication and outreach campaign</w:t>
      </w:r>
      <w:r w:rsidR="00454820">
        <w:rPr>
          <w:szCs w:val="24"/>
        </w:rPr>
        <w:t xml:space="preserve">.  </w:t>
      </w:r>
      <w:r w:rsidR="00E37B12" w:rsidRPr="003124B4">
        <w:rPr>
          <w:szCs w:val="24"/>
        </w:rPr>
        <w:t xml:space="preserve">The </w:t>
      </w:r>
      <w:r w:rsidR="00E37B12" w:rsidRPr="00E37B12">
        <w:rPr>
          <w:b/>
          <w:i/>
          <w:szCs w:val="24"/>
        </w:rPr>
        <w:t>watt</w:t>
      </w:r>
      <w:r w:rsidR="00E37B12" w:rsidRPr="008A1853">
        <w:rPr>
          <w:szCs w:val="24"/>
        </w:rPr>
        <w:t>smart</w:t>
      </w:r>
      <w:r w:rsidR="00E37B12" w:rsidRPr="003124B4">
        <w:rPr>
          <w:szCs w:val="24"/>
        </w:rPr>
        <w:t xml:space="preserve"> program was put into action to meet the program design principle conditions of Order </w:t>
      </w:r>
      <w:r w:rsidR="006C2583">
        <w:rPr>
          <w:szCs w:val="24"/>
        </w:rPr>
        <w:t>02 in Docket UE-</w:t>
      </w:r>
      <w:r w:rsidR="00E37B12" w:rsidRPr="003124B4">
        <w:rPr>
          <w:szCs w:val="24"/>
        </w:rPr>
        <w:t>100170 specific to energy efficiency program outreach.</w:t>
      </w:r>
    </w:p>
    <w:p w14:paraId="19666D22" w14:textId="77777777" w:rsidR="00E37B12" w:rsidRPr="003124B4" w:rsidRDefault="00E37B12" w:rsidP="00CF5CBD">
      <w:pPr>
        <w:rPr>
          <w:bCs/>
          <w:szCs w:val="24"/>
          <w:u w:val="single"/>
        </w:rPr>
      </w:pPr>
      <w:r w:rsidRPr="003124B4">
        <w:rPr>
          <w:bCs/>
          <w:szCs w:val="24"/>
          <w:u w:val="single"/>
        </w:rPr>
        <w:t>Program Description</w:t>
      </w:r>
    </w:p>
    <w:p w14:paraId="097576D0" w14:textId="36550902" w:rsidR="00E37B12" w:rsidRPr="003124B4" w:rsidRDefault="00E37B12" w:rsidP="00CF5CBD">
      <w:pPr>
        <w:spacing w:after="100" w:afterAutospacing="1"/>
        <w:rPr>
          <w:szCs w:val="24"/>
        </w:rPr>
      </w:pPr>
      <w:r w:rsidRPr="003124B4">
        <w:rPr>
          <w:szCs w:val="24"/>
        </w:rPr>
        <w:t>The conditions for outreach for programs required Pacific Power to establish a strategy for informing participants about program opportunities</w:t>
      </w:r>
      <w:r w:rsidR="00454820">
        <w:rPr>
          <w:szCs w:val="24"/>
        </w:rPr>
        <w:t xml:space="preserve">.  </w:t>
      </w:r>
      <w:r w:rsidRPr="003124B4">
        <w:rPr>
          <w:szCs w:val="24"/>
        </w:rPr>
        <w:t xml:space="preserve">The </w:t>
      </w:r>
      <w:r w:rsidRPr="00E37B12">
        <w:rPr>
          <w:b/>
          <w:i/>
          <w:szCs w:val="24"/>
        </w:rPr>
        <w:t>watt</w:t>
      </w:r>
      <w:r w:rsidRPr="008A1853">
        <w:rPr>
          <w:szCs w:val="24"/>
        </w:rPr>
        <w:t>smart</w:t>
      </w:r>
      <w:r w:rsidRPr="003124B4">
        <w:rPr>
          <w:szCs w:val="24"/>
        </w:rPr>
        <w:t xml:space="preserve"> communications campaign was designed to create awareness of the importance of being energy efficient, and to help</w:t>
      </w:r>
      <w:r w:rsidR="003C4342">
        <w:rPr>
          <w:szCs w:val="24"/>
        </w:rPr>
        <w:t xml:space="preserve"> increase participation in the C</w:t>
      </w:r>
      <w:r w:rsidRPr="003124B4">
        <w:rPr>
          <w:szCs w:val="24"/>
        </w:rPr>
        <w:t>ompany’s demand-side management programs</w:t>
      </w:r>
      <w:r w:rsidR="00454820">
        <w:rPr>
          <w:szCs w:val="24"/>
        </w:rPr>
        <w:t xml:space="preserve">.  </w:t>
      </w:r>
      <w:r w:rsidRPr="003124B4">
        <w:rPr>
          <w:szCs w:val="24"/>
        </w:rPr>
        <w:t>The programs are funded through the system benefit charge adjustment (Schedule 191) collected on customer bills.</w:t>
      </w:r>
    </w:p>
    <w:p w14:paraId="7A5BCBA5" w14:textId="77777777" w:rsidR="00E37B12" w:rsidRPr="003124B4" w:rsidRDefault="00E37B12" w:rsidP="00CF5CBD">
      <w:pPr>
        <w:rPr>
          <w:szCs w:val="24"/>
          <w:u w:val="single"/>
        </w:rPr>
      </w:pPr>
      <w:r w:rsidRPr="003124B4">
        <w:rPr>
          <w:szCs w:val="24"/>
          <w:u w:val="single"/>
        </w:rPr>
        <w:t>Program Details</w:t>
      </w:r>
    </w:p>
    <w:p w14:paraId="2EA08116" w14:textId="77777777" w:rsidR="00E37B12" w:rsidRDefault="00E37B12" w:rsidP="00CF5CBD">
      <w:pPr>
        <w:spacing w:after="100" w:afterAutospacing="1"/>
        <w:rPr>
          <w:szCs w:val="24"/>
        </w:rPr>
      </w:pPr>
      <w:r w:rsidRPr="003124B4">
        <w:rPr>
          <w:szCs w:val="24"/>
        </w:rPr>
        <w:t xml:space="preserve">Provided in the table below is a summary of the media channels that were used to deliver the </w:t>
      </w:r>
      <w:r w:rsidRPr="003124B4">
        <w:rPr>
          <w:b/>
          <w:i/>
          <w:szCs w:val="24"/>
        </w:rPr>
        <w:t>watt</w:t>
      </w:r>
      <w:r w:rsidRPr="003124B4">
        <w:rPr>
          <w:szCs w:val="24"/>
        </w:rPr>
        <w:t>smart campaign in 201</w:t>
      </w:r>
      <w:r w:rsidR="0088648A">
        <w:rPr>
          <w:szCs w:val="24"/>
        </w:rPr>
        <w:t>6</w:t>
      </w:r>
      <w:r w:rsidRPr="003124B4">
        <w:rPr>
          <w:szCs w:val="24"/>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6627"/>
      </w:tblGrid>
      <w:tr w:rsidR="00580F12" w:rsidRPr="00580F12" w14:paraId="7F5320B4" w14:textId="77777777" w:rsidTr="005C1B2C">
        <w:tc>
          <w:tcPr>
            <w:tcW w:w="3021" w:type="dxa"/>
            <w:shd w:val="clear" w:color="auto" w:fill="D9D9D9" w:themeFill="background1" w:themeFillShade="D9"/>
            <w:vAlign w:val="bottom"/>
          </w:tcPr>
          <w:p w14:paraId="5E85047A" w14:textId="77777777" w:rsidR="00580F12" w:rsidRPr="00580F12" w:rsidRDefault="00580F12" w:rsidP="00580F12">
            <w:pPr>
              <w:spacing w:after="100" w:afterAutospacing="1"/>
              <w:jc w:val="both"/>
              <w:rPr>
                <w:b/>
                <w:szCs w:val="24"/>
              </w:rPr>
            </w:pPr>
            <w:r w:rsidRPr="00580F12">
              <w:rPr>
                <w:b/>
                <w:szCs w:val="24"/>
              </w:rPr>
              <w:t>Communication Channel</w:t>
            </w:r>
          </w:p>
        </w:tc>
        <w:tc>
          <w:tcPr>
            <w:tcW w:w="6627" w:type="dxa"/>
            <w:shd w:val="clear" w:color="auto" w:fill="D9D9D9" w:themeFill="background1" w:themeFillShade="D9"/>
            <w:vAlign w:val="bottom"/>
          </w:tcPr>
          <w:p w14:paraId="3009B435" w14:textId="77777777" w:rsidR="00580F12" w:rsidRPr="00580F12" w:rsidRDefault="00580F12" w:rsidP="00580F12">
            <w:pPr>
              <w:spacing w:after="100" w:afterAutospacing="1"/>
              <w:jc w:val="both"/>
              <w:rPr>
                <w:b/>
                <w:szCs w:val="24"/>
              </w:rPr>
            </w:pPr>
            <w:r w:rsidRPr="00580F12">
              <w:rPr>
                <w:b/>
                <w:szCs w:val="24"/>
              </w:rPr>
              <w:t>Value to Communication Portfolio</w:t>
            </w:r>
          </w:p>
        </w:tc>
      </w:tr>
      <w:tr w:rsidR="00580F12" w:rsidRPr="00580F12" w14:paraId="47297FE1" w14:textId="77777777" w:rsidTr="005C1B2C">
        <w:trPr>
          <w:trHeight w:val="1223"/>
        </w:trPr>
        <w:tc>
          <w:tcPr>
            <w:tcW w:w="3021" w:type="dxa"/>
          </w:tcPr>
          <w:p w14:paraId="331A9639" w14:textId="77777777" w:rsidR="00580F12" w:rsidRPr="00580F12" w:rsidRDefault="00580F12" w:rsidP="00580F12">
            <w:pPr>
              <w:spacing w:after="100" w:afterAutospacing="1"/>
              <w:jc w:val="both"/>
              <w:rPr>
                <w:szCs w:val="24"/>
              </w:rPr>
            </w:pPr>
            <w:r w:rsidRPr="00580F12">
              <w:rPr>
                <w:szCs w:val="24"/>
              </w:rPr>
              <w:t>Television</w:t>
            </w:r>
          </w:p>
        </w:tc>
        <w:tc>
          <w:tcPr>
            <w:tcW w:w="6627" w:type="dxa"/>
          </w:tcPr>
          <w:p w14:paraId="1E01D3DD" w14:textId="3D233300" w:rsidR="00580F12" w:rsidRPr="00580F12" w:rsidRDefault="00580F12" w:rsidP="00D11706">
            <w:pPr>
              <w:spacing w:after="100" w:afterAutospacing="1"/>
              <w:rPr>
                <w:szCs w:val="24"/>
              </w:rPr>
            </w:pPr>
            <w:r w:rsidRPr="00580F12">
              <w:rPr>
                <w:szCs w:val="24"/>
              </w:rPr>
              <w:t>Advertisements were rotated, both 30-second and 15-second TV spots, with an average of 75 television placements each week from January through February, April through June, and November through December 2016</w:t>
            </w:r>
            <w:r w:rsidR="00454820">
              <w:rPr>
                <w:szCs w:val="24"/>
              </w:rPr>
              <w:t xml:space="preserve">.  </w:t>
            </w:r>
            <w:r w:rsidRPr="00580F12">
              <w:rPr>
                <w:szCs w:val="24"/>
              </w:rPr>
              <w:t>Stations on which campaign spots aired include: KAPP (ABC), KCYU (FOX), KIMA (CBS), KNDO (NBC), KUNW (UNIV) and Charter (Cable)</w:t>
            </w:r>
            <w:r w:rsidR="00454820">
              <w:rPr>
                <w:szCs w:val="24"/>
              </w:rPr>
              <w:t xml:space="preserve">.  </w:t>
            </w:r>
          </w:p>
        </w:tc>
      </w:tr>
      <w:tr w:rsidR="00580F12" w:rsidRPr="00580F12" w14:paraId="205646F4" w14:textId="77777777" w:rsidTr="005C1B2C">
        <w:tc>
          <w:tcPr>
            <w:tcW w:w="3021" w:type="dxa"/>
          </w:tcPr>
          <w:p w14:paraId="1E1BB63A" w14:textId="77777777" w:rsidR="00580F12" w:rsidRPr="00580F12" w:rsidRDefault="00580F12" w:rsidP="00580F12">
            <w:pPr>
              <w:spacing w:after="100" w:afterAutospacing="1"/>
              <w:jc w:val="both"/>
              <w:rPr>
                <w:szCs w:val="24"/>
              </w:rPr>
            </w:pPr>
            <w:r w:rsidRPr="00580F12">
              <w:rPr>
                <w:szCs w:val="24"/>
              </w:rPr>
              <w:t>Radio</w:t>
            </w:r>
          </w:p>
        </w:tc>
        <w:tc>
          <w:tcPr>
            <w:tcW w:w="6627" w:type="dxa"/>
          </w:tcPr>
          <w:p w14:paraId="065FB2AD" w14:textId="39A3C949" w:rsidR="00580F12" w:rsidRPr="00580F12" w:rsidRDefault="00580F12" w:rsidP="00793C7A">
            <w:pPr>
              <w:spacing w:after="100" w:afterAutospacing="1"/>
              <w:rPr>
                <w:szCs w:val="24"/>
              </w:rPr>
            </w:pPr>
            <w:r w:rsidRPr="00580F12">
              <w:rPr>
                <w:szCs w:val="24"/>
              </w:rPr>
              <w:t>An average of 86 radio spots ran per week from January through February, April through June, and November through December 2016</w:t>
            </w:r>
            <w:r w:rsidR="00454820">
              <w:rPr>
                <w:szCs w:val="24"/>
              </w:rPr>
              <w:t xml:space="preserve">.  </w:t>
            </w:r>
            <w:r w:rsidRPr="00580F12">
              <w:rPr>
                <w:szCs w:val="24"/>
              </w:rPr>
              <w:t>Radio stations on which campaign spots a</w:t>
            </w:r>
            <w:r w:rsidR="00793C7A">
              <w:rPr>
                <w:szCs w:val="24"/>
              </w:rPr>
              <w:t>ired include: KARY-FM (Oldies),</w:t>
            </w:r>
            <w:r w:rsidRPr="00580F12">
              <w:rPr>
                <w:szCs w:val="24"/>
              </w:rPr>
              <w:t xml:space="preserve">KATS-FM (Adult Oriented Rock), KDBL-FM (Country), KFFM-FM (CHR), KHHK-FM (CHR), KMMG-FM (Mexican Regional),  KRSE-FM (Classic Rock), KUTI-AM (Sports), KZTA-FM (Mexican Regional)                                                                         Tri Cities Stations: KEGX-FM (Classic Rock), KEYW-FM (Hot AC), KFLD-AM (News/Talk), KIOK-FM (New Country), KKSR-FM (Classic Hits), KOLW-FM (CHR), KONA-FM (AC), KORD-FM (Country), KUJ-FM (CHR), KXRX-FM (AOR), </w:t>
            </w:r>
            <w:r w:rsidR="0020397C">
              <w:rPr>
                <w:szCs w:val="24"/>
              </w:rPr>
              <w:t xml:space="preserve">and KZTB-FM (Mexican Regional) </w:t>
            </w:r>
          </w:p>
        </w:tc>
      </w:tr>
      <w:tr w:rsidR="00580F12" w:rsidRPr="00580F12" w14:paraId="73EC6E18" w14:textId="77777777" w:rsidTr="005C1B2C">
        <w:trPr>
          <w:trHeight w:val="737"/>
        </w:trPr>
        <w:tc>
          <w:tcPr>
            <w:tcW w:w="3021" w:type="dxa"/>
          </w:tcPr>
          <w:p w14:paraId="28ECC9A5" w14:textId="77777777" w:rsidR="00580F12" w:rsidRPr="00580F12" w:rsidRDefault="00580F12" w:rsidP="00580F12">
            <w:pPr>
              <w:spacing w:after="100" w:afterAutospacing="1"/>
              <w:jc w:val="both"/>
              <w:rPr>
                <w:szCs w:val="24"/>
              </w:rPr>
            </w:pPr>
            <w:r w:rsidRPr="00580F12">
              <w:rPr>
                <w:szCs w:val="24"/>
              </w:rPr>
              <w:t>Newspaper</w:t>
            </w:r>
          </w:p>
        </w:tc>
        <w:tc>
          <w:tcPr>
            <w:tcW w:w="6627" w:type="dxa"/>
          </w:tcPr>
          <w:p w14:paraId="1F0091F7" w14:textId="77777777" w:rsidR="00580F12" w:rsidRPr="00580F12" w:rsidRDefault="00580F12" w:rsidP="00580F12">
            <w:pPr>
              <w:spacing w:after="100" w:afterAutospacing="1"/>
              <w:rPr>
                <w:szCs w:val="24"/>
              </w:rPr>
            </w:pPr>
            <w:r w:rsidRPr="00580F12">
              <w:rPr>
                <w:szCs w:val="24"/>
              </w:rPr>
              <w:t>Newspaper placements included: Dayton Chronicle, La Voz Hispanic News, The Waitsburg Times, Walla Walla Union-Bulletin and Yakima Herald-Republic.</w:t>
            </w:r>
          </w:p>
        </w:tc>
      </w:tr>
    </w:tbl>
    <w:p w14:paraId="1FEF4021" w14:textId="77777777" w:rsidR="00793C7A" w:rsidRDefault="00793C7A">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6627"/>
      </w:tblGrid>
      <w:tr w:rsidR="00474975" w:rsidRPr="00580F12" w14:paraId="6B3BF5B8" w14:textId="77777777" w:rsidTr="00474975">
        <w:trPr>
          <w:trHeight w:val="350"/>
        </w:trPr>
        <w:tc>
          <w:tcPr>
            <w:tcW w:w="3021" w:type="dxa"/>
            <w:shd w:val="clear" w:color="auto" w:fill="D9D9D9" w:themeFill="background1" w:themeFillShade="D9"/>
            <w:vAlign w:val="bottom"/>
          </w:tcPr>
          <w:p w14:paraId="5A67BB6F" w14:textId="3A576247" w:rsidR="00474975" w:rsidRPr="00580F12" w:rsidRDefault="00474975" w:rsidP="00474975">
            <w:pPr>
              <w:spacing w:after="100" w:afterAutospacing="1"/>
              <w:jc w:val="both"/>
              <w:rPr>
                <w:szCs w:val="24"/>
              </w:rPr>
            </w:pPr>
            <w:r w:rsidRPr="00580F12">
              <w:rPr>
                <w:b/>
                <w:szCs w:val="24"/>
              </w:rPr>
              <w:lastRenderedPageBreak/>
              <w:t>Communication Channel</w:t>
            </w:r>
          </w:p>
        </w:tc>
        <w:tc>
          <w:tcPr>
            <w:tcW w:w="6627" w:type="dxa"/>
            <w:shd w:val="clear" w:color="auto" w:fill="D9D9D9" w:themeFill="background1" w:themeFillShade="D9"/>
            <w:vAlign w:val="bottom"/>
          </w:tcPr>
          <w:p w14:paraId="588E6EC2" w14:textId="45621469" w:rsidR="00474975" w:rsidRPr="00580F12" w:rsidRDefault="00474975" w:rsidP="00474975">
            <w:pPr>
              <w:spacing w:after="100" w:afterAutospacing="1"/>
              <w:rPr>
                <w:bCs/>
                <w:szCs w:val="24"/>
              </w:rPr>
            </w:pPr>
            <w:r w:rsidRPr="00580F12">
              <w:rPr>
                <w:b/>
                <w:szCs w:val="24"/>
              </w:rPr>
              <w:t>Value to Communication Portfolio</w:t>
            </w:r>
          </w:p>
        </w:tc>
      </w:tr>
      <w:tr w:rsidR="00580F12" w:rsidRPr="00580F12" w14:paraId="3524C621" w14:textId="77777777" w:rsidTr="00793C7A">
        <w:trPr>
          <w:trHeight w:val="620"/>
        </w:trPr>
        <w:tc>
          <w:tcPr>
            <w:tcW w:w="3021" w:type="dxa"/>
          </w:tcPr>
          <w:p w14:paraId="504885DB" w14:textId="5B6DD773" w:rsidR="00580F12" w:rsidRPr="00580F12" w:rsidRDefault="00580F12" w:rsidP="00580F12">
            <w:pPr>
              <w:spacing w:after="100" w:afterAutospacing="1"/>
              <w:jc w:val="both"/>
              <w:rPr>
                <w:szCs w:val="24"/>
              </w:rPr>
            </w:pPr>
            <w:r w:rsidRPr="00580F12">
              <w:rPr>
                <w:szCs w:val="24"/>
              </w:rPr>
              <w:t>Website:</w:t>
            </w:r>
          </w:p>
          <w:p w14:paraId="0943F535" w14:textId="77777777" w:rsidR="00580F12" w:rsidRPr="00580F12" w:rsidRDefault="00580F12" w:rsidP="00580F12">
            <w:pPr>
              <w:spacing w:after="100" w:afterAutospacing="1"/>
              <w:jc w:val="both"/>
              <w:rPr>
                <w:szCs w:val="24"/>
              </w:rPr>
            </w:pPr>
            <w:r w:rsidRPr="00580F12">
              <w:rPr>
                <w:szCs w:val="24"/>
              </w:rPr>
              <w:t>Pacificpower.net/</w:t>
            </w:r>
            <w:r w:rsidRPr="00580F12">
              <w:rPr>
                <w:b/>
                <w:i/>
                <w:szCs w:val="24"/>
              </w:rPr>
              <w:t>watt</w:t>
            </w:r>
            <w:r w:rsidRPr="00580F12">
              <w:rPr>
                <w:szCs w:val="24"/>
              </w:rPr>
              <w:t>smart</w:t>
            </w:r>
          </w:p>
          <w:p w14:paraId="0F22B325" w14:textId="77777777" w:rsidR="00580F12" w:rsidRPr="00580F12" w:rsidRDefault="00580F12" w:rsidP="00580F12">
            <w:pPr>
              <w:spacing w:after="100" w:afterAutospacing="1"/>
              <w:jc w:val="both"/>
              <w:rPr>
                <w:szCs w:val="24"/>
              </w:rPr>
            </w:pPr>
            <w:r w:rsidRPr="00580F12">
              <w:rPr>
                <w:szCs w:val="24"/>
              </w:rPr>
              <w:t>Be</w:t>
            </w:r>
            <w:r w:rsidRPr="00580F12">
              <w:rPr>
                <w:b/>
                <w:i/>
                <w:szCs w:val="24"/>
              </w:rPr>
              <w:t>watt</w:t>
            </w:r>
            <w:r w:rsidRPr="00580F12">
              <w:rPr>
                <w:szCs w:val="24"/>
              </w:rPr>
              <w:t>smart.com</w:t>
            </w:r>
          </w:p>
        </w:tc>
        <w:tc>
          <w:tcPr>
            <w:tcW w:w="6627" w:type="dxa"/>
          </w:tcPr>
          <w:p w14:paraId="413F5175" w14:textId="24447D97" w:rsidR="00580F12" w:rsidRPr="00580F12" w:rsidRDefault="00580F12" w:rsidP="00580F12">
            <w:pPr>
              <w:spacing w:after="100" w:afterAutospacing="1"/>
              <w:rPr>
                <w:szCs w:val="24"/>
              </w:rPr>
            </w:pPr>
            <w:r w:rsidRPr="00580F12">
              <w:rPr>
                <w:bCs/>
                <w:szCs w:val="24"/>
              </w:rPr>
              <w:t xml:space="preserve">Pacific Power’s </w:t>
            </w:r>
            <w:r w:rsidRPr="00580F12">
              <w:rPr>
                <w:b/>
                <w:bCs/>
                <w:i/>
                <w:szCs w:val="24"/>
              </w:rPr>
              <w:t>watt</w:t>
            </w:r>
            <w:r w:rsidRPr="00580F12">
              <w:rPr>
                <w:bCs/>
                <w:szCs w:val="24"/>
              </w:rPr>
              <w:t>smart website, pacificpower.net/</w:t>
            </w:r>
            <w:r w:rsidRPr="00580F12">
              <w:rPr>
                <w:b/>
                <w:bCs/>
                <w:i/>
                <w:szCs w:val="24"/>
              </w:rPr>
              <w:t>watt</w:t>
            </w:r>
            <w:r w:rsidRPr="00580F12">
              <w:rPr>
                <w:bCs/>
                <w:szCs w:val="24"/>
              </w:rPr>
              <w:t>smart, and promotional URL be</w:t>
            </w:r>
            <w:r w:rsidRPr="00580F12">
              <w:rPr>
                <w:b/>
                <w:bCs/>
                <w:i/>
                <w:szCs w:val="24"/>
              </w:rPr>
              <w:t>watt</w:t>
            </w:r>
            <w:r w:rsidRPr="00580F12">
              <w:rPr>
                <w:bCs/>
                <w:szCs w:val="24"/>
              </w:rPr>
              <w:t>smart.com link directly to the energy efficiency landing page and fulfill the campaign’s call-to-action to engage customers in the Company’s energy efficiency programs</w:t>
            </w:r>
            <w:r w:rsidR="00454820">
              <w:rPr>
                <w:bCs/>
                <w:szCs w:val="24"/>
              </w:rPr>
              <w:t xml:space="preserve">.  </w:t>
            </w:r>
            <w:r w:rsidRPr="00580F12">
              <w:rPr>
                <w:bCs/>
                <w:szCs w:val="24"/>
              </w:rPr>
              <w:t>These sites further s</w:t>
            </w:r>
            <w:r w:rsidRPr="00580F12">
              <w:rPr>
                <w:szCs w:val="24"/>
              </w:rPr>
              <w:t>upport all other forms of communications by serving as a source for detailed information regarding the company’s programs and other energy efficiency opportunities</w:t>
            </w:r>
            <w:r w:rsidR="00793C7A">
              <w:rPr>
                <w:szCs w:val="24"/>
              </w:rPr>
              <w:t>.</w:t>
            </w:r>
          </w:p>
        </w:tc>
      </w:tr>
      <w:tr w:rsidR="00580F12" w:rsidRPr="00580F12" w14:paraId="11BF7F62" w14:textId="77777777" w:rsidTr="005C1B2C">
        <w:trPr>
          <w:trHeight w:val="890"/>
        </w:trPr>
        <w:tc>
          <w:tcPr>
            <w:tcW w:w="3021" w:type="dxa"/>
          </w:tcPr>
          <w:p w14:paraId="5ED1A48C" w14:textId="77777777" w:rsidR="00580F12" w:rsidRPr="00580F12" w:rsidRDefault="00580F12" w:rsidP="00580F12">
            <w:pPr>
              <w:spacing w:after="100" w:afterAutospacing="1"/>
              <w:jc w:val="both"/>
              <w:rPr>
                <w:szCs w:val="24"/>
              </w:rPr>
            </w:pPr>
            <w:r w:rsidRPr="00580F12">
              <w:rPr>
                <w:szCs w:val="24"/>
              </w:rPr>
              <w:t>Twitter</w:t>
            </w:r>
          </w:p>
        </w:tc>
        <w:tc>
          <w:tcPr>
            <w:tcW w:w="6627" w:type="dxa"/>
          </w:tcPr>
          <w:p w14:paraId="2BA2706B" w14:textId="77939943" w:rsidR="00580F12" w:rsidRPr="00580F12" w:rsidRDefault="00580F12" w:rsidP="00580F12">
            <w:pPr>
              <w:spacing w:after="100" w:afterAutospacing="1"/>
              <w:rPr>
                <w:szCs w:val="24"/>
              </w:rPr>
            </w:pPr>
            <w:r w:rsidRPr="00580F12">
              <w:rPr>
                <w:bCs/>
                <w:szCs w:val="24"/>
              </w:rPr>
              <w:t>Other interactive campaign elements such as online media and social media work with traditional media to enhance the campaign by driving traffic to the program websites</w:t>
            </w:r>
            <w:r w:rsidR="00454820">
              <w:rPr>
                <w:bCs/>
                <w:szCs w:val="24"/>
              </w:rPr>
              <w:t xml:space="preserve">.  </w:t>
            </w:r>
            <w:r w:rsidRPr="00580F12">
              <w:rPr>
                <w:bCs/>
                <w:szCs w:val="24"/>
              </w:rPr>
              <w:t xml:space="preserve">Energy efficiency tweets are scheduled on a weekly </w:t>
            </w:r>
            <w:r w:rsidRPr="00580F12">
              <w:rPr>
                <w:szCs w:val="24"/>
              </w:rPr>
              <w:t>basis.</w:t>
            </w:r>
          </w:p>
        </w:tc>
      </w:tr>
      <w:tr w:rsidR="00580F12" w:rsidRPr="00580F12" w14:paraId="7AA274EA" w14:textId="77777777" w:rsidTr="005C1B2C">
        <w:trPr>
          <w:trHeight w:val="530"/>
        </w:trPr>
        <w:tc>
          <w:tcPr>
            <w:tcW w:w="3021" w:type="dxa"/>
          </w:tcPr>
          <w:p w14:paraId="7A868327" w14:textId="77777777" w:rsidR="00580F12" w:rsidRPr="00580F12" w:rsidRDefault="00580F12" w:rsidP="00580F12">
            <w:pPr>
              <w:spacing w:after="100" w:afterAutospacing="1"/>
              <w:jc w:val="both"/>
              <w:rPr>
                <w:szCs w:val="24"/>
              </w:rPr>
            </w:pPr>
            <w:r w:rsidRPr="00580F12">
              <w:rPr>
                <w:szCs w:val="24"/>
              </w:rPr>
              <w:t>Facebook</w:t>
            </w:r>
          </w:p>
        </w:tc>
        <w:tc>
          <w:tcPr>
            <w:tcW w:w="6627" w:type="dxa"/>
          </w:tcPr>
          <w:p w14:paraId="156263FC" w14:textId="2D1B469B" w:rsidR="00580F12" w:rsidRPr="00580F12" w:rsidRDefault="00580F12" w:rsidP="00580F12">
            <w:pPr>
              <w:spacing w:after="100" w:afterAutospacing="1"/>
              <w:rPr>
                <w:szCs w:val="24"/>
              </w:rPr>
            </w:pPr>
            <w:r w:rsidRPr="00580F12">
              <w:rPr>
                <w:szCs w:val="24"/>
              </w:rPr>
              <w:t>Facebook is used to build awareness for early adopters regarding energy efficiency tips and provides a forum to share information</w:t>
            </w:r>
            <w:r w:rsidR="00454820">
              <w:rPr>
                <w:szCs w:val="24"/>
              </w:rPr>
              <w:t xml:space="preserve">.  </w:t>
            </w:r>
            <w:r w:rsidRPr="00580F12">
              <w:rPr>
                <w:szCs w:val="24"/>
              </w:rPr>
              <w:t>Information and tips are posted three times a week</w:t>
            </w:r>
            <w:r w:rsidR="00454820">
              <w:rPr>
                <w:szCs w:val="24"/>
              </w:rPr>
              <w:t xml:space="preserve">.  </w:t>
            </w:r>
            <w:r w:rsidRPr="00580F12">
              <w:rPr>
                <w:szCs w:val="24"/>
              </w:rPr>
              <w:t>We also use promoted posts and mobile posts to help expand the reach</w:t>
            </w:r>
            <w:r w:rsidR="00454820">
              <w:rPr>
                <w:szCs w:val="24"/>
              </w:rPr>
              <w:t xml:space="preserve">.  </w:t>
            </w:r>
            <w:r w:rsidRPr="00580F12">
              <w:rPr>
                <w:szCs w:val="24"/>
              </w:rPr>
              <w:t>In addition, paid Facebook ads encourage clicks to drive traffic to the website.</w:t>
            </w:r>
          </w:p>
        </w:tc>
      </w:tr>
      <w:tr w:rsidR="00580F12" w:rsidRPr="00580F12" w14:paraId="47B2A41D" w14:textId="77777777" w:rsidTr="005C1B2C">
        <w:tc>
          <w:tcPr>
            <w:tcW w:w="3021" w:type="dxa"/>
          </w:tcPr>
          <w:p w14:paraId="456C21F4" w14:textId="77777777" w:rsidR="00580F12" w:rsidRPr="00580F12" w:rsidRDefault="00580F12" w:rsidP="00580F12">
            <w:pPr>
              <w:spacing w:after="100" w:afterAutospacing="1"/>
              <w:jc w:val="both"/>
              <w:rPr>
                <w:szCs w:val="24"/>
              </w:rPr>
            </w:pPr>
            <w:r w:rsidRPr="00580F12">
              <w:rPr>
                <w:szCs w:val="24"/>
              </w:rPr>
              <w:t xml:space="preserve">Other Online </w:t>
            </w:r>
          </w:p>
        </w:tc>
        <w:tc>
          <w:tcPr>
            <w:tcW w:w="6627" w:type="dxa"/>
          </w:tcPr>
          <w:p w14:paraId="605F6BAD" w14:textId="16AB7B18" w:rsidR="00580F12" w:rsidRPr="00580F12" w:rsidRDefault="00580F12" w:rsidP="00580F12">
            <w:pPr>
              <w:spacing w:after="100" w:afterAutospacing="1"/>
              <w:rPr>
                <w:szCs w:val="24"/>
              </w:rPr>
            </w:pPr>
            <w:r w:rsidRPr="00580F12">
              <w:rPr>
                <w:szCs w:val="24"/>
              </w:rPr>
              <w:t>Digital advertising supports the broadcast and print media in increasing awareness to a segment of customers who are likely to be receptive to energy-saving messaging</w:t>
            </w:r>
            <w:r w:rsidR="00454820">
              <w:rPr>
                <w:szCs w:val="24"/>
              </w:rPr>
              <w:t xml:space="preserve">.  </w:t>
            </w:r>
            <w:r w:rsidRPr="00580F12">
              <w:rPr>
                <w:szCs w:val="24"/>
              </w:rPr>
              <w:t>Some of these uses include banner ads on sites such as Pandora and WeatherBug, behavioral ad targeting, demographic targeting, geographic targeting and pay-per-click ad placements.</w:t>
            </w:r>
          </w:p>
        </w:tc>
      </w:tr>
    </w:tbl>
    <w:p w14:paraId="2B4EC554" w14:textId="77777777" w:rsidR="00C104C4" w:rsidRDefault="00C104C4" w:rsidP="00E37B12">
      <w:pPr>
        <w:spacing w:after="100" w:afterAutospacing="1"/>
        <w:jc w:val="both"/>
        <w:rPr>
          <w:szCs w:val="24"/>
        </w:rPr>
      </w:pPr>
    </w:p>
    <w:p w14:paraId="07F4E45C" w14:textId="7F72809B" w:rsidR="006B6889" w:rsidRPr="00B6279F" w:rsidRDefault="006B6889" w:rsidP="00CF5CBD">
      <w:pPr>
        <w:spacing w:after="100" w:afterAutospacing="1"/>
        <w:rPr>
          <w:szCs w:val="24"/>
        </w:rPr>
      </w:pPr>
      <w:r w:rsidRPr="00B6279F">
        <w:rPr>
          <w:bCs/>
          <w:szCs w:val="24"/>
        </w:rPr>
        <w:t>The 201</w:t>
      </w:r>
      <w:r w:rsidR="0088648A">
        <w:rPr>
          <w:bCs/>
          <w:szCs w:val="24"/>
        </w:rPr>
        <w:t>6-</w:t>
      </w:r>
      <w:r w:rsidR="00EE3B98">
        <w:rPr>
          <w:bCs/>
          <w:szCs w:val="24"/>
        </w:rPr>
        <w:t xml:space="preserve">2017 </w:t>
      </w:r>
      <w:r w:rsidR="00EE3B98" w:rsidRPr="00B6279F">
        <w:rPr>
          <w:bCs/>
          <w:szCs w:val="24"/>
        </w:rPr>
        <w:t>Communications</w:t>
      </w:r>
      <w:r w:rsidRPr="00B6279F">
        <w:rPr>
          <w:bCs/>
          <w:szCs w:val="24"/>
        </w:rPr>
        <w:t xml:space="preserve"> and Outreach plan was reviewed with the </w:t>
      </w:r>
      <w:r w:rsidR="0088648A">
        <w:rPr>
          <w:bCs/>
          <w:szCs w:val="24"/>
        </w:rPr>
        <w:t>D</w:t>
      </w:r>
      <w:r w:rsidRPr="00B6279F">
        <w:rPr>
          <w:bCs/>
          <w:szCs w:val="24"/>
        </w:rPr>
        <w:t xml:space="preserve">emand-side </w:t>
      </w:r>
      <w:r w:rsidR="0088648A">
        <w:rPr>
          <w:bCs/>
          <w:szCs w:val="24"/>
        </w:rPr>
        <w:t>Management A</w:t>
      </w:r>
      <w:r w:rsidRPr="00B6279F">
        <w:rPr>
          <w:bCs/>
          <w:szCs w:val="24"/>
        </w:rPr>
        <w:t xml:space="preserve">dvisory </w:t>
      </w:r>
      <w:r w:rsidR="0088648A">
        <w:rPr>
          <w:bCs/>
          <w:szCs w:val="24"/>
        </w:rPr>
        <w:t>G</w:t>
      </w:r>
      <w:r w:rsidRPr="00B6279F">
        <w:rPr>
          <w:bCs/>
          <w:szCs w:val="24"/>
        </w:rPr>
        <w:t xml:space="preserve">roup </w:t>
      </w:r>
      <w:r w:rsidR="0088648A">
        <w:rPr>
          <w:bCs/>
          <w:szCs w:val="24"/>
        </w:rPr>
        <w:t>on December 18, 2015</w:t>
      </w:r>
      <w:r w:rsidR="00454820">
        <w:rPr>
          <w:bCs/>
          <w:szCs w:val="24"/>
        </w:rPr>
        <w:t xml:space="preserve">.  </w:t>
      </w:r>
      <w:r w:rsidRPr="00B6279F">
        <w:rPr>
          <w:szCs w:val="24"/>
        </w:rPr>
        <w:t>The 201</w:t>
      </w:r>
      <w:r w:rsidR="0088648A">
        <w:rPr>
          <w:szCs w:val="24"/>
        </w:rPr>
        <w:t>6-</w:t>
      </w:r>
      <w:r w:rsidR="00EE3B98">
        <w:rPr>
          <w:szCs w:val="24"/>
        </w:rPr>
        <w:t xml:space="preserve">2017 </w:t>
      </w:r>
      <w:r w:rsidR="00EE3B98" w:rsidRPr="00B6279F">
        <w:rPr>
          <w:szCs w:val="24"/>
        </w:rPr>
        <w:t>plan</w:t>
      </w:r>
      <w:r w:rsidRPr="00B6279F">
        <w:rPr>
          <w:szCs w:val="24"/>
        </w:rPr>
        <w:t xml:space="preserve"> contained all the same components of the 201</w:t>
      </w:r>
      <w:r w:rsidR="0088648A">
        <w:rPr>
          <w:szCs w:val="24"/>
        </w:rPr>
        <w:t>5</w:t>
      </w:r>
      <w:r w:rsidRPr="00B6279F">
        <w:rPr>
          <w:szCs w:val="24"/>
        </w:rPr>
        <w:t xml:space="preserve"> plan with the additional focus on Facebook advertising, an increased digital presence</w:t>
      </w:r>
      <w:r w:rsidR="0088648A">
        <w:rPr>
          <w:szCs w:val="24"/>
        </w:rPr>
        <w:t>, the addition of television to target business customers</w:t>
      </w:r>
      <w:r w:rsidR="00EE3B98">
        <w:rPr>
          <w:szCs w:val="24"/>
        </w:rPr>
        <w:t xml:space="preserve">, </w:t>
      </w:r>
      <w:r w:rsidR="00EE3B98" w:rsidRPr="00B6279F">
        <w:rPr>
          <w:szCs w:val="24"/>
        </w:rPr>
        <w:t>and</w:t>
      </w:r>
      <w:r w:rsidRPr="00B6279F">
        <w:rPr>
          <w:szCs w:val="24"/>
        </w:rPr>
        <w:t xml:space="preserve"> a decrease in newspaper and magazine advertising</w:t>
      </w:r>
      <w:r w:rsidR="00454820">
        <w:rPr>
          <w:szCs w:val="24"/>
        </w:rPr>
        <w:t xml:space="preserve">.  </w:t>
      </w:r>
    </w:p>
    <w:p w14:paraId="58E963C7" w14:textId="2FAD6D77" w:rsidR="0088648A" w:rsidRDefault="00580F12" w:rsidP="00CF5CBD">
      <w:pPr>
        <w:spacing w:after="100" w:afterAutospacing="1"/>
        <w:rPr>
          <w:szCs w:val="24"/>
        </w:rPr>
      </w:pPr>
      <w:r w:rsidRPr="00580F12">
        <w:rPr>
          <w:szCs w:val="24"/>
        </w:rPr>
        <w:t>The Company’s 2016 research showed that among Washington respondents</w:t>
      </w:r>
      <w:r w:rsidR="000A0936">
        <w:rPr>
          <w:szCs w:val="24"/>
        </w:rPr>
        <w:t>,</w:t>
      </w:r>
      <w:r w:rsidRPr="00580F12">
        <w:rPr>
          <w:szCs w:val="24"/>
        </w:rPr>
        <w:t xml:space="preserve"> 57</w:t>
      </w:r>
      <w:r w:rsidR="000A0936">
        <w:rPr>
          <w:szCs w:val="24"/>
        </w:rPr>
        <w:t xml:space="preserve"> percent </w:t>
      </w:r>
      <w:r w:rsidRPr="00580F12">
        <w:rPr>
          <w:szCs w:val="24"/>
        </w:rPr>
        <w:t>residential and 68</w:t>
      </w:r>
      <w:r w:rsidR="000A0936">
        <w:rPr>
          <w:szCs w:val="24"/>
        </w:rPr>
        <w:t xml:space="preserve"> percent </w:t>
      </w:r>
      <w:r w:rsidRPr="00580F12">
        <w:rPr>
          <w:szCs w:val="24"/>
        </w:rPr>
        <w:t>non-residential are familiar with wattsmart energy efficiency programs from their utility</w:t>
      </w:r>
      <w:r w:rsidR="00454820">
        <w:rPr>
          <w:szCs w:val="24"/>
        </w:rPr>
        <w:t xml:space="preserve">.  </w:t>
      </w:r>
      <w:r w:rsidRPr="00580F12">
        <w:rPr>
          <w:szCs w:val="24"/>
        </w:rPr>
        <w:t>More than 69</w:t>
      </w:r>
      <w:r w:rsidR="000A0936">
        <w:rPr>
          <w:szCs w:val="24"/>
        </w:rPr>
        <w:t xml:space="preserve"> percent</w:t>
      </w:r>
      <w:r w:rsidR="00267ED7">
        <w:rPr>
          <w:szCs w:val="24"/>
        </w:rPr>
        <w:t xml:space="preserve"> </w:t>
      </w:r>
      <w:r w:rsidRPr="00580F12">
        <w:rPr>
          <w:szCs w:val="24"/>
        </w:rPr>
        <w:t>of residential and 52</w:t>
      </w:r>
      <w:r w:rsidR="000A0936">
        <w:rPr>
          <w:szCs w:val="24"/>
        </w:rPr>
        <w:t xml:space="preserve"> percent</w:t>
      </w:r>
      <w:r w:rsidRPr="00580F12">
        <w:rPr>
          <w:szCs w:val="24"/>
        </w:rPr>
        <w:t xml:space="preserve"> </w:t>
      </w:r>
      <w:r w:rsidR="00EE3B98" w:rsidRPr="00580F12">
        <w:rPr>
          <w:szCs w:val="24"/>
        </w:rPr>
        <w:t>of non</w:t>
      </w:r>
      <w:r w:rsidRPr="00580F12">
        <w:rPr>
          <w:szCs w:val="24"/>
        </w:rPr>
        <w:t>-</w:t>
      </w:r>
      <w:r w:rsidR="00EE3B98" w:rsidRPr="00580F12">
        <w:rPr>
          <w:szCs w:val="24"/>
        </w:rPr>
        <w:t>residential respondents</w:t>
      </w:r>
      <w:r w:rsidRPr="00580F12">
        <w:rPr>
          <w:szCs w:val="24"/>
        </w:rPr>
        <w:t xml:space="preserve"> report taking action to reduce their energy use in the past year</w:t>
      </w:r>
      <w:r w:rsidR="00454820">
        <w:rPr>
          <w:szCs w:val="24"/>
        </w:rPr>
        <w:t xml:space="preserve">.  </w:t>
      </w:r>
      <w:r w:rsidRPr="00580F12">
        <w:rPr>
          <w:szCs w:val="24"/>
        </w:rPr>
        <w:t>Of those persuaded to take action, the most common actions are switching to energy efficient appliances/lights and shutting off lights/appliances when not in use</w:t>
      </w:r>
      <w:r w:rsidR="00454820">
        <w:rPr>
          <w:szCs w:val="24"/>
        </w:rPr>
        <w:t xml:space="preserve">.  </w:t>
      </w:r>
      <w:r w:rsidRPr="00580F12">
        <w:rPr>
          <w:szCs w:val="24"/>
        </w:rPr>
        <w:t>Residential customers also reduced their thermostat settings</w:t>
      </w:r>
      <w:r w:rsidR="00454820">
        <w:rPr>
          <w:szCs w:val="24"/>
        </w:rPr>
        <w:t xml:space="preserve">.  </w:t>
      </w:r>
      <w:r w:rsidRPr="00580F12">
        <w:rPr>
          <w:szCs w:val="24"/>
        </w:rPr>
        <w:t>More than half of residential (53</w:t>
      </w:r>
      <w:r w:rsidR="000A0936">
        <w:rPr>
          <w:szCs w:val="24"/>
        </w:rPr>
        <w:t xml:space="preserve"> percent</w:t>
      </w:r>
      <w:r w:rsidRPr="00580F12">
        <w:rPr>
          <w:szCs w:val="24"/>
        </w:rPr>
        <w:t>) and non-residential (58</w:t>
      </w:r>
      <w:r w:rsidR="000A0936">
        <w:rPr>
          <w:szCs w:val="24"/>
        </w:rPr>
        <w:t xml:space="preserve"> percent</w:t>
      </w:r>
      <w:r w:rsidRPr="00580F12">
        <w:rPr>
          <w:szCs w:val="24"/>
        </w:rPr>
        <w:t>) respondents in Washington are making these changes to both save money and help the environment</w:t>
      </w:r>
      <w:r w:rsidR="00454820">
        <w:rPr>
          <w:szCs w:val="24"/>
        </w:rPr>
        <w:t xml:space="preserve">.  </w:t>
      </w:r>
    </w:p>
    <w:p w14:paraId="0CA5B8A4" w14:textId="372F5A91" w:rsidR="00C62DFB" w:rsidRDefault="00C62DFB" w:rsidP="00CF5CBD">
      <w:pPr>
        <w:spacing w:before="100" w:beforeAutospacing="1" w:after="100" w:afterAutospacing="1"/>
        <w:rPr>
          <w:szCs w:val="24"/>
        </w:rPr>
      </w:pPr>
      <w:r>
        <w:rPr>
          <w:szCs w:val="24"/>
        </w:rPr>
        <w:t xml:space="preserve">The Company will continue to highlight existing </w:t>
      </w:r>
      <w:r w:rsidRPr="00CC64AD">
        <w:rPr>
          <w:b/>
          <w:i/>
          <w:szCs w:val="24"/>
        </w:rPr>
        <w:t>watt</w:t>
      </w:r>
      <w:r>
        <w:rPr>
          <w:szCs w:val="24"/>
        </w:rPr>
        <w:t>smart Business program participants and encourage other businesses to pursue energy efficiency upgrades in order to boost their bottom lines, enhance their workplaces and realize other benefits</w:t>
      </w:r>
      <w:r w:rsidR="00454820">
        <w:rPr>
          <w:szCs w:val="24"/>
        </w:rPr>
        <w:t xml:space="preserve">.  </w:t>
      </w:r>
      <w:r>
        <w:rPr>
          <w:szCs w:val="24"/>
        </w:rPr>
        <w:t xml:space="preserve">The enhanced communications targeted to businesses will be rotated in with the existing </w:t>
      </w:r>
      <w:r w:rsidRPr="00927C94">
        <w:rPr>
          <w:b/>
          <w:i/>
          <w:szCs w:val="24"/>
        </w:rPr>
        <w:t>watt</w:t>
      </w:r>
      <w:r>
        <w:rPr>
          <w:szCs w:val="24"/>
        </w:rPr>
        <w:t>smart campaign</w:t>
      </w:r>
      <w:r w:rsidR="00454820">
        <w:rPr>
          <w:szCs w:val="24"/>
        </w:rPr>
        <w:t xml:space="preserve">.  </w:t>
      </w:r>
    </w:p>
    <w:p w14:paraId="4CA91BE8" w14:textId="26A99B8A" w:rsidR="006B6889" w:rsidRDefault="00E37B12" w:rsidP="00CF5CBD">
      <w:pPr>
        <w:spacing w:before="100" w:beforeAutospacing="1" w:after="100" w:afterAutospacing="1"/>
        <w:rPr>
          <w:szCs w:val="24"/>
        </w:rPr>
      </w:pPr>
      <w:r w:rsidRPr="003124B4">
        <w:rPr>
          <w:szCs w:val="24"/>
        </w:rPr>
        <w:lastRenderedPageBreak/>
        <w:t>The objectives of the communications and outreach campaign in the 201</w:t>
      </w:r>
      <w:r w:rsidR="000C0BA4">
        <w:rPr>
          <w:szCs w:val="24"/>
        </w:rPr>
        <w:t>6</w:t>
      </w:r>
      <w:r w:rsidRPr="003124B4">
        <w:rPr>
          <w:szCs w:val="24"/>
        </w:rPr>
        <w:t>-1</w:t>
      </w:r>
      <w:r w:rsidR="000C0BA4">
        <w:rPr>
          <w:szCs w:val="24"/>
        </w:rPr>
        <w:t>7</w:t>
      </w:r>
      <w:r w:rsidRPr="003124B4">
        <w:rPr>
          <w:szCs w:val="24"/>
        </w:rPr>
        <w:t xml:space="preserve"> biennium are to </w:t>
      </w:r>
      <w:r w:rsidR="000C0BA4">
        <w:rPr>
          <w:szCs w:val="24"/>
        </w:rPr>
        <w:t xml:space="preserve">continue to </w:t>
      </w:r>
      <w:r w:rsidRPr="003124B4">
        <w:rPr>
          <w:szCs w:val="24"/>
        </w:rPr>
        <w:t xml:space="preserve">increase awareness of the availability of energy efficiency programs, cash incentives and resources in order to boost participation and achieve </w:t>
      </w:r>
      <w:r w:rsidR="00955D47">
        <w:rPr>
          <w:szCs w:val="24"/>
        </w:rPr>
        <w:t>energy conservation</w:t>
      </w:r>
      <w:r w:rsidRPr="003124B4">
        <w:rPr>
          <w:szCs w:val="24"/>
        </w:rPr>
        <w:t xml:space="preserve"> targets in Washington</w:t>
      </w:r>
      <w:r w:rsidR="00454820">
        <w:rPr>
          <w:szCs w:val="24"/>
        </w:rPr>
        <w:t xml:space="preserve">.  </w:t>
      </w:r>
      <w:r w:rsidR="00C104C4">
        <w:rPr>
          <w:szCs w:val="24"/>
        </w:rPr>
        <w:t xml:space="preserve">In 2016-2017, the Company will </w:t>
      </w:r>
      <w:r w:rsidR="0088648A" w:rsidRPr="0088648A">
        <w:rPr>
          <w:szCs w:val="24"/>
        </w:rPr>
        <w:t xml:space="preserve">develop new creative for the residential campaign and continue building on the success of the existing wattsmart integrated communications campaign including the use of television advertising to target business </w:t>
      </w:r>
      <w:r w:rsidR="00927C94" w:rsidRPr="0088648A">
        <w:rPr>
          <w:szCs w:val="24"/>
        </w:rPr>
        <w:t>customers</w:t>
      </w:r>
      <w:r w:rsidR="00454820">
        <w:rPr>
          <w:szCs w:val="24"/>
        </w:rPr>
        <w:t xml:space="preserve">.  </w:t>
      </w:r>
      <w:r w:rsidR="00927C94" w:rsidRPr="0088648A">
        <w:rPr>
          <w:szCs w:val="24"/>
        </w:rPr>
        <w:t>The</w:t>
      </w:r>
      <w:r w:rsidR="0088648A" w:rsidRPr="0088648A">
        <w:rPr>
          <w:szCs w:val="24"/>
        </w:rPr>
        <w:t xml:space="preserve"> Company will continue to highlight existing wattsmart Business program participants and encourage other businesses to pursue energy efficiency upgrades in order to boost their bottom lines, enhance their workplaces and realize other benefits</w:t>
      </w:r>
      <w:r w:rsidR="00454820">
        <w:rPr>
          <w:szCs w:val="24"/>
        </w:rPr>
        <w:t xml:space="preserve">.  </w:t>
      </w:r>
    </w:p>
    <w:p w14:paraId="0EA07331" w14:textId="77777777" w:rsidR="006B6889" w:rsidRDefault="006B6889" w:rsidP="00DA50A1">
      <w:pPr>
        <w:rPr>
          <w:szCs w:val="24"/>
        </w:rPr>
      </w:pPr>
      <w:r w:rsidRPr="00EE1424">
        <w:rPr>
          <w:szCs w:val="24"/>
        </w:rPr>
        <w:t xml:space="preserve">Proposed adjustments </w:t>
      </w:r>
      <w:r w:rsidR="00927C94" w:rsidRPr="00EE1424">
        <w:rPr>
          <w:szCs w:val="24"/>
        </w:rPr>
        <w:t>for 2017</w:t>
      </w:r>
      <w:r w:rsidRPr="00EE1424">
        <w:rPr>
          <w:szCs w:val="24"/>
        </w:rPr>
        <w:t xml:space="preserve">  </w:t>
      </w:r>
    </w:p>
    <w:p w14:paraId="3C6FE575" w14:textId="77777777" w:rsidR="006B6889" w:rsidRPr="00EE1424" w:rsidRDefault="006B6889" w:rsidP="006B6889">
      <w:pPr>
        <w:rPr>
          <w:szCs w:val="24"/>
        </w:rPr>
      </w:pPr>
    </w:p>
    <w:tbl>
      <w:tblPr>
        <w:tblW w:w="5000" w:type="pct"/>
        <w:tblCellMar>
          <w:left w:w="0" w:type="dxa"/>
          <w:right w:w="0" w:type="dxa"/>
        </w:tblCellMar>
        <w:tblLook w:val="04A0" w:firstRow="1" w:lastRow="0" w:firstColumn="1" w:lastColumn="0" w:noHBand="0" w:noVBand="1"/>
      </w:tblPr>
      <w:tblGrid>
        <w:gridCol w:w="4150"/>
        <w:gridCol w:w="5550"/>
      </w:tblGrid>
      <w:tr w:rsidR="006B6889" w:rsidRPr="00EE1424" w14:paraId="517902E5" w14:textId="77777777" w:rsidTr="007235CC">
        <w:trPr>
          <w:tblHeader/>
        </w:trPr>
        <w:tc>
          <w:tcPr>
            <w:tcW w:w="2088"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bottom"/>
            <w:hideMark/>
          </w:tcPr>
          <w:p w14:paraId="2BC29E5C" w14:textId="77777777" w:rsidR="006B6889" w:rsidRPr="00EE1424" w:rsidRDefault="006B6889" w:rsidP="00F43B86">
            <w:pPr>
              <w:pStyle w:val="NoSpacing"/>
              <w:rPr>
                <w:sz w:val="24"/>
                <w:szCs w:val="24"/>
              </w:rPr>
            </w:pPr>
            <w:r w:rsidRPr="00EE1424">
              <w:rPr>
                <w:sz w:val="24"/>
                <w:szCs w:val="24"/>
              </w:rPr>
              <w:t>Communication Tactic</w:t>
            </w:r>
          </w:p>
        </w:tc>
        <w:tc>
          <w:tcPr>
            <w:tcW w:w="2912"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bottom"/>
            <w:hideMark/>
          </w:tcPr>
          <w:p w14:paraId="6441F5A1" w14:textId="77777777" w:rsidR="006B6889" w:rsidRPr="00EE1424" w:rsidRDefault="006B6889" w:rsidP="0088648A">
            <w:pPr>
              <w:pStyle w:val="NoSpacing"/>
              <w:rPr>
                <w:sz w:val="24"/>
                <w:szCs w:val="24"/>
              </w:rPr>
            </w:pPr>
            <w:r w:rsidRPr="00EE1424">
              <w:rPr>
                <w:sz w:val="24"/>
                <w:szCs w:val="24"/>
              </w:rPr>
              <w:t xml:space="preserve">2017 </w:t>
            </w:r>
          </w:p>
        </w:tc>
      </w:tr>
      <w:tr w:rsidR="006B6889" w:rsidRPr="00EE1424" w14:paraId="15895653" w14:textId="77777777" w:rsidTr="00971B2F">
        <w:tc>
          <w:tcPr>
            <w:tcW w:w="2088" w:type="pct"/>
            <w:tcBorders>
              <w:top w:val="nil"/>
              <w:left w:val="single" w:sz="8" w:space="0" w:color="000000"/>
              <w:bottom w:val="single" w:sz="8" w:space="0" w:color="000000"/>
              <w:right w:val="single" w:sz="8" w:space="0" w:color="auto"/>
            </w:tcBorders>
            <w:tcMar>
              <w:top w:w="0" w:type="dxa"/>
              <w:left w:w="108" w:type="dxa"/>
              <w:bottom w:w="0" w:type="dxa"/>
              <w:right w:w="108" w:type="dxa"/>
            </w:tcMar>
          </w:tcPr>
          <w:p w14:paraId="48D2ACC9" w14:textId="2B4D4094" w:rsidR="006B6889" w:rsidRPr="00EE1424" w:rsidRDefault="006B6889" w:rsidP="00F43B86">
            <w:pPr>
              <w:pStyle w:val="NoSpacing"/>
              <w:rPr>
                <w:i/>
                <w:iCs/>
                <w:sz w:val="24"/>
                <w:szCs w:val="24"/>
              </w:rPr>
            </w:pPr>
            <w:r w:rsidRPr="00EE1424">
              <w:rPr>
                <w:sz w:val="24"/>
                <w:szCs w:val="24"/>
              </w:rPr>
              <w:t>Television: A selection of ads will be rotated, both 30-second and 15-second TV spots, with an average of 100 TV placements each week that the campaign is on the air</w:t>
            </w:r>
            <w:r w:rsidR="00454820">
              <w:rPr>
                <w:sz w:val="24"/>
                <w:szCs w:val="24"/>
              </w:rPr>
              <w:t xml:space="preserve">.  </w:t>
            </w:r>
            <w:r w:rsidRPr="00EE1424">
              <w:rPr>
                <w:sz w:val="24"/>
                <w:szCs w:val="24"/>
              </w:rPr>
              <w:t>KAPP (ABC), KIMA (CBS), KNDO (NBC), KUNV</w:t>
            </w:r>
            <w:r w:rsidR="00267ED7">
              <w:rPr>
                <w:sz w:val="24"/>
                <w:szCs w:val="24"/>
              </w:rPr>
              <w:t xml:space="preserve"> </w:t>
            </w:r>
            <w:r w:rsidRPr="00EE1424">
              <w:rPr>
                <w:sz w:val="24"/>
                <w:szCs w:val="24"/>
              </w:rPr>
              <w:t>(UNIV) and Charter (Cable).</w:t>
            </w:r>
          </w:p>
        </w:tc>
        <w:tc>
          <w:tcPr>
            <w:tcW w:w="2912" w:type="pct"/>
            <w:tcBorders>
              <w:top w:val="nil"/>
              <w:left w:val="nil"/>
              <w:bottom w:val="single" w:sz="8" w:space="0" w:color="000000"/>
              <w:right w:val="single" w:sz="8" w:space="0" w:color="000000"/>
            </w:tcBorders>
            <w:tcMar>
              <w:top w:w="0" w:type="dxa"/>
              <w:left w:w="108" w:type="dxa"/>
              <w:bottom w:w="0" w:type="dxa"/>
              <w:right w:w="108" w:type="dxa"/>
            </w:tcMar>
          </w:tcPr>
          <w:p w14:paraId="553B68B8" w14:textId="201CA21D" w:rsidR="006B6889" w:rsidRDefault="0088648A" w:rsidP="00F43B86">
            <w:pPr>
              <w:rPr>
                <w:szCs w:val="24"/>
              </w:rPr>
            </w:pPr>
            <w:r>
              <w:rPr>
                <w:szCs w:val="24"/>
              </w:rPr>
              <w:t xml:space="preserve">Develop new residential </w:t>
            </w:r>
            <w:r w:rsidR="00927C94">
              <w:rPr>
                <w:szCs w:val="24"/>
              </w:rPr>
              <w:t xml:space="preserve">creative </w:t>
            </w:r>
            <w:r w:rsidR="00927C94" w:rsidRPr="00EE1424">
              <w:rPr>
                <w:szCs w:val="24"/>
              </w:rPr>
              <w:t>and</w:t>
            </w:r>
            <w:r w:rsidR="006B6889" w:rsidRPr="00EE1424">
              <w:rPr>
                <w:szCs w:val="24"/>
              </w:rPr>
              <w:t xml:space="preserve"> continue to refine messaging based on customer research</w:t>
            </w:r>
            <w:r w:rsidR="00454820">
              <w:rPr>
                <w:szCs w:val="24"/>
              </w:rPr>
              <w:t xml:space="preserve">.  </w:t>
            </w:r>
            <w:r w:rsidR="006B6889" w:rsidRPr="00EE1424">
              <w:rPr>
                <w:szCs w:val="24"/>
              </w:rPr>
              <w:t>Update Spanish language creative.</w:t>
            </w:r>
          </w:p>
          <w:p w14:paraId="632D428B" w14:textId="77777777" w:rsidR="00927C94" w:rsidRPr="00EE1424" w:rsidRDefault="00927C94" w:rsidP="00F43B86">
            <w:pPr>
              <w:rPr>
                <w:rFonts w:eastAsiaTheme="minorHAnsi"/>
                <w:szCs w:val="24"/>
              </w:rPr>
            </w:pPr>
          </w:p>
          <w:p w14:paraId="5A5EB752" w14:textId="77777777" w:rsidR="006B6889" w:rsidRPr="00EE1424" w:rsidRDefault="0088648A" w:rsidP="00F43B86">
            <w:pPr>
              <w:rPr>
                <w:szCs w:val="24"/>
              </w:rPr>
            </w:pPr>
            <w:r>
              <w:rPr>
                <w:szCs w:val="24"/>
              </w:rPr>
              <w:t xml:space="preserve">Utilize and build </w:t>
            </w:r>
            <w:r w:rsidR="00927C94">
              <w:rPr>
                <w:szCs w:val="24"/>
              </w:rPr>
              <w:t xml:space="preserve">upon </w:t>
            </w:r>
            <w:r w:rsidR="00927C94" w:rsidRPr="00EE1424">
              <w:rPr>
                <w:szCs w:val="24"/>
              </w:rPr>
              <w:t>wattsmart</w:t>
            </w:r>
            <w:r w:rsidR="006B6889" w:rsidRPr="00EE1424">
              <w:rPr>
                <w:szCs w:val="24"/>
              </w:rPr>
              <w:t xml:space="preserve"> Business creative </w:t>
            </w:r>
            <w:r>
              <w:rPr>
                <w:szCs w:val="24"/>
              </w:rPr>
              <w:t xml:space="preserve">developed in 2016 </w:t>
            </w:r>
            <w:r w:rsidR="006B6889" w:rsidRPr="00EE1424">
              <w:rPr>
                <w:szCs w:val="24"/>
              </w:rPr>
              <w:t>to promote business efficiency.</w:t>
            </w:r>
          </w:p>
          <w:p w14:paraId="1007C7D1" w14:textId="77777777" w:rsidR="006B6889" w:rsidRPr="00EE1424" w:rsidRDefault="006B6889" w:rsidP="00F43B86">
            <w:pPr>
              <w:rPr>
                <w:rFonts w:eastAsiaTheme="minorHAnsi"/>
                <w:szCs w:val="24"/>
              </w:rPr>
            </w:pPr>
          </w:p>
        </w:tc>
      </w:tr>
      <w:tr w:rsidR="006B6889" w:rsidRPr="00EE1424" w14:paraId="01E64BC9" w14:textId="77777777" w:rsidTr="00971B2F">
        <w:tc>
          <w:tcPr>
            <w:tcW w:w="208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94661C" w14:textId="0AC0364F" w:rsidR="006B6889" w:rsidRPr="00EE1424" w:rsidRDefault="006B6889" w:rsidP="00F43B86">
            <w:pPr>
              <w:pStyle w:val="NoSpacing"/>
              <w:rPr>
                <w:sz w:val="24"/>
                <w:szCs w:val="24"/>
              </w:rPr>
            </w:pPr>
            <w:r w:rsidRPr="00EE1424">
              <w:rPr>
                <w:sz w:val="24"/>
                <w:szCs w:val="24"/>
              </w:rPr>
              <w:t>Radio: Radio stations on which campaign spots will air include KARY-FM (Oldies), KATS-FM (Classic Rock), KDBL-FM (Country), KFFM-FM (Contemporary Hits), KHHK-FM (Rhythmic CHR) KRSE-FM (Modern), KXDD-FM (Country), KZTA-FW (Mexican Regional).</w:t>
            </w:r>
          </w:p>
        </w:tc>
        <w:tc>
          <w:tcPr>
            <w:tcW w:w="2912" w:type="pct"/>
            <w:tcBorders>
              <w:top w:val="nil"/>
              <w:left w:val="nil"/>
              <w:bottom w:val="single" w:sz="8" w:space="0" w:color="000000"/>
              <w:right w:val="single" w:sz="8" w:space="0" w:color="000000"/>
            </w:tcBorders>
            <w:tcMar>
              <w:top w:w="0" w:type="dxa"/>
              <w:left w:w="108" w:type="dxa"/>
              <w:bottom w:w="0" w:type="dxa"/>
              <w:right w:w="108" w:type="dxa"/>
            </w:tcMar>
          </w:tcPr>
          <w:p w14:paraId="261E05A2" w14:textId="34D31C72" w:rsidR="00927C94" w:rsidRDefault="00927C94" w:rsidP="00927C94">
            <w:pPr>
              <w:rPr>
                <w:szCs w:val="24"/>
              </w:rPr>
            </w:pPr>
            <w:r w:rsidRPr="00927C94">
              <w:rPr>
                <w:szCs w:val="24"/>
              </w:rPr>
              <w:t>Develop new residential creative and continue to refine messaging based on customer research</w:t>
            </w:r>
            <w:r w:rsidR="00454820">
              <w:rPr>
                <w:szCs w:val="24"/>
              </w:rPr>
              <w:t xml:space="preserve">.  </w:t>
            </w:r>
            <w:r w:rsidRPr="00927C94">
              <w:rPr>
                <w:szCs w:val="24"/>
              </w:rPr>
              <w:t>Update Spanish language creative.</w:t>
            </w:r>
          </w:p>
          <w:p w14:paraId="68CAD9F0" w14:textId="77777777" w:rsidR="00927C94" w:rsidRPr="00927C94" w:rsidRDefault="00927C94" w:rsidP="00927C94">
            <w:pPr>
              <w:rPr>
                <w:szCs w:val="24"/>
              </w:rPr>
            </w:pPr>
          </w:p>
          <w:p w14:paraId="5C1A8ED4" w14:textId="1F1FA6D3" w:rsidR="006B6889" w:rsidRPr="00EE1424" w:rsidRDefault="00927C94" w:rsidP="00F43B86">
            <w:pPr>
              <w:rPr>
                <w:rFonts w:eastAsiaTheme="minorHAnsi"/>
                <w:szCs w:val="24"/>
              </w:rPr>
            </w:pPr>
            <w:r w:rsidRPr="00927C94">
              <w:rPr>
                <w:szCs w:val="24"/>
              </w:rPr>
              <w:t xml:space="preserve">Utilize and build upon </w:t>
            </w:r>
            <w:r w:rsidRPr="00927C94">
              <w:rPr>
                <w:b/>
                <w:i/>
                <w:szCs w:val="24"/>
              </w:rPr>
              <w:t>watt</w:t>
            </w:r>
            <w:r w:rsidRPr="00927C94">
              <w:rPr>
                <w:szCs w:val="24"/>
              </w:rPr>
              <w:t>smart Business creative developed in 2016 to promote business efficiency</w:t>
            </w:r>
            <w:r w:rsidR="00454820">
              <w:rPr>
                <w:szCs w:val="24"/>
              </w:rPr>
              <w:t xml:space="preserve">.  </w:t>
            </w:r>
          </w:p>
        </w:tc>
      </w:tr>
      <w:tr w:rsidR="006B6889" w:rsidRPr="00EE1424" w14:paraId="286FACB8" w14:textId="77777777" w:rsidTr="00D11706">
        <w:tc>
          <w:tcPr>
            <w:tcW w:w="2088"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F61FA7" w14:textId="77777777" w:rsidR="006B6889" w:rsidRPr="00EE1424" w:rsidRDefault="006B6889" w:rsidP="00F43B86">
            <w:pPr>
              <w:pStyle w:val="NoSpacing"/>
              <w:rPr>
                <w:rFonts w:eastAsiaTheme="minorHAnsi"/>
                <w:sz w:val="24"/>
                <w:szCs w:val="24"/>
              </w:rPr>
            </w:pPr>
            <w:r w:rsidRPr="00EE1424">
              <w:rPr>
                <w:sz w:val="24"/>
                <w:szCs w:val="24"/>
              </w:rPr>
              <w:t>Newspaper Dayton Chronicle, The East Washingtonian, La Voz Hispanic News, The Waitsburg Times, Walla Walla Union Bulletin and Yakima Herald-Republic.</w:t>
            </w:r>
          </w:p>
          <w:p w14:paraId="4F294E5E" w14:textId="77777777" w:rsidR="006B6889" w:rsidRPr="00EE1424" w:rsidRDefault="006B6889" w:rsidP="00F43B86">
            <w:pPr>
              <w:pStyle w:val="NoSpacing"/>
              <w:rPr>
                <w:sz w:val="24"/>
                <w:szCs w:val="24"/>
              </w:rPr>
            </w:pPr>
          </w:p>
        </w:tc>
        <w:tc>
          <w:tcPr>
            <w:tcW w:w="2912" w:type="pct"/>
            <w:tcBorders>
              <w:top w:val="nil"/>
              <w:left w:val="nil"/>
              <w:bottom w:val="single" w:sz="8" w:space="0" w:color="000000"/>
              <w:right w:val="single" w:sz="8" w:space="0" w:color="000000"/>
            </w:tcBorders>
            <w:tcMar>
              <w:top w:w="0" w:type="dxa"/>
              <w:left w:w="108" w:type="dxa"/>
              <w:bottom w:w="0" w:type="dxa"/>
              <w:right w:w="108" w:type="dxa"/>
            </w:tcMar>
          </w:tcPr>
          <w:p w14:paraId="7EB050EC" w14:textId="3631DE7D" w:rsidR="006B6889" w:rsidRPr="00EE1424" w:rsidRDefault="00927C94" w:rsidP="00455F04">
            <w:pPr>
              <w:rPr>
                <w:rFonts w:eastAsiaTheme="minorHAnsi"/>
                <w:szCs w:val="24"/>
              </w:rPr>
            </w:pPr>
            <w:r w:rsidRPr="00927C94">
              <w:rPr>
                <w:szCs w:val="24"/>
              </w:rPr>
              <w:t>Develop new residential creative and continue to refine messaging based on customer research</w:t>
            </w:r>
            <w:r w:rsidR="00454820">
              <w:rPr>
                <w:szCs w:val="24"/>
              </w:rPr>
              <w:t xml:space="preserve">.  </w:t>
            </w:r>
          </w:p>
          <w:p w14:paraId="7ED2AD8D" w14:textId="53017905" w:rsidR="00927C94" w:rsidRPr="00EE1424" w:rsidRDefault="006B6889" w:rsidP="00455F04">
            <w:pPr>
              <w:rPr>
                <w:szCs w:val="24"/>
              </w:rPr>
            </w:pPr>
            <w:r w:rsidRPr="00EE1424">
              <w:rPr>
                <w:szCs w:val="24"/>
              </w:rPr>
              <w:t>Update Spanish language creative.</w:t>
            </w:r>
          </w:p>
          <w:p w14:paraId="1325B3CE" w14:textId="580017BA" w:rsidR="006B6889" w:rsidRPr="00EE1424" w:rsidRDefault="00927C94" w:rsidP="00455F04">
            <w:pPr>
              <w:rPr>
                <w:rFonts w:eastAsiaTheme="minorHAnsi"/>
                <w:szCs w:val="24"/>
              </w:rPr>
            </w:pPr>
            <w:r>
              <w:rPr>
                <w:szCs w:val="24"/>
              </w:rPr>
              <w:t xml:space="preserve">Utilize and build </w:t>
            </w:r>
            <w:r w:rsidR="00EE3B98">
              <w:rPr>
                <w:szCs w:val="24"/>
              </w:rPr>
              <w:t xml:space="preserve">upon </w:t>
            </w:r>
            <w:r w:rsidR="00EE3B98" w:rsidRPr="00EE1424">
              <w:rPr>
                <w:szCs w:val="24"/>
              </w:rPr>
              <w:t>wattsmart</w:t>
            </w:r>
            <w:r w:rsidR="006B6889" w:rsidRPr="00EE1424">
              <w:rPr>
                <w:szCs w:val="24"/>
              </w:rPr>
              <w:t xml:space="preserve"> Business </w:t>
            </w:r>
            <w:r>
              <w:rPr>
                <w:szCs w:val="24"/>
              </w:rPr>
              <w:t xml:space="preserve">creative developed in 2016 </w:t>
            </w:r>
            <w:r w:rsidRPr="00EE1424">
              <w:rPr>
                <w:szCs w:val="24"/>
              </w:rPr>
              <w:t>to</w:t>
            </w:r>
            <w:r w:rsidR="006B6889" w:rsidRPr="00EE1424">
              <w:rPr>
                <w:szCs w:val="24"/>
              </w:rPr>
              <w:t xml:space="preserve"> promote business efficiency.</w:t>
            </w:r>
          </w:p>
        </w:tc>
      </w:tr>
      <w:tr w:rsidR="006B6889" w:rsidRPr="00EE1424" w14:paraId="10D98DA9" w14:textId="77777777" w:rsidTr="00971B2F">
        <w:tc>
          <w:tcPr>
            <w:tcW w:w="208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41E23D" w14:textId="77777777" w:rsidR="006B6889" w:rsidRPr="00EE1424" w:rsidRDefault="006B6889" w:rsidP="00F43B86">
            <w:pPr>
              <w:pStyle w:val="NoSpacing"/>
              <w:rPr>
                <w:sz w:val="24"/>
                <w:szCs w:val="24"/>
              </w:rPr>
            </w:pPr>
            <w:r w:rsidRPr="00EE1424">
              <w:rPr>
                <w:sz w:val="24"/>
                <w:szCs w:val="24"/>
              </w:rPr>
              <w:t>Web: pacificpower.net/</w:t>
            </w:r>
            <w:r w:rsidRPr="00EE1424">
              <w:rPr>
                <w:i/>
                <w:iCs/>
                <w:sz w:val="24"/>
                <w:szCs w:val="24"/>
              </w:rPr>
              <w:t>watt</w:t>
            </w:r>
            <w:r w:rsidRPr="00EE1424">
              <w:rPr>
                <w:sz w:val="24"/>
                <w:szCs w:val="24"/>
              </w:rPr>
              <w:t>smart, and promotional URL be</w:t>
            </w:r>
            <w:r w:rsidRPr="00EE1424">
              <w:rPr>
                <w:i/>
                <w:iCs/>
                <w:sz w:val="24"/>
                <w:szCs w:val="24"/>
              </w:rPr>
              <w:t>watt</w:t>
            </w:r>
            <w:r w:rsidRPr="00EE1424">
              <w:rPr>
                <w:sz w:val="24"/>
                <w:szCs w:val="24"/>
              </w:rPr>
              <w:t>smart.com link directly to the energy efficiency landing page.</w:t>
            </w:r>
          </w:p>
        </w:tc>
        <w:tc>
          <w:tcPr>
            <w:tcW w:w="2912" w:type="pct"/>
            <w:tcBorders>
              <w:top w:val="nil"/>
              <w:left w:val="nil"/>
              <w:bottom w:val="single" w:sz="8" w:space="0" w:color="000000"/>
              <w:right w:val="single" w:sz="8" w:space="0" w:color="000000"/>
            </w:tcBorders>
            <w:tcMar>
              <w:top w:w="0" w:type="dxa"/>
              <w:left w:w="108" w:type="dxa"/>
              <w:bottom w:w="0" w:type="dxa"/>
              <w:right w:w="108" w:type="dxa"/>
            </w:tcMar>
          </w:tcPr>
          <w:p w14:paraId="7D911E5D" w14:textId="23F4AC5B" w:rsidR="006B6889" w:rsidRPr="00EE1424" w:rsidRDefault="006B6889" w:rsidP="00F43B86">
            <w:pPr>
              <w:pStyle w:val="NoSpacing"/>
              <w:rPr>
                <w:rFonts w:eastAsiaTheme="minorHAnsi"/>
                <w:sz w:val="24"/>
                <w:szCs w:val="24"/>
              </w:rPr>
            </w:pPr>
            <w:r w:rsidRPr="00EE1424">
              <w:rPr>
                <w:sz w:val="24"/>
                <w:szCs w:val="24"/>
              </w:rPr>
              <w:t>Messages rotate each month based on the season</w:t>
            </w:r>
            <w:r w:rsidR="00454820">
              <w:rPr>
                <w:sz w:val="24"/>
                <w:szCs w:val="24"/>
              </w:rPr>
              <w:t xml:space="preserve">.  </w:t>
            </w:r>
            <w:r w:rsidRPr="00EE1424">
              <w:rPr>
                <w:sz w:val="24"/>
                <w:szCs w:val="24"/>
              </w:rPr>
              <w:t>Continue to simplify the web pages and get the customers to the information they are looking for more easily.</w:t>
            </w:r>
          </w:p>
          <w:p w14:paraId="4346DEAE" w14:textId="77777777" w:rsidR="006B6889" w:rsidRPr="00EE1424" w:rsidRDefault="006B6889" w:rsidP="00F43B86">
            <w:pPr>
              <w:pStyle w:val="NoSpacing"/>
              <w:rPr>
                <w:sz w:val="24"/>
                <w:szCs w:val="24"/>
              </w:rPr>
            </w:pPr>
          </w:p>
        </w:tc>
      </w:tr>
      <w:tr w:rsidR="006B6889" w:rsidRPr="00EE1424" w14:paraId="5F419E02" w14:textId="77777777" w:rsidTr="00D11706">
        <w:trPr>
          <w:trHeight w:val="367"/>
        </w:trPr>
        <w:tc>
          <w:tcPr>
            <w:tcW w:w="208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1C34B6" w14:textId="77777777" w:rsidR="006B6889" w:rsidRPr="00EE1424" w:rsidRDefault="006B6889" w:rsidP="00F43B86">
            <w:pPr>
              <w:pStyle w:val="NoSpacing"/>
              <w:rPr>
                <w:sz w:val="24"/>
                <w:szCs w:val="24"/>
              </w:rPr>
            </w:pPr>
            <w:r w:rsidRPr="00EE1424">
              <w:rPr>
                <w:sz w:val="24"/>
                <w:szCs w:val="24"/>
              </w:rPr>
              <w:t>Twitter</w:t>
            </w:r>
          </w:p>
        </w:tc>
        <w:tc>
          <w:tcPr>
            <w:tcW w:w="2912" w:type="pct"/>
            <w:tcBorders>
              <w:top w:val="nil"/>
              <w:left w:val="nil"/>
              <w:bottom w:val="single" w:sz="8" w:space="0" w:color="000000"/>
              <w:right w:val="single" w:sz="8" w:space="0" w:color="000000"/>
            </w:tcBorders>
            <w:tcMar>
              <w:top w:w="0" w:type="dxa"/>
              <w:left w:w="108" w:type="dxa"/>
              <w:bottom w:w="0" w:type="dxa"/>
              <w:right w:w="108" w:type="dxa"/>
            </w:tcMar>
          </w:tcPr>
          <w:p w14:paraId="3C77E965" w14:textId="1F14C05D" w:rsidR="006B6889" w:rsidRPr="00EE1424" w:rsidRDefault="006B6889" w:rsidP="00455F04">
            <w:pPr>
              <w:pStyle w:val="NoSpacing"/>
              <w:rPr>
                <w:sz w:val="24"/>
                <w:szCs w:val="24"/>
              </w:rPr>
            </w:pPr>
            <w:r w:rsidRPr="00EE1424">
              <w:rPr>
                <w:sz w:val="24"/>
                <w:szCs w:val="24"/>
              </w:rPr>
              <w:t>Tweets posted on a weekly basis.</w:t>
            </w:r>
          </w:p>
        </w:tc>
      </w:tr>
      <w:tr w:rsidR="006B6889" w:rsidRPr="00EE1424" w14:paraId="23F50218" w14:textId="77777777" w:rsidTr="00971B2F">
        <w:trPr>
          <w:trHeight w:val="1889"/>
        </w:trPr>
        <w:tc>
          <w:tcPr>
            <w:tcW w:w="208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579627" w14:textId="77777777" w:rsidR="006B6889" w:rsidRPr="00EE1424" w:rsidRDefault="006B6889" w:rsidP="00F43B86">
            <w:pPr>
              <w:pStyle w:val="NoSpacing"/>
              <w:rPr>
                <w:sz w:val="24"/>
                <w:szCs w:val="24"/>
              </w:rPr>
            </w:pPr>
            <w:r w:rsidRPr="00EE1424">
              <w:rPr>
                <w:sz w:val="24"/>
                <w:szCs w:val="24"/>
              </w:rPr>
              <w:lastRenderedPageBreak/>
              <w:t xml:space="preserve">Facebook                                                   </w:t>
            </w:r>
          </w:p>
        </w:tc>
        <w:tc>
          <w:tcPr>
            <w:tcW w:w="2912" w:type="pct"/>
            <w:tcBorders>
              <w:top w:val="nil"/>
              <w:left w:val="nil"/>
              <w:bottom w:val="single" w:sz="8" w:space="0" w:color="000000"/>
              <w:right w:val="single" w:sz="8" w:space="0" w:color="000000"/>
            </w:tcBorders>
            <w:tcMar>
              <w:top w:w="0" w:type="dxa"/>
              <w:left w:w="108" w:type="dxa"/>
              <w:bottom w:w="0" w:type="dxa"/>
              <w:right w:w="108" w:type="dxa"/>
            </w:tcMar>
          </w:tcPr>
          <w:p w14:paraId="022857CC" w14:textId="1413E3D1" w:rsidR="006B6889" w:rsidRPr="00EE1424" w:rsidRDefault="006B6889" w:rsidP="00F43B86">
            <w:pPr>
              <w:pStyle w:val="NoSpacing"/>
              <w:rPr>
                <w:rFonts w:eastAsiaTheme="minorHAnsi"/>
                <w:sz w:val="24"/>
                <w:szCs w:val="24"/>
              </w:rPr>
            </w:pPr>
            <w:r w:rsidRPr="00EE1424">
              <w:rPr>
                <w:sz w:val="24"/>
                <w:szCs w:val="24"/>
              </w:rPr>
              <w:t>Information and tips posted three - five times a week</w:t>
            </w:r>
            <w:r w:rsidR="00454820">
              <w:rPr>
                <w:sz w:val="24"/>
                <w:szCs w:val="24"/>
              </w:rPr>
              <w:t xml:space="preserve">.  </w:t>
            </w:r>
            <w:r w:rsidRPr="00EE1424">
              <w:rPr>
                <w:sz w:val="24"/>
                <w:szCs w:val="24"/>
              </w:rPr>
              <w:t>Promoted posts and mobile ads are also recommended where appropriate.</w:t>
            </w:r>
          </w:p>
          <w:p w14:paraId="4A651C21" w14:textId="52DB43C7" w:rsidR="006B6889" w:rsidRPr="00EE1424" w:rsidRDefault="006B6889" w:rsidP="00F43B86">
            <w:pPr>
              <w:pStyle w:val="NoSpacing"/>
              <w:rPr>
                <w:sz w:val="24"/>
                <w:szCs w:val="24"/>
              </w:rPr>
            </w:pPr>
            <w:r w:rsidRPr="00EE1424">
              <w:rPr>
                <w:sz w:val="24"/>
                <w:szCs w:val="24"/>
              </w:rPr>
              <w:t>Promote business case studies and “</w:t>
            </w:r>
            <w:r w:rsidRPr="00927C94">
              <w:rPr>
                <w:b/>
                <w:i/>
                <w:sz w:val="24"/>
                <w:szCs w:val="24"/>
              </w:rPr>
              <w:t>watt</w:t>
            </w:r>
            <w:r w:rsidRPr="00EE1424">
              <w:rPr>
                <w:sz w:val="24"/>
                <w:szCs w:val="24"/>
              </w:rPr>
              <w:t>smart Business to watch” to get additional leverage from these tools</w:t>
            </w:r>
            <w:r w:rsidR="00454820">
              <w:rPr>
                <w:sz w:val="24"/>
                <w:szCs w:val="24"/>
              </w:rPr>
              <w:t xml:space="preserve">.  </w:t>
            </w:r>
          </w:p>
        </w:tc>
      </w:tr>
      <w:tr w:rsidR="006B6889" w:rsidRPr="00EE1424" w14:paraId="63269E85" w14:textId="77777777" w:rsidTr="00971B2F">
        <w:tc>
          <w:tcPr>
            <w:tcW w:w="208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5E1FF9" w14:textId="77777777" w:rsidR="006B6889" w:rsidRPr="00EE1424" w:rsidRDefault="006B6889" w:rsidP="00F43B86">
            <w:pPr>
              <w:pStyle w:val="NoSpacing"/>
              <w:rPr>
                <w:sz w:val="24"/>
                <w:szCs w:val="24"/>
              </w:rPr>
            </w:pPr>
            <w:r w:rsidRPr="00EE1424">
              <w:rPr>
                <w:sz w:val="24"/>
                <w:szCs w:val="24"/>
              </w:rPr>
              <w:t>Digital</w:t>
            </w:r>
          </w:p>
        </w:tc>
        <w:tc>
          <w:tcPr>
            <w:tcW w:w="2912"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AFD5158" w14:textId="3C2EB036" w:rsidR="006B6889" w:rsidRPr="00EE1424" w:rsidRDefault="006B6889" w:rsidP="00F43B86">
            <w:pPr>
              <w:rPr>
                <w:rFonts w:eastAsiaTheme="minorHAnsi"/>
                <w:szCs w:val="24"/>
              </w:rPr>
            </w:pPr>
            <w:r w:rsidRPr="00EE1424">
              <w:rPr>
                <w:szCs w:val="24"/>
              </w:rPr>
              <w:t>Include banner ads on local sites, blogs, behavioral ad targeting, and pay-per-click ad placements and digital search for business customers</w:t>
            </w:r>
            <w:r w:rsidR="00454820">
              <w:rPr>
                <w:szCs w:val="24"/>
              </w:rPr>
              <w:t xml:space="preserve">.  </w:t>
            </w:r>
            <w:r w:rsidRPr="00EE1424">
              <w:rPr>
                <w:szCs w:val="24"/>
              </w:rPr>
              <w:t>Explore digital pre-roll for business customers.</w:t>
            </w:r>
          </w:p>
        </w:tc>
      </w:tr>
      <w:tr w:rsidR="006B6889" w:rsidRPr="00EE1424" w14:paraId="35A0BB00" w14:textId="77777777" w:rsidTr="00971B2F">
        <w:tc>
          <w:tcPr>
            <w:tcW w:w="208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9C3067" w14:textId="77777777" w:rsidR="006B6889" w:rsidRPr="00EE1424" w:rsidRDefault="00927C94" w:rsidP="0067771D">
            <w:pPr>
              <w:pStyle w:val="NoSpacing"/>
              <w:rPr>
                <w:sz w:val="24"/>
                <w:szCs w:val="24"/>
              </w:rPr>
            </w:pPr>
            <w:r w:rsidRPr="00EE1424">
              <w:rPr>
                <w:sz w:val="24"/>
                <w:szCs w:val="24"/>
              </w:rPr>
              <w:t>PR:</w:t>
            </w:r>
            <w:r w:rsidR="006B6889" w:rsidRPr="00EE1424">
              <w:rPr>
                <w:sz w:val="24"/>
                <w:szCs w:val="24"/>
              </w:rPr>
              <w:t xml:space="preserve"> Capitalize on existing assets and tools to deploy news media outreach and consumer</w:t>
            </w:r>
            <w:r w:rsidR="0067771D">
              <w:rPr>
                <w:sz w:val="24"/>
                <w:szCs w:val="24"/>
              </w:rPr>
              <w:t xml:space="preserve"> </w:t>
            </w:r>
            <w:r w:rsidR="006B6889" w:rsidRPr="00EE1424">
              <w:rPr>
                <w:sz w:val="24"/>
                <w:szCs w:val="24"/>
              </w:rPr>
              <w:t>engagement efforts that are aligned with marketing (corporate) objectives.</w:t>
            </w:r>
          </w:p>
        </w:tc>
        <w:tc>
          <w:tcPr>
            <w:tcW w:w="2912" w:type="pct"/>
            <w:tcBorders>
              <w:top w:val="nil"/>
              <w:left w:val="nil"/>
              <w:bottom w:val="single" w:sz="8" w:space="0" w:color="000000"/>
              <w:right w:val="single" w:sz="8" w:space="0" w:color="000000"/>
            </w:tcBorders>
            <w:tcMar>
              <w:top w:w="0" w:type="dxa"/>
              <w:left w:w="108" w:type="dxa"/>
              <w:bottom w:w="0" w:type="dxa"/>
              <w:right w:w="108" w:type="dxa"/>
            </w:tcMar>
            <w:hideMark/>
          </w:tcPr>
          <w:p w14:paraId="11F9C254" w14:textId="77777777" w:rsidR="006B6889" w:rsidRPr="00EE1424" w:rsidRDefault="00927C94" w:rsidP="00927C94">
            <w:pPr>
              <w:pStyle w:val="NoSpacing"/>
              <w:rPr>
                <w:sz w:val="24"/>
                <w:szCs w:val="24"/>
              </w:rPr>
            </w:pPr>
            <w:r>
              <w:rPr>
                <w:sz w:val="24"/>
                <w:szCs w:val="24"/>
              </w:rPr>
              <w:t xml:space="preserve">Information </w:t>
            </w:r>
            <w:r w:rsidRPr="00EE1424">
              <w:rPr>
                <w:sz w:val="24"/>
                <w:szCs w:val="24"/>
              </w:rPr>
              <w:t>will</w:t>
            </w:r>
            <w:r w:rsidR="006B6889" w:rsidRPr="00EE1424">
              <w:rPr>
                <w:sz w:val="24"/>
                <w:szCs w:val="24"/>
              </w:rPr>
              <w:t xml:space="preserve"> be focused on promoting business case studies and seasonal messaging.</w:t>
            </w:r>
          </w:p>
        </w:tc>
      </w:tr>
    </w:tbl>
    <w:p w14:paraId="7232C876" w14:textId="77777777" w:rsidR="006B6889" w:rsidRDefault="006B6889" w:rsidP="00A138D8">
      <w:pPr>
        <w:jc w:val="both"/>
        <w:rPr>
          <w:sz w:val="20"/>
          <w:u w:val="single"/>
        </w:rPr>
      </w:pPr>
    </w:p>
    <w:p w14:paraId="2141526D" w14:textId="4C29CD51" w:rsidR="00A80698" w:rsidRDefault="006B6889" w:rsidP="00CF5CBD">
      <w:pPr>
        <w:spacing w:before="100" w:beforeAutospacing="1" w:after="100" w:afterAutospacing="1"/>
        <w:rPr>
          <w:bCs/>
          <w:szCs w:val="24"/>
        </w:rPr>
      </w:pPr>
      <w:r>
        <w:rPr>
          <w:szCs w:val="24"/>
        </w:rPr>
        <w:t xml:space="preserve">The Company will review the 2017 plan with the </w:t>
      </w:r>
      <w:r w:rsidRPr="00B6279F">
        <w:rPr>
          <w:bCs/>
          <w:szCs w:val="24"/>
        </w:rPr>
        <w:t xml:space="preserve">demand-side advisory group </w:t>
      </w:r>
      <w:r>
        <w:rPr>
          <w:bCs/>
          <w:szCs w:val="24"/>
        </w:rPr>
        <w:t>during the 201</w:t>
      </w:r>
      <w:r w:rsidR="00927C94">
        <w:rPr>
          <w:bCs/>
          <w:szCs w:val="24"/>
        </w:rPr>
        <w:t>6</w:t>
      </w:r>
      <w:r>
        <w:rPr>
          <w:bCs/>
          <w:szCs w:val="24"/>
        </w:rPr>
        <w:t xml:space="preserve"> fourth quarter meeting, request comments and prepare final plan for 201</w:t>
      </w:r>
      <w:r w:rsidR="00927C94">
        <w:rPr>
          <w:bCs/>
          <w:szCs w:val="24"/>
        </w:rPr>
        <w:t>7</w:t>
      </w:r>
      <w:r w:rsidR="00454820">
        <w:rPr>
          <w:bCs/>
          <w:szCs w:val="24"/>
        </w:rPr>
        <w:t xml:space="preserve">.  </w:t>
      </w:r>
      <w:r>
        <w:rPr>
          <w:bCs/>
          <w:szCs w:val="24"/>
        </w:rPr>
        <w:t xml:space="preserve">Given the dynamic nature of communications, the </w:t>
      </w:r>
      <w:r w:rsidR="00DA50A1">
        <w:rPr>
          <w:bCs/>
          <w:szCs w:val="24"/>
        </w:rPr>
        <w:t>C</w:t>
      </w:r>
      <w:r>
        <w:rPr>
          <w:bCs/>
          <w:szCs w:val="24"/>
        </w:rPr>
        <w:t xml:space="preserve">ompany will </w:t>
      </w:r>
      <w:r w:rsidR="00927C94">
        <w:rPr>
          <w:bCs/>
          <w:szCs w:val="24"/>
        </w:rPr>
        <w:t>develop a plan for the 2018-2019 biennium and review with the</w:t>
      </w:r>
      <w:r w:rsidRPr="00A517E2">
        <w:rPr>
          <w:bCs/>
          <w:szCs w:val="24"/>
        </w:rPr>
        <w:t xml:space="preserve"> </w:t>
      </w:r>
      <w:r w:rsidR="00927C94">
        <w:rPr>
          <w:bCs/>
          <w:szCs w:val="24"/>
        </w:rPr>
        <w:t>De</w:t>
      </w:r>
      <w:r w:rsidR="00927C94" w:rsidRPr="00B6279F">
        <w:rPr>
          <w:bCs/>
          <w:szCs w:val="24"/>
        </w:rPr>
        <w:t>mand</w:t>
      </w:r>
      <w:r w:rsidRPr="00B6279F">
        <w:rPr>
          <w:bCs/>
          <w:szCs w:val="24"/>
        </w:rPr>
        <w:t xml:space="preserve">-side </w:t>
      </w:r>
      <w:r w:rsidR="00927C94">
        <w:rPr>
          <w:bCs/>
          <w:szCs w:val="24"/>
        </w:rPr>
        <w:t>Management A</w:t>
      </w:r>
      <w:r w:rsidRPr="00B6279F">
        <w:rPr>
          <w:bCs/>
          <w:szCs w:val="24"/>
        </w:rPr>
        <w:t xml:space="preserve">dvisory </w:t>
      </w:r>
      <w:r w:rsidR="00927C94">
        <w:rPr>
          <w:bCs/>
          <w:szCs w:val="24"/>
        </w:rPr>
        <w:t>G</w:t>
      </w:r>
      <w:r w:rsidRPr="00B6279F">
        <w:rPr>
          <w:bCs/>
          <w:szCs w:val="24"/>
        </w:rPr>
        <w:t>roup</w:t>
      </w:r>
      <w:r>
        <w:rPr>
          <w:bCs/>
          <w:szCs w:val="24"/>
        </w:rPr>
        <w:t xml:space="preserve"> in the fourth quarter of 201</w:t>
      </w:r>
      <w:r w:rsidR="00927C94">
        <w:rPr>
          <w:bCs/>
          <w:szCs w:val="24"/>
        </w:rPr>
        <w:t>7</w:t>
      </w:r>
      <w:r>
        <w:rPr>
          <w:bCs/>
          <w:szCs w:val="24"/>
        </w:rPr>
        <w:t xml:space="preserve"> and seek their comments to shape the final 201</w:t>
      </w:r>
      <w:r w:rsidR="00927C94">
        <w:rPr>
          <w:bCs/>
          <w:szCs w:val="24"/>
        </w:rPr>
        <w:t>8-2019 plan</w:t>
      </w:r>
      <w:r w:rsidR="00454820">
        <w:rPr>
          <w:bCs/>
          <w:szCs w:val="24"/>
        </w:rPr>
        <w:t xml:space="preserve">.  </w:t>
      </w:r>
    </w:p>
    <w:p w14:paraId="6203E74D" w14:textId="77777777" w:rsidR="00A80698" w:rsidRDefault="00A80698" w:rsidP="00CF5CBD">
      <w:pPr>
        <w:spacing w:before="100" w:beforeAutospacing="1" w:after="100" w:afterAutospacing="1"/>
        <w:rPr>
          <w:bCs/>
          <w:szCs w:val="24"/>
        </w:rPr>
      </w:pPr>
    </w:p>
    <w:p w14:paraId="4ACD6EA8" w14:textId="77777777" w:rsidR="00E172BB" w:rsidRPr="00A80698" w:rsidRDefault="00E172BB" w:rsidP="00A80698">
      <w:pPr>
        <w:pStyle w:val="Heading1"/>
        <w:rPr>
          <w:sz w:val="24"/>
          <w:szCs w:val="24"/>
        </w:rPr>
      </w:pPr>
      <w:r w:rsidRPr="00A80698">
        <w:rPr>
          <w:sz w:val="24"/>
          <w:szCs w:val="24"/>
        </w:rPr>
        <w:br w:type="page"/>
      </w:r>
    </w:p>
    <w:p w14:paraId="144CC9B9" w14:textId="73FBCBB3" w:rsidR="00007A11" w:rsidRPr="00007A11" w:rsidRDefault="00007A11" w:rsidP="00D11706">
      <w:pPr>
        <w:pStyle w:val="Heading1"/>
        <w:spacing w:before="0"/>
      </w:pPr>
      <w:bookmarkStart w:id="20" w:name="_Toc466905254"/>
      <w:r w:rsidRPr="00007A11">
        <w:lastRenderedPageBreak/>
        <w:t>Cost Effectiveness</w:t>
      </w:r>
      <w:bookmarkEnd w:id="20"/>
      <w:r w:rsidRPr="00007A11">
        <w:t xml:space="preserve"> </w:t>
      </w:r>
    </w:p>
    <w:p w14:paraId="60E36BD6" w14:textId="77777777" w:rsidR="00007A11" w:rsidRDefault="00007A11" w:rsidP="00455F04">
      <w:pPr>
        <w:jc w:val="both"/>
        <w:rPr>
          <w:szCs w:val="24"/>
        </w:rPr>
      </w:pPr>
    </w:p>
    <w:p w14:paraId="0FACE256" w14:textId="47F1BD33" w:rsidR="00B82500" w:rsidRPr="003124B4" w:rsidRDefault="00DC18E0" w:rsidP="00DC18E0">
      <w:pPr>
        <w:jc w:val="both"/>
        <w:rPr>
          <w:szCs w:val="24"/>
        </w:rPr>
      </w:pPr>
      <w:r w:rsidRPr="003124B4">
        <w:rPr>
          <w:szCs w:val="24"/>
        </w:rPr>
        <w:t>The cost</w:t>
      </w:r>
      <w:r w:rsidR="002F4A19">
        <w:rPr>
          <w:szCs w:val="24"/>
        </w:rPr>
        <w:t>-</w:t>
      </w:r>
      <w:r w:rsidRPr="003124B4">
        <w:rPr>
          <w:szCs w:val="24"/>
        </w:rPr>
        <w:t xml:space="preserve">effectiveness of individual programs </w:t>
      </w:r>
      <w:r w:rsidR="002F4A19">
        <w:rPr>
          <w:szCs w:val="24"/>
        </w:rPr>
        <w:t xml:space="preserve">and the portfolio </w:t>
      </w:r>
      <w:r w:rsidRPr="003124B4">
        <w:rPr>
          <w:szCs w:val="24"/>
        </w:rPr>
        <w:t xml:space="preserve">for </w:t>
      </w:r>
      <w:r w:rsidR="00342FA8" w:rsidRPr="003124B4">
        <w:rPr>
          <w:szCs w:val="24"/>
        </w:rPr>
        <w:t>201</w:t>
      </w:r>
      <w:r w:rsidR="00962783">
        <w:rPr>
          <w:szCs w:val="24"/>
        </w:rPr>
        <w:t>7</w:t>
      </w:r>
      <w:r w:rsidR="00754973" w:rsidRPr="003124B4">
        <w:rPr>
          <w:szCs w:val="24"/>
        </w:rPr>
        <w:t xml:space="preserve"> </w:t>
      </w:r>
      <w:r w:rsidR="00B82500" w:rsidRPr="003124B4">
        <w:rPr>
          <w:szCs w:val="24"/>
        </w:rPr>
        <w:t xml:space="preserve">described below </w:t>
      </w:r>
      <w:r w:rsidR="0091549F" w:rsidRPr="003124B4">
        <w:rPr>
          <w:szCs w:val="24"/>
        </w:rPr>
        <w:t xml:space="preserve">was assessed </w:t>
      </w:r>
      <w:r w:rsidR="00754973" w:rsidRPr="003124B4">
        <w:rPr>
          <w:szCs w:val="24"/>
        </w:rPr>
        <w:t xml:space="preserve">based on </w:t>
      </w:r>
      <w:r w:rsidRPr="003124B4">
        <w:rPr>
          <w:szCs w:val="24"/>
        </w:rPr>
        <w:t>forecasted expenditures and energy savings</w:t>
      </w:r>
      <w:r w:rsidR="00454820">
        <w:rPr>
          <w:szCs w:val="24"/>
        </w:rPr>
        <w:t xml:space="preserve">.  </w:t>
      </w:r>
    </w:p>
    <w:p w14:paraId="7673BECD" w14:textId="77777777" w:rsidR="00B82500" w:rsidRPr="003124B4" w:rsidRDefault="00B82500" w:rsidP="00DC18E0">
      <w:pPr>
        <w:jc w:val="both"/>
        <w:rPr>
          <w:szCs w:val="24"/>
        </w:rPr>
      </w:pPr>
    </w:p>
    <w:p w14:paraId="516BBC34" w14:textId="77777777" w:rsidR="00DC18E0" w:rsidRPr="003124B4" w:rsidRDefault="00DC18E0" w:rsidP="00DC18E0">
      <w:pPr>
        <w:jc w:val="both"/>
        <w:rPr>
          <w:szCs w:val="24"/>
        </w:rPr>
      </w:pPr>
      <w:r w:rsidRPr="003124B4">
        <w:rPr>
          <w:szCs w:val="24"/>
        </w:rPr>
        <w:t>Cost</w:t>
      </w:r>
      <w:r w:rsidR="002F4A19">
        <w:rPr>
          <w:szCs w:val="24"/>
        </w:rPr>
        <w:t>-</w:t>
      </w:r>
      <w:r w:rsidRPr="003124B4">
        <w:rPr>
          <w:szCs w:val="24"/>
        </w:rPr>
        <w:t xml:space="preserve">effectiveness is provided at the </w:t>
      </w:r>
      <w:r w:rsidR="000D3BDE" w:rsidRPr="003124B4">
        <w:rPr>
          <w:szCs w:val="24"/>
        </w:rPr>
        <w:t>following levels:</w:t>
      </w:r>
    </w:p>
    <w:p w14:paraId="2D1FE8F0" w14:textId="77777777" w:rsidR="00B82500" w:rsidRPr="003124B4" w:rsidRDefault="00B82500" w:rsidP="00DC18E0">
      <w:pPr>
        <w:jc w:val="both"/>
        <w:rPr>
          <w:szCs w:val="24"/>
        </w:rPr>
      </w:pPr>
    </w:p>
    <w:p w14:paraId="3C38150E" w14:textId="77777777" w:rsidR="00DC18E0" w:rsidRPr="003124B4" w:rsidRDefault="00DB26A5" w:rsidP="007235CC">
      <w:pPr>
        <w:pStyle w:val="ListParagraph"/>
        <w:numPr>
          <w:ilvl w:val="0"/>
          <w:numId w:val="7"/>
        </w:numPr>
        <w:jc w:val="both"/>
        <w:rPr>
          <w:szCs w:val="24"/>
        </w:rPr>
      </w:pPr>
      <w:r w:rsidRPr="003124B4">
        <w:rPr>
          <w:szCs w:val="24"/>
        </w:rPr>
        <w:t>I</w:t>
      </w:r>
      <w:r w:rsidR="00DC18E0" w:rsidRPr="003124B4">
        <w:rPr>
          <w:szCs w:val="24"/>
        </w:rPr>
        <w:t>ndividual program</w:t>
      </w:r>
      <w:r w:rsidRPr="003124B4">
        <w:rPr>
          <w:rStyle w:val="FootnoteReference"/>
          <w:szCs w:val="24"/>
        </w:rPr>
        <w:footnoteReference w:id="20"/>
      </w:r>
      <w:r w:rsidRPr="003124B4">
        <w:rPr>
          <w:szCs w:val="24"/>
        </w:rPr>
        <w:t xml:space="preserve"> </w:t>
      </w:r>
      <w:r w:rsidR="00CC7BB0" w:rsidRPr="003124B4">
        <w:rPr>
          <w:szCs w:val="24"/>
        </w:rPr>
        <w:t>or initiative</w:t>
      </w:r>
      <w:r w:rsidRPr="003124B4">
        <w:rPr>
          <w:rStyle w:val="FootnoteReference"/>
          <w:szCs w:val="24"/>
        </w:rPr>
        <w:footnoteReference w:id="21"/>
      </w:r>
      <w:r w:rsidR="008C4517" w:rsidRPr="003124B4">
        <w:rPr>
          <w:szCs w:val="24"/>
        </w:rPr>
        <w:t xml:space="preserve"> </w:t>
      </w:r>
      <w:r w:rsidR="0091549F" w:rsidRPr="003124B4">
        <w:rPr>
          <w:szCs w:val="24"/>
        </w:rPr>
        <w:t>level</w:t>
      </w:r>
    </w:p>
    <w:p w14:paraId="4E8C9A12" w14:textId="77777777" w:rsidR="00CC7BB0" w:rsidRPr="003124B4" w:rsidRDefault="00DB26A5" w:rsidP="007235CC">
      <w:pPr>
        <w:pStyle w:val="ListParagraph"/>
        <w:numPr>
          <w:ilvl w:val="0"/>
          <w:numId w:val="7"/>
        </w:numPr>
        <w:jc w:val="both"/>
        <w:rPr>
          <w:szCs w:val="24"/>
        </w:rPr>
      </w:pPr>
      <w:r w:rsidRPr="003124B4">
        <w:rPr>
          <w:szCs w:val="24"/>
        </w:rPr>
        <w:t>R</w:t>
      </w:r>
      <w:r w:rsidR="00DC18E0" w:rsidRPr="003124B4">
        <w:rPr>
          <w:szCs w:val="24"/>
        </w:rPr>
        <w:t>esidential energy efficiency portfolio</w:t>
      </w:r>
      <w:r w:rsidR="008C4517" w:rsidRPr="003124B4">
        <w:rPr>
          <w:szCs w:val="24"/>
        </w:rPr>
        <w:t xml:space="preserve"> </w:t>
      </w:r>
      <w:r w:rsidR="0091549F" w:rsidRPr="003124B4">
        <w:rPr>
          <w:szCs w:val="24"/>
        </w:rPr>
        <w:t>(</w:t>
      </w:r>
      <w:r w:rsidR="000D3BDE" w:rsidRPr="003124B4">
        <w:rPr>
          <w:szCs w:val="24"/>
        </w:rPr>
        <w:t>C</w:t>
      </w:r>
      <w:r w:rsidR="00342FA8" w:rsidRPr="003124B4">
        <w:rPr>
          <w:szCs w:val="24"/>
        </w:rPr>
        <w:t xml:space="preserve">ompany </w:t>
      </w:r>
      <w:r w:rsidR="0091549F" w:rsidRPr="003124B4">
        <w:rPr>
          <w:szCs w:val="24"/>
        </w:rPr>
        <w:t>programs</w:t>
      </w:r>
      <w:r w:rsidR="00342FA8" w:rsidRPr="003124B4">
        <w:rPr>
          <w:szCs w:val="24"/>
        </w:rPr>
        <w:t>)</w:t>
      </w:r>
      <w:r w:rsidR="008234EF">
        <w:rPr>
          <w:szCs w:val="24"/>
        </w:rPr>
        <w:t xml:space="preserve"> </w:t>
      </w:r>
    </w:p>
    <w:p w14:paraId="02FF722B" w14:textId="77777777" w:rsidR="00CC7BB0" w:rsidRPr="003124B4" w:rsidRDefault="000D3BDE" w:rsidP="007235CC">
      <w:pPr>
        <w:pStyle w:val="ListParagraph"/>
        <w:numPr>
          <w:ilvl w:val="0"/>
          <w:numId w:val="7"/>
        </w:numPr>
        <w:jc w:val="both"/>
        <w:rPr>
          <w:szCs w:val="24"/>
        </w:rPr>
      </w:pPr>
      <w:r w:rsidRPr="003124B4">
        <w:rPr>
          <w:szCs w:val="24"/>
        </w:rPr>
        <w:t>Non-residential energy efficiency portfolio( Company programs</w:t>
      </w:r>
      <w:r w:rsidR="00FC0999">
        <w:rPr>
          <w:szCs w:val="24"/>
        </w:rPr>
        <w:t>)</w:t>
      </w:r>
      <w:r w:rsidR="00CC7BB0" w:rsidRPr="003124B4">
        <w:rPr>
          <w:szCs w:val="24"/>
        </w:rPr>
        <w:t xml:space="preserve"> </w:t>
      </w:r>
      <w:r w:rsidR="00342FA8" w:rsidRPr="003124B4">
        <w:rPr>
          <w:rStyle w:val="FootnoteReference"/>
          <w:szCs w:val="24"/>
        </w:rPr>
        <w:footnoteReference w:id="22"/>
      </w:r>
      <w:r w:rsidR="008C4517" w:rsidRPr="003124B4">
        <w:rPr>
          <w:szCs w:val="24"/>
        </w:rPr>
        <w:t xml:space="preserve"> </w:t>
      </w:r>
    </w:p>
    <w:p w14:paraId="1CCB95FE" w14:textId="77777777" w:rsidR="000D3BDE" w:rsidRPr="003124B4" w:rsidRDefault="000D3BDE" w:rsidP="007235CC">
      <w:pPr>
        <w:pStyle w:val="ListParagraph"/>
        <w:numPr>
          <w:ilvl w:val="0"/>
          <w:numId w:val="7"/>
        </w:numPr>
        <w:jc w:val="both"/>
        <w:rPr>
          <w:szCs w:val="24"/>
        </w:rPr>
      </w:pPr>
      <w:r w:rsidRPr="003124B4">
        <w:rPr>
          <w:szCs w:val="24"/>
        </w:rPr>
        <w:t xml:space="preserve">Total Company portfolio with portfolio costs added </w:t>
      </w:r>
    </w:p>
    <w:p w14:paraId="4945F7DC" w14:textId="77777777" w:rsidR="00DC18E0" w:rsidRPr="003124B4" w:rsidRDefault="000D3BDE" w:rsidP="007235CC">
      <w:pPr>
        <w:pStyle w:val="ListParagraph"/>
        <w:numPr>
          <w:ilvl w:val="0"/>
          <w:numId w:val="7"/>
        </w:numPr>
        <w:jc w:val="both"/>
        <w:rPr>
          <w:szCs w:val="24"/>
        </w:rPr>
      </w:pPr>
      <w:r w:rsidRPr="003124B4">
        <w:rPr>
          <w:szCs w:val="24"/>
        </w:rPr>
        <w:t>Total Company portfolio with portfolio costs and non-energy benefits added</w:t>
      </w:r>
    </w:p>
    <w:p w14:paraId="1C428173" w14:textId="77777777" w:rsidR="000D3BDE" w:rsidRPr="003124B4" w:rsidRDefault="000D3BDE" w:rsidP="007235CC">
      <w:pPr>
        <w:pStyle w:val="ListParagraph"/>
        <w:numPr>
          <w:ilvl w:val="0"/>
          <w:numId w:val="7"/>
        </w:numPr>
        <w:jc w:val="both"/>
        <w:rPr>
          <w:szCs w:val="24"/>
        </w:rPr>
      </w:pPr>
      <w:r w:rsidRPr="003124B4">
        <w:rPr>
          <w:szCs w:val="24"/>
        </w:rPr>
        <w:t xml:space="preserve">Total Company portfolio with portfolio costs and NEEA added </w:t>
      </w:r>
    </w:p>
    <w:p w14:paraId="3E6CDA0A" w14:textId="77777777" w:rsidR="000D3BDE" w:rsidRPr="003124B4" w:rsidRDefault="000D3BDE" w:rsidP="007235CC">
      <w:pPr>
        <w:pStyle w:val="ListParagraph"/>
        <w:numPr>
          <w:ilvl w:val="0"/>
          <w:numId w:val="7"/>
        </w:numPr>
        <w:jc w:val="both"/>
        <w:rPr>
          <w:szCs w:val="24"/>
        </w:rPr>
      </w:pPr>
      <w:r w:rsidRPr="003124B4">
        <w:rPr>
          <w:szCs w:val="24"/>
        </w:rPr>
        <w:t xml:space="preserve">Total Company portfolio with portfolio costs, NEEA and non-energy benefits added </w:t>
      </w:r>
    </w:p>
    <w:p w14:paraId="70F5937D" w14:textId="77777777" w:rsidR="00342FA8" w:rsidRPr="003124B4" w:rsidRDefault="00342FA8" w:rsidP="00342FA8">
      <w:pPr>
        <w:jc w:val="both"/>
        <w:rPr>
          <w:szCs w:val="24"/>
        </w:rPr>
      </w:pPr>
    </w:p>
    <w:p w14:paraId="182804CB" w14:textId="109918FE" w:rsidR="00257906" w:rsidRDefault="00257906" w:rsidP="00257906">
      <w:pPr>
        <w:rPr>
          <w:szCs w:val="24"/>
        </w:rPr>
      </w:pPr>
      <w:r w:rsidRPr="005E6DEA">
        <w:rPr>
          <w:szCs w:val="24"/>
        </w:rPr>
        <w:t>Consistent with the new rules and staff direction, cost-effectiveness for the low-income weatherization program will not be assessed at a program or portfolio level</w:t>
      </w:r>
      <w:r w:rsidR="00454820">
        <w:rPr>
          <w:szCs w:val="24"/>
        </w:rPr>
        <w:t xml:space="preserve">.  </w:t>
      </w:r>
      <w:r w:rsidRPr="005E6DEA">
        <w:rPr>
          <w:szCs w:val="24"/>
        </w:rPr>
        <w:t>Reporting for the program will include number of residences weatherized, number of measures installed, energy savings and total expenditures</w:t>
      </w:r>
      <w:r w:rsidR="00454820">
        <w:rPr>
          <w:szCs w:val="24"/>
        </w:rPr>
        <w:t xml:space="preserve">.  </w:t>
      </w:r>
    </w:p>
    <w:p w14:paraId="524CA641" w14:textId="77777777" w:rsidR="00245294" w:rsidRDefault="00245294" w:rsidP="00257906">
      <w:pPr>
        <w:rPr>
          <w:szCs w:val="24"/>
        </w:rPr>
      </w:pPr>
    </w:p>
    <w:p w14:paraId="6192E287" w14:textId="233E2F3A" w:rsidR="00245294" w:rsidRPr="005E6DEA" w:rsidRDefault="00245294" w:rsidP="00DA50A1">
      <w:pPr>
        <w:rPr>
          <w:szCs w:val="24"/>
        </w:rPr>
      </w:pPr>
      <w:r w:rsidRPr="008D244F">
        <w:rPr>
          <w:szCs w:val="24"/>
        </w:rPr>
        <w:t>The Home Energy Report offer will continue through 2017 and utilize a two year measure life assumption for the 2016-2017 period</w:t>
      </w:r>
      <w:r w:rsidR="00454820">
        <w:rPr>
          <w:szCs w:val="24"/>
        </w:rPr>
        <w:t xml:space="preserve">.  </w:t>
      </w:r>
      <w:r w:rsidRPr="008D244F">
        <w:rPr>
          <w:szCs w:val="24"/>
        </w:rPr>
        <w:t>No additional savings (beyond the first year savings reported in 2016) are forecast for 2017</w:t>
      </w:r>
      <w:r w:rsidR="00454820">
        <w:rPr>
          <w:szCs w:val="24"/>
        </w:rPr>
        <w:t xml:space="preserve">.  </w:t>
      </w:r>
      <w:r w:rsidRPr="008D244F">
        <w:rPr>
          <w:szCs w:val="24"/>
        </w:rPr>
        <w:t>Report costs are expected for 2017 and are necessary to maintain the savings</w:t>
      </w:r>
      <w:r w:rsidR="00454820">
        <w:rPr>
          <w:szCs w:val="24"/>
        </w:rPr>
        <w:t xml:space="preserve">.  </w:t>
      </w:r>
      <w:r w:rsidRPr="008D244F">
        <w:rPr>
          <w:szCs w:val="24"/>
        </w:rPr>
        <w:t xml:space="preserve">Costs for 2017 reports will be included as a </w:t>
      </w:r>
      <w:r w:rsidR="0067771D" w:rsidRPr="008D244F">
        <w:rPr>
          <w:szCs w:val="24"/>
        </w:rPr>
        <w:t>specific</w:t>
      </w:r>
      <w:r w:rsidRPr="008D244F">
        <w:rPr>
          <w:szCs w:val="24"/>
        </w:rPr>
        <w:t xml:space="preserve"> line item in the residential portfolio, but no additional benefits will be included</w:t>
      </w:r>
      <w:r w:rsidR="00454820">
        <w:rPr>
          <w:szCs w:val="24"/>
        </w:rPr>
        <w:t xml:space="preserve">.  </w:t>
      </w:r>
    </w:p>
    <w:p w14:paraId="5B0949DB" w14:textId="77777777" w:rsidR="00257906" w:rsidRPr="005E6DEA" w:rsidRDefault="00257906" w:rsidP="00CF5CBD">
      <w:pPr>
        <w:rPr>
          <w:szCs w:val="24"/>
        </w:rPr>
      </w:pPr>
    </w:p>
    <w:p w14:paraId="0E633738" w14:textId="2D34699F" w:rsidR="00DC18E0" w:rsidRPr="005E6DEA" w:rsidRDefault="008D244F" w:rsidP="00CF5CBD">
      <w:pPr>
        <w:rPr>
          <w:szCs w:val="24"/>
        </w:rPr>
      </w:pPr>
      <w:r>
        <w:rPr>
          <w:szCs w:val="24"/>
        </w:rPr>
        <w:t>C</w:t>
      </w:r>
      <w:r w:rsidR="00DC18E0" w:rsidRPr="005E6DEA">
        <w:rPr>
          <w:szCs w:val="24"/>
        </w:rPr>
        <w:t>ost</w:t>
      </w:r>
      <w:r w:rsidR="002F4A19">
        <w:rPr>
          <w:szCs w:val="24"/>
        </w:rPr>
        <w:t>-</w:t>
      </w:r>
      <w:r w:rsidR="00DC18E0" w:rsidRPr="005E6DEA">
        <w:rPr>
          <w:szCs w:val="24"/>
        </w:rPr>
        <w:t xml:space="preserve">effectiveness calculations </w:t>
      </w:r>
      <w:r>
        <w:rPr>
          <w:szCs w:val="24"/>
        </w:rPr>
        <w:t>are consistent with the Evaluation, Measurement &amp; Verification Framework for Washington (v 9-28</w:t>
      </w:r>
      <w:r w:rsidR="00927C94">
        <w:rPr>
          <w:szCs w:val="24"/>
        </w:rPr>
        <w:t>-</w:t>
      </w:r>
      <w:r w:rsidR="00007A11">
        <w:rPr>
          <w:szCs w:val="24"/>
        </w:rPr>
        <w:t>1</w:t>
      </w:r>
      <w:r w:rsidR="00927C94">
        <w:rPr>
          <w:szCs w:val="24"/>
        </w:rPr>
        <w:t>5</w:t>
      </w:r>
      <w:r>
        <w:rPr>
          <w:szCs w:val="24"/>
        </w:rPr>
        <w:t>)</w:t>
      </w:r>
      <w:r w:rsidR="00454820">
        <w:rPr>
          <w:szCs w:val="24"/>
        </w:rPr>
        <w:t xml:space="preserve">.  </w:t>
      </w:r>
      <w:r w:rsidR="00DC18E0" w:rsidRPr="005E6DEA">
        <w:rPr>
          <w:szCs w:val="24"/>
        </w:rPr>
        <w:t>The energy savings attributed to each program are shaped according to specific end-use savings (the hourly calculation of when energy is used for the various end-use measures from which the savings are derived)</w:t>
      </w:r>
      <w:r w:rsidR="00454820">
        <w:rPr>
          <w:szCs w:val="24"/>
        </w:rPr>
        <w:t xml:space="preserve">.  </w:t>
      </w:r>
      <w:r w:rsidR="00DC18E0" w:rsidRPr="005E6DEA">
        <w:rPr>
          <w:szCs w:val="24"/>
        </w:rPr>
        <w:t>Program costs and the value of the energy savings are then compared on a present val</w:t>
      </w:r>
      <w:r w:rsidR="00B82500" w:rsidRPr="005E6DEA">
        <w:rPr>
          <w:szCs w:val="24"/>
        </w:rPr>
        <w:t>ue basis with the Company’s 201</w:t>
      </w:r>
      <w:r w:rsidR="00962783" w:rsidRPr="005E6DEA">
        <w:rPr>
          <w:szCs w:val="24"/>
        </w:rPr>
        <w:t>5</w:t>
      </w:r>
      <w:r w:rsidR="00DC18E0" w:rsidRPr="005E6DEA">
        <w:rPr>
          <w:szCs w:val="24"/>
        </w:rPr>
        <w:t xml:space="preserve"> Integrated Resource Plan (IRP) calculated decrement values for demand-side resource savings and avoided capacity investments</w:t>
      </w:r>
      <w:r w:rsidR="00454820">
        <w:rPr>
          <w:szCs w:val="24"/>
        </w:rPr>
        <w:t xml:space="preserve">.  </w:t>
      </w:r>
      <w:r w:rsidR="00DC18E0" w:rsidRPr="005E6DEA">
        <w:rPr>
          <w:szCs w:val="24"/>
        </w:rPr>
        <w:t>The energy efficiency resource decrement values are fully shaped to represent the 8,760 hourly values that exist within a calendar year</w:t>
      </w:r>
      <w:r w:rsidR="00454820">
        <w:rPr>
          <w:szCs w:val="24"/>
        </w:rPr>
        <w:t xml:space="preserve">.  </w:t>
      </w:r>
      <w:r w:rsidR="00DC18E0" w:rsidRPr="005E6DEA">
        <w:rPr>
          <w:szCs w:val="24"/>
        </w:rPr>
        <w:t>By matching the hourly savings with the hourly avoided costs, both energy and capacity impacts of energy efficiency savings are recognized</w:t>
      </w:r>
      <w:r w:rsidR="00454820">
        <w:rPr>
          <w:szCs w:val="24"/>
        </w:rPr>
        <w:t xml:space="preserve">.  </w:t>
      </w:r>
    </w:p>
    <w:p w14:paraId="0F4A1EF6" w14:textId="77777777" w:rsidR="00355C73" w:rsidRPr="005E6DEA" w:rsidRDefault="00355C73" w:rsidP="00DC18E0">
      <w:pPr>
        <w:jc w:val="both"/>
        <w:rPr>
          <w:szCs w:val="24"/>
        </w:rPr>
      </w:pPr>
    </w:p>
    <w:p w14:paraId="29927F03" w14:textId="6E63200A" w:rsidR="00A04A5E" w:rsidRPr="005E6DEA" w:rsidRDefault="00A04A5E" w:rsidP="00CF5CBD">
      <w:pPr>
        <w:rPr>
          <w:szCs w:val="24"/>
        </w:rPr>
      </w:pPr>
      <w:r w:rsidRPr="005E6DEA">
        <w:rPr>
          <w:szCs w:val="24"/>
        </w:rPr>
        <w:t xml:space="preserve">Costs utilized in the portfolio analysis are those with no direct </w:t>
      </w:r>
      <w:r w:rsidR="0091549F" w:rsidRPr="005E6DEA">
        <w:rPr>
          <w:szCs w:val="24"/>
        </w:rPr>
        <w:t xml:space="preserve">energy </w:t>
      </w:r>
      <w:r w:rsidRPr="005E6DEA">
        <w:rPr>
          <w:szCs w:val="24"/>
        </w:rPr>
        <w:t>savings attributed to them and include Energy Education in Schools, Customer outreach/communications</w:t>
      </w:r>
      <w:r w:rsidR="00DA50A1">
        <w:rPr>
          <w:szCs w:val="24"/>
        </w:rPr>
        <w:t>,</w:t>
      </w:r>
      <w:r w:rsidR="00962783" w:rsidRPr="005E6DEA">
        <w:rPr>
          <w:szCs w:val="24"/>
        </w:rPr>
        <w:t xml:space="preserve"> </w:t>
      </w:r>
      <w:r w:rsidR="0067771D" w:rsidRPr="005E6DEA">
        <w:rPr>
          <w:szCs w:val="24"/>
        </w:rPr>
        <w:t>and Program</w:t>
      </w:r>
      <w:r w:rsidRPr="005E6DEA">
        <w:rPr>
          <w:szCs w:val="24"/>
        </w:rPr>
        <w:t xml:space="preserve"> Evaluations</w:t>
      </w:r>
      <w:r w:rsidR="00257906" w:rsidRPr="005E6DEA">
        <w:rPr>
          <w:szCs w:val="24"/>
        </w:rPr>
        <w:t xml:space="preserve"> (and savi</w:t>
      </w:r>
      <w:r w:rsidR="00962783" w:rsidRPr="005E6DEA">
        <w:rPr>
          <w:szCs w:val="24"/>
        </w:rPr>
        <w:t>n</w:t>
      </w:r>
      <w:r w:rsidR="00257906" w:rsidRPr="005E6DEA">
        <w:rPr>
          <w:szCs w:val="24"/>
        </w:rPr>
        <w:t>g</w:t>
      </w:r>
      <w:r w:rsidR="00962783" w:rsidRPr="005E6DEA">
        <w:rPr>
          <w:szCs w:val="24"/>
        </w:rPr>
        <w:t>s verification)</w:t>
      </w:r>
      <w:r w:rsidR="00454820">
        <w:rPr>
          <w:szCs w:val="24"/>
        </w:rPr>
        <w:t xml:space="preserve">.  </w:t>
      </w:r>
    </w:p>
    <w:p w14:paraId="741F600B" w14:textId="77777777" w:rsidR="00A04A5E" w:rsidRPr="005E6DEA" w:rsidRDefault="00A04A5E" w:rsidP="00355C73">
      <w:pPr>
        <w:jc w:val="both"/>
        <w:rPr>
          <w:szCs w:val="24"/>
        </w:rPr>
      </w:pPr>
    </w:p>
    <w:p w14:paraId="72B46A8C" w14:textId="63063BBB" w:rsidR="00355C73" w:rsidRPr="003124B4" w:rsidRDefault="0085454B" w:rsidP="00CF5CBD">
      <w:pPr>
        <w:rPr>
          <w:szCs w:val="24"/>
        </w:rPr>
      </w:pPr>
      <w:r w:rsidRPr="005E6DEA">
        <w:rPr>
          <w:szCs w:val="24"/>
        </w:rPr>
        <w:lastRenderedPageBreak/>
        <w:t xml:space="preserve">The Technical Reference Library and potential study update costs </w:t>
      </w:r>
      <w:r w:rsidR="00355C73" w:rsidRPr="005E6DEA">
        <w:rPr>
          <w:szCs w:val="24"/>
        </w:rPr>
        <w:t>required by I-937 are considered initiative compliance costs rather than program costs and will not be included in the determination of the demand-side management program or portfolio cost effectiven</w:t>
      </w:r>
      <w:r w:rsidR="00355C73" w:rsidRPr="003124B4">
        <w:rPr>
          <w:szCs w:val="24"/>
        </w:rPr>
        <w:t>ess.</w:t>
      </w:r>
    </w:p>
    <w:p w14:paraId="0E687413" w14:textId="77777777" w:rsidR="00355C73" w:rsidRPr="003124B4" w:rsidRDefault="00355C73" w:rsidP="00CF5CBD">
      <w:pPr>
        <w:rPr>
          <w:szCs w:val="24"/>
        </w:rPr>
      </w:pPr>
    </w:p>
    <w:p w14:paraId="5839B014" w14:textId="04BC881D" w:rsidR="00526DA9" w:rsidRDefault="00DC18E0" w:rsidP="00CF5CBD">
      <w:pPr>
        <w:rPr>
          <w:szCs w:val="24"/>
        </w:rPr>
      </w:pPr>
      <w:r w:rsidRPr="003124B4">
        <w:rPr>
          <w:szCs w:val="24"/>
        </w:rPr>
        <w:t>The five California Standard Practice Manual cost effectiveness tests as modified in the Northwest were utilized in the cost benefit analysis</w:t>
      </w:r>
      <w:r w:rsidR="00454820">
        <w:rPr>
          <w:szCs w:val="24"/>
        </w:rPr>
        <w:t xml:space="preserve">.  </w:t>
      </w:r>
      <w:r w:rsidR="005218FE">
        <w:rPr>
          <w:szCs w:val="24"/>
        </w:rPr>
        <w:t>Additional information on cost effectiveness in WAC and the test utilized by the council is provided below</w:t>
      </w:r>
      <w:r w:rsidR="00454820">
        <w:rPr>
          <w:szCs w:val="24"/>
        </w:rPr>
        <w:t xml:space="preserve">.  </w:t>
      </w:r>
    </w:p>
    <w:p w14:paraId="3824CB6E" w14:textId="77777777" w:rsidR="00526DA9" w:rsidRDefault="00526DA9" w:rsidP="00CF5CBD">
      <w:pPr>
        <w:rPr>
          <w:szCs w:val="24"/>
        </w:rPr>
      </w:pPr>
    </w:p>
    <w:p w14:paraId="769CFE78" w14:textId="6FA40FF0" w:rsidR="00DC18E0" w:rsidRPr="006B0879" w:rsidRDefault="00526DA9" w:rsidP="00CF5CBD">
      <w:pPr>
        <w:rPr>
          <w:i/>
          <w:szCs w:val="24"/>
        </w:rPr>
      </w:pPr>
      <w:r w:rsidRPr="00AF7F1C">
        <w:rPr>
          <w:szCs w:val="24"/>
        </w:rPr>
        <w:t>A</w:t>
      </w:r>
      <w:r w:rsidR="006B0879" w:rsidRPr="00AF7F1C">
        <w:rPr>
          <w:szCs w:val="24"/>
        </w:rPr>
        <w:t>s</w:t>
      </w:r>
      <w:r w:rsidRPr="00AF7F1C">
        <w:rPr>
          <w:szCs w:val="24"/>
        </w:rPr>
        <w:t xml:space="preserve"> specified in </w:t>
      </w:r>
      <w:r w:rsidR="00267ED7">
        <w:rPr>
          <w:szCs w:val="24"/>
        </w:rPr>
        <w:t>WAC 480-109-100,</w:t>
      </w:r>
      <w:r w:rsidR="00AF7F1C">
        <w:rPr>
          <w:szCs w:val="24"/>
        </w:rPr>
        <w:t xml:space="preserve"> </w:t>
      </w:r>
      <w:r w:rsidR="00677C75">
        <w:rPr>
          <w:szCs w:val="24"/>
        </w:rPr>
        <w:t>“</w:t>
      </w:r>
      <w:r w:rsidR="00AF7F1C" w:rsidRPr="00AF7F1C">
        <w:rPr>
          <w:i/>
          <w:szCs w:val="24"/>
        </w:rPr>
        <w:t>A</w:t>
      </w:r>
      <w:r w:rsidR="00B10FE5" w:rsidRPr="00AF7F1C">
        <w:rPr>
          <w:i/>
          <w:szCs w:val="24"/>
        </w:rPr>
        <w:t xml:space="preserve"> utility’s conservation portfolio must pass a cost effectiveness test consistent with that used in the Northwest Conservation and Electric Power Plan</w:t>
      </w:r>
      <w:r w:rsidR="00454820">
        <w:rPr>
          <w:i/>
          <w:szCs w:val="24"/>
        </w:rPr>
        <w:t xml:space="preserve">.  </w:t>
      </w:r>
      <w:r w:rsidR="00B10FE5" w:rsidRPr="00AF7F1C">
        <w:rPr>
          <w:i/>
          <w:szCs w:val="24"/>
        </w:rPr>
        <w:t>A utility must evaluate conservation using the cost effectiveness test consistent with those used by the council and as required by the commission except as provided by WAC 480-109-100 (10)</w:t>
      </w:r>
      <w:r w:rsidR="00A80698">
        <w:rPr>
          <w:i/>
          <w:szCs w:val="24"/>
        </w:rPr>
        <w:t>.</w:t>
      </w:r>
      <w:r w:rsidR="00677C75">
        <w:rPr>
          <w:i/>
          <w:szCs w:val="24"/>
        </w:rPr>
        <w:t>”</w:t>
      </w:r>
      <w:r w:rsidR="00B10FE5" w:rsidRPr="006B0879">
        <w:rPr>
          <w:i/>
          <w:szCs w:val="24"/>
        </w:rPr>
        <w:t xml:space="preserve">  </w:t>
      </w:r>
    </w:p>
    <w:p w14:paraId="7FDB34AE" w14:textId="77777777" w:rsidR="00526DA9" w:rsidRDefault="00526DA9" w:rsidP="00CF5CBD">
      <w:pPr>
        <w:rPr>
          <w:szCs w:val="24"/>
        </w:rPr>
      </w:pPr>
    </w:p>
    <w:p w14:paraId="1780F76B" w14:textId="3FE7ECB6" w:rsidR="005218FE" w:rsidRPr="00E20EE5" w:rsidRDefault="00526DA9" w:rsidP="005218FE">
      <w:pPr>
        <w:rPr>
          <w:szCs w:val="24"/>
        </w:rPr>
      </w:pPr>
      <w:r>
        <w:rPr>
          <w:szCs w:val="24"/>
        </w:rPr>
        <w:t xml:space="preserve">The Northwest Power and Conservation </w:t>
      </w:r>
      <w:r w:rsidR="00EE3B98">
        <w:rPr>
          <w:szCs w:val="24"/>
        </w:rPr>
        <w:t>Council’s Seventh</w:t>
      </w:r>
      <w:r>
        <w:rPr>
          <w:szCs w:val="24"/>
        </w:rPr>
        <w:t xml:space="preserve"> Power Plan </w:t>
      </w:r>
      <w:r w:rsidR="00AA57E9">
        <w:rPr>
          <w:szCs w:val="24"/>
        </w:rPr>
        <w:t xml:space="preserve">provides information on cost effectiveness </w:t>
      </w:r>
      <w:r w:rsidR="00AF7F1C">
        <w:rPr>
          <w:szCs w:val="24"/>
        </w:rPr>
        <w:t xml:space="preserve">on </w:t>
      </w:r>
      <w:r w:rsidR="00AA57E9">
        <w:rPr>
          <w:szCs w:val="24"/>
        </w:rPr>
        <w:t>page G-11</w:t>
      </w:r>
      <w:r w:rsidR="00AF7F1C">
        <w:rPr>
          <w:szCs w:val="24"/>
        </w:rPr>
        <w:t xml:space="preserve"> of Appendix G</w:t>
      </w:r>
      <w:r w:rsidR="00454820">
        <w:rPr>
          <w:szCs w:val="24"/>
        </w:rPr>
        <w:t xml:space="preserve">.  </w:t>
      </w:r>
      <w:r w:rsidR="00677C75">
        <w:rPr>
          <w:szCs w:val="24"/>
        </w:rPr>
        <w:t>“</w:t>
      </w:r>
      <w:r w:rsidR="00AA57E9" w:rsidRPr="00FD7DE9">
        <w:rPr>
          <w:i/>
          <w:szCs w:val="24"/>
        </w:rPr>
        <w:t xml:space="preserve">The Council uses the total resource net levelized cost (TRC net levelized cost) for its analysis of the cost of the conservation measures, which is similar </w:t>
      </w:r>
      <w:r w:rsidR="005218FE" w:rsidRPr="005218FE">
        <w:rPr>
          <w:i/>
          <w:szCs w:val="24"/>
        </w:rPr>
        <w:t xml:space="preserve">to the Societal Cost </w:t>
      </w:r>
      <w:r w:rsidR="005218FE">
        <w:rPr>
          <w:i/>
          <w:szCs w:val="24"/>
        </w:rPr>
        <w:t>T</w:t>
      </w:r>
      <w:r w:rsidR="00AA57E9" w:rsidRPr="00FD7DE9">
        <w:rPr>
          <w:i/>
          <w:szCs w:val="24"/>
        </w:rPr>
        <w:t xml:space="preserve">est outlined in the National Action Plan for Energy Efficiency and the </w:t>
      </w:r>
      <w:r w:rsidR="00E20EE5" w:rsidRPr="00E20EE5">
        <w:rPr>
          <w:i/>
          <w:szCs w:val="24"/>
        </w:rPr>
        <w:t>California Standard</w:t>
      </w:r>
      <w:r w:rsidR="00AA57E9" w:rsidRPr="00FD7DE9">
        <w:rPr>
          <w:i/>
          <w:szCs w:val="24"/>
        </w:rPr>
        <w:t xml:space="preserve"> Practice Manua</w:t>
      </w:r>
      <w:r w:rsidR="00E20EE5">
        <w:rPr>
          <w:i/>
          <w:szCs w:val="24"/>
        </w:rPr>
        <w:t>l.</w:t>
      </w:r>
      <w:r w:rsidR="00677C75">
        <w:rPr>
          <w:i/>
          <w:szCs w:val="24"/>
        </w:rPr>
        <w:t>”</w:t>
      </w:r>
      <w:r w:rsidR="00E20EE5">
        <w:rPr>
          <w:i/>
          <w:szCs w:val="24"/>
        </w:rPr>
        <w:t xml:space="preserve"> </w:t>
      </w:r>
      <w:r w:rsidR="00AA57E9" w:rsidRPr="00FD7DE9">
        <w:rPr>
          <w:i/>
          <w:szCs w:val="24"/>
        </w:rPr>
        <w:t xml:space="preserve"> </w:t>
      </w:r>
      <w:r w:rsidR="005218FE">
        <w:rPr>
          <w:szCs w:val="24"/>
        </w:rPr>
        <w:t xml:space="preserve"> </w:t>
      </w:r>
    </w:p>
    <w:p w14:paraId="49A06F41" w14:textId="77777777" w:rsidR="00526DA9" w:rsidRPr="005218FE" w:rsidRDefault="00526DA9" w:rsidP="00CF5CBD">
      <w:pPr>
        <w:rPr>
          <w:szCs w:val="24"/>
        </w:rPr>
      </w:pPr>
    </w:p>
    <w:p w14:paraId="2AD8F0F9" w14:textId="655772D5" w:rsidR="0041129A" w:rsidRDefault="00677C75" w:rsidP="00CF5CBD">
      <w:pPr>
        <w:rPr>
          <w:szCs w:val="24"/>
        </w:rPr>
      </w:pPr>
      <w:r>
        <w:rPr>
          <w:szCs w:val="24"/>
        </w:rPr>
        <w:t xml:space="preserve">The </w:t>
      </w:r>
      <w:r w:rsidRPr="00677C75">
        <w:rPr>
          <w:i/>
          <w:szCs w:val="24"/>
        </w:rPr>
        <w:t>National Action Plan for Energy Efficiency</w:t>
      </w:r>
      <w:r>
        <w:rPr>
          <w:szCs w:val="24"/>
        </w:rPr>
        <w:t xml:space="preserve"> provides information </w:t>
      </w:r>
      <w:r w:rsidR="00D23890">
        <w:rPr>
          <w:szCs w:val="24"/>
        </w:rPr>
        <w:t>on cost</w:t>
      </w:r>
      <w:r>
        <w:rPr>
          <w:szCs w:val="24"/>
        </w:rPr>
        <w:t xml:space="preserve"> effectiveness and specifics of each test in </w:t>
      </w:r>
      <w:r w:rsidR="00E20EE5" w:rsidRPr="00FD7DE9">
        <w:rPr>
          <w:i/>
          <w:szCs w:val="24"/>
        </w:rPr>
        <w:t>Understanding the Cost Effectiveness of Energy Efficiency Programs</w:t>
      </w:r>
      <w:r w:rsidR="00E20EE5">
        <w:rPr>
          <w:szCs w:val="24"/>
        </w:rPr>
        <w:t xml:space="preserve"> available at the following </w:t>
      </w:r>
      <w:r w:rsidR="005218FE">
        <w:rPr>
          <w:szCs w:val="24"/>
        </w:rPr>
        <w:t>link</w:t>
      </w:r>
      <w:r w:rsidR="00454820">
        <w:rPr>
          <w:szCs w:val="24"/>
        </w:rPr>
        <w:t xml:space="preserve">.  </w:t>
      </w:r>
    </w:p>
    <w:p w14:paraId="5FA14A8F" w14:textId="77777777" w:rsidR="0041129A" w:rsidRDefault="0041129A" w:rsidP="00CF5CBD">
      <w:pPr>
        <w:rPr>
          <w:szCs w:val="24"/>
        </w:rPr>
      </w:pPr>
    </w:p>
    <w:p w14:paraId="49B64270" w14:textId="77777777" w:rsidR="005218FE" w:rsidRDefault="00C031EF" w:rsidP="00CF5CBD">
      <w:pPr>
        <w:rPr>
          <w:szCs w:val="24"/>
        </w:rPr>
      </w:pPr>
      <w:hyperlink r:id="rId32" w:history="1">
        <w:r w:rsidR="00E20EE5" w:rsidRPr="00FD7DE9">
          <w:rPr>
            <w:rStyle w:val="Hyperlink"/>
            <w:szCs w:val="24"/>
          </w:rPr>
          <w:t>https://www.epa.gov/sites/production/files/2015-08/documents/cost-effectiveness.pdf</w:t>
        </w:r>
      </w:hyperlink>
      <w:r w:rsidR="00E20EE5" w:rsidRPr="00FD7DE9">
        <w:rPr>
          <w:szCs w:val="24"/>
        </w:rPr>
        <w:t xml:space="preserve"> </w:t>
      </w:r>
    </w:p>
    <w:p w14:paraId="701FB181" w14:textId="77777777" w:rsidR="0041129A" w:rsidRDefault="0041129A" w:rsidP="00CF5CBD">
      <w:pPr>
        <w:rPr>
          <w:szCs w:val="24"/>
        </w:rPr>
      </w:pPr>
    </w:p>
    <w:p w14:paraId="0AE99482" w14:textId="77777777" w:rsidR="00D23890" w:rsidRDefault="00D23890" w:rsidP="00CF5CBD">
      <w:pPr>
        <w:rPr>
          <w:szCs w:val="24"/>
        </w:rPr>
      </w:pPr>
      <w:r>
        <w:rPr>
          <w:szCs w:val="24"/>
        </w:rPr>
        <w:t>The benefits and costs for each test are outlined in Tables 3-1 and 3-2 of the “</w:t>
      </w:r>
      <w:r w:rsidRPr="00D23890">
        <w:rPr>
          <w:i/>
          <w:szCs w:val="24"/>
        </w:rPr>
        <w:t>Understanding</w:t>
      </w:r>
      <w:r>
        <w:rPr>
          <w:szCs w:val="24"/>
        </w:rPr>
        <w:t xml:space="preserve">” document </w:t>
      </w:r>
    </w:p>
    <w:p w14:paraId="3DF2EF68" w14:textId="77777777" w:rsidR="00D23890" w:rsidRDefault="00D23890" w:rsidP="00CF5CBD">
      <w:pPr>
        <w:rPr>
          <w:szCs w:val="24"/>
        </w:rPr>
      </w:pPr>
    </w:p>
    <w:p w14:paraId="2BD73AC1" w14:textId="4C02A078" w:rsidR="00E20EE5" w:rsidRDefault="00BE2C15" w:rsidP="00CF5CBD">
      <w:pPr>
        <w:rPr>
          <w:szCs w:val="24"/>
        </w:rPr>
      </w:pPr>
      <w:r>
        <w:rPr>
          <w:szCs w:val="24"/>
        </w:rPr>
        <w:t>T</w:t>
      </w:r>
      <w:r w:rsidR="005218FE">
        <w:rPr>
          <w:szCs w:val="24"/>
        </w:rPr>
        <w:t xml:space="preserve">he PacifiCorp Total Resource Cost (PTRC) </w:t>
      </w:r>
      <w:r>
        <w:rPr>
          <w:szCs w:val="24"/>
        </w:rPr>
        <w:t xml:space="preserve">test results in the </w:t>
      </w:r>
      <w:r w:rsidR="00175159">
        <w:rPr>
          <w:szCs w:val="24"/>
        </w:rPr>
        <w:t xml:space="preserve">Navigant </w:t>
      </w:r>
      <w:r>
        <w:rPr>
          <w:szCs w:val="24"/>
        </w:rPr>
        <w:t xml:space="preserve">Consulting analysis </w:t>
      </w:r>
      <w:r w:rsidR="00EE3B98">
        <w:rPr>
          <w:szCs w:val="24"/>
        </w:rPr>
        <w:t>include the</w:t>
      </w:r>
      <w:r>
        <w:rPr>
          <w:szCs w:val="24"/>
        </w:rPr>
        <w:t xml:space="preserve"> 10</w:t>
      </w:r>
      <w:r w:rsidR="000A0936">
        <w:rPr>
          <w:szCs w:val="24"/>
        </w:rPr>
        <w:t xml:space="preserve"> percent</w:t>
      </w:r>
      <w:r>
        <w:rPr>
          <w:szCs w:val="24"/>
        </w:rPr>
        <w:t xml:space="preserve"> Conservation Adder and quantifiable non-energy benefits and is analogous to the Societal Cost Test (SCT) referenced by the Council</w:t>
      </w:r>
      <w:r w:rsidR="00454820">
        <w:rPr>
          <w:szCs w:val="24"/>
        </w:rPr>
        <w:t xml:space="preserve">.  </w:t>
      </w:r>
      <w:r>
        <w:rPr>
          <w:szCs w:val="24"/>
        </w:rPr>
        <w:t>The results for the other four standard tests are also provided in the analysis</w:t>
      </w:r>
      <w:r w:rsidR="00454820">
        <w:rPr>
          <w:szCs w:val="24"/>
        </w:rPr>
        <w:t xml:space="preserve">.  </w:t>
      </w:r>
    </w:p>
    <w:p w14:paraId="7AF5CD02" w14:textId="77777777" w:rsidR="00013690" w:rsidRPr="003124B4" w:rsidRDefault="00013690" w:rsidP="00CF5CBD">
      <w:pPr>
        <w:rPr>
          <w:szCs w:val="24"/>
        </w:rPr>
      </w:pPr>
    </w:p>
    <w:p w14:paraId="42C6D032" w14:textId="06B6F9A8" w:rsidR="00DC18E0" w:rsidRDefault="0091549F" w:rsidP="00CF5CBD">
      <w:pPr>
        <w:contextualSpacing/>
        <w:rPr>
          <w:szCs w:val="24"/>
        </w:rPr>
      </w:pPr>
      <w:r w:rsidRPr="003124B4">
        <w:rPr>
          <w:szCs w:val="24"/>
        </w:rPr>
        <w:t xml:space="preserve">Additional information </w:t>
      </w:r>
      <w:r w:rsidR="00AF7F1C">
        <w:rPr>
          <w:szCs w:val="24"/>
        </w:rPr>
        <w:t xml:space="preserve">on </w:t>
      </w:r>
      <w:r w:rsidRPr="003124B4">
        <w:rPr>
          <w:szCs w:val="24"/>
        </w:rPr>
        <w:t xml:space="preserve">the cost effectiveness assessment of each program, initiative and the portfolios are available </w:t>
      </w:r>
      <w:r w:rsidR="00F819A1">
        <w:rPr>
          <w:szCs w:val="24"/>
        </w:rPr>
        <w:t>in Appendix 1</w:t>
      </w:r>
      <w:r w:rsidR="0085454B" w:rsidRPr="003124B4">
        <w:rPr>
          <w:szCs w:val="24"/>
        </w:rPr>
        <w:t xml:space="preserve"> </w:t>
      </w:r>
      <w:r w:rsidR="00F819A1">
        <w:rPr>
          <w:szCs w:val="24"/>
        </w:rPr>
        <w:t>to this document</w:t>
      </w:r>
      <w:r w:rsidR="00454820">
        <w:rPr>
          <w:szCs w:val="24"/>
        </w:rPr>
        <w:t xml:space="preserve">.  </w:t>
      </w:r>
    </w:p>
    <w:p w14:paraId="602DDB6A" w14:textId="77777777" w:rsidR="00D87405" w:rsidRPr="003124B4" w:rsidRDefault="00D87405" w:rsidP="00D87405">
      <w:pPr>
        <w:contextualSpacing/>
        <w:jc w:val="both"/>
        <w:rPr>
          <w:szCs w:val="24"/>
        </w:rPr>
      </w:pPr>
    </w:p>
    <w:p w14:paraId="5A4755C3" w14:textId="77777777" w:rsidR="00567AD4" w:rsidRDefault="00962783" w:rsidP="00567AD4">
      <w:pPr>
        <w:spacing w:before="100" w:beforeAutospacing="1" w:after="100" w:afterAutospacing="1"/>
        <w:jc w:val="both"/>
        <w:rPr>
          <w:szCs w:val="24"/>
        </w:rPr>
      </w:pPr>
      <w:r>
        <w:rPr>
          <w:szCs w:val="24"/>
        </w:rPr>
        <w:t xml:space="preserve"> </w:t>
      </w:r>
    </w:p>
    <w:p w14:paraId="7DB1F506" w14:textId="77777777" w:rsidR="006E208E" w:rsidRPr="00516127" w:rsidRDefault="00962783" w:rsidP="00516127">
      <w:pPr>
        <w:spacing w:before="100" w:beforeAutospacing="1" w:after="100" w:afterAutospacing="1"/>
        <w:contextualSpacing/>
        <w:jc w:val="center"/>
        <w:rPr>
          <w:b/>
          <w:szCs w:val="24"/>
        </w:rPr>
      </w:pPr>
      <w:r>
        <w:rPr>
          <w:b/>
          <w:szCs w:val="24"/>
        </w:rPr>
        <w:t xml:space="preserve"> </w:t>
      </w:r>
    </w:p>
    <w:p w14:paraId="2F11E98E" w14:textId="77777777" w:rsidR="00567AD4" w:rsidRPr="00590B3B" w:rsidRDefault="00567AD4" w:rsidP="00567AD4">
      <w:pPr>
        <w:spacing w:before="100" w:beforeAutospacing="1" w:after="100" w:afterAutospacing="1"/>
        <w:jc w:val="both"/>
        <w:rPr>
          <w:szCs w:val="24"/>
        </w:rPr>
      </w:pPr>
    </w:p>
    <w:p w14:paraId="5D39C886" w14:textId="77777777" w:rsidR="00567AD4" w:rsidRDefault="00567AD4" w:rsidP="00567AD4">
      <w:pPr>
        <w:spacing w:before="100" w:beforeAutospacing="1" w:after="100" w:afterAutospacing="1"/>
        <w:jc w:val="both"/>
        <w:rPr>
          <w:szCs w:val="24"/>
        </w:rPr>
      </w:pPr>
    </w:p>
    <w:p w14:paraId="0CCE91A7" w14:textId="77777777" w:rsidR="00483766" w:rsidRDefault="0019389B">
      <w:pPr>
        <w:rPr>
          <w:sz w:val="20"/>
        </w:rPr>
        <w:sectPr w:rsidR="00483766" w:rsidSect="00735898">
          <w:headerReference w:type="even" r:id="rId33"/>
          <w:headerReference w:type="default" r:id="rId34"/>
          <w:footerReference w:type="default" r:id="rId35"/>
          <w:headerReference w:type="first" r:id="rId36"/>
          <w:type w:val="continuous"/>
          <w:pgSz w:w="12240" w:h="15840" w:code="1"/>
          <w:pgMar w:top="1440" w:right="1080" w:bottom="1440" w:left="1440" w:header="720" w:footer="180" w:gutter="0"/>
          <w:cols w:space="720"/>
          <w:docGrid w:linePitch="360"/>
        </w:sectPr>
      </w:pPr>
      <w:r w:rsidRPr="00871800">
        <w:rPr>
          <w:sz w:val="20"/>
        </w:rPr>
        <w:br w:type="page"/>
      </w:r>
    </w:p>
    <w:p w14:paraId="6BB66664" w14:textId="77777777" w:rsidR="0019389B" w:rsidRPr="00871800" w:rsidRDefault="0019389B">
      <w:pPr>
        <w:rPr>
          <w:sz w:val="20"/>
        </w:rPr>
      </w:pPr>
    </w:p>
    <w:p w14:paraId="4F830968" w14:textId="77777777" w:rsidR="0019389B" w:rsidRPr="00FC7D69" w:rsidRDefault="0019389B" w:rsidP="007E5B8C">
      <w:pPr>
        <w:pStyle w:val="Heading2"/>
        <w:jc w:val="center"/>
      </w:pPr>
      <w:r w:rsidRPr="00FC7D69">
        <w:t xml:space="preserve">Appendix </w:t>
      </w:r>
      <w:r w:rsidR="00BF12E5">
        <w:t>One</w:t>
      </w:r>
    </w:p>
    <w:p w14:paraId="710CB704" w14:textId="77777777" w:rsidR="00483766" w:rsidRDefault="00F819A1" w:rsidP="007E5B8C">
      <w:pPr>
        <w:pStyle w:val="Heading2"/>
        <w:jc w:val="center"/>
      </w:pPr>
      <w:r w:rsidRPr="00FC7D69">
        <w:t xml:space="preserve">Program and Portfolio-Level </w:t>
      </w:r>
      <w:r w:rsidR="0019389B" w:rsidRPr="00FC7D69">
        <w:t>Cost-Effectiveness</w:t>
      </w:r>
    </w:p>
    <w:p w14:paraId="0FD6054C" w14:textId="77777777" w:rsidR="003166B0" w:rsidRDefault="003166B0" w:rsidP="00F819A1">
      <w:pPr>
        <w:jc w:val="center"/>
        <w:rPr>
          <w:sz w:val="48"/>
        </w:rPr>
      </w:pPr>
    </w:p>
    <w:p w14:paraId="2095FD5E" w14:textId="77777777" w:rsidR="00D17F9B" w:rsidRDefault="007E5B8C" w:rsidP="008007DA">
      <w:pPr>
        <w:jc w:val="center"/>
        <w:rPr>
          <w:szCs w:val="24"/>
        </w:rPr>
      </w:pPr>
      <w:r>
        <w:rPr>
          <w:szCs w:val="24"/>
        </w:rPr>
        <w:t xml:space="preserve"> </w:t>
      </w:r>
    </w:p>
    <w:p w14:paraId="3525C0F0" w14:textId="77777777" w:rsidR="00D17F9B" w:rsidRDefault="00D17F9B" w:rsidP="008007DA">
      <w:pPr>
        <w:jc w:val="center"/>
        <w:rPr>
          <w:szCs w:val="24"/>
        </w:rPr>
      </w:pPr>
    </w:p>
    <w:p w14:paraId="04677D19" w14:textId="77777777" w:rsidR="00D17F9B" w:rsidRDefault="00D17F9B" w:rsidP="008007DA">
      <w:pPr>
        <w:jc w:val="center"/>
        <w:rPr>
          <w:szCs w:val="24"/>
        </w:rPr>
      </w:pPr>
    </w:p>
    <w:p w14:paraId="1136ED9E" w14:textId="77777777" w:rsidR="008007DA" w:rsidRPr="00D17F9B" w:rsidRDefault="00E43E3E" w:rsidP="008007DA">
      <w:pPr>
        <w:jc w:val="center"/>
        <w:rPr>
          <w:b/>
          <w:color w:val="FF0000"/>
          <w:szCs w:val="24"/>
        </w:rPr>
        <w:sectPr w:rsidR="008007DA" w:rsidRPr="00D17F9B" w:rsidSect="00735898">
          <w:headerReference w:type="even" r:id="rId37"/>
          <w:headerReference w:type="default" r:id="rId38"/>
          <w:footerReference w:type="default" r:id="rId39"/>
          <w:headerReference w:type="first" r:id="rId40"/>
          <w:pgSz w:w="12240" w:h="15840" w:code="1"/>
          <w:pgMar w:top="1440" w:right="1080" w:bottom="1440" w:left="1440" w:header="720" w:footer="720" w:gutter="0"/>
          <w:pgNumType w:start="1" w:chapStyle="1"/>
          <w:cols w:space="720"/>
          <w:titlePg/>
          <w:docGrid w:linePitch="360"/>
        </w:sectPr>
      </w:pPr>
      <w:r>
        <w:rPr>
          <w:b/>
          <w:color w:val="FF0000"/>
          <w:szCs w:val="24"/>
        </w:rPr>
        <w:t xml:space="preserve"> </w:t>
      </w:r>
    </w:p>
    <w:p w14:paraId="03468F75" w14:textId="77777777" w:rsidR="008007DA" w:rsidRDefault="008007DA" w:rsidP="00CA4092">
      <w:pPr>
        <w:rPr>
          <w:szCs w:val="24"/>
        </w:rPr>
      </w:pPr>
    </w:p>
    <w:p w14:paraId="44FA32CD" w14:textId="77777777" w:rsidR="0019389B" w:rsidRPr="001B302C" w:rsidRDefault="0019389B">
      <w:pPr>
        <w:rPr>
          <w:sz w:val="20"/>
        </w:rPr>
      </w:pPr>
    </w:p>
    <w:p w14:paraId="4D7BBE43" w14:textId="77777777" w:rsidR="004A67F0" w:rsidRDefault="004A041A" w:rsidP="00AC764C">
      <w:r>
        <w:rPr>
          <w:sz w:val="48"/>
        </w:rPr>
        <w:t xml:space="preserve"> </w:t>
      </w:r>
    </w:p>
    <w:p w14:paraId="4C4BB124" w14:textId="05DA4DE8" w:rsidR="00461205" w:rsidRPr="00D11706" w:rsidRDefault="00AD67FE" w:rsidP="00D11706">
      <w:pPr>
        <w:pStyle w:val="Heading1"/>
        <w:jc w:val="center"/>
        <w:rPr>
          <w:sz w:val="24"/>
          <w:szCs w:val="24"/>
        </w:rPr>
      </w:pPr>
      <w:bookmarkStart w:id="21" w:name="_Toc466905255"/>
      <w:r w:rsidRPr="00D11706">
        <w:rPr>
          <w:sz w:val="24"/>
          <w:szCs w:val="24"/>
        </w:rPr>
        <w:t>P</w:t>
      </w:r>
      <w:r w:rsidR="004A67F0" w:rsidRPr="00D11706">
        <w:rPr>
          <w:sz w:val="24"/>
          <w:szCs w:val="24"/>
        </w:rPr>
        <w:t>rogram Tariffs</w:t>
      </w:r>
      <w:bookmarkEnd w:id="21"/>
    </w:p>
    <w:p w14:paraId="7DCF703B" w14:textId="77777777" w:rsidR="00461205" w:rsidRDefault="00461205" w:rsidP="004A67F0">
      <w:pPr>
        <w:jc w:val="center"/>
        <w:rPr>
          <w:sz w:val="48"/>
        </w:rPr>
      </w:pPr>
    </w:p>
    <w:p w14:paraId="1A118F22" w14:textId="77777777" w:rsidR="00461205" w:rsidRDefault="00461205" w:rsidP="004A67F0">
      <w:pPr>
        <w:jc w:val="center"/>
        <w:rPr>
          <w:sz w:val="48"/>
        </w:rPr>
      </w:pPr>
    </w:p>
    <w:p w14:paraId="2EACBD08" w14:textId="77777777" w:rsidR="00461205" w:rsidRDefault="00461205" w:rsidP="004A67F0">
      <w:pPr>
        <w:jc w:val="center"/>
        <w:rPr>
          <w:sz w:val="48"/>
        </w:rPr>
      </w:pPr>
    </w:p>
    <w:p w14:paraId="33DC9FCB" w14:textId="77777777" w:rsidR="00461205" w:rsidRDefault="00461205" w:rsidP="004A67F0">
      <w:pPr>
        <w:jc w:val="center"/>
        <w:rPr>
          <w:sz w:val="48"/>
        </w:rPr>
      </w:pPr>
    </w:p>
    <w:p w14:paraId="31EAF7F4" w14:textId="77777777" w:rsidR="00461205" w:rsidRDefault="00461205" w:rsidP="004A67F0">
      <w:pPr>
        <w:jc w:val="center"/>
        <w:rPr>
          <w:sz w:val="48"/>
        </w:rPr>
      </w:pPr>
    </w:p>
    <w:p w14:paraId="1E3710E0" w14:textId="77777777" w:rsidR="00461205" w:rsidRDefault="00461205" w:rsidP="004A67F0">
      <w:pPr>
        <w:jc w:val="center"/>
        <w:rPr>
          <w:sz w:val="48"/>
        </w:rPr>
      </w:pPr>
    </w:p>
    <w:p w14:paraId="418F34EC" w14:textId="77777777" w:rsidR="00461205" w:rsidRDefault="00461205" w:rsidP="004A67F0">
      <w:pPr>
        <w:jc w:val="center"/>
        <w:rPr>
          <w:sz w:val="48"/>
        </w:rPr>
      </w:pPr>
    </w:p>
    <w:p w14:paraId="2DEE0984" w14:textId="77777777" w:rsidR="00461205" w:rsidRDefault="00461205" w:rsidP="004A67F0">
      <w:pPr>
        <w:jc w:val="center"/>
        <w:rPr>
          <w:sz w:val="48"/>
        </w:rPr>
      </w:pPr>
    </w:p>
    <w:p w14:paraId="1FEFE73E" w14:textId="77777777" w:rsidR="00461205" w:rsidRDefault="00461205" w:rsidP="004A67F0">
      <w:pPr>
        <w:jc w:val="center"/>
        <w:rPr>
          <w:sz w:val="48"/>
        </w:rPr>
      </w:pPr>
    </w:p>
    <w:p w14:paraId="51870AA4" w14:textId="77777777" w:rsidR="00461205" w:rsidRDefault="00461205" w:rsidP="004A67F0">
      <w:pPr>
        <w:jc w:val="center"/>
        <w:rPr>
          <w:sz w:val="48"/>
        </w:rPr>
      </w:pPr>
    </w:p>
    <w:p w14:paraId="44B01C9B" w14:textId="77777777" w:rsidR="00461205" w:rsidRDefault="00461205" w:rsidP="004A67F0">
      <w:pPr>
        <w:jc w:val="center"/>
        <w:rPr>
          <w:sz w:val="48"/>
        </w:rPr>
      </w:pPr>
    </w:p>
    <w:p w14:paraId="334636C8" w14:textId="77777777" w:rsidR="00461205" w:rsidRDefault="00461205" w:rsidP="004A67F0">
      <w:pPr>
        <w:jc w:val="center"/>
        <w:rPr>
          <w:sz w:val="48"/>
        </w:rPr>
      </w:pPr>
    </w:p>
    <w:p w14:paraId="27B073A5" w14:textId="77777777" w:rsidR="00461205" w:rsidRDefault="00461205" w:rsidP="004A67F0">
      <w:pPr>
        <w:jc w:val="center"/>
        <w:rPr>
          <w:sz w:val="48"/>
        </w:rPr>
      </w:pPr>
    </w:p>
    <w:p w14:paraId="37514461" w14:textId="77777777" w:rsidR="00461205" w:rsidRDefault="00461205" w:rsidP="00461205">
      <w:pPr>
        <w:pStyle w:val="Header"/>
        <w:tabs>
          <w:tab w:val="clear" w:pos="4680"/>
          <w:tab w:val="right" w:pos="7200"/>
        </w:tabs>
        <w:ind w:right="2160"/>
        <w:rPr>
          <w:b/>
          <w:noProof/>
          <w:sz w:val="20"/>
        </w:rPr>
      </w:pPr>
    </w:p>
    <w:p w14:paraId="43B902FF" w14:textId="77777777" w:rsidR="003E4FF5" w:rsidRDefault="003E4FF5" w:rsidP="00461205">
      <w:pPr>
        <w:pStyle w:val="Header"/>
        <w:tabs>
          <w:tab w:val="clear" w:pos="4680"/>
          <w:tab w:val="right" w:pos="7200"/>
        </w:tabs>
        <w:ind w:right="2160"/>
        <w:rPr>
          <w:b/>
          <w:noProof/>
          <w:sz w:val="20"/>
        </w:rPr>
      </w:pPr>
    </w:p>
    <w:p w14:paraId="2BB4CE99" w14:textId="77777777" w:rsidR="00AC3BFF" w:rsidRDefault="00AF7F1C" w:rsidP="001B5EA5">
      <w:pPr>
        <w:pStyle w:val="Footer"/>
        <w:tabs>
          <w:tab w:val="clear" w:pos="4680"/>
          <w:tab w:val="clear" w:pos="9360"/>
          <w:tab w:val="right" w:pos="9216"/>
        </w:tabs>
        <w:ind w:left="900" w:hanging="900"/>
        <w:rPr>
          <w:b/>
          <w:noProof/>
          <w:sz w:val="20"/>
        </w:rPr>
      </w:pPr>
      <w:r>
        <w:rPr>
          <w:b/>
          <w:noProof/>
          <w:sz w:val="20"/>
        </w:rPr>
        <w:t xml:space="preserve"> </w:t>
      </w:r>
    </w:p>
    <w:p w14:paraId="526694E1" w14:textId="77777777" w:rsidR="001B5EA5" w:rsidRPr="00871800" w:rsidRDefault="00AF7F1C" w:rsidP="001B5EA5">
      <w:pPr>
        <w:pStyle w:val="Footer"/>
        <w:tabs>
          <w:tab w:val="clear" w:pos="4680"/>
          <w:tab w:val="right" w:pos="9216"/>
        </w:tabs>
        <w:ind w:left="900" w:hanging="900"/>
        <w:rPr>
          <w:sz w:val="20"/>
        </w:rPr>
      </w:pPr>
      <w:r>
        <w:rPr>
          <w:noProof/>
          <w:sz w:val="20"/>
          <w:u w:val="single"/>
        </w:rPr>
        <w:t xml:space="preserve"> </w:t>
      </w:r>
    </w:p>
    <w:p w14:paraId="446A58A6" w14:textId="77777777" w:rsidR="004A0FF0" w:rsidRPr="007F65C6" w:rsidRDefault="00AF7F1C" w:rsidP="004A0FF0">
      <w:pPr>
        <w:tabs>
          <w:tab w:val="right" w:pos="9216"/>
        </w:tabs>
        <w:ind w:left="900" w:hanging="900"/>
        <w:rPr>
          <w:rFonts w:ascii="Arial" w:eastAsia="Times New Roman" w:hAnsi="Arial" w:cs="Arial"/>
          <w:sz w:val="20"/>
          <w:lang w:eastAsia="ko-KR"/>
        </w:rPr>
      </w:pPr>
      <w:r>
        <w:rPr>
          <w:rFonts w:ascii="Courier New" w:eastAsia="Times New Roman" w:hAnsi="Courier New"/>
          <w:noProof/>
          <w:sz w:val="18"/>
        </w:rPr>
        <w:t xml:space="preserve"> </w:t>
      </w:r>
    </w:p>
    <w:p w14:paraId="3ED7BB23" w14:textId="77777777" w:rsidR="00366398" w:rsidRDefault="00AF7F1C" w:rsidP="00967143">
      <w:pPr>
        <w:spacing w:after="120"/>
        <w:rPr>
          <w:rFonts w:ascii="Arial" w:eastAsia="Times New Roman" w:hAnsi="Arial" w:cs="Arial"/>
          <w:sz w:val="18"/>
          <w:lang w:eastAsia="ko-KR"/>
        </w:rPr>
      </w:pPr>
      <w:r>
        <w:rPr>
          <w:rFonts w:ascii="Arial" w:eastAsia="Times New Roman" w:hAnsi="Arial" w:cs="Arial"/>
          <w:b/>
          <w:sz w:val="20"/>
          <w:lang w:eastAsia="ko-KR"/>
        </w:rPr>
        <w:t xml:space="preserve"> </w:t>
      </w:r>
      <w:r>
        <w:rPr>
          <w:rFonts w:ascii="Arial" w:eastAsia="Times New Roman" w:hAnsi="Arial" w:cs="Arial"/>
          <w:sz w:val="18"/>
          <w:lang w:eastAsia="ko-KR"/>
        </w:rPr>
        <w:t xml:space="preserve">  </w:t>
      </w:r>
      <w:r w:rsidR="00A26701">
        <w:rPr>
          <w:rFonts w:ascii="Arial" w:eastAsia="Times New Roman" w:hAnsi="Arial" w:cs="Arial"/>
          <w:sz w:val="18"/>
          <w:lang w:eastAsia="ko-KR"/>
        </w:rPr>
        <w:t xml:space="preserve">  </w:t>
      </w:r>
    </w:p>
    <w:sectPr w:rsidR="00366398" w:rsidSect="00FA4007">
      <w:headerReference w:type="even" r:id="rId41"/>
      <w:headerReference w:type="default" r:id="rId42"/>
      <w:footerReference w:type="default" r:id="rId43"/>
      <w:headerReference w:type="first" r:id="rId44"/>
      <w:pgSz w:w="12240" w:h="15840" w:code="1"/>
      <w:pgMar w:top="1440" w:right="1080" w:bottom="1440" w:left="1440" w:header="288" w:footer="81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B0543" w14:textId="77777777" w:rsidR="00454820" w:rsidRDefault="00454820" w:rsidP="00860484">
      <w:r>
        <w:separator/>
      </w:r>
    </w:p>
  </w:endnote>
  <w:endnote w:type="continuationSeparator" w:id="0">
    <w:p w14:paraId="62D2C62E" w14:textId="77777777" w:rsidR="00454820" w:rsidRDefault="00454820" w:rsidP="00860484">
      <w:r>
        <w:continuationSeparator/>
      </w:r>
    </w:p>
  </w:endnote>
  <w:endnote w:type="continuationNotice" w:id="1">
    <w:p w14:paraId="51356077" w14:textId="77777777" w:rsidR="00454820" w:rsidRDefault="00454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373607"/>
      <w:docPartObj>
        <w:docPartGallery w:val="Page Numbers (Bottom of Page)"/>
        <w:docPartUnique/>
      </w:docPartObj>
    </w:sdtPr>
    <w:sdtEndPr/>
    <w:sdtContent>
      <w:p w14:paraId="50673B26" w14:textId="77777777" w:rsidR="00454820" w:rsidRDefault="004548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54EE48" w14:textId="77777777" w:rsidR="00454820" w:rsidRDefault="00454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481826"/>
      <w:docPartObj>
        <w:docPartGallery w:val="Page Numbers (Bottom of Page)"/>
        <w:docPartUnique/>
      </w:docPartObj>
    </w:sdtPr>
    <w:sdtEndPr/>
    <w:sdtContent>
      <w:p w14:paraId="1C76575E" w14:textId="54B91A1F" w:rsidR="00454820" w:rsidRDefault="00454820" w:rsidP="00D11706">
        <w:pPr>
          <w:pStyle w:val="Footer"/>
          <w:jc w:val="center"/>
        </w:pPr>
        <w:r w:rsidRPr="00FC7D69">
          <w:fldChar w:fldCharType="begin"/>
        </w:r>
        <w:r w:rsidRPr="00FC7D69">
          <w:instrText xml:space="preserve"> PAGE   \* MERGEFORMAT </w:instrText>
        </w:r>
        <w:r w:rsidRPr="00FC7D69">
          <w:fldChar w:fldCharType="separate"/>
        </w:r>
        <w:r w:rsidR="00C031EF">
          <w:rPr>
            <w:noProof/>
          </w:rPr>
          <w:t>6</w:t>
        </w:r>
        <w:r w:rsidRPr="00FC7D69">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64A23" w14:textId="77777777" w:rsidR="00C031EF" w:rsidRDefault="00C031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254882"/>
      <w:docPartObj>
        <w:docPartGallery w:val="Page Numbers (Bottom of Page)"/>
        <w:docPartUnique/>
      </w:docPartObj>
    </w:sdtPr>
    <w:sdtEndPr>
      <w:rPr>
        <w:noProof/>
      </w:rPr>
    </w:sdtEndPr>
    <w:sdtContent>
      <w:p w14:paraId="4B750403" w14:textId="77777777" w:rsidR="00454820" w:rsidRPr="00C079BC" w:rsidRDefault="00454820">
        <w:pPr>
          <w:pStyle w:val="Footer"/>
          <w:jc w:val="center"/>
        </w:pPr>
        <w:r w:rsidRPr="00C079BC">
          <w:fldChar w:fldCharType="begin"/>
        </w:r>
        <w:r w:rsidRPr="00C079BC">
          <w:instrText xml:space="preserve"> PAGE   \* MERGEFORMAT </w:instrText>
        </w:r>
        <w:r w:rsidRPr="00C079BC">
          <w:fldChar w:fldCharType="separate"/>
        </w:r>
        <w:r w:rsidR="00C031EF">
          <w:rPr>
            <w:noProof/>
          </w:rPr>
          <w:t>17</w:t>
        </w:r>
        <w:r w:rsidRPr="00C079BC">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66679"/>
      <w:docPartObj>
        <w:docPartGallery w:val="Page Numbers (Bottom of Page)"/>
        <w:docPartUnique/>
      </w:docPartObj>
    </w:sdtPr>
    <w:sdtEndPr>
      <w:rPr>
        <w:noProof/>
      </w:rPr>
    </w:sdtEndPr>
    <w:sdtContent>
      <w:p w14:paraId="343A7E31" w14:textId="77777777" w:rsidR="00454820" w:rsidRPr="009D42E7" w:rsidRDefault="00454820">
        <w:pPr>
          <w:pStyle w:val="Footer"/>
          <w:jc w:val="center"/>
        </w:pPr>
        <w:r w:rsidRPr="009D42E7">
          <w:fldChar w:fldCharType="begin"/>
        </w:r>
        <w:r w:rsidRPr="009D42E7">
          <w:instrText xml:space="preserve"> PAGE   \* MERGEFORMAT </w:instrText>
        </w:r>
        <w:r w:rsidRPr="009D42E7">
          <w:fldChar w:fldCharType="separate"/>
        </w:r>
        <w:r w:rsidR="00C031EF">
          <w:rPr>
            <w:noProof/>
          </w:rPr>
          <w:t>69</w:t>
        </w:r>
        <w:r w:rsidRPr="009D42E7">
          <w:rPr>
            <w:noProof/>
          </w:rPr>
          <w:fldChar w:fldCharType="end"/>
        </w:r>
      </w:p>
    </w:sdtContent>
  </w:sdt>
  <w:p w14:paraId="4307EC07" w14:textId="77777777" w:rsidR="00454820" w:rsidRPr="00F66580" w:rsidRDefault="00454820" w:rsidP="00F6658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9A4E2" w14:textId="77777777" w:rsidR="00454820" w:rsidRPr="00FC7D69" w:rsidRDefault="00454820" w:rsidP="004A79FF">
    <w:pPr>
      <w:pStyle w:val="Footer"/>
    </w:pPr>
    <w:r>
      <w:t xml:space="preserve"> </w:t>
    </w:r>
    <w:r>
      <w:tab/>
    </w:r>
    <w:r w:rsidRPr="00D27E1B">
      <w:t>A1-</w:t>
    </w:r>
    <w:r w:rsidRPr="00FC7D69">
      <w:fldChar w:fldCharType="begin"/>
    </w:r>
    <w:r w:rsidRPr="00D27E1B">
      <w:instrText xml:space="preserve"> PAGE   \* MERGEFORMAT </w:instrText>
    </w:r>
    <w:r w:rsidRPr="00FC7D69">
      <w:fldChar w:fldCharType="separate"/>
    </w:r>
    <w:r>
      <w:rPr>
        <w:noProof/>
      </w:rPr>
      <w:t>9</w:t>
    </w:r>
    <w:r w:rsidRPr="00FC7D69">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F9993" w14:textId="789D2928" w:rsidR="00454820" w:rsidRPr="00D27E1B" w:rsidRDefault="00FA4007" w:rsidP="00A26701">
    <w:pPr>
      <w:pStyle w:val="Footer"/>
    </w:pPr>
    <w:r>
      <w:tab/>
    </w:r>
    <w:r w:rsidR="00601D6D">
      <w:t>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7C57D" w14:textId="77777777" w:rsidR="00454820" w:rsidRDefault="00454820" w:rsidP="00860484">
      <w:r>
        <w:separator/>
      </w:r>
    </w:p>
  </w:footnote>
  <w:footnote w:type="continuationSeparator" w:id="0">
    <w:p w14:paraId="2DCD90FE" w14:textId="77777777" w:rsidR="00454820" w:rsidRDefault="00454820" w:rsidP="00860484">
      <w:r>
        <w:continuationSeparator/>
      </w:r>
    </w:p>
  </w:footnote>
  <w:footnote w:type="continuationNotice" w:id="1">
    <w:p w14:paraId="30874FCF" w14:textId="77777777" w:rsidR="00454820" w:rsidRDefault="00454820"/>
  </w:footnote>
  <w:footnote w:id="2">
    <w:p w14:paraId="1ACD7E9B" w14:textId="77777777" w:rsidR="00454820" w:rsidRPr="00EB5D1F" w:rsidRDefault="00454820" w:rsidP="00E70E14">
      <w:pPr>
        <w:pStyle w:val="FootnoteText"/>
      </w:pPr>
      <w:r w:rsidRPr="00A468A6">
        <w:rPr>
          <w:rStyle w:val="FootnoteReference"/>
        </w:rPr>
        <w:footnoteRef/>
      </w:r>
      <w:r w:rsidRPr="00A468A6">
        <w:t xml:space="preserve"> Final evaluation reports are available on the Company’s website at: </w:t>
      </w:r>
      <w:hyperlink r:id="rId1" w:history="1">
        <w:r w:rsidRPr="00A468A6">
          <w:rPr>
            <w:rStyle w:val="Hyperlink"/>
          </w:rPr>
          <w:t>http://www.pacificorp.com/es/dsm/washington.html</w:t>
        </w:r>
      </w:hyperlink>
      <w:r w:rsidRPr="00A468A6">
        <w:t>.</w:t>
      </w:r>
    </w:p>
  </w:footnote>
  <w:footnote w:id="3">
    <w:p w14:paraId="587EBCD9" w14:textId="77777777" w:rsidR="00454820" w:rsidRDefault="00454820" w:rsidP="00A671D1">
      <w:pPr>
        <w:pStyle w:val="FootnoteText"/>
      </w:pPr>
      <w:r>
        <w:rPr>
          <w:rStyle w:val="FootnoteReference"/>
        </w:rPr>
        <w:footnoteRef/>
      </w:r>
      <w:r>
        <w:t xml:space="preserve"> Excludes expected savings from Northwest Energy Efficiency Alliance initiatives.</w:t>
      </w:r>
    </w:p>
  </w:footnote>
  <w:footnote w:id="4">
    <w:p w14:paraId="111FC80C" w14:textId="77777777" w:rsidR="00454820" w:rsidRDefault="00454820" w:rsidP="00E70E14">
      <w:pPr>
        <w:pStyle w:val="FootnoteText"/>
        <w:jc w:val="both"/>
      </w:pPr>
      <w:r w:rsidRPr="002940D7">
        <w:rPr>
          <w:rStyle w:val="FootnoteReference"/>
          <w:rFonts w:ascii="Arial" w:hAnsi="Arial" w:cs="Arial"/>
        </w:rPr>
        <w:footnoteRef/>
      </w:r>
      <w:r w:rsidRPr="002940D7">
        <w:rPr>
          <w:rFonts w:ascii="Arial" w:hAnsi="Arial" w:cs="Arial"/>
        </w:rPr>
        <w:t xml:space="preserve"> </w:t>
      </w:r>
      <w:r w:rsidRPr="0049463B">
        <w:t>Note there are no incentive caps for new construction</w:t>
      </w:r>
      <w:r>
        <w:t>/major renovation</w:t>
      </w:r>
      <w:r w:rsidRPr="0049463B">
        <w:t xml:space="preserve"> projects</w:t>
      </w:r>
      <w:r>
        <w:t xml:space="preserve"> where energy code applies</w:t>
      </w:r>
      <w:r w:rsidRPr="0049463B">
        <w:t>.</w:t>
      </w:r>
    </w:p>
  </w:footnote>
  <w:footnote w:id="5">
    <w:p w14:paraId="0B4A2777" w14:textId="77777777" w:rsidR="00454820" w:rsidRPr="00DC6F46" w:rsidRDefault="00454820" w:rsidP="00E70E14">
      <w:pPr>
        <w:pStyle w:val="FootnoteText"/>
        <w:jc w:val="both"/>
      </w:pPr>
      <w:r w:rsidRPr="00DC6F46">
        <w:rPr>
          <w:rStyle w:val="FootnoteReference"/>
        </w:rPr>
        <w:footnoteRef/>
      </w:r>
      <w:r w:rsidRPr="00DC6F46">
        <w:t xml:space="preserve"> Measures at multiple Non-residential Facilities may be included in one Offer Letter for convenience; however, project incentive caps (if any) are applied per individual Non-residential Facility.</w:t>
      </w:r>
    </w:p>
    <w:p w14:paraId="36D8AF10" w14:textId="77777777" w:rsidR="00454820" w:rsidRDefault="00454820" w:rsidP="000E0383">
      <w:pPr>
        <w:pStyle w:val="FootnoteText"/>
      </w:pPr>
    </w:p>
  </w:footnote>
  <w:footnote w:id="6">
    <w:p w14:paraId="31C0C072" w14:textId="139DB280" w:rsidR="00454820" w:rsidRPr="00BF58C2" w:rsidRDefault="00454820" w:rsidP="00E70E14">
      <w:pPr>
        <w:pStyle w:val="FootnoteText"/>
        <w:jc w:val="both"/>
      </w:pPr>
      <w:r w:rsidRPr="00340C81">
        <w:rPr>
          <w:rStyle w:val="FootnoteReference"/>
        </w:rPr>
        <w:footnoteRef/>
      </w:r>
      <w:r w:rsidRPr="00340C81">
        <w:t xml:space="preserve"> The </w:t>
      </w:r>
      <w:r>
        <w:t>C</w:t>
      </w:r>
      <w:r w:rsidRPr="00340C81">
        <w:t xml:space="preserve">ustomer or </w:t>
      </w:r>
      <w:r>
        <w:t>O</w:t>
      </w:r>
      <w:r w:rsidRPr="00340C81">
        <w:t xml:space="preserve">wner may receive only one financial incentive from </w:t>
      </w:r>
      <w:r>
        <w:t>Pacific Power</w:t>
      </w:r>
      <w:r w:rsidRPr="00340C81">
        <w:t xml:space="preserve"> per </w:t>
      </w:r>
      <w:r>
        <w:t xml:space="preserve">measure.  </w:t>
      </w:r>
      <w:r w:rsidRPr="00340C81">
        <w:t>Financial incentives include energy efficiency incentive payments</w:t>
      </w:r>
      <w:r>
        <w:t xml:space="preserve"> </w:t>
      </w:r>
      <w:r w:rsidRPr="00340C81">
        <w:t>and energy management payments</w:t>
      </w:r>
      <w:r>
        <w:t xml:space="preserve">.  Energy Project </w:t>
      </w:r>
      <w:r w:rsidRPr="00BF58C2">
        <w:t>Manager Co-Funding is available in addition to the project incentives</w:t>
      </w:r>
      <w:r>
        <w:t xml:space="preserve">.  </w:t>
      </w:r>
    </w:p>
  </w:footnote>
  <w:footnote w:id="7">
    <w:p w14:paraId="4AA3A1C4" w14:textId="55D4800C" w:rsidR="00454820" w:rsidRPr="000E2E67" w:rsidRDefault="00454820" w:rsidP="00E70E14">
      <w:pPr>
        <w:pStyle w:val="FootnoteText"/>
        <w:jc w:val="both"/>
      </w:pPr>
      <w:r w:rsidRPr="000E2E67">
        <w:rPr>
          <w:rStyle w:val="FootnoteReference"/>
        </w:rPr>
        <w:footnoteRef/>
      </w:r>
      <w:r w:rsidRPr="000E2E67">
        <w:t xml:space="preserve"> Incentives for prescriptive measures are restricted to the amounts shown on the website</w:t>
      </w:r>
      <w:r>
        <w:t xml:space="preserve">.  </w:t>
      </w:r>
    </w:p>
  </w:footnote>
  <w:footnote w:id="8">
    <w:p w14:paraId="0281B991" w14:textId="3C9BD9EA" w:rsidR="00454820" w:rsidRPr="001E7E36" w:rsidRDefault="00454820" w:rsidP="00E70E14">
      <w:pPr>
        <w:pStyle w:val="FootnoteText"/>
        <w:jc w:val="both"/>
      </w:pPr>
      <w:r>
        <w:rPr>
          <w:rStyle w:val="FootnoteReference"/>
        </w:rPr>
        <w:footnoteRef/>
      </w:r>
      <w:r>
        <w:t xml:space="preserve"> </w:t>
      </w:r>
      <w:r w:rsidRPr="001E7E36">
        <w:t>All EEM Costs are subject to Pacific Power review and approval prior to making an Energy Efficiency Incentive Offer</w:t>
      </w:r>
      <w:r>
        <w:t xml:space="preserve">.  </w:t>
      </w:r>
      <w:r w:rsidRPr="001E7E36">
        <w:t>All final EEM Costs are subject to Pacific Power review and approval prior to paying an Energy Efficiency Incentive per the terms of the Energy Efficiency Incentive Offer or approved Application</w:t>
      </w:r>
      <w:r>
        <w:t xml:space="preserve">.  </w:t>
      </w:r>
      <w:r w:rsidRPr="001E7E36">
        <w:t>Pacific Power review and approval of EEM Costs may require additional documentation from the Customer or Owner.</w:t>
      </w:r>
    </w:p>
  </w:footnote>
  <w:footnote w:id="9">
    <w:p w14:paraId="45B8AF97" w14:textId="5A9CBABF" w:rsidR="00454820" w:rsidRPr="00793C7A" w:rsidRDefault="00454820" w:rsidP="00E70E14">
      <w:pPr>
        <w:pStyle w:val="FootnoteText"/>
        <w:jc w:val="both"/>
        <w:rPr>
          <w:i/>
        </w:rPr>
      </w:pPr>
      <w:r w:rsidRPr="00BF58C2">
        <w:rPr>
          <w:rStyle w:val="FootnoteReference"/>
        </w:rPr>
        <w:footnoteRef/>
      </w:r>
      <w:r w:rsidRPr="00BF58C2">
        <w:t xml:space="preserve"> The 1 year simple payback cap means incentives will not be available to reduce the simple payback of a project below one year</w:t>
      </w:r>
      <w:r>
        <w:t xml:space="preserve">.  </w:t>
      </w:r>
      <w:r w:rsidRPr="00BF58C2">
        <w:t>If required, individual measure incentives will be adjusted downward pro-rata so the project has a simple payback after incentives of one year</w:t>
      </w:r>
      <w:r>
        <w:t xml:space="preserve">.  </w:t>
      </w:r>
    </w:p>
  </w:footnote>
  <w:footnote w:id="10">
    <w:p w14:paraId="59350B5F" w14:textId="77777777" w:rsidR="00454820" w:rsidRDefault="00454820">
      <w:pPr>
        <w:pStyle w:val="FootnoteText"/>
      </w:pPr>
      <w:r>
        <w:rPr>
          <w:rStyle w:val="FootnoteReference"/>
        </w:rPr>
        <w:footnoteRef/>
      </w:r>
      <w:r>
        <w:t xml:space="preserve"> </w:t>
      </w:r>
      <w:r w:rsidRPr="00682238">
        <w:t>Evaporative pre-cooler incentives are subject to the project cost cap and the one-year payback cap.</w:t>
      </w:r>
    </w:p>
  </w:footnote>
  <w:footnote w:id="11">
    <w:p w14:paraId="7155ACF6" w14:textId="77777777" w:rsidR="00793C7A" w:rsidRPr="001E7E36" w:rsidRDefault="00793C7A" w:rsidP="00E70E14">
      <w:pPr>
        <w:pStyle w:val="FootnoteText"/>
        <w:jc w:val="both"/>
      </w:pPr>
      <w:r>
        <w:rPr>
          <w:rStyle w:val="FootnoteReference"/>
        </w:rPr>
        <w:footnoteRef/>
      </w:r>
      <w:r>
        <w:t xml:space="preserve"> </w:t>
      </w:r>
      <w:r w:rsidRPr="001E7E36">
        <w:t>All EEM Costs are subject to Pacific Power review and approval prior to making an Energy Efficiency Incentive Offer</w:t>
      </w:r>
      <w:r>
        <w:t xml:space="preserve">.  </w:t>
      </w:r>
      <w:r w:rsidRPr="001E7E36">
        <w:t>All final EEM Costs are subject to Pacific Power review and approval prior to paying an Energy Efficiency Incentive per the terms of the Energy Efficiency Incentive Offer or approved Application</w:t>
      </w:r>
      <w:r>
        <w:t xml:space="preserve">.  </w:t>
      </w:r>
      <w:r w:rsidRPr="001E7E36">
        <w:t>Pacific Power review and approval of EEM Costs may require additional documentation from the Customer or Owner.</w:t>
      </w:r>
    </w:p>
  </w:footnote>
  <w:footnote w:id="12">
    <w:p w14:paraId="73E3810F" w14:textId="77777777" w:rsidR="00793C7A" w:rsidRPr="00793C7A" w:rsidRDefault="00793C7A" w:rsidP="00E70E14">
      <w:pPr>
        <w:pStyle w:val="FootnoteText"/>
        <w:jc w:val="both"/>
        <w:rPr>
          <w:i/>
        </w:rPr>
      </w:pPr>
      <w:r w:rsidRPr="00BF58C2">
        <w:rPr>
          <w:rStyle w:val="FootnoteReference"/>
        </w:rPr>
        <w:footnoteRef/>
      </w:r>
      <w:r w:rsidRPr="00BF58C2">
        <w:t xml:space="preserve"> The 1 year simple payback cap means incentives will not be available to reduce the simple payback of a project below one year</w:t>
      </w:r>
      <w:r>
        <w:t xml:space="preserve">.  </w:t>
      </w:r>
      <w:r w:rsidRPr="00BF58C2">
        <w:t>If required, individual measure incentives will be adjusted downward pro-rata so the project has a simple payback after incentives of one year</w:t>
      </w:r>
      <w:r>
        <w:t xml:space="preserve">.  </w:t>
      </w:r>
    </w:p>
  </w:footnote>
  <w:footnote w:id="13">
    <w:p w14:paraId="63023259" w14:textId="77777777" w:rsidR="00454820" w:rsidRPr="00BF58C2" w:rsidRDefault="00454820" w:rsidP="000E0383">
      <w:pPr>
        <w:pStyle w:val="FootnoteText"/>
        <w:jc w:val="both"/>
      </w:pPr>
      <w:r w:rsidRPr="00BF58C2">
        <w:rPr>
          <w:rStyle w:val="FootnoteReference"/>
        </w:rPr>
        <w:footnoteRef/>
      </w:r>
      <w:r w:rsidRPr="00BF58C2">
        <w:t xml:space="preserve"> Project Cost and 1-Year Simple Payback Caps do not apply to New Construction and Major Renovation projects that are subject to state energy code.</w:t>
      </w:r>
    </w:p>
  </w:footnote>
  <w:footnote w:id="14">
    <w:p w14:paraId="66525D51" w14:textId="77777777" w:rsidR="00454820" w:rsidRPr="0035331F" w:rsidRDefault="00454820">
      <w:pPr>
        <w:pStyle w:val="FootnoteText"/>
      </w:pPr>
      <w:r w:rsidRPr="0035331F">
        <w:rPr>
          <w:rStyle w:val="FootnoteReference"/>
        </w:rPr>
        <w:footnoteRef/>
      </w:r>
      <w:r w:rsidRPr="0035331F">
        <w:t xml:space="preserve"> Refer to the Pacific Power website for Waste Heat to Power incentive eligibility requirements.</w:t>
      </w:r>
    </w:p>
  </w:footnote>
  <w:footnote w:id="15">
    <w:p w14:paraId="00D2D63B" w14:textId="77777777" w:rsidR="00454820" w:rsidRPr="009E415B" w:rsidRDefault="00454820" w:rsidP="009E415B">
      <w:pPr>
        <w:ind w:right="-18"/>
        <w:jc w:val="both"/>
        <w:rPr>
          <w:sz w:val="20"/>
        </w:rPr>
      </w:pPr>
      <w:r w:rsidRPr="009E415B">
        <w:rPr>
          <w:rStyle w:val="FootnoteReference"/>
          <w:sz w:val="20"/>
        </w:rPr>
        <w:footnoteRef/>
      </w:r>
      <w:r w:rsidRPr="009E415B">
        <w:rPr>
          <w:sz w:val="20"/>
        </w:rPr>
        <w:t xml:space="preserve"> Incentives for measures in this table are available only to Small Business customers as defined in the incentives table on page 2.</w:t>
      </w:r>
    </w:p>
  </w:footnote>
  <w:footnote w:id="16">
    <w:p w14:paraId="337134D4" w14:textId="41CA1E40" w:rsidR="00454820" w:rsidRPr="00A93195" w:rsidRDefault="00454820" w:rsidP="00255AF0">
      <w:pPr>
        <w:ind w:right="-18"/>
        <w:rPr>
          <w:sz w:val="20"/>
        </w:rPr>
      </w:pPr>
      <w:r w:rsidRPr="00A93195">
        <w:rPr>
          <w:rStyle w:val="FootnoteReference"/>
          <w:sz w:val="20"/>
        </w:rPr>
        <w:footnoteRef/>
      </w:r>
      <w:r w:rsidRPr="00A93195">
        <w:rPr>
          <w:sz w:val="20"/>
        </w:rPr>
        <w:t xml:space="preserve"> Actual incentives are subject to change and will be determined by Pacific Power on a component level basis on no less than an annual basis, will not exceed the values in this table, and will be posted on the Pacific Power website</w:t>
      </w:r>
      <w:r>
        <w:rPr>
          <w:sz w:val="20"/>
        </w:rPr>
        <w:t xml:space="preserve">.  </w:t>
      </w:r>
    </w:p>
    <w:p w14:paraId="190486FB" w14:textId="77777777" w:rsidR="00454820" w:rsidRPr="00A93195" w:rsidRDefault="00454820" w:rsidP="00255AF0">
      <w:pPr>
        <w:pStyle w:val="FootnoteText"/>
      </w:pPr>
    </w:p>
  </w:footnote>
  <w:footnote w:id="17">
    <w:p w14:paraId="3CE686A1" w14:textId="77777777" w:rsidR="00A7797D" w:rsidRPr="00A93195" w:rsidRDefault="00A7797D" w:rsidP="00255AF0">
      <w:pPr>
        <w:ind w:right="-18"/>
        <w:rPr>
          <w:sz w:val="20"/>
        </w:rPr>
      </w:pPr>
      <w:r w:rsidRPr="00A93195">
        <w:rPr>
          <w:rStyle w:val="FootnoteReference"/>
          <w:sz w:val="20"/>
        </w:rPr>
        <w:footnoteRef/>
      </w:r>
      <w:r w:rsidRPr="00A93195">
        <w:rPr>
          <w:sz w:val="20"/>
        </w:rPr>
        <w:t xml:space="preserve"> Actual incentives are subject to change and will be determined by Pacific Power on a component level basis on no less than an annual basis, will not exceed the values in this table, and will be posted on the Pacific Power website</w:t>
      </w:r>
      <w:r>
        <w:rPr>
          <w:sz w:val="20"/>
        </w:rPr>
        <w:t xml:space="preserve">.  </w:t>
      </w:r>
    </w:p>
    <w:p w14:paraId="72C7B0DE" w14:textId="77777777" w:rsidR="00A7797D" w:rsidRPr="00A93195" w:rsidRDefault="00A7797D" w:rsidP="00255AF0">
      <w:pPr>
        <w:pStyle w:val="FootnoteText"/>
      </w:pPr>
    </w:p>
  </w:footnote>
  <w:footnote w:id="18">
    <w:p w14:paraId="5DBB019E" w14:textId="77777777" w:rsidR="00454820" w:rsidRPr="0054061F" w:rsidRDefault="00454820" w:rsidP="0054061F">
      <w:pPr>
        <w:ind w:right="-18"/>
        <w:rPr>
          <w:sz w:val="20"/>
        </w:rPr>
      </w:pPr>
      <w:r w:rsidRPr="0054061F">
        <w:rPr>
          <w:rStyle w:val="FootnoteReference"/>
          <w:sz w:val="20"/>
        </w:rPr>
        <w:footnoteRef/>
      </w:r>
      <w:r w:rsidRPr="0054061F">
        <w:rPr>
          <w:sz w:val="20"/>
        </w:rPr>
        <w:t xml:space="preserve"> Incentives for measures in this table are available through Company-approved retailers/distributors or a customer application process.</w:t>
      </w:r>
    </w:p>
  </w:footnote>
  <w:footnote w:id="19">
    <w:p w14:paraId="6A39F5F5" w14:textId="09563936" w:rsidR="00454820" w:rsidRDefault="00454820" w:rsidP="005A5601">
      <w:pPr>
        <w:ind w:right="-18"/>
        <w:rPr>
          <w:sz w:val="20"/>
        </w:rPr>
      </w:pPr>
      <w:r>
        <w:rPr>
          <w:rStyle w:val="FootnoteReference"/>
        </w:rPr>
        <w:footnoteRef/>
      </w:r>
      <w:r>
        <w:t xml:space="preserve"> </w:t>
      </w:r>
      <w:r w:rsidRPr="005A5601">
        <w:rPr>
          <w:sz w:val="20"/>
        </w:rPr>
        <w:t>Actual incentives will be posted on the Company website and subject to change with 45 days’ notice</w:t>
      </w:r>
      <w:r>
        <w:rPr>
          <w:sz w:val="20"/>
        </w:rPr>
        <w:t xml:space="preserve">.  </w:t>
      </w:r>
      <w:r w:rsidRPr="005A5601">
        <w:rPr>
          <w:sz w:val="20"/>
        </w:rPr>
        <w:t xml:space="preserve">Change notices will be prominently displayed on program website and communicated to participating </w:t>
      </w:r>
      <w:r>
        <w:rPr>
          <w:sz w:val="20"/>
        </w:rPr>
        <w:t>retailers/</w:t>
      </w:r>
      <w:r w:rsidRPr="005A5601">
        <w:rPr>
          <w:sz w:val="20"/>
        </w:rPr>
        <w:t>distributors and Trade Allies.</w:t>
      </w:r>
    </w:p>
    <w:p w14:paraId="4C9D9B35" w14:textId="77777777" w:rsidR="00454820" w:rsidRPr="005A5601" w:rsidRDefault="00454820" w:rsidP="005A5601">
      <w:pPr>
        <w:ind w:right="-18"/>
        <w:rPr>
          <w:sz w:val="20"/>
        </w:rPr>
      </w:pPr>
    </w:p>
    <w:p w14:paraId="55582CF9" w14:textId="77777777" w:rsidR="00454820" w:rsidRPr="005A5601" w:rsidRDefault="00454820" w:rsidP="005A5601">
      <w:pPr>
        <w:pStyle w:val="FootnoteText"/>
      </w:pPr>
    </w:p>
  </w:footnote>
  <w:footnote w:id="20">
    <w:p w14:paraId="32C23BCD" w14:textId="77777777" w:rsidR="00454820" w:rsidRPr="00FC7D69" w:rsidRDefault="00454820" w:rsidP="00D87405">
      <w:pPr>
        <w:pStyle w:val="FootnoteText"/>
        <w:jc w:val="both"/>
      </w:pPr>
      <w:r w:rsidRPr="00FC7D69">
        <w:rPr>
          <w:rStyle w:val="FootnoteReference"/>
        </w:rPr>
        <w:footnoteRef/>
      </w:r>
      <w:r w:rsidRPr="00FC7D69">
        <w:t xml:space="preserve">  Home Energy Savings, Home Energy Reports </w:t>
      </w:r>
    </w:p>
  </w:footnote>
  <w:footnote w:id="21">
    <w:p w14:paraId="607CFE2A" w14:textId="77777777" w:rsidR="00454820" w:rsidRPr="00FC7D69" w:rsidRDefault="00454820" w:rsidP="00D87405">
      <w:pPr>
        <w:pStyle w:val="FootnoteText"/>
        <w:jc w:val="both"/>
      </w:pPr>
      <w:r w:rsidRPr="00FC7D69">
        <w:rPr>
          <w:rStyle w:val="FootnoteReference"/>
        </w:rPr>
        <w:footnoteRef/>
      </w:r>
      <w:r w:rsidRPr="00FC7D69">
        <w:t xml:space="preserve"> NEEA</w:t>
      </w:r>
    </w:p>
  </w:footnote>
  <w:footnote w:id="22">
    <w:p w14:paraId="362F712B" w14:textId="77777777" w:rsidR="00454820" w:rsidRDefault="00454820" w:rsidP="00D87405">
      <w:pPr>
        <w:pStyle w:val="FootnoteText"/>
        <w:jc w:val="both"/>
      </w:pPr>
      <w:r w:rsidRPr="00FC7D69">
        <w:rPr>
          <w:rStyle w:val="FootnoteReference"/>
        </w:rPr>
        <w:footnoteRef/>
      </w:r>
      <w:r w:rsidRPr="00FC7D69">
        <w:t xml:space="preserve"> </w:t>
      </w:r>
      <w:r w:rsidRPr="00B6279F">
        <w:rPr>
          <w:b/>
          <w:i/>
        </w:rPr>
        <w:t>watt</w:t>
      </w:r>
      <w:r w:rsidRPr="00B6279F">
        <w:t>smart Business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80DFC" w14:textId="77777777" w:rsidR="00C031EF" w:rsidRDefault="00C031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05FD" w14:textId="77777777" w:rsidR="00454820" w:rsidRDefault="0045482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5CA59" w14:textId="77777777" w:rsidR="00454820" w:rsidRPr="00936145" w:rsidRDefault="00454820" w:rsidP="0093614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3F397" w14:textId="77777777" w:rsidR="00454820" w:rsidRDefault="0045482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61165" w14:textId="77777777" w:rsidR="00454820" w:rsidRDefault="0045482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31F53" w14:textId="77777777" w:rsidR="00454820" w:rsidRDefault="00454820" w:rsidP="00CA4092">
    <w:pPr>
      <w:pStyle w:val="Header"/>
      <w:rPr>
        <w:szCs w:val="18"/>
      </w:rPr>
    </w:pPr>
    <w:r>
      <w:rPr>
        <w:szCs w:val="18"/>
      </w:rPr>
      <w:t>Memorandum to Don Jones Jr., PacifiCorp</w:t>
    </w:r>
  </w:p>
  <w:p w14:paraId="728566C6" w14:textId="77777777" w:rsidR="00454820" w:rsidRDefault="00454820" w:rsidP="00CA4092">
    <w:pPr>
      <w:pStyle w:val="Header"/>
      <w:rPr>
        <w:szCs w:val="18"/>
      </w:rPr>
    </w:pPr>
    <w:r>
      <w:rPr>
        <w:szCs w:val="18"/>
      </w:rPr>
      <w:t>09/29/15</w:t>
    </w:r>
  </w:p>
  <w:p w14:paraId="02C4BFE8" w14:textId="77777777" w:rsidR="00454820" w:rsidRDefault="00454820" w:rsidP="00CA4092">
    <w:pPr>
      <w:pStyle w:val="Header"/>
      <w:rPr>
        <w:szCs w:val="18"/>
      </w:rPr>
    </w:pPr>
    <w:r>
      <w:rPr>
        <w:szCs w:val="18"/>
      </w:rPr>
      <w:t xml:space="preserve">Page </w:t>
    </w:r>
    <w:r>
      <w:rPr>
        <w:szCs w:val="18"/>
      </w:rPr>
      <w:fldChar w:fldCharType="begin"/>
    </w:r>
    <w:r>
      <w:rPr>
        <w:szCs w:val="18"/>
      </w:rPr>
      <w:instrText xml:space="preserve"> PAGE </w:instrText>
    </w:r>
    <w:r>
      <w:rPr>
        <w:szCs w:val="18"/>
      </w:rPr>
      <w:fldChar w:fldCharType="separate"/>
    </w:r>
    <w:r>
      <w:rPr>
        <w:noProof/>
        <w:szCs w:val="18"/>
      </w:rPr>
      <w:t>9</w:t>
    </w:r>
    <w:r>
      <w:rPr>
        <w:szCs w:val="18"/>
      </w:rPr>
      <w:fldChar w:fldCharType="end"/>
    </w:r>
    <w:r>
      <w:rPr>
        <w:szCs w:val="18"/>
      </w:rPr>
      <w:t xml:space="preserve"> of 9</w:t>
    </w:r>
  </w:p>
  <w:p w14:paraId="5102D211" w14:textId="77777777" w:rsidR="00454820" w:rsidRPr="00CA4092" w:rsidRDefault="00454820" w:rsidP="00CA409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C5AB7" w14:textId="77777777" w:rsidR="00454820" w:rsidRPr="00251D3F" w:rsidRDefault="00454820" w:rsidP="00251D3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D398E" w14:textId="77777777" w:rsidR="00454820" w:rsidRDefault="0045482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6574D" w14:textId="77777777" w:rsidR="00454820" w:rsidRDefault="0045482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B6904" w14:textId="77777777" w:rsidR="00454820" w:rsidRDefault="00454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35678" w14:textId="77777777" w:rsidR="00C031EF" w:rsidRDefault="00C031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674CE" w14:textId="77777777" w:rsidR="00C031EF" w:rsidRDefault="00C031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8EC12" w14:textId="77777777" w:rsidR="00454820" w:rsidRDefault="004548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39AD5" w14:textId="77777777" w:rsidR="00454820" w:rsidRPr="00FC7F1C" w:rsidRDefault="00454820" w:rsidP="00FC7F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C9643" w14:textId="77777777" w:rsidR="00454820" w:rsidRDefault="0045482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0A74A" w14:textId="77777777" w:rsidR="00454820" w:rsidRPr="00B93986" w:rsidRDefault="00454820" w:rsidP="0081314F">
    <w:pPr>
      <w:pStyle w:val="Header"/>
      <w:tabs>
        <w:tab w:val="clear" w:pos="4680"/>
        <w:tab w:val="right" w:pos="7200"/>
      </w:tabs>
      <w:ind w:right="2160"/>
      <w:rPr>
        <w:rFonts w:ascii="Arial" w:hAnsi="Arial" w:cs="Arial"/>
        <w:b/>
        <w:noProof/>
        <w:szCs w:val="24"/>
      </w:rPr>
    </w:pPr>
    <w:r>
      <w:rPr>
        <w:rFonts w:ascii="Arial" w:hAnsi="Arial" w:cs="Arial"/>
        <w:noProof/>
        <w:sz w:val="20"/>
        <w:u w:val="single"/>
      </w:rPr>
      <mc:AlternateContent>
        <mc:Choice Requires="wps">
          <w:drawing>
            <wp:anchor distT="0" distB="0" distL="114298" distR="114298" simplePos="0" relativeHeight="251871232" behindDoc="0" locked="0" layoutInCell="1" allowOverlap="1" wp14:anchorId="71AA3DBC" wp14:editId="2B0F5846">
              <wp:simplePos x="0" y="0"/>
              <wp:positionH relativeFrom="column">
                <wp:posOffset>4667249</wp:posOffset>
              </wp:positionH>
              <wp:positionV relativeFrom="paragraph">
                <wp:posOffset>-247015</wp:posOffset>
              </wp:positionV>
              <wp:extent cx="0" cy="1457325"/>
              <wp:effectExtent l="0" t="0" r="19050" b="9525"/>
              <wp:wrapNone/>
              <wp:docPr id="8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D2B024" id="_x0000_t32" coordsize="21600,21600" o:spt="32" o:oned="t" path="m,l21600,21600e" filled="f">
              <v:path arrowok="t" fillok="f" o:connecttype="none"/>
              <o:lock v:ext="edit" shapetype="t"/>
            </v:shapetype>
            <v:shape id="AutoShape 47" o:spid="_x0000_s1026" type="#_x0000_t32" style="position:absolute;margin-left:367.5pt;margin-top:-19.45pt;width:0;height:114.75pt;z-index:251871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2c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"/>
          </w:pict>
        </mc:Fallback>
      </mc:AlternateContent>
    </w:r>
    <w:r>
      <w:rPr>
        <w:rFonts w:ascii="Courier New" w:hAnsi="Courier New"/>
        <w:noProof/>
        <w:sz w:val="18"/>
      </w:rPr>
      <mc:AlternateContent>
        <mc:Choice Requires="wps">
          <w:drawing>
            <wp:anchor distT="0" distB="0" distL="114298" distR="114298" simplePos="0" relativeHeight="251872256" behindDoc="0" locked="0" layoutInCell="1" allowOverlap="1" wp14:anchorId="06BA3C64" wp14:editId="31AB7C54">
              <wp:simplePos x="0" y="0"/>
              <wp:positionH relativeFrom="column">
                <wp:posOffset>4667249</wp:posOffset>
              </wp:positionH>
              <wp:positionV relativeFrom="paragraph">
                <wp:posOffset>-62230</wp:posOffset>
              </wp:positionV>
              <wp:extent cx="0" cy="1457325"/>
              <wp:effectExtent l="0" t="0" r="19050" b="9525"/>
              <wp:wrapNone/>
              <wp:docPr id="8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A851C" id="AutoShape 48" o:spid="_x0000_s1026" type="#_x0000_t32" style="position:absolute;margin-left:367.5pt;margin-top:-4.9pt;width:0;height:114.75pt;z-index:251872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3R/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"/>
          </w:pict>
        </mc:Fallback>
      </mc:AlternateContent>
    </w:r>
    <w:r>
      <w:rPr>
        <w:rFonts w:ascii="Arial" w:hAnsi="Arial" w:cs="Arial"/>
        <w:b/>
        <w:noProof/>
        <w:szCs w:val="24"/>
      </w:rPr>
      <w:t>PACIFIC POWER &amp; LIGHT COMPANY</w:t>
    </w:r>
  </w:p>
  <w:p w14:paraId="3C3EA277" w14:textId="77777777" w:rsidR="00454820" w:rsidRDefault="00454820" w:rsidP="0081314F">
    <w:pPr>
      <w:pStyle w:val="Header"/>
      <w:tabs>
        <w:tab w:val="clear" w:pos="4680"/>
        <w:tab w:val="clear" w:pos="9360"/>
      </w:tabs>
      <w:ind w:left="2880" w:right="2160" w:firstLine="2880"/>
      <w:jc w:val="center"/>
      <w:rPr>
        <w:rFonts w:ascii="Arial" w:hAnsi="Arial" w:cs="Arial"/>
        <w:sz w:val="20"/>
      </w:rPr>
    </w:pPr>
    <w:r>
      <w:rPr>
        <w:rFonts w:ascii="Arial" w:hAnsi="Arial" w:cs="Arial"/>
        <w:sz w:val="20"/>
      </w:rPr>
      <w:t xml:space="preserve"> WN U-75</w:t>
    </w:r>
  </w:p>
  <w:p w14:paraId="49EB8E3D" w14:textId="77777777" w:rsidR="00454820" w:rsidRPr="00CD01ED" w:rsidRDefault="00454820" w:rsidP="0081314F">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14:paraId="6CBCA049" w14:textId="77777777" w:rsidR="00454820" w:rsidRDefault="00454820" w:rsidP="0081314F">
    <w:pPr>
      <w:tabs>
        <w:tab w:val="left" w:pos="7200"/>
      </w:tabs>
      <w:ind w:right="2160"/>
      <w:jc w:val="right"/>
      <w:rPr>
        <w:rFonts w:ascii="Arial" w:hAnsi="Arial" w:cs="Arial"/>
        <w:sz w:val="20"/>
      </w:rPr>
    </w:pPr>
  </w:p>
  <w:p w14:paraId="1B5E0077" w14:textId="0C6B172C" w:rsidR="00454820" w:rsidRDefault="00454820" w:rsidP="0081314F">
    <w:pPr>
      <w:tabs>
        <w:tab w:val="left" w:pos="1965"/>
        <w:tab w:val="right" w:pos="7200"/>
      </w:tabs>
      <w:ind w:right="2160"/>
      <w:rPr>
        <w:rFonts w:ascii="Arial" w:hAnsi="Arial" w:cs="Arial"/>
        <w:sz w:val="20"/>
      </w:rPr>
    </w:pPr>
    <w:r>
      <w:rPr>
        <w:rFonts w:ascii="Arial" w:hAnsi="Arial" w:cs="Arial"/>
        <w:sz w:val="20"/>
      </w:rPr>
      <w:tab/>
    </w:r>
    <w:r>
      <w:rPr>
        <w:rFonts w:ascii="Arial" w:hAnsi="Arial" w:cs="Arial"/>
        <w:sz w:val="20"/>
      </w:rPr>
      <w:tab/>
      <w:t>Original Sheet No.  125.3</w:t>
    </w:r>
    <w:r>
      <w:rPr>
        <w:rFonts w:ascii="Arial" w:hAnsi="Arial" w:cs="Arial"/>
        <w:sz w:val="20"/>
      </w:rPr>
      <w:tab/>
    </w:r>
  </w:p>
  <w:p w14:paraId="00449719" w14:textId="77777777" w:rsidR="00454820" w:rsidRPr="00CF64E6" w:rsidRDefault="00454820" w:rsidP="0081314F">
    <w:pPr>
      <w:tabs>
        <w:tab w:val="left" w:pos="3198"/>
      </w:tabs>
      <w:ind w:right="2160"/>
      <w:rPr>
        <w:rFonts w:ascii="Arial" w:hAnsi="Arial" w:cs="Arial"/>
        <w:b/>
        <w:szCs w:val="24"/>
      </w:rPr>
    </w:pPr>
    <w:r>
      <w:rPr>
        <w:rFonts w:ascii="Arial" w:hAnsi="Arial" w:cs="Arial"/>
        <w:b/>
        <w:szCs w:val="24"/>
      </w:rPr>
      <w:t>Schedule 125</w:t>
    </w:r>
    <w:r>
      <w:rPr>
        <w:rFonts w:ascii="Arial" w:hAnsi="Arial" w:cs="Arial"/>
        <w:b/>
        <w:szCs w:val="24"/>
      </w:rPr>
      <w:tab/>
    </w:r>
  </w:p>
  <w:p w14:paraId="62654098" w14:textId="77777777" w:rsidR="00454820" w:rsidRDefault="00454820" w:rsidP="0081314F">
    <w:pPr>
      <w:pBdr>
        <w:bottom w:val="single" w:sz="12" w:space="1" w:color="auto"/>
      </w:pBdr>
      <w:rPr>
        <w:rFonts w:ascii="Arial" w:hAnsi="Arial" w:cs="Arial"/>
        <w:b/>
        <w:sz w:val="20"/>
      </w:rPr>
    </w:pPr>
    <w:r>
      <w:rPr>
        <w:rFonts w:ascii="Arial" w:hAnsi="Arial" w:cs="Arial"/>
        <w:b/>
        <w:sz w:val="20"/>
      </w:rPr>
      <w:t>COMMERCIAL &amp; INDUSTRIAL ENERGY SERVICES – OPTIONAL FOR</w:t>
    </w:r>
  </w:p>
  <w:p w14:paraId="616BEEFF" w14:textId="77777777" w:rsidR="00454820" w:rsidRPr="00FC6657" w:rsidRDefault="00454820" w:rsidP="0081314F">
    <w:pPr>
      <w:pBdr>
        <w:bottom w:val="single" w:sz="12" w:space="1" w:color="auto"/>
      </w:pBdr>
      <w:rPr>
        <w:rFonts w:ascii="Arial" w:hAnsi="Arial" w:cs="Arial"/>
        <w:b/>
        <w:sz w:val="20"/>
      </w:rPr>
    </w:pPr>
    <w:r>
      <w:rPr>
        <w:rFonts w:ascii="Arial" w:hAnsi="Arial" w:cs="Arial"/>
        <w:b/>
        <w:sz w:val="20"/>
      </w:rPr>
      <w:t>QUALIFYING CUSTOMERS</w:t>
    </w:r>
  </w:p>
  <w:p w14:paraId="04BC8475" w14:textId="77777777" w:rsidR="00454820" w:rsidRPr="0081314F" w:rsidRDefault="00454820" w:rsidP="0081314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B099D" w14:textId="77777777" w:rsidR="00454820" w:rsidRPr="00936145" w:rsidRDefault="00454820" w:rsidP="0093614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27757" w14:textId="77777777" w:rsidR="00454820" w:rsidRDefault="00454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772E162"/>
    <w:lvl w:ilvl="0">
      <w:numFmt w:val="decimal"/>
      <w:pStyle w:val="Bullet-ItalicIndent"/>
      <w:lvlText w:val="*"/>
      <w:lvlJc w:val="left"/>
    </w:lvl>
  </w:abstractNum>
  <w:abstractNum w:abstractNumId="1">
    <w:nsid w:val="08FC5494"/>
    <w:multiLevelType w:val="hybridMultilevel"/>
    <w:tmpl w:val="C650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B1E35"/>
    <w:multiLevelType w:val="hybridMultilevel"/>
    <w:tmpl w:val="C94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474FF"/>
    <w:multiLevelType w:val="hybridMultilevel"/>
    <w:tmpl w:val="6B94A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8026A"/>
    <w:multiLevelType w:val="hybridMultilevel"/>
    <w:tmpl w:val="2592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505EF"/>
    <w:multiLevelType w:val="hybridMultilevel"/>
    <w:tmpl w:val="B66E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B1CC1"/>
    <w:multiLevelType w:val="hybridMultilevel"/>
    <w:tmpl w:val="54B04730"/>
    <w:lvl w:ilvl="0" w:tplc="E8E8C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877E2"/>
    <w:multiLevelType w:val="hybridMultilevel"/>
    <w:tmpl w:val="2BCA3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E4E7F04"/>
    <w:multiLevelType w:val="hybridMultilevel"/>
    <w:tmpl w:val="33EC72CA"/>
    <w:lvl w:ilvl="0" w:tplc="E67A81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285533"/>
    <w:multiLevelType w:val="hybridMultilevel"/>
    <w:tmpl w:val="996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52F9D"/>
    <w:multiLevelType w:val="hybridMultilevel"/>
    <w:tmpl w:val="D25A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11089"/>
    <w:multiLevelType w:val="hybridMultilevel"/>
    <w:tmpl w:val="F8DC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D21CAA"/>
    <w:multiLevelType w:val="multilevel"/>
    <w:tmpl w:val="CFB03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DC7ECB"/>
    <w:multiLevelType w:val="hybridMultilevel"/>
    <w:tmpl w:val="21F28B96"/>
    <w:lvl w:ilvl="0" w:tplc="929E54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51F66"/>
    <w:multiLevelType w:val="hybridMultilevel"/>
    <w:tmpl w:val="5E46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436094"/>
    <w:multiLevelType w:val="hybridMultilevel"/>
    <w:tmpl w:val="C6B0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320889"/>
    <w:multiLevelType w:val="hybridMultilevel"/>
    <w:tmpl w:val="219A5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64C67D8"/>
    <w:multiLevelType w:val="hybridMultilevel"/>
    <w:tmpl w:val="389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AE6E84"/>
    <w:multiLevelType w:val="hybridMultilevel"/>
    <w:tmpl w:val="140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05322"/>
    <w:multiLevelType w:val="hybridMultilevel"/>
    <w:tmpl w:val="BC4E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537DF2"/>
    <w:multiLevelType w:val="hybridMultilevel"/>
    <w:tmpl w:val="2666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DE027D"/>
    <w:multiLevelType w:val="hybridMultilevel"/>
    <w:tmpl w:val="50D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D36D53"/>
    <w:multiLevelType w:val="hybridMultilevel"/>
    <w:tmpl w:val="911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FC6C88"/>
    <w:multiLevelType w:val="hybridMultilevel"/>
    <w:tmpl w:val="EF3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DD5232"/>
    <w:multiLevelType w:val="hybridMultilevel"/>
    <w:tmpl w:val="030A0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D74D12"/>
    <w:multiLevelType w:val="hybridMultilevel"/>
    <w:tmpl w:val="E412347A"/>
    <w:lvl w:ilvl="0" w:tplc="0B52A5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BF3BEB"/>
    <w:multiLevelType w:val="hybridMultilevel"/>
    <w:tmpl w:val="73D8AAC4"/>
    <w:lvl w:ilvl="0" w:tplc="8B940F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3D1D93"/>
    <w:multiLevelType w:val="hybridMultilevel"/>
    <w:tmpl w:val="99E21A6C"/>
    <w:lvl w:ilvl="0" w:tplc="6546B23E">
      <w:start w:val="1"/>
      <w:numFmt w:val="bullet"/>
      <w:lvlText w:val=""/>
      <w:lvlJc w:val="left"/>
      <w:pPr>
        <w:ind w:left="720" w:hanging="360"/>
      </w:pPr>
      <w:rPr>
        <w:rFonts w:ascii="Symbol" w:hAnsi="Symbol" w:hint="default"/>
      </w:rPr>
    </w:lvl>
    <w:lvl w:ilvl="1" w:tplc="4FF28266">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8">
    <w:nsid w:val="7B757E10"/>
    <w:multiLevelType w:val="hybridMultilevel"/>
    <w:tmpl w:val="0A1C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8D7790"/>
    <w:multiLevelType w:val="hybridMultilevel"/>
    <w:tmpl w:val="EDB00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C923616"/>
    <w:multiLevelType w:val="multilevel"/>
    <w:tmpl w:val="413AA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6"/>
  </w:num>
  <w:num w:numId="3">
    <w:abstractNumId w:val="10"/>
  </w:num>
  <w:num w:numId="4">
    <w:abstractNumId w:val="28"/>
  </w:num>
  <w:num w:numId="5">
    <w:abstractNumId w:val="13"/>
  </w:num>
  <w:num w:numId="6">
    <w:abstractNumId w:val="14"/>
  </w:num>
  <w:num w:numId="7">
    <w:abstractNumId w:val="15"/>
  </w:num>
  <w:num w:numId="8">
    <w:abstractNumId w:val="27"/>
  </w:num>
  <w:num w:numId="9">
    <w:abstractNumId w:val="12"/>
  </w:num>
  <w:num w:numId="10">
    <w:abstractNumId w:val="3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8"/>
  </w:num>
  <w:num w:numId="14">
    <w:abstractNumId w:val="0"/>
  </w:num>
  <w:num w:numId="15">
    <w:abstractNumId w:val="4"/>
  </w:num>
  <w:num w:numId="16">
    <w:abstractNumId w:val="9"/>
  </w:num>
  <w:num w:numId="17">
    <w:abstractNumId w:val="2"/>
  </w:num>
  <w:num w:numId="18">
    <w:abstractNumId w:val="16"/>
  </w:num>
  <w:num w:numId="19">
    <w:abstractNumId w:val="11"/>
  </w:num>
  <w:num w:numId="20">
    <w:abstractNumId w:val="5"/>
  </w:num>
  <w:num w:numId="21">
    <w:abstractNumId w:val="24"/>
  </w:num>
  <w:num w:numId="22">
    <w:abstractNumId w:val="18"/>
  </w:num>
  <w:num w:numId="23">
    <w:abstractNumId w:val="21"/>
  </w:num>
  <w:num w:numId="24">
    <w:abstractNumId w:val="22"/>
  </w:num>
  <w:num w:numId="25">
    <w:abstractNumId w:val="23"/>
  </w:num>
  <w:num w:numId="26">
    <w:abstractNumId w:val="1"/>
  </w:num>
  <w:num w:numId="27">
    <w:abstractNumId w:val="3"/>
  </w:num>
  <w:num w:numId="28">
    <w:abstractNumId w:val="17"/>
  </w:num>
  <w:num w:numId="29">
    <w:abstractNumId w:val="20"/>
  </w:num>
  <w:num w:numId="30">
    <w:abstractNumId w:val="26"/>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53"/>
    <w:rsid w:val="00000C11"/>
    <w:rsid w:val="00000D9D"/>
    <w:rsid w:val="000013DB"/>
    <w:rsid w:val="00001A35"/>
    <w:rsid w:val="00002988"/>
    <w:rsid w:val="00002A49"/>
    <w:rsid w:val="00003198"/>
    <w:rsid w:val="000041DD"/>
    <w:rsid w:val="000042C7"/>
    <w:rsid w:val="000048F7"/>
    <w:rsid w:val="0000511A"/>
    <w:rsid w:val="000051DD"/>
    <w:rsid w:val="00005767"/>
    <w:rsid w:val="00006C41"/>
    <w:rsid w:val="00007A11"/>
    <w:rsid w:val="0001086E"/>
    <w:rsid w:val="00010DE1"/>
    <w:rsid w:val="00011632"/>
    <w:rsid w:val="000125F2"/>
    <w:rsid w:val="00012FC7"/>
    <w:rsid w:val="00013690"/>
    <w:rsid w:val="000148EA"/>
    <w:rsid w:val="00014E40"/>
    <w:rsid w:val="00015B16"/>
    <w:rsid w:val="00016700"/>
    <w:rsid w:val="00016BF3"/>
    <w:rsid w:val="000179FF"/>
    <w:rsid w:val="00020CE3"/>
    <w:rsid w:val="00020FF4"/>
    <w:rsid w:val="0002134F"/>
    <w:rsid w:val="00021BDD"/>
    <w:rsid w:val="000223B0"/>
    <w:rsid w:val="0002240B"/>
    <w:rsid w:val="00022890"/>
    <w:rsid w:val="000231F4"/>
    <w:rsid w:val="00023A0B"/>
    <w:rsid w:val="00024B95"/>
    <w:rsid w:val="00025607"/>
    <w:rsid w:val="000257C2"/>
    <w:rsid w:val="00025ACD"/>
    <w:rsid w:val="00025B3E"/>
    <w:rsid w:val="00025D0B"/>
    <w:rsid w:val="00025FD5"/>
    <w:rsid w:val="0002775E"/>
    <w:rsid w:val="00027849"/>
    <w:rsid w:val="00027F68"/>
    <w:rsid w:val="00030F53"/>
    <w:rsid w:val="00031204"/>
    <w:rsid w:val="000315FE"/>
    <w:rsid w:val="0003206F"/>
    <w:rsid w:val="000322BC"/>
    <w:rsid w:val="0003254D"/>
    <w:rsid w:val="00032B13"/>
    <w:rsid w:val="00033B2A"/>
    <w:rsid w:val="00035640"/>
    <w:rsid w:val="0003565D"/>
    <w:rsid w:val="00035F09"/>
    <w:rsid w:val="00036BD3"/>
    <w:rsid w:val="0003747C"/>
    <w:rsid w:val="00037AB8"/>
    <w:rsid w:val="00037B71"/>
    <w:rsid w:val="00040849"/>
    <w:rsid w:val="000418D9"/>
    <w:rsid w:val="00041E03"/>
    <w:rsid w:val="0004207E"/>
    <w:rsid w:val="00042164"/>
    <w:rsid w:val="00042AC9"/>
    <w:rsid w:val="00042EB5"/>
    <w:rsid w:val="000437E4"/>
    <w:rsid w:val="000445A6"/>
    <w:rsid w:val="000455E7"/>
    <w:rsid w:val="000479AD"/>
    <w:rsid w:val="00047E45"/>
    <w:rsid w:val="00050BD3"/>
    <w:rsid w:val="00051B6D"/>
    <w:rsid w:val="000522CA"/>
    <w:rsid w:val="00052C03"/>
    <w:rsid w:val="00053316"/>
    <w:rsid w:val="00053587"/>
    <w:rsid w:val="00054DCA"/>
    <w:rsid w:val="000573DF"/>
    <w:rsid w:val="00057AAC"/>
    <w:rsid w:val="00060594"/>
    <w:rsid w:val="00060FBA"/>
    <w:rsid w:val="000619D4"/>
    <w:rsid w:val="00061C22"/>
    <w:rsid w:val="00062130"/>
    <w:rsid w:val="000624D6"/>
    <w:rsid w:val="000628EE"/>
    <w:rsid w:val="00062F9D"/>
    <w:rsid w:val="000633C3"/>
    <w:rsid w:val="00063767"/>
    <w:rsid w:val="0006488C"/>
    <w:rsid w:val="00064FF6"/>
    <w:rsid w:val="000654AF"/>
    <w:rsid w:val="0006560F"/>
    <w:rsid w:val="00065C50"/>
    <w:rsid w:val="00066D8C"/>
    <w:rsid w:val="00067A4D"/>
    <w:rsid w:val="00070446"/>
    <w:rsid w:val="00070923"/>
    <w:rsid w:val="00070B14"/>
    <w:rsid w:val="00070D08"/>
    <w:rsid w:val="00073600"/>
    <w:rsid w:val="00074C21"/>
    <w:rsid w:val="000750D1"/>
    <w:rsid w:val="00075909"/>
    <w:rsid w:val="00077480"/>
    <w:rsid w:val="00080864"/>
    <w:rsid w:val="000809AB"/>
    <w:rsid w:val="00080A18"/>
    <w:rsid w:val="0008305B"/>
    <w:rsid w:val="000830C0"/>
    <w:rsid w:val="00083677"/>
    <w:rsid w:val="00085297"/>
    <w:rsid w:val="0008634F"/>
    <w:rsid w:val="00086402"/>
    <w:rsid w:val="000872E7"/>
    <w:rsid w:val="000873CA"/>
    <w:rsid w:val="00087ECD"/>
    <w:rsid w:val="000908D3"/>
    <w:rsid w:val="0009109A"/>
    <w:rsid w:val="00091274"/>
    <w:rsid w:val="00094B4D"/>
    <w:rsid w:val="000958B3"/>
    <w:rsid w:val="00095C57"/>
    <w:rsid w:val="00096864"/>
    <w:rsid w:val="0009689F"/>
    <w:rsid w:val="00097ADF"/>
    <w:rsid w:val="000A0411"/>
    <w:rsid w:val="000A0936"/>
    <w:rsid w:val="000A09CF"/>
    <w:rsid w:val="000A0F61"/>
    <w:rsid w:val="000A1B87"/>
    <w:rsid w:val="000A2D5F"/>
    <w:rsid w:val="000A2F46"/>
    <w:rsid w:val="000A38A6"/>
    <w:rsid w:val="000A4FDA"/>
    <w:rsid w:val="000A52CB"/>
    <w:rsid w:val="000A5C8E"/>
    <w:rsid w:val="000A7003"/>
    <w:rsid w:val="000A7759"/>
    <w:rsid w:val="000B210C"/>
    <w:rsid w:val="000B23CC"/>
    <w:rsid w:val="000B291E"/>
    <w:rsid w:val="000B292E"/>
    <w:rsid w:val="000B30A8"/>
    <w:rsid w:val="000B32B0"/>
    <w:rsid w:val="000B3991"/>
    <w:rsid w:val="000B4DBF"/>
    <w:rsid w:val="000B5E11"/>
    <w:rsid w:val="000B7FF7"/>
    <w:rsid w:val="000C0BA4"/>
    <w:rsid w:val="000C13D9"/>
    <w:rsid w:val="000C184D"/>
    <w:rsid w:val="000C1D75"/>
    <w:rsid w:val="000C2A39"/>
    <w:rsid w:val="000C312B"/>
    <w:rsid w:val="000C3A56"/>
    <w:rsid w:val="000C43F0"/>
    <w:rsid w:val="000C46CF"/>
    <w:rsid w:val="000C5355"/>
    <w:rsid w:val="000C5E34"/>
    <w:rsid w:val="000C631E"/>
    <w:rsid w:val="000C6958"/>
    <w:rsid w:val="000C69DD"/>
    <w:rsid w:val="000D2CE0"/>
    <w:rsid w:val="000D30BA"/>
    <w:rsid w:val="000D3BDE"/>
    <w:rsid w:val="000D3DD0"/>
    <w:rsid w:val="000D3ED8"/>
    <w:rsid w:val="000D4615"/>
    <w:rsid w:val="000D5659"/>
    <w:rsid w:val="000D5C45"/>
    <w:rsid w:val="000D5E2B"/>
    <w:rsid w:val="000D61FA"/>
    <w:rsid w:val="000D6482"/>
    <w:rsid w:val="000D72E2"/>
    <w:rsid w:val="000D7453"/>
    <w:rsid w:val="000D76DE"/>
    <w:rsid w:val="000D7D12"/>
    <w:rsid w:val="000E0383"/>
    <w:rsid w:val="000E0D9A"/>
    <w:rsid w:val="000E0DDC"/>
    <w:rsid w:val="000E1E31"/>
    <w:rsid w:val="000E2100"/>
    <w:rsid w:val="000E2872"/>
    <w:rsid w:val="000E2B4B"/>
    <w:rsid w:val="000E3632"/>
    <w:rsid w:val="000E394F"/>
    <w:rsid w:val="000E3A9A"/>
    <w:rsid w:val="000E3D73"/>
    <w:rsid w:val="000E47CE"/>
    <w:rsid w:val="000E49A4"/>
    <w:rsid w:val="000E5483"/>
    <w:rsid w:val="000E74FE"/>
    <w:rsid w:val="000F0116"/>
    <w:rsid w:val="000F061C"/>
    <w:rsid w:val="000F0811"/>
    <w:rsid w:val="000F23C0"/>
    <w:rsid w:val="000F247A"/>
    <w:rsid w:val="000F4098"/>
    <w:rsid w:val="000F44ED"/>
    <w:rsid w:val="000F5BFE"/>
    <w:rsid w:val="000F63DA"/>
    <w:rsid w:val="000F7F81"/>
    <w:rsid w:val="001002D6"/>
    <w:rsid w:val="00100D81"/>
    <w:rsid w:val="00101E7D"/>
    <w:rsid w:val="00102518"/>
    <w:rsid w:val="00103E41"/>
    <w:rsid w:val="00104179"/>
    <w:rsid w:val="00104FBA"/>
    <w:rsid w:val="00104FE3"/>
    <w:rsid w:val="00105C30"/>
    <w:rsid w:val="00105C66"/>
    <w:rsid w:val="00105D9A"/>
    <w:rsid w:val="00106DD6"/>
    <w:rsid w:val="001076F6"/>
    <w:rsid w:val="001077E3"/>
    <w:rsid w:val="00107BC7"/>
    <w:rsid w:val="00110721"/>
    <w:rsid w:val="00110A0F"/>
    <w:rsid w:val="00110ED7"/>
    <w:rsid w:val="001113FF"/>
    <w:rsid w:val="00111D82"/>
    <w:rsid w:val="001123EF"/>
    <w:rsid w:val="001127F3"/>
    <w:rsid w:val="00114F40"/>
    <w:rsid w:val="001152E9"/>
    <w:rsid w:val="001159FE"/>
    <w:rsid w:val="00115F14"/>
    <w:rsid w:val="00116460"/>
    <w:rsid w:val="00116B45"/>
    <w:rsid w:val="001170DA"/>
    <w:rsid w:val="00120370"/>
    <w:rsid w:val="00120B67"/>
    <w:rsid w:val="00121605"/>
    <w:rsid w:val="00122210"/>
    <w:rsid w:val="0012229C"/>
    <w:rsid w:val="00122420"/>
    <w:rsid w:val="001226C2"/>
    <w:rsid w:val="0012329C"/>
    <w:rsid w:val="00124208"/>
    <w:rsid w:val="001245FE"/>
    <w:rsid w:val="00124724"/>
    <w:rsid w:val="0012495F"/>
    <w:rsid w:val="00124DBD"/>
    <w:rsid w:val="00125457"/>
    <w:rsid w:val="00125717"/>
    <w:rsid w:val="001266FD"/>
    <w:rsid w:val="00126F57"/>
    <w:rsid w:val="00127CD4"/>
    <w:rsid w:val="00131E49"/>
    <w:rsid w:val="001342D3"/>
    <w:rsid w:val="00134734"/>
    <w:rsid w:val="00135729"/>
    <w:rsid w:val="0013620B"/>
    <w:rsid w:val="0013759C"/>
    <w:rsid w:val="00137CAE"/>
    <w:rsid w:val="00140099"/>
    <w:rsid w:val="00140AE2"/>
    <w:rsid w:val="00142227"/>
    <w:rsid w:val="00143898"/>
    <w:rsid w:val="0014471D"/>
    <w:rsid w:val="001455F9"/>
    <w:rsid w:val="0014726E"/>
    <w:rsid w:val="00147C09"/>
    <w:rsid w:val="0015053E"/>
    <w:rsid w:val="0015071A"/>
    <w:rsid w:val="00152126"/>
    <w:rsid w:val="00152A45"/>
    <w:rsid w:val="00152AE5"/>
    <w:rsid w:val="00152F6F"/>
    <w:rsid w:val="00153917"/>
    <w:rsid w:val="00153F6D"/>
    <w:rsid w:val="00155E46"/>
    <w:rsid w:val="00156663"/>
    <w:rsid w:val="00156A80"/>
    <w:rsid w:val="0015749D"/>
    <w:rsid w:val="00157FDF"/>
    <w:rsid w:val="0016071D"/>
    <w:rsid w:val="00161825"/>
    <w:rsid w:val="00161C89"/>
    <w:rsid w:val="00162BC6"/>
    <w:rsid w:val="001641D9"/>
    <w:rsid w:val="001646F4"/>
    <w:rsid w:val="001650E7"/>
    <w:rsid w:val="00166283"/>
    <w:rsid w:val="00166A98"/>
    <w:rsid w:val="00167079"/>
    <w:rsid w:val="001671EB"/>
    <w:rsid w:val="0017050A"/>
    <w:rsid w:val="00170923"/>
    <w:rsid w:val="00170E15"/>
    <w:rsid w:val="00173501"/>
    <w:rsid w:val="0017398D"/>
    <w:rsid w:val="00174387"/>
    <w:rsid w:val="00174DC9"/>
    <w:rsid w:val="00175159"/>
    <w:rsid w:val="00175B9D"/>
    <w:rsid w:val="00175E29"/>
    <w:rsid w:val="00176A13"/>
    <w:rsid w:val="00176BD2"/>
    <w:rsid w:val="001774A9"/>
    <w:rsid w:val="00180CDB"/>
    <w:rsid w:val="001815CB"/>
    <w:rsid w:val="00181727"/>
    <w:rsid w:val="00183E21"/>
    <w:rsid w:val="00184022"/>
    <w:rsid w:val="0018488D"/>
    <w:rsid w:val="0018502B"/>
    <w:rsid w:val="00185762"/>
    <w:rsid w:val="00185C2C"/>
    <w:rsid w:val="00187009"/>
    <w:rsid w:val="001902AB"/>
    <w:rsid w:val="001906AD"/>
    <w:rsid w:val="00192172"/>
    <w:rsid w:val="0019259D"/>
    <w:rsid w:val="0019276D"/>
    <w:rsid w:val="00192CC4"/>
    <w:rsid w:val="00192D32"/>
    <w:rsid w:val="00192EED"/>
    <w:rsid w:val="001930F8"/>
    <w:rsid w:val="00193210"/>
    <w:rsid w:val="0019389B"/>
    <w:rsid w:val="00193F6A"/>
    <w:rsid w:val="00194512"/>
    <w:rsid w:val="00194674"/>
    <w:rsid w:val="00194AD0"/>
    <w:rsid w:val="0019615A"/>
    <w:rsid w:val="00196281"/>
    <w:rsid w:val="00197005"/>
    <w:rsid w:val="00197CAA"/>
    <w:rsid w:val="001A00D6"/>
    <w:rsid w:val="001A03EB"/>
    <w:rsid w:val="001A0917"/>
    <w:rsid w:val="001A0FB8"/>
    <w:rsid w:val="001A1412"/>
    <w:rsid w:val="001A2539"/>
    <w:rsid w:val="001A2905"/>
    <w:rsid w:val="001A29D3"/>
    <w:rsid w:val="001A2C5A"/>
    <w:rsid w:val="001A2C7A"/>
    <w:rsid w:val="001A4005"/>
    <w:rsid w:val="001A54FE"/>
    <w:rsid w:val="001A576F"/>
    <w:rsid w:val="001A5A8E"/>
    <w:rsid w:val="001A6A79"/>
    <w:rsid w:val="001A6E80"/>
    <w:rsid w:val="001A79CE"/>
    <w:rsid w:val="001A7BC5"/>
    <w:rsid w:val="001A7C1F"/>
    <w:rsid w:val="001B0AE4"/>
    <w:rsid w:val="001B0F0D"/>
    <w:rsid w:val="001B1291"/>
    <w:rsid w:val="001B1516"/>
    <w:rsid w:val="001B202B"/>
    <w:rsid w:val="001B222D"/>
    <w:rsid w:val="001B23D9"/>
    <w:rsid w:val="001B302C"/>
    <w:rsid w:val="001B376C"/>
    <w:rsid w:val="001B4706"/>
    <w:rsid w:val="001B477A"/>
    <w:rsid w:val="001B4D99"/>
    <w:rsid w:val="001B5EA5"/>
    <w:rsid w:val="001B6302"/>
    <w:rsid w:val="001B6B85"/>
    <w:rsid w:val="001B6B8B"/>
    <w:rsid w:val="001B733A"/>
    <w:rsid w:val="001C1000"/>
    <w:rsid w:val="001C1541"/>
    <w:rsid w:val="001C1660"/>
    <w:rsid w:val="001C1E74"/>
    <w:rsid w:val="001C23D0"/>
    <w:rsid w:val="001C246E"/>
    <w:rsid w:val="001C291B"/>
    <w:rsid w:val="001C2992"/>
    <w:rsid w:val="001C2B81"/>
    <w:rsid w:val="001C33FA"/>
    <w:rsid w:val="001C39E7"/>
    <w:rsid w:val="001C3F77"/>
    <w:rsid w:val="001C4055"/>
    <w:rsid w:val="001C4905"/>
    <w:rsid w:val="001C5DD4"/>
    <w:rsid w:val="001C665C"/>
    <w:rsid w:val="001D198A"/>
    <w:rsid w:val="001D1B70"/>
    <w:rsid w:val="001D2E6D"/>
    <w:rsid w:val="001D45AE"/>
    <w:rsid w:val="001D49F5"/>
    <w:rsid w:val="001D52DE"/>
    <w:rsid w:val="001D68F0"/>
    <w:rsid w:val="001D74F8"/>
    <w:rsid w:val="001D79BC"/>
    <w:rsid w:val="001D7A1A"/>
    <w:rsid w:val="001E0206"/>
    <w:rsid w:val="001E081E"/>
    <w:rsid w:val="001E114E"/>
    <w:rsid w:val="001E12F0"/>
    <w:rsid w:val="001E1C18"/>
    <w:rsid w:val="001E1D4F"/>
    <w:rsid w:val="001E5835"/>
    <w:rsid w:val="001E5CB1"/>
    <w:rsid w:val="001E5DD5"/>
    <w:rsid w:val="001E6AA3"/>
    <w:rsid w:val="001E73C7"/>
    <w:rsid w:val="001E74CB"/>
    <w:rsid w:val="001E794B"/>
    <w:rsid w:val="001E7BF3"/>
    <w:rsid w:val="001E7C5E"/>
    <w:rsid w:val="001F0242"/>
    <w:rsid w:val="001F05A5"/>
    <w:rsid w:val="001F08F0"/>
    <w:rsid w:val="001F09D9"/>
    <w:rsid w:val="001F1295"/>
    <w:rsid w:val="001F1728"/>
    <w:rsid w:val="001F1995"/>
    <w:rsid w:val="001F1DC6"/>
    <w:rsid w:val="001F204C"/>
    <w:rsid w:val="001F3D2F"/>
    <w:rsid w:val="001F404C"/>
    <w:rsid w:val="001F4DC2"/>
    <w:rsid w:val="001F50C7"/>
    <w:rsid w:val="001F6E02"/>
    <w:rsid w:val="00201577"/>
    <w:rsid w:val="002035E3"/>
    <w:rsid w:val="0020397C"/>
    <w:rsid w:val="002040A9"/>
    <w:rsid w:val="00204522"/>
    <w:rsid w:val="00204CAA"/>
    <w:rsid w:val="002052B0"/>
    <w:rsid w:val="002061A9"/>
    <w:rsid w:val="00206CE9"/>
    <w:rsid w:val="0020774D"/>
    <w:rsid w:val="00210024"/>
    <w:rsid w:val="002100D1"/>
    <w:rsid w:val="002108D1"/>
    <w:rsid w:val="002108D4"/>
    <w:rsid w:val="00211083"/>
    <w:rsid w:val="00211ED4"/>
    <w:rsid w:val="00212864"/>
    <w:rsid w:val="00212AA7"/>
    <w:rsid w:val="00213FED"/>
    <w:rsid w:val="0021451D"/>
    <w:rsid w:val="0021788F"/>
    <w:rsid w:val="002202A6"/>
    <w:rsid w:val="00220382"/>
    <w:rsid w:val="002211BB"/>
    <w:rsid w:val="002211EE"/>
    <w:rsid w:val="002215CE"/>
    <w:rsid w:val="0022233D"/>
    <w:rsid w:val="002223BB"/>
    <w:rsid w:val="002227F9"/>
    <w:rsid w:val="00222DCF"/>
    <w:rsid w:val="002235A4"/>
    <w:rsid w:val="00223ACA"/>
    <w:rsid w:val="00223E58"/>
    <w:rsid w:val="002240E7"/>
    <w:rsid w:val="002255A1"/>
    <w:rsid w:val="00230EDB"/>
    <w:rsid w:val="002317F8"/>
    <w:rsid w:val="00231C30"/>
    <w:rsid w:val="00231FBE"/>
    <w:rsid w:val="00232D79"/>
    <w:rsid w:val="00233A2B"/>
    <w:rsid w:val="00233BFD"/>
    <w:rsid w:val="00234211"/>
    <w:rsid w:val="002351C7"/>
    <w:rsid w:val="002351EB"/>
    <w:rsid w:val="00235439"/>
    <w:rsid w:val="00235604"/>
    <w:rsid w:val="00236244"/>
    <w:rsid w:val="002362B8"/>
    <w:rsid w:val="00236590"/>
    <w:rsid w:val="00236FAE"/>
    <w:rsid w:val="00237444"/>
    <w:rsid w:val="002400B5"/>
    <w:rsid w:val="00240A4F"/>
    <w:rsid w:val="0024105C"/>
    <w:rsid w:val="0024206C"/>
    <w:rsid w:val="00242805"/>
    <w:rsid w:val="00244490"/>
    <w:rsid w:val="0024459E"/>
    <w:rsid w:val="00244B3E"/>
    <w:rsid w:val="00245294"/>
    <w:rsid w:val="0024533E"/>
    <w:rsid w:val="002453B3"/>
    <w:rsid w:val="00246325"/>
    <w:rsid w:val="00246625"/>
    <w:rsid w:val="00247E16"/>
    <w:rsid w:val="00250C1F"/>
    <w:rsid w:val="00251AE6"/>
    <w:rsid w:val="00251C98"/>
    <w:rsid w:val="00251D3F"/>
    <w:rsid w:val="00252296"/>
    <w:rsid w:val="002532C1"/>
    <w:rsid w:val="0025415C"/>
    <w:rsid w:val="0025443C"/>
    <w:rsid w:val="002549B2"/>
    <w:rsid w:val="00254CB6"/>
    <w:rsid w:val="00254DA6"/>
    <w:rsid w:val="00255AF0"/>
    <w:rsid w:val="00255E83"/>
    <w:rsid w:val="00257723"/>
    <w:rsid w:val="00257906"/>
    <w:rsid w:val="002603D8"/>
    <w:rsid w:val="0026118E"/>
    <w:rsid w:val="00261CBD"/>
    <w:rsid w:val="00262F50"/>
    <w:rsid w:val="002632C7"/>
    <w:rsid w:val="00263318"/>
    <w:rsid w:val="00263789"/>
    <w:rsid w:val="0026790D"/>
    <w:rsid w:val="00267ED7"/>
    <w:rsid w:val="00270206"/>
    <w:rsid w:val="00271151"/>
    <w:rsid w:val="0027396C"/>
    <w:rsid w:val="00274446"/>
    <w:rsid w:val="0027556D"/>
    <w:rsid w:val="00275885"/>
    <w:rsid w:val="00275C2E"/>
    <w:rsid w:val="00276B92"/>
    <w:rsid w:val="00276FC2"/>
    <w:rsid w:val="002837F7"/>
    <w:rsid w:val="00283A73"/>
    <w:rsid w:val="00283BAF"/>
    <w:rsid w:val="00284667"/>
    <w:rsid w:val="00284B19"/>
    <w:rsid w:val="002851A1"/>
    <w:rsid w:val="002856B0"/>
    <w:rsid w:val="0028615E"/>
    <w:rsid w:val="00286513"/>
    <w:rsid w:val="0028776B"/>
    <w:rsid w:val="002902B2"/>
    <w:rsid w:val="00290954"/>
    <w:rsid w:val="00290C21"/>
    <w:rsid w:val="0029102E"/>
    <w:rsid w:val="00291A20"/>
    <w:rsid w:val="00292A10"/>
    <w:rsid w:val="00292B5A"/>
    <w:rsid w:val="00293545"/>
    <w:rsid w:val="002942E0"/>
    <w:rsid w:val="00294DA8"/>
    <w:rsid w:val="002953FE"/>
    <w:rsid w:val="00295A54"/>
    <w:rsid w:val="00295CDE"/>
    <w:rsid w:val="00296800"/>
    <w:rsid w:val="00296B1B"/>
    <w:rsid w:val="00297644"/>
    <w:rsid w:val="0029764A"/>
    <w:rsid w:val="00297C5D"/>
    <w:rsid w:val="002A112A"/>
    <w:rsid w:val="002A2AA9"/>
    <w:rsid w:val="002A2D1F"/>
    <w:rsid w:val="002A4E5E"/>
    <w:rsid w:val="002A50EB"/>
    <w:rsid w:val="002A7820"/>
    <w:rsid w:val="002A7A2E"/>
    <w:rsid w:val="002A7EA7"/>
    <w:rsid w:val="002B0CEF"/>
    <w:rsid w:val="002B114F"/>
    <w:rsid w:val="002B3570"/>
    <w:rsid w:val="002B3D48"/>
    <w:rsid w:val="002B436E"/>
    <w:rsid w:val="002B4A2F"/>
    <w:rsid w:val="002C1143"/>
    <w:rsid w:val="002C1387"/>
    <w:rsid w:val="002C19BA"/>
    <w:rsid w:val="002C4230"/>
    <w:rsid w:val="002C54BF"/>
    <w:rsid w:val="002C6467"/>
    <w:rsid w:val="002C6CCE"/>
    <w:rsid w:val="002C7F22"/>
    <w:rsid w:val="002D0642"/>
    <w:rsid w:val="002D0945"/>
    <w:rsid w:val="002D0B11"/>
    <w:rsid w:val="002D16FF"/>
    <w:rsid w:val="002D52DF"/>
    <w:rsid w:val="002D6CFE"/>
    <w:rsid w:val="002E1FFA"/>
    <w:rsid w:val="002E2073"/>
    <w:rsid w:val="002E2139"/>
    <w:rsid w:val="002E23FC"/>
    <w:rsid w:val="002E2913"/>
    <w:rsid w:val="002E5AF3"/>
    <w:rsid w:val="002E5E37"/>
    <w:rsid w:val="002E7D53"/>
    <w:rsid w:val="002E7E1D"/>
    <w:rsid w:val="002F0C2C"/>
    <w:rsid w:val="002F1915"/>
    <w:rsid w:val="002F2496"/>
    <w:rsid w:val="002F27BF"/>
    <w:rsid w:val="002F3C7B"/>
    <w:rsid w:val="002F4A19"/>
    <w:rsid w:val="002F4E95"/>
    <w:rsid w:val="002F7C21"/>
    <w:rsid w:val="00300A3D"/>
    <w:rsid w:val="00301532"/>
    <w:rsid w:val="00301A7F"/>
    <w:rsid w:val="003023A7"/>
    <w:rsid w:val="00302A57"/>
    <w:rsid w:val="00302FD9"/>
    <w:rsid w:val="00303266"/>
    <w:rsid w:val="003036BC"/>
    <w:rsid w:val="003038E7"/>
    <w:rsid w:val="0030447E"/>
    <w:rsid w:val="003052C6"/>
    <w:rsid w:val="003056FD"/>
    <w:rsid w:val="00305875"/>
    <w:rsid w:val="00306039"/>
    <w:rsid w:val="00307EA4"/>
    <w:rsid w:val="003105DE"/>
    <w:rsid w:val="00311819"/>
    <w:rsid w:val="003122C6"/>
    <w:rsid w:val="003122C7"/>
    <w:rsid w:val="003124B4"/>
    <w:rsid w:val="00312BE9"/>
    <w:rsid w:val="00313696"/>
    <w:rsid w:val="00313725"/>
    <w:rsid w:val="00313DA0"/>
    <w:rsid w:val="0031485F"/>
    <w:rsid w:val="00315819"/>
    <w:rsid w:val="00315C41"/>
    <w:rsid w:val="003166B0"/>
    <w:rsid w:val="003201C7"/>
    <w:rsid w:val="003205D6"/>
    <w:rsid w:val="00320D61"/>
    <w:rsid w:val="00320F2F"/>
    <w:rsid w:val="00322835"/>
    <w:rsid w:val="00322B23"/>
    <w:rsid w:val="00322E95"/>
    <w:rsid w:val="00324165"/>
    <w:rsid w:val="00324943"/>
    <w:rsid w:val="003302D2"/>
    <w:rsid w:val="0033038A"/>
    <w:rsid w:val="00330BA8"/>
    <w:rsid w:val="0033121B"/>
    <w:rsid w:val="00332501"/>
    <w:rsid w:val="00332688"/>
    <w:rsid w:val="00333049"/>
    <w:rsid w:val="00333784"/>
    <w:rsid w:val="00333AD7"/>
    <w:rsid w:val="00334481"/>
    <w:rsid w:val="00335A79"/>
    <w:rsid w:val="0033659D"/>
    <w:rsid w:val="003368E2"/>
    <w:rsid w:val="003376E5"/>
    <w:rsid w:val="00337A83"/>
    <w:rsid w:val="003407EC"/>
    <w:rsid w:val="00341AA4"/>
    <w:rsid w:val="003426DD"/>
    <w:rsid w:val="00342FA8"/>
    <w:rsid w:val="00343415"/>
    <w:rsid w:val="00343697"/>
    <w:rsid w:val="00344073"/>
    <w:rsid w:val="00344803"/>
    <w:rsid w:val="00344AD3"/>
    <w:rsid w:val="00344EB4"/>
    <w:rsid w:val="003452F3"/>
    <w:rsid w:val="003454C1"/>
    <w:rsid w:val="00346F73"/>
    <w:rsid w:val="00347667"/>
    <w:rsid w:val="00350A44"/>
    <w:rsid w:val="003520A1"/>
    <w:rsid w:val="003525AA"/>
    <w:rsid w:val="0035331F"/>
    <w:rsid w:val="003544BB"/>
    <w:rsid w:val="00354B24"/>
    <w:rsid w:val="00355C73"/>
    <w:rsid w:val="0035686B"/>
    <w:rsid w:val="00360314"/>
    <w:rsid w:val="00361D29"/>
    <w:rsid w:val="00363989"/>
    <w:rsid w:val="00364D9A"/>
    <w:rsid w:val="00366398"/>
    <w:rsid w:val="003668E6"/>
    <w:rsid w:val="00366C3C"/>
    <w:rsid w:val="003701EA"/>
    <w:rsid w:val="00370A5C"/>
    <w:rsid w:val="00371878"/>
    <w:rsid w:val="00371E58"/>
    <w:rsid w:val="00371FAE"/>
    <w:rsid w:val="00372603"/>
    <w:rsid w:val="00372708"/>
    <w:rsid w:val="00372C31"/>
    <w:rsid w:val="00372F73"/>
    <w:rsid w:val="003730C6"/>
    <w:rsid w:val="0037330B"/>
    <w:rsid w:val="00374E8E"/>
    <w:rsid w:val="00374FE6"/>
    <w:rsid w:val="00375691"/>
    <w:rsid w:val="003765B3"/>
    <w:rsid w:val="003769AE"/>
    <w:rsid w:val="00376C96"/>
    <w:rsid w:val="00376E00"/>
    <w:rsid w:val="00376F98"/>
    <w:rsid w:val="003812D2"/>
    <w:rsid w:val="00381D6D"/>
    <w:rsid w:val="00382FD1"/>
    <w:rsid w:val="0038341E"/>
    <w:rsid w:val="003839AD"/>
    <w:rsid w:val="00384823"/>
    <w:rsid w:val="00384959"/>
    <w:rsid w:val="00384960"/>
    <w:rsid w:val="00385AA7"/>
    <w:rsid w:val="00386B64"/>
    <w:rsid w:val="00386DD2"/>
    <w:rsid w:val="00387425"/>
    <w:rsid w:val="003904F5"/>
    <w:rsid w:val="00392223"/>
    <w:rsid w:val="00392FED"/>
    <w:rsid w:val="00394037"/>
    <w:rsid w:val="00397031"/>
    <w:rsid w:val="00397221"/>
    <w:rsid w:val="00397DE5"/>
    <w:rsid w:val="003A032F"/>
    <w:rsid w:val="003A05B7"/>
    <w:rsid w:val="003A0C2F"/>
    <w:rsid w:val="003A116E"/>
    <w:rsid w:val="003A14EE"/>
    <w:rsid w:val="003A1702"/>
    <w:rsid w:val="003A1D80"/>
    <w:rsid w:val="003A22CB"/>
    <w:rsid w:val="003A2A74"/>
    <w:rsid w:val="003A2AB6"/>
    <w:rsid w:val="003A2D03"/>
    <w:rsid w:val="003A2EDA"/>
    <w:rsid w:val="003A4F05"/>
    <w:rsid w:val="003A6571"/>
    <w:rsid w:val="003A686F"/>
    <w:rsid w:val="003A6A89"/>
    <w:rsid w:val="003A70BB"/>
    <w:rsid w:val="003A7107"/>
    <w:rsid w:val="003B0B33"/>
    <w:rsid w:val="003B1A5F"/>
    <w:rsid w:val="003B34F1"/>
    <w:rsid w:val="003B37D5"/>
    <w:rsid w:val="003B3F9A"/>
    <w:rsid w:val="003B4675"/>
    <w:rsid w:val="003B4BA8"/>
    <w:rsid w:val="003B4EE3"/>
    <w:rsid w:val="003B5CCF"/>
    <w:rsid w:val="003B5DE9"/>
    <w:rsid w:val="003B5EB3"/>
    <w:rsid w:val="003B608B"/>
    <w:rsid w:val="003B7ABD"/>
    <w:rsid w:val="003C0157"/>
    <w:rsid w:val="003C02DC"/>
    <w:rsid w:val="003C0DC7"/>
    <w:rsid w:val="003C2DF2"/>
    <w:rsid w:val="003C31CF"/>
    <w:rsid w:val="003C3F0B"/>
    <w:rsid w:val="003C4342"/>
    <w:rsid w:val="003C55C7"/>
    <w:rsid w:val="003C5FF0"/>
    <w:rsid w:val="003C6563"/>
    <w:rsid w:val="003C75B6"/>
    <w:rsid w:val="003C7EC8"/>
    <w:rsid w:val="003D02AC"/>
    <w:rsid w:val="003D04D3"/>
    <w:rsid w:val="003D0E66"/>
    <w:rsid w:val="003D1BFD"/>
    <w:rsid w:val="003D2007"/>
    <w:rsid w:val="003D2043"/>
    <w:rsid w:val="003D28EE"/>
    <w:rsid w:val="003D3BCE"/>
    <w:rsid w:val="003D5927"/>
    <w:rsid w:val="003D59DF"/>
    <w:rsid w:val="003D5A9C"/>
    <w:rsid w:val="003D65A3"/>
    <w:rsid w:val="003D7D8F"/>
    <w:rsid w:val="003E032C"/>
    <w:rsid w:val="003E071F"/>
    <w:rsid w:val="003E10D6"/>
    <w:rsid w:val="003E1722"/>
    <w:rsid w:val="003E2935"/>
    <w:rsid w:val="003E2EB6"/>
    <w:rsid w:val="003E2FEF"/>
    <w:rsid w:val="003E3479"/>
    <w:rsid w:val="003E36B4"/>
    <w:rsid w:val="003E3DDD"/>
    <w:rsid w:val="003E4281"/>
    <w:rsid w:val="003E4398"/>
    <w:rsid w:val="003E47DB"/>
    <w:rsid w:val="003E4FF5"/>
    <w:rsid w:val="003E51AD"/>
    <w:rsid w:val="003E526D"/>
    <w:rsid w:val="003E67E5"/>
    <w:rsid w:val="003F019C"/>
    <w:rsid w:val="003F06BE"/>
    <w:rsid w:val="003F07FF"/>
    <w:rsid w:val="003F207F"/>
    <w:rsid w:val="003F33B7"/>
    <w:rsid w:val="003F3766"/>
    <w:rsid w:val="003F37F3"/>
    <w:rsid w:val="003F3ED8"/>
    <w:rsid w:val="003F4FCB"/>
    <w:rsid w:val="003F597D"/>
    <w:rsid w:val="003F6538"/>
    <w:rsid w:val="003F6603"/>
    <w:rsid w:val="003F68D2"/>
    <w:rsid w:val="003F744A"/>
    <w:rsid w:val="003F7700"/>
    <w:rsid w:val="003F7D25"/>
    <w:rsid w:val="004021E1"/>
    <w:rsid w:val="00402A77"/>
    <w:rsid w:val="00402CEB"/>
    <w:rsid w:val="00403710"/>
    <w:rsid w:val="00405384"/>
    <w:rsid w:val="0040558E"/>
    <w:rsid w:val="004063F6"/>
    <w:rsid w:val="00407D21"/>
    <w:rsid w:val="00407F36"/>
    <w:rsid w:val="00410BC0"/>
    <w:rsid w:val="0041129A"/>
    <w:rsid w:val="00411FC6"/>
    <w:rsid w:val="004127E1"/>
    <w:rsid w:val="00413819"/>
    <w:rsid w:val="004147B0"/>
    <w:rsid w:val="00415359"/>
    <w:rsid w:val="00415F61"/>
    <w:rsid w:val="004169A6"/>
    <w:rsid w:val="00421DDB"/>
    <w:rsid w:val="0042232C"/>
    <w:rsid w:val="004240C5"/>
    <w:rsid w:val="00424B2D"/>
    <w:rsid w:val="0042564B"/>
    <w:rsid w:val="00425AF2"/>
    <w:rsid w:val="00425B1B"/>
    <w:rsid w:val="004264B6"/>
    <w:rsid w:val="00427758"/>
    <w:rsid w:val="00427D73"/>
    <w:rsid w:val="004304ED"/>
    <w:rsid w:val="00430E8C"/>
    <w:rsid w:val="004320D4"/>
    <w:rsid w:val="0043291A"/>
    <w:rsid w:val="004332A4"/>
    <w:rsid w:val="00433A1F"/>
    <w:rsid w:val="004349F6"/>
    <w:rsid w:val="00434ECC"/>
    <w:rsid w:val="004363E9"/>
    <w:rsid w:val="00436BA3"/>
    <w:rsid w:val="0043757B"/>
    <w:rsid w:val="00440538"/>
    <w:rsid w:val="004406E6"/>
    <w:rsid w:val="00440D8A"/>
    <w:rsid w:val="00441703"/>
    <w:rsid w:val="00442403"/>
    <w:rsid w:val="004437F2"/>
    <w:rsid w:val="00446219"/>
    <w:rsid w:val="004472FA"/>
    <w:rsid w:val="00450329"/>
    <w:rsid w:val="00451A9D"/>
    <w:rsid w:val="00454820"/>
    <w:rsid w:val="00454CC5"/>
    <w:rsid w:val="00455B04"/>
    <w:rsid w:val="00455F04"/>
    <w:rsid w:val="00456155"/>
    <w:rsid w:val="00456CA2"/>
    <w:rsid w:val="00456DA0"/>
    <w:rsid w:val="004570B1"/>
    <w:rsid w:val="004606AB"/>
    <w:rsid w:val="00460E70"/>
    <w:rsid w:val="00461205"/>
    <w:rsid w:val="00461B1A"/>
    <w:rsid w:val="00461DDD"/>
    <w:rsid w:val="00461E63"/>
    <w:rsid w:val="0046278C"/>
    <w:rsid w:val="00462ADB"/>
    <w:rsid w:val="00463260"/>
    <w:rsid w:val="004643B5"/>
    <w:rsid w:val="0046659E"/>
    <w:rsid w:val="004667E0"/>
    <w:rsid w:val="00466A2D"/>
    <w:rsid w:val="00466BCC"/>
    <w:rsid w:val="004677C8"/>
    <w:rsid w:val="00470AAD"/>
    <w:rsid w:val="00471556"/>
    <w:rsid w:val="0047230D"/>
    <w:rsid w:val="004730E6"/>
    <w:rsid w:val="0047330F"/>
    <w:rsid w:val="00473EF2"/>
    <w:rsid w:val="00474689"/>
    <w:rsid w:val="00474975"/>
    <w:rsid w:val="00476E47"/>
    <w:rsid w:val="0047786C"/>
    <w:rsid w:val="00480311"/>
    <w:rsid w:val="00480F67"/>
    <w:rsid w:val="0048148D"/>
    <w:rsid w:val="00483766"/>
    <w:rsid w:val="0048381B"/>
    <w:rsid w:val="00484373"/>
    <w:rsid w:val="004875CF"/>
    <w:rsid w:val="004875E9"/>
    <w:rsid w:val="004907D3"/>
    <w:rsid w:val="004916CC"/>
    <w:rsid w:val="00491DEB"/>
    <w:rsid w:val="0049237A"/>
    <w:rsid w:val="00492A2A"/>
    <w:rsid w:val="00492DF1"/>
    <w:rsid w:val="00492E73"/>
    <w:rsid w:val="00492F94"/>
    <w:rsid w:val="004945D0"/>
    <w:rsid w:val="0049463B"/>
    <w:rsid w:val="00494775"/>
    <w:rsid w:val="00495AAF"/>
    <w:rsid w:val="00496225"/>
    <w:rsid w:val="004962BA"/>
    <w:rsid w:val="00496AF4"/>
    <w:rsid w:val="00497916"/>
    <w:rsid w:val="00497EEC"/>
    <w:rsid w:val="004A0386"/>
    <w:rsid w:val="004A041A"/>
    <w:rsid w:val="004A0645"/>
    <w:rsid w:val="004A0B0D"/>
    <w:rsid w:val="004A0FF0"/>
    <w:rsid w:val="004A34E2"/>
    <w:rsid w:val="004A419B"/>
    <w:rsid w:val="004A45C8"/>
    <w:rsid w:val="004A5CDD"/>
    <w:rsid w:val="004A67F0"/>
    <w:rsid w:val="004A6C96"/>
    <w:rsid w:val="004A721D"/>
    <w:rsid w:val="004A79FF"/>
    <w:rsid w:val="004A7CFB"/>
    <w:rsid w:val="004B0C97"/>
    <w:rsid w:val="004B0DC1"/>
    <w:rsid w:val="004B1849"/>
    <w:rsid w:val="004B1B6E"/>
    <w:rsid w:val="004B1D64"/>
    <w:rsid w:val="004B260C"/>
    <w:rsid w:val="004B3D62"/>
    <w:rsid w:val="004B408E"/>
    <w:rsid w:val="004B501A"/>
    <w:rsid w:val="004B6744"/>
    <w:rsid w:val="004B6D51"/>
    <w:rsid w:val="004B6E8A"/>
    <w:rsid w:val="004B77F0"/>
    <w:rsid w:val="004B7A31"/>
    <w:rsid w:val="004B7CEA"/>
    <w:rsid w:val="004C1190"/>
    <w:rsid w:val="004C1E01"/>
    <w:rsid w:val="004C35DD"/>
    <w:rsid w:val="004C3C25"/>
    <w:rsid w:val="004C44C4"/>
    <w:rsid w:val="004C570E"/>
    <w:rsid w:val="004C744F"/>
    <w:rsid w:val="004D0519"/>
    <w:rsid w:val="004D1CB3"/>
    <w:rsid w:val="004D2D8D"/>
    <w:rsid w:val="004D3880"/>
    <w:rsid w:val="004D3FE0"/>
    <w:rsid w:val="004D40D8"/>
    <w:rsid w:val="004D640B"/>
    <w:rsid w:val="004D71AA"/>
    <w:rsid w:val="004D7B77"/>
    <w:rsid w:val="004D7C37"/>
    <w:rsid w:val="004D7E61"/>
    <w:rsid w:val="004E021E"/>
    <w:rsid w:val="004E0605"/>
    <w:rsid w:val="004E23D8"/>
    <w:rsid w:val="004E24F7"/>
    <w:rsid w:val="004E2E1C"/>
    <w:rsid w:val="004E3EB2"/>
    <w:rsid w:val="004E4487"/>
    <w:rsid w:val="004E48D6"/>
    <w:rsid w:val="004E4BE1"/>
    <w:rsid w:val="004E5E63"/>
    <w:rsid w:val="004E6E2D"/>
    <w:rsid w:val="004E789F"/>
    <w:rsid w:val="004E7BFC"/>
    <w:rsid w:val="004F0F30"/>
    <w:rsid w:val="004F1619"/>
    <w:rsid w:val="004F1E86"/>
    <w:rsid w:val="004F219C"/>
    <w:rsid w:val="004F2208"/>
    <w:rsid w:val="004F29A9"/>
    <w:rsid w:val="004F2A0F"/>
    <w:rsid w:val="004F2A8C"/>
    <w:rsid w:val="004F2D66"/>
    <w:rsid w:val="004F366C"/>
    <w:rsid w:val="004F384D"/>
    <w:rsid w:val="004F388B"/>
    <w:rsid w:val="004F4C65"/>
    <w:rsid w:val="004F5F88"/>
    <w:rsid w:val="004F5FCB"/>
    <w:rsid w:val="004F6731"/>
    <w:rsid w:val="004F7AA3"/>
    <w:rsid w:val="0050056A"/>
    <w:rsid w:val="00500AF8"/>
    <w:rsid w:val="00501174"/>
    <w:rsid w:val="00501F68"/>
    <w:rsid w:val="0050449A"/>
    <w:rsid w:val="00504740"/>
    <w:rsid w:val="005050A6"/>
    <w:rsid w:val="00505985"/>
    <w:rsid w:val="00505D30"/>
    <w:rsid w:val="00506565"/>
    <w:rsid w:val="00507106"/>
    <w:rsid w:val="00507378"/>
    <w:rsid w:val="005121CE"/>
    <w:rsid w:val="0051275E"/>
    <w:rsid w:val="00513D65"/>
    <w:rsid w:val="005158D4"/>
    <w:rsid w:val="00516127"/>
    <w:rsid w:val="00516D61"/>
    <w:rsid w:val="00517626"/>
    <w:rsid w:val="00517748"/>
    <w:rsid w:val="0052016F"/>
    <w:rsid w:val="0052024B"/>
    <w:rsid w:val="00521179"/>
    <w:rsid w:val="00521599"/>
    <w:rsid w:val="005215DB"/>
    <w:rsid w:val="005218FE"/>
    <w:rsid w:val="00521C2D"/>
    <w:rsid w:val="005221E7"/>
    <w:rsid w:val="00522B07"/>
    <w:rsid w:val="00522FB4"/>
    <w:rsid w:val="005235C6"/>
    <w:rsid w:val="005239BA"/>
    <w:rsid w:val="0052435D"/>
    <w:rsid w:val="00524A34"/>
    <w:rsid w:val="00524C63"/>
    <w:rsid w:val="005257C1"/>
    <w:rsid w:val="00526DA9"/>
    <w:rsid w:val="00530E55"/>
    <w:rsid w:val="00530E70"/>
    <w:rsid w:val="00531655"/>
    <w:rsid w:val="00531C70"/>
    <w:rsid w:val="00533129"/>
    <w:rsid w:val="00533C0B"/>
    <w:rsid w:val="00534B5D"/>
    <w:rsid w:val="00534ECF"/>
    <w:rsid w:val="00535A32"/>
    <w:rsid w:val="00536F08"/>
    <w:rsid w:val="00537E60"/>
    <w:rsid w:val="0054061F"/>
    <w:rsid w:val="0054077B"/>
    <w:rsid w:val="00543F51"/>
    <w:rsid w:val="00544EF1"/>
    <w:rsid w:val="00545DCA"/>
    <w:rsid w:val="005461FB"/>
    <w:rsid w:val="0054634A"/>
    <w:rsid w:val="00546EEF"/>
    <w:rsid w:val="00550B7B"/>
    <w:rsid w:val="0055191C"/>
    <w:rsid w:val="005529F5"/>
    <w:rsid w:val="0055305E"/>
    <w:rsid w:val="00553C23"/>
    <w:rsid w:val="00554002"/>
    <w:rsid w:val="005542E3"/>
    <w:rsid w:val="00554D5B"/>
    <w:rsid w:val="00555FB8"/>
    <w:rsid w:val="005563BE"/>
    <w:rsid w:val="005608E5"/>
    <w:rsid w:val="0056332A"/>
    <w:rsid w:val="00563806"/>
    <w:rsid w:val="005643A8"/>
    <w:rsid w:val="0056443D"/>
    <w:rsid w:val="005646E2"/>
    <w:rsid w:val="00564DDE"/>
    <w:rsid w:val="00566C55"/>
    <w:rsid w:val="005678F3"/>
    <w:rsid w:val="00567AD4"/>
    <w:rsid w:val="00571235"/>
    <w:rsid w:val="005712C7"/>
    <w:rsid w:val="00571A95"/>
    <w:rsid w:val="00572734"/>
    <w:rsid w:val="005736BA"/>
    <w:rsid w:val="00573834"/>
    <w:rsid w:val="00574AFD"/>
    <w:rsid w:val="005751EB"/>
    <w:rsid w:val="00576581"/>
    <w:rsid w:val="00577327"/>
    <w:rsid w:val="0057790F"/>
    <w:rsid w:val="00580E30"/>
    <w:rsid w:val="00580F12"/>
    <w:rsid w:val="00581256"/>
    <w:rsid w:val="0058186B"/>
    <w:rsid w:val="00583C87"/>
    <w:rsid w:val="00583FD9"/>
    <w:rsid w:val="0058408F"/>
    <w:rsid w:val="00584E2B"/>
    <w:rsid w:val="00587FFD"/>
    <w:rsid w:val="00590B3B"/>
    <w:rsid w:val="00591452"/>
    <w:rsid w:val="00592958"/>
    <w:rsid w:val="00592A24"/>
    <w:rsid w:val="00593B57"/>
    <w:rsid w:val="00596209"/>
    <w:rsid w:val="0059690E"/>
    <w:rsid w:val="00596D2A"/>
    <w:rsid w:val="0059735B"/>
    <w:rsid w:val="00597529"/>
    <w:rsid w:val="00597A6A"/>
    <w:rsid w:val="00597B4F"/>
    <w:rsid w:val="005A04ED"/>
    <w:rsid w:val="005A0EE4"/>
    <w:rsid w:val="005A13DD"/>
    <w:rsid w:val="005A1ECE"/>
    <w:rsid w:val="005A24BE"/>
    <w:rsid w:val="005A2C46"/>
    <w:rsid w:val="005A3313"/>
    <w:rsid w:val="005A3E96"/>
    <w:rsid w:val="005A4E09"/>
    <w:rsid w:val="005A5084"/>
    <w:rsid w:val="005A52EB"/>
    <w:rsid w:val="005A5601"/>
    <w:rsid w:val="005A6248"/>
    <w:rsid w:val="005A636C"/>
    <w:rsid w:val="005A6F30"/>
    <w:rsid w:val="005B095C"/>
    <w:rsid w:val="005B0B1F"/>
    <w:rsid w:val="005B21DD"/>
    <w:rsid w:val="005B2828"/>
    <w:rsid w:val="005B308F"/>
    <w:rsid w:val="005B33A5"/>
    <w:rsid w:val="005B3DED"/>
    <w:rsid w:val="005B4346"/>
    <w:rsid w:val="005B4958"/>
    <w:rsid w:val="005B5236"/>
    <w:rsid w:val="005B5253"/>
    <w:rsid w:val="005B6176"/>
    <w:rsid w:val="005B61F6"/>
    <w:rsid w:val="005B6260"/>
    <w:rsid w:val="005B72EB"/>
    <w:rsid w:val="005B7C84"/>
    <w:rsid w:val="005C008E"/>
    <w:rsid w:val="005C00DE"/>
    <w:rsid w:val="005C07A1"/>
    <w:rsid w:val="005C0CF8"/>
    <w:rsid w:val="005C0EB6"/>
    <w:rsid w:val="005C1B2C"/>
    <w:rsid w:val="005C3522"/>
    <w:rsid w:val="005C3AA1"/>
    <w:rsid w:val="005C3DAA"/>
    <w:rsid w:val="005C40D0"/>
    <w:rsid w:val="005C4582"/>
    <w:rsid w:val="005C491F"/>
    <w:rsid w:val="005C521D"/>
    <w:rsid w:val="005C5783"/>
    <w:rsid w:val="005C75A6"/>
    <w:rsid w:val="005C78E2"/>
    <w:rsid w:val="005C7933"/>
    <w:rsid w:val="005C7B15"/>
    <w:rsid w:val="005C7C77"/>
    <w:rsid w:val="005D0FB8"/>
    <w:rsid w:val="005D1046"/>
    <w:rsid w:val="005D106E"/>
    <w:rsid w:val="005D1DDC"/>
    <w:rsid w:val="005D1DEC"/>
    <w:rsid w:val="005D2FD9"/>
    <w:rsid w:val="005D38C2"/>
    <w:rsid w:val="005D43C6"/>
    <w:rsid w:val="005D4DAA"/>
    <w:rsid w:val="005D51BE"/>
    <w:rsid w:val="005D53C5"/>
    <w:rsid w:val="005D5F2E"/>
    <w:rsid w:val="005E008F"/>
    <w:rsid w:val="005E0D2D"/>
    <w:rsid w:val="005E0D69"/>
    <w:rsid w:val="005E11B9"/>
    <w:rsid w:val="005E313B"/>
    <w:rsid w:val="005E4D1A"/>
    <w:rsid w:val="005E6B55"/>
    <w:rsid w:val="005E6BA9"/>
    <w:rsid w:val="005E6DEA"/>
    <w:rsid w:val="005F0466"/>
    <w:rsid w:val="005F140C"/>
    <w:rsid w:val="005F36D3"/>
    <w:rsid w:val="005F3BDE"/>
    <w:rsid w:val="005F4C17"/>
    <w:rsid w:val="005F4EFE"/>
    <w:rsid w:val="005F505C"/>
    <w:rsid w:val="005F520E"/>
    <w:rsid w:val="005F6A2E"/>
    <w:rsid w:val="005F6B6F"/>
    <w:rsid w:val="005F72A5"/>
    <w:rsid w:val="005F7947"/>
    <w:rsid w:val="0060013E"/>
    <w:rsid w:val="00601021"/>
    <w:rsid w:val="0060146C"/>
    <w:rsid w:val="00601D6D"/>
    <w:rsid w:val="0060309F"/>
    <w:rsid w:val="00603D10"/>
    <w:rsid w:val="00603F6C"/>
    <w:rsid w:val="00604001"/>
    <w:rsid w:val="00604FF9"/>
    <w:rsid w:val="00604FFD"/>
    <w:rsid w:val="006079A0"/>
    <w:rsid w:val="00607AFD"/>
    <w:rsid w:val="0061067F"/>
    <w:rsid w:val="006106C1"/>
    <w:rsid w:val="00611EAF"/>
    <w:rsid w:val="00613DE9"/>
    <w:rsid w:val="00615222"/>
    <w:rsid w:val="0061639F"/>
    <w:rsid w:val="006169EA"/>
    <w:rsid w:val="00617141"/>
    <w:rsid w:val="006173AC"/>
    <w:rsid w:val="00617BC1"/>
    <w:rsid w:val="0062044C"/>
    <w:rsid w:val="00620818"/>
    <w:rsid w:val="0062179C"/>
    <w:rsid w:val="00621A87"/>
    <w:rsid w:val="0062229C"/>
    <w:rsid w:val="00622853"/>
    <w:rsid w:val="0062288F"/>
    <w:rsid w:val="0062571F"/>
    <w:rsid w:val="0062592B"/>
    <w:rsid w:val="00625E72"/>
    <w:rsid w:val="00626930"/>
    <w:rsid w:val="00626FD1"/>
    <w:rsid w:val="00627021"/>
    <w:rsid w:val="006300D3"/>
    <w:rsid w:val="00630106"/>
    <w:rsid w:val="006305E1"/>
    <w:rsid w:val="00630649"/>
    <w:rsid w:val="00630ED2"/>
    <w:rsid w:val="00632178"/>
    <w:rsid w:val="00632304"/>
    <w:rsid w:val="00632B5D"/>
    <w:rsid w:val="00633EB9"/>
    <w:rsid w:val="00634B89"/>
    <w:rsid w:val="00634D8F"/>
    <w:rsid w:val="006358D8"/>
    <w:rsid w:val="00636056"/>
    <w:rsid w:val="006360F9"/>
    <w:rsid w:val="0064040B"/>
    <w:rsid w:val="00640CC8"/>
    <w:rsid w:val="0064187A"/>
    <w:rsid w:val="00642DF1"/>
    <w:rsid w:val="00644ABE"/>
    <w:rsid w:val="00644CB0"/>
    <w:rsid w:val="006450B9"/>
    <w:rsid w:val="006451F6"/>
    <w:rsid w:val="006460BF"/>
    <w:rsid w:val="006460EF"/>
    <w:rsid w:val="00646324"/>
    <w:rsid w:val="0064707C"/>
    <w:rsid w:val="00650199"/>
    <w:rsid w:val="00650C8B"/>
    <w:rsid w:val="006522C1"/>
    <w:rsid w:val="00652F93"/>
    <w:rsid w:val="006545D0"/>
    <w:rsid w:val="00654FB2"/>
    <w:rsid w:val="0065536A"/>
    <w:rsid w:val="006554F0"/>
    <w:rsid w:val="00661427"/>
    <w:rsid w:val="00661448"/>
    <w:rsid w:val="00663093"/>
    <w:rsid w:val="00664972"/>
    <w:rsid w:val="00664D38"/>
    <w:rsid w:val="006652CB"/>
    <w:rsid w:val="00665B04"/>
    <w:rsid w:val="00666223"/>
    <w:rsid w:val="00666BC2"/>
    <w:rsid w:val="00666BE6"/>
    <w:rsid w:val="00666C0B"/>
    <w:rsid w:val="00667A8D"/>
    <w:rsid w:val="00667CB9"/>
    <w:rsid w:val="00670313"/>
    <w:rsid w:val="00670664"/>
    <w:rsid w:val="00671698"/>
    <w:rsid w:val="00671B0F"/>
    <w:rsid w:val="0067375E"/>
    <w:rsid w:val="00674005"/>
    <w:rsid w:val="0067427D"/>
    <w:rsid w:val="00674602"/>
    <w:rsid w:val="00674D3A"/>
    <w:rsid w:val="00674EA6"/>
    <w:rsid w:val="006755F7"/>
    <w:rsid w:val="00675829"/>
    <w:rsid w:val="0067594C"/>
    <w:rsid w:val="00675C24"/>
    <w:rsid w:val="00676956"/>
    <w:rsid w:val="006776D7"/>
    <w:rsid w:val="0067771D"/>
    <w:rsid w:val="00677C75"/>
    <w:rsid w:val="00681745"/>
    <w:rsid w:val="00681FEB"/>
    <w:rsid w:val="00682238"/>
    <w:rsid w:val="006832D0"/>
    <w:rsid w:val="006835A4"/>
    <w:rsid w:val="00684A70"/>
    <w:rsid w:val="0068503A"/>
    <w:rsid w:val="0068562C"/>
    <w:rsid w:val="00685CA7"/>
    <w:rsid w:val="00686991"/>
    <w:rsid w:val="00686EFF"/>
    <w:rsid w:val="00687FD4"/>
    <w:rsid w:val="00690457"/>
    <w:rsid w:val="00692864"/>
    <w:rsid w:val="0069350D"/>
    <w:rsid w:val="00694FF5"/>
    <w:rsid w:val="00695B7B"/>
    <w:rsid w:val="0069608B"/>
    <w:rsid w:val="00696139"/>
    <w:rsid w:val="006961D1"/>
    <w:rsid w:val="00696BEA"/>
    <w:rsid w:val="00697172"/>
    <w:rsid w:val="006A1442"/>
    <w:rsid w:val="006A2335"/>
    <w:rsid w:val="006A25EF"/>
    <w:rsid w:val="006B030F"/>
    <w:rsid w:val="006B0879"/>
    <w:rsid w:val="006B0AC3"/>
    <w:rsid w:val="006B1169"/>
    <w:rsid w:val="006B1DFB"/>
    <w:rsid w:val="006B28A5"/>
    <w:rsid w:val="006B3319"/>
    <w:rsid w:val="006B373A"/>
    <w:rsid w:val="006B3C69"/>
    <w:rsid w:val="006B4097"/>
    <w:rsid w:val="006B4AA7"/>
    <w:rsid w:val="006B4E05"/>
    <w:rsid w:val="006B548A"/>
    <w:rsid w:val="006B6889"/>
    <w:rsid w:val="006B6A75"/>
    <w:rsid w:val="006B7902"/>
    <w:rsid w:val="006B7E2F"/>
    <w:rsid w:val="006C04F4"/>
    <w:rsid w:val="006C0EB0"/>
    <w:rsid w:val="006C1464"/>
    <w:rsid w:val="006C204E"/>
    <w:rsid w:val="006C2321"/>
    <w:rsid w:val="006C2583"/>
    <w:rsid w:val="006C3939"/>
    <w:rsid w:val="006C3C11"/>
    <w:rsid w:val="006C3D6C"/>
    <w:rsid w:val="006C4056"/>
    <w:rsid w:val="006C5815"/>
    <w:rsid w:val="006C6754"/>
    <w:rsid w:val="006D1C91"/>
    <w:rsid w:val="006D293B"/>
    <w:rsid w:val="006D3860"/>
    <w:rsid w:val="006D3C5D"/>
    <w:rsid w:val="006D3D66"/>
    <w:rsid w:val="006D3E67"/>
    <w:rsid w:val="006D4FB5"/>
    <w:rsid w:val="006D7CCC"/>
    <w:rsid w:val="006D7D18"/>
    <w:rsid w:val="006E068A"/>
    <w:rsid w:val="006E208E"/>
    <w:rsid w:val="006E2C74"/>
    <w:rsid w:val="006E4B7A"/>
    <w:rsid w:val="006E5087"/>
    <w:rsid w:val="006E5C80"/>
    <w:rsid w:val="006E5EEE"/>
    <w:rsid w:val="006E5FD0"/>
    <w:rsid w:val="006E6A9E"/>
    <w:rsid w:val="006E7DCC"/>
    <w:rsid w:val="006F00C9"/>
    <w:rsid w:val="006F0969"/>
    <w:rsid w:val="006F09DF"/>
    <w:rsid w:val="006F0DE7"/>
    <w:rsid w:val="006F0DFD"/>
    <w:rsid w:val="006F10D9"/>
    <w:rsid w:val="006F1577"/>
    <w:rsid w:val="006F1D3F"/>
    <w:rsid w:val="006F2869"/>
    <w:rsid w:val="006F2C82"/>
    <w:rsid w:val="006F39FB"/>
    <w:rsid w:val="006F3BF0"/>
    <w:rsid w:val="006F43AD"/>
    <w:rsid w:val="006F4485"/>
    <w:rsid w:val="006F4656"/>
    <w:rsid w:val="006F6487"/>
    <w:rsid w:val="006F6E9B"/>
    <w:rsid w:val="006F722F"/>
    <w:rsid w:val="007003DC"/>
    <w:rsid w:val="00700748"/>
    <w:rsid w:val="0070208D"/>
    <w:rsid w:val="00702C39"/>
    <w:rsid w:val="00703043"/>
    <w:rsid w:val="00703354"/>
    <w:rsid w:val="00704BC1"/>
    <w:rsid w:val="00704FC9"/>
    <w:rsid w:val="007050E6"/>
    <w:rsid w:val="007100ED"/>
    <w:rsid w:val="0071110B"/>
    <w:rsid w:val="007125D7"/>
    <w:rsid w:val="007128DF"/>
    <w:rsid w:val="00712937"/>
    <w:rsid w:val="00714C5B"/>
    <w:rsid w:val="007156A3"/>
    <w:rsid w:val="00715B6B"/>
    <w:rsid w:val="00717479"/>
    <w:rsid w:val="00717A41"/>
    <w:rsid w:val="007201FF"/>
    <w:rsid w:val="00722089"/>
    <w:rsid w:val="0072211F"/>
    <w:rsid w:val="007223E3"/>
    <w:rsid w:val="00722821"/>
    <w:rsid w:val="007235CC"/>
    <w:rsid w:val="0072395B"/>
    <w:rsid w:val="00724A55"/>
    <w:rsid w:val="0072535D"/>
    <w:rsid w:val="0072577C"/>
    <w:rsid w:val="00726269"/>
    <w:rsid w:val="0072665A"/>
    <w:rsid w:val="00727127"/>
    <w:rsid w:val="00727481"/>
    <w:rsid w:val="00731502"/>
    <w:rsid w:val="0073249B"/>
    <w:rsid w:val="007324AF"/>
    <w:rsid w:val="00732E7B"/>
    <w:rsid w:val="0073349F"/>
    <w:rsid w:val="00733D6E"/>
    <w:rsid w:val="00734140"/>
    <w:rsid w:val="0073414E"/>
    <w:rsid w:val="00735898"/>
    <w:rsid w:val="0073620B"/>
    <w:rsid w:val="0073652C"/>
    <w:rsid w:val="00736F9A"/>
    <w:rsid w:val="007373AA"/>
    <w:rsid w:val="00737CA5"/>
    <w:rsid w:val="00740ADE"/>
    <w:rsid w:val="00741CA5"/>
    <w:rsid w:val="0074397B"/>
    <w:rsid w:val="007449EA"/>
    <w:rsid w:val="007465CD"/>
    <w:rsid w:val="00746792"/>
    <w:rsid w:val="00746F98"/>
    <w:rsid w:val="0074751A"/>
    <w:rsid w:val="00747CA5"/>
    <w:rsid w:val="007500E2"/>
    <w:rsid w:val="00750256"/>
    <w:rsid w:val="007516E7"/>
    <w:rsid w:val="00751D34"/>
    <w:rsid w:val="00752A99"/>
    <w:rsid w:val="00753404"/>
    <w:rsid w:val="00754248"/>
    <w:rsid w:val="00754813"/>
    <w:rsid w:val="00754973"/>
    <w:rsid w:val="00754A49"/>
    <w:rsid w:val="00754C38"/>
    <w:rsid w:val="00754CE9"/>
    <w:rsid w:val="00756CC9"/>
    <w:rsid w:val="007573F3"/>
    <w:rsid w:val="00757AD5"/>
    <w:rsid w:val="0076028E"/>
    <w:rsid w:val="00760573"/>
    <w:rsid w:val="00761BA9"/>
    <w:rsid w:val="0076509B"/>
    <w:rsid w:val="00766E74"/>
    <w:rsid w:val="0076760E"/>
    <w:rsid w:val="00767874"/>
    <w:rsid w:val="00767A1D"/>
    <w:rsid w:val="00767D9B"/>
    <w:rsid w:val="00770C02"/>
    <w:rsid w:val="007712A5"/>
    <w:rsid w:val="0077236C"/>
    <w:rsid w:val="00772633"/>
    <w:rsid w:val="00772FA4"/>
    <w:rsid w:val="0077311A"/>
    <w:rsid w:val="007731E2"/>
    <w:rsid w:val="0077437E"/>
    <w:rsid w:val="007748B2"/>
    <w:rsid w:val="0077532D"/>
    <w:rsid w:val="007765C7"/>
    <w:rsid w:val="0077695B"/>
    <w:rsid w:val="00776A2B"/>
    <w:rsid w:val="00776E34"/>
    <w:rsid w:val="00777058"/>
    <w:rsid w:val="0077727D"/>
    <w:rsid w:val="00780A4A"/>
    <w:rsid w:val="00781D67"/>
    <w:rsid w:val="007829DA"/>
    <w:rsid w:val="00782AFD"/>
    <w:rsid w:val="00783182"/>
    <w:rsid w:val="00783C3C"/>
    <w:rsid w:val="007860D6"/>
    <w:rsid w:val="007866E8"/>
    <w:rsid w:val="00786EBA"/>
    <w:rsid w:val="00786F4D"/>
    <w:rsid w:val="00786F80"/>
    <w:rsid w:val="00787274"/>
    <w:rsid w:val="00787622"/>
    <w:rsid w:val="00787648"/>
    <w:rsid w:val="00787DED"/>
    <w:rsid w:val="00790075"/>
    <w:rsid w:val="007923E3"/>
    <w:rsid w:val="00793425"/>
    <w:rsid w:val="007935FE"/>
    <w:rsid w:val="00793C7A"/>
    <w:rsid w:val="0079414F"/>
    <w:rsid w:val="00794540"/>
    <w:rsid w:val="00796E7E"/>
    <w:rsid w:val="00797303"/>
    <w:rsid w:val="007A0AE0"/>
    <w:rsid w:val="007A2454"/>
    <w:rsid w:val="007A31DE"/>
    <w:rsid w:val="007A3F40"/>
    <w:rsid w:val="007A53BA"/>
    <w:rsid w:val="007A5CCE"/>
    <w:rsid w:val="007A63F9"/>
    <w:rsid w:val="007A6B2D"/>
    <w:rsid w:val="007A7438"/>
    <w:rsid w:val="007A7724"/>
    <w:rsid w:val="007A7B65"/>
    <w:rsid w:val="007B0EDA"/>
    <w:rsid w:val="007B12B9"/>
    <w:rsid w:val="007B27FE"/>
    <w:rsid w:val="007B3D85"/>
    <w:rsid w:val="007B4914"/>
    <w:rsid w:val="007B4B88"/>
    <w:rsid w:val="007B7994"/>
    <w:rsid w:val="007C021B"/>
    <w:rsid w:val="007C055A"/>
    <w:rsid w:val="007C0C1D"/>
    <w:rsid w:val="007C0F9A"/>
    <w:rsid w:val="007C29D6"/>
    <w:rsid w:val="007C2FFB"/>
    <w:rsid w:val="007C302F"/>
    <w:rsid w:val="007C38D0"/>
    <w:rsid w:val="007C4581"/>
    <w:rsid w:val="007C4908"/>
    <w:rsid w:val="007C503F"/>
    <w:rsid w:val="007C53E5"/>
    <w:rsid w:val="007C5FF1"/>
    <w:rsid w:val="007C74BD"/>
    <w:rsid w:val="007C7D0D"/>
    <w:rsid w:val="007C7F1F"/>
    <w:rsid w:val="007D04C8"/>
    <w:rsid w:val="007D04DD"/>
    <w:rsid w:val="007D1451"/>
    <w:rsid w:val="007D2354"/>
    <w:rsid w:val="007D48EF"/>
    <w:rsid w:val="007D5E42"/>
    <w:rsid w:val="007D6A2E"/>
    <w:rsid w:val="007D7D69"/>
    <w:rsid w:val="007E092D"/>
    <w:rsid w:val="007E09CF"/>
    <w:rsid w:val="007E0C96"/>
    <w:rsid w:val="007E1CC9"/>
    <w:rsid w:val="007E24DA"/>
    <w:rsid w:val="007E2EE6"/>
    <w:rsid w:val="007E32C3"/>
    <w:rsid w:val="007E45BE"/>
    <w:rsid w:val="007E4B17"/>
    <w:rsid w:val="007E5B8C"/>
    <w:rsid w:val="007E70FD"/>
    <w:rsid w:val="007F0B1F"/>
    <w:rsid w:val="007F0DD1"/>
    <w:rsid w:val="007F10E9"/>
    <w:rsid w:val="007F29F6"/>
    <w:rsid w:val="007F3007"/>
    <w:rsid w:val="007F34D1"/>
    <w:rsid w:val="007F3AC6"/>
    <w:rsid w:val="007F4461"/>
    <w:rsid w:val="007F4C62"/>
    <w:rsid w:val="007F65C6"/>
    <w:rsid w:val="007F68AB"/>
    <w:rsid w:val="007F6FFA"/>
    <w:rsid w:val="007F7945"/>
    <w:rsid w:val="007F7E01"/>
    <w:rsid w:val="0080053C"/>
    <w:rsid w:val="008007DA"/>
    <w:rsid w:val="00801481"/>
    <w:rsid w:val="0080183D"/>
    <w:rsid w:val="00802DBD"/>
    <w:rsid w:val="00803E3C"/>
    <w:rsid w:val="00803F21"/>
    <w:rsid w:val="00806612"/>
    <w:rsid w:val="00810C7D"/>
    <w:rsid w:val="0081230B"/>
    <w:rsid w:val="00812D8B"/>
    <w:rsid w:val="0081314F"/>
    <w:rsid w:val="008134A7"/>
    <w:rsid w:val="00814446"/>
    <w:rsid w:val="00814A30"/>
    <w:rsid w:val="008154D4"/>
    <w:rsid w:val="008158A5"/>
    <w:rsid w:val="00815F9C"/>
    <w:rsid w:val="008164B9"/>
    <w:rsid w:val="00821290"/>
    <w:rsid w:val="00823351"/>
    <w:rsid w:val="008234EF"/>
    <w:rsid w:val="008239F0"/>
    <w:rsid w:val="008240FE"/>
    <w:rsid w:val="0082426E"/>
    <w:rsid w:val="00824C2F"/>
    <w:rsid w:val="00824D08"/>
    <w:rsid w:val="00824F7C"/>
    <w:rsid w:val="00825981"/>
    <w:rsid w:val="00826B21"/>
    <w:rsid w:val="008273D5"/>
    <w:rsid w:val="00827BA1"/>
    <w:rsid w:val="00830C6D"/>
    <w:rsid w:val="00830CE6"/>
    <w:rsid w:val="00832510"/>
    <w:rsid w:val="0083482E"/>
    <w:rsid w:val="00834F7E"/>
    <w:rsid w:val="00835148"/>
    <w:rsid w:val="008352C0"/>
    <w:rsid w:val="00835920"/>
    <w:rsid w:val="00835995"/>
    <w:rsid w:val="00836873"/>
    <w:rsid w:val="00836DDB"/>
    <w:rsid w:val="008375A0"/>
    <w:rsid w:val="00837F91"/>
    <w:rsid w:val="00841293"/>
    <w:rsid w:val="00841656"/>
    <w:rsid w:val="00841902"/>
    <w:rsid w:val="00841AE2"/>
    <w:rsid w:val="00841B77"/>
    <w:rsid w:val="00842197"/>
    <w:rsid w:val="00843CD4"/>
    <w:rsid w:val="00843D85"/>
    <w:rsid w:val="0084456F"/>
    <w:rsid w:val="008465B1"/>
    <w:rsid w:val="00847033"/>
    <w:rsid w:val="00847DE8"/>
    <w:rsid w:val="0085065C"/>
    <w:rsid w:val="008507C6"/>
    <w:rsid w:val="008508CA"/>
    <w:rsid w:val="00852FA3"/>
    <w:rsid w:val="008538C5"/>
    <w:rsid w:val="008542F1"/>
    <w:rsid w:val="0085454B"/>
    <w:rsid w:val="00860484"/>
    <w:rsid w:val="0086212D"/>
    <w:rsid w:val="008627F2"/>
    <w:rsid w:val="008628D4"/>
    <w:rsid w:val="0086298A"/>
    <w:rsid w:val="00864A03"/>
    <w:rsid w:val="00865180"/>
    <w:rsid w:val="00866501"/>
    <w:rsid w:val="00866B5C"/>
    <w:rsid w:val="00866C11"/>
    <w:rsid w:val="008670CE"/>
    <w:rsid w:val="00867BAC"/>
    <w:rsid w:val="008704B0"/>
    <w:rsid w:val="00870B3E"/>
    <w:rsid w:val="00871800"/>
    <w:rsid w:val="00873514"/>
    <w:rsid w:val="008742C6"/>
    <w:rsid w:val="00874A25"/>
    <w:rsid w:val="00875222"/>
    <w:rsid w:val="00877AE6"/>
    <w:rsid w:val="008800FC"/>
    <w:rsid w:val="00881D7B"/>
    <w:rsid w:val="00883E7D"/>
    <w:rsid w:val="008840C2"/>
    <w:rsid w:val="008860F9"/>
    <w:rsid w:val="00886399"/>
    <w:rsid w:val="0088648A"/>
    <w:rsid w:val="00886893"/>
    <w:rsid w:val="00887B3C"/>
    <w:rsid w:val="00887C28"/>
    <w:rsid w:val="00890B6E"/>
    <w:rsid w:val="00891129"/>
    <w:rsid w:val="00891AD9"/>
    <w:rsid w:val="00891CE7"/>
    <w:rsid w:val="0089316F"/>
    <w:rsid w:val="00893A85"/>
    <w:rsid w:val="008946D1"/>
    <w:rsid w:val="00895429"/>
    <w:rsid w:val="0089558F"/>
    <w:rsid w:val="008A07C4"/>
    <w:rsid w:val="008A0C1A"/>
    <w:rsid w:val="008A1B47"/>
    <w:rsid w:val="008A1F0C"/>
    <w:rsid w:val="008A26F5"/>
    <w:rsid w:val="008A29BD"/>
    <w:rsid w:val="008A2F51"/>
    <w:rsid w:val="008A2FFE"/>
    <w:rsid w:val="008A48A9"/>
    <w:rsid w:val="008A4C5B"/>
    <w:rsid w:val="008A5B87"/>
    <w:rsid w:val="008A605E"/>
    <w:rsid w:val="008A79C8"/>
    <w:rsid w:val="008B1B94"/>
    <w:rsid w:val="008B207F"/>
    <w:rsid w:val="008B406B"/>
    <w:rsid w:val="008B475C"/>
    <w:rsid w:val="008B4768"/>
    <w:rsid w:val="008B4EB3"/>
    <w:rsid w:val="008B5F6B"/>
    <w:rsid w:val="008B6D49"/>
    <w:rsid w:val="008C089D"/>
    <w:rsid w:val="008C1396"/>
    <w:rsid w:val="008C390E"/>
    <w:rsid w:val="008C3E00"/>
    <w:rsid w:val="008C4517"/>
    <w:rsid w:val="008C5CE9"/>
    <w:rsid w:val="008C5DEA"/>
    <w:rsid w:val="008C60F7"/>
    <w:rsid w:val="008C64A8"/>
    <w:rsid w:val="008C6824"/>
    <w:rsid w:val="008C6FEC"/>
    <w:rsid w:val="008C7056"/>
    <w:rsid w:val="008C7AE7"/>
    <w:rsid w:val="008D0565"/>
    <w:rsid w:val="008D0CDA"/>
    <w:rsid w:val="008D0FF6"/>
    <w:rsid w:val="008D101A"/>
    <w:rsid w:val="008D1681"/>
    <w:rsid w:val="008D1A6E"/>
    <w:rsid w:val="008D244F"/>
    <w:rsid w:val="008D4608"/>
    <w:rsid w:val="008D4E36"/>
    <w:rsid w:val="008D5449"/>
    <w:rsid w:val="008D6198"/>
    <w:rsid w:val="008D6666"/>
    <w:rsid w:val="008D6873"/>
    <w:rsid w:val="008D73D1"/>
    <w:rsid w:val="008D7B72"/>
    <w:rsid w:val="008E01BE"/>
    <w:rsid w:val="008E09E7"/>
    <w:rsid w:val="008E0B88"/>
    <w:rsid w:val="008E13C4"/>
    <w:rsid w:val="008E399E"/>
    <w:rsid w:val="008E4846"/>
    <w:rsid w:val="008E601F"/>
    <w:rsid w:val="008E6BC6"/>
    <w:rsid w:val="008F0F38"/>
    <w:rsid w:val="008F1412"/>
    <w:rsid w:val="008F274F"/>
    <w:rsid w:val="008F3725"/>
    <w:rsid w:val="008F46C2"/>
    <w:rsid w:val="008F6429"/>
    <w:rsid w:val="008F6826"/>
    <w:rsid w:val="008F723A"/>
    <w:rsid w:val="008F789A"/>
    <w:rsid w:val="0090187F"/>
    <w:rsid w:val="00901972"/>
    <w:rsid w:val="00902439"/>
    <w:rsid w:val="00902863"/>
    <w:rsid w:val="00903921"/>
    <w:rsid w:val="00903A09"/>
    <w:rsid w:val="00904887"/>
    <w:rsid w:val="0090604D"/>
    <w:rsid w:val="009075EA"/>
    <w:rsid w:val="00910044"/>
    <w:rsid w:val="0091071F"/>
    <w:rsid w:val="00911024"/>
    <w:rsid w:val="009111A6"/>
    <w:rsid w:val="00911D74"/>
    <w:rsid w:val="0091240E"/>
    <w:rsid w:val="009137CE"/>
    <w:rsid w:val="00913CB3"/>
    <w:rsid w:val="00914137"/>
    <w:rsid w:val="009141E8"/>
    <w:rsid w:val="009144A5"/>
    <w:rsid w:val="009149AC"/>
    <w:rsid w:val="00914C77"/>
    <w:rsid w:val="00914E9C"/>
    <w:rsid w:val="009151B0"/>
    <w:rsid w:val="0091549F"/>
    <w:rsid w:val="00916789"/>
    <w:rsid w:val="009174FB"/>
    <w:rsid w:val="00917660"/>
    <w:rsid w:val="009202C6"/>
    <w:rsid w:val="00921600"/>
    <w:rsid w:val="00923225"/>
    <w:rsid w:val="009236D6"/>
    <w:rsid w:val="009238DD"/>
    <w:rsid w:val="009244BB"/>
    <w:rsid w:val="00924BE1"/>
    <w:rsid w:val="009252ED"/>
    <w:rsid w:val="009259DC"/>
    <w:rsid w:val="00925A98"/>
    <w:rsid w:val="00925B4A"/>
    <w:rsid w:val="0092646E"/>
    <w:rsid w:val="009270C3"/>
    <w:rsid w:val="00927C94"/>
    <w:rsid w:val="00930447"/>
    <w:rsid w:val="00930721"/>
    <w:rsid w:val="009320CA"/>
    <w:rsid w:val="009326F0"/>
    <w:rsid w:val="009330AB"/>
    <w:rsid w:val="0093395E"/>
    <w:rsid w:val="009350F8"/>
    <w:rsid w:val="009352F3"/>
    <w:rsid w:val="0093537D"/>
    <w:rsid w:val="009355B2"/>
    <w:rsid w:val="009355E1"/>
    <w:rsid w:val="00935602"/>
    <w:rsid w:val="00935A9E"/>
    <w:rsid w:val="00936145"/>
    <w:rsid w:val="009361C2"/>
    <w:rsid w:val="009377A6"/>
    <w:rsid w:val="00941350"/>
    <w:rsid w:val="00941D07"/>
    <w:rsid w:val="009424A7"/>
    <w:rsid w:val="00942879"/>
    <w:rsid w:val="00943524"/>
    <w:rsid w:val="0094472C"/>
    <w:rsid w:val="00944792"/>
    <w:rsid w:val="00945E7F"/>
    <w:rsid w:val="0094670A"/>
    <w:rsid w:val="00947168"/>
    <w:rsid w:val="009477DE"/>
    <w:rsid w:val="009478F0"/>
    <w:rsid w:val="00947D5A"/>
    <w:rsid w:val="009503F7"/>
    <w:rsid w:val="009503FC"/>
    <w:rsid w:val="0095108B"/>
    <w:rsid w:val="0095295A"/>
    <w:rsid w:val="00952CF1"/>
    <w:rsid w:val="009539FC"/>
    <w:rsid w:val="009557FD"/>
    <w:rsid w:val="00955D47"/>
    <w:rsid w:val="00955FFC"/>
    <w:rsid w:val="00956797"/>
    <w:rsid w:val="009575B2"/>
    <w:rsid w:val="00960379"/>
    <w:rsid w:val="00960FA2"/>
    <w:rsid w:val="009617CE"/>
    <w:rsid w:val="0096226C"/>
    <w:rsid w:val="00962709"/>
    <w:rsid w:val="00962783"/>
    <w:rsid w:val="00962867"/>
    <w:rsid w:val="00962A46"/>
    <w:rsid w:val="00962BCE"/>
    <w:rsid w:val="0096362C"/>
    <w:rsid w:val="00963AD0"/>
    <w:rsid w:val="00963F33"/>
    <w:rsid w:val="0096448A"/>
    <w:rsid w:val="00967143"/>
    <w:rsid w:val="0096738F"/>
    <w:rsid w:val="00967A1D"/>
    <w:rsid w:val="009705AE"/>
    <w:rsid w:val="00970FFE"/>
    <w:rsid w:val="00971B2F"/>
    <w:rsid w:val="00972624"/>
    <w:rsid w:val="00974066"/>
    <w:rsid w:val="00974CE2"/>
    <w:rsid w:val="00975850"/>
    <w:rsid w:val="00976725"/>
    <w:rsid w:val="00976AE5"/>
    <w:rsid w:val="00980BBA"/>
    <w:rsid w:val="00982AFA"/>
    <w:rsid w:val="00982D3F"/>
    <w:rsid w:val="00982E50"/>
    <w:rsid w:val="009849D8"/>
    <w:rsid w:val="009859C0"/>
    <w:rsid w:val="00985AD7"/>
    <w:rsid w:val="009871EB"/>
    <w:rsid w:val="0098759C"/>
    <w:rsid w:val="0098766C"/>
    <w:rsid w:val="00987D73"/>
    <w:rsid w:val="00990965"/>
    <w:rsid w:val="009917DF"/>
    <w:rsid w:val="00991ABB"/>
    <w:rsid w:val="00991AE2"/>
    <w:rsid w:val="00991C45"/>
    <w:rsid w:val="00992316"/>
    <w:rsid w:val="00992C56"/>
    <w:rsid w:val="00994023"/>
    <w:rsid w:val="00994674"/>
    <w:rsid w:val="0099498D"/>
    <w:rsid w:val="009961B7"/>
    <w:rsid w:val="00996771"/>
    <w:rsid w:val="00996E40"/>
    <w:rsid w:val="009A2FDC"/>
    <w:rsid w:val="009A4666"/>
    <w:rsid w:val="009A63FD"/>
    <w:rsid w:val="009A73B3"/>
    <w:rsid w:val="009A757A"/>
    <w:rsid w:val="009A7F0E"/>
    <w:rsid w:val="009A7F87"/>
    <w:rsid w:val="009B02D1"/>
    <w:rsid w:val="009B1229"/>
    <w:rsid w:val="009B206E"/>
    <w:rsid w:val="009B2AFA"/>
    <w:rsid w:val="009B2C3F"/>
    <w:rsid w:val="009B4564"/>
    <w:rsid w:val="009B5AC0"/>
    <w:rsid w:val="009B6328"/>
    <w:rsid w:val="009B686E"/>
    <w:rsid w:val="009B6A55"/>
    <w:rsid w:val="009B7132"/>
    <w:rsid w:val="009B7485"/>
    <w:rsid w:val="009B7D61"/>
    <w:rsid w:val="009C2FB2"/>
    <w:rsid w:val="009C3A70"/>
    <w:rsid w:val="009C3D09"/>
    <w:rsid w:val="009C4B63"/>
    <w:rsid w:val="009C4B8F"/>
    <w:rsid w:val="009C4C9A"/>
    <w:rsid w:val="009C5388"/>
    <w:rsid w:val="009C69BC"/>
    <w:rsid w:val="009C6DA0"/>
    <w:rsid w:val="009D1CAA"/>
    <w:rsid w:val="009D2BE0"/>
    <w:rsid w:val="009D3A0A"/>
    <w:rsid w:val="009D3D5A"/>
    <w:rsid w:val="009D3F89"/>
    <w:rsid w:val="009D42E7"/>
    <w:rsid w:val="009D4A82"/>
    <w:rsid w:val="009D545B"/>
    <w:rsid w:val="009D63C1"/>
    <w:rsid w:val="009D6BF6"/>
    <w:rsid w:val="009D6E58"/>
    <w:rsid w:val="009D77C3"/>
    <w:rsid w:val="009E0228"/>
    <w:rsid w:val="009E1CE4"/>
    <w:rsid w:val="009E3B70"/>
    <w:rsid w:val="009E3E54"/>
    <w:rsid w:val="009E415B"/>
    <w:rsid w:val="009E4A20"/>
    <w:rsid w:val="009E4C22"/>
    <w:rsid w:val="009E4E48"/>
    <w:rsid w:val="009E5581"/>
    <w:rsid w:val="009E643F"/>
    <w:rsid w:val="009E66F6"/>
    <w:rsid w:val="009F145E"/>
    <w:rsid w:val="009F1737"/>
    <w:rsid w:val="009F20DA"/>
    <w:rsid w:val="009F38CC"/>
    <w:rsid w:val="009F4864"/>
    <w:rsid w:val="00A018FE"/>
    <w:rsid w:val="00A01CAC"/>
    <w:rsid w:val="00A020DA"/>
    <w:rsid w:val="00A0226F"/>
    <w:rsid w:val="00A022D8"/>
    <w:rsid w:val="00A024D9"/>
    <w:rsid w:val="00A032CD"/>
    <w:rsid w:val="00A03642"/>
    <w:rsid w:val="00A03C46"/>
    <w:rsid w:val="00A04010"/>
    <w:rsid w:val="00A04A5E"/>
    <w:rsid w:val="00A055C4"/>
    <w:rsid w:val="00A06B29"/>
    <w:rsid w:val="00A070E2"/>
    <w:rsid w:val="00A07405"/>
    <w:rsid w:val="00A105E1"/>
    <w:rsid w:val="00A10898"/>
    <w:rsid w:val="00A11A80"/>
    <w:rsid w:val="00A13304"/>
    <w:rsid w:val="00A138D8"/>
    <w:rsid w:val="00A13A9C"/>
    <w:rsid w:val="00A13CD3"/>
    <w:rsid w:val="00A13F37"/>
    <w:rsid w:val="00A140BD"/>
    <w:rsid w:val="00A14121"/>
    <w:rsid w:val="00A14608"/>
    <w:rsid w:val="00A202DD"/>
    <w:rsid w:val="00A21704"/>
    <w:rsid w:val="00A21A3E"/>
    <w:rsid w:val="00A22235"/>
    <w:rsid w:val="00A244C4"/>
    <w:rsid w:val="00A249B1"/>
    <w:rsid w:val="00A24BF8"/>
    <w:rsid w:val="00A26701"/>
    <w:rsid w:val="00A26C90"/>
    <w:rsid w:val="00A27C2A"/>
    <w:rsid w:val="00A27C3F"/>
    <w:rsid w:val="00A27F0A"/>
    <w:rsid w:val="00A317E2"/>
    <w:rsid w:val="00A31CFD"/>
    <w:rsid w:val="00A320C8"/>
    <w:rsid w:val="00A32E78"/>
    <w:rsid w:val="00A3620F"/>
    <w:rsid w:val="00A36C4F"/>
    <w:rsid w:val="00A37591"/>
    <w:rsid w:val="00A37944"/>
    <w:rsid w:val="00A37A13"/>
    <w:rsid w:val="00A37BDC"/>
    <w:rsid w:val="00A4019B"/>
    <w:rsid w:val="00A401CD"/>
    <w:rsid w:val="00A41A72"/>
    <w:rsid w:val="00A41F46"/>
    <w:rsid w:val="00A42467"/>
    <w:rsid w:val="00A42B7D"/>
    <w:rsid w:val="00A442B7"/>
    <w:rsid w:val="00A456EA"/>
    <w:rsid w:val="00A461B2"/>
    <w:rsid w:val="00A468A6"/>
    <w:rsid w:val="00A46935"/>
    <w:rsid w:val="00A50389"/>
    <w:rsid w:val="00A50AF5"/>
    <w:rsid w:val="00A517E2"/>
    <w:rsid w:val="00A553B8"/>
    <w:rsid w:val="00A5542F"/>
    <w:rsid w:val="00A562F1"/>
    <w:rsid w:val="00A5674D"/>
    <w:rsid w:val="00A56D73"/>
    <w:rsid w:val="00A57723"/>
    <w:rsid w:val="00A61E08"/>
    <w:rsid w:val="00A62A90"/>
    <w:rsid w:val="00A62BF2"/>
    <w:rsid w:val="00A62C63"/>
    <w:rsid w:val="00A637BA"/>
    <w:rsid w:val="00A659C7"/>
    <w:rsid w:val="00A65D84"/>
    <w:rsid w:val="00A671D1"/>
    <w:rsid w:val="00A6730B"/>
    <w:rsid w:val="00A674BA"/>
    <w:rsid w:val="00A70CF5"/>
    <w:rsid w:val="00A710D1"/>
    <w:rsid w:val="00A71EEF"/>
    <w:rsid w:val="00A7442A"/>
    <w:rsid w:val="00A74B6A"/>
    <w:rsid w:val="00A74E55"/>
    <w:rsid w:val="00A74F73"/>
    <w:rsid w:val="00A7525F"/>
    <w:rsid w:val="00A75A13"/>
    <w:rsid w:val="00A76307"/>
    <w:rsid w:val="00A76A3B"/>
    <w:rsid w:val="00A775BD"/>
    <w:rsid w:val="00A7797D"/>
    <w:rsid w:val="00A80698"/>
    <w:rsid w:val="00A807D7"/>
    <w:rsid w:val="00A82540"/>
    <w:rsid w:val="00A82A51"/>
    <w:rsid w:val="00A82AF8"/>
    <w:rsid w:val="00A836F1"/>
    <w:rsid w:val="00A84273"/>
    <w:rsid w:val="00A857AD"/>
    <w:rsid w:val="00A862A0"/>
    <w:rsid w:val="00A86A34"/>
    <w:rsid w:val="00A86D37"/>
    <w:rsid w:val="00A877D2"/>
    <w:rsid w:val="00A878FC"/>
    <w:rsid w:val="00A87DF7"/>
    <w:rsid w:val="00A92537"/>
    <w:rsid w:val="00A92B9A"/>
    <w:rsid w:val="00A92EA1"/>
    <w:rsid w:val="00A930ED"/>
    <w:rsid w:val="00A93195"/>
    <w:rsid w:val="00A93B70"/>
    <w:rsid w:val="00A93F85"/>
    <w:rsid w:val="00A954ED"/>
    <w:rsid w:val="00A960A7"/>
    <w:rsid w:val="00A96CD2"/>
    <w:rsid w:val="00A97490"/>
    <w:rsid w:val="00A97758"/>
    <w:rsid w:val="00A9781E"/>
    <w:rsid w:val="00AA14A5"/>
    <w:rsid w:val="00AA1BA7"/>
    <w:rsid w:val="00AA1C36"/>
    <w:rsid w:val="00AA3FEC"/>
    <w:rsid w:val="00AA40D3"/>
    <w:rsid w:val="00AA4985"/>
    <w:rsid w:val="00AA57E9"/>
    <w:rsid w:val="00AA628D"/>
    <w:rsid w:val="00AA797A"/>
    <w:rsid w:val="00AA7F28"/>
    <w:rsid w:val="00AB10E8"/>
    <w:rsid w:val="00AB2316"/>
    <w:rsid w:val="00AB258E"/>
    <w:rsid w:val="00AB3CEB"/>
    <w:rsid w:val="00AB478D"/>
    <w:rsid w:val="00AB5F6F"/>
    <w:rsid w:val="00AB6E2E"/>
    <w:rsid w:val="00AB74F1"/>
    <w:rsid w:val="00AB7C34"/>
    <w:rsid w:val="00AB7CF3"/>
    <w:rsid w:val="00AB7D97"/>
    <w:rsid w:val="00AC00BB"/>
    <w:rsid w:val="00AC052D"/>
    <w:rsid w:val="00AC0AC7"/>
    <w:rsid w:val="00AC1BEB"/>
    <w:rsid w:val="00AC3BFF"/>
    <w:rsid w:val="00AC5121"/>
    <w:rsid w:val="00AC5466"/>
    <w:rsid w:val="00AC6EB1"/>
    <w:rsid w:val="00AC710E"/>
    <w:rsid w:val="00AC764C"/>
    <w:rsid w:val="00AC7786"/>
    <w:rsid w:val="00AD0360"/>
    <w:rsid w:val="00AD0804"/>
    <w:rsid w:val="00AD30D6"/>
    <w:rsid w:val="00AD4107"/>
    <w:rsid w:val="00AD58B6"/>
    <w:rsid w:val="00AD67FE"/>
    <w:rsid w:val="00AD7091"/>
    <w:rsid w:val="00AD7A25"/>
    <w:rsid w:val="00AE064E"/>
    <w:rsid w:val="00AE0E05"/>
    <w:rsid w:val="00AE19AF"/>
    <w:rsid w:val="00AE2332"/>
    <w:rsid w:val="00AE248E"/>
    <w:rsid w:val="00AE2ED3"/>
    <w:rsid w:val="00AE345A"/>
    <w:rsid w:val="00AE45D1"/>
    <w:rsid w:val="00AE65BD"/>
    <w:rsid w:val="00AE6A3C"/>
    <w:rsid w:val="00AE6C53"/>
    <w:rsid w:val="00AE7455"/>
    <w:rsid w:val="00AE7DF0"/>
    <w:rsid w:val="00AF0371"/>
    <w:rsid w:val="00AF04DC"/>
    <w:rsid w:val="00AF055A"/>
    <w:rsid w:val="00AF2198"/>
    <w:rsid w:val="00AF2A31"/>
    <w:rsid w:val="00AF3889"/>
    <w:rsid w:val="00AF4060"/>
    <w:rsid w:val="00AF4E8E"/>
    <w:rsid w:val="00AF6617"/>
    <w:rsid w:val="00AF6B12"/>
    <w:rsid w:val="00AF72F6"/>
    <w:rsid w:val="00AF76C9"/>
    <w:rsid w:val="00AF7F1C"/>
    <w:rsid w:val="00B017DE"/>
    <w:rsid w:val="00B01BB0"/>
    <w:rsid w:val="00B01ED3"/>
    <w:rsid w:val="00B029CE"/>
    <w:rsid w:val="00B04D89"/>
    <w:rsid w:val="00B05238"/>
    <w:rsid w:val="00B05CE2"/>
    <w:rsid w:val="00B063F5"/>
    <w:rsid w:val="00B06A69"/>
    <w:rsid w:val="00B10014"/>
    <w:rsid w:val="00B10243"/>
    <w:rsid w:val="00B109A2"/>
    <w:rsid w:val="00B10B58"/>
    <w:rsid w:val="00B10FE5"/>
    <w:rsid w:val="00B11064"/>
    <w:rsid w:val="00B1184C"/>
    <w:rsid w:val="00B11AC0"/>
    <w:rsid w:val="00B1207D"/>
    <w:rsid w:val="00B124CC"/>
    <w:rsid w:val="00B127E6"/>
    <w:rsid w:val="00B12EF6"/>
    <w:rsid w:val="00B13546"/>
    <w:rsid w:val="00B13D36"/>
    <w:rsid w:val="00B13DB4"/>
    <w:rsid w:val="00B142C4"/>
    <w:rsid w:val="00B15A82"/>
    <w:rsid w:val="00B21846"/>
    <w:rsid w:val="00B218DC"/>
    <w:rsid w:val="00B235DB"/>
    <w:rsid w:val="00B240A7"/>
    <w:rsid w:val="00B2470B"/>
    <w:rsid w:val="00B24C56"/>
    <w:rsid w:val="00B24DC6"/>
    <w:rsid w:val="00B24EAE"/>
    <w:rsid w:val="00B25F0C"/>
    <w:rsid w:val="00B2627B"/>
    <w:rsid w:val="00B262E4"/>
    <w:rsid w:val="00B26542"/>
    <w:rsid w:val="00B26568"/>
    <w:rsid w:val="00B26EF5"/>
    <w:rsid w:val="00B27231"/>
    <w:rsid w:val="00B27C33"/>
    <w:rsid w:val="00B27C90"/>
    <w:rsid w:val="00B3168C"/>
    <w:rsid w:val="00B318D8"/>
    <w:rsid w:val="00B31DC8"/>
    <w:rsid w:val="00B32124"/>
    <w:rsid w:val="00B32388"/>
    <w:rsid w:val="00B323B5"/>
    <w:rsid w:val="00B3282D"/>
    <w:rsid w:val="00B32AF5"/>
    <w:rsid w:val="00B32BE6"/>
    <w:rsid w:val="00B337FE"/>
    <w:rsid w:val="00B3399A"/>
    <w:rsid w:val="00B35334"/>
    <w:rsid w:val="00B3645C"/>
    <w:rsid w:val="00B37782"/>
    <w:rsid w:val="00B40355"/>
    <w:rsid w:val="00B42761"/>
    <w:rsid w:val="00B454D1"/>
    <w:rsid w:val="00B4554E"/>
    <w:rsid w:val="00B461F0"/>
    <w:rsid w:val="00B46246"/>
    <w:rsid w:val="00B512B0"/>
    <w:rsid w:val="00B51983"/>
    <w:rsid w:val="00B52CD2"/>
    <w:rsid w:val="00B5339E"/>
    <w:rsid w:val="00B53F86"/>
    <w:rsid w:val="00B54356"/>
    <w:rsid w:val="00B546C9"/>
    <w:rsid w:val="00B549C4"/>
    <w:rsid w:val="00B55531"/>
    <w:rsid w:val="00B55F43"/>
    <w:rsid w:val="00B56C2F"/>
    <w:rsid w:val="00B56EFF"/>
    <w:rsid w:val="00B608DF"/>
    <w:rsid w:val="00B60CAB"/>
    <w:rsid w:val="00B62357"/>
    <w:rsid w:val="00B6279F"/>
    <w:rsid w:val="00B6284C"/>
    <w:rsid w:val="00B62E92"/>
    <w:rsid w:val="00B63A36"/>
    <w:rsid w:val="00B65C53"/>
    <w:rsid w:val="00B673DE"/>
    <w:rsid w:val="00B673F4"/>
    <w:rsid w:val="00B70FED"/>
    <w:rsid w:val="00B71413"/>
    <w:rsid w:val="00B71A82"/>
    <w:rsid w:val="00B72BFB"/>
    <w:rsid w:val="00B73BFC"/>
    <w:rsid w:val="00B76F93"/>
    <w:rsid w:val="00B77059"/>
    <w:rsid w:val="00B77345"/>
    <w:rsid w:val="00B77CBE"/>
    <w:rsid w:val="00B8070B"/>
    <w:rsid w:val="00B81986"/>
    <w:rsid w:val="00B8208E"/>
    <w:rsid w:val="00B822FD"/>
    <w:rsid w:val="00B8241D"/>
    <w:rsid w:val="00B82500"/>
    <w:rsid w:val="00B8270C"/>
    <w:rsid w:val="00B82945"/>
    <w:rsid w:val="00B833F8"/>
    <w:rsid w:val="00B84843"/>
    <w:rsid w:val="00B862E9"/>
    <w:rsid w:val="00B86A39"/>
    <w:rsid w:val="00B87DD4"/>
    <w:rsid w:val="00B90037"/>
    <w:rsid w:val="00B902C7"/>
    <w:rsid w:val="00B90492"/>
    <w:rsid w:val="00B904F9"/>
    <w:rsid w:val="00B922B3"/>
    <w:rsid w:val="00B937D7"/>
    <w:rsid w:val="00B93945"/>
    <w:rsid w:val="00B93A33"/>
    <w:rsid w:val="00B94877"/>
    <w:rsid w:val="00B94E16"/>
    <w:rsid w:val="00B978B2"/>
    <w:rsid w:val="00BA0539"/>
    <w:rsid w:val="00BA0F8A"/>
    <w:rsid w:val="00BA12C2"/>
    <w:rsid w:val="00BA1DF7"/>
    <w:rsid w:val="00BA354B"/>
    <w:rsid w:val="00BA4244"/>
    <w:rsid w:val="00BA4519"/>
    <w:rsid w:val="00BA5EE2"/>
    <w:rsid w:val="00BA6D56"/>
    <w:rsid w:val="00BB0B59"/>
    <w:rsid w:val="00BB0BEB"/>
    <w:rsid w:val="00BB171C"/>
    <w:rsid w:val="00BB19D5"/>
    <w:rsid w:val="00BB2360"/>
    <w:rsid w:val="00BB2448"/>
    <w:rsid w:val="00BB2A60"/>
    <w:rsid w:val="00BB3D88"/>
    <w:rsid w:val="00BB48B5"/>
    <w:rsid w:val="00BB4F84"/>
    <w:rsid w:val="00BB64DA"/>
    <w:rsid w:val="00BC0238"/>
    <w:rsid w:val="00BC0F9F"/>
    <w:rsid w:val="00BC220A"/>
    <w:rsid w:val="00BC2461"/>
    <w:rsid w:val="00BC25F4"/>
    <w:rsid w:val="00BC3196"/>
    <w:rsid w:val="00BC39E4"/>
    <w:rsid w:val="00BC3C7C"/>
    <w:rsid w:val="00BC3D0B"/>
    <w:rsid w:val="00BC43B8"/>
    <w:rsid w:val="00BC4FE3"/>
    <w:rsid w:val="00BC53F3"/>
    <w:rsid w:val="00BC5BB7"/>
    <w:rsid w:val="00BC5CC3"/>
    <w:rsid w:val="00BC60BC"/>
    <w:rsid w:val="00BC678B"/>
    <w:rsid w:val="00BC67CC"/>
    <w:rsid w:val="00BC690E"/>
    <w:rsid w:val="00BC694E"/>
    <w:rsid w:val="00BD05E5"/>
    <w:rsid w:val="00BD072C"/>
    <w:rsid w:val="00BD1126"/>
    <w:rsid w:val="00BD3B08"/>
    <w:rsid w:val="00BD3E57"/>
    <w:rsid w:val="00BD418D"/>
    <w:rsid w:val="00BD5783"/>
    <w:rsid w:val="00BD5913"/>
    <w:rsid w:val="00BD6E61"/>
    <w:rsid w:val="00BD7AAE"/>
    <w:rsid w:val="00BE0ED3"/>
    <w:rsid w:val="00BE2060"/>
    <w:rsid w:val="00BE2C15"/>
    <w:rsid w:val="00BE2EE6"/>
    <w:rsid w:val="00BE5B26"/>
    <w:rsid w:val="00BE6871"/>
    <w:rsid w:val="00BF06B5"/>
    <w:rsid w:val="00BF0AFB"/>
    <w:rsid w:val="00BF0B92"/>
    <w:rsid w:val="00BF0DEE"/>
    <w:rsid w:val="00BF12E5"/>
    <w:rsid w:val="00BF1340"/>
    <w:rsid w:val="00BF2775"/>
    <w:rsid w:val="00BF28A6"/>
    <w:rsid w:val="00BF38B7"/>
    <w:rsid w:val="00BF3987"/>
    <w:rsid w:val="00BF5DFC"/>
    <w:rsid w:val="00BF60DB"/>
    <w:rsid w:val="00BF6446"/>
    <w:rsid w:val="00BF6C76"/>
    <w:rsid w:val="00BF713C"/>
    <w:rsid w:val="00C0123B"/>
    <w:rsid w:val="00C01898"/>
    <w:rsid w:val="00C02610"/>
    <w:rsid w:val="00C031EF"/>
    <w:rsid w:val="00C0432F"/>
    <w:rsid w:val="00C048F2"/>
    <w:rsid w:val="00C04E60"/>
    <w:rsid w:val="00C06161"/>
    <w:rsid w:val="00C06AAC"/>
    <w:rsid w:val="00C079BC"/>
    <w:rsid w:val="00C07DC1"/>
    <w:rsid w:val="00C1001B"/>
    <w:rsid w:val="00C104C4"/>
    <w:rsid w:val="00C10A8C"/>
    <w:rsid w:val="00C112A2"/>
    <w:rsid w:val="00C1222B"/>
    <w:rsid w:val="00C13776"/>
    <w:rsid w:val="00C13A5D"/>
    <w:rsid w:val="00C14683"/>
    <w:rsid w:val="00C14972"/>
    <w:rsid w:val="00C16530"/>
    <w:rsid w:val="00C172C1"/>
    <w:rsid w:val="00C21C71"/>
    <w:rsid w:val="00C229C4"/>
    <w:rsid w:val="00C2392B"/>
    <w:rsid w:val="00C243F0"/>
    <w:rsid w:val="00C27092"/>
    <w:rsid w:val="00C270BA"/>
    <w:rsid w:val="00C301EE"/>
    <w:rsid w:val="00C32A19"/>
    <w:rsid w:val="00C32E7E"/>
    <w:rsid w:val="00C32E91"/>
    <w:rsid w:val="00C32EE3"/>
    <w:rsid w:val="00C33FEE"/>
    <w:rsid w:val="00C3431C"/>
    <w:rsid w:val="00C343EA"/>
    <w:rsid w:val="00C35025"/>
    <w:rsid w:val="00C35180"/>
    <w:rsid w:val="00C359AC"/>
    <w:rsid w:val="00C35AFA"/>
    <w:rsid w:val="00C35B27"/>
    <w:rsid w:val="00C3600A"/>
    <w:rsid w:val="00C372C3"/>
    <w:rsid w:val="00C37960"/>
    <w:rsid w:val="00C37A6F"/>
    <w:rsid w:val="00C418AA"/>
    <w:rsid w:val="00C42246"/>
    <w:rsid w:val="00C42BE5"/>
    <w:rsid w:val="00C430E4"/>
    <w:rsid w:val="00C44270"/>
    <w:rsid w:val="00C44F65"/>
    <w:rsid w:val="00C4536D"/>
    <w:rsid w:val="00C458E7"/>
    <w:rsid w:val="00C45CA0"/>
    <w:rsid w:val="00C45FDB"/>
    <w:rsid w:val="00C468E6"/>
    <w:rsid w:val="00C47BC5"/>
    <w:rsid w:val="00C5066B"/>
    <w:rsid w:val="00C5069F"/>
    <w:rsid w:val="00C50DAB"/>
    <w:rsid w:val="00C51308"/>
    <w:rsid w:val="00C52B19"/>
    <w:rsid w:val="00C53343"/>
    <w:rsid w:val="00C547CC"/>
    <w:rsid w:val="00C55530"/>
    <w:rsid w:val="00C55712"/>
    <w:rsid w:val="00C5641D"/>
    <w:rsid w:val="00C5649F"/>
    <w:rsid w:val="00C56508"/>
    <w:rsid w:val="00C56E9A"/>
    <w:rsid w:val="00C575CE"/>
    <w:rsid w:val="00C57D93"/>
    <w:rsid w:val="00C60804"/>
    <w:rsid w:val="00C60B16"/>
    <w:rsid w:val="00C60B2C"/>
    <w:rsid w:val="00C60C0E"/>
    <w:rsid w:val="00C61297"/>
    <w:rsid w:val="00C62514"/>
    <w:rsid w:val="00C62DFB"/>
    <w:rsid w:val="00C62E18"/>
    <w:rsid w:val="00C63C02"/>
    <w:rsid w:val="00C64F52"/>
    <w:rsid w:val="00C65605"/>
    <w:rsid w:val="00C67CEE"/>
    <w:rsid w:val="00C67FB6"/>
    <w:rsid w:val="00C70A2A"/>
    <w:rsid w:val="00C70EC5"/>
    <w:rsid w:val="00C72564"/>
    <w:rsid w:val="00C727FB"/>
    <w:rsid w:val="00C72FAA"/>
    <w:rsid w:val="00C73A6C"/>
    <w:rsid w:val="00C74872"/>
    <w:rsid w:val="00C75EFB"/>
    <w:rsid w:val="00C76813"/>
    <w:rsid w:val="00C77A06"/>
    <w:rsid w:val="00C80E66"/>
    <w:rsid w:val="00C80F63"/>
    <w:rsid w:val="00C81C96"/>
    <w:rsid w:val="00C82499"/>
    <w:rsid w:val="00C83488"/>
    <w:rsid w:val="00C83E6E"/>
    <w:rsid w:val="00C83E70"/>
    <w:rsid w:val="00C84489"/>
    <w:rsid w:val="00C84B2A"/>
    <w:rsid w:val="00C85F9B"/>
    <w:rsid w:val="00C86D0F"/>
    <w:rsid w:val="00C900BD"/>
    <w:rsid w:val="00C900CF"/>
    <w:rsid w:val="00C9035E"/>
    <w:rsid w:val="00C904AA"/>
    <w:rsid w:val="00C91940"/>
    <w:rsid w:val="00C92575"/>
    <w:rsid w:val="00C93351"/>
    <w:rsid w:val="00C9386D"/>
    <w:rsid w:val="00C93FE3"/>
    <w:rsid w:val="00C941C7"/>
    <w:rsid w:val="00C945DB"/>
    <w:rsid w:val="00C95A91"/>
    <w:rsid w:val="00C95FCD"/>
    <w:rsid w:val="00C9602F"/>
    <w:rsid w:val="00C975A1"/>
    <w:rsid w:val="00CA058C"/>
    <w:rsid w:val="00CA05C6"/>
    <w:rsid w:val="00CA1586"/>
    <w:rsid w:val="00CA253D"/>
    <w:rsid w:val="00CA2819"/>
    <w:rsid w:val="00CA34B7"/>
    <w:rsid w:val="00CA4092"/>
    <w:rsid w:val="00CA458B"/>
    <w:rsid w:val="00CA491A"/>
    <w:rsid w:val="00CA4FA8"/>
    <w:rsid w:val="00CA580B"/>
    <w:rsid w:val="00CA5D9B"/>
    <w:rsid w:val="00CA5EE1"/>
    <w:rsid w:val="00CA7861"/>
    <w:rsid w:val="00CB18A1"/>
    <w:rsid w:val="00CB20DC"/>
    <w:rsid w:val="00CB3681"/>
    <w:rsid w:val="00CB38FF"/>
    <w:rsid w:val="00CB4710"/>
    <w:rsid w:val="00CB5259"/>
    <w:rsid w:val="00CB5A01"/>
    <w:rsid w:val="00CB7383"/>
    <w:rsid w:val="00CB7D14"/>
    <w:rsid w:val="00CC01E5"/>
    <w:rsid w:val="00CC267A"/>
    <w:rsid w:val="00CC3C84"/>
    <w:rsid w:val="00CC4922"/>
    <w:rsid w:val="00CC6249"/>
    <w:rsid w:val="00CC64AD"/>
    <w:rsid w:val="00CC6CC3"/>
    <w:rsid w:val="00CC79F5"/>
    <w:rsid w:val="00CC7BB0"/>
    <w:rsid w:val="00CD08B6"/>
    <w:rsid w:val="00CD218A"/>
    <w:rsid w:val="00CD2718"/>
    <w:rsid w:val="00CD36E6"/>
    <w:rsid w:val="00CD3941"/>
    <w:rsid w:val="00CD5697"/>
    <w:rsid w:val="00CD6D33"/>
    <w:rsid w:val="00CD715C"/>
    <w:rsid w:val="00CD7669"/>
    <w:rsid w:val="00CE0889"/>
    <w:rsid w:val="00CE186A"/>
    <w:rsid w:val="00CE24E2"/>
    <w:rsid w:val="00CE2A1D"/>
    <w:rsid w:val="00CE2DEF"/>
    <w:rsid w:val="00CE37AE"/>
    <w:rsid w:val="00CE5746"/>
    <w:rsid w:val="00CE7413"/>
    <w:rsid w:val="00CE7910"/>
    <w:rsid w:val="00CF00A9"/>
    <w:rsid w:val="00CF07A4"/>
    <w:rsid w:val="00CF0997"/>
    <w:rsid w:val="00CF1617"/>
    <w:rsid w:val="00CF36C5"/>
    <w:rsid w:val="00CF39D0"/>
    <w:rsid w:val="00CF45C8"/>
    <w:rsid w:val="00CF4AD3"/>
    <w:rsid w:val="00CF5CBD"/>
    <w:rsid w:val="00CF5F2A"/>
    <w:rsid w:val="00CF6693"/>
    <w:rsid w:val="00CF66B8"/>
    <w:rsid w:val="00CF698D"/>
    <w:rsid w:val="00CF72D0"/>
    <w:rsid w:val="00CF78DB"/>
    <w:rsid w:val="00D00E1A"/>
    <w:rsid w:val="00D0186E"/>
    <w:rsid w:val="00D01D94"/>
    <w:rsid w:val="00D02048"/>
    <w:rsid w:val="00D02BD9"/>
    <w:rsid w:val="00D03AA4"/>
    <w:rsid w:val="00D04664"/>
    <w:rsid w:val="00D05CEB"/>
    <w:rsid w:val="00D0610E"/>
    <w:rsid w:val="00D0632E"/>
    <w:rsid w:val="00D109B2"/>
    <w:rsid w:val="00D113D6"/>
    <w:rsid w:val="00D11706"/>
    <w:rsid w:val="00D1187A"/>
    <w:rsid w:val="00D13425"/>
    <w:rsid w:val="00D1381E"/>
    <w:rsid w:val="00D13F29"/>
    <w:rsid w:val="00D141BA"/>
    <w:rsid w:val="00D1432E"/>
    <w:rsid w:val="00D14E88"/>
    <w:rsid w:val="00D14EB1"/>
    <w:rsid w:val="00D15F68"/>
    <w:rsid w:val="00D169F8"/>
    <w:rsid w:val="00D16AD5"/>
    <w:rsid w:val="00D17F9B"/>
    <w:rsid w:val="00D20758"/>
    <w:rsid w:val="00D2205C"/>
    <w:rsid w:val="00D22AC0"/>
    <w:rsid w:val="00D22BD2"/>
    <w:rsid w:val="00D22F42"/>
    <w:rsid w:val="00D23890"/>
    <w:rsid w:val="00D23E61"/>
    <w:rsid w:val="00D24E3E"/>
    <w:rsid w:val="00D25163"/>
    <w:rsid w:val="00D27A63"/>
    <w:rsid w:val="00D27AAC"/>
    <w:rsid w:val="00D27E1B"/>
    <w:rsid w:val="00D30D82"/>
    <w:rsid w:val="00D335C8"/>
    <w:rsid w:val="00D33908"/>
    <w:rsid w:val="00D353A8"/>
    <w:rsid w:val="00D36A33"/>
    <w:rsid w:val="00D374C4"/>
    <w:rsid w:val="00D3761D"/>
    <w:rsid w:val="00D37E15"/>
    <w:rsid w:val="00D4086F"/>
    <w:rsid w:val="00D40C15"/>
    <w:rsid w:val="00D416CA"/>
    <w:rsid w:val="00D43036"/>
    <w:rsid w:val="00D44E1A"/>
    <w:rsid w:val="00D462B9"/>
    <w:rsid w:val="00D47CBB"/>
    <w:rsid w:val="00D51773"/>
    <w:rsid w:val="00D5246A"/>
    <w:rsid w:val="00D527CD"/>
    <w:rsid w:val="00D54D5F"/>
    <w:rsid w:val="00D553FA"/>
    <w:rsid w:val="00D556D5"/>
    <w:rsid w:val="00D55E17"/>
    <w:rsid w:val="00D5739C"/>
    <w:rsid w:val="00D6085C"/>
    <w:rsid w:val="00D60957"/>
    <w:rsid w:val="00D615E3"/>
    <w:rsid w:val="00D615F6"/>
    <w:rsid w:val="00D63213"/>
    <w:rsid w:val="00D63948"/>
    <w:rsid w:val="00D63B81"/>
    <w:rsid w:val="00D63FB5"/>
    <w:rsid w:val="00D6419F"/>
    <w:rsid w:val="00D642CD"/>
    <w:rsid w:val="00D65BEC"/>
    <w:rsid w:val="00D67223"/>
    <w:rsid w:val="00D708BE"/>
    <w:rsid w:val="00D709A9"/>
    <w:rsid w:val="00D71ADC"/>
    <w:rsid w:val="00D72AF5"/>
    <w:rsid w:val="00D72DF9"/>
    <w:rsid w:val="00D73B4D"/>
    <w:rsid w:val="00D75461"/>
    <w:rsid w:val="00D75EEB"/>
    <w:rsid w:val="00D75FB8"/>
    <w:rsid w:val="00D761BE"/>
    <w:rsid w:val="00D76D30"/>
    <w:rsid w:val="00D76DB6"/>
    <w:rsid w:val="00D77792"/>
    <w:rsid w:val="00D80BA9"/>
    <w:rsid w:val="00D810FE"/>
    <w:rsid w:val="00D820DC"/>
    <w:rsid w:val="00D82111"/>
    <w:rsid w:val="00D821FC"/>
    <w:rsid w:val="00D82406"/>
    <w:rsid w:val="00D8255F"/>
    <w:rsid w:val="00D82CFD"/>
    <w:rsid w:val="00D836DC"/>
    <w:rsid w:val="00D841DA"/>
    <w:rsid w:val="00D84334"/>
    <w:rsid w:val="00D848F6"/>
    <w:rsid w:val="00D859A4"/>
    <w:rsid w:val="00D85CDE"/>
    <w:rsid w:val="00D867D7"/>
    <w:rsid w:val="00D86B07"/>
    <w:rsid w:val="00D87405"/>
    <w:rsid w:val="00D87BFE"/>
    <w:rsid w:val="00D90462"/>
    <w:rsid w:val="00D90A2D"/>
    <w:rsid w:val="00D9282D"/>
    <w:rsid w:val="00D948B0"/>
    <w:rsid w:val="00D94A51"/>
    <w:rsid w:val="00D9569D"/>
    <w:rsid w:val="00D95F19"/>
    <w:rsid w:val="00D96017"/>
    <w:rsid w:val="00D96E12"/>
    <w:rsid w:val="00D97949"/>
    <w:rsid w:val="00DA01A8"/>
    <w:rsid w:val="00DA0769"/>
    <w:rsid w:val="00DA3562"/>
    <w:rsid w:val="00DA3586"/>
    <w:rsid w:val="00DA3E62"/>
    <w:rsid w:val="00DA4975"/>
    <w:rsid w:val="00DA5087"/>
    <w:rsid w:val="00DA50A1"/>
    <w:rsid w:val="00DA5FDA"/>
    <w:rsid w:val="00DA7050"/>
    <w:rsid w:val="00DA755D"/>
    <w:rsid w:val="00DB104B"/>
    <w:rsid w:val="00DB1064"/>
    <w:rsid w:val="00DB1246"/>
    <w:rsid w:val="00DB1C07"/>
    <w:rsid w:val="00DB26A5"/>
    <w:rsid w:val="00DB2A8E"/>
    <w:rsid w:val="00DB3A44"/>
    <w:rsid w:val="00DB4E99"/>
    <w:rsid w:val="00DB617D"/>
    <w:rsid w:val="00DB6424"/>
    <w:rsid w:val="00DB668D"/>
    <w:rsid w:val="00DB72C8"/>
    <w:rsid w:val="00DB7589"/>
    <w:rsid w:val="00DB7ADF"/>
    <w:rsid w:val="00DC18E0"/>
    <w:rsid w:val="00DC2B4D"/>
    <w:rsid w:val="00DC2F52"/>
    <w:rsid w:val="00DC3762"/>
    <w:rsid w:val="00DC3FC4"/>
    <w:rsid w:val="00DC4ECD"/>
    <w:rsid w:val="00DC6057"/>
    <w:rsid w:val="00DC643B"/>
    <w:rsid w:val="00DC71F8"/>
    <w:rsid w:val="00DC7BD5"/>
    <w:rsid w:val="00DD16C4"/>
    <w:rsid w:val="00DD1D99"/>
    <w:rsid w:val="00DD21AD"/>
    <w:rsid w:val="00DD2B05"/>
    <w:rsid w:val="00DD2BE8"/>
    <w:rsid w:val="00DD308E"/>
    <w:rsid w:val="00DD51AA"/>
    <w:rsid w:val="00DD5C75"/>
    <w:rsid w:val="00DD5FD9"/>
    <w:rsid w:val="00DD7482"/>
    <w:rsid w:val="00DE22F2"/>
    <w:rsid w:val="00DE2C9A"/>
    <w:rsid w:val="00DE3B4A"/>
    <w:rsid w:val="00DE5087"/>
    <w:rsid w:val="00DE5D9D"/>
    <w:rsid w:val="00DE5F4B"/>
    <w:rsid w:val="00DE606C"/>
    <w:rsid w:val="00DE61D6"/>
    <w:rsid w:val="00DE628F"/>
    <w:rsid w:val="00DE6296"/>
    <w:rsid w:val="00DE6803"/>
    <w:rsid w:val="00DE74B9"/>
    <w:rsid w:val="00DE793F"/>
    <w:rsid w:val="00DF19E2"/>
    <w:rsid w:val="00DF2121"/>
    <w:rsid w:val="00DF2D04"/>
    <w:rsid w:val="00DF30A8"/>
    <w:rsid w:val="00DF33E5"/>
    <w:rsid w:val="00DF3EC4"/>
    <w:rsid w:val="00DF4B13"/>
    <w:rsid w:val="00DF4BA5"/>
    <w:rsid w:val="00DF60EC"/>
    <w:rsid w:val="00DF658B"/>
    <w:rsid w:val="00DF6A2F"/>
    <w:rsid w:val="00DF778D"/>
    <w:rsid w:val="00E0033B"/>
    <w:rsid w:val="00E00A84"/>
    <w:rsid w:val="00E01603"/>
    <w:rsid w:val="00E03503"/>
    <w:rsid w:val="00E036F8"/>
    <w:rsid w:val="00E03A2F"/>
    <w:rsid w:val="00E0469D"/>
    <w:rsid w:val="00E04B9E"/>
    <w:rsid w:val="00E04EE1"/>
    <w:rsid w:val="00E051D2"/>
    <w:rsid w:val="00E07E6C"/>
    <w:rsid w:val="00E10FDD"/>
    <w:rsid w:val="00E11792"/>
    <w:rsid w:val="00E11CA0"/>
    <w:rsid w:val="00E11F1B"/>
    <w:rsid w:val="00E127AC"/>
    <w:rsid w:val="00E12EB6"/>
    <w:rsid w:val="00E12F21"/>
    <w:rsid w:val="00E13155"/>
    <w:rsid w:val="00E13496"/>
    <w:rsid w:val="00E15B70"/>
    <w:rsid w:val="00E172BB"/>
    <w:rsid w:val="00E20CF8"/>
    <w:rsid w:val="00E20EE5"/>
    <w:rsid w:val="00E21B65"/>
    <w:rsid w:val="00E22293"/>
    <w:rsid w:val="00E22605"/>
    <w:rsid w:val="00E2420C"/>
    <w:rsid w:val="00E24369"/>
    <w:rsid w:val="00E24A6F"/>
    <w:rsid w:val="00E252CF"/>
    <w:rsid w:val="00E25BA3"/>
    <w:rsid w:val="00E300EF"/>
    <w:rsid w:val="00E30F1B"/>
    <w:rsid w:val="00E31394"/>
    <w:rsid w:val="00E321B6"/>
    <w:rsid w:val="00E32BB9"/>
    <w:rsid w:val="00E333FA"/>
    <w:rsid w:val="00E34650"/>
    <w:rsid w:val="00E346F3"/>
    <w:rsid w:val="00E34703"/>
    <w:rsid w:val="00E34CE4"/>
    <w:rsid w:val="00E357CA"/>
    <w:rsid w:val="00E37898"/>
    <w:rsid w:val="00E37B12"/>
    <w:rsid w:val="00E37BCC"/>
    <w:rsid w:val="00E40068"/>
    <w:rsid w:val="00E40281"/>
    <w:rsid w:val="00E41197"/>
    <w:rsid w:val="00E414F3"/>
    <w:rsid w:val="00E41655"/>
    <w:rsid w:val="00E41869"/>
    <w:rsid w:val="00E41F53"/>
    <w:rsid w:val="00E42A53"/>
    <w:rsid w:val="00E43261"/>
    <w:rsid w:val="00E435CA"/>
    <w:rsid w:val="00E43B4F"/>
    <w:rsid w:val="00E43CA5"/>
    <w:rsid w:val="00E43E3E"/>
    <w:rsid w:val="00E45C01"/>
    <w:rsid w:val="00E46074"/>
    <w:rsid w:val="00E469A1"/>
    <w:rsid w:val="00E4778B"/>
    <w:rsid w:val="00E5064B"/>
    <w:rsid w:val="00E5091E"/>
    <w:rsid w:val="00E50A92"/>
    <w:rsid w:val="00E514CF"/>
    <w:rsid w:val="00E5467F"/>
    <w:rsid w:val="00E54AA3"/>
    <w:rsid w:val="00E55261"/>
    <w:rsid w:val="00E5559A"/>
    <w:rsid w:val="00E56671"/>
    <w:rsid w:val="00E57851"/>
    <w:rsid w:val="00E60037"/>
    <w:rsid w:val="00E607BE"/>
    <w:rsid w:val="00E61221"/>
    <w:rsid w:val="00E61871"/>
    <w:rsid w:val="00E62169"/>
    <w:rsid w:val="00E624D5"/>
    <w:rsid w:val="00E628B8"/>
    <w:rsid w:val="00E6471F"/>
    <w:rsid w:val="00E64CE5"/>
    <w:rsid w:val="00E64E77"/>
    <w:rsid w:val="00E65154"/>
    <w:rsid w:val="00E651A5"/>
    <w:rsid w:val="00E65620"/>
    <w:rsid w:val="00E666DE"/>
    <w:rsid w:val="00E66D55"/>
    <w:rsid w:val="00E67E27"/>
    <w:rsid w:val="00E700B6"/>
    <w:rsid w:val="00E707F4"/>
    <w:rsid w:val="00E70E14"/>
    <w:rsid w:val="00E7156C"/>
    <w:rsid w:val="00E71E46"/>
    <w:rsid w:val="00E71F8A"/>
    <w:rsid w:val="00E753FE"/>
    <w:rsid w:val="00E75C7E"/>
    <w:rsid w:val="00E77CE0"/>
    <w:rsid w:val="00E80257"/>
    <w:rsid w:val="00E80EAF"/>
    <w:rsid w:val="00E8135F"/>
    <w:rsid w:val="00E819BB"/>
    <w:rsid w:val="00E822FB"/>
    <w:rsid w:val="00E8306C"/>
    <w:rsid w:val="00E8332C"/>
    <w:rsid w:val="00E840D4"/>
    <w:rsid w:val="00E8413F"/>
    <w:rsid w:val="00E861FE"/>
    <w:rsid w:val="00E8660E"/>
    <w:rsid w:val="00E868FF"/>
    <w:rsid w:val="00E86BC9"/>
    <w:rsid w:val="00E86DF9"/>
    <w:rsid w:val="00E87207"/>
    <w:rsid w:val="00E87E10"/>
    <w:rsid w:val="00E924E8"/>
    <w:rsid w:val="00E92DD8"/>
    <w:rsid w:val="00E932FF"/>
    <w:rsid w:val="00E93498"/>
    <w:rsid w:val="00E9500B"/>
    <w:rsid w:val="00E9598F"/>
    <w:rsid w:val="00E965F5"/>
    <w:rsid w:val="00E96BE9"/>
    <w:rsid w:val="00E96EE9"/>
    <w:rsid w:val="00E974DD"/>
    <w:rsid w:val="00EA0884"/>
    <w:rsid w:val="00EA0976"/>
    <w:rsid w:val="00EA165F"/>
    <w:rsid w:val="00EA1EBC"/>
    <w:rsid w:val="00EA1FBB"/>
    <w:rsid w:val="00EA2372"/>
    <w:rsid w:val="00EA525E"/>
    <w:rsid w:val="00EA5809"/>
    <w:rsid w:val="00EA5CC7"/>
    <w:rsid w:val="00EA63BD"/>
    <w:rsid w:val="00EA6CD5"/>
    <w:rsid w:val="00EA79B0"/>
    <w:rsid w:val="00EB0028"/>
    <w:rsid w:val="00EB0380"/>
    <w:rsid w:val="00EB126D"/>
    <w:rsid w:val="00EB1561"/>
    <w:rsid w:val="00EB22A3"/>
    <w:rsid w:val="00EB3133"/>
    <w:rsid w:val="00EB350A"/>
    <w:rsid w:val="00EB39B8"/>
    <w:rsid w:val="00EB3D22"/>
    <w:rsid w:val="00EB470B"/>
    <w:rsid w:val="00EB4DBB"/>
    <w:rsid w:val="00EB5D1F"/>
    <w:rsid w:val="00EB5D9D"/>
    <w:rsid w:val="00EB6189"/>
    <w:rsid w:val="00EB6286"/>
    <w:rsid w:val="00EC0226"/>
    <w:rsid w:val="00EC166B"/>
    <w:rsid w:val="00EC1891"/>
    <w:rsid w:val="00EC256C"/>
    <w:rsid w:val="00EC31DE"/>
    <w:rsid w:val="00EC33C2"/>
    <w:rsid w:val="00EC3A86"/>
    <w:rsid w:val="00EC3E4C"/>
    <w:rsid w:val="00EC4AC9"/>
    <w:rsid w:val="00EC4B43"/>
    <w:rsid w:val="00EC5D86"/>
    <w:rsid w:val="00EC5FED"/>
    <w:rsid w:val="00EC6F2B"/>
    <w:rsid w:val="00ED0C40"/>
    <w:rsid w:val="00ED16F4"/>
    <w:rsid w:val="00ED192E"/>
    <w:rsid w:val="00ED2392"/>
    <w:rsid w:val="00ED2548"/>
    <w:rsid w:val="00ED2D64"/>
    <w:rsid w:val="00ED32A3"/>
    <w:rsid w:val="00ED34EA"/>
    <w:rsid w:val="00ED46AA"/>
    <w:rsid w:val="00ED5677"/>
    <w:rsid w:val="00ED56BB"/>
    <w:rsid w:val="00ED5744"/>
    <w:rsid w:val="00ED581D"/>
    <w:rsid w:val="00ED5B28"/>
    <w:rsid w:val="00ED734B"/>
    <w:rsid w:val="00ED777B"/>
    <w:rsid w:val="00EE0109"/>
    <w:rsid w:val="00EE0AA0"/>
    <w:rsid w:val="00EE0E7D"/>
    <w:rsid w:val="00EE0F7F"/>
    <w:rsid w:val="00EE0FEC"/>
    <w:rsid w:val="00EE13A1"/>
    <w:rsid w:val="00EE17AD"/>
    <w:rsid w:val="00EE1D78"/>
    <w:rsid w:val="00EE26F3"/>
    <w:rsid w:val="00EE28FE"/>
    <w:rsid w:val="00EE3345"/>
    <w:rsid w:val="00EE3466"/>
    <w:rsid w:val="00EE3B98"/>
    <w:rsid w:val="00EE40F4"/>
    <w:rsid w:val="00EE495E"/>
    <w:rsid w:val="00EE6F57"/>
    <w:rsid w:val="00EF01BA"/>
    <w:rsid w:val="00EF111C"/>
    <w:rsid w:val="00EF13E7"/>
    <w:rsid w:val="00EF14B0"/>
    <w:rsid w:val="00EF2A66"/>
    <w:rsid w:val="00EF33EC"/>
    <w:rsid w:val="00EF4810"/>
    <w:rsid w:val="00EF4AB4"/>
    <w:rsid w:val="00EF53CB"/>
    <w:rsid w:val="00EF5872"/>
    <w:rsid w:val="00EF6384"/>
    <w:rsid w:val="00EF7165"/>
    <w:rsid w:val="00EF723D"/>
    <w:rsid w:val="00EF7874"/>
    <w:rsid w:val="00EF7E52"/>
    <w:rsid w:val="00F00581"/>
    <w:rsid w:val="00F00BE7"/>
    <w:rsid w:val="00F02FBC"/>
    <w:rsid w:val="00F031CF"/>
    <w:rsid w:val="00F03FF0"/>
    <w:rsid w:val="00F04917"/>
    <w:rsid w:val="00F052C6"/>
    <w:rsid w:val="00F07297"/>
    <w:rsid w:val="00F07AB4"/>
    <w:rsid w:val="00F10240"/>
    <w:rsid w:val="00F129A9"/>
    <w:rsid w:val="00F13218"/>
    <w:rsid w:val="00F13282"/>
    <w:rsid w:val="00F1330F"/>
    <w:rsid w:val="00F145B0"/>
    <w:rsid w:val="00F154F5"/>
    <w:rsid w:val="00F1574E"/>
    <w:rsid w:val="00F15A5F"/>
    <w:rsid w:val="00F202BB"/>
    <w:rsid w:val="00F2370A"/>
    <w:rsid w:val="00F2454B"/>
    <w:rsid w:val="00F25789"/>
    <w:rsid w:val="00F25D68"/>
    <w:rsid w:val="00F26BB6"/>
    <w:rsid w:val="00F26BD4"/>
    <w:rsid w:val="00F26C66"/>
    <w:rsid w:val="00F26E9B"/>
    <w:rsid w:val="00F3051F"/>
    <w:rsid w:val="00F31802"/>
    <w:rsid w:val="00F31E1F"/>
    <w:rsid w:val="00F3244A"/>
    <w:rsid w:val="00F32B8C"/>
    <w:rsid w:val="00F340B5"/>
    <w:rsid w:val="00F35068"/>
    <w:rsid w:val="00F35352"/>
    <w:rsid w:val="00F359E4"/>
    <w:rsid w:val="00F36439"/>
    <w:rsid w:val="00F37E6D"/>
    <w:rsid w:val="00F4178A"/>
    <w:rsid w:val="00F41CD6"/>
    <w:rsid w:val="00F41D81"/>
    <w:rsid w:val="00F42597"/>
    <w:rsid w:val="00F436BA"/>
    <w:rsid w:val="00F43B86"/>
    <w:rsid w:val="00F468AB"/>
    <w:rsid w:val="00F468C4"/>
    <w:rsid w:val="00F503DD"/>
    <w:rsid w:val="00F50817"/>
    <w:rsid w:val="00F50B03"/>
    <w:rsid w:val="00F50FE4"/>
    <w:rsid w:val="00F5195D"/>
    <w:rsid w:val="00F525D6"/>
    <w:rsid w:val="00F53A40"/>
    <w:rsid w:val="00F543C2"/>
    <w:rsid w:val="00F579E3"/>
    <w:rsid w:val="00F605B3"/>
    <w:rsid w:val="00F60903"/>
    <w:rsid w:val="00F61018"/>
    <w:rsid w:val="00F61A81"/>
    <w:rsid w:val="00F6238C"/>
    <w:rsid w:val="00F6268D"/>
    <w:rsid w:val="00F62779"/>
    <w:rsid w:val="00F62B1D"/>
    <w:rsid w:val="00F64BFC"/>
    <w:rsid w:val="00F650C9"/>
    <w:rsid w:val="00F65F3E"/>
    <w:rsid w:val="00F66580"/>
    <w:rsid w:val="00F6671C"/>
    <w:rsid w:val="00F66777"/>
    <w:rsid w:val="00F66AD9"/>
    <w:rsid w:val="00F6737F"/>
    <w:rsid w:val="00F67847"/>
    <w:rsid w:val="00F678C5"/>
    <w:rsid w:val="00F678E9"/>
    <w:rsid w:val="00F713AC"/>
    <w:rsid w:val="00F720AA"/>
    <w:rsid w:val="00F72241"/>
    <w:rsid w:val="00F725C8"/>
    <w:rsid w:val="00F725FB"/>
    <w:rsid w:val="00F7287A"/>
    <w:rsid w:val="00F72BEB"/>
    <w:rsid w:val="00F73D96"/>
    <w:rsid w:val="00F7461C"/>
    <w:rsid w:val="00F75EBF"/>
    <w:rsid w:val="00F75FB5"/>
    <w:rsid w:val="00F7791F"/>
    <w:rsid w:val="00F8039B"/>
    <w:rsid w:val="00F8106E"/>
    <w:rsid w:val="00F818D8"/>
    <w:rsid w:val="00F819A1"/>
    <w:rsid w:val="00F8294B"/>
    <w:rsid w:val="00F82C9D"/>
    <w:rsid w:val="00F82F27"/>
    <w:rsid w:val="00F83805"/>
    <w:rsid w:val="00F83C97"/>
    <w:rsid w:val="00F84154"/>
    <w:rsid w:val="00F845F7"/>
    <w:rsid w:val="00F84A7B"/>
    <w:rsid w:val="00F84E5F"/>
    <w:rsid w:val="00F85803"/>
    <w:rsid w:val="00F85896"/>
    <w:rsid w:val="00F86AD1"/>
    <w:rsid w:val="00F87903"/>
    <w:rsid w:val="00F87D53"/>
    <w:rsid w:val="00F903B1"/>
    <w:rsid w:val="00F92DA9"/>
    <w:rsid w:val="00F92DB0"/>
    <w:rsid w:val="00F93C60"/>
    <w:rsid w:val="00F93F0A"/>
    <w:rsid w:val="00F94067"/>
    <w:rsid w:val="00F94440"/>
    <w:rsid w:val="00F94D8D"/>
    <w:rsid w:val="00F94D9F"/>
    <w:rsid w:val="00F94E35"/>
    <w:rsid w:val="00F96506"/>
    <w:rsid w:val="00F96906"/>
    <w:rsid w:val="00F96951"/>
    <w:rsid w:val="00F96C34"/>
    <w:rsid w:val="00F97095"/>
    <w:rsid w:val="00F970B0"/>
    <w:rsid w:val="00FA149A"/>
    <w:rsid w:val="00FA2CD9"/>
    <w:rsid w:val="00FA4007"/>
    <w:rsid w:val="00FA4341"/>
    <w:rsid w:val="00FA456A"/>
    <w:rsid w:val="00FA4C36"/>
    <w:rsid w:val="00FA61DA"/>
    <w:rsid w:val="00FA6E5B"/>
    <w:rsid w:val="00FA7765"/>
    <w:rsid w:val="00FA7AAF"/>
    <w:rsid w:val="00FB0ABB"/>
    <w:rsid w:val="00FB1652"/>
    <w:rsid w:val="00FB19D5"/>
    <w:rsid w:val="00FB2E54"/>
    <w:rsid w:val="00FB3073"/>
    <w:rsid w:val="00FB37C8"/>
    <w:rsid w:val="00FB3AEF"/>
    <w:rsid w:val="00FB44C2"/>
    <w:rsid w:val="00FB47DC"/>
    <w:rsid w:val="00FB5C4C"/>
    <w:rsid w:val="00FC061B"/>
    <w:rsid w:val="00FC0999"/>
    <w:rsid w:val="00FC0B53"/>
    <w:rsid w:val="00FC171B"/>
    <w:rsid w:val="00FC1DC0"/>
    <w:rsid w:val="00FC31D5"/>
    <w:rsid w:val="00FC4884"/>
    <w:rsid w:val="00FC4B7F"/>
    <w:rsid w:val="00FC51EA"/>
    <w:rsid w:val="00FC576D"/>
    <w:rsid w:val="00FC5F78"/>
    <w:rsid w:val="00FC65B9"/>
    <w:rsid w:val="00FC6657"/>
    <w:rsid w:val="00FC7D69"/>
    <w:rsid w:val="00FC7F1C"/>
    <w:rsid w:val="00FD034C"/>
    <w:rsid w:val="00FD0863"/>
    <w:rsid w:val="00FD173B"/>
    <w:rsid w:val="00FD28B7"/>
    <w:rsid w:val="00FD3237"/>
    <w:rsid w:val="00FD37B9"/>
    <w:rsid w:val="00FD39D7"/>
    <w:rsid w:val="00FD3B65"/>
    <w:rsid w:val="00FD4466"/>
    <w:rsid w:val="00FD4537"/>
    <w:rsid w:val="00FD4F86"/>
    <w:rsid w:val="00FD569F"/>
    <w:rsid w:val="00FD78EF"/>
    <w:rsid w:val="00FD7DE9"/>
    <w:rsid w:val="00FE0761"/>
    <w:rsid w:val="00FE16B0"/>
    <w:rsid w:val="00FE26C8"/>
    <w:rsid w:val="00FE2DFA"/>
    <w:rsid w:val="00FE3520"/>
    <w:rsid w:val="00FE3563"/>
    <w:rsid w:val="00FE39A1"/>
    <w:rsid w:val="00FE41F2"/>
    <w:rsid w:val="00FE4A05"/>
    <w:rsid w:val="00FE4A86"/>
    <w:rsid w:val="00FF01C4"/>
    <w:rsid w:val="00FF0B72"/>
    <w:rsid w:val="00FF18B9"/>
    <w:rsid w:val="00FF2F61"/>
    <w:rsid w:val="00FF3D58"/>
    <w:rsid w:val="00FF46A4"/>
    <w:rsid w:val="00FF4943"/>
    <w:rsid w:val="00FF49C6"/>
    <w:rsid w:val="00FF49F7"/>
    <w:rsid w:val="00FF50C7"/>
    <w:rsid w:val="00FF56C8"/>
    <w:rsid w:val="00FF599A"/>
    <w:rsid w:val="00FF6500"/>
    <w:rsid w:val="00FF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13E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398"/>
  </w:style>
  <w:style w:type="paragraph" w:styleId="Heading1">
    <w:name w:val="heading 1"/>
    <w:basedOn w:val="Normal"/>
    <w:next w:val="Normal"/>
    <w:link w:val="Heading1Char"/>
    <w:qFormat/>
    <w:rsid w:val="00D848F6"/>
    <w:pPr>
      <w:keepNext/>
      <w:keepLines/>
      <w:spacing w:before="480"/>
      <w:outlineLvl w:val="0"/>
    </w:pPr>
    <w:rPr>
      <w:rFonts w:eastAsia="Times New Roman"/>
      <w:b/>
      <w:bCs/>
      <w:sz w:val="28"/>
      <w:szCs w:val="28"/>
      <w:u w:val="single"/>
    </w:rPr>
  </w:style>
  <w:style w:type="paragraph" w:styleId="Heading2">
    <w:name w:val="heading 2"/>
    <w:basedOn w:val="Normal"/>
    <w:next w:val="Normal"/>
    <w:link w:val="Heading2Char"/>
    <w:unhideWhenUsed/>
    <w:qFormat/>
    <w:rsid w:val="005712C7"/>
    <w:pPr>
      <w:keepNext/>
      <w:keepLines/>
      <w:spacing w:before="200"/>
      <w:outlineLvl w:val="1"/>
    </w:pPr>
    <w:rPr>
      <w:rFonts w:eastAsia="Times New Roman"/>
      <w:b/>
      <w:bCs/>
      <w:szCs w:val="26"/>
      <w:u w:val="single"/>
    </w:rPr>
  </w:style>
  <w:style w:type="paragraph" w:styleId="Heading3">
    <w:name w:val="heading 3"/>
    <w:basedOn w:val="Normal"/>
    <w:next w:val="Normal"/>
    <w:link w:val="Heading3Char"/>
    <w:qFormat/>
    <w:rsid w:val="008007DA"/>
    <w:pPr>
      <w:keepNext/>
      <w:spacing w:line="240" w:lineRule="exact"/>
      <w:outlineLvl w:val="2"/>
    </w:pPr>
    <w:rPr>
      <w:rFonts w:ascii="Palatino Linotype" w:eastAsia="Times New Roman" w:hAnsi="Palatino Linotype"/>
      <w:b/>
    </w:rPr>
  </w:style>
  <w:style w:type="paragraph" w:styleId="Heading4">
    <w:name w:val="heading 4"/>
    <w:basedOn w:val="Normal"/>
    <w:next w:val="Normal"/>
    <w:link w:val="Heading4Char"/>
    <w:qFormat/>
    <w:rsid w:val="008007DA"/>
    <w:pPr>
      <w:keepNext/>
      <w:spacing w:line="200" w:lineRule="exact"/>
      <w:jc w:val="right"/>
      <w:outlineLvl w:val="3"/>
    </w:pPr>
    <w:rPr>
      <w:rFonts w:ascii="Arial Narrow" w:eastAsia="Times New Roman" w:hAnsi="Arial Narrow"/>
      <w:b/>
      <w:bCs/>
      <w:sz w:val="18"/>
      <w:szCs w:val="24"/>
    </w:rPr>
  </w:style>
  <w:style w:type="paragraph" w:styleId="Heading5">
    <w:name w:val="heading 5"/>
    <w:basedOn w:val="Normal"/>
    <w:next w:val="Normal"/>
    <w:link w:val="Heading5Char"/>
    <w:qFormat/>
    <w:rsid w:val="00F26C6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ED581D"/>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8F6"/>
    <w:rPr>
      <w:rFonts w:ascii="Times New Roman" w:eastAsia="Times New Roman" w:hAnsi="Times New Roman"/>
      <w:b/>
      <w:bCs/>
      <w:sz w:val="28"/>
      <w:szCs w:val="28"/>
      <w:u w:val="single"/>
    </w:rPr>
  </w:style>
  <w:style w:type="character" w:customStyle="1" w:styleId="Heading2Char">
    <w:name w:val="Heading 2 Char"/>
    <w:basedOn w:val="DefaultParagraphFont"/>
    <w:link w:val="Heading2"/>
    <w:rsid w:val="005712C7"/>
    <w:rPr>
      <w:rFonts w:ascii="Times New Roman" w:eastAsia="Times New Roman" w:hAnsi="Times New Roman"/>
      <w:b/>
      <w:bCs/>
      <w:sz w:val="24"/>
      <w:szCs w:val="26"/>
      <w:u w:val="single"/>
    </w:rPr>
  </w:style>
  <w:style w:type="character" w:customStyle="1" w:styleId="Heading5Char">
    <w:name w:val="Heading 5 Char"/>
    <w:basedOn w:val="DefaultParagraphFont"/>
    <w:link w:val="Heading5"/>
    <w:rsid w:val="00F26C6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ED581D"/>
    <w:rPr>
      <w:rFonts w:ascii="Cambria" w:eastAsia="Times New Roman" w:hAnsi="Cambria" w:cs="Times New Roman"/>
      <w:i/>
      <w:iCs/>
      <w:color w:val="243F60"/>
    </w:rPr>
  </w:style>
  <w:style w:type="paragraph" w:styleId="ListParagraph">
    <w:name w:val="List Paragraph"/>
    <w:aliases w:val="Nexant List Paragraph"/>
    <w:basedOn w:val="Normal"/>
    <w:uiPriority w:val="34"/>
    <w:qFormat/>
    <w:rsid w:val="002C7F22"/>
    <w:pPr>
      <w:ind w:left="720"/>
      <w:contextualSpacing/>
    </w:pPr>
  </w:style>
  <w:style w:type="paragraph" w:styleId="FootnoteText">
    <w:name w:val="footnote text"/>
    <w:basedOn w:val="Normal"/>
    <w:link w:val="FootnoteTextChar"/>
    <w:uiPriority w:val="99"/>
    <w:unhideWhenUsed/>
    <w:rsid w:val="00860484"/>
    <w:rPr>
      <w:sz w:val="20"/>
    </w:rPr>
  </w:style>
  <w:style w:type="character" w:customStyle="1" w:styleId="FootnoteTextChar">
    <w:name w:val="Footnote Text Char"/>
    <w:basedOn w:val="DefaultParagraphFont"/>
    <w:link w:val="FootnoteText"/>
    <w:uiPriority w:val="99"/>
    <w:rsid w:val="00860484"/>
    <w:rPr>
      <w:sz w:val="20"/>
      <w:szCs w:val="20"/>
    </w:rPr>
  </w:style>
  <w:style w:type="character" w:styleId="FootnoteReference">
    <w:name w:val="footnote reference"/>
    <w:basedOn w:val="DefaultParagraphFont"/>
    <w:uiPriority w:val="99"/>
    <w:unhideWhenUsed/>
    <w:rsid w:val="00860484"/>
    <w:rPr>
      <w:vertAlign w:val="superscript"/>
    </w:rPr>
  </w:style>
  <w:style w:type="paragraph" w:styleId="BalloonText">
    <w:name w:val="Balloon Text"/>
    <w:basedOn w:val="Normal"/>
    <w:link w:val="BalloonTextChar"/>
    <w:uiPriority w:val="99"/>
    <w:semiHidden/>
    <w:unhideWhenUsed/>
    <w:rsid w:val="005E008F"/>
    <w:rPr>
      <w:rFonts w:ascii="Tahoma" w:hAnsi="Tahoma" w:cs="Tahoma"/>
      <w:sz w:val="16"/>
      <w:szCs w:val="16"/>
    </w:rPr>
  </w:style>
  <w:style w:type="character" w:customStyle="1" w:styleId="BalloonTextChar">
    <w:name w:val="Balloon Text Char"/>
    <w:basedOn w:val="DefaultParagraphFont"/>
    <w:link w:val="BalloonText"/>
    <w:uiPriority w:val="99"/>
    <w:semiHidden/>
    <w:rsid w:val="005E008F"/>
    <w:rPr>
      <w:rFonts w:ascii="Tahoma" w:hAnsi="Tahoma" w:cs="Tahoma"/>
      <w:sz w:val="16"/>
      <w:szCs w:val="16"/>
    </w:rPr>
  </w:style>
  <w:style w:type="character" w:styleId="Hyperlink">
    <w:name w:val="Hyperlink"/>
    <w:basedOn w:val="DefaultParagraphFont"/>
    <w:uiPriority w:val="99"/>
    <w:rsid w:val="001D49F5"/>
    <w:rPr>
      <w:color w:val="0000FF"/>
      <w:u w:val="single"/>
    </w:rPr>
  </w:style>
  <w:style w:type="table" w:styleId="TableGrid">
    <w:name w:val="Table Grid"/>
    <w:basedOn w:val="TableNormal"/>
    <w:uiPriority w:val="59"/>
    <w:rsid w:val="00546E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6106C1"/>
    <w:pPr>
      <w:spacing w:before="100" w:beforeAutospacing="1" w:after="100" w:afterAutospacing="1"/>
    </w:pPr>
    <w:rPr>
      <w:rFonts w:eastAsia="Times New Roman"/>
      <w:szCs w:val="24"/>
    </w:rPr>
  </w:style>
  <w:style w:type="paragraph" w:styleId="Header">
    <w:name w:val="header"/>
    <w:basedOn w:val="Normal"/>
    <w:link w:val="HeaderChar"/>
    <w:unhideWhenUsed/>
    <w:rsid w:val="00DD2B05"/>
    <w:pPr>
      <w:tabs>
        <w:tab w:val="center" w:pos="4680"/>
        <w:tab w:val="right" w:pos="9360"/>
      </w:tabs>
    </w:pPr>
  </w:style>
  <w:style w:type="character" w:customStyle="1" w:styleId="HeaderChar">
    <w:name w:val="Header Char"/>
    <w:basedOn w:val="DefaultParagraphFont"/>
    <w:link w:val="Header"/>
    <w:rsid w:val="00DD2B05"/>
  </w:style>
  <w:style w:type="paragraph" w:styleId="Footer">
    <w:name w:val="footer"/>
    <w:basedOn w:val="Normal"/>
    <w:link w:val="FooterChar"/>
    <w:unhideWhenUsed/>
    <w:rsid w:val="00DD2B05"/>
    <w:pPr>
      <w:tabs>
        <w:tab w:val="center" w:pos="4680"/>
        <w:tab w:val="right" w:pos="9360"/>
      </w:tabs>
    </w:pPr>
  </w:style>
  <w:style w:type="character" w:customStyle="1" w:styleId="FooterChar">
    <w:name w:val="Footer Char"/>
    <w:basedOn w:val="DefaultParagraphFont"/>
    <w:link w:val="Footer"/>
    <w:rsid w:val="00DD2B05"/>
  </w:style>
  <w:style w:type="character" w:styleId="CommentReference">
    <w:name w:val="annotation reference"/>
    <w:basedOn w:val="DefaultParagraphFont"/>
    <w:semiHidden/>
    <w:unhideWhenUsed/>
    <w:rsid w:val="008670CE"/>
    <w:rPr>
      <w:sz w:val="16"/>
      <w:szCs w:val="16"/>
    </w:rPr>
  </w:style>
  <w:style w:type="paragraph" w:styleId="CommentText">
    <w:name w:val="annotation text"/>
    <w:basedOn w:val="Normal"/>
    <w:link w:val="CommentTextChar"/>
    <w:uiPriority w:val="99"/>
    <w:unhideWhenUsed/>
    <w:rsid w:val="008670CE"/>
    <w:rPr>
      <w:sz w:val="20"/>
    </w:rPr>
  </w:style>
  <w:style w:type="character" w:customStyle="1" w:styleId="CommentTextChar">
    <w:name w:val="Comment Text Char"/>
    <w:basedOn w:val="DefaultParagraphFont"/>
    <w:link w:val="CommentText"/>
    <w:uiPriority w:val="99"/>
    <w:rsid w:val="008670CE"/>
    <w:rPr>
      <w:sz w:val="20"/>
      <w:szCs w:val="20"/>
    </w:rPr>
  </w:style>
  <w:style w:type="paragraph" w:styleId="CommentSubject">
    <w:name w:val="annotation subject"/>
    <w:basedOn w:val="CommentText"/>
    <w:next w:val="CommentText"/>
    <w:link w:val="CommentSubjectChar"/>
    <w:uiPriority w:val="99"/>
    <w:semiHidden/>
    <w:unhideWhenUsed/>
    <w:rsid w:val="008670CE"/>
    <w:rPr>
      <w:b/>
      <w:bCs/>
    </w:rPr>
  </w:style>
  <w:style w:type="character" w:customStyle="1" w:styleId="CommentSubjectChar">
    <w:name w:val="Comment Subject Char"/>
    <w:basedOn w:val="CommentTextChar"/>
    <w:link w:val="CommentSubject"/>
    <w:uiPriority w:val="99"/>
    <w:semiHidden/>
    <w:rsid w:val="008670CE"/>
    <w:rPr>
      <w:b/>
      <w:bCs/>
      <w:sz w:val="20"/>
      <w:szCs w:val="20"/>
    </w:rPr>
  </w:style>
  <w:style w:type="paragraph" w:styleId="NoSpacing">
    <w:name w:val="No Spacing"/>
    <w:link w:val="NoSpacingChar"/>
    <w:uiPriority w:val="1"/>
    <w:qFormat/>
    <w:rsid w:val="000048F7"/>
    <w:rPr>
      <w:rFonts w:eastAsia="Times New Roman"/>
      <w:sz w:val="22"/>
      <w:szCs w:val="22"/>
    </w:rPr>
  </w:style>
  <w:style w:type="character" w:customStyle="1" w:styleId="NoSpacingChar">
    <w:name w:val="No Spacing Char"/>
    <w:basedOn w:val="DefaultParagraphFont"/>
    <w:link w:val="NoSpacing"/>
    <w:uiPriority w:val="1"/>
    <w:rsid w:val="000048F7"/>
    <w:rPr>
      <w:rFonts w:eastAsia="Times New Roman"/>
      <w:sz w:val="22"/>
      <w:szCs w:val="22"/>
      <w:lang w:val="en-US" w:eastAsia="en-US" w:bidi="ar-SA"/>
    </w:rPr>
  </w:style>
  <w:style w:type="paragraph" w:styleId="TOCHeading">
    <w:name w:val="TOC Heading"/>
    <w:basedOn w:val="Heading1"/>
    <w:next w:val="Normal"/>
    <w:uiPriority w:val="39"/>
    <w:unhideWhenUsed/>
    <w:qFormat/>
    <w:rsid w:val="00787648"/>
    <w:pPr>
      <w:spacing w:line="276" w:lineRule="auto"/>
      <w:outlineLvl w:val="9"/>
    </w:pPr>
  </w:style>
  <w:style w:type="paragraph" w:styleId="TOC2">
    <w:name w:val="toc 2"/>
    <w:basedOn w:val="Normal"/>
    <w:next w:val="Normal"/>
    <w:autoRedefine/>
    <w:uiPriority w:val="39"/>
    <w:unhideWhenUsed/>
    <w:qFormat/>
    <w:rsid w:val="00787648"/>
    <w:pPr>
      <w:spacing w:after="100" w:line="276" w:lineRule="auto"/>
      <w:ind w:left="220"/>
    </w:pPr>
    <w:rPr>
      <w:rFonts w:eastAsia="Times New Roman"/>
    </w:rPr>
  </w:style>
  <w:style w:type="paragraph" w:styleId="TOC1">
    <w:name w:val="toc 1"/>
    <w:basedOn w:val="Normal"/>
    <w:next w:val="Normal"/>
    <w:autoRedefine/>
    <w:uiPriority w:val="39"/>
    <w:unhideWhenUsed/>
    <w:qFormat/>
    <w:rsid w:val="00787648"/>
    <w:pPr>
      <w:spacing w:after="100" w:line="276" w:lineRule="auto"/>
    </w:pPr>
    <w:rPr>
      <w:rFonts w:eastAsia="Times New Roman"/>
    </w:rPr>
  </w:style>
  <w:style w:type="paragraph" w:styleId="TOC3">
    <w:name w:val="toc 3"/>
    <w:basedOn w:val="Normal"/>
    <w:next w:val="Normal"/>
    <w:autoRedefine/>
    <w:uiPriority w:val="39"/>
    <w:semiHidden/>
    <w:unhideWhenUsed/>
    <w:qFormat/>
    <w:rsid w:val="00787648"/>
    <w:pPr>
      <w:spacing w:after="100" w:line="276" w:lineRule="auto"/>
      <w:ind w:left="440"/>
    </w:pPr>
    <w:rPr>
      <w:rFonts w:eastAsia="Times New Roman"/>
    </w:rPr>
  </w:style>
  <w:style w:type="character" w:styleId="FollowedHyperlink">
    <w:name w:val="FollowedHyperlink"/>
    <w:basedOn w:val="DefaultParagraphFont"/>
    <w:uiPriority w:val="99"/>
    <w:semiHidden/>
    <w:unhideWhenUsed/>
    <w:rsid w:val="0073414E"/>
    <w:rPr>
      <w:color w:val="800080"/>
      <w:u w:val="single"/>
    </w:rPr>
  </w:style>
  <w:style w:type="paragraph" w:styleId="BodyText">
    <w:name w:val="Body Text"/>
    <w:basedOn w:val="Normal"/>
    <w:link w:val="BodyTextChar"/>
    <w:rsid w:val="00ED581D"/>
    <w:rPr>
      <w:rFonts w:eastAsia="Times New Roman"/>
      <w:szCs w:val="24"/>
    </w:rPr>
  </w:style>
  <w:style w:type="character" w:customStyle="1" w:styleId="BodyTextChar">
    <w:name w:val="Body Text Char"/>
    <w:basedOn w:val="DefaultParagraphFont"/>
    <w:link w:val="BodyText"/>
    <w:rsid w:val="00ED581D"/>
    <w:rPr>
      <w:rFonts w:ascii="Times New Roman" w:eastAsia="Times New Roman" w:hAnsi="Times New Roman"/>
      <w:sz w:val="24"/>
      <w:szCs w:val="24"/>
    </w:rPr>
  </w:style>
  <w:style w:type="paragraph" w:styleId="BodyText2">
    <w:name w:val="Body Text 2"/>
    <w:basedOn w:val="Normal"/>
    <w:link w:val="BodyText2Char"/>
    <w:rsid w:val="00ED581D"/>
    <w:pPr>
      <w:ind w:left="360"/>
    </w:pPr>
    <w:rPr>
      <w:rFonts w:eastAsia="Times New Roman"/>
      <w:szCs w:val="24"/>
    </w:rPr>
  </w:style>
  <w:style w:type="character" w:customStyle="1" w:styleId="BodyText2Char">
    <w:name w:val="Body Text 2 Char"/>
    <w:basedOn w:val="DefaultParagraphFont"/>
    <w:link w:val="BodyText2"/>
    <w:uiPriority w:val="99"/>
    <w:rsid w:val="00ED581D"/>
    <w:rPr>
      <w:rFonts w:ascii="Times New Roman" w:eastAsia="Times New Roman" w:hAnsi="Times New Roman"/>
      <w:sz w:val="24"/>
      <w:szCs w:val="24"/>
    </w:rPr>
  </w:style>
  <w:style w:type="paragraph" w:styleId="Revision">
    <w:name w:val="Revision"/>
    <w:hidden/>
    <w:uiPriority w:val="99"/>
    <w:semiHidden/>
    <w:rsid w:val="00B12EF6"/>
    <w:rPr>
      <w:sz w:val="22"/>
      <w:szCs w:val="22"/>
    </w:rPr>
  </w:style>
  <w:style w:type="paragraph" w:customStyle="1" w:styleId="msolistparagraph0">
    <w:name w:val="msolistparagraph"/>
    <w:basedOn w:val="Normal"/>
    <w:rsid w:val="00386DD2"/>
    <w:pPr>
      <w:ind w:left="720"/>
    </w:pPr>
    <w:rPr>
      <w:rFonts w:eastAsia="Times New Roman"/>
    </w:rPr>
  </w:style>
  <w:style w:type="paragraph" w:customStyle="1" w:styleId="Table">
    <w:name w:val="Table"/>
    <w:basedOn w:val="Normal"/>
    <w:rsid w:val="00F26C66"/>
    <w:pPr>
      <w:keepNext/>
      <w:spacing w:after="120"/>
      <w:jc w:val="center"/>
    </w:pPr>
    <w:rPr>
      <w:rFonts w:ascii="Arial Narrow" w:eastAsia="Times New Roman" w:hAnsi="Arial Narrow"/>
      <w:b/>
      <w:szCs w:val="24"/>
    </w:rPr>
  </w:style>
  <w:style w:type="paragraph" w:customStyle="1" w:styleId="xl29">
    <w:name w:val="xl29"/>
    <w:basedOn w:val="Normal"/>
    <w:rsid w:val="00F26C66"/>
    <w:pPr>
      <w:pBdr>
        <w:right w:val="single" w:sz="12" w:space="0" w:color="auto"/>
      </w:pBdr>
      <w:spacing w:before="100" w:beforeAutospacing="1" w:after="100" w:afterAutospacing="1"/>
      <w:jc w:val="both"/>
      <w:textAlignment w:val="top"/>
    </w:pPr>
    <w:rPr>
      <w:rFonts w:eastAsia="Arial Unicode MS"/>
      <w:color w:val="000000"/>
      <w:sz w:val="18"/>
      <w:szCs w:val="18"/>
    </w:rPr>
  </w:style>
  <w:style w:type="paragraph" w:customStyle="1" w:styleId="font6">
    <w:name w:val="font6"/>
    <w:basedOn w:val="Normal"/>
    <w:rsid w:val="00F26C66"/>
    <w:pPr>
      <w:spacing w:before="100" w:beforeAutospacing="1" w:after="100" w:afterAutospacing="1"/>
    </w:pPr>
    <w:rPr>
      <w:rFonts w:ascii="Arial" w:eastAsia="Arial Unicode MS" w:hAnsi="Arial" w:cs="Arial"/>
      <w:color w:val="FF0000"/>
      <w:sz w:val="18"/>
      <w:szCs w:val="18"/>
    </w:rPr>
  </w:style>
  <w:style w:type="paragraph" w:styleId="PlainText">
    <w:name w:val="Plain Text"/>
    <w:basedOn w:val="Normal"/>
    <w:link w:val="PlainTextChar"/>
    <w:rsid w:val="00F26C66"/>
    <w:rPr>
      <w:rFonts w:ascii="Courier New" w:eastAsia="Times New Roman" w:hAnsi="Courier New" w:cs="Courier New"/>
      <w:sz w:val="20"/>
    </w:rPr>
  </w:style>
  <w:style w:type="character" w:customStyle="1" w:styleId="PlainTextChar">
    <w:name w:val="Plain Text Char"/>
    <w:basedOn w:val="DefaultParagraphFont"/>
    <w:link w:val="PlainText"/>
    <w:rsid w:val="00F26C66"/>
    <w:rPr>
      <w:rFonts w:ascii="Courier New" w:eastAsia="Times New Roman" w:hAnsi="Courier New" w:cs="Courier New"/>
      <w:sz w:val="20"/>
      <w:szCs w:val="20"/>
    </w:rPr>
  </w:style>
  <w:style w:type="character" w:styleId="PageNumber">
    <w:name w:val="page number"/>
    <w:basedOn w:val="DefaultParagraphFont"/>
    <w:rsid w:val="00F26C66"/>
  </w:style>
  <w:style w:type="character" w:styleId="Strong">
    <w:name w:val="Strong"/>
    <w:basedOn w:val="DefaultParagraphFont"/>
    <w:uiPriority w:val="99"/>
    <w:qFormat/>
    <w:rsid w:val="00DA755D"/>
    <w:rPr>
      <w:b/>
      <w:bCs/>
    </w:rPr>
  </w:style>
  <w:style w:type="paragraph" w:customStyle="1" w:styleId="H3">
    <w:name w:val="H3"/>
    <w:basedOn w:val="Normal"/>
    <w:next w:val="Normal"/>
    <w:uiPriority w:val="99"/>
    <w:rsid w:val="00E61221"/>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E61221"/>
    <w:pPr>
      <w:keepNext/>
      <w:autoSpaceDE w:val="0"/>
      <w:autoSpaceDN w:val="0"/>
      <w:adjustRightInd w:val="0"/>
      <w:spacing w:before="100" w:after="100"/>
      <w:outlineLvl w:val="4"/>
    </w:pPr>
    <w:rPr>
      <w:b/>
      <w:bCs/>
      <w:szCs w:val="24"/>
    </w:rPr>
  </w:style>
  <w:style w:type="paragraph" w:styleId="EndnoteText">
    <w:name w:val="endnote text"/>
    <w:basedOn w:val="Normal"/>
    <w:link w:val="EndnoteTextChar"/>
    <w:uiPriority w:val="99"/>
    <w:semiHidden/>
    <w:unhideWhenUsed/>
    <w:rsid w:val="000522CA"/>
    <w:rPr>
      <w:sz w:val="20"/>
    </w:rPr>
  </w:style>
  <w:style w:type="character" w:customStyle="1" w:styleId="EndnoteTextChar">
    <w:name w:val="Endnote Text Char"/>
    <w:basedOn w:val="DefaultParagraphFont"/>
    <w:link w:val="EndnoteText"/>
    <w:uiPriority w:val="99"/>
    <w:semiHidden/>
    <w:rsid w:val="000522CA"/>
  </w:style>
  <w:style w:type="character" w:styleId="EndnoteReference">
    <w:name w:val="endnote reference"/>
    <w:basedOn w:val="DefaultParagraphFont"/>
    <w:uiPriority w:val="99"/>
    <w:semiHidden/>
    <w:unhideWhenUsed/>
    <w:rsid w:val="000522CA"/>
    <w:rPr>
      <w:vertAlign w:val="superscript"/>
    </w:rPr>
  </w:style>
  <w:style w:type="table" w:styleId="LightShading-Accent5">
    <w:name w:val="Light Shading Accent 5"/>
    <w:basedOn w:val="TableNormal"/>
    <w:uiPriority w:val="60"/>
    <w:rsid w:val="00D353A8"/>
    <w:rPr>
      <w:rFonts w:asciiTheme="minorHAnsi" w:eastAsiaTheme="minorHAnsi" w:hAnsiTheme="minorHAnsi" w:cstheme="minorBidi"/>
      <w:color w:val="31849B" w:themeColor="accent5" w:themeShade="BF"/>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Indent">
    <w:name w:val="Body Text Indent"/>
    <w:basedOn w:val="Normal"/>
    <w:link w:val="BodyTextIndentChar"/>
    <w:unhideWhenUsed/>
    <w:rsid w:val="004A79FF"/>
    <w:pPr>
      <w:spacing w:after="120"/>
      <w:ind w:left="360"/>
    </w:pPr>
    <w:rPr>
      <w:rFonts w:ascii="Courier New" w:eastAsia="Times New Roman" w:hAnsi="Courier New"/>
      <w:sz w:val="18"/>
      <w:lang w:eastAsia="ko-KR"/>
    </w:rPr>
  </w:style>
  <w:style w:type="character" w:customStyle="1" w:styleId="BodyTextIndentChar">
    <w:name w:val="Body Text Indent Char"/>
    <w:basedOn w:val="DefaultParagraphFont"/>
    <w:link w:val="BodyTextIndent"/>
    <w:rsid w:val="004A79FF"/>
    <w:rPr>
      <w:rFonts w:ascii="Courier New" w:eastAsia="Times New Roman" w:hAnsi="Courier New"/>
      <w:sz w:val="18"/>
      <w:lang w:eastAsia="ko-KR"/>
    </w:rPr>
  </w:style>
  <w:style w:type="paragraph" w:styleId="BodyTextIndent2">
    <w:name w:val="Body Text Indent 2"/>
    <w:basedOn w:val="Normal"/>
    <w:link w:val="BodyTextIndent2Char"/>
    <w:unhideWhenUsed/>
    <w:rsid w:val="006B7902"/>
    <w:pPr>
      <w:spacing w:after="120" w:line="480" w:lineRule="auto"/>
      <w:ind w:left="360"/>
    </w:pPr>
  </w:style>
  <w:style w:type="character" w:customStyle="1" w:styleId="BodyTextIndent2Char">
    <w:name w:val="Body Text Indent 2 Char"/>
    <w:basedOn w:val="DefaultParagraphFont"/>
    <w:link w:val="BodyTextIndent2"/>
    <w:uiPriority w:val="99"/>
    <w:rsid w:val="006B7902"/>
    <w:rPr>
      <w:sz w:val="22"/>
      <w:szCs w:val="22"/>
    </w:rPr>
  </w:style>
  <w:style w:type="paragraph" w:styleId="BodyTextIndent3">
    <w:name w:val="Body Text Indent 3"/>
    <w:basedOn w:val="Normal"/>
    <w:link w:val="BodyTextIndent3Char"/>
    <w:uiPriority w:val="99"/>
    <w:semiHidden/>
    <w:unhideWhenUsed/>
    <w:rsid w:val="00C06A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6AAC"/>
    <w:rPr>
      <w:sz w:val="16"/>
      <w:szCs w:val="16"/>
    </w:rPr>
  </w:style>
  <w:style w:type="paragraph" w:customStyle="1" w:styleId="memoaddress">
    <w:name w:val="memo address"/>
    <w:basedOn w:val="BodyTextIndent"/>
    <w:rsid w:val="009C3D09"/>
    <w:pPr>
      <w:tabs>
        <w:tab w:val="left" w:pos="1350"/>
      </w:tabs>
      <w:spacing w:before="120"/>
      <w:ind w:left="0"/>
    </w:pPr>
    <w:rPr>
      <w:rFonts w:ascii="Arial" w:hAnsi="Arial"/>
      <w:b/>
      <w:sz w:val="24"/>
      <w:lang w:eastAsia="en-US"/>
    </w:rPr>
  </w:style>
  <w:style w:type="paragraph" w:customStyle="1" w:styleId="tabletext">
    <w:name w:val="table text"/>
    <w:basedOn w:val="Normal"/>
    <w:rsid w:val="009C3D09"/>
    <w:pPr>
      <w:spacing w:before="20" w:after="20"/>
    </w:pPr>
    <w:rPr>
      <w:rFonts w:ascii="Arial Narrow" w:eastAsia="Times New Roman" w:hAnsi="Arial Narrow"/>
      <w:sz w:val="20"/>
    </w:rPr>
  </w:style>
  <w:style w:type="paragraph" w:customStyle="1" w:styleId="tabletitle">
    <w:name w:val="table title"/>
    <w:basedOn w:val="Normal"/>
    <w:rsid w:val="009C3D09"/>
    <w:pPr>
      <w:keepNext/>
      <w:spacing w:before="180" w:after="60"/>
      <w:jc w:val="center"/>
    </w:pPr>
    <w:rPr>
      <w:rFonts w:eastAsia="Times New Roman"/>
      <w:b/>
      <w:bCs/>
    </w:rPr>
  </w:style>
  <w:style w:type="paragraph" w:styleId="Caption">
    <w:name w:val="caption"/>
    <w:basedOn w:val="Normal"/>
    <w:next w:val="Normal"/>
    <w:uiPriority w:val="35"/>
    <w:qFormat/>
    <w:rsid w:val="009C3D09"/>
    <w:pPr>
      <w:keepNext/>
      <w:spacing w:before="180" w:after="60"/>
      <w:jc w:val="center"/>
    </w:pPr>
    <w:rPr>
      <w:rFonts w:eastAsia="Times New Roman"/>
      <w:b/>
      <w:bCs/>
      <w:szCs w:val="24"/>
    </w:rPr>
  </w:style>
  <w:style w:type="character" w:customStyle="1" w:styleId="A4">
    <w:name w:val="A4"/>
    <w:uiPriority w:val="99"/>
    <w:rsid w:val="00EC256C"/>
    <w:rPr>
      <w:color w:val="000000"/>
      <w:sz w:val="20"/>
      <w:szCs w:val="20"/>
    </w:rPr>
  </w:style>
  <w:style w:type="table" w:customStyle="1" w:styleId="TableGrid1">
    <w:name w:val="Table Grid1"/>
    <w:basedOn w:val="TableNormal"/>
    <w:next w:val="TableGrid"/>
    <w:uiPriority w:val="59"/>
    <w:rsid w:val="00D75FB8"/>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938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389B"/>
    <w:rPr>
      <w:rFonts w:asciiTheme="majorHAnsi" w:eastAsiaTheme="majorEastAsia" w:hAnsiTheme="majorHAnsi" w:cstheme="majorBidi"/>
      <w:color w:val="17365D" w:themeColor="text2" w:themeShade="BF"/>
      <w:spacing w:val="5"/>
      <w:kern w:val="28"/>
      <w:sz w:val="52"/>
      <w:szCs w:val="52"/>
    </w:rPr>
  </w:style>
  <w:style w:type="paragraph" w:customStyle="1" w:styleId="MemoFrame">
    <w:name w:val="Memo Frame"/>
    <w:basedOn w:val="Normal"/>
    <w:rsid w:val="00D859A4"/>
    <w:pPr>
      <w:spacing w:line="240" w:lineRule="exact"/>
    </w:pPr>
    <w:rPr>
      <w:rFonts w:ascii="Arial Narrow" w:eastAsia="Times New Roman" w:hAnsi="Arial Narrow"/>
      <w:b/>
      <w:sz w:val="20"/>
      <w:szCs w:val="24"/>
    </w:rPr>
  </w:style>
  <w:style w:type="paragraph" w:customStyle="1" w:styleId="MediumGrid1-Accent21">
    <w:name w:val="Medium Grid 1 - Accent 21"/>
    <w:basedOn w:val="Normal"/>
    <w:uiPriority w:val="34"/>
    <w:qFormat/>
    <w:rsid w:val="00D859A4"/>
    <w:pPr>
      <w:ind w:left="720"/>
      <w:contextualSpacing/>
    </w:pPr>
    <w:rPr>
      <w:rFonts w:eastAsia="Times New Roman"/>
      <w:sz w:val="20"/>
    </w:rPr>
  </w:style>
  <w:style w:type="paragraph" w:customStyle="1" w:styleId="Default">
    <w:name w:val="Default"/>
    <w:rsid w:val="00D859A4"/>
    <w:pPr>
      <w:autoSpaceDE w:val="0"/>
      <w:autoSpaceDN w:val="0"/>
      <w:adjustRightInd w:val="0"/>
    </w:pPr>
    <w:rPr>
      <w:rFonts w:cs="Calibri"/>
      <w:color w:val="000000"/>
      <w:szCs w:val="24"/>
    </w:rPr>
  </w:style>
  <w:style w:type="numbering" w:customStyle="1" w:styleId="NoList1">
    <w:name w:val="No List1"/>
    <w:next w:val="NoList"/>
    <w:uiPriority w:val="99"/>
    <w:semiHidden/>
    <w:unhideWhenUsed/>
    <w:rsid w:val="000E0383"/>
  </w:style>
  <w:style w:type="table" w:customStyle="1" w:styleId="TableGrid2">
    <w:name w:val="Table Grid2"/>
    <w:basedOn w:val="TableNormal"/>
    <w:next w:val="TableGrid"/>
    <w:uiPriority w:val="59"/>
    <w:rsid w:val="000E038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92F94"/>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007DA"/>
    <w:rPr>
      <w:rFonts w:ascii="Palatino Linotype" w:eastAsia="Times New Roman" w:hAnsi="Palatino Linotype"/>
      <w:b/>
      <w:sz w:val="22"/>
    </w:rPr>
  </w:style>
  <w:style w:type="character" w:customStyle="1" w:styleId="Heading4Char">
    <w:name w:val="Heading 4 Char"/>
    <w:basedOn w:val="DefaultParagraphFont"/>
    <w:link w:val="Heading4"/>
    <w:rsid w:val="008007DA"/>
    <w:rPr>
      <w:rFonts w:ascii="Arial Narrow" w:eastAsia="Times New Roman" w:hAnsi="Arial Narrow"/>
      <w:b/>
      <w:bCs/>
      <w:sz w:val="18"/>
      <w:szCs w:val="24"/>
    </w:rPr>
  </w:style>
  <w:style w:type="paragraph" w:customStyle="1" w:styleId="Bullet-ItalicIndent">
    <w:name w:val="Bullet - Italic Indent"/>
    <w:basedOn w:val="Normal"/>
    <w:rsid w:val="008007DA"/>
    <w:pPr>
      <w:numPr>
        <w:numId w:val="14"/>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rFonts w:ascii="Arial Narrow" w:eastAsia="Times New Roman" w:hAnsi="Arial Narrow"/>
      <w:noProof/>
      <w:szCs w:val="24"/>
    </w:rPr>
  </w:style>
  <w:style w:type="paragraph" w:customStyle="1" w:styleId="P4">
    <w:name w:val="P4"/>
    <w:basedOn w:val="Normal"/>
    <w:rsid w:val="008007DA"/>
    <w:pPr>
      <w:tabs>
        <w:tab w:val="left" w:pos="360"/>
        <w:tab w:val="left" w:pos="720"/>
        <w:tab w:val="left" w:pos="1080"/>
        <w:tab w:val="left" w:pos="1440"/>
        <w:tab w:val="left" w:pos="1800"/>
        <w:tab w:val="left" w:pos="2160"/>
        <w:tab w:val="left" w:pos="2520"/>
        <w:tab w:val="left" w:pos="2880"/>
        <w:tab w:val="left" w:pos="3240"/>
        <w:tab w:val="center" w:pos="3600"/>
      </w:tabs>
      <w:spacing w:after="120" w:line="240" w:lineRule="exact"/>
      <w:ind w:left="360"/>
      <w:outlineLvl w:val="1"/>
    </w:pPr>
    <w:rPr>
      <w:rFonts w:ascii="Palatino Linotype" w:eastAsia="Times New Roman" w:hAnsi="Palatino Linotype"/>
      <w:noProof/>
      <w:szCs w:val="24"/>
    </w:rPr>
  </w:style>
  <w:style w:type="paragraph" w:customStyle="1" w:styleId="ProposalText">
    <w:name w:val="Proposal Text"/>
    <w:basedOn w:val="Normal"/>
    <w:rsid w:val="008007DA"/>
    <w:pPr>
      <w:tabs>
        <w:tab w:val="left" w:pos="360"/>
        <w:tab w:val="left" w:pos="720"/>
        <w:tab w:val="left" w:pos="1080"/>
        <w:tab w:val="left" w:pos="1440"/>
        <w:tab w:val="left" w:pos="1800"/>
        <w:tab w:val="left" w:pos="2160"/>
        <w:tab w:val="left" w:pos="2520"/>
        <w:tab w:val="left" w:pos="2880"/>
        <w:tab w:val="left" w:pos="3240"/>
        <w:tab w:val="left" w:pos="3600"/>
      </w:tabs>
      <w:spacing w:after="120" w:line="240" w:lineRule="exact"/>
      <w:jc w:val="both"/>
    </w:pPr>
    <w:rPr>
      <w:rFonts w:ascii="Palatino Linotype" w:eastAsia="Times New Roman" w:hAnsi="Palatino Linotype"/>
      <w:szCs w:val="24"/>
    </w:rPr>
  </w:style>
  <w:style w:type="paragraph" w:styleId="Salutation">
    <w:name w:val="Salutation"/>
    <w:basedOn w:val="Normal"/>
    <w:next w:val="Normal"/>
    <w:link w:val="SalutationChar"/>
    <w:semiHidden/>
    <w:rsid w:val="008007DA"/>
    <w:pPr>
      <w:tabs>
        <w:tab w:val="left" w:pos="360"/>
        <w:tab w:val="left" w:pos="720"/>
        <w:tab w:val="left" w:pos="1080"/>
        <w:tab w:val="left" w:pos="1440"/>
        <w:tab w:val="left" w:pos="1800"/>
        <w:tab w:val="left" w:pos="2160"/>
        <w:tab w:val="left" w:pos="2520"/>
        <w:tab w:val="left" w:pos="2880"/>
        <w:tab w:val="left" w:pos="3240"/>
        <w:tab w:val="left" w:pos="3600"/>
      </w:tabs>
      <w:spacing w:line="240" w:lineRule="exact"/>
      <w:jc w:val="both"/>
    </w:pPr>
    <w:rPr>
      <w:rFonts w:eastAsia="Times New Roman"/>
    </w:rPr>
  </w:style>
  <w:style w:type="character" w:customStyle="1" w:styleId="SalutationChar">
    <w:name w:val="Salutation Char"/>
    <w:basedOn w:val="DefaultParagraphFont"/>
    <w:link w:val="Salutation"/>
    <w:semiHidden/>
    <w:rsid w:val="008007DA"/>
    <w:rPr>
      <w:rFonts w:ascii="Times New Roman" w:eastAsia="Times New Roman" w:hAnsi="Times New Roman"/>
      <w:sz w:val="22"/>
    </w:rPr>
  </w:style>
  <w:style w:type="paragraph" w:styleId="Closing">
    <w:name w:val="Closing"/>
    <w:basedOn w:val="Normal"/>
    <w:link w:val="ClosingChar"/>
    <w:semiHidden/>
    <w:rsid w:val="008007DA"/>
    <w:pPr>
      <w:tabs>
        <w:tab w:val="left" w:pos="360"/>
        <w:tab w:val="left" w:pos="720"/>
        <w:tab w:val="left" w:pos="1080"/>
        <w:tab w:val="left" w:pos="1440"/>
        <w:tab w:val="left" w:pos="1800"/>
        <w:tab w:val="left" w:pos="2160"/>
        <w:tab w:val="left" w:pos="2520"/>
        <w:tab w:val="left" w:pos="2880"/>
        <w:tab w:val="left" w:pos="3240"/>
        <w:tab w:val="left" w:pos="3600"/>
      </w:tabs>
      <w:spacing w:line="240" w:lineRule="exact"/>
      <w:ind w:left="4320"/>
      <w:jc w:val="both"/>
    </w:pPr>
    <w:rPr>
      <w:rFonts w:eastAsia="Times New Roman"/>
    </w:rPr>
  </w:style>
  <w:style w:type="character" w:customStyle="1" w:styleId="ClosingChar">
    <w:name w:val="Closing Char"/>
    <w:basedOn w:val="DefaultParagraphFont"/>
    <w:link w:val="Closing"/>
    <w:semiHidden/>
    <w:rsid w:val="008007DA"/>
    <w:rPr>
      <w:rFonts w:ascii="Times New Roman" w:eastAsia="Times New Roman" w:hAnsi="Times New Roman"/>
      <w:sz w:val="22"/>
    </w:rPr>
  </w:style>
  <w:style w:type="paragraph" w:customStyle="1" w:styleId="InsideAddress">
    <w:name w:val="Inside Address"/>
    <w:basedOn w:val="Normal"/>
    <w:rsid w:val="008007DA"/>
    <w:pPr>
      <w:tabs>
        <w:tab w:val="left" w:pos="360"/>
        <w:tab w:val="left" w:pos="720"/>
        <w:tab w:val="left" w:pos="1080"/>
        <w:tab w:val="left" w:pos="1440"/>
        <w:tab w:val="left" w:pos="1800"/>
        <w:tab w:val="left" w:pos="2160"/>
        <w:tab w:val="left" w:pos="2520"/>
        <w:tab w:val="left" w:pos="2880"/>
        <w:tab w:val="left" w:pos="3240"/>
        <w:tab w:val="left" w:pos="3600"/>
      </w:tabs>
      <w:spacing w:line="240" w:lineRule="exact"/>
      <w:jc w:val="both"/>
    </w:pPr>
    <w:rPr>
      <w:rFonts w:eastAsia="Times New Roman"/>
    </w:rPr>
  </w:style>
  <w:style w:type="paragraph" w:styleId="Signature">
    <w:name w:val="Signature"/>
    <w:basedOn w:val="Normal"/>
    <w:link w:val="SignatureChar"/>
    <w:semiHidden/>
    <w:rsid w:val="008007DA"/>
    <w:pPr>
      <w:tabs>
        <w:tab w:val="left" w:pos="360"/>
        <w:tab w:val="left" w:pos="720"/>
        <w:tab w:val="left" w:pos="1080"/>
        <w:tab w:val="left" w:pos="1440"/>
        <w:tab w:val="left" w:pos="1800"/>
        <w:tab w:val="left" w:pos="2160"/>
        <w:tab w:val="left" w:pos="2520"/>
        <w:tab w:val="left" w:pos="2880"/>
        <w:tab w:val="left" w:pos="3240"/>
        <w:tab w:val="left" w:pos="3600"/>
      </w:tabs>
      <w:spacing w:line="240" w:lineRule="exact"/>
      <w:ind w:left="4320"/>
      <w:jc w:val="both"/>
    </w:pPr>
    <w:rPr>
      <w:rFonts w:eastAsia="Times New Roman"/>
    </w:rPr>
  </w:style>
  <w:style w:type="character" w:customStyle="1" w:styleId="SignatureChar">
    <w:name w:val="Signature Char"/>
    <w:basedOn w:val="DefaultParagraphFont"/>
    <w:link w:val="Signature"/>
    <w:semiHidden/>
    <w:rsid w:val="008007DA"/>
    <w:rPr>
      <w:rFonts w:ascii="Times New Roman" w:eastAsia="Times New Roman" w:hAnsi="Times New Roman"/>
      <w:sz w:val="22"/>
    </w:rPr>
  </w:style>
  <w:style w:type="paragraph" w:customStyle="1" w:styleId="ReferenceLine">
    <w:name w:val="Reference Line"/>
    <w:basedOn w:val="BodyText"/>
    <w:rsid w:val="008007DA"/>
    <w:pPr>
      <w:spacing w:line="240" w:lineRule="exact"/>
      <w:ind w:right="-630"/>
    </w:pPr>
    <w:rPr>
      <w:szCs w:val="20"/>
    </w:rPr>
  </w:style>
  <w:style w:type="paragraph" w:styleId="TableofFigures">
    <w:name w:val="table of figures"/>
    <w:basedOn w:val="Normal"/>
    <w:next w:val="Normal"/>
    <w:uiPriority w:val="99"/>
    <w:semiHidden/>
    <w:unhideWhenUsed/>
    <w:rsid w:val="008007DA"/>
    <w:pPr>
      <w:spacing w:line="240" w:lineRule="exact"/>
    </w:pPr>
    <w:rPr>
      <w:rFonts w:ascii="Palatino Linotype" w:eastAsia="Times New Roman" w:hAnsi="Palatino Linotype"/>
      <w:sz w:val="18"/>
      <w:szCs w:val="24"/>
    </w:rPr>
  </w:style>
  <w:style w:type="table" w:customStyle="1" w:styleId="TableGrid4">
    <w:name w:val="Table Grid4"/>
    <w:basedOn w:val="TableNormal"/>
    <w:next w:val="TableGrid"/>
    <w:uiPriority w:val="59"/>
    <w:rsid w:val="00787274"/>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87274"/>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87274"/>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85AD7"/>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F6603"/>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F6603"/>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3F6603"/>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44073"/>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693">
      <w:bodyDiv w:val="1"/>
      <w:marLeft w:val="0"/>
      <w:marRight w:val="0"/>
      <w:marTop w:val="0"/>
      <w:marBottom w:val="0"/>
      <w:divBdr>
        <w:top w:val="none" w:sz="0" w:space="0" w:color="auto"/>
        <w:left w:val="none" w:sz="0" w:space="0" w:color="auto"/>
        <w:bottom w:val="none" w:sz="0" w:space="0" w:color="auto"/>
        <w:right w:val="none" w:sz="0" w:space="0" w:color="auto"/>
      </w:divBdr>
    </w:div>
    <w:div w:id="27335794">
      <w:bodyDiv w:val="1"/>
      <w:marLeft w:val="0"/>
      <w:marRight w:val="0"/>
      <w:marTop w:val="0"/>
      <w:marBottom w:val="0"/>
      <w:divBdr>
        <w:top w:val="none" w:sz="0" w:space="0" w:color="auto"/>
        <w:left w:val="none" w:sz="0" w:space="0" w:color="auto"/>
        <w:bottom w:val="none" w:sz="0" w:space="0" w:color="auto"/>
        <w:right w:val="none" w:sz="0" w:space="0" w:color="auto"/>
      </w:divBdr>
    </w:div>
    <w:div w:id="28529780">
      <w:bodyDiv w:val="1"/>
      <w:marLeft w:val="0"/>
      <w:marRight w:val="0"/>
      <w:marTop w:val="0"/>
      <w:marBottom w:val="0"/>
      <w:divBdr>
        <w:top w:val="none" w:sz="0" w:space="0" w:color="auto"/>
        <w:left w:val="none" w:sz="0" w:space="0" w:color="auto"/>
        <w:bottom w:val="none" w:sz="0" w:space="0" w:color="auto"/>
        <w:right w:val="none" w:sz="0" w:space="0" w:color="auto"/>
      </w:divBdr>
    </w:div>
    <w:div w:id="32851519">
      <w:bodyDiv w:val="1"/>
      <w:marLeft w:val="0"/>
      <w:marRight w:val="0"/>
      <w:marTop w:val="0"/>
      <w:marBottom w:val="0"/>
      <w:divBdr>
        <w:top w:val="none" w:sz="0" w:space="0" w:color="auto"/>
        <w:left w:val="none" w:sz="0" w:space="0" w:color="auto"/>
        <w:bottom w:val="none" w:sz="0" w:space="0" w:color="auto"/>
        <w:right w:val="none" w:sz="0" w:space="0" w:color="auto"/>
      </w:divBdr>
    </w:div>
    <w:div w:id="35588981">
      <w:bodyDiv w:val="1"/>
      <w:marLeft w:val="0"/>
      <w:marRight w:val="0"/>
      <w:marTop w:val="0"/>
      <w:marBottom w:val="0"/>
      <w:divBdr>
        <w:top w:val="none" w:sz="0" w:space="0" w:color="auto"/>
        <w:left w:val="none" w:sz="0" w:space="0" w:color="auto"/>
        <w:bottom w:val="none" w:sz="0" w:space="0" w:color="auto"/>
        <w:right w:val="none" w:sz="0" w:space="0" w:color="auto"/>
      </w:divBdr>
    </w:div>
    <w:div w:id="106389968">
      <w:bodyDiv w:val="1"/>
      <w:marLeft w:val="0"/>
      <w:marRight w:val="0"/>
      <w:marTop w:val="0"/>
      <w:marBottom w:val="0"/>
      <w:divBdr>
        <w:top w:val="none" w:sz="0" w:space="0" w:color="auto"/>
        <w:left w:val="none" w:sz="0" w:space="0" w:color="auto"/>
        <w:bottom w:val="none" w:sz="0" w:space="0" w:color="auto"/>
        <w:right w:val="none" w:sz="0" w:space="0" w:color="auto"/>
      </w:divBdr>
    </w:div>
    <w:div w:id="114106729">
      <w:bodyDiv w:val="1"/>
      <w:marLeft w:val="0"/>
      <w:marRight w:val="0"/>
      <w:marTop w:val="0"/>
      <w:marBottom w:val="0"/>
      <w:divBdr>
        <w:top w:val="none" w:sz="0" w:space="0" w:color="auto"/>
        <w:left w:val="none" w:sz="0" w:space="0" w:color="auto"/>
        <w:bottom w:val="none" w:sz="0" w:space="0" w:color="auto"/>
        <w:right w:val="none" w:sz="0" w:space="0" w:color="auto"/>
      </w:divBdr>
    </w:div>
    <w:div w:id="116948795">
      <w:bodyDiv w:val="1"/>
      <w:marLeft w:val="0"/>
      <w:marRight w:val="0"/>
      <w:marTop w:val="0"/>
      <w:marBottom w:val="0"/>
      <w:divBdr>
        <w:top w:val="none" w:sz="0" w:space="0" w:color="auto"/>
        <w:left w:val="none" w:sz="0" w:space="0" w:color="auto"/>
        <w:bottom w:val="none" w:sz="0" w:space="0" w:color="auto"/>
        <w:right w:val="none" w:sz="0" w:space="0" w:color="auto"/>
      </w:divBdr>
    </w:div>
    <w:div w:id="120925880">
      <w:bodyDiv w:val="1"/>
      <w:marLeft w:val="0"/>
      <w:marRight w:val="0"/>
      <w:marTop w:val="0"/>
      <w:marBottom w:val="0"/>
      <w:divBdr>
        <w:top w:val="none" w:sz="0" w:space="0" w:color="auto"/>
        <w:left w:val="none" w:sz="0" w:space="0" w:color="auto"/>
        <w:bottom w:val="none" w:sz="0" w:space="0" w:color="auto"/>
        <w:right w:val="none" w:sz="0" w:space="0" w:color="auto"/>
      </w:divBdr>
    </w:div>
    <w:div w:id="145631614">
      <w:bodyDiv w:val="1"/>
      <w:marLeft w:val="0"/>
      <w:marRight w:val="0"/>
      <w:marTop w:val="0"/>
      <w:marBottom w:val="0"/>
      <w:divBdr>
        <w:top w:val="none" w:sz="0" w:space="0" w:color="auto"/>
        <w:left w:val="none" w:sz="0" w:space="0" w:color="auto"/>
        <w:bottom w:val="none" w:sz="0" w:space="0" w:color="auto"/>
        <w:right w:val="none" w:sz="0" w:space="0" w:color="auto"/>
      </w:divBdr>
    </w:div>
    <w:div w:id="200023993">
      <w:bodyDiv w:val="1"/>
      <w:marLeft w:val="0"/>
      <w:marRight w:val="0"/>
      <w:marTop w:val="0"/>
      <w:marBottom w:val="0"/>
      <w:divBdr>
        <w:top w:val="none" w:sz="0" w:space="0" w:color="auto"/>
        <w:left w:val="none" w:sz="0" w:space="0" w:color="auto"/>
        <w:bottom w:val="none" w:sz="0" w:space="0" w:color="auto"/>
        <w:right w:val="none" w:sz="0" w:space="0" w:color="auto"/>
      </w:divBdr>
    </w:div>
    <w:div w:id="214394649">
      <w:bodyDiv w:val="1"/>
      <w:marLeft w:val="0"/>
      <w:marRight w:val="0"/>
      <w:marTop w:val="0"/>
      <w:marBottom w:val="0"/>
      <w:divBdr>
        <w:top w:val="none" w:sz="0" w:space="0" w:color="auto"/>
        <w:left w:val="none" w:sz="0" w:space="0" w:color="auto"/>
        <w:bottom w:val="none" w:sz="0" w:space="0" w:color="auto"/>
        <w:right w:val="none" w:sz="0" w:space="0" w:color="auto"/>
      </w:divBdr>
    </w:div>
    <w:div w:id="217320723">
      <w:bodyDiv w:val="1"/>
      <w:marLeft w:val="0"/>
      <w:marRight w:val="0"/>
      <w:marTop w:val="0"/>
      <w:marBottom w:val="0"/>
      <w:divBdr>
        <w:top w:val="none" w:sz="0" w:space="0" w:color="auto"/>
        <w:left w:val="none" w:sz="0" w:space="0" w:color="auto"/>
        <w:bottom w:val="none" w:sz="0" w:space="0" w:color="auto"/>
        <w:right w:val="none" w:sz="0" w:space="0" w:color="auto"/>
      </w:divBdr>
    </w:div>
    <w:div w:id="226041306">
      <w:bodyDiv w:val="1"/>
      <w:marLeft w:val="0"/>
      <w:marRight w:val="0"/>
      <w:marTop w:val="0"/>
      <w:marBottom w:val="0"/>
      <w:divBdr>
        <w:top w:val="none" w:sz="0" w:space="0" w:color="auto"/>
        <w:left w:val="none" w:sz="0" w:space="0" w:color="auto"/>
        <w:bottom w:val="none" w:sz="0" w:space="0" w:color="auto"/>
        <w:right w:val="none" w:sz="0" w:space="0" w:color="auto"/>
      </w:divBdr>
    </w:div>
    <w:div w:id="227495184">
      <w:bodyDiv w:val="1"/>
      <w:marLeft w:val="0"/>
      <w:marRight w:val="0"/>
      <w:marTop w:val="0"/>
      <w:marBottom w:val="0"/>
      <w:divBdr>
        <w:top w:val="none" w:sz="0" w:space="0" w:color="auto"/>
        <w:left w:val="none" w:sz="0" w:space="0" w:color="auto"/>
        <w:bottom w:val="none" w:sz="0" w:space="0" w:color="auto"/>
        <w:right w:val="none" w:sz="0" w:space="0" w:color="auto"/>
      </w:divBdr>
    </w:div>
    <w:div w:id="239872710">
      <w:bodyDiv w:val="1"/>
      <w:marLeft w:val="0"/>
      <w:marRight w:val="0"/>
      <w:marTop w:val="0"/>
      <w:marBottom w:val="0"/>
      <w:divBdr>
        <w:top w:val="none" w:sz="0" w:space="0" w:color="auto"/>
        <w:left w:val="none" w:sz="0" w:space="0" w:color="auto"/>
        <w:bottom w:val="none" w:sz="0" w:space="0" w:color="auto"/>
        <w:right w:val="none" w:sz="0" w:space="0" w:color="auto"/>
      </w:divBdr>
    </w:div>
    <w:div w:id="290786378">
      <w:bodyDiv w:val="1"/>
      <w:marLeft w:val="0"/>
      <w:marRight w:val="0"/>
      <w:marTop w:val="0"/>
      <w:marBottom w:val="0"/>
      <w:divBdr>
        <w:top w:val="none" w:sz="0" w:space="0" w:color="auto"/>
        <w:left w:val="none" w:sz="0" w:space="0" w:color="auto"/>
        <w:bottom w:val="none" w:sz="0" w:space="0" w:color="auto"/>
        <w:right w:val="none" w:sz="0" w:space="0" w:color="auto"/>
      </w:divBdr>
    </w:div>
    <w:div w:id="292640516">
      <w:bodyDiv w:val="1"/>
      <w:marLeft w:val="0"/>
      <w:marRight w:val="0"/>
      <w:marTop w:val="0"/>
      <w:marBottom w:val="0"/>
      <w:divBdr>
        <w:top w:val="none" w:sz="0" w:space="0" w:color="auto"/>
        <w:left w:val="none" w:sz="0" w:space="0" w:color="auto"/>
        <w:bottom w:val="none" w:sz="0" w:space="0" w:color="auto"/>
        <w:right w:val="none" w:sz="0" w:space="0" w:color="auto"/>
      </w:divBdr>
    </w:div>
    <w:div w:id="307630716">
      <w:bodyDiv w:val="1"/>
      <w:marLeft w:val="0"/>
      <w:marRight w:val="0"/>
      <w:marTop w:val="0"/>
      <w:marBottom w:val="0"/>
      <w:divBdr>
        <w:top w:val="none" w:sz="0" w:space="0" w:color="auto"/>
        <w:left w:val="none" w:sz="0" w:space="0" w:color="auto"/>
        <w:bottom w:val="none" w:sz="0" w:space="0" w:color="auto"/>
        <w:right w:val="none" w:sz="0" w:space="0" w:color="auto"/>
      </w:divBdr>
    </w:div>
    <w:div w:id="312956095">
      <w:bodyDiv w:val="1"/>
      <w:marLeft w:val="0"/>
      <w:marRight w:val="0"/>
      <w:marTop w:val="0"/>
      <w:marBottom w:val="0"/>
      <w:divBdr>
        <w:top w:val="none" w:sz="0" w:space="0" w:color="auto"/>
        <w:left w:val="none" w:sz="0" w:space="0" w:color="auto"/>
        <w:bottom w:val="none" w:sz="0" w:space="0" w:color="auto"/>
        <w:right w:val="none" w:sz="0" w:space="0" w:color="auto"/>
      </w:divBdr>
    </w:div>
    <w:div w:id="317851165">
      <w:bodyDiv w:val="1"/>
      <w:marLeft w:val="0"/>
      <w:marRight w:val="0"/>
      <w:marTop w:val="0"/>
      <w:marBottom w:val="0"/>
      <w:divBdr>
        <w:top w:val="none" w:sz="0" w:space="0" w:color="auto"/>
        <w:left w:val="none" w:sz="0" w:space="0" w:color="auto"/>
        <w:bottom w:val="none" w:sz="0" w:space="0" w:color="auto"/>
        <w:right w:val="none" w:sz="0" w:space="0" w:color="auto"/>
      </w:divBdr>
    </w:div>
    <w:div w:id="363755219">
      <w:bodyDiv w:val="1"/>
      <w:marLeft w:val="0"/>
      <w:marRight w:val="0"/>
      <w:marTop w:val="0"/>
      <w:marBottom w:val="0"/>
      <w:divBdr>
        <w:top w:val="none" w:sz="0" w:space="0" w:color="auto"/>
        <w:left w:val="none" w:sz="0" w:space="0" w:color="auto"/>
        <w:bottom w:val="none" w:sz="0" w:space="0" w:color="auto"/>
        <w:right w:val="none" w:sz="0" w:space="0" w:color="auto"/>
      </w:divBdr>
      <w:divsChild>
        <w:div w:id="1034118425">
          <w:marLeft w:val="547"/>
          <w:marRight w:val="0"/>
          <w:marTop w:val="0"/>
          <w:marBottom w:val="0"/>
          <w:divBdr>
            <w:top w:val="none" w:sz="0" w:space="0" w:color="auto"/>
            <w:left w:val="none" w:sz="0" w:space="0" w:color="auto"/>
            <w:bottom w:val="none" w:sz="0" w:space="0" w:color="auto"/>
            <w:right w:val="none" w:sz="0" w:space="0" w:color="auto"/>
          </w:divBdr>
        </w:div>
      </w:divsChild>
    </w:div>
    <w:div w:id="371155131">
      <w:bodyDiv w:val="1"/>
      <w:marLeft w:val="0"/>
      <w:marRight w:val="0"/>
      <w:marTop w:val="0"/>
      <w:marBottom w:val="0"/>
      <w:divBdr>
        <w:top w:val="none" w:sz="0" w:space="0" w:color="auto"/>
        <w:left w:val="none" w:sz="0" w:space="0" w:color="auto"/>
        <w:bottom w:val="none" w:sz="0" w:space="0" w:color="auto"/>
        <w:right w:val="none" w:sz="0" w:space="0" w:color="auto"/>
      </w:divBdr>
    </w:div>
    <w:div w:id="403571547">
      <w:bodyDiv w:val="1"/>
      <w:marLeft w:val="0"/>
      <w:marRight w:val="0"/>
      <w:marTop w:val="0"/>
      <w:marBottom w:val="0"/>
      <w:divBdr>
        <w:top w:val="none" w:sz="0" w:space="0" w:color="auto"/>
        <w:left w:val="none" w:sz="0" w:space="0" w:color="auto"/>
        <w:bottom w:val="none" w:sz="0" w:space="0" w:color="auto"/>
        <w:right w:val="none" w:sz="0" w:space="0" w:color="auto"/>
      </w:divBdr>
    </w:div>
    <w:div w:id="413091075">
      <w:bodyDiv w:val="1"/>
      <w:marLeft w:val="0"/>
      <w:marRight w:val="0"/>
      <w:marTop w:val="0"/>
      <w:marBottom w:val="0"/>
      <w:divBdr>
        <w:top w:val="none" w:sz="0" w:space="0" w:color="auto"/>
        <w:left w:val="none" w:sz="0" w:space="0" w:color="auto"/>
        <w:bottom w:val="none" w:sz="0" w:space="0" w:color="auto"/>
        <w:right w:val="none" w:sz="0" w:space="0" w:color="auto"/>
      </w:divBdr>
    </w:div>
    <w:div w:id="510098156">
      <w:bodyDiv w:val="1"/>
      <w:marLeft w:val="0"/>
      <w:marRight w:val="0"/>
      <w:marTop w:val="0"/>
      <w:marBottom w:val="0"/>
      <w:divBdr>
        <w:top w:val="none" w:sz="0" w:space="0" w:color="auto"/>
        <w:left w:val="none" w:sz="0" w:space="0" w:color="auto"/>
        <w:bottom w:val="none" w:sz="0" w:space="0" w:color="auto"/>
        <w:right w:val="none" w:sz="0" w:space="0" w:color="auto"/>
      </w:divBdr>
    </w:div>
    <w:div w:id="523328759">
      <w:bodyDiv w:val="1"/>
      <w:marLeft w:val="0"/>
      <w:marRight w:val="0"/>
      <w:marTop w:val="0"/>
      <w:marBottom w:val="0"/>
      <w:divBdr>
        <w:top w:val="none" w:sz="0" w:space="0" w:color="auto"/>
        <w:left w:val="none" w:sz="0" w:space="0" w:color="auto"/>
        <w:bottom w:val="none" w:sz="0" w:space="0" w:color="auto"/>
        <w:right w:val="none" w:sz="0" w:space="0" w:color="auto"/>
      </w:divBdr>
    </w:div>
    <w:div w:id="592053524">
      <w:bodyDiv w:val="1"/>
      <w:marLeft w:val="0"/>
      <w:marRight w:val="0"/>
      <w:marTop w:val="0"/>
      <w:marBottom w:val="0"/>
      <w:divBdr>
        <w:top w:val="none" w:sz="0" w:space="0" w:color="auto"/>
        <w:left w:val="none" w:sz="0" w:space="0" w:color="auto"/>
        <w:bottom w:val="none" w:sz="0" w:space="0" w:color="auto"/>
        <w:right w:val="none" w:sz="0" w:space="0" w:color="auto"/>
      </w:divBdr>
    </w:div>
    <w:div w:id="631054375">
      <w:bodyDiv w:val="1"/>
      <w:marLeft w:val="0"/>
      <w:marRight w:val="0"/>
      <w:marTop w:val="0"/>
      <w:marBottom w:val="0"/>
      <w:divBdr>
        <w:top w:val="none" w:sz="0" w:space="0" w:color="auto"/>
        <w:left w:val="none" w:sz="0" w:space="0" w:color="auto"/>
        <w:bottom w:val="none" w:sz="0" w:space="0" w:color="auto"/>
        <w:right w:val="none" w:sz="0" w:space="0" w:color="auto"/>
      </w:divBdr>
    </w:div>
    <w:div w:id="658389451">
      <w:bodyDiv w:val="1"/>
      <w:marLeft w:val="0"/>
      <w:marRight w:val="0"/>
      <w:marTop w:val="0"/>
      <w:marBottom w:val="0"/>
      <w:divBdr>
        <w:top w:val="none" w:sz="0" w:space="0" w:color="auto"/>
        <w:left w:val="none" w:sz="0" w:space="0" w:color="auto"/>
        <w:bottom w:val="none" w:sz="0" w:space="0" w:color="auto"/>
        <w:right w:val="none" w:sz="0" w:space="0" w:color="auto"/>
      </w:divBdr>
    </w:div>
    <w:div w:id="665941484">
      <w:bodyDiv w:val="1"/>
      <w:marLeft w:val="0"/>
      <w:marRight w:val="0"/>
      <w:marTop w:val="0"/>
      <w:marBottom w:val="0"/>
      <w:divBdr>
        <w:top w:val="none" w:sz="0" w:space="0" w:color="auto"/>
        <w:left w:val="none" w:sz="0" w:space="0" w:color="auto"/>
        <w:bottom w:val="none" w:sz="0" w:space="0" w:color="auto"/>
        <w:right w:val="none" w:sz="0" w:space="0" w:color="auto"/>
      </w:divBdr>
      <w:divsChild>
        <w:div w:id="1530994771">
          <w:marLeft w:val="0"/>
          <w:marRight w:val="0"/>
          <w:marTop w:val="0"/>
          <w:marBottom w:val="0"/>
          <w:divBdr>
            <w:top w:val="none" w:sz="0" w:space="0" w:color="auto"/>
            <w:left w:val="none" w:sz="0" w:space="0" w:color="auto"/>
            <w:bottom w:val="none" w:sz="0" w:space="0" w:color="auto"/>
            <w:right w:val="none" w:sz="0" w:space="0" w:color="auto"/>
          </w:divBdr>
          <w:divsChild>
            <w:div w:id="514274677">
              <w:marLeft w:val="0"/>
              <w:marRight w:val="0"/>
              <w:marTop w:val="0"/>
              <w:marBottom w:val="0"/>
              <w:divBdr>
                <w:top w:val="none" w:sz="0" w:space="0" w:color="auto"/>
                <w:left w:val="none" w:sz="0" w:space="0" w:color="auto"/>
                <w:bottom w:val="none" w:sz="0" w:space="0" w:color="auto"/>
                <w:right w:val="none" w:sz="0" w:space="0" w:color="auto"/>
              </w:divBdr>
              <w:divsChild>
                <w:div w:id="13558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88171">
      <w:bodyDiv w:val="1"/>
      <w:marLeft w:val="0"/>
      <w:marRight w:val="0"/>
      <w:marTop w:val="0"/>
      <w:marBottom w:val="0"/>
      <w:divBdr>
        <w:top w:val="none" w:sz="0" w:space="0" w:color="auto"/>
        <w:left w:val="none" w:sz="0" w:space="0" w:color="auto"/>
        <w:bottom w:val="none" w:sz="0" w:space="0" w:color="auto"/>
        <w:right w:val="none" w:sz="0" w:space="0" w:color="auto"/>
      </w:divBdr>
    </w:div>
    <w:div w:id="671836386">
      <w:bodyDiv w:val="1"/>
      <w:marLeft w:val="0"/>
      <w:marRight w:val="0"/>
      <w:marTop w:val="0"/>
      <w:marBottom w:val="0"/>
      <w:divBdr>
        <w:top w:val="none" w:sz="0" w:space="0" w:color="auto"/>
        <w:left w:val="none" w:sz="0" w:space="0" w:color="auto"/>
        <w:bottom w:val="none" w:sz="0" w:space="0" w:color="auto"/>
        <w:right w:val="none" w:sz="0" w:space="0" w:color="auto"/>
      </w:divBdr>
    </w:div>
    <w:div w:id="675425768">
      <w:bodyDiv w:val="1"/>
      <w:marLeft w:val="0"/>
      <w:marRight w:val="0"/>
      <w:marTop w:val="0"/>
      <w:marBottom w:val="0"/>
      <w:divBdr>
        <w:top w:val="none" w:sz="0" w:space="0" w:color="auto"/>
        <w:left w:val="none" w:sz="0" w:space="0" w:color="auto"/>
        <w:bottom w:val="none" w:sz="0" w:space="0" w:color="auto"/>
        <w:right w:val="none" w:sz="0" w:space="0" w:color="auto"/>
      </w:divBdr>
    </w:div>
    <w:div w:id="691568131">
      <w:bodyDiv w:val="1"/>
      <w:marLeft w:val="0"/>
      <w:marRight w:val="0"/>
      <w:marTop w:val="0"/>
      <w:marBottom w:val="0"/>
      <w:divBdr>
        <w:top w:val="none" w:sz="0" w:space="0" w:color="auto"/>
        <w:left w:val="none" w:sz="0" w:space="0" w:color="auto"/>
        <w:bottom w:val="none" w:sz="0" w:space="0" w:color="auto"/>
        <w:right w:val="none" w:sz="0" w:space="0" w:color="auto"/>
      </w:divBdr>
    </w:div>
    <w:div w:id="695232227">
      <w:bodyDiv w:val="1"/>
      <w:marLeft w:val="0"/>
      <w:marRight w:val="0"/>
      <w:marTop w:val="0"/>
      <w:marBottom w:val="0"/>
      <w:divBdr>
        <w:top w:val="none" w:sz="0" w:space="0" w:color="auto"/>
        <w:left w:val="none" w:sz="0" w:space="0" w:color="auto"/>
        <w:bottom w:val="none" w:sz="0" w:space="0" w:color="auto"/>
        <w:right w:val="none" w:sz="0" w:space="0" w:color="auto"/>
      </w:divBdr>
    </w:div>
    <w:div w:id="695303346">
      <w:bodyDiv w:val="1"/>
      <w:marLeft w:val="0"/>
      <w:marRight w:val="0"/>
      <w:marTop w:val="0"/>
      <w:marBottom w:val="0"/>
      <w:divBdr>
        <w:top w:val="none" w:sz="0" w:space="0" w:color="auto"/>
        <w:left w:val="none" w:sz="0" w:space="0" w:color="auto"/>
        <w:bottom w:val="none" w:sz="0" w:space="0" w:color="auto"/>
        <w:right w:val="none" w:sz="0" w:space="0" w:color="auto"/>
      </w:divBdr>
    </w:div>
    <w:div w:id="858199716">
      <w:bodyDiv w:val="1"/>
      <w:marLeft w:val="0"/>
      <w:marRight w:val="0"/>
      <w:marTop w:val="0"/>
      <w:marBottom w:val="0"/>
      <w:divBdr>
        <w:top w:val="none" w:sz="0" w:space="0" w:color="auto"/>
        <w:left w:val="none" w:sz="0" w:space="0" w:color="auto"/>
        <w:bottom w:val="none" w:sz="0" w:space="0" w:color="auto"/>
        <w:right w:val="none" w:sz="0" w:space="0" w:color="auto"/>
      </w:divBdr>
    </w:div>
    <w:div w:id="882867015">
      <w:bodyDiv w:val="1"/>
      <w:marLeft w:val="0"/>
      <w:marRight w:val="0"/>
      <w:marTop w:val="0"/>
      <w:marBottom w:val="0"/>
      <w:divBdr>
        <w:top w:val="none" w:sz="0" w:space="0" w:color="auto"/>
        <w:left w:val="none" w:sz="0" w:space="0" w:color="auto"/>
        <w:bottom w:val="none" w:sz="0" w:space="0" w:color="auto"/>
        <w:right w:val="none" w:sz="0" w:space="0" w:color="auto"/>
      </w:divBdr>
    </w:div>
    <w:div w:id="889340927">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7714941">
      <w:bodyDiv w:val="1"/>
      <w:marLeft w:val="0"/>
      <w:marRight w:val="0"/>
      <w:marTop w:val="0"/>
      <w:marBottom w:val="0"/>
      <w:divBdr>
        <w:top w:val="none" w:sz="0" w:space="0" w:color="auto"/>
        <w:left w:val="none" w:sz="0" w:space="0" w:color="auto"/>
        <w:bottom w:val="none" w:sz="0" w:space="0" w:color="auto"/>
        <w:right w:val="none" w:sz="0" w:space="0" w:color="auto"/>
      </w:divBdr>
    </w:div>
    <w:div w:id="928544389">
      <w:bodyDiv w:val="1"/>
      <w:marLeft w:val="0"/>
      <w:marRight w:val="0"/>
      <w:marTop w:val="0"/>
      <w:marBottom w:val="0"/>
      <w:divBdr>
        <w:top w:val="none" w:sz="0" w:space="0" w:color="auto"/>
        <w:left w:val="none" w:sz="0" w:space="0" w:color="auto"/>
        <w:bottom w:val="none" w:sz="0" w:space="0" w:color="auto"/>
        <w:right w:val="none" w:sz="0" w:space="0" w:color="auto"/>
      </w:divBdr>
    </w:div>
    <w:div w:id="970133723">
      <w:bodyDiv w:val="1"/>
      <w:marLeft w:val="0"/>
      <w:marRight w:val="0"/>
      <w:marTop w:val="0"/>
      <w:marBottom w:val="0"/>
      <w:divBdr>
        <w:top w:val="none" w:sz="0" w:space="0" w:color="auto"/>
        <w:left w:val="none" w:sz="0" w:space="0" w:color="auto"/>
        <w:bottom w:val="none" w:sz="0" w:space="0" w:color="auto"/>
        <w:right w:val="none" w:sz="0" w:space="0" w:color="auto"/>
      </w:divBdr>
      <w:divsChild>
        <w:div w:id="721756514">
          <w:marLeft w:val="547"/>
          <w:marRight w:val="0"/>
          <w:marTop w:val="120"/>
          <w:marBottom w:val="0"/>
          <w:divBdr>
            <w:top w:val="none" w:sz="0" w:space="0" w:color="auto"/>
            <w:left w:val="none" w:sz="0" w:space="0" w:color="auto"/>
            <w:bottom w:val="none" w:sz="0" w:space="0" w:color="auto"/>
            <w:right w:val="none" w:sz="0" w:space="0" w:color="auto"/>
          </w:divBdr>
        </w:div>
        <w:div w:id="295332139">
          <w:marLeft w:val="1166"/>
          <w:marRight w:val="0"/>
          <w:marTop w:val="120"/>
          <w:marBottom w:val="0"/>
          <w:divBdr>
            <w:top w:val="none" w:sz="0" w:space="0" w:color="auto"/>
            <w:left w:val="none" w:sz="0" w:space="0" w:color="auto"/>
            <w:bottom w:val="none" w:sz="0" w:space="0" w:color="auto"/>
            <w:right w:val="none" w:sz="0" w:space="0" w:color="auto"/>
          </w:divBdr>
        </w:div>
        <w:div w:id="1167407091">
          <w:marLeft w:val="1166"/>
          <w:marRight w:val="0"/>
          <w:marTop w:val="120"/>
          <w:marBottom w:val="0"/>
          <w:divBdr>
            <w:top w:val="none" w:sz="0" w:space="0" w:color="auto"/>
            <w:left w:val="none" w:sz="0" w:space="0" w:color="auto"/>
            <w:bottom w:val="none" w:sz="0" w:space="0" w:color="auto"/>
            <w:right w:val="none" w:sz="0" w:space="0" w:color="auto"/>
          </w:divBdr>
        </w:div>
        <w:div w:id="1487822359">
          <w:marLeft w:val="1166"/>
          <w:marRight w:val="0"/>
          <w:marTop w:val="120"/>
          <w:marBottom w:val="0"/>
          <w:divBdr>
            <w:top w:val="none" w:sz="0" w:space="0" w:color="auto"/>
            <w:left w:val="none" w:sz="0" w:space="0" w:color="auto"/>
            <w:bottom w:val="none" w:sz="0" w:space="0" w:color="auto"/>
            <w:right w:val="none" w:sz="0" w:space="0" w:color="auto"/>
          </w:divBdr>
        </w:div>
        <w:div w:id="245458437">
          <w:marLeft w:val="547"/>
          <w:marRight w:val="0"/>
          <w:marTop w:val="120"/>
          <w:marBottom w:val="0"/>
          <w:divBdr>
            <w:top w:val="none" w:sz="0" w:space="0" w:color="auto"/>
            <w:left w:val="none" w:sz="0" w:space="0" w:color="auto"/>
            <w:bottom w:val="none" w:sz="0" w:space="0" w:color="auto"/>
            <w:right w:val="none" w:sz="0" w:space="0" w:color="auto"/>
          </w:divBdr>
        </w:div>
        <w:div w:id="468061424">
          <w:marLeft w:val="1166"/>
          <w:marRight w:val="0"/>
          <w:marTop w:val="120"/>
          <w:marBottom w:val="0"/>
          <w:divBdr>
            <w:top w:val="none" w:sz="0" w:space="0" w:color="auto"/>
            <w:left w:val="none" w:sz="0" w:space="0" w:color="auto"/>
            <w:bottom w:val="none" w:sz="0" w:space="0" w:color="auto"/>
            <w:right w:val="none" w:sz="0" w:space="0" w:color="auto"/>
          </w:divBdr>
        </w:div>
        <w:div w:id="1026369647">
          <w:marLeft w:val="547"/>
          <w:marRight w:val="0"/>
          <w:marTop w:val="120"/>
          <w:marBottom w:val="0"/>
          <w:divBdr>
            <w:top w:val="none" w:sz="0" w:space="0" w:color="auto"/>
            <w:left w:val="none" w:sz="0" w:space="0" w:color="auto"/>
            <w:bottom w:val="none" w:sz="0" w:space="0" w:color="auto"/>
            <w:right w:val="none" w:sz="0" w:space="0" w:color="auto"/>
          </w:divBdr>
        </w:div>
        <w:div w:id="205798843">
          <w:marLeft w:val="1166"/>
          <w:marRight w:val="0"/>
          <w:marTop w:val="120"/>
          <w:marBottom w:val="0"/>
          <w:divBdr>
            <w:top w:val="none" w:sz="0" w:space="0" w:color="auto"/>
            <w:left w:val="none" w:sz="0" w:space="0" w:color="auto"/>
            <w:bottom w:val="none" w:sz="0" w:space="0" w:color="auto"/>
            <w:right w:val="none" w:sz="0" w:space="0" w:color="auto"/>
          </w:divBdr>
        </w:div>
      </w:divsChild>
    </w:div>
    <w:div w:id="971057281">
      <w:bodyDiv w:val="1"/>
      <w:marLeft w:val="0"/>
      <w:marRight w:val="0"/>
      <w:marTop w:val="0"/>
      <w:marBottom w:val="0"/>
      <w:divBdr>
        <w:top w:val="none" w:sz="0" w:space="0" w:color="auto"/>
        <w:left w:val="none" w:sz="0" w:space="0" w:color="auto"/>
        <w:bottom w:val="none" w:sz="0" w:space="0" w:color="auto"/>
        <w:right w:val="none" w:sz="0" w:space="0" w:color="auto"/>
      </w:divBdr>
    </w:div>
    <w:div w:id="976951063">
      <w:bodyDiv w:val="1"/>
      <w:marLeft w:val="0"/>
      <w:marRight w:val="0"/>
      <w:marTop w:val="0"/>
      <w:marBottom w:val="0"/>
      <w:divBdr>
        <w:top w:val="none" w:sz="0" w:space="0" w:color="auto"/>
        <w:left w:val="none" w:sz="0" w:space="0" w:color="auto"/>
        <w:bottom w:val="none" w:sz="0" w:space="0" w:color="auto"/>
        <w:right w:val="none" w:sz="0" w:space="0" w:color="auto"/>
      </w:divBdr>
    </w:div>
    <w:div w:id="986015044">
      <w:bodyDiv w:val="1"/>
      <w:marLeft w:val="0"/>
      <w:marRight w:val="0"/>
      <w:marTop w:val="0"/>
      <w:marBottom w:val="0"/>
      <w:divBdr>
        <w:top w:val="none" w:sz="0" w:space="0" w:color="auto"/>
        <w:left w:val="none" w:sz="0" w:space="0" w:color="auto"/>
        <w:bottom w:val="none" w:sz="0" w:space="0" w:color="auto"/>
        <w:right w:val="none" w:sz="0" w:space="0" w:color="auto"/>
      </w:divBdr>
    </w:div>
    <w:div w:id="1012147717">
      <w:bodyDiv w:val="1"/>
      <w:marLeft w:val="0"/>
      <w:marRight w:val="0"/>
      <w:marTop w:val="0"/>
      <w:marBottom w:val="0"/>
      <w:divBdr>
        <w:top w:val="none" w:sz="0" w:space="0" w:color="auto"/>
        <w:left w:val="none" w:sz="0" w:space="0" w:color="auto"/>
        <w:bottom w:val="none" w:sz="0" w:space="0" w:color="auto"/>
        <w:right w:val="none" w:sz="0" w:space="0" w:color="auto"/>
      </w:divBdr>
    </w:div>
    <w:div w:id="1030759388">
      <w:bodyDiv w:val="1"/>
      <w:marLeft w:val="0"/>
      <w:marRight w:val="0"/>
      <w:marTop w:val="0"/>
      <w:marBottom w:val="0"/>
      <w:divBdr>
        <w:top w:val="none" w:sz="0" w:space="0" w:color="auto"/>
        <w:left w:val="none" w:sz="0" w:space="0" w:color="auto"/>
        <w:bottom w:val="none" w:sz="0" w:space="0" w:color="auto"/>
        <w:right w:val="none" w:sz="0" w:space="0" w:color="auto"/>
      </w:divBdr>
    </w:div>
    <w:div w:id="1048384488">
      <w:bodyDiv w:val="1"/>
      <w:marLeft w:val="0"/>
      <w:marRight w:val="0"/>
      <w:marTop w:val="0"/>
      <w:marBottom w:val="0"/>
      <w:divBdr>
        <w:top w:val="none" w:sz="0" w:space="0" w:color="auto"/>
        <w:left w:val="none" w:sz="0" w:space="0" w:color="auto"/>
        <w:bottom w:val="none" w:sz="0" w:space="0" w:color="auto"/>
        <w:right w:val="none" w:sz="0" w:space="0" w:color="auto"/>
      </w:divBdr>
    </w:div>
    <w:div w:id="1072432992">
      <w:bodyDiv w:val="1"/>
      <w:marLeft w:val="0"/>
      <w:marRight w:val="0"/>
      <w:marTop w:val="0"/>
      <w:marBottom w:val="0"/>
      <w:divBdr>
        <w:top w:val="none" w:sz="0" w:space="0" w:color="auto"/>
        <w:left w:val="none" w:sz="0" w:space="0" w:color="auto"/>
        <w:bottom w:val="none" w:sz="0" w:space="0" w:color="auto"/>
        <w:right w:val="none" w:sz="0" w:space="0" w:color="auto"/>
      </w:divBdr>
    </w:div>
    <w:div w:id="1100638305">
      <w:bodyDiv w:val="1"/>
      <w:marLeft w:val="0"/>
      <w:marRight w:val="0"/>
      <w:marTop w:val="0"/>
      <w:marBottom w:val="0"/>
      <w:divBdr>
        <w:top w:val="none" w:sz="0" w:space="0" w:color="auto"/>
        <w:left w:val="none" w:sz="0" w:space="0" w:color="auto"/>
        <w:bottom w:val="none" w:sz="0" w:space="0" w:color="auto"/>
        <w:right w:val="none" w:sz="0" w:space="0" w:color="auto"/>
      </w:divBdr>
    </w:div>
    <w:div w:id="1148087541">
      <w:bodyDiv w:val="1"/>
      <w:marLeft w:val="0"/>
      <w:marRight w:val="0"/>
      <w:marTop w:val="0"/>
      <w:marBottom w:val="0"/>
      <w:divBdr>
        <w:top w:val="none" w:sz="0" w:space="0" w:color="auto"/>
        <w:left w:val="none" w:sz="0" w:space="0" w:color="auto"/>
        <w:bottom w:val="none" w:sz="0" w:space="0" w:color="auto"/>
        <w:right w:val="none" w:sz="0" w:space="0" w:color="auto"/>
      </w:divBdr>
    </w:div>
    <w:div w:id="1172530442">
      <w:bodyDiv w:val="1"/>
      <w:marLeft w:val="0"/>
      <w:marRight w:val="0"/>
      <w:marTop w:val="0"/>
      <w:marBottom w:val="0"/>
      <w:divBdr>
        <w:top w:val="none" w:sz="0" w:space="0" w:color="auto"/>
        <w:left w:val="none" w:sz="0" w:space="0" w:color="auto"/>
        <w:bottom w:val="none" w:sz="0" w:space="0" w:color="auto"/>
        <w:right w:val="none" w:sz="0" w:space="0" w:color="auto"/>
      </w:divBdr>
    </w:div>
    <w:div w:id="1178156862">
      <w:bodyDiv w:val="1"/>
      <w:marLeft w:val="0"/>
      <w:marRight w:val="0"/>
      <w:marTop w:val="0"/>
      <w:marBottom w:val="0"/>
      <w:divBdr>
        <w:top w:val="none" w:sz="0" w:space="0" w:color="auto"/>
        <w:left w:val="none" w:sz="0" w:space="0" w:color="auto"/>
        <w:bottom w:val="none" w:sz="0" w:space="0" w:color="auto"/>
        <w:right w:val="none" w:sz="0" w:space="0" w:color="auto"/>
      </w:divBdr>
    </w:div>
    <w:div w:id="1203128451">
      <w:bodyDiv w:val="1"/>
      <w:marLeft w:val="0"/>
      <w:marRight w:val="0"/>
      <w:marTop w:val="0"/>
      <w:marBottom w:val="0"/>
      <w:divBdr>
        <w:top w:val="none" w:sz="0" w:space="0" w:color="auto"/>
        <w:left w:val="none" w:sz="0" w:space="0" w:color="auto"/>
        <w:bottom w:val="none" w:sz="0" w:space="0" w:color="auto"/>
        <w:right w:val="none" w:sz="0" w:space="0" w:color="auto"/>
      </w:divBdr>
    </w:div>
    <w:div w:id="1216969747">
      <w:bodyDiv w:val="1"/>
      <w:marLeft w:val="0"/>
      <w:marRight w:val="0"/>
      <w:marTop w:val="0"/>
      <w:marBottom w:val="0"/>
      <w:divBdr>
        <w:top w:val="none" w:sz="0" w:space="0" w:color="auto"/>
        <w:left w:val="none" w:sz="0" w:space="0" w:color="auto"/>
        <w:bottom w:val="none" w:sz="0" w:space="0" w:color="auto"/>
        <w:right w:val="none" w:sz="0" w:space="0" w:color="auto"/>
      </w:divBdr>
    </w:div>
    <w:div w:id="1223448321">
      <w:bodyDiv w:val="1"/>
      <w:marLeft w:val="0"/>
      <w:marRight w:val="0"/>
      <w:marTop w:val="0"/>
      <w:marBottom w:val="0"/>
      <w:divBdr>
        <w:top w:val="none" w:sz="0" w:space="0" w:color="auto"/>
        <w:left w:val="none" w:sz="0" w:space="0" w:color="auto"/>
        <w:bottom w:val="none" w:sz="0" w:space="0" w:color="auto"/>
        <w:right w:val="none" w:sz="0" w:space="0" w:color="auto"/>
      </w:divBdr>
    </w:div>
    <w:div w:id="1232621842">
      <w:bodyDiv w:val="1"/>
      <w:marLeft w:val="0"/>
      <w:marRight w:val="0"/>
      <w:marTop w:val="0"/>
      <w:marBottom w:val="0"/>
      <w:divBdr>
        <w:top w:val="none" w:sz="0" w:space="0" w:color="auto"/>
        <w:left w:val="none" w:sz="0" w:space="0" w:color="auto"/>
        <w:bottom w:val="none" w:sz="0" w:space="0" w:color="auto"/>
        <w:right w:val="none" w:sz="0" w:space="0" w:color="auto"/>
      </w:divBdr>
    </w:div>
    <w:div w:id="1247957251">
      <w:bodyDiv w:val="1"/>
      <w:marLeft w:val="0"/>
      <w:marRight w:val="0"/>
      <w:marTop w:val="0"/>
      <w:marBottom w:val="0"/>
      <w:divBdr>
        <w:top w:val="none" w:sz="0" w:space="0" w:color="auto"/>
        <w:left w:val="none" w:sz="0" w:space="0" w:color="auto"/>
        <w:bottom w:val="none" w:sz="0" w:space="0" w:color="auto"/>
        <w:right w:val="none" w:sz="0" w:space="0" w:color="auto"/>
      </w:divBdr>
    </w:div>
    <w:div w:id="1255699397">
      <w:bodyDiv w:val="1"/>
      <w:marLeft w:val="0"/>
      <w:marRight w:val="0"/>
      <w:marTop w:val="0"/>
      <w:marBottom w:val="0"/>
      <w:divBdr>
        <w:top w:val="none" w:sz="0" w:space="0" w:color="auto"/>
        <w:left w:val="none" w:sz="0" w:space="0" w:color="auto"/>
        <w:bottom w:val="none" w:sz="0" w:space="0" w:color="auto"/>
        <w:right w:val="none" w:sz="0" w:space="0" w:color="auto"/>
      </w:divBdr>
    </w:div>
    <w:div w:id="1263953234">
      <w:bodyDiv w:val="1"/>
      <w:marLeft w:val="0"/>
      <w:marRight w:val="0"/>
      <w:marTop w:val="0"/>
      <w:marBottom w:val="0"/>
      <w:divBdr>
        <w:top w:val="none" w:sz="0" w:space="0" w:color="auto"/>
        <w:left w:val="none" w:sz="0" w:space="0" w:color="auto"/>
        <w:bottom w:val="none" w:sz="0" w:space="0" w:color="auto"/>
        <w:right w:val="none" w:sz="0" w:space="0" w:color="auto"/>
      </w:divBdr>
    </w:div>
    <w:div w:id="1287271124">
      <w:bodyDiv w:val="1"/>
      <w:marLeft w:val="0"/>
      <w:marRight w:val="0"/>
      <w:marTop w:val="0"/>
      <w:marBottom w:val="0"/>
      <w:divBdr>
        <w:top w:val="none" w:sz="0" w:space="0" w:color="auto"/>
        <w:left w:val="none" w:sz="0" w:space="0" w:color="auto"/>
        <w:bottom w:val="none" w:sz="0" w:space="0" w:color="auto"/>
        <w:right w:val="none" w:sz="0" w:space="0" w:color="auto"/>
      </w:divBdr>
    </w:div>
    <w:div w:id="1294097076">
      <w:bodyDiv w:val="1"/>
      <w:marLeft w:val="0"/>
      <w:marRight w:val="0"/>
      <w:marTop w:val="0"/>
      <w:marBottom w:val="0"/>
      <w:divBdr>
        <w:top w:val="none" w:sz="0" w:space="0" w:color="auto"/>
        <w:left w:val="none" w:sz="0" w:space="0" w:color="auto"/>
        <w:bottom w:val="none" w:sz="0" w:space="0" w:color="auto"/>
        <w:right w:val="none" w:sz="0" w:space="0" w:color="auto"/>
      </w:divBdr>
    </w:div>
    <w:div w:id="1306548625">
      <w:bodyDiv w:val="1"/>
      <w:marLeft w:val="0"/>
      <w:marRight w:val="0"/>
      <w:marTop w:val="0"/>
      <w:marBottom w:val="0"/>
      <w:divBdr>
        <w:top w:val="none" w:sz="0" w:space="0" w:color="auto"/>
        <w:left w:val="none" w:sz="0" w:space="0" w:color="auto"/>
        <w:bottom w:val="none" w:sz="0" w:space="0" w:color="auto"/>
        <w:right w:val="none" w:sz="0" w:space="0" w:color="auto"/>
      </w:divBdr>
    </w:div>
    <w:div w:id="1311639160">
      <w:bodyDiv w:val="1"/>
      <w:marLeft w:val="0"/>
      <w:marRight w:val="0"/>
      <w:marTop w:val="0"/>
      <w:marBottom w:val="0"/>
      <w:divBdr>
        <w:top w:val="none" w:sz="0" w:space="0" w:color="auto"/>
        <w:left w:val="none" w:sz="0" w:space="0" w:color="auto"/>
        <w:bottom w:val="none" w:sz="0" w:space="0" w:color="auto"/>
        <w:right w:val="none" w:sz="0" w:space="0" w:color="auto"/>
      </w:divBdr>
    </w:div>
    <w:div w:id="1313363306">
      <w:bodyDiv w:val="1"/>
      <w:marLeft w:val="0"/>
      <w:marRight w:val="0"/>
      <w:marTop w:val="0"/>
      <w:marBottom w:val="0"/>
      <w:divBdr>
        <w:top w:val="none" w:sz="0" w:space="0" w:color="auto"/>
        <w:left w:val="none" w:sz="0" w:space="0" w:color="auto"/>
        <w:bottom w:val="none" w:sz="0" w:space="0" w:color="auto"/>
        <w:right w:val="none" w:sz="0" w:space="0" w:color="auto"/>
      </w:divBdr>
    </w:div>
    <w:div w:id="1343820858">
      <w:bodyDiv w:val="1"/>
      <w:marLeft w:val="0"/>
      <w:marRight w:val="0"/>
      <w:marTop w:val="0"/>
      <w:marBottom w:val="0"/>
      <w:divBdr>
        <w:top w:val="none" w:sz="0" w:space="0" w:color="auto"/>
        <w:left w:val="none" w:sz="0" w:space="0" w:color="auto"/>
        <w:bottom w:val="none" w:sz="0" w:space="0" w:color="auto"/>
        <w:right w:val="none" w:sz="0" w:space="0" w:color="auto"/>
      </w:divBdr>
    </w:div>
    <w:div w:id="1368025052">
      <w:bodyDiv w:val="1"/>
      <w:marLeft w:val="0"/>
      <w:marRight w:val="0"/>
      <w:marTop w:val="0"/>
      <w:marBottom w:val="0"/>
      <w:divBdr>
        <w:top w:val="none" w:sz="0" w:space="0" w:color="auto"/>
        <w:left w:val="none" w:sz="0" w:space="0" w:color="auto"/>
        <w:bottom w:val="none" w:sz="0" w:space="0" w:color="auto"/>
        <w:right w:val="none" w:sz="0" w:space="0" w:color="auto"/>
      </w:divBdr>
    </w:div>
    <w:div w:id="1368487777">
      <w:bodyDiv w:val="1"/>
      <w:marLeft w:val="0"/>
      <w:marRight w:val="0"/>
      <w:marTop w:val="0"/>
      <w:marBottom w:val="0"/>
      <w:divBdr>
        <w:top w:val="none" w:sz="0" w:space="0" w:color="auto"/>
        <w:left w:val="none" w:sz="0" w:space="0" w:color="auto"/>
        <w:bottom w:val="none" w:sz="0" w:space="0" w:color="auto"/>
        <w:right w:val="none" w:sz="0" w:space="0" w:color="auto"/>
      </w:divBdr>
    </w:div>
    <w:div w:id="1387528631">
      <w:bodyDiv w:val="1"/>
      <w:marLeft w:val="0"/>
      <w:marRight w:val="0"/>
      <w:marTop w:val="0"/>
      <w:marBottom w:val="0"/>
      <w:divBdr>
        <w:top w:val="none" w:sz="0" w:space="0" w:color="auto"/>
        <w:left w:val="none" w:sz="0" w:space="0" w:color="auto"/>
        <w:bottom w:val="none" w:sz="0" w:space="0" w:color="auto"/>
        <w:right w:val="none" w:sz="0" w:space="0" w:color="auto"/>
      </w:divBdr>
    </w:div>
    <w:div w:id="1391419282">
      <w:bodyDiv w:val="1"/>
      <w:marLeft w:val="0"/>
      <w:marRight w:val="0"/>
      <w:marTop w:val="0"/>
      <w:marBottom w:val="0"/>
      <w:divBdr>
        <w:top w:val="none" w:sz="0" w:space="0" w:color="auto"/>
        <w:left w:val="none" w:sz="0" w:space="0" w:color="auto"/>
        <w:bottom w:val="none" w:sz="0" w:space="0" w:color="auto"/>
        <w:right w:val="none" w:sz="0" w:space="0" w:color="auto"/>
      </w:divBdr>
    </w:div>
    <w:div w:id="1396466417">
      <w:bodyDiv w:val="1"/>
      <w:marLeft w:val="0"/>
      <w:marRight w:val="0"/>
      <w:marTop w:val="0"/>
      <w:marBottom w:val="0"/>
      <w:divBdr>
        <w:top w:val="none" w:sz="0" w:space="0" w:color="auto"/>
        <w:left w:val="none" w:sz="0" w:space="0" w:color="auto"/>
        <w:bottom w:val="none" w:sz="0" w:space="0" w:color="auto"/>
        <w:right w:val="none" w:sz="0" w:space="0" w:color="auto"/>
      </w:divBdr>
    </w:div>
    <w:div w:id="1402093477">
      <w:bodyDiv w:val="1"/>
      <w:marLeft w:val="0"/>
      <w:marRight w:val="0"/>
      <w:marTop w:val="0"/>
      <w:marBottom w:val="0"/>
      <w:divBdr>
        <w:top w:val="none" w:sz="0" w:space="0" w:color="auto"/>
        <w:left w:val="none" w:sz="0" w:space="0" w:color="auto"/>
        <w:bottom w:val="none" w:sz="0" w:space="0" w:color="auto"/>
        <w:right w:val="none" w:sz="0" w:space="0" w:color="auto"/>
      </w:divBdr>
    </w:div>
    <w:div w:id="1402556569">
      <w:bodyDiv w:val="1"/>
      <w:marLeft w:val="0"/>
      <w:marRight w:val="0"/>
      <w:marTop w:val="0"/>
      <w:marBottom w:val="0"/>
      <w:divBdr>
        <w:top w:val="none" w:sz="0" w:space="0" w:color="auto"/>
        <w:left w:val="none" w:sz="0" w:space="0" w:color="auto"/>
        <w:bottom w:val="none" w:sz="0" w:space="0" w:color="auto"/>
        <w:right w:val="none" w:sz="0" w:space="0" w:color="auto"/>
      </w:divBdr>
    </w:div>
    <w:div w:id="1424952000">
      <w:bodyDiv w:val="1"/>
      <w:marLeft w:val="0"/>
      <w:marRight w:val="0"/>
      <w:marTop w:val="0"/>
      <w:marBottom w:val="0"/>
      <w:divBdr>
        <w:top w:val="none" w:sz="0" w:space="0" w:color="auto"/>
        <w:left w:val="none" w:sz="0" w:space="0" w:color="auto"/>
        <w:bottom w:val="none" w:sz="0" w:space="0" w:color="auto"/>
        <w:right w:val="none" w:sz="0" w:space="0" w:color="auto"/>
      </w:divBdr>
      <w:divsChild>
        <w:div w:id="140848770">
          <w:marLeft w:val="1800"/>
          <w:marRight w:val="0"/>
          <w:marTop w:val="86"/>
          <w:marBottom w:val="0"/>
          <w:divBdr>
            <w:top w:val="none" w:sz="0" w:space="0" w:color="auto"/>
            <w:left w:val="none" w:sz="0" w:space="0" w:color="auto"/>
            <w:bottom w:val="none" w:sz="0" w:space="0" w:color="auto"/>
            <w:right w:val="none" w:sz="0" w:space="0" w:color="auto"/>
          </w:divBdr>
        </w:div>
        <w:div w:id="985861173">
          <w:marLeft w:val="1800"/>
          <w:marRight w:val="0"/>
          <w:marTop w:val="86"/>
          <w:marBottom w:val="0"/>
          <w:divBdr>
            <w:top w:val="none" w:sz="0" w:space="0" w:color="auto"/>
            <w:left w:val="none" w:sz="0" w:space="0" w:color="auto"/>
            <w:bottom w:val="none" w:sz="0" w:space="0" w:color="auto"/>
            <w:right w:val="none" w:sz="0" w:space="0" w:color="auto"/>
          </w:divBdr>
        </w:div>
        <w:div w:id="1122042516">
          <w:marLeft w:val="2520"/>
          <w:marRight w:val="0"/>
          <w:marTop w:val="86"/>
          <w:marBottom w:val="0"/>
          <w:divBdr>
            <w:top w:val="none" w:sz="0" w:space="0" w:color="auto"/>
            <w:left w:val="none" w:sz="0" w:space="0" w:color="auto"/>
            <w:bottom w:val="none" w:sz="0" w:space="0" w:color="auto"/>
            <w:right w:val="none" w:sz="0" w:space="0" w:color="auto"/>
          </w:divBdr>
        </w:div>
        <w:div w:id="1147935374">
          <w:marLeft w:val="1800"/>
          <w:marRight w:val="0"/>
          <w:marTop w:val="86"/>
          <w:marBottom w:val="0"/>
          <w:divBdr>
            <w:top w:val="none" w:sz="0" w:space="0" w:color="auto"/>
            <w:left w:val="none" w:sz="0" w:space="0" w:color="auto"/>
            <w:bottom w:val="none" w:sz="0" w:space="0" w:color="auto"/>
            <w:right w:val="none" w:sz="0" w:space="0" w:color="auto"/>
          </w:divBdr>
        </w:div>
        <w:div w:id="1249775732">
          <w:marLeft w:val="1166"/>
          <w:marRight w:val="0"/>
          <w:marTop w:val="96"/>
          <w:marBottom w:val="0"/>
          <w:divBdr>
            <w:top w:val="none" w:sz="0" w:space="0" w:color="auto"/>
            <w:left w:val="none" w:sz="0" w:space="0" w:color="auto"/>
            <w:bottom w:val="none" w:sz="0" w:space="0" w:color="auto"/>
            <w:right w:val="none" w:sz="0" w:space="0" w:color="auto"/>
          </w:divBdr>
        </w:div>
        <w:div w:id="1387100881">
          <w:marLeft w:val="547"/>
          <w:marRight w:val="0"/>
          <w:marTop w:val="115"/>
          <w:marBottom w:val="0"/>
          <w:divBdr>
            <w:top w:val="none" w:sz="0" w:space="0" w:color="auto"/>
            <w:left w:val="none" w:sz="0" w:space="0" w:color="auto"/>
            <w:bottom w:val="none" w:sz="0" w:space="0" w:color="auto"/>
            <w:right w:val="none" w:sz="0" w:space="0" w:color="auto"/>
          </w:divBdr>
        </w:div>
        <w:div w:id="1591430429">
          <w:marLeft w:val="1800"/>
          <w:marRight w:val="0"/>
          <w:marTop w:val="86"/>
          <w:marBottom w:val="0"/>
          <w:divBdr>
            <w:top w:val="none" w:sz="0" w:space="0" w:color="auto"/>
            <w:left w:val="none" w:sz="0" w:space="0" w:color="auto"/>
            <w:bottom w:val="none" w:sz="0" w:space="0" w:color="auto"/>
            <w:right w:val="none" w:sz="0" w:space="0" w:color="auto"/>
          </w:divBdr>
        </w:div>
        <w:div w:id="1593539272">
          <w:marLeft w:val="1166"/>
          <w:marRight w:val="0"/>
          <w:marTop w:val="96"/>
          <w:marBottom w:val="0"/>
          <w:divBdr>
            <w:top w:val="none" w:sz="0" w:space="0" w:color="auto"/>
            <w:left w:val="none" w:sz="0" w:space="0" w:color="auto"/>
            <w:bottom w:val="none" w:sz="0" w:space="0" w:color="auto"/>
            <w:right w:val="none" w:sz="0" w:space="0" w:color="auto"/>
          </w:divBdr>
        </w:div>
        <w:div w:id="2058896968">
          <w:marLeft w:val="1166"/>
          <w:marRight w:val="0"/>
          <w:marTop w:val="96"/>
          <w:marBottom w:val="0"/>
          <w:divBdr>
            <w:top w:val="none" w:sz="0" w:space="0" w:color="auto"/>
            <w:left w:val="none" w:sz="0" w:space="0" w:color="auto"/>
            <w:bottom w:val="none" w:sz="0" w:space="0" w:color="auto"/>
            <w:right w:val="none" w:sz="0" w:space="0" w:color="auto"/>
          </w:divBdr>
        </w:div>
      </w:divsChild>
    </w:div>
    <w:div w:id="1429231783">
      <w:bodyDiv w:val="1"/>
      <w:marLeft w:val="0"/>
      <w:marRight w:val="0"/>
      <w:marTop w:val="0"/>
      <w:marBottom w:val="0"/>
      <w:divBdr>
        <w:top w:val="none" w:sz="0" w:space="0" w:color="auto"/>
        <w:left w:val="none" w:sz="0" w:space="0" w:color="auto"/>
        <w:bottom w:val="none" w:sz="0" w:space="0" w:color="auto"/>
        <w:right w:val="none" w:sz="0" w:space="0" w:color="auto"/>
      </w:divBdr>
    </w:div>
    <w:div w:id="1450708280">
      <w:bodyDiv w:val="1"/>
      <w:marLeft w:val="0"/>
      <w:marRight w:val="0"/>
      <w:marTop w:val="0"/>
      <w:marBottom w:val="0"/>
      <w:divBdr>
        <w:top w:val="none" w:sz="0" w:space="0" w:color="auto"/>
        <w:left w:val="none" w:sz="0" w:space="0" w:color="auto"/>
        <w:bottom w:val="none" w:sz="0" w:space="0" w:color="auto"/>
        <w:right w:val="none" w:sz="0" w:space="0" w:color="auto"/>
      </w:divBdr>
    </w:div>
    <w:div w:id="1463419506">
      <w:bodyDiv w:val="1"/>
      <w:marLeft w:val="0"/>
      <w:marRight w:val="0"/>
      <w:marTop w:val="0"/>
      <w:marBottom w:val="0"/>
      <w:divBdr>
        <w:top w:val="none" w:sz="0" w:space="0" w:color="auto"/>
        <w:left w:val="none" w:sz="0" w:space="0" w:color="auto"/>
        <w:bottom w:val="none" w:sz="0" w:space="0" w:color="auto"/>
        <w:right w:val="none" w:sz="0" w:space="0" w:color="auto"/>
      </w:divBdr>
    </w:div>
    <w:div w:id="1463841208">
      <w:bodyDiv w:val="1"/>
      <w:marLeft w:val="0"/>
      <w:marRight w:val="0"/>
      <w:marTop w:val="0"/>
      <w:marBottom w:val="0"/>
      <w:divBdr>
        <w:top w:val="none" w:sz="0" w:space="0" w:color="auto"/>
        <w:left w:val="none" w:sz="0" w:space="0" w:color="auto"/>
        <w:bottom w:val="none" w:sz="0" w:space="0" w:color="auto"/>
        <w:right w:val="none" w:sz="0" w:space="0" w:color="auto"/>
      </w:divBdr>
    </w:div>
    <w:div w:id="1488670249">
      <w:bodyDiv w:val="1"/>
      <w:marLeft w:val="0"/>
      <w:marRight w:val="0"/>
      <w:marTop w:val="0"/>
      <w:marBottom w:val="0"/>
      <w:divBdr>
        <w:top w:val="none" w:sz="0" w:space="0" w:color="auto"/>
        <w:left w:val="none" w:sz="0" w:space="0" w:color="auto"/>
        <w:bottom w:val="none" w:sz="0" w:space="0" w:color="auto"/>
        <w:right w:val="none" w:sz="0" w:space="0" w:color="auto"/>
      </w:divBdr>
    </w:div>
    <w:div w:id="1498766492">
      <w:bodyDiv w:val="1"/>
      <w:marLeft w:val="0"/>
      <w:marRight w:val="0"/>
      <w:marTop w:val="0"/>
      <w:marBottom w:val="0"/>
      <w:divBdr>
        <w:top w:val="none" w:sz="0" w:space="0" w:color="auto"/>
        <w:left w:val="none" w:sz="0" w:space="0" w:color="auto"/>
        <w:bottom w:val="none" w:sz="0" w:space="0" w:color="auto"/>
        <w:right w:val="none" w:sz="0" w:space="0" w:color="auto"/>
      </w:divBdr>
    </w:div>
    <w:div w:id="1579556069">
      <w:bodyDiv w:val="1"/>
      <w:marLeft w:val="0"/>
      <w:marRight w:val="0"/>
      <w:marTop w:val="0"/>
      <w:marBottom w:val="0"/>
      <w:divBdr>
        <w:top w:val="none" w:sz="0" w:space="0" w:color="auto"/>
        <w:left w:val="none" w:sz="0" w:space="0" w:color="auto"/>
        <w:bottom w:val="none" w:sz="0" w:space="0" w:color="auto"/>
        <w:right w:val="none" w:sz="0" w:space="0" w:color="auto"/>
      </w:divBdr>
    </w:div>
    <w:div w:id="1601527567">
      <w:bodyDiv w:val="1"/>
      <w:marLeft w:val="0"/>
      <w:marRight w:val="0"/>
      <w:marTop w:val="0"/>
      <w:marBottom w:val="0"/>
      <w:divBdr>
        <w:top w:val="none" w:sz="0" w:space="0" w:color="auto"/>
        <w:left w:val="none" w:sz="0" w:space="0" w:color="auto"/>
        <w:bottom w:val="none" w:sz="0" w:space="0" w:color="auto"/>
        <w:right w:val="none" w:sz="0" w:space="0" w:color="auto"/>
      </w:divBdr>
    </w:div>
    <w:div w:id="1622297206">
      <w:bodyDiv w:val="1"/>
      <w:marLeft w:val="0"/>
      <w:marRight w:val="0"/>
      <w:marTop w:val="0"/>
      <w:marBottom w:val="0"/>
      <w:divBdr>
        <w:top w:val="none" w:sz="0" w:space="0" w:color="auto"/>
        <w:left w:val="none" w:sz="0" w:space="0" w:color="auto"/>
        <w:bottom w:val="none" w:sz="0" w:space="0" w:color="auto"/>
        <w:right w:val="none" w:sz="0" w:space="0" w:color="auto"/>
      </w:divBdr>
    </w:div>
    <w:div w:id="1627658286">
      <w:bodyDiv w:val="1"/>
      <w:marLeft w:val="0"/>
      <w:marRight w:val="0"/>
      <w:marTop w:val="0"/>
      <w:marBottom w:val="0"/>
      <w:divBdr>
        <w:top w:val="none" w:sz="0" w:space="0" w:color="auto"/>
        <w:left w:val="none" w:sz="0" w:space="0" w:color="auto"/>
        <w:bottom w:val="none" w:sz="0" w:space="0" w:color="auto"/>
        <w:right w:val="none" w:sz="0" w:space="0" w:color="auto"/>
      </w:divBdr>
    </w:div>
    <w:div w:id="1654219379">
      <w:bodyDiv w:val="1"/>
      <w:marLeft w:val="0"/>
      <w:marRight w:val="0"/>
      <w:marTop w:val="0"/>
      <w:marBottom w:val="0"/>
      <w:divBdr>
        <w:top w:val="none" w:sz="0" w:space="0" w:color="auto"/>
        <w:left w:val="none" w:sz="0" w:space="0" w:color="auto"/>
        <w:bottom w:val="none" w:sz="0" w:space="0" w:color="auto"/>
        <w:right w:val="none" w:sz="0" w:space="0" w:color="auto"/>
      </w:divBdr>
    </w:div>
    <w:div w:id="1695841434">
      <w:bodyDiv w:val="1"/>
      <w:marLeft w:val="0"/>
      <w:marRight w:val="0"/>
      <w:marTop w:val="0"/>
      <w:marBottom w:val="0"/>
      <w:divBdr>
        <w:top w:val="none" w:sz="0" w:space="0" w:color="auto"/>
        <w:left w:val="none" w:sz="0" w:space="0" w:color="auto"/>
        <w:bottom w:val="none" w:sz="0" w:space="0" w:color="auto"/>
        <w:right w:val="none" w:sz="0" w:space="0" w:color="auto"/>
      </w:divBdr>
    </w:div>
    <w:div w:id="1701272040">
      <w:bodyDiv w:val="1"/>
      <w:marLeft w:val="0"/>
      <w:marRight w:val="0"/>
      <w:marTop w:val="0"/>
      <w:marBottom w:val="0"/>
      <w:divBdr>
        <w:top w:val="none" w:sz="0" w:space="0" w:color="auto"/>
        <w:left w:val="none" w:sz="0" w:space="0" w:color="auto"/>
        <w:bottom w:val="none" w:sz="0" w:space="0" w:color="auto"/>
        <w:right w:val="none" w:sz="0" w:space="0" w:color="auto"/>
      </w:divBdr>
    </w:div>
    <w:div w:id="1727994819">
      <w:bodyDiv w:val="1"/>
      <w:marLeft w:val="0"/>
      <w:marRight w:val="0"/>
      <w:marTop w:val="0"/>
      <w:marBottom w:val="0"/>
      <w:divBdr>
        <w:top w:val="none" w:sz="0" w:space="0" w:color="auto"/>
        <w:left w:val="none" w:sz="0" w:space="0" w:color="auto"/>
        <w:bottom w:val="none" w:sz="0" w:space="0" w:color="auto"/>
        <w:right w:val="none" w:sz="0" w:space="0" w:color="auto"/>
      </w:divBdr>
    </w:div>
    <w:div w:id="1734738801">
      <w:bodyDiv w:val="1"/>
      <w:marLeft w:val="0"/>
      <w:marRight w:val="0"/>
      <w:marTop w:val="0"/>
      <w:marBottom w:val="0"/>
      <w:divBdr>
        <w:top w:val="none" w:sz="0" w:space="0" w:color="auto"/>
        <w:left w:val="none" w:sz="0" w:space="0" w:color="auto"/>
        <w:bottom w:val="none" w:sz="0" w:space="0" w:color="auto"/>
        <w:right w:val="none" w:sz="0" w:space="0" w:color="auto"/>
      </w:divBdr>
    </w:div>
    <w:div w:id="1735204215">
      <w:bodyDiv w:val="1"/>
      <w:marLeft w:val="0"/>
      <w:marRight w:val="0"/>
      <w:marTop w:val="0"/>
      <w:marBottom w:val="0"/>
      <w:divBdr>
        <w:top w:val="none" w:sz="0" w:space="0" w:color="auto"/>
        <w:left w:val="none" w:sz="0" w:space="0" w:color="auto"/>
        <w:bottom w:val="none" w:sz="0" w:space="0" w:color="auto"/>
        <w:right w:val="none" w:sz="0" w:space="0" w:color="auto"/>
      </w:divBdr>
    </w:div>
    <w:div w:id="1786342201">
      <w:bodyDiv w:val="1"/>
      <w:marLeft w:val="0"/>
      <w:marRight w:val="0"/>
      <w:marTop w:val="0"/>
      <w:marBottom w:val="0"/>
      <w:divBdr>
        <w:top w:val="none" w:sz="0" w:space="0" w:color="auto"/>
        <w:left w:val="none" w:sz="0" w:space="0" w:color="auto"/>
        <w:bottom w:val="none" w:sz="0" w:space="0" w:color="auto"/>
        <w:right w:val="none" w:sz="0" w:space="0" w:color="auto"/>
      </w:divBdr>
    </w:div>
    <w:div w:id="1830631101">
      <w:bodyDiv w:val="1"/>
      <w:marLeft w:val="0"/>
      <w:marRight w:val="0"/>
      <w:marTop w:val="0"/>
      <w:marBottom w:val="0"/>
      <w:divBdr>
        <w:top w:val="none" w:sz="0" w:space="0" w:color="auto"/>
        <w:left w:val="none" w:sz="0" w:space="0" w:color="auto"/>
        <w:bottom w:val="none" w:sz="0" w:space="0" w:color="auto"/>
        <w:right w:val="none" w:sz="0" w:space="0" w:color="auto"/>
      </w:divBdr>
    </w:div>
    <w:div w:id="1847287822">
      <w:bodyDiv w:val="1"/>
      <w:marLeft w:val="0"/>
      <w:marRight w:val="0"/>
      <w:marTop w:val="0"/>
      <w:marBottom w:val="0"/>
      <w:divBdr>
        <w:top w:val="none" w:sz="0" w:space="0" w:color="auto"/>
        <w:left w:val="none" w:sz="0" w:space="0" w:color="auto"/>
        <w:bottom w:val="none" w:sz="0" w:space="0" w:color="auto"/>
        <w:right w:val="none" w:sz="0" w:space="0" w:color="auto"/>
      </w:divBdr>
    </w:div>
    <w:div w:id="1850099207">
      <w:bodyDiv w:val="1"/>
      <w:marLeft w:val="0"/>
      <w:marRight w:val="0"/>
      <w:marTop w:val="0"/>
      <w:marBottom w:val="0"/>
      <w:divBdr>
        <w:top w:val="none" w:sz="0" w:space="0" w:color="auto"/>
        <w:left w:val="none" w:sz="0" w:space="0" w:color="auto"/>
        <w:bottom w:val="none" w:sz="0" w:space="0" w:color="auto"/>
        <w:right w:val="none" w:sz="0" w:space="0" w:color="auto"/>
      </w:divBdr>
    </w:div>
    <w:div w:id="1850825349">
      <w:bodyDiv w:val="1"/>
      <w:marLeft w:val="0"/>
      <w:marRight w:val="0"/>
      <w:marTop w:val="0"/>
      <w:marBottom w:val="0"/>
      <w:divBdr>
        <w:top w:val="none" w:sz="0" w:space="0" w:color="auto"/>
        <w:left w:val="none" w:sz="0" w:space="0" w:color="auto"/>
        <w:bottom w:val="none" w:sz="0" w:space="0" w:color="auto"/>
        <w:right w:val="none" w:sz="0" w:space="0" w:color="auto"/>
      </w:divBdr>
    </w:div>
    <w:div w:id="1866019777">
      <w:bodyDiv w:val="1"/>
      <w:marLeft w:val="0"/>
      <w:marRight w:val="0"/>
      <w:marTop w:val="0"/>
      <w:marBottom w:val="0"/>
      <w:divBdr>
        <w:top w:val="none" w:sz="0" w:space="0" w:color="auto"/>
        <w:left w:val="none" w:sz="0" w:space="0" w:color="auto"/>
        <w:bottom w:val="none" w:sz="0" w:space="0" w:color="auto"/>
        <w:right w:val="none" w:sz="0" w:space="0" w:color="auto"/>
      </w:divBdr>
    </w:div>
    <w:div w:id="1904750714">
      <w:bodyDiv w:val="1"/>
      <w:marLeft w:val="0"/>
      <w:marRight w:val="0"/>
      <w:marTop w:val="0"/>
      <w:marBottom w:val="0"/>
      <w:divBdr>
        <w:top w:val="none" w:sz="0" w:space="0" w:color="auto"/>
        <w:left w:val="none" w:sz="0" w:space="0" w:color="auto"/>
        <w:bottom w:val="none" w:sz="0" w:space="0" w:color="auto"/>
        <w:right w:val="none" w:sz="0" w:space="0" w:color="auto"/>
      </w:divBdr>
    </w:div>
    <w:div w:id="1976829242">
      <w:bodyDiv w:val="1"/>
      <w:marLeft w:val="0"/>
      <w:marRight w:val="0"/>
      <w:marTop w:val="0"/>
      <w:marBottom w:val="0"/>
      <w:divBdr>
        <w:top w:val="none" w:sz="0" w:space="0" w:color="auto"/>
        <w:left w:val="none" w:sz="0" w:space="0" w:color="auto"/>
        <w:bottom w:val="none" w:sz="0" w:space="0" w:color="auto"/>
        <w:right w:val="none" w:sz="0" w:space="0" w:color="auto"/>
      </w:divBdr>
    </w:div>
    <w:div w:id="2031955250">
      <w:bodyDiv w:val="1"/>
      <w:marLeft w:val="0"/>
      <w:marRight w:val="0"/>
      <w:marTop w:val="0"/>
      <w:marBottom w:val="0"/>
      <w:divBdr>
        <w:top w:val="none" w:sz="0" w:space="0" w:color="auto"/>
        <w:left w:val="none" w:sz="0" w:space="0" w:color="auto"/>
        <w:bottom w:val="none" w:sz="0" w:space="0" w:color="auto"/>
        <w:right w:val="none" w:sz="0" w:space="0" w:color="auto"/>
      </w:divBdr>
    </w:div>
    <w:div w:id="2033070854">
      <w:bodyDiv w:val="1"/>
      <w:marLeft w:val="0"/>
      <w:marRight w:val="0"/>
      <w:marTop w:val="0"/>
      <w:marBottom w:val="0"/>
      <w:divBdr>
        <w:top w:val="none" w:sz="0" w:space="0" w:color="auto"/>
        <w:left w:val="none" w:sz="0" w:space="0" w:color="auto"/>
        <w:bottom w:val="none" w:sz="0" w:space="0" w:color="auto"/>
        <w:right w:val="none" w:sz="0" w:space="0" w:color="auto"/>
      </w:divBdr>
      <w:divsChild>
        <w:div w:id="285477397">
          <w:marLeft w:val="1800"/>
          <w:marRight w:val="0"/>
          <w:marTop w:val="86"/>
          <w:marBottom w:val="0"/>
          <w:divBdr>
            <w:top w:val="none" w:sz="0" w:space="0" w:color="auto"/>
            <w:left w:val="none" w:sz="0" w:space="0" w:color="auto"/>
            <w:bottom w:val="none" w:sz="0" w:space="0" w:color="auto"/>
            <w:right w:val="none" w:sz="0" w:space="0" w:color="auto"/>
          </w:divBdr>
        </w:div>
        <w:div w:id="879437062">
          <w:marLeft w:val="1800"/>
          <w:marRight w:val="0"/>
          <w:marTop w:val="86"/>
          <w:marBottom w:val="0"/>
          <w:divBdr>
            <w:top w:val="none" w:sz="0" w:space="0" w:color="auto"/>
            <w:left w:val="none" w:sz="0" w:space="0" w:color="auto"/>
            <w:bottom w:val="none" w:sz="0" w:space="0" w:color="auto"/>
            <w:right w:val="none" w:sz="0" w:space="0" w:color="auto"/>
          </w:divBdr>
        </w:div>
        <w:div w:id="884831768">
          <w:marLeft w:val="1166"/>
          <w:marRight w:val="0"/>
          <w:marTop w:val="96"/>
          <w:marBottom w:val="0"/>
          <w:divBdr>
            <w:top w:val="none" w:sz="0" w:space="0" w:color="auto"/>
            <w:left w:val="none" w:sz="0" w:space="0" w:color="auto"/>
            <w:bottom w:val="none" w:sz="0" w:space="0" w:color="auto"/>
            <w:right w:val="none" w:sz="0" w:space="0" w:color="auto"/>
          </w:divBdr>
        </w:div>
        <w:div w:id="1092315547">
          <w:marLeft w:val="1166"/>
          <w:marRight w:val="0"/>
          <w:marTop w:val="96"/>
          <w:marBottom w:val="0"/>
          <w:divBdr>
            <w:top w:val="none" w:sz="0" w:space="0" w:color="auto"/>
            <w:left w:val="none" w:sz="0" w:space="0" w:color="auto"/>
            <w:bottom w:val="none" w:sz="0" w:space="0" w:color="auto"/>
            <w:right w:val="none" w:sz="0" w:space="0" w:color="auto"/>
          </w:divBdr>
        </w:div>
        <w:div w:id="1384982245">
          <w:marLeft w:val="1800"/>
          <w:marRight w:val="0"/>
          <w:marTop w:val="86"/>
          <w:marBottom w:val="0"/>
          <w:divBdr>
            <w:top w:val="none" w:sz="0" w:space="0" w:color="auto"/>
            <w:left w:val="none" w:sz="0" w:space="0" w:color="auto"/>
            <w:bottom w:val="none" w:sz="0" w:space="0" w:color="auto"/>
            <w:right w:val="none" w:sz="0" w:space="0" w:color="auto"/>
          </w:divBdr>
        </w:div>
        <w:div w:id="1500998716">
          <w:marLeft w:val="547"/>
          <w:marRight w:val="0"/>
          <w:marTop w:val="115"/>
          <w:marBottom w:val="0"/>
          <w:divBdr>
            <w:top w:val="none" w:sz="0" w:space="0" w:color="auto"/>
            <w:left w:val="none" w:sz="0" w:space="0" w:color="auto"/>
            <w:bottom w:val="none" w:sz="0" w:space="0" w:color="auto"/>
            <w:right w:val="none" w:sz="0" w:space="0" w:color="auto"/>
          </w:divBdr>
        </w:div>
        <w:div w:id="1578858284">
          <w:marLeft w:val="2520"/>
          <w:marRight w:val="0"/>
          <w:marTop w:val="86"/>
          <w:marBottom w:val="0"/>
          <w:divBdr>
            <w:top w:val="none" w:sz="0" w:space="0" w:color="auto"/>
            <w:left w:val="none" w:sz="0" w:space="0" w:color="auto"/>
            <w:bottom w:val="none" w:sz="0" w:space="0" w:color="auto"/>
            <w:right w:val="none" w:sz="0" w:space="0" w:color="auto"/>
          </w:divBdr>
        </w:div>
        <w:div w:id="1903710042">
          <w:marLeft w:val="1800"/>
          <w:marRight w:val="0"/>
          <w:marTop w:val="86"/>
          <w:marBottom w:val="0"/>
          <w:divBdr>
            <w:top w:val="none" w:sz="0" w:space="0" w:color="auto"/>
            <w:left w:val="none" w:sz="0" w:space="0" w:color="auto"/>
            <w:bottom w:val="none" w:sz="0" w:space="0" w:color="auto"/>
            <w:right w:val="none" w:sz="0" w:space="0" w:color="auto"/>
          </w:divBdr>
        </w:div>
        <w:div w:id="1920559942">
          <w:marLeft w:val="1166"/>
          <w:marRight w:val="0"/>
          <w:marTop w:val="96"/>
          <w:marBottom w:val="0"/>
          <w:divBdr>
            <w:top w:val="none" w:sz="0" w:space="0" w:color="auto"/>
            <w:left w:val="none" w:sz="0" w:space="0" w:color="auto"/>
            <w:bottom w:val="none" w:sz="0" w:space="0" w:color="auto"/>
            <w:right w:val="none" w:sz="0" w:space="0" w:color="auto"/>
          </w:divBdr>
        </w:div>
      </w:divsChild>
    </w:div>
    <w:div w:id="2050565589">
      <w:bodyDiv w:val="1"/>
      <w:marLeft w:val="0"/>
      <w:marRight w:val="0"/>
      <w:marTop w:val="0"/>
      <w:marBottom w:val="0"/>
      <w:divBdr>
        <w:top w:val="none" w:sz="0" w:space="0" w:color="auto"/>
        <w:left w:val="none" w:sz="0" w:space="0" w:color="auto"/>
        <w:bottom w:val="none" w:sz="0" w:space="0" w:color="auto"/>
        <w:right w:val="none" w:sz="0" w:space="0" w:color="auto"/>
      </w:divBdr>
    </w:div>
    <w:div w:id="2070877702">
      <w:bodyDiv w:val="1"/>
      <w:marLeft w:val="0"/>
      <w:marRight w:val="0"/>
      <w:marTop w:val="0"/>
      <w:marBottom w:val="0"/>
      <w:divBdr>
        <w:top w:val="none" w:sz="0" w:space="0" w:color="auto"/>
        <w:left w:val="none" w:sz="0" w:space="0" w:color="auto"/>
        <w:bottom w:val="none" w:sz="0" w:space="0" w:color="auto"/>
        <w:right w:val="none" w:sz="0" w:space="0" w:color="auto"/>
      </w:divBdr>
    </w:div>
    <w:div w:id="2082557238">
      <w:bodyDiv w:val="1"/>
      <w:marLeft w:val="0"/>
      <w:marRight w:val="0"/>
      <w:marTop w:val="0"/>
      <w:marBottom w:val="0"/>
      <w:divBdr>
        <w:top w:val="none" w:sz="0" w:space="0" w:color="auto"/>
        <w:left w:val="none" w:sz="0" w:space="0" w:color="auto"/>
        <w:bottom w:val="none" w:sz="0" w:space="0" w:color="auto"/>
        <w:right w:val="none" w:sz="0" w:space="0" w:color="auto"/>
      </w:divBdr>
    </w:div>
    <w:div w:id="2091073361">
      <w:bodyDiv w:val="1"/>
      <w:marLeft w:val="0"/>
      <w:marRight w:val="0"/>
      <w:marTop w:val="0"/>
      <w:marBottom w:val="0"/>
      <w:divBdr>
        <w:top w:val="none" w:sz="0" w:space="0" w:color="auto"/>
        <w:left w:val="none" w:sz="0" w:space="0" w:color="auto"/>
        <w:bottom w:val="none" w:sz="0" w:space="0" w:color="auto"/>
        <w:right w:val="none" w:sz="0" w:space="0" w:color="auto"/>
      </w:divBdr>
    </w:div>
    <w:div w:id="2101949062">
      <w:bodyDiv w:val="1"/>
      <w:marLeft w:val="0"/>
      <w:marRight w:val="0"/>
      <w:marTop w:val="0"/>
      <w:marBottom w:val="0"/>
      <w:divBdr>
        <w:top w:val="none" w:sz="0" w:space="0" w:color="auto"/>
        <w:left w:val="none" w:sz="0" w:space="0" w:color="auto"/>
        <w:bottom w:val="none" w:sz="0" w:space="0" w:color="auto"/>
        <w:right w:val="none" w:sz="0" w:space="0" w:color="auto"/>
      </w:divBdr>
    </w:div>
    <w:div w:id="2120182077">
      <w:bodyDiv w:val="1"/>
      <w:marLeft w:val="0"/>
      <w:marRight w:val="0"/>
      <w:marTop w:val="0"/>
      <w:marBottom w:val="0"/>
      <w:divBdr>
        <w:top w:val="none" w:sz="0" w:space="0" w:color="auto"/>
        <w:left w:val="none" w:sz="0" w:space="0" w:color="auto"/>
        <w:bottom w:val="none" w:sz="0" w:space="0" w:color="auto"/>
        <w:right w:val="none" w:sz="0" w:space="0" w:color="auto"/>
      </w:divBdr>
    </w:div>
    <w:div w:id="21358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6.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neea.org/initiatives" TargetMode="External"/><Relationship Id="rId11" Type="http://schemas.openxmlformats.org/officeDocument/2006/relationships/header" Target="header1.xml"/><Relationship Id="rId24" Type="http://schemas.openxmlformats.org/officeDocument/2006/relationships/hyperlink" Target="http://www.bewattsmart.com" TargetMode="External"/><Relationship Id="rId32" Type="http://schemas.openxmlformats.org/officeDocument/2006/relationships/hyperlink" Target="https://www.epa.gov/sites/production/files/2015-08/documents/cost-effectiveness.pdf" TargetMode="Externa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homeenergysavings.net/Washington/washington_home.html" TargetMode="External"/><Relationship Id="rId28" Type="http://schemas.openxmlformats.org/officeDocument/2006/relationships/hyperlink" Target="https://conduitnw.org/Pages/File.aspx?rid=3712" TargetMode="External"/><Relationship Id="rId36" Type="http://schemas.openxmlformats.org/officeDocument/2006/relationships/header" Target="header12.xml"/><Relationship Id="rId49"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hyperlink" Target="http://neea.org/docs/default-source/default-document-library/neea-2015-2019-strategic-plan-board-approved.pdf?sfvrsn=2" TargetMode="Externa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header" Target="header9.xml"/><Relationship Id="rId30" Type="http://schemas.openxmlformats.org/officeDocument/2006/relationships/hyperlink" Target="http://neea.org/docs/default-source/default-document-library/neea-2015-19-business-plan---board-approved.pdf?sfvrsn=2" TargetMode="External"/><Relationship Id="rId35" Type="http://schemas.openxmlformats.org/officeDocument/2006/relationships/footer" Target="footer5.xml"/><Relationship Id="rId43" Type="http://schemas.openxmlformats.org/officeDocument/2006/relationships/footer" Target="footer7.xml"/><Relationship Id="rId48"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acificorp.com/es/dsm/washingt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D2FE07C0AA5C4E814A8CE6D7513F53" ma:contentTypeVersion="111" ma:contentTypeDescription="" ma:contentTypeScope="" ma:versionID="1216e83a7323dc2bd1493151893db3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2016-11-15T08:00:00+00:00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152072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66C800-C5FE-4EF2-90F0-5951213D34D8}"/>
</file>

<file path=customXml/itemProps3.xml><?xml version="1.0" encoding="utf-8"?>
<ds:datastoreItem xmlns:ds="http://schemas.openxmlformats.org/officeDocument/2006/customXml" ds:itemID="{5DBA0865-0A6F-47B1-ADE0-C9D0AB2EDEC5}"/>
</file>

<file path=customXml/itemProps4.xml><?xml version="1.0" encoding="utf-8"?>
<ds:datastoreItem xmlns:ds="http://schemas.openxmlformats.org/officeDocument/2006/customXml" ds:itemID="{D021C919-DC6A-45C5-B61D-98F4CB27345B}"/>
</file>

<file path=customXml/itemProps5.xml><?xml version="1.0" encoding="utf-8"?>
<ds:datastoreItem xmlns:ds="http://schemas.openxmlformats.org/officeDocument/2006/customXml" ds:itemID="{62EBA094-559F-4639-AB25-E7821BBF5968}"/>
</file>

<file path=docProps/app.xml><?xml version="1.0" encoding="utf-8"?>
<Properties xmlns="http://schemas.openxmlformats.org/officeDocument/2006/extended-properties" xmlns:vt="http://schemas.openxmlformats.org/officeDocument/2006/docPropsVTypes">
  <Template>Normal.dotm</Template>
  <TotalTime>0</TotalTime>
  <Pages>72</Pages>
  <Words>19900</Words>
  <Characters>113430</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133064</CharactersWithSpaces>
  <SharedDoc>false</SharedDoc>
  <HLinks>
    <vt:vector size="36" baseType="variant">
      <vt:variant>
        <vt:i4>65656</vt:i4>
      </vt:variant>
      <vt:variant>
        <vt:i4>15</vt:i4>
      </vt:variant>
      <vt:variant>
        <vt:i4>0</vt:i4>
      </vt:variant>
      <vt:variant>
        <vt:i4>5</vt:i4>
      </vt:variant>
      <vt:variant>
        <vt:lpwstr>http://www.pacificpower.net/content/dam/pacific_power/doc/Business/Save_Energy_Money/WA_FinExpress_Custom_Incentives_10302009.pdf</vt:lpwstr>
      </vt:variant>
      <vt:variant>
        <vt:lpwstr/>
      </vt:variant>
      <vt:variant>
        <vt:i4>4915259</vt:i4>
      </vt:variant>
      <vt:variant>
        <vt:i4>12</vt:i4>
      </vt:variant>
      <vt:variant>
        <vt:i4>0</vt:i4>
      </vt:variant>
      <vt:variant>
        <vt:i4>5</vt:i4>
      </vt:variant>
      <vt:variant>
        <vt:lpwstr>http://www.pacificpower.net/content/dam/pacific_power/doc/Business/Save_Energy_Money/FinAnswer_Express_29.pdf</vt:lpwstr>
      </vt:variant>
      <vt:variant>
        <vt:lpwstr/>
      </vt:variant>
      <vt:variant>
        <vt:i4>4849693</vt:i4>
      </vt:variant>
      <vt:variant>
        <vt:i4>9</vt:i4>
      </vt:variant>
      <vt:variant>
        <vt:i4>0</vt:i4>
      </vt:variant>
      <vt:variant>
        <vt:i4>5</vt:i4>
      </vt:variant>
      <vt:variant>
        <vt:lpwstr>http://www.pacificpower.net/content/dam/pacific_power/doc/Business/Save_Energy_Money/WA_FinAnswer_Express_NCMR_Brochure_and_Incentive_Tables.pdf</vt:lpwstr>
      </vt:variant>
      <vt:variant>
        <vt:lpwstr/>
      </vt:variant>
      <vt:variant>
        <vt:i4>1245254</vt:i4>
      </vt:variant>
      <vt:variant>
        <vt:i4>6</vt:i4>
      </vt:variant>
      <vt:variant>
        <vt:i4>0</vt:i4>
      </vt:variant>
      <vt:variant>
        <vt:i4>5</vt:i4>
      </vt:variant>
      <vt:variant>
        <vt:lpwstr>http://www.pacificpower.net/content/dam/pacific_power/doc/Business/Save_Energy_Money/WA_FinAnswer_Express_Retrofits_Brochure_and_Incentive_Tables.pdf</vt:lpwstr>
      </vt:variant>
      <vt:variant>
        <vt:lpwstr/>
      </vt:variant>
      <vt:variant>
        <vt:i4>3473451</vt:i4>
      </vt:variant>
      <vt:variant>
        <vt:i4>3</vt:i4>
      </vt:variant>
      <vt:variant>
        <vt:i4>0</vt:i4>
      </vt:variant>
      <vt:variant>
        <vt:i4>5</vt:i4>
      </vt:variant>
      <vt:variant>
        <vt:lpwstr>http://www.homeenergysavings.net/Washington/forms.html</vt:lpwstr>
      </vt:variant>
      <vt:variant>
        <vt:lpwstr/>
      </vt:variant>
      <vt:variant>
        <vt:i4>5832783</vt:i4>
      </vt:variant>
      <vt:variant>
        <vt:i4>0</vt:i4>
      </vt:variant>
      <vt:variant>
        <vt:i4>0</vt:i4>
      </vt:variant>
      <vt:variant>
        <vt:i4>5</vt:i4>
      </vt:variant>
      <vt:variant>
        <vt:lpwstr>http://www.pacificpower.net/wattsmart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2016-11-15T19:19:00Z</dcterms:created>
  <dcterms:modified xsi:type="dcterms:W3CDTF">2016-11-15T21:17:00Z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0x0101006E56B4D1795A2E4DB2F0B01679ED314A00D9D2FE07C0AA5C4E814A8CE6D7513F53</vt:lpwstr>
  </property>
  <property fmtid="{D5CDD505-2E9C-101B-9397-08002B2CF9AE}" pid="4" name="_docset_NoMedatataSyncRequired">
    <vt:lpwstr>False</vt:lpwstr>
  </property>
</Properties>
</file>