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9B" w:rsidRDefault="009C229B" w:rsidP="003D1D80">
      <w:pPr>
        <w:pStyle w:val="AttorneyName"/>
      </w:pPr>
    </w:p>
    <w:p w:rsidR="003D1D80" w:rsidRPr="000F0499" w:rsidRDefault="009C229B" w:rsidP="00735A93">
      <w:pPr>
        <w:pStyle w:val="CourtName"/>
        <w:rPr>
          <w:rFonts w:ascii="Times New Roman" w:hAnsi="Times New Roman"/>
          <w:sz w:val="24"/>
          <w:szCs w:val="24"/>
        </w:rPr>
      </w:pPr>
      <w:r w:rsidRPr="000F0499">
        <w:rPr>
          <w:rFonts w:ascii="Times New Roman" w:hAnsi="Times New Roman"/>
          <w:sz w:val="24"/>
          <w:szCs w:val="24"/>
        </w:rPr>
        <w:t>Washington utilities and transportation commission</w:t>
      </w: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3D1D80" w:rsidRPr="000F0499" w:rsidTr="00D25616">
        <w:tc>
          <w:tcPr>
            <w:tcW w:w="4542" w:type="dxa"/>
            <w:tcBorders>
              <w:bottom w:val="single" w:sz="4" w:space="0" w:color="auto"/>
            </w:tcBorders>
            <w:shd w:val="clear" w:color="auto" w:fill="auto"/>
          </w:tcPr>
          <w:p w:rsidR="009C229B" w:rsidRPr="000F0499" w:rsidRDefault="00C963AA" w:rsidP="00D25616">
            <w:pPr>
              <w:pStyle w:val="Parties"/>
              <w:rPr>
                <w:rFonts w:ascii="Times New Roman" w:hAnsi="Times New Roman"/>
                <w:sz w:val="24"/>
                <w:szCs w:val="24"/>
              </w:rPr>
            </w:pPr>
            <w:bookmarkStart w:id="0" w:name="Parties"/>
            <w:bookmarkEnd w:id="0"/>
            <w:proofErr w:type="spellStart"/>
            <w:r w:rsidRPr="000F0499">
              <w:rPr>
                <w:rFonts w:ascii="Times New Roman" w:hAnsi="Times New Roman"/>
                <w:sz w:val="24"/>
                <w:szCs w:val="24"/>
              </w:rPr>
              <w:t>Speedishuttle</w:t>
            </w:r>
            <w:proofErr w:type="spellEnd"/>
            <w:r w:rsidRPr="000F0499">
              <w:rPr>
                <w:rFonts w:ascii="Times New Roman" w:hAnsi="Times New Roman"/>
                <w:sz w:val="24"/>
                <w:szCs w:val="24"/>
              </w:rPr>
              <w:t xml:space="preserve"> Washington, LLC</w:t>
            </w:r>
          </w:p>
          <w:p w:rsidR="003D1D80" w:rsidRPr="000F0499" w:rsidRDefault="009C229B" w:rsidP="00D25616">
            <w:pPr>
              <w:pStyle w:val="Parties"/>
              <w:rPr>
                <w:rFonts w:ascii="Times New Roman" w:hAnsi="Times New Roman"/>
                <w:sz w:val="24"/>
                <w:szCs w:val="24"/>
              </w:rPr>
            </w:pPr>
            <w:r w:rsidRPr="000F0499">
              <w:rPr>
                <w:rFonts w:ascii="Times New Roman" w:hAnsi="Times New Roman"/>
                <w:sz w:val="24"/>
                <w:szCs w:val="24"/>
              </w:rPr>
              <w:t xml:space="preserve">d/b/a </w:t>
            </w:r>
            <w:proofErr w:type="spellStart"/>
            <w:r w:rsidR="00C963AA" w:rsidRPr="000F0499">
              <w:rPr>
                <w:rFonts w:ascii="Times New Roman" w:hAnsi="Times New Roman"/>
                <w:sz w:val="24"/>
                <w:szCs w:val="24"/>
              </w:rPr>
              <w:t>Speedishuttle</w:t>
            </w:r>
            <w:proofErr w:type="spellEnd"/>
            <w:r w:rsidR="00C963AA" w:rsidRPr="000F0499">
              <w:rPr>
                <w:rFonts w:ascii="Times New Roman" w:hAnsi="Times New Roman"/>
                <w:sz w:val="24"/>
                <w:szCs w:val="24"/>
              </w:rPr>
              <w:t xml:space="preserve"> Seattle</w:t>
            </w:r>
            <w:r w:rsidR="003D1D80" w:rsidRPr="000F0499">
              <w:rPr>
                <w:rFonts w:ascii="Times New Roman" w:hAnsi="Times New Roman"/>
                <w:sz w:val="24"/>
                <w:szCs w:val="24"/>
              </w:rPr>
              <w:t>,</w:t>
            </w:r>
          </w:p>
          <w:p w:rsidR="003D1D80" w:rsidRPr="000F0499" w:rsidRDefault="003D1D80" w:rsidP="009C229B">
            <w:pPr>
              <w:pStyle w:val="Parties"/>
              <w:rPr>
                <w:rFonts w:ascii="Times New Roman" w:hAnsi="Times New Roman"/>
                <w:sz w:val="24"/>
                <w:szCs w:val="24"/>
              </w:rPr>
            </w:pPr>
            <w:r w:rsidRPr="000F0499">
              <w:rPr>
                <w:rFonts w:ascii="Times New Roman" w:hAnsi="Times New Roman"/>
                <w:sz w:val="24"/>
                <w:szCs w:val="24"/>
              </w:rPr>
              <w:tab/>
            </w:r>
            <w:r w:rsidR="009C229B" w:rsidRPr="000F0499">
              <w:rPr>
                <w:rFonts w:ascii="Times New Roman" w:hAnsi="Times New Roman"/>
                <w:sz w:val="24"/>
                <w:szCs w:val="24"/>
              </w:rPr>
              <w:t>Applicant</w:t>
            </w:r>
          </w:p>
        </w:tc>
        <w:tc>
          <w:tcPr>
            <w:tcW w:w="276" w:type="dxa"/>
            <w:shd w:val="clear" w:color="auto" w:fill="auto"/>
          </w:tcPr>
          <w:p w:rsidR="003D1D80" w:rsidRPr="000F0499" w:rsidRDefault="003D1D80" w:rsidP="00735A93">
            <w:pPr>
              <w:pStyle w:val="SingleSpacing"/>
              <w:rPr>
                <w:rFonts w:ascii="Times New Roman" w:hAnsi="Times New Roman"/>
                <w:sz w:val="24"/>
                <w:szCs w:val="24"/>
              </w:rPr>
            </w:pPr>
            <w:r w:rsidRPr="000F0499">
              <w:rPr>
                <w:rFonts w:ascii="Times New Roman" w:hAnsi="Times New Roman"/>
                <w:sz w:val="24"/>
                <w:szCs w:val="24"/>
              </w:rPr>
              <w:t>)</w:t>
            </w:r>
          </w:p>
          <w:p w:rsidR="003D1D80" w:rsidRPr="000F0499" w:rsidRDefault="003D1D80" w:rsidP="00735A93">
            <w:pPr>
              <w:pStyle w:val="SingleSpacing"/>
              <w:rPr>
                <w:rFonts w:ascii="Times New Roman" w:hAnsi="Times New Roman"/>
                <w:sz w:val="24"/>
                <w:szCs w:val="24"/>
              </w:rPr>
            </w:pPr>
            <w:r w:rsidRPr="000F0499">
              <w:rPr>
                <w:rFonts w:ascii="Times New Roman" w:hAnsi="Times New Roman"/>
                <w:sz w:val="24"/>
                <w:szCs w:val="24"/>
              </w:rPr>
              <w:t>)</w:t>
            </w:r>
          </w:p>
          <w:p w:rsidR="003D1D80" w:rsidRPr="000F0499" w:rsidRDefault="003D1D80" w:rsidP="00735A93">
            <w:pPr>
              <w:pStyle w:val="SingleSpacing"/>
              <w:rPr>
                <w:rFonts w:ascii="Times New Roman" w:hAnsi="Times New Roman"/>
                <w:sz w:val="24"/>
                <w:szCs w:val="24"/>
              </w:rPr>
            </w:pPr>
            <w:r w:rsidRPr="000F0499">
              <w:rPr>
                <w:rFonts w:ascii="Times New Roman" w:hAnsi="Times New Roman"/>
                <w:sz w:val="24"/>
                <w:szCs w:val="24"/>
              </w:rPr>
              <w:t>)</w:t>
            </w:r>
          </w:p>
          <w:p w:rsidR="003D1D80" w:rsidRPr="000F0499" w:rsidRDefault="003D1D80" w:rsidP="00735A93">
            <w:pPr>
              <w:pStyle w:val="SingleSpacing"/>
              <w:rPr>
                <w:rFonts w:ascii="Times New Roman" w:hAnsi="Times New Roman"/>
                <w:sz w:val="24"/>
                <w:szCs w:val="24"/>
              </w:rPr>
            </w:pPr>
            <w:r w:rsidRPr="000F0499">
              <w:rPr>
                <w:rFonts w:ascii="Times New Roman" w:hAnsi="Times New Roman"/>
                <w:sz w:val="24"/>
                <w:szCs w:val="24"/>
              </w:rPr>
              <w:t>)</w:t>
            </w:r>
          </w:p>
          <w:p w:rsidR="003D1D80" w:rsidRPr="000F0499" w:rsidRDefault="003D1D80" w:rsidP="00735A93">
            <w:pPr>
              <w:pStyle w:val="SingleSpacing"/>
              <w:rPr>
                <w:rFonts w:ascii="Times New Roman" w:hAnsi="Times New Roman"/>
                <w:sz w:val="24"/>
                <w:szCs w:val="24"/>
              </w:rPr>
            </w:pPr>
            <w:r w:rsidRPr="000F0499">
              <w:rPr>
                <w:rFonts w:ascii="Times New Roman" w:hAnsi="Times New Roman"/>
                <w:sz w:val="24"/>
                <w:szCs w:val="24"/>
              </w:rPr>
              <w:t>)</w:t>
            </w:r>
          </w:p>
          <w:p w:rsidR="003D1D80" w:rsidRPr="000F0499" w:rsidRDefault="003D1D80" w:rsidP="00735A93">
            <w:pPr>
              <w:pStyle w:val="SingleSpacing"/>
              <w:rPr>
                <w:rFonts w:ascii="Times New Roman" w:hAnsi="Times New Roman"/>
                <w:sz w:val="24"/>
                <w:szCs w:val="24"/>
              </w:rPr>
            </w:pPr>
            <w:r w:rsidRPr="000F0499">
              <w:rPr>
                <w:rFonts w:ascii="Times New Roman" w:hAnsi="Times New Roman"/>
                <w:sz w:val="24"/>
                <w:szCs w:val="24"/>
              </w:rPr>
              <w:t>)</w:t>
            </w:r>
          </w:p>
          <w:p w:rsidR="003D1D80" w:rsidRPr="000F0499" w:rsidRDefault="009809C3" w:rsidP="00735A93">
            <w:pPr>
              <w:pStyle w:val="SingleSpacing"/>
              <w:rPr>
                <w:rFonts w:ascii="Times New Roman" w:hAnsi="Times New Roman"/>
                <w:sz w:val="24"/>
                <w:szCs w:val="24"/>
              </w:rPr>
            </w:pPr>
            <w:r w:rsidRPr="000F0499">
              <w:rPr>
                <w:rFonts w:ascii="Times New Roman" w:hAnsi="Times New Roman"/>
                <w:sz w:val="24"/>
                <w:szCs w:val="24"/>
              </w:rPr>
              <w:t>)</w:t>
            </w:r>
          </w:p>
        </w:tc>
        <w:tc>
          <w:tcPr>
            <w:tcW w:w="4542" w:type="dxa"/>
            <w:shd w:val="clear" w:color="auto" w:fill="auto"/>
          </w:tcPr>
          <w:p w:rsidR="003D1D80" w:rsidRPr="000F0499" w:rsidRDefault="003D1D80" w:rsidP="00D25616">
            <w:pPr>
              <w:pStyle w:val="Parties"/>
              <w:rPr>
                <w:rFonts w:ascii="Times New Roman" w:hAnsi="Times New Roman"/>
                <w:sz w:val="24"/>
                <w:szCs w:val="24"/>
              </w:rPr>
            </w:pPr>
            <w:bookmarkStart w:id="1" w:name="CaseNumber"/>
            <w:bookmarkEnd w:id="1"/>
            <w:r w:rsidRPr="000F0499">
              <w:rPr>
                <w:rFonts w:ascii="Times New Roman" w:hAnsi="Times New Roman"/>
                <w:sz w:val="24"/>
                <w:szCs w:val="24"/>
              </w:rPr>
              <w:t xml:space="preserve">Case No.: </w:t>
            </w:r>
            <w:r w:rsidR="00C963AA" w:rsidRPr="000F0499">
              <w:rPr>
                <w:rFonts w:ascii="Times New Roman" w:hAnsi="Times New Roman"/>
                <w:sz w:val="24"/>
                <w:szCs w:val="24"/>
              </w:rPr>
              <w:t>TC-143691</w:t>
            </w:r>
          </w:p>
          <w:p w:rsidR="003D1D80" w:rsidRPr="000F0499" w:rsidRDefault="00A97827" w:rsidP="00ED459C">
            <w:pPr>
              <w:pStyle w:val="SingleSpacing"/>
              <w:rPr>
                <w:rFonts w:ascii="Times New Roman" w:hAnsi="Times New Roman"/>
                <w:sz w:val="24"/>
                <w:szCs w:val="24"/>
              </w:rPr>
            </w:pPr>
            <w:r>
              <w:rPr>
                <w:rFonts w:ascii="Times New Roman" w:hAnsi="Times New Roman"/>
                <w:sz w:val="24"/>
                <w:szCs w:val="24"/>
              </w:rPr>
              <w:t>Objection to and Motion to Strike Notice of Brief Adjudicative Proceeding</w:t>
            </w:r>
          </w:p>
        </w:tc>
      </w:tr>
    </w:tbl>
    <w:p w:rsidR="009C229B" w:rsidRPr="000F0499" w:rsidRDefault="009C229B" w:rsidP="00735A93">
      <w:pPr>
        <w:rPr>
          <w:rFonts w:ascii="Times New Roman" w:hAnsi="Times New Roman"/>
          <w:sz w:val="24"/>
          <w:szCs w:val="24"/>
        </w:rPr>
      </w:pPr>
    </w:p>
    <w:p w:rsidR="002E7D41" w:rsidRPr="000F0499" w:rsidRDefault="009809C3" w:rsidP="002E7D41">
      <w:pPr>
        <w:rPr>
          <w:rFonts w:ascii="Times New Roman" w:hAnsi="Times New Roman"/>
          <w:sz w:val="24"/>
          <w:szCs w:val="24"/>
        </w:rPr>
      </w:pPr>
      <w:r w:rsidRPr="000F0499">
        <w:rPr>
          <w:rFonts w:ascii="Times New Roman" w:hAnsi="Times New Roman"/>
          <w:sz w:val="24"/>
          <w:szCs w:val="24"/>
        </w:rPr>
        <w:t xml:space="preserve">1. </w:t>
      </w:r>
      <w:r w:rsidR="000F0499">
        <w:rPr>
          <w:rFonts w:ascii="Times New Roman" w:hAnsi="Times New Roman"/>
          <w:sz w:val="24"/>
          <w:szCs w:val="24"/>
        </w:rPr>
        <w:t xml:space="preserve"> </w:t>
      </w:r>
      <w:r w:rsidR="009C229B" w:rsidRPr="000F0499">
        <w:rPr>
          <w:rFonts w:ascii="Times New Roman" w:hAnsi="Times New Roman"/>
          <w:sz w:val="24"/>
          <w:szCs w:val="24"/>
        </w:rPr>
        <w:t>Shuttle Express respectfully objects to</w:t>
      </w:r>
      <w:r w:rsidR="00A97827">
        <w:rPr>
          <w:rFonts w:ascii="Times New Roman" w:hAnsi="Times New Roman"/>
          <w:sz w:val="24"/>
          <w:szCs w:val="24"/>
        </w:rPr>
        <w:t>,</w:t>
      </w:r>
      <w:r w:rsidR="009C229B" w:rsidRPr="000F0499">
        <w:rPr>
          <w:rFonts w:ascii="Times New Roman" w:hAnsi="Times New Roman"/>
          <w:sz w:val="24"/>
          <w:szCs w:val="24"/>
        </w:rPr>
        <w:t xml:space="preserve"> </w:t>
      </w:r>
      <w:r w:rsidR="00A97827">
        <w:rPr>
          <w:rFonts w:ascii="Times New Roman" w:hAnsi="Times New Roman"/>
          <w:sz w:val="24"/>
          <w:szCs w:val="24"/>
        </w:rPr>
        <w:t xml:space="preserve">and moves to strike, </w:t>
      </w:r>
      <w:r w:rsidR="009C229B" w:rsidRPr="000F0499">
        <w:rPr>
          <w:rFonts w:ascii="Times New Roman" w:hAnsi="Times New Roman"/>
          <w:sz w:val="24"/>
          <w:szCs w:val="24"/>
        </w:rPr>
        <w:t>the</w:t>
      </w:r>
      <w:r w:rsidR="00ED459C">
        <w:rPr>
          <w:rFonts w:ascii="Times New Roman" w:hAnsi="Times New Roman"/>
          <w:sz w:val="24"/>
          <w:szCs w:val="24"/>
        </w:rPr>
        <w:t xml:space="preserve"> Notice of Brief Adjudicative Proceeding issue in this docket on December 2, 2014 (“Notice</w:t>
      </w:r>
      <w:r w:rsidR="00F17874" w:rsidRPr="000F0499">
        <w:rPr>
          <w:rFonts w:ascii="Times New Roman" w:hAnsi="Times New Roman"/>
          <w:sz w:val="24"/>
          <w:szCs w:val="24"/>
        </w:rPr>
        <w:t>”</w:t>
      </w:r>
      <w:r w:rsidR="00ED459C">
        <w:rPr>
          <w:rFonts w:ascii="Times New Roman" w:hAnsi="Times New Roman"/>
          <w:sz w:val="24"/>
          <w:szCs w:val="24"/>
        </w:rPr>
        <w:t>).  T</w:t>
      </w:r>
      <w:r w:rsidR="004C48F6">
        <w:rPr>
          <w:rFonts w:ascii="Times New Roman" w:hAnsi="Times New Roman"/>
          <w:sz w:val="24"/>
          <w:szCs w:val="24"/>
        </w:rPr>
        <w:t>he basis of t</w:t>
      </w:r>
      <w:r w:rsidR="00ED459C">
        <w:rPr>
          <w:rFonts w:ascii="Times New Roman" w:hAnsi="Times New Roman"/>
          <w:sz w:val="24"/>
          <w:szCs w:val="24"/>
        </w:rPr>
        <w:t xml:space="preserve">his objection </w:t>
      </w:r>
      <w:r w:rsidR="004C48F6">
        <w:rPr>
          <w:rFonts w:ascii="Times New Roman" w:hAnsi="Times New Roman"/>
          <w:sz w:val="24"/>
          <w:szCs w:val="24"/>
        </w:rPr>
        <w:t xml:space="preserve">is that </w:t>
      </w:r>
      <w:r w:rsidR="00ED459C">
        <w:rPr>
          <w:rFonts w:ascii="Times New Roman" w:hAnsi="Times New Roman"/>
          <w:sz w:val="24"/>
          <w:szCs w:val="24"/>
        </w:rPr>
        <w:t>use of brief adjudicative proceeding (“BAP”) procedures</w:t>
      </w:r>
      <w:r w:rsidR="004C48F6">
        <w:rPr>
          <w:rFonts w:ascii="Times New Roman" w:hAnsi="Times New Roman"/>
          <w:sz w:val="24"/>
          <w:szCs w:val="24"/>
        </w:rPr>
        <w:t xml:space="preserve"> is barred by state law and </w:t>
      </w:r>
      <w:r w:rsidR="00A97827">
        <w:rPr>
          <w:rFonts w:ascii="Times New Roman" w:hAnsi="Times New Roman"/>
          <w:sz w:val="24"/>
          <w:szCs w:val="24"/>
        </w:rPr>
        <w:t xml:space="preserve">is </w:t>
      </w:r>
      <w:r w:rsidR="004C48F6">
        <w:rPr>
          <w:rFonts w:ascii="Times New Roman" w:hAnsi="Times New Roman"/>
          <w:sz w:val="24"/>
          <w:szCs w:val="24"/>
        </w:rPr>
        <w:t>not in the public interest in this case</w:t>
      </w:r>
      <w:r w:rsidR="00ED459C">
        <w:rPr>
          <w:rFonts w:ascii="Times New Roman" w:hAnsi="Times New Roman"/>
          <w:sz w:val="24"/>
          <w:szCs w:val="24"/>
        </w:rPr>
        <w:t>.</w:t>
      </w:r>
      <w:bookmarkStart w:id="2" w:name="_GoBack"/>
      <w:bookmarkEnd w:id="2"/>
    </w:p>
    <w:p w:rsidR="0070300D" w:rsidRPr="000F0499" w:rsidRDefault="00D96440" w:rsidP="009451CB">
      <w:pPr>
        <w:rPr>
          <w:rFonts w:ascii="Times New Roman" w:hAnsi="Times New Roman"/>
          <w:sz w:val="24"/>
          <w:szCs w:val="24"/>
        </w:rPr>
      </w:pPr>
      <w:r>
        <w:rPr>
          <w:rFonts w:ascii="Times New Roman" w:hAnsi="Times New Roman"/>
          <w:sz w:val="24"/>
          <w:szCs w:val="24"/>
        </w:rPr>
        <w:t>2</w:t>
      </w:r>
      <w:r w:rsidR="00F17874" w:rsidRPr="000F0499">
        <w:rPr>
          <w:rFonts w:ascii="Times New Roman" w:hAnsi="Times New Roman"/>
          <w:sz w:val="24"/>
          <w:szCs w:val="24"/>
        </w:rPr>
        <w:t xml:space="preserve">.  </w:t>
      </w:r>
      <w:r w:rsidR="00975C5F" w:rsidRPr="000F0499">
        <w:rPr>
          <w:rFonts w:ascii="Times New Roman" w:hAnsi="Times New Roman"/>
          <w:sz w:val="24"/>
          <w:szCs w:val="24"/>
        </w:rPr>
        <w:t xml:space="preserve">Shuttle Express is </w:t>
      </w:r>
      <w:r w:rsidR="00ED459C">
        <w:rPr>
          <w:rFonts w:ascii="Times New Roman" w:hAnsi="Times New Roman"/>
          <w:sz w:val="24"/>
          <w:szCs w:val="24"/>
        </w:rPr>
        <w:t>a party to t</w:t>
      </w:r>
      <w:r>
        <w:rPr>
          <w:rFonts w:ascii="Times New Roman" w:hAnsi="Times New Roman"/>
          <w:sz w:val="24"/>
          <w:szCs w:val="24"/>
        </w:rPr>
        <w:t xml:space="preserve">his proceeding, having filed a timely </w:t>
      </w:r>
      <w:r w:rsidR="00ED459C">
        <w:rPr>
          <w:rFonts w:ascii="Times New Roman" w:hAnsi="Times New Roman"/>
          <w:sz w:val="24"/>
          <w:szCs w:val="24"/>
        </w:rPr>
        <w:t xml:space="preserve">objection to the application for permanent authority filed by </w:t>
      </w:r>
      <w:proofErr w:type="spellStart"/>
      <w:r w:rsidR="00ED459C">
        <w:rPr>
          <w:rFonts w:ascii="Times New Roman" w:hAnsi="Times New Roman"/>
          <w:sz w:val="24"/>
          <w:szCs w:val="24"/>
        </w:rPr>
        <w:t>Speedishuttle</w:t>
      </w:r>
      <w:proofErr w:type="spellEnd"/>
      <w:r>
        <w:rPr>
          <w:rFonts w:ascii="Times New Roman" w:hAnsi="Times New Roman"/>
          <w:sz w:val="24"/>
          <w:szCs w:val="24"/>
        </w:rPr>
        <w:t>,</w:t>
      </w:r>
      <w:r w:rsidR="00ED459C">
        <w:rPr>
          <w:rFonts w:ascii="Times New Roman" w:hAnsi="Times New Roman"/>
          <w:sz w:val="24"/>
          <w:szCs w:val="24"/>
        </w:rPr>
        <w:t xml:space="preserve"> which duplicates the existing authority of Shuttle Express under</w:t>
      </w:r>
      <w:r w:rsidR="009809C3" w:rsidRPr="000F0499">
        <w:rPr>
          <w:rFonts w:ascii="Times New Roman" w:hAnsi="Times New Roman"/>
          <w:sz w:val="24"/>
          <w:szCs w:val="24"/>
        </w:rPr>
        <w:t xml:space="preserve"> </w:t>
      </w:r>
      <w:r w:rsidR="00975C5F" w:rsidRPr="000F0499">
        <w:rPr>
          <w:rFonts w:ascii="Times New Roman" w:hAnsi="Times New Roman"/>
          <w:sz w:val="24"/>
          <w:szCs w:val="24"/>
        </w:rPr>
        <w:t>Certificate of Public Convenience and Necessity number C-975</w:t>
      </w:r>
      <w:r w:rsidR="00ED459C">
        <w:rPr>
          <w:rFonts w:ascii="Times New Roman" w:hAnsi="Times New Roman"/>
          <w:sz w:val="24"/>
          <w:szCs w:val="24"/>
        </w:rPr>
        <w:t>.  Under</w:t>
      </w:r>
      <w:r w:rsidR="00D4052B" w:rsidRPr="000F0499">
        <w:rPr>
          <w:rFonts w:ascii="Times New Roman" w:hAnsi="Times New Roman"/>
          <w:sz w:val="24"/>
          <w:szCs w:val="24"/>
        </w:rPr>
        <w:t xml:space="preserve"> RCW Title 81</w:t>
      </w:r>
      <w:r w:rsidR="00ED459C">
        <w:rPr>
          <w:rFonts w:ascii="Times New Roman" w:hAnsi="Times New Roman"/>
          <w:sz w:val="24"/>
          <w:szCs w:val="24"/>
        </w:rPr>
        <w:t xml:space="preserve">, </w:t>
      </w:r>
      <w:r>
        <w:rPr>
          <w:rFonts w:ascii="Times New Roman" w:hAnsi="Times New Roman"/>
          <w:sz w:val="24"/>
          <w:szCs w:val="24"/>
        </w:rPr>
        <w:t xml:space="preserve">as an existing certificate holder in the territory, </w:t>
      </w:r>
      <w:r w:rsidR="00975C5F" w:rsidRPr="000F0499">
        <w:rPr>
          <w:rFonts w:ascii="Times New Roman" w:hAnsi="Times New Roman"/>
          <w:sz w:val="24"/>
          <w:szCs w:val="24"/>
        </w:rPr>
        <w:t xml:space="preserve">Shuttle Express </w:t>
      </w:r>
      <w:r w:rsidR="00ED459C">
        <w:rPr>
          <w:rFonts w:ascii="Times New Roman" w:hAnsi="Times New Roman"/>
          <w:sz w:val="24"/>
          <w:szCs w:val="24"/>
        </w:rPr>
        <w:t xml:space="preserve">has </w:t>
      </w:r>
      <w:r>
        <w:rPr>
          <w:rFonts w:ascii="Times New Roman" w:hAnsi="Times New Roman"/>
          <w:sz w:val="24"/>
          <w:szCs w:val="24"/>
        </w:rPr>
        <w:t xml:space="preserve">both standing to object, and </w:t>
      </w:r>
      <w:r w:rsidR="00ED459C">
        <w:rPr>
          <w:rFonts w:ascii="Times New Roman" w:hAnsi="Times New Roman"/>
          <w:sz w:val="24"/>
          <w:szCs w:val="24"/>
        </w:rPr>
        <w:t xml:space="preserve">a statutory right to </w:t>
      </w:r>
      <w:r>
        <w:rPr>
          <w:rFonts w:ascii="Times New Roman" w:hAnsi="Times New Roman"/>
          <w:sz w:val="24"/>
          <w:szCs w:val="24"/>
        </w:rPr>
        <w:t xml:space="preserve">a </w:t>
      </w:r>
      <w:r w:rsidR="00ED459C">
        <w:rPr>
          <w:rFonts w:ascii="Times New Roman" w:hAnsi="Times New Roman"/>
          <w:sz w:val="24"/>
          <w:szCs w:val="24"/>
        </w:rPr>
        <w:t xml:space="preserve">hearing.  </w:t>
      </w:r>
      <w:r w:rsidR="00ED459C" w:rsidRPr="00D96440">
        <w:rPr>
          <w:rFonts w:ascii="Times New Roman" w:hAnsi="Times New Roman"/>
          <w:i/>
          <w:sz w:val="24"/>
          <w:szCs w:val="24"/>
        </w:rPr>
        <w:t>E.g.</w:t>
      </w:r>
      <w:r w:rsidR="00ED459C">
        <w:rPr>
          <w:rFonts w:ascii="Times New Roman" w:hAnsi="Times New Roman"/>
          <w:sz w:val="24"/>
          <w:szCs w:val="24"/>
        </w:rPr>
        <w:t xml:space="preserve"> RCW 81.</w:t>
      </w:r>
      <w:r>
        <w:rPr>
          <w:rFonts w:ascii="Times New Roman" w:hAnsi="Times New Roman"/>
          <w:sz w:val="24"/>
          <w:szCs w:val="24"/>
        </w:rPr>
        <w:t>68.040.  Further, as objector (formerly “protestant”), Shuttle Express has a right to an adjudicative proceeding under the Commission’s procedural rules.  WAC 480-07-305(3</w:t>
      </w:r>
      <w:proofErr w:type="gramStart"/>
      <w:r>
        <w:rPr>
          <w:rFonts w:ascii="Times New Roman" w:hAnsi="Times New Roman"/>
          <w:sz w:val="24"/>
          <w:szCs w:val="24"/>
        </w:rPr>
        <w:t>)(</w:t>
      </w:r>
      <w:proofErr w:type="gramEnd"/>
      <w:r>
        <w:rPr>
          <w:rFonts w:ascii="Times New Roman" w:hAnsi="Times New Roman"/>
          <w:sz w:val="24"/>
          <w:szCs w:val="24"/>
        </w:rPr>
        <w:t>g).  Neither the statute nor the</w:t>
      </w:r>
      <w:r w:rsidR="007D3532">
        <w:rPr>
          <w:rFonts w:ascii="Times New Roman" w:hAnsi="Times New Roman"/>
          <w:sz w:val="24"/>
          <w:szCs w:val="24"/>
        </w:rPr>
        <w:t xml:space="preserve"> procedural</w:t>
      </w:r>
      <w:r>
        <w:rPr>
          <w:rFonts w:ascii="Times New Roman" w:hAnsi="Times New Roman"/>
          <w:sz w:val="24"/>
          <w:szCs w:val="24"/>
        </w:rPr>
        <w:t xml:space="preserve"> rule contemplate a BAP.</w:t>
      </w:r>
      <w:r w:rsidR="007D3532">
        <w:rPr>
          <w:rStyle w:val="FootnoteReference"/>
          <w:rFonts w:ascii="Times New Roman" w:hAnsi="Times New Roman"/>
          <w:sz w:val="24"/>
          <w:szCs w:val="24"/>
        </w:rPr>
        <w:footnoteReference w:id="1"/>
      </w:r>
      <w:r>
        <w:rPr>
          <w:rFonts w:ascii="Times New Roman" w:hAnsi="Times New Roman"/>
          <w:sz w:val="24"/>
          <w:szCs w:val="24"/>
        </w:rPr>
        <w:t xml:space="preserve">  The statutory provision predates even the existence of the BAP procedures by many decades, so the Legislature can only have contemplated a full administrative hearing</w:t>
      </w:r>
      <w:r w:rsidR="004C48F6">
        <w:rPr>
          <w:rFonts w:ascii="Times New Roman" w:hAnsi="Times New Roman"/>
          <w:sz w:val="24"/>
          <w:szCs w:val="24"/>
        </w:rPr>
        <w:t xml:space="preserve"> for contested auto transportation applications</w:t>
      </w:r>
      <w:r>
        <w:rPr>
          <w:rFonts w:ascii="Times New Roman" w:hAnsi="Times New Roman"/>
          <w:sz w:val="24"/>
          <w:szCs w:val="24"/>
        </w:rPr>
        <w:t xml:space="preserve">.  </w:t>
      </w:r>
    </w:p>
    <w:p w:rsidR="006567CE" w:rsidRPr="000F0499" w:rsidRDefault="00B415CE" w:rsidP="009441D7">
      <w:pPr>
        <w:rPr>
          <w:rFonts w:ascii="Times New Roman" w:hAnsi="Times New Roman"/>
          <w:sz w:val="24"/>
          <w:szCs w:val="24"/>
        </w:rPr>
      </w:pPr>
      <w:r>
        <w:rPr>
          <w:rFonts w:ascii="Times New Roman" w:hAnsi="Times New Roman"/>
          <w:sz w:val="24"/>
          <w:szCs w:val="24"/>
        </w:rPr>
        <w:lastRenderedPageBreak/>
        <w:t>3</w:t>
      </w:r>
      <w:r w:rsidR="00117AAC" w:rsidRPr="000F0499">
        <w:rPr>
          <w:rFonts w:ascii="Times New Roman" w:hAnsi="Times New Roman"/>
          <w:sz w:val="24"/>
          <w:szCs w:val="24"/>
        </w:rPr>
        <w:t xml:space="preserve">.  </w:t>
      </w:r>
      <w:r w:rsidR="0070300D" w:rsidRPr="000F0499">
        <w:rPr>
          <w:rFonts w:ascii="Times New Roman" w:hAnsi="Times New Roman"/>
          <w:sz w:val="24"/>
          <w:szCs w:val="24"/>
        </w:rPr>
        <w:t xml:space="preserve">The </w:t>
      </w:r>
      <w:r>
        <w:rPr>
          <w:rFonts w:ascii="Times New Roman" w:hAnsi="Times New Roman"/>
          <w:sz w:val="24"/>
          <w:szCs w:val="24"/>
        </w:rPr>
        <w:t>Commission’s auto transportation rules</w:t>
      </w:r>
      <w:r w:rsidR="007D3532">
        <w:rPr>
          <w:rFonts w:ascii="Times New Roman" w:hAnsi="Times New Roman"/>
          <w:sz w:val="24"/>
          <w:szCs w:val="24"/>
        </w:rPr>
        <w:t xml:space="preserve"> </w:t>
      </w:r>
      <w:r w:rsidR="009441D7">
        <w:rPr>
          <w:rFonts w:ascii="Times New Roman" w:hAnsi="Times New Roman"/>
          <w:sz w:val="24"/>
          <w:szCs w:val="24"/>
        </w:rPr>
        <w:t xml:space="preserve">go further than the procedural rules.  WAC </w:t>
      </w:r>
      <w:r w:rsidR="009441D7" w:rsidRPr="009441D7">
        <w:rPr>
          <w:rFonts w:ascii="Times New Roman" w:hAnsi="Times New Roman"/>
          <w:sz w:val="24"/>
          <w:szCs w:val="24"/>
        </w:rPr>
        <w:t>480-30-136</w:t>
      </w:r>
      <w:r w:rsidR="009441D7">
        <w:rPr>
          <w:rFonts w:ascii="Times New Roman" w:hAnsi="Times New Roman"/>
          <w:sz w:val="24"/>
          <w:szCs w:val="24"/>
        </w:rPr>
        <w:t xml:space="preserve">(1) </w:t>
      </w:r>
      <w:r w:rsidR="007D3532">
        <w:rPr>
          <w:rFonts w:ascii="Times New Roman" w:hAnsi="Times New Roman"/>
          <w:sz w:val="24"/>
          <w:szCs w:val="24"/>
        </w:rPr>
        <w:t>suggest</w:t>
      </w:r>
      <w:r w:rsidR="009441D7">
        <w:rPr>
          <w:rFonts w:ascii="Times New Roman" w:hAnsi="Times New Roman"/>
          <w:sz w:val="24"/>
          <w:szCs w:val="24"/>
        </w:rPr>
        <w:t>s</w:t>
      </w:r>
      <w:r w:rsidR="007D3532">
        <w:rPr>
          <w:rFonts w:ascii="Times New Roman" w:hAnsi="Times New Roman"/>
          <w:sz w:val="24"/>
          <w:szCs w:val="24"/>
        </w:rPr>
        <w:t xml:space="preserve"> that a BAP will </w:t>
      </w:r>
      <w:r w:rsidR="009441D7">
        <w:rPr>
          <w:rFonts w:ascii="Times New Roman" w:hAnsi="Times New Roman"/>
          <w:sz w:val="24"/>
          <w:szCs w:val="24"/>
        </w:rPr>
        <w:t xml:space="preserve">normally be </w:t>
      </w:r>
      <w:r w:rsidR="007D3532">
        <w:rPr>
          <w:rFonts w:ascii="Times New Roman" w:hAnsi="Times New Roman"/>
          <w:sz w:val="24"/>
          <w:szCs w:val="24"/>
        </w:rPr>
        <w:t>conducted</w:t>
      </w:r>
      <w:r w:rsidR="009441D7">
        <w:rPr>
          <w:rFonts w:ascii="Times New Roman" w:hAnsi="Times New Roman"/>
          <w:sz w:val="24"/>
          <w:szCs w:val="24"/>
        </w:rPr>
        <w:t xml:space="preserve"> on contested applications:  “</w:t>
      </w:r>
      <w:r w:rsidR="009441D7" w:rsidRPr="009441D7">
        <w:rPr>
          <w:rFonts w:ascii="Times New Roman" w:hAnsi="Times New Roman"/>
          <w:sz w:val="24"/>
          <w:szCs w:val="24"/>
        </w:rPr>
        <w:t>The commission will consider applications for which an objection has been received through brief adjudicative proceedings under WAC 480-07-610</w:t>
      </w:r>
      <w:r w:rsidR="009441D7">
        <w:rPr>
          <w:rFonts w:ascii="Times New Roman" w:hAnsi="Times New Roman"/>
          <w:sz w:val="24"/>
          <w:szCs w:val="24"/>
        </w:rPr>
        <w:t>….”   But there is an important limitation on this provision, which is</w:t>
      </w:r>
      <w:r w:rsidR="009441D7" w:rsidRPr="009441D7">
        <w:rPr>
          <w:rFonts w:ascii="Times New Roman" w:hAnsi="Times New Roman"/>
          <w:sz w:val="24"/>
          <w:szCs w:val="24"/>
        </w:rPr>
        <w:t xml:space="preserve">, </w:t>
      </w:r>
      <w:r w:rsidR="009441D7">
        <w:rPr>
          <w:rFonts w:ascii="Times New Roman" w:hAnsi="Times New Roman"/>
          <w:sz w:val="24"/>
          <w:szCs w:val="24"/>
        </w:rPr>
        <w:t>“</w:t>
      </w:r>
      <w:r w:rsidR="009441D7" w:rsidRPr="009441D7">
        <w:rPr>
          <w:rFonts w:ascii="Times New Roman" w:hAnsi="Times New Roman"/>
          <w:sz w:val="24"/>
          <w:szCs w:val="24"/>
          <w:u w:val="single"/>
        </w:rPr>
        <w:t>unless the presiding officer determines</w:t>
      </w:r>
      <w:r w:rsidR="009441D7" w:rsidRPr="009441D7">
        <w:rPr>
          <w:rFonts w:ascii="Times New Roman" w:hAnsi="Times New Roman"/>
          <w:sz w:val="24"/>
          <w:szCs w:val="24"/>
        </w:rPr>
        <w:t xml:space="preserve">, based on the facts and circumstances presented, </w:t>
      </w:r>
      <w:r w:rsidR="009441D7" w:rsidRPr="009441D7">
        <w:rPr>
          <w:rFonts w:ascii="Times New Roman" w:hAnsi="Times New Roman"/>
          <w:sz w:val="24"/>
          <w:szCs w:val="24"/>
          <w:u w:val="single"/>
        </w:rPr>
        <w:t>that a hearing</w:t>
      </w:r>
      <w:r w:rsidR="009441D7" w:rsidRPr="009441D7">
        <w:rPr>
          <w:rFonts w:ascii="Times New Roman" w:hAnsi="Times New Roman"/>
          <w:sz w:val="24"/>
          <w:szCs w:val="24"/>
        </w:rPr>
        <w:t xml:space="preserve"> or different process </w:t>
      </w:r>
      <w:r w:rsidR="009441D7" w:rsidRPr="009441D7">
        <w:rPr>
          <w:rFonts w:ascii="Times New Roman" w:hAnsi="Times New Roman"/>
          <w:sz w:val="24"/>
          <w:szCs w:val="24"/>
          <w:u w:val="single"/>
        </w:rPr>
        <w:t>is required</w:t>
      </w:r>
      <w:r w:rsidR="009441D7" w:rsidRPr="009441D7">
        <w:rPr>
          <w:rFonts w:ascii="Times New Roman" w:hAnsi="Times New Roman"/>
          <w:sz w:val="24"/>
          <w:szCs w:val="24"/>
        </w:rPr>
        <w:t>.</w:t>
      </w:r>
      <w:r w:rsidR="009441D7">
        <w:rPr>
          <w:rFonts w:ascii="Times New Roman" w:hAnsi="Times New Roman"/>
          <w:sz w:val="24"/>
          <w:szCs w:val="24"/>
        </w:rPr>
        <w:t xml:space="preserve">”  </w:t>
      </w:r>
      <w:r w:rsidR="009441D7" w:rsidRPr="009441D7">
        <w:rPr>
          <w:rFonts w:ascii="Times New Roman" w:hAnsi="Times New Roman"/>
          <w:i/>
          <w:sz w:val="24"/>
          <w:szCs w:val="24"/>
        </w:rPr>
        <w:t>Id</w:t>
      </w:r>
      <w:r w:rsidR="009441D7">
        <w:rPr>
          <w:rFonts w:ascii="Times New Roman" w:hAnsi="Times New Roman"/>
          <w:sz w:val="24"/>
          <w:szCs w:val="24"/>
        </w:rPr>
        <w:t xml:space="preserve">. (emphasis added).  Under the APA, a hearing under the regular adjudicative proceeding procedures is expressly required by the state’s </w:t>
      </w:r>
      <w:r w:rsidR="0092447B">
        <w:rPr>
          <w:rFonts w:ascii="Times New Roman" w:hAnsi="Times New Roman"/>
          <w:sz w:val="24"/>
          <w:szCs w:val="24"/>
        </w:rPr>
        <w:t>Administrative Procedure</w:t>
      </w:r>
      <w:r w:rsidR="009441D7">
        <w:rPr>
          <w:rFonts w:ascii="Times New Roman" w:hAnsi="Times New Roman"/>
          <w:sz w:val="24"/>
          <w:szCs w:val="24"/>
        </w:rPr>
        <w:t xml:space="preserve"> Act (RCW Ch. 34.50</w:t>
      </w:r>
      <w:proofErr w:type="gramStart"/>
      <w:r w:rsidR="009441D7">
        <w:rPr>
          <w:rFonts w:ascii="Times New Roman" w:hAnsi="Times New Roman"/>
          <w:sz w:val="24"/>
          <w:szCs w:val="24"/>
        </w:rPr>
        <w:t>)(</w:t>
      </w:r>
      <w:proofErr w:type="gramEnd"/>
      <w:r w:rsidR="009441D7">
        <w:rPr>
          <w:rFonts w:ascii="Times New Roman" w:hAnsi="Times New Roman"/>
          <w:sz w:val="24"/>
          <w:szCs w:val="24"/>
        </w:rPr>
        <w:t xml:space="preserve">“APA”).  </w:t>
      </w:r>
    </w:p>
    <w:p w:rsidR="00B415CE" w:rsidRPr="00B415CE" w:rsidRDefault="00B415CE" w:rsidP="005A0451">
      <w:pPr>
        <w:rPr>
          <w:rFonts w:ascii="Times New Roman" w:hAnsi="Times New Roman"/>
          <w:sz w:val="24"/>
          <w:szCs w:val="24"/>
        </w:rPr>
      </w:pPr>
      <w:r>
        <w:rPr>
          <w:rFonts w:ascii="Times New Roman" w:hAnsi="Times New Roman"/>
          <w:sz w:val="24"/>
          <w:szCs w:val="24"/>
        </w:rPr>
        <w:t>4</w:t>
      </w:r>
      <w:r w:rsidR="006567CE" w:rsidRPr="000F0499">
        <w:rPr>
          <w:rFonts w:ascii="Times New Roman" w:hAnsi="Times New Roman"/>
          <w:sz w:val="24"/>
          <w:szCs w:val="24"/>
        </w:rPr>
        <w:t xml:space="preserve">.  </w:t>
      </w:r>
      <w:r>
        <w:rPr>
          <w:rFonts w:ascii="Times New Roman" w:hAnsi="Times New Roman"/>
          <w:sz w:val="24"/>
          <w:szCs w:val="24"/>
        </w:rPr>
        <w:t>The Commission’s rules must, if at all possible, be construed and applied in a manner that is fully consistent with the APA.  The APA only allows an agency to use BAP “if … (d) [t]</w:t>
      </w:r>
      <w:r w:rsidRPr="00B415CE">
        <w:rPr>
          <w:rFonts w:ascii="Times New Roman" w:hAnsi="Times New Roman"/>
          <w:sz w:val="24"/>
          <w:szCs w:val="24"/>
        </w:rPr>
        <w:t>he issue and interests involved in the controversy do not warrant use of the procedures of RCW 34.05.413 through 34.05.479.</w:t>
      </w:r>
      <w:r>
        <w:rPr>
          <w:rFonts w:ascii="Times New Roman" w:hAnsi="Times New Roman"/>
          <w:sz w:val="24"/>
          <w:szCs w:val="24"/>
        </w:rPr>
        <w:t xml:space="preserve">   RCW 34.05.482(1).  Included in the sections that are carved out of—and therefore barred from application of BAP procedures—is RCW </w:t>
      </w:r>
      <w:r w:rsidRPr="00B415CE">
        <w:rPr>
          <w:rFonts w:ascii="Times New Roman" w:hAnsi="Times New Roman"/>
          <w:sz w:val="24"/>
          <w:szCs w:val="24"/>
        </w:rPr>
        <w:t>34.05.422, which states</w:t>
      </w:r>
      <w:r w:rsidR="005A0451">
        <w:rPr>
          <w:rFonts w:ascii="Times New Roman" w:hAnsi="Times New Roman"/>
          <w:sz w:val="24"/>
          <w:szCs w:val="24"/>
        </w:rPr>
        <w:t>, in relevant part</w:t>
      </w:r>
      <w:r w:rsidRPr="00B415CE">
        <w:rPr>
          <w:rFonts w:ascii="Times New Roman" w:hAnsi="Times New Roman"/>
          <w:sz w:val="24"/>
          <w:szCs w:val="24"/>
        </w:rPr>
        <w:t>:</w:t>
      </w:r>
    </w:p>
    <w:p w:rsidR="005A0451" w:rsidRDefault="00B415CE" w:rsidP="005A0451">
      <w:pPr>
        <w:pStyle w:val="ListParagraph"/>
        <w:spacing w:line="240" w:lineRule="auto"/>
        <w:ind w:left="1245" w:right="990" w:firstLine="0"/>
        <w:rPr>
          <w:rFonts w:ascii="Times New Roman" w:hAnsi="Times New Roman"/>
          <w:sz w:val="24"/>
          <w:szCs w:val="24"/>
        </w:rPr>
      </w:pPr>
      <w:r w:rsidRPr="005A0451">
        <w:rPr>
          <w:rFonts w:ascii="Times New Roman" w:hAnsi="Times New Roman"/>
          <w:sz w:val="24"/>
          <w:szCs w:val="24"/>
        </w:rPr>
        <w:t xml:space="preserve">Unless otherwise provided by law: </w:t>
      </w:r>
      <w:r w:rsidR="005A0451">
        <w:rPr>
          <w:rFonts w:ascii="Times New Roman" w:hAnsi="Times New Roman"/>
          <w:sz w:val="24"/>
          <w:szCs w:val="24"/>
        </w:rPr>
        <w:t xml:space="preserve">… </w:t>
      </w:r>
      <w:r w:rsidRPr="005A0451">
        <w:rPr>
          <w:rFonts w:ascii="Times New Roman" w:hAnsi="Times New Roman"/>
          <w:sz w:val="24"/>
          <w:szCs w:val="24"/>
        </w:rPr>
        <w:t xml:space="preserve">(b) </w:t>
      </w:r>
      <w:proofErr w:type="gramStart"/>
      <w:r w:rsidRPr="005A0451">
        <w:rPr>
          <w:rFonts w:ascii="Times New Roman" w:hAnsi="Times New Roman"/>
          <w:sz w:val="24"/>
          <w:szCs w:val="24"/>
          <w:u w:val="single"/>
        </w:rPr>
        <w:t>applications</w:t>
      </w:r>
      <w:proofErr w:type="gramEnd"/>
      <w:r w:rsidRPr="005A0451">
        <w:rPr>
          <w:rFonts w:ascii="Times New Roman" w:hAnsi="Times New Roman"/>
          <w:sz w:val="24"/>
          <w:szCs w:val="24"/>
          <w:u w:val="single"/>
        </w:rPr>
        <w:t xml:space="preserve"> for licenses that are contested by a person having standing to contest under the law</w:t>
      </w:r>
      <w:r w:rsidRPr="005A0451">
        <w:rPr>
          <w:rFonts w:ascii="Times New Roman" w:hAnsi="Times New Roman"/>
          <w:sz w:val="24"/>
          <w:szCs w:val="24"/>
        </w:rPr>
        <w:t xml:space="preserve"> and review of denials of applications for licenses or rate changes </w:t>
      </w:r>
      <w:r w:rsidRPr="005A0451">
        <w:rPr>
          <w:rFonts w:ascii="Times New Roman" w:hAnsi="Times New Roman"/>
          <w:sz w:val="24"/>
          <w:szCs w:val="24"/>
          <w:u w:val="single"/>
        </w:rPr>
        <w:t>must be conducted as adjudicative proceedings</w:t>
      </w:r>
      <w:r w:rsidR="005A0451">
        <w:rPr>
          <w:rFonts w:ascii="Times New Roman" w:hAnsi="Times New Roman"/>
          <w:sz w:val="24"/>
          <w:szCs w:val="24"/>
        </w:rPr>
        <w:t xml:space="preserve"> ….</w:t>
      </w:r>
    </w:p>
    <w:p w:rsidR="005A0451" w:rsidRPr="005A0451" w:rsidRDefault="005A0451" w:rsidP="005A0451">
      <w:pPr>
        <w:pStyle w:val="ListParagraph"/>
        <w:spacing w:line="240" w:lineRule="auto"/>
        <w:ind w:left="1245" w:right="990" w:firstLine="0"/>
        <w:rPr>
          <w:rFonts w:ascii="Times New Roman" w:hAnsi="Times New Roman"/>
          <w:sz w:val="24"/>
          <w:szCs w:val="24"/>
        </w:rPr>
      </w:pPr>
    </w:p>
    <w:p w:rsidR="005A0451" w:rsidRDefault="005A0451" w:rsidP="005A0451">
      <w:pPr>
        <w:ind w:firstLine="0"/>
        <w:rPr>
          <w:rFonts w:ascii="Times New Roman" w:hAnsi="Times New Roman"/>
          <w:sz w:val="24"/>
          <w:szCs w:val="24"/>
        </w:rPr>
      </w:pPr>
      <w:r>
        <w:rPr>
          <w:rFonts w:ascii="Times New Roman" w:hAnsi="Times New Roman"/>
          <w:sz w:val="24"/>
          <w:szCs w:val="24"/>
        </w:rPr>
        <w:t xml:space="preserve">(Emphasis added).  Thus, the APA not only expressly carves out contested applications from the provision that </w:t>
      </w:r>
      <w:r w:rsidRPr="005A0451">
        <w:rPr>
          <w:rFonts w:ascii="Times New Roman" w:hAnsi="Times New Roman"/>
          <w:sz w:val="24"/>
          <w:szCs w:val="24"/>
          <w:u w:val="single"/>
        </w:rPr>
        <w:t>allows</w:t>
      </w:r>
      <w:r w:rsidRPr="005A0451">
        <w:rPr>
          <w:rFonts w:ascii="Times New Roman" w:hAnsi="Times New Roman"/>
          <w:sz w:val="24"/>
          <w:szCs w:val="24"/>
        </w:rPr>
        <w:t xml:space="preserve"> </w:t>
      </w:r>
      <w:r>
        <w:rPr>
          <w:rFonts w:ascii="Times New Roman" w:hAnsi="Times New Roman"/>
          <w:sz w:val="24"/>
          <w:szCs w:val="24"/>
        </w:rPr>
        <w:t xml:space="preserve">agencies to conduct BAPs, it also expressly </w:t>
      </w:r>
      <w:r w:rsidRPr="005A0451">
        <w:rPr>
          <w:rFonts w:ascii="Times New Roman" w:hAnsi="Times New Roman"/>
          <w:sz w:val="24"/>
          <w:szCs w:val="24"/>
          <w:u w:val="single"/>
        </w:rPr>
        <w:t>requires</w:t>
      </w:r>
      <w:r>
        <w:rPr>
          <w:rFonts w:ascii="Times New Roman" w:hAnsi="Times New Roman"/>
          <w:sz w:val="24"/>
          <w:szCs w:val="24"/>
        </w:rPr>
        <w:t xml:space="preserve"> a full adjudicative proceeding be held on contested applications.  </w:t>
      </w:r>
    </w:p>
    <w:p w:rsidR="00C963AA" w:rsidRDefault="009441D7" w:rsidP="009451CB">
      <w:pPr>
        <w:rPr>
          <w:rFonts w:ascii="Times New Roman" w:hAnsi="Times New Roman"/>
          <w:sz w:val="24"/>
          <w:szCs w:val="24"/>
        </w:rPr>
      </w:pPr>
      <w:r>
        <w:rPr>
          <w:rFonts w:ascii="Times New Roman" w:hAnsi="Times New Roman"/>
          <w:sz w:val="24"/>
          <w:szCs w:val="24"/>
        </w:rPr>
        <w:t>5</w:t>
      </w:r>
      <w:r w:rsidR="00117AAC" w:rsidRPr="000F0499">
        <w:rPr>
          <w:rFonts w:ascii="Times New Roman" w:hAnsi="Times New Roman"/>
          <w:sz w:val="24"/>
          <w:szCs w:val="24"/>
        </w:rPr>
        <w:t xml:space="preserve">.  </w:t>
      </w:r>
      <w:r>
        <w:rPr>
          <w:rFonts w:ascii="Times New Roman" w:hAnsi="Times New Roman"/>
          <w:sz w:val="24"/>
          <w:szCs w:val="24"/>
        </w:rPr>
        <w:t>The “facts and circumstances” here require a regular adjudicative proceeding</w:t>
      </w:r>
      <w:r w:rsidRPr="00896E7A">
        <w:rPr>
          <w:rFonts w:ascii="Times New Roman" w:hAnsi="Times New Roman"/>
          <w:i/>
          <w:sz w:val="24"/>
          <w:szCs w:val="24"/>
        </w:rPr>
        <w:t xml:space="preserve">. </w:t>
      </w:r>
      <w:r w:rsidR="00896E7A">
        <w:rPr>
          <w:rFonts w:ascii="Times New Roman" w:hAnsi="Times New Roman"/>
          <w:i/>
          <w:sz w:val="24"/>
          <w:szCs w:val="24"/>
        </w:rPr>
        <w:t xml:space="preserve"> See</w:t>
      </w:r>
      <w:r w:rsidR="00896E7A">
        <w:rPr>
          <w:rFonts w:ascii="Times New Roman" w:hAnsi="Times New Roman"/>
          <w:sz w:val="24"/>
          <w:szCs w:val="24"/>
        </w:rPr>
        <w:t xml:space="preserve"> WAC 480-30-136(1); </w:t>
      </w:r>
      <w:r w:rsidR="00896E7A" w:rsidRPr="00896E7A">
        <w:rPr>
          <w:rFonts w:ascii="Times New Roman" w:hAnsi="Times New Roman"/>
          <w:i/>
          <w:sz w:val="24"/>
          <w:szCs w:val="24"/>
        </w:rPr>
        <w:t>see also</w:t>
      </w:r>
      <w:r w:rsidR="00896E7A">
        <w:rPr>
          <w:rFonts w:ascii="Times New Roman" w:hAnsi="Times New Roman"/>
          <w:sz w:val="24"/>
          <w:szCs w:val="24"/>
        </w:rPr>
        <w:t xml:space="preserve"> WAC 480-07-610(1). </w:t>
      </w:r>
      <w:r w:rsidR="00896E7A" w:rsidRPr="00896E7A">
        <w:rPr>
          <w:rFonts w:ascii="Times New Roman" w:hAnsi="Times New Roman"/>
          <w:i/>
          <w:sz w:val="24"/>
          <w:szCs w:val="24"/>
        </w:rPr>
        <w:t xml:space="preserve"> </w:t>
      </w:r>
      <w:r>
        <w:rPr>
          <w:rFonts w:ascii="Times New Roman" w:hAnsi="Times New Roman"/>
          <w:sz w:val="24"/>
          <w:szCs w:val="24"/>
        </w:rPr>
        <w:t xml:space="preserve">First, the APA plainly bars the use of a BAP.  </w:t>
      </w:r>
      <w:r w:rsidR="00896E7A">
        <w:rPr>
          <w:rFonts w:ascii="Times New Roman" w:hAnsi="Times New Roman"/>
          <w:i/>
          <w:sz w:val="24"/>
          <w:szCs w:val="24"/>
        </w:rPr>
        <w:t>E.</w:t>
      </w:r>
      <w:r w:rsidR="00896E7A" w:rsidRPr="00896E7A">
        <w:rPr>
          <w:rFonts w:ascii="Times New Roman" w:hAnsi="Times New Roman"/>
          <w:i/>
          <w:sz w:val="24"/>
          <w:szCs w:val="24"/>
        </w:rPr>
        <w:t>g.,</w:t>
      </w:r>
      <w:r w:rsidR="00896E7A">
        <w:rPr>
          <w:rFonts w:ascii="Times New Roman" w:hAnsi="Times New Roman"/>
          <w:sz w:val="24"/>
          <w:szCs w:val="24"/>
        </w:rPr>
        <w:t xml:space="preserve"> RCW 34.05.482.  Second, Shuttle Express respectfully submits that a brief </w:t>
      </w:r>
      <w:r w:rsidR="00896E7A">
        <w:rPr>
          <w:rFonts w:ascii="Times New Roman" w:hAnsi="Times New Roman"/>
          <w:sz w:val="24"/>
          <w:szCs w:val="24"/>
        </w:rPr>
        <w:lastRenderedPageBreak/>
        <w:t xml:space="preserve">adjudication in this matter is not in the public interest.  </w:t>
      </w:r>
      <w:r w:rsidR="00896E7A" w:rsidRPr="00896E7A">
        <w:rPr>
          <w:rFonts w:ascii="Times New Roman" w:hAnsi="Times New Roman"/>
          <w:i/>
          <w:sz w:val="24"/>
          <w:szCs w:val="24"/>
        </w:rPr>
        <w:t>See</w:t>
      </w:r>
      <w:r w:rsidR="00896E7A">
        <w:rPr>
          <w:rFonts w:ascii="Times New Roman" w:hAnsi="Times New Roman"/>
          <w:i/>
          <w:sz w:val="24"/>
          <w:szCs w:val="24"/>
        </w:rPr>
        <w:t>,</w:t>
      </w:r>
      <w:r w:rsidR="00896E7A" w:rsidRPr="00896E7A">
        <w:rPr>
          <w:rFonts w:ascii="Times New Roman" w:hAnsi="Times New Roman"/>
          <w:i/>
          <w:sz w:val="24"/>
          <w:szCs w:val="24"/>
        </w:rPr>
        <w:t xml:space="preserve"> </w:t>
      </w:r>
      <w:r w:rsidR="00896E7A">
        <w:rPr>
          <w:rFonts w:ascii="Times New Roman" w:hAnsi="Times New Roman"/>
          <w:i/>
          <w:sz w:val="24"/>
          <w:szCs w:val="24"/>
        </w:rPr>
        <w:t>e.g.,</w:t>
      </w:r>
      <w:r w:rsidR="00896E7A">
        <w:rPr>
          <w:rFonts w:ascii="Times New Roman" w:hAnsi="Times New Roman"/>
          <w:sz w:val="24"/>
          <w:szCs w:val="24"/>
        </w:rPr>
        <w:t xml:space="preserve"> WAC 480-07-610(1).  </w:t>
      </w:r>
      <w:r w:rsidR="0092447B">
        <w:rPr>
          <w:rFonts w:ascii="Times New Roman" w:hAnsi="Times New Roman"/>
          <w:sz w:val="24"/>
          <w:szCs w:val="24"/>
        </w:rPr>
        <w:t xml:space="preserve">The applicant is an incumbent carrier with similar operations in Hawaii.  The applicant is represented by an attorney who is very experienced in matters before the Commission.  </w:t>
      </w:r>
      <w:r w:rsidR="00896E7A">
        <w:rPr>
          <w:rFonts w:ascii="Times New Roman" w:hAnsi="Times New Roman"/>
          <w:sz w:val="24"/>
          <w:szCs w:val="24"/>
        </w:rPr>
        <w:t xml:space="preserve">The application seeks to completely overlap the door-to-door </w:t>
      </w:r>
      <w:proofErr w:type="spellStart"/>
      <w:r w:rsidR="00896E7A">
        <w:rPr>
          <w:rFonts w:ascii="Times New Roman" w:hAnsi="Times New Roman"/>
          <w:sz w:val="24"/>
          <w:szCs w:val="24"/>
        </w:rPr>
        <w:t>airporter</w:t>
      </w:r>
      <w:proofErr w:type="spellEnd"/>
      <w:r w:rsidR="00896E7A">
        <w:rPr>
          <w:rFonts w:ascii="Times New Roman" w:hAnsi="Times New Roman"/>
          <w:sz w:val="24"/>
          <w:szCs w:val="24"/>
        </w:rPr>
        <w:t xml:space="preserve"> service offered by Shuttle Express in King County.  The application would, if granted, threaten and possibly undermine the economics of providing nearly ubiquitous door-to-door </w:t>
      </w:r>
      <w:proofErr w:type="spellStart"/>
      <w:r w:rsidR="00896E7A">
        <w:rPr>
          <w:rFonts w:ascii="Times New Roman" w:hAnsi="Times New Roman"/>
          <w:sz w:val="24"/>
          <w:szCs w:val="24"/>
        </w:rPr>
        <w:t>airporter</w:t>
      </w:r>
      <w:proofErr w:type="spellEnd"/>
      <w:r w:rsidR="00896E7A">
        <w:rPr>
          <w:rFonts w:ascii="Times New Roman" w:hAnsi="Times New Roman"/>
          <w:sz w:val="24"/>
          <w:szCs w:val="24"/>
        </w:rPr>
        <w:t xml:space="preserve"> service</w:t>
      </w:r>
      <w:r w:rsidR="004C48F6">
        <w:rPr>
          <w:rFonts w:ascii="Times New Roman" w:hAnsi="Times New Roman"/>
          <w:sz w:val="24"/>
          <w:szCs w:val="24"/>
        </w:rPr>
        <w:t xml:space="preserve"> throughout King County.  Under the circumstances, protection of the public interest requires full participation by the existing certificate holders in the investigation and hearing and should not be limited to BAP procedures.</w:t>
      </w:r>
    </w:p>
    <w:p w:rsidR="004C48F6" w:rsidRPr="004C48F6" w:rsidRDefault="004C48F6" w:rsidP="004C48F6">
      <w:pPr>
        <w:ind w:firstLine="0"/>
        <w:jc w:val="center"/>
        <w:rPr>
          <w:rFonts w:ascii="Times New Roman" w:hAnsi="Times New Roman"/>
          <w:b/>
          <w:sz w:val="24"/>
          <w:szCs w:val="24"/>
          <w:u w:val="single"/>
        </w:rPr>
      </w:pPr>
      <w:r w:rsidRPr="004C48F6">
        <w:rPr>
          <w:rFonts w:ascii="Times New Roman" w:hAnsi="Times New Roman"/>
          <w:b/>
          <w:sz w:val="24"/>
          <w:szCs w:val="24"/>
          <w:u w:val="single"/>
        </w:rPr>
        <w:t>CONCLUSION</w:t>
      </w:r>
    </w:p>
    <w:p w:rsidR="007C5DBF" w:rsidRPr="000F0499" w:rsidRDefault="004C48F6" w:rsidP="009451CB">
      <w:pPr>
        <w:rPr>
          <w:rFonts w:ascii="Times New Roman" w:hAnsi="Times New Roman"/>
          <w:sz w:val="24"/>
          <w:szCs w:val="24"/>
        </w:rPr>
      </w:pPr>
      <w:r>
        <w:rPr>
          <w:rFonts w:ascii="Times New Roman" w:hAnsi="Times New Roman"/>
          <w:sz w:val="24"/>
          <w:szCs w:val="24"/>
        </w:rPr>
        <w:t>6</w:t>
      </w:r>
      <w:r w:rsidR="00117AAC" w:rsidRPr="000F0499">
        <w:rPr>
          <w:rFonts w:ascii="Times New Roman" w:hAnsi="Times New Roman"/>
          <w:sz w:val="24"/>
          <w:szCs w:val="24"/>
        </w:rPr>
        <w:t xml:space="preserve">.  </w:t>
      </w:r>
      <w:r>
        <w:rPr>
          <w:rFonts w:ascii="Times New Roman" w:hAnsi="Times New Roman"/>
          <w:sz w:val="24"/>
          <w:szCs w:val="24"/>
        </w:rPr>
        <w:t>For the foregoing reasons, the Commission should strike the Notice and re-issue a notice scheduling further proceedings consistent with the requirements</w:t>
      </w:r>
      <w:r w:rsidR="0092447B">
        <w:rPr>
          <w:rFonts w:ascii="Times New Roman" w:hAnsi="Times New Roman"/>
          <w:sz w:val="24"/>
          <w:szCs w:val="24"/>
        </w:rPr>
        <w:t>,</w:t>
      </w:r>
      <w:r>
        <w:rPr>
          <w:rFonts w:ascii="Times New Roman" w:hAnsi="Times New Roman"/>
          <w:sz w:val="24"/>
          <w:szCs w:val="24"/>
        </w:rPr>
        <w:t xml:space="preserve"> and protections for the parties</w:t>
      </w:r>
      <w:r w:rsidR="0092447B">
        <w:rPr>
          <w:rFonts w:ascii="Times New Roman" w:hAnsi="Times New Roman"/>
          <w:sz w:val="24"/>
          <w:szCs w:val="24"/>
        </w:rPr>
        <w:t>,</w:t>
      </w:r>
      <w:r>
        <w:rPr>
          <w:rFonts w:ascii="Times New Roman" w:hAnsi="Times New Roman"/>
          <w:sz w:val="24"/>
          <w:szCs w:val="24"/>
        </w:rPr>
        <w:t xml:space="preserve"> of a regular adjudicative proceeding under the APA and the Commission’s rules for adjudicative proceedings.  The existing hearing date might be used as a pre-hearing conference date, to address further requirements, such as discovery and a protective order.</w:t>
      </w:r>
    </w:p>
    <w:p w:rsidR="003D1D80" w:rsidRDefault="003610CA" w:rsidP="00117AAC">
      <w:pPr>
        <w:pStyle w:val="Date"/>
        <w:ind w:left="0" w:firstLine="1440"/>
        <w:rPr>
          <w:rFonts w:ascii="Times New Roman" w:hAnsi="Times New Roman"/>
          <w:sz w:val="24"/>
          <w:szCs w:val="24"/>
        </w:rPr>
      </w:pPr>
      <w:r w:rsidRPr="000F0499">
        <w:rPr>
          <w:rFonts w:ascii="Times New Roman" w:hAnsi="Times New Roman"/>
          <w:sz w:val="24"/>
          <w:szCs w:val="24"/>
        </w:rPr>
        <w:t>D</w:t>
      </w:r>
      <w:r w:rsidR="003D1D80" w:rsidRPr="000F0499">
        <w:rPr>
          <w:rFonts w:ascii="Times New Roman" w:hAnsi="Times New Roman"/>
          <w:sz w:val="24"/>
          <w:szCs w:val="24"/>
        </w:rPr>
        <w:t xml:space="preserve">ated </w:t>
      </w:r>
      <w:r w:rsidR="003D1D80" w:rsidRPr="00A97827">
        <w:rPr>
          <w:rFonts w:ascii="Times New Roman" w:hAnsi="Times New Roman"/>
          <w:sz w:val="24"/>
          <w:szCs w:val="24"/>
        </w:rPr>
        <w:t xml:space="preserve">this </w:t>
      </w:r>
      <w:r w:rsidR="00185F51" w:rsidRPr="00A97827">
        <w:rPr>
          <w:rFonts w:ascii="Times New Roman" w:hAnsi="Times New Roman"/>
          <w:sz w:val="24"/>
          <w:szCs w:val="24"/>
        </w:rPr>
        <w:t>3</w:t>
      </w:r>
      <w:r w:rsidR="00185F51" w:rsidRPr="00A97827">
        <w:rPr>
          <w:rFonts w:ascii="Times New Roman" w:hAnsi="Times New Roman"/>
          <w:sz w:val="24"/>
          <w:szCs w:val="24"/>
          <w:vertAlign w:val="superscript"/>
        </w:rPr>
        <w:t>rd</w:t>
      </w:r>
      <w:r w:rsidR="00AD41AA">
        <w:rPr>
          <w:rFonts w:ascii="Times New Roman" w:hAnsi="Times New Roman"/>
          <w:sz w:val="24"/>
          <w:szCs w:val="24"/>
        </w:rPr>
        <w:t xml:space="preserve"> day of </w:t>
      </w:r>
      <w:r w:rsidR="009441D7">
        <w:rPr>
          <w:rFonts w:ascii="Times New Roman" w:hAnsi="Times New Roman"/>
          <w:sz w:val="24"/>
          <w:szCs w:val="24"/>
        </w:rPr>
        <w:t>Dec</w:t>
      </w:r>
      <w:r w:rsidR="00AD41AA">
        <w:rPr>
          <w:rFonts w:ascii="Times New Roman" w:hAnsi="Times New Roman"/>
          <w:sz w:val="24"/>
          <w:szCs w:val="24"/>
        </w:rPr>
        <w:t>ember</w:t>
      </w:r>
      <w:r w:rsidR="001A79CF" w:rsidRPr="000F0499">
        <w:rPr>
          <w:rFonts w:ascii="Times New Roman" w:hAnsi="Times New Roman"/>
          <w:sz w:val="24"/>
          <w:szCs w:val="24"/>
        </w:rPr>
        <w:t xml:space="preserve">, </w:t>
      </w:r>
      <w:r w:rsidR="007C5DBF" w:rsidRPr="000F0499">
        <w:rPr>
          <w:rFonts w:ascii="Times New Roman" w:hAnsi="Times New Roman"/>
          <w:sz w:val="24"/>
          <w:szCs w:val="24"/>
        </w:rPr>
        <w:t>2014</w:t>
      </w:r>
      <w:r w:rsidR="00B9173A">
        <w:rPr>
          <w:rFonts w:ascii="Times New Roman" w:hAnsi="Times New Roman"/>
          <w:sz w:val="24"/>
          <w:szCs w:val="24"/>
        </w:rPr>
        <w:t>.</w:t>
      </w:r>
    </w:p>
    <w:p w:rsidR="00B9173A" w:rsidRDefault="00B9173A" w:rsidP="00B9173A"/>
    <w:p w:rsidR="00B9173A" w:rsidRDefault="00B9173A" w:rsidP="00B9173A">
      <w:pPr>
        <w:ind w:firstLine="4320"/>
        <w:rPr>
          <w:rFonts w:ascii="Times New Roman" w:hAnsi="Times New Roman"/>
          <w:sz w:val="24"/>
          <w:szCs w:val="24"/>
        </w:rPr>
      </w:pPr>
      <w:r w:rsidRPr="00B9173A">
        <w:rPr>
          <w:noProof/>
        </w:rPr>
        <w:drawing>
          <wp:inline distT="0" distB="0" distL="0" distR="0">
            <wp:extent cx="1933575" cy="390525"/>
            <wp:effectExtent l="0" t="0" r="9525" b="9525"/>
            <wp:docPr id="7" name="Picture 7" descr="K:\WP\ES\Admin\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ES\Admin\Digital Signature - BE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rsidR="00B9173A" w:rsidRDefault="00B9173A" w:rsidP="00B9173A">
      <w:pPr>
        <w:spacing w:line="240" w:lineRule="auto"/>
        <w:ind w:firstLine="4320"/>
        <w:rPr>
          <w:rFonts w:ascii="Times New Roman" w:hAnsi="Times New Roman"/>
          <w:sz w:val="24"/>
          <w:szCs w:val="24"/>
        </w:rPr>
      </w:pPr>
      <w:r>
        <w:rPr>
          <w:rFonts w:ascii="Times New Roman" w:hAnsi="Times New Roman"/>
          <w:sz w:val="24"/>
          <w:szCs w:val="24"/>
        </w:rPr>
        <w:t>_______________________________</w:t>
      </w:r>
    </w:p>
    <w:p w:rsidR="00B9173A" w:rsidRDefault="00DE7008" w:rsidP="00B9173A">
      <w:pPr>
        <w:spacing w:line="240" w:lineRule="auto"/>
        <w:ind w:firstLine="4320"/>
        <w:rPr>
          <w:rFonts w:ascii="Times New Roman" w:hAnsi="Times New Roman"/>
          <w:sz w:val="24"/>
          <w:szCs w:val="24"/>
        </w:rPr>
      </w:pPr>
      <w:r w:rsidRPr="000F0499">
        <w:rPr>
          <w:rFonts w:ascii="Times New Roman" w:hAnsi="Times New Roman"/>
          <w:sz w:val="24"/>
          <w:szCs w:val="24"/>
        </w:rPr>
        <w:t>Brooks E. Harlow, WSBA #11843</w:t>
      </w:r>
    </w:p>
    <w:p w:rsidR="00B9173A" w:rsidRDefault="00DE7008" w:rsidP="00B9173A">
      <w:pPr>
        <w:spacing w:line="240" w:lineRule="auto"/>
        <w:ind w:firstLine="4320"/>
        <w:rPr>
          <w:rFonts w:ascii="Times New Roman" w:hAnsi="Times New Roman"/>
          <w:sz w:val="24"/>
          <w:szCs w:val="24"/>
        </w:rPr>
      </w:pPr>
      <w:r w:rsidRPr="000F0499">
        <w:rPr>
          <w:rFonts w:ascii="Times New Roman" w:hAnsi="Times New Roman"/>
          <w:sz w:val="24"/>
          <w:szCs w:val="24"/>
        </w:rPr>
        <w:t>Lukas, Nace, Gutierrez &amp; Sachs, LLP</w:t>
      </w:r>
    </w:p>
    <w:p w:rsidR="00BD1E1B" w:rsidRDefault="00404DD6" w:rsidP="00B9173A">
      <w:pPr>
        <w:spacing w:line="240" w:lineRule="auto"/>
        <w:ind w:firstLine="4320"/>
        <w:rPr>
          <w:rFonts w:ascii="Times New Roman" w:hAnsi="Times New Roman"/>
          <w:sz w:val="24"/>
          <w:szCs w:val="24"/>
        </w:rPr>
      </w:pPr>
      <w:hyperlink r:id="rId8" w:history="1">
        <w:r w:rsidR="00BD1E1B" w:rsidRPr="007E35E8">
          <w:rPr>
            <w:rStyle w:val="Hyperlink"/>
            <w:rFonts w:ascii="Times New Roman" w:hAnsi="Times New Roman"/>
            <w:sz w:val="24"/>
            <w:szCs w:val="24"/>
          </w:rPr>
          <w:t>bharlow@fcclaw.com</w:t>
        </w:r>
      </w:hyperlink>
    </w:p>
    <w:p w:rsidR="00BD1E1B" w:rsidRDefault="00BD1E1B" w:rsidP="00B9173A">
      <w:pPr>
        <w:spacing w:line="240" w:lineRule="auto"/>
        <w:ind w:left="4320" w:firstLine="0"/>
        <w:rPr>
          <w:rFonts w:ascii="Times New Roman" w:hAnsi="Times New Roman"/>
          <w:sz w:val="24"/>
          <w:szCs w:val="24"/>
        </w:rPr>
      </w:pPr>
      <w:r>
        <w:rPr>
          <w:rFonts w:ascii="Times New Roman" w:hAnsi="Times New Roman"/>
          <w:sz w:val="24"/>
          <w:szCs w:val="24"/>
        </w:rPr>
        <w:t>Tel:  703-584-8680</w:t>
      </w:r>
    </w:p>
    <w:p w:rsidR="00BD1E1B" w:rsidRDefault="00BD1E1B" w:rsidP="00B9173A">
      <w:pPr>
        <w:spacing w:line="240" w:lineRule="auto"/>
        <w:ind w:left="4320" w:firstLine="0"/>
        <w:rPr>
          <w:rFonts w:ascii="Times New Roman" w:hAnsi="Times New Roman"/>
          <w:sz w:val="24"/>
          <w:szCs w:val="24"/>
        </w:rPr>
      </w:pPr>
      <w:r>
        <w:rPr>
          <w:rFonts w:ascii="Times New Roman" w:hAnsi="Times New Roman"/>
          <w:sz w:val="24"/>
          <w:szCs w:val="24"/>
        </w:rPr>
        <w:t>Fax:  703-584-8696</w:t>
      </w:r>
    </w:p>
    <w:p w:rsidR="00DE7008" w:rsidRPr="000F0499" w:rsidRDefault="00DE7008" w:rsidP="00B9173A">
      <w:pPr>
        <w:spacing w:line="240" w:lineRule="auto"/>
        <w:ind w:left="4320" w:firstLine="0"/>
        <w:rPr>
          <w:rFonts w:ascii="Times New Roman" w:hAnsi="Times New Roman"/>
          <w:sz w:val="24"/>
          <w:szCs w:val="24"/>
        </w:rPr>
      </w:pPr>
      <w:r w:rsidRPr="000F0499">
        <w:rPr>
          <w:rFonts w:ascii="Times New Roman" w:hAnsi="Times New Roman"/>
          <w:sz w:val="24"/>
          <w:szCs w:val="24"/>
        </w:rPr>
        <w:t xml:space="preserve">8300 Greensboro Dr. </w:t>
      </w:r>
    </w:p>
    <w:p w:rsidR="00DE7008" w:rsidRPr="000F0499" w:rsidRDefault="00DE7008" w:rsidP="00DE7008">
      <w:pPr>
        <w:spacing w:line="240" w:lineRule="auto"/>
        <w:ind w:left="4320" w:firstLine="0"/>
        <w:rPr>
          <w:rFonts w:ascii="Times New Roman" w:hAnsi="Times New Roman"/>
          <w:sz w:val="24"/>
          <w:szCs w:val="24"/>
        </w:rPr>
      </w:pPr>
      <w:r w:rsidRPr="000F0499">
        <w:rPr>
          <w:rFonts w:ascii="Times New Roman" w:hAnsi="Times New Roman"/>
          <w:sz w:val="24"/>
          <w:szCs w:val="24"/>
        </w:rPr>
        <w:t>Suite 1200</w:t>
      </w:r>
    </w:p>
    <w:p w:rsidR="006F6856" w:rsidRDefault="00DE7008" w:rsidP="00DE7008">
      <w:pPr>
        <w:spacing w:line="240" w:lineRule="auto"/>
        <w:ind w:left="4320" w:firstLine="0"/>
        <w:rPr>
          <w:rFonts w:ascii="Times New Roman" w:hAnsi="Times New Roman"/>
          <w:sz w:val="24"/>
          <w:szCs w:val="24"/>
        </w:rPr>
      </w:pPr>
      <w:r w:rsidRPr="000F0499">
        <w:rPr>
          <w:rFonts w:ascii="Times New Roman" w:hAnsi="Times New Roman"/>
          <w:sz w:val="24"/>
          <w:szCs w:val="24"/>
        </w:rPr>
        <w:t>McLean, VA 22102</w:t>
      </w:r>
    </w:p>
    <w:p w:rsidR="00B171AE" w:rsidRPr="000F0499" w:rsidRDefault="00B171AE" w:rsidP="00DE7008">
      <w:pPr>
        <w:spacing w:line="240" w:lineRule="auto"/>
        <w:ind w:left="4320" w:firstLine="0"/>
        <w:rPr>
          <w:rFonts w:ascii="Times New Roman" w:hAnsi="Times New Roman"/>
          <w:sz w:val="24"/>
          <w:szCs w:val="24"/>
        </w:rPr>
      </w:pPr>
    </w:p>
    <w:p w:rsidR="00DE7008" w:rsidRDefault="00DE7008" w:rsidP="00DE7008">
      <w:pPr>
        <w:spacing w:line="240" w:lineRule="auto"/>
        <w:ind w:left="4320" w:firstLine="0"/>
        <w:rPr>
          <w:rFonts w:ascii="Times New Roman" w:hAnsi="Times New Roman"/>
          <w:i/>
          <w:sz w:val="24"/>
          <w:szCs w:val="24"/>
        </w:rPr>
      </w:pPr>
      <w:r w:rsidRPr="000F0499">
        <w:rPr>
          <w:rFonts w:ascii="Times New Roman" w:hAnsi="Times New Roman"/>
          <w:i/>
          <w:sz w:val="24"/>
          <w:szCs w:val="24"/>
        </w:rPr>
        <w:t>Attorney for Shuttle Express, Inc.</w:t>
      </w:r>
    </w:p>
    <w:p w:rsidR="009441D7" w:rsidRDefault="000F0499" w:rsidP="009441D7">
      <w:pPr>
        <w:tabs>
          <w:tab w:val="clear" w:pos="2160"/>
        </w:tabs>
        <w:spacing w:line="240" w:lineRule="auto"/>
        <w:ind w:firstLine="0"/>
        <w:rPr>
          <w:rFonts w:ascii="Times New Roman" w:hAnsi="Times New Roman"/>
          <w:sz w:val="24"/>
          <w:szCs w:val="24"/>
        </w:rPr>
      </w:pPr>
      <w:r>
        <w:rPr>
          <w:rFonts w:ascii="Times New Roman" w:hAnsi="Times New Roman"/>
          <w:i/>
          <w:sz w:val="24"/>
          <w:szCs w:val="24"/>
        </w:rPr>
        <w:br w:type="page"/>
      </w:r>
    </w:p>
    <w:p w:rsidR="00C47B42" w:rsidRDefault="00C47B42" w:rsidP="00C47B42">
      <w:pPr>
        <w:pStyle w:val="Heading1"/>
        <w:spacing w:before="56"/>
        <w:ind w:left="3206"/>
        <w:rPr>
          <w:rFonts w:cs="Times New Roman"/>
          <w:b w:val="0"/>
          <w:bCs w:val="0"/>
        </w:rPr>
      </w:pPr>
      <w:r>
        <w:rPr>
          <w:spacing w:val="-1"/>
        </w:rPr>
        <w:lastRenderedPageBreak/>
        <w:t>CERTIFICATE</w:t>
      </w:r>
      <w:r>
        <w:t xml:space="preserve"> </w:t>
      </w:r>
      <w:r>
        <w:rPr>
          <w:spacing w:val="1"/>
        </w:rPr>
        <w:t>OF</w:t>
      </w:r>
      <w:r>
        <w:rPr>
          <w:spacing w:val="-3"/>
        </w:rPr>
        <w:t xml:space="preserve"> </w:t>
      </w:r>
      <w:r>
        <w:rPr>
          <w:spacing w:val="-1"/>
        </w:rPr>
        <w:t>SERVICE</w:t>
      </w:r>
    </w:p>
    <w:p w:rsidR="00C47B42" w:rsidRDefault="00C47B42" w:rsidP="00C47B42">
      <w:pPr>
        <w:rPr>
          <w:rFonts w:ascii="Times New Roman" w:hAnsi="Times New Roman"/>
          <w:b/>
          <w:bCs/>
          <w:sz w:val="24"/>
          <w:szCs w:val="24"/>
        </w:rPr>
      </w:pPr>
    </w:p>
    <w:p w:rsidR="00C47B42" w:rsidRDefault="00C47B42" w:rsidP="00C47B42">
      <w:pPr>
        <w:pStyle w:val="BodyText"/>
        <w:spacing w:before="156" w:line="480" w:lineRule="auto"/>
        <w:ind w:left="119" w:firstLine="720"/>
        <w:rPr>
          <w:rFonts w:cs="Times New Roman"/>
        </w:rPr>
      </w:pPr>
      <w:r>
        <w:t>I</w:t>
      </w:r>
      <w:r>
        <w:rPr>
          <w:spacing w:val="-4"/>
        </w:rPr>
        <w:t xml:space="preserve"> </w:t>
      </w:r>
      <w:r>
        <w:t>hereby</w:t>
      </w:r>
      <w:r>
        <w:rPr>
          <w:spacing w:val="-3"/>
        </w:rPr>
        <w:t xml:space="preserve"> </w:t>
      </w:r>
      <w:r>
        <w:t>certify</w:t>
      </w:r>
      <w:r>
        <w:rPr>
          <w:spacing w:val="-5"/>
        </w:rPr>
        <w:t xml:space="preserve"> </w:t>
      </w:r>
      <w:r>
        <w:t>that</w:t>
      </w:r>
      <w:r>
        <w:rPr>
          <w:spacing w:val="2"/>
        </w:rPr>
        <w:t xml:space="preserve"> </w:t>
      </w:r>
      <w:r>
        <w:t>I</w:t>
      </w:r>
      <w:r>
        <w:rPr>
          <w:spacing w:val="-4"/>
        </w:rPr>
        <w:t xml:space="preserve"> </w:t>
      </w:r>
      <w:r>
        <w:t>have</w:t>
      </w:r>
      <w:r>
        <w:rPr>
          <w:spacing w:val="-1"/>
        </w:rPr>
        <w:t xml:space="preserve"> </w:t>
      </w:r>
      <w:r>
        <w:t>this day</w:t>
      </w:r>
      <w:r>
        <w:rPr>
          <w:spacing w:val="-5"/>
        </w:rPr>
        <w:t xml:space="preserve"> </w:t>
      </w:r>
      <w:r>
        <w:rPr>
          <w:spacing w:val="-1"/>
        </w:rPr>
        <w:t>served</w:t>
      </w:r>
      <w:r>
        <w:t xml:space="preserve"> this document upon the</w:t>
      </w:r>
      <w:r>
        <w:rPr>
          <w:spacing w:val="-1"/>
        </w:rPr>
        <w:t xml:space="preserve"> following</w:t>
      </w:r>
      <w:r>
        <w:rPr>
          <w:spacing w:val="-3"/>
        </w:rPr>
        <w:t xml:space="preserve"> </w:t>
      </w:r>
      <w:r>
        <w:t>party</w:t>
      </w:r>
      <w:r>
        <w:rPr>
          <w:spacing w:val="-5"/>
        </w:rPr>
        <w:t xml:space="preserve"> </w:t>
      </w:r>
      <w:r>
        <w:rPr>
          <w:spacing w:val="1"/>
        </w:rPr>
        <w:t>of</w:t>
      </w:r>
      <w:r>
        <w:rPr>
          <w:spacing w:val="42"/>
        </w:rPr>
        <w:t xml:space="preserve"> </w:t>
      </w:r>
      <w:r>
        <w:rPr>
          <w:spacing w:val="-1"/>
        </w:rPr>
        <w:t>record</w:t>
      </w:r>
      <w:r>
        <w:t xml:space="preserve"> in this proceeding </w:t>
      </w:r>
      <w:r>
        <w:rPr>
          <w:spacing w:val="1"/>
        </w:rPr>
        <w:t>by</w:t>
      </w:r>
      <w:r w:rsidR="00A97827">
        <w:rPr>
          <w:spacing w:val="1"/>
        </w:rPr>
        <w:t xml:space="preserve"> email and</w:t>
      </w:r>
      <w:r>
        <w:rPr>
          <w:spacing w:val="-5"/>
        </w:rPr>
        <w:t xml:space="preserve"> </w:t>
      </w:r>
      <w:r>
        <w:rPr>
          <w:spacing w:val="-1"/>
        </w:rPr>
        <w:t>U.S.</w:t>
      </w:r>
      <w:r>
        <w:t xml:space="preserve"> </w:t>
      </w:r>
      <w:r>
        <w:rPr>
          <w:spacing w:val="-1"/>
        </w:rPr>
        <w:t>mail:</w:t>
      </w:r>
    </w:p>
    <w:p w:rsidR="007A0FD3" w:rsidRPr="007A0FD3" w:rsidRDefault="007A0FD3" w:rsidP="007A0FD3">
      <w:pPr>
        <w:pStyle w:val="BodyText"/>
        <w:ind w:left="835"/>
        <w:rPr>
          <w:spacing w:val="-1"/>
        </w:rPr>
      </w:pPr>
      <w:r w:rsidRPr="007A0FD3">
        <w:rPr>
          <w:spacing w:val="-1"/>
        </w:rPr>
        <w:t xml:space="preserve">Michael A. </w:t>
      </w:r>
      <w:proofErr w:type="spellStart"/>
      <w:r w:rsidRPr="007A0FD3">
        <w:rPr>
          <w:spacing w:val="-1"/>
        </w:rPr>
        <w:t>Fassio</w:t>
      </w:r>
      <w:proofErr w:type="spellEnd"/>
    </w:p>
    <w:p w:rsidR="007A0FD3" w:rsidRPr="007A0FD3" w:rsidRDefault="007A0FD3" w:rsidP="007A0FD3">
      <w:pPr>
        <w:pStyle w:val="BodyText"/>
        <w:ind w:left="835"/>
        <w:rPr>
          <w:spacing w:val="-1"/>
        </w:rPr>
      </w:pPr>
      <w:r w:rsidRPr="007A0FD3">
        <w:rPr>
          <w:spacing w:val="-1"/>
        </w:rPr>
        <w:t>Utilities and Transportation Division</w:t>
      </w:r>
    </w:p>
    <w:p w:rsidR="007A0FD3" w:rsidRPr="007A0FD3" w:rsidRDefault="007A0FD3" w:rsidP="007A0FD3">
      <w:pPr>
        <w:pStyle w:val="BodyText"/>
        <w:ind w:left="835"/>
        <w:rPr>
          <w:spacing w:val="-1"/>
        </w:rPr>
      </w:pPr>
      <w:r w:rsidRPr="007A0FD3">
        <w:rPr>
          <w:spacing w:val="-1"/>
        </w:rPr>
        <w:t>1300 S. Evergreen Park Dr. SW</w:t>
      </w:r>
    </w:p>
    <w:p w:rsidR="00A97827" w:rsidRDefault="007A0FD3" w:rsidP="007A0FD3">
      <w:pPr>
        <w:pStyle w:val="BodyText"/>
        <w:ind w:left="835"/>
        <w:rPr>
          <w:spacing w:val="-1"/>
        </w:rPr>
      </w:pPr>
      <w:r w:rsidRPr="007A0FD3">
        <w:rPr>
          <w:spacing w:val="-1"/>
        </w:rPr>
        <w:t>Olympia, WA  98504</w:t>
      </w:r>
    </w:p>
    <w:p w:rsidR="00A97827" w:rsidRDefault="00A97827" w:rsidP="00A97827">
      <w:pPr>
        <w:pStyle w:val="BodyText"/>
        <w:ind w:left="835"/>
        <w:rPr>
          <w:spacing w:val="-1"/>
        </w:rPr>
      </w:pPr>
    </w:p>
    <w:p w:rsidR="00C47B42" w:rsidRDefault="00C47B42" w:rsidP="00A97827">
      <w:pPr>
        <w:pStyle w:val="BodyText"/>
        <w:ind w:left="835"/>
        <w:rPr>
          <w:rFonts w:cs="Times New Roman"/>
        </w:rPr>
      </w:pPr>
      <w:r>
        <w:rPr>
          <w:spacing w:val="-1"/>
        </w:rPr>
        <w:t>John Fricke</w:t>
      </w:r>
    </w:p>
    <w:p w:rsidR="00C47B42" w:rsidRDefault="00C47B42" w:rsidP="00A97827">
      <w:pPr>
        <w:pStyle w:val="BodyText"/>
        <w:ind w:left="835" w:right="4690"/>
        <w:rPr>
          <w:rFonts w:cs="Times New Roman"/>
        </w:rPr>
      </w:pPr>
      <w:r>
        <w:t xml:space="preserve">Capital </w:t>
      </w:r>
      <w:proofErr w:type="spellStart"/>
      <w:r>
        <w:t>Aeroporter</w:t>
      </w:r>
      <w:proofErr w:type="spellEnd"/>
    </w:p>
    <w:p w:rsidR="00C47B42" w:rsidRDefault="00C47B42" w:rsidP="00A97827">
      <w:pPr>
        <w:pStyle w:val="BodyText"/>
        <w:ind w:left="835"/>
      </w:pPr>
      <w:r>
        <w:t>2745 29</w:t>
      </w:r>
      <w:r w:rsidRPr="00A97827">
        <w:rPr>
          <w:vertAlign w:val="superscript"/>
        </w:rPr>
        <w:t>th</w:t>
      </w:r>
      <w:r>
        <w:t xml:space="preserve"> Ave. SW</w:t>
      </w:r>
    </w:p>
    <w:p w:rsidR="00C47B42" w:rsidRDefault="00C47B42" w:rsidP="00A97827">
      <w:pPr>
        <w:pStyle w:val="BodyText"/>
        <w:ind w:left="835"/>
        <w:rPr>
          <w:rFonts w:cs="Times New Roman"/>
        </w:rPr>
      </w:pPr>
      <w:r>
        <w:t>Suite B</w:t>
      </w:r>
    </w:p>
    <w:p w:rsidR="00C47B42" w:rsidRDefault="00C47B42" w:rsidP="00A97827">
      <w:pPr>
        <w:pStyle w:val="BodyText"/>
        <w:ind w:left="835"/>
      </w:pPr>
      <w:r>
        <w:rPr>
          <w:spacing w:val="-1"/>
        </w:rPr>
        <w:t>Tumwater,</w:t>
      </w:r>
      <w:r>
        <w:t xml:space="preserve"> WA</w:t>
      </w:r>
      <w:r>
        <w:rPr>
          <w:spacing w:val="-1"/>
        </w:rPr>
        <w:t xml:space="preserve"> </w:t>
      </w:r>
      <w:r>
        <w:t>98512</w:t>
      </w:r>
    </w:p>
    <w:p w:rsidR="007A0FD3" w:rsidRDefault="007A0FD3" w:rsidP="00A97827">
      <w:pPr>
        <w:pStyle w:val="BodyText"/>
        <w:ind w:left="835"/>
      </w:pPr>
    </w:p>
    <w:p w:rsidR="007A0FD3" w:rsidRPr="007A0FD3" w:rsidRDefault="007A0FD3" w:rsidP="007A0FD3">
      <w:pPr>
        <w:pStyle w:val="BodyText"/>
        <w:ind w:left="835"/>
        <w:rPr>
          <w:rFonts w:cs="Times New Roman"/>
        </w:rPr>
      </w:pPr>
      <w:r w:rsidRPr="007A0FD3">
        <w:rPr>
          <w:rFonts w:cs="Times New Roman"/>
        </w:rPr>
        <w:t>David W. Wiley</w:t>
      </w:r>
    </w:p>
    <w:p w:rsidR="007A0FD3" w:rsidRPr="007A0FD3" w:rsidRDefault="007A0FD3" w:rsidP="007A0FD3">
      <w:pPr>
        <w:pStyle w:val="BodyText"/>
        <w:ind w:left="835"/>
        <w:rPr>
          <w:rFonts w:cs="Times New Roman"/>
        </w:rPr>
      </w:pPr>
      <w:r w:rsidRPr="007A0FD3">
        <w:rPr>
          <w:rFonts w:cs="Times New Roman"/>
        </w:rPr>
        <w:t xml:space="preserve">Williams, </w:t>
      </w:r>
      <w:proofErr w:type="spellStart"/>
      <w:r w:rsidRPr="007A0FD3">
        <w:rPr>
          <w:rFonts w:cs="Times New Roman"/>
        </w:rPr>
        <w:t>Kastner</w:t>
      </w:r>
      <w:proofErr w:type="spellEnd"/>
      <w:r w:rsidRPr="007A0FD3">
        <w:rPr>
          <w:rFonts w:cs="Times New Roman"/>
        </w:rPr>
        <w:t xml:space="preserve"> &amp; Gibbs PLLC </w:t>
      </w:r>
    </w:p>
    <w:p w:rsidR="007A0FD3" w:rsidRPr="007A0FD3" w:rsidRDefault="007A0FD3" w:rsidP="007A0FD3">
      <w:pPr>
        <w:pStyle w:val="BodyText"/>
        <w:ind w:left="835"/>
        <w:rPr>
          <w:rFonts w:cs="Times New Roman"/>
        </w:rPr>
      </w:pPr>
      <w:r w:rsidRPr="007A0FD3">
        <w:rPr>
          <w:rFonts w:cs="Times New Roman"/>
        </w:rPr>
        <w:t>Two Union Square</w:t>
      </w:r>
    </w:p>
    <w:p w:rsidR="007A0FD3" w:rsidRPr="007A0FD3" w:rsidRDefault="007A0FD3" w:rsidP="007A0FD3">
      <w:pPr>
        <w:pStyle w:val="BodyText"/>
        <w:ind w:left="835"/>
        <w:rPr>
          <w:rFonts w:cs="Times New Roman"/>
        </w:rPr>
      </w:pPr>
      <w:r w:rsidRPr="007A0FD3">
        <w:rPr>
          <w:rFonts w:cs="Times New Roman"/>
        </w:rPr>
        <w:t>601 Union Street, Suite 4100</w:t>
      </w:r>
    </w:p>
    <w:p w:rsidR="007A0FD3" w:rsidRDefault="007A0FD3" w:rsidP="007A0FD3">
      <w:pPr>
        <w:pStyle w:val="BodyText"/>
        <w:ind w:left="835"/>
        <w:rPr>
          <w:rFonts w:cs="Times New Roman"/>
        </w:rPr>
      </w:pPr>
      <w:r w:rsidRPr="007A0FD3">
        <w:rPr>
          <w:rFonts w:cs="Times New Roman"/>
        </w:rPr>
        <w:t>Seattle, WA 98101</w:t>
      </w:r>
    </w:p>
    <w:p w:rsidR="007A0FD3" w:rsidRPr="007A0FD3" w:rsidRDefault="007A0FD3" w:rsidP="007A0FD3">
      <w:pPr>
        <w:pStyle w:val="BodyText"/>
        <w:ind w:left="835"/>
        <w:rPr>
          <w:rFonts w:cs="Times New Roman"/>
        </w:rPr>
      </w:pPr>
    </w:p>
    <w:p w:rsidR="00C47B42" w:rsidRDefault="00C47B42" w:rsidP="00C47B42">
      <w:pPr>
        <w:pStyle w:val="BodyText"/>
        <w:ind w:left="119"/>
      </w:pPr>
      <w:r>
        <w:rPr>
          <w:spacing w:val="-1"/>
        </w:rPr>
        <w:t>Dated</w:t>
      </w:r>
      <w:r>
        <w:t xml:space="preserve"> </w:t>
      </w:r>
      <w:r>
        <w:rPr>
          <w:spacing w:val="-1"/>
        </w:rPr>
        <w:t>at</w:t>
      </w:r>
      <w:r>
        <w:t xml:space="preserve"> </w:t>
      </w:r>
      <w:r>
        <w:rPr>
          <w:spacing w:val="-1"/>
        </w:rPr>
        <w:t>McLean,</w:t>
      </w:r>
      <w:r>
        <w:t xml:space="preserve"> </w:t>
      </w:r>
      <w:r>
        <w:rPr>
          <w:spacing w:val="-1"/>
        </w:rPr>
        <w:t xml:space="preserve">Virginia </w:t>
      </w:r>
      <w:r>
        <w:t>this 3</w:t>
      </w:r>
      <w:r w:rsidRPr="00A97827">
        <w:rPr>
          <w:vertAlign w:val="superscript"/>
        </w:rPr>
        <w:t>rd</w:t>
      </w:r>
      <w:r>
        <w:t xml:space="preserve"> day of December, 2014.</w:t>
      </w:r>
    </w:p>
    <w:p w:rsidR="007A0FD3" w:rsidRDefault="007A0FD3" w:rsidP="00C47B42">
      <w:pPr>
        <w:pStyle w:val="BodyText"/>
        <w:ind w:left="119"/>
      </w:pPr>
    </w:p>
    <w:p w:rsidR="007A0FD3" w:rsidRDefault="007A0FD3" w:rsidP="00C47B42">
      <w:pPr>
        <w:pStyle w:val="BodyText"/>
        <w:ind w:left="119"/>
        <w:rPr>
          <w:rFonts w:cs="Times New Roman"/>
        </w:rPr>
      </w:pPr>
    </w:p>
    <w:p w:rsidR="00C47B42" w:rsidRDefault="00C47B42" w:rsidP="007A0FD3">
      <w:pPr>
        <w:spacing w:line="200" w:lineRule="atLeast"/>
        <w:ind w:left="5160" w:hanging="30"/>
        <w:rPr>
          <w:rFonts w:ascii="Times New Roman" w:hAnsi="Times New Roman"/>
        </w:rPr>
      </w:pPr>
      <w:r>
        <w:rPr>
          <w:rFonts w:ascii="Times New Roman" w:hAnsi="Times New Roman"/>
          <w:noProof/>
        </w:rPr>
        <w:drawing>
          <wp:inline distT="0" distB="0" distL="0" distR="0" wp14:anchorId="3C07F649" wp14:editId="18800FC9">
            <wp:extent cx="2015493" cy="540067"/>
            <wp:effectExtent l="0" t="0" r="0" b="0"/>
            <wp:docPr id="5" name="image3.png" descr="K:\WP\ES\Admin\ES Signatur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015493" cy="540067"/>
                    </a:xfrm>
                    <a:prstGeom prst="rect">
                      <a:avLst/>
                    </a:prstGeom>
                  </pic:spPr>
                </pic:pic>
              </a:graphicData>
            </a:graphic>
          </wp:inline>
        </w:drawing>
      </w:r>
    </w:p>
    <w:p w:rsidR="00C47B42" w:rsidRDefault="00C47B42" w:rsidP="00C47B42">
      <w:pPr>
        <w:pStyle w:val="BodyText"/>
        <w:spacing w:before="10"/>
        <w:ind w:left="5220"/>
        <w:rPr>
          <w:rFonts w:cs="Times New Roman"/>
        </w:rPr>
      </w:pPr>
      <w:r>
        <w:rPr>
          <w:spacing w:val="-1"/>
        </w:rPr>
        <w:t xml:space="preserve">Elisheva </w:t>
      </w:r>
      <w:r>
        <w:t>Simon</w:t>
      </w:r>
    </w:p>
    <w:p w:rsidR="000F0499" w:rsidRPr="000F0499" w:rsidRDefault="000F0499" w:rsidP="00C47B42">
      <w:pPr>
        <w:tabs>
          <w:tab w:val="clear" w:pos="2160"/>
        </w:tabs>
        <w:spacing w:line="240" w:lineRule="auto"/>
        <w:ind w:firstLine="0"/>
        <w:rPr>
          <w:rFonts w:ascii="Times New Roman" w:hAnsi="Times New Roman"/>
          <w:sz w:val="24"/>
          <w:szCs w:val="24"/>
        </w:rPr>
      </w:pPr>
    </w:p>
    <w:sectPr w:rsidR="000F0499" w:rsidRPr="000F0499" w:rsidSect="002E7D4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80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C0A" w:rsidRDefault="006E6C0A">
      <w:pPr>
        <w:spacing w:line="240" w:lineRule="auto"/>
      </w:pPr>
      <w:r>
        <w:separator/>
      </w:r>
    </w:p>
  </w:endnote>
  <w:endnote w:type="continuationSeparator" w:id="0">
    <w:p w:rsidR="006E6C0A" w:rsidRDefault="006E6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D6" w:rsidRDefault="00404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CF" w:rsidRPr="000F0499" w:rsidRDefault="00A97827" w:rsidP="00D25616">
    <w:pPr>
      <w:pStyle w:val="Footer"/>
      <w:rPr>
        <w:rFonts w:ascii="Times New Roman" w:hAnsi="Times New Roman"/>
        <w:sz w:val="24"/>
        <w:szCs w:val="24"/>
      </w:rPr>
    </w:pPr>
    <w:r>
      <w:rPr>
        <w:rFonts w:ascii="Times New Roman" w:hAnsi="Times New Roman"/>
        <w:sz w:val="24"/>
        <w:szCs w:val="24"/>
      </w:rPr>
      <w:t>Objection to and Motion to Strike Notice of Brief Adjudicative Proceeding</w:t>
    </w:r>
    <w:r w:rsidR="001A79CF" w:rsidRPr="000F0499">
      <w:rPr>
        <w:rFonts w:ascii="Times New Roman" w:hAnsi="Times New Roman"/>
        <w:sz w:val="24"/>
        <w:szCs w:val="24"/>
      </w:rPr>
      <w:t xml:space="preserve"> - </w:t>
    </w:r>
    <w:r w:rsidR="00E92F73" w:rsidRPr="000F0499">
      <w:rPr>
        <w:rFonts w:ascii="Times New Roman" w:hAnsi="Times New Roman"/>
        <w:sz w:val="24"/>
        <w:szCs w:val="24"/>
      </w:rPr>
      <w:fldChar w:fldCharType="begin"/>
    </w:r>
    <w:r w:rsidR="005C5E85" w:rsidRPr="000F0499">
      <w:rPr>
        <w:rFonts w:ascii="Times New Roman" w:hAnsi="Times New Roman"/>
        <w:sz w:val="24"/>
        <w:szCs w:val="24"/>
      </w:rPr>
      <w:instrText xml:space="preserve"> PAGE  \* MERGEFORMAT </w:instrText>
    </w:r>
    <w:r w:rsidR="00E92F73" w:rsidRPr="000F0499">
      <w:rPr>
        <w:rFonts w:ascii="Times New Roman" w:hAnsi="Times New Roman"/>
        <w:sz w:val="24"/>
        <w:szCs w:val="24"/>
      </w:rPr>
      <w:fldChar w:fldCharType="separate"/>
    </w:r>
    <w:r w:rsidR="00404DD6">
      <w:rPr>
        <w:rFonts w:ascii="Times New Roman" w:hAnsi="Times New Roman"/>
        <w:noProof/>
        <w:sz w:val="24"/>
        <w:szCs w:val="24"/>
      </w:rPr>
      <w:t>2</w:t>
    </w:r>
    <w:r w:rsidR="00E92F73" w:rsidRPr="000F0499">
      <w:rPr>
        <w:rFonts w:ascii="Times New Roman" w:hAnsi="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D6" w:rsidRDefault="00404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C0A" w:rsidRDefault="006E6C0A">
      <w:pPr>
        <w:spacing w:line="240" w:lineRule="auto"/>
      </w:pPr>
      <w:r>
        <w:separator/>
      </w:r>
    </w:p>
  </w:footnote>
  <w:footnote w:type="continuationSeparator" w:id="0">
    <w:p w:rsidR="006E6C0A" w:rsidRDefault="006E6C0A">
      <w:pPr>
        <w:spacing w:line="240" w:lineRule="auto"/>
      </w:pPr>
      <w:r>
        <w:continuationSeparator/>
      </w:r>
    </w:p>
  </w:footnote>
  <w:footnote w:id="1">
    <w:p w:rsidR="007D3532" w:rsidRDefault="007D3532" w:rsidP="007D3532">
      <w:pPr>
        <w:pStyle w:val="FootnoteText"/>
      </w:pPr>
      <w:r w:rsidRPr="007D3532">
        <w:rPr>
          <w:rStyle w:val="FootnoteReference"/>
          <w:rFonts w:ascii="Times New Roman" w:hAnsi="Times New Roman"/>
        </w:rPr>
        <w:footnoteRef/>
      </w:r>
      <w:r w:rsidRPr="007D3532">
        <w:rPr>
          <w:rFonts w:ascii="Times New Roman" w:hAnsi="Times New Roman"/>
        </w:rPr>
        <w:t xml:space="preserve"> WAC 480-07-610</w:t>
      </w:r>
      <w:r>
        <w:rPr>
          <w:rFonts w:ascii="Times New Roman" w:hAnsi="Times New Roman"/>
        </w:rPr>
        <w:t xml:space="preserve"> permits the </w:t>
      </w:r>
      <w:r w:rsidRPr="007D3532">
        <w:rPr>
          <w:rFonts w:ascii="Times New Roman" w:hAnsi="Times New Roman"/>
        </w:rPr>
        <w:t xml:space="preserve">commission </w:t>
      </w:r>
      <w:r>
        <w:rPr>
          <w:rFonts w:ascii="Times New Roman" w:hAnsi="Times New Roman"/>
        </w:rPr>
        <w:t xml:space="preserve">to </w:t>
      </w:r>
      <w:r w:rsidRPr="007D3532">
        <w:rPr>
          <w:rFonts w:ascii="Times New Roman" w:hAnsi="Times New Roman"/>
        </w:rPr>
        <w:t xml:space="preserve">use </w:t>
      </w:r>
      <w:r>
        <w:rPr>
          <w:rFonts w:ascii="Times New Roman" w:hAnsi="Times New Roman"/>
        </w:rPr>
        <w:t>BAPs, but only, “</w:t>
      </w:r>
      <w:r w:rsidRPr="007D3532">
        <w:rPr>
          <w:rFonts w:ascii="Times New Roman" w:hAnsi="Times New Roman"/>
        </w:rPr>
        <w:t>when doing so is consistent with other provisions of law</w:t>
      </w:r>
      <w:r>
        <w:rPr>
          <w:rFonts w:ascii="Times New Roman" w:hAnsi="Times New Roman"/>
        </w:rPr>
        <w:t xml:space="preserve">.”  </w:t>
      </w:r>
      <w:r w:rsidRPr="007D3532">
        <w:rPr>
          <w:rFonts w:ascii="Times New Roman" w:hAnsi="Times New Roman"/>
          <w:i/>
        </w:rPr>
        <w:t>Id.</w:t>
      </w:r>
      <w:r>
        <w:rPr>
          <w:rFonts w:ascii="Times New Roman" w:hAnsi="Times New Roman"/>
        </w:rPr>
        <w:t xml:space="preserve">  As demonstrated below, use of a BAP is not consistent with applicable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D6" w:rsidRDefault="00404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CF" w:rsidRDefault="00D32CE0">
    <w:r>
      <w:rPr>
        <w:noProof/>
      </w:rPr>
      <mc:AlternateContent>
        <mc:Choice Requires="wps">
          <w:drawing>
            <wp:anchor distT="0" distB="0" distL="114300" distR="114300" simplePos="0" relativeHeight="251659264" behindDoc="0" locked="0" layoutInCell="0" allowOverlap="1">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9CF" w:rsidRDefault="001A79CF" w:rsidP="00D25616">
                          <w:pPr>
                            <w:pStyle w:val="LineNumbers"/>
                          </w:pPr>
                          <w:r>
                            <w:t>1</w:t>
                          </w:r>
                        </w:p>
                        <w:p w:rsidR="001A79CF" w:rsidRDefault="001A79CF" w:rsidP="00D25616">
                          <w:pPr>
                            <w:pStyle w:val="LineNumbers"/>
                          </w:pPr>
                          <w:r>
                            <w:t>2</w:t>
                          </w:r>
                        </w:p>
                        <w:p w:rsidR="001A79CF" w:rsidRDefault="001A79CF" w:rsidP="00D25616">
                          <w:pPr>
                            <w:pStyle w:val="LineNumbers"/>
                          </w:pPr>
                          <w:r>
                            <w:t>3</w:t>
                          </w:r>
                        </w:p>
                        <w:p w:rsidR="001A79CF" w:rsidRDefault="001A79CF" w:rsidP="00D25616">
                          <w:pPr>
                            <w:pStyle w:val="LineNumbers"/>
                          </w:pPr>
                          <w:r>
                            <w:t>4</w:t>
                          </w:r>
                        </w:p>
                        <w:p w:rsidR="001A79CF" w:rsidRDefault="001A79CF" w:rsidP="00D25616">
                          <w:pPr>
                            <w:pStyle w:val="LineNumbers"/>
                          </w:pPr>
                          <w:r>
                            <w:t>5</w:t>
                          </w:r>
                        </w:p>
                        <w:p w:rsidR="001A79CF" w:rsidRDefault="001A79CF" w:rsidP="00D25616">
                          <w:pPr>
                            <w:pStyle w:val="LineNumbers"/>
                          </w:pPr>
                          <w:r>
                            <w:t>6</w:t>
                          </w:r>
                        </w:p>
                        <w:p w:rsidR="001A79CF" w:rsidRDefault="001A79CF" w:rsidP="00D25616">
                          <w:pPr>
                            <w:pStyle w:val="LineNumbers"/>
                          </w:pPr>
                          <w:r>
                            <w:t>7</w:t>
                          </w:r>
                        </w:p>
                        <w:p w:rsidR="001A79CF" w:rsidRDefault="001A79CF" w:rsidP="00D25616">
                          <w:pPr>
                            <w:pStyle w:val="LineNumbers"/>
                          </w:pPr>
                          <w:r>
                            <w:t>8</w:t>
                          </w:r>
                        </w:p>
                        <w:p w:rsidR="001A79CF" w:rsidRDefault="001A79CF" w:rsidP="00D25616">
                          <w:pPr>
                            <w:pStyle w:val="LineNumbers"/>
                          </w:pPr>
                          <w:r>
                            <w:t>9</w:t>
                          </w:r>
                        </w:p>
                        <w:p w:rsidR="001A79CF" w:rsidRDefault="001A79CF" w:rsidP="00D25616">
                          <w:pPr>
                            <w:pStyle w:val="LineNumbers"/>
                          </w:pPr>
                          <w:r>
                            <w:t>10</w:t>
                          </w:r>
                        </w:p>
                        <w:p w:rsidR="001A79CF" w:rsidRDefault="001A79CF" w:rsidP="00D25616">
                          <w:pPr>
                            <w:pStyle w:val="LineNumbers"/>
                          </w:pPr>
                          <w:r>
                            <w:t>11</w:t>
                          </w:r>
                        </w:p>
                        <w:p w:rsidR="001A79CF" w:rsidRDefault="001A79CF" w:rsidP="00D25616">
                          <w:pPr>
                            <w:pStyle w:val="LineNumbers"/>
                          </w:pPr>
                          <w:r>
                            <w:t>12</w:t>
                          </w:r>
                        </w:p>
                        <w:p w:rsidR="001A79CF" w:rsidRDefault="001A79CF" w:rsidP="00D25616">
                          <w:pPr>
                            <w:pStyle w:val="LineNumbers"/>
                          </w:pPr>
                          <w:r>
                            <w:t>13</w:t>
                          </w:r>
                        </w:p>
                        <w:p w:rsidR="001A79CF" w:rsidRDefault="001A79CF" w:rsidP="00D25616">
                          <w:pPr>
                            <w:pStyle w:val="LineNumbers"/>
                          </w:pPr>
                          <w:r>
                            <w:t>14</w:t>
                          </w:r>
                        </w:p>
                        <w:p w:rsidR="001A79CF" w:rsidRDefault="001A79CF" w:rsidP="00D25616">
                          <w:pPr>
                            <w:pStyle w:val="LineNumbers"/>
                          </w:pPr>
                          <w:r>
                            <w:t>15</w:t>
                          </w:r>
                        </w:p>
                        <w:p w:rsidR="001A79CF" w:rsidRDefault="001A79CF" w:rsidP="00D25616">
                          <w:pPr>
                            <w:pStyle w:val="LineNumbers"/>
                          </w:pPr>
                          <w:r>
                            <w:t>16</w:t>
                          </w:r>
                        </w:p>
                        <w:p w:rsidR="001A79CF" w:rsidRDefault="001A79CF" w:rsidP="00D25616">
                          <w:pPr>
                            <w:pStyle w:val="LineNumbers"/>
                          </w:pPr>
                          <w:r>
                            <w:t>17</w:t>
                          </w:r>
                        </w:p>
                        <w:p w:rsidR="001A79CF" w:rsidRDefault="001A79CF" w:rsidP="00D25616">
                          <w:pPr>
                            <w:pStyle w:val="LineNumbers"/>
                          </w:pPr>
                          <w:r>
                            <w:t>18</w:t>
                          </w:r>
                        </w:p>
                        <w:p w:rsidR="001A79CF" w:rsidRDefault="001A79CF" w:rsidP="00D25616">
                          <w:pPr>
                            <w:pStyle w:val="LineNumbers"/>
                          </w:pPr>
                          <w:r>
                            <w:t>19</w:t>
                          </w:r>
                        </w:p>
                        <w:p w:rsidR="001A79CF" w:rsidRDefault="001A79CF" w:rsidP="00D25616">
                          <w:pPr>
                            <w:pStyle w:val="LineNumbers"/>
                          </w:pPr>
                          <w:r>
                            <w:t>20</w:t>
                          </w:r>
                        </w:p>
                        <w:p w:rsidR="001A79CF" w:rsidRDefault="001A79CF" w:rsidP="00D25616">
                          <w:pPr>
                            <w:pStyle w:val="LineNumbers"/>
                          </w:pPr>
                          <w:r>
                            <w:t>21</w:t>
                          </w:r>
                        </w:p>
                        <w:p w:rsidR="001A79CF" w:rsidRDefault="001A79CF" w:rsidP="00D25616">
                          <w:pPr>
                            <w:pStyle w:val="LineNumbers"/>
                          </w:pPr>
                          <w:r>
                            <w:t>22</w:t>
                          </w:r>
                        </w:p>
                        <w:p w:rsidR="001A79CF" w:rsidRDefault="001A79CF" w:rsidP="00D25616">
                          <w:pPr>
                            <w:pStyle w:val="LineNumbers"/>
                          </w:pPr>
                          <w:r>
                            <w:t>23</w:t>
                          </w:r>
                        </w:p>
                        <w:p w:rsidR="001A79CF" w:rsidRDefault="001A79CF" w:rsidP="00D25616">
                          <w:pPr>
                            <w:pStyle w:val="LineNumbers"/>
                          </w:pPr>
                          <w:r>
                            <w:t>24</w:t>
                          </w:r>
                        </w:p>
                        <w:p w:rsidR="001A79CF" w:rsidRDefault="001A79CF" w:rsidP="00D25616">
                          <w:pPr>
                            <w:pStyle w:val="LineNumbers"/>
                          </w:pPr>
                          <w:r>
                            <w:t>25</w:t>
                          </w:r>
                        </w:p>
                        <w:p w:rsidR="001A79CF" w:rsidRDefault="001A79CF" w:rsidP="00D25616">
                          <w:pPr>
                            <w:pStyle w:val="LineNumbers"/>
                          </w:pPr>
                          <w:r>
                            <w:t>26</w:t>
                          </w:r>
                        </w:p>
                        <w:p w:rsidR="001A79CF" w:rsidRDefault="001A79CF" w:rsidP="00D25616">
                          <w:pPr>
                            <w:pStyle w:val="LineNumbers"/>
                          </w:pPr>
                          <w:r>
                            <w:t>27</w:t>
                          </w:r>
                        </w:p>
                        <w:p w:rsidR="001A79CF" w:rsidRDefault="001A79CF" w:rsidP="00D25616">
                          <w:pPr>
                            <w:pStyle w:val="LineNumbers"/>
                          </w:pPr>
                          <w:r>
                            <w:t>28</w:t>
                          </w:r>
                        </w:p>
                        <w:p w:rsidR="001A79CF" w:rsidRDefault="001A79CF"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left:0;text-align:left;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" o:allowincell="f" stroked="f">
              <v:textbox inset="0,0,0,0">
                <w:txbxContent>
                  <w:p w:rsidR="001A79CF" w:rsidRDefault="001A79CF" w:rsidP="00D25616">
                    <w:pPr>
                      <w:pStyle w:val="LineNumbers"/>
                    </w:pPr>
                    <w:r>
                      <w:t>1</w:t>
                    </w:r>
                  </w:p>
                  <w:p w:rsidR="001A79CF" w:rsidRDefault="001A79CF" w:rsidP="00D25616">
                    <w:pPr>
                      <w:pStyle w:val="LineNumbers"/>
                    </w:pPr>
                    <w:r>
                      <w:t>2</w:t>
                    </w:r>
                  </w:p>
                  <w:p w:rsidR="001A79CF" w:rsidRDefault="001A79CF" w:rsidP="00D25616">
                    <w:pPr>
                      <w:pStyle w:val="LineNumbers"/>
                    </w:pPr>
                    <w:r>
                      <w:t>3</w:t>
                    </w:r>
                  </w:p>
                  <w:p w:rsidR="001A79CF" w:rsidRDefault="001A79CF" w:rsidP="00D25616">
                    <w:pPr>
                      <w:pStyle w:val="LineNumbers"/>
                    </w:pPr>
                    <w:r>
                      <w:t>4</w:t>
                    </w:r>
                  </w:p>
                  <w:p w:rsidR="001A79CF" w:rsidRDefault="001A79CF" w:rsidP="00D25616">
                    <w:pPr>
                      <w:pStyle w:val="LineNumbers"/>
                    </w:pPr>
                    <w:r>
                      <w:t>5</w:t>
                    </w:r>
                  </w:p>
                  <w:p w:rsidR="001A79CF" w:rsidRDefault="001A79CF" w:rsidP="00D25616">
                    <w:pPr>
                      <w:pStyle w:val="LineNumbers"/>
                    </w:pPr>
                    <w:r>
                      <w:t>6</w:t>
                    </w:r>
                  </w:p>
                  <w:p w:rsidR="001A79CF" w:rsidRDefault="001A79CF" w:rsidP="00D25616">
                    <w:pPr>
                      <w:pStyle w:val="LineNumbers"/>
                    </w:pPr>
                    <w:r>
                      <w:t>7</w:t>
                    </w:r>
                  </w:p>
                  <w:p w:rsidR="001A79CF" w:rsidRDefault="001A79CF" w:rsidP="00D25616">
                    <w:pPr>
                      <w:pStyle w:val="LineNumbers"/>
                    </w:pPr>
                    <w:r>
                      <w:t>8</w:t>
                    </w:r>
                  </w:p>
                  <w:p w:rsidR="001A79CF" w:rsidRDefault="001A79CF" w:rsidP="00D25616">
                    <w:pPr>
                      <w:pStyle w:val="LineNumbers"/>
                    </w:pPr>
                    <w:r>
                      <w:t>9</w:t>
                    </w:r>
                  </w:p>
                  <w:p w:rsidR="001A79CF" w:rsidRDefault="001A79CF" w:rsidP="00D25616">
                    <w:pPr>
                      <w:pStyle w:val="LineNumbers"/>
                    </w:pPr>
                    <w:r>
                      <w:t>10</w:t>
                    </w:r>
                  </w:p>
                  <w:p w:rsidR="001A79CF" w:rsidRDefault="001A79CF" w:rsidP="00D25616">
                    <w:pPr>
                      <w:pStyle w:val="LineNumbers"/>
                    </w:pPr>
                    <w:r>
                      <w:t>11</w:t>
                    </w:r>
                  </w:p>
                  <w:p w:rsidR="001A79CF" w:rsidRDefault="001A79CF" w:rsidP="00D25616">
                    <w:pPr>
                      <w:pStyle w:val="LineNumbers"/>
                    </w:pPr>
                    <w:r>
                      <w:t>12</w:t>
                    </w:r>
                  </w:p>
                  <w:p w:rsidR="001A79CF" w:rsidRDefault="001A79CF" w:rsidP="00D25616">
                    <w:pPr>
                      <w:pStyle w:val="LineNumbers"/>
                    </w:pPr>
                    <w:r>
                      <w:t>13</w:t>
                    </w:r>
                  </w:p>
                  <w:p w:rsidR="001A79CF" w:rsidRDefault="001A79CF" w:rsidP="00D25616">
                    <w:pPr>
                      <w:pStyle w:val="LineNumbers"/>
                    </w:pPr>
                    <w:r>
                      <w:t>14</w:t>
                    </w:r>
                  </w:p>
                  <w:p w:rsidR="001A79CF" w:rsidRDefault="001A79CF" w:rsidP="00D25616">
                    <w:pPr>
                      <w:pStyle w:val="LineNumbers"/>
                    </w:pPr>
                    <w:r>
                      <w:t>15</w:t>
                    </w:r>
                  </w:p>
                  <w:p w:rsidR="001A79CF" w:rsidRDefault="001A79CF" w:rsidP="00D25616">
                    <w:pPr>
                      <w:pStyle w:val="LineNumbers"/>
                    </w:pPr>
                    <w:r>
                      <w:t>16</w:t>
                    </w:r>
                  </w:p>
                  <w:p w:rsidR="001A79CF" w:rsidRDefault="001A79CF" w:rsidP="00D25616">
                    <w:pPr>
                      <w:pStyle w:val="LineNumbers"/>
                    </w:pPr>
                    <w:r>
                      <w:t>17</w:t>
                    </w:r>
                  </w:p>
                  <w:p w:rsidR="001A79CF" w:rsidRDefault="001A79CF" w:rsidP="00D25616">
                    <w:pPr>
                      <w:pStyle w:val="LineNumbers"/>
                    </w:pPr>
                    <w:r>
                      <w:t>18</w:t>
                    </w:r>
                  </w:p>
                  <w:p w:rsidR="001A79CF" w:rsidRDefault="001A79CF" w:rsidP="00D25616">
                    <w:pPr>
                      <w:pStyle w:val="LineNumbers"/>
                    </w:pPr>
                    <w:r>
                      <w:t>19</w:t>
                    </w:r>
                  </w:p>
                  <w:p w:rsidR="001A79CF" w:rsidRDefault="001A79CF" w:rsidP="00D25616">
                    <w:pPr>
                      <w:pStyle w:val="LineNumbers"/>
                    </w:pPr>
                    <w:r>
                      <w:t>20</w:t>
                    </w:r>
                  </w:p>
                  <w:p w:rsidR="001A79CF" w:rsidRDefault="001A79CF" w:rsidP="00D25616">
                    <w:pPr>
                      <w:pStyle w:val="LineNumbers"/>
                    </w:pPr>
                    <w:r>
                      <w:t>21</w:t>
                    </w:r>
                  </w:p>
                  <w:p w:rsidR="001A79CF" w:rsidRDefault="001A79CF" w:rsidP="00D25616">
                    <w:pPr>
                      <w:pStyle w:val="LineNumbers"/>
                    </w:pPr>
                    <w:r>
                      <w:t>22</w:t>
                    </w:r>
                  </w:p>
                  <w:p w:rsidR="001A79CF" w:rsidRDefault="001A79CF" w:rsidP="00D25616">
                    <w:pPr>
                      <w:pStyle w:val="LineNumbers"/>
                    </w:pPr>
                    <w:r>
                      <w:t>23</w:t>
                    </w:r>
                  </w:p>
                  <w:p w:rsidR="001A79CF" w:rsidRDefault="001A79CF" w:rsidP="00D25616">
                    <w:pPr>
                      <w:pStyle w:val="LineNumbers"/>
                    </w:pPr>
                    <w:r>
                      <w:t>24</w:t>
                    </w:r>
                  </w:p>
                  <w:p w:rsidR="001A79CF" w:rsidRDefault="001A79CF" w:rsidP="00D25616">
                    <w:pPr>
                      <w:pStyle w:val="LineNumbers"/>
                    </w:pPr>
                    <w:r>
                      <w:t>25</w:t>
                    </w:r>
                  </w:p>
                  <w:p w:rsidR="001A79CF" w:rsidRDefault="001A79CF" w:rsidP="00D25616">
                    <w:pPr>
                      <w:pStyle w:val="LineNumbers"/>
                    </w:pPr>
                    <w:r>
                      <w:t>26</w:t>
                    </w:r>
                  </w:p>
                  <w:p w:rsidR="001A79CF" w:rsidRDefault="001A79CF" w:rsidP="00D25616">
                    <w:pPr>
                      <w:pStyle w:val="LineNumbers"/>
                    </w:pPr>
                    <w:r>
                      <w:t>27</w:t>
                    </w:r>
                  </w:p>
                  <w:p w:rsidR="001A79CF" w:rsidRDefault="001A79CF" w:rsidP="00D25616">
                    <w:pPr>
                      <w:pStyle w:val="LineNumbers"/>
                    </w:pPr>
                    <w:r>
                      <w:t>28</w:t>
                    </w:r>
                  </w:p>
                  <w:p w:rsidR="001A79CF" w:rsidRDefault="001A79CF" w:rsidP="00D25616">
                    <w:pPr>
                      <w:pStyle w:val="LineNumbers"/>
                    </w:pPr>
                  </w:p>
                </w:txbxContent>
              </v:textbox>
              <w10:wrap anchorx="margin" anchory="page"/>
            </v:shape>
          </w:pict>
        </mc:Fallback>
      </mc:AlternateContent>
    </w:r>
    <w:r>
      <w:rPr>
        <w:noProof/>
      </w:rPr>
      <mc:AlternateContent>
        <mc:Choice Requires="wps">
          <w:drawing>
            <wp:anchor distT="0" distB="0" distL="114298" distR="114298" simplePos="0" relativeHeight="251658240" behindDoc="0" locked="0" layoutInCell="1" allowOverlap="1">
              <wp:simplePos x="0" y="0"/>
              <wp:positionH relativeFrom="margin">
                <wp:posOffset>5943599</wp:posOffset>
              </wp:positionH>
              <wp:positionV relativeFrom="page">
                <wp:posOffset>0</wp:posOffset>
              </wp:positionV>
              <wp:extent cx="0" cy="10058400"/>
              <wp:effectExtent l="0" t="0" r="19050" b="1905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B4E0" id="RightBorder" o:spid="_x0000_s1026" style="position:absolute;z-index:2516582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" strokecolor="black [3213]">
              <w10:wrap anchorx="margin" anchory="page"/>
            </v:line>
          </w:pict>
        </mc:Fallback>
      </mc:AlternateContent>
    </w:r>
    <w:r>
      <w:rPr>
        <w:noProof/>
      </w:rPr>
      <mc:AlternateContent>
        <mc:Choice Requires="wps">
          <w:drawing>
            <wp:anchor distT="0" distB="0" distL="114298" distR="114298" simplePos="0" relativeHeight="251657216" behindDoc="0" locked="0" layoutInCell="1" allowOverlap="1">
              <wp:simplePos x="0" y="0"/>
              <wp:positionH relativeFrom="margin">
                <wp:posOffset>-91441</wp:posOffset>
              </wp:positionH>
              <wp:positionV relativeFrom="page">
                <wp:posOffset>0</wp:posOffset>
              </wp:positionV>
              <wp:extent cx="0" cy="10058400"/>
              <wp:effectExtent l="0" t="0" r="19050" b="1905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E163E" id="LeftBorder2" o:spid="_x0000_s1026" style="position:absolute;z-index:25165721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" strokecolor="black [3213]">
              <w10:wrap anchorx="margin" anchory="page"/>
            </v:line>
          </w:pict>
        </mc:Fallback>
      </mc:AlternateContent>
    </w:r>
    <w:r>
      <w:rPr>
        <w:noProof/>
      </w:rPr>
      <mc:AlternateContent>
        <mc:Choice Requires="wps">
          <w:drawing>
            <wp:anchor distT="0" distB="0" distL="114298" distR="114298" simplePos="0" relativeHeight="251656192" behindDoc="0" locked="0" layoutInCell="1" allowOverlap="1">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73695" id="LeftBorder1" o:spid="_x0000_s1026" style="position:absolute;z-index:25165619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Du8KmH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D6" w:rsidRDefault="00404D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0DD42"/>
    <w:lvl w:ilvl="0">
      <w:start w:val="1"/>
      <w:numFmt w:val="decimal"/>
      <w:lvlText w:val="%1."/>
      <w:lvlJc w:val="left"/>
      <w:pPr>
        <w:tabs>
          <w:tab w:val="num" w:pos="1800"/>
        </w:tabs>
        <w:ind w:left="1800" w:hanging="360"/>
      </w:pPr>
    </w:lvl>
  </w:abstractNum>
  <w:abstractNum w:abstractNumId="1">
    <w:nsid w:val="FFFFFF7D"/>
    <w:multiLevelType w:val="singleLevel"/>
    <w:tmpl w:val="D0B8DB66"/>
    <w:lvl w:ilvl="0">
      <w:start w:val="1"/>
      <w:numFmt w:val="decimal"/>
      <w:lvlText w:val="%1."/>
      <w:lvlJc w:val="left"/>
      <w:pPr>
        <w:tabs>
          <w:tab w:val="num" w:pos="1440"/>
        </w:tabs>
        <w:ind w:left="1440" w:hanging="360"/>
      </w:pPr>
    </w:lvl>
  </w:abstractNum>
  <w:abstractNum w:abstractNumId="2">
    <w:nsid w:val="FFFFFF7E"/>
    <w:multiLevelType w:val="singleLevel"/>
    <w:tmpl w:val="4CF0111C"/>
    <w:lvl w:ilvl="0">
      <w:start w:val="1"/>
      <w:numFmt w:val="decimal"/>
      <w:lvlText w:val="%1."/>
      <w:lvlJc w:val="left"/>
      <w:pPr>
        <w:tabs>
          <w:tab w:val="num" w:pos="1080"/>
        </w:tabs>
        <w:ind w:left="1080" w:hanging="360"/>
      </w:pPr>
    </w:lvl>
  </w:abstractNum>
  <w:abstractNum w:abstractNumId="3">
    <w:nsid w:val="FFFFFF7F"/>
    <w:multiLevelType w:val="singleLevel"/>
    <w:tmpl w:val="507ADE72"/>
    <w:lvl w:ilvl="0">
      <w:start w:val="1"/>
      <w:numFmt w:val="decimal"/>
      <w:lvlText w:val="%1."/>
      <w:lvlJc w:val="left"/>
      <w:pPr>
        <w:tabs>
          <w:tab w:val="num" w:pos="720"/>
        </w:tabs>
        <w:ind w:left="720" w:hanging="360"/>
      </w:pPr>
    </w:lvl>
  </w:abstractNum>
  <w:abstractNum w:abstractNumId="4">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7D2E064"/>
    <w:lvl w:ilvl="0">
      <w:start w:val="1"/>
      <w:numFmt w:val="decimal"/>
      <w:lvlText w:val="%1."/>
      <w:lvlJc w:val="left"/>
      <w:pPr>
        <w:tabs>
          <w:tab w:val="num" w:pos="360"/>
        </w:tabs>
        <w:ind w:left="360" w:hanging="360"/>
      </w:pPr>
    </w:lvl>
  </w:abstractNum>
  <w:abstractNum w:abstractNumId="9">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nsid w:val="0E29607F"/>
    <w:multiLevelType w:val="hybridMultilevel"/>
    <w:tmpl w:val="418044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F803CC"/>
    <w:multiLevelType w:val="hybridMultilevel"/>
    <w:tmpl w:val="C6983420"/>
    <w:lvl w:ilvl="0" w:tplc="4762E7D0">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975C5F"/>
    <w:rsid w:val="00031903"/>
    <w:rsid w:val="00067E6D"/>
    <w:rsid w:val="000957F4"/>
    <w:rsid w:val="000C298A"/>
    <w:rsid w:val="000D2480"/>
    <w:rsid w:val="000F0499"/>
    <w:rsid w:val="0010183D"/>
    <w:rsid w:val="00106455"/>
    <w:rsid w:val="001068E8"/>
    <w:rsid w:val="00117AAC"/>
    <w:rsid w:val="00133231"/>
    <w:rsid w:val="00183359"/>
    <w:rsid w:val="00183927"/>
    <w:rsid w:val="00185F51"/>
    <w:rsid w:val="001A79CF"/>
    <w:rsid w:val="00200DC6"/>
    <w:rsid w:val="00244031"/>
    <w:rsid w:val="002773A8"/>
    <w:rsid w:val="002C2BB1"/>
    <w:rsid w:val="002D74D0"/>
    <w:rsid w:val="002E7D41"/>
    <w:rsid w:val="0030363A"/>
    <w:rsid w:val="00311F18"/>
    <w:rsid w:val="00312C88"/>
    <w:rsid w:val="00345389"/>
    <w:rsid w:val="0035383B"/>
    <w:rsid w:val="003610CA"/>
    <w:rsid w:val="003D1D80"/>
    <w:rsid w:val="003F4251"/>
    <w:rsid w:val="00404DD6"/>
    <w:rsid w:val="004264B4"/>
    <w:rsid w:val="0044739F"/>
    <w:rsid w:val="004A1FFC"/>
    <w:rsid w:val="004A76AB"/>
    <w:rsid w:val="004C48F6"/>
    <w:rsid w:val="004D7AE3"/>
    <w:rsid w:val="004E352E"/>
    <w:rsid w:val="004F1956"/>
    <w:rsid w:val="005252E6"/>
    <w:rsid w:val="00526BBF"/>
    <w:rsid w:val="005717DE"/>
    <w:rsid w:val="005740DC"/>
    <w:rsid w:val="005964D4"/>
    <w:rsid w:val="005A0451"/>
    <w:rsid w:val="005C5E85"/>
    <w:rsid w:val="005D2E41"/>
    <w:rsid w:val="006029A3"/>
    <w:rsid w:val="006567CE"/>
    <w:rsid w:val="006C72BF"/>
    <w:rsid w:val="006E6C0A"/>
    <w:rsid w:val="006F6856"/>
    <w:rsid w:val="0070300D"/>
    <w:rsid w:val="007060E3"/>
    <w:rsid w:val="007160A0"/>
    <w:rsid w:val="00730B1C"/>
    <w:rsid w:val="0073102D"/>
    <w:rsid w:val="007343CC"/>
    <w:rsid w:val="00735A93"/>
    <w:rsid w:val="00773772"/>
    <w:rsid w:val="00782620"/>
    <w:rsid w:val="007A0FD3"/>
    <w:rsid w:val="007C5DBF"/>
    <w:rsid w:val="007D3532"/>
    <w:rsid w:val="008514FE"/>
    <w:rsid w:val="00861AA6"/>
    <w:rsid w:val="00864127"/>
    <w:rsid w:val="00896E7A"/>
    <w:rsid w:val="008C476F"/>
    <w:rsid w:val="0092447B"/>
    <w:rsid w:val="00926041"/>
    <w:rsid w:val="009441D7"/>
    <w:rsid w:val="009451CB"/>
    <w:rsid w:val="0094633D"/>
    <w:rsid w:val="00975C5F"/>
    <w:rsid w:val="009809C3"/>
    <w:rsid w:val="009C229B"/>
    <w:rsid w:val="009C4255"/>
    <w:rsid w:val="00A54739"/>
    <w:rsid w:val="00A97827"/>
    <w:rsid w:val="00AD41AA"/>
    <w:rsid w:val="00B171AE"/>
    <w:rsid w:val="00B228F6"/>
    <w:rsid w:val="00B23277"/>
    <w:rsid w:val="00B242B0"/>
    <w:rsid w:val="00B36374"/>
    <w:rsid w:val="00B415CE"/>
    <w:rsid w:val="00B63E6F"/>
    <w:rsid w:val="00B83C11"/>
    <w:rsid w:val="00B9173A"/>
    <w:rsid w:val="00BC1EE0"/>
    <w:rsid w:val="00BD1E1B"/>
    <w:rsid w:val="00BD7B3D"/>
    <w:rsid w:val="00BF4BD5"/>
    <w:rsid w:val="00C270B9"/>
    <w:rsid w:val="00C47B42"/>
    <w:rsid w:val="00C526D2"/>
    <w:rsid w:val="00C963AA"/>
    <w:rsid w:val="00CB073B"/>
    <w:rsid w:val="00CD10F7"/>
    <w:rsid w:val="00CD133F"/>
    <w:rsid w:val="00D25616"/>
    <w:rsid w:val="00D32CE0"/>
    <w:rsid w:val="00D4052B"/>
    <w:rsid w:val="00D67338"/>
    <w:rsid w:val="00D96440"/>
    <w:rsid w:val="00DD6683"/>
    <w:rsid w:val="00DE7008"/>
    <w:rsid w:val="00DF1896"/>
    <w:rsid w:val="00E01F7D"/>
    <w:rsid w:val="00E14FE8"/>
    <w:rsid w:val="00E81528"/>
    <w:rsid w:val="00E84EBE"/>
    <w:rsid w:val="00E92F73"/>
    <w:rsid w:val="00ED459C"/>
    <w:rsid w:val="00F05DC0"/>
    <w:rsid w:val="00F17874"/>
    <w:rsid w:val="00F935EA"/>
    <w:rsid w:val="00FD5B9F"/>
    <w:rsid w:val="00FE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D41"/>
    <w:pPr>
      <w:tabs>
        <w:tab w:val="left" w:pos="2160"/>
      </w:tabs>
      <w:spacing w:line="480" w:lineRule="auto"/>
      <w:ind w:firstLine="720"/>
    </w:pPr>
    <w:rPr>
      <w:rFonts w:asciiTheme="minorHAnsi" w:hAnsiTheme="minorHAnsi"/>
    </w:rPr>
  </w:style>
  <w:style w:type="paragraph" w:styleId="Heading1">
    <w:name w:val="heading 1"/>
    <w:basedOn w:val="Normal"/>
    <w:link w:val="Heading1Char"/>
    <w:uiPriority w:val="1"/>
    <w:qFormat/>
    <w:rsid w:val="00C47B42"/>
    <w:pPr>
      <w:widowControl w:val="0"/>
      <w:tabs>
        <w:tab w:val="clear" w:pos="2160"/>
      </w:tabs>
      <w:spacing w:before="54" w:line="240" w:lineRule="auto"/>
      <w:ind w:left="349" w:firstLine="0"/>
      <w:outlineLvl w:val="0"/>
    </w:pPr>
    <w:rPr>
      <w:rFonts w:ascii="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ind w:firstLine="0"/>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firstLine="0"/>
    </w:pPr>
  </w:style>
  <w:style w:type="paragraph" w:styleId="Footer">
    <w:name w:val="footer"/>
    <w:basedOn w:val="Normal"/>
    <w:qFormat/>
    <w:rsid w:val="00D25616"/>
    <w:pPr>
      <w:tabs>
        <w:tab w:val="clear" w:pos="2160"/>
      </w:tabs>
      <w:jc w:val="center"/>
    </w:pPr>
  </w:style>
  <w:style w:type="paragraph" w:customStyle="1" w:styleId="CourtName">
    <w:name w:val="Court Name"/>
    <w:basedOn w:val="Normal"/>
    <w:qFormat/>
    <w:rsid w:val="002E7D41"/>
    <w:pPr>
      <w:spacing w:after="440"/>
      <w:ind w:firstLine="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pPr>
      <w:ind w:firstLine="0"/>
    </w:pPr>
  </w:style>
  <w:style w:type="paragraph" w:customStyle="1" w:styleId="LineNumbers">
    <w:name w:val="Line Numbers"/>
    <w:basedOn w:val="Normal"/>
    <w:qFormat/>
    <w:rsid w:val="00D25616"/>
    <w:pPr>
      <w:ind w:firstLine="0"/>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firstLine="0"/>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ListParagraph">
    <w:name w:val="List Paragraph"/>
    <w:basedOn w:val="Normal"/>
    <w:uiPriority w:val="34"/>
    <w:unhideWhenUsed/>
    <w:qFormat/>
    <w:rsid w:val="009451CB"/>
    <w:pPr>
      <w:ind w:left="720"/>
      <w:contextualSpacing/>
    </w:pPr>
  </w:style>
  <w:style w:type="paragraph" w:styleId="Header">
    <w:name w:val="header"/>
    <w:basedOn w:val="Normal"/>
    <w:link w:val="HeaderChar"/>
    <w:uiPriority w:val="99"/>
    <w:unhideWhenUsed/>
    <w:rsid w:val="00782620"/>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782620"/>
    <w:rPr>
      <w:rFonts w:asciiTheme="minorHAnsi" w:hAnsiTheme="minorHAnsi"/>
    </w:rPr>
  </w:style>
  <w:style w:type="character" w:styleId="Hyperlink">
    <w:name w:val="Hyperlink"/>
    <w:basedOn w:val="DefaultParagraphFont"/>
    <w:uiPriority w:val="99"/>
    <w:unhideWhenUsed/>
    <w:rsid w:val="00BD1E1B"/>
    <w:rPr>
      <w:color w:val="0000FF" w:themeColor="hyperlink"/>
      <w:u w:val="single"/>
    </w:rPr>
  </w:style>
  <w:style w:type="paragraph" w:styleId="FootnoteText">
    <w:name w:val="footnote text"/>
    <w:basedOn w:val="Normal"/>
    <w:link w:val="FootnoteTextChar"/>
    <w:uiPriority w:val="99"/>
    <w:unhideWhenUsed/>
    <w:rsid w:val="007D3532"/>
    <w:pPr>
      <w:spacing w:line="240" w:lineRule="auto"/>
    </w:pPr>
  </w:style>
  <w:style w:type="character" w:customStyle="1" w:styleId="FootnoteTextChar">
    <w:name w:val="Footnote Text Char"/>
    <w:basedOn w:val="DefaultParagraphFont"/>
    <w:link w:val="FootnoteText"/>
    <w:uiPriority w:val="99"/>
    <w:rsid w:val="007D3532"/>
    <w:rPr>
      <w:rFonts w:asciiTheme="minorHAnsi" w:hAnsiTheme="minorHAnsi"/>
    </w:rPr>
  </w:style>
  <w:style w:type="character" w:styleId="FootnoteReference">
    <w:name w:val="footnote reference"/>
    <w:basedOn w:val="DefaultParagraphFont"/>
    <w:uiPriority w:val="99"/>
    <w:semiHidden/>
    <w:unhideWhenUsed/>
    <w:rsid w:val="007D3532"/>
    <w:rPr>
      <w:vertAlign w:val="superscript"/>
    </w:rPr>
  </w:style>
  <w:style w:type="character" w:customStyle="1" w:styleId="Heading1Char">
    <w:name w:val="Heading 1 Char"/>
    <w:basedOn w:val="DefaultParagraphFont"/>
    <w:link w:val="Heading1"/>
    <w:uiPriority w:val="1"/>
    <w:rsid w:val="00C47B42"/>
    <w:rPr>
      <w:rFonts w:cstheme="minorBidi"/>
      <w:b/>
      <w:bCs/>
      <w:sz w:val="24"/>
      <w:szCs w:val="24"/>
    </w:rPr>
  </w:style>
  <w:style w:type="paragraph" w:styleId="BodyText">
    <w:name w:val="Body Text"/>
    <w:basedOn w:val="Normal"/>
    <w:link w:val="BodyTextChar"/>
    <w:uiPriority w:val="1"/>
    <w:qFormat/>
    <w:rsid w:val="00C47B42"/>
    <w:pPr>
      <w:widowControl w:val="0"/>
      <w:tabs>
        <w:tab w:val="clear" w:pos="2160"/>
      </w:tabs>
      <w:spacing w:line="240" w:lineRule="auto"/>
      <w:ind w:left="640" w:firstLine="0"/>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C47B42"/>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low@fcclaw.com"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Objection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2014-12-03T08:00:00+00:00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22A13-3EB2-4EBD-886B-8E3B809C1D37}"/>
</file>

<file path=customXml/itemProps2.xml><?xml version="1.0" encoding="utf-8"?>
<ds:datastoreItem xmlns:ds="http://schemas.openxmlformats.org/officeDocument/2006/customXml" ds:itemID="{2FCCAA18-7F54-4D6A-9694-6231513B1F19}"/>
</file>

<file path=customXml/itemProps3.xml><?xml version="1.0" encoding="utf-8"?>
<ds:datastoreItem xmlns:ds="http://schemas.openxmlformats.org/officeDocument/2006/customXml" ds:itemID="{7999BFA1-E2B3-482C-9ECF-B54FBA2C77F6}"/>
</file>

<file path=customXml/itemProps4.xml><?xml version="1.0" encoding="utf-8"?>
<ds:datastoreItem xmlns:ds="http://schemas.openxmlformats.org/officeDocument/2006/customXml" ds:itemID="{797C40DF-D705-4844-9B21-88E4A221929F}"/>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4695</Characters>
  <Application>Microsoft Office Word</Application>
  <DocSecurity>0</DocSecurity>
  <Lines>247</Lines>
  <Paragraphs>137</Paragraphs>
  <ScaleCrop>false</ScaleCrop>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2014-12-03T22:43:00Z</dcterms:created>
  <dcterms:modified xsi:type="dcterms:W3CDTF">2014-12-03T22:44:00Z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