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KBody"/>
        <w:spacing w:after="0"/>
        <w:ind w:left="4320"/>
        <w:rPr>
          <w:b/>
        </w:rPr>
      </w:pPr>
      <w:bookmarkStart w:id="0" w:name="_GoBack"/>
      <w:bookmarkEnd w:id="0"/>
      <w:r>
        <w:rPr>
          <w:b/>
        </w:rPr>
        <w:t>EXHIBIT NO. __</w:t>
      </w:r>
      <w:proofErr w:type="gramStart"/>
      <w:r>
        <w:rPr>
          <w:b/>
        </w:rPr>
        <w:t>_(</w:t>
      </w:r>
      <w:proofErr w:type="gramEnd"/>
      <w:r>
        <w:rPr>
          <w:b/>
        </w:rPr>
        <w:t>IP-3T)</w:t>
      </w:r>
    </w:p>
    <w:p>
      <w:pPr>
        <w:pStyle w:val="KBody"/>
        <w:spacing w:after="0"/>
        <w:ind w:left="4320"/>
        <w:rPr>
          <w:b/>
        </w:rPr>
      </w:pPr>
      <w:r>
        <w:rPr>
          <w:b/>
        </w:rPr>
        <w:t>DOCKET UE-161123</w:t>
      </w:r>
    </w:p>
    <w:p>
      <w:pPr>
        <w:pStyle w:val="KBody"/>
        <w:spacing w:after="0"/>
        <w:ind w:left="4320"/>
        <w:rPr>
          <w:b/>
        </w:rPr>
      </w:pPr>
      <w:r>
        <w:rPr>
          <w:b/>
        </w:rPr>
        <w:t xml:space="preserve">PSE SCHEDULE 451 </w:t>
      </w:r>
    </w:p>
    <w:p>
      <w:pPr>
        <w:pStyle w:val="KBody"/>
        <w:spacing w:after="960"/>
        <w:ind w:left="4320"/>
        <w:rPr>
          <w:b/>
        </w:rPr>
      </w:pPr>
      <w:r>
        <w:rPr>
          <w:b/>
        </w:rPr>
        <w:t>WITNESS: IRENE PLENEFISCH</w:t>
      </w:r>
    </w:p>
    <w:p>
      <w:pPr>
        <w:pStyle w:val="KBody"/>
        <w:spacing w:after="0"/>
        <w:jc w:val="center"/>
        <w:rPr>
          <w:b/>
        </w:rPr>
      </w:pPr>
      <w:r>
        <w:rPr>
          <w:b/>
        </w:rPr>
        <w:t>BEFORE THE</w:t>
      </w:r>
    </w:p>
    <w:p>
      <w:pPr>
        <w:pStyle w:val="KBody"/>
        <w:spacing w:after="1080"/>
        <w:jc w:val="center"/>
        <w:rPr>
          <w:b/>
        </w:rPr>
      </w:pPr>
      <w:r>
        <w:rPr>
          <w:b/>
        </w:rPr>
        <w:t>WASHINGTON UTILITIES AND TRANSPORTATION COMMISSION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270"/>
        <w:gridCol w:w="4158"/>
      </w:tblGrid>
      <w:tr>
        <w:tc>
          <w:tcPr>
            <w:tcW w:w="4428" w:type="dxa"/>
            <w:tcBorders>
              <w:bottom w:val="single" w:sz="4" w:space="0" w:color="auto"/>
              <w:right w:val="single" w:sz="4" w:space="0" w:color="auto"/>
            </w:tcBorders>
          </w:tcPr>
          <w:p>
            <w:pPr>
              <w:pStyle w:val="KBody"/>
              <w:spacing w:after="0"/>
              <w:rPr>
                <w:b/>
              </w:rPr>
            </w:pPr>
            <w:r>
              <w:rPr>
                <w:b/>
              </w:rPr>
              <w:t>WASHINGTON UTILITIES AND</w:t>
            </w:r>
          </w:p>
          <w:p>
            <w:pPr>
              <w:pStyle w:val="KBody"/>
              <w:rPr>
                <w:b/>
              </w:rPr>
            </w:pPr>
            <w:r>
              <w:rPr>
                <w:b/>
              </w:rPr>
              <w:t>TRANSPORTATION COMMISSION,</w:t>
            </w:r>
          </w:p>
          <w:p>
            <w:pPr>
              <w:pStyle w:val="KBody"/>
              <w:tabs>
                <w:tab w:val="right" w:pos="4140"/>
              </w:tabs>
              <w:jc w:val="right"/>
              <w:rPr>
                <w:b/>
              </w:rPr>
            </w:pPr>
            <w:r>
              <w:rPr>
                <w:b/>
              </w:rPr>
              <w:tab/>
              <w:t>Complainant,</w:t>
            </w:r>
          </w:p>
          <w:p>
            <w:pPr>
              <w:pStyle w:val="KBody"/>
              <w:tabs>
                <w:tab w:val="left" w:pos="705"/>
              </w:tabs>
              <w:rPr>
                <w:b/>
              </w:rPr>
            </w:pPr>
            <w:r>
              <w:rPr>
                <w:b/>
              </w:rPr>
              <w:tab/>
            </w:r>
            <w:proofErr w:type="gramStart"/>
            <w:r>
              <w:rPr>
                <w:b/>
              </w:rPr>
              <w:t>v</w:t>
            </w:r>
            <w:proofErr w:type="gramEnd"/>
            <w:r>
              <w:rPr>
                <w:b/>
              </w:rPr>
              <w:t>.</w:t>
            </w:r>
          </w:p>
          <w:p>
            <w:pPr>
              <w:pStyle w:val="KBody"/>
              <w:rPr>
                <w:b/>
              </w:rPr>
            </w:pPr>
            <w:r>
              <w:rPr>
                <w:b/>
              </w:rPr>
              <w:t>PUGET SOUND ENERGY,</w:t>
            </w:r>
          </w:p>
          <w:p>
            <w:pPr>
              <w:pStyle w:val="KBody"/>
              <w:tabs>
                <w:tab w:val="right" w:pos="4140"/>
              </w:tabs>
              <w:jc w:val="right"/>
              <w:rPr>
                <w:b/>
              </w:rPr>
            </w:pPr>
            <w:r>
              <w:rPr>
                <w:b/>
              </w:rPr>
              <w:tab/>
              <w:t>Respondent.</w:t>
            </w:r>
          </w:p>
        </w:tc>
        <w:tc>
          <w:tcPr>
            <w:tcW w:w="270" w:type="dxa"/>
            <w:tcBorders>
              <w:left w:val="single" w:sz="4" w:space="0" w:color="auto"/>
            </w:tcBorders>
          </w:tcPr>
          <w:p>
            <w:pPr>
              <w:pStyle w:val="KBody"/>
              <w:rPr>
                <w:b/>
              </w:rPr>
            </w:pPr>
          </w:p>
        </w:tc>
        <w:tc>
          <w:tcPr>
            <w:tcW w:w="4158" w:type="dxa"/>
            <w:vAlign w:val="center"/>
          </w:tcPr>
          <w:p>
            <w:pPr>
              <w:pStyle w:val="KBody"/>
              <w:rPr>
                <w:b/>
              </w:rPr>
            </w:pPr>
            <w:r>
              <w:rPr>
                <w:b/>
              </w:rPr>
              <w:t>Docket No.</w:t>
            </w:r>
            <w:r>
              <w:rPr>
                <w:b/>
              </w:rPr>
              <w:tab/>
              <w:t>UE-161123</w:t>
            </w:r>
          </w:p>
        </w:tc>
      </w:tr>
    </w:tbl>
    <w:p>
      <w:pPr>
        <w:pStyle w:val="KBody"/>
        <w:spacing w:before="840" w:after="0"/>
        <w:jc w:val="center"/>
        <w:rPr>
          <w:b/>
        </w:rPr>
      </w:pPr>
      <w:r>
        <w:rPr>
          <w:b/>
        </w:rPr>
        <w:t xml:space="preserve">SUPPLEMENTAL </w:t>
      </w:r>
      <w:proofErr w:type="spellStart"/>
      <w:r>
        <w:rPr>
          <w:b/>
        </w:rPr>
        <w:t>PREFILED</w:t>
      </w:r>
      <w:proofErr w:type="spellEnd"/>
      <w:r>
        <w:rPr>
          <w:b/>
        </w:rPr>
        <w:t xml:space="preserve"> DIRECT TESTIMONY </w:t>
      </w:r>
    </w:p>
    <w:p>
      <w:pPr>
        <w:pStyle w:val="KBody"/>
        <w:spacing w:after="0"/>
        <w:jc w:val="center"/>
        <w:rPr>
          <w:b/>
        </w:rPr>
      </w:pPr>
      <w:r>
        <w:rPr>
          <w:b/>
        </w:rPr>
        <w:t>(NON-CONFIDENTIAL) OF</w:t>
      </w:r>
    </w:p>
    <w:p>
      <w:pPr>
        <w:pStyle w:val="KBody"/>
        <w:spacing w:after="0"/>
        <w:jc w:val="center"/>
        <w:rPr>
          <w:b/>
        </w:rPr>
      </w:pPr>
      <w:r>
        <w:rPr>
          <w:b/>
        </w:rPr>
        <w:t>IRENE PLENEFISCH</w:t>
      </w:r>
    </w:p>
    <w:p>
      <w:pPr>
        <w:pStyle w:val="KBody"/>
        <w:jc w:val="center"/>
        <w:rPr>
          <w:b/>
        </w:rPr>
      </w:pPr>
      <w:r>
        <w:rPr>
          <w:b/>
        </w:rPr>
        <w:t>ON BEHALF OF MICROSOFT CORPORATION</w:t>
      </w:r>
    </w:p>
    <w:p>
      <w:pPr>
        <w:pStyle w:val="KBody"/>
        <w:jc w:val="center"/>
        <w:rPr>
          <w:b/>
        </w:rPr>
      </w:pPr>
    </w:p>
    <w:p>
      <w:pPr>
        <w:pStyle w:val="KBody"/>
        <w:jc w:val="center"/>
        <w:rPr>
          <w:b/>
        </w:rPr>
      </w:pPr>
    </w:p>
    <w:p>
      <w:pPr>
        <w:pStyle w:val="KBody"/>
        <w:jc w:val="center"/>
        <w:rPr>
          <w:b/>
        </w:rPr>
      </w:pPr>
    </w:p>
    <w:p>
      <w:pPr>
        <w:pStyle w:val="KBody"/>
        <w:jc w:val="center"/>
        <w:rPr>
          <w:b/>
        </w:rPr>
      </w:pPr>
    </w:p>
    <w:p>
      <w:pPr>
        <w:pStyle w:val="KBody"/>
        <w:jc w:val="center"/>
        <w:rPr>
          <w:b/>
        </w:rPr>
      </w:pPr>
    </w:p>
    <w:p>
      <w:pPr>
        <w:pStyle w:val="KBody"/>
        <w:jc w:val="center"/>
        <w:rPr>
          <w:b/>
        </w:rPr>
      </w:pPr>
    </w:p>
    <w:p>
      <w:pPr>
        <w:pStyle w:val="KBody"/>
        <w:jc w:val="center"/>
        <w:rPr>
          <w:b/>
        </w:rPr>
      </w:pPr>
    </w:p>
    <w:p>
      <w:pPr>
        <w:pStyle w:val="KBody"/>
        <w:jc w:val="center"/>
        <w:rPr>
          <w:b/>
        </w:rPr>
        <w:sectPr>
          <w:headerReference w:type="first" r:id="rId9"/>
          <w:pgSz w:w="12240" w:h="15840" w:code="1"/>
          <w:pgMar w:top="1440" w:right="1440" w:bottom="1440" w:left="2160" w:header="576" w:footer="576" w:gutter="0"/>
          <w:cols w:space="720"/>
          <w:titlePg/>
          <w:docGrid w:linePitch="360"/>
        </w:sectPr>
      </w:pPr>
      <w:r>
        <w:rPr>
          <w:b/>
        </w:rPr>
        <w:t>DECEMBER 15, 2016</w:t>
      </w:r>
    </w:p>
    <w:p>
      <w:pPr>
        <w:pStyle w:val="KBody"/>
        <w:spacing w:after="0"/>
        <w:jc w:val="center"/>
        <w:rPr>
          <w:b/>
        </w:rPr>
      </w:pPr>
      <w:r>
        <w:rPr>
          <w:b/>
        </w:rPr>
        <w:lastRenderedPageBreak/>
        <w:t xml:space="preserve">SUPPLEMENTAL </w:t>
      </w:r>
      <w:proofErr w:type="spellStart"/>
      <w:r>
        <w:rPr>
          <w:b/>
        </w:rPr>
        <w:t>PREFILED</w:t>
      </w:r>
      <w:proofErr w:type="spellEnd"/>
      <w:r>
        <w:rPr>
          <w:b/>
        </w:rPr>
        <w:t xml:space="preserve"> DIRECT TESTIMONY OF</w:t>
      </w:r>
    </w:p>
    <w:p>
      <w:pPr>
        <w:pStyle w:val="KBody"/>
        <w:suppressLineNumbers/>
        <w:spacing w:after="0"/>
        <w:jc w:val="center"/>
        <w:rPr>
          <w:b/>
        </w:rPr>
      </w:pPr>
    </w:p>
    <w:p>
      <w:pPr>
        <w:pStyle w:val="KBody"/>
        <w:jc w:val="center"/>
        <w:rPr>
          <w:b/>
        </w:rPr>
      </w:pPr>
      <w:r>
        <w:rPr>
          <w:b/>
        </w:rPr>
        <w:t>IRENE PLENEFISCH</w:t>
      </w:r>
    </w:p>
    <w:p>
      <w:pPr>
        <w:suppressLineNumbers/>
      </w:pPr>
    </w:p>
    <w:p>
      <w:pPr>
        <w:suppressLineNumbers/>
        <w:spacing w:after="220"/>
      </w:pPr>
    </w:p>
    <w:p>
      <w:pPr>
        <w:pStyle w:val="KBody"/>
        <w:jc w:val="center"/>
        <w:rPr>
          <w:b/>
        </w:rPr>
      </w:pPr>
      <w:r>
        <w:rPr>
          <w:b/>
        </w:rPr>
        <w:t>CONTENTS</w:t>
      </w:r>
    </w:p>
    <w:p>
      <w:pPr>
        <w:pStyle w:val="TOC1"/>
        <w:rPr>
          <w:rFonts w:asciiTheme="minorHAnsi" w:eastAsiaTheme="minorEastAsia" w:hAnsiTheme="minorHAnsi" w:cstheme="minorBidi"/>
          <w:noProof/>
          <w:sz w:val="22"/>
          <w:szCs w:val="22"/>
        </w:rPr>
      </w:pPr>
      <w:r>
        <w:fldChar w:fldCharType="begin"/>
      </w:r>
      <w:r>
        <w:instrText xml:space="preserve"> TOC \t "Heading 1,1" \f \h </w:instrText>
      </w:r>
      <w:r>
        <w:fldChar w:fldCharType="separate"/>
      </w:r>
      <w:hyperlink w:anchor="_Toc469572132" w:history="1">
        <w:r>
          <w:rPr>
            <w:rStyle w:val="Hyperlink"/>
            <w:rFonts w:ascii="Times New Roman Bold" w:hAnsi="Times New Roman Bold"/>
            <w:noProof/>
          </w:rPr>
          <w:t>I.</w:t>
        </w:r>
        <w:r>
          <w:rPr>
            <w:rFonts w:asciiTheme="minorHAnsi" w:eastAsiaTheme="minorEastAsia" w:hAnsiTheme="minorHAnsi" w:cstheme="minorBidi"/>
            <w:noProof/>
            <w:sz w:val="22"/>
            <w:szCs w:val="22"/>
          </w:rPr>
          <w:tab/>
        </w:r>
        <w:r>
          <w:rPr>
            <w:rStyle w:val="Hyperlink"/>
            <w:noProof/>
          </w:rPr>
          <w:t>INTRODUCTION</w:t>
        </w:r>
        <w:r>
          <w:rPr>
            <w:noProof/>
          </w:rPr>
          <w:tab/>
        </w:r>
        <w:r>
          <w:rPr>
            <w:noProof/>
          </w:rPr>
          <w:fldChar w:fldCharType="begin"/>
        </w:r>
        <w:r>
          <w:rPr>
            <w:noProof/>
          </w:rPr>
          <w:instrText xml:space="preserve"> PAGEREF _Toc469572132 \h </w:instrText>
        </w:r>
        <w:r>
          <w:rPr>
            <w:noProof/>
          </w:rPr>
        </w:r>
        <w:r>
          <w:rPr>
            <w:noProof/>
          </w:rPr>
          <w:fldChar w:fldCharType="separate"/>
        </w:r>
        <w:r>
          <w:rPr>
            <w:noProof/>
          </w:rPr>
          <w:t>1</w:t>
        </w:r>
        <w:r>
          <w:rPr>
            <w:noProof/>
          </w:rPr>
          <w:fldChar w:fldCharType="end"/>
        </w:r>
      </w:hyperlink>
    </w:p>
    <w:p>
      <w:pPr>
        <w:pStyle w:val="TOC1"/>
        <w:rPr>
          <w:rFonts w:asciiTheme="minorHAnsi" w:eastAsiaTheme="minorEastAsia" w:hAnsiTheme="minorHAnsi" w:cstheme="minorBidi"/>
          <w:noProof/>
          <w:sz w:val="22"/>
          <w:szCs w:val="22"/>
        </w:rPr>
      </w:pPr>
      <w:hyperlink w:anchor="_Toc469572133" w:history="1">
        <w:r>
          <w:rPr>
            <w:rStyle w:val="Hyperlink"/>
            <w:rFonts w:ascii="Times New Roman Bold" w:hAnsi="Times New Roman Bold"/>
            <w:noProof/>
          </w:rPr>
          <w:t>II.</w:t>
        </w:r>
        <w:r>
          <w:rPr>
            <w:rFonts w:asciiTheme="minorHAnsi" w:eastAsiaTheme="minorEastAsia" w:hAnsiTheme="minorHAnsi" w:cstheme="minorBidi"/>
            <w:noProof/>
            <w:sz w:val="22"/>
            <w:szCs w:val="22"/>
          </w:rPr>
          <w:tab/>
        </w:r>
        <w:r>
          <w:rPr>
            <w:rStyle w:val="Hyperlink"/>
            <w:noProof/>
          </w:rPr>
          <w:t>MICROSOFT’S COMMITMENT TO CARBON NEUTRALITY AND RENEWABLE ENERGY</w:t>
        </w:r>
        <w:r>
          <w:rPr>
            <w:noProof/>
          </w:rPr>
          <w:tab/>
        </w:r>
        <w:r>
          <w:rPr>
            <w:noProof/>
          </w:rPr>
          <w:fldChar w:fldCharType="begin"/>
        </w:r>
        <w:r>
          <w:rPr>
            <w:noProof/>
          </w:rPr>
          <w:instrText xml:space="preserve"> PAGEREF _Toc469572133 \h </w:instrText>
        </w:r>
        <w:r>
          <w:rPr>
            <w:noProof/>
          </w:rPr>
        </w:r>
        <w:r>
          <w:rPr>
            <w:noProof/>
          </w:rPr>
          <w:fldChar w:fldCharType="separate"/>
        </w:r>
        <w:r>
          <w:rPr>
            <w:noProof/>
          </w:rPr>
          <w:t>2</w:t>
        </w:r>
        <w:r>
          <w:rPr>
            <w:noProof/>
          </w:rPr>
          <w:fldChar w:fldCharType="end"/>
        </w:r>
      </w:hyperlink>
    </w:p>
    <w:p>
      <w:pPr>
        <w:pStyle w:val="TOC1"/>
        <w:rPr>
          <w:rFonts w:asciiTheme="minorHAnsi" w:eastAsiaTheme="minorEastAsia" w:hAnsiTheme="minorHAnsi" w:cstheme="minorBidi"/>
          <w:noProof/>
          <w:sz w:val="22"/>
          <w:szCs w:val="22"/>
        </w:rPr>
      </w:pPr>
      <w:hyperlink w:anchor="_Toc469572134" w:history="1">
        <w:r>
          <w:rPr>
            <w:rStyle w:val="Hyperlink"/>
            <w:rFonts w:ascii="Times New Roman Bold" w:hAnsi="Times New Roman Bold"/>
            <w:noProof/>
          </w:rPr>
          <w:t>III.</w:t>
        </w:r>
        <w:r>
          <w:rPr>
            <w:rFonts w:asciiTheme="minorHAnsi" w:eastAsiaTheme="minorEastAsia" w:hAnsiTheme="minorHAnsi" w:cstheme="minorBidi"/>
            <w:noProof/>
            <w:sz w:val="22"/>
            <w:szCs w:val="22"/>
          </w:rPr>
          <w:tab/>
        </w:r>
        <w:r>
          <w:rPr>
            <w:rStyle w:val="Hyperlink"/>
            <w:noProof/>
          </w:rPr>
          <w:t>RELEVANCE OF I-937</w:t>
        </w:r>
        <w:r>
          <w:rPr>
            <w:noProof/>
          </w:rPr>
          <w:tab/>
        </w:r>
        <w:r>
          <w:rPr>
            <w:noProof/>
          </w:rPr>
          <w:fldChar w:fldCharType="begin"/>
        </w:r>
        <w:r>
          <w:rPr>
            <w:noProof/>
          </w:rPr>
          <w:instrText xml:space="preserve"> PAGEREF _Toc469572134 \h </w:instrText>
        </w:r>
        <w:r>
          <w:rPr>
            <w:noProof/>
          </w:rPr>
        </w:r>
        <w:r>
          <w:rPr>
            <w:noProof/>
          </w:rPr>
          <w:fldChar w:fldCharType="separate"/>
        </w:r>
        <w:r>
          <w:rPr>
            <w:noProof/>
          </w:rPr>
          <w:t>5</w:t>
        </w:r>
        <w:r>
          <w:rPr>
            <w:noProof/>
          </w:rPr>
          <w:fldChar w:fldCharType="end"/>
        </w:r>
      </w:hyperlink>
    </w:p>
    <w:p>
      <w:pPr>
        <w:pStyle w:val="TOC1"/>
        <w:rPr>
          <w:rFonts w:asciiTheme="minorHAnsi" w:eastAsiaTheme="minorEastAsia" w:hAnsiTheme="minorHAnsi" w:cstheme="minorBidi"/>
          <w:noProof/>
          <w:sz w:val="22"/>
          <w:szCs w:val="22"/>
        </w:rPr>
      </w:pPr>
      <w:hyperlink w:anchor="_Toc469572135" w:history="1">
        <w:r>
          <w:rPr>
            <w:rStyle w:val="Hyperlink"/>
            <w:rFonts w:ascii="Times New Roman Bold" w:hAnsi="Times New Roman Bold"/>
            <w:noProof/>
          </w:rPr>
          <w:t>IV.</w:t>
        </w:r>
        <w:r>
          <w:rPr>
            <w:rFonts w:asciiTheme="minorHAnsi" w:eastAsiaTheme="minorEastAsia" w:hAnsiTheme="minorHAnsi" w:cstheme="minorBidi"/>
            <w:noProof/>
            <w:sz w:val="22"/>
            <w:szCs w:val="22"/>
          </w:rPr>
          <w:tab/>
        </w:r>
        <w:r>
          <w:rPr>
            <w:rStyle w:val="Hyperlink"/>
            <w:noProof/>
          </w:rPr>
          <w:t>COSTS ASSOCIATED WITH COLSTRIP DECOMMISSIONING AND RETIREMENT</w:t>
        </w:r>
        <w:r>
          <w:rPr>
            <w:noProof/>
          </w:rPr>
          <w:tab/>
        </w:r>
        <w:r>
          <w:rPr>
            <w:noProof/>
          </w:rPr>
          <w:fldChar w:fldCharType="begin"/>
        </w:r>
        <w:r>
          <w:rPr>
            <w:noProof/>
          </w:rPr>
          <w:instrText xml:space="preserve"> PAGEREF _Toc469572135 \h </w:instrText>
        </w:r>
        <w:r>
          <w:rPr>
            <w:noProof/>
          </w:rPr>
        </w:r>
        <w:r>
          <w:rPr>
            <w:noProof/>
          </w:rPr>
          <w:fldChar w:fldCharType="separate"/>
        </w:r>
        <w:r>
          <w:rPr>
            <w:noProof/>
          </w:rPr>
          <w:t>6</w:t>
        </w:r>
        <w:r>
          <w:rPr>
            <w:noProof/>
          </w:rPr>
          <w:fldChar w:fldCharType="end"/>
        </w:r>
      </w:hyperlink>
    </w:p>
    <w:p>
      <w:pPr>
        <w:pStyle w:val="TOC1"/>
        <w:rPr>
          <w:rFonts w:asciiTheme="minorHAnsi" w:eastAsiaTheme="minorEastAsia" w:hAnsiTheme="minorHAnsi" w:cstheme="minorBidi"/>
          <w:noProof/>
          <w:sz w:val="22"/>
          <w:szCs w:val="22"/>
        </w:rPr>
      </w:pPr>
      <w:hyperlink w:anchor="_Toc469572136" w:history="1">
        <w:r>
          <w:rPr>
            <w:rStyle w:val="Hyperlink"/>
            <w:rFonts w:ascii="Times New Roman Bold" w:hAnsi="Times New Roman Bold"/>
            <w:noProof/>
          </w:rPr>
          <w:t>V.</w:t>
        </w:r>
        <w:r>
          <w:rPr>
            <w:rFonts w:asciiTheme="minorHAnsi" w:eastAsiaTheme="minorEastAsia" w:hAnsiTheme="minorHAnsi" w:cstheme="minorBidi"/>
            <w:noProof/>
            <w:sz w:val="22"/>
            <w:szCs w:val="22"/>
          </w:rPr>
          <w:tab/>
        </w:r>
        <w:r>
          <w:rPr>
            <w:rStyle w:val="Hyperlink"/>
            <w:noProof/>
          </w:rPr>
          <w:t>CONCLUSION</w:t>
        </w:r>
        <w:r>
          <w:rPr>
            <w:noProof/>
          </w:rPr>
          <w:tab/>
        </w:r>
        <w:r>
          <w:rPr>
            <w:noProof/>
          </w:rPr>
          <w:fldChar w:fldCharType="begin"/>
        </w:r>
        <w:r>
          <w:rPr>
            <w:noProof/>
          </w:rPr>
          <w:instrText xml:space="preserve"> PAGEREF _Toc469572136 \h </w:instrText>
        </w:r>
        <w:r>
          <w:rPr>
            <w:noProof/>
          </w:rPr>
        </w:r>
        <w:r>
          <w:rPr>
            <w:noProof/>
          </w:rPr>
          <w:fldChar w:fldCharType="separate"/>
        </w:r>
        <w:r>
          <w:rPr>
            <w:noProof/>
          </w:rPr>
          <w:t>7</w:t>
        </w:r>
        <w:r>
          <w:rPr>
            <w:noProof/>
          </w:rPr>
          <w:fldChar w:fldCharType="end"/>
        </w:r>
      </w:hyperlink>
    </w:p>
    <w:p>
      <w:pPr>
        <w:pStyle w:val="TOC1"/>
        <w:sectPr>
          <w:headerReference w:type="first" r:id="rId10"/>
          <w:footerReference w:type="first" r:id="rId11"/>
          <w:pgSz w:w="12240" w:h="15840" w:code="1"/>
          <w:pgMar w:top="1440" w:right="1440" w:bottom="1440" w:left="2160" w:header="576" w:footer="576" w:gutter="0"/>
          <w:lnNumType w:countBy="1"/>
          <w:pgNumType w:fmt="lowerRoman" w:start="1"/>
          <w:cols w:space="720"/>
          <w:titlePg/>
          <w:docGrid w:linePitch="360"/>
        </w:sectPr>
      </w:pPr>
      <w:r>
        <w:fldChar w:fldCharType="end"/>
      </w:r>
    </w:p>
    <w:p>
      <w:pPr>
        <w:pStyle w:val="KBodyDouble"/>
        <w:spacing w:line="240" w:lineRule="auto"/>
        <w:jc w:val="center"/>
        <w:rPr>
          <w:b/>
        </w:rPr>
      </w:pPr>
      <w:r>
        <w:rPr>
          <w:b/>
        </w:rPr>
        <w:lastRenderedPageBreak/>
        <w:t xml:space="preserve">SUPPLEMENTAL </w:t>
      </w:r>
      <w:proofErr w:type="spellStart"/>
      <w:r>
        <w:rPr>
          <w:b/>
        </w:rPr>
        <w:t>PREFILED</w:t>
      </w:r>
      <w:proofErr w:type="spellEnd"/>
      <w:r>
        <w:rPr>
          <w:b/>
        </w:rPr>
        <w:t xml:space="preserve"> DIRECT TESTIMONY OF</w:t>
      </w:r>
    </w:p>
    <w:p>
      <w:pPr>
        <w:pStyle w:val="KBodyDouble"/>
        <w:suppressLineNumbers/>
        <w:spacing w:line="240" w:lineRule="auto"/>
        <w:jc w:val="center"/>
        <w:rPr>
          <w:b/>
        </w:rPr>
      </w:pPr>
    </w:p>
    <w:p>
      <w:pPr>
        <w:pStyle w:val="KBodyDouble"/>
        <w:jc w:val="center"/>
        <w:rPr>
          <w:b/>
        </w:rPr>
      </w:pPr>
      <w:r>
        <w:rPr>
          <w:b/>
        </w:rPr>
        <w:t>IRENE PLENEFISCH</w:t>
      </w:r>
    </w:p>
    <w:p>
      <w:pPr>
        <w:pStyle w:val="Heading1"/>
      </w:pPr>
      <w:bookmarkStart w:id="1" w:name="_Toc469572132"/>
      <w:r>
        <w:t>INTRODUCTION</w:t>
      </w:r>
      <w:bookmarkEnd w:id="1"/>
    </w:p>
    <w:p>
      <w:pPr>
        <w:pStyle w:val="Questions"/>
      </w:pPr>
      <w:r>
        <w:t>Q.</w:t>
      </w:r>
      <w:r>
        <w:tab/>
        <w:t>Please state your name, business address, and position with Microsoft Corporation.</w:t>
      </w:r>
    </w:p>
    <w:p>
      <w:pPr>
        <w:pStyle w:val="Answers"/>
      </w:pPr>
      <w:r>
        <w:t>A.</w:t>
      </w:r>
      <w:r>
        <w:tab/>
        <w:t>My name is Irene Plenefisch. My business address is 1 Microsoft Way, Redmond, WA 98052. I am a Government Affairs Director for Microsoft Corporation (“Microsoft”).</w:t>
      </w:r>
    </w:p>
    <w:p>
      <w:pPr>
        <w:pStyle w:val="Answers"/>
        <w:rPr>
          <w:b/>
        </w:rPr>
      </w:pPr>
      <w:r>
        <w:rPr>
          <w:b/>
        </w:rPr>
        <w:t>Q.</w:t>
      </w:r>
      <w:r>
        <w:rPr>
          <w:b/>
        </w:rPr>
        <w:tab/>
        <w:t>Have you previously submitted testimony in this proceeding?</w:t>
      </w:r>
    </w:p>
    <w:p>
      <w:pPr>
        <w:pStyle w:val="Answers"/>
      </w:pPr>
      <w:r>
        <w:t>A.</w:t>
      </w:r>
      <w:r>
        <w:tab/>
        <w:t>Yes</w:t>
      </w:r>
      <w:proofErr w:type="gramStart"/>
      <w:r>
        <w:t>,  Exhibit</w:t>
      </w:r>
      <w:proofErr w:type="gramEnd"/>
      <w:r>
        <w:t xml:space="preserve"> ___ (IP-T1) sets forth my initial </w:t>
      </w:r>
      <w:proofErr w:type="spellStart"/>
      <w:r>
        <w:t>prefiled</w:t>
      </w:r>
      <w:proofErr w:type="spellEnd"/>
      <w:r>
        <w:t xml:space="preserve"> direct testimony. It addresses my qualifications, Microsoft’s goals for power supply, proposed Schedule 451, and the relationship of Schedule 451 to Colstrip retirement.</w:t>
      </w:r>
    </w:p>
    <w:p>
      <w:pPr>
        <w:pStyle w:val="Questions"/>
      </w:pPr>
      <w:r>
        <w:t>Q.</w:t>
      </w:r>
      <w:r>
        <w:tab/>
        <w:t>What is the purpose of your supplemental testimony?</w:t>
      </w:r>
    </w:p>
    <w:p>
      <w:pPr>
        <w:pStyle w:val="Answers"/>
      </w:pPr>
      <w:r>
        <w:t>A.</w:t>
      </w:r>
      <w:r>
        <w:tab/>
        <w:t xml:space="preserve">My supplemental testimony will provide (i) additional detail on Microsoft’s commitment to renewable energy and carbon neutrality; (ii) our view of the role of the Energy Independence Act (“I-937”) in this proceeding; and (iii) our view of the relationship between this proceeding and the process of allocating costs for Puget Sound Energy’s (“PSE”) anticipated retirement and decommissioning of Colstrip Generating Stations 1 and 2 (collectively, “Colstrip”). </w:t>
      </w:r>
    </w:p>
    <w:p>
      <w:pPr>
        <w:pStyle w:val="Questions"/>
      </w:pPr>
      <w:r>
        <w:t>Q.</w:t>
      </w:r>
      <w:r>
        <w:tab/>
        <w:t>Please summarize your supplemental testimony.</w:t>
      </w:r>
    </w:p>
    <w:p>
      <w:pPr>
        <w:pStyle w:val="Answers"/>
      </w:pPr>
      <w:r>
        <w:t>A.</w:t>
      </w:r>
      <w:r>
        <w:tab/>
        <w:t xml:space="preserve">We believe the open access provided by Schedule 451 is good for the environment, our business and the local community. We are committed to carbon neutrality, and have operated as such since 2012. We actively procure clean </w:t>
      </w:r>
      <w:r>
        <w:lastRenderedPageBreak/>
        <w:t>energy for our datacenters across the U.S. and around the world, and have a corporate commitment to increasingly acquiring and using more renewable energy (namely wind, solar and hydropower) to power our operations. These guiding principles and experience will be applied to our purchase of energy under Schedule 451, and as such, Microsoft will satisfy I-937’s renewable portfolio standards. Microsoft does not view this proceeding as addressing the question of responsibility for Colstrip decommissioning and retirement costs. Microsoft expects that those costs will be determined and allocated in a separate proceeding and therefore should not be addressed here.</w:t>
      </w:r>
    </w:p>
    <w:p>
      <w:pPr>
        <w:pStyle w:val="Heading1"/>
      </w:pPr>
      <w:bookmarkStart w:id="2" w:name="_Toc469572133"/>
      <w:r>
        <w:t>MICROSOFT’S COMMITMENT TO CARBON NEUTRALITY AND RENEWABLE ENERGY</w:t>
      </w:r>
      <w:bookmarkEnd w:id="2"/>
    </w:p>
    <w:p>
      <w:pPr>
        <w:pStyle w:val="Questions"/>
      </w:pPr>
      <w:r>
        <w:t>Q.</w:t>
      </w:r>
      <w:r>
        <w:tab/>
        <w:t>Please describe Microsoft’s commitment to carbon neutrality and how you have implemented that commitment.</w:t>
      </w:r>
    </w:p>
    <w:p>
      <w:pPr>
        <w:pStyle w:val="Questions"/>
        <w:rPr>
          <w:b w:val="0"/>
        </w:rPr>
      </w:pPr>
      <w:r>
        <w:rPr>
          <w:b w:val="0"/>
        </w:rPr>
        <w:t>A.</w:t>
      </w:r>
      <w:r>
        <w:rPr>
          <w:b w:val="0"/>
        </w:rPr>
        <w:tab/>
        <w:t xml:space="preserve">As noted in my initial </w:t>
      </w:r>
      <w:proofErr w:type="spellStart"/>
      <w:r>
        <w:rPr>
          <w:b w:val="0"/>
        </w:rPr>
        <w:t>prefiled</w:t>
      </w:r>
      <w:proofErr w:type="spellEnd"/>
      <w:r>
        <w:rPr>
          <w:b w:val="0"/>
        </w:rPr>
        <w:t xml:space="preserve"> testimony, Microsoft’s operations have been carbon neutral since 2012. To ensure sustained carbon neutrality and accountability on a company-wide basis, Microsoft charges an internal carbon fee to its business groups for the costs of reducing carbon emissions associated with their energy use – which includes not just electricity, but also energy consumption and air travel. Funds collected through the carbon fee program are applied towards internal energy efficiency investments and purchases of renewable energy; for the energy we cannot reduce or eliminate, namely air travel, we fund externally certified carbon offset projects.</w:t>
      </w:r>
    </w:p>
    <w:p>
      <w:pPr>
        <w:pStyle w:val="Questions"/>
        <w:ind w:firstLine="0"/>
        <w:rPr>
          <w:b w:val="0"/>
        </w:rPr>
      </w:pPr>
      <w:r>
        <w:rPr>
          <w:b w:val="0"/>
        </w:rPr>
        <w:lastRenderedPageBreak/>
        <w:t>Since inception of the carbon fee, Microsoft has, among other things, purchased more than 14 million megawatt-hours of green power and reduced company-wide emissions by more than 9 million metric tons of carbon dioxide equivalent.</w:t>
      </w:r>
    </w:p>
    <w:p>
      <w:pPr>
        <w:pStyle w:val="Questions"/>
      </w:pPr>
      <w:r>
        <w:t>Q.</w:t>
      </w:r>
      <w:r>
        <w:tab/>
        <w:t>Has your implementation been successful?</w:t>
      </w:r>
    </w:p>
    <w:p>
      <w:pPr>
        <w:pStyle w:val="Questions"/>
        <w:rPr>
          <w:b w:val="0"/>
        </w:rPr>
      </w:pPr>
      <w:r>
        <w:rPr>
          <w:b w:val="0"/>
        </w:rPr>
        <w:t>A.</w:t>
      </w:r>
      <w:r>
        <w:rPr>
          <w:b w:val="0"/>
        </w:rPr>
        <w:tab/>
        <w:t>Yes, we believe we have been very successful and have provided a useful model for other organizations with sustainability goals. Microsoft’s carbon fee program has been recognized nationally and internationally. The U.S. Environmental Protection Agency honored Microsoft with a 2016 Climate Leadership award. The United Nations Framework Convention on Climate Change spotlighted Microsoft’s efforts with a 2015 Lighthouse Activity award in the Momentum for Change Initiative.</w:t>
      </w:r>
    </w:p>
    <w:p>
      <w:pPr>
        <w:pStyle w:val="Questions"/>
      </w:pPr>
      <w:r>
        <w:t>Q.</w:t>
      </w:r>
      <w:r>
        <w:tab/>
        <w:t>Does Microsoft report publicly on its efforts to reduce or eliminate its carbon footprint?</w:t>
      </w:r>
    </w:p>
    <w:p>
      <w:pPr>
        <w:pStyle w:val="Questions"/>
        <w:rPr>
          <w:b w:val="0"/>
        </w:rPr>
      </w:pPr>
      <w:r>
        <w:rPr>
          <w:b w:val="0"/>
        </w:rPr>
        <w:t>A.</w:t>
      </w:r>
      <w:r>
        <w:rPr>
          <w:b w:val="0"/>
        </w:rPr>
        <w:tab/>
        <w:t>Yes, we do. Microsoft is committed to transparency regarding its carbon footprint. Since 2005, Microsoft has voluntarily reported on the company’s carbon emissions through the Carbon Disclosure Project (</w:t>
      </w:r>
      <w:proofErr w:type="spellStart"/>
      <w:r>
        <w:rPr>
          <w:b w:val="0"/>
        </w:rPr>
        <w:t>CDP</w:t>
      </w:r>
      <w:proofErr w:type="spellEnd"/>
      <w:r>
        <w:rPr>
          <w:b w:val="0"/>
        </w:rPr>
        <w:t>).</w:t>
      </w:r>
    </w:p>
    <w:p>
      <w:pPr>
        <w:pStyle w:val="Questions"/>
      </w:pPr>
      <w:r>
        <w:t>Q.</w:t>
      </w:r>
      <w:r>
        <w:tab/>
        <w:t>Please describe Microsoft’s commitment to renewable energy.</w:t>
      </w:r>
    </w:p>
    <w:p>
      <w:pPr>
        <w:pStyle w:val="Questions"/>
        <w:rPr>
          <w:b w:val="0"/>
        </w:rPr>
      </w:pPr>
      <w:r>
        <w:rPr>
          <w:b w:val="0"/>
        </w:rPr>
        <w:t>A.</w:t>
      </w:r>
      <w:r>
        <w:rPr>
          <w:b w:val="0"/>
        </w:rPr>
        <w:tab/>
        <w:t xml:space="preserve">Microsoft has over 100 datacenters around the world that are delivering a secure, trusted and responsible cloud. In May 2016, Microsoft announced a commitment to increase the percentage of wind, solar and hydro energy used to power those datacenters. As of 2016, roughly 44 percent of the electricity used by Microsoft datacenters comes from wind, solar and hydropower sources. Microsoft’s goal is to increase that number to 50 percent by the end of 2018 and 60 percent by the </w:t>
      </w:r>
      <w:r>
        <w:rPr>
          <w:b w:val="0"/>
        </w:rPr>
        <w:lastRenderedPageBreak/>
        <w:t>early 2020s. In November 2016, we outlined several principles that guide our work. One of these is a focus on accelerating a clean energy infrastructure in the markets in which we operate.</w:t>
      </w:r>
    </w:p>
    <w:p>
      <w:pPr>
        <w:pStyle w:val="Questions"/>
      </w:pPr>
      <w:r>
        <w:t>Q.</w:t>
      </w:r>
      <w:r>
        <w:tab/>
        <w:t>Please describe Microsoft’s commitment to energy efficiency and conservation.</w:t>
      </w:r>
    </w:p>
    <w:p>
      <w:pPr>
        <w:pStyle w:val="Questions"/>
        <w:rPr>
          <w:b w:val="0"/>
        </w:rPr>
      </w:pPr>
      <w:r>
        <w:rPr>
          <w:b w:val="0"/>
        </w:rPr>
        <w:t>A.</w:t>
      </w:r>
      <w:r>
        <w:rPr>
          <w:b w:val="0"/>
        </w:rPr>
        <w:tab/>
        <w:t xml:space="preserve">Microsoft invests in cutting-edge research and development to advance our energy responsibilities. We continue, in particular, to focus on R&amp;D that will lead to further improvements in the efficiency of computing infrastructure, datacenters, servers and software performance. These have yielded practical solutions implemented in our datacenters. For example, the air cooling technologies used at Microsoft’s datacenters result in 20-30 percent lower energy consumption compared to conventional chiller solutions. We also invest in fuel cells, biogas and energy storage technologies in partnership with local datacenter partners in Texas, Wyoming and Washington </w:t>
      </w:r>
      <w:proofErr w:type="gramStart"/>
      <w:r>
        <w:rPr>
          <w:b w:val="0"/>
        </w:rPr>
        <w:t>state</w:t>
      </w:r>
      <w:proofErr w:type="gramEnd"/>
      <w:r>
        <w:rPr>
          <w:b w:val="0"/>
        </w:rPr>
        <w:t xml:space="preserve">. </w:t>
      </w:r>
    </w:p>
    <w:p>
      <w:pPr>
        <w:pStyle w:val="Questions"/>
        <w:ind w:firstLine="0"/>
        <w:rPr>
          <w:b w:val="0"/>
        </w:rPr>
      </w:pPr>
      <w:r>
        <w:rPr>
          <w:b w:val="0"/>
        </w:rPr>
        <w:t>Microsoft is also committed to energy efficiency in its buildings. With funding provided by our carbon fee, Microsoft created a software solution that helps us better manage our energy usage across our 15 million square foot campus in Redmond. Without requiring new hardware or retrofits of our buildings, the software overlay delivered very large energy and cost savings. We reduced associated carbon emissions by over 18,000 metric tons and saved over $3.6 million in annual energy costs.</w:t>
      </w:r>
    </w:p>
    <w:p>
      <w:pPr>
        <w:pStyle w:val="Questions"/>
        <w:keepNext/>
        <w:keepLines/>
      </w:pPr>
      <w:r>
        <w:lastRenderedPageBreak/>
        <w:t>Q.</w:t>
      </w:r>
      <w:r>
        <w:tab/>
        <w:t>Are there any documents that discuss Microsoft’s commitments to carbon neutrality, to renewable energy and/or to energy efficiency and conservation?</w:t>
      </w:r>
    </w:p>
    <w:p>
      <w:pPr>
        <w:pStyle w:val="Answers"/>
        <w:keepNext/>
        <w:keepLines/>
      </w:pPr>
      <w:r>
        <w:t>A.</w:t>
      </w:r>
      <w:r>
        <w:tab/>
        <w:t>Yes. For example, in November 2016 we published the report, “Climate and Energy.”  Exhibit No. ___ (IP-4) contains a copy of this report. Brad Smith, Microsoft’s President and Chief Legal Officer, addressed our commitments in a May 2016 blog post titled, “Greener datacenters for a brighter future: Microsoft’s commitment to renewable energy.”  Exhibit No. ___ (IP-5) contains a copy of this document.</w:t>
      </w:r>
    </w:p>
    <w:p>
      <w:pPr>
        <w:pStyle w:val="Heading1"/>
      </w:pPr>
      <w:bookmarkStart w:id="3" w:name="_Toc469572134"/>
      <w:r>
        <w:t>RELEVANCE OF I-937</w:t>
      </w:r>
      <w:bookmarkEnd w:id="3"/>
    </w:p>
    <w:p>
      <w:pPr>
        <w:pStyle w:val="Questions"/>
      </w:pPr>
      <w:r>
        <w:t>Q.</w:t>
      </w:r>
      <w:r>
        <w:tab/>
        <w:t>Please describe Microsoft’s position on the applicability of I-937 in this proceeding.</w:t>
      </w:r>
    </w:p>
    <w:p>
      <w:pPr>
        <w:pStyle w:val="Answers"/>
      </w:pPr>
      <w:r>
        <w:t>A.</w:t>
      </w:r>
      <w:r>
        <w:tab/>
        <w:t>Microsoft believes that I-937 applies to power supplied by utilities, but not to customers’ activities or to the activities of non-utility suppliers. In any event, Microsoft’s guiding principles on renewable energy procurement will be applied to our purchase of energy under Schedule 451. As a result, our energy procurement under Schedule 451 will satisfy I-937’s renewable portfolio standards.</w:t>
      </w:r>
    </w:p>
    <w:p>
      <w:pPr>
        <w:pStyle w:val="Questions"/>
      </w:pPr>
      <w:r>
        <w:t>Q.</w:t>
      </w:r>
      <w:r>
        <w:tab/>
        <w:t>Are you aware that hydropower from most existing hydropower facilities is not defined as “renewable” by I-937?</w:t>
      </w:r>
    </w:p>
    <w:p>
      <w:pPr>
        <w:pStyle w:val="Answers"/>
      </w:pPr>
      <w:r>
        <w:t>A.</w:t>
      </w:r>
      <w:r>
        <w:tab/>
        <w:t xml:space="preserve">Yes, but it’s important to keep the big picture in view. If Microsoft moves its Schedule 40 load off PSE’s resources, which are approximately 40% fossil-fueled, and onto hydropower, we would be making a big step forward in reducing carbon emissions in PSE’s service territory and in Washington, particularly as </w:t>
      </w:r>
      <w:r>
        <w:lastRenderedPageBreak/>
        <w:t>Colstrip is decommissioned. In that eventuality, Microsoft’s use of carbon free resources under Schedule 451 will replace fossil-based energy currently supplied to Microsoft under Schedule 40.</w:t>
      </w:r>
    </w:p>
    <w:p>
      <w:pPr>
        <w:pStyle w:val="Questions"/>
      </w:pPr>
      <w:r>
        <w:t>Q.</w:t>
      </w:r>
      <w:r>
        <w:tab/>
        <w:t>But if Microsoft purchases power from existing hydropower facilities, would your purchases meet the percentage thresholds of I-937?</w:t>
      </w:r>
    </w:p>
    <w:p>
      <w:pPr>
        <w:pStyle w:val="Answers"/>
        <w:ind w:left="0" w:firstLine="0"/>
      </w:pPr>
      <w:r>
        <w:t>A.</w:t>
      </w:r>
      <w:r>
        <w:tab/>
        <w:t xml:space="preserve">Yes, as needed we would use </w:t>
      </w:r>
      <w:proofErr w:type="spellStart"/>
      <w:r>
        <w:t>RECs</w:t>
      </w:r>
      <w:proofErr w:type="spellEnd"/>
      <w:r>
        <w:t xml:space="preserve"> to meet those percentages. </w:t>
      </w:r>
    </w:p>
    <w:p>
      <w:pPr>
        <w:pStyle w:val="Heading1"/>
      </w:pPr>
      <w:bookmarkStart w:id="4" w:name="_Toc469572135"/>
      <w:r>
        <w:t>COSTS ASSOCIATED WITH COLSTRIP DECOMMISSIONING AND RETIREMENT</w:t>
      </w:r>
      <w:bookmarkEnd w:id="4"/>
      <w:r>
        <w:t xml:space="preserve"> </w:t>
      </w:r>
    </w:p>
    <w:p>
      <w:pPr>
        <w:pStyle w:val="Questions"/>
      </w:pPr>
      <w:r>
        <w:t>Q.</w:t>
      </w:r>
      <w:r>
        <w:tab/>
        <w:t>What is your understanding of how costs associated with Colstrip decommissioning and retirement will be addressed?</w:t>
      </w:r>
    </w:p>
    <w:p>
      <w:pPr>
        <w:pStyle w:val="Answers"/>
      </w:pPr>
      <w:r>
        <w:t>A.</w:t>
      </w:r>
      <w:r>
        <w:tab/>
        <w:t>Microsoft understands that the costs associated with the decommissioning and retirement of Colstrip present a unique issue for PSE and its ratepayers, and that Colstrip costs will be determined and allocated in a separate proceeding, such as PSE’s next general rate case.</w:t>
      </w:r>
    </w:p>
    <w:p>
      <w:pPr>
        <w:pStyle w:val="Questions"/>
      </w:pPr>
      <w:r>
        <w:t>Q.</w:t>
      </w:r>
      <w:r>
        <w:tab/>
        <w:t>What is the basis for your understanding of how costs associated with Colstrip decommissioning and retirement will be addressed?</w:t>
      </w:r>
    </w:p>
    <w:p>
      <w:pPr>
        <w:pStyle w:val="Answers"/>
      </w:pPr>
      <w:r>
        <w:t>A.</w:t>
      </w:r>
      <w:r>
        <w:tab/>
        <w:t xml:space="preserve">In March 2016, PSE, WUTC Staff, Public Counsel and several other parties asked the Commission to extend PSE’s deadline for filing its next general rate case from April 1, 2016 until January 17, 2017. This joint petition was filed in Docket Nos. </w:t>
      </w:r>
      <w:proofErr w:type="gramStart"/>
      <w:r>
        <w:t>UE-121697, UG-121705, UE-130137 and UG-130138.</w:t>
      </w:r>
      <w:proofErr w:type="gramEnd"/>
      <w:r>
        <w:t xml:space="preserve"> The primary reason for the extension request was “to allow PSE additional time to work with stakeholders and to prepare a proposal addressing these units to include in its general rate case filing.”  </w:t>
      </w:r>
      <w:proofErr w:type="gramStart"/>
      <w:r>
        <w:t>Petition at paragraph 7.</w:t>
      </w:r>
      <w:proofErr w:type="gramEnd"/>
      <w:r>
        <w:t xml:space="preserve"> PSE stated that in the rate case, </w:t>
      </w:r>
      <w:r>
        <w:lastRenderedPageBreak/>
        <w:t xml:space="preserve">it would provide a plan including, among other things, detailed information about and costs associated with decommissioning and remediation. </w:t>
      </w:r>
      <w:proofErr w:type="gramStart"/>
      <w:r>
        <w:t>Petition at paragraph 8.b.</w:t>
      </w:r>
      <w:proofErr w:type="gramEnd"/>
      <w:r>
        <w:t xml:space="preserve"> After an extensive hearing, the Commission granted the extension.</w:t>
      </w:r>
    </w:p>
    <w:p>
      <w:pPr>
        <w:pStyle w:val="Questions"/>
      </w:pPr>
      <w:r>
        <w:t>Q.</w:t>
      </w:r>
      <w:r>
        <w:tab/>
        <w:t>Why shouldn’t the Commission address Colstrip retirement and decommissioning costs in this proceeding on Schedule 451?</w:t>
      </w:r>
    </w:p>
    <w:p>
      <w:pPr>
        <w:pStyle w:val="Answers"/>
      </w:pPr>
      <w:r>
        <w:t>A.</w:t>
      </w:r>
      <w:r>
        <w:tab/>
        <w:t>The information about costs associated with decommissioning and remediation is not yet available so any decision would be premature. In addition, many parties who are not involved in this Schedule 451 case have a strong interest in Colstrip retirement and may wish to participate in any Commission proceeding on Colstrip.</w:t>
      </w:r>
    </w:p>
    <w:p>
      <w:pPr>
        <w:pStyle w:val="Heading1"/>
      </w:pPr>
      <w:bookmarkStart w:id="5" w:name="_Toc469572136"/>
      <w:r>
        <w:t>CONCLUSION</w:t>
      </w:r>
      <w:bookmarkEnd w:id="5"/>
    </w:p>
    <w:p>
      <w:pPr>
        <w:pStyle w:val="Questions"/>
      </w:pPr>
      <w:r>
        <w:t>Q.</w:t>
      </w:r>
      <w:r>
        <w:tab/>
        <w:t xml:space="preserve">Does this conclude your supplemental </w:t>
      </w:r>
      <w:proofErr w:type="spellStart"/>
      <w:r>
        <w:t>prefiled</w:t>
      </w:r>
      <w:proofErr w:type="spellEnd"/>
      <w:r>
        <w:t xml:space="preserve"> direct testimony?</w:t>
      </w:r>
    </w:p>
    <w:p>
      <w:pPr>
        <w:pStyle w:val="Answers"/>
      </w:pPr>
      <w:r>
        <w:t>A.</w:t>
      </w:r>
      <w:r>
        <w:tab/>
        <w:t>Yes.</w:t>
      </w:r>
    </w:p>
    <w:sectPr>
      <w:headerReference w:type="default" r:id="rId12"/>
      <w:footerReference w:type="default" r:id="rId13"/>
      <w:pgSz w:w="12240" w:h="15840" w:code="1"/>
      <w:pgMar w:top="1440" w:right="1440" w:bottom="1440" w:left="2160" w:header="576" w:footer="576"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pPr>
      <w:pStyle w:val="Footer"/>
      <w:pBdr>
        <w:top w:val="single" w:sz="4" w:space="1" w:color="auto"/>
      </w:pBdr>
      <w:tabs>
        <w:tab w:val="clear" w:pos="4680"/>
        <w:tab w:val="clear" w:pos="9360"/>
        <w:tab w:val="right" w:pos="8640"/>
      </w:tabs>
    </w:pPr>
    <w:proofErr w:type="spellStart"/>
    <w:r>
      <w:t>Prefiled</w:t>
    </w:r>
    <w:proofErr w:type="spellEnd"/>
    <w:r>
      <w:t xml:space="preserve"> Direct Testimony</w:t>
    </w:r>
    <w:r>
      <w:tab/>
      <w:t>Exhibit No. ____ (IP-3T)</w:t>
    </w:r>
  </w:p>
  <w:p>
    <w:pPr>
      <w:pStyle w:val="Footer"/>
      <w:tabs>
        <w:tab w:val="clear" w:pos="4680"/>
        <w:tab w:val="clear" w:pos="9360"/>
        <w:tab w:val="right" w:pos="8640"/>
      </w:tabs>
    </w:pPr>
    <w:proofErr w:type="gramStart"/>
    <w:r>
      <w:t>of</w:t>
    </w:r>
    <w:proofErr w:type="gramEnd"/>
    <w:r>
      <w:t xml:space="preserve"> Irene Plenefisch</w:t>
    </w:r>
    <w:r>
      <w:tab/>
      <w:t xml:space="preserve">Page </w:t>
    </w:r>
    <w:r>
      <w:fldChar w:fldCharType="begin"/>
    </w:r>
    <w:r>
      <w:instrText xml:space="preserve"> PAGE   \* MERGEFORMAT </w:instrText>
    </w:r>
    <w:r>
      <w:fldChar w:fldCharType="separate"/>
    </w:r>
    <w:r>
      <w:rPr>
        <w:noProof/>
      </w:rPr>
      <w:t>i</w:t>
    </w:r>
    <w:r>
      <w:rPr>
        <w:noProof/>
      </w:rPr>
      <w:fldChar w:fldCharType="end"/>
    </w:r>
    <w:r>
      <w:t xml:space="preserve"> of </w:t>
    </w:r>
    <w:r>
      <w:fldChar w:fldCharType="begin"/>
    </w:r>
    <w:r>
      <w:instrText xml:space="preserve"> PAGE   \* MERGEFORMAT </w:instrText>
    </w:r>
    <w:r>
      <w:fldChar w:fldCharType="separate"/>
    </w:r>
    <w:r>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auto"/>
      </w:pBdr>
      <w:tabs>
        <w:tab w:val="clear" w:pos="4680"/>
        <w:tab w:val="clear" w:pos="9360"/>
        <w:tab w:val="right" w:pos="8640"/>
      </w:tabs>
    </w:pPr>
    <w:r>
      <w:t>Supplemental Direct Testimony</w:t>
    </w:r>
    <w:r>
      <w:tab/>
      <w:t>Exhibit No. ____ (IP-3T)</w:t>
    </w:r>
  </w:p>
  <w:p>
    <w:pPr>
      <w:pStyle w:val="Footer"/>
      <w:tabs>
        <w:tab w:val="clear" w:pos="4680"/>
        <w:tab w:val="clear" w:pos="9360"/>
        <w:tab w:val="right" w:pos="8640"/>
      </w:tabs>
    </w:pPr>
    <w:proofErr w:type="gramStart"/>
    <w:r>
      <w:t>of</w:t>
    </w:r>
    <w:proofErr w:type="gramEnd"/>
    <w:r>
      <w:t xml:space="preserve"> Irene Plenefisch</w:t>
    </w:r>
    <w:r>
      <w:tab/>
      <w:t>Page</w:t>
    </w:r>
    <w:r>
      <w:rPr>
        <w:b/>
      </w:rPr>
      <w:t xml:space="preserve"> </w:t>
    </w:r>
    <w:r>
      <w:fldChar w:fldCharType="begin"/>
    </w:r>
    <w:r>
      <w:instrText xml:space="preserve"> PAGE  \* Arabic  \* MERGEFORMAT </w:instrText>
    </w:r>
    <w:r>
      <w:fldChar w:fldCharType="separate"/>
    </w:r>
    <w:r>
      <w:rPr>
        <w:noProof/>
      </w:rPr>
      <w:t>7</w:t>
    </w:r>
    <w:r>
      <w:fldChar w:fldCharType="end"/>
    </w:r>
    <w:r>
      <w:t xml:space="preserve"> of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sz w:val="18"/>
        <w:szCs w:val="18"/>
        <w:u w:val="single"/>
      </w:rPr>
    </w:pPr>
    <w:r>
      <w:rPr>
        <w:noProof/>
      </w:rPr>
      <mc:AlternateContent>
        <mc:Choice Requires="wps">
          <w:drawing>
            <wp:anchor distT="0" distB="0" distL="114298" distR="114298" simplePos="0" relativeHeight="251660288" behindDoc="0" locked="0" layoutInCell="0" allowOverlap="1">
              <wp:simplePos x="0" y="0"/>
              <wp:positionH relativeFrom="column">
                <wp:posOffset>-176692</wp:posOffset>
              </wp:positionH>
              <wp:positionV relativeFrom="paragraph">
                <wp:posOffset>121920</wp:posOffset>
              </wp:positionV>
              <wp:extent cx="0" cy="9258300"/>
              <wp:effectExtent l="19050" t="0" r="1905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 o:spid="_x0000_s2049" style="mso-height-percent:0;mso-height-relative:page;mso-width-percent:0;mso-width-relative:page;mso-wrap-distance-bottom:0;mso-wrap-distance-left:9pt;mso-wrap-distance-right:9pt;mso-wrap-distance-top:0;mso-wrap-style:square;position:absolute;visibility:visible;z-index:251661312" from="-13.9pt,9.6pt" to="-13.9pt,738.6pt" o:allowincell="f" strokeweight="3pt">
              <v:stroke linestyle="thinThin"/>
            </v:line>
          </w:pict>
        </mc:Fallback>
      </mc:AlternateContent>
    </w:r>
  </w:p>
  <w:p>
    <w:pPr>
      <w:pStyle w:val="Header"/>
      <w:jc w:val="right"/>
      <w:rPr>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mc:AlternateContent>
        <mc:Choice Requires="wps">
          <w:drawing>
            <wp:anchor distT="0" distB="0" distL="114298" distR="114298" simplePos="0" relativeHeight="251662336" behindDoc="0" locked="0" layoutInCell="0" allowOverlap="1">
              <wp:simplePos x="0" y="0"/>
              <wp:positionH relativeFrom="column">
                <wp:posOffset>-166532</wp:posOffset>
              </wp:positionH>
              <wp:positionV relativeFrom="paragraph">
                <wp:posOffset>99695</wp:posOffset>
              </wp:positionV>
              <wp:extent cx="0" cy="9258300"/>
              <wp:effectExtent l="19050" t="0" r="1905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7" o:spid="_x0000_s2050" style="mso-height-percent:0;mso-height-relative:page;mso-width-percent:0;mso-width-relative:page;mso-wrap-distance-bottom:0;mso-wrap-distance-left:9pt;mso-wrap-distance-right:9pt;mso-wrap-distance-top:0;mso-wrap-style:square;position:absolute;visibility:visible;z-index:251663360" from="-13.1pt,7.85pt" to="-13.1pt,736.85pt" o:allowincell="f" strokeweight="3pt">
              <v:stroke linestyle="thinThin"/>
            </v:line>
          </w:pict>
        </mc:Fallback>
      </mc:AlternateContent>
    </w: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mc:AlternateContent>
        <mc:Choice Requires="wps">
          <w:drawing>
            <wp:anchor distT="0" distB="0" distL="114298" distR="114298" simplePos="0" relativeHeight="251658240" behindDoc="0" locked="0" layoutInCell="0" allowOverlap="1">
              <wp:simplePos x="0" y="0"/>
              <wp:positionH relativeFrom="column">
                <wp:posOffset>-167640</wp:posOffset>
              </wp:positionH>
              <wp:positionV relativeFrom="paragraph">
                <wp:posOffset>66513</wp:posOffset>
              </wp:positionV>
              <wp:extent cx="0" cy="9258300"/>
              <wp:effectExtent l="19050" t="0" r="190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5" o:spid="_x0000_s2051" style="mso-height-percent:0;mso-height-relative:page;mso-width-percent:0;mso-width-relative:page;mso-wrap-distance-bottom:0;mso-wrap-distance-left:9pt;mso-wrap-distance-right:9pt;mso-wrap-distance-top:0;mso-wrap-style:square;position:absolute;visibility:visible;z-index:251659264" from="-13.2pt,5.25pt" to="-13.2pt,734.25pt"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A4204C"/>
    <w:lvl w:ilvl="0">
      <w:start w:val="1"/>
      <w:numFmt w:val="decimal"/>
      <w:lvlText w:val="%1."/>
      <w:lvlJc w:val="left"/>
      <w:pPr>
        <w:tabs>
          <w:tab w:val="num" w:pos="1800"/>
        </w:tabs>
        <w:ind w:left="1800" w:hanging="360"/>
      </w:pPr>
    </w:lvl>
  </w:abstractNum>
  <w:abstractNum w:abstractNumId="1">
    <w:nsid w:val="FFFFFF7D"/>
    <w:multiLevelType w:val="singleLevel"/>
    <w:tmpl w:val="0F404DFE"/>
    <w:lvl w:ilvl="0">
      <w:start w:val="1"/>
      <w:numFmt w:val="decimal"/>
      <w:lvlText w:val="%1."/>
      <w:lvlJc w:val="left"/>
      <w:pPr>
        <w:tabs>
          <w:tab w:val="num" w:pos="1440"/>
        </w:tabs>
        <w:ind w:left="1440" w:hanging="360"/>
      </w:pPr>
    </w:lvl>
  </w:abstractNum>
  <w:abstractNum w:abstractNumId="2">
    <w:nsid w:val="FFFFFF7E"/>
    <w:multiLevelType w:val="singleLevel"/>
    <w:tmpl w:val="03507F7A"/>
    <w:lvl w:ilvl="0">
      <w:start w:val="1"/>
      <w:numFmt w:val="decimal"/>
      <w:lvlText w:val="%1."/>
      <w:lvlJc w:val="left"/>
      <w:pPr>
        <w:tabs>
          <w:tab w:val="num" w:pos="1080"/>
        </w:tabs>
        <w:ind w:left="1080" w:hanging="360"/>
      </w:pPr>
    </w:lvl>
  </w:abstractNum>
  <w:abstractNum w:abstractNumId="3">
    <w:nsid w:val="FFFFFF7F"/>
    <w:multiLevelType w:val="singleLevel"/>
    <w:tmpl w:val="BA2A7CB2"/>
    <w:lvl w:ilvl="0">
      <w:start w:val="1"/>
      <w:numFmt w:val="decimal"/>
      <w:lvlText w:val="%1."/>
      <w:lvlJc w:val="left"/>
      <w:pPr>
        <w:tabs>
          <w:tab w:val="num" w:pos="720"/>
        </w:tabs>
        <w:ind w:left="720" w:hanging="360"/>
      </w:pPr>
    </w:lvl>
  </w:abstractNum>
  <w:abstractNum w:abstractNumId="4">
    <w:nsid w:val="FFFFFF80"/>
    <w:multiLevelType w:val="singleLevel"/>
    <w:tmpl w:val="501A60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5441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BD8D6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F2AE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50391C"/>
    <w:lvl w:ilvl="0">
      <w:start w:val="1"/>
      <w:numFmt w:val="decimal"/>
      <w:lvlText w:val="%1."/>
      <w:lvlJc w:val="left"/>
      <w:pPr>
        <w:tabs>
          <w:tab w:val="num" w:pos="360"/>
        </w:tabs>
        <w:ind w:left="360" w:hanging="360"/>
      </w:pPr>
    </w:lvl>
  </w:abstractNum>
  <w:abstractNum w:abstractNumId="9">
    <w:nsid w:val="FFFFFF89"/>
    <w:multiLevelType w:val="singleLevel"/>
    <w:tmpl w:val="7D803590"/>
    <w:lvl w:ilvl="0">
      <w:start w:val="1"/>
      <w:numFmt w:val="bullet"/>
      <w:lvlText w:val=""/>
      <w:lvlJc w:val="left"/>
      <w:pPr>
        <w:tabs>
          <w:tab w:val="num" w:pos="360"/>
        </w:tabs>
        <w:ind w:left="360" w:hanging="360"/>
      </w:pPr>
      <w:rPr>
        <w:rFonts w:ascii="Symbol" w:hAnsi="Symbol" w:hint="default"/>
      </w:rPr>
    </w:lvl>
  </w:abstractNum>
  <w:abstractNum w:abstractNumId="10">
    <w:nsid w:val="02496ADE"/>
    <w:multiLevelType w:val="multilevel"/>
    <w:tmpl w:val="962A6DB8"/>
    <w:name w:val="General Numbering (1)"/>
    <w:lvl w:ilvl="0">
      <w:start w:val="1"/>
      <w:numFmt w:val="upperRoman"/>
      <w:pStyle w:val="Heading1"/>
      <w:lvlText w:val="%1."/>
      <w:lvlJc w:val="left"/>
      <w:pPr>
        <w:tabs>
          <w:tab w:val="num" w:pos="720"/>
        </w:tabs>
        <w:ind w:left="0" w:firstLine="0"/>
      </w:pPr>
      <w:rPr>
        <w:rFonts w:ascii="Times New Roman Bold" w:hAnsi="Times New Roman Bold" w:hint="default"/>
        <w:b/>
        <w:i w:val="0"/>
        <w:caps w:val="0"/>
        <w:vanish w:val="0"/>
        <w:color w:val="010000"/>
        <w:sz w:val="24"/>
        <w:u w:val="none"/>
      </w:rPr>
    </w:lvl>
    <w:lvl w:ilvl="1">
      <w:start w:val="1"/>
      <w:numFmt w:val="lowerLetter"/>
      <w:pStyle w:val="Heading2"/>
      <w:lvlText w:val="(%2)"/>
      <w:lvlJc w:val="left"/>
      <w:pPr>
        <w:tabs>
          <w:tab w:val="num" w:pos="1440"/>
        </w:tabs>
        <w:ind w:left="1440" w:hanging="720"/>
      </w:pPr>
      <w:rPr>
        <w:rFonts w:hint="default"/>
        <w:caps w:val="0"/>
        <w:vanish w:val="0"/>
        <w:color w:val="010000"/>
        <w:u w:val="none"/>
      </w:rPr>
    </w:lvl>
    <w:lvl w:ilvl="2">
      <w:start w:val="1"/>
      <w:numFmt w:val="lowerRoman"/>
      <w:pStyle w:val="Heading3"/>
      <w:lvlText w:val="(%3)"/>
      <w:lvlJc w:val="left"/>
      <w:pPr>
        <w:tabs>
          <w:tab w:val="num" w:pos="2160"/>
        </w:tabs>
        <w:ind w:left="2160" w:hanging="720"/>
      </w:pPr>
      <w:rPr>
        <w:rFonts w:hint="default"/>
        <w:caps w:val="0"/>
        <w:vanish w:val="0"/>
        <w:color w:val="010000"/>
        <w:u w:val="none"/>
      </w:rPr>
    </w:lvl>
    <w:lvl w:ilvl="3">
      <w:start w:val="1"/>
      <w:numFmt w:val="decimal"/>
      <w:pStyle w:val="Heading4"/>
      <w:lvlText w:val="(%4)"/>
      <w:lvlJc w:val="left"/>
      <w:pPr>
        <w:tabs>
          <w:tab w:val="num" w:pos="2880"/>
        </w:tabs>
        <w:ind w:left="2880" w:hanging="720"/>
      </w:pPr>
      <w:rPr>
        <w:rFonts w:hint="default"/>
        <w:caps w:val="0"/>
        <w:vanish w:val="0"/>
        <w:color w:val="010000"/>
        <w:u w:val="none"/>
      </w:rPr>
    </w:lvl>
    <w:lvl w:ilvl="4">
      <w:start w:val="1"/>
      <w:numFmt w:val="lowerLetter"/>
      <w:pStyle w:val="Heading5"/>
      <w:lvlText w:val="%5."/>
      <w:lvlJc w:val="left"/>
      <w:pPr>
        <w:tabs>
          <w:tab w:val="num" w:pos="3600"/>
        </w:tabs>
        <w:ind w:left="3600" w:hanging="720"/>
      </w:pPr>
      <w:rPr>
        <w:rFonts w:hint="default"/>
        <w:caps w:val="0"/>
        <w:vanish w:val="0"/>
        <w:color w:val="010000"/>
        <w:u w:val="none"/>
      </w:rPr>
    </w:lvl>
    <w:lvl w:ilvl="5">
      <w:start w:val="1"/>
      <w:numFmt w:val="lowerRoman"/>
      <w:pStyle w:val="Heading6"/>
      <w:lvlText w:val="%6."/>
      <w:lvlJc w:val="left"/>
      <w:pPr>
        <w:tabs>
          <w:tab w:val="num" w:pos="4320"/>
        </w:tabs>
        <w:ind w:left="4320" w:hanging="720"/>
      </w:pPr>
      <w:rPr>
        <w:rFonts w:hint="default"/>
        <w:caps w:val="0"/>
        <w:vanish w:val="0"/>
        <w:color w:val="010000"/>
        <w:u w:val="none"/>
      </w:rPr>
    </w:lvl>
    <w:lvl w:ilvl="6">
      <w:start w:val="1"/>
      <w:numFmt w:val="decimal"/>
      <w:pStyle w:val="Heading7"/>
      <w:lvlText w:val="%7)"/>
      <w:lvlJc w:val="left"/>
      <w:pPr>
        <w:tabs>
          <w:tab w:val="num" w:pos="5040"/>
        </w:tabs>
        <w:ind w:left="5040" w:hanging="720"/>
      </w:pPr>
      <w:rPr>
        <w:rFonts w:hint="default"/>
        <w:caps w:val="0"/>
        <w:vanish w:val="0"/>
        <w:color w:val="010000"/>
        <w:u w:val="none"/>
      </w:rPr>
    </w:lvl>
    <w:lvl w:ilvl="7">
      <w:start w:val="1"/>
      <w:numFmt w:val="lowerLetter"/>
      <w:pStyle w:val="Heading8"/>
      <w:lvlText w:val="%8)"/>
      <w:lvlJc w:val="left"/>
      <w:pPr>
        <w:tabs>
          <w:tab w:val="num" w:pos="5760"/>
        </w:tabs>
        <w:ind w:left="5760" w:hanging="720"/>
      </w:pPr>
      <w:rPr>
        <w:rFonts w:hint="default"/>
        <w:caps w:val="0"/>
        <w:vanish w:val="0"/>
        <w:color w:val="010000"/>
        <w:u w:val="none"/>
      </w:rPr>
    </w:lvl>
    <w:lvl w:ilvl="8">
      <w:start w:val="1"/>
      <w:numFmt w:val="lowerRoman"/>
      <w:pStyle w:val="Heading9"/>
      <w:lvlText w:val="%9)"/>
      <w:lvlJc w:val="left"/>
      <w:pPr>
        <w:tabs>
          <w:tab w:val="num" w:pos="6480"/>
        </w:tabs>
        <w:ind w:left="6480" w:hanging="720"/>
      </w:pPr>
      <w:rPr>
        <w:rFonts w:hint="default"/>
        <w:caps w:val="0"/>
        <w:vanish w:val="0"/>
        <w:color w:val="010000"/>
        <w:u w:val="none"/>
      </w:rPr>
    </w:lvl>
  </w:abstractNum>
  <w:abstractNum w:abstractNumId="11">
    <w:nsid w:val="03812D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784571F"/>
    <w:multiLevelType w:val="hybridMultilevel"/>
    <w:tmpl w:val="B26EC8D8"/>
    <w:lvl w:ilvl="0" w:tplc="15D862AC">
      <w:start w:val="1"/>
      <w:numFmt w:val="bullet"/>
      <w:pStyle w:val="KBullet5"/>
      <w:lvlText w:val=""/>
      <w:lvlJc w:val="left"/>
      <w:pPr>
        <w:ind w:left="3240" w:hanging="360"/>
      </w:pPr>
      <w:rPr>
        <w:rFonts w:ascii="Symbol" w:hAnsi="Symbol" w:hint="default"/>
      </w:rPr>
    </w:lvl>
    <w:lvl w:ilvl="1" w:tplc="E64C763E" w:tentative="1">
      <w:start w:val="1"/>
      <w:numFmt w:val="bullet"/>
      <w:lvlText w:val="o"/>
      <w:lvlJc w:val="left"/>
      <w:pPr>
        <w:ind w:left="3600" w:hanging="360"/>
      </w:pPr>
      <w:rPr>
        <w:rFonts w:ascii="Courier New" w:hAnsi="Courier New" w:cs="Courier New" w:hint="default"/>
      </w:rPr>
    </w:lvl>
    <w:lvl w:ilvl="2" w:tplc="AC90A894" w:tentative="1">
      <w:start w:val="1"/>
      <w:numFmt w:val="bullet"/>
      <w:lvlText w:val=""/>
      <w:lvlJc w:val="left"/>
      <w:pPr>
        <w:ind w:left="4320" w:hanging="360"/>
      </w:pPr>
      <w:rPr>
        <w:rFonts w:ascii="Wingdings" w:hAnsi="Wingdings" w:hint="default"/>
      </w:rPr>
    </w:lvl>
    <w:lvl w:ilvl="3" w:tplc="C2304E14" w:tentative="1">
      <w:start w:val="1"/>
      <w:numFmt w:val="bullet"/>
      <w:lvlText w:val=""/>
      <w:lvlJc w:val="left"/>
      <w:pPr>
        <w:ind w:left="5040" w:hanging="360"/>
      </w:pPr>
      <w:rPr>
        <w:rFonts w:ascii="Symbol" w:hAnsi="Symbol" w:hint="default"/>
      </w:rPr>
    </w:lvl>
    <w:lvl w:ilvl="4" w:tplc="BD26D344" w:tentative="1">
      <w:start w:val="1"/>
      <w:numFmt w:val="bullet"/>
      <w:lvlText w:val="o"/>
      <w:lvlJc w:val="left"/>
      <w:pPr>
        <w:ind w:left="5760" w:hanging="360"/>
      </w:pPr>
      <w:rPr>
        <w:rFonts w:ascii="Courier New" w:hAnsi="Courier New" w:cs="Courier New" w:hint="default"/>
      </w:rPr>
    </w:lvl>
    <w:lvl w:ilvl="5" w:tplc="4D50756C" w:tentative="1">
      <w:start w:val="1"/>
      <w:numFmt w:val="bullet"/>
      <w:lvlText w:val=""/>
      <w:lvlJc w:val="left"/>
      <w:pPr>
        <w:ind w:left="6480" w:hanging="360"/>
      </w:pPr>
      <w:rPr>
        <w:rFonts w:ascii="Wingdings" w:hAnsi="Wingdings" w:hint="default"/>
      </w:rPr>
    </w:lvl>
    <w:lvl w:ilvl="6" w:tplc="27763F20" w:tentative="1">
      <w:start w:val="1"/>
      <w:numFmt w:val="bullet"/>
      <w:lvlText w:val=""/>
      <w:lvlJc w:val="left"/>
      <w:pPr>
        <w:ind w:left="7200" w:hanging="360"/>
      </w:pPr>
      <w:rPr>
        <w:rFonts w:ascii="Symbol" w:hAnsi="Symbol" w:hint="default"/>
      </w:rPr>
    </w:lvl>
    <w:lvl w:ilvl="7" w:tplc="2A28B566" w:tentative="1">
      <w:start w:val="1"/>
      <w:numFmt w:val="bullet"/>
      <w:lvlText w:val="o"/>
      <w:lvlJc w:val="left"/>
      <w:pPr>
        <w:ind w:left="7920" w:hanging="360"/>
      </w:pPr>
      <w:rPr>
        <w:rFonts w:ascii="Courier New" w:hAnsi="Courier New" w:cs="Courier New" w:hint="default"/>
      </w:rPr>
    </w:lvl>
    <w:lvl w:ilvl="8" w:tplc="A26229B4" w:tentative="1">
      <w:start w:val="1"/>
      <w:numFmt w:val="bullet"/>
      <w:lvlText w:val=""/>
      <w:lvlJc w:val="left"/>
      <w:pPr>
        <w:ind w:left="8640" w:hanging="360"/>
      </w:pPr>
      <w:rPr>
        <w:rFonts w:ascii="Wingdings" w:hAnsi="Wingdings" w:hint="default"/>
      </w:rPr>
    </w:lvl>
  </w:abstractNum>
  <w:abstractNum w:abstractNumId="13">
    <w:nsid w:val="1AED3D7F"/>
    <w:multiLevelType w:val="multilevel"/>
    <w:tmpl w:val="D780CE82"/>
    <w:lvl w:ilvl="0">
      <w:start w:val="1"/>
      <w:numFmt w:val="bullet"/>
      <w:lvlText w:val="●"/>
      <w:lvlJc w:val="left"/>
      <w:pPr>
        <w:tabs>
          <w:tab w:val="num" w:pos="720"/>
        </w:tabs>
        <w:ind w:left="720" w:hanging="720"/>
      </w:pPr>
    </w:lvl>
    <w:lvl w:ilvl="1">
      <w:numFmt w:val="bullet"/>
      <w:lvlText w:val="●"/>
      <w:lvlJc w:val="left"/>
      <w:pPr>
        <w:tabs>
          <w:tab w:val="num" w:pos="1440"/>
        </w:tabs>
        <w:ind w:left="1440" w:hanging="720"/>
      </w:pPr>
    </w:lvl>
    <w:lvl w:ilvl="2">
      <w:numFmt w:val="bullet"/>
      <w:lvlRestart w:val="1"/>
      <w:lvlText w:val="●"/>
      <w:lvlJc w:val="left"/>
      <w:pPr>
        <w:tabs>
          <w:tab w:val="num" w:pos="2160"/>
        </w:tabs>
        <w:ind w:left="2160" w:hanging="720"/>
      </w:pPr>
    </w:lvl>
    <w:lvl w:ilvl="3">
      <w:numFmt w:val="bullet"/>
      <w:lvlRestart w:val="1"/>
      <w:lvlText w:val="●"/>
      <w:lvlJc w:val="left"/>
      <w:pPr>
        <w:tabs>
          <w:tab w:val="num" w:pos="2880"/>
        </w:tabs>
        <w:ind w:left="2880" w:hanging="720"/>
      </w:pPr>
    </w:lvl>
    <w:lvl w:ilvl="4">
      <w:numFmt w:val="bullet"/>
      <w:lvlRestart w:val="1"/>
      <w:lvlText w:val="●"/>
      <w:lvlJc w:val="left"/>
      <w:pPr>
        <w:tabs>
          <w:tab w:val="num" w:pos="3600"/>
        </w:tabs>
        <w:ind w:left="360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59155BE"/>
    <w:multiLevelType w:val="hybridMultilevel"/>
    <w:tmpl w:val="31AE688E"/>
    <w:lvl w:ilvl="0" w:tplc="2C14573A">
      <w:start w:val="1"/>
      <w:numFmt w:val="bullet"/>
      <w:pStyle w:val="KBullet1"/>
      <w:lvlText w:val=""/>
      <w:lvlJc w:val="left"/>
      <w:pPr>
        <w:ind w:left="360" w:hanging="360"/>
      </w:pPr>
      <w:rPr>
        <w:rFonts w:ascii="Symbol" w:hAnsi="Symbol" w:hint="default"/>
      </w:rPr>
    </w:lvl>
    <w:lvl w:ilvl="1" w:tplc="ABCE9DA4" w:tentative="1">
      <w:start w:val="1"/>
      <w:numFmt w:val="bullet"/>
      <w:lvlText w:val="o"/>
      <w:lvlJc w:val="left"/>
      <w:pPr>
        <w:ind w:left="1440" w:hanging="360"/>
      </w:pPr>
      <w:rPr>
        <w:rFonts w:ascii="Courier New" w:hAnsi="Courier New" w:cs="Courier New" w:hint="default"/>
      </w:rPr>
    </w:lvl>
    <w:lvl w:ilvl="2" w:tplc="3E887182" w:tentative="1">
      <w:start w:val="1"/>
      <w:numFmt w:val="bullet"/>
      <w:lvlText w:val=""/>
      <w:lvlJc w:val="left"/>
      <w:pPr>
        <w:ind w:left="2160" w:hanging="360"/>
      </w:pPr>
      <w:rPr>
        <w:rFonts w:ascii="Wingdings" w:hAnsi="Wingdings" w:hint="default"/>
      </w:rPr>
    </w:lvl>
    <w:lvl w:ilvl="3" w:tplc="13527442" w:tentative="1">
      <w:start w:val="1"/>
      <w:numFmt w:val="bullet"/>
      <w:lvlText w:val=""/>
      <w:lvlJc w:val="left"/>
      <w:pPr>
        <w:ind w:left="2880" w:hanging="360"/>
      </w:pPr>
      <w:rPr>
        <w:rFonts w:ascii="Symbol" w:hAnsi="Symbol" w:hint="default"/>
      </w:rPr>
    </w:lvl>
    <w:lvl w:ilvl="4" w:tplc="7478BC34" w:tentative="1">
      <w:start w:val="1"/>
      <w:numFmt w:val="bullet"/>
      <w:lvlText w:val="o"/>
      <w:lvlJc w:val="left"/>
      <w:pPr>
        <w:ind w:left="3600" w:hanging="360"/>
      </w:pPr>
      <w:rPr>
        <w:rFonts w:ascii="Courier New" w:hAnsi="Courier New" w:cs="Courier New" w:hint="default"/>
      </w:rPr>
    </w:lvl>
    <w:lvl w:ilvl="5" w:tplc="A7525E64" w:tentative="1">
      <w:start w:val="1"/>
      <w:numFmt w:val="bullet"/>
      <w:lvlText w:val=""/>
      <w:lvlJc w:val="left"/>
      <w:pPr>
        <w:ind w:left="4320" w:hanging="360"/>
      </w:pPr>
      <w:rPr>
        <w:rFonts w:ascii="Wingdings" w:hAnsi="Wingdings" w:hint="default"/>
      </w:rPr>
    </w:lvl>
    <w:lvl w:ilvl="6" w:tplc="7E84F39C" w:tentative="1">
      <w:start w:val="1"/>
      <w:numFmt w:val="bullet"/>
      <w:lvlText w:val=""/>
      <w:lvlJc w:val="left"/>
      <w:pPr>
        <w:ind w:left="5040" w:hanging="360"/>
      </w:pPr>
      <w:rPr>
        <w:rFonts w:ascii="Symbol" w:hAnsi="Symbol" w:hint="default"/>
      </w:rPr>
    </w:lvl>
    <w:lvl w:ilvl="7" w:tplc="2F8A4518" w:tentative="1">
      <w:start w:val="1"/>
      <w:numFmt w:val="bullet"/>
      <w:lvlText w:val="o"/>
      <w:lvlJc w:val="left"/>
      <w:pPr>
        <w:ind w:left="5760" w:hanging="360"/>
      </w:pPr>
      <w:rPr>
        <w:rFonts w:ascii="Courier New" w:hAnsi="Courier New" w:cs="Courier New" w:hint="default"/>
      </w:rPr>
    </w:lvl>
    <w:lvl w:ilvl="8" w:tplc="33CC7212" w:tentative="1">
      <w:start w:val="1"/>
      <w:numFmt w:val="bullet"/>
      <w:lvlText w:val=""/>
      <w:lvlJc w:val="left"/>
      <w:pPr>
        <w:ind w:left="6480" w:hanging="360"/>
      </w:pPr>
      <w:rPr>
        <w:rFonts w:ascii="Wingdings" w:hAnsi="Wingdings" w:hint="default"/>
      </w:rPr>
    </w:lvl>
  </w:abstractNum>
  <w:abstractNum w:abstractNumId="15">
    <w:nsid w:val="5BC26FAF"/>
    <w:multiLevelType w:val="hybridMultilevel"/>
    <w:tmpl w:val="1AC444F2"/>
    <w:lvl w:ilvl="0" w:tplc="32FC374E">
      <w:start w:val="1"/>
      <w:numFmt w:val="bullet"/>
      <w:pStyle w:val="KBullet2"/>
      <w:lvlText w:val=""/>
      <w:lvlJc w:val="left"/>
      <w:pPr>
        <w:ind w:left="1080" w:hanging="360"/>
      </w:pPr>
      <w:rPr>
        <w:rFonts w:ascii="Symbol" w:hAnsi="Symbol" w:hint="default"/>
      </w:rPr>
    </w:lvl>
    <w:lvl w:ilvl="1" w:tplc="04B27A78" w:tentative="1">
      <w:start w:val="1"/>
      <w:numFmt w:val="bullet"/>
      <w:lvlText w:val="o"/>
      <w:lvlJc w:val="left"/>
      <w:pPr>
        <w:ind w:left="1440" w:hanging="360"/>
      </w:pPr>
      <w:rPr>
        <w:rFonts w:ascii="Courier New" w:hAnsi="Courier New" w:cs="Courier New" w:hint="default"/>
      </w:rPr>
    </w:lvl>
    <w:lvl w:ilvl="2" w:tplc="E4F2CACA" w:tentative="1">
      <w:start w:val="1"/>
      <w:numFmt w:val="bullet"/>
      <w:lvlText w:val=""/>
      <w:lvlJc w:val="left"/>
      <w:pPr>
        <w:ind w:left="2160" w:hanging="360"/>
      </w:pPr>
      <w:rPr>
        <w:rFonts w:ascii="Wingdings" w:hAnsi="Wingdings" w:hint="default"/>
      </w:rPr>
    </w:lvl>
    <w:lvl w:ilvl="3" w:tplc="439ADFE8" w:tentative="1">
      <w:start w:val="1"/>
      <w:numFmt w:val="bullet"/>
      <w:lvlText w:val=""/>
      <w:lvlJc w:val="left"/>
      <w:pPr>
        <w:ind w:left="2880" w:hanging="360"/>
      </w:pPr>
      <w:rPr>
        <w:rFonts w:ascii="Symbol" w:hAnsi="Symbol" w:hint="default"/>
      </w:rPr>
    </w:lvl>
    <w:lvl w:ilvl="4" w:tplc="5A82C5E0" w:tentative="1">
      <w:start w:val="1"/>
      <w:numFmt w:val="bullet"/>
      <w:lvlText w:val="o"/>
      <w:lvlJc w:val="left"/>
      <w:pPr>
        <w:ind w:left="3600" w:hanging="360"/>
      </w:pPr>
      <w:rPr>
        <w:rFonts w:ascii="Courier New" w:hAnsi="Courier New" w:cs="Courier New" w:hint="default"/>
      </w:rPr>
    </w:lvl>
    <w:lvl w:ilvl="5" w:tplc="94785A10" w:tentative="1">
      <w:start w:val="1"/>
      <w:numFmt w:val="bullet"/>
      <w:lvlText w:val=""/>
      <w:lvlJc w:val="left"/>
      <w:pPr>
        <w:ind w:left="4320" w:hanging="360"/>
      </w:pPr>
      <w:rPr>
        <w:rFonts w:ascii="Wingdings" w:hAnsi="Wingdings" w:hint="default"/>
      </w:rPr>
    </w:lvl>
    <w:lvl w:ilvl="6" w:tplc="8C341E2E" w:tentative="1">
      <w:start w:val="1"/>
      <w:numFmt w:val="bullet"/>
      <w:lvlText w:val=""/>
      <w:lvlJc w:val="left"/>
      <w:pPr>
        <w:ind w:left="5040" w:hanging="360"/>
      </w:pPr>
      <w:rPr>
        <w:rFonts w:ascii="Symbol" w:hAnsi="Symbol" w:hint="default"/>
      </w:rPr>
    </w:lvl>
    <w:lvl w:ilvl="7" w:tplc="46AEE448" w:tentative="1">
      <w:start w:val="1"/>
      <w:numFmt w:val="bullet"/>
      <w:lvlText w:val="o"/>
      <w:lvlJc w:val="left"/>
      <w:pPr>
        <w:ind w:left="5760" w:hanging="360"/>
      </w:pPr>
      <w:rPr>
        <w:rFonts w:ascii="Courier New" w:hAnsi="Courier New" w:cs="Courier New" w:hint="default"/>
      </w:rPr>
    </w:lvl>
    <w:lvl w:ilvl="8" w:tplc="195059D6" w:tentative="1">
      <w:start w:val="1"/>
      <w:numFmt w:val="bullet"/>
      <w:lvlText w:val=""/>
      <w:lvlJc w:val="left"/>
      <w:pPr>
        <w:ind w:left="6480" w:hanging="360"/>
      </w:pPr>
      <w:rPr>
        <w:rFonts w:ascii="Wingdings" w:hAnsi="Wingdings" w:hint="default"/>
      </w:rPr>
    </w:lvl>
  </w:abstractNum>
  <w:abstractNum w:abstractNumId="16">
    <w:nsid w:val="67D770F2"/>
    <w:multiLevelType w:val="hybridMultilevel"/>
    <w:tmpl w:val="5E3450A2"/>
    <w:lvl w:ilvl="0" w:tplc="58ECA6BC">
      <w:start w:val="1"/>
      <w:numFmt w:val="bullet"/>
      <w:pStyle w:val="KBullet3"/>
      <w:lvlText w:val=""/>
      <w:lvlJc w:val="left"/>
      <w:pPr>
        <w:ind w:left="1800" w:hanging="360"/>
      </w:pPr>
      <w:rPr>
        <w:rFonts w:ascii="Symbol" w:hAnsi="Symbol" w:hint="default"/>
      </w:rPr>
    </w:lvl>
    <w:lvl w:ilvl="1" w:tplc="1F204FDC" w:tentative="1">
      <w:start w:val="1"/>
      <w:numFmt w:val="bullet"/>
      <w:lvlText w:val="o"/>
      <w:lvlJc w:val="left"/>
      <w:pPr>
        <w:ind w:left="1440" w:hanging="360"/>
      </w:pPr>
      <w:rPr>
        <w:rFonts w:ascii="Courier New" w:hAnsi="Courier New" w:cs="Courier New" w:hint="default"/>
      </w:rPr>
    </w:lvl>
    <w:lvl w:ilvl="2" w:tplc="0D943ECA" w:tentative="1">
      <w:start w:val="1"/>
      <w:numFmt w:val="bullet"/>
      <w:lvlText w:val=""/>
      <w:lvlJc w:val="left"/>
      <w:pPr>
        <w:ind w:left="2160" w:hanging="360"/>
      </w:pPr>
      <w:rPr>
        <w:rFonts w:ascii="Wingdings" w:hAnsi="Wingdings" w:hint="default"/>
      </w:rPr>
    </w:lvl>
    <w:lvl w:ilvl="3" w:tplc="4E14C460" w:tentative="1">
      <w:start w:val="1"/>
      <w:numFmt w:val="bullet"/>
      <w:lvlText w:val=""/>
      <w:lvlJc w:val="left"/>
      <w:pPr>
        <w:ind w:left="2880" w:hanging="360"/>
      </w:pPr>
      <w:rPr>
        <w:rFonts w:ascii="Symbol" w:hAnsi="Symbol" w:hint="default"/>
      </w:rPr>
    </w:lvl>
    <w:lvl w:ilvl="4" w:tplc="13BC610C" w:tentative="1">
      <w:start w:val="1"/>
      <w:numFmt w:val="bullet"/>
      <w:lvlText w:val="o"/>
      <w:lvlJc w:val="left"/>
      <w:pPr>
        <w:ind w:left="3600" w:hanging="360"/>
      </w:pPr>
      <w:rPr>
        <w:rFonts w:ascii="Courier New" w:hAnsi="Courier New" w:cs="Courier New" w:hint="default"/>
      </w:rPr>
    </w:lvl>
    <w:lvl w:ilvl="5" w:tplc="7852810E" w:tentative="1">
      <w:start w:val="1"/>
      <w:numFmt w:val="bullet"/>
      <w:lvlText w:val=""/>
      <w:lvlJc w:val="left"/>
      <w:pPr>
        <w:ind w:left="4320" w:hanging="360"/>
      </w:pPr>
      <w:rPr>
        <w:rFonts w:ascii="Wingdings" w:hAnsi="Wingdings" w:hint="default"/>
      </w:rPr>
    </w:lvl>
    <w:lvl w:ilvl="6" w:tplc="887C9600" w:tentative="1">
      <w:start w:val="1"/>
      <w:numFmt w:val="bullet"/>
      <w:lvlText w:val=""/>
      <w:lvlJc w:val="left"/>
      <w:pPr>
        <w:ind w:left="5040" w:hanging="360"/>
      </w:pPr>
      <w:rPr>
        <w:rFonts w:ascii="Symbol" w:hAnsi="Symbol" w:hint="default"/>
      </w:rPr>
    </w:lvl>
    <w:lvl w:ilvl="7" w:tplc="FF5024F6" w:tentative="1">
      <w:start w:val="1"/>
      <w:numFmt w:val="bullet"/>
      <w:lvlText w:val="o"/>
      <w:lvlJc w:val="left"/>
      <w:pPr>
        <w:ind w:left="5760" w:hanging="360"/>
      </w:pPr>
      <w:rPr>
        <w:rFonts w:ascii="Courier New" w:hAnsi="Courier New" w:cs="Courier New" w:hint="default"/>
      </w:rPr>
    </w:lvl>
    <w:lvl w:ilvl="8" w:tplc="6F12611A" w:tentative="1">
      <w:start w:val="1"/>
      <w:numFmt w:val="bullet"/>
      <w:lvlText w:val=""/>
      <w:lvlJc w:val="left"/>
      <w:pPr>
        <w:ind w:left="6480" w:hanging="360"/>
      </w:pPr>
      <w:rPr>
        <w:rFonts w:ascii="Wingdings" w:hAnsi="Wingdings" w:hint="default"/>
      </w:rPr>
    </w:lvl>
  </w:abstractNum>
  <w:abstractNum w:abstractNumId="17">
    <w:nsid w:val="764D2F87"/>
    <w:multiLevelType w:val="hybridMultilevel"/>
    <w:tmpl w:val="96805942"/>
    <w:lvl w:ilvl="0" w:tplc="B29EDAB2">
      <w:start w:val="1"/>
      <w:numFmt w:val="bullet"/>
      <w:pStyle w:val="KBullet4"/>
      <w:lvlText w:val=""/>
      <w:lvlJc w:val="left"/>
      <w:pPr>
        <w:ind w:left="2520" w:hanging="360"/>
      </w:pPr>
      <w:rPr>
        <w:rFonts w:ascii="Symbol" w:hAnsi="Symbol" w:hint="default"/>
      </w:rPr>
    </w:lvl>
    <w:lvl w:ilvl="1" w:tplc="7448733A" w:tentative="1">
      <w:start w:val="1"/>
      <w:numFmt w:val="bullet"/>
      <w:lvlText w:val="o"/>
      <w:lvlJc w:val="left"/>
      <w:pPr>
        <w:ind w:left="1440" w:hanging="360"/>
      </w:pPr>
      <w:rPr>
        <w:rFonts w:ascii="Courier New" w:hAnsi="Courier New" w:cs="Courier New" w:hint="default"/>
      </w:rPr>
    </w:lvl>
    <w:lvl w:ilvl="2" w:tplc="001A27C2" w:tentative="1">
      <w:start w:val="1"/>
      <w:numFmt w:val="bullet"/>
      <w:lvlText w:val=""/>
      <w:lvlJc w:val="left"/>
      <w:pPr>
        <w:ind w:left="2160" w:hanging="360"/>
      </w:pPr>
      <w:rPr>
        <w:rFonts w:ascii="Wingdings" w:hAnsi="Wingdings" w:hint="default"/>
      </w:rPr>
    </w:lvl>
    <w:lvl w:ilvl="3" w:tplc="82F0B6CE" w:tentative="1">
      <w:start w:val="1"/>
      <w:numFmt w:val="bullet"/>
      <w:lvlText w:val=""/>
      <w:lvlJc w:val="left"/>
      <w:pPr>
        <w:ind w:left="2880" w:hanging="360"/>
      </w:pPr>
      <w:rPr>
        <w:rFonts w:ascii="Symbol" w:hAnsi="Symbol" w:hint="default"/>
      </w:rPr>
    </w:lvl>
    <w:lvl w:ilvl="4" w:tplc="B504C82C" w:tentative="1">
      <w:start w:val="1"/>
      <w:numFmt w:val="bullet"/>
      <w:lvlText w:val="o"/>
      <w:lvlJc w:val="left"/>
      <w:pPr>
        <w:ind w:left="3600" w:hanging="360"/>
      </w:pPr>
      <w:rPr>
        <w:rFonts w:ascii="Courier New" w:hAnsi="Courier New" w:cs="Courier New" w:hint="default"/>
      </w:rPr>
    </w:lvl>
    <w:lvl w:ilvl="5" w:tplc="B2AA9480" w:tentative="1">
      <w:start w:val="1"/>
      <w:numFmt w:val="bullet"/>
      <w:lvlText w:val=""/>
      <w:lvlJc w:val="left"/>
      <w:pPr>
        <w:ind w:left="4320" w:hanging="360"/>
      </w:pPr>
      <w:rPr>
        <w:rFonts w:ascii="Wingdings" w:hAnsi="Wingdings" w:hint="default"/>
      </w:rPr>
    </w:lvl>
    <w:lvl w:ilvl="6" w:tplc="6FA23526" w:tentative="1">
      <w:start w:val="1"/>
      <w:numFmt w:val="bullet"/>
      <w:lvlText w:val=""/>
      <w:lvlJc w:val="left"/>
      <w:pPr>
        <w:ind w:left="5040" w:hanging="360"/>
      </w:pPr>
      <w:rPr>
        <w:rFonts w:ascii="Symbol" w:hAnsi="Symbol" w:hint="default"/>
      </w:rPr>
    </w:lvl>
    <w:lvl w:ilvl="7" w:tplc="42C26FC2" w:tentative="1">
      <w:start w:val="1"/>
      <w:numFmt w:val="bullet"/>
      <w:lvlText w:val="o"/>
      <w:lvlJc w:val="left"/>
      <w:pPr>
        <w:ind w:left="5760" w:hanging="360"/>
      </w:pPr>
      <w:rPr>
        <w:rFonts w:ascii="Courier New" w:hAnsi="Courier New" w:cs="Courier New" w:hint="default"/>
      </w:rPr>
    </w:lvl>
    <w:lvl w:ilvl="8" w:tplc="D7427F0E"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3"/>
  </w:num>
  <w:num w:numId="14">
    <w:abstractNumId w:val="13"/>
  </w:num>
  <w:num w:numId="15">
    <w:abstractNumId w:val="13"/>
  </w:num>
  <w:num w:numId="16">
    <w:abstractNumId w:val="14"/>
  </w:num>
  <w:num w:numId="17">
    <w:abstractNumId w:val="15"/>
  </w:num>
  <w:num w:numId="18">
    <w:abstractNumId w:val="16"/>
  </w:num>
  <w:num w:numId="19">
    <w:abstractNumId w:val="17"/>
  </w:num>
  <w:num w:numId="20">
    <w:abstractNumId w:val="12"/>
  </w:num>
  <w:num w:numId="21">
    <w:abstractNumId w:val="11"/>
  </w:num>
  <w:num w:numId="22">
    <w:abstractNumId w:val="14"/>
  </w:num>
  <w:num w:numId="23">
    <w:abstractNumId w:val="15"/>
  </w:num>
  <w:num w:numId="24">
    <w:abstractNumId w:val="16"/>
  </w:num>
  <w:num w:numId="25">
    <w:abstractNumId w:val="17"/>
  </w:num>
  <w:num w:numId="26">
    <w:abstractNumId w:val="1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toc 1" w:uiPriority="39"/>
    <w:lsdException w:name="toc 8" w:uiPriority="39"/>
    <w:lsdException w:name="caption" w:qFormat="1"/>
    <w:lsdException w:name="toa heading" w:semiHidden="0" w:unhideWhenUsed="0"/>
    <w:lsdException w:name="Title" w:semiHidden="0" w:unhideWhenUsed="0"/>
    <w:lsdException w:name="Message Header" w:unhideWhenUsed="0"/>
    <w:lsdException w:name="Subtitle" w:semiHidden="0" w:unhideWhenUsed="0"/>
    <w:lsdException w:name="Hyperlink" w:uiPriority="99"/>
    <w:lsdException w:name="Strong" w:semiHidden="0" w:unhideWhenUsed="0"/>
    <w:lsdException w:name="Emphasis"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qFormat/>
    <w:pPr>
      <w:numPr>
        <w:numId w:val="28"/>
      </w:numPr>
      <w:spacing w:line="480" w:lineRule="auto"/>
      <w:jc w:val="center"/>
      <w:outlineLvl w:val="0"/>
    </w:pPr>
    <w:rPr>
      <w:b/>
      <w:bCs/>
      <w:color w:val="000000"/>
      <w:szCs w:val="32"/>
    </w:rPr>
  </w:style>
  <w:style w:type="paragraph" w:styleId="Heading2">
    <w:name w:val="heading 2"/>
    <w:basedOn w:val="Normal"/>
    <w:next w:val="BodyText"/>
    <w:qFormat/>
    <w:pPr>
      <w:numPr>
        <w:ilvl w:val="1"/>
        <w:numId w:val="28"/>
      </w:numPr>
      <w:spacing w:after="240"/>
      <w:outlineLvl w:val="1"/>
    </w:pPr>
    <w:rPr>
      <w:bCs/>
      <w:iCs/>
      <w:color w:val="000000"/>
      <w:szCs w:val="28"/>
    </w:rPr>
  </w:style>
  <w:style w:type="paragraph" w:styleId="Heading3">
    <w:name w:val="heading 3"/>
    <w:basedOn w:val="Normal"/>
    <w:next w:val="BodyText"/>
    <w:qFormat/>
    <w:pPr>
      <w:numPr>
        <w:ilvl w:val="2"/>
        <w:numId w:val="28"/>
      </w:numPr>
      <w:spacing w:after="240"/>
      <w:outlineLvl w:val="2"/>
    </w:pPr>
    <w:rPr>
      <w:bCs/>
      <w:color w:val="000000"/>
      <w:szCs w:val="26"/>
    </w:rPr>
  </w:style>
  <w:style w:type="paragraph" w:styleId="Heading4">
    <w:name w:val="heading 4"/>
    <w:basedOn w:val="Normal"/>
    <w:next w:val="BodyText"/>
    <w:pPr>
      <w:numPr>
        <w:ilvl w:val="3"/>
        <w:numId w:val="28"/>
      </w:numPr>
      <w:spacing w:after="240"/>
      <w:outlineLvl w:val="3"/>
    </w:pPr>
    <w:rPr>
      <w:bCs/>
      <w:color w:val="000000"/>
      <w:szCs w:val="28"/>
    </w:rPr>
  </w:style>
  <w:style w:type="paragraph" w:styleId="Heading5">
    <w:name w:val="heading 5"/>
    <w:basedOn w:val="Normal"/>
    <w:next w:val="BodyText"/>
    <w:pPr>
      <w:numPr>
        <w:ilvl w:val="4"/>
        <w:numId w:val="28"/>
      </w:numPr>
      <w:spacing w:after="240"/>
      <w:outlineLvl w:val="4"/>
    </w:pPr>
    <w:rPr>
      <w:bCs/>
      <w:iCs/>
      <w:color w:val="000000"/>
      <w:szCs w:val="26"/>
    </w:rPr>
  </w:style>
  <w:style w:type="paragraph" w:styleId="Heading6">
    <w:name w:val="heading 6"/>
    <w:basedOn w:val="Normal"/>
    <w:next w:val="BodyText"/>
    <w:pPr>
      <w:numPr>
        <w:ilvl w:val="5"/>
        <w:numId w:val="28"/>
      </w:numPr>
      <w:spacing w:after="240"/>
      <w:outlineLvl w:val="5"/>
    </w:pPr>
    <w:rPr>
      <w:bCs/>
      <w:color w:val="000000"/>
      <w:szCs w:val="22"/>
    </w:rPr>
  </w:style>
  <w:style w:type="paragraph" w:styleId="Heading7">
    <w:name w:val="heading 7"/>
    <w:basedOn w:val="Normal"/>
    <w:next w:val="BodyText"/>
    <w:pPr>
      <w:numPr>
        <w:ilvl w:val="6"/>
        <w:numId w:val="28"/>
      </w:numPr>
      <w:spacing w:after="240"/>
      <w:outlineLvl w:val="6"/>
    </w:pPr>
    <w:rPr>
      <w:color w:val="000000"/>
    </w:rPr>
  </w:style>
  <w:style w:type="paragraph" w:styleId="Heading8">
    <w:name w:val="heading 8"/>
    <w:basedOn w:val="Normal"/>
    <w:next w:val="BodyText"/>
    <w:pPr>
      <w:numPr>
        <w:ilvl w:val="7"/>
        <w:numId w:val="28"/>
      </w:numPr>
      <w:spacing w:after="240"/>
      <w:outlineLvl w:val="7"/>
    </w:pPr>
    <w:rPr>
      <w:iCs/>
      <w:color w:val="000000"/>
    </w:rPr>
  </w:style>
  <w:style w:type="paragraph" w:styleId="Heading9">
    <w:name w:val="heading 9"/>
    <w:basedOn w:val="Normal"/>
    <w:next w:val="BodyText"/>
    <w:pPr>
      <w:numPr>
        <w:ilvl w:val="8"/>
        <w:numId w:val="28"/>
      </w:numPr>
      <w:spacing w:after="240"/>
      <w:outlineLvl w:val="8"/>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jc w:val="both"/>
    </w:pPr>
  </w:style>
  <w:style w:type="paragraph" w:customStyle="1" w:styleId="KBodyDouble">
    <w:name w:val="K Body Double"/>
    <w:basedOn w:val="Normal"/>
    <w:qFormat/>
    <w:pPr>
      <w:spacing w:line="480" w:lineRule="auto"/>
    </w:pPr>
  </w:style>
  <w:style w:type="paragraph" w:styleId="Footer">
    <w:name w:val="footer"/>
    <w:basedOn w:val="Normal"/>
    <w:link w:val="FooterChar"/>
    <w:pPr>
      <w:tabs>
        <w:tab w:val="center" w:pos="4680"/>
        <w:tab w:val="right" w:pos="9360"/>
      </w:tabs>
    </w:pPr>
  </w:style>
  <w:style w:type="paragraph" w:customStyle="1" w:styleId="KBodyFirstIndent5">
    <w:name w:val="K Body First Indent .5&quot;"/>
    <w:basedOn w:val="Normal"/>
    <w:qFormat/>
    <w:pPr>
      <w:spacing w:after="240"/>
      <w:ind w:firstLine="720"/>
    </w:pPr>
  </w:style>
  <w:style w:type="paragraph" w:customStyle="1" w:styleId="KBodyFirstIndent1">
    <w:name w:val="K Body First Indent 1&quot;"/>
    <w:basedOn w:val="Normal"/>
    <w:qFormat/>
    <w:pPr>
      <w:spacing w:after="240"/>
      <w:ind w:firstLine="1440"/>
    </w:pPr>
  </w:style>
  <w:style w:type="paragraph" w:customStyle="1" w:styleId="KBody">
    <w:name w:val="K Body"/>
    <w:basedOn w:val="Normal"/>
    <w:qFormat/>
    <w:pPr>
      <w:spacing w:after="240"/>
    </w:pPr>
  </w:style>
  <w:style w:type="paragraph" w:customStyle="1" w:styleId="KBodyDoubleFirstIndent5">
    <w:name w:val="K Body Double First Indent .5&quot;"/>
    <w:basedOn w:val="Normal"/>
    <w:qFormat/>
    <w:pPr>
      <w:spacing w:line="480" w:lineRule="auto"/>
      <w:ind w:firstLine="720"/>
    </w:pPr>
  </w:style>
  <w:style w:type="paragraph" w:customStyle="1" w:styleId="KBodyDoubleFirstIndent1">
    <w:name w:val="K Body Double First Indent 1&quot;"/>
    <w:basedOn w:val="Normal"/>
    <w:qFormat/>
    <w:pPr>
      <w:spacing w:line="480" w:lineRule="auto"/>
      <w:ind w:firstLine="1440"/>
    </w:pPr>
  </w:style>
  <w:style w:type="paragraph" w:customStyle="1" w:styleId="Center">
    <w:name w:val="Center"/>
    <w:basedOn w:val="Normal"/>
    <w:qFormat/>
    <w:pPr>
      <w:spacing w:after="240"/>
      <w:jc w:val="center"/>
    </w:pPr>
  </w:style>
  <w:style w:type="paragraph" w:customStyle="1" w:styleId="FooterLandscape">
    <w:name w:val="Footer Landscape"/>
    <w:basedOn w:val="Normal"/>
    <w:pPr>
      <w:tabs>
        <w:tab w:val="center" w:pos="6120"/>
        <w:tab w:val="right" w:pos="12960"/>
      </w:tabs>
    </w:pPr>
  </w:style>
  <w:style w:type="character" w:styleId="FootnoteReference">
    <w:name w:val="footnote reference"/>
    <w:basedOn w:val="DefaultParagraphFont"/>
    <w:unhideWhenUsed/>
    <w:rPr>
      <w:sz w:val="24"/>
      <w:vertAlign w:val="superscript"/>
    </w:rPr>
  </w:style>
  <w:style w:type="paragraph" w:styleId="FootnoteText">
    <w:name w:val="footnote text"/>
    <w:basedOn w:val="Normal"/>
    <w:unhideWhenUsed/>
    <w:pPr>
      <w:spacing w:after="120"/>
    </w:pPr>
    <w:rPr>
      <w:szCs w:val="20"/>
    </w:rPr>
  </w:style>
  <w:style w:type="paragraph" w:styleId="Header">
    <w:name w:val="header"/>
    <w:basedOn w:val="Normal"/>
    <w:pPr>
      <w:tabs>
        <w:tab w:val="center" w:pos="4680"/>
        <w:tab w:val="right" w:pos="9360"/>
      </w:tabs>
    </w:pPr>
  </w:style>
  <w:style w:type="paragraph" w:customStyle="1" w:styleId="HeaderLandscape">
    <w:name w:val="Header Landscape"/>
    <w:basedOn w:val="Normal"/>
    <w:pPr>
      <w:tabs>
        <w:tab w:val="center" w:pos="6120"/>
        <w:tab w:val="right" w:pos="12960"/>
      </w:tabs>
    </w:pPr>
  </w:style>
  <w:style w:type="paragraph" w:customStyle="1" w:styleId="Quote5">
    <w:name w:val="Quote .5&quot;"/>
    <w:basedOn w:val="Normal"/>
    <w:qFormat/>
    <w:pPr>
      <w:spacing w:after="240"/>
      <w:ind w:left="720" w:right="720"/>
    </w:pPr>
  </w:style>
  <w:style w:type="paragraph" w:customStyle="1" w:styleId="Quote1">
    <w:name w:val="Quote 1&quot;"/>
    <w:basedOn w:val="Normal"/>
    <w:qFormat/>
    <w:pPr>
      <w:spacing w:after="240"/>
      <w:ind w:left="1440" w:right="1440"/>
    </w:pPr>
  </w:style>
  <w:style w:type="paragraph" w:styleId="Signature">
    <w:name w:val="Signature"/>
    <w:basedOn w:val="Normal"/>
    <w:pPr>
      <w:keepNext/>
      <w:tabs>
        <w:tab w:val="right" w:leader="underscore" w:pos="9360"/>
      </w:tabs>
      <w:ind w:left="4680"/>
    </w:pPr>
  </w:style>
  <w:style w:type="paragraph" w:customStyle="1" w:styleId="TitleBold">
    <w:name w:val="Title Bold"/>
    <w:basedOn w:val="Title"/>
    <w:next w:val="KBody"/>
    <w:qFormat/>
    <w:rPr>
      <w:b/>
    </w:rPr>
  </w:style>
  <w:style w:type="paragraph" w:styleId="TableofAuthorities">
    <w:name w:val="table of authorities"/>
    <w:basedOn w:val="Normal"/>
    <w:next w:val="Normal"/>
    <w:pPr>
      <w:ind w:left="245" w:right="432" w:hanging="245"/>
    </w:pPr>
  </w:style>
  <w:style w:type="paragraph" w:styleId="TOAHeading">
    <w:name w:val="toa heading"/>
    <w:basedOn w:val="Normal"/>
    <w:next w:val="Normal"/>
    <w:pPr>
      <w:spacing w:after="240"/>
    </w:pPr>
    <w:rPr>
      <w:rFonts w:cs="Arial"/>
      <w:b/>
      <w:bCs/>
    </w:rPr>
  </w:style>
  <w:style w:type="paragraph" w:customStyle="1" w:styleId="TitleCaps">
    <w:name w:val="Title Caps"/>
    <w:basedOn w:val="Normal"/>
    <w:next w:val="KBody"/>
    <w:qFormat/>
    <w:pPr>
      <w:keepNext/>
      <w:spacing w:after="240"/>
      <w:contextualSpacing/>
      <w:jc w:val="center"/>
    </w:pPr>
    <w:rPr>
      <w:caps/>
    </w:rPr>
  </w:style>
  <w:style w:type="paragraph" w:styleId="TOC1">
    <w:name w:val="toc 1"/>
    <w:basedOn w:val="Normal"/>
    <w:next w:val="KBody"/>
    <w:uiPriority w:val="39"/>
    <w:pPr>
      <w:tabs>
        <w:tab w:val="right" w:leader="dot" w:pos="8640"/>
      </w:tabs>
      <w:spacing w:after="240"/>
      <w:ind w:left="720" w:right="864" w:hanging="720"/>
    </w:pPr>
  </w:style>
  <w:style w:type="paragraph" w:styleId="TOC2">
    <w:name w:val="toc 2"/>
    <w:basedOn w:val="Normal"/>
    <w:next w:val="KBody"/>
    <w:pPr>
      <w:tabs>
        <w:tab w:val="right" w:leader="dot" w:pos="9274"/>
      </w:tabs>
      <w:spacing w:after="240"/>
      <w:ind w:left="1440" w:right="864" w:hanging="720"/>
    </w:pPr>
  </w:style>
  <w:style w:type="paragraph" w:styleId="TOC3">
    <w:name w:val="toc 3"/>
    <w:basedOn w:val="Normal"/>
    <w:next w:val="KBody"/>
    <w:unhideWhenUsed/>
    <w:pPr>
      <w:tabs>
        <w:tab w:val="right" w:leader="dot" w:pos="9274"/>
      </w:tabs>
      <w:spacing w:after="240"/>
      <w:ind w:left="2160" w:right="864" w:hanging="720"/>
    </w:pPr>
  </w:style>
  <w:style w:type="paragraph" w:styleId="TOC4">
    <w:name w:val="toc 4"/>
    <w:basedOn w:val="Normal"/>
    <w:next w:val="KBody"/>
    <w:unhideWhenUsed/>
    <w:pPr>
      <w:tabs>
        <w:tab w:val="right" w:leader="dot" w:pos="9274"/>
      </w:tabs>
      <w:spacing w:after="240"/>
      <w:ind w:left="2880" w:right="864" w:hanging="720"/>
    </w:pPr>
  </w:style>
  <w:style w:type="paragraph" w:styleId="TOC5">
    <w:name w:val="toc 5"/>
    <w:basedOn w:val="Normal"/>
    <w:next w:val="KBody"/>
    <w:unhideWhenUsed/>
    <w:pPr>
      <w:tabs>
        <w:tab w:val="right" w:leader="dot" w:pos="9274"/>
      </w:tabs>
      <w:spacing w:after="120"/>
      <w:ind w:left="1440" w:right="864" w:hanging="720"/>
    </w:pPr>
  </w:style>
  <w:style w:type="paragraph" w:styleId="TOC6">
    <w:name w:val="toc 6"/>
    <w:basedOn w:val="Normal"/>
    <w:next w:val="KBody"/>
    <w:unhideWhenUsed/>
    <w:pPr>
      <w:tabs>
        <w:tab w:val="right" w:leader="dot" w:pos="9274"/>
      </w:tabs>
      <w:spacing w:after="120"/>
      <w:ind w:left="1440" w:right="864" w:hanging="720"/>
    </w:pPr>
  </w:style>
  <w:style w:type="paragraph" w:styleId="TOC7">
    <w:name w:val="toc 7"/>
    <w:basedOn w:val="Normal"/>
    <w:next w:val="KBody"/>
    <w:unhideWhenUsed/>
    <w:pPr>
      <w:tabs>
        <w:tab w:val="right" w:leader="dot" w:pos="9274"/>
      </w:tabs>
      <w:spacing w:after="120"/>
      <w:ind w:left="1440" w:right="864" w:hanging="720"/>
    </w:pPr>
  </w:style>
  <w:style w:type="paragraph" w:styleId="TOC8">
    <w:name w:val="toc 8"/>
    <w:basedOn w:val="Normal"/>
    <w:next w:val="KBody"/>
    <w:uiPriority w:val="39"/>
    <w:unhideWhenUsed/>
    <w:pPr>
      <w:tabs>
        <w:tab w:val="right" w:leader="dot" w:pos="9274"/>
      </w:tabs>
      <w:spacing w:after="120"/>
      <w:ind w:left="1440" w:right="864" w:hanging="720"/>
    </w:pPr>
  </w:style>
  <w:style w:type="paragraph" w:styleId="TOC9">
    <w:name w:val="toc 9"/>
    <w:basedOn w:val="Normal"/>
    <w:next w:val="KBody"/>
    <w:unhideWhenUsed/>
    <w:pPr>
      <w:tabs>
        <w:tab w:val="right" w:leader="dot" w:pos="9274"/>
      </w:tabs>
      <w:spacing w:after="120"/>
      <w:ind w:left="1440" w:right="864" w:hanging="720"/>
    </w:pPr>
  </w:style>
  <w:style w:type="paragraph" w:customStyle="1" w:styleId="TitleUnderlineBold">
    <w:name w:val="Title Underline Bold"/>
    <w:basedOn w:val="Title"/>
    <w:next w:val="KBody"/>
    <w:qFormat/>
    <w:rPr>
      <w:b/>
      <w:u w:val="single"/>
    </w:rPr>
  </w:style>
  <w:style w:type="paragraph" w:customStyle="1" w:styleId="KIndent1">
    <w:name w:val="K Indent1"/>
    <w:basedOn w:val="Normal"/>
    <w:qFormat/>
    <w:pPr>
      <w:spacing w:line="480" w:lineRule="auto"/>
      <w:ind w:left="720"/>
    </w:pPr>
  </w:style>
  <w:style w:type="paragraph" w:customStyle="1" w:styleId="KIndent2">
    <w:name w:val="K Indent2"/>
    <w:basedOn w:val="Normal"/>
    <w:qFormat/>
    <w:pPr>
      <w:spacing w:after="240"/>
      <w:ind w:left="1440"/>
    </w:pPr>
  </w:style>
  <w:style w:type="paragraph" w:customStyle="1" w:styleId="KIndent3">
    <w:name w:val="K Indent3"/>
    <w:basedOn w:val="Normal"/>
    <w:qFormat/>
    <w:pPr>
      <w:spacing w:after="240"/>
      <w:ind w:left="2160"/>
    </w:pPr>
  </w:style>
  <w:style w:type="paragraph" w:customStyle="1" w:styleId="KIndent4">
    <w:name w:val="K Indent4"/>
    <w:basedOn w:val="Normal"/>
    <w:qFormat/>
    <w:pPr>
      <w:spacing w:after="240"/>
      <w:ind w:left="2880"/>
    </w:pPr>
  </w:style>
  <w:style w:type="paragraph" w:customStyle="1" w:styleId="KIndent5">
    <w:name w:val="K Indent5"/>
    <w:basedOn w:val="Normal"/>
    <w:qFormat/>
    <w:pPr>
      <w:spacing w:after="240"/>
      <w:ind w:left="3600"/>
    </w:p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customStyle="1" w:styleId="KBullet1">
    <w:name w:val="K Bullet1"/>
    <w:basedOn w:val="Normal"/>
    <w:qFormat/>
    <w:pPr>
      <w:numPr>
        <w:numId w:val="22"/>
      </w:numPr>
      <w:spacing w:after="240"/>
      <w:ind w:left="720" w:hanging="720"/>
    </w:pPr>
  </w:style>
  <w:style w:type="paragraph" w:customStyle="1" w:styleId="KBullet2">
    <w:name w:val="K Bullet2"/>
    <w:basedOn w:val="Normal"/>
    <w:qFormat/>
    <w:pPr>
      <w:numPr>
        <w:numId w:val="23"/>
      </w:numPr>
      <w:spacing w:after="240"/>
      <w:ind w:left="1440" w:hanging="720"/>
    </w:pPr>
  </w:style>
  <w:style w:type="paragraph" w:customStyle="1" w:styleId="KBullet3">
    <w:name w:val="K Bullet3"/>
    <w:basedOn w:val="Normal"/>
    <w:qFormat/>
    <w:pPr>
      <w:numPr>
        <w:numId w:val="24"/>
      </w:numPr>
      <w:spacing w:after="240"/>
      <w:ind w:left="2160" w:hanging="720"/>
    </w:pPr>
  </w:style>
  <w:style w:type="paragraph" w:customStyle="1" w:styleId="KBullet4">
    <w:name w:val="K Bullet4"/>
    <w:basedOn w:val="Normal"/>
    <w:qFormat/>
    <w:pPr>
      <w:numPr>
        <w:numId w:val="25"/>
      </w:numPr>
      <w:spacing w:after="240"/>
      <w:ind w:left="2880" w:hanging="720"/>
    </w:pPr>
  </w:style>
  <w:style w:type="paragraph" w:customStyle="1" w:styleId="KBullet5">
    <w:name w:val="K Bullet5"/>
    <w:basedOn w:val="Normal"/>
    <w:qFormat/>
    <w:pPr>
      <w:numPr>
        <w:numId w:val="26"/>
      </w:numPr>
      <w:spacing w:after="240"/>
      <w:ind w:left="3600" w:hanging="720"/>
    </w:pPr>
  </w:style>
  <w:style w:type="paragraph" w:customStyle="1" w:styleId="TitleUnderline">
    <w:name w:val="Title Underline"/>
    <w:basedOn w:val="Normal"/>
    <w:next w:val="KBody"/>
    <w:qFormat/>
    <w:pPr>
      <w:spacing w:after="240"/>
      <w:jc w:val="center"/>
    </w:pPr>
    <w:rPr>
      <w:u w:val="single"/>
    </w:rPr>
  </w:style>
  <w:style w:type="paragraph" w:styleId="BodyText3">
    <w:name w:val="Body Text 3"/>
    <w:basedOn w:val="Normal"/>
    <w:link w:val="BodyText3Char"/>
    <w:semiHidden/>
    <w:pPr>
      <w:spacing w:after="120"/>
    </w:pPr>
    <w:rPr>
      <w:szCs w:val="16"/>
    </w:rPr>
  </w:style>
  <w:style w:type="character" w:customStyle="1" w:styleId="BodyText3Char">
    <w:name w:val="Body Text 3 Char"/>
    <w:basedOn w:val="DefaultParagraphFont"/>
    <w:link w:val="BodyText3"/>
    <w:semiHidden/>
    <w:rPr>
      <w:szCs w:val="16"/>
    </w:rPr>
  </w:style>
  <w:style w:type="paragraph" w:styleId="BodyTextIndent3">
    <w:name w:val="Body Text Indent 3"/>
    <w:basedOn w:val="Normal"/>
    <w:link w:val="BodyTextIndent3Char"/>
    <w:semiHidden/>
    <w:pPr>
      <w:spacing w:after="120"/>
      <w:ind w:left="360"/>
    </w:pPr>
    <w:rPr>
      <w:szCs w:val="16"/>
    </w:rPr>
  </w:style>
  <w:style w:type="character" w:customStyle="1" w:styleId="BodyTextIndent3Char">
    <w:name w:val="Body Text Indent 3 Char"/>
    <w:basedOn w:val="DefaultParagraphFont"/>
    <w:link w:val="BodyTextIndent3"/>
    <w:semiHidden/>
    <w:rPr>
      <w:szCs w:val="16"/>
    </w:rPr>
  </w:style>
  <w:style w:type="paragraph" w:styleId="Caption">
    <w:name w:val="caption"/>
    <w:basedOn w:val="Normal"/>
    <w:next w:val="Normal"/>
    <w:semiHidden/>
    <w:unhideWhenUsed/>
    <w:qFormat/>
    <w:pPr>
      <w:spacing w:after="200"/>
    </w:pPr>
    <w:rPr>
      <w:b/>
      <w:bCs/>
      <w:szCs w:val="18"/>
    </w:rPr>
  </w:style>
  <w:style w:type="paragraph" w:styleId="Subtitle">
    <w:name w:val="Subtitle"/>
    <w:basedOn w:val="Normal"/>
    <w:next w:val="KBody"/>
    <w:link w:val="SubtitleChar"/>
    <w:semiHidden/>
    <w:pPr>
      <w:numPr>
        <w:ilvl w:val="1"/>
      </w:numPr>
    </w:pPr>
    <w:rPr>
      <w:rFonts w:eastAsiaTheme="majorEastAsia" w:cstheme="majorBidi"/>
      <w:iCs/>
    </w:rPr>
  </w:style>
  <w:style w:type="character" w:customStyle="1" w:styleId="SubtitleChar">
    <w:name w:val="Subtitle Char"/>
    <w:basedOn w:val="DefaultParagraphFont"/>
    <w:link w:val="Subtitle"/>
    <w:semiHidden/>
    <w:rPr>
      <w:rFonts w:eastAsiaTheme="majorEastAsia" w:cstheme="majorBidi"/>
      <w:iCs/>
    </w:rPr>
  </w:style>
  <w:style w:type="paragraph" w:styleId="Title">
    <w:name w:val="Title"/>
    <w:basedOn w:val="Normal"/>
    <w:next w:val="KBody"/>
    <w:link w:val="TitleChar"/>
    <w:pPr>
      <w:keepNext/>
      <w:spacing w:after="240"/>
      <w:contextualSpacing/>
      <w:jc w:val="center"/>
    </w:pPr>
    <w:rPr>
      <w:rFonts w:eastAsiaTheme="majorEastAsia" w:cstheme="majorBidi"/>
      <w:szCs w:val="52"/>
    </w:rPr>
  </w:style>
  <w:style w:type="character" w:customStyle="1" w:styleId="TitleChar">
    <w:name w:val="Title Char"/>
    <w:basedOn w:val="DefaultParagraphFont"/>
    <w:link w:val="Title"/>
    <w:rPr>
      <w:rFonts w:eastAsiaTheme="majorEastAsia" w:cstheme="majorBidi"/>
      <w:szCs w:val="52"/>
    </w:rPr>
  </w:style>
  <w:style w:type="character" w:styleId="IntenseEmphasis">
    <w:name w:val="Intense Emphasis"/>
    <w:basedOn w:val="DefaultParagraphFont"/>
    <w:uiPriority w:val="21"/>
    <w:semiHidden/>
    <w:rPr>
      <w:b/>
      <w:bCs/>
      <w:i/>
      <w:iCs/>
      <w:color w:val="auto"/>
    </w:rPr>
  </w:style>
  <w:style w:type="paragraph" w:styleId="IntenseQuote">
    <w:name w:val="Intense Quote"/>
    <w:basedOn w:val="Normal"/>
    <w:next w:val="Normal"/>
    <w:link w:val="IntenseQuoteChar"/>
    <w:uiPriority w:val="30"/>
    <w:semiHidden/>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Pr>
      <w:b/>
      <w:bCs/>
      <w:i/>
      <w:iCs/>
    </w:rPr>
  </w:style>
  <w:style w:type="character" w:styleId="SubtleReference">
    <w:name w:val="Subtle Reference"/>
    <w:basedOn w:val="DefaultParagraphFont"/>
    <w:uiPriority w:val="31"/>
    <w:semiHidden/>
    <w:rPr>
      <w:smallCaps/>
      <w:color w:val="auto"/>
      <w:u w:val="single"/>
    </w:rPr>
  </w:style>
  <w:style w:type="character" w:styleId="IntenseReference">
    <w:name w:val="Intense Reference"/>
    <w:basedOn w:val="DefaultParagraphFont"/>
    <w:uiPriority w:val="32"/>
    <w:semiHidden/>
    <w:rPr>
      <w:b/>
      <w:bCs/>
      <w:smallCaps/>
      <w:color w:val="auto"/>
      <w:spacing w:val="5"/>
      <w:u w:val="single"/>
    </w:rPr>
  </w:style>
  <w:style w:type="paragraph" w:styleId="TOCHeading">
    <w:name w:val="TOC Heading"/>
    <w:basedOn w:val="Heading1"/>
    <w:next w:val="Normal"/>
    <w:uiPriority w:val="39"/>
    <w:semiHidden/>
    <w:unhideWhenUsed/>
    <w:qFormat/>
    <w:pPr>
      <w:outlineLvl w:val="9"/>
    </w:pPr>
    <w:rPr>
      <w:rFonts w:eastAsiaTheme="majorEastAsia" w:cstheme="majorBidi"/>
      <w:szCs w:val="28"/>
    </w:rPr>
  </w:style>
  <w:style w:type="paragraph" w:customStyle="1" w:styleId="KDisclosure">
    <w:name w:val="K Disclosure"/>
    <w:basedOn w:val="KBody"/>
    <w:pPr>
      <w:spacing w:before="60" w:after="60"/>
    </w:pPr>
    <w:rPr>
      <w:rFonts w:ascii="Arial Narrow" w:eastAsiaTheme="minorEastAsia" w:hAnsi="Arial Narrow" w:cs="Arial"/>
      <w:color w:val="000000"/>
      <w:sz w:val="16"/>
      <w:szCs w:val="16"/>
    </w:rPr>
  </w:style>
  <w:style w:type="paragraph" w:customStyle="1" w:styleId="KFrontPageBox">
    <w:name w:val="K FrontPageBox"/>
    <w:basedOn w:val="KBody"/>
    <w:link w:val="KFrontPageBoxChar"/>
    <w:pPr>
      <w:spacing w:before="240"/>
    </w:pPr>
    <w:rPr>
      <w:rFonts w:eastAsiaTheme="minorEastAsia" w:cs="Arial"/>
      <w:b/>
      <w:caps/>
      <w:color w:val="000000"/>
      <w:sz w:val="30"/>
      <w:szCs w:val="22"/>
    </w:rPr>
  </w:style>
  <w:style w:type="character" w:customStyle="1" w:styleId="KFrontPageBoxChar">
    <w:name w:val="K FrontPageBox Char"/>
    <w:basedOn w:val="DefaultParagraphFont"/>
    <w:link w:val="KFrontPageBox"/>
    <w:rPr>
      <w:rFonts w:eastAsiaTheme="minorEastAsia" w:cs="Arial"/>
      <w:b/>
      <w:caps/>
      <w:color w:val="000000"/>
      <w:sz w:val="30"/>
      <w:szCs w:val="22"/>
    </w:rPr>
  </w:style>
  <w:style w:type="paragraph" w:customStyle="1" w:styleId="KST">
    <w:name w:val="K ST"/>
    <w:basedOn w:val="Normal"/>
    <w:next w:val="KSS"/>
    <w:pPr>
      <w:spacing w:after="240"/>
      <w:jc w:val="center"/>
    </w:pPr>
    <w:rPr>
      <w:caps/>
    </w:rPr>
  </w:style>
  <w:style w:type="paragraph" w:customStyle="1" w:styleId="KSS">
    <w:name w:val="K SS"/>
    <w:basedOn w:val="Normal"/>
    <w:pPr>
      <w:spacing w:after="240"/>
      <w:jc w:val="center"/>
    </w:pPr>
    <w:rPr>
      <w:b/>
    </w:rPr>
  </w:style>
  <w:style w:type="paragraph" w:customStyle="1" w:styleId="KTBody">
    <w:name w:val="K TBody"/>
    <w:basedOn w:val="Normal"/>
    <w:link w:val="KTBodyChar"/>
    <w:rPr>
      <w:rFonts w:eastAsiaTheme="minorEastAsia" w:cs="Arial"/>
      <w:szCs w:val="22"/>
    </w:rPr>
  </w:style>
  <w:style w:type="character" w:customStyle="1" w:styleId="KTBodyChar">
    <w:name w:val="K TBody Char"/>
    <w:basedOn w:val="DefaultParagraphFont"/>
    <w:link w:val="KTBody"/>
    <w:rPr>
      <w:rFonts w:eastAsiaTheme="minorEastAsia" w:cs="Arial"/>
      <w:szCs w:val="22"/>
    </w:rPr>
  </w:style>
  <w:style w:type="paragraph" w:customStyle="1" w:styleId="KIndentFL1">
    <w:name w:val="K IndentFL1"/>
    <w:basedOn w:val="Normal"/>
    <w:qFormat/>
    <w:pPr>
      <w:spacing w:after="240"/>
      <w:ind w:left="720" w:firstLine="720"/>
    </w:pPr>
  </w:style>
  <w:style w:type="paragraph" w:customStyle="1" w:styleId="KIndentFL2">
    <w:name w:val="K IndentFL2"/>
    <w:basedOn w:val="Normal"/>
    <w:qFormat/>
    <w:pPr>
      <w:spacing w:after="240"/>
      <w:ind w:left="1440" w:firstLine="720"/>
    </w:pPr>
  </w:style>
  <w:style w:type="paragraph" w:customStyle="1" w:styleId="KIndentFL3">
    <w:name w:val="K IndentFL3"/>
    <w:basedOn w:val="Normal"/>
    <w:qFormat/>
    <w:pPr>
      <w:spacing w:after="240"/>
      <w:ind w:left="2160" w:firstLine="720"/>
    </w:pPr>
  </w:style>
  <w:style w:type="paragraph" w:customStyle="1" w:styleId="KIndentFL4">
    <w:name w:val="K IndentFL4"/>
    <w:basedOn w:val="Normal"/>
    <w:qFormat/>
    <w:pPr>
      <w:spacing w:after="240"/>
      <w:ind w:left="2880" w:firstLine="720"/>
    </w:pPr>
  </w:style>
  <w:style w:type="paragraph" w:customStyle="1" w:styleId="KIndentFL5">
    <w:name w:val="K IndentFL5"/>
    <w:basedOn w:val="Normal"/>
    <w:qFormat/>
    <w:pPr>
      <w:spacing w:after="240"/>
      <w:ind w:left="3600" w:firstLine="720"/>
    </w:pPr>
  </w:style>
  <w:style w:type="paragraph" w:customStyle="1" w:styleId="REQROGHEADINGS">
    <w:name w:val="REQ/ROG HEADINGS"/>
    <w:basedOn w:val="Normal"/>
    <w:next w:val="REQROGTEXT"/>
    <w:pPr>
      <w:keepNext/>
      <w:keepLines/>
      <w:spacing w:after="240"/>
    </w:pPr>
    <w:rPr>
      <w:b/>
      <w:u w:val="single"/>
    </w:rPr>
  </w:style>
  <w:style w:type="paragraph" w:customStyle="1" w:styleId="REQROGTEXT">
    <w:name w:val="REQ/ROG TEXT"/>
    <w:basedOn w:val="Normal"/>
    <w:qFormat/>
    <w:pPr>
      <w:spacing w:after="240"/>
      <w:ind w:firstLine="720"/>
    </w:pPr>
  </w:style>
  <w:style w:type="paragraph" w:customStyle="1" w:styleId="RESPONSEHEADINGS">
    <w:name w:val="RESPONSE HEADINGS"/>
    <w:basedOn w:val="Normal"/>
    <w:next w:val="RESPONSETEXT"/>
    <w:pPr>
      <w:keepNext/>
      <w:keepLines/>
      <w:spacing w:after="240"/>
    </w:pPr>
    <w:rPr>
      <w:b/>
      <w:u w:val="single"/>
    </w:rPr>
  </w:style>
  <w:style w:type="paragraph" w:customStyle="1" w:styleId="RESPONSETEXT">
    <w:name w:val="RESPONSE TEXT"/>
    <w:basedOn w:val="Normal"/>
    <w:qFormat/>
    <w:pPr>
      <w:spacing w:line="480" w:lineRule="auto"/>
      <w:ind w:firstLine="720"/>
    </w:pPr>
  </w:style>
  <w:style w:type="paragraph" w:styleId="ListParagraph">
    <w:name w:val="List Paragraph"/>
    <w:basedOn w:val="Normal"/>
    <w:uiPriority w:val="34"/>
    <w:unhideWhenUsed/>
    <w:pPr>
      <w:ind w:left="720"/>
      <w:contextualSpacing/>
    </w:pPr>
  </w:style>
  <w:style w:type="paragraph" w:customStyle="1" w:styleId="SubtitleBold">
    <w:name w:val="Subtitle Bold"/>
    <w:basedOn w:val="Normal"/>
    <w:next w:val="KBody"/>
    <w:qFormat/>
    <w:pPr>
      <w:keepNext/>
      <w:keepLines/>
      <w:spacing w:after="240"/>
    </w:pPr>
    <w:rPr>
      <w:b/>
    </w:rPr>
  </w:style>
  <w:style w:type="paragraph" w:customStyle="1" w:styleId="SubtitleUnderlineBold">
    <w:name w:val="Subtitle Underline Bold"/>
    <w:basedOn w:val="Normal"/>
    <w:next w:val="KBody"/>
    <w:qFormat/>
    <w:pPr>
      <w:keepNext/>
      <w:keepLines/>
      <w:spacing w:after="240"/>
    </w:pPr>
    <w:rPr>
      <w:b/>
      <w:u w:val="single"/>
    </w:rPr>
  </w:style>
  <w:style w:type="paragraph" w:customStyle="1" w:styleId="SubtitleUnderline">
    <w:name w:val="Subtitle Underline"/>
    <w:basedOn w:val="Normal"/>
    <w:next w:val="KBody"/>
    <w:qFormat/>
    <w:pPr>
      <w:keepNext/>
      <w:keepLines/>
      <w:spacing w:after="240"/>
    </w:pPr>
    <w:rPr>
      <w:u w:val="single"/>
    </w:rPr>
  </w:style>
  <w:style w:type="paragraph" w:styleId="EnvelopeReturn">
    <w:name w:val="envelope return"/>
    <w:basedOn w:val="Normal"/>
    <w:rPr>
      <w:rFonts w:asciiTheme="majorHAnsi" w:eastAsiaTheme="majorEastAsia" w:hAnsiTheme="majorHAnsi" w:cstheme="majorBidi"/>
      <w:sz w:val="20"/>
      <w:szCs w:val="20"/>
    </w:rPr>
  </w:style>
  <w:style w:type="paragraph" w:customStyle="1" w:styleId="TOCPage">
    <w:name w:val="TOC Page"/>
    <w:basedOn w:val="Normal"/>
    <w:next w:val="Normal"/>
    <w:uiPriority w:val="39"/>
    <w:unhideWhenUsed/>
    <w:qFormat/>
    <w:pPr>
      <w:spacing w:after="120"/>
      <w:jc w:val="right"/>
    </w:pPr>
    <w:rPr>
      <w:b/>
    </w:rPr>
  </w:style>
  <w:style w:type="paragraph" w:customStyle="1" w:styleId="KBodyFirstIndent">
    <w:name w:val="K Body First Indent"/>
    <w:basedOn w:val="Normal"/>
    <w:qFormat/>
    <w:pPr>
      <w:spacing w:after="240"/>
      <w:ind w:firstLine="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KBodyDouble"/>
    <w:qFormat/>
    <w:pPr>
      <w:ind w:left="720" w:hanging="720"/>
    </w:pPr>
    <w:rPr>
      <w:b/>
    </w:rPr>
  </w:style>
  <w:style w:type="paragraph" w:customStyle="1" w:styleId="Answers">
    <w:name w:val="Answers"/>
    <w:basedOn w:val="KBodyDouble"/>
    <w:qFormat/>
    <w:pPr>
      <w:ind w:left="720" w:hanging="720"/>
    </w:p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style>
  <w:style w:type="character" w:styleId="Hyperlink">
    <w:name w:val="Hyperlink"/>
    <w:basedOn w:val="DefaultParagraphFont"/>
    <w:uiPriority w:val="99"/>
    <w:unhideWhenUsed/>
    <w:rPr>
      <w:color w:val="0000FF" w:themeColor="hyperlink"/>
      <w:u w:val="single"/>
    </w:r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Revision">
    <w:name w:val="Revision"/>
    <w:hidden/>
    <w:uiPriority w:val="99"/>
    <w:semiHidden/>
  </w:style>
  <w:style w:type="character" w:styleId="LineNumber">
    <w:name w:val="line number"/>
    <w:basedOn w:val="DefaultParagraphFont"/>
  </w:style>
  <w:style w:type="character" w:customStyle="1" w:styleId="DocID">
    <w:name w:val="DocID"/>
    <w:basedOn w:val="DefaultParagraphFont"/>
    <w:rPr>
      <w:rFonts w:ascii="Arial" w:hAnsi="Arial" w:cs="Arial"/>
      <w:b w:val="0"/>
      <w:i w:val="0"/>
      <w:caps w:val="0"/>
      <w:vanish w:val="0"/>
      <w:color w:val="000000"/>
      <w:sz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toc 1" w:uiPriority="39"/>
    <w:lsdException w:name="toc 8" w:uiPriority="39"/>
    <w:lsdException w:name="caption" w:qFormat="1"/>
    <w:lsdException w:name="toa heading" w:semiHidden="0" w:unhideWhenUsed="0"/>
    <w:lsdException w:name="Title" w:semiHidden="0" w:unhideWhenUsed="0"/>
    <w:lsdException w:name="Message Header" w:unhideWhenUsed="0"/>
    <w:lsdException w:name="Subtitle" w:semiHidden="0" w:unhideWhenUsed="0"/>
    <w:lsdException w:name="Hyperlink" w:uiPriority="99"/>
    <w:lsdException w:name="Strong" w:semiHidden="0" w:unhideWhenUsed="0"/>
    <w:lsdException w:name="Emphasis"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qFormat/>
    <w:pPr>
      <w:numPr>
        <w:numId w:val="28"/>
      </w:numPr>
      <w:spacing w:line="480" w:lineRule="auto"/>
      <w:jc w:val="center"/>
      <w:outlineLvl w:val="0"/>
    </w:pPr>
    <w:rPr>
      <w:b/>
      <w:bCs/>
      <w:color w:val="000000"/>
      <w:szCs w:val="32"/>
    </w:rPr>
  </w:style>
  <w:style w:type="paragraph" w:styleId="Heading2">
    <w:name w:val="heading 2"/>
    <w:basedOn w:val="Normal"/>
    <w:next w:val="BodyText"/>
    <w:qFormat/>
    <w:pPr>
      <w:numPr>
        <w:ilvl w:val="1"/>
        <w:numId w:val="28"/>
      </w:numPr>
      <w:spacing w:after="240"/>
      <w:outlineLvl w:val="1"/>
    </w:pPr>
    <w:rPr>
      <w:bCs/>
      <w:iCs/>
      <w:color w:val="000000"/>
      <w:szCs w:val="28"/>
    </w:rPr>
  </w:style>
  <w:style w:type="paragraph" w:styleId="Heading3">
    <w:name w:val="heading 3"/>
    <w:basedOn w:val="Normal"/>
    <w:next w:val="BodyText"/>
    <w:qFormat/>
    <w:pPr>
      <w:numPr>
        <w:ilvl w:val="2"/>
        <w:numId w:val="28"/>
      </w:numPr>
      <w:spacing w:after="240"/>
      <w:outlineLvl w:val="2"/>
    </w:pPr>
    <w:rPr>
      <w:bCs/>
      <w:color w:val="000000"/>
      <w:szCs w:val="26"/>
    </w:rPr>
  </w:style>
  <w:style w:type="paragraph" w:styleId="Heading4">
    <w:name w:val="heading 4"/>
    <w:basedOn w:val="Normal"/>
    <w:next w:val="BodyText"/>
    <w:pPr>
      <w:numPr>
        <w:ilvl w:val="3"/>
        <w:numId w:val="28"/>
      </w:numPr>
      <w:spacing w:after="240"/>
      <w:outlineLvl w:val="3"/>
    </w:pPr>
    <w:rPr>
      <w:bCs/>
      <w:color w:val="000000"/>
      <w:szCs w:val="28"/>
    </w:rPr>
  </w:style>
  <w:style w:type="paragraph" w:styleId="Heading5">
    <w:name w:val="heading 5"/>
    <w:basedOn w:val="Normal"/>
    <w:next w:val="BodyText"/>
    <w:pPr>
      <w:numPr>
        <w:ilvl w:val="4"/>
        <w:numId w:val="28"/>
      </w:numPr>
      <w:spacing w:after="240"/>
      <w:outlineLvl w:val="4"/>
    </w:pPr>
    <w:rPr>
      <w:bCs/>
      <w:iCs/>
      <w:color w:val="000000"/>
      <w:szCs w:val="26"/>
    </w:rPr>
  </w:style>
  <w:style w:type="paragraph" w:styleId="Heading6">
    <w:name w:val="heading 6"/>
    <w:basedOn w:val="Normal"/>
    <w:next w:val="BodyText"/>
    <w:pPr>
      <w:numPr>
        <w:ilvl w:val="5"/>
        <w:numId w:val="28"/>
      </w:numPr>
      <w:spacing w:after="240"/>
      <w:outlineLvl w:val="5"/>
    </w:pPr>
    <w:rPr>
      <w:bCs/>
      <w:color w:val="000000"/>
      <w:szCs w:val="22"/>
    </w:rPr>
  </w:style>
  <w:style w:type="paragraph" w:styleId="Heading7">
    <w:name w:val="heading 7"/>
    <w:basedOn w:val="Normal"/>
    <w:next w:val="BodyText"/>
    <w:pPr>
      <w:numPr>
        <w:ilvl w:val="6"/>
        <w:numId w:val="28"/>
      </w:numPr>
      <w:spacing w:after="240"/>
      <w:outlineLvl w:val="6"/>
    </w:pPr>
    <w:rPr>
      <w:color w:val="000000"/>
    </w:rPr>
  </w:style>
  <w:style w:type="paragraph" w:styleId="Heading8">
    <w:name w:val="heading 8"/>
    <w:basedOn w:val="Normal"/>
    <w:next w:val="BodyText"/>
    <w:pPr>
      <w:numPr>
        <w:ilvl w:val="7"/>
        <w:numId w:val="28"/>
      </w:numPr>
      <w:spacing w:after="240"/>
      <w:outlineLvl w:val="7"/>
    </w:pPr>
    <w:rPr>
      <w:iCs/>
      <w:color w:val="000000"/>
    </w:rPr>
  </w:style>
  <w:style w:type="paragraph" w:styleId="Heading9">
    <w:name w:val="heading 9"/>
    <w:basedOn w:val="Normal"/>
    <w:next w:val="BodyText"/>
    <w:pPr>
      <w:numPr>
        <w:ilvl w:val="8"/>
        <w:numId w:val="28"/>
      </w:numPr>
      <w:spacing w:after="240"/>
      <w:outlineLvl w:val="8"/>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jc w:val="both"/>
    </w:pPr>
  </w:style>
  <w:style w:type="paragraph" w:customStyle="1" w:styleId="KBodyDouble">
    <w:name w:val="K Body Double"/>
    <w:basedOn w:val="Normal"/>
    <w:qFormat/>
    <w:pPr>
      <w:spacing w:line="480" w:lineRule="auto"/>
    </w:pPr>
  </w:style>
  <w:style w:type="paragraph" w:styleId="Footer">
    <w:name w:val="footer"/>
    <w:basedOn w:val="Normal"/>
    <w:link w:val="FooterChar"/>
    <w:pPr>
      <w:tabs>
        <w:tab w:val="center" w:pos="4680"/>
        <w:tab w:val="right" w:pos="9360"/>
      </w:tabs>
    </w:pPr>
  </w:style>
  <w:style w:type="paragraph" w:customStyle="1" w:styleId="KBodyFirstIndent5">
    <w:name w:val="K Body First Indent .5&quot;"/>
    <w:basedOn w:val="Normal"/>
    <w:qFormat/>
    <w:pPr>
      <w:spacing w:after="240"/>
      <w:ind w:firstLine="720"/>
    </w:pPr>
  </w:style>
  <w:style w:type="paragraph" w:customStyle="1" w:styleId="KBodyFirstIndent1">
    <w:name w:val="K Body First Indent 1&quot;"/>
    <w:basedOn w:val="Normal"/>
    <w:qFormat/>
    <w:pPr>
      <w:spacing w:after="240"/>
      <w:ind w:firstLine="1440"/>
    </w:pPr>
  </w:style>
  <w:style w:type="paragraph" w:customStyle="1" w:styleId="KBody">
    <w:name w:val="K Body"/>
    <w:basedOn w:val="Normal"/>
    <w:qFormat/>
    <w:pPr>
      <w:spacing w:after="240"/>
    </w:pPr>
  </w:style>
  <w:style w:type="paragraph" w:customStyle="1" w:styleId="KBodyDoubleFirstIndent5">
    <w:name w:val="K Body Double First Indent .5&quot;"/>
    <w:basedOn w:val="Normal"/>
    <w:qFormat/>
    <w:pPr>
      <w:spacing w:line="480" w:lineRule="auto"/>
      <w:ind w:firstLine="720"/>
    </w:pPr>
  </w:style>
  <w:style w:type="paragraph" w:customStyle="1" w:styleId="KBodyDoubleFirstIndent1">
    <w:name w:val="K Body Double First Indent 1&quot;"/>
    <w:basedOn w:val="Normal"/>
    <w:qFormat/>
    <w:pPr>
      <w:spacing w:line="480" w:lineRule="auto"/>
      <w:ind w:firstLine="1440"/>
    </w:pPr>
  </w:style>
  <w:style w:type="paragraph" w:customStyle="1" w:styleId="Center">
    <w:name w:val="Center"/>
    <w:basedOn w:val="Normal"/>
    <w:qFormat/>
    <w:pPr>
      <w:spacing w:after="240"/>
      <w:jc w:val="center"/>
    </w:pPr>
  </w:style>
  <w:style w:type="paragraph" w:customStyle="1" w:styleId="FooterLandscape">
    <w:name w:val="Footer Landscape"/>
    <w:basedOn w:val="Normal"/>
    <w:pPr>
      <w:tabs>
        <w:tab w:val="center" w:pos="6120"/>
        <w:tab w:val="right" w:pos="12960"/>
      </w:tabs>
    </w:pPr>
  </w:style>
  <w:style w:type="character" w:styleId="FootnoteReference">
    <w:name w:val="footnote reference"/>
    <w:basedOn w:val="DefaultParagraphFont"/>
    <w:unhideWhenUsed/>
    <w:rPr>
      <w:sz w:val="24"/>
      <w:vertAlign w:val="superscript"/>
    </w:rPr>
  </w:style>
  <w:style w:type="paragraph" w:styleId="FootnoteText">
    <w:name w:val="footnote text"/>
    <w:basedOn w:val="Normal"/>
    <w:unhideWhenUsed/>
    <w:pPr>
      <w:spacing w:after="120"/>
    </w:pPr>
    <w:rPr>
      <w:szCs w:val="20"/>
    </w:rPr>
  </w:style>
  <w:style w:type="paragraph" w:styleId="Header">
    <w:name w:val="header"/>
    <w:basedOn w:val="Normal"/>
    <w:pPr>
      <w:tabs>
        <w:tab w:val="center" w:pos="4680"/>
        <w:tab w:val="right" w:pos="9360"/>
      </w:tabs>
    </w:pPr>
  </w:style>
  <w:style w:type="paragraph" w:customStyle="1" w:styleId="HeaderLandscape">
    <w:name w:val="Header Landscape"/>
    <w:basedOn w:val="Normal"/>
    <w:pPr>
      <w:tabs>
        <w:tab w:val="center" w:pos="6120"/>
        <w:tab w:val="right" w:pos="12960"/>
      </w:tabs>
    </w:pPr>
  </w:style>
  <w:style w:type="paragraph" w:customStyle="1" w:styleId="Quote5">
    <w:name w:val="Quote .5&quot;"/>
    <w:basedOn w:val="Normal"/>
    <w:qFormat/>
    <w:pPr>
      <w:spacing w:after="240"/>
      <w:ind w:left="720" w:right="720"/>
    </w:pPr>
  </w:style>
  <w:style w:type="paragraph" w:customStyle="1" w:styleId="Quote1">
    <w:name w:val="Quote 1&quot;"/>
    <w:basedOn w:val="Normal"/>
    <w:qFormat/>
    <w:pPr>
      <w:spacing w:after="240"/>
      <w:ind w:left="1440" w:right="1440"/>
    </w:pPr>
  </w:style>
  <w:style w:type="paragraph" w:styleId="Signature">
    <w:name w:val="Signature"/>
    <w:basedOn w:val="Normal"/>
    <w:pPr>
      <w:keepNext/>
      <w:tabs>
        <w:tab w:val="right" w:leader="underscore" w:pos="9360"/>
      </w:tabs>
      <w:ind w:left="4680"/>
    </w:pPr>
  </w:style>
  <w:style w:type="paragraph" w:customStyle="1" w:styleId="TitleBold">
    <w:name w:val="Title Bold"/>
    <w:basedOn w:val="Title"/>
    <w:next w:val="KBody"/>
    <w:qFormat/>
    <w:rPr>
      <w:b/>
    </w:rPr>
  </w:style>
  <w:style w:type="paragraph" w:styleId="TableofAuthorities">
    <w:name w:val="table of authorities"/>
    <w:basedOn w:val="Normal"/>
    <w:next w:val="Normal"/>
    <w:pPr>
      <w:ind w:left="245" w:right="432" w:hanging="245"/>
    </w:pPr>
  </w:style>
  <w:style w:type="paragraph" w:styleId="TOAHeading">
    <w:name w:val="toa heading"/>
    <w:basedOn w:val="Normal"/>
    <w:next w:val="Normal"/>
    <w:pPr>
      <w:spacing w:after="240"/>
    </w:pPr>
    <w:rPr>
      <w:rFonts w:cs="Arial"/>
      <w:b/>
      <w:bCs/>
    </w:rPr>
  </w:style>
  <w:style w:type="paragraph" w:customStyle="1" w:styleId="TitleCaps">
    <w:name w:val="Title Caps"/>
    <w:basedOn w:val="Normal"/>
    <w:next w:val="KBody"/>
    <w:qFormat/>
    <w:pPr>
      <w:keepNext/>
      <w:spacing w:after="240"/>
      <w:contextualSpacing/>
      <w:jc w:val="center"/>
    </w:pPr>
    <w:rPr>
      <w:caps/>
    </w:rPr>
  </w:style>
  <w:style w:type="paragraph" w:styleId="TOC1">
    <w:name w:val="toc 1"/>
    <w:basedOn w:val="Normal"/>
    <w:next w:val="KBody"/>
    <w:uiPriority w:val="39"/>
    <w:pPr>
      <w:tabs>
        <w:tab w:val="right" w:leader="dot" w:pos="8640"/>
      </w:tabs>
      <w:spacing w:after="240"/>
      <w:ind w:left="720" w:right="864" w:hanging="720"/>
    </w:pPr>
  </w:style>
  <w:style w:type="paragraph" w:styleId="TOC2">
    <w:name w:val="toc 2"/>
    <w:basedOn w:val="Normal"/>
    <w:next w:val="KBody"/>
    <w:pPr>
      <w:tabs>
        <w:tab w:val="right" w:leader="dot" w:pos="9274"/>
      </w:tabs>
      <w:spacing w:after="240"/>
      <w:ind w:left="1440" w:right="864" w:hanging="720"/>
    </w:pPr>
  </w:style>
  <w:style w:type="paragraph" w:styleId="TOC3">
    <w:name w:val="toc 3"/>
    <w:basedOn w:val="Normal"/>
    <w:next w:val="KBody"/>
    <w:unhideWhenUsed/>
    <w:pPr>
      <w:tabs>
        <w:tab w:val="right" w:leader="dot" w:pos="9274"/>
      </w:tabs>
      <w:spacing w:after="240"/>
      <w:ind w:left="2160" w:right="864" w:hanging="720"/>
    </w:pPr>
  </w:style>
  <w:style w:type="paragraph" w:styleId="TOC4">
    <w:name w:val="toc 4"/>
    <w:basedOn w:val="Normal"/>
    <w:next w:val="KBody"/>
    <w:unhideWhenUsed/>
    <w:pPr>
      <w:tabs>
        <w:tab w:val="right" w:leader="dot" w:pos="9274"/>
      </w:tabs>
      <w:spacing w:after="240"/>
      <w:ind w:left="2880" w:right="864" w:hanging="720"/>
    </w:pPr>
  </w:style>
  <w:style w:type="paragraph" w:styleId="TOC5">
    <w:name w:val="toc 5"/>
    <w:basedOn w:val="Normal"/>
    <w:next w:val="KBody"/>
    <w:unhideWhenUsed/>
    <w:pPr>
      <w:tabs>
        <w:tab w:val="right" w:leader="dot" w:pos="9274"/>
      </w:tabs>
      <w:spacing w:after="120"/>
      <w:ind w:left="1440" w:right="864" w:hanging="720"/>
    </w:pPr>
  </w:style>
  <w:style w:type="paragraph" w:styleId="TOC6">
    <w:name w:val="toc 6"/>
    <w:basedOn w:val="Normal"/>
    <w:next w:val="KBody"/>
    <w:unhideWhenUsed/>
    <w:pPr>
      <w:tabs>
        <w:tab w:val="right" w:leader="dot" w:pos="9274"/>
      </w:tabs>
      <w:spacing w:after="120"/>
      <w:ind w:left="1440" w:right="864" w:hanging="720"/>
    </w:pPr>
  </w:style>
  <w:style w:type="paragraph" w:styleId="TOC7">
    <w:name w:val="toc 7"/>
    <w:basedOn w:val="Normal"/>
    <w:next w:val="KBody"/>
    <w:unhideWhenUsed/>
    <w:pPr>
      <w:tabs>
        <w:tab w:val="right" w:leader="dot" w:pos="9274"/>
      </w:tabs>
      <w:spacing w:after="120"/>
      <w:ind w:left="1440" w:right="864" w:hanging="720"/>
    </w:pPr>
  </w:style>
  <w:style w:type="paragraph" w:styleId="TOC8">
    <w:name w:val="toc 8"/>
    <w:basedOn w:val="Normal"/>
    <w:next w:val="KBody"/>
    <w:uiPriority w:val="39"/>
    <w:unhideWhenUsed/>
    <w:pPr>
      <w:tabs>
        <w:tab w:val="right" w:leader="dot" w:pos="9274"/>
      </w:tabs>
      <w:spacing w:after="120"/>
      <w:ind w:left="1440" w:right="864" w:hanging="720"/>
    </w:pPr>
  </w:style>
  <w:style w:type="paragraph" w:styleId="TOC9">
    <w:name w:val="toc 9"/>
    <w:basedOn w:val="Normal"/>
    <w:next w:val="KBody"/>
    <w:unhideWhenUsed/>
    <w:pPr>
      <w:tabs>
        <w:tab w:val="right" w:leader="dot" w:pos="9274"/>
      </w:tabs>
      <w:spacing w:after="120"/>
      <w:ind w:left="1440" w:right="864" w:hanging="720"/>
    </w:pPr>
  </w:style>
  <w:style w:type="paragraph" w:customStyle="1" w:styleId="TitleUnderlineBold">
    <w:name w:val="Title Underline Bold"/>
    <w:basedOn w:val="Title"/>
    <w:next w:val="KBody"/>
    <w:qFormat/>
    <w:rPr>
      <w:b/>
      <w:u w:val="single"/>
    </w:rPr>
  </w:style>
  <w:style w:type="paragraph" w:customStyle="1" w:styleId="KIndent1">
    <w:name w:val="K Indent1"/>
    <w:basedOn w:val="Normal"/>
    <w:qFormat/>
    <w:pPr>
      <w:spacing w:line="480" w:lineRule="auto"/>
      <w:ind w:left="720"/>
    </w:pPr>
  </w:style>
  <w:style w:type="paragraph" w:customStyle="1" w:styleId="KIndent2">
    <w:name w:val="K Indent2"/>
    <w:basedOn w:val="Normal"/>
    <w:qFormat/>
    <w:pPr>
      <w:spacing w:after="240"/>
      <w:ind w:left="1440"/>
    </w:pPr>
  </w:style>
  <w:style w:type="paragraph" w:customStyle="1" w:styleId="KIndent3">
    <w:name w:val="K Indent3"/>
    <w:basedOn w:val="Normal"/>
    <w:qFormat/>
    <w:pPr>
      <w:spacing w:after="240"/>
      <w:ind w:left="2160"/>
    </w:pPr>
  </w:style>
  <w:style w:type="paragraph" w:customStyle="1" w:styleId="KIndent4">
    <w:name w:val="K Indent4"/>
    <w:basedOn w:val="Normal"/>
    <w:qFormat/>
    <w:pPr>
      <w:spacing w:after="240"/>
      <w:ind w:left="2880"/>
    </w:pPr>
  </w:style>
  <w:style w:type="paragraph" w:customStyle="1" w:styleId="KIndent5">
    <w:name w:val="K Indent5"/>
    <w:basedOn w:val="Normal"/>
    <w:qFormat/>
    <w:pPr>
      <w:spacing w:after="240"/>
      <w:ind w:left="3600"/>
    </w:p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customStyle="1" w:styleId="KBullet1">
    <w:name w:val="K Bullet1"/>
    <w:basedOn w:val="Normal"/>
    <w:qFormat/>
    <w:pPr>
      <w:numPr>
        <w:numId w:val="22"/>
      </w:numPr>
      <w:spacing w:after="240"/>
      <w:ind w:left="720" w:hanging="720"/>
    </w:pPr>
  </w:style>
  <w:style w:type="paragraph" w:customStyle="1" w:styleId="KBullet2">
    <w:name w:val="K Bullet2"/>
    <w:basedOn w:val="Normal"/>
    <w:qFormat/>
    <w:pPr>
      <w:numPr>
        <w:numId w:val="23"/>
      </w:numPr>
      <w:spacing w:after="240"/>
      <w:ind w:left="1440" w:hanging="720"/>
    </w:pPr>
  </w:style>
  <w:style w:type="paragraph" w:customStyle="1" w:styleId="KBullet3">
    <w:name w:val="K Bullet3"/>
    <w:basedOn w:val="Normal"/>
    <w:qFormat/>
    <w:pPr>
      <w:numPr>
        <w:numId w:val="24"/>
      </w:numPr>
      <w:spacing w:after="240"/>
      <w:ind w:left="2160" w:hanging="720"/>
    </w:pPr>
  </w:style>
  <w:style w:type="paragraph" w:customStyle="1" w:styleId="KBullet4">
    <w:name w:val="K Bullet4"/>
    <w:basedOn w:val="Normal"/>
    <w:qFormat/>
    <w:pPr>
      <w:numPr>
        <w:numId w:val="25"/>
      </w:numPr>
      <w:spacing w:after="240"/>
      <w:ind w:left="2880" w:hanging="720"/>
    </w:pPr>
  </w:style>
  <w:style w:type="paragraph" w:customStyle="1" w:styleId="KBullet5">
    <w:name w:val="K Bullet5"/>
    <w:basedOn w:val="Normal"/>
    <w:qFormat/>
    <w:pPr>
      <w:numPr>
        <w:numId w:val="26"/>
      </w:numPr>
      <w:spacing w:after="240"/>
      <w:ind w:left="3600" w:hanging="720"/>
    </w:pPr>
  </w:style>
  <w:style w:type="paragraph" w:customStyle="1" w:styleId="TitleUnderline">
    <w:name w:val="Title Underline"/>
    <w:basedOn w:val="Normal"/>
    <w:next w:val="KBody"/>
    <w:qFormat/>
    <w:pPr>
      <w:spacing w:after="240"/>
      <w:jc w:val="center"/>
    </w:pPr>
    <w:rPr>
      <w:u w:val="single"/>
    </w:rPr>
  </w:style>
  <w:style w:type="paragraph" w:styleId="BodyText3">
    <w:name w:val="Body Text 3"/>
    <w:basedOn w:val="Normal"/>
    <w:link w:val="BodyText3Char"/>
    <w:semiHidden/>
    <w:pPr>
      <w:spacing w:after="120"/>
    </w:pPr>
    <w:rPr>
      <w:szCs w:val="16"/>
    </w:rPr>
  </w:style>
  <w:style w:type="character" w:customStyle="1" w:styleId="BodyText3Char">
    <w:name w:val="Body Text 3 Char"/>
    <w:basedOn w:val="DefaultParagraphFont"/>
    <w:link w:val="BodyText3"/>
    <w:semiHidden/>
    <w:rPr>
      <w:szCs w:val="16"/>
    </w:rPr>
  </w:style>
  <w:style w:type="paragraph" w:styleId="BodyTextIndent3">
    <w:name w:val="Body Text Indent 3"/>
    <w:basedOn w:val="Normal"/>
    <w:link w:val="BodyTextIndent3Char"/>
    <w:semiHidden/>
    <w:pPr>
      <w:spacing w:after="120"/>
      <w:ind w:left="360"/>
    </w:pPr>
    <w:rPr>
      <w:szCs w:val="16"/>
    </w:rPr>
  </w:style>
  <w:style w:type="character" w:customStyle="1" w:styleId="BodyTextIndent3Char">
    <w:name w:val="Body Text Indent 3 Char"/>
    <w:basedOn w:val="DefaultParagraphFont"/>
    <w:link w:val="BodyTextIndent3"/>
    <w:semiHidden/>
    <w:rPr>
      <w:szCs w:val="16"/>
    </w:rPr>
  </w:style>
  <w:style w:type="paragraph" w:styleId="Caption">
    <w:name w:val="caption"/>
    <w:basedOn w:val="Normal"/>
    <w:next w:val="Normal"/>
    <w:semiHidden/>
    <w:unhideWhenUsed/>
    <w:qFormat/>
    <w:pPr>
      <w:spacing w:after="200"/>
    </w:pPr>
    <w:rPr>
      <w:b/>
      <w:bCs/>
      <w:szCs w:val="18"/>
    </w:rPr>
  </w:style>
  <w:style w:type="paragraph" w:styleId="Subtitle">
    <w:name w:val="Subtitle"/>
    <w:basedOn w:val="Normal"/>
    <w:next w:val="KBody"/>
    <w:link w:val="SubtitleChar"/>
    <w:semiHidden/>
    <w:pPr>
      <w:numPr>
        <w:ilvl w:val="1"/>
      </w:numPr>
    </w:pPr>
    <w:rPr>
      <w:rFonts w:eastAsiaTheme="majorEastAsia" w:cstheme="majorBidi"/>
      <w:iCs/>
    </w:rPr>
  </w:style>
  <w:style w:type="character" w:customStyle="1" w:styleId="SubtitleChar">
    <w:name w:val="Subtitle Char"/>
    <w:basedOn w:val="DefaultParagraphFont"/>
    <w:link w:val="Subtitle"/>
    <w:semiHidden/>
    <w:rPr>
      <w:rFonts w:eastAsiaTheme="majorEastAsia" w:cstheme="majorBidi"/>
      <w:iCs/>
    </w:rPr>
  </w:style>
  <w:style w:type="paragraph" w:styleId="Title">
    <w:name w:val="Title"/>
    <w:basedOn w:val="Normal"/>
    <w:next w:val="KBody"/>
    <w:link w:val="TitleChar"/>
    <w:pPr>
      <w:keepNext/>
      <w:spacing w:after="240"/>
      <w:contextualSpacing/>
      <w:jc w:val="center"/>
    </w:pPr>
    <w:rPr>
      <w:rFonts w:eastAsiaTheme="majorEastAsia" w:cstheme="majorBidi"/>
      <w:szCs w:val="52"/>
    </w:rPr>
  </w:style>
  <w:style w:type="character" w:customStyle="1" w:styleId="TitleChar">
    <w:name w:val="Title Char"/>
    <w:basedOn w:val="DefaultParagraphFont"/>
    <w:link w:val="Title"/>
    <w:rPr>
      <w:rFonts w:eastAsiaTheme="majorEastAsia" w:cstheme="majorBidi"/>
      <w:szCs w:val="52"/>
    </w:rPr>
  </w:style>
  <w:style w:type="character" w:styleId="IntenseEmphasis">
    <w:name w:val="Intense Emphasis"/>
    <w:basedOn w:val="DefaultParagraphFont"/>
    <w:uiPriority w:val="21"/>
    <w:semiHidden/>
    <w:rPr>
      <w:b/>
      <w:bCs/>
      <w:i/>
      <w:iCs/>
      <w:color w:val="auto"/>
    </w:rPr>
  </w:style>
  <w:style w:type="paragraph" w:styleId="IntenseQuote">
    <w:name w:val="Intense Quote"/>
    <w:basedOn w:val="Normal"/>
    <w:next w:val="Normal"/>
    <w:link w:val="IntenseQuoteChar"/>
    <w:uiPriority w:val="30"/>
    <w:semiHidden/>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Pr>
      <w:b/>
      <w:bCs/>
      <w:i/>
      <w:iCs/>
    </w:rPr>
  </w:style>
  <w:style w:type="character" w:styleId="SubtleReference">
    <w:name w:val="Subtle Reference"/>
    <w:basedOn w:val="DefaultParagraphFont"/>
    <w:uiPriority w:val="31"/>
    <w:semiHidden/>
    <w:rPr>
      <w:smallCaps/>
      <w:color w:val="auto"/>
      <w:u w:val="single"/>
    </w:rPr>
  </w:style>
  <w:style w:type="character" w:styleId="IntenseReference">
    <w:name w:val="Intense Reference"/>
    <w:basedOn w:val="DefaultParagraphFont"/>
    <w:uiPriority w:val="32"/>
    <w:semiHidden/>
    <w:rPr>
      <w:b/>
      <w:bCs/>
      <w:smallCaps/>
      <w:color w:val="auto"/>
      <w:spacing w:val="5"/>
      <w:u w:val="single"/>
    </w:rPr>
  </w:style>
  <w:style w:type="paragraph" w:styleId="TOCHeading">
    <w:name w:val="TOC Heading"/>
    <w:basedOn w:val="Heading1"/>
    <w:next w:val="Normal"/>
    <w:uiPriority w:val="39"/>
    <w:semiHidden/>
    <w:unhideWhenUsed/>
    <w:qFormat/>
    <w:pPr>
      <w:outlineLvl w:val="9"/>
    </w:pPr>
    <w:rPr>
      <w:rFonts w:eastAsiaTheme="majorEastAsia" w:cstheme="majorBidi"/>
      <w:szCs w:val="28"/>
    </w:rPr>
  </w:style>
  <w:style w:type="paragraph" w:customStyle="1" w:styleId="KDisclosure">
    <w:name w:val="K Disclosure"/>
    <w:basedOn w:val="KBody"/>
    <w:pPr>
      <w:spacing w:before="60" w:after="60"/>
    </w:pPr>
    <w:rPr>
      <w:rFonts w:ascii="Arial Narrow" w:eastAsiaTheme="minorEastAsia" w:hAnsi="Arial Narrow" w:cs="Arial"/>
      <w:color w:val="000000"/>
      <w:sz w:val="16"/>
      <w:szCs w:val="16"/>
    </w:rPr>
  </w:style>
  <w:style w:type="paragraph" w:customStyle="1" w:styleId="KFrontPageBox">
    <w:name w:val="K FrontPageBox"/>
    <w:basedOn w:val="KBody"/>
    <w:link w:val="KFrontPageBoxChar"/>
    <w:pPr>
      <w:spacing w:before="240"/>
    </w:pPr>
    <w:rPr>
      <w:rFonts w:eastAsiaTheme="minorEastAsia" w:cs="Arial"/>
      <w:b/>
      <w:caps/>
      <w:color w:val="000000"/>
      <w:sz w:val="30"/>
      <w:szCs w:val="22"/>
    </w:rPr>
  </w:style>
  <w:style w:type="character" w:customStyle="1" w:styleId="KFrontPageBoxChar">
    <w:name w:val="K FrontPageBox Char"/>
    <w:basedOn w:val="DefaultParagraphFont"/>
    <w:link w:val="KFrontPageBox"/>
    <w:rPr>
      <w:rFonts w:eastAsiaTheme="minorEastAsia" w:cs="Arial"/>
      <w:b/>
      <w:caps/>
      <w:color w:val="000000"/>
      <w:sz w:val="30"/>
      <w:szCs w:val="22"/>
    </w:rPr>
  </w:style>
  <w:style w:type="paragraph" w:customStyle="1" w:styleId="KST">
    <w:name w:val="K ST"/>
    <w:basedOn w:val="Normal"/>
    <w:next w:val="KSS"/>
    <w:pPr>
      <w:spacing w:after="240"/>
      <w:jc w:val="center"/>
    </w:pPr>
    <w:rPr>
      <w:caps/>
    </w:rPr>
  </w:style>
  <w:style w:type="paragraph" w:customStyle="1" w:styleId="KSS">
    <w:name w:val="K SS"/>
    <w:basedOn w:val="Normal"/>
    <w:pPr>
      <w:spacing w:after="240"/>
      <w:jc w:val="center"/>
    </w:pPr>
    <w:rPr>
      <w:b/>
    </w:rPr>
  </w:style>
  <w:style w:type="paragraph" w:customStyle="1" w:styleId="KTBody">
    <w:name w:val="K TBody"/>
    <w:basedOn w:val="Normal"/>
    <w:link w:val="KTBodyChar"/>
    <w:rPr>
      <w:rFonts w:eastAsiaTheme="minorEastAsia" w:cs="Arial"/>
      <w:szCs w:val="22"/>
    </w:rPr>
  </w:style>
  <w:style w:type="character" w:customStyle="1" w:styleId="KTBodyChar">
    <w:name w:val="K TBody Char"/>
    <w:basedOn w:val="DefaultParagraphFont"/>
    <w:link w:val="KTBody"/>
    <w:rPr>
      <w:rFonts w:eastAsiaTheme="minorEastAsia" w:cs="Arial"/>
      <w:szCs w:val="22"/>
    </w:rPr>
  </w:style>
  <w:style w:type="paragraph" w:customStyle="1" w:styleId="KIndentFL1">
    <w:name w:val="K IndentFL1"/>
    <w:basedOn w:val="Normal"/>
    <w:qFormat/>
    <w:pPr>
      <w:spacing w:after="240"/>
      <w:ind w:left="720" w:firstLine="720"/>
    </w:pPr>
  </w:style>
  <w:style w:type="paragraph" w:customStyle="1" w:styleId="KIndentFL2">
    <w:name w:val="K IndentFL2"/>
    <w:basedOn w:val="Normal"/>
    <w:qFormat/>
    <w:pPr>
      <w:spacing w:after="240"/>
      <w:ind w:left="1440" w:firstLine="720"/>
    </w:pPr>
  </w:style>
  <w:style w:type="paragraph" w:customStyle="1" w:styleId="KIndentFL3">
    <w:name w:val="K IndentFL3"/>
    <w:basedOn w:val="Normal"/>
    <w:qFormat/>
    <w:pPr>
      <w:spacing w:after="240"/>
      <w:ind w:left="2160" w:firstLine="720"/>
    </w:pPr>
  </w:style>
  <w:style w:type="paragraph" w:customStyle="1" w:styleId="KIndentFL4">
    <w:name w:val="K IndentFL4"/>
    <w:basedOn w:val="Normal"/>
    <w:qFormat/>
    <w:pPr>
      <w:spacing w:after="240"/>
      <w:ind w:left="2880" w:firstLine="720"/>
    </w:pPr>
  </w:style>
  <w:style w:type="paragraph" w:customStyle="1" w:styleId="KIndentFL5">
    <w:name w:val="K IndentFL5"/>
    <w:basedOn w:val="Normal"/>
    <w:qFormat/>
    <w:pPr>
      <w:spacing w:after="240"/>
      <w:ind w:left="3600" w:firstLine="720"/>
    </w:pPr>
  </w:style>
  <w:style w:type="paragraph" w:customStyle="1" w:styleId="REQROGHEADINGS">
    <w:name w:val="REQ/ROG HEADINGS"/>
    <w:basedOn w:val="Normal"/>
    <w:next w:val="REQROGTEXT"/>
    <w:pPr>
      <w:keepNext/>
      <w:keepLines/>
      <w:spacing w:after="240"/>
    </w:pPr>
    <w:rPr>
      <w:b/>
      <w:u w:val="single"/>
    </w:rPr>
  </w:style>
  <w:style w:type="paragraph" w:customStyle="1" w:styleId="REQROGTEXT">
    <w:name w:val="REQ/ROG TEXT"/>
    <w:basedOn w:val="Normal"/>
    <w:qFormat/>
    <w:pPr>
      <w:spacing w:after="240"/>
      <w:ind w:firstLine="720"/>
    </w:pPr>
  </w:style>
  <w:style w:type="paragraph" w:customStyle="1" w:styleId="RESPONSEHEADINGS">
    <w:name w:val="RESPONSE HEADINGS"/>
    <w:basedOn w:val="Normal"/>
    <w:next w:val="RESPONSETEXT"/>
    <w:pPr>
      <w:keepNext/>
      <w:keepLines/>
      <w:spacing w:after="240"/>
    </w:pPr>
    <w:rPr>
      <w:b/>
      <w:u w:val="single"/>
    </w:rPr>
  </w:style>
  <w:style w:type="paragraph" w:customStyle="1" w:styleId="RESPONSETEXT">
    <w:name w:val="RESPONSE TEXT"/>
    <w:basedOn w:val="Normal"/>
    <w:qFormat/>
    <w:pPr>
      <w:spacing w:line="480" w:lineRule="auto"/>
      <w:ind w:firstLine="720"/>
    </w:pPr>
  </w:style>
  <w:style w:type="paragraph" w:styleId="ListParagraph">
    <w:name w:val="List Paragraph"/>
    <w:basedOn w:val="Normal"/>
    <w:uiPriority w:val="34"/>
    <w:unhideWhenUsed/>
    <w:pPr>
      <w:ind w:left="720"/>
      <w:contextualSpacing/>
    </w:pPr>
  </w:style>
  <w:style w:type="paragraph" w:customStyle="1" w:styleId="SubtitleBold">
    <w:name w:val="Subtitle Bold"/>
    <w:basedOn w:val="Normal"/>
    <w:next w:val="KBody"/>
    <w:qFormat/>
    <w:pPr>
      <w:keepNext/>
      <w:keepLines/>
      <w:spacing w:after="240"/>
    </w:pPr>
    <w:rPr>
      <w:b/>
    </w:rPr>
  </w:style>
  <w:style w:type="paragraph" w:customStyle="1" w:styleId="SubtitleUnderlineBold">
    <w:name w:val="Subtitle Underline Bold"/>
    <w:basedOn w:val="Normal"/>
    <w:next w:val="KBody"/>
    <w:qFormat/>
    <w:pPr>
      <w:keepNext/>
      <w:keepLines/>
      <w:spacing w:after="240"/>
    </w:pPr>
    <w:rPr>
      <w:b/>
      <w:u w:val="single"/>
    </w:rPr>
  </w:style>
  <w:style w:type="paragraph" w:customStyle="1" w:styleId="SubtitleUnderline">
    <w:name w:val="Subtitle Underline"/>
    <w:basedOn w:val="Normal"/>
    <w:next w:val="KBody"/>
    <w:qFormat/>
    <w:pPr>
      <w:keepNext/>
      <w:keepLines/>
      <w:spacing w:after="240"/>
    </w:pPr>
    <w:rPr>
      <w:u w:val="single"/>
    </w:rPr>
  </w:style>
  <w:style w:type="paragraph" w:styleId="EnvelopeReturn">
    <w:name w:val="envelope return"/>
    <w:basedOn w:val="Normal"/>
    <w:rPr>
      <w:rFonts w:asciiTheme="majorHAnsi" w:eastAsiaTheme="majorEastAsia" w:hAnsiTheme="majorHAnsi" w:cstheme="majorBidi"/>
      <w:sz w:val="20"/>
      <w:szCs w:val="20"/>
    </w:rPr>
  </w:style>
  <w:style w:type="paragraph" w:customStyle="1" w:styleId="TOCPage">
    <w:name w:val="TOC Page"/>
    <w:basedOn w:val="Normal"/>
    <w:next w:val="Normal"/>
    <w:uiPriority w:val="39"/>
    <w:unhideWhenUsed/>
    <w:qFormat/>
    <w:pPr>
      <w:spacing w:after="120"/>
      <w:jc w:val="right"/>
    </w:pPr>
    <w:rPr>
      <w:b/>
    </w:rPr>
  </w:style>
  <w:style w:type="paragraph" w:customStyle="1" w:styleId="KBodyFirstIndent">
    <w:name w:val="K Body First Indent"/>
    <w:basedOn w:val="Normal"/>
    <w:qFormat/>
    <w:pPr>
      <w:spacing w:after="240"/>
      <w:ind w:firstLine="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KBodyDouble"/>
    <w:qFormat/>
    <w:pPr>
      <w:ind w:left="720" w:hanging="720"/>
    </w:pPr>
    <w:rPr>
      <w:b/>
    </w:rPr>
  </w:style>
  <w:style w:type="paragraph" w:customStyle="1" w:styleId="Answers">
    <w:name w:val="Answers"/>
    <w:basedOn w:val="KBodyDouble"/>
    <w:qFormat/>
    <w:pPr>
      <w:ind w:left="720" w:hanging="720"/>
    </w:p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style>
  <w:style w:type="character" w:styleId="Hyperlink">
    <w:name w:val="Hyperlink"/>
    <w:basedOn w:val="DefaultParagraphFont"/>
    <w:uiPriority w:val="99"/>
    <w:unhideWhenUsed/>
    <w:rPr>
      <w:color w:val="0000FF" w:themeColor="hyperlink"/>
      <w:u w:val="single"/>
    </w:r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Revision">
    <w:name w:val="Revision"/>
    <w:hidden/>
    <w:uiPriority w:val="99"/>
    <w:semiHidden/>
  </w:style>
  <w:style w:type="character" w:styleId="LineNumber">
    <w:name w:val="line number"/>
    <w:basedOn w:val="DefaultParagraphFont"/>
  </w:style>
  <w:style w:type="character" w:customStyle="1" w:styleId="DocID">
    <w:name w:val="DocID"/>
    <w:basedOn w:val="DefaultParagraphFont"/>
    <w:rPr>
      <w:rFonts w:ascii="Arial" w:hAnsi="Arial" w:cs="Arial"/>
      <w:b w:val="0"/>
      <w:i w:val="0"/>
      <w:caps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2016-12-15T08:00:00+00:00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4E979A5-73B8-477B-B0FA-2E59C11ADBC9}"/>
</file>

<file path=customXml/itemProps2.xml><?xml version="1.0" encoding="utf-8"?>
<ds:datastoreItem xmlns:ds="http://schemas.openxmlformats.org/officeDocument/2006/customXml" ds:itemID="{D2285FE0-9C25-4173-B2AE-FB4A8470760C}"/>
</file>

<file path=customXml/itemProps3.xml><?xml version="1.0" encoding="utf-8"?>
<ds:datastoreItem xmlns:ds="http://schemas.openxmlformats.org/officeDocument/2006/customXml" ds:itemID="{FEE408A1-A95D-44A4-98A7-E6C519FFE680}"/>
</file>

<file path=customXml/itemProps4.xml><?xml version="1.0" encoding="utf-8"?>
<ds:datastoreItem xmlns:ds="http://schemas.openxmlformats.org/officeDocument/2006/customXml" ds:itemID="{C202B3B6-7A9A-453B-A4C6-181CD87FA60C}"/>
</file>

<file path=docProps/app.xml><?xml version="1.0" encoding="utf-8"?>
<Properties xmlns="http://schemas.openxmlformats.org/officeDocument/2006/extended-properties" xmlns:vt="http://schemas.openxmlformats.org/officeDocument/2006/docPropsVTypes">
  <Template>Normal</Template>
  <TotalTime>0</TotalTime>
  <Pages>9</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2016-12-15T22:04:00Z</dcterms:created>
  <dcterms:modified xsi:type="dcterms:W3CDTF">2016-12-15T22:04:00Z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