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46" w:rsidRPr="00727FDC" w:rsidRDefault="00676046" w:rsidP="00676046">
      <w:pPr>
        <w:pStyle w:val="Header"/>
        <w:tabs>
          <w:tab w:val="clear" w:pos="4320"/>
          <w:tab w:val="clear" w:pos="8640"/>
        </w:tabs>
        <w:jc w:val="center"/>
        <w:rPr>
          <w:rFonts w:ascii="Times New Roman" w:hAnsi="Times New Roman"/>
          <w:sz w:val="24"/>
        </w:rPr>
      </w:pPr>
      <w:r w:rsidRPr="00727FDC">
        <w:rPr>
          <w:rFonts w:ascii="Times New Roman" w:hAnsi="Times New Roman"/>
          <w:sz w:val="24"/>
        </w:rPr>
        <w:t>BEFORE THE WASHINGTON UTILITIES AND TRANSPORTATION COMMISSION</w:t>
      </w:r>
    </w:p>
    <w:p w:rsidR="00676046" w:rsidRDefault="00676046" w:rsidP="00676046">
      <w:pPr>
        <w:pStyle w:val="Header"/>
        <w:rPr>
          <w:rFonts w:ascii="Times New Roman" w:hAnsi="Times New Roman"/>
        </w:rPr>
      </w:pPr>
    </w:p>
    <w:p w:rsidR="00B16D14" w:rsidRPr="007D5EB2" w:rsidRDefault="00B16D14" w:rsidP="00676046">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676046" w:rsidRPr="007D5EB2" w:rsidTr="002803BA">
        <w:trPr>
          <w:trHeight w:val="2721"/>
        </w:trPr>
        <w:tc>
          <w:tcPr>
            <w:tcW w:w="4410" w:type="dxa"/>
            <w:tcBorders>
              <w:top w:val="single" w:sz="6" w:space="0" w:color="FFFFFF"/>
              <w:left w:val="single" w:sz="6" w:space="0" w:color="FFFFFF"/>
              <w:bottom w:val="single" w:sz="7" w:space="0" w:color="000000"/>
              <w:right w:val="single" w:sz="6" w:space="0" w:color="FFFFFF"/>
            </w:tcBorders>
          </w:tcPr>
          <w:p w:rsidR="00676046" w:rsidRDefault="002803BA" w:rsidP="003E3A33">
            <w:pPr>
              <w:spacing w:line="240" w:lineRule="atLeast"/>
              <w:rPr>
                <w:rFonts w:ascii="Times New Roman" w:hAnsi="Times New Roman" w:cs="Times New Roman"/>
                <w:sz w:val="24"/>
                <w:szCs w:val="24"/>
              </w:rPr>
            </w:pPr>
            <w:r>
              <w:rPr>
                <w:rFonts w:ascii="Times New Roman" w:hAnsi="Times New Roman" w:cs="Times New Roman"/>
                <w:sz w:val="24"/>
                <w:szCs w:val="24"/>
              </w:rPr>
              <w:t>SHUTTLE EXPRESS, INC.,</w:t>
            </w:r>
          </w:p>
          <w:p w:rsidR="002803BA" w:rsidRDefault="002803BA" w:rsidP="003E3A33">
            <w:pPr>
              <w:spacing w:line="240" w:lineRule="atLeast"/>
              <w:rPr>
                <w:rFonts w:ascii="Times New Roman" w:hAnsi="Times New Roman" w:cs="Times New Roman"/>
                <w:sz w:val="24"/>
                <w:szCs w:val="24"/>
              </w:rPr>
            </w:pPr>
          </w:p>
          <w:p w:rsidR="002803BA" w:rsidRDefault="002803BA" w:rsidP="002803BA">
            <w:pPr>
              <w:spacing w:line="240" w:lineRule="atLeast"/>
              <w:ind w:left="1496"/>
              <w:rPr>
                <w:rFonts w:ascii="Times New Roman" w:hAnsi="Times New Roman" w:cs="Times New Roman"/>
                <w:szCs w:val="24"/>
              </w:rPr>
            </w:pPr>
            <w:r w:rsidRPr="002803BA">
              <w:rPr>
                <w:rFonts w:ascii="Times New Roman" w:hAnsi="Times New Roman" w:cs="Times New Roman"/>
                <w:szCs w:val="24"/>
              </w:rPr>
              <w:t>Petitioner and Complainant,</w:t>
            </w:r>
          </w:p>
          <w:p w:rsidR="002803BA" w:rsidRDefault="002803BA" w:rsidP="002803BA">
            <w:pPr>
              <w:spacing w:line="240" w:lineRule="atLeast"/>
              <w:ind w:left="1496"/>
              <w:rPr>
                <w:rFonts w:ascii="Times New Roman" w:hAnsi="Times New Roman" w:cs="Times New Roman"/>
                <w:szCs w:val="24"/>
              </w:rPr>
            </w:pPr>
          </w:p>
          <w:p w:rsidR="002803BA" w:rsidRDefault="002803BA" w:rsidP="002803BA">
            <w:pPr>
              <w:spacing w:line="240" w:lineRule="atLeast"/>
              <w:ind w:left="686"/>
              <w:rPr>
                <w:rFonts w:ascii="Times New Roman" w:hAnsi="Times New Roman" w:cs="Times New Roman"/>
                <w:szCs w:val="24"/>
              </w:rPr>
            </w:pPr>
            <w:proofErr w:type="gramStart"/>
            <w:r>
              <w:rPr>
                <w:rFonts w:ascii="Times New Roman" w:hAnsi="Times New Roman" w:cs="Times New Roman"/>
                <w:szCs w:val="24"/>
              </w:rPr>
              <w:t>v</w:t>
            </w:r>
            <w:proofErr w:type="gramEnd"/>
            <w:r>
              <w:rPr>
                <w:rFonts w:ascii="Times New Roman" w:hAnsi="Times New Roman" w:cs="Times New Roman"/>
                <w:szCs w:val="24"/>
              </w:rPr>
              <w:t>.</w:t>
            </w:r>
          </w:p>
          <w:p w:rsidR="002803BA" w:rsidRDefault="002803BA" w:rsidP="002803BA">
            <w:pPr>
              <w:spacing w:line="240" w:lineRule="atLeast"/>
              <w:ind w:left="686"/>
              <w:rPr>
                <w:rFonts w:ascii="Times New Roman" w:hAnsi="Times New Roman" w:cs="Times New Roman"/>
                <w:szCs w:val="24"/>
              </w:rPr>
            </w:pPr>
          </w:p>
          <w:p w:rsidR="002803BA" w:rsidRDefault="002803BA" w:rsidP="00727FDC">
            <w:pPr>
              <w:spacing w:line="240" w:lineRule="atLeast"/>
              <w:rPr>
                <w:rFonts w:ascii="Times New Roman" w:hAnsi="Times New Roman" w:cs="Times New Roman"/>
                <w:szCs w:val="24"/>
              </w:rPr>
            </w:pPr>
            <w:r w:rsidRPr="00727FDC">
              <w:rPr>
                <w:rFonts w:ascii="Times New Roman" w:hAnsi="Times New Roman" w:cs="Times New Roman"/>
                <w:sz w:val="24"/>
                <w:szCs w:val="24"/>
              </w:rPr>
              <w:t>SPEEDISHUTTLE</w:t>
            </w:r>
            <w:r>
              <w:rPr>
                <w:rFonts w:ascii="Times New Roman" w:hAnsi="Times New Roman" w:cs="Times New Roman"/>
                <w:szCs w:val="24"/>
              </w:rPr>
              <w:t xml:space="preserve"> </w:t>
            </w:r>
            <w:r w:rsidRPr="00727FDC">
              <w:rPr>
                <w:rFonts w:ascii="Times New Roman" w:hAnsi="Times New Roman" w:cs="Times New Roman"/>
                <w:sz w:val="24"/>
                <w:szCs w:val="24"/>
              </w:rPr>
              <w:t>WASHINGTON</w:t>
            </w:r>
            <w:r>
              <w:rPr>
                <w:rFonts w:ascii="Times New Roman" w:hAnsi="Times New Roman" w:cs="Times New Roman"/>
                <w:szCs w:val="24"/>
              </w:rPr>
              <w:t xml:space="preserve">, </w:t>
            </w:r>
            <w:r w:rsidRPr="00727FDC">
              <w:rPr>
                <w:rFonts w:ascii="Times New Roman" w:hAnsi="Times New Roman" w:cs="Times New Roman"/>
                <w:sz w:val="24"/>
                <w:szCs w:val="24"/>
              </w:rPr>
              <w:t>LLC</w:t>
            </w:r>
            <w:r>
              <w:rPr>
                <w:rFonts w:ascii="Times New Roman" w:hAnsi="Times New Roman" w:cs="Times New Roman"/>
                <w:szCs w:val="24"/>
              </w:rPr>
              <w:t>,</w:t>
            </w:r>
          </w:p>
          <w:p w:rsidR="002803BA" w:rsidRDefault="002803BA" w:rsidP="002803BA">
            <w:pPr>
              <w:spacing w:line="240" w:lineRule="atLeast"/>
              <w:ind w:left="56"/>
              <w:rPr>
                <w:rFonts w:ascii="Times New Roman" w:hAnsi="Times New Roman" w:cs="Times New Roman"/>
                <w:szCs w:val="24"/>
              </w:rPr>
            </w:pPr>
          </w:p>
          <w:p w:rsidR="002803BA" w:rsidRPr="003E3A33" w:rsidRDefault="002803BA" w:rsidP="002803BA">
            <w:pPr>
              <w:spacing w:line="240" w:lineRule="atLeast"/>
              <w:ind w:left="1496"/>
              <w:rPr>
                <w:rFonts w:ascii="Times New Roman" w:hAnsi="Times New Roman" w:cs="Times New Roman"/>
                <w:sz w:val="24"/>
                <w:szCs w:val="24"/>
              </w:rPr>
            </w:pPr>
            <w:r>
              <w:rPr>
                <w:rFonts w:ascii="Times New Roman" w:hAnsi="Times New Roman" w:cs="Times New Roman"/>
                <w:szCs w:val="24"/>
              </w:rPr>
              <w:t>Respondent.</w:t>
            </w:r>
          </w:p>
        </w:tc>
        <w:tc>
          <w:tcPr>
            <w:tcW w:w="4770" w:type="dxa"/>
            <w:tcBorders>
              <w:top w:val="single" w:sz="6" w:space="0" w:color="FFFFFF"/>
              <w:left w:val="single" w:sz="7" w:space="0" w:color="000000"/>
              <w:bottom w:val="single" w:sz="6" w:space="0" w:color="FFFFFF"/>
              <w:right w:val="single" w:sz="6" w:space="0" w:color="FFFFFF"/>
            </w:tcBorders>
          </w:tcPr>
          <w:p w:rsidR="00B34312" w:rsidRDefault="00676046" w:rsidP="008F2228">
            <w:pPr>
              <w:rPr>
                <w:rFonts w:ascii="Times New Roman" w:hAnsi="Times New Roman" w:cs="Times New Roman"/>
                <w:sz w:val="24"/>
                <w:szCs w:val="24"/>
              </w:rPr>
            </w:pPr>
            <w:r w:rsidRPr="004554F5">
              <w:rPr>
                <w:rFonts w:ascii="Times New Roman" w:hAnsi="Times New Roman" w:cs="Times New Roman"/>
                <w:sz w:val="24"/>
                <w:szCs w:val="24"/>
              </w:rPr>
              <w:t>DOCKET</w:t>
            </w:r>
            <w:r w:rsidR="00B34312">
              <w:rPr>
                <w:rFonts w:ascii="Times New Roman" w:hAnsi="Times New Roman" w:cs="Times New Roman"/>
                <w:sz w:val="24"/>
                <w:szCs w:val="24"/>
              </w:rPr>
              <w:t xml:space="preserve"> NOS.</w:t>
            </w:r>
          </w:p>
          <w:p w:rsidR="00676046" w:rsidRPr="004554F5" w:rsidRDefault="00676046" w:rsidP="008F2228">
            <w:pPr>
              <w:rPr>
                <w:rFonts w:ascii="Times New Roman" w:hAnsi="Times New Roman" w:cs="Times New Roman"/>
                <w:sz w:val="24"/>
                <w:szCs w:val="24"/>
              </w:rPr>
            </w:pPr>
            <w:r>
              <w:rPr>
                <w:rFonts w:ascii="Times New Roman" w:hAnsi="Times New Roman" w:cs="Times New Roman"/>
                <w:sz w:val="24"/>
                <w:szCs w:val="24"/>
              </w:rPr>
              <w:t>TC-</w:t>
            </w:r>
            <w:r w:rsidR="00B34312">
              <w:rPr>
                <w:rFonts w:ascii="Times New Roman" w:hAnsi="Times New Roman" w:cs="Times New Roman"/>
                <w:sz w:val="24"/>
                <w:szCs w:val="24"/>
              </w:rPr>
              <w:t>143691 &amp; TC-160516</w:t>
            </w:r>
          </w:p>
          <w:p w:rsidR="00676046" w:rsidRPr="004554F5" w:rsidRDefault="00676046" w:rsidP="008F2228">
            <w:pPr>
              <w:rPr>
                <w:rFonts w:ascii="Times New Roman" w:hAnsi="Times New Roman" w:cs="Times New Roman"/>
                <w:sz w:val="24"/>
                <w:szCs w:val="24"/>
              </w:rPr>
            </w:pPr>
          </w:p>
          <w:p w:rsidR="00676046" w:rsidRPr="000173D1" w:rsidRDefault="000173D1" w:rsidP="008F2228">
            <w:r w:rsidRPr="000173D1">
              <w:rPr>
                <w:rFonts w:ascii="Times New Roman" w:hAnsi="Times New Roman" w:cs="Times New Roman"/>
                <w:sz w:val="24"/>
                <w:szCs w:val="20"/>
              </w:rPr>
              <w:t>SPEEDISHUTTLE’S MOTION TO STRIKE ANSWER TO PETITION FOR ADMINISTRATIVE REVIEW OF SHUTTLE EXPRESS, INC</w:t>
            </w:r>
            <w:r>
              <w:t>.</w:t>
            </w:r>
            <w:r w:rsidRPr="000173D1">
              <w:t xml:space="preserve"> </w:t>
            </w:r>
          </w:p>
          <w:p w:rsidR="00676046" w:rsidRDefault="00676046" w:rsidP="008F2228"/>
        </w:tc>
      </w:tr>
    </w:tbl>
    <w:p w:rsidR="00024DB7" w:rsidRDefault="00275619" w:rsidP="004A7238">
      <w:pPr>
        <w:pStyle w:val="Heading1"/>
        <w:tabs>
          <w:tab w:val="left" w:pos="180"/>
        </w:tabs>
        <w:ind w:left="180" w:hanging="180"/>
        <w:rPr>
          <w:b/>
        </w:rPr>
      </w:pPr>
      <w:r>
        <w:rPr>
          <w:b/>
        </w:rPr>
        <w:t>introduction</w:t>
      </w:r>
    </w:p>
    <w:p w:rsidR="00C71410" w:rsidRPr="00C71410" w:rsidRDefault="00C71410" w:rsidP="00C71410">
      <w:pPr>
        <w:pStyle w:val="StyleListParagraphLinespacingDouble"/>
      </w:pPr>
      <w:r>
        <w:t xml:space="preserve">Speedishuttle Washington, LLC (“Speedishuttle” or “Respondent”) hereby moves the Commission for </w:t>
      </w:r>
      <w:r w:rsidR="005D34A8">
        <w:t>an</w:t>
      </w:r>
      <w:r>
        <w:t xml:space="preserve"> Order striking the Answer of Petitioner Complainant Shuttle Express, Inc. (“Petitioner” or “Shuttle Express”) due to </w:t>
      </w:r>
      <w:r w:rsidR="005D34A8">
        <w:t xml:space="preserve">a </w:t>
      </w:r>
      <w:r w:rsidR="00C33750">
        <w:t xml:space="preserve">recurring </w:t>
      </w:r>
      <w:r>
        <w:t>p</w:t>
      </w:r>
      <w:r w:rsidR="008D0096">
        <w:t>attern of submission of outside the record documents</w:t>
      </w:r>
      <w:r w:rsidR="00C33750">
        <w:t xml:space="preserve"> which improperly invite </w:t>
      </w:r>
      <w:r>
        <w:t>the Commission to consider hearsay</w:t>
      </w:r>
      <w:r w:rsidR="00A84FCE">
        <w:t>, unauthenticated</w:t>
      </w:r>
      <w:r>
        <w:t xml:space="preserve"> documents out of contex</w:t>
      </w:r>
      <w:r w:rsidR="008D0096">
        <w:t>t and without foundation.</w:t>
      </w:r>
      <w:r w:rsidR="000855AF">
        <w:t xml:space="preserve"> </w:t>
      </w:r>
      <w:r w:rsidR="005D34A8">
        <w:t xml:space="preserve"> </w:t>
      </w:r>
      <w:r w:rsidR="00024EB4">
        <w:t xml:space="preserve">Shuttle Express’ </w:t>
      </w:r>
      <w:r w:rsidR="0076360D">
        <w:t xml:space="preserve">alternatively </w:t>
      </w:r>
      <w:r w:rsidR="000855AF">
        <w:t xml:space="preserve">failed </w:t>
      </w:r>
      <w:r w:rsidR="005D34A8">
        <w:t>to formally seek</w:t>
      </w:r>
      <w:r>
        <w:t xml:space="preserve"> to reopen the record of the completed application case</w:t>
      </w:r>
      <w:r w:rsidR="000855AF">
        <w:t xml:space="preserve"> by its Answer and attached exhibits</w:t>
      </w:r>
      <w:r>
        <w:t xml:space="preserve"> </w:t>
      </w:r>
      <w:r w:rsidR="0076360D">
        <w:t>and</w:t>
      </w:r>
      <w:r>
        <w:t xml:space="preserve"> proffer</w:t>
      </w:r>
      <w:r w:rsidR="0076360D">
        <w:t>ed</w:t>
      </w:r>
      <w:r>
        <w:t xml:space="preserve"> </w:t>
      </w:r>
      <w:r w:rsidR="008D0096">
        <w:t>outside the record documents</w:t>
      </w:r>
      <w:r>
        <w:t xml:space="preserve"> through </w:t>
      </w:r>
      <w:r w:rsidR="0076360D">
        <w:t xml:space="preserve">argument </w:t>
      </w:r>
      <w:r>
        <w:t xml:space="preserve">in the conjoined Complaint case without </w:t>
      </w:r>
      <w:r w:rsidR="00B71542">
        <w:t>appropriate</w:t>
      </w:r>
      <w:r>
        <w:t xml:space="preserve"> process</w:t>
      </w:r>
      <w:r w:rsidR="005D34A8">
        <w:t>.</w:t>
      </w:r>
      <w:r w:rsidR="005D34A8">
        <w:rPr>
          <w:rStyle w:val="FootnoteReference"/>
        </w:rPr>
        <w:footnoteReference w:id="1"/>
      </w:r>
      <w:r w:rsidR="00835545">
        <w:t xml:space="preserve">  </w:t>
      </w:r>
    </w:p>
    <w:p w:rsidR="009C34C7" w:rsidRDefault="0039172E" w:rsidP="003B5EC2">
      <w:pPr>
        <w:pStyle w:val="Heading1"/>
        <w:ind w:hanging="180"/>
        <w:rPr>
          <w:b/>
        </w:rPr>
      </w:pPr>
      <w:r>
        <w:rPr>
          <w:b/>
        </w:rPr>
        <w:t>background to motion</w:t>
      </w:r>
    </w:p>
    <w:p w:rsidR="0039172E" w:rsidRDefault="0039172E" w:rsidP="0039172E">
      <w:pPr>
        <w:pStyle w:val="StyleListParagraphLinespacingDouble"/>
      </w:pPr>
      <w:r>
        <w:t>In this renewed</w:t>
      </w:r>
      <w:r w:rsidR="00024EB4">
        <w:t>,</w:t>
      </w:r>
      <w:r w:rsidR="00C33750">
        <w:t xml:space="preserve"> no-</w:t>
      </w:r>
      <w:r w:rsidR="005D34A8">
        <w:t>hold</w:t>
      </w:r>
      <w:r w:rsidR="00024EB4">
        <w:t>s</w:t>
      </w:r>
      <w:r w:rsidR="00C33750">
        <w:t>-</w:t>
      </w:r>
      <w:r w:rsidR="005D34A8">
        <w:t>barred</w:t>
      </w:r>
      <w:r>
        <w:t xml:space="preserve"> effort to terminate the operations of Speedishu</w:t>
      </w:r>
      <w:r w:rsidR="00664C24">
        <w:t>ttle pursuant to its previously-</w:t>
      </w:r>
      <w:r>
        <w:t>issued certificate C-65854</w:t>
      </w:r>
      <w:r w:rsidR="005D34A8">
        <w:t>, Shuttle Express</w:t>
      </w:r>
      <w:r>
        <w:t xml:space="preserve"> has</w:t>
      </w:r>
      <w:r w:rsidR="0076360D">
        <w:t>,</w:t>
      </w:r>
      <w:r>
        <w:t xml:space="preserve"> on</w:t>
      </w:r>
      <w:r w:rsidR="0076360D">
        <w:t xml:space="preserve"> at least</w:t>
      </w:r>
      <w:r>
        <w:t xml:space="preserve"> two </w:t>
      </w:r>
      <w:r w:rsidR="00024EB4">
        <w:t xml:space="preserve">separate </w:t>
      </w:r>
      <w:r>
        <w:t>occasions</w:t>
      </w:r>
      <w:r w:rsidR="005D34A8">
        <w:t>,</w:t>
      </w:r>
      <w:r w:rsidR="00024EB4">
        <w:rPr>
          <w:rStyle w:val="FootnoteReference"/>
        </w:rPr>
        <w:footnoteReference w:id="2"/>
      </w:r>
      <w:r>
        <w:t xml:space="preserve"> submitted documents </w:t>
      </w:r>
      <w:r w:rsidR="0076360D">
        <w:t xml:space="preserve">and attachments </w:t>
      </w:r>
      <w:r>
        <w:t xml:space="preserve">to </w:t>
      </w:r>
      <w:r w:rsidR="0076360D">
        <w:t xml:space="preserve">advance </w:t>
      </w:r>
      <w:r>
        <w:t>it</w:t>
      </w:r>
      <w:r w:rsidR="005E4630">
        <w:t>s</w:t>
      </w:r>
      <w:r>
        <w:t xml:space="preserve"> argument without appropriate foundation and attestation and </w:t>
      </w:r>
      <w:r w:rsidR="005D34A8">
        <w:t xml:space="preserve">in </w:t>
      </w:r>
      <w:r w:rsidR="0076360D">
        <w:t>transparent attempt</w:t>
      </w:r>
      <w:r>
        <w:t xml:space="preserve"> to bolster its position</w:t>
      </w:r>
      <w:r w:rsidR="00024EB4">
        <w:t>,</w:t>
      </w:r>
      <w:r>
        <w:t xml:space="preserve"> by </w:t>
      </w:r>
      <w:r w:rsidR="0076360D">
        <w:lastRenderedPageBreak/>
        <w:t xml:space="preserve">inserting </w:t>
      </w:r>
      <w:r>
        <w:t xml:space="preserve">“exhibits” which are nothing more than evidentiary arguments for </w:t>
      </w:r>
      <w:r w:rsidR="0076360D">
        <w:t xml:space="preserve">that </w:t>
      </w:r>
      <w:r>
        <w:t xml:space="preserve">position. </w:t>
      </w:r>
      <w:r w:rsidR="00835545">
        <w:t xml:space="preserve"> The documents were provided as exhibits A and B to the Shuttle Express’ Petition, as well as exhibits A and B to Answer of Shuttle Express in Opposition to Petition for Review and Partial Challenge of Order 06</w:t>
      </w:r>
      <w:r w:rsidR="00C33750">
        <w:t xml:space="preserve"> of September 1, 2016</w:t>
      </w:r>
      <w:r w:rsidR="00835545">
        <w:t xml:space="preserve"> (“Shuttle Express’ Answer”).  </w:t>
      </w:r>
    </w:p>
    <w:p w:rsidR="0039172E" w:rsidRDefault="0039172E" w:rsidP="0039172E">
      <w:pPr>
        <w:pStyle w:val="StyleListParagraphLinespacingDouble"/>
      </w:pPr>
      <w:r>
        <w:t>The</w:t>
      </w:r>
      <w:r w:rsidR="0076360D">
        <w:t xml:space="preserve">se litigation tactics are </w:t>
      </w:r>
      <w:r>
        <w:t xml:space="preserve">prejudicial and contrary to Commission rule </w:t>
      </w:r>
      <w:r w:rsidR="00024EB4">
        <w:t>and</w:t>
      </w:r>
      <w:r>
        <w:t xml:space="preserve"> court practice.  </w:t>
      </w:r>
    </w:p>
    <w:p w:rsidR="005D34A8" w:rsidRDefault="0039172E" w:rsidP="0039172E">
      <w:pPr>
        <w:pStyle w:val="StyleListParagraphLinespacingDouble"/>
      </w:pPr>
      <w:r>
        <w:t>Additionally, portions of the Answer</w:t>
      </w:r>
      <w:r w:rsidR="00024EB4">
        <w:t xml:space="preserve"> </w:t>
      </w:r>
      <w:r w:rsidR="005D34A8">
        <w:t xml:space="preserve">feature </w:t>
      </w:r>
      <w:r w:rsidR="0076360D">
        <w:t xml:space="preserve">a memorandum to a third-party and </w:t>
      </w:r>
      <w:r>
        <w:t>recent discovery requests in response which are not</w:t>
      </w:r>
      <w:r w:rsidR="00275619">
        <w:t xml:space="preserve"> appropriate </w:t>
      </w:r>
      <w:r>
        <w:t>reference</w:t>
      </w:r>
      <w:r w:rsidR="0076360D">
        <w:t>s</w:t>
      </w:r>
      <w:r>
        <w:t xml:space="preserve"> </w:t>
      </w:r>
      <w:r w:rsidR="005D34A8">
        <w:t xml:space="preserve">and include </w:t>
      </w:r>
      <w:r w:rsidR="00C33750">
        <w:t xml:space="preserve">out-of-context </w:t>
      </w:r>
      <w:r w:rsidR="0076360D">
        <w:t xml:space="preserve">characterizations of </w:t>
      </w:r>
      <w:r w:rsidR="00664C24">
        <w:t xml:space="preserve">that </w:t>
      </w:r>
      <w:r>
        <w:t>correspondence and objections dealing with data requests which are expressly not a part of the record</w:t>
      </w:r>
      <w:r w:rsidR="005D34A8">
        <w:t>.</w:t>
      </w:r>
      <w:r w:rsidR="00024EB4" w:rsidRPr="00024EB4">
        <w:rPr>
          <w:rStyle w:val="FootnoteReference"/>
        </w:rPr>
        <w:t xml:space="preserve"> </w:t>
      </w:r>
      <w:r w:rsidR="00024EB4">
        <w:rPr>
          <w:rStyle w:val="FootnoteReference"/>
        </w:rPr>
        <w:footnoteReference w:id="3"/>
      </w:r>
      <w:r w:rsidR="00024EB4">
        <w:t xml:space="preserve"> </w:t>
      </w:r>
      <w:r w:rsidR="005D34A8">
        <w:t xml:space="preserve"> A</w:t>
      </w:r>
      <w:r>
        <w:t>pparently</w:t>
      </w:r>
      <w:r w:rsidR="005D34A8">
        <w:t xml:space="preserve"> however,</w:t>
      </w:r>
      <w:r>
        <w:t xml:space="preserve"> the Petitioner</w:t>
      </w:r>
      <w:r w:rsidR="005D34A8">
        <w:t>/Complainant</w:t>
      </w:r>
      <w:r>
        <w:t xml:space="preserve"> now feels </w:t>
      </w:r>
      <w:r w:rsidR="005D34A8">
        <w:t xml:space="preserve">they </w:t>
      </w:r>
      <w:r>
        <w:t>can be injected in argument simply by</w:t>
      </w:r>
      <w:r w:rsidR="00F32930">
        <w:t xml:space="preserve"> </w:t>
      </w:r>
      <w:r w:rsidR="0076360D">
        <w:t>attachment</w:t>
      </w:r>
      <w:r w:rsidR="005D34A8">
        <w:t>,</w:t>
      </w:r>
      <w:r>
        <w:t xml:space="preserve"> again</w:t>
      </w:r>
      <w:r w:rsidR="005D34A8">
        <w:t>,</w:t>
      </w:r>
      <w:r>
        <w:t xml:space="preserve"> with no context, with no offer of proof, wi</w:t>
      </w:r>
      <w:r w:rsidR="00ED09C5">
        <w:t xml:space="preserve">th no foundational declaration </w:t>
      </w:r>
      <w:r>
        <w:t xml:space="preserve">or concern for the Commission’s </w:t>
      </w:r>
      <w:r w:rsidR="005D34A8">
        <w:t>p</w:t>
      </w:r>
      <w:r>
        <w:t xml:space="preserve">rocedural </w:t>
      </w:r>
      <w:r w:rsidR="0076360D">
        <w:t>r</w:t>
      </w:r>
      <w:r w:rsidR="001368C7">
        <w:t>ules or the Rules of Evidence</w:t>
      </w:r>
      <w:r w:rsidR="005D34A8">
        <w:t xml:space="preserve">. </w:t>
      </w:r>
      <w:r w:rsidR="005E4630" w:rsidRPr="005E4630">
        <w:t xml:space="preserve"> </w:t>
      </w:r>
    </w:p>
    <w:p w:rsidR="001368C7" w:rsidRDefault="007150AF" w:rsidP="0039172E">
      <w:pPr>
        <w:pStyle w:val="StyleListParagraphLinespacingDouble"/>
      </w:pPr>
      <w:r>
        <w:t xml:space="preserve">These materials </w:t>
      </w:r>
      <w:r w:rsidR="001368C7">
        <w:t xml:space="preserve">are intended to shortcut </w:t>
      </w:r>
      <w:r w:rsidR="0076360D">
        <w:t xml:space="preserve">and bias </w:t>
      </w:r>
      <w:r w:rsidR="001368C7">
        <w:t>the orderly presentation of eviden</w:t>
      </w:r>
      <w:r w:rsidR="00024EB4">
        <w:t xml:space="preserve">ce.  They </w:t>
      </w:r>
      <w:r w:rsidR="0078161E">
        <w:t xml:space="preserve">are inappropriate.  Indeed, the data requests </w:t>
      </w:r>
      <w:r w:rsidR="004E76B7">
        <w:t>now</w:t>
      </w:r>
      <w:r w:rsidR="0078161E">
        <w:t xml:space="preserve"> </w:t>
      </w:r>
      <w:r w:rsidR="001368C7">
        <w:t>appended as Exhibit B</w:t>
      </w:r>
      <w:r w:rsidR="0078161E">
        <w:t xml:space="preserve"> </w:t>
      </w:r>
      <w:r w:rsidR="00835545">
        <w:t xml:space="preserve">to Shuttle Express’ Answer </w:t>
      </w:r>
      <w:r w:rsidR="004E76B7">
        <w:t xml:space="preserve">are </w:t>
      </w:r>
      <w:r w:rsidR="0078161E">
        <w:t xml:space="preserve">without declaration </w:t>
      </w:r>
      <w:r w:rsidR="00024EB4">
        <w:t xml:space="preserve">or </w:t>
      </w:r>
      <w:r w:rsidR="0078161E">
        <w:t xml:space="preserve">without </w:t>
      </w:r>
      <w:r w:rsidR="00024EB4">
        <w:t xml:space="preserve">any requisite </w:t>
      </w:r>
      <w:r w:rsidR="0078161E">
        <w:t>motion</w:t>
      </w:r>
      <w:r w:rsidR="002E5216">
        <w:t xml:space="preserve"> to reopen</w:t>
      </w:r>
      <w:r w:rsidR="001368C7">
        <w:t>.</w:t>
      </w:r>
    </w:p>
    <w:p w:rsidR="002E5216" w:rsidRDefault="0076360D" w:rsidP="0039172E">
      <w:pPr>
        <w:pStyle w:val="StyleListParagraphLinespacingDouble"/>
      </w:pPr>
      <w:r>
        <w:t>Moreover, t</w:t>
      </w:r>
      <w:r w:rsidR="001368C7">
        <w:t>he entirety of the Petitioner’s</w:t>
      </w:r>
      <w:r w:rsidR="00D53F7C">
        <w:t xml:space="preserve"> new</w:t>
      </w:r>
      <w:r w:rsidR="001368C7">
        <w:t xml:space="preserve"> attack on Speedishuttle with regard to “deceptive and sharp practices” again </w:t>
      </w:r>
      <w:r w:rsidR="00024EB4">
        <w:t>appear</w:t>
      </w:r>
      <w:r w:rsidR="00ED09C5">
        <w:t>s</w:t>
      </w:r>
      <w:r w:rsidR="00024EB4">
        <w:t xml:space="preserve"> to </w:t>
      </w:r>
      <w:r w:rsidR="001368C7">
        <w:t>relate to the offering of wal</w:t>
      </w:r>
      <w:r w:rsidR="002E5216">
        <w:t xml:space="preserve">kup services by Speedishuttle which Speedishuttle </w:t>
      </w:r>
      <w:r w:rsidR="00C33750">
        <w:t xml:space="preserve">also </w:t>
      </w:r>
      <w:r w:rsidR="002E5216">
        <w:t xml:space="preserve">addresses by separate Reply.  </w:t>
      </w:r>
      <w:r w:rsidR="00835545">
        <w:t xml:space="preserve">This is the subject of </w:t>
      </w:r>
      <w:r w:rsidR="008D0096">
        <w:t>both</w:t>
      </w:r>
      <w:r w:rsidR="00835545">
        <w:t xml:space="preserve"> attachments to Shuttle Express’ Petition, and Exhibit A to Shuttle Express’ Answer.  </w:t>
      </w:r>
    </w:p>
    <w:p w:rsidR="002C0A62" w:rsidRDefault="004E76B7" w:rsidP="00CB408F">
      <w:pPr>
        <w:pStyle w:val="StyleListParagraphLinespacingDouble"/>
      </w:pPr>
      <w:r>
        <w:t>But t</w:t>
      </w:r>
      <w:r w:rsidR="002C0A62">
        <w:t xml:space="preserve">he issue of whether there </w:t>
      </w:r>
      <w:r w:rsidR="007150AF">
        <w:t>were legal restrictions</w:t>
      </w:r>
      <w:r w:rsidR="002C0A62">
        <w:t xml:space="preserve"> on </w:t>
      </w:r>
      <w:r w:rsidR="00447A3A">
        <w:t xml:space="preserve">Speedishuttle’s </w:t>
      </w:r>
      <w:r w:rsidR="002C0A62">
        <w:t>certificate was thoroughly vetted</w:t>
      </w:r>
      <w:r w:rsidR="00AC2FA2">
        <w:t xml:space="preserve"> and resolved</w:t>
      </w:r>
      <w:r w:rsidR="002C0A62">
        <w:t xml:space="preserve"> through answers </w:t>
      </w:r>
      <w:r w:rsidR="002E5216">
        <w:t xml:space="preserve">to </w:t>
      </w:r>
      <w:r w:rsidR="002C0A62">
        <w:t xml:space="preserve">bench requests and the Commission’s </w:t>
      </w:r>
      <w:r w:rsidR="002E5216">
        <w:lastRenderedPageBreak/>
        <w:t xml:space="preserve">considered </w:t>
      </w:r>
      <w:r w:rsidR="002C0A62">
        <w:t>determ</w:t>
      </w:r>
      <w:r w:rsidR="00447A3A">
        <w:t xml:space="preserve">ination in December 2015, less than six months before Shuttle Express launched its latest procedural </w:t>
      </w:r>
      <w:r w:rsidR="00AC2FA2">
        <w:t>barrage</w:t>
      </w:r>
      <w:r w:rsidR="00447A3A">
        <w:t xml:space="preserve"> in May</w:t>
      </w:r>
      <w:r w:rsidR="007D2B2A">
        <w:t xml:space="preserve"> of this year</w:t>
      </w:r>
      <w:r w:rsidR="00447A3A">
        <w:t>.</w:t>
      </w:r>
    </w:p>
    <w:p w:rsidR="008A03C3" w:rsidRDefault="008A03C3" w:rsidP="00C3676B">
      <w:pPr>
        <w:pStyle w:val="Heading1"/>
        <w:ind w:hanging="180"/>
        <w:rPr>
          <w:b/>
        </w:rPr>
      </w:pPr>
      <w:r>
        <w:rPr>
          <w:b/>
        </w:rPr>
        <w:t>Statement of issues</w:t>
      </w:r>
    </w:p>
    <w:p w:rsidR="008A03C3" w:rsidRPr="008A03C3" w:rsidRDefault="008A03C3" w:rsidP="008A03C3">
      <w:pPr>
        <w:pStyle w:val="StyleListParagraphLinespacingDouble"/>
      </w:pPr>
      <w:r>
        <w:t>Whether th</w:t>
      </w:r>
      <w:r w:rsidR="00CB408F">
        <w:t>e</w:t>
      </w:r>
      <w:r>
        <w:t xml:space="preserve"> Commission should strike the Exhibits and discussion of data requests</w:t>
      </w:r>
      <w:r w:rsidR="00447A3A">
        <w:t xml:space="preserve"> and memorandum</w:t>
      </w:r>
      <w:r>
        <w:t xml:space="preserve"> attached by Shuttle Express to its Answer and other pleadin</w:t>
      </w:r>
      <w:r w:rsidR="00F02DB9">
        <w:t xml:space="preserve">gs </w:t>
      </w:r>
      <w:r w:rsidR="008D0096">
        <w:t xml:space="preserve">where they are without context or foundation, relate to an already litigated issue, </w:t>
      </w:r>
      <w:r w:rsidR="00F32930">
        <w:t>and</w:t>
      </w:r>
      <w:r w:rsidR="00AC2FA2">
        <w:t>/or</w:t>
      </w:r>
      <w:r w:rsidR="00F32930">
        <w:t xml:space="preserve"> without a motion to reopen the record</w:t>
      </w:r>
      <w:r w:rsidR="00447A3A">
        <w:t>?</w:t>
      </w:r>
      <w:r>
        <w:t xml:space="preserve"> </w:t>
      </w:r>
    </w:p>
    <w:p w:rsidR="008A03C3" w:rsidRDefault="008A03C3" w:rsidP="00C3676B">
      <w:pPr>
        <w:pStyle w:val="Heading1"/>
        <w:ind w:hanging="180"/>
        <w:rPr>
          <w:b/>
        </w:rPr>
      </w:pPr>
      <w:r>
        <w:rPr>
          <w:b/>
        </w:rPr>
        <w:t>evidence relied upon</w:t>
      </w:r>
    </w:p>
    <w:p w:rsidR="00447A3A" w:rsidRPr="00447A3A" w:rsidRDefault="00447A3A" w:rsidP="00447A3A">
      <w:pPr>
        <w:pStyle w:val="StyleListParagraphLinespacingDouble"/>
      </w:pPr>
      <w:r>
        <w:t>The pleadin</w:t>
      </w:r>
      <w:r w:rsidR="00C33750">
        <w:t>gs of record in this proceeding</w:t>
      </w:r>
      <w:r w:rsidR="004E76B7">
        <w:t>,</w:t>
      </w:r>
      <w:r w:rsidR="00AC2FA2">
        <w:t xml:space="preserve"> cited case law</w:t>
      </w:r>
      <w:r w:rsidR="00C33750">
        <w:t xml:space="preserve"> and</w:t>
      </w:r>
      <w:r>
        <w:t xml:space="preserve"> WAC 480-07-400 et seq.</w:t>
      </w:r>
    </w:p>
    <w:p w:rsidR="008765E3" w:rsidRDefault="005E4630" w:rsidP="00C3676B">
      <w:pPr>
        <w:pStyle w:val="Heading1"/>
        <w:ind w:hanging="180"/>
        <w:rPr>
          <w:b/>
        </w:rPr>
      </w:pPr>
      <w:r>
        <w:rPr>
          <w:b/>
        </w:rPr>
        <w:t>argument</w:t>
      </w:r>
    </w:p>
    <w:p w:rsidR="00471D7F" w:rsidRDefault="00471D7F" w:rsidP="004E76B7">
      <w:pPr>
        <w:pStyle w:val="Heading2"/>
      </w:pPr>
      <w:r>
        <w:t xml:space="preserve">The Commission Should Not Allow Shuttle Express to Improperly </w:t>
      </w:r>
      <w:r w:rsidR="009152B1">
        <w:t xml:space="preserve">Introduce </w:t>
      </w:r>
      <w:r w:rsidR="00D53F7C">
        <w:t>Its Data Requests and i</w:t>
      </w:r>
      <w:r>
        <w:t xml:space="preserve">ts Characterization of Speedishuttle’s </w:t>
      </w:r>
      <w:r w:rsidR="00AC2FA2">
        <w:t xml:space="preserve">Initial </w:t>
      </w:r>
      <w:r>
        <w:t>Response</w:t>
      </w:r>
      <w:r w:rsidR="00C33750">
        <w:t>s</w:t>
      </w:r>
      <w:r>
        <w:t xml:space="preserve"> </w:t>
      </w:r>
      <w:r w:rsidR="00D53F7C">
        <w:t xml:space="preserve">and Objections </w:t>
      </w:r>
      <w:r w:rsidR="00ED09C5">
        <w:t>into the</w:t>
      </w:r>
      <w:r>
        <w:t xml:space="preserve"> Record</w:t>
      </w:r>
    </w:p>
    <w:p w:rsidR="00F02DB9" w:rsidRDefault="005E4630" w:rsidP="005E4630">
      <w:pPr>
        <w:pStyle w:val="StyleListParagraphLinespacingDouble"/>
      </w:pPr>
      <w:r>
        <w:t>Shuttle Exp</w:t>
      </w:r>
      <w:r w:rsidR="00C33750">
        <w:t>ress’ continues to demonstrate a</w:t>
      </w:r>
      <w:r>
        <w:t xml:space="preserve"> willingness to resort to extraordinary means to achieve the </w:t>
      </w:r>
      <w:r w:rsidR="00F02DB9">
        <w:t xml:space="preserve">ultimate </w:t>
      </w:r>
      <w:r>
        <w:t>result</w:t>
      </w:r>
      <w:r w:rsidR="00AC2FA2">
        <w:t xml:space="preserve"> of Speedishuttle’s market exit </w:t>
      </w:r>
      <w:r>
        <w:t xml:space="preserve">it seeks.  In ¶20, p.8 of its </w:t>
      </w:r>
      <w:r w:rsidR="009152B1">
        <w:t>A</w:t>
      </w:r>
      <w:r>
        <w:t>nswer</w:t>
      </w:r>
      <w:r w:rsidR="009152B1">
        <w:t>,</w:t>
      </w:r>
      <w:r>
        <w:t xml:space="preserve"> Shuttle Express expends nearly half a page detailing its view, without context, testimony, or evidence, </w:t>
      </w:r>
      <w:r w:rsidR="009152B1">
        <w:t xml:space="preserve">of </w:t>
      </w:r>
      <w:r w:rsidR="00F02DB9">
        <w:t xml:space="preserve">a </w:t>
      </w:r>
      <w:r>
        <w:t>current discovery dispute between the parties</w:t>
      </w:r>
      <w:r w:rsidR="00B57A02">
        <w:t xml:space="preserve"> and a</w:t>
      </w:r>
      <w:r w:rsidR="00471D7F">
        <w:t>gain in ¶¶40 and 41, on p.16</w:t>
      </w:r>
      <w:r w:rsidR="00F02DB9">
        <w:t xml:space="preserve"> of its Answer</w:t>
      </w:r>
      <w:r w:rsidR="00AC2FA2">
        <w:t xml:space="preserve">.  </w:t>
      </w:r>
      <w:r w:rsidR="00664C24">
        <w:t>As noted, i</w:t>
      </w:r>
      <w:r>
        <w:t xml:space="preserve">t </w:t>
      </w:r>
      <w:r w:rsidR="00AC2FA2">
        <w:t xml:space="preserve">also </w:t>
      </w:r>
      <w:r>
        <w:t xml:space="preserve">attaches the </w:t>
      </w:r>
      <w:r w:rsidR="00AC2FA2">
        <w:t xml:space="preserve">referenced </w:t>
      </w:r>
      <w:r w:rsidR="00F02DB9">
        <w:t xml:space="preserve">original </w:t>
      </w:r>
      <w:r>
        <w:t xml:space="preserve">data requests as Exhibit B to its motion. </w:t>
      </w:r>
    </w:p>
    <w:p w:rsidR="005E4630" w:rsidRDefault="005E4630" w:rsidP="005E4630">
      <w:pPr>
        <w:pStyle w:val="StyleListParagraphLinespacingDouble"/>
      </w:pPr>
      <w:r>
        <w:t xml:space="preserve">That is in </w:t>
      </w:r>
      <w:r w:rsidR="00F02DB9">
        <w:t xml:space="preserve">apparent </w:t>
      </w:r>
      <w:r>
        <w:t>direct contravention of WAC 480-07-405(2)(c):</w:t>
      </w:r>
    </w:p>
    <w:p w:rsidR="005E4630" w:rsidRDefault="005E4630" w:rsidP="005E4630">
      <w:pPr>
        <w:pStyle w:val="Quote"/>
        <w:rPr>
          <w:shd w:val="clear" w:color="auto" w:fill="FFFFFF"/>
        </w:rPr>
      </w:pPr>
      <w:r>
        <w:rPr>
          <w:shd w:val="clear" w:color="auto" w:fill="FFFFFF"/>
        </w:rPr>
        <w:t xml:space="preserve">Except when appropriate for other purposes, </w:t>
      </w:r>
      <w:r w:rsidRPr="005E4630">
        <w:rPr>
          <w:b/>
          <w:i/>
          <w:shd w:val="clear" w:color="auto" w:fill="FFFFFF"/>
        </w:rPr>
        <w:t>parties must not file data requests or responses to data requests with the commission, or provide them to any person who is presiding or advising the presiding officer.</w:t>
      </w:r>
      <w:r>
        <w:rPr>
          <w:shd w:val="clear" w:color="auto" w:fill="FFFFFF"/>
        </w:rPr>
        <w:t xml:space="preserve"> Responses that are later offered in evidence must be distributed as required for other proposed exhibits.</w:t>
      </w:r>
    </w:p>
    <w:p w:rsidR="00F32930" w:rsidRPr="00F32930" w:rsidRDefault="00F32930" w:rsidP="00F32930">
      <w:pPr>
        <w:pStyle w:val="TextAfterQuote"/>
        <w:ind w:left="360"/>
        <w:rPr>
          <w:rFonts w:ascii="Times New Roman" w:hAnsi="Times New Roman" w:cs="Times New Roman"/>
          <w:sz w:val="24"/>
          <w:szCs w:val="24"/>
        </w:rPr>
      </w:pPr>
      <w:r w:rsidRPr="00F32930">
        <w:rPr>
          <w:rFonts w:ascii="Times New Roman" w:hAnsi="Times New Roman" w:cs="Times New Roman"/>
          <w:sz w:val="24"/>
          <w:szCs w:val="24"/>
        </w:rPr>
        <w:t>(Emphasis added).</w:t>
      </w:r>
    </w:p>
    <w:p w:rsidR="005E4630" w:rsidRDefault="005E4630" w:rsidP="005E4630">
      <w:pPr>
        <w:pStyle w:val="StyleListParagraphLinespacingDouble"/>
      </w:pPr>
      <w:r>
        <w:lastRenderedPageBreak/>
        <w:t xml:space="preserve">Rather than seek to introduce evidence through </w:t>
      </w:r>
      <w:r w:rsidR="00B57A02">
        <w:t xml:space="preserve">appropriate </w:t>
      </w:r>
      <w:r>
        <w:t xml:space="preserve">channels, Shuttle Express </w:t>
      </w:r>
      <w:r w:rsidR="00AC2FA2">
        <w:t>simply</w:t>
      </w:r>
      <w:r w:rsidR="009152B1">
        <w:t xml:space="preserve"> here</w:t>
      </w:r>
      <w:r w:rsidR="00B57A02">
        <w:t xml:space="preserve"> </w:t>
      </w:r>
      <w:r>
        <w:t xml:space="preserve">attaches its data requests and </w:t>
      </w:r>
      <w:r w:rsidR="00F02DB9">
        <w:t xml:space="preserve">proceeds </w:t>
      </w:r>
      <w:r>
        <w:t xml:space="preserve">to make its </w:t>
      </w:r>
      <w:r w:rsidR="0048276D">
        <w:t xml:space="preserve">unilateral </w:t>
      </w:r>
      <w:r>
        <w:t>characterizations of Speedishuttle’s responses part of the record without any foundation or context.  Again, that is improper.</w:t>
      </w:r>
      <w:r>
        <w:rPr>
          <w:rStyle w:val="FootnoteReference"/>
        </w:rPr>
        <w:footnoteReference w:id="4"/>
      </w:r>
      <w:r>
        <w:t xml:space="preserve">   </w:t>
      </w:r>
    </w:p>
    <w:p w:rsidR="005E4630" w:rsidRDefault="005E4630" w:rsidP="005E4630">
      <w:pPr>
        <w:pStyle w:val="StyleListParagraphLinespacingDouble"/>
      </w:pPr>
      <w:r>
        <w:t xml:space="preserve">These rules are in place for a reason.  Speedishuttle is entitled to </w:t>
      </w:r>
      <w:r w:rsidR="00471D7F">
        <w:t>object to discovery under the applicable rules, especially where it believes that the requests seek information for collateral and improper purposes.</w:t>
      </w:r>
      <w:r w:rsidR="008D0096">
        <w:rPr>
          <w:rStyle w:val="FootnoteReference"/>
        </w:rPr>
        <w:footnoteReference w:id="5"/>
      </w:r>
      <w:r w:rsidR="00471D7F">
        <w:t xml:space="preserve">  Shuttle Express should not be permitted to propound overbroad requests and then </w:t>
      </w:r>
      <w:r w:rsidR="00AC2FA2">
        <w:t>imply</w:t>
      </w:r>
      <w:r w:rsidR="00471D7F">
        <w:t xml:space="preserve"> that the very fact Speed</w:t>
      </w:r>
      <w:r w:rsidR="00C15E71">
        <w:t>ishuttle takes issue with some</w:t>
      </w:r>
      <w:r w:rsidR="00664C24">
        <w:t xml:space="preserve"> serves as</w:t>
      </w:r>
      <w:r w:rsidR="00C15E71">
        <w:t xml:space="preserve"> </w:t>
      </w:r>
      <w:r w:rsidR="00F02DB9">
        <w:t xml:space="preserve">evidence </w:t>
      </w:r>
      <w:r w:rsidR="00664C24">
        <w:t>supporting</w:t>
      </w:r>
      <w:r w:rsidR="00471D7F">
        <w:t xml:space="preserve"> rehearing.  </w:t>
      </w:r>
      <w:r w:rsidR="00E56414">
        <w:t xml:space="preserve">But </w:t>
      </w:r>
      <w:r w:rsidR="00471D7F">
        <w:t>Shuttle Express does</w:t>
      </w:r>
      <w:r w:rsidR="00C15E71">
        <w:t xml:space="preserve"> not seek to play by the rules</w:t>
      </w:r>
      <w:r w:rsidR="00E56414">
        <w:t>.</w:t>
      </w:r>
      <w:r w:rsidR="00C15E71">
        <w:t xml:space="preserve">  It</w:t>
      </w:r>
      <w:r w:rsidR="00AC2FA2">
        <w:t xml:space="preserve"> always seems to</w:t>
      </w:r>
      <w:r w:rsidR="00C15E71">
        <w:t xml:space="preserve"> </w:t>
      </w:r>
      <w:r w:rsidR="00AC2FA2">
        <w:t>prefer</w:t>
      </w:r>
      <w:r w:rsidR="00F02DB9">
        <w:t xml:space="preserve"> to </w:t>
      </w:r>
      <w:r w:rsidR="00471D7F">
        <w:t xml:space="preserve">seek forgiveness </w:t>
      </w:r>
      <w:r w:rsidR="00F02DB9">
        <w:t xml:space="preserve">rather </w:t>
      </w:r>
      <w:r w:rsidR="00471D7F">
        <w:t>than permission.  The Commission should</w:t>
      </w:r>
      <w:r w:rsidR="0048276D">
        <w:t>, at minimum,</w:t>
      </w:r>
      <w:r w:rsidR="00471D7F">
        <w:t xml:space="preserve"> strike the exhibits to the Answer</w:t>
      </w:r>
      <w:r w:rsidR="0048276D">
        <w:t xml:space="preserve"> and </w:t>
      </w:r>
      <w:r w:rsidR="00F02DB9">
        <w:t>all discussion of the d</w:t>
      </w:r>
      <w:r w:rsidR="0048276D">
        <w:t xml:space="preserve">ata </w:t>
      </w:r>
      <w:r w:rsidR="00F02DB9">
        <w:t>r</w:t>
      </w:r>
      <w:r w:rsidR="0048276D">
        <w:t>equests from Shuttle Express’ Answer.</w:t>
      </w:r>
    </w:p>
    <w:p w:rsidR="00471D7F" w:rsidRDefault="0048276D" w:rsidP="0048276D">
      <w:pPr>
        <w:pStyle w:val="Heading2"/>
      </w:pPr>
      <w:r>
        <w:t xml:space="preserve">Shuttle Express Cannot Present </w:t>
      </w:r>
      <w:r w:rsidR="00835545">
        <w:t xml:space="preserve">Documents </w:t>
      </w:r>
      <w:r w:rsidR="008D0096">
        <w:t xml:space="preserve">Related To and </w:t>
      </w:r>
      <w:r w:rsidR="00835545">
        <w:t>Predating the Commission’s December 2015 Decision</w:t>
      </w:r>
      <w:r>
        <w:t xml:space="preserve"> Without</w:t>
      </w:r>
      <w:r w:rsidR="009152B1">
        <w:t xml:space="preserve"> Declaration</w:t>
      </w:r>
      <w:r>
        <w:t xml:space="preserve">, Without </w:t>
      </w:r>
      <w:r w:rsidR="004E76B7">
        <w:t xml:space="preserve">Foundation or </w:t>
      </w:r>
      <w:r>
        <w:t>Authentication, and</w:t>
      </w:r>
      <w:r w:rsidR="00C15E71">
        <w:t>/or</w:t>
      </w:r>
      <w:r>
        <w:t xml:space="preserve"> Without Reopening the Record. </w:t>
      </w:r>
    </w:p>
    <w:p w:rsidR="008D0096" w:rsidRDefault="0048276D" w:rsidP="0048276D">
      <w:pPr>
        <w:pStyle w:val="StyleListParagraphLinespacingDouble"/>
      </w:pPr>
      <w:r>
        <w:t>Shuttle Express</w:t>
      </w:r>
      <w:r w:rsidR="00F02DB9">
        <w:t xml:space="preserve"> </w:t>
      </w:r>
      <w:r w:rsidR="00AC2FA2">
        <w:t xml:space="preserve">has </w:t>
      </w:r>
      <w:r w:rsidR="00835545">
        <w:t>attached document</w:t>
      </w:r>
      <w:r w:rsidR="007D2B2A">
        <w:t>s</w:t>
      </w:r>
      <w:r w:rsidR="00835545">
        <w:t xml:space="preserve"> outside the record related to the “walk-up service” issue, </w:t>
      </w:r>
      <w:r w:rsidR="00E56414">
        <w:t xml:space="preserve">apparently </w:t>
      </w:r>
      <w:r w:rsidR="00835545">
        <w:t>from the April – May 2015 timeframe.</w:t>
      </w:r>
      <w:r w:rsidR="00835545">
        <w:rPr>
          <w:rStyle w:val="FootnoteReference"/>
        </w:rPr>
        <w:footnoteReference w:id="6"/>
      </w:r>
      <w:r w:rsidR="00835545">
        <w:t xml:space="preserve">  These solely concern the “walk-up service” issue which was addressed</w:t>
      </w:r>
      <w:r w:rsidR="008D0096">
        <w:t xml:space="preserve"> </w:t>
      </w:r>
      <w:r w:rsidR="00E56414">
        <w:t xml:space="preserve">and resolved </w:t>
      </w:r>
      <w:r w:rsidR="008D0096">
        <w:t>in the Notice of Determina</w:t>
      </w:r>
      <w:r w:rsidR="009A79BC">
        <w:t>tion not to Amend Order 04</w:t>
      </w:r>
      <w:r w:rsidR="008D0096">
        <w:t xml:space="preserve"> (Dec. 14, 2015).  </w:t>
      </w:r>
      <w:r w:rsidR="007D2B2A">
        <w:t>In discussing these documents</w:t>
      </w:r>
      <w:r w:rsidR="00E56414">
        <w:t>,</w:t>
      </w:r>
      <w:r w:rsidR="007D2B2A">
        <w:t xml:space="preserve"> Shuttle Express rhetorically asks how their content can be reconciled with Speedishuttle’s representations at the BAP.  Shuttle Express ignores, or fails to mention that this exact issue was the subject of </w:t>
      </w:r>
      <w:r w:rsidR="00566B4B">
        <w:lastRenderedPageBreak/>
        <w:t>a thorough</w:t>
      </w:r>
      <w:r w:rsidR="007D2B2A">
        <w:t xml:space="preserve"> inquiry, and ultimately unchallenged </w:t>
      </w:r>
      <w:r w:rsidR="00C33750">
        <w:t xml:space="preserve">determination </w:t>
      </w:r>
      <w:r w:rsidR="007D2B2A">
        <w:t>in December 2015.  This decision</w:t>
      </w:r>
      <w:r w:rsidR="00566B4B">
        <w:t xml:space="preserve"> again</w:t>
      </w:r>
      <w:r w:rsidR="007D2B2A">
        <w:t xml:space="preserve"> </w:t>
      </w:r>
      <w:r w:rsidR="00C33750">
        <w:t xml:space="preserve">also </w:t>
      </w:r>
      <w:r w:rsidR="007D2B2A">
        <w:t>came l</w:t>
      </w:r>
      <w:r w:rsidR="008D0096">
        <w:t xml:space="preserve">ong after the </w:t>
      </w:r>
      <w:r w:rsidR="009A79BC">
        <w:t>outside</w:t>
      </w:r>
      <w:r w:rsidR="00E56414">
        <w:t>-the-</w:t>
      </w:r>
      <w:r w:rsidR="009A79BC">
        <w:t xml:space="preserve">record documents </w:t>
      </w:r>
      <w:r w:rsidR="008D0096">
        <w:t>which Shuttle Express</w:t>
      </w:r>
      <w:r w:rsidR="00664C24">
        <w:t xml:space="preserve"> summarily</w:t>
      </w:r>
      <w:r w:rsidR="008D0096">
        <w:t xml:space="preserve"> attaches to support its </w:t>
      </w:r>
      <w:r w:rsidR="00C33750">
        <w:t xml:space="preserve">latest </w:t>
      </w:r>
      <w:r w:rsidR="008D0096">
        <w:t xml:space="preserve">bid for rehearing.  The information is </w:t>
      </w:r>
      <w:r w:rsidR="007D2B2A">
        <w:t xml:space="preserve">improperly presented </w:t>
      </w:r>
      <w:r w:rsidR="008D0096">
        <w:t>and closed.</w:t>
      </w:r>
    </w:p>
    <w:p w:rsidR="0048276D" w:rsidRDefault="00664C24" w:rsidP="0048276D">
      <w:pPr>
        <w:pStyle w:val="StyleListParagraphLinespacingDouble"/>
      </w:pPr>
      <w:r>
        <w:t>Even if that issue</w:t>
      </w:r>
      <w:r w:rsidR="008D0096">
        <w:t xml:space="preserve"> </w:t>
      </w:r>
      <w:r w:rsidR="00C33750">
        <w:t xml:space="preserve">were </w:t>
      </w:r>
      <w:r w:rsidR="008D0096">
        <w:t xml:space="preserve">not previously </w:t>
      </w:r>
      <w:r w:rsidR="00C33750">
        <w:t>resolved,</w:t>
      </w:r>
      <w:r w:rsidR="008D0096">
        <w:t xml:space="preserve"> a motion is </w:t>
      </w:r>
      <w:r w:rsidR="00E56414">
        <w:t xml:space="preserve">still </w:t>
      </w:r>
      <w:r w:rsidR="008D0096">
        <w:t>required b</w:t>
      </w:r>
      <w:r w:rsidR="0048276D">
        <w:t>efore any</w:t>
      </w:r>
      <w:r w:rsidR="00D53F7C">
        <w:t xml:space="preserve"> new</w:t>
      </w:r>
      <w:r w:rsidR="0048276D">
        <w:t xml:space="preserve"> evidence is received by the Commis</w:t>
      </w:r>
      <w:r w:rsidR="008D0096">
        <w:t>sion in a contested proceeding.</w:t>
      </w:r>
    </w:p>
    <w:p w:rsidR="0048276D" w:rsidRDefault="0048276D" w:rsidP="0048276D">
      <w:pPr>
        <w:pStyle w:val="Quote"/>
        <w:rPr>
          <w:rStyle w:val="apple-converted-space"/>
          <w:rFonts w:ascii="Helvetica" w:hAnsi="Helvetica"/>
          <w:color w:val="000000"/>
          <w:shd w:val="clear" w:color="auto" w:fill="FFFFFF"/>
        </w:rPr>
      </w:pPr>
      <w:r>
        <w:rPr>
          <w:shd w:val="clear" w:color="auto" w:fill="FFFFFF"/>
        </w:rPr>
        <w:t xml:space="preserve">In contested proceedings, the commission </w:t>
      </w:r>
      <w:r w:rsidRPr="0048276D">
        <w:rPr>
          <w:b/>
          <w:i/>
          <w:shd w:val="clear" w:color="auto" w:fill="FFFFFF"/>
        </w:rPr>
        <w:t>may reopen the record</w:t>
      </w:r>
      <w:r>
        <w:rPr>
          <w:shd w:val="clear" w:color="auto" w:fill="FFFFFF"/>
        </w:rPr>
        <w:t xml:space="preserve"> to allow receipt of evidence </w:t>
      </w:r>
      <w:r w:rsidRPr="0048276D">
        <w:rPr>
          <w:b/>
          <w:i/>
          <w:shd w:val="clear" w:color="auto" w:fill="FFFFFF"/>
        </w:rPr>
        <w:t>that is essential to a decision and that was unavailable and not reasonably discoverable with due diligence at the time of the hearing or for any other good and sufficient cause.</w:t>
      </w:r>
      <w:r>
        <w:rPr>
          <w:shd w:val="clear" w:color="auto" w:fill="FFFFFF"/>
        </w:rPr>
        <w:t xml:space="preserve"> The commission will give all parties an opportunity to respond to any evidence received after the record is closed.</w:t>
      </w:r>
      <w:r>
        <w:rPr>
          <w:rStyle w:val="apple-converted-space"/>
          <w:rFonts w:ascii="Helvetica" w:hAnsi="Helvetica"/>
          <w:color w:val="000000"/>
          <w:shd w:val="clear" w:color="auto" w:fill="FFFFFF"/>
        </w:rPr>
        <w:t> </w:t>
      </w:r>
    </w:p>
    <w:p w:rsidR="00627C6A" w:rsidRDefault="00261CC5" w:rsidP="00627C6A">
      <w:pPr>
        <w:pStyle w:val="StyleListParagraphLinespacingDouble"/>
        <w:numPr>
          <w:ilvl w:val="0"/>
          <w:numId w:val="0"/>
        </w:numPr>
        <w:ind w:left="360"/>
      </w:pPr>
      <w:r>
        <w:rPr>
          <w:szCs w:val="24"/>
        </w:rPr>
        <w:t>WAC 480-07-830 (emphasis added).</w:t>
      </w:r>
      <w:r w:rsidR="00627C6A" w:rsidRPr="00627C6A">
        <w:t xml:space="preserve"> </w:t>
      </w:r>
    </w:p>
    <w:p w:rsidR="00627C6A" w:rsidRDefault="00627C6A" w:rsidP="00627C6A">
      <w:pPr>
        <w:pStyle w:val="StyleListParagraphLinespacingDouble"/>
      </w:pPr>
      <w:r>
        <w:t>Shuttle Express did not file a motion to reopen the record</w:t>
      </w:r>
      <w:r w:rsidR="00C33750">
        <w:t xml:space="preserve">. </w:t>
      </w:r>
      <w:r>
        <w:t xml:space="preserve"> </w:t>
      </w:r>
      <w:r w:rsidR="00C33750">
        <w:t>The</w:t>
      </w:r>
      <w:r>
        <w:t xml:space="preserve"> unsworn evidence should be disregarded.  The Commission has </w:t>
      </w:r>
      <w:r w:rsidR="00C33750">
        <w:t xml:space="preserve">previously </w:t>
      </w:r>
      <w:r>
        <w:t xml:space="preserve">made it clear that such </w:t>
      </w:r>
      <w:r w:rsidR="00566B4B">
        <w:t xml:space="preserve">types of </w:t>
      </w:r>
      <w:r>
        <w:t xml:space="preserve">evidence </w:t>
      </w:r>
      <w:r w:rsidR="003012EC">
        <w:t>are</w:t>
      </w:r>
      <w:r w:rsidR="00E56414">
        <w:t xml:space="preserve"> inappropriate </w:t>
      </w:r>
      <w:r>
        <w:t>and should not be considered:</w:t>
      </w:r>
    </w:p>
    <w:p w:rsidR="00627C6A" w:rsidRDefault="00627C6A" w:rsidP="00627C6A">
      <w:pPr>
        <w:pStyle w:val="Quote"/>
      </w:pPr>
      <w:r w:rsidRPr="000601A1">
        <w:t xml:space="preserve">Commission prior orders make clear that the Commission will consider new evidence after a record is closed only when the late submission was proposed and approved before the record was closed, or in conjunction with a motion to reopen stating reasons and subject to answer by other parties. See, </w:t>
      </w:r>
      <w:r w:rsidRPr="000601A1">
        <w:rPr>
          <w:i/>
        </w:rPr>
        <w:t>WUTC v. Washington Natural Gas Co</w:t>
      </w:r>
      <w:r w:rsidRPr="000601A1">
        <w:t>., Docket No. UG-940814, Seventh Supplemental Order (May, 1995).</w:t>
      </w:r>
      <w:r>
        <w:rPr>
          <w:rStyle w:val="FootnoteReference"/>
        </w:rPr>
        <w:footnoteReference w:id="7"/>
      </w:r>
      <w:r w:rsidRPr="000601A1">
        <w:t xml:space="preserve"> </w:t>
      </w:r>
    </w:p>
    <w:p w:rsidR="008D0096" w:rsidRDefault="009A79BC" w:rsidP="00C3676B">
      <w:pPr>
        <w:pStyle w:val="StyleListParagraphLinespacingDouble"/>
      </w:pPr>
      <w:r>
        <w:t>F</w:t>
      </w:r>
      <w:r w:rsidR="0048276D">
        <w:t xml:space="preserve">launting the procedural rules, Shuttle Express </w:t>
      </w:r>
      <w:r w:rsidR="00566B4B">
        <w:t xml:space="preserve">now </w:t>
      </w:r>
      <w:r w:rsidR="008D0096">
        <w:t>attempts</w:t>
      </w:r>
      <w:r w:rsidR="0048276D">
        <w:t xml:space="preserve"> to </w:t>
      </w:r>
      <w:r w:rsidR="00F02DB9">
        <w:t xml:space="preserve">bolster its </w:t>
      </w:r>
      <w:r w:rsidR="0048276D">
        <w:t>rehearing</w:t>
      </w:r>
      <w:r w:rsidR="00F02DB9">
        <w:t xml:space="preserve"> Petition</w:t>
      </w:r>
      <w:r w:rsidR="008D0096">
        <w:t xml:space="preserve"> and Answer by</w:t>
      </w:r>
      <w:r w:rsidR="0048276D">
        <w:t xml:space="preserve"> attaching </w:t>
      </w:r>
      <w:r w:rsidR="008D0096">
        <w:t>document</w:t>
      </w:r>
      <w:r w:rsidR="00C33750">
        <w:t xml:space="preserve">s without reopening the record </w:t>
      </w:r>
      <w:r w:rsidR="008D0096">
        <w:t xml:space="preserve">relating to the already litigated “walk-up” issue.  </w:t>
      </w:r>
      <w:r w:rsidR="0048276D">
        <w:t xml:space="preserve">Nowhere in the record is </w:t>
      </w:r>
      <w:r w:rsidR="00C15E71">
        <w:t xml:space="preserve">there </w:t>
      </w:r>
      <w:r w:rsidR="0048276D">
        <w:t xml:space="preserve">any </w:t>
      </w:r>
      <w:r w:rsidR="00C33750">
        <w:t>authorization</w:t>
      </w:r>
      <w:r w:rsidR="00566B4B">
        <w:t xml:space="preserve"> by the Commission</w:t>
      </w:r>
      <w:r w:rsidR="00C33750">
        <w:t xml:space="preserve"> </w:t>
      </w:r>
      <w:r w:rsidR="0048276D">
        <w:t>to present further evidence once the record was closed by th</w:t>
      </w:r>
      <w:r w:rsidR="008A03C3">
        <w:t xml:space="preserve">e final order.  </w:t>
      </w:r>
    </w:p>
    <w:p w:rsidR="009D4E98" w:rsidRPr="00C3676B" w:rsidRDefault="0048276D" w:rsidP="00C3676B">
      <w:pPr>
        <w:pStyle w:val="StyleListParagraphLinespacingDouble"/>
      </w:pPr>
      <w:r>
        <w:lastRenderedPageBreak/>
        <w:t xml:space="preserve">Rather than </w:t>
      </w:r>
      <w:r w:rsidR="00566B4B">
        <w:t>attempt</w:t>
      </w:r>
      <w:r>
        <w:t xml:space="preserve"> to introduce </w:t>
      </w:r>
      <w:r w:rsidR="008A03C3">
        <w:t xml:space="preserve">its so-called </w:t>
      </w:r>
      <w:r>
        <w:t xml:space="preserve">evidence through </w:t>
      </w:r>
      <w:r w:rsidR="00D27570">
        <w:t>appropriate</w:t>
      </w:r>
      <w:r>
        <w:t xml:space="preserve"> channels, Shuttle Express </w:t>
      </w:r>
      <w:r w:rsidR="009152B1">
        <w:t xml:space="preserve">interjects </w:t>
      </w:r>
      <w:r w:rsidR="008A03C3">
        <w:t xml:space="preserve">them </w:t>
      </w:r>
      <w:r w:rsidR="00C15E71">
        <w:t xml:space="preserve">now </w:t>
      </w:r>
      <w:r w:rsidR="008A03C3">
        <w:t xml:space="preserve">as somehow representative of or evidencing Speedishuttle’s </w:t>
      </w:r>
      <w:r w:rsidR="00F02DB9">
        <w:t xml:space="preserve">allegedly nefarious </w:t>
      </w:r>
      <w:r w:rsidR="008A03C3">
        <w:t xml:space="preserve">motives in support of </w:t>
      </w:r>
      <w:r w:rsidR="009152B1">
        <w:t>Shuttle Express’</w:t>
      </w:r>
      <w:r w:rsidR="00566B4B">
        <w:t xml:space="preserve"> overall</w:t>
      </w:r>
      <w:r w:rsidR="009152B1">
        <w:t xml:space="preserve"> </w:t>
      </w:r>
      <w:r w:rsidR="008A03C3">
        <w:t>narrative.</w:t>
      </w:r>
      <w:r w:rsidR="00627C6A">
        <w:t xml:space="preserve">  </w:t>
      </w:r>
      <w:r w:rsidR="00C33750">
        <w:t>Again, t</w:t>
      </w:r>
      <w:r w:rsidR="00C15E71">
        <w:t>his is improper.</w:t>
      </w:r>
      <w:r w:rsidR="008A03C3">
        <w:t xml:space="preserve"> </w:t>
      </w:r>
      <w:r w:rsidR="00D27570">
        <w:t xml:space="preserve"> The exhibits attached to Shuttle Express’ pleadings should be struck, as should the discussion of pending discovery from Shuttle Express’ briefing.</w:t>
      </w:r>
    </w:p>
    <w:p w:rsidR="00343181" w:rsidRDefault="00C65772" w:rsidP="00D73A5C">
      <w:pPr>
        <w:pStyle w:val="StyleListParagraphLinespacingDouble"/>
        <w:keepNext/>
        <w:keepLines/>
        <w:numPr>
          <w:ilvl w:val="0"/>
          <w:numId w:val="0"/>
        </w:numPr>
        <w:jc w:val="center"/>
        <w:rPr>
          <w:b/>
        </w:rPr>
      </w:pPr>
      <w:r>
        <w:rPr>
          <w:b/>
        </w:rPr>
        <w:t>VI</w:t>
      </w:r>
      <w:bookmarkStart w:id="0" w:name="_GoBack"/>
      <w:bookmarkEnd w:id="0"/>
      <w:r w:rsidR="0065059A">
        <w:rPr>
          <w:b/>
        </w:rPr>
        <w:t>. CONCLUSION</w:t>
      </w:r>
    </w:p>
    <w:p w:rsidR="007150AF" w:rsidRDefault="007150AF" w:rsidP="007150AF">
      <w:pPr>
        <w:pStyle w:val="StyleListParagraphLinespacingDouble"/>
      </w:pPr>
      <w:r>
        <w:t>Because Shuttle Express sought to</w:t>
      </w:r>
      <w:r w:rsidR="00C33750">
        <w:t>:</w:t>
      </w:r>
      <w:r>
        <w:t xml:space="preserve"> (1) improperly introduce </w:t>
      </w:r>
      <w:r w:rsidR="005C3FA5">
        <w:t xml:space="preserve">and characterize </w:t>
      </w:r>
      <w:r>
        <w:t>evidence</w:t>
      </w:r>
      <w:r w:rsidR="005C3FA5">
        <w:t xml:space="preserve"> </w:t>
      </w:r>
      <w:r>
        <w:t>of discovery without justification</w:t>
      </w:r>
      <w:r w:rsidR="00664C24">
        <w:t>,</w:t>
      </w:r>
      <w:r>
        <w:t xml:space="preserve"> and (2) insert evidence into a closed record</w:t>
      </w:r>
      <w:r w:rsidR="005C3FA5">
        <w:t xml:space="preserve"> without approval</w:t>
      </w:r>
      <w:r>
        <w:t xml:space="preserve">, </w:t>
      </w:r>
      <w:r w:rsidR="005C3FA5">
        <w:t xml:space="preserve">the </w:t>
      </w:r>
      <w:r>
        <w:t xml:space="preserve">Commission should strike all exhibits filed in support of Shuttle Express’ </w:t>
      </w:r>
      <w:r w:rsidR="00566B4B">
        <w:t>Answer</w:t>
      </w:r>
      <w:r>
        <w:t xml:space="preserve"> and</w:t>
      </w:r>
      <w:r w:rsidR="00594D97">
        <w:t xml:space="preserve"> corresponding</w:t>
      </w:r>
      <w:r w:rsidR="005C3FA5">
        <w:t>ly</w:t>
      </w:r>
      <w:r>
        <w:t xml:space="preserve"> strike any discussion</w:t>
      </w:r>
      <w:r w:rsidR="00566B4B">
        <w:t xml:space="preserve"> in the Answer</w:t>
      </w:r>
      <w:r>
        <w:t xml:space="preserve"> of the </w:t>
      </w:r>
      <w:r w:rsidR="00594D97">
        <w:t xml:space="preserve">incipient </w:t>
      </w:r>
      <w:r>
        <w:t xml:space="preserve">discovery dispute between the parties.  </w:t>
      </w:r>
    </w:p>
    <w:p w:rsidR="008A03C3" w:rsidRPr="00D73A5C" w:rsidRDefault="008A03C3" w:rsidP="008A03C3">
      <w:pPr>
        <w:pStyle w:val="StyleListParagraphLinespacingDouble"/>
        <w:keepNext/>
        <w:keepLines/>
        <w:numPr>
          <w:ilvl w:val="0"/>
          <w:numId w:val="0"/>
        </w:numPr>
        <w:rPr>
          <w:b/>
        </w:rPr>
      </w:pPr>
    </w:p>
    <w:p w:rsidR="00C00B34" w:rsidRPr="00C3676B" w:rsidRDefault="00C00B34" w:rsidP="00C3676B"/>
    <w:p w:rsidR="006F59AE" w:rsidRPr="00757D1F" w:rsidRDefault="006F59AE" w:rsidP="00430D0C">
      <w:pPr>
        <w:pStyle w:val="StyleListParagraphLinespacingDouble"/>
        <w:numPr>
          <w:ilvl w:val="0"/>
          <w:numId w:val="0"/>
        </w:numPr>
        <w:ind w:left="360"/>
      </w:pPr>
      <w:r w:rsidRPr="00757D1F">
        <w:rPr>
          <w:szCs w:val="24"/>
        </w:rPr>
        <w:t xml:space="preserve">DATED this </w:t>
      </w:r>
      <w:r w:rsidR="00C71410">
        <w:rPr>
          <w:szCs w:val="24"/>
        </w:rPr>
        <w:t>_____</w:t>
      </w:r>
      <w:r w:rsidRPr="00757D1F">
        <w:t>day of</w:t>
      </w:r>
      <w:r w:rsidR="00C71410">
        <w:t xml:space="preserve"> September</w:t>
      </w:r>
      <w:r w:rsidR="00C77D39">
        <w:t>, 2016</w:t>
      </w:r>
      <w:r w:rsidRPr="00757D1F">
        <w:t>.</w:t>
      </w:r>
      <w:r w:rsidR="00F32E6A" w:rsidRPr="00F32E6A">
        <w:rPr>
          <w:rStyle w:val="FootnoteReference"/>
        </w:rPr>
        <w:t xml:space="preserve"> </w:t>
      </w:r>
    </w:p>
    <w:tbl>
      <w:tblPr>
        <w:tblW w:w="0" w:type="auto"/>
        <w:tblLayout w:type="fixed"/>
        <w:tblLook w:val="0000" w:firstRow="0" w:lastRow="0" w:firstColumn="0" w:lastColumn="0" w:noHBand="0" w:noVBand="0"/>
      </w:tblPr>
      <w:tblGrid>
        <w:gridCol w:w="4698"/>
        <w:gridCol w:w="4860"/>
      </w:tblGrid>
      <w:tr w:rsidR="006F59AE" w:rsidRPr="00DD2273" w:rsidTr="008F2228">
        <w:trPr>
          <w:cantSplit/>
        </w:trPr>
        <w:tc>
          <w:tcPr>
            <w:tcW w:w="4698" w:type="dxa"/>
          </w:tcPr>
          <w:p w:rsidR="006F59AE" w:rsidRPr="00712413" w:rsidRDefault="006F59AE" w:rsidP="008F2228">
            <w:pPr>
              <w:keepNext/>
              <w:tabs>
                <w:tab w:val="left" w:pos="432"/>
              </w:tabs>
              <w:spacing w:line="240" w:lineRule="exact"/>
              <w:rPr>
                <w:rFonts w:ascii="Times New Roman" w:hAnsi="Times New Roman"/>
                <w:sz w:val="20"/>
                <w:szCs w:val="20"/>
              </w:rPr>
            </w:pPr>
          </w:p>
        </w:tc>
        <w:tc>
          <w:tcPr>
            <w:tcW w:w="4860" w:type="dxa"/>
          </w:tcPr>
          <w:p w:rsidR="006F59AE" w:rsidRDefault="006F59AE" w:rsidP="008F2228">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rsidR="006F59AE" w:rsidRPr="00712413" w:rsidRDefault="006F59AE" w:rsidP="008F2228">
            <w:pPr>
              <w:keepNext/>
              <w:spacing w:line="240" w:lineRule="exact"/>
              <w:rPr>
                <w:rFonts w:ascii="Times New Roman" w:hAnsi="Times New Roman"/>
                <w:caps/>
                <w:sz w:val="20"/>
                <w:szCs w:val="20"/>
              </w:rPr>
            </w:pPr>
          </w:p>
          <w:p w:rsidR="006F59AE" w:rsidRPr="00712413" w:rsidRDefault="006F59AE" w:rsidP="008F2228">
            <w:pPr>
              <w:keepNext/>
              <w:spacing w:line="240" w:lineRule="exact"/>
              <w:rPr>
                <w:rFonts w:ascii="Times New Roman" w:hAnsi="Times New Roman"/>
                <w:caps/>
                <w:sz w:val="20"/>
                <w:szCs w:val="20"/>
              </w:rPr>
            </w:pPr>
          </w:p>
          <w:p w:rsidR="006F59AE" w:rsidRPr="00712413" w:rsidRDefault="006F59AE" w:rsidP="008F2228">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6F59AE" w:rsidRPr="00712413" w:rsidRDefault="006F59AE" w:rsidP="008F2228">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00B71542">
              <w:rPr>
                <w:rFonts w:ascii="Times New Roman" w:hAnsi="Times New Roman"/>
                <w:sz w:val="20"/>
                <w:szCs w:val="20"/>
              </w:rPr>
              <w:t xml:space="preserve"> </w:t>
            </w:r>
            <w:r w:rsidRPr="00712413">
              <w:rPr>
                <w:rFonts w:ascii="Times New Roman" w:hAnsi="Times New Roman"/>
              </w:rPr>
              <w:t xml:space="preserve">David W. Wiley, WSBA #08614 </w:t>
            </w:r>
          </w:p>
          <w:p w:rsidR="00B71542" w:rsidRPr="00664C24" w:rsidRDefault="006F59AE" w:rsidP="008F2228">
            <w:pPr>
              <w:keepNext/>
              <w:tabs>
                <w:tab w:val="left" w:pos="432"/>
                <w:tab w:val="right" w:pos="4932"/>
              </w:tabs>
              <w:spacing w:line="240" w:lineRule="exact"/>
              <w:rPr>
                <w:rFonts w:ascii="Times New Roman" w:hAnsi="Times New Roman"/>
              </w:rPr>
            </w:pPr>
            <w:r w:rsidRPr="00712413">
              <w:rPr>
                <w:rFonts w:ascii="Times New Roman" w:hAnsi="Times New Roman"/>
                <w:sz w:val="20"/>
                <w:szCs w:val="20"/>
              </w:rPr>
              <w:t xml:space="preserve">       </w:t>
            </w:r>
            <w:r w:rsidR="00B71542">
              <w:rPr>
                <w:rFonts w:ascii="Times New Roman" w:hAnsi="Times New Roman"/>
                <w:sz w:val="20"/>
                <w:szCs w:val="20"/>
              </w:rPr>
              <w:t xml:space="preserve"> </w:t>
            </w:r>
            <w:r w:rsidR="00B71542" w:rsidRPr="00664C24">
              <w:rPr>
                <w:rFonts w:ascii="Times New Roman" w:hAnsi="Times New Roman"/>
              </w:rPr>
              <w:t>Daniel J. Velloth, WSBA #44379</w:t>
            </w:r>
          </w:p>
          <w:p w:rsidR="00C77D39" w:rsidRDefault="00C65772" w:rsidP="00B71542">
            <w:pPr>
              <w:keepNext/>
              <w:tabs>
                <w:tab w:val="left" w:pos="432"/>
                <w:tab w:val="right" w:pos="4932"/>
              </w:tabs>
              <w:spacing w:line="240" w:lineRule="exact"/>
              <w:ind w:left="774" w:hanging="342"/>
              <w:rPr>
                <w:rStyle w:val="Hyperlink"/>
                <w:rFonts w:ascii="Times New Roman" w:hAnsi="Times New Roman"/>
                <w:sz w:val="20"/>
                <w:szCs w:val="20"/>
              </w:rPr>
            </w:pPr>
            <w:hyperlink r:id="rId9" w:history="1">
              <w:r w:rsidR="006F59AE" w:rsidRPr="00712413">
                <w:rPr>
                  <w:rStyle w:val="Hyperlink"/>
                  <w:rFonts w:ascii="Times New Roman" w:hAnsi="Times New Roman"/>
                  <w:sz w:val="20"/>
                  <w:szCs w:val="20"/>
                </w:rPr>
                <w:t>dwiley@williamskastner.com</w:t>
              </w:r>
            </w:hyperlink>
          </w:p>
          <w:p w:rsidR="00B71542" w:rsidRDefault="00664C24" w:rsidP="00B71542">
            <w:pPr>
              <w:keepNext/>
              <w:tabs>
                <w:tab w:val="left" w:pos="432"/>
                <w:tab w:val="right" w:pos="4932"/>
              </w:tabs>
              <w:spacing w:line="240" w:lineRule="exact"/>
              <w:ind w:left="774" w:hanging="342"/>
              <w:rPr>
                <w:rStyle w:val="Hyperlink"/>
                <w:rFonts w:ascii="Times New Roman" w:hAnsi="Times New Roman"/>
                <w:sz w:val="20"/>
                <w:szCs w:val="20"/>
              </w:rPr>
            </w:pPr>
            <w:r w:rsidRPr="00292823">
              <w:rPr>
                <w:rStyle w:val="Hyperlink"/>
                <w:rFonts w:ascii="Times New Roman" w:hAnsi="Times New Roman"/>
                <w:sz w:val="20"/>
                <w:szCs w:val="20"/>
                <w:u w:val="none"/>
              </w:rPr>
              <w:t>d</w:t>
            </w:r>
            <w:r w:rsidR="00B71542" w:rsidRPr="00292823">
              <w:rPr>
                <w:rStyle w:val="Hyperlink"/>
                <w:rFonts w:ascii="Times New Roman" w:hAnsi="Times New Roman"/>
                <w:sz w:val="20"/>
                <w:szCs w:val="20"/>
                <w:u w:val="none"/>
              </w:rPr>
              <w:t>velloth</w:t>
            </w:r>
            <w:r w:rsidR="00B71542">
              <w:rPr>
                <w:rStyle w:val="Hyperlink"/>
                <w:rFonts w:ascii="Times New Roman" w:hAnsi="Times New Roman"/>
                <w:sz w:val="20"/>
                <w:szCs w:val="20"/>
              </w:rPr>
              <w:t>@williamskastner.com</w:t>
            </w:r>
          </w:p>
          <w:p w:rsidR="006F59AE" w:rsidRPr="00712413" w:rsidRDefault="006F59AE" w:rsidP="00564905">
            <w:pPr>
              <w:keepNext/>
              <w:tabs>
                <w:tab w:val="left" w:pos="432"/>
                <w:tab w:val="right" w:pos="4932"/>
              </w:tabs>
              <w:spacing w:line="240" w:lineRule="exact"/>
              <w:rPr>
                <w:rFonts w:ascii="Times New Roman" w:hAnsi="Times New Roman"/>
              </w:rPr>
            </w:pPr>
            <w:r w:rsidRPr="00712413">
              <w:rPr>
                <w:rFonts w:ascii="Times New Roman" w:hAnsi="Times New Roman"/>
                <w:sz w:val="20"/>
                <w:szCs w:val="20"/>
              </w:rPr>
              <w:t xml:space="preserve"> </w:t>
            </w:r>
            <w:r w:rsidR="00C77D39">
              <w:rPr>
                <w:rFonts w:ascii="Times New Roman" w:hAnsi="Times New Roman"/>
                <w:sz w:val="20"/>
                <w:szCs w:val="20"/>
              </w:rPr>
              <w:t xml:space="preserve">      </w:t>
            </w:r>
            <w:r w:rsidRPr="00712413">
              <w:rPr>
                <w:rFonts w:ascii="Times New Roman" w:hAnsi="Times New Roman"/>
              </w:rPr>
              <w:t>A</w:t>
            </w:r>
            <w:r w:rsidR="00564905">
              <w:rPr>
                <w:rFonts w:ascii="Times New Roman" w:hAnsi="Times New Roman"/>
              </w:rPr>
              <w:t>ttorney</w:t>
            </w:r>
            <w:r w:rsidR="00B71542">
              <w:rPr>
                <w:rFonts w:ascii="Times New Roman" w:hAnsi="Times New Roman"/>
              </w:rPr>
              <w:t>s</w:t>
            </w:r>
            <w:r w:rsidRPr="00712413">
              <w:rPr>
                <w:rFonts w:ascii="Times New Roman" w:hAnsi="Times New Roman"/>
              </w:rPr>
              <w:t xml:space="preserve"> for </w:t>
            </w:r>
            <w:r>
              <w:rPr>
                <w:rFonts w:ascii="Times New Roman" w:hAnsi="Times New Roman"/>
              </w:rPr>
              <w:t>Speedishuttle Washington, LLC</w:t>
            </w:r>
          </w:p>
        </w:tc>
      </w:tr>
      <w:tr w:rsidR="00C77D39" w:rsidRPr="00DD2273" w:rsidTr="008F2228">
        <w:trPr>
          <w:cantSplit/>
        </w:trPr>
        <w:tc>
          <w:tcPr>
            <w:tcW w:w="4698" w:type="dxa"/>
          </w:tcPr>
          <w:p w:rsidR="00C77D39" w:rsidRPr="00712413" w:rsidRDefault="00C77D39" w:rsidP="008F2228">
            <w:pPr>
              <w:keepNext/>
              <w:tabs>
                <w:tab w:val="left" w:pos="432"/>
              </w:tabs>
              <w:spacing w:line="240" w:lineRule="exact"/>
              <w:rPr>
                <w:rFonts w:ascii="Times New Roman" w:hAnsi="Times New Roman"/>
                <w:sz w:val="20"/>
                <w:szCs w:val="20"/>
              </w:rPr>
            </w:pPr>
          </w:p>
        </w:tc>
        <w:tc>
          <w:tcPr>
            <w:tcW w:w="4860" w:type="dxa"/>
          </w:tcPr>
          <w:p w:rsidR="00C77D39" w:rsidRPr="00712413" w:rsidRDefault="00C77D39" w:rsidP="008F2228">
            <w:pPr>
              <w:keepNext/>
              <w:spacing w:line="240" w:lineRule="exact"/>
              <w:rPr>
                <w:rFonts w:ascii="Times New Roman" w:hAnsi="Times New Roman"/>
                <w:caps/>
              </w:rPr>
            </w:pPr>
          </w:p>
        </w:tc>
      </w:tr>
    </w:tbl>
    <w:p w:rsidR="006F59AE" w:rsidRDefault="006F59AE" w:rsidP="006F59AE">
      <w:pPr>
        <w:keepNext/>
        <w:keepLines/>
        <w:jc w:val="center"/>
        <w:rPr>
          <w:rFonts w:ascii="Times New Roman" w:hAnsi="Times New Roman"/>
          <w:sz w:val="24"/>
        </w:rPr>
      </w:pPr>
    </w:p>
    <w:p w:rsidR="00C00B34" w:rsidRDefault="005F3C8E" w:rsidP="00C77CAD">
      <w:pPr>
        <w:pStyle w:val="StyleListParagraphTimesNewRoman12ptLinespacingDouble"/>
        <w:sectPr w:rsidR="00C00B34" w:rsidSect="00C65772">
          <w:headerReference w:type="even" r:id="rId10"/>
          <w:headerReference w:type="default" r:id="rId11"/>
          <w:footerReference w:type="even" r:id="rId12"/>
          <w:footerReference w:type="default" r:id="rId13"/>
          <w:headerReference w:type="first" r:id="rId14"/>
          <w:footerReference w:type="first" r:id="rId15"/>
          <w:pgSz w:w="12240" w:h="15840" w:code="1"/>
          <w:pgMar w:top="1354" w:right="1440" w:bottom="1440" w:left="1440" w:header="720" w:footer="720" w:gutter="0"/>
          <w:paperSrc w:first="261" w:other="261"/>
          <w:cols w:space="720"/>
          <w:docGrid w:linePitch="360"/>
        </w:sectPr>
      </w:pPr>
      <w:r>
        <w:br w:type="page"/>
      </w:r>
    </w:p>
    <w:p w:rsidR="005F3C8E" w:rsidRDefault="005F3C8E" w:rsidP="00C77CAD">
      <w:pPr>
        <w:pStyle w:val="StyleListParagraphTimesNewRoman12ptLinespacingDouble"/>
      </w:pPr>
    </w:p>
    <w:p w:rsidR="00B62D6E" w:rsidRPr="00316687" w:rsidRDefault="00B62D6E" w:rsidP="00B62D6E">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t>CERTIFICATE OF SERVICE</w:t>
      </w:r>
    </w:p>
    <w:p w:rsidR="00B62D6E" w:rsidRPr="008B20AC" w:rsidRDefault="00B62D6E" w:rsidP="00B62D6E">
      <w:pPr>
        <w:keepNext/>
        <w:keepLines/>
        <w:rPr>
          <w:rFonts w:ascii="Times New Roman" w:hAnsi="Times New Roman"/>
          <w:color w:val="0000FF"/>
          <w:sz w:val="24"/>
          <w:u w:val="single"/>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sidR="008B2564">
        <w:rPr>
          <w:rFonts w:ascii="Times New Roman" w:hAnsi="Times New Roman"/>
          <w:sz w:val="24"/>
        </w:rPr>
        <w:t xml:space="preserve">on </w:t>
      </w:r>
      <w:r w:rsidR="00C71410">
        <w:rPr>
          <w:rFonts w:ascii="Times New Roman" w:hAnsi="Times New Roman"/>
          <w:sz w:val="24"/>
        </w:rPr>
        <w:t xml:space="preserve">September 12, </w:t>
      </w:r>
      <w:r w:rsidR="00C77D39">
        <w:rPr>
          <w:rFonts w:ascii="Times New Roman" w:hAnsi="Times New Roman"/>
          <w:sz w:val="24"/>
        </w:rPr>
        <w:t>2016,</w:t>
      </w:r>
      <w:r w:rsidR="008B2564">
        <w:rPr>
          <w:rFonts w:ascii="Times New Roman" w:hAnsi="Times New Roman"/>
          <w:sz w:val="24"/>
        </w:rPr>
        <w:t xml:space="preserve"> I caused to be served the original and </w:t>
      </w:r>
      <w:r w:rsidR="006B0551">
        <w:rPr>
          <w:rFonts w:ascii="Times New Roman" w:hAnsi="Times New Roman"/>
          <w:sz w:val="24"/>
        </w:rPr>
        <w:t xml:space="preserve">three (3) </w:t>
      </w:r>
      <w:r w:rsidR="008B2564">
        <w:rPr>
          <w:rFonts w:ascii="Times New Roman" w:hAnsi="Times New Roman"/>
          <w:sz w:val="24"/>
        </w:rPr>
        <w:t xml:space="preserve">copies of the foregoing documents to the following address via </w:t>
      </w:r>
      <w:r w:rsidR="005F0478">
        <w:rPr>
          <w:rFonts w:ascii="Times New Roman" w:hAnsi="Times New Roman"/>
          <w:sz w:val="24"/>
        </w:rPr>
        <w:t>Fed Ex</w:t>
      </w:r>
      <w:r w:rsidR="008B2564">
        <w:rPr>
          <w:rFonts w:ascii="Times New Roman" w:hAnsi="Times New Roman"/>
          <w:sz w:val="24"/>
        </w:rPr>
        <w:t>:</w:t>
      </w:r>
      <w:r w:rsidRPr="008B20AC">
        <w:rPr>
          <w:rFonts w:ascii="Times New Roman" w:hAnsi="Times New Roman"/>
          <w:sz w:val="24"/>
        </w:rPr>
        <w:t xml:space="preserve"> </w:t>
      </w:r>
    </w:p>
    <w:p w:rsidR="00B62D6E" w:rsidRPr="008B20AC" w:rsidRDefault="00B62D6E" w:rsidP="00B62D6E">
      <w:pPr>
        <w:rPr>
          <w:rFonts w:ascii="Times New Roman" w:hAnsi="Times New Roman"/>
          <w:sz w:val="24"/>
        </w:rPr>
      </w:pPr>
    </w:p>
    <w:p w:rsidR="00B62D6E" w:rsidRPr="008B20AC" w:rsidRDefault="00B62D6E" w:rsidP="005F3C8E">
      <w:pPr>
        <w:ind w:left="720"/>
        <w:rPr>
          <w:rFonts w:ascii="Times New Roman" w:hAnsi="Times New Roman"/>
          <w:sz w:val="24"/>
        </w:rPr>
      </w:pPr>
      <w:r w:rsidRPr="008B20AC">
        <w:rPr>
          <w:rFonts w:ascii="Times New Roman" w:hAnsi="Times New Roman"/>
          <w:sz w:val="24"/>
        </w:rPr>
        <w:t>Steven V. King, Executive Director and Secretary</w:t>
      </w:r>
    </w:p>
    <w:p w:rsidR="00B62D6E" w:rsidRPr="008B20AC" w:rsidRDefault="00B62D6E" w:rsidP="00B62D6E">
      <w:pPr>
        <w:ind w:firstLine="720"/>
        <w:rPr>
          <w:rFonts w:ascii="Times New Roman" w:hAnsi="Times New Roman"/>
          <w:sz w:val="24"/>
        </w:rPr>
      </w:pPr>
      <w:r w:rsidRPr="008B20AC">
        <w:rPr>
          <w:rFonts w:ascii="Times New Roman" w:hAnsi="Times New Roman"/>
          <w:sz w:val="24"/>
        </w:rPr>
        <w:t>Washington Utilities and Transportation Commission</w:t>
      </w:r>
    </w:p>
    <w:p w:rsidR="00B62D6E" w:rsidRPr="008B20AC" w:rsidRDefault="00B62D6E" w:rsidP="00B62D6E">
      <w:pPr>
        <w:ind w:firstLine="720"/>
        <w:rPr>
          <w:rFonts w:ascii="Times New Roman" w:hAnsi="Times New Roman"/>
          <w:sz w:val="24"/>
        </w:rPr>
      </w:pPr>
      <w:r w:rsidRPr="008B20AC">
        <w:rPr>
          <w:rFonts w:ascii="Times New Roman" w:hAnsi="Times New Roman"/>
          <w:sz w:val="24"/>
        </w:rPr>
        <w:t>Attn.:  Records Center</w:t>
      </w:r>
    </w:p>
    <w:p w:rsidR="00B62D6E" w:rsidRPr="008B20AC" w:rsidRDefault="00B62D6E" w:rsidP="00B62D6E">
      <w:pPr>
        <w:ind w:firstLine="720"/>
        <w:rPr>
          <w:rFonts w:ascii="Times New Roman" w:hAnsi="Times New Roman"/>
          <w:sz w:val="24"/>
        </w:rPr>
      </w:pPr>
      <w:r w:rsidRPr="008B20AC">
        <w:rPr>
          <w:rFonts w:ascii="Times New Roman" w:hAnsi="Times New Roman"/>
          <w:sz w:val="24"/>
        </w:rPr>
        <w:t>P.O. Box 47250</w:t>
      </w:r>
    </w:p>
    <w:p w:rsidR="00B62D6E" w:rsidRPr="008B20AC" w:rsidRDefault="00B62D6E" w:rsidP="00B62D6E">
      <w:pPr>
        <w:ind w:firstLine="720"/>
        <w:rPr>
          <w:rFonts w:ascii="Times New Roman" w:hAnsi="Times New Roman"/>
          <w:sz w:val="24"/>
        </w:rPr>
      </w:pPr>
      <w:r w:rsidRPr="008B20AC">
        <w:rPr>
          <w:rFonts w:ascii="Times New Roman" w:hAnsi="Times New Roman"/>
          <w:sz w:val="24"/>
        </w:rPr>
        <w:t>1300 S. Evergreen Park Dr. SW</w:t>
      </w:r>
    </w:p>
    <w:p w:rsidR="00B62D6E" w:rsidRPr="008B20AC" w:rsidRDefault="00B62D6E" w:rsidP="00B62D6E">
      <w:pPr>
        <w:ind w:firstLine="720"/>
        <w:rPr>
          <w:rFonts w:ascii="Times New Roman" w:hAnsi="Times New Roman"/>
          <w:sz w:val="24"/>
        </w:rPr>
      </w:pPr>
      <w:r w:rsidRPr="008B20AC">
        <w:rPr>
          <w:rFonts w:ascii="Times New Roman" w:hAnsi="Times New Roman"/>
          <w:sz w:val="24"/>
        </w:rPr>
        <w:t>Olympia, WA 98504-7250</w:t>
      </w:r>
    </w:p>
    <w:p w:rsidR="00B62D6E" w:rsidRPr="008B20AC" w:rsidRDefault="00B62D6E" w:rsidP="00B62D6E">
      <w:pPr>
        <w:ind w:firstLine="720"/>
        <w:rPr>
          <w:rFonts w:ascii="Times New Roman" w:hAnsi="Times New Roman"/>
          <w:sz w:val="24"/>
        </w:rPr>
      </w:pPr>
    </w:p>
    <w:p w:rsidR="00C77D39" w:rsidRDefault="008B2564" w:rsidP="00C77D39">
      <w:pPr>
        <w:rPr>
          <w:rStyle w:val="Hyperlink"/>
          <w:rFonts w:ascii="Times New Roman" w:hAnsi="Times New Roman"/>
          <w:sz w:val="24"/>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 xml:space="preserve">document via </w:t>
      </w:r>
      <w:r w:rsidR="00C77D39" w:rsidRPr="005F0478">
        <w:rPr>
          <w:rStyle w:val="Hyperlink"/>
          <w:rFonts w:ascii="Times New Roman" w:hAnsi="Times New Roman"/>
          <w:color w:val="auto"/>
          <w:sz w:val="24"/>
          <w:u w:val="none"/>
        </w:rPr>
        <w:t>web portal</w:t>
      </w:r>
      <w:r w:rsidR="00C77D39">
        <w:rPr>
          <w:rStyle w:val="Hyperlink"/>
          <w:rFonts w:ascii="Times New Roman" w:hAnsi="Times New Roman"/>
          <w:color w:val="auto"/>
          <w:sz w:val="24"/>
          <w:u w:val="none"/>
        </w:rPr>
        <w:t xml:space="preserve"> </w:t>
      </w:r>
      <w:r>
        <w:rPr>
          <w:rStyle w:val="Hyperlink"/>
          <w:rFonts w:ascii="Times New Roman" w:hAnsi="Times New Roman"/>
          <w:color w:val="auto"/>
          <w:sz w:val="24"/>
          <w:u w:val="none"/>
        </w:rPr>
        <w:t>to:</w:t>
      </w:r>
      <w:r w:rsidR="00C77D39">
        <w:rPr>
          <w:rStyle w:val="Hyperlink"/>
          <w:rFonts w:ascii="Times New Roman" w:hAnsi="Times New Roman"/>
          <w:color w:val="auto"/>
          <w:sz w:val="24"/>
          <w:u w:val="none"/>
        </w:rPr>
        <w:t xml:space="preserve">    </w:t>
      </w:r>
      <w:hyperlink r:id="rId16" w:history="1">
        <w:r w:rsidR="00C77D39" w:rsidRPr="00DD4253">
          <w:rPr>
            <w:rStyle w:val="Hyperlink"/>
            <w:rFonts w:ascii="Times New Roman" w:hAnsi="Times New Roman"/>
            <w:sz w:val="24"/>
          </w:rPr>
          <w:t>records@utc.wa.gov</w:t>
        </w:r>
      </w:hyperlink>
    </w:p>
    <w:p w:rsidR="008B2564" w:rsidRPr="008B2564" w:rsidRDefault="008B2564" w:rsidP="00B62D6E">
      <w:pPr>
        <w:rPr>
          <w:rStyle w:val="Hyperlink"/>
          <w:rFonts w:ascii="Times New Roman" w:hAnsi="Times New Roman"/>
          <w:color w:val="auto"/>
          <w:sz w:val="24"/>
          <w:u w:val="none"/>
        </w:rPr>
      </w:pPr>
    </w:p>
    <w:p w:rsidR="00B62D6E" w:rsidRPr="008B20AC" w:rsidRDefault="00B62D6E" w:rsidP="00B62D6E">
      <w:pPr>
        <w:keepNext/>
        <w:keepLines/>
        <w:rPr>
          <w:rFonts w:ascii="Times New Roman" w:hAnsi="Times New Roman"/>
          <w:sz w:val="24"/>
        </w:rPr>
      </w:pPr>
      <w:proofErr w:type="gramStart"/>
      <w:r w:rsidRPr="008B20AC">
        <w:rPr>
          <w:rFonts w:ascii="Times New Roman" w:hAnsi="Times New Roman"/>
          <w:sz w:val="24"/>
        </w:rPr>
        <w:t>and</w:t>
      </w:r>
      <w:proofErr w:type="gramEnd"/>
      <w:r w:rsidRPr="008B20AC">
        <w:rPr>
          <w:rFonts w:ascii="Times New Roman" w:hAnsi="Times New Roman"/>
          <w:sz w:val="24"/>
        </w:rPr>
        <w:t xml:space="preserve"> served a copy via email and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C77D39" w:rsidRPr="00316687" w:rsidTr="00C8627C">
        <w:tc>
          <w:tcPr>
            <w:tcW w:w="4338" w:type="dxa"/>
            <w:shd w:val="clear" w:color="auto" w:fill="auto"/>
          </w:tcPr>
          <w:p w:rsidR="00C77D39" w:rsidRPr="00316687" w:rsidRDefault="00C77D39" w:rsidP="00C8627C">
            <w:pPr>
              <w:keepNext/>
              <w:keepLines/>
              <w:rPr>
                <w:rFonts w:ascii="Times New Roman" w:hAnsi="Times New Roman" w:cs="Times New Roman"/>
                <w:sz w:val="24"/>
                <w:szCs w:val="24"/>
              </w:rPr>
            </w:pPr>
            <w:r>
              <w:rPr>
                <w:rFonts w:ascii="Times New Roman" w:hAnsi="Times New Roman" w:cs="Times New Roman"/>
                <w:sz w:val="24"/>
                <w:szCs w:val="24"/>
              </w:rPr>
              <w:t>Julian Beattie</w:t>
            </w:r>
          </w:p>
          <w:p w:rsidR="00C77D39" w:rsidRDefault="00C77D39" w:rsidP="00C8627C">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rsidR="00C77D39" w:rsidRPr="00316687" w:rsidRDefault="00C77D39" w:rsidP="00C8627C">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7" w:history="1">
              <w:r w:rsidRPr="0014570A">
                <w:rPr>
                  <w:rStyle w:val="Hyperlink"/>
                  <w:rFonts w:ascii="Times New Roman" w:hAnsi="Times New Roman" w:cs="Times New Roman"/>
                  <w:sz w:val="24"/>
                  <w:szCs w:val="24"/>
                </w:rPr>
                <w:t>jbeattie@utc.wa.gov</w:t>
              </w:r>
            </w:hyperlink>
          </w:p>
          <w:p w:rsidR="00C77D39" w:rsidRPr="00316687" w:rsidRDefault="00C77D39" w:rsidP="00C8627C">
            <w:pPr>
              <w:keepNext/>
              <w:keepLines/>
              <w:rPr>
                <w:rFonts w:ascii="Times New Roman" w:hAnsi="Times New Roman" w:cs="Times New Roman"/>
                <w:sz w:val="24"/>
                <w:szCs w:val="24"/>
              </w:rPr>
            </w:pPr>
          </w:p>
        </w:tc>
        <w:tc>
          <w:tcPr>
            <w:tcW w:w="4860" w:type="dxa"/>
            <w:shd w:val="clear" w:color="auto" w:fill="auto"/>
          </w:tcPr>
          <w:p w:rsidR="0022634C" w:rsidRDefault="0022634C" w:rsidP="0022634C">
            <w:pPr>
              <w:keepNext/>
              <w:keepLines/>
              <w:rPr>
                <w:rFonts w:ascii="Times New Roman" w:hAnsi="Times New Roman" w:cs="Times New Roman"/>
                <w:sz w:val="24"/>
                <w:szCs w:val="24"/>
              </w:rPr>
            </w:pPr>
            <w:r>
              <w:rPr>
                <w:rFonts w:ascii="Times New Roman" w:hAnsi="Times New Roman" w:cs="Times New Roman"/>
                <w:sz w:val="24"/>
                <w:szCs w:val="24"/>
              </w:rPr>
              <w:t xml:space="preserve">Greg </w:t>
            </w:r>
            <w:proofErr w:type="spellStart"/>
            <w:r>
              <w:rPr>
                <w:rFonts w:ascii="Times New Roman" w:hAnsi="Times New Roman" w:cs="Times New Roman"/>
                <w:sz w:val="24"/>
                <w:szCs w:val="24"/>
              </w:rPr>
              <w:t>Kopta</w:t>
            </w:r>
            <w:proofErr w:type="spellEnd"/>
          </w:p>
          <w:p w:rsidR="00C32A5B" w:rsidRDefault="00C32A5B" w:rsidP="00C32A5B">
            <w:pPr>
              <w:keepNext/>
              <w:keepLines/>
              <w:rPr>
                <w:rFonts w:ascii="Times New Roman" w:hAnsi="Times New Roman" w:cs="Times New Roman"/>
                <w:sz w:val="24"/>
                <w:szCs w:val="24"/>
              </w:rPr>
            </w:pPr>
            <w:r>
              <w:rPr>
                <w:rFonts w:ascii="Times New Roman" w:hAnsi="Times New Roman" w:cs="Times New Roman"/>
                <w:sz w:val="24"/>
                <w:szCs w:val="24"/>
              </w:rPr>
              <w:t>Director/Administrative Law Division</w:t>
            </w:r>
          </w:p>
          <w:p w:rsidR="0022634C" w:rsidRDefault="0022634C" w:rsidP="0022634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1300 S. Evergreen Park Drive SW</w:t>
            </w:r>
          </w:p>
          <w:p w:rsidR="0022634C" w:rsidRDefault="0022634C" w:rsidP="0022634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P.O. Box 47250</w:t>
            </w:r>
          </w:p>
          <w:p w:rsidR="0022634C" w:rsidRDefault="0022634C" w:rsidP="0022634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Olympia, WA 98504-7250</w:t>
            </w:r>
          </w:p>
          <w:p w:rsidR="0022634C" w:rsidRDefault="0022634C" w:rsidP="0022634C">
            <w:pPr>
              <w:keepNext/>
              <w:keepLines/>
              <w:rPr>
                <w:rFonts w:ascii="Times New Roman" w:hAnsi="Times New Roman" w:cs="Times New Roman"/>
                <w:sz w:val="24"/>
                <w:szCs w:val="24"/>
              </w:rPr>
            </w:pPr>
            <w:r>
              <w:rPr>
                <w:rFonts w:ascii="Times New Roman" w:hAnsi="Times New Roman" w:cs="Times New Roman"/>
                <w:color w:val="000000"/>
                <w:sz w:val="24"/>
                <w:szCs w:val="24"/>
              </w:rPr>
              <w:t>(360)-664-1355</w:t>
            </w:r>
          </w:p>
          <w:p w:rsidR="001A3A5E" w:rsidRPr="00316687" w:rsidRDefault="0022634C" w:rsidP="0022634C">
            <w:pPr>
              <w:keepNext/>
              <w:keepLines/>
              <w:rPr>
                <w:rFonts w:ascii="Times New Roman" w:hAnsi="Times New Roman" w:cs="Times New Roman"/>
                <w:sz w:val="24"/>
                <w:szCs w:val="24"/>
              </w:rPr>
            </w:pPr>
            <w:r>
              <w:rPr>
                <w:rFonts w:ascii="Times New Roman" w:hAnsi="Times New Roman" w:cs="Times New Roman"/>
                <w:sz w:val="24"/>
                <w:szCs w:val="24"/>
              </w:rPr>
              <w:t>gkopta@utc.wa.gov</w:t>
            </w:r>
          </w:p>
        </w:tc>
      </w:tr>
      <w:tr w:rsidR="00C77D39" w:rsidRPr="00316687" w:rsidTr="00C8627C">
        <w:tc>
          <w:tcPr>
            <w:tcW w:w="4338" w:type="dxa"/>
            <w:shd w:val="clear" w:color="auto" w:fill="auto"/>
          </w:tcPr>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Brooks Harlow</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Lukas, Nace, Gutierrez &amp; Sachs, LLP</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8300 Greensboro Dr. Suite 1200</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McLean, VA 22102</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(703) 584-8680</w:t>
            </w:r>
          </w:p>
          <w:p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8" w:history="1">
              <w:r w:rsidRPr="00316687">
                <w:rPr>
                  <w:rStyle w:val="Hyperlink"/>
                  <w:rFonts w:ascii="Times New Roman" w:hAnsi="Times New Roman" w:cs="Times New Roman"/>
                  <w:sz w:val="24"/>
                  <w:szCs w:val="24"/>
                </w:rPr>
                <w:t>bharlow@fcclaw.com</w:t>
              </w:r>
            </w:hyperlink>
          </w:p>
          <w:p w:rsidR="00C77D39" w:rsidRPr="00316687" w:rsidRDefault="00C77D39" w:rsidP="00C8627C">
            <w:pPr>
              <w:keepNext/>
              <w:keepLines/>
              <w:rPr>
                <w:rFonts w:ascii="Times New Roman" w:hAnsi="Times New Roman" w:cs="Times New Roman"/>
                <w:sz w:val="24"/>
                <w:szCs w:val="24"/>
              </w:rPr>
            </w:pPr>
          </w:p>
        </w:tc>
        <w:tc>
          <w:tcPr>
            <w:tcW w:w="4860" w:type="dxa"/>
            <w:shd w:val="clear" w:color="auto" w:fill="auto"/>
          </w:tcPr>
          <w:p w:rsidR="00B318AF" w:rsidRPr="00B318AF" w:rsidRDefault="00B318AF" w:rsidP="00C8627C">
            <w:pPr>
              <w:keepNext/>
              <w:keepLines/>
              <w:rPr>
                <w:rFonts w:ascii="Times New Roman" w:hAnsi="Times New Roman" w:cs="Times New Roman"/>
                <w:color w:val="0000FF"/>
                <w:sz w:val="24"/>
                <w:szCs w:val="24"/>
                <w:u w:val="single"/>
              </w:rPr>
            </w:pPr>
          </w:p>
        </w:tc>
      </w:tr>
    </w:tbl>
    <w:p w:rsidR="00B62D6E" w:rsidRDefault="00B62D6E" w:rsidP="00B62D6E">
      <w:pPr>
        <w:keepNext/>
        <w:keepLines/>
        <w:jc w:val="cente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rsidR="00B62D6E" w:rsidRDefault="00B62D6E" w:rsidP="00B62D6E">
      <w:pPr>
        <w:keepNext/>
        <w:keepLines/>
        <w:rPr>
          <w:rFonts w:ascii="Times New Roman" w:hAnsi="Times New Roman" w:cs="Times New Roman"/>
          <w:sz w:val="24"/>
          <w:szCs w:val="24"/>
        </w:rPr>
      </w:pPr>
      <w:r>
        <w:rPr>
          <w:rFonts w:ascii="Times New Roman" w:hAnsi="Times New Roman" w:cs="Times New Roman"/>
          <w:sz w:val="24"/>
          <w:szCs w:val="24"/>
        </w:rPr>
        <w:t xml:space="preserve">Dated at </w:t>
      </w:r>
      <w:r w:rsidR="008B2564">
        <w:rPr>
          <w:rFonts w:ascii="Times New Roman" w:hAnsi="Times New Roman" w:cs="Times New Roman"/>
          <w:sz w:val="24"/>
          <w:szCs w:val="24"/>
        </w:rPr>
        <w:t>Seattle</w:t>
      </w:r>
      <w:r>
        <w:rPr>
          <w:rFonts w:ascii="Times New Roman" w:hAnsi="Times New Roman" w:cs="Times New Roman"/>
          <w:sz w:val="24"/>
          <w:szCs w:val="24"/>
        </w:rPr>
        <w:t xml:space="preserve">, Washington this </w:t>
      </w:r>
      <w:r w:rsidR="00C71410">
        <w:rPr>
          <w:rFonts w:ascii="Times New Roman" w:hAnsi="Times New Roman" w:cs="Times New Roman"/>
          <w:sz w:val="24"/>
          <w:szCs w:val="24"/>
        </w:rPr>
        <w:t>_____</w:t>
      </w:r>
      <w:r>
        <w:rPr>
          <w:rFonts w:ascii="Times New Roman" w:hAnsi="Times New Roman" w:cs="Times New Roman"/>
          <w:sz w:val="24"/>
          <w:szCs w:val="24"/>
        </w:rPr>
        <w:t xml:space="preserve">day of </w:t>
      </w:r>
      <w:r w:rsidR="00C71410">
        <w:rPr>
          <w:rFonts w:ascii="Times New Roman" w:hAnsi="Times New Roman" w:cs="Times New Roman"/>
          <w:sz w:val="24"/>
          <w:szCs w:val="24"/>
        </w:rPr>
        <w:t>September</w:t>
      </w:r>
      <w:r>
        <w:rPr>
          <w:rFonts w:ascii="Times New Roman" w:hAnsi="Times New Roman" w:cs="Times New Roman"/>
          <w:sz w:val="24"/>
          <w:szCs w:val="24"/>
        </w:rPr>
        <w:t>, 201</w:t>
      </w:r>
      <w:r w:rsidR="00F2468C">
        <w:rPr>
          <w:rFonts w:ascii="Times New Roman" w:hAnsi="Times New Roman" w:cs="Times New Roman"/>
          <w:sz w:val="24"/>
          <w:szCs w:val="24"/>
        </w:rPr>
        <w:t>6</w:t>
      </w:r>
      <w:r>
        <w:rPr>
          <w:rFonts w:ascii="Times New Roman" w:hAnsi="Times New Roman" w:cs="Times New Roman"/>
          <w:sz w:val="24"/>
          <w:szCs w:val="24"/>
        </w:rPr>
        <w:t>.</w:t>
      </w:r>
    </w:p>
    <w:p w:rsidR="00B62D6E" w:rsidRDefault="00B62D6E" w:rsidP="00B62D6E">
      <w:pPr>
        <w:keepNext/>
        <w:keepLines/>
        <w:rPr>
          <w:rFonts w:ascii="Times New Roman" w:hAnsi="Times New Roman" w:cs="Times New Roman"/>
          <w:sz w:val="20"/>
          <w:szCs w:val="24"/>
        </w:rPr>
      </w:pPr>
    </w:p>
    <w:p w:rsidR="00B318AF" w:rsidRPr="00B318AF" w:rsidRDefault="00B318AF" w:rsidP="00B62D6E">
      <w:pPr>
        <w:keepNext/>
        <w:keepLines/>
        <w:rPr>
          <w:rFonts w:ascii="Times New Roman" w:hAnsi="Times New Roman" w:cs="Times New Roman"/>
          <w:sz w:val="20"/>
          <w:szCs w:val="24"/>
        </w:rPr>
      </w:pPr>
    </w:p>
    <w:p w:rsidR="00B318AF" w:rsidRDefault="00B318AF" w:rsidP="00B318AF">
      <w:pPr>
        <w:keepNext/>
        <w:keepLines/>
        <w:ind w:left="4608"/>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18AF" w:rsidRDefault="00B318AF" w:rsidP="00B318AF">
      <w:pPr>
        <w:keepNext/>
        <w:keepLines/>
        <w:ind w:left="4608"/>
        <w:rPr>
          <w:rFonts w:ascii="Times New Roman" w:hAnsi="Times New Roman" w:cs="Times New Roman"/>
          <w:sz w:val="24"/>
          <w:szCs w:val="24"/>
        </w:rPr>
      </w:pPr>
      <w:r>
        <w:rPr>
          <w:rFonts w:ascii="Times New Roman" w:hAnsi="Times New Roman" w:cs="Times New Roman"/>
          <w:sz w:val="24"/>
          <w:szCs w:val="24"/>
        </w:rPr>
        <w:t>Maggi Gruber</w:t>
      </w:r>
    </w:p>
    <w:p w:rsidR="00B318AF" w:rsidRDefault="00B318AF" w:rsidP="00B318AF">
      <w:pPr>
        <w:keepNext/>
        <w:keepLines/>
        <w:ind w:left="4608"/>
        <w:rPr>
          <w:rFonts w:ascii="Times New Roman" w:hAnsi="Times New Roman" w:cs="Times New Roman"/>
          <w:sz w:val="24"/>
          <w:szCs w:val="24"/>
        </w:rPr>
      </w:pPr>
      <w:r>
        <w:rPr>
          <w:rFonts w:ascii="Times New Roman" w:hAnsi="Times New Roman" w:cs="Times New Roman"/>
          <w:sz w:val="24"/>
          <w:szCs w:val="24"/>
        </w:rPr>
        <w:t>Legal Assistant</w:t>
      </w:r>
    </w:p>
    <w:sectPr w:rsidR="00B318AF" w:rsidSect="00C65772">
      <w:pgSz w:w="12240" w:h="15840" w:code="1"/>
      <w:pgMar w:top="1354"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28" w:rsidRDefault="008F2228">
      <w:r>
        <w:separator/>
      </w:r>
    </w:p>
  </w:endnote>
  <w:endnote w:type="continuationSeparator" w:id="0">
    <w:p w:rsidR="008F2228" w:rsidRDefault="008F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03" w:rsidRDefault="004C5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91" w:type="dxa"/>
      <w:tblLayout w:type="fixed"/>
      <w:tblCellMar>
        <w:left w:w="91" w:type="dxa"/>
        <w:right w:w="91" w:type="dxa"/>
      </w:tblCellMar>
      <w:tblLook w:val="0000" w:firstRow="0" w:lastRow="0" w:firstColumn="0" w:lastColumn="0" w:noHBand="0" w:noVBand="0"/>
    </w:tblPr>
    <w:tblGrid>
      <w:gridCol w:w="6029"/>
      <w:gridCol w:w="202"/>
      <w:gridCol w:w="3489"/>
    </w:tblGrid>
    <w:tr w:rsidR="008F2228" w:rsidTr="00403A09">
      <w:trPr>
        <w:trHeight w:val="700"/>
      </w:trPr>
      <w:tc>
        <w:tcPr>
          <w:tcW w:w="6029" w:type="dxa"/>
        </w:tcPr>
        <w:p w:rsidR="008F2228" w:rsidRPr="00403A09" w:rsidRDefault="00F77010" w:rsidP="00275619">
          <w:pPr>
            <w:rPr>
              <w:rStyle w:val="PageNumber"/>
              <w:rFonts w:ascii="Times New Roman" w:hAnsi="Times New Roman" w:cs="Times New Roman"/>
              <w:szCs w:val="24"/>
            </w:rPr>
          </w:pPr>
          <w:r w:rsidRPr="00275619">
            <w:rPr>
              <w:rFonts w:ascii="Times New Roman" w:hAnsi="Times New Roman" w:cs="Times New Roman"/>
              <w:sz w:val="20"/>
              <w:szCs w:val="20"/>
            </w:rPr>
            <w:t>SPEEDISHUTTLE</w:t>
          </w:r>
          <w:r w:rsidR="00275619" w:rsidRPr="00275619">
            <w:rPr>
              <w:rFonts w:ascii="Times New Roman" w:hAnsi="Times New Roman" w:cs="Times New Roman"/>
              <w:sz w:val="20"/>
              <w:szCs w:val="20"/>
            </w:rPr>
            <w:t>’S</w:t>
          </w:r>
          <w:r w:rsidRPr="00275619">
            <w:rPr>
              <w:rFonts w:ascii="Times New Roman" w:hAnsi="Times New Roman" w:cs="Times New Roman"/>
              <w:sz w:val="20"/>
              <w:szCs w:val="20"/>
            </w:rPr>
            <w:t xml:space="preserve"> MOTION TO </w:t>
          </w:r>
          <w:r w:rsidR="00275619" w:rsidRPr="00275619">
            <w:rPr>
              <w:rFonts w:ascii="Times New Roman" w:hAnsi="Times New Roman" w:cs="Times New Roman"/>
              <w:sz w:val="20"/>
              <w:szCs w:val="20"/>
            </w:rPr>
            <w:t>STRIKE ANSWER TO PETITION FOR ADMINISTRATIVE REVIEW OF SHUTTLE EXPRESS, INC</w:t>
          </w:r>
          <w:r w:rsidR="00275619">
            <w:rPr>
              <w:rFonts w:ascii="Times New Roman" w:hAnsi="Times New Roman" w:cs="Times New Roman"/>
              <w:sz w:val="24"/>
              <w:szCs w:val="24"/>
            </w:rPr>
            <w:t>.</w:t>
          </w:r>
          <w:r w:rsidR="00A0655B" w:rsidRPr="00F77010">
            <w:rPr>
              <w:rFonts w:ascii="Times New Roman" w:hAnsi="Times New Roman" w:cs="Times New Roman"/>
              <w:sz w:val="12"/>
              <w:szCs w:val="24"/>
            </w:rPr>
            <w:t>-</w:t>
          </w:r>
          <w:r w:rsidR="00F25241" w:rsidRPr="00F25241">
            <w:rPr>
              <w:rFonts w:ascii="Times New Roman" w:hAnsi="Times New Roman" w:cs="Times New Roman"/>
              <w:sz w:val="20"/>
              <w:szCs w:val="24"/>
            </w:rPr>
            <w:fldChar w:fldCharType="begin"/>
          </w:r>
          <w:r w:rsidR="00F25241" w:rsidRPr="00F25241">
            <w:rPr>
              <w:rFonts w:ascii="Times New Roman" w:hAnsi="Times New Roman" w:cs="Times New Roman"/>
              <w:sz w:val="20"/>
              <w:szCs w:val="24"/>
            </w:rPr>
            <w:instrText xml:space="preserve"> PAGE   \* MERGEFORMAT </w:instrText>
          </w:r>
          <w:r w:rsidR="00F25241" w:rsidRPr="00F25241">
            <w:rPr>
              <w:rFonts w:ascii="Times New Roman" w:hAnsi="Times New Roman" w:cs="Times New Roman"/>
              <w:sz w:val="20"/>
              <w:szCs w:val="24"/>
            </w:rPr>
            <w:fldChar w:fldCharType="separate"/>
          </w:r>
          <w:r w:rsidR="00C65772">
            <w:rPr>
              <w:rFonts w:ascii="Times New Roman" w:hAnsi="Times New Roman" w:cs="Times New Roman"/>
              <w:noProof/>
              <w:sz w:val="20"/>
              <w:szCs w:val="24"/>
            </w:rPr>
            <w:t>6</w:t>
          </w:r>
          <w:r w:rsidR="00F25241" w:rsidRPr="00F25241">
            <w:rPr>
              <w:rFonts w:ascii="Times New Roman" w:hAnsi="Times New Roman" w:cs="Times New Roman"/>
              <w:noProof/>
              <w:sz w:val="20"/>
              <w:szCs w:val="24"/>
            </w:rPr>
            <w:fldChar w:fldCharType="end"/>
          </w:r>
        </w:p>
      </w:tc>
      <w:tc>
        <w:tcPr>
          <w:tcW w:w="202" w:type="dxa"/>
        </w:tcPr>
        <w:p w:rsidR="008F2228" w:rsidRDefault="008F2228" w:rsidP="008F2228">
          <w:pPr>
            <w:pStyle w:val="FirmName"/>
            <w:spacing w:line="200" w:lineRule="exact"/>
            <w:jc w:val="left"/>
            <w:rPr>
              <w:b/>
              <w:sz w:val="16"/>
            </w:rPr>
          </w:pPr>
        </w:p>
      </w:tc>
      <w:tc>
        <w:tcPr>
          <w:tcW w:w="3489" w:type="dxa"/>
        </w:tcPr>
        <w:p w:rsidR="008F2228" w:rsidRDefault="008F2228" w:rsidP="008F2228">
          <w:pPr>
            <w:pStyle w:val="FirmName"/>
            <w:spacing w:line="240" w:lineRule="auto"/>
            <w:ind w:left="-86"/>
            <w:jc w:val="left"/>
            <w:rPr>
              <w:sz w:val="16"/>
            </w:rPr>
          </w:pPr>
        </w:p>
      </w:tc>
    </w:tr>
  </w:tbl>
  <w:p w:rsidR="008F2228" w:rsidRDefault="008F2228" w:rsidP="00A273DB">
    <w:pPr>
      <w:pStyle w:val="Footer"/>
    </w:pPr>
    <w:r>
      <w:rPr>
        <w:sz w:val="16"/>
      </w:rPr>
      <w:fldChar w:fldCharType="begin"/>
    </w:r>
    <w:r>
      <w:rPr>
        <w:sz w:val="16"/>
      </w:rPr>
      <w:instrText xml:space="preserve"> </w:instrText>
    </w:r>
    <w:r w:rsidRPr="00A273DB">
      <w:rPr>
        <w:sz w:val="16"/>
      </w:rPr>
      <w:instrText>IF "</w:instrText>
    </w:r>
    <w:r w:rsidRPr="00A273DB">
      <w:rPr>
        <w:sz w:val="16"/>
      </w:rPr>
      <w:fldChar w:fldCharType="begin"/>
    </w:r>
    <w:r w:rsidRPr="00A273DB">
      <w:rPr>
        <w:sz w:val="16"/>
      </w:rPr>
      <w:instrText xml:space="preserve"> DOCVARIABLE "SWDocIDLocation" </w:instrText>
    </w:r>
    <w:r w:rsidRPr="00A273DB">
      <w:rPr>
        <w:sz w:val="16"/>
      </w:rPr>
      <w:fldChar w:fldCharType="separate"/>
    </w:r>
    <w:r w:rsidR="00C65772">
      <w:rPr>
        <w:sz w:val="16"/>
      </w:rPr>
      <w:instrText>1</w:instrText>
    </w:r>
    <w:r w:rsidRPr="00A273DB">
      <w:rPr>
        <w:sz w:val="16"/>
      </w:rPr>
      <w:fldChar w:fldCharType="end"/>
    </w:r>
    <w:r w:rsidRPr="00A273DB">
      <w:rPr>
        <w:sz w:val="16"/>
      </w:rPr>
      <w:instrText>" = "1" "</w:instrText>
    </w:r>
    <w:r w:rsidRPr="00A273DB">
      <w:rPr>
        <w:sz w:val="16"/>
      </w:rPr>
      <w:fldChar w:fldCharType="begin"/>
    </w:r>
    <w:r w:rsidRPr="00A273DB">
      <w:rPr>
        <w:sz w:val="16"/>
      </w:rPr>
      <w:instrText xml:space="preserve"> DOCPROPERTY "SWDocID" </w:instrText>
    </w:r>
    <w:r w:rsidRPr="00A273DB">
      <w:rPr>
        <w:sz w:val="16"/>
      </w:rPr>
      <w:fldChar w:fldCharType="separate"/>
    </w:r>
    <w:r w:rsidR="00C65772">
      <w:rPr>
        <w:sz w:val="16"/>
      </w:rPr>
      <w:instrText xml:space="preserve"> 5846844.5</w:instrText>
    </w:r>
    <w:r w:rsidRPr="00A273DB">
      <w:rPr>
        <w:sz w:val="16"/>
      </w:rPr>
      <w:fldChar w:fldCharType="end"/>
    </w:r>
    <w:r w:rsidRPr="00A273DB">
      <w:rPr>
        <w:sz w:val="16"/>
      </w:rPr>
      <w:instrText>" ""</w:instrText>
    </w:r>
    <w:r>
      <w:rPr>
        <w:sz w:val="16"/>
      </w:rPr>
      <w:instrText xml:space="preserve"> </w:instrText>
    </w:r>
    <w:r>
      <w:rPr>
        <w:sz w:val="16"/>
      </w:rPr>
      <w:fldChar w:fldCharType="separate"/>
    </w:r>
    <w:r w:rsidR="00C65772">
      <w:rPr>
        <w:noProof/>
        <w:sz w:val="16"/>
      </w:rPr>
      <w:t xml:space="preserve"> 5846844.5</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03" w:rsidRDefault="004C5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28" w:rsidRDefault="008F2228">
      <w:r>
        <w:separator/>
      </w:r>
    </w:p>
  </w:footnote>
  <w:footnote w:type="continuationSeparator" w:id="0">
    <w:p w:rsidR="008F2228" w:rsidRDefault="008F2228">
      <w:r>
        <w:continuationSeparator/>
      </w:r>
    </w:p>
  </w:footnote>
  <w:footnote w:id="1">
    <w:p w:rsidR="005D34A8" w:rsidRDefault="005D34A8">
      <w:pPr>
        <w:pStyle w:val="FootnoteText"/>
      </w:pPr>
      <w:r>
        <w:rPr>
          <w:rStyle w:val="FootnoteReference"/>
        </w:rPr>
        <w:footnoteRef/>
      </w:r>
      <w:r>
        <w:t xml:space="preserve"> Ironically, seemingly a “sharp practice” which Speedishuttle is </w:t>
      </w:r>
      <w:r w:rsidR="00024EB4">
        <w:t xml:space="preserve">expressly </w:t>
      </w:r>
      <w:r>
        <w:t>accused of in the subject Answer to Pet</w:t>
      </w:r>
      <w:r w:rsidR="00024EB4">
        <w:t>it</w:t>
      </w:r>
      <w:r w:rsidR="0076360D">
        <w:t xml:space="preserve">ion for Administrative Review, </w:t>
      </w:r>
      <w:r w:rsidR="0076360D">
        <w:rPr>
          <w:rFonts w:cs="Times New Roman"/>
        </w:rPr>
        <w:t>¶</w:t>
      </w:r>
      <w:r w:rsidR="0076360D">
        <w:t>34</w:t>
      </w:r>
      <w:r w:rsidR="00024EB4">
        <w:t>, p. 18.  And, in the same sentence as well</w:t>
      </w:r>
      <w:r w:rsidR="0076360D">
        <w:t>:</w:t>
      </w:r>
      <w:r w:rsidR="00024EB4">
        <w:t xml:space="preserve"> “possibly </w:t>
      </w:r>
      <w:r w:rsidR="00123C31">
        <w:t>flat-out lies</w:t>
      </w:r>
      <w:r w:rsidR="00024EB4">
        <w:t xml:space="preserve"> to obtain a grant of authority.”</w:t>
      </w:r>
    </w:p>
  </w:footnote>
  <w:footnote w:id="2">
    <w:p w:rsidR="00024EB4" w:rsidRDefault="00024EB4">
      <w:pPr>
        <w:pStyle w:val="FootnoteText"/>
      </w:pPr>
      <w:r>
        <w:rPr>
          <w:rStyle w:val="FootnoteReference"/>
        </w:rPr>
        <w:footnoteRef/>
      </w:r>
      <w:r>
        <w:t xml:space="preserve"> The previous occasion being the attachments to the original Petition for Rehearing and Complaint </w:t>
      </w:r>
      <w:r w:rsidR="0076360D">
        <w:t>of Shuttle Express</w:t>
      </w:r>
      <w:r w:rsidR="007D2B2A">
        <w:t xml:space="preserve"> (“Shuttle Express Petition”)</w:t>
      </w:r>
      <w:r w:rsidR="0076360D">
        <w:t xml:space="preserve"> </w:t>
      </w:r>
      <w:r>
        <w:t>filed on May 17, 2016.</w:t>
      </w:r>
    </w:p>
  </w:footnote>
  <w:footnote w:id="3">
    <w:p w:rsidR="00024EB4" w:rsidRDefault="00024EB4" w:rsidP="00024EB4">
      <w:pPr>
        <w:pStyle w:val="FootnoteText"/>
      </w:pPr>
      <w:r>
        <w:rPr>
          <w:rStyle w:val="FootnoteReference"/>
        </w:rPr>
        <w:footnoteRef/>
      </w:r>
      <w:r>
        <w:t xml:space="preserve"> i.e., </w:t>
      </w:r>
      <w:r>
        <w:rPr>
          <w:rFonts w:cs="Times New Roman"/>
        </w:rPr>
        <w:t>¶</w:t>
      </w:r>
      <w:r>
        <w:t>20, p. 8 of the Answer to Shuttle Express in Opposition to Review Petition.</w:t>
      </w:r>
      <w:r w:rsidR="00AC2FA2">
        <w:t xml:space="preserve">  This may also be an untimely retroactive admission that its original May 17 shotgun allegations by which i</w:t>
      </w:r>
      <w:r w:rsidR="003012EC">
        <w:t>t</w:t>
      </w:r>
      <w:r w:rsidR="00D53F7C">
        <w:t>,</w:t>
      </w:r>
      <w:r w:rsidR="003012EC">
        <w:t xml:space="preserve"> in part</w:t>
      </w:r>
      <w:r w:rsidR="00D53F7C">
        <w:t>,</w:t>
      </w:r>
      <w:r w:rsidR="00AC2FA2">
        <w:t xml:space="preserve"> sought to rehear the application lacked support.  “Dropping in” extraneous, out-of-context</w:t>
      </w:r>
      <w:r w:rsidR="003012EC">
        <w:t>,</w:t>
      </w:r>
      <w:r w:rsidR="00AC2FA2">
        <w:t xml:space="preserve"> hearsay documents in violation of proce</w:t>
      </w:r>
      <w:r w:rsidR="00664C24">
        <w:t>dural rules does not in any way</w:t>
      </w:r>
      <w:r w:rsidR="00AC2FA2">
        <w:t xml:space="preserve"> cure or </w:t>
      </w:r>
      <w:proofErr w:type="gramStart"/>
      <w:r w:rsidR="00AC2FA2">
        <w:t>rehabilitate</w:t>
      </w:r>
      <w:proofErr w:type="gramEnd"/>
      <w:r w:rsidR="00AC2FA2">
        <w:t xml:space="preserve"> the pervasive deficiencies of its original</w:t>
      </w:r>
      <w:r w:rsidR="00664C24">
        <w:t>,</w:t>
      </w:r>
      <w:r w:rsidR="00AC2FA2">
        <w:t xml:space="preserve"> conjoined pleading.  </w:t>
      </w:r>
    </w:p>
    <w:p w:rsidR="00AC2FA2" w:rsidRDefault="00AC2FA2" w:rsidP="00024EB4">
      <w:pPr>
        <w:pStyle w:val="FootnoteText"/>
      </w:pPr>
    </w:p>
  </w:footnote>
  <w:footnote w:id="4">
    <w:p w:rsidR="005E4630" w:rsidRDefault="005E4630">
      <w:pPr>
        <w:pStyle w:val="FootnoteText"/>
      </w:pPr>
      <w:r>
        <w:rPr>
          <w:rStyle w:val="FootnoteReference"/>
        </w:rPr>
        <w:footnoteRef/>
      </w:r>
      <w:r>
        <w:t xml:space="preserve"> </w:t>
      </w:r>
      <w:r w:rsidRPr="00F02DB9">
        <w:rPr>
          <w:b/>
        </w:rPr>
        <w:t>Use of responses to data requests, record requisitions or bench requests</w:t>
      </w:r>
      <w:r w:rsidRPr="005E4630">
        <w:t>. The commission will not consider or treat as evidence any response to a data request, record requisition, or bench request unless and until it is entered into the record.</w:t>
      </w:r>
      <w:r>
        <w:t xml:space="preserve">  WAC 480-07-405(9).  </w:t>
      </w:r>
    </w:p>
  </w:footnote>
  <w:footnote w:id="5">
    <w:p w:rsidR="008D0096" w:rsidRDefault="008D0096">
      <w:pPr>
        <w:pStyle w:val="FootnoteText"/>
      </w:pPr>
      <w:r>
        <w:rPr>
          <w:rStyle w:val="FootnoteReference"/>
        </w:rPr>
        <w:footnoteRef/>
      </w:r>
      <w:r>
        <w:t xml:space="preserve"> See e.g., WAC 480-07-400(3).  </w:t>
      </w:r>
    </w:p>
  </w:footnote>
  <w:footnote w:id="6">
    <w:p w:rsidR="00835545" w:rsidRDefault="00835545">
      <w:pPr>
        <w:pStyle w:val="FootnoteText"/>
      </w:pPr>
      <w:r>
        <w:rPr>
          <w:rStyle w:val="FootnoteReference"/>
        </w:rPr>
        <w:footnoteRef/>
      </w:r>
      <w:r>
        <w:t xml:space="preserve"> See, Exhibits A and B to Shuttle Express’ Petition and Ex. A to Shuttle Express’ Answer.</w:t>
      </w:r>
    </w:p>
    <w:p w:rsidR="00AC2FA2" w:rsidRDefault="00AC2FA2">
      <w:pPr>
        <w:pStyle w:val="FootnoteText"/>
      </w:pPr>
    </w:p>
  </w:footnote>
  <w:footnote w:id="7">
    <w:p w:rsidR="00627C6A" w:rsidRDefault="00627C6A" w:rsidP="00627C6A">
      <w:pPr>
        <w:pStyle w:val="FootnoteText"/>
      </w:pPr>
      <w:r>
        <w:rPr>
          <w:rStyle w:val="FootnoteReference"/>
        </w:rPr>
        <w:footnoteRef/>
      </w:r>
      <w:r>
        <w:t xml:space="preserve"> </w:t>
      </w:r>
      <w:r w:rsidRPr="000601A1">
        <w:rPr>
          <w:i/>
        </w:rPr>
        <w:t>WUTC v. Olympic Pipe Line Company</w:t>
      </w:r>
      <w:r>
        <w:t xml:space="preserve">, </w:t>
      </w:r>
      <w:r w:rsidRPr="000601A1">
        <w:t>2002 Wash. UTC LEXIS 56</w:t>
      </w:r>
      <w:r>
        <w:t xml:space="preserve"> (Mar. 2002).</w:t>
      </w:r>
      <w:r w:rsidR="003012EC">
        <w:t xml:space="preserve">  The </w:t>
      </w:r>
      <w:r w:rsidR="003012EC" w:rsidRPr="003012EC">
        <w:rPr>
          <w:i/>
        </w:rPr>
        <w:t>WUTC v. WNG</w:t>
      </w:r>
      <w:r w:rsidR="003012EC">
        <w:t xml:space="preserve"> case cited </w:t>
      </w:r>
      <w:r w:rsidR="00664C24">
        <w:t>in</w:t>
      </w:r>
      <w:r w:rsidR="003012EC">
        <w:t xml:space="preserve"> the </w:t>
      </w:r>
      <w:r w:rsidR="003012EC" w:rsidRPr="00664C24">
        <w:rPr>
          <w:i/>
        </w:rPr>
        <w:t>Olympic Pipeline</w:t>
      </w:r>
      <w:r w:rsidR="003012EC" w:rsidRPr="00B060D0">
        <w:t xml:space="preserve"> Order</w:t>
      </w:r>
      <w:r w:rsidR="003012EC">
        <w:t>, not only reminded parties that it was inappropriate to cite f</w:t>
      </w:r>
      <w:r w:rsidR="00664C24">
        <w:t xml:space="preserve">acts that are not in the </w:t>
      </w:r>
      <w:proofErr w:type="gramStart"/>
      <w:r w:rsidR="00664C24">
        <w:t>record,</w:t>
      </w:r>
      <w:proofErr w:type="gramEnd"/>
      <w:r w:rsidR="00664C24">
        <w:t xml:space="preserve"> it also noted</w:t>
      </w:r>
      <w:r w:rsidR="003012EC">
        <w:t xml:space="preserve"> </w:t>
      </w:r>
      <w:r w:rsidR="004E76B7">
        <w:t xml:space="preserve">it </w:t>
      </w:r>
      <w:r w:rsidR="003012EC">
        <w:t xml:space="preserve">could also not allow parties to recite such asserted “facts” for consideration </w:t>
      </w:r>
      <w:r w:rsidR="00664C24">
        <w:t>stating</w:t>
      </w:r>
      <w:r w:rsidR="003012EC">
        <w:t xml:space="preserve"> that the Commission cannot lawfully consider evidence outside the record.  Interestingly, it also there noted “it is rarely appropriate and rarely helpful to include ad hominem arguments in pleadings</w:t>
      </w:r>
      <w:r w:rsidR="00D53F7C">
        <w:t>,</w:t>
      </w:r>
      <w:r w:rsidR="003012EC">
        <w:t>” fn. 2</w:t>
      </w:r>
      <w:r w:rsidR="00664C24">
        <w:t>,</w:t>
      </w:r>
      <w:r w:rsidR="003012EC">
        <w:t xml:space="preserve"> Seventh Supplemental Order R</w:t>
      </w:r>
      <w:r w:rsidR="004E76B7">
        <w:t>ejecting Tariff Filing; Order on</w:t>
      </w:r>
      <w:r w:rsidR="003012EC">
        <w:t xml:space="preserve"> Reconsideration (May 1995).</w:t>
      </w:r>
      <w:r>
        <w:t xml:space="preserve">  </w:t>
      </w:r>
    </w:p>
    <w:p w:rsidR="007D6219" w:rsidRDefault="007D6219" w:rsidP="00627C6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03" w:rsidRDefault="004C5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8E2" w:rsidRPr="002D47DE" w:rsidRDefault="002348E2" w:rsidP="002D47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03" w:rsidRDefault="004C5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07893504"/>
    <w:multiLevelType w:val="hybridMultilevel"/>
    <w:tmpl w:val="2842F4AA"/>
    <w:lvl w:ilvl="0" w:tplc="710092F4">
      <w:start w:val="1"/>
      <w:numFmt w:val="upperLetter"/>
      <w:pStyle w:val="Heading3"/>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12C76A5"/>
    <w:multiLevelType w:val="hybridMultilevel"/>
    <w:tmpl w:val="ECC87052"/>
    <w:lvl w:ilvl="0" w:tplc="7F1828B6">
      <w:start w:val="1"/>
      <w:numFmt w:val="decimal"/>
      <w:pStyle w:val="StyleListParagraphLinespacingDouble"/>
      <w:lvlText w:val="%1"/>
      <w:lvlJc w:val="left"/>
      <w:pPr>
        <w:ind w:left="360" w:hanging="864"/>
      </w:pPr>
      <w:rPr>
        <w:rFonts w:ascii="Times New Roman" w:hAnsi="Times New Roman" w:hint="default"/>
        <w:b w:val="0"/>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ACF31F2"/>
    <w:multiLevelType w:val="multilevel"/>
    <w:tmpl w:val="967E0A5E"/>
    <w:lvl w:ilvl="0">
      <w:start w:val="1"/>
      <w:numFmt w:val="upperRoman"/>
      <w:pStyle w:val="Heading1"/>
      <w:lvlText w:val="%1."/>
      <w:lvlJc w:val="right"/>
      <w:pPr>
        <w:ind w:left="360"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tabs>
          <w:tab w:val="num" w:pos="0"/>
        </w:tabs>
        <w:ind w:left="720" w:hanging="360"/>
      </w:pPr>
      <w:rPr>
        <w:b/>
        <w:i w:val="0"/>
        <w:caps w:val="0"/>
        <w:strike w:val="0"/>
        <w:dstrike w:val="0"/>
        <w:outline w:val="0"/>
        <w:shadow w:val="0"/>
        <w:emboss w:val="0"/>
        <w:imprint w:val="0"/>
        <w:vanish w:val="0"/>
        <w:color w:val="000000"/>
        <w:sz w:val="24"/>
        <w:u w:val="none"/>
        <w:effect w:val="none"/>
        <w:vertAlign w:val="baseline"/>
      </w:rPr>
    </w:lvl>
    <w:lvl w:ilvl="2">
      <w:start w:val="1"/>
      <w:numFmt w:val="decimal"/>
      <w:suff w:val="nothing"/>
      <w:lvlText w:val="%3)  "/>
      <w:lvlJc w:val="left"/>
      <w:pPr>
        <w:tabs>
          <w:tab w:val="num" w:pos="0"/>
        </w:tabs>
        <w:ind w:left="72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4">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4"/>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9"/>
  </w:num>
  <w:num w:numId="16">
    <w:abstractNumId w:val="12"/>
    <w:lvlOverride w:ilvl="0">
      <w:startOverride w:val="10"/>
    </w:lvlOverride>
  </w:num>
  <w:num w:numId="17">
    <w:abstractNumId w:val="12"/>
    <w:lvlOverride w:ilvl="0">
      <w:startOverride w:val="15"/>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676046"/>
    <w:rsid w:val="000039FD"/>
    <w:rsid w:val="000102E3"/>
    <w:rsid w:val="00012A84"/>
    <w:rsid w:val="000146E8"/>
    <w:rsid w:val="00014DEA"/>
    <w:rsid w:val="00014E0E"/>
    <w:rsid w:val="000173D1"/>
    <w:rsid w:val="00024DB7"/>
    <w:rsid w:val="00024EB4"/>
    <w:rsid w:val="00026207"/>
    <w:rsid w:val="000278A7"/>
    <w:rsid w:val="00030223"/>
    <w:rsid w:val="00040879"/>
    <w:rsid w:val="00041BC6"/>
    <w:rsid w:val="000421C8"/>
    <w:rsid w:val="0004416A"/>
    <w:rsid w:val="00050AD0"/>
    <w:rsid w:val="00051472"/>
    <w:rsid w:val="000532F7"/>
    <w:rsid w:val="00056ADF"/>
    <w:rsid w:val="00056CD3"/>
    <w:rsid w:val="000601A1"/>
    <w:rsid w:val="000650F2"/>
    <w:rsid w:val="000726F7"/>
    <w:rsid w:val="00076CB8"/>
    <w:rsid w:val="000772AF"/>
    <w:rsid w:val="00082CE0"/>
    <w:rsid w:val="000835CA"/>
    <w:rsid w:val="00084CC5"/>
    <w:rsid w:val="000855AF"/>
    <w:rsid w:val="00086407"/>
    <w:rsid w:val="00091035"/>
    <w:rsid w:val="000927C3"/>
    <w:rsid w:val="0009379E"/>
    <w:rsid w:val="0009468C"/>
    <w:rsid w:val="00095DB6"/>
    <w:rsid w:val="000A1495"/>
    <w:rsid w:val="000B4820"/>
    <w:rsid w:val="000B5406"/>
    <w:rsid w:val="000B6EA1"/>
    <w:rsid w:val="000C5A30"/>
    <w:rsid w:val="000E048A"/>
    <w:rsid w:val="000E6609"/>
    <w:rsid w:val="000F25FF"/>
    <w:rsid w:val="000F763B"/>
    <w:rsid w:val="0010102A"/>
    <w:rsid w:val="001075DF"/>
    <w:rsid w:val="00110667"/>
    <w:rsid w:val="001112F5"/>
    <w:rsid w:val="001121AC"/>
    <w:rsid w:val="00123C31"/>
    <w:rsid w:val="00126950"/>
    <w:rsid w:val="001368C7"/>
    <w:rsid w:val="00140930"/>
    <w:rsid w:val="00145935"/>
    <w:rsid w:val="0015402E"/>
    <w:rsid w:val="001540F0"/>
    <w:rsid w:val="001573A1"/>
    <w:rsid w:val="001646D6"/>
    <w:rsid w:val="00166E55"/>
    <w:rsid w:val="00170F84"/>
    <w:rsid w:val="0018174D"/>
    <w:rsid w:val="001825F9"/>
    <w:rsid w:val="0018694B"/>
    <w:rsid w:val="00191174"/>
    <w:rsid w:val="00192199"/>
    <w:rsid w:val="001A3A5E"/>
    <w:rsid w:val="001A6198"/>
    <w:rsid w:val="001B4EB3"/>
    <w:rsid w:val="001B7DBE"/>
    <w:rsid w:val="001C641A"/>
    <w:rsid w:val="001C6E25"/>
    <w:rsid w:val="001D30B2"/>
    <w:rsid w:val="001E3EA3"/>
    <w:rsid w:val="001E53B7"/>
    <w:rsid w:val="001E5AC3"/>
    <w:rsid w:val="001F3F97"/>
    <w:rsid w:val="00202DCC"/>
    <w:rsid w:val="00205116"/>
    <w:rsid w:val="002076B7"/>
    <w:rsid w:val="00207F7C"/>
    <w:rsid w:val="00211FE9"/>
    <w:rsid w:val="00217B70"/>
    <w:rsid w:val="00221562"/>
    <w:rsid w:val="002243CA"/>
    <w:rsid w:val="0022634C"/>
    <w:rsid w:val="00230872"/>
    <w:rsid w:val="002348E2"/>
    <w:rsid w:val="002406FA"/>
    <w:rsid w:val="002425DA"/>
    <w:rsid w:val="00244521"/>
    <w:rsid w:val="00252BAF"/>
    <w:rsid w:val="00256251"/>
    <w:rsid w:val="00261CC5"/>
    <w:rsid w:val="002642CE"/>
    <w:rsid w:val="00265614"/>
    <w:rsid w:val="00266CA5"/>
    <w:rsid w:val="00271872"/>
    <w:rsid w:val="00275619"/>
    <w:rsid w:val="00275B59"/>
    <w:rsid w:val="00276A83"/>
    <w:rsid w:val="002803BA"/>
    <w:rsid w:val="0028185D"/>
    <w:rsid w:val="00281E53"/>
    <w:rsid w:val="00285014"/>
    <w:rsid w:val="002852D3"/>
    <w:rsid w:val="0028624B"/>
    <w:rsid w:val="00292823"/>
    <w:rsid w:val="002A7307"/>
    <w:rsid w:val="002B1949"/>
    <w:rsid w:val="002B2462"/>
    <w:rsid w:val="002B4A89"/>
    <w:rsid w:val="002C0A62"/>
    <w:rsid w:val="002C1AE4"/>
    <w:rsid w:val="002D0485"/>
    <w:rsid w:val="002D47DE"/>
    <w:rsid w:val="002D679A"/>
    <w:rsid w:val="002D717B"/>
    <w:rsid w:val="002E33BE"/>
    <w:rsid w:val="002E4AC7"/>
    <w:rsid w:val="002E5216"/>
    <w:rsid w:val="002E59AF"/>
    <w:rsid w:val="002E5AB5"/>
    <w:rsid w:val="002F32A8"/>
    <w:rsid w:val="002F4BB2"/>
    <w:rsid w:val="002F5618"/>
    <w:rsid w:val="002F76CF"/>
    <w:rsid w:val="00300975"/>
    <w:rsid w:val="003012EC"/>
    <w:rsid w:val="003035D6"/>
    <w:rsid w:val="00305F37"/>
    <w:rsid w:val="00311965"/>
    <w:rsid w:val="00312C83"/>
    <w:rsid w:val="00320922"/>
    <w:rsid w:val="00321B7F"/>
    <w:rsid w:val="003245E7"/>
    <w:rsid w:val="00326A96"/>
    <w:rsid w:val="00327618"/>
    <w:rsid w:val="00330C8F"/>
    <w:rsid w:val="003339B8"/>
    <w:rsid w:val="0033665F"/>
    <w:rsid w:val="00336DA6"/>
    <w:rsid w:val="00343181"/>
    <w:rsid w:val="00346B6C"/>
    <w:rsid w:val="0035190D"/>
    <w:rsid w:val="00351950"/>
    <w:rsid w:val="00356D6E"/>
    <w:rsid w:val="00360A47"/>
    <w:rsid w:val="003627A8"/>
    <w:rsid w:val="00364A79"/>
    <w:rsid w:val="0036554D"/>
    <w:rsid w:val="00375C67"/>
    <w:rsid w:val="00376365"/>
    <w:rsid w:val="00380471"/>
    <w:rsid w:val="00386F54"/>
    <w:rsid w:val="003900CF"/>
    <w:rsid w:val="0039172E"/>
    <w:rsid w:val="00392353"/>
    <w:rsid w:val="00395163"/>
    <w:rsid w:val="003953B3"/>
    <w:rsid w:val="00396591"/>
    <w:rsid w:val="003A2E9C"/>
    <w:rsid w:val="003A39AF"/>
    <w:rsid w:val="003A5740"/>
    <w:rsid w:val="003B34EC"/>
    <w:rsid w:val="003B409E"/>
    <w:rsid w:val="003B45C4"/>
    <w:rsid w:val="003B4A03"/>
    <w:rsid w:val="003B5EC2"/>
    <w:rsid w:val="003B6866"/>
    <w:rsid w:val="003C0B90"/>
    <w:rsid w:val="003C388B"/>
    <w:rsid w:val="003C7928"/>
    <w:rsid w:val="003D5BA7"/>
    <w:rsid w:val="003E09F8"/>
    <w:rsid w:val="003E3A33"/>
    <w:rsid w:val="003E4800"/>
    <w:rsid w:val="003F296C"/>
    <w:rsid w:val="003F3DBB"/>
    <w:rsid w:val="003F591F"/>
    <w:rsid w:val="003F77CF"/>
    <w:rsid w:val="004021BA"/>
    <w:rsid w:val="00403A09"/>
    <w:rsid w:val="00403E44"/>
    <w:rsid w:val="004047B1"/>
    <w:rsid w:val="00406BA7"/>
    <w:rsid w:val="00410465"/>
    <w:rsid w:val="004277BF"/>
    <w:rsid w:val="00430D0C"/>
    <w:rsid w:val="004317E5"/>
    <w:rsid w:val="004377A2"/>
    <w:rsid w:val="00441FE5"/>
    <w:rsid w:val="00445647"/>
    <w:rsid w:val="004472F8"/>
    <w:rsid w:val="00447A3A"/>
    <w:rsid w:val="00450945"/>
    <w:rsid w:val="00450C4A"/>
    <w:rsid w:val="00454E50"/>
    <w:rsid w:val="00457DCD"/>
    <w:rsid w:val="004641B6"/>
    <w:rsid w:val="00471D7F"/>
    <w:rsid w:val="00475C80"/>
    <w:rsid w:val="0048276D"/>
    <w:rsid w:val="00486131"/>
    <w:rsid w:val="004866C5"/>
    <w:rsid w:val="004869AC"/>
    <w:rsid w:val="004905FE"/>
    <w:rsid w:val="00496201"/>
    <w:rsid w:val="00497A31"/>
    <w:rsid w:val="00497F99"/>
    <w:rsid w:val="004A15AF"/>
    <w:rsid w:val="004A27BD"/>
    <w:rsid w:val="004A5338"/>
    <w:rsid w:val="004A6525"/>
    <w:rsid w:val="004A7238"/>
    <w:rsid w:val="004B0B43"/>
    <w:rsid w:val="004B0B70"/>
    <w:rsid w:val="004B119B"/>
    <w:rsid w:val="004B24C7"/>
    <w:rsid w:val="004B3701"/>
    <w:rsid w:val="004B58D6"/>
    <w:rsid w:val="004C00A9"/>
    <w:rsid w:val="004C2A54"/>
    <w:rsid w:val="004C3371"/>
    <w:rsid w:val="004C5303"/>
    <w:rsid w:val="004D1B0F"/>
    <w:rsid w:val="004D3556"/>
    <w:rsid w:val="004D4767"/>
    <w:rsid w:val="004E76B7"/>
    <w:rsid w:val="004F0FC7"/>
    <w:rsid w:val="004F23B2"/>
    <w:rsid w:val="00505B37"/>
    <w:rsid w:val="00507312"/>
    <w:rsid w:val="00510B57"/>
    <w:rsid w:val="00514EB7"/>
    <w:rsid w:val="00515935"/>
    <w:rsid w:val="00522888"/>
    <w:rsid w:val="00535F04"/>
    <w:rsid w:val="0055100E"/>
    <w:rsid w:val="00551B1D"/>
    <w:rsid w:val="005600C4"/>
    <w:rsid w:val="00564905"/>
    <w:rsid w:val="00564EFF"/>
    <w:rsid w:val="00566B4B"/>
    <w:rsid w:val="0057518F"/>
    <w:rsid w:val="00576BBF"/>
    <w:rsid w:val="00581CB6"/>
    <w:rsid w:val="00594D97"/>
    <w:rsid w:val="00594F3A"/>
    <w:rsid w:val="0059621C"/>
    <w:rsid w:val="005A37EA"/>
    <w:rsid w:val="005A75C2"/>
    <w:rsid w:val="005A7E98"/>
    <w:rsid w:val="005B0C43"/>
    <w:rsid w:val="005B171E"/>
    <w:rsid w:val="005B2159"/>
    <w:rsid w:val="005B603F"/>
    <w:rsid w:val="005B7C55"/>
    <w:rsid w:val="005C3FA5"/>
    <w:rsid w:val="005D34A8"/>
    <w:rsid w:val="005D6AA4"/>
    <w:rsid w:val="005E1484"/>
    <w:rsid w:val="005E4630"/>
    <w:rsid w:val="005E4EB3"/>
    <w:rsid w:val="005E57B3"/>
    <w:rsid w:val="005E5F60"/>
    <w:rsid w:val="005E72E4"/>
    <w:rsid w:val="005F0478"/>
    <w:rsid w:val="005F14E9"/>
    <w:rsid w:val="005F3C8E"/>
    <w:rsid w:val="005F447B"/>
    <w:rsid w:val="00607563"/>
    <w:rsid w:val="0062261B"/>
    <w:rsid w:val="00625914"/>
    <w:rsid w:val="0062732A"/>
    <w:rsid w:val="00627C6A"/>
    <w:rsid w:val="006307D2"/>
    <w:rsid w:val="006343B6"/>
    <w:rsid w:val="00634400"/>
    <w:rsid w:val="006446B1"/>
    <w:rsid w:val="00647760"/>
    <w:rsid w:val="0065059A"/>
    <w:rsid w:val="0065658C"/>
    <w:rsid w:val="00661B24"/>
    <w:rsid w:val="00664C24"/>
    <w:rsid w:val="00674E18"/>
    <w:rsid w:val="00676046"/>
    <w:rsid w:val="006760F8"/>
    <w:rsid w:val="00676FE1"/>
    <w:rsid w:val="006838DF"/>
    <w:rsid w:val="006846C3"/>
    <w:rsid w:val="006860D7"/>
    <w:rsid w:val="006937D9"/>
    <w:rsid w:val="006957E2"/>
    <w:rsid w:val="00695886"/>
    <w:rsid w:val="00695921"/>
    <w:rsid w:val="006978E1"/>
    <w:rsid w:val="006A65F8"/>
    <w:rsid w:val="006A762F"/>
    <w:rsid w:val="006B0551"/>
    <w:rsid w:val="006B12EC"/>
    <w:rsid w:val="006C10D7"/>
    <w:rsid w:val="006E1237"/>
    <w:rsid w:val="006E2E2F"/>
    <w:rsid w:val="006E56D7"/>
    <w:rsid w:val="006F59AE"/>
    <w:rsid w:val="006F6448"/>
    <w:rsid w:val="006F7CCD"/>
    <w:rsid w:val="0071495A"/>
    <w:rsid w:val="007150AF"/>
    <w:rsid w:val="00715758"/>
    <w:rsid w:val="00717609"/>
    <w:rsid w:val="00720397"/>
    <w:rsid w:val="007214B5"/>
    <w:rsid w:val="007249D2"/>
    <w:rsid w:val="007250BE"/>
    <w:rsid w:val="00727FDC"/>
    <w:rsid w:val="00732178"/>
    <w:rsid w:val="007324DB"/>
    <w:rsid w:val="007354CD"/>
    <w:rsid w:val="00743FB6"/>
    <w:rsid w:val="007453C3"/>
    <w:rsid w:val="00747F36"/>
    <w:rsid w:val="00750EC3"/>
    <w:rsid w:val="00756801"/>
    <w:rsid w:val="00757D1F"/>
    <w:rsid w:val="00757DC8"/>
    <w:rsid w:val="00761804"/>
    <w:rsid w:val="00762745"/>
    <w:rsid w:val="0076360D"/>
    <w:rsid w:val="007711E2"/>
    <w:rsid w:val="007715D4"/>
    <w:rsid w:val="00772495"/>
    <w:rsid w:val="0077249A"/>
    <w:rsid w:val="00773B21"/>
    <w:rsid w:val="007773B2"/>
    <w:rsid w:val="0078161E"/>
    <w:rsid w:val="00787DD8"/>
    <w:rsid w:val="007A4314"/>
    <w:rsid w:val="007B136F"/>
    <w:rsid w:val="007B52F4"/>
    <w:rsid w:val="007B605D"/>
    <w:rsid w:val="007B7FA9"/>
    <w:rsid w:val="007C4507"/>
    <w:rsid w:val="007D1FB7"/>
    <w:rsid w:val="007D2B2A"/>
    <w:rsid w:val="007D2D52"/>
    <w:rsid w:val="007D378F"/>
    <w:rsid w:val="007D51CC"/>
    <w:rsid w:val="007D590C"/>
    <w:rsid w:val="007D6219"/>
    <w:rsid w:val="007D741D"/>
    <w:rsid w:val="007E0820"/>
    <w:rsid w:val="007E36A3"/>
    <w:rsid w:val="007F0A8D"/>
    <w:rsid w:val="007F1213"/>
    <w:rsid w:val="007F2242"/>
    <w:rsid w:val="007F7816"/>
    <w:rsid w:val="008019C9"/>
    <w:rsid w:val="008026C8"/>
    <w:rsid w:val="008068F6"/>
    <w:rsid w:val="008078F9"/>
    <w:rsid w:val="00814D8E"/>
    <w:rsid w:val="00820D2B"/>
    <w:rsid w:val="00830DA8"/>
    <w:rsid w:val="008335B0"/>
    <w:rsid w:val="00835545"/>
    <w:rsid w:val="00847D2B"/>
    <w:rsid w:val="00851E66"/>
    <w:rsid w:val="0085491C"/>
    <w:rsid w:val="008668E0"/>
    <w:rsid w:val="008765E3"/>
    <w:rsid w:val="00877E63"/>
    <w:rsid w:val="00877EE0"/>
    <w:rsid w:val="0088064A"/>
    <w:rsid w:val="00885F5C"/>
    <w:rsid w:val="00887742"/>
    <w:rsid w:val="008878C0"/>
    <w:rsid w:val="00895465"/>
    <w:rsid w:val="00895D33"/>
    <w:rsid w:val="008A03C3"/>
    <w:rsid w:val="008A21B6"/>
    <w:rsid w:val="008B2564"/>
    <w:rsid w:val="008B34B0"/>
    <w:rsid w:val="008B6F0C"/>
    <w:rsid w:val="008C6AE9"/>
    <w:rsid w:val="008C7BFD"/>
    <w:rsid w:val="008D0096"/>
    <w:rsid w:val="008D3D00"/>
    <w:rsid w:val="008D5274"/>
    <w:rsid w:val="008D5AA4"/>
    <w:rsid w:val="008D6D7B"/>
    <w:rsid w:val="008E201A"/>
    <w:rsid w:val="008F2228"/>
    <w:rsid w:val="008F2926"/>
    <w:rsid w:val="00906326"/>
    <w:rsid w:val="009152B1"/>
    <w:rsid w:val="0091569B"/>
    <w:rsid w:val="009201E3"/>
    <w:rsid w:val="0092313C"/>
    <w:rsid w:val="009233A6"/>
    <w:rsid w:val="00943DD4"/>
    <w:rsid w:val="0094656B"/>
    <w:rsid w:val="00952124"/>
    <w:rsid w:val="009547BE"/>
    <w:rsid w:val="009550B3"/>
    <w:rsid w:val="0096160C"/>
    <w:rsid w:val="00963C7A"/>
    <w:rsid w:val="00964911"/>
    <w:rsid w:val="009670F5"/>
    <w:rsid w:val="009720F7"/>
    <w:rsid w:val="009736B3"/>
    <w:rsid w:val="00976577"/>
    <w:rsid w:val="009816A6"/>
    <w:rsid w:val="009817A7"/>
    <w:rsid w:val="00986E61"/>
    <w:rsid w:val="0099694B"/>
    <w:rsid w:val="009A5EDA"/>
    <w:rsid w:val="009A6157"/>
    <w:rsid w:val="009A620E"/>
    <w:rsid w:val="009A73E2"/>
    <w:rsid w:val="009A79BC"/>
    <w:rsid w:val="009C34C7"/>
    <w:rsid w:val="009D2EC1"/>
    <w:rsid w:val="009D4E98"/>
    <w:rsid w:val="009D526C"/>
    <w:rsid w:val="009E0F3C"/>
    <w:rsid w:val="009E27A5"/>
    <w:rsid w:val="009E2D47"/>
    <w:rsid w:val="009F0607"/>
    <w:rsid w:val="009F4A13"/>
    <w:rsid w:val="009F50B9"/>
    <w:rsid w:val="00A010E5"/>
    <w:rsid w:val="00A011FF"/>
    <w:rsid w:val="00A0655B"/>
    <w:rsid w:val="00A06C42"/>
    <w:rsid w:val="00A078BD"/>
    <w:rsid w:val="00A106B0"/>
    <w:rsid w:val="00A11F6F"/>
    <w:rsid w:val="00A12DD0"/>
    <w:rsid w:val="00A13D5D"/>
    <w:rsid w:val="00A273DB"/>
    <w:rsid w:val="00A33E17"/>
    <w:rsid w:val="00A45C6E"/>
    <w:rsid w:val="00A469AE"/>
    <w:rsid w:val="00A54DC8"/>
    <w:rsid w:val="00A55DA7"/>
    <w:rsid w:val="00A6529C"/>
    <w:rsid w:val="00A81F37"/>
    <w:rsid w:val="00A8462D"/>
    <w:rsid w:val="00A84EB9"/>
    <w:rsid w:val="00A84FCE"/>
    <w:rsid w:val="00A857E5"/>
    <w:rsid w:val="00A86763"/>
    <w:rsid w:val="00A86792"/>
    <w:rsid w:val="00A94416"/>
    <w:rsid w:val="00A94C35"/>
    <w:rsid w:val="00A96331"/>
    <w:rsid w:val="00AA085D"/>
    <w:rsid w:val="00AA09AB"/>
    <w:rsid w:val="00AA3624"/>
    <w:rsid w:val="00AA593E"/>
    <w:rsid w:val="00AA6D49"/>
    <w:rsid w:val="00AC02F8"/>
    <w:rsid w:val="00AC0E52"/>
    <w:rsid w:val="00AC2FA2"/>
    <w:rsid w:val="00AD7339"/>
    <w:rsid w:val="00AE0299"/>
    <w:rsid w:val="00AE1FF3"/>
    <w:rsid w:val="00AE2DCE"/>
    <w:rsid w:val="00AE6D37"/>
    <w:rsid w:val="00AF09EC"/>
    <w:rsid w:val="00AF502E"/>
    <w:rsid w:val="00B032EA"/>
    <w:rsid w:val="00B046F5"/>
    <w:rsid w:val="00B060D0"/>
    <w:rsid w:val="00B06C23"/>
    <w:rsid w:val="00B16D14"/>
    <w:rsid w:val="00B16D4E"/>
    <w:rsid w:val="00B17003"/>
    <w:rsid w:val="00B1761D"/>
    <w:rsid w:val="00B221C8"/>
    <w:rsid w:val="00B2757D"/>
    <w:rsid w:val="00B318AF"/>
    <w:rsid w:val="00B32EAF"/>
    <w:rsid w:val="00B34312"/>
    <w:rsid w:val="00B35F9A"/>
    <w:rsid w:val="00B37094"/>
    <w:rsid w:val="00B379F7"/>
    <w:rsid w:val="00B47A26"/>
    <w:rsid w:val="00B51E55"/>
    <w:rsid w:val="00B57A02"/>
    <w:rsid w:val="00B6223F"/>
    <w:rsid w:val="00B62D6E"/>
    <w:rsid w:val="00B65827"/>
    <w:rsid w:val="00B6771B"/>
    <w:rsid w:val="00B67813"/>
    <w:rsid w:val="00B67F62"/>
    <w:rsid w:val="00B700E4"/>
    <w:rsid w:val="00B71542"/>
    <w:rsid w:val="00B72C90"/>
    <w:rsid w:val="00B74142"/>
    <w:rsid w:val="00B80F56"/>
    <w:rsid w:val="00B86416"/>
    <w:rsid w:val="00B87276"/>
    <w:rsid w:val="00B91300"/>
    <w:rsid w:val="00B94DCC"/>
    <w:rsid w:val="00B94F93"/>
    <w:rsid w:val="00B94F9B"/>
    <w:rsid w:val="00B97201"/>
    <w:rsid w:val="00BA4CCB"/>
    <w:rsid w:val="00BA7A13"/>
    <w:rsid w:val="00BC1E60"/>
    <w:rsid w:val="00BC6F5E"/>
    <w:rsid w:val="00BD03A9"/>
    <w:rsid w:val="00BD5108"/>
    <w:rsid w:val="00BD64AC"/>
    <w:rsid w:val="00BD6E77"/>
    <w:rsid w:val="00BE5412"/>
    <w:rsid w:val="00BF0959"/>
    <w:rsid w:val="00BF488F"/>
    <w:rsid w:val="00BF67A1"/>
    <w:rsid w:val="00C00950"/>
    <w:rsid w:val="00C00B34"/>
    <w:rsid w:val="00C1451F"/>
    <w:rsid w:val="00C15E71"/>
    <w:rsid w:val="00C16A6E"/>
    <w:rsid w:val="00C2544B"/>
    <w:rsid w:val="00C26665"/>
    <w:rsid w:val="00C31947"/>
    <w:rsid w:val="00C32A5B"/>
    <w:rsid w:val="00C33750"/>
    <w:rsid w:val="00C3676B"/>
    <w:rsid w:val="00C37B74"/>
    <w:rsid w:val="00C47E2D"/>
    <w:rsid w:val="00C54CD9"/>
    <w:rsid w:val="00C60DB0"/>
    <w:rsid w:val="00C62F38"/>
    <w:rsid w:val="00C63030"/>
    <w:rsid w:val="00C63D0D"/>
    <w:rsid w:val="00C63F9C"/>
    <w:rsid w:val="00C63FED"/>
    <w:rsid w:val="00C65772"/>
    <w:rsid w:val="00C67643"/>
    <w:rsid w:val="00C700B4"/>
    <w:rsid w:val="00C71410"/>
    <w:rsid w:val="00C7555D"/>
    <w:rsid w:val="00C77CAD"/>
    <w:rsid w:val="00C77D39"/>
    <w:rsid w:val="00C80C1F"/>
    <w:rsid w:val="00C817C6"/>
    <w:rsid w:val="00C85BDC"/>
    <w:rsid w:val="00C8627C"/>
    <w:rsid w:val="00C933C4"/>
    <w:rsid w:val="00C95AC4"/>
    <w:rsid w:val="00CA1000"/>
    <w:rsid w:val="00CA5709"/>
    <w:rsid w:val="00CB0DDA"/>
    <w:rsid w:val="00CB408F"/>
    <w:rsid w:val="00CC0C67"/>
    <w:rsid w:val="00CC5B3C"/>
    <w:rsid w:val="00CC624F"/>
    <w:rsid w:val="00CD18D3"/>
    <w:rsid w:val="00CD341D"/>
    <w:rsid w:val="00CD4F87"/>
    <w:rsid w:val="00CD6E49"/>
    <w:rsid w:val="00CE3C90"/>
    <w:rsid w:val="00CE3EA0"/>
    <w:rsid w:val="00CF5429"/>
    <w:rsid w:val="00CF5E4A"/>
    <w:rsid w:val="00CF746B"/>
    <w:rsid w:val="00D0545D"/>
    <w:rsid w:val="00D14520"/>
    <w:rsid w:val="00D212B8"/>
    <w:rsid w:val="00D27570"/>
    <w:rsid w:val="00D27CA3"/>
    <w:rsid w:val="00D32FA9"/>
    <w:rsid w:val="00D339D5"/>
    <w:rsid w:val="00D33CDE"/>
    <w:rsid w:val="00D34F32"/>
    <w:rsid w:val="00D36B86"/>
    <w:rsid w:val="00D371B1"/>
    <w:rsid w:val="00D403B9"/>
    <w:rsid w:val="00D42FB2"/>
    <w:rsid w:val="00D42FBA"/>
    <w:rsid w:val="00D43F02"/>
    <w:rsid w:val="00D455FA"/>
    <w:rsid w:val="00D45F4E"/>
    <w:rsid w:val="00D52F9F"/>
    <w:rsid w:val="00D53F7C"/>
    <w:rsid w:val="00D556E8"/>
    <w:rsid w:val="00D57A90"/>
    <w:rsid w:val="00D73A46"/>
    <w:rsid w:val="00D73A5C"/>
    <w:rsid w:val="00D82E36"/>
    <w:rsid w:val="00D878BF"/>
    <w:rsid w:val="00D8790B"/>
    <w:rsid w:val="00D91EC4"/>
    <w:rsid w:val="00D92E96"/>
    <w:rsid w:val="00DB1DCA"/>
    <w:rsid w:val="00DB41E0"/>
    <w:rsid w:val="00DC2282"/>
    <w:rsid w:val="00DD56DE"/>
    <w:rsid w:val="00DF07B9"/>
    <w:rsid w:val="00DF4276"/>
    <w:rsid w:val="00E0179F"/>
    <w:rsid w:val="00E020E5"/>
    <w:rsid w:val="00E04083"/>
    <w:rsid w:val="00E11940"/>
    <w:rsid w:val="00E12C19"/>
    <w:rsid w:val="00E13ED8"/>
    <w:rsid w:val="00E16A79"/>
    <w:rsid w:val="00E24512"/>
    <w:rsid w:val="00E27C7D"/>
    <w:rsid w:val="00E326AB"/>
    <w:rsid w:val="00E400B1"/>
    <w:rsid w:val="00E47DDB"/>
    <w:rsid w:val="00E51685"/>
    <w:rsid w:val="00E52536"/>
    <w:rsid w:val="00E5414D"/>
    <w:rsid w:val="00E54739"/>
    <w:rsid w:val="00E56414"/>
    <w:rsid w:val="00E623AE"/>
    <w:rsid w:val="00E64374"/>
    <w:rsid w:val="00E66CE6"/>
    <w:rsid w:val="00E711B2"/>
    <w:rsid w:val="00E722AE"/>
    <w:rsid w:val="00E72B66"/>
    <w:rsid w:val="00E7300D"/>
    <w:rsid w:val="00E74EFF"/>
    <w:rsid w:val="00E845D7"/>
    <w:rsid w:val="00E92EE1"/>
    <w:rsid w:val="00E939FF"/>
    <w:rsid w:val="00E96521"/>
    <w:rsid w:val="00EB19A4"/>
    <w:rsid w:val="00EB7F03"/>
    <w:rsid w:val="00EC14E4"/>
    <w:rsid w:val="00EC1E16"/>
    <w:rsid w:val="00EC700B"/>
    <w:rsid w:val="00EC7BB2"/>
    <w:rsid w:val="00ED09C5"/>
    <w:rsid w:val="00ED5F40"/>
    <w:rsid w:val="00EE1A93"/>
    <w:rsid w:val="00EE1C12"/>
    <w:rsid w:val="00EE1CD6"/>
    <w:rsid w:val="00EE4A0C"/>
    <w:rsid w:val="00EE4DA8"/>
    <w:rsid w:val="00EF33FB"/>
    <w:rsid w:val="00EF46FE"/>
    <w:rsid w:val="00EF601E"/>
    <w:rsid w:val="00EF6089"/>
    <w:rsid w:val="00EF6E45"/>
    <w:rsid w:val="00F01827"/>
    <w:rsid w:val="00F02DB9"/>
    <w:rsid w:val="00F03B26"/>
    <w:rsid w:val="00F03ECD"/>
    <w:rsid w:val="00F054BE"/>
    <w:rsid w:val="00F07EDB"/>
    <w:rsid w:val="00F20156"/>
    <w:rsid w:val="00F21877"/>
    <w:rsid w:val="00F23866"/>
    <w:rsid w:val="00F2468C"/>
    <w:rsid w:val="00F25241"/>
    <w:rsid w:val="00F32930"/>
    <w:rsid w:val="00F32E6A"/>
    <w:rsid w:val="00F3359B"/>
    <w:rsid w:val="00F33709"/>
    <w:rsid w:val="00F41D6F"/>
    <w:rsid w:val="00F42935"/>
    <w:rsid w:val="00F47C73"/>
    <w:rsid w:val="00F51184"/>
    <w:rsid w:val="00F5705C"/>
    <w:rsid w:val="00F66D68"/>
    <w:rsid w:val="00F70823"/>
    <w:rsid w:val="00F73BD1"/>
    <w:rsid w:val="00F75E9D"/>
    <w:rsid w:val="00F77010"/>
    <w:rsid w:val="00F84A4C"/>
    <w:rsid w:val="00F855BC"/>
    <w:rsid w:val="00F90566"/>
    <w:rsid w:val="00F90838"/>
    <w:rsid w:val="00F91696"/>
    <w:rsid w:val="00F943F1"/>
    <w:rsid w:val="00F96B31"/>
    <w:rsid w:val="00FA1BBC"/>
    <w:rsid w:val="00FA4464"/>
    <w:rsid w:val="00FB69F5"/>
    <w:rsid w:val="00FC0179"/>
    <w:rsid w:val="00FC7640"/>
    <w:rsid w:val="00FD0094"/>
    <w:rsid w:val="00FD29A9"/>
    <w:rsid w:val="00FD567C"/>
    <w:rsid w:val="00FE3352"/>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uiPriority="20"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StyleListParagraphLinespacingDouble"/>
    <w:uiPriority w:val="9"/>
    <w:qFormat/>
    <w:rsid w:val="00B06C23"/>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B06C23"/>
    <w:pPr>
      <w:keepNext/>
      <w:numPr>
        <w:ilvl w:val="1"/>
        <w:numId w:val="13"/>
      </w:numPr>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BD64AC"/>
    <w:pPr>
      <w:keepNext/>
      <w:numPr>
        <w:numId w:val="15"/>
      </w:numPr>
      <w:spacing w:after="240" w:line="480" w:lineRule="auto"/>
      <w:ind w:left="288" w:firstLine="0"/>
      <w:outlineLvl w:val="2"/>
    </w:pPr>
    <w:rPr>
      <w:rFonts w:ascii="Times New Roman" w:hAnsi="Times New Roman" w:cs="Arial"/>
      <w:bCs/>
      <w:sz w:val="24"/>
      <w:szCs w:val="26"/>
    </w:rPr>
  </w:style>
  <w:style w:type="paragraph" w:styleId="Heading4">
    <w:name w:val="heading 4"/>
    <w:basedOn w:val="Normal"/>
    <w:next w:val="BodyText2"/>
    <w:uiPriority w:val="9"/>
    <w:unhideWhenUsed/>
    <w:qFormat/>
    <w:rsid w:val="00B06C23"/>
    <w:pPr>
      <w:keepNext/>
      <w:numPr>
        <w:ilvl w:val="3"/>
        <w:numId w:val="13"/>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B06C23"/>
    <w:pPr>
      <w:numPr>
        <w:ilvl w:val="4"/>
        <w:numId w:val="13"/>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B06C23"/>
    <w:pPr>
      <w:numPr>
        <w:ilvl w:val="5"/>
        <w:numId w:val="13"/>
      </w:numPr>
      <w:tabs>
        <w:tab w:val="clear" w:pos="0"/>
      </w:tabs>
      <w:spacing w:before="240" w:after="60"/>
      <w:outlineLvl w:val="5"/>
    </w:pPr>
    <w:rPr>
      <w:b/>
      <w:bCs/>
    </w:rPr>
  </w:style>
  <w:style w:type="paragraph" w:styleId="Heading7">
    <w:name w:val="heading 7"/>
    <w:basedOn w:val="Normal"/>
    <w:next w:val="BodyText2"/>
    <w:uiPriority w:val="9"/>
    <w:unhideWhenUsed/>
    <w:qFormat/>
    <w:rsid w:val="00B06C23"/>
    <w:pPr>
      <w:numPr>
        <w:ilvl w:val="6"/>
        <w:numId w:val="13"/>
      </w:numPr>
      <w:tabs>
        <w:tab w:val="clear" w:pos="0"/>
      </w:tabs>
      <w:spacing w:before="240" w:after="60"/>
      <w:outlineLvl w:val="6"/>
    </w:pPr>
  </w:style>
  <w:style w:type="paragraph" w:styleId="Heading8">
    <w:name w:val="heading 8"/>
    <w:basedOn w:val="Normal"/>
    <w:next w:val="BodyText2"/>
    <w:uiPriority w:val="9"/>
    <w:unhideWhenUsed/>
    <w:qFormat/>
    <w:rsid w:val="00B06C23"/>
    <w:pPr>
      <w:numPr>
        <w:ilvl w:val="7"/>
        <w:numId w:val="13"/>
      </w:numPr>
      <w:tabs>
        <w:tab w:val="clear" w:pos="0"/>
      </w:tabs>
      <w:spacing w:before="240" w:after="60"/>
      <w:outlineLvl w:val="7"/>
    </w:pPr>
    <w:rPr>
      <w:i/>
      <w:iCs/>
    </w:rPr>
  </w:style>
  <w:style w:type="paragraph" w:styleId="Heading9">
    <w:name w:val="heading 9"/>
    <w:basedOn w:val="Normal"/>
    <w:next w:val="BodyText2"/>
    <w:uiPriority w:val="9"/>
    <w:unhideWhenUsed/>
    <w:qFormat/>
    <w:rsid w:val="00B06C23"/>
    <w:pPr>
      <w:numPr>
        <w:ilvl w:val="8"/>
        <w:numId w:val="13"/>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uiPriority w:val="20"/>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paragraph" w:customStyle="1" w:styleId="StyleListParagraphLinespacingDouble">
    <w:name w:val="Style List Paragraph + Line spacing:  Double"/>
    <w:basedOn w:val="ListParagraph"/>
    <w:rsid w:val="00F25241"/>
    <w:pPr>
      <w:numPr>
        <w:numId w:val="14"/>
      </w:numPr>
      <w:spacing w:line="480" w:lineRule="auto"/>
    </w:pPr>
    <w:rPr>
      <w:rFonts w:eastAsia="Times New Roman" w:cs="Times New Roman"/>
      <w:szCs w:val="20"/>
    </w:rPr>
  </w:style>
  <w:style w:type="paragraph" w:customStyle="1" w:styleId="Quyote">
    <w:name w:val="Quyote"/>
    <w:basedOn w:val="StyleListParagraphLinespacingDouble"/>
    <w:rsid w:val="005E4630"/>
    <w:rPr>
      <w:rFonts w:ascii="Helvetica" w:hAnsi="Helvetica"/>
      <w:color w:val="000000"/>
      <w:shd w:val="clear" w:color="auto" w:fill="FFFFFF"/>
    </w:rPr>
  </w:style>
  <w:style w:type="character" w:customStyle="1" w:styleId="apple-converted-space">
    <w:name w:val="apple-converted-space"/>
    <w:basedOn w:val="DefaultParagraphFont"/>
    <w:rsid w:val="005E4630"/>
  </w:style>
  <w:style w:type="paragraph" w:customStyle="1" w:styleId="Qoute">
    <w:name w:val="Qoute"/>
    <w:basedOn w:val="StyleListParagraphLinespacingDouble"/>
    <w:rsid w:val="000601A1"/>
    <w:rPr>
      <w:rFonts w:eastAsia="Arial"/>
      <w:shd w:val="clear" w:color="auto" w:fill="FFFF99"/>
    </w:rPr>
  </w:style>
  <w:style w:type="character" w:customStyle="1" w:styleId="cosearchterm">
    <w:name w:val="co_searchterm"/>
    <w:basedOn w:val="DefaultParagraphFont"/>
    <w:rsid w:val="00627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uiPriority="20"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StyleListParagraphLinespacingDouble"/>
    <w:uiPriority w:val="9"/>
    <w:qFormat/>
    <w:rsid w:val="00B06C23"/>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B06C23"/>
    <w:pPr>
      <w:keepNext/>
      <w:numPr>
        <w:ilvl w:val="1"/>
        <w:numId w:val="13"/>
      </w:numPr>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BD64AC"/>
    <w:pPr>
      <w:keepNext/>
      <w:numPr>
        <w:numId w:val="15"/>
      </w:numPr>
      <w:spacing w:after="240" w:line="480" w:lineRule="auto"/>
      <w:ind w:left="288" w:firstLine="0"/>
      <w:outlineLvl w:val="2"/>
    </w:pPr>
    <w:rPr>
      <w:rFonts w:ascii="Times New Roman" w:hAnsi="Times New Roman" w:cs="Arial"/>
      <w:bCs/>
      <w:sz w:val="24"/>
      <w:szCs w:val="26"/>
    </w:rPr>
  </w:style>
  <w:style w:type="paragraph" w:styleId="Heading4">
    <w:name w:val="heading 4"/>
    <w:basedOn w:val="Normal"/>
    <w:next w:val="BodyText2"/>
    <w:uiPriority w:val="9"/>
    <w:unhideWhenUsed/>
    <w:qFormat/>
    <w:rsid w:val="00B06C23"/>
    <w:pPr>
      <w:keepNext/>
      <w:numPr>
        <w:ilvl w:val="3"/>
        <w:numId w:val="13"/>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B06C23"/>
    <w:pPr>
      <w:numPr>
        <w:ilvl w:val="4"/>
        <w:numId w:val="13"/>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B06C23"/>
    <w:pPr>
      <w:numPr>
        <w:ilvl w:val="5"/>
        <w:numId w:val="13"/>
      </w:numPr>
      <w:tabs>
        <w:tab w:val="clear" w:pos="0"/>
      </w:tabs>
      <w:spacing w:before="240" w:after="60"/>
      <w:outlineLvl w:val="5"/>
    </w:pPr>
    <w:rPr>
      <w:b/>
      <w:bCs/>
    </w:rPr>
  </w:style>
  <w:style w:type="paragraph" w:styleId="Heading7">
    <w:name w:val="heading 7"/>
    <w:basedOn w:val="Normal"/>
    <w:next w:val="BodyText2"/>
    <w:uiPriority w:val="9"/>
    <w:unhideWhenUsed/>
    <w:qFormat/>
    <w:rsid w:val="00B06C23"/>
    <w:pPr>
      <w:numPr>
        <w:ilvl w:val="6"/>
        <w:numId w:val="13"/>
      </w:numPr>
      <w:tabs>
        <w:tab w:val="clear" w:pos="0"/>
      </w:tabs>
      <w:spacing w:before="240" w:after="60"/>
      <w:outlineLvl w:val="6"/>
    </w:pPr>
  </w:style>
  <w:style w:type="paragraph" w:styleId="Heading8">
    <w:name w:val="heading 8"/>
    <w:basedOn w:val="Normal"/>
    <w:next w:val="BodyText2"/>
    <w:uiPriority w:val="9"/>
    <w:unhideWhenUsed/>
    <w:qFormat/>
    <w:rsid w:val="00B06C23"/>
    <w:pPr>
      <w:numPr>
        <w:ilvl w:val="7"/>
        <w:numId w:val="13"/>
      </w:numPr>
      <w:tabs>
        <w:tab w:val="clear" w:pos="0"/>
      </w:tabs>
      <w:spacing w:before="240" w:after="60"/>
      <w:outlineLvl w:val="7"/>
    </w:pPr>
    <w:rPr>
      <w:i/>
      <w:iCs/>
    </w:rPr>
  </w:style>
  <w:style w:type="paragraph" w:styleId="Heading9">
    <w:name w:val="heading 9"/>
    <w:basedOn w:val="Normal"/>
    <w:next w:val="BodyText2"/>
    <w:uiPriority w:val="9"/>
    <w:unhideWhenUsed/>
    <w:qFormat/>
    <w:rsid w:val="00B06C23"/>
    <w:pPr>
      <w:numPr>
        <w:ilvl w:val="8"/>
        <w:numId w:val="13"/>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uiPriority w:val="20"/>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paragraph" w:customStyle="1" w:styleId="StyleListParagraphLinespacingDouble">
    <w:name w:val="Style List Paragraph + Line spacing:  Double"/>
    <w:basedOn w:val="ListParagraph"/>
    <w:rsid w:val="00F25241"/>
    <w:pPr>
      <w:numPr>
        <w:numId w:val="14"/>
      </w:numPr>
      <w:spacing w:line="480" w:lineRule="auto"/>
    </w:pPr>
    <w:rPr>
      <w:rFonts w:eastAsia="Times New Roman" w:cs="Times New Roman"/>
      <w:szCs w:val="20"/>
    </w:rPr>
  </w:style>
  <w:style w:type="paragraph" w:customStyle="1" w:styleId="Quyote">
    <w:name w:val="Quyote"/>
    <w:basedOn w:val="StyleListParagraphLinespacingDouble"/>
    <w:rsid w:val="005E4630"/>
    <w:rPr>
      <w:rFonts w:ascii="Helvetica" w:hAnsi="Helvetica"/>
      <w:color w:val="000000"/>
      <w:shd w:val="clear" w:color="auto" w:fill="FFFFFF"/>
    </w:rPr>
  </w:style>
  <w:style w:type="character" w:customStyle="1" w:styleId="apple-converted-space">
    <w:name w:val="apple-converted-space"/>
    <w:basedOn w:val="DefaultParagraphFont"/>
    <w:rsid w:val="005E4630"/>
  </w:style>
  <w:style w:type="paragraph" w:customStyle="1" w:styleId="Qoute">
    <w:name w:val="Qoute"/>
    <w:basedOn w:val="StyleListParagraphLinespacingDouble"/>
    <w:rsid w:val="000601A1"/>
    <w:rPr>
      <w:rFonts w:eastAsia="Arial"/>
      <w:shd w:val="clear" w:color="auto" w:fill="FFFF99"/>
    </w:rPr>
  </w:style>
  <w:style w:type="character" w:customStyle="1" w:styleId="cosearchterm">
    <w:name w:val="co_searchterm"/>
    <w:basedOn w:val="DefaultParagraphFont"/>
    <w:rsid w:val="00627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8683">
      <w:bodyDiv w:val="1"/>
      <w:marLeft w:val="0"/>
      <w:marRight w:val="0"/>
      <w:marTop w:val="0"/>
      <w:marBottom w:val="0"/>
      <w:divBdr>
        <w:top w:val="none" w:sz="0" w:space="0" w:color="auto"/>
        <w:left w:val="none" w:sz="0" w:space="0" w:color="auto"/>
        <w:bottom w:val="none" w:sz="0" w:space="0" w:color="auto"/>
        <w:right w:val="none" w:sz="0" w:space="0" w:color="auto"/>
      </w:divBdr>
    </w:div>
    <w:div w:id="721952110">
      <w:bodyDiv w:val="1"/>
      <w:marLeft w:val="0"/>
      <w:marRight w:val="0"/>
      <w:marTop w:val="0"/>
      <w:marBottom w:val="0"/>
      <w:divBdr>
        <w:top w:val="none" w:sz="0" w:space="0" w:color="auto"/>
        <w:left w:val="none" w:sz="0" w:space="0" w:color="auto"/>
        <w:bottom w:val="none" w:sz="0" w:space="0" w:color="auto"/>
        <w:right w:val="none" w:sz="0" w:space="0" w:color="auto"/>
      </w:divBdr>
      <w:divsChild>
        <w:div w:id="1200892905">
          <w:marLeft w:val="0"/>
          <w:marRight w:val="0"/>
          <w:marTop w:val="0"/>
          <w:marBottom w:val="0"/>
          <w:divBdr>
            <w:top w:val="none" w:sz="0" w:space="0" w:color="auto"/>
            <w:left w:val="none" w:sz="0" w:space="0" w:color="auto"/>
            <w:bottom w:val="none" w:sz="0" w:space="0" w:color="auto"/>
            <w:right w:val="none" w:sz="0" w:space="0" w:color="auto"/>
          </w:divBdr>
          <w:divsChild>
            <w:div w:id="19073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0589">
      <w:bodyDiv w:val="1"/>
      <w:marLeft w:val="0"/>
      <w:marRight w:val="0"/>
      <w:marTop w:val="0"/>
      <w:marBottom w:val="0"/>
      <w:divBdr>
        <w:top w:val="none" w:sz="0" w:space="0" w:color="auto"/>
        <w:left w:val="none" w:sz="0" w:space="0" w:color="auto"/>
        <w:bottom w:val="none" w:sz="0" w:space="0" w:color="auto"/>
        <w:right w:val="none" w:sz="0" w:space="0" w:color="auto"/>
      </w:divBdr>
      <w:divsChild>
        <w:div w:id="321006149">
          <w:marLeft w:val="0"/>
          <w:marRight w:val="0"/>
          <w:marTop w:val="0"/>
          <w:marBottom w:val="0"/>
          <w:divBdr>
            <w:top w:val="none" w:sz="0" w:space="0" w:color="auto"/>
            <w:left w:val="none" w:sz="0" w:space="0" w:color="auto"/>
            <w:bottom w:val="none" w:sz="0" w:space="0" w:color="auto"/>
            <w:right w:val="none" w:sz="0" w:space="0" w:color="auto"/>
          </w:divBdr>
          <w:divsChild>
            <w:div w:id="19063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bharlow@fcclaw.com"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beattie@utc.wa.gov" TargetMode="External"/><Relationship Id="rId2" Type="http://schemas.openxmlformats.org/officeDocument/2006/relationships/numbering" Target="numbering.xml"/><Relationship Id="rId16" Type="http://schemas.openxmlformats.org/officeDocument/2006/relationships/hyperlink" Target="mailto:records@utc.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wiley@williamskastner.com" TargetMode="External"/><Relationship Id="rId14" Type="http://schemas.openxmlformats.org/officeDocument/2006/relationships/header" Target="header3.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WK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67B4634-A512-42E0-93A1-159EE2FCA57C}">
  <ds:schemaRefs>
    <ds:schemaRef ds:uri="http://schemas.openxmlformats.org/officeDocument/2006/bibliography"/>
  </ds:schemaRefs>
</ds:datastoreItem>
</file>

<file path=customXml/itemProps2.xml><?xml version="1.0" encoding="utf-8"?>
<ds:datastoreItem xmlns:ds="http://schemas.openxmlformats.org/officeDocument/2006/customXml" ds:itemID="{2FEA1E52-5ED3-4C85-8152-98D88A2E6D1B}"/>
</file>

<file path=customXml/itemProps3.xml><?xml version="1.0" encoding="utf-8"?>
<ds:datastoreItem xmlns:ds="http://schemas.openxmlformats.org/officeDocument/2006/customXml" ds:itemID="{49DE4455-D521-4660-9764-217C000A7B74}"/>
</file>

<file path=customXml/itemProps4.xml><?xml version="1.0" encoding="utf-8"?>
<ds:datastoreItem xmlns:ds="http://schemas.openxmlformats.org/officeDocument/2006/customXml" ds:itemID="{98E7D929-A4FE-44C6-96FD-0D9F448CCAD1}"/>
</file>

<file path=customXml/itemProps5.xml><?xml version="1.0" encoding="utf-8"?>
<ds:datastoreItem xmlns:ds="http://schemas.openxmlformats.org/officeDocument/2006/customXml" ds:itemID="{EA2164F9-4745-4610-B76F-384912F43027}"/>
</file>

<file path=docProps/app.xml><?xml version="1.0" encoding="utf-8"?>
<Properties xmlns="http://schemas.openxmlformats.org/officeDocument/2006/extended-properties" xmlns:vt="http://schemas.openxmlformats.org/officeDocument/2006/docPropsVTypes">
  <Template>WKNormal.dotx</Template>
  <TotalTime>14</TotalTime>
  <Pages>7</Pages>
  <Words>1589</Words>
  <Characters>9125</Characters>
  <Application>Microsoft Office Word</Application>
  <DocSecurity>0</DocSecurity>
  <Lines>206</Lines>
  <Paragraphs>83</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Gruber</dc:creator>
  <cp:keywords/>
  <dc:description/>
  <cp:lastModifiedBy>Dave Wiley</cp:lastModifiedBy>
  <cp:revision>22</cp:revision>
  <cp:lastPrinted>2016-09-12T21:41:00Z</cp:lastPrinted>
  <dcterms:created xsi:type="dcterms:W3CDTF">2016-09-12T20:10:00Z</dcterms:created>
  <dcterms:modified xsi:type="dcterms:W3CDTF">2016-09-12T21:41:00Z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5846844.5</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