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32A" w:rsidRDefault="00CB532A" w:rsidP="00D62DCF">
      <w:pPr>
        <w:rPr>
          <w:sz w:val="24"/>
          <w:szCs w:val="24"/>
        </w:rPr>
      </w:pPr>
    </w:p>
    <w:p w:rsidR="00B2061F" w:rsidRPr="0020019F" w:rsidRDefault="009A3B99" w:rsidP="00D62DCF">
      <w:pPr>
        <w:rPr>
          <w:sz w:val="24"/>
          <w:szCs w:val="24"/>
        </w:rPr>
      </w:pPr>
      <w:r w:rsidRPr="0020019F">
        <w:rPr>
          <w:noProof/>
          <w:sz w:val="24"/>
          <w:szCs w:val="24"/>
        </w:rPr>
        <w:drawing>
          <wp:anchor distT="0" distB="0" distL="114300" distR="114300" simplePos="0" relativeHeight="251656192" behindDoc="0" locked="0" layoutInCell="1" allowOverlap="1" wp14:anchorId="72C165B0" wp14:editId="00670C0D">
            <wp:simplePos x="0" y="0"/>
            <wp:positionH relativeFrom="column">
              <wp:posOffset>-76200</wp:posOffset>
            </wp:positionH>
            <wp:positionV relativeFrom="paragraph">
              <wp:posOffset>-30480</wp:posOffset>
            </wp:positionV>
            <wp:extent cx="2705100" cy="1028700"/>
            <wp:effectExtent l="0" t="0" r="0" b="0"/>
            <wp:wrapNone/>
            <wp:docPr id="3"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E9B" w:rsidRPr="0020019F" w:rsidRDefault="00AF2E9B" w:rsidP="00D62DCF">
      <w:pPr>
        <w:rPr>
          <w:sz w:val="24"/>
          <w:szCs w:val="24"/>
        </w:rPr>
      </w:pPr>
    </w:p>
    <w:p w:rsidR="00B2061F" w:rsidRPr="0020019F" w:rsidRDefault="00B2061F" w:rsidP="00D62DCF">
      <w:pPr>
        <w:rPr>
          <w:sz w:val="24"/>
          <w:szCs w:val="24"/>
        </w:rPr>
      </w:pPr>
    </w:p>
    <w:p w:rsidR="00B2061F" w:rsidRPr="0020019F" w:rsidRDefault="00B2061F" w:rsidP="00D62DCF">
      <w:pPr>
        <w:rPr>
          <w:sz w:val="24"/>
          <w:szCs w:val="24"/>
        </w:rPr>
      </w:pPr>
    </w:p>
    <w:p w:rsidR="00B2061F" w:rsidRPr="0020019F" w:rsidRDefault="00B2061F" w:rsidP="00D62DCF">
      <w:pPr>
        <w:rPr>
          <w:sz w:val="24"/>
          <w:szCs w:val="24"/>
        </w:rPr>
      </w:pPr>
    </w:p>
    <w:p w:rsidR="00B2061F" w:rsidRPr="0020019F" w:rsidRDefault="00B2061F" w:rsidP="00D62DCF">
      <w:pPr>
        <w:rPr>
          <w:sz w:val="24"/>
          <w:szCs w:val="24"/>
        </w:rPr>
      </w:pPr>
    </w:p>
    <w:p w:rsidR="00B2061F" w:rsidRPr="0020019F" w:rsidRDefault="00B2061F" w:rsidP="00D62DCF">
      <w:pPr>
        <w:rPr>
          <w:sz w:val="24"/>
          <w:szCs w:val="24"/>
        </w:rPr>
      </w:pPr>
    </w:p>
    <w:p w:rsidR="00AF2E9B" w:rsidRPr="0020019F" w:rsidRDefault="00AF2E9B" w:rsidP="00D62DCF">
      <w:pPr>
        <w:rPr>
          <w:sz w:val="24"/>
          <w:szCs w:val="24"/>
        </w:rPr>
      </w:pPr>
    </w:p>
    <w:p w:rsidR="00AF2E9B" w:rsidRPr="0020019F" w:rsidRDefault="009A3505" w:rsidP="00660F7D">
      <w:pPr>
        <w:ind w:left="3600" w:firstLine="720"/>
        <w:rPr>
          <w:sz w:val="24"/>
          <w:szCs w:val="24"/>
        </w:rPr>
      </w:pPr>
      <w:r>
        <w:rPr>
          <w:sz w:val="24"/>
          <w:szCs w:val="24"/>
        </w:rPr>
        <w:t>August 24</w:t>
      </w:r>
      <w:r w:rsidR="006D3A3B">
        <w:rPr>
          <w:sz w:val="24"/>
          <w:szCs w:val="24"/>
        </w:rPr>
        <w:t>, 2015</w:t>
      </w:r>
    </w:p>
    <w:p w:rsidR="00AF2E9B" w:rsidRPr="0020019F" w:rsidRDefault="00AF2E9B" w:rsidP="00D62DCF">
      <w:pPr>
        <w:rPr>
          <w:sz w:val="24"/>
          <w:szCs w:val="24"/>
        </w:rPr>
      </w:pPr>
    </w:p>
    <w:p w:rsidR="006F59ED" w:rsidRPr="0020019F" w:rsidRDefault="006F59ED" w:rsidP="00D62DCF">
      <w:pPr>
        <w:rPr>
          <w:sz w:val="24"/>
          <w:szCs w:val="24"/>
        </w:rPr>
      </w:pPr>
    </w:p>
    <w:p w:rsidR="00B2061F" w:rsidRPr="0020019F" w:rsidRDefault="00B2061F" w:rsidP="00D62DCF">
      <w:pPr>
        <w:rPr>
          <w:sz w:val="24"/>
          <w:szCs w:val="24"/>
        </w:rPr>
      </w:pPr>
      <w:r w:rsidRPr="0020019F">
        <w:rPr>
          <w:sz w:val="24"/>
          <w:szCs w:val="24"/>
        </w:rPr>
        <w:t>Mr. Steven V. King</w:t>
      </w:r>
    </w:p>
    <w:p w:rsidR="00B2061F" w:rsidRPr="0020019F" w:rsidRDefault="00B2061F" w:rsidP="00D62DCF">
      <w:pPr>
        <w:rPr>
          <w:sz w:val="24"/>
          <w:szCs w:val="24"/>
        </w:rPr>
      </w:pPr>
      <w:r w:rsidRPr="0020019F">
        <w:rPr>
          <w:sz w:val="24"/>
          <w:szCs w:val="24"/>
        </w:rPr>
        <w:t xml:space="preserve">Executive Director and Secretary </w:t>
      </w:r>
    </w:p>
    <w:p w:rsidR="00B2061F" w:rsidRPr="0020019F" w:rsidRDefault="00B2061F" w:rsidP="00D62DCF">
      <w:pPr>
        <w:rPr>
          <w:sz w:val="24"/>
          <w:szCs w:val="24"/>
        </w:rPr>
      </w:pPr>
      <w:r w:rsidRPr="0020019F">
        <w:rPr>
          <w:sz w:val="24"/>
          <w:szCs w:val="24"/>
        </w:rPr>
        <w:t xml:space="preserve">Washington Utilities and Transportation Commission </w:t>
      </w:r>
    </w:p>
    <w:p w:rsidR="00B2061F" w:rsidRPr="0020019F" w:rsidRDefault="00B2061F" w:rsidP="00D62DCF">
      <w:pPr>
        <w:rPr>
          <w:sz w:val="24"/>
          <w:szCs w:val="24"/>
        </w:rPr>
      </w:pPr>
      <w:r w:rsidRPr="0020019F">
        <w:rPr>
          <w:sz w:val="24"/>
          <w:szCs w:val="24"/>
        </w:rPr>
        <w:t>P.O. Box 47250</w:t>
      </w:r>
    </w:p>
    <w:p w:rsidR="00B2061F" w:rsidRPr="0020019F" w:rsidRDefault="00B2061F" w:rsidP="00D62DCF">
      <w:pPr>
        <w:rPr>
          <w:sz w:val="24"/>
          <w:szCs w:val="24"/>
        </w:rPr>
      </w:pPr>
      <w:r w:rsidRPr="0020019F">
        <w:rPr>
          <w:sz w:val="24"/>
          <w:szCs w:val="24"/>
        </w:rPr>
        <w:t>Olympia, Washington 98504-7250</w:t>
      </w:r>
    </w:p>
    <w:p w:rsidR="00C953D7" w:rsidRPr="0020019F" w:rsidRDefault="00C953D7" w:rsidP="00D62DCF">
      <w:pPr>
        <w:rPr>
          <w:sz w:val="24"/>
          <w:szCs w:val="24"/>
        </w:rPr>
      </w:pPr>
    </w:p>
    <w:p w:rsidR="002D090C" w:rsidRPr="0020019F" w:rsidRDefault="002D090C" w:rsidP="00D62DCF">
      <w:pPr>
        <w:rPr>
          <w:b/>
          <w:bCs/>
          <w:sz w:val="24"/>
          <w:szCs w:val="24"/>
        </w:rPr>
      </w:pPr>
      <w:r w:rsidRPr="0020019F">
        <w:rPr>
          <w:b/>
          <w:bCs/>
          <w:sz w:val="24"/>
          <w:szCs w:val="24"/>
        </w:rPr>
        <w:t>Re:</w:t>
      </w:r>
      <w:r w:rsidRPr="0020019F">
        <w:rPr>
          <w:b/>
          <w:bCs/>
          <w:sz w:val="24"/>
          <w:szCs w:val="24"/>
        </w:rPr>
        <w:tab/>
        <w:t>Comments of Puget Sound Energy, Inc.</w:t>
      </w:r>
      <w:r w:rsidR="00561BDA">
        <w:rPr>
          <w:b/>
          <w:bCs/>
          <w:sz w:val="24"/>
          <w:szCs w:val="24"/>
        </w:rPr>
        <w:t xml:space="preserve"> on </w:t>
      </w:r>
      <w:r w:rsidRPr="0020019F">
        <w:rPr>
          <w:b/>
          <w:bCs/>
          <w:sz w:val="24"/>
          <w:szCs w:val="24"/>
        </w:rPr>
        <w:t>Rulemaking</w:t>
      </w:r>
      <w:r w:rsidR="009A3505">
        <w:rPr>
          <w:b/>
          <w:bCs/>
          <w:sz w:val="24"/>
          <w:szCs w:val="24"/>
        </w:rPr>
        <w:t xml:space="preserve"> to Consider Adoption of Rules to Implement RCW</w:t>
      </w:r>
      <w:r w:rsidR="00C67481">
        <w:rPr>
          <w:b/>
          <w:bCs/>
          <w:sz w:val="24"/>
          <w:szCs w:val="24"/>
        </w:rPr>
        <w:t xml:space="preserve"> </w:t>
      </w:r>
      <w:r w:rsidR="009A3505">
        <w:rPr>
          <w:b/>
          <w:bCs/>
          <w:sz w:val="24"/>
          <w:szCs w:val="24"/>
        </w:rPr>
        <w:t xml:space="preserve">80.54, </w:t>
      </w:r>
      <w:r w:rsidRPr="0020019F">
        <w:rPr>
          <w:b/>
          <w:bCs/>
          <w:sz w:val="24"/>
          <w:szCs w:val="24"/>
        </w:rPr>
        <w:t>Relating to Attachme</w:t>
      </w:r>
      <w:r w:rsidR="009A3505">
        <w:rPr>
          <w:b/>
          <w:bCs/>
          <w:sz w:val="24"/>
          <w:szCs w:val="24"/>
        </w:rPr>
        <w:t xml:space="preserve">nts to Transmission Facilities, </w:t>
      </w:r>
      <w:r w:rsidR="00593892" w:rsidRPr="0020019F">
        <w:rPr>
          <w:b/>
          <w:bCs/>
          <w:sz w:val="24"/>
          <w:szCs w:val="24"/>
        </w:rPr>
        <w:t xml:space="preserve">Docket No. </w:t>
      </w:r>
      <w:r w:rsidRPr="0020019F">
        <w:rPr>
          <w:b/>
          <w:bCs/>
          <w:sz w:val="24"/>
          <w:szCs w:val="24"/>
        </w:rPr>
        <w:t>U-140621</w:t>
      </w:r>
    </w:p>
    <w:p w:rsidR="009A1C73" w:rsidRDefault="009A1C73" w:rsidP="00D62DCF">
      <w:pPr>
        <w:rPr>
          <w:sz w:val="24"/>
          <w:szCs w:val="24"/>
        </w:rPr>
      </w:pPr>
    </w:p>
    <w:p w:rsidR="002D090C" w:rsidRPr="0020019F" w:rsidRDefault="002D090C" w:rsidP="00D62DCF">
      <w:pPr>
        <w:rPr>
          <w:sz w:val="24"/>
          <w:szCs w:val="24"/>
        </w:rPr>
      </w:pPr>
      <w:r w:rsidRPr="0020019F">
        <w:rPr>
          <w:sz w:val="24"/>
          <w:szCs w:val="24"/>
        </w:rPr>
        <w:t>Dear Mr. King:</w:t>
      </w:r>
    </w:p>
    <w:p w:rsidR="00CA450D" w:rsidRPr="0020019F" w:rsidRDefault="00CA450D" w:rsidP="00D62DCF">
      <w:pPr>
        <w:rPr>
          <w:sz w:val="24"/>
          <w:szCs w:val="24"/>
        </w:rPr>
      </w:pPr>
    </w:p>
    <w:p w:rsidR="006E0262" w:rsidRPr="009A3B99" w:rsidRDefault="006E0262" w:rsidP="006E0262">
      <w:pPr>
        <w:pStyle w:val="Header"/>
        <w:tabs>
          <w:tab w:val="clear" w:pos="9360"/>
          <w:tab w:val="right" w:pos="8370"/>
        </w:tabs>
        <w:rPr>
          <w:sz w:val="24"/>
          <w:szCs w:val="24"/>
        </w:rPr>
      </w:pPr>
      <w:r w:rsidRPr="0020019F">
        <w:rPr>
          <w:sz w:val="24"/>
          <w:szCs w:val="24"/>
        </w:rPr>
        <w:t xml:space="preserve">Puget Sound Energy, Inc. (“PSE”) thanks the Washington Utilities and Transportation </w:t>
      </w:r>
    </w:p>
    <w:p w:rsidR="009A3505" w:rsidRDefault="006E0262" w:rsidP="006E0262">
      <w:pPr>
        <w:rPr>
          <w:sz w:val="24"/>
          <w:szCs w:val="24"/>
        </w:rPr>
      </w:pPr>
      <w:r w:rsidRPr="0020019F">
        <w:rPr>
          <w:sz w:val="24"/>
          <w:szCs w:val="24"/>
        </w:rPr>
        <w:t>Commission (“Commission” or “UTC”) for th</w:t>
      </w:r>
      <w:r>
        <w:rPr>
          <w:sz w:val="24"/>
          <w:szCs w:val="24"/>
        </w:rPr>
        <w:t>is</w:t>
      </w:r>
      <w:r w:rsidRPr="0020019F">
        <w:rPr>
          <w:sz w:val="24"/>
          <w:szCs w:val="24"/>
        </w:rPr>
        <w:t xml:space="preserve"> opportunity to provide comments </w:t>
      </w:r>
      <w:r>
        <w:rPr>
          <w:sz w:val="24"/>
          <w:szCs w:val="24"/>
        </w:rPr>
        <w:t>on proposed</w:t>
      </w:r>
      <w:r w:rsidRPr="0020019F">
        <w:rPr>
          <w:sz w:val="24"/>
          <w:szCs w:val="24"/>
        </w:rPr>
        <w:t xml:space="preserve"> rules</w:t>
      </w:r>
      <w:r>
        <w:rPr>
          <w:sz w:val="24"/>
          <w:szCs w:val="24"/>
        </w:rPr>
        <w:t xml:space="preserve"> to implement RCW 80.54</w:t>
      </w:r>
      <w:r w:rsidRPr="0020019F">
        <w:rPr>
          <w:sz w:val="24"/>
          <w:szCs w:val="24"/>
        </w:rPr>
        <w:t xml:space="preserve"> relating to attachments to transmission facilities</w:t>
      </w:r>
      <w:r>
        <w:rPr>
          <w:sz w:val="24"/>
          <w:szCs w:val="24"/>
        </w:rPr>
        <w:t xml:space="preserve"> (“proposed rules”)</w:t>
      </w:r>
      <w:r w:rsidRPr="0020019F">
        <w:rPr>
          <w:sz w:val="24"/>
          <w:szCs w:val="24"/>
        </w:rPr>
        <w:t>.</w:t>
      </w:r>
      <w:r>
        <w:rPr>
          <w:sz w:val="24"/>
          <w:szCs w:val="24"/>
        </w:rPr>
        <w:t xml:space="preserve">  PSE also appreciates the tremendous amount of work put forth in soliciting stakeholder input and drafting these new rules.  However, PSE is compelled to take a strong position for the sake of our electric customers</w:t>
      </w:r>
      <w:r w:rsidR="00475CC0">
        <w:rPr>
          <w:rStyle w:val="FootnoteReference"/>
          <w:sz w:val="24"/>
          <w:szCs w:val="24"/>
        </w:rPr>
        <w:footnoteReference w:id="1"/>
      </w:r>
      <w:r>
        <w:rPr>
          <w:sz w:val="24"/>
          <w:szCs w:val="24"/>
        </w:rPr>
        <w:t xml:space="preserve"> and the impact of the rules as currently drafted.  PSE does not support the adoption of the proposed rules because they do not currently provide a superior alternative to existing federal rules. In fact, the proposed rules are worse than the existing federal rules.  In addition, the proposed rules have not incorporated important previous PSE comments, and will create process changes that will</w:t>
      </w:r>
      <w:r w:rsidR="0051705C">
        <w:rPr>
          <w:sz w:val="24"/>
          <w:szCs w:val="24"/>
        </w:rPr>
        <w:t xml:space="preserve"> cause</w:t>
      </w:r>
      <w:r>
        <w:rPr>
          <w:sz w:val="24"/>
          <w:szCs w:val="24"/>
        </w:rPr>
        <w:t xml:space="preserve"> existing working relationships</w:t>
      </w:r>
      <w:r w:rsidR="0051705C">
        <w:rPr>
          <w:sz w:val="24"/>
          <w:szCs w:val="24"/>
        </w:rPr>
        <w:t xml:space="preserve"> to deteriorate</w:t>
      </w:r>
      <w:r>
        <w:rPr>
          <w:sz w:val="24"/>
          <w:szCs w:val="24"/>
        </w:rPr>
        <w:t>.  Simply adopting the existing federal rules would be preferable to the current UTC proposed rules.</w:t>
      </w:r>
    </w:p>
    <w:p w:rsidR="006E0262" w:rsidRPr="0020019F" w:rsidRDefault="006E0262" w:rsidP="006E0262">
      <w:pPr>
        <w:rPr>
          <w:sz w:val="24"/>
          <w:szCs w:val="24"/>
        </w:rPr>
      </w:pPr>
    </w:p>
    <w:p w:rsidR="003E54C4" w:rsidRDefault="009A3505" w:rsidP="002B2F90">
      <w:pPr>
        <w:rPr>
          <w:sz w:val="24"/>
          <w:szCs w:val="24"/>
        </w:rPr>
      </w:pPr>
      <w:r>
        <w:rPr>
          <w:sz w:val="24"/>
          <w:szCs w:val="24"/>
        </w:rPr>
        <w:t xml:space="preserve">From the beginning of this rulemaking process, </w:t>
      </w:r>
      <w:r w:rsidR="002B2F90" w:rsidRPr="00850DD4">
        <w:rPr>
          <w:sz w:val="24"/>
          <w:szCs w:val="24"/>
        </w:rPr>
        <w:t xml:space="preserve">PSE </w:t>
      </w:r>
      <w:r>
        <w:rPr>
          <w:sz w:val="24"/>
          <w:szCs w:val="24"/>
        </w:rPr>
        <w:t>has emphasized</w:t>
      </w:r>
      <w:r w:rsidR="002B2F90" w:rsidRPr="0025742C">
        <w:rPr>
          <w:sz w:val="24"/>
          <w:szCs w:val="24"/>
        </w:rPr>
        <w:t xml:space="preserve"> </w:t>
      </w:r>
      <w:r>
        <w:rPr>
          <w:sz w:val="24"/>
          <w:szCs w:val="24"/>
        </w:rPr>
        <w:t xml:space="preserve">that </w:t>
      </w:r>
      <w:r w:rsidR="002B2F90" w:rsidRPr="0025742C">
        <w:rPr>
          <w:sz w:val="24"/>
          <w:szCs w:val="24"/>
        </w:rPr>
        <w:t xml:space="preserve">any change to </w:t>
      </w:r>
      <w:r w:rsidR="003E54C4">
        <w:rPr>
          <w:sz w:val="24"/>
          <w:szCs w:val="24"/>
        </w:rPr>
        <w:t xml:space="preserve">existing </w:t>
      </w:r>
      <w:r w:rsidR="002B2F90" w:rsidRPr="0025742C">
        <w:rPr>
          <w:sz w:val="24"/>
          <w:szCs w:val="24"/>
        </w:rPr>
        <w:t>rules governing pole attachments</w:t>
      </w:r>
      <w:r>
        <w:rPr>
          <w:sz w:val="24"/>
          <w:szCs w:val="24"/>
        </w:rPr>
        <w:t xml:space="preserve"> </w:t>
      </w:r>
      <w:r w:rsidR="00864664">
        <w:rPr>
          <w:sz w:val="24"/>
          <w:szCs w:val="24"/>
        </w:rPr>
        <w:t>should</w:t>
      </w:r>
      <w:r w:rsidR="003E54C4">
        <w:rPr>
          <w:sz w:val="24"/>
          <w:szCs w:val="24"/>
        </w:rPr>
        <w:t xml:space="preserve">: </w:t>
      </w:r>
    </w:p>
    <w:p w:rsidR="003E54C4" w:rsidRDefault="003E54C4" w:rsidP="002B2F90">
      <w:pPr>
        <w:rPr>
          <w:sz w:val="24"/>
          <w:szCs w:val="24"/>
        </w:rPr>
      </w:pPr>
    </w:p>
    <w:p w:rsidR="003E54C4" w:rsidRDefault="003E54C4" w:rsidP="003E54C4">
      <w:pPr>
        <w:pStyle w:val="ListParagraph"/>
        <w:numPr>
          <w:ilvl w:val="0"/>
          <w:numId w:val="5"/>
        </w:numPr>
        <w:rPr>
          <w:sz w:val="24"/>
          <w:szCs w:val="24"/>
        </w:rPr>
      </w:pPr>
      <w:r>
        <w:rPr>
          <w:sz w:val="24"/>
          <w:szCs w:val="24"/>
        </w:rPr>
        <w:t>P</w:t>
      </w:r>
      <w:r w:rsidR="009A3505" w:rsidRPr="003E54C4">
        <w:rPr>
          <w:sz w:val="24"/>
          <w:szCs w:val="24"/>
        </w:rPr>
        <w:t>rioritize</w:t>
      </w:r>
      <w:r w:rsidR="002B2F90" w:rsidRPr="003E54C4">
        <w:rPr>
          <w:sz w:val="24"/>
          <w:szCs w:val="24"/>
        </w:rPr>
        <w:t xml:space="preserve"> the safety and reliability of the </w:t>
      </w:r>
      <w:r w:rsidR="009A3505" w:rsidRPr="003E54C4">
        <w:rPr>
          <w:sz w:val="24"/>
          <w:szCs w:val="24"/>
        </w:rPr>
        <w:t xml:space="preserve">electric system over </w:t>
      </w:r>
      <w:r w:rsidR="002B2F90" w:rsidRPr="003E54C4">
        <w:rPr>
          <w:sz w:val="24"/>
          <w:szCs w:val="24"/>
        </w:rPr>
        <w:t xml:space="preserve">expediency for </w:t>
      </w:r>
      <w:proofErr w:type="spellStart"/>
      <w:r w:rsidR="002B2F90" w:rsidRPr="003E54C4">
        <w:rPr>
          <w:sz w:val="24"/>
          <w:szCs w:val="24"/>
        </w:rPr>
        <w:t>attachers</w:t>
      </w:r>
      <w:proofErr w:type="spellEnd"/>
      <w:r w:rsidR="002B2F90" w:rsidRPr="003E54C4">
        <w:rPr>
          <w:sz w:val="24"/>
          <w:szCs w:val="24"/>
        </w:rPr>
        <w:t xml:space="preserve"> (“licensees”, “occupants” and “requesters” in the proposed rules)</w:t>
      </w:r>
    </w:p>
    <w:p w:rsidR="003E54C4" w:rsidRDefault="003E54C4" w:rsidP="001E0D47">
      <w:pPr>
        <w:pStyle w:val="ListParagraph"/>
        <w:numPr>
          <w:ilvl w:val="0"/>
          <w:numId w:val="5"/>
        </w:numPr>
        <w:rPr>
          <w:sz w:val="24"/>
          <w:szCs w:val="24"/>
        </w:rPr>
      </w:pPr>
      <w:r>
        <w:rPr>
          <w:sz w:val="24"/>
          <w:szCs w:val="24"/>
        </w:rPr>
        <w:t>N</w:t>
      </w:r>
      <w:r w:rsidR="00864664" w:rsidRPr="003E54C4">
        <w:rPr>
          <w:sz w:val="24"/>
          <w:szCs w:val="24"/>
        </w:rPr>
        <w:t xml:space="preserve">ot </w:t>
      </w:r>
      <w:r w:rsidR="007A543E" w:rsidRPr="003E54C4">
        <w:rPr>
          <w:sz w:val="24"/>
          <w:szCs w:val="24"/>
        </w:rPr>
        <w:t>deviate</w:t>
      </w:r>
      <w:r w:rsidR="00864664" w:rsidRPr="003E54C4">
        <w:rPr>
          <w:sz w:val="24"/>
          <w:szCs w:val="24"/>
        </w:rPr>
        <w:t xml:space="preserve"> beyond the Federal Communications Commission (“FCC”) rules governing pole attachments</w:t>
      </w:r>
      <w:r w:rsidR="00B418FA" w:rsidRPr="003E54C4">
        <w:rPr>
          <w:sz w:val="24"/>
          <w:szCs w:val="24"/>
        </w:rPr>
        <w:t xml:space="preserve"> and </w:t>
      </w:r>
      <w:r w:rsidR="00ED21BC" w:rsidRPr="003E54C4">
        <w:rPr>
          <w:sz w:val="24"/>
          <w:szCs w:val="24"/>
        </w:rPr>
        <w:t xml:space="preserve">thereby </w:t>
      </w:r>
      <w:r w:rsidR="00B418FA" w:rsidRPr="003E54C4">
        <w:rPr>
          <w:sz w:val="24"/>
          <w:szCs w:val="24"/>
        </w:rPr>
        <w:t>set new precedents</w:t>
      </w:r>
      <w:r w:rsidR="00864664" w:rsidRPr="003E54C4">
        <w:rPr>
          <w:sz w:val="24"/>
          <w:szCs w:val="24"/>
        </w:rPr>
        <w:t xml:space="preserve">  </w:t>
      </w:r>
    </w:p>
    <w:p w:rsidR="003E54C4" w:rsidRPr="003E54C4" w:rsidRDefault="003E54C4" w:rsidP="003E54C4">
      <w:pPr>
        <w:pStyle w:val="ListParagraph"/>
        <w:rPr>
          <w:sz w:val="24"/>
          <w:szCs w:val="24"/>
        </w:rPr>
      </w:pPr>
    </w:p>
    <w:p w:rsidR="00BB01CA" w:rsidRPr="003E54C4" w:rsidRDefault="006E0262" w:rsidP="003E54C4">
      <w:pPr>
        <w:rPr>
          <w:sz w:val="24"/>
          <w:szCs w:val="24"/>
          <w:u w:val="single"/>
        </w:rPr>
      </w:pPr>
      <w:r>
        <w:rPr>
          <w:sz w:val="24"/>
          <w:szCs w:val="24"/>
        </w:rPr>
        <w:lastRenderedPageBreak/>
        <w:t>T</w:t>
      </w:r>
      <w:r w:rsidR="00864664" w:rsidRPr="003E54C4">
        <w:rPr>
          <w:sz w:val="24"/>
          <w:szCs w:val="24"/>
        </w:rPr>
        <w:t>he</w:t>
      </w:r>
      <w:r w:rsidR="009A3505" w:rsidRPr="003E54C4">
        <w:rPr>
          <w:sz w:val="24"/>
          <w:szCs w:val="24"/>
        </w:rPr>
        <w:t xml:space="preserve"> current </w:t>
      </w:r>
      <w:r w:rsidR="00AF096B" w:rsidRPr="003E54C4">
        <w:rPr>
          <w:sz w:val="24"/>
          <w:szCs w:val="24"/>
        </w:rPr>
        <w:t>proposed</w:t>
      </w:r>
      <w:r w:rsidR="009A3505" w:rsidRPr="003E54C4">
        <w:rPr>
          <w:sz w:val="24"/>
          <w:szCs w:val="24"/>
        </w:rPr>
        <w:t xml:space="preserve"> rules </w:t>
      </w:r>
      <w:r w:rsidR="006E6090" w:rsidRPr="003E54C4">
        <w:rPr>
          <w:sz w:val="24"/>
          <w:szCs w:val="24"/>
        </w:rPr>
        <w:t>fall short</w:t>
      </w:r>
      <w:r w:rsidR="00864664" w:rsidRPr="003E54C4">
        <w:rPr>
          <w:sz w:val="24"/>
          <w:szCs w:val="24"/>
        </w:rPr>
        <w:t xml:space="preserve"> on both counts.  </w:t>
      </w:r>
      <w:r w:rsidR="00AF096B" w:rsidRPr="003E54C4">
        <w:rPr>
          <w:sz w:val="24"/>
          <w:szCs w:val="24"/>
        </w:rPr>
        <w:t xml:space="preserve">The proposed </w:t>
      </w:r>
      <w:r w:rsidR="006E6090" w:rsidRPr="003E54C4">
        <w:rPr>
          <w:sz w:val="24"/>
          <w:szCs w:val="24"/>
        </w:rPr>
        <w:t>rules do not adequately consider</w:t>
      </w:r>
      <w:r w:rsidR="002F5784" w:rsidRPr="003E54C4">
        <w:rPr>
          <w:sz w:val="24"/>
          <w:szCs w:val="24"/>
        </w:rPr>
        <w:t xml:space="preserve"> the robust federal</w:t>
      </w:r>
      <w:r w:rsidR="007A543E" w:rsidRPr="003E54C4">
        <w:rPr>
          <w:sz w:val="24"/>
          <w:szCs w:val="24"/>
        </w:rPr>
        <w:t xml:space="preserve"> rulemaking</w:t>
      </w:r>
      <w:r w:rsidR="002F5784" w:rsidRPr="003E54C4">
        <w:rPr>
          <w:sz w:val="24"/>
          <w:szCs w:val="24"/>
        </w:rPr>
        <w:t xml:space="preserve"> process conducted by the FCC</w:t>
      </w:r>
      <w:r w:rsidR="007A543E" w:rsidRPr="003E54C4">
        <w:rPr>
          <w:sz w:val="24"/>
          <w:szCs w:val="24"/>
        </w:rPr>
        <w:t xml:space="preserve">, </w:t>
      </w:r>
      <w:r w:rsidR="00BB01CA" w:rsidRPr="003E54C4">
        <w:rPr>
          <w:sz w:val="24"/>
          <w:szCs w:val="24"/>
        </w:rPr>
        <w:t>subsequent federal court decisions</w:t>
      </w:r>
      <w:r w:rsidR="007A543E" w:rsidRPr="003E54C4">
        <w:rPr>
          <w:sz w:val="24"/>
          <w:szCs w:val="24"/>
        </w:rPr>
        <w:t>, or comments from PSE in previous drafts</w:t>
      </w:r>
      <w:r w:rsidR="00BB01CA" w:rsidRPr="003E54C4">
        <w:rPr>
          <w:sz w:val="24"/>
          <w:szCs w:val="24"/>
        </w:rPr>
        <w:t xml:space="preserve">.  </w:t>
      </w:r>
      <w:r>
        <w:rPr>
          <w:sz w:val="24"/>
          <w:szCs w:val="24"/>
        </w:rPr>
        <w:t xml:space="preserve">Should the UTC proceed with the development of its own set of rules, </w:t>
      </w:r>
      <w:r w:rsidR="007A543E" w:rsidRPr="003E54C4">
        <w:rPr>
          <w:sz w:val="24"/>
          <w:szCs w:val="24"/>
        </w:rPr>
        <w:t xml:space="preserve">PSE </w:t>
      </w:r>
      <w:r w:rsidR="003024D1" w:rsidRPr="003E54C4">
        <w:rPr>
          <w:sz w:val="24"/>
          <w:szCs w:val="24"/>
        </w:rPr>
        <w:t xml:space="preserve">requests that the UTC </w:t>
      </w:r>
      <w:r w:rsidR="007A543E" w:rsidRPr="003E54C4">
        <w:rPr>
          <w:sz w:val="24"/>
          <w:szCs w:val="24"/>
        </w:rPr>
        <w:t xml:space="preserve">continue to refine the current </w:t>
      </w:r>
      <w:r w:rsidR="00AF096B" w:rsidRPr="003E54C4">
        <w:rPr>
          <w:sz w:val="24"/>
          <w:szCs w:val="24"/>
        </w:rPr>
        <w:t>proposed</w:t>
      </w:r>
      <w:r w:rsidR="007A543E" w:rsidRPr="003E54C4">
        <w:rPr>
          <w:sz w:val="24"/>
          <w:szCs w:val="24"/>
        </w:rPr>
        <w:t xml:space="preserve"> rules to better balance the interests of the </w:t>
      </w:r>
      <w:r w:rsidR="00AF096B" w:rsidRPr="003E54C4">
        <w:rPr>
          <w:sz w:val="24"/>
          <w:szCs w:val="24"/>
        </w:rPr>
        <w:t>pole owners</w:t>
      </w:r>
      <w:r w:rsidR="007A543E" w:rsidRPr="003E54C4">
        <w:rPr>
          <w:sz w:val="24"/>
          <w:szCs w:val="24"/>
        </w:rPr>
        <w:t xml:space="preserve"> with </w:t>
      </w:r>
      <w:proofErr w:type="spellStart"/>
      <w:r w:rsidR="007A543E" w:rsidRPr="003E54C4">
        <w:rPr>
          <w:sz w:val="24"/>
          <w:szCs w:val="24"/>
        </w:rPr>
        <w:t>attachers</w:t>
      </w:r>
      <w:proofErr w:type="spellEnd"/>
      <w:r w:rsidR="003024D1" w:rsidRPr="003E54C4">
        <w:rPr>
          <w:sz w:val="24"/>
          <w:szCs w:val="24"/>
        </w:rPr>
        <w:t xml:space="preserve"> to ensure safety and reliability</w:t>
      </w:r>
      <w:r w:rsidR="007A543E" w:rsidRPr="003E54C4">
        <w:rPr>
          <w:sz w:val="24"/>
          <w:szCs w:val="24"/>
        </w:rPr>
        <w:t xml:space="preserve"> </w:t>
      </w:r>
      <w:r w:rsidR="00ED21BC" w:rsidRPr="003E54C4">
        <w:rPr>
          <w:sz w:val="24"/>
          <w:szCs w:val="24"/>
        </w:rPr>
        <w:t xml:space="preserve">of the electric distribution system </w:t>
      </w:r>
      <w:r w:rsidR="007A543E" w:rsidRPr="003E54C4">
        <w:rPr>
          <w:sz w:val="24"/>
          <w:szCs w:val="24"/>
        </w:rPr>
        <w:t xml:space="preserve">and </w:t>
      </w:r>
      <w:r w:rsidR="003024D1" w:rsidRPr="003E54C4">
        <w:rPr>
          <w:sz w:val="24"/>
          <w:szCs w:val="24"/>
        </w:rPr>
        <w:t xml:space="preserve">to </w:t>
      </w:r>
      <w:r w:rsidR="007A543E" w:rsidRPr="003E54C4">
        <w:rPr>
          <w:sz w:val="24"/>
          <w:szCs w:val="24"/>
        </w:rPr>
        <w:t xml:space="preserve">avoid </w:t>
      </w:r>
      <w:r w:rsidR="007A543E" w:rsidRPr="003E54C4">
        <w:rPr>
          <w:sz w:val="24"/>
          <w:szCs w:val="24"/>
          <w:u w:val="single"/>
        </w:rPr>
        <w:t>setting</w:t>
      </w:r>
      <w:r w:rsidR="002F5784" w:rsidRPr="003E54C4">
        <w:rPr>
          <w:sz w:val="24"/>
          <w:szCs w:val="24"/>
          <w:u w:val="single"/>
        </w:rPr>
        <w:t xml:space="preserve"> </w:t>
      </w:r>
      <w:r w:rsidR="00BB01CA" w:rsidRPr="003E54C4">
        <w:rPr>
          <w:sz w:val="24"/>
          <w:szCs w:val="24"/>
          <w:u w:val="single"/>
        </w:rPr>
        <w:t xml:space="preserve">negative </w:t>
      </w:r>
      <w:r w:rsidR="002F5784" w:rsidRPr="003E54C4">
        <w:rPr>
          <w:sz w:val="24"/>
          <w:szCs w:val="24"/>
          <w:u w:val="single"/>
        </w:rPr>
        <w:t>precedent</w:t>
      </w:r>
      <w:r w:rsidR="00ED21BC" w:rsidRPr="003E54C4">
        <w:rPr>
          <w:sz w:val="24"/>
          <w:szCs w:val="24"/>
          <w:u w:val="single"/>
        </w:rPr>
        <w:t>s</w:t>
      </w:r>
      <w:r w:rsidR="002F5784" w:rsidRPr="003E54C4">
        <w:rPr>
          <w:sz w:val="24"/>
          <w:szCs w:val="24"/>
          <w:u w:val="single"/>
        </w:rPr>
        <w:t xml:space="preserve"> </w:t>
      </w:r>
      <w:r w:rsidR="007E073E" w:rsidRPr="003E54C4">
        <w:rPr>
          <w:sz w:val="24"/>
          <w:szCs w:val="24"/>
          <w:u w:val="single"/>
        </w:rPr>
        <w:t>beyond what the F</w:t>
      </w:r>
      <w:r w:rsidR="00ED21BC" w:rsidRPr="003E54C4">
        <w:rPr>
          <w:sz w:val="24"/>
          <w:szCs w:val="24"/>
          <w:u w:val="single"/>
        </w:rPr>
        <w:t>C</w:t>
      </w:r>
      <w:r w:rsidR="007E073E" w:rsidRPr="003E54C4">
        <w:rPr>
          <w:sz w:val="24"/>
          <w:szCs w:val="24"/>
          <w:u w:val="single"/>
        </w:rPr>
        <w:t>C or any other state</w:t>
      </w:r>
      <w:r w:rsidR="00BB01CA" w:rsidRPr="003E54C4">
        <w:rPr>
          <w:sz w:val="24"/>
          <w:szCs w:val="24"/>
          <w:u w:val="single"/>
        </w:rPr>
        <w:t xml:space="preserve"> has ad</w:t>
      </w:r>
      <w:r w:rsidR="007A543E" w:rsidRPr="003E54C4">
        <w:rPr>
          <w:sz w:val="24"/>
          <w:szCs w:val="24"/>
          <w:u w:val="single"/>
        </w:rPr>
        <w:t xml:space="preserve">opted. </w:t>
      </w:r>
    </w:p>
    <w:p w:rsidR="00244D5A" w:rsidRDefault="00244D5A" w:rsidP="002B2F90">
      <w:pPr>
        <w:rPr>
          <w:sz w:val="24"/>
          <w:szCs w:val="24"/>
        </w:rPr>
      </w:pPr>
    </w:p>
    <w:p w:rsidR="00AF096B" w:rsidRDefault="00AF096B" w:rsidP="002B2F90">
      <w:pPr>
        <w:rPr>
          <w:sz w:val="24"/>
          <w:szCs w:val="24"/>
        </w:rPr>
      </w:pPr>
    </w:p>
    <w:p w:rsidR="007A543E" w:rsidRPr="00AF096B" w:rsidRDefault="00AF096B" w:rsidP="002B2F90">
      <w:pPr>
        <w:rPr>
          <w:b/>
          <w:sz w:val="24"/>
          <w:szCs w:val="24"/>
          <w:u w:val="single"/>
        </w:rPr>
      </w:pPr>
      <w:r>
        <w:rPr>
          <w:b/>
          <w:sz w:val="24"/>
          <w:szCs w:val="24"/>
          <w:u w:val="single"/>
        </w:rPr>
        <w:t>Setting a Negative P</w:t>
      </w:r>
      <w:r w:rsidRPr="00AF096B">
        <w:rPr>
          <w:b/>
          <w:sz w:val="24"/>
          <w:szCs w:val="24"/>
          <w:u w:val="single"/>
        </w:rPr>
        <w:t xml:space="preserve">recedent </w:t>
      </w:r>
    </w:p>
    <w:p w:rsidR="00AF096B" w:rsidRDefault="00AF096B" w:rsidP="002B2F90">
      <w:pPr>
        <w:rPr>
          <w:b/>
          <w:sz w:val="24"/>
          <w:szCs w:val="24"/>
        </w:rPr>
      </w:pPr>
    </w:p>
    <w:p w:rsidR="007A543E" w:rsidRDefault="00BB01CA" w:rsidP="002B2F90">
      <w:pPr>
        <w:rPr>
          <w:sz w:val="24"/>
          <w:szCs w:val="24"/>
        </w:rPr>
      </w:pPr>
      <w:r>
        <w:rPr>
          <w:b/>
          <w:sz w:val="24"/>
          <w:szCs w:val="24"/>
        </w:rPr>
        <w:t>WAC 480-54</w:t>
      </w:r>
      <w:r w:rsidR="007A543E">
        <w:rPr>
          <w:b/>
          <w:sz w:val="24"/>
          <w:szCs w:val="24"/>
        </w:rPr>
        <w:t>-010(2)</w:t>
      </w:r>
      <w:r w:rsidR="002E7A81">
        <w:rPr>
          <w:b/>
          <w:sz w:val="24"/>
          <w:szCs w:val="24"/>
        </w:rPr>
        <w:t xml:space="preserve"> </w:t>
      </w:r>
      <w:r w:rsidR="002E7A81">
        <w:rPr>
          <w:sz w:val="24"/>
          <w:szCs w:val="24"/>
        </w:rPr>
        <w:t>s</w:t>
      </w:r>
      <w:r w:rsidR="007A543E">
        <w:rPr>
          <w:sz w:val="24"/>
          <w:szCs w:val="24"/>
        </w:rPr>
        <w:t>tates</w:t>
      </w:r>
      <w:r w:rsidR="002E7A81">
        <w:rPr>
          <w:sz w:val="24"/>
          <w:szCs w:val="24"/>
        </w:rPr>
        <w:t xml:space="preserve"> that</w:t>
      </w:r>
      <w:r w:rsidR="007A543E">
        <w:rPr>
          <w:sz w:val="24"/>
          <w:szCs w:val="24"/>
        </w:rPr>
        <w:t xml:space="preserve"> “</w:t>
      </w:r>
      <w:r w:rsidR="002E7A81">
        <w:rPr>
          <w:i/>
          <w:sz w:val="24"/>
          <w:szCs w:val="24"/>
        </w:rPr>
        <w:t>t</w:t>
      </w:r>
      <w:r w:rsidR="007A543E" w:rsidRPr="002E7A81">
        <w:rPr>
          <w:i/>
          <w:sz w:val="24"/>
          <w:szCs w:val="24"/>
        </w:rPr>
        <w:t xml:space="preserve">he commission will consider the FCC orders promulgating and interpreting its pole attachments rules and federal court decisions reviewing those rules </w:t>
      </w:r>
      <w:r w:rsidR="002E7A81" w:rsidRPr="002E7A81">
        <w:rPr>
          <w:i/>
          <w:sz w:val="24"/>
          <w:szCs w:val="24"/>
        </w:rPr>
        <w:t>and interpretations as persuasive</w:t>
      </w:r>
      <w:r w:rsidR="00A66592">
        <w:rPr>
          <w:i/>
          <w:sz w:val="24"/>
          <w:szCs w:val="24"/>
        </w:rPr>
        <w:t xml:space="preserve"> authority in construing the pro</w:t>
      </w:r>
      <w:r w:rsidR="002E7A81" w:rsidRPr="002E7A81">
        <w:rPr>
          <w:i/>
          <w:sz w:val="24"/>
          <w:szCs w:val="24"/>
        </w:rPr>
        <w:t>visions in this chapter.”</w:t>
      </w:r>
      <w:r w:rsidR="002E7A81">
        <w:rPr>
          <w:i/>
          <w:sz w:val="24"/>
          <w:szCs w:val="24"/>
        </w:rPr>
        <w:t xml:space="preserve"> </w:t>
      </w:r>
    </w:p>
    <w:p w:rsidR="002E7A81" w:rsidRDefault="002E7A81" w:rsidP="002B2F90">
      <w:pPr>
        <w:rPr>
          <w:sz w:val="24"/>
          <w:szCs w:val="24"/>
        </w:rPr>
      </w:pPr>
    </w:p>
    <w:p w:rsidR="00974395" w:rsidRDefault="003024D1" w:rsidP="002B2F90">
      <w:pPr>
        <w:rPr>
          <w:sz w:val="24"/>
          <w:szCs w:val="24"/>
        </w:rPr>
      </w:pPr>
      <w:r>
        <w:rPr>
          <w:sz w:val="24"/>
          <w:szCs w:val="24"/>
        </w:rPr>
        <w:t xml:space="preserve">In </w:t>
      </w:r>
      <w:r w:rsidR="00A66592">
        <w:rPr>
          <w:sz w:val="24"/>
          <w:szCs w:val="24"/>
        </w:rPr>
        <w:t>several areas</w:t>
      </w:r>
      <w:r>
        <w:rPr>
          <w:sz w:val="24"/>
          <w:szCs w:val="24"/>
        </w:rPr>
        <w:t>, the</w:t>
      </w:r>
      <w:r w:rsidR="002E7A81">
        <w:rPr>
          <w:sz w:val="24"/>
          <w:szCs w:val="24"/>
        </w:rPr>
        <w:t xml:space="preserve"> </w:t>
      </w:r>
      <w:r w:rsidR="00B857E5">
        <w:rPr>
          <w:sz w:val="24"/>
          <w:szCs w:val="24"/>
        </w:rPr>
        <w:t>current draft rules do not adequately consider or provid</w:t>
      </w:r>
      <w:r w:rsidR="00A66592">
        <w:rPr>
          <w:sz w:val="24"/>
          <w:szCs w:val="24"/>
        </w:rPr>
        <w:t>e sufficient justification to promulgate rules</w:t>
      </w:r>
      <w:r w:rsidR="00B857E5">
        <w:rPr>
          <w:sz w:val="24"/>
          <w:szCs w:val="24"/>
        </w:rPr>
        <w:t xml:space="preserve"> beyond the FCC rulemaking process and federal court decisions to establish pole attachment rules.  </w:t>
      </w:r>
      <w:r w:rsidR="00A66592">
        <w:rPr>
          <w:sz w:val="24"/>
          <w:szCs w:val="24"/>
        </w:rPr>
        <w:t xml:space="preserve">The proposed rules set a </w:t>
      </w:r>
      <w:r w:rsidR="0095584A">
        <w:rPr>
          <w:sz w:val="24"/>
          <w:szCs w:val="24"/>
        </w:rPr>
        <w:t>standard</w:t>
      </w:r>
      <w:r w:rsidR="00A66592">
        <w:rPr>
          <w:sz w:val="24"/>
          <w:szCs w:val="24"/>
        </w:rPr>
        <w:t xml:space="preserve"> that no other state has adopted and </w:t>
      </w:r>
      <w:r w:rsidR="0095584A">
        <w:rPr>
          <w:sz w:val="24"/>
          <w:szCs w:val="24"/>
        </w:rPr>
        <w:t xml:space="preserve">no compelling evidence has been presented that these proposed rules are better than the current robust </w:t>
      </w:r>
      <w:r w:rsidR="00ED21BC">
        <w:rPr>
          <w:sz w:val="24"/>
          <w:szCs w:val="24"/>
        </w:rPr>
        <w:t>f</w:t>
      </w:r>
      <w:r w:rsidR="0095584A">
        <w:rPr>
          <w:sz w:val="24"/>
          <w:szCs w:val="24"/>
        </w:rPr>
        <w:t xml:space="preserve">ederal </w:t>
      </w:r>
      <w:r w:rsidR="00ED21BC">
        <w:rPr>
          <w:sz w:val="24"/>
          <w:szCs w:val="24"/>
        </w:rPr>
        <w:t xml:space="preserve">(FCC) </w:t>
      </w:r>
      <w:r w:rsidR="0095584A">
        <w:rPr>
          <w:sz w:val="24"/>
          <w:szCs w:val="24"/>
        </w:rPr>
        <w:t>rules.</w:t>
      </w:r>
      <w:r w:rsidR="00974395">
        <w:rPr>
          <w:sz w:val="24"/>
          <w:szCs w:val="24"/>
        </w:rPr>
        <w:t xml:space="preserve">  </w:t>
      </w:r>
      <w:r w:rsidR="00A66592">
        <w:rPr>
          <w:sz w:val="24"/>
          <w:szCs w:val="24"/>
        </w:rPr>
        <w:t xml:space="preserve">  </w:t>
      </w:r>
      <w:r w:rsidR="00B857E5">
        <w:rPr>
          <w:sz w:val="24"/>
          <w:szCs w:val="24"/>
        </w:rPr>
        <w:t xml:space="preserve"> </w:t>
      </w:r>
    </w:p>
    <w:p w:rsidR="00974395" w:rsidRDefault="00974395" w:rsidP="002B2F90">
      <w:pPr>
        <w:rPr>
          <w:sz w:val="24"/>
          <w:szCs w:val="24"/>
        </w:rPr>
      </w:pPr>
    </w:p>
    <w:p w:rsidR="00974395" w:rsidRDefault="00974395" w:rsidP="00974395">
      <w:pPr>
        <w:rPr>
          <w:sz w:val="24"/>
          <w:szCs w:val="24"/>
        </w:rPr>
      </w:pPr>
      <w:r>
        <w:rPr>
          <w:sz w:val="24"/>
          <w:szCs w:val="24"/>
        </w:rPr>
        <w:t xml:space="preserve">One example of </w:t>
      </w:r>
      <w:r w:rsidR="00D36088">
        <w:rPr>
          <w:sz w:val="24"/>
          <w:szCs w:val="24"/>
        </w:rPr>
        <w:t>this</w:t>
      </w:r>
      <w:r>
        <w:rPr>
          <w:sz w:val="24"/>
          <w:szCs w:val="24"/>
        </w:rPr>
        <w:t xml:space="preserve"> in the proposed rules is </w:t>
      </w:r>
      <w:r w:rsidRPr="00974395">
        <w:rPr>
          <w:b/>
          <w:sz w:val="24"/>
          <w:szCs w:val="24"/>
        </w:rPr>
        <w:t>WAC 480-54-</w:t>
      </w:r>
      <w:r w:rsidR="00ED21BC">
        <w:rPr>
          <w:b/>
          <w:sz w:val="24"/>
          <w:szCs w:val="24"/>
        </w:rPr>
        <w:t>0</w:t>
      </w:r>
      <w:r w:rsidRPr="00974395">
        <w:rPr>
          <w:b/>
          <w:sz w:val="24"/>
          <w:szCs w:val="24"/>
        </w:rPr>
        <w:t>30(1)</w:t>
      </w:r>
      <w:r>
        <w:rPr>
          <w:sz w:val="24"/>
          <w:szCs w:val="24"/>
        </w:rPr>
        <w:t xml:space="preserve"> related to pole replacement for insufficient capacity.  Requiring pole </w:t>
      </w:r>
      <w:r w:rsidR="00ED21BC">
        <w:rPr>
          <w:sz w:val="24"/>
          <w:szCs w:val="24"/>
        </w:rPr>
        <w:t>re</w:t>
      </w:r>
      <w:r>
        <w:rPr>
          <w:sz w:val="24"/>
          <w:szCs w:val="24"/>
        </w:rPr>
        <w:t xml:space="preserve">placement, even if the </w:t>
      </w:r>
      <w:proofErr w:type="spellStart"/>
      <w:r>
        <w:rPr>
          <w:sz w:val="24"/>
          <w:szCs w:val="24"/>
        </w:rPr>
        <w:t>attacher</w:t>
      </w:r>
      <w:proofErr w:type="spellEnd"/>
      <w:r>
        <w:rPr>
          <w:sz w:val="24"/>
          <w:szCs w:val="24"/>
        </w:rPr>
        <w:t xml:space="preserve"> is willing to </w:t>
      </w:r>
      <w:r w:rsidR="00D36088">
        <w:rPr>
          <w:sz w:val="24"/>
          <w:szCs w:val="24"/>
        </w:rPr>
        <w:t xml:space="preserve">compensate for a taller pole and make-ready work, goes beyond the FCC rules and no evidence has been cited </w:t>
      </w:r>
      <w:r w:rsidR="00A57A1B">
        <w:rPr>
          <w:sz w:val="24"/>
          <w:szCs w:val="24"/>
        </w:rPr>
        <w:t xml:space="preserve">in the </w:t>
      </w:r>
      <w:r w:rsidR="00ED21BC">
        <w:rPr>
          <w:sz w:val="24"/>
          <w:szCs w:val="24"/>
        </w:rPr>
        <w:t xml:space="preserve">UTC rulemaking process </w:t>
      </w:r>
      <w:r w:rsidR="00D36088">
        <w:rPr>
          <w:sz w:val="24"/>
          <w:szCs w:val="24"/>
        </w:rPr>
        <w:t xml:space="preserve">justifying this mandate.  </w:t>
      </w:r>
      <w:r>
        <w:rPr>
          <w:sz w:val="24"/>
          <w:szCs w:val="24"/>
        </w:rPr>
        <w:t>PSE does not refuse replacement of a pole to provide additional capacity to support attachment</w:t>
      </w:r>
      <w:r w:rsidR="00D36088">
        <w:rPr>
          <w:sz w:val="24"/>
          <w:szCs w:val="24"/>
        </w:rPr>
        <w:t>s</w:t>
      </w:r>
      <w:r>
        <w:rPr>
          <w:sz w:val="24"/>
          <w:szCs w:val="24"/>
        </w:rPr>
        <w:t xml:space="preserve"> and no evidence has been cited </w:t>
      </w:r>
      <w:r w:rsidR="004056C2">
        <w:rPr>
          <w:sz w:val="24"/>
          <w:szCs w:val="24"/>
        </w:rPr>
        <w:t>otherwise</w:t>
      </w:r>
      <w:r>
        <w:rPr>
          <w:sz w:val="24"/>
          <w:szCs w:val="24"/>
        </w:rPr>
        <w:t xml:space="preserve">.  </w:t>
      </w:r>
      <w:r w:rsidR="00D36088">
        <w:rPr>
          <w:sz w:val="24"/>
          <w:szCs w:val="24"/>
        </w:rPr>
        <w:t>In addition</w:t>
      </w:r>
      <w:r>
        <w:rPr>
          <w:sz w:val="24"/>
          <w:szCs w:val="24"/>
        </w:rPr>
        <w:t>, requiring a pole owner to replace poles for a third party as make-ready work</w:t>
      </w:r>
      <w:r w:rsidR="00D36088">
        <w:rPr>
          <w:sz w:val="24"/>
          <w:szCs w:val="24"/>
        </w:rPr>
        <w:t xml:space="preserve"> sets a negative precedent beyond the rules adopte</w:t>
      </w:r>
      <w:r w:rsidR="00DB6743">
        <w:rPr>
          <w:sz w:val="24"/>
          <w:szCs w:val="24"/>
        </w:rPr>
        <w:t xml:space="preserve">d by the FCC and other states and </w:t>
      </w:r>
      <w:r>
        <w:rPr>
          <w:sz w:val="24"/>
          <w:szCs w:val="24"/>
        </w:rPr>
        <w:t>has the very real chance of negatively impacting PSE’s work to provide service to new electrical customers or restore</w:t>
      </w:r>
      <w:r w:rsidR="00DB6743">
        <w:rPr>
          <w:sz w:val="24"/>
          <w:szCs w:val="24"/>
        </w:rPr>
        <w:t xml:space="preserve"> service to existing customers.  </w:t>
      </w:r>
      <w:r w:rsidR="00C84B97">
        <w:rPr>
          <w:sz w:val="24"/>
          <w:szCs w:val="24"/>
        </w:rPr>
        <w:t>Th</w:t>
      </w:r>
      <w:r w:rsidR="00F151EC">
        <w:rPr>
          <w:sz w:val="24"/>
          <w:szCs w:val="24"/>
        </w:rPr>
        <w:t>is</w:t>
      </w:r>
      <w:r w:rsidR="00C84B97">
        <w:rPr>
          <w:sz w:val="24"/>
          <w:szCs w:val="24"/>
        </w:rPr>
        <w:t xml:space="preserve"> provision in the proposed rules prioritizes the needs </w:t>
      </w:r>
      <w:r w:rsidR="00F151EC">
        <w:rPr>
          <w:sz w:val="24"/>
          <w:szCs w:val="24"/>
        </w:rPr>
        <w:t>of</w:t>
      </w:r>
      <w:r w:rsidR="00C84B97">
        <w:rPr>
          <w:sz w:val="24"/>
          <w:szCs w:val="24"/>
        </w:rPr>
        <w:t xml:space="preserve"> </w:t>
      </w:r>
      <w:proofErr w:type="spellStart"/>
      <w:r w:rsidR="00C84B97">
        <w:rPr>
          <w:sz w:val="24"/>
          <w:szCs w:val="24"/>
        </w:rPr>
        <w:t>attachers</w:t>
      </w:r>
      <w:proofErr w:type="spellEnd"/>
      <w:r w:rsidR="00C84B97">
        <w:rPr>
          <w:sz w:val="24"/>
          <w:szCs w:val="24"/>
        </w:rPr>
        <w:t xml:space="preserve"> over </w:t>
      </w:r>
      <w:r w:rsidR="00ED4778">
        <w:rPr>
          <w:sz w:val="24"/>
          <w:szCs w:val="24"/>
        </w:rPr>
        <w:t xml:space="preserve">all </w:t>
      </w:r>
      <w:r w:rsidR="00C84B97">
        <w:rPr>
          <w:sz w:val="24"/>
          <w:szCs w:val="24"/>
        </w:rPr>
        <w:t>other services</w:t>
      </w:r>
      <w:r w:rsidR="00ED4778">
        <w:rPr>
          <w:sz w:val="24"/>
          <w:szCs w:val="24"/>
        </w:rPr>
        <w:t xml:space="preserve"> provided by PSE</w:t>
      </w:r>
      <w:r w:rsidR="00C84B97">
        <w:rPr>
          <w:sz w:val="24"/>
          <w:szCs w:val="24"/>
        </w:rPr>
        <w:t xml:space="preserve">.  </w:t>
      </w:r>
      <w:r w:rsidR="007028BE">
        <w:rPr>
          <w:sz w:val="24"/>
          <w:szCs w:val="24"/>
        </w:rPr>
        <w:t xml:space="preserve">For the last four years, </w:t>
      </w:r>
      <w:r>
        <w:rPr>
          <w:sz w:val="24"/>
          <w:szCs w:val="24"/>
        </w:rPr>
        <w:t xml:space="preserve">PSE has accommodated attachments to an average of over 4,000 poles per </w:t>
      </w:r>
      <w:r w:rsidR="00DB6743">
        <w:rPr>
          <w:sz w:val="24"/>
          <w:szCs w:val="24"/>
        </w:rPr>
        <w:t xml:space="preserve">year and is </w:t>
      </w:r>
      <w:r w:rsidR="00F151EC">
        <w:rPr>
          <w:sz w:val="24"/>
          <w:szCs w:val="24"/>
        </w:rPr>
        <w:t xml:space="preserve">planning </w:t>
      </w:r>
      <w:r w:rsidR="00DB6743">
        <w:rPr>
          <w:sz w:val="24"/>
          <w:szCs w:val="24"/>
        </w:rPr>
        <w:t>to continue to meet a growing number of attachment requests</w:t>
      </w:r>
      <w:r w:rsidR="00162B55">
        <w:rPr>
          <w:sz w:val="24"/>
          <w:szCs w:val="24"/>
        </w:rPr>
        <w:t xml:space="preserve"> in the future</w:t>
      </w:r>
      <w:r w:rsidR="00DB6743">
        <w:rPr>
          <w:sz w:val="24"/>
          <w:szCs w:val="24"/>
        </w:rPr>
        <w:t xml:space="preserve">.  </w:t>
      </w:r>
    </w:p>
    <w:p w:rsidR="002E7A81" w:rsidRDefault="002E7A81" w:rsidP="002B2F90">
      <w:pPr>
        <w:rPr>
          <w:b/>
          <w:sz w:val="24"/>
          <w:szCs w:val="24"/>
        </w:rPr>
      </w:pPr>
    </w:p>
    <w:p w:rsidR="009A3505" w:rsidRPr="00C84B97" w:rsidRDefault="00DB6743" w:rsidP="002B2F90">
      <w:pPr>
        <w:rPr>
          <w:sz w:val="24"/>
          <w:szCs w:val="24"/>
        </w:rPr>
      </w:pPr>
      <w:r>
        <w:rPr>
          <w:sz w:val="24"/>
          <w:szCs w:val="24"/>
        </w:rPr>
        <w:t xml:space="preserve">PSE proposed </w:t>
      </w:r>
      <w:r w:rsidR="00C67481">
        <w:rPr>
          <w:sz w:val="24"/>
          <w:szCs w:val="24"/>
        </w:rPr>
        <w:t xml:space="preserve">revised </w:t>
      </w:r>
      <w:r>
        <w:rPr>
          <w:sz w:val="24"/>
          <w:szCs w:val="24"/>
        </w:rPr>
        <w:t>language</w:t>
      </w:r>
      <w:r w:rsidR="004056C2">
        <w:rPr>
          <w:sz w:val="24"/>
          <w:szCs w:val="24"/>
        </w:rPr>
        <w:t xml:space="preserve"> for WAC 480-54-</w:t>
      </w:r>
      <w:r w:rsidR="00ED4778">
        <w:rPr>
          <w:sz w:val="24"/>
          <w:szCs w:val="24"/>
        </w:rPr>
        <w:t>0</w:t>
      </w:r>
      <w:r w:rsidR="004056C2">
        <w:rPr>
          <w:sz w:val="24"/>
          <w:szCs w:val="24"/>
        </w:rPr>
        <w:t xml:space="preserve">30(1) </w:t>
      </w:r>
      <w:r>
        <w:rPr>
          <w:sz w:val="24"/>
          <w:szCs w:val="24"/>
        </w:rPr>
        <w:t>in its April 17, 2015</w:t>
      </w:r>
      <w:r w:rsidR="00ED4778">
        <w:rPr>
          <w:sz w:val="24"/>
          <w:szCs w:val="24"/>
        </w:rPr>
        <w:t>,</w:t>
      </w:r>
      <w:r>
        <w:rPr>
          <w:sz w:val="24"/>
          <w:szCs w:val="24"/>
        </w:rPr>
        <w:t xml:space="preserve"> comments on the Third Draft Proposed Rules</w:t>
      </w:r>
      <w:r w:rsidR="007028BE">
        <w:rPr>
          <w:sz w:val="24"/>
          <w:szCs w:val="24"/>
        </w:rPr>
        <w:t xml:space="preserve"> tha</w:t>
      </w:r>
      <w:r w:rsidR="00C84B97">
        <w:rPr>
          <w:sz w:val="24"/>
          <w:szCs w:val="24"/>
        </w:rPr>
        <w:t xml:space="preserve">t better balances the needs of </w:t>
      </w:r>
      <w:proofErr w:type="spellStart"/>
      <w:r w:rsidR="00C84B97">
        <w:rPr>
          <w:sz w:val="24"/>
          <w:szCs w:val="24"/>
        </w:rPr>
        <w:t>attachers</w:t>
      </w:r>
      <w:proofErr w:type="spellEnd"/>
      <w:r w:rsidR="00C84B97">
        <w:rPr>
          <w:sz w:val="24"/>
          <w:szCs w:val="24"/>
        </w:rPr>
        <w:t xml:space="preserve"> and pole owners</w:t>
      </w:r>
      <w:r w:rsidR="00A57A1B">
        <w:rPr>
          <w:sz w:val="24"/>
          <w:szCs w:val="24"/>
        </w:rPr>
        <w:t xml:space="preserve">.  PSE requests the </w:t>
      </w:r>
      <w:r>
        <w:rPr>
          <w:sz w:val="24"/>
          <w:szCs w:val="24"/>
        </w:rPr>
        <w:t xml:space="preserve">UTC adopt the </w:t>
      </w:r>
      <w:r w:rsidR="007028BE">
        <w:rPr>
          <w:sz w:val="24"/>
          <w:szCs w:val="24"/>
        </w:rPr>
        <w:t xml:space="preserve">PSE </w:t>
      </w:r>
      <w:r>
        <w:rPr>
          <w:sz w:val="24"/>
          <w:szCs w:val="24"/>
        </w:rPr>
        <w:t>proposed language</w:t>
      </w:r>
      <w:r w:rsidR="004056C2">
        <w:rPr>
          <w:rStyle w:val="FootnoteReference"/>
          <w:sz w:val="24"/>
          <w:szCs w:val="24"/>
        </w:rPr>
        <w:footnoteReference w:id="2"/>
      </w:r>
      <w:r w:rsidR="00ED4778">
        <w:rPr>
          <w:sz w:val="24"/>
          <w:szCs w:val="24"/>
        </w:rPr>
        <w:t>.</w:t>
      </w:r>
    </w:p>
    <w:p w:rsidR="00245217" w:rsidRDefault="00245217" w:rsidP="00D62DCF">
      <w:pPr>
        <w:rPr>
          <w:sz w:val="24"/>
          <w:szCs w:val="24"/>
        </w:rPr>
      </w:pPr>
    </w:p>
    <w:p w:rsidR="001D1775" w:rsidRDefault="001D1775" w:rsidP="00D62DCF">
      <w:pPr>
        <w:rPr>
          <w:sz w:val="24"/>
          <w:szCs w:val="24"/>
        </w:rPr>
      </w:pPr>
    </w:p>
    <w:p w:rsidR="001E0D47" w:rsidRDefault="001E0D47" w:rsidP="00D62DCF">
      <w:pPr>
        <w:rPr>
          <w:sz w:val="24"/>
          <w:szCs w:val="24"/>
        </w:rPr>
      </w:pPr>
    </w:p>
    <w:p w:rsidR="001D1775" w:rsidRDefault="001D1775" w:rsidP="00D62DCF">
      <w:pPr>
        <w:rPr>
          <w:sz w:val="24"/>
          <w:szCs w:val="24"/>
        </w:rPr>
      </w:pPr>
    </w:p>
    <w:p w:rsidR="003637FB" w:rsidRDefault="00AF096B" w:rsidP="00D62DCF">
      <w:pPr>
        <w:rPr>
          <w:b/>
          <w:sz w:val="24"/>
          <w:szCs w:val="24"/>
          <w:u w:val="single"/>
        </w:rPr>
      </w:pPr>
      <w:r>
        <w:rPr>
          <w:b/>
          <w:sz w:val="24"/>
          <w:szCs w:val="24"/>
          <w:u w:val="single"/>
        </w:rPr>
        <w:lastRenderedPageBreak/>
        <w:t xml:space="preserve">Increasing Safety Risk </w:t>
      </w:r>
    </w:p>
    <w:p w:rsidR="00245217" w:rsidRPr="003637FB" w:rsidRDefault="00245217" w:rsidP="00D62DCF">
      <w:pPr>
        <w:rPr>
          <w:b/>
          <w:sz w:val="24"/>
          <w:szCs w:val="24"/>
          <w:u w:val="single"/>
        </w:rPr>
      </w:pPr>
    </w:p>
    <w:p w:rsidR="008170FA" w:rsidRDefault="00AC7229" w:rsidP="008170FA">
      <w:pPr>
        <w:rPr>
          <w:sz w:val="24"/>
          <w:szCs w:val="24"/>
        </w:rPr>
      </w:pPr>
      <w:r>
        <w:rPr>
          <w:sz w:val="24"/>
          <w:szCs w:val="24"/>
        </w:rPr>
        <w:t>T</w:t>
      </w:r>
      <w:r w:rsidR="00E83FE7">
        <w:rPr>
          <w:sz w:val="24"/>
          <w:szCs w:val="24"/>
        </w:rPr>
        <w:t xml:space="preserve">he </w:t>
      </w:r>
      <w:r w:rsidR="00AF096B">
        <w:rPr>
          <w:sz w:val="24"/>
          <w:szCs w:val="24"/>
        </w:rPr>
        <w:t xml:space="preserve">proposed rules create additional safety risk and prioritize the needs of </w:t>
      </w:r>
      <w:proofErr w:type="spellStart"/>
      <w:r w:rsidR="00AF096B">
        <w:rPr>
          <w:sz w:val="24"/>
          <w:szCs w:val="24"/>
        </w:rPr>
        <w:t>attachers</w:t>
      </w:r>
      <w:proofErr w:type="spellEnd"/>
      <w:r w:rsidR="00AF096B">
        <w:rPr>
          <w:sz w:val="24"/>
          <w:szCs w:val="24"/>
        </w:rPr>
        <w:t xml:space="preserve">, specifically in section </w:t>
      </w:r>
      <w:r w:rsidR="00AF096B" w:rsidRPr="00AF096B">
        <w:rPr>
          <w:b/>
          <w:sz w:val="24"/>
          <w:szCs w:val="24"/>
        </w:rPr>
        <w:t>WAC 480-54-030(11)</w:t>
      </w:r>
      <w:r w:rsidR="00AF096B">
        <w:rPr>
          <w:b/>
          <w:sz w:val="24"/>
          <w:szCs w:val="24"/>
        </w:rPr>
        <w:t xml:space="preserve"> </w:t>
      </w:r>
      <w:r w:rsidR="00AF096B">
        <w:rPr>
          <w:sz w:val="24"/>
          <w:szCs w:val="24"/>
        </w:rPr>
        <w:t xml:space="preserve">related to overlashing. </w:t>
      </w:r>
      <w:r>
        <w:rPr>
          <w:sz w:val="24"/>
          <w:szCs w:val="24"/>
        </w:rPr>
        <w:t xml:space="preserve"> </w:t>
      </w:r>
      <w:r w:rsidR="007A73D0">
        <w:rPr>
          <w:sz w:val="24"/>
          <w:szCs w:val="24"/>
        </w:rPr>
        <w:t xml:space="preserve">The proposed rules in this section are </w:t>
      </w:r>
      <w:r w:rsidR="00BD1732">
        <w:rPr>
          <w:sz w:val="24"/>
          <w:szCs w:val="24"/>
        </w:rPr>
        <w:t>unnecessary</w:t>
      </w:r>
      <w:r w:rsidR="007A73D0">
        <w:rPr>
          <w:sz w:val="24"/>
          <w:szCs w:val="24"/>
        </w:rPr>
        <w:t xml:space="preserve"> given</w:t>
      </w:r>
      <w:r w:rsidR="00BD1732">
        <w:rPr>
          <w:sz w:val="24"/>
          <w:szCs w:val="24"/>
        </w:rPr>
        <w:t xml:space="preserve"> the</w:t>
      </w:r>
      <w:r w:rsidR="00C67481">
        <w:rPr>
          <w:sz w:val="24"/>
          <w:szCs w:val="24"/>
        </w:rPr>
        <w:t xml:space="preserve"> </w:t>
      </w:r>
      <w:r w:rsidR="00F151EC">
        <w:rPr>
          <w:sz w:val="24"/>
          <w:szCs w:val="24"/>
        </w:rPr>
        <w:t xml:space="preserve">FCC rules </w:t>
      </w:r>
      <w:r w:rsidR="00BD1732">
        <w:rPr>
          <w:sz w:val="24"/>
          <w:szCs w:val="24"/>
        </w:rPr>
        <w:t xml:space="preserve">for </w:t>
      </w:r>
      <w:proofErr w:type="spellStart"/>
      <w:r w:rsidR="00BD1732">
        <w:rPr>
          <w:sz w:val="24"/>
          <w:szCs w:val="24"/>
        </w:rPr>
        <w:t>overlashing</w:t>
      </w:r>
      <w:proofErr w:type="spellEnd"/>
      <w:r w:rsidR="00BD1732">
        <w:rPr>
          <w:sz w:val="24"/>
          <w:szCs w:val="24"/>
        </w:rPr>
        <w:t xml:space="preserve">.  </w:t>
      </w:r>
      <w:r w:rsidR="007A73D0">
        <w:rPr>
          <w:sz w:val="24"/>
          <w:szCs w:val="24"/>
        </w:rPr>
        <w:t xml:space="preserve">The arbitrary timelines in the proposed rules </w:t>
      </w:r>
      <w:r w:rsidR="007A73D0" w:rsidRPr="00850DD4">
        <w:rPr>
          <w:sz w:val="24"/>
          <w:szCs w:val="24"/>
        </w:rPr>
        <w:t>compromise a pole owner’s ability to adequately assess the impacts of the overlashing on the safety and reliability of the electric system</w:t>
      </w:r>
      <w:r w:rsidR="00ED4778">
        <w:rPr>
          <w:sz w:val="24"/>
          <w:szCs w:val="24"/>
        </w:rPr>
        <w:t xml:space="preserve"> </w:t>
      </w:r>
      <w:r w:rsidR="00F151EC">
        <w:rPr>
          <w:sz w:val="24"/>
          <w:szCs w:val="24"/>
        </w:rPr>
        <w:t xml:space="preserve">and adds additional risk to the </w:t>
      </w:r>
      <w:r w:rsidR="00ED4778">
        <w:rPr>
          <w:sz w:val="24"/>
          <w:szCs w:val="24"/>
        </w:rPr>
        <w:t>safety of the communication workers install</w:t>
      </w:r>
      <w:r w:rsidR="00F151EC">
        <w:rPr>
          <w:sz w:val="24"/>
          <w:szCs w:val="24"/>
        </w:rPr>
        <w:t>ing</w:t>
      </w:r>
      <w:r w:rsidR="00ED4778">
        <w:rPr>
          <w:sz w:val="24"/>
          <w:szCs w:val="24"/>
        </w:rPr>
        <w:t xml:space="preserve"> the </w:t>
      </w:r>
      <w:proofErr w:type="spellStart"/>
      <w:r w:rsidR="00C67481">
        <w:rPr>
          <w:sz w:val="24"/>
          <w:szCs w:val="24"/>
        </w:rPr>
        <w:t>overlashing</w:t>
      </w:r>
      <w:proofErr w:type="spellEnd"/>
      <w:r w:rsidR="007A73D0" w:rsidRPr="00850DD4">
        <w:rPr>
          <w:sz w:val="24"/>
          <w:szCs w:val="24"/>
        </w:rPr>
        <w:t>.</w:t>
      </w:r>
      <w:r w:rsidR="007A73D0">
        <w:rPr>
          <w:sz w:val="24"/>
          <w:szCs w:val="24"/>
        </w:rPr>
        <w:t xml:space="preserve"> </w:t>
      </w:r>
      <w:r w:rsidR="00BD1732">
        <w:rPr>
          <w:sz w:val="24"/>
          <w:szCs w:val="24"/>
        </w:rPr>
        <w:t xml:space="preserve"> </w:t>
      </w:r>
      <w:r w:rsidR="007A73D0">
        <w:rPr>
          <w:sz w:val="24"/>
          <w:szCs w:val="24"/>
        </w:rPr>
        <w:t xml:space="preserve">In addition, requiring only a notice instead of an application to overlash additional wires or cables prioritizes </w:t>
      </w:r>
      <w:proofErr w:type="spellStart"/>
      <w:proofErr w:type="gramStart"/>
      <w:r w:rsidR="007A73D0">
        <w:rPr>
          <w:sz w:val="24"/>
          <w:szCs w:val="24"/>
        </w:rPr>
        <w:t>attachers</w:t>
      </w:r>
      <w:proofErr w:type="spellEnd"/>
      <w:proofErr w:type="gramEnd"/>
      <w:r w:rsidR="007A73D0">
        <w:rPr>
          <w:sz w:val="24"/>
          <w:szCs w:val="24"/>
        </w:rPr>
        <w:t xml:space="preserve"> needs</w:t>
      </w:r>
      <w:r w:rsidR="008170FA">
        <w:rPr>
          <w:sz w:val="24"/>
          <w:szCs w:val="24"/>
        </w:rPr>
        <w:t xml:space="preserve"> over pole owners</w:t>
      </w:r>
      <w:r w:rsidR="007A73D0">
        <w:rPr>
          <w:sz w:val="24"/>
          <w:szCs w:val="24"/>
        </w:rPr>
        <w:t xml:space="preserve"> and reduces a pole owners ability to maintain a safe and reliable system.  </w:t>
      </w:r>
      <w:r w:rsidR="008170FA">
        <w:rPr>
          <w:sz w:val="24"/>
          <w:szCs w:val="24"/>
        </w:rPr>
        <w:t xml:space="preserve">Finally, the proposed rules fail to include any language addressing liability for damages caused by </w:t>
      </w:r>
      <w:proofErr w:type="spellStart"/>
      <w:r w:rsidR="008170FA">
        <w:rPr>
          <w:sz w:val="24"/>
          <w:szCs w:val="24"/>
        </w:rPr>
        <w:t>attacher</w:t>
      </w:r>
      <w:proofErr w:type="spellEnd"/>
      <w:r w:rsidR="008170FA">
        <w:rPr>
          <w:sz w:val="24"/>
          <w:szCs w:val="24"/>
        </w:rPr>
        <w:t xml:space="preserve"> </w:t>
      </w:r>
      <w:proofErr w:type="spellStart"/>
      <w:r w:rsidR="008170FA">
        <w:rPr>
          <w:sz w:val="24"/>
          <w:szCs w:val="24"/>
        </w:rPr>
        <w:t>overlashing</w:t>
      </w:r>
      <w:proofErr w:type="spellEnd"/>
      <w:r w:rsidR="008170FA">
        <w:rPr>
          <w:sz w:val="24"/>
          <w:szCs w:val="24"/>
        </w:rPr>
        <w:t>.  PSE propose</w:t>
      </w:r>
      <w:r w:rsidR="00162B55">
        <w:rPr>
          <w:sz w:val="24"/>
          <w:szCs w:val="24"/>
        </w:rPr>
        <w:t>s</w:t>
      </w:r>
      <w:r w:rsidR="008170FA">
        <w:rPr>
          <w:sz w:val="24"/>
          <w:szCs w:val="24"/>
        </w:rPr>
        <w:t xml:space="preserve"> that the </w:t>
      </w:r>
      <w:proofErr w:type="spellStart"/>
      <w:r w:rsidR="008170FA">
        <w:rPr>
          <w:sz w:val="24"/>
          <w:szCs w:val="24"/>
        </w:rPr>
        <w:t>attacher</w:t>
      </w:r>
      <w:proofErr w:type="spellEnd"/>
      <w:r w:rsidR="008170FA">
        <w:rPr>
          <w:sz w:val="24"/>
          <w:szCs w:val="24"/>
        </w:rPr>
        <w:t xml:space="preserve"> be liable for all damages if the actual overlashing differs from the overlashing proposed in the occupant’s notice or fails to meet applicable rules and codes.  </w:t>
      </w:r>
    </w:p>
    <w:p w:rsidR="00E83FE7" w:rsidRDefault="00E83FE7" w:rsidP="00D62DCF">
      <w:pPr>
        <w:rPr>
          <w:sz w:val="24"/>
          <w:szCs w:val="24"/>
        </w:rPr>
      </w:pPr>
    </w:p>
    <w:p w:rsidR="008170FA" w:rsidRDefault="008170FA" w:rsidP="008170FA">
      <w:pPr>
        <w:rPr>
          <w:sz w:val="24"/>
          <w:szCs w:val="24"/>
        </w:rPr>
      </w:pPr>
      <w:r>
        <w:rPr>
          <w:sz w:val="24"/>
          <w:szCs w:val="24"/>
        </w:rPr>
        <w:t>PSE proposes t</w:t>
      </w:r>
      <w:r w:rsidR="00ED4778">
        <w:rPr>
          <w:sz w:val="24"/>
          <w:szCs w:val="24"/>
        </w:rPr>
        <w:t>hat</w:t>
      </w:r>
      <w:r>
        <w:rPr>
          <w:sz w:val="24"/>
          <w:szCs w:val="24"/>
        </w:rPr>
        <w:t xml:space="preserve"> WAC 480-54-030(11) </w:t>
      </w:r>
      <w:r w:rsidR="00ED4778">
        <w:rPr>
          <w:sz w:val="24"/>
          <w:szCs w:val="24"/>
        </w:rPr>
        <w:t xml:space="preserve">should be eliminated </w:t>
      </w:r>
      <w:r>
        <w:rPr>
          <w:sz w:val="24"/>
          <w:szCs w:val="24"/>
        </w:rPr>
        <w:t xml:space="preserve">from the proposed rules and </w:t>
      </w:r>
      <w:r w:rsidR="00ED4778">
        <w:rPr>
          <w:sz w:val="24"/>
          <w:szCs w:val="24"/>
        </w:rPr>
        <w:t>instead</w:t>
      </w:r>
      <w:r w:rsidR="0051705C">
        <w:rPr>
          <w:sz w:val="24"/>
          <w:szCs w:val="24"/>
        </w:rPr>
        <w:t xml:space="preserve"> the Commission should</w:t>
      </w:r>
      <w:r w:rsidR="00ED4778">
        <w:rPr>
          <w:sz w:val="24"/>
          <w:szCs w:val="24"/>
        </w:rPr>
        <w:t xml:space="preserve"> </w:t>
      </w:r>
      <w:r>
        <w:rPr>
          <w:sz w:val="24"/>
          <w:szCs w:val="24"/>
        </w:rPr>
        <w:t xml:space="preserve">rely on the </w:t>
      </w:r>
      <w:r w:rsidR="00F151EC">
        <w:rPr>
          <w:sz w:val="24"/>
          <w:szCs w:val="24"/>
        </w:rPr>
        <w:t xml:space="preserve">FCC rules </w:t>
      </w:r>
      <w:r>
        <w:rPr>
          <w:sz w:val="24"/>
          <w:szCs w:val="24"/>
        </w:rPr>
        <w:t>relat</w:t>
      </w:r>
      <w:r w:rsidR="00A57A1B">
        <w:rPr>
          <w:sz w:val="24"/>
          <w:szCs w:val="24"/>
        </w:rPr>
        <w:t xml:space="preserve">ed to </w:t>
      </w:r>
      <w:proofErr w:type="spellStart"/>
      <w:r w:rsidR="00A57A1B">
        <w:rPr>
          <w:sz w:val="24"/>
          <w:szCs w:val="24"/>
        </w:rPr>
        <w:t>overlashing</w:t>
      </w:r>
      <w:proofErr w:type="spellEnd"/>
      <w:r w:rsidR="00A57A1B">
        <w:rPr>
          <w:sz w:val="24"/>
          <w:szCs w:val="24"/>
        </w:rPr>
        <w:t xml:space="preserve">.  Should the </w:t>
      </w:r>
      <w:r>
        <w:rPr>
          <w:sz w:val="24"/>
          <w:szCs w:val="24"/>
        </w:rPr>
        <w:t>UTC decide to include this section, PSE requests the proposed rules adopt PSE</w:t>
      </w:r>
      <w:r w:rsidR="00ED4778">
        <w:rPr>
          <w:sz w:val="24"/>
          <w:szCs w:val="24"/>
        </w:rPr>
        <w:t>’s</w:t>
      </w:r>
      <w:r>
        <w:rPr>
          <w:sz w:val="24"/>
          <w:szCs w:val="24"/>
        </w:rPr>
        <w:t xml:space="preserve"> proposed language</w:t>
      </w:r>
      <w:r>
        <w:rPr>
          <w:rStyle w:val="FootnoteReference"/>
          <w:sz w:val="24"/>
          <w:szCs w:val="24"/>
        </w:rPr>
        <w:footnoteReference w:id="3"/>
      </w:r>
      <w:r>
        <w:rPr>
          <w:sz w:val="24"/>
          <w:szCs w:val="24"/>
        </w:rPr>
        <w:t xml:space="preserve"> for WAC 480-54-</w:t>
      </w:r>
      <w:r w:rsidR="00066721">
        <w:rPr>
          <w:sz w:val="24"/>
          <w:szCs w:val="24"/>
        </w:rPr>
        <w:t>0</w:t>
      </w:r>
      <w:r>
        <w:rPr>
          <w:sz w:val="24"/>
          <w:szCs w:val="24"/>
        </w:rPr>
        <w:t>30(11) included in its April 17, 2015</w:t>
      </w:r>
      <w:r w:rsidR="00066721">
        <w:rPr>
          <w:sz w:val="24"/>
          <w:szCs w:val="24"/>
        </w:rPr>
        <w:t>,</w:t>
      </w:r>
      <w:r>
        <w:rPr>
          <w:sz w:val="24"/>
          <w:szCs w:val="24"/>
        </w:rPr>
        <w:t xml:space="preserve"> comments on the Third Draft Proposed Rules </w:t>
      </w:r>
      <w:r w:rsidR="00066721">
        <w:rPr>
          <w:sz w:val="24"/>
          <w:szCs w:val="24"/>
        </w:rPr>
        <w:t>which</w:t>
      </w:r>
      <w:r>
        <w:rPr>
          <w:sz w:val="24"/>
          <w:szCs w:val="24"/>
        </w:rPr>
        <w:t xml:space="preserve"> would reduce safety risk and better balance the needs of pole owners and </w:t>
      </w:r>
      <w:proofErr w:type="spellStart"/>
      <w:r>
        <w:rPr>
          <w:sz w:val="24"/>
          <w:szCs w:val="24"/>
        </w:rPr>
        <w:t>attachers</w:t>
      </w:r>
      <w:proofErr w:type="spellEnd"/>
      <w:r>
        <w:rPr>
          <w:sz w:val="24"/>
          <w:szCs w:val="24"/>
        </w:rPr>
        <w:t xml:space="preserve">.  </w:t>
      </w:r>
    </w:p>
    <w:p w:rsidR="00ED4778" w:rsidRDefault="00ED4778" w:rsidP="008170FA">
      <w:pPr>
        <w:rPr>
          <w:sz w:val="24"/>
          <w:szCs w:val="24"/>
        </w:rPr>
      </w:pPr>
    </w:p>
    <w:p w:rsidR="00ED4778" w:rsidRPr="00C84B97" w:rsidRDefault="00ED4778" w:rsidP="008170FA">
      <w:pPr>
        <w:rPr>
          <w:sz w:val="24"/>
          <w:szCs w:val="24"/>
        </w:rPr>
      </w:pPr>
      <w:r>
        <w:rPr>
          <w:sz w:val="24"/>
          <w:szCs w:val="24"/>
        </w:rPr>
        <w:t>As with WAC 480-54-030(1)</w:t>
      </w:r>
      <w:r w:rsidR="00C940A3">
        <w:rPr>
          <w:sz w:val="24"/>
          <w:szCs w:val="24"/>
        </w:rPr>
        <w:t>,</w:t>
      </w:r>
      <w:r>
        <w:rPr>
          <w:sz w:val="24"/>
          <w:szCs w:val="24"/>
        </w:rPr>
        <w:t xml:space="preserve"> the timelines cited in WAC 480-54-030(11) are not supported by evidence and set a negative </w:t>
      </w:r>
      <w:r w:rsidR="00066721">
        <w:rPr>
          <w:sz w:val="24"/>
          <w:szCs w:val="24"/>
        </w:rPr>
        <w:t>precedent</w:t>
      </w:r>
      <w:r>
        <w:rPr>
          <w:sz w:val="24"/>
          <w:szCs w:val="24"/>
        </w:rPr>
        <w:t>.</w:t>
      </w:r>
    </w:p>
    <w:p w:rsidR="008170FA" w:rsidRDefault="008170FA" w:rsidP="00D62DCF">
      <w:pPr>
        <w:rPr>
          <w:sz w:val="24"/>
          <w:szCs w:val="24"/>
        </w:rPr>
      </w:pPr>
    </w:p>
    <w:p w:rsidR="003837DC" w:rsidRDefault="000646D6" w:rsidP="00A55C10">
      <w:pPr>
        <w:rPr>
          <w:b/>
          <w:sz w:val="24"/>
          <w:szCs w:val="24"/>
          <w:u w:val="single"/>
        </w:rPr>
      </w:pPr>
      <w:r w:rsidRPr="000646D6">
        <w:rPr>
          <w:b/>
          <w:sz w:val="24"/>
          <w:szCs w:val="24"/>
          <w:u w:val="single"/>
        </w:rPr>
        <w:t>Increasing Complaints</w:t>
      </w:r>
      <w:r w:rsidR="00A57A1B">
        <w:rPr>
          <w:b/>
          <w:sz w:val="24"/>
          <w:szCs w:val="24"/>
          <w:u w:val="single"/>
        </w:rPr>
        <w:t xml:space="preserve"> to the </w:t>
      </w:r>
      <w:r w:rsidR="00DE6F32">
        <w:rPr>
          <w:b/>
          <w:sz w:val="24"/>
          <w:szCs w:val="24"/>
          <w:u w:val="single"/>
        </w:rPr>
        <w:t>UTC</w:t>
      </w:r>
      <w:r w:rsidRPr="000646D6">
        <w:rPr>
          <w:b/>
          <w:sz w:val="24"/>
          <w:szCs w:val="24"/>
          <w:u w:val="single"/>
        </w:rPr>
        <w:t xml:space="preserve"> </w:t>
      </w:r>
    </w:p>
    <w:p w:rsidR="000646D6" w:rsidRDefault="000646D6" w:rsidP="00A55C10">
      <w:pPr>
        <w:rPr>
          <w:sz w:val="24"/>
          <w:szCs w:val="24"/>
        </w:rPr>
      </w:pPr>
    </w:p>
    <w:p w:rsidR="004C7898" w:rsidRPr="00C940A3" w:rsidRDefault="008170FA" w:rsidP="008170FA">
      <w:pPr>
        <w:rPr>
          <w:sz w:val="24"/>
          <w:szCs w:val="24"/>
        </w:rPr>
      </w:pPr>
      <w:r>
        <w:rPr>
          <w:sz w:val="24"/>
          <w:szCs w:val="24"/>
        </w:rPr>
        <w:t xml:space="preserve">The expedited and unnecessary timelines to process new applications or conduct make-ready work in </w:t>
      </w:r>
      <w:r w:rsidR="00DE6F32" w:rsidRPr="00974395">
        <w:rPr>
          <w:b/>
          <w:sz w:val="24"/>
          <w:szCs w:val="24"/>
        </w:rPr>
        <w:t>WAC 480-54-</w:t>
      </w:r>
      <w:r w:rsidR="00066721">
        <w:rPr>
          <w:b/>
          <w:sz w:val="24"/>
          <w:szCs w:val="24"/>
        </w:rPr>
        <w:t>0</w:t>
      </w:r>
      <w:r w:rsidR="00DE6F32" w:rsidRPr="00974395">
        <w:rPr>
          <w:b/>
          <w:sz w:val="24"/>
          <w:szCs w:val="24"/>
        </w:rPr>
        <w:t>30</w:t>
      </w:r>
      <w:r w:rsidR="00DE6F32">
        <w:rPr>
          <w:b/>
          <w:sz w:val="24"/>
          <w:szCs w:val="24"/>
        </w:rPr>
        <w:t xml:space="preserve"> </w:t>
      </w:r>
      <w:r w:rsidR="00DE6F32">
        <w:rPr>
          <w:sz w:val="24"/>
          <w:szCs w:val="24"/>
        </w:rPr>
        <w:t xml:space="preserve">of </w:t>
      </w:r>
      <w:r>
        <w:rPr>
          <w:sz w:val="24"/>
          <w:szCs w:val="24"/>
        </w:rPr>
        <w:t xml:space="preserve">the proposed rules increase the </w:t>
      </w:r>
      <w:r w:rsidR="009D2CA1">
        <w:rPr>
          <w:sz w:val="24"/>
          <w:szCs w:val="24"/>
        </w:rPr>
        <w:t>likelihood</w:t>
      </w:r>
      <w:r w:rsidR="00C67481">
        <w:rPr>
          <w:sz w:val="24"/>
          <w:szCs w:val="24"/>
        </w:rPr>
        <w:t xml:space="preserve"> for complaints at the </w:t>
      </w:r>
      <w:r>
        <w:rPr>
          <w:sz w:val="24"/>
          <w:szCs w:val="24"/>
        </w:rPr>
        <w:t xml:space="preserve">UTC.  </w:t>
      </w:r>
      <w:r w:rsidR="0039664C" w:rsidRPr="00C940A3">
        <w:rPr>
          <w:sz w:val="24"/>
          <w:szCs w:val="24"/>
        </w:rPr>
        <w:t xml:space="preserve">The arbitrary timelines in the proposed rules will not allow the </w:t>
      </w:r>
      <w:r w:rsidR="00C940A3">
        <w:rPr>
          <w:sz w:val="24"/>
          <w:szCs w:val="24"/>
        </w:rPr>
        <w:t>pole o</w:t>
      </w:r>
      <w:r w:rsidR="0039664C" w:rsidRPr="00C940A3">
        <w:rPr>
          <w:sz w:val="24"/>
          <w:szCs w:val="24"/>
        </w:rPr>
        <w:t>wner sufficient time to adequately determine whether a pole</w:t>
      </w:r>
      <w:r w:rsidR="00D1323E" w:rsidRPr="00C940A3">
        <w:rPr>
          <w:sz w:val="24"/>
          <w:szCs w:val="24"/>
        </w:rPr>
        <w:t>(s)</w:t>
      </w:r>
      <w:r w:rsidR="0039664C" w:rsidRPr="00C940A3">
        <w:rPr>
          <w:sz w:val="24"/>
          <w:szCs w:val="24"/>
        </w:rPr>
        <w:t xml:space="preserve"> can support additional loading.  </w:t>
      </w:r>
      <w:r w:rsidR="00D1323E" w:rsidRPr="00C940A3">
        <w:rPr>
          <w:sz w:val="24"/>
          <w:szCs w:val="24"/>
        </w:rPr>
        <w:t>R</w:t>
      </w:r>
      <w:r w:rsidR="0039664C" w:rsidRPr="00C940A3">
        <w:rPr>
          <w:sz w:val="24"/>
          <w:szCs w:val="24"/>
        </w:rPr>
        <w:t xml:space="preserve">equests for pole attachments or </w:t>
      </w:r>
      <w:proofErr w:type="spellStart"/>
      <w:r w:rsidR="0039664C" w:rsidRPr="00C940A3">
        <w:rPr>
          <w:sz w:val="24"/>
          <w:szCs w:val="24"/>
        </w:rPr>
        <w:t>overlashing</w:t>
      </w:r>
      <w:proofErr w:type="spellEnd"/>
      <w:r w:rsidR="0039664C" w:rsidRPr="00C940A3">
        <w:rPr>
          <w:sz w:val="24"/>
          <w:szCs w:val="24"/>
        </w:rPr>
        <w:t xml:space="preserve"> at PSE are often </w:t>
      </w:r>
      <w:r w:rsidR="00D1323E" w:rsidRPr="00C940A3">
        <w:rPr>
          <w:sz w:val="24"/>
          <w:szCs w:val="24"/>
        </w:rPr>
        <w:t>for heavily-loaded poles located</w:t>
      </w:r>
      <w:r w:rsidR="0039664C" w:rsidRPr="00C940A3">
        <w:rPr>
          <w:sz w:val="24"/>
          <w:szCs w:val="24"/>
        </w:rPr>
        <w:t xml:space="preserve"> dense, urban and rapidly growing</w:t>
      </w:r>
      <w:r w:rsidR="00A25783">
        <w:rPr>
          <w:sz w:val="24"/>
          <w:szCs w:val="24"/>
        </w:rPr>
        <w:t xml:space="preserve"> neighborhoods and </w:t>
      </w:r>
      <w:r w:rsidR="0051705C">
        <w:rPr>
          <w:sz w:val="24"/>
          <w:szCs w:val="24"/>
        </w:rPr>
        <w:t>the engineering</w:t>
      </w:r>
      <w:r w:rsidR="00C940A3">
        <w:rPr>
          <w:sz w:val="24"/>
          <w:szCs w:val="24"/>
        </w:rPr>
        <w:t xml:space="preserve"> assessments should not be restricted by timelines</w:t>
      </w:r>
      <w:r w:rsidR="00D1323E" w:rsidRPr="00C940A3">
        <w:rPr>
          <w:sz w:val="24"/>
          <w:szCs w:val="24"/>
        </w:rPr>
        <w:t>.</w:t>
      </w:r>
    </w:p>
    <w:p w:rsidR="004C7898" w:rsidRPr="00C940A3" w:rsidRDefault="004C7898" w:rsidP="008170FA">
      <w:pPr>
        <w:rPr>
          <w:sz w:val="24"/>
          <w:szCs w:val="24"/>
        </w:rPr>
      </w:pPr>
    </w:p>
    <w:p w:rsidR="0039664C" w:rsidRDefault="00D1323E" w:rsidP="008170FA">
      <w:pPr>
        <w:rPr>
          <w:sz w:val="24"/>
          <w:szCs w:val="24"/>
        </w:rPr>
      </w:pPr>
      <w:r w:rsidRPr="00C940A3">
        <w:rPr>
          <w:sz w:val="24"/>
          <w:szCs w:val="24"/>
        </w:rPr>
        <w:t xml:space="preserve">The following </w:t>
      </w:r>
      <w:r w:rsidR="000D7D81" w:rsidRPr="00C940A3">
        <w:rPr>
          <w:sz w:val="24"/>
          <w:szCs w:val="24"/>
        </w:rPr>
        <w:t>photos</w:t>
      </w:r>
      <w:r w:rsidR="004C7898" w:rsidRPr="00C940A3">
        <w:rPr>
          <w:sz w:val="24"/>
          <w:szCs w:val="24"/>
        </w:rPr>
        <w:t xml:space="preserve"> in Exhibit 1</w:t>
      </w:r>
      <w:r w:rsidRPr="00C940A3">
        <w:rPr>
          <w:sz w:val="24"/>
          <w:szCs w:val="24"/>
        </w:rPr>
        <w:t xml:space="preserve"> illustrate </w:t>
      </w:r>
      <w:r w:rsidR="00D0655A" w:rsidRPr="00C940A3">
        <w:rPr>
          <w:sz w:val="24"/>
          <w:szCs w:val="24"/>
        </w:rPr>
        <w:t xml:space="preserve">common </w:t>
      </w:r>
      <w:r w:rsidRPr="00C940A3">
        <w:rPr>
          <w:sz w:val="24"/>
          <w:szCs w:val="24"/>
        </w:rPr>
        <w:t>examples of PSE poles</w:t>
      </w:r>
      <w:r w:rsidR="00941B53">
        <w:rPr>
          <w:sz w:val="24"/>
          <w:szCs w:val="24"/>
        </w:rPr>
        <w:t xml:space="preserve"> heavily loaded with attachments and </w:t>
      </w:r>
      <w:proofErr w:type="spellStart"/>
      <w:r w:rsidR="00941B53">
        <w:rPr>
          <w:sz w:val="24"/>
          <w:szCs w:val="24"/>
        </w:rPr>
        <w:t>overlashing</w:t>
      </w:r>
      <w:proofErr w:type="spellEnd"/>
      <w:r w:rsidR="00D0655A" w:rsidRPr="00C940A3">
        <w:rPr>
          <w:sz w:val="24"/>
          <w:szCs w:val="24"/>
        </w:rPr>
        <w:t xml:space="preserve"> that would prove difficult for PSE to determine additional loading capability within the short term timelines in the proposed rules.</w:t>
      </w:r>
      <w:r w:rsidR="00D0655A">
        <w:rPr>
          <w:sz w:val="24"/>
          <w:szCs w:val="24"/>
        </w:rPr>
        <w:t xml:space="preserve"> </w:t>
      </w:r>
    </w:p>
    <w:p w:rsidR="004C7898" w:rsidRDefault="004C7898" w:rsidP="008170FA">
      <w:pPr>
        <w:rPr>
          <w:sz w:val="24"/>
          <w:szCs w:val="24"/>
        </w:rPr>
      </w:pPr>
    </w:p>
    <w:p w:rsidR="00D0655A" w:rsidRDefault="00D0655A">
      <w:pPr>
        <w:rPr>
          <w:sz w:val="24"/>
          <w:szCs w:val="24"/>
        </w:rPr>
      </w:pPr>
      <w:r>
        <w:rPr>
          <w:sz w:val="24"/>
          <w:szCs w:val="24"/>
        </w:rPr>
        <w:br w:type="page"/>
      </w:r>
    </w:p>
    <w:p w:rsidR="00D0655A" w:rsidRPr="004C7898" w:rsidRDefault="004C7898" w:rsidP="008170FA">
      <w:pPr>
        <w:rPr>
          <w:b/>
          <w:sz w:val="24"/>
          <w:szCs w:val="26"/>
        </w:rPr>
      </w:pPr>
      <w:r w:rsidRPr="004C7898">
        <w:rPr>
          <w:b/>
          <w:sz w:val="24"/>
          <w:szCs w:val="26"/>
        </w:rPr>
        <w:lastRenderedPageBreak/>
        <w:t xml:space="preserve">Exhibit 1:  Heavily loaded PSE poles with </w:t>
      </w:r>
      <w:r w:rsidR="00C72975">
        <w:rPr>
          <w:b/>
          <w:sz w:val="24"/>
          <w:szCs w:val="26"/>
        </w:rPr>
        <w:t xml:space="preserve">examples of </w:t>
      </w:r>
      <w:r w:rsidRPr="004C7898">
        <w:rPr>
          <w:b/>
          <w:sz w:val="24"/>
          <w:szCs w:val="26"/>
        </w:rPr>
        <w:t xml:space="preserve">attachments and </w:t>
      </w:r>
      <w:proofErr w:type="spellStart"/>
      <w:r w:rsidRPr="004C7898">
        <w:rPr>
          <w:b/>
          <w:sz w:val="24"/>
          <w:szCs w:val="26"/>
        </w:rPr>
        <w:t>overlashing</w:t>
      </w:r>
      <w:proofErr w:type="spellEnd"/>
      <w:r w:rsidR="00941B53">
        <w:rPr>
          <w:b/>
          <w:sz w:val="24"/>
          <w:szCs w:val="26"/>
        </w:rPr>
        <w:t>, including Frontier Communications Northwest Inc.,</w:t>
      </w:r>
      <w:r w:rsidRPr="004C7898">
        <w:rPr>
          <w:b/>
          <w:sz w:val="24"/>
          <w:szCs w:val="26"/>
        </w:rPr>
        <w:t xml:space="preserve"> in the Kirkland, WA </w:t>
      </w:r>
      <w:r w:rsidR="009B415A">
        <w:rPr>
          <w:b/>
          <w:sz w:val="24"/>
          <w:szCs w:val="26"/>
        </w:rPr>
        <w:t xml:space="preserve">area </w:t>
      </w:r>
      <w:r w:rsidRPr="004C7898">
        <w:rPr>
          <w:b/>
          <w:sz w:val="24"/>
          <w:szCs w:val="26"/>
        </w:rPr>
        <w:t xml:space="preserve"> </w:t>
      </w:r>
    </w:p>
    <w:p w:rsidR="00D0655A" w:rsidRDefault="00D0655A" w:rsidP="008170FA">
      <w:pPr>
        <w:rPr>
          <w:sz w:val="24"/>
          <w:szCs w:val="24"/>
        </w:rPr>
      </w:pPr>
    </w:p>
    <w:tbl>
      <w:tblPr>
        <w:tblStyle w:val="TableGrid"/>
        <w:tblW w:w="0" w:type="auto"/>
        <w:tblLook w:val="04A0" w:firstRow="1" w:lastRow="0" w:firstColumn="1" w:lastColumn="0" w:noHBand="0" w:noVBand="1"/>
      </w:tblPr>
      <w:tblGrid>
        <w:gridCol w:w="4428"/>
        <w:gridCol w:w="4428"/>
      </w:tblGrid>
      <w:tr w:rsidR="00D0655A" w:rsidTr="00D0655A">
        <w:tc>
          <w:tcPr>
            <w:tcW w:w="4428" w:type="dxa"/>
          </w:tcPr>
          <w:p w:rsidR="00D0655A" w:rsidRDefault="00D0655A" w:rsidP="008170FA">
            <w:pPr>
              <w:rPr>
                <w:sz w:val="24"/>
                <w:szCs w:val="24"/>
              </w:rPr>
            </w:pPr>
            <w:r>
              <w:rPr>
                <w:noProof/>
                <w:sz w:val="24"/>
                <w:szCs w:val="24"/>
              </w:rPr>
              <w:drawing>
                <wp:inline distT="0" distB="0" distL="0" distR="0" wp14:anchorId="5EDC26A4" wp14:editId="3EC345D5">
                  <wp:extent cx="2543175" cy="4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0041.jpg"/>
                          <pic:cNvPicPr/>
                        </pic:nvPicPr>
                        <pic:blipFill>
                          <a:blip r:embed="rId10">
                            <a:extLst>
                              <a:ext uri="{28A0092B-C50C-407E-A947-70E740481C1C}">
                                <a14:useLocalDpi xmlns:a14="http://schemas.microsoft.com/office/drawing/2010/main" val="0"/>
                              </a:ext>
                            </a:extLst>
                          </a:blip>
                          <a:stretch>
                            <a:fillRect/>
                          </a:stretch>
                        </pic:blipFill>
                        <pic:spPr>
                          <a:xfrm>
                            <a:off x="0" y="0"/>
                            <a:ext cx="2545794" cy="4967261"/>
                          </a:xfrm>
                          <a:prstGeom prst="rect">
                            <a:avLst/>
                          </a:prstGeom>
                        </pic:spPr>
                      </pic:pic>
                    </a:graphicData>
                  </a:graphic>
                </wp:inline>
              </w:drawing>
            </w:r>
          </w:p>
        </w:tc>
        <w:tc>
          <w:tcPr>
            <w:tcW w:w="4428" w:type="dxa"/>
          </w:tcPr>
          <w:p w:rsidR="00D0655A" w:rsidRDefault="00D0655A" w:rsidP="008170FA">
            <w:pPr>
              <w:rPr>
                <w:sz w:val="24"/>
                <w:szCs w:val="24"/>
              </w:rPr>
            </w:pPr>
            <w:r>
              <w:rPr>
                <w:noProof/>
                <w:sz w:val="24"/>
                <w:szCs w:val="24"/>
              </w:rPr>
              <w:drawing>
                <wp:inline distT="0" distB="0" distL="0" distR="0" wp14:anchorId="645AD791" wp14:editId="0C0CB1B1">
                  <wp:extent cx="2609850" cy="500730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0047.jpg"/>
                          <pic:cNvPicPr/>
                        </pic:nvPicPr>
                        <pic:blipFill>
                          <a:blip r:embed="rId11">
                            <a:extLst>
                              <a:ext uri="{28A0092B-C50C-407E-A947-70E740481C1C}">
                                <a14:useLocalDpi xmlns:a14="http://schemas.microsoft.com/office/drawing/2010/main" val="0"/>
                              </a:ext>
                            </a:extLst>
                          </a:blip>
                          <a:stretch>
                            <a:fillRect/>
                          </a:stretch>
                        </pic:blipFill>
                        <pic:spPr>
                          <a:xfrm>
                            <a:off x="0" y="0"/>
                            <a:ext cx="2611191" cy="5009880"/>
                          </a:xfrm>
                          <a:prstGeom prst="rect">
                            <a:avLst/>
                          </a:prstGeom>
                        </pic:spPr>
                      </pic:pic>
                    </a:graphicData>
                  </a:graphic>
                </wp:inline>
              </w:drawing>
            </w:r>
          </w:p>
        </w:tc>
      </w:tr>
    </w:tbl>
    <w:p w:rsidR="00D0655A" w:rsidRDefault="00D0655A" w:rsidP="008170FA">
      <w:pPr>
        <w:rPr>
          <w:sz w:val="24"/>
          <w:szCs w:val="24"/>
        </w:rPr>
      </w:pPr>
    </w:p>
    <w:p w:rsidR="0039664C" w:rsidRDefault="0039664C" w:rsidP="008170FA">
      <w:pPr>
        <w:rPr>
          <w:sz w:val="24"/>
          <w:szCs w:val="24"/>
        </w:rPr>
      </w:pPr>
    </w:p>
    <w:p w:rsidR="003E54C4" w:rsidRDefault="00DE6F32" w:rsidP="008170FA">
      <w:pPr>
        <w:rPr>
          <w:sz w:val="24"/>
          <w:szCs w:val="24"/>
        </w:rPr>
      </w:pPr>
      <w:r>
        <w:rPr>
          <w:sz w:val="24"/>
          <w:szCs w:val="24"/>
        </w:rPr>
        <w:t xml:space="preserve">In addition, by not including language addressing liability and damages from improper overlashing in section </w:t>
      </w:r>
      <w:r w:rsidRPr="00974395">
        <w:rPr>
          <w:b/>
          <w:sz w:val="24"/>
          <w:szCs w:val="24"/>
        </w:rPr>
        <w:t>WAC 480-54-</w:t>
      </w:r>
      <w:r w:rsidR="00066721">
        <w:rPr>
          <w:b/>
          <w:sz w:val="24"/>
          <w:szCs w:val="24"/>
        </w:rPr>
        <w:t>0</w:t>
      </w:r>
      <w:r w:rsidRPr="00974395">
        <w:rPr>
          <w:b/>
          <w:sz w:val="24"/>
          <w:szCs w:val="24"/>
        </w:rPr>
        <w:t>30</w:t>
      </w:r>
      <w:r>
        <w:rPr>
          <w:b/>
          <w:sz w:val="24"/>
          <w:szCs w:val="24"/>
        </w:rPr>
        <w:t>(11)</w:t>
      </w:r>
      <w:r>
        <w:rPr>
          <w:sz w:val="24"/>
          <w:szCs w:val="24"/>
        </w:rPr>
        <w:t xml:space="preserve">, </w:t>
      </w:r>
      <w:r w:rsidR="009D2CA1">
        <w:rPr>
          <w:sz w:val="24"/>
          <w:szCs w:val="24"/>
        </w:rPr>
        <w:t xml:space="preserve">parties </w:t>
      </w:r>
      <w:r>
        <w:rPr>
          <w:sz w:val="24"/>
          <w:szCs w:val="24"/>
        </w:rPr>
        <w:t>will be</w:t>
      </w:r>
      <w:r w:rsidR="009D2CA1">
        <w:rPr>
          <w:sz w:val="24"/>
          <w:szCs w:val="24"/>
        </w:rPr>
        <w:t xml:space="preserve"> increasingly</w:t>
      </w:r>
      <w:r>
        <w:rPr>
          <w:sz w:val="24"/>
          <w:szCs w:val="24"/>
        </w:rPr>
        <w:t xml:space="preserve"> forced to rely on the complaint provisions in the proposed rules</w:t>
      </w:r>
      <w:r w:rsidR="00F151EC">
        <w:rPr>
          <w:sz w:val="24"/>
          <w:szCs w:val="24"/>
        </w:rPr>
        <w:t xml:space="preserve"> (</w:t>
      </w:r>
      <w:r w:rsidRPr="00DE6F32">
        <w:rPr>
          <w:b/>
          <w:sz w:val="24"/>
          <w:szCs w:val="24"/>
        </w:rPr>
        <w:t>WAC 480-54-070</w:t>
      </w:r>
      <w:r w:rsidR="00F151EC">
        <w:rPr>
          <w:b/>
          <w:sz w:val="24"/>
          <w:szCs w:val="24"/>
        </w:rPr>
        <w:t>)</w:t>
      </w:r>
      <w:r>
        <w:rPr>
          <w:sz w:val="24"/>
          <w:szCs w:val="24"/>
        </w:rPr>
        <w:t xml:space="preserve"> to </w:t>
      </w:r>
      <w:r w:rsidR="009D2CA1">
        <w:rPr>
          <w:sz w:val="24"/>
          <w:szCs w:val="24"/>
        </w:rPr>
        <w:t xml:space="preserve">settle claims and </w:t>
      </w:r>
      <w:r>
        <w:rPr>
          <w:sz w:val="24"/>
          <w:szCs w:val="24"/>
        </w:rPr>
        <w:t>seek damages from improper overlashing.  Given the increase in attachment and overlashing applications</w:t>
      </w:r>
      <w:r w:rsidR="009D2CA1">
        <w:rPr>
          <w:rStyle w:val="FootnoteReference"/>
          <w:sz w:val="24"/>
          <w:szCs w:val="24"/>
        </w:rPr>
        <w:footnoteReference w:id="4"/>
      </w:r>
      <w:r w:rsidR="009D2CA1">
        <w:rPr>
          <w:sz w:val="24"/>
          <w:szCs w:val="24"/>
          <w:vertAlign w:val="superscript"/>
        </w:rPr>
        <w:t xml:space="preserve"> </w:t>
      </w:r>
      <w:r>
        <w:rPr>
          <w:sz w:val="24"/>
          <w:szCs w:val="24"/>
        </w:rPr>
        <w:t xml:space="preserve">and requests in PSE’s service territory, </w:t>
      </w:r>
      <w:r w:rsidR="009D2CA1">
        <w:rPr>
          <w:sz w:val="24"/>
          <w:szCs w:val="24"/>
        </w:rPr>
        <w:t xml:space="preserve">and the uncertainty in the proposed rules, </w:t>
      </w:r>
      <w:r w:rsidR="00C67481">
        <w:rPr>
          <w:sz w:val="24"/>
          <w:szCs w:val="24"/>
        </w:rPr>
        <w:t xml:space="preserve">the </w:t>
      </w:r>
      <w:r>
        <w:rPr>
          <w:sz w:val="24"/>
          <w:szCs w:val="24"/>
        </w:rPr>
        <w:t xml:space="preserve">UTC can likely expect an increasing </w:t>
      </w:r>
      <w:r w:rsidR="009D2CA1">
        <w:rPr>
          <w:sz w:val="24"/>
          <w:szCs w:val="24"/>
        </w:rPr>
        <w:t>number of</w:t>
      </w:r>
      <w:r>
        <w:rPr>
          <w:sz w:val="24"/>
          <w:szCs w:val="24"/>
        </w:rPr>
        <w:t xml:space="preserve"> complaints</w:t>
      </w:r>
      <w:r w:rsidR="009D2CA1">
        <w:rPr>
          <w:sz w:val="24"/>
          <w:szCs w:val="24"/>
        </w:rPr>
        <w:t xml:space="preserve"> related to pole attachments</w:t>
      </w:r>
      <w:r>
        <w:rPr>
          <w:sz w:val="24"/>
          <w:szCs w:val="24"/>
        </w:rPr>
        <w:t>.</w:t>
      </w:r>
      <w:r w:rsidR="007974F4">
        <w:rPr>
          <w:sz w:val="24"/>
          <w:szCs w:val="24"/>
        </w:rPr>
        <w:t xml:space="preserve"> </w:t>
      </w:r>
    </w:p>
    <w:p w:rsidR="003E54C4" w:rsidRDefault="003E54C4" w:rsidP="008170FA">
      <w:pPr>
        <w:rPr>
          <w:sz w:val="24"/>
          <w:szCs w:val="24"/>
        </w:rPr>
      </w:pPr>
    </w:p>
    <w:p w:rsidR="008170FA" w:rsidRDefault="007974F4" w:rsidP="008170FA">
      <w:pPr>
        <w:rPr>
          <w:sz w:val="24"/>
          <w:szCs w:val="24"/>
        </w:rPr>
      </w:pPr>
      <w:r>
        <w:rPr>
          <w:sz w:val="24"/>
          <w:szCs w:val="24"/>
        </w:rPr>
        <w:t xml:space="preserve">This is not speculation by PSE, it is already happening, and will </w:t>
      </w:r>
      <w:r w:rsidR="00A57A1B">
        <w:rPr>
          <w:sz w:val="24"/>
          <w:szCs w:val="24"/>
        </w:rPr>
        <w:t xml:space="preserve">increasingly </w:t>
      </w:r>
      <w:r>
        <w:rPr>
          <w:sz w:val="24"/>
          <w:szCs w:val="24"/>
        </w:rPr>
        <w:t xml:space="preserve">happen if these rules are adopted. </w:t>
      </w:r>
      <w:r w:rsidR="00066721">
        <w:rPr>
          <w:sz w:val="24"/>
          <w:szCs w:val="24"/>
        </w:rPr>
        <w:t xml:space="preserve"> </w:t>
      </w:r>
      <w:r>
        <w:rPr>
          <w:sz w:val="24"/>
          <w:szCs w:val="24"/>
        </w:rPr>
        <w:t xml:space="preserve">Several months before the rules may even be finalized and </w:t>
      </w:r>
      <w:r>
        <w:rPr>
          <w:sz w:val="24"/>
          <w:szCs w:val="24"/>
        </w:rPr>
        <w:lastRenderedPageBreak/>
        <w:t>adopted, Frontier Communications Northwest Inc.</w:t>
      </w:r>
      <w:r w:rsidR="006E0262">
        <w:rPr>
          <w:sz w:val="24"/>
          <w:szCs w:val="24"/>
        </w:rPr>
        <w:t xml:space="preserve"> (“Frontier”) </w:t>
      </w:r>
      <w:r>
        <w:rPr>
          <w:sz w:val="24"/>
          <w:szCs w:val="24"/>
        </w:rPr>
        <w:t>refused to pay a debt owed to PSE,</w:t>
      </w:r>
      <w:r w:rsidR="006E0262">
        <w:rPr>
          <w:sz w:val="24"/>
          <w:szCs w:val="24"/>
        </w:rPr>
        <w:t xml:space="preserve"> requiring PSE to initiate a collection action in Superior Court for recovery of sums owed.  Frontier</w:t>
      </w:r>
      <w:r>
        <w:rPr>
          <w:sz w:val="24"/>
          <w:szCs w:val="24"/>
        </w:rPr>
        <w:t xml:space="preserve"> is now</w:t>
      </w:r>
      <w:r w:rsidR="006E0262">
        <w:rPr>
          <w:sz w:val="24"/>
          <w:szCs w:val="24"/>
        </w:rPr>
        <w:t xml:space="preserve"> </w:t>
      </w:r>
      <w:r w:rsidR="00117885">
        <w:rPr>
          <w:sz w:val="24"/>
          <w:szCs w:val="24"/>
        </w:rPr>
        <w:t>separately</w:t>
      </w:r>
      <w:r>
        <w:rPr>
          <w:sz w:val="24"/>
          <w:szCs w:val="24"/>
        </w:rPr>
        <w:t xml:space="preserve"> pursuing a </w:t>
      </w:r>
      <w:r w:rsidR="00066721">
        <w:rPr>
          <w:sz w:val="24"/>
          <w:szCs w:val="24"/>
        </w:rPr>
        <w:t>c</w:t>
      </w:r>
      <w:r w:rsidR="00F151EC">
        <w:rPr>
          <w:sz w:val="24"/>
          <w:szCs w:val="24"/>
        </w:rPr>
        <w:t xml:space="preserve">omplaint with the </w:t>
      </w:r>
      <w:r>
        <w:rPr>
          <w:sz w:val="24"/>
          <w:szCs w:val="24"/>
        </w:rPr>
        <w:t xml:space="preserve">UTC. </w:t>
      </w:r>
      <w:r w:rsidR="00066721">
        <w:rPr>
          <w:sz w:val="24"/>
          <w:szCs w:val="24"/>
        </w:rPr>
        <w:t xml:space="preserve"> </w:t>
      </w:r>
      <w:r w:rsidR="006E0262">
        <w:rPr>
          <w:sz w:val="24"/>
          <w:szCs w:val="24"/>
        </w:rPr>
        <w:t xml:space="preserve">PSE contends in its answer that </w:t>
      </w:r>
      <w:r w:rsidR="00117885">
        <w:rPr>
          <w:sz w:val="24"/>
          <w:szCs w:val="24"/>
        </w:rPr>
        <w:t>Frontier</w:t>
      </w:r>
      <w:r w:rsidR="006E0262">
        <w:rPr>
          <w:sz w:val="24"/>
          <w:szCs w:val="24"/>
        </w:rPr>
        <w:t xml:space="preserve"> is</w:t>
      </w:r>
      <w:r>
        <w:rPr>
          <w:sz w:val="24"/>
          <w:szCs w:val="24"/>
        </w:rPr>
        <w:t xml:space="preserve"> using the proposed Complaint </w:t>
      </w:r>
      <w:r w:rsidR="00066721">
        <w:rPr>
          <w:sz w:val="24"/>
          <w:szCs w:val="24"/>
        </w:rPr>
        <w:t xml:space="preserve">(as described in WAC 480-54-070 of the proposed rules) </w:t>
      </w:r>
      <w:r w:rsidR="00F151EC">
        <w:rPr>
          <w:sz w:val="24"/>
          <w:szCs w:val="24"/>
        </w:rPr>
        <w:t xml:space="preserve">process at the </w:t>
      </w:r>
      <w:r>
        <w:rPr>
          <w:sz w:val="24"/>
          <w:szCs w:val="24"/>
        </w:rPr>
        <w:t xml:space="preserve">UTC as a means to avoid its contractual obligations and side-step its debt. </w:t>
      </w:r>
      <w:r w:rsidR="00066721">
        <w:rPr>
          <w:sz w:val="24"/>
          <w:szCs w:val="24"/>
        </w:rPr>
        <w:t xml:space="preserve"> </w:t>
      </w:r>
      <w:r w:rsidR="00507185">
        <w:rPr>
          <w:sz w:val="24"/>
          <w:szCs w:val="24"/>
        </w:rPr>
        <w:t xml:space="preserve">PSE urges the </w:t>
      </w:r>
      <w:r w:rsidR="001B7956">
        <w:rPr>
          <w:sz w:val="24"/>
          <w:szCs w:val="24"/>
        </w:rPr>
        <w:t>UTC to only adopt rules that keep the burden of proof with the Complainant</w:t>
      </w:r>
      <w:r w:rsidR="00066721">
        <w:rPr>
          <w:sz w:val="24"/>
          <w:szCs w:val="24"/>
        </w:rPr>
        <w:t xml:space="preserve"> or to simply rely on the existing rules regarding complaints</w:t>
      </w:r>
      <w:r w:rsidR="001B7956">
        <w:rPr>
          <w:sz w:val="24"/>
          <w:szCs w:val="24"/>
        </w:rPr>
        <w:t xml:space="preserve">. </w:t>
      </w:r>
    </w:p>
    <w:p w:rsidR="000646D6" w:rsidRPr="000646D6" w:rsidRDefault="000646D6" w:rsidP="00A55C10">
      <w:pPr>
        <w:rPr>
          <w:sz w:val="24"/>
          <w:szCs w:val="24"/>
        </w:rPr>
      </w:pPr>
    </w:p>
    <w:p w:rsidR="009661B1" w:rsidRDefault="009661B1" w:rsidP="00A55C10">
      <w:pPr>
        <w:rPr>
          <w:b/>
          <w:sz w:val="24"/>
          <w:szCs w:val="24"/>
          <w:u w:val="single"/>
        </w:rPr>
      </w:pPr>
      <w:r w:rsidRPr="00C953D7">
        <w:rPr>
          <w:b/>
          <w:sz w:val="24"/>
          <w:szCs w:val="24"/>
          <w:u w:val="single"/>
        </w:rPr>
        <w:t>SUMMARY</w:t>
      </w:r>
    </w:p>
    <w:p w:rsidR="00040749" w:rsidRPr="00C953D7" w:rsidRDefault="00040749" w:rsidP="00A55C10">
      <w:pPr>
        <w:rPr>
          <w:b/>
          <w:sz w:val="24"/>
          <w:szCs w:val="24"/>
          <w:u w:val="single"/>
        </w:rPr>
      </w:pPr>
    </w:p>
    <w:p w:rsidR="00283EB5" w:rsidRDefault="0089028A" w:rsidP="00A55C10">
      <w:pPr>
        <w:rPr>
          <w:sz w:val="24"/>
          <w:szCs w:val="24"/>
        </w:rPr>
      </w:pPr>
      <w:r w:rsidRPr="00850DD4">
        <w:rPr>
          <w:sz w:val="24"/>
          <w:szCs w:val="24"/>
        </w:rPr>
        <w:t>In summary</w:t>
      </w:r>
      <w:r w:rsidR="008029EE" w:rsidRPr="00850DD4">
        <w:rPr>
          <w:sz w:val="24"/>
          <w:szCs w:val="24"/>
        </w:rPr>
        <w:t>,</w:t>
      </w:r>
      <w:r w:rsidR="005406FD" w:rsidRPr="00850DD4">
        <w:rPr>
          <w:sz w:val="24"/>
          <w:szCs w:val="24"/>
        </w:rPr>
        <w:t xml:space="preserve"> PSE believes </w:t>
      </w:r>
      <w:r w:rsidR="00560EEE">
        <w:rPr>
          <w:sz w:val="24"/>
          <w:szCs w:val="24"/>
        </w:rPr>
        <w:t>the current draft rules</w:t>
      </w:r>
      <w:r w:rsidR="00283EB5">
        <w:rPr>
          <w:sz w:val="24"/>
          <w:szCs w:val="24"/>
        </w:rPr>
        <w:t xml:space="preserve"> are unnecessary,</w:t>
      </w:r>
      <w:r w:rsidR="00560EEE">
        <w:rPr>
          <w:sz w:val="24"/>
          <w:szCs w:val="24"/>
        </w:rPr>
        <w:t xml:space="preserve"> </w:t>
      </w:r>
      <w:r w:rsidR="00117885">
        <w:rPr>
          <w:sz w:val="24"/>
          <w:szCs w:val="24"/>
        </w:rPr>
        <w:t xml:space="preserve">increase safety risks, further complicate pole attachment processes and associated costs, </w:t>
      </w:r>
      <w:r w:rsidR="00560EEE">
        <w:rPr>
          <w:sz w:val="24"/>
          <w:szCs w:val="24"/>
        </w:rPr>
        <w:t>set a negative precedent</w:t>
      </w:r>
      <w:r w:rsidR="00283EB5">
        <w:rPr>
          <w:sz w:val="24"/>
          <w:szCs w:val="24"/>
        </w:rPr>
        <w:t>,</w:t>
      </w:r>
      <w:r w:rsidR="00560EEE">
        <w:rPr>
          <w:sz w:val="24"/>
          <w:szCs w:val="24"/>
        </w:rPr>
        <w:t xml:space="preserve"> </w:t>
      </w:r>
      <w:r w:rsidR="00283EB5">
        <w:rPr>
          <w:sz w:val="24"/>
          <w:szCs w:val="24"/>
        </w:rPr>
        <w:t>and do not provide sufficient justification to go beyond</w:t>
      </w:r>
      <w:r w:rsidR="00560EEE">
        <w:rPr>
          <w:sz w:val="24"/>
          <w:szCs w:val="24"/>
        </w:rPr>
        <w:t xml:space="preserve"> rules </w:t>
      </w:r>
      <w:r w:rsidR="00283EB5">
        <w:rPr>
          <w:sz w:val="24"/>
          <w:szCs w:val="24"/>
        </w:rPr>
        <w:t xml:space="preserve">already </w:t>
      </w:r>
      <w:r w:rsidR="00560EEE">
        <w:rPr>
          <w:sz w:val="24"/>
          <w:szCs w:val="24"/>
        </w:rPr>
        <w:t xml:space="preserve">established by FCC and other states.  </w:t>
      </w:r>
      <w:r w:rsidR="00283EB5">
        <w:rPr>
          <w:sz w:val="24"/>
          <w:szCs w:val="24"/>
        </w:rPr>
        <w:t>In addition, t</w:t>
      </w:r>
      <w:r w:rsidR="00560EEE">
        <w:rPr>
          <w:sz w:val="24"/>
          <w:szCs w:val="24"/>
        </w:rPr>
        <w:t xml:space="preserve">he proposed rules prioritize expediency for </w:t>
      </w:r>
      <w:proofErr w:type="spellStart"/>
      <w:r w:rsidR="00560EEE">
        <w:rPr>
          <w:sz w:val="24"/>
          <w:szCs w:val="24"/>
        </w:rPr>
        <w:t>attachers</w:t>
      </w:r>
      <w:proofErr w:type="spellEnd"/>
      <w:r w:rsidR="00560EEE">
        <w:rPr>
          <w:sz w:val="24"/>
          <w:szCs w:val="24"/>
        </w:rPr>
        <w:t xml:space="preserve"> over</w:t>
      </w:r>
      <w:r w:rsidR="00283EB5">
        <w:rPr>
          <w:sz w:val="24"/>
          <w:szCs w:val="24"/>
        </w:rPr>
        <w:t xml:space="preserve"> safety</w:t>
      </w:r>
      <w:r w:rsidR="00560EEE">
        <w:rPr>
          <w:sz w:val="24"/>
          <w:szCs w:val="24"/>
        </w:rPr>
        <w:t>,</w:t>
      </w:r>
      <w:r w:rsidR="00283EB5">
        <w:rPr>
          <w:sz w:val="24"/>
          <w:szCs w:val="24"/>
        </w:rPr>
        <w:t xml:space="preserve"> and create uncertainty over liability and damages that can only be settled via </w:t>
      </w:r>
      <w:r w:rsidR="009A1C73">
        <w:rPr>
          <w:sz w:val="24"/>
          <w:szCs w:val="24"/>
        </w:rPr>
        <w:t>an increasing</w:t>
      </w:r>
      <w:r w:rsidR="00117885">
        <w:rPr>
          <w:sz w:val="24"/>
          <w:szCs w:val="24"/>
        </w:rPr>
        <w:t xml:space="preserve"> complaint process a</w:t>
      </w:r>
      <w:bookmarkStart w:id="0" w:name="_GoBack"/>
      <w:bookmarkEnd w:id="0"/>
      <w:r w:rsidR="00117885">
        <w:rPr>
          <w:sz w:val="24"/>
          <w:szCs w:val="24"/>
        </w:rPr>
        <w:t xml:space="preserve">t the </w:t>
      </w:r>
      <w:r w:rsidR="00283EB5">
        <w:rPr>
          <w:sz w:val="24"/>
          <w:szCs w:val="24"/>
        </w:rPr>
        <w:t>UTC.</w:t>
      </w:r>
      <w:r w:rsidR="00066721">
        <w:rPr>
          <w:sz w:val="24"/>
          <w:szCs w:val="24"/>
        </w:rPr>
        <w:t xml:space="preserve"> </w:t>
      </w:r>
      <w:r w:rsidR="00283EB5">
        <w:rPr>
          <w:sz w:val="24"/>
          <w:szCs w:val="24"/>
        </w:rPr>
        <w:t xml:space="preserve"> </w:t>
      </w:r>
      <w:r w:rsidR="009A1C73">
        <w:rPr>
          <w:sz w:val="24"/>
          <w:szCs w:val="24"/>
        </w:rPr>
        <w:t>PSE encourages the Commission to maintain the status quo</w:t>
      </w:r>
      <w:r w:rsidR="001355EF">
        <w:rPr>
          <w:sz w:val="24"/>
          <w:szCs w:val="24"/>
        </w:rPr>
        <w:t>,</w:t>
      </w:r>
      <w:r w:rsidR="009A1C73">
        <w:rPr>
          <w:sz w:val="24"/>
          <w:szCs w:val="24"/>
        </w:rPr>
        <w:t xml:space="preserve"> </w:t>
      </w:r>
      <w:r w:rsidR="001355EF">
        <w:rPr>
          <w:sz w:val="24"/>
          <w:szCs w:val="24"/>
        </w:rPr>
        <w:t xml:space="preserve">adopt the </w:t>
      </w:r>
      <w:r w:rsidR="009A1C73">
        <w:rPr>
          <w:sz w:val="24"/>
          <w:szCs w:val="24"/>
        </w:rPr>
        <w:t>FCC rules regarding pole attachments or make significant revisions to the proposed rules to address overlashing, make-ready work, and pole replacement using language PSE</w:t>
      </w:r>
      <w:r w:rsidR="00066721">
        <w:rPr>
          <w:sz w:val="24"/>
          <w:szCs w:val="24"/>
        </w:rPr>
        <w:t xml:space="preserve"> suggested</w:t>
      </w:r>
      <w:r w:rsidR="009A1C73">
        <w:rPr>
          <w:sz w:val="24"/>
          <w:szCs w:val="24"/>
        </w:rPr>
        <w:t xml:space="preserve"> in earlier comments.  </w:t>
      </w:r>
    </w:p>
    <w:p w:rsidR="00560EEE" w:rsidRDefault="00560EEE" w:rsidP="00D62DCF">
      <w:pPr>
        <w:rPr>
          <w:sz w:val="24"/>
          <w:szCs w:val="24"/>
        </w:rPr>
      </w:pPr>
    </w:p>
    <w:p w:rsidR="00E413C1" w:rsidRPr="0020019F" w:rsidRDefault="00E413C1" w:rsidP="00D62DCF">
      <w:pPr>
        <w:rPr>
          <w:sz w:val="24"/>
          <w:szCs w:val="24"/>
        </w:rPr>
      </w:pPr>
      <w:r w:rsidRPr="0020019F">
        <w:rPr>
          <w:sz w:val="24"/>
          <w:szCs w:val="24"/>
        </w:rPr>
        <w:t>If you have any questions about the c</w:t>
      </w:r>
      <w:r w:rsidR="009A60A7">
        <w:rPr>
          <w:sz w:val="24"/>
          <w:szCs w:val="24"/>
        </w:rPr>
        <w:t xml:space="preserve">omments contained in this </w:t>
      </w:r>
      <w:r w:rsidR="00AF1DD3">
        <w:rPr>
          <w:sz w:val="24"/>
          <w:szCs w:val="24"/>
        </w:rPr>
        <w:t>filing</w:t>
      </w:r>
      <w:r w:rsidRPr="0020019F">
        <w:rPr>
          <w:sz w:val="24"/>
          <w:szCs w:val="24"/>
        </w:rPr>
        <w:t xml:space="preserve">, please contact </w:t>
      </w:r>
      <w:r w:rsidR="001405D0" w:rsidRPr="0020019F">
        <w:rPr>
          <w:sz w:val="24"/>
          <w:szCs w:val="24"/>
        </w:rPr>
        <w:t>Lynn Logen, Supervi</w:t>
      </w:r>
      <w:r w:rsidR="00C23B5C" w:rsidRPr="0020019F">
        <w:rPr>
          <w:sz w:val="24"/>
          <w:szCs w:val="24"/>
        </w:rPr>
        <w:t>s</w:t>
      </w:r>
      <w:r w:rsidR="001405D0" w:rsidRPr="0020019F">
        <w:rPr>
          <w:sz w:val="24"/>
          <w:szCs w:val="24"/>
        </w:rPr>
        <w:t>or Tariffs</w:t>
      </w:r>
      <w:r w:rsidRPr="0020019F">
        <w:rPr>
          <w:sz w:val="24"/>
          <w:szCs w:val="24"/>
        </w:rPr>
        <w:t xml:space="preserve"> at 425-462-3872</w:t>
      </w:r>
      <w:r w:rsidR="001C75F1">
        <w:rPr>
          <w:sz w:val="24"/>
          <w:szCs w:val="24"/>
        </w:rPr>
        <w:t xml:space="preserve"> or Nathan Hill</w:t>
      </w:r>
      <w:r w:rsidR="00853443">
        <w:rPr>
          <w:sz w:val="24"/>
          <w:szCs w:val="24"/>
        </w:rPr>
        <w:t>, Regulatory</w:t>
      </w:r>
      <w:r w:rsidR="001C75F1">
        <w:rPr>
          <w:sz w:val="24"/>
          <w:szCs w:val="24"/>
        </w:rPr>
        <w:t xml:space="preserve"> Affairs Initiatives Manager at 425-457-5524</w:t>
      </w:r>
      <w:r w:rsidRPr="0020019F">
        <w:rPr>
          <w:sz w:val="24"/>
          <w:szCs w:val="24"/>
        </w:rPr>
        <w:t>.</w:t>
      </w:r>
    </w:p>
    <w:p w:rsidR="00BD5B7C" w:rsidRPr="0020019F" w:rsidRDefault="00BD5B7C" w:rsidP="00D62DCF">
      <w:pPr>
        <w:rPr>
          <w:sz w:val="24"/>
          <w:szCs w:val="24"/>
        </w:rPr>
      </w:pPr>
    </w:p>
    <w:p w:rsidR="00BD5B7C" w:rsidRPr="0020019F" w:rsidRDefault="00BD5B7C" w:rsidP="00660F7D">
      <w:pPr>
        <w:ind w:left="3600" w:firstLine="720"/>
        <w:rPr>
          <w:sz w:val="24"/>
          <w:szCs w:val="24"/>
        </w:rPr>
      </w:pPr>
      <w:r w:rsidRPr="0020019F">
        <w:rPr>
          <w:sz w:val="24"/>
          <w:szCs w:val="24"/>
        </w:rPr>
        <w:t>Sincerely,</w:t>
      </w:r>
    </w:p>
    <w:p w:rsidR="00BD5B7C" w:rsidRDefault="00BD5B7C" w:rsidP="002B2F90">
      <w:pPr>
        <w:ind w:left="4320"/>
        <w:rPr>
          <w:rFonts w:ascii="Arial" w:hAnsi="Arial"/>
          <w:noProof/>
        </w:rPr>
      </w:pPr>
    </w:p>
    <w:p w:rsidR="009A1C73" w:rsidRDefault="009A1C73" w:rsidP="002B2F90">
      <w:pPr>
        <w:ind w:left="4320"/>
        <w:rPr>
          <w:rFonts w:ascii="Arial" w:hAnsi="Arial"/>
          <w:noProof/>
        </w:rPr>
      </w:pPr>
    </w:p>
    <w:p w:rsidR="009A1C73" w:rsidRDefault="009A1C73" w:rsidP="002B2F90">
      <w:pPr>
        <w:ind w:left="4320"/>
        <w:rPr>
          <w:rFonts w:ascii="Arial" w:hAnsi="Arial"/>
          <w:noProof/>
        </w:rPr>
      </w:pPr>
    </w:p>
    <w:p w:rsidR="009A1C73" w:rsidRPr="0020019F" w:rsidRDefault="009A1C73" w:rsidP="002B2F90">
      <w:pPr>
        <w:ind w:left="4320"/>
        <w:rPr>
          <w:sz w:val="24"/>
          <w:szCs w:val="24"/>
        </w:rPr>
      </w:pPr>
    </w:p>
    <w:p w:rsidR="00BD5B7C" w:rsidRPr="0020019F" w:rsidRDefault="009A1C73" w:rsidP="00660F7D">
      <w:pPr>
        <w:ind w:left="3600" w:firstLine="720"/>
        <w:rPr>
          <w:sz w:val="24"/>
          <w:szCs w:val="24"/>
        </w:rPr>
      </w:pPr>
      <w:r>
        <w:rPr>
          <w:sz w:val="24"/>
          <w:szCs w:val="24"/>
        </w:rPr>
        <w:t xml:space="preserve">Steve Secrist </w:t>
      </w:r>
    </w:p>
    <w:p w:rsidR="00BD5B7C" w:rsidRDefault="00A435A3" w:rsidP="00A435A3">
      <w:pPr>
        <w:ind w:left="4320"/>
        <w:rPr>
          <w:sz w:val="24"/>
          <w:szCs w:val="24"/>
        </w:rPr>
      </w:pPr>
      <w:r>
        <w:rPr>
          <w:sz w:val="24"/>
          <w:szCs w:val="24"/>
        </w:rPr>
        <w:t xml:space="preserve">Sr. </w:t>
      </w:r>
      <w:r w:rsidR="009A1C73">
        <w:rPr>
          <w:sz w:val="24"/>
          <w:szCs w:val="24"/>
        </w:rPr>
        <w:t>Vice President</w:t>
      </w:r>
      <w:r>
        <w:rPr>
          <w:sz w:val="24"/>
          <w:szCs w:val="24"/>
        </w:rPr>
        <w:t xml:space="preserve">, </w:t>
      </w:r>
      <w:r w:rsidR="009A1C73">
        <w:rPr>
          <w:sz w:val="24"/>
          <w:szCs w:val="24"/>
        </w:rPr>
        <w:t>General Counsel</w:t>
      </w:r>
      <w:r>
        <w:rPr>
          <w:sz w:val="24"/>
          <w:szCs w:val="24"/>
        </w:rPr>
        <w:t>, and Chief Ethics &amp; Compliance Officer</w:t>
      </w:r>
    </w:p>
    <w:p w:rsidR="00A435A3" w:rsidRPr="0020019F" w:rsidRDefault="00A435A3" w:rsidP="00A435A3">
      <w:pPr>
        <w:ind w:left="4320"/>
        <w:rPr>
          <w:sz w:val="24"/>
          <w:szCs w:val="24"/>
        </w:rPr>
      </w:pPr>
    </w:p>
    <w:p w:rsidR="00BD5B7C" w:rsidRDefault="00BD5B7C" w:rsidP="00D62DCF">
      <w:pPr>
        <w:rPr>
          <w:sz w:val="24"/>
          <w:szCs w:val="24"/>
        </w:rPr>
      </w:pPr>
    </w:p>
    <w:p w:rsidR="00BD5B7C" w:rsidRPr="0020019F" w:rsidRDefault="00660F7D" w:rsidP="00D62DCF">
      <w:pPr>
        <w:rPr>
          <w:sz w:val="24"/>
          <w:szCs w:val="24"/>
        </w:rPr>
      </w:pPr>
      <w:r w:rsidRPr="0020019F">
        <w:rPr>
          <w:sz w:val="24"/>
          <w:szCs w:val="24"/>
        </w:rPr>
        <w:t xml:space="preserve">Cc:  </w:t>
      </w:r>
      <w:r w:rsidR="00BD5B7C" w:rsidRPr="0020019F">
        <w:rPr>
          <w:sz w:val="24"/>
          <w:szCs w:val="24"/>
        </w:rPr>
        <w:t>Simon J. ffitch, Public Counsel</w:t>
      </w:r>
    </w:p>
    <w:p w:rsidR="00BD5B7C" w:rsidRPr="00766978" w:rsidRDefault="00660F7D" w:rsidP="00D62DCF">
      <w:pPr>
        <w:rPr>
          <w:sz w:val="24"/>
          <w:szCs w:val="24"/>
        </w:rPr>
      </w:pPr>
      <w:r w:rsidRPr="0020019F">
        <w:rPr>
          <w:sz w:val="24"/>
          <w:szCs w:val="24"/>
        </w:rPr>
        <w:t xml:space="preserve">       </w:t>
      </w:r>
      <w:r w:rsidR="00BD5B7C" w:rsidRPr="0020019F">
        <w:rPr>
          <w:sz w:val="24"/>
          <w:szCs w:val="24"/>
        </w:rPr>
        <w:t>Sheree Carson, Perkins Coie</w:t>
      </w:r>
    </w:p>
    <w:sectPr w:rsidR="00BD5B7C" w:rsidRPr="00766978" w:rsidSect="001134D5">
      <w:headerReference w:type="default" r:id="rId12"/>
      <w:pgSz w:w="12240" w:h="15840"/>
      <w:pgMar w:top="1008" w:right="1800" w:bottom="1008"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843" w:rsidRDefault="00800843" w:rsidP="00B2061F">
      <w:r>
        <w:separator/>
      </w:r>
    </w:p>
  </w:endnote>
  <w:endnote w:type="continuationSeparator" w:id="0">
    <w:p w:rsidR="00800843" w:rsidRDefault="00800843" w:rsidP="00B2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843" w:rsidRDefault="00800843" w:rsidP="00B2061F">
      <w:r>
        <w:separator/>
      </w:r>
    </w:p>
  </w:footnote>
  <w:footnote w:type="continuationSeparator" w:id="0">
    <w:p w:rsidR="00800843" w:rsidRDefault="00800843" w:rsidP="00B2061F">
      <w:r>
        <w:continuationSeparator/>
      </w:r>
    </w:p>
  </w:footnote>
  <w:footnote w:id="1">
    <w:p w:rsidR="00475CC0" w:rsidRDefault="001D1775">
      <w:pPr>
        <w:pStyle w:val="FootnoteText"/>
      </w:pPr>
      <w:r w:rsidRPr="001D1775">
        <w:rPr>
          <w:vertAlign w:val="superscript"/>
        </w:rPr>
        <w:t>1</w:t>
      </w:r>
      <w:r>
        <w:t xml:space="preserve"> The current process for recovery of  pole attachment revenues and expenses is that costs and revenues are included in base rates in a general rate case and therefore are ultimately born</w:t>
      </w:r>
      <w:r w:rsidR="0051705C">
        <w:t>e</w:t>
      </w:r>
      <w:r>
        <w:t xml:space="preserve"> and received by PSE customers.  PSE is very concerned that the current draft rules as proposed will simultaneously increase costs and decrease revenues that will ultimately impact PSE’s customers.</w:t>
      </w:r>
    </w:p>
  </w:footnote>
  <w:footnote w:id="2">
    <w:p w:rsidR="004056C2" w:rsidRDefault="004056C2">
      <w:pPr>
        <w:pStyle w:val="FootnoteText"/>
      </w:pPr>
      <w:r>
        <w:rPr>
          <w:rStyle w:val="FootnoteReference"/>
        </w:rPr>
        <w:footnoteRef/>
      </w:r>
      <w:r>
        <w:t xml:space="preserve"> See Comments of Puget Sound Energy, Inc. on Third Draft Proposed Rules Rulemaking Relating to Attachments to Transmission Facilities, April 17, 2015, Page 11 </w:t>
      </w:r>
    </w:p>
  </w:footnote>
  <w:footnote w:id="3">
    <w:p w:rsidR="009D2CA1" w:rsidRDefault="008170FA" w:rsidP="008170FA">
      <w:pPr>
        <w:pStyle w:val="FootnoteText"/>
      </w:pPr>
      <w:r>
        <w:rPr>
          <w:rStyle w:val="FootnoteReference"/>
        </w:rPr>
        <w:footnoteRef/>
      </w:r>
      <w:r>
        <w:t xml:space="preserve"> See Comments of Puget Sound Energy, Inc. on Third Draft Proposed Rules Rulemaking Relating to Attachments to Transmission Facilities, April 17, 2015, Page 4-5. </w:t>
      </w:r>
    </w:p>
    <w:p w:rsidR="008170FA" w:rsidRDefault="008170FA" w:rsidP="008170FA">
      <w:pPr>
        <w:pStyle w:val="FootnoteText"/>
      </w:pPr>
      <w:r>
        <w:t xml:space="preserve"> </w:t>
      </w:r>
    </w:p>
  </w:footnote>
  <w:footnote w:id="4">
    <w:p w:rsidR="009D2CA1" w:rsidRDefault="009D2CA1">
      <w:pPr>
        <w:pStyle w:val="FootnoteText"/>
      </w:pPr>
      <w:r>
        <w:rPr>
          <w:rStyle w:val="FootnoteReference"/>
        </w:rPr>
        <w:footnoteRef/>
      </w:r>
      <w:r>
        <w:t xml:space="preserve"> See Comments of Puget Sound Energy, Inc. on Third Draft Proposed Rules Rulemaking Relating to Attachments to Transmission Facilities, April 17, 2015, Page 2, </w:t>
      </w:r>
      <w:proofErr w:type="gramStart"/>
      <w:r>
        <w:t>footnote</w:t>
      </w:r>
      <w:proofErr w:type="gramEnd"/>
      <w:r>
        <w:t xml:space="preserv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43" w:rsidRPr="009A3B99" w:rsidRDefault="00DB6743" w:rsidP="00EE125C">
    <w:pPr>
      <w:pStyle w:val="Header"/>
      <w:tabs>
        <w:tab w:val="clear" w:pos="9360"/>
        <w:tab w:val="right" w:pos="8370"/>
      </w:tabs>
      <w:rPr>
        <w:sz w:val="24"/>
        <w:szCs w:val="24"/>
      </w:rPr>
    </w:pPr>
    <w:r w:rsidRPr="009A3B99">
      <w:rPr>
        <w:sz w:val="24"/>
        <w:szCs w:val="24"/>
      </w:rPr>
      <w:t>Mr. Steven V. King</w:t>
    </w:r>
    <w:r w:rsidRPr="009A3B99">
      <w:rPr>
        <w:sz w:val="24"/>
        <w:szCs w:val="24"/>
      </w:rPr>
      <w:tab/>
    </w:r>
    <w:r w:rsidRPr="009A3B99">
      <w:rPr>
        <w:sz w:val="24"/>
        <w:szCs w:val="24"/>
      </w:rPr>
      <w:tab/>
      <w:t xml:space="preserve">Page </w:t>
    </w:r>
    <w:r w:rsidRPr="009A3B99">
      <w:rPr>
        <w:rStyle w:val="PageNumber"/>
        <w:sz w:val="24"/>
        <w:szCs w:val="24"/>
      </w:rPr>
      <w:fldChar w:fldCharType="begin"/>
    </w:r>
    <w:r w:rsidRPr="009A3B99">
      <w:rPr>
        <w:rStyle w:val="PageNumber"/>
        <w:sz w:val="24"/>
        <w:szCs w:val="24"/>
      </w:rPr>
      <w:instrText xml:space="preserve"> PAGE </w:instrText>
    </w:r>
    <w:r w:rsidRPr="009A3B99">
      <w:rPr>
        <w:rStyle w:val="PageNumber"/>
        <w:sz w:val="24"/>
        <w:szCs w:val="24"/>
      </w:rPr>
      <w:fldChar w:fldCharType="separate"/>
    </w:r>
    <w:r w:rsidR="00162B55">
      <w:rPr>
        <w:rStyle w:val="PageNumber"/>
        <w:noProof/>
        <w:sz w:val="24"/>
        <w:szCs w:val="24"/>
      </w:rPr>
      <w:t>5</w:t>
    </w:r>
    <w:r w:rsidRPr="009A3B99">
      <w:rPr>
        <w:rStyle w:val="PageNumber"/>
        <w:sz w:val="24"/>
        <w:szCs w:val="24"/>
      </w:rPr>
      <w:fldChar w:fldCharType="end"/>
    </w:r>
    <w:r w:rsidRPr="009A3B99">
      <w:rPr>
        <w:sz w:val="24"/>
        <w:szCs w:val="24"/>
      </w:rPr>
      <w:t xml:space="preserve"> of </w:t>
    </w:r>
    <w:r w:rsidRPr="009A3B99">
      <w:rPr>
        <w:rStyle w:val="PageNumber"/>
        <w:sz w:val="24"/>
        <w:szCs w:val="24"/>
      </w:rPr>
      <w:fldChar w:fldCharType="begin"/>
    </w:r>
    <w:r w:rsidRPr="009A3B99">
      <w:rPr>
        <w:rStyle w:val="PageNumber"/>
        <w:sz w:val="24"/>
        <w:szCs w:val="24"/>
      </w:rPr>
      <w:instrText xml:space="preserve"> NUMPAGES </w:instrText>
    </w:r>
    <w:r w:rsidRPr="009A3B99">
      <w:rPr>
        <w:rStyle w:val="PageNumber"/>
        <w:sz w:val="24"/>
        <w:szCs w:val="24"/>
      </w:rPr>
      <w:fldChar w:fldCharType="separate"/>
    </w:r>
    <w:r w:rsidR="00162B55">
      <w:rPr>
        <w:rStyle w:val="PageNumber"/>
        <w:noProof/>
        <w:sz w:val="24"/>
        <w:szCs w:val="24"/>
      </w:rPr>
      <w:t>5</w:t>
    </w:r>
    <w:r w:rsidRPr="009A3B99">
      <w:rPr>
        <w:rStyle w:val="PageNumber"/>
        <w:sz w:val="24"/>
        <w:szCs w:val="24"/>
      </w:rPr>
      <w:fldChar w:fldCharType="end"/>
    </w:r>
  </w:p>
  <w:p w:rsidR="00DB6743" w:rsidRDefault="00C67481" w:rsidP="00EE125C">
    <w:pPr>
      <w:pStyle w:val="Header"/>
      <w:tabs>
        <w:tab w:val="clear" w:pos="4680"/>
        <w:tab w:val="clear" w:pos="9360"/>
        <w:tab w:val="left" w:pos="2796"/>
      </w:tabs>
      <w:rPr>
        <w:sz w:val="24"/>
        <w:szCs w:val="24"/>
      </w:rPr>
    </w:pPr>
    <w:r>
      <w:rPr>
        <w:sz w:val="24"/>
        <w:szCs w:val="24"/>
      </w:rPr>
      <w:t>August 24, 2015</w:t>
    </w:r>
    <w:r w:rsidR="00DB6743">
      <w:rPr>
        <w:sz w:val="24"/>
        <w:szCs w:val="24"/>
      </w:rPr>
      <w:tab/>
    </w:r>
  </w:p>
  <w:p w:rsidR="00DB6743" w:rsidRDefault="00DB6743" w:rsidP="00EE125C">
    <w:pPr>
      <w:pStyle w:val="Header"/>
      <w:rPr>
        <w:sz w:val="24"/>
        <w:szCs w:val="24"/>
      </w:rPr>
    </w:pPr>
  </w:p>
  <w:p w:rsidR="00DB6743" w:rsidRPr="00122D0E" w:rsidRDefault="00DB6743" w:rsidP="00EE125C">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5BA"/>
    <w:multiLevelType w:val="hybridMultilevel"/>
    <w:tmpl w:val="029C9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6A36844"/>
    <w:multiLevelType w:val="hybridMultilevel"/>
    <w:tmpl w:val="E12A9220"/>
    <w:lvl w:ilvl="0" w:tplc="06FEBB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5F65B8D"/>
    <w:multiLevelType w:val="hybridMultilevel"/>
    <w:tmpl w:val="EAA20614"/>
    <w:lvl w:ilvl="0" w:tplc="8B780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874B2E"/>
    <w:multiLevelType w:val="hybridMultilevel"/>
    <w:tmpl w:val="3A9A6E62"/>
    <w:lvl w:ilvl="0" w:tplc="C3EAA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C344286"/>
    <w:multiLevelType w:val="hybridMultilevel"/>
    <w:tmpl w:val="B8E847E2"/>
    <w:lvl w:ilvl="0" w:tplc="2C60C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8C"/>
    <w:rsid w:val="00003028"/>
    <w:rsid w:val="00012736"/>
    <w:rsid w:val="0001307A"/>
    <w:rsid w:val="00015CCF"/>
    <w:rsid w:val="000214EF"/>
    <w:rsid w:val="000245F9"/>
    <w:rsid w:val="00030F11"/>
    <w:rsid w:val="000313D0"/>
    <w:rsid w:val="00040749"/>
    <w:rsid w:val="00053E1C"/>
    <w:rsid w:val="0005570B"/>
    <w:rsid w:val="00062AE8"/>
    <w:rsid w:val="00063327"/>
    <w:rsid w:val="000646D6"/>
    <w:rsid w:val="00066721"/>
    <w:rsid w:val="000677F7"/>
    <w:rsid w:val="00077383"/>
    <w:rsid w:val="00082F77"/>
    <w:rsid w:val="00085310"/>
    <w:rsid w:val="00086D0E"/>
    <w:rsid w:val="00087B8F"/>
    <w:rsid w:val="00090BBE"/>
    <w:rsid w:val="000966F3"/>
    <w:rsid w:val="000A70AF"/>
    <w:rsid w:val="000A7904"/>
    <w:rsid w:val="000A7E0C"/>
    <w:rsid w:val="000C10CA"/>
    <w:rsid w:val="000C7C06"/>
    <w:rsid w:val="000D5FA7"/>
    <w:rsid w:val="000D7D81"/>
    <w:rsid w:val="000E6E6F"/>
    <w:rsid w:val="000F2551"/>
    <w:rsid w:val="000F5C73"/>
    <w:rsid w:val="0010101A"/>
    <w:rsid w:val="00101FB6"/>
    <w:rsid w:val="001057A0"/>
    <w:rsid w:val="001134D5"/>
    <w:rsid w:val="00117885"/>
    <w:rsid w:val="001201B8"/>
    <w:rsid w:val="00121A13"/>
    <w:rsid w:val="00122798"/>
    <w:rsid w:val="00122D0E"/>
    <w:rsid w:val="00123786"/>
    <w:rsid w:val="00123E22"/>
    <w:rsid w:val="00126FC5"/>
    <w:rsid w:val="00127A78"/>
    <w:rsid w:val="001355EF"/>
    <w:rsid w:val="0013796C"/>
    <w:rsid w:val="001405D0"/>
    <w:rsid w:val="0016128F"/>
    <w:rsid w:val="00162B55"/>
    <w:rsid w:val="0016725C"/>
    <w:rsid w:val="00183608"/>
    <w:rsid w:val="00186748"/>
    <w:rsid w:val="00196E67"/>
    <w:rsid w:val="001A3E2F"/>
    <w:rsid w:val="001B02B6"/>
    <w:rsid w:val="001B1672"/>
    <w:rsid w:val="001B54DD"/>
    <w:rsid w:val="001B6C70"/>
    <w:rsid w:val="001B7956"/>
    <w:rsid w:val="001C358D"/>
    <w:rsid w:val="001C5789"/>
    <w:rsid w:val="001C64C3"/>
    <w:rsid w:val="001C75F1"/>
    <w:rsid w:val="001D1775"/>
    <w:rsid w:val="001D4E3F"/>
    <w:rsid w:val="001E0D47"/>
    <w:rsid w:val="001E2296"/>
    <w:rsid w:val="001E40C0"/>
    <w:rsid w:val="001E5B2A"/>
    <w:rsid w:val="001F0D63"/>
    <w:rsid w:val="001F66CE"/>
    <w:rsid w:val="0020019F"/>
    <w:rsid w:val="0020038C"/>
    <w:rsid w:val="00206307"/>
    <w:rsid w:val="00210D07"/>
    <w:rsid w:val="00212E8D"/>
    <w:rsid w:val="00213F61"/>
    <w:rsid w:val="00241048"/>
    <w:rsid w:val="00244D5A"/>
    <w:rsid w:val="00245217"/>
    <w:rsid w:val="00247E66"/>
    <w:rsid w:val="00275A31"/>
    <w:rsid w:val="00283EB5"/>
    <w:rsid w:val="00286E9D"/>
    <w:rsid w:val="0029140C"/>
    <w:rsid w:val="002946AA"/>
    <w:rsid w:val="002A5A4E"/>
    <w:rsid w:val="002B16D9"/>
    <w:rsid w:val="002B2EDF"/>
    <w:rsid w:val="002B2F90"/>
    <w:rsid w:val="002D090C"/>
    <w:rsid w:val="002D5EFF"/>
    <w:rsid w:val="002E15A9"/>
    <w:rsid w:val="002E7A81"/>
    <w:rsid w:val="002F5784"/>
    <w:rsid w:val="002F63FD"/>
    <w:rsid w:val="002F6EBE"/>
    <w:rsid w:val="00301902"/>
    <w:rsid w:val="003024D1"/>
    <w:rsid w:val="00306411"/>
    <w:rsid w:val="0031286C"/>
    <w:rsid w:val="00315EBB"/>
    <w:rsid w:val="00322209"/>
    <w:rsid w:val="0033436E"/>
    <w:rsid w:val="00334FA0"/>
    <w:rsid w:val="00342C2B"/>
    <w:rsid w:val="00345930"/>
    <w:rsid w:val="00350746"/>
    <w:rsid w:val="00353063"/>
    <w:rsid w:val="003637FB"/>
    <w:rsid w:val="00372CD0"/>
    <w:rsid w:val="00373D54"/>
    <w:rsid w:val="003837DC"/>
    <w:rsid w:val="003839A7"/>
    <w:rsid w:val="003856C9"/>
    <w:rsid w:val="003877C0"/>
    <w:rsid w:val="00387F1B"/>
    <w:rsid w:val="003907F4"/>
    <w:rsid w:val="0039664C"/>
    <w:rsid w:val="003B07B2"/>
    <w:rsid w:val="003C2672"/>
    <w:rsid w:val="003D2A25"/>
    <w:rsid w:val="003E40AF"/>
    <w:rsid w:val="003E54C4"/>
    <w:rsid w:val="003E584B"/>
    <w:rsid w:val="003F0116"/>
    <w:rsid w:val="003F5018"/>
    <w:rsid w:val="003F53BA"/>
    <w:rsid w:val="003F5527"/>
    <w:rsid w:val="003F5DB5"/>
    <w:rsid w:val="003F68D8"/>
    <w:rsid w:val="00403072"/>
    <w:rsid w:val="004056C2"/>
    <w:rsid w:val="00410F48"/>
    <w:rsid w:val="00413F6F"/>
    <w:rsid w:val="004179C9"/>
    <w:rsid w:val="00424E7D"/>
    <w:rsid w:val="0042668C"/>
    <w:rsid w:val="00426EBC"/>
    <w:rsid w:val="00447389"/>
    <w:rsid w:val="00452BF1"/>
    <w:rsid w:val="00467691"/>
    <w:rsid w:val="00471456"/>
    <w:rsid w:val="004717A9"/>
    <w:rsid w:val="0047529A"/>
    <w:rsid w:val="00475CC0"/>
    <w:rsid w:val="00477093"/>
    <w:rsid w:val="00481540"/>
    <w:rsid w:val="0048321F"/>
    <w:rsid w:val="00493705"/>
    <w:rsid w:val="00494A72"/>
    <w:rsid w:val="004A1333"/>
    <w:rsid w:val="004A5CC3"/>
    <w:rsid w:val="004B1C00"/>
    <w:rsid w:val="004B6250"/>
    <w:rsid w:val="004C0B94"/>
    <w:rsid w:val="004C2DF4"/>
    <w:rsid w:val="004C4FA4"/>
    <w:rsid w:val="004C7898"/>
    <w:rsid w:val="004D61A4"/>
    <w:rsid w:val="004D65AF"/>
    <w:rsid w:val="004D7A42"/>
    <w:rsid w:val="004F0337"/>
    <w:rsid w:val="00507185"/>
    <w:rsid w:val="00511E00"/>
    <w:rsid w:val="00513438"/>
    <w:rsid w:val="0051705C"/>
    <w:rsid w:val="005235C4"/>
    <w:rsid w:val="00524C95"/>
    <w:rsid w:val="00527DCD"/>
    <w:rsid w:val="005358BD"/>
    <w:rsid w:val="005406FD"/>
    <w:rsid w:val="00540840"/>
    <w:rsid w:val="00541990"/>
    <w:rsid w:val="00544A7C"/>
    <w:rsid w:val="00544D53"/>
    <w:rsid w:val="00560EEE"/>
    <w:rsid w:val="00560F3D"/>
    <w:rsid w:val="005612F2"/>
    <w:rsid w:val="00561BDA"/>
    <w:rsid w:val="00565D08"/>
    <w:rsid w:val="00573F78"/>
    <w:rsid w:val="00575F0C"/>
    <w:rsid w:val="00582BB4"/>
    <w:rsid w:val="00590358"/>
    <w:rsid w:val="00593892"/>
    <w:rsid w:val="005A3D2E"/>
    <w:rsid w:val="005B1ABF"/>
    <w:rsid w:val="005B41DC"/>
    <w:rsid w:val="005C7B4E"/>
    <w:rsid w:val="005C7B88"/>
    <w:rsid w:val="005D3070"/>
    <w:rsid w:val="005D7455"/>
    <w:rsid w:val="005E363E"/>
    <w:rsid w:val="005E6901"/>
    <w:rsid w:val="005F648F"/>
    <w:rsid w:val="0060625F"/>
    <w:rsid w:val="006119A5"/>
    <w:rsid w:val="00624A38"/>
    <w:rsid w:val="00624F61"/>
    <w:rsid w:val="006268C0"/>
    <w:rsid w:val="00635D89"/>
    <w:rsid w:val="00644C28"/>
    <w:rsid w:val="0064603D"/>
    <w:rsid w:val="00647EB2"/>
    <w:rsid w:val="00654FAF"/>
    <w:rsid w:val="006567C0"/>
    <w:rsid w:val="00657CFD"/>
    <w:rsid w:val="00660F7D"/>
    <w:rsid w:val="00660FA3"/>
    <w:rsid w:val="00671440"/>
    <w:rsid w:val="00671DC3"/>
    <w:rsid w:val="006833A6"/>
    <w:rsid w:val="00683C3E"/>
    <w:rsid w:val="0068409A"/>
    <w:rsid w:val="0069606D"/>
    <w:rsid w:val="006A1B69"/>
    <w:rsid w:val="006A2353"/>
    <w:rsid w:val="006A55E7"/>
    <w:rsid w:val="006B3174"/>
    <w:rsid w:val="006B37E4"/>
    <w:rsid w:val="006C39F9"/>
    <w:rsid w:val="006C7AFD"/>
    <w:rsid w:val="006D29A6"/>
    <w:rsid w:val="006D3A3B"/>
    <w:rsid w:val="006D4B4F"/>
    <w:rsid w:val="006E0262"/>
    <w:rsid w:val="006E1214"/>
    <w:rsid w:val="006E280F"/>
    <w:rsid w:val="006E3AD4"/>
    <w:rsid w:val="006E6090"/>
    <w:rsid w:val="006F59ED"/>
    <w:rsid w:val="006F5C89"/>
    <w:rsid w:val="006F6043"/>
    <w:rsid w:val="007028BE"/>
    <w:rsid w:val="00702F9C"/>
    <w:rsid w:val="00703873"/>
    <w:rsid w:val="007061CE"/>
    <w:rsid w:val="0070659F"/>
    <w:rsid w:val="007111C5"/>
    <w:rsid w:val="007131A2"/>
    <w:rsid w:val="00717573"/>
    <w:rsid w:val="00717F6D"/>
    <w:rsid w:val="007319C3"/>
    <w:rsid w:val="00732BCA"/>
    <w:rsid w:val="00736133"/>
    <w:rsid w:val="0073676F"/>
    <w:rsid w:val="00766978"/>
    <w:rsid w:val="00766E0C"/>
    <w:rsid w:val="00776411"/>
    <w:rsid w:val="0077796A"/>
    <w:rsid w:val="00777C93"/>
    <w:rsid w:val="00784A99"/>
    <w:rsid w:val="00786584"/>
    <w:rsid w:val="007924CE"/>
    <w:rsid w:val="007974F4"/>
    <w:rsid w:val="007A0F60"/>
    <w:rsid w:val="007A0FD7"/>
    <w:rsid w:val="007A32A2"/>
    <w:rsid w:val="007A543E"/>
    <w:rsid w:val="007A5588"/>
    <w:rsid w:val="007A73D0"/>
    <w:rsid w:val="007A7690"/>
    <w:rsid w:val="007B079F"/>
    <w:rsid w:val="007B603D"/>
    <w:rsid w:val="007C5D34"/>
    <w:rsid w:val="007D6BB2"/>
    <w:rsid w:val="007E073E"/>
    <w:rsid w:val="007E39B4"/>
    <w:rsid w:val="007F5694"/>
    <w:rsid w:val="007F7498"/>
    <w:rsid w:val="00800843"/>
    <w:rsid w:val="00800945"/>
    <w:rsid w:val="008029EE"/>
    <w:rsid w:val="008043BE"/>
    <w:rsid w:val="00812E7F"/>
    <w:rsid w:val="008135D4"/>
    <w:rsid w:val="008170FA"/>
    <w:rsid w:val="008205A6"/>
    <w:rsid w:val="00821BB5"/>
    <w:rsid w:val="008312BB"/>
    <w:rsid w:val="0084306E"/>
    <w:rsid w:val="008446DA"/>
    <w:rsid w:val="00845D1E"/>
    <w:rsid w:val="00846F5D"/>
    <w:rsid w:val="00850DD4"/>
    <w:rsid w:val="00852450"/>
    <w:rsid w:val="00853443"/>
    <w:rsid w:val="00853A4E"/>
    <w:rsid w:val="008564A8"/>
    <w:rsid w:val="00856C83"/>
    <w:rsid w:val="00860A7B"/>
    <w:rsid w:val="00864664"/>
    <w:rsid w:val="00883557"/>
    <w:rsid w:val="00887030"/>
    <w:rsid w:val="0089028A"/>
    <w:rsid w:val="008917FA"/>
    <w:rsid w:val="008A1E13"/>
    <w:rsid w:val="008A3D78"/>
    <w:rsid w:val="008A5ED7"/>
    <w:rsid w:val="008B05C4"/>
    <w:rsid w:val="008B6606"/>
    <w:rsid w:val="008B7BF4"/>
    <w:rsid w:val="008F1166"/>
    <w:rsid w:val="008F3847"/>
    <w:rsid w:val="008F7F7D"/>
    <w:rsid w:val="00900C94"/>
    <w:rsid w:val="00911F8F"/>
    <w:rsid w:val="009146FA"/>
    <w:rsid w:val="00914D87"/>
    <w:rsid w:val="00927A01"/>
    <w:rsid w:val="00927FA4"/>
    <w:rsid w:val="00931E21"/>
    <w:rsid w:val="00932F29"/>
    <w:rsid w:val="009356A6"/>
    <w:rsid w:val="00941B53"/>
    <w:rsid w:val="00947CEC"/>
    <w:rsid w:val="0095537D"/>
    <w:rsid w:val="00955405"/>
    <w:rsid w:val="0095584A"/>
    <w:rsid w:val="00956DA1"/>
    <w:rsid w:val="0096233C"/>
    <w:rsid w:val="00963714"/>
    <w:rsid w:val="009641D6"/>
    <w:rsid w:val="00964286"/>
    <w:rsid w:val="009661B1"/>
    <w:rsid w:val="0097069A"/>
    <w:rsid w:val="00972C1A"/>
    <w:rsid w:val="00974395"/>
    <w:rsid w:val="00985A79"/>
    <w:rsid w:val="009A0B8D"/>
    <w:rsid w:val="009A1C73"/>
    <w:rsid w:val="009A2E1D"/>
    <w:rsid w:val="009A3505"/>
    <w:rsid w:val="009A3B99"/>
    <w:rsid w:val="009A60A7"/>
    <w:rsid w:val="009A7D53"/>
    <w:rsid w:val="009B415A"/>
    <w:rsid w:val="009B4F33"/>
    <w:rsid w:val="009C5D80"/>
    <w:rsid w:val="009C7B3D"/>
    <w:rsid w:val="009D0952"/>
    <w:rsid w:val="009D2CA1"/>
    <w:rsid w:val="009E0256"/>
    <w:rsid w:val="009E65D2"/>
    <w:rsid w:val="009F1179"/>
    <w:rsid w:val="009F2022"/>
    <w:rsid w:val="00A065C5"/>
    <w:rsid w:val="00A15A22"/>
    <w:rsid w:val="00A25783"/>
    <w:rsid w:val="00A25F23"/>
    <w:rsid w:val="00A311BA"/>
    <w:rsid w:val="00A365A1"/>
    <w:rsid w:val="00A432CB"/>
    <w:rsid w:val="00A435A3"/>
    <w:rsid w:val="00A45F54"/>
    <w:rsid w:val="00A55C10"/>
    <w:rsid w:val="00A56621"/>
    <w:rsid w:val="00A57A1B"/>
    <w:rsid w:val="00A66592"/>
    <w:rsid w:val="00A72FA9"/>
    <w:rsid w:val="00A84B96"/>
    <w:rsid w:val="00A85FEE"/>
    <w:rsid w:val="00A904AE"/>
    <w:rsid w:val="00A959B1"/>
    <w:rsid w:val="00AA094D"/>
    <w:rsid w:val="00AA5360"/>
    <w:rsid w:val="00AA6884"/>
    <w:rsid w:val="00AA73DC"/>
    <w:rsid w:val="00AB1513"/>
    <w:rsid w:val="00AB161F"/>
    <w:rsid w:val="00AB1BAA"/>
    <w:rsid w:val="00AB2C89"/>
    <w:rsid w:val="00AC07F4"/>
    <w:rsid w:val="00AC4065"/>
    <w:rsid w:val="00AC674B"/>
    <w:rsid w:val="00AC7229"/>
    <w:rsid w:val="00AD0E4A"/>
    <w:rsid w:val="00AD321F"/>
    <w:rsid w:val="00AD38E0"/>
    <w:rsid w:val="00AD7582"/>
    <w:rsid w:val="00AD7AB4"/>
    <w:rsid w:val="00AE377E"/>
    <w:rsid w:val="00AE4B63"/>
    <w:rsid w:val="00AE66CC"/>
    <w:rsid w:val="00AF096B"/>
    <w:rsid w:val="00AF1DD3"/>
    <w:rsid w:val="00AF1F56"/>
    <w:rsid w:val="00AF2E9B"/>
    <w:rsid w:val="00AF34E8"/>
    <w:rsid w:val="00AF3E02"/>
    <w:rsid w:val="00B05717"/>
    <w:rsid w:val="00B1162C"/>
    <w:rsid w:val="00B15358"/>
    <w:rsid w:val="00B2061F"/>
    <w:rsid w:val="00B2087E"/>
    <w:rsid w:val="00B2599F"/>
    <w:rsid w:val="00B273AF"/>
    <w:rsid w:val="00B37F05"/>
    <w:rsid w:val="00B40F93"/>
    <w:rsid w:val="00B418FA"/>
    <w:rsid w:val="00B41BCB"/>
    <w:rsid w:val="00B45A18"/>
    <w:rsid w:val="00B505AE"/>
    <w:rsid w:val="00B56501"/>
    <w:rsid w:val="00B61967"/>
    <w:rsid w:val="00B657B8"/>
    <w:rsid w:val="00B6669F"/>
    <w:rsid w:val="00B70CDF"/>
    <w:rsid w:val="00B76915"/>
    <w:rsid w:val="00B77D5E"/>
    <w:rsid w:val="00B82BFB"/>
    <w:rsid w:val="00B84D0E"/>
    <w:rsid w:val="00B857E5"/>
    <w:rsid w:val="00B862EE"/>
    <w:rsid w:val="00B93061"/>
    <w:rsid w:val="00B9469D"/>
    <w:rsid w:val="00B94E6B"/>
    <w:rsid w:val="00BB01CA"/>
    <w:rsid w:val="00BB4121"/>
    <w:rsid w:val="00BC2BF7"/>
    <w:rsid w:val="00BC61D4"/>
    <w:rsid w:val="00BC75DD"/>
    <w:rsid w:val="00BD0B22"/>
    <w:rsid w:val="00BD1732"/>
    <w:rsid w:val="00BD2374"/>
    <w:rsid w:val="00BD348D"/>
    <w:rsid w:val="00BD5B7C"/>
    <w:rsid w:val="00BE180F"/>
    <w:rsid w:val="00BE46C3"/>
    <w:rsid w:val="00BE5B60"/>
    <w:rsid w:val="00BF5370"/>
    <w:rsid w:val="00C01908"/>
    <w:rsid w:val="00C019BC"/>
    <w:rsid w:val="00C02DAE"/>
    <w:rsid w:val="00C20C7E"/>
    <w:rsid w:val="00C20CDC"/>
    <w:rsid w:val="00C23B5C"/>
    <w:rsid w:val="00C27143"/>
    <w:rsid w:val="00C32FE9"/>
    <w:rsid w:val="00C3573D"/>
    <w:rsid w:val="00C519BB"/>
    <w:rsid w:val="00C52085"/>
    <w:rsid w:val="00C564AE"/>
    <w:rsid w:val="00C64605"/>
    <w:rsid w:val="00C67481"/>
    <w:rsid w:val="00C72975"/>
    <w:rsid w:val="00C827BE"/>
    <w:rsid w:val="00C8370B"/>
    <w:rsid w:val="00C84B97"/>
    <w:rsid w:val="00C85D0B"/>
    <w:rsid w:val="00C940A3"/>
    <w:rsid w:val="00C953D7"/>
    <w:rsid w:val="00CA0E40"/>
    <w:rsid w:val="00CA3A71"/>
    <w:rsid w:val="00CA450D"/>
    <w:rsid w:val="00CA4909"/>
    <w:rsid w:val="00CB532A"/>
    <w:rsid w:val="00CC139A"/>
    <w:rsid w:val="00CC6041"/>
    <w:rsid w:val="00CC71E8"/>
    <w:rsid w:val="00CE4B28"/>
    <w:rsid w:val="00CF4545"/>
    <w:rsid w:val="00CF4FEB"/>
    <w:rsid w:val="00D0355F"/>
    <w:rsid w:val="00D06121"/>
    <w:rsid w:val="00D0655A"/>
    <w:rsid w:val="00D07FEA"/>
    <w:rsid w:val="00D1323E"/>
    <w:rsid w:val="00D144DF"/>
    <w:rsid w:val="00D15AF3"/>
    <w:rsid w:val="00D17563"/>
    <w:rsid w:val="00D17D5C"/>
    <w:rsid w:val="00D233BB"/>
    <w:rsid w:val="00D25581"/>
    <w:rsid w:val="00D30707"/>
    <w:rsid w:val="00D31B5B"/>
    <w:rsid w:val="00D36088"/>
    <w:rsid w:val="00D54CD7"/>
    <w:rsid w:val="00D62DCF"/>
    <w:rsid w:val="00D642E2"/>
    <w:rsid w:val="00D712AC"/>
    <w:rsid w:val="00D7238C"/>
    <w:rsid w:val="00D80E26"/>
    <w:rsid w:val="00D81383"/>
    <w:rsid w:val="00D876C3"/>
    <w:rsid w:val="00D95A33"/>
    <w:rsid w:val="00D9653A"/>
    <w:rsid w:val="00DA223A"/>
    <w:rsid w:val="00DB2321"/>
    <w:rsid w:val="00DB2C6D"/>
    <w:rsid w:val="00DB6743"/>
    <w:rsid w:val="00DC644D"/>
    <w:rsid w:val="00DC75BF"/>
    <w:rsid w:val="00DD3990"/>
    <w:rsid w:val="00DD5115"/>
    <w:rsid w:val="00DE53A7"/>
    <w:rsid w:val="00DE6F32"/>
    <w:rsid w:val="00DF077A"/>
    <w:rsid w:val="00DF116D"/>
    <w:rsid w:val="00DF4E1E"/>
    <w:rsid w:val="00E1053F"/>
    <w:rsid w:val="00E13EC2"/>
    <w:rsid w:val="00E21221"/>
    <w:rsid w:val="00E23959"/>
    <w:rsid w:val="00E332C5"/>
    <w:rsid w:val="00E348F5"/>
    <w:rsid w:val="00E34E83"/>
    <w:rsid w:val="00E405C6"/>
    <w:rsid w:val="00E413C1"/>
    <w:rsid w:val="00E41E3C"/>
    <w:rsid w:val="00E46959"/>
    <w:rsid w:val="00E508E6"/>
    <w:rsid w:val="00E5361B"/>
    <w:rsid w:val="00E53961"/>
    <w:rsid w:val="00E54045"/>
    <w:rsid w:val="00E5671A"/>
    <w:rsid w:val="00E61E9D"/>
    <w:rsid w:val="00E647ED"/>
    <w:rsid w:val="00E74DA3"/>
    <w:rsid w:val="00E82033"/>
    <w:rsid w:val="00E82DDF"/>
    <w:rsid w:val="00E83FE7"/>
    <w:rsid w:val="00E87347"/>
    <w:rsid w:val="00E876BC"/>
    <w:rsid w:val="00E90C28"/>
    <w:rsid w:val="00E9635A"/>
    <w:rsid w:val="00EA738D"/>
    <w:rsid w:val="00EB12B1"/>
    <w:rsid w:val="00EC2301"/>
    <w:rsid w:val="00ED21BC"/>
    <w:rsid w:val="00ED3C2F"/>
    <w:rsid w:val="00ED3E68"/>
    <w:rsid w:val="00ED4778"/>
    <w:rsid w:val="00ED5906"/>
    <w:rsid w:val="00ED75F2"/>
    <w:rsid w:val="00EE125C"/>
    <w:rsid w:val="00EE7ACC"/>
    <w:rsid w:val="00EF1167"/>
    <w:rsid w:val="00EF7B05"/>
    <w:rsid w:val="00F151EC"/>
    <w:rsid w:val="00F214EC"/>
    <w:rsid w:val="00F26788"/>
    <w:rsid w:val="00F26FB7"/>
    <w:rsid w:val="00F336D1"/>
    <w:rsid w:val="00F45784"/>
    <w:rsid w:val="00F5295C"/>
    <w:rsid w:val="00F52C8D"/>
    <w:rsid w:val="00F54358"/>
    <w:rsid w:val="00F57429"/>
    <w:rsid w:val="00F5759F"/>
    <w:rsid w:val="00F61245"/>
    <w:rsid w:val="00F627CE"/>
    <w:rsid w:val="00F6386B"/>
    <w:rsid w:val="00F71208"/>
    <w:rsid w:val="00F72F3D"/>
    <w:rsid w:val="00F860FE"/>
    <w:rsid w:val="00F93E6A"/>
    <w:rsid w:val="00FA2F86"/>
    <w:rsid w:val="00FA42F0"/>
    <w:rsid w:val="00FA4440"/>
    <w:rsid w:val="00FB2ACF"/>
    <w:rsid w:val="00FB5066"/>
    <w:rsid w:val="00FB5C0A"/>
    <w:rsid w:val="00FC40E8"/>
    <w:rsid w:val="00FC4B39"/>
    <w:rsid w:val="00FC7FDE"/>
    <w:rsid w:val="00FD4C44"/>
    <w:rsid w:val="00FD6DCF"/>
    <w:rsid w:val="00FE05E7"/>
    <w:rsid w:val="00FE46DA"/>
    <w:rsid w:val="00FF1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E9B"/>
    <w:rPr>
      <w:rFonts w:ascii="Tahoma" w:hAnsi="Tahoma" w:cs="Tahoma"/>
      <w:sz w:val="16"/>
      <w:szCs w:val="16"/>
    </w:rPr>
  </w:style>
  <w:style w:type="paragraph" w:styleId="Header">
    <w:name w:val="header"/>
    <w:basedOn w:val="Normal"/>
    <w:link w:val="HeaderChar"/>
    <w:rsid w:val="00B2061F"/>
    <w:pPr>
      <w:tabs>
        <w:tab w:val="center" w:pos="4680"/>
        <w:tab w:val="right" w:pos="9360"/>
      </w:tabs>
    </w:pPr>
  </w:style>
  <w:style w:type="character" w:customStyle="1" w:styleId="HeaderChar">
    <w:name w:val="Header Char"/>
    <w:basedOn w:val="DefaultParagraphFont"/>
    <w:link w:val="Header"/>
    <w:rsid w:val="00B2061F"/>
  </w:style>
  <w:style w:type="paragraph" w:styleId="Footer">
    <w:name w:val="footer"/>
    <w:basedOn w:val="Normal"/>
    <w:link w:val="FooterChar"/>
    <w:uiPriority w:val="99"/>
    <w:rsid w:val="00B2061F"/>
    <w:pPr>
      <w:tabs>
        <w:tab w:val="center" w:pos="4680"/>
        <w:tab w:val="right" w:pos="9360"/>
      </w:tabs>
    </w:pPr>
  </w:style>
  <w:style w:type="character" w:customStyle="1" w:styleId="FooterChar">
    <w:name w:val="Footer Char"/>
    <w:basedOn w:val="DefaultParagraphFont"/>
    <w:link w:val="Footer"/>
    <w:uiPriority w:val="99"/>
    <w:rsid w:val="00B2061F"/>
  </w:style>
  <w:style w:type="character" w:styleId="PageNumber">
    <w:name w:val="page number"/>
    <w:rsid w:val="00B2061F"/>
    <w:rPr>
      <w:rFonts w:cs="Times New Roman"/>
    </w:rPr>
  </w:style>
  <w:style w:type="character" w:styleId="CommentReference">
    <w:name w:val="annotation reference"/>
    <w:basedOn w:val="DefaultParagraphFont"/>
    <w:rsid w:val="00593892"/>
    <w:rPr>
      <w:sz w:val="16"/>
      <w:szCs w:val="16"/>
    </w:rPr>
  </w:style>
  <w:style w:type="paragraph" w:styleId="CommentText">
    <w:name w:val="annotation text"/>
    <w:basedOn w:val="Normal"/>
    <w:link w:val="CommentTextChar"/>
    <w:rsid w:val="00593892"/>
  </w:style>
  <w:style w:type="character" w:customStyle="1" w:styleId="CommentTextChar">
    <w:name w:val="Comment Text Char"/>
    <w:basedOn w:val="DefaultParagraphFont"/>
    <w:link w:val="CommentText"/>
    <w:rsid w:val="00593892"/>
  </w:style>
  <w:style w:type="paragraph" w:styleId="CommentSubject">
    <w:name w:val="annotation subject"/>
    <w:basedOn w:val="CommentText"/>
    <w:next w:val="CommentText"/>
    <w:link w:val="CommentSubjectChar"/>
    <w:rsid w:val="00593892"/>
    <w:rPr>
      <w:b/>
      <w:bCs/>
    </w:rPr>
  </w:style>
  <w:style w:type="character" w:customStyle="1" w:styleId="CommentSubjectChar">
    <w:name w:val="Comment Subject Char"/>
    <w:basedOn w:val="CommentTextChar"/>
    <w:link w:val="CommentSubject"/>
    <w:rsid w:val="00593892"/>
    <w:rPr>
      <w:b/>
      <w:bCs/>
    </w:rPr>
  </w:style>
  <w:style w:type="table" w:styleId="TableGrid">
    <w:name w:val="Table Grid"/>
    <w:basedOn w:val="TableNormal"/>
    <w:rsid w:val="0085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8C0"/>
    <w:pPr>
      <w:ind w:left="720"/>
      <w:contextualSpacing/>
    </w:pPr>
  </w:style>
  <w:style w:type="paragraph" w:styleId="FootnoteText">
    <w:name w:val="footnote text"/>
    <w:basedOn w:val="Normal"/>
    <w:link w:val="FootnoteTextChar"/>
    <w:rsid w:val="006567C0"/>
  </w:style>
  <w:style w:type="character" w:customStyle="1" w:styleId="FootnoteTextChar">
    <w:name w:val="Footnote Text Char"/>
    <w:basedOn w:val="DefaultParagraphFont"/>
    <w:link w:val="FootnoteText"/>
    <w:rsid w:val="006567C0"/>
  </w:style>
  <w:style w:type="character" w:styleId="FootnoteReference">
    <w:name w:val="footnote reference"/>
    <w:basedOn w:val="DefaultParagraphFont"/>
    <w:rsid w:val="006567C0"/>
    <w:rPr>
      <w:vertAlign w:val="superscript"/>
    </w:rPr>
  </w:style>
  <w:style w:type="paragraph" w:styleId="Caption">
    <w:name w:val="caption"/>
    <w:basedOn w:val="Normal"/>
    <w:next w:val="Normal"/>
    <w:uiPriority w:val="35"/>
    <w:unhideWhenUsed/>
    <w:qFormat/>
    <w:rsid w:val="00372CD0"/>
    <w:pPr>
      <w:spacing w:after="200"/>
    </w:pPr>
    <w:rPr>
      <w:rFonts w:asciiTheme="minorHAnsi" w:eastAsiaTheme="minorHAnsi" w:hAnsiTheme="minorHAnsi" w:cstheme="minorBidi"/>
      <w:b/>
      <w:bCs/>
      <w:color w:val="4F81BD" w:themeColor="accent1"/>
      <w:sz w:val="18"/>
      <w:szCs w:val="18"/>
    </w:rPr>
  </w:style>
  <w:style w:type="paragraph" w:styleId="EndnoteText">
    <w:name w:val="endnote text"/>
    <w:basedOn w:val="Normal"/>
    <w:link w:val="EndnoteTextChar"/>
    <w:rsid w:val="006E0262"/>
  </w:style>
  <w:style w:type="character" w:customStyle="1" w:styleId="EndnoteTextChar">
    <w:name w:val="Endnote Text Char"/>
    <w:basedOn w:val="DefaultParagraphFont"/>
    <w:link w:val="EndnoteText"/>
    <w:rsid w:val="006E0262"/>
  </w:style>
  <w:style w:type="character" w:styleId="EndnoteReference">
    <w:name w:val="endnote reference"/>
    <w:basedOn w:val="DefaultParagraphFont"/>
    <w:rsid w:val="006E02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E9B"/>
    <w:rPr>
      <w:rFonts w:ascii="Tahoma" w:hAnsi="Tahoma" w:cs="Tahoma"/>
      <w:sz w:val="16"/>
      <w:szCs w:val="16"/>
    </w:rPr>
  </w:style>
  <w:style w:type="paragraph" w:styleId="Header">
    <w:name w:val="header"/>
    <w:basedOn w:val="Normal"/>
    <w:link w:val="HeaderChar"/>
    <w:rsid w:val="00B2061F"/>
    <w:pPr>
      <w:tabs>
        <w:tab w:val="center" w:pos="4680"/>
        <w:tab w:val="right" w:pos="9360"/>
      </w:tabs>
    </w:pPr>
  </w:style>
  <w:style w:type="character" w:customStyle="1" w:styleId="HeaderChar">
    <w:name w:val="Header Char"/>
    <w:basedOn w:val="DefaultParagraphFont"/>
    <w:link w:val="Header"/>
    <w:rsid w:val="00B2061F"/>
  </w:style>
  <w:style w:type="paragraph" w:styleId="Footer">
    <w:name w:val="footer"/>
    <w:basedOn w:val="Normal"/>
    <w:link w:val="FooterChar"/>
    <w:uiPriority w:val="99"/>
    <w:rsid w:val="00B2061F"/>
    <w:pPr>
      <w:tabs>
        <w:tab w:val="center" w:pos="4680"/>
        <w:tab w:val="right" w:pos="9360"/>
      </w:tabs>
    </w:pPr>
  </w:style>
  <w:style w:type="character" w:customStyle="1" w:styleId="FooterChar">
    <w:name w:val="Footer Char"/>
    <w:basedOn w:val="DefaultParagraphFont"/>
    <w:link w:val="Footer"/>
    <w:uiPriority w:val="99"/>
    <w:rsid w:val="00B2061F"/>
  </w:style>
  <w:style w:type="character" w:styleId="PageNumber">
    <w:name w:val="page number"/>
    <w:rsid w:val="00B2061F"/>
    <w:rPr>
      <w:rFonts w:cs="Times New Roman"/>
    </w:rPr>
  </w:style>
  <w:style w:type="character" w:styleId="CommentReference">
    <w:name w:val="annotation reference"/>
    <w:basedOn w:val="DefaultParagraphFont"/>
    <w:rsid w:val="00593892"/>
    <w:rPr>
      <w:sz w:val="16"/>
      <w:szCs w:val="16"/>
    </w:rPr>
  </w:style>
  <w:style w:type="paragraph" w:styleId="CommentText">
    <w:name w:val="annotation text"/>
    <w:basedOn w:val="Normal"/>
    <w:link w:val="CommentTextChar"/>
    <w:rsid w:val="00593892"/>
  </w:style>
  <w:style w:type="character" w:customStyle="1" w:styleId="CommentTextChar">
    <w:name w:val="Comment Text Char"/>
    <w:basedOn w:val="DefaultParagraphFont"/>
    <w:link w:val="CommentText"/>
    <w:rsid w:val="00593892"/>
  </w:style>
  <w:style w:type="paragraph" w:styleId="CommentSubject">
    <w:name w:val="annotation subject"/>
    <w:basedOn w:val="CommentText"/>
    <w:next w:val="CommentText"/>
    <w:link w:val="CommentSubjectChar"/>
    <w:rsid w:val="00593892"/>
    <w:rPr>
      <w:b/>
      <w:bCs/>
    </w:rPr>
  </w:style>
  <w:style w:type="character" w:customStyle="1" w:styleId="CommentSubjectChar">
    <w:name w:val="Comment Subject Char"/>
    <w:basedOn w:val="CommentTextChar"/>
    <w:link w:val="CommentSubject"/>
    <w:rsid w:val="00593892"/>
    <w:rPr>
      <w:b/>
      <w:bCs/>
    </w:rPr>
  </w:style>
  <w:style w:type="table" w:styleId="TableGrid">
    <w:name w:val="Table Grid"/>
    <w:basedOn w:val="TableNormal"/>
    <w:rsid w:val="0085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8C0"/>
    <w:pPr>
      <w:ind w:left="720"/>
      <w:contextualSpacing/>
    </w:pPr>
  </w:style>
  <w:style w:type="paragraph" w:styleId="FootnoteText">
    <w:name w:val="footnote text"/>
    <w:basedOn w:val="Normal"/>
    <w:link w:val="FootnoteTextChar"/>
    <w:rsid w:val="006567C0"/>
  </w:style>
  <w:style w:type="character" w:customStyle="1" w:styleId="FootnoteTextChar">
    <w:name w:val="Footnote Text Char"/>
    <w:basedOn w:val="DefaultParagraphFont"/>
    <w:link w:val="FootnoteText"/>
    <w:rsid w:val="006567C0"/>
  </w:style>
  <w:style w:type="character" w:styleId="FootnoteReference">
    <w:name w:val="footnote reference"/>
    <w:basedOn w:val="DefaultParagraphFont"/>
    <w:rsid w:val="006567C0"/>
    <w:rPr>
      <w:vertAlign w:val="superscript"/>
    </w:rPr>
  </w:style>
  <w:style w:type="paragraph" w:styleId="Caption">
    <w:name w:val="caption"/>
    <w:basedOn w:val="Normal"/>
    <w:next w:val="Normal"/>
    <w:uiPriority w:val="35"/>
    <w:unhideWhenUsed/>
    <w:qFormat/>
    <w:rsid w:val="00372CD0"/>
    <w:pPr>
      <w:spacing w:after="200"/>
    </w:pPr>
    <w:rPr>
      <w:rFonts w:asciiTheme="minorHAnsi" w:eastAsiaTheme="minorHAnsi" w:hAnsiTheme="minorHAnsi" w:cstheme="minorBidi"/>
      <w:b/>
      <w:bCs/>
      <w:color w:val="4F81BD" w:themeColor="accent1"/>
      <w:sz w:val="18"/>
      <w:szCs w:val="18"/>
    </w:rPr>
  </w:style>
  <w:style w:type="paragraph" w:styleId="EndnoteText">
    <w:name w:val="endnote text"/>
    <w:basedOn w:val="Normal"/>
    <w:link w:val="EndnoteTextChar"/>
    <w:rsid w:val="006E0262"/>
  </w:style>
  <w:style w:type="character" w:customStyle="1" w:styleId="EndnoteTextChar">
    <w:name w:val="Endnote Text Char"/>
    <w:basedOn w:val="DefaultParagraphFont"/>
    <w:link w:val="EndnoteText"/>
    <w:rsid w:val="006E0262"/>
  </w:style>
  <w:style w:type="character" w:styleId="EndnoteReference">
    <w:name w:val="endnote reference"/>
    <w:basedOn w:val="DefaultParagraphFont"/>
    <w:rsid w:val="006E02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1375">
      <w:bodyDiv w:val="1"/>
      <w:marLeft w:val="0"/>
      <w:marRight w:val="0"/>
      <w:marTop w:val="0"/>
      <w:marBottom w:val="0"/>
      <w:divBdr>
        <w:top w:val="none" w:sz="0" w:space="0" w:color="auto"/>
        <w:left w:val="none" w:sz="0" w:space="0" w:color="auto"/>
        <w:bottom w:val="none" w:sz="0" w:space="0" w:color="auto"/>
        <w:right w:val="none" w:sz="0" w:space="0" w:color="auto"/>
      </w:divBdr>
    </w:div>
    <w:div w:id="426121657">
      <w:bodyDiv w:val="1"/>
      <w:marLeft w:val="0"/>
      <w:marRight w:val="0"/>
      <w:marTop w:val="0"/>
      <w:marBottom w:val="0"/>
      <w:divBdr>
        <w:top w:val="none" w:sz="0" w:space="0" w:color="auto"/>
        <w:left w:val="none" w:sz="0" w:space="0" w:color="auto"/>
        <w:bottom w:val="none" w:sz="0" w:space="0" w:color="auto"/>
        <w:right w:val="none" w:sz="0" w:space="0" w:color="auto"/>
      </w:divBdr>
    </w:div>
    <w:div w:id="945498224">
      <w:bodyDiv w:val="1"/>
      <w:marLeft w:val="0"/>
      <w:marRight w:val="0"/>
      <w:marTop w:val="0"/>
      <w:marBottom w:val="0"/>
      <w:divBdr>
        <w:top w:val="none" w:sz="0" w:space="0" w:color="auto"/>
        <w:left w:val="none" w:sz="0" w:space="0" w:color="auto"/>
        <w:bottom w:val="none" w:sz="0" w:space="0" w:color="auto"/>
        <w:right w:val="none" w:sz="0" w:space="0" w:color="auto"/>
      </w:divBdr>
    </w:div>
    <w:div w:id="1483350614">
      <w:bodyDiv w:val="1"/>
      <w:marLeft w:val="0"/>
      <w:marRight w:val="0"/>
      <w:marTop w:val="0"/>
      <w:marBottom w:val="0"/>
      <w:divBdr>
        <w:top w:val="none" w:sz="0" w:space="0" w:color="auto"/>
        <w:left w:val="none" w:sz="0" w:space="0" w:color="auto"/>
        <w:bottom w:val="none" w:sz="0" w:space="0" w:color="auto"/>
        <w:right w:val="none" w:sz="0" w:space="0" w:color="auto"/>
      </w:divBdr>
    </w:div>
    <w:div w:id="16096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2015-08-24T07:00:00+00:00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C381B7-5A48-4D20-BBB4-F8D263B80C26}"/>
</file>

<file path=customXml/itemProps2.xml><?xml version="1.0" encoding="utf-8"?>
<ds:datastoreItem xmlns:ds="http://schemas.openxmlformats.org/officeDocument/2006/customXml" ds:itemID="{5E518CE4-4AE6-4202-9FD9-B31520DF68BE}"/>
</file>

<file path=customXml/itemProps3.xml><?xml version="1.0" encoding="utf-8"?>
<ds:datastoreItem xmlns:ds="http://schemas.openxmlformats.org/officeDocument/2006/customXml" ds:itemID="{20B6DF5B-77A5-4DD5-9A4B-655EF95CD341}"/>
</file>

<file path=customXml/itemProps4.xml><?xml version="1.0" encoding="utf-8"?>
<ds:datastoreItem xmlns:ds="http://schemas.openxmlformats.org/officeDocument/2006/customXml" ds:itemID="{DEF0A9EB-3D0A-4D40-AD6C-FE92F987ADF8}"/>
</file>

<file path=customXml/itemProps5.xml><?xml version="1.0" encoding="utf-8"?>
<ds:datastoreItem xmlns:ds="http://schemas.openxmlformats.org/officeDocument/2006/customXml" ds:itemID="{4D98A596-8DBB-4972-ADCE-C38A87EE3500}"/>
</file>

<file path=docProps/app.xml><?xml version="1.0" encoding="utf-8"?>
<Properties xmlns="http://schemas.openxmlformats.org/officeDocument/2006/extended-properties" xmlns:vt="http://schemas.openxmlformats.org/officeDocument/2006/docPropsVTypes">
  <Template>Normal.dotm</Template>
  <TotalTime>219</TotalTime>
  <Pages>5</Pages>
  <Words>1471</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Kelly Campbell</vt:lpstr>
    </vt:vector>
  </TitlesOfParts>
  <Company>Puget Sound Energy</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Kelly Campbell</dc:title>
  <dc:creator>Gary Mueller</dc:creator>
  <cp:lastModifiedBy>Puget Sound Energy</cp:lastModifiedBy>
  <cp:revision>16</cp:revision>
  <cp:lastPrinted>2015-08-24T20:40:00Z</cp:lastPrinted>
  <dcterms:created xsi:type="dcterms:W3CDTF">2015-08-20T23:01:00Z</dcterms:created>
  <dcterms:modified xsi:type="dcterms:W3CDTF">2015-08-24T23:07:00Z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