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ParNumber"/>
        <w:numPr>
          <w:ilvl w:val="0"/>
          <w:numId w:val="0"/>
        </w:numPr>
        <w:tabs>
          <w:tab w:val="clear" w:pos="720"/>
          <w:tab w:val="left" w:pos="0"/>
        </w:tabs>
        <w:spacing w:line="240" w:lineRule="exact"/>
        <w:jc w:val="center"/>
        <w:rPr>
          <w:b/>
          <w:bCs/>
        </w:rPr>
      </w:pPr>
      <w:bookmarkStart w:id="0" w:name="_GoBack"/>
      <w:bookmarkEnd w:id="0"/>
    </w:p>
    <w:p>
      <w:pPr>
        <w:pStyle w:val="CourtName"/>
        <w:tabs>
          <w:tab w:val="left" w:pos="0"/>
        </w:tabs>
        <w:rPr>
          <w:b/>
          <w:bCs/>
          <w:caps/>
        </w:rPr>
      </w:pPr>
    </w:p>
    <w:p>
      <w:pPr>
        <w:pStyle w:val="CourtName"/>
        <w:tabs>
          <w:tab w:val="left" w:pos="0"/>
        </w:tabs>
        <w:rPr>
          <w:b/>
          <w:bCs/>
          <w:caps/>
        </w:rPr>
      </w:pPr>
    </w:p>
    <w:p>
      <w:pPr>
        <w:tabs>
          <w:tab w:val="left" w:pos="0"/>
        </w:tabs>
        <w:jc w:val="center"/>
        <w:rPr>
          <w:b/>
          <w:szCs w:val="20"/>
        </w:rPr>
      </w:pPr>
      <w:r>
        <w:rPr>
          <w:b/>
          <w:szCs w:val="20"/>
        </w:rPr>
        <w:t xml:space="preserve">BEFORE THE </w:t>
      </w:r>
    </w:p>
    <w:p>
      <w:pPr>
        <w:tabs>
          <w:tab w:val="left" w:pos="0"/>
        </w:tabs>
        <w:jc w:val="center"/>
        <w:rPr>
          <w:b/>
          <w:szCs w:val="20"/>
        </w:rPr>
      </w:pPr>
    </w:p>
    <w:p>
      <w:pPr>
        <w:tabs>
          <w:tab w:val="left" w:pos="0"/>
        </w:tabs>
        <w:jc w:val="center"/>
        <w:rPr>
          <w:b/>
          <w:szCs w:val="20"/>
        </w:rPr>
      </w:pPr>
      <w:r>
        <w:rPr>
          <w:b/>
          <w:szCs w:val="20"/>
        </w:rPr>
        <w:t>WASHINGTON UTILITIES AND TRANSPORTATION COMMISSION</w:t>
      </w:r>
    </w:p>
    <w:p>
      <w:pPr>
        <w:tabs>
          <w:tab w:val="left" w:pos="0"/>
        </w:tabs>
        <w:rPr>
          <w:szCs w:val="20"/>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tabs>
                <w:tab w:val="left" w:pos="0"/>
              </w:tabs>
              <w:spacing w:after="120"/>
              <w:ind w:left="90"/>
            </w:pPr>
            <w:r>
              <w:rPr>
                <w:szCs w:val="20"/>
              </w:rPr>
              <w:t>In the Matter of the Petition of:</w:t>
            </w:r>
            <w:r>
              <w:rPr>
                <w:szCs w:val="20"/>
              </w:rPr>
              <w:br/>
            </w:r>
            <w:r>
              <w:rPr>
                <w:szCs w:val="20"/>
              </w:rPr>
              <w:br/>
            </w:r>
            <w:r>
              <w:t>King County, Washington; BNSF Railway; Frontier Communications Northwest, Inc.; Verizon Wireless; and New Cingular Wireless PCS, LLC</w:t>
            </w:r>
          </w:p>
          <w:p>
            <w:pPr>
              <w:tabs>
                <w:tab w:val="left" w:pos="0"/>
              </w:tabs>
              <w:spacing w:after="120"/>
              <w:ind w:left="90"/>
              <w:rPr>
                <w:szCs w:val="20"/>
              </w:rPr>
            </w:pPr>
            <w:r>
              <w:t>For an Order Requiring Puget Sound Energy to Fund Replacement of Electric Facilities</w:t>
            </w:r>
          </w:p>
        </w:tc>
        <w:tc>
          <w:tcPr>
            <w:tcW w:w="276" w:type="dxa"/>
            <w:tcBorders>
              <w:left w:val="single" w:sz="4" w:space="0" w:color="auto"/>
            </w:tcBorders>
          </w:tcPr>
          <w:p>
            <w:pPr>
              <w:tabs>
                <w:tab w:val="left" w:pos="0"/>
              </w:tabs>
              <w:rPr>
                <w:szCs w:val="20"/>
              </w:rPr>
            </w:pPr>
          </w:p>
          <w:p>
            <w:pPr>
              <w:tabs>
                <w:tab w:val="left" w:pos="0"/>
              </w:tabs>
              <w:rPr>
                <w:szCs w:val="20"/>
              </w:rPr>
            </w:pPr>
          </w:p>
        </w:tc>
        <w:tc>
          <w:tcPr>
            <w:tcW w:w="4044" w:type="dxa"/>
          </w:tcPr>
          <w:p>
            <w:pPr>
              <w:tabs>
                <w:tab w:val="left" w:pos="0"/>
              </w:tabs>
              <w:spacing w:after="120"/>
              <w:rPr>
                <w:szCs w:val="20"/>
              </w:rPr>
            </w:pPr>
            <w:bookmarkStart w:id="1" w:name="CaseNumber"/>
            <w:bookmarkEnd w:id="1"/>
            <w:r>
              <w:rPr>
                <w:szCs w:val="20"/>
              </w:rPr>
              <w:t>Docket UE-141335</w:t>
            </w:r>
          </w:p>
          <w:p>
            <w:pPr>
              <w:tabs>
                <w:tab w:val="left" w:pos="0"/>
              </w:tabs>
              <w:spacing w:after="120"/>
              <w:rPr>
                <w:b/>
                <w:sz w:val="25"/>
                <w:szCs w:val="25"/>
              </w:rPr>
            </w:pPr>
          </w:p>
          <w:p>
            <w:pPr>
              <w:tabs>
                <w:tab w:val="left" w:pos="0"/>
              </w:tabs>
              <w:spacing w:after="120"/>
              <w:rPr>
                <w:szCs w:val="20"/>
              </w:rPr>
            </w:pPr>
            <w:r>
              <w:rPr>
                <w:b/>
                <w:sz w:val="25"/>
                <w:szCs w:val="25"/>
              </w:rPr>
              <w:t>PETITIONERS’ RESPONSE IN OPPOSITION TO PSE’S MOTION TO STRIKE PETITIONERS’ REPLY</w:t>
            </w:r>
          </w:p>
        </w:tc>
      </w:tr>
    </w:tbl>
    <w:p>
      <w:pPr>
        <w:pStyle w:val="Heading1"/>
        <w:ind w:left="0"/>
      </w:pPr>
      <w:bookmarkStart w:id="2" w:name="_Toc430951686"/>
      <w:r>
        <w:t>INTRODUCTION</w:t>
      </w:r>
      <w:bookmarkEnd w:id="2"/>
    </w:p>
    <w:p>
      <w:pPr>
        <w:tabs>
          <w:tab w:val="left" w:pos="0"/>
        </w:tabs>
        <w:jc w:val="center"/>
      </w:pPr>
    </w:p>
    <w:p>
      <w:pPr>
        <w:pStyle w:val="WUTCParagraph"/>
        <w:numPr>
          <w:ilvl w:val="0"/>
          <w:numId w:val="1"/>
        </w:numPr>
        <w:tabs>
          <w:tab w:val="clear" w:pos="360"/>
          <w:tab w:val="clear" w:pos="1440"/>
          <w:tab w:val="left" w:pos="0"/>
        </w:tabs>
        <w:ind w:left="0" w:hanging="720"/>
        <w:jc w:val="both"/>
      </w:pPr>
      <w:r>
        <w:t xml:space="preserve">On September 8, 2015, Petitioners King County, Washington, BNSF Railway, Frontier Communications Northwest, Inc., Verizon Wireless, and New Cingular Wireless PCS, LLC (“Petitioners”) filed a Petition for Administrative Review of Order 03 (the “Initial Order”).  On September 18, 2015, Puget Sound Energy (“PSE”) filed its answer, both responding to the arguments raised in the Petition for Administrative Review and also asserting a new challenge to the Initial Order.  Specifically, PSE asserted that the Initial Order erred in refusing to rely on the economic feasibility provision of PSE’s general tariff, Schedule 80.  </w:t>
      </w:r>
    </w:p>
    <w:p>
      <w:pPr>
        <w:pStyle w:val="WUTCParagraph"/>
        <w:numPr>
          <w:ilvl w:val="0"/>
          <w:numId w:val="1"/>
        </w:numPr>
        <w:tabs>
          <w:tab w:val="clear" w:pos="360"/>
          <w:tab w:val="clear" w:pos="1440"/>
          <w:tab w:val="left" w:pos="0"/>
        </w:tabs>
        <w:ind w:left="0" w:hanging="720"/>
        <w:jc w:val="both"/>
      </w:pPr>
      <w:r>
        <w:t>Pursuant to WAC 480-07-825(5)(a), Petitioners timely filed a reply by right that was narrowly tailored to the new challenge asserted in PSE’s answer.  Attempting to deny Petitioners this right, PSE has asked the Commission to strike Petitioners’ reply.  PSE’s request is baseless and must be denied.</w:t>
      </w:r>
    </w:p>
    <w:p>
      <w:pPr>
        <w:pStyle w:val="Heading1"/>
        <w:tabs>
          <w:tab w:val="clear" w:pos="3510"/>
          <w:tab w:val="num" w:pos="0"/>
        </w:tabs>
        <w:ind w:left="0" w:firstLine="0"/>
      </w:pPr>
      <w:r>
        <w:lastRenderedPageBreak/>
        <w:t xml:space="preserve">discussion </w:t>
      </w:r>
    </w:p>
    <w:p/>
    <w:p>
      <w:pPr>
        <w:pStyle w:val="WUTCParagraph"/>
        <w:numPr>
          <w:ilvl w:val="0"/>
          <w:numId w:val="1"/>
        </w:numPr>
        <w:tabs>
          <w:tab w:val="clear" w:pos="360"/>
          <w:tab w:val="clear" w:pos="1440"/>
          <w:tab w:val="left" w:pos="0"/>
        </w:tabs>
        <w:ind w:left="0" w:hanging="720"/>
        <w:jc w:val="both"/>
      </w:pPr>
      <w:r>
        <w:t xml:space="preserve">Under WAC 480-07-825(5)(a), a “party has the right to reply to new challenges to the [initial order] that are raised” by the answering party.  In their answer, PSE argues that “Order 03 </w:t>
      </w:r>
      <w:r>
        <w:rPr>
          <w:b/>
          <w:i/>
        </w:rPr>
        <w:t xml:space="preserve">erred </w:t>
      </w:r>
      <w:r>
        <w:t xml:space="preserve">in determining that PSE’s tariffs are not dispositive of whether PSE must pay to replace the Maloney Ridge line.  PSE’s tariffs clearly establish that PSE may refuse to incur costs for a project that is economically unfeasible, and </w:t>
      </w:r>
      <w:r>
        <w:rPr>
          <w:b/>
          <w:i/>
        </w:rPr>
        <w:t>it was error</w:t>
      </w:r>
      <w:r>
        <w:t xml:space="preserve"> to conclude otherwise.”</w:t>
      </w:r>
      <w:r>
        <w:rPr>
          <w:rStyle w:val="FootnoteReference"/>
        </w:rPr>
        <w:footnoteReference w:id="2"/>
      </w:r>
      <w:r>
        <w:t xml:space="preserve">  PSE further stated, “[t]he point on which PSE disagrees with Order 03, however, is in its analysis of the economic feasibility provision of PSE’s general tariff, Schedule 80” and that it was “</w:t>
      </w:r>
      <w:r>
        <w:rPr>
          <w:b/>
          <w:i/>
        </w:rPr>
        <w:t>erroneous</w:t>
      </w:r>
      <w:r>
        <w:t xml:space="preserve"> to apply” a fact-specific analysis.</w:t>
      </w:r>
      <w:r>
        <w:rPr>
          <w:rStyle w:val="FootnoteReference"/>
        </w:rPr>
        <w:footnoteReference w:id="3"/>
      </w:r>
      <w:r>
        <w:t xml:space="preserve"> </w:t>
      </w:r>
    </w:p>
    <w:p>
      <w:pPr>
        <w:pStyle w:val="WUTCParagraph"/>
        <w:numPr>
          <w:ilvl w:val="0"/>
          <w:numId w:val="1"/>
        </w:numPr>
        <w:tabs>
          <w:tab w:val="clear" w:pos="360"/>
          <w:tab w:val="clear" w:pos="1440"/>
          <w:tab w:val="left" w:pos="0"/>
        </w:tabs>
        <w:ind w:left="0" w:hanging="720"/>
        <w:jc w:val="both"/>
      </w:pPr>
      <w:r>
        <w:t xml:space="preserve">Despite arguing multiple times in its answer that the Initial Order </w:t>
      </w:r>
      <w:r>
        <w:rPr>
          <w:b/>
          <w:i/>
        </w:rPr>
        <w:t>erred</w:t>
      </w:r>
      <w:r>
        <w:t xml:space="preserve"> with respect to the economic feasibility provision of Schedule 80—an argument that was not raised in the Petition for Administrative Review—PSE somehow contends that it only raised a “mere disagreement” and not a new challenge.  </w:t>
      </w:r>
    </w:p>
    <w:p>
      <w:pPr>
        <w:pStyle w:val="WUTCParagraph"/>
        <w:numPr>
          <w:ilvl w:val="0"/>
          <w:numId w:val="1"/>
        </w:numPr>
        <w:tabs>
          <w:tab w:val="clear" w:pos="360"/>
          <w:tab w:val="clear" w:pos="1440"/>
          <w:tab w:val="left" w:pos="0"/>
        </w:tabs>
        <w:ind w:left="0" w:hanging="720"/>
        <w:jc w:val="both"/>
      </w:pPr>
      <w:r>
        <w:t>PSE’s argument falls flat.  Although PSE did not challenge the ultimate conclusion of the Initial Order, PSE did challenge the Initial Order’s analysis and conclusion of PSE’s economic feasibility argument.  As a result, Petitioners were entitled under WAC 480-07-825(5)(a) to address this new challenge in their reply.</w:t>
      </w:r>
    </w:p>
    <w:p>
      <w:pPr>
        <w:pStyle w:val="WUTCParagraph"/>
        <w:tabs>
          <w:tab w:val="clear" w:pos="1440"/>
          <w:tab w:val="left" w:pos="0"/>
        </w:tabs>
        <w:jc w:val="both"/>
      </w:pPr>
    </w:p>
    <w:p>
      <w:pPr>
        <w:pStyle w:val="Heading1"/>
        <w:tabs>
          <w:tab w:val="left" w:pos="0"/>
        </w:tabs>
        <w:ind w:left="720"/>
      </w:pPr>
      <w:bookmarkStart w:id="3" w:name="_Toc430951690"/>
      <w:r>
        <w:t>CONCLUSION</w:t>
      </w:r>
      <w:bookmarkEnd w:id="3"/>
    </w:p>
    <w:p>
      <w:pPr>
        <w:tabs>
          <w:tab w:val="left" w:pos="0"/>
        </w:tabs>
      </w:pPr>
    </w:p>
    <w:p>
      <w:pPr>
        <w:pStyle w:val="ParNumber"/>
        <w:tabs>
          <w:tab w:val="clear" w:pos="360"/>
          <w:tab w:val="clear" w:pos="720"/>
          <w:tab w:val="left" w:pos="0"/>
        </w:tabs>
        <w:spacing w:line="480" w:lineRule="auto"/>
        <w:ind w:left="0" w:hanging="720"/>
        <w:jc w:val="both"/>
      </w:pPr>
      <w:r>
        <w:lastRenderedPageBreak/>
        <w:t>Petitioners respectfully request that the Commission deny PSE’s Motion to Strike Petitioners’ Reply.</w:t>
      </w: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s>
      </w:pPr>
      <w:r>
        <w:tab/>
        <w:t>DATED in Portland, Oregon, this 2</w:t>
      </w:r>
      <w:r>
        <w:rPr>
          <w:vertAlign w:val="superscript"/>
        </w:rPr>
        <w:t>nd</w:t>
      </w:r>
      <w:r>
        <w:t xml:space="preserve"> day of October, 2015.</w:t>
      </w:r>
    </w:p>
    <w:p>
      <w:pPr>
        <w:pStyle w:val="ParNumber"/>
        <w:numPr>
          <w:ilvl w:val="0"/>
          <w:numId w:val="0"/>
        </w:numPr>
        <w:tabs>
          <w:tab w:val="clear" w:pos="720"/>
          <w:tab w:val="left" w:pos="0"/>
          <w:tab w:val="left" w:pos="1350"/>
        </w:tabs>
        <w:ind w:left="360" w:firstLine="360"/>
      </w:pPr>
    </w:p>
    <w:p>
      <w:pPr>
        <w:tabs>
          <w:tab w:val="left" w:pos="0"/>
        </w:tabs>
        <w:spacing w:line="480" w:lineRule="auto"/>
        <w:ind w:left="2880"/>
      </w:pPr>
      <w:r>
        <w:tab/>
        <w:t>Respectfully submitted,</w:t>
      </w:r>
    </w:p>
    <w:p>
      <w:pPr>
        <w:tabs>
          <w:tab w:val="left" w:pos="0"/>
        </w:tabs>
        <w:ind w:left="2880"/>
        <w:rPr>
          <w:u w:val="single"/>
        </w:rPr>
      </w:pPr>
      <w:r>
        <w:tab/>
      </w:r>
      <w:r>
        <w:rPr>
          <w:u w:val="single"/>
        </w:rPr>
        <w:tab/>
        <w:t>s/ Chad M. Stokes</w:t>
      </w:r>
      <w:r>
        <w:rPr>
          <w:u w:val="single"/>
        </w:rPr>
        <w:tab/>
      </w:r>
      <w:r>
        <w:rPr>
          <w:u w:val="single"/>
        </w:rPr>
        <w:tab/>
      </w:r>
      <w:r>
        <w:rPr>
          <w:u w:val="single"/>
        </w:rPr>
        <w:tab/>
      </w:r>
    </w:p>
    <w:p>
      <w:pPr>
        <w:tabs>
          <w:tab w:val="left" w:pos="0"/>
        </w:tabs>
        <w:ind w:left="2880"/>
      </w:pPr>
      <w:r>
        <w:tab/>
        <w:t>Chad M. Stokes, WSBA 37499, OSB 00400</w:t>
      </w:r>
    </w:p>
    <w:p>
      <w:pPr>
        <w:tabs>
          <w:tab w:val="left" w:pos="0"/>
        </w:tabs>
        <w:ind w:left="2880"/>
      </w:pPr>
      <w:r>
        <w:tab/>
        <w:t>Tommy A. Brooks, WSBA 40237, OSB 076071</w:t>
      </w:r>
    </w:p>
    <w:p>
      <w:pPr>
        <w:tabs>
          <w:tab w:val="left" w:pos="0"/>
        </w:tabs>
        <w:ind w:left="2880"/>
      </w:pPr>
      <w:r>
        <w:tab/>
        <w:t>Cable Huston LLP</w:t>
      </w:r>
    </w:p>
    <w:p>
      <w:pPr>
        <w:tabs>
          <w:tab w:val="left" w:pos="0"/>
        </w:tabs>
        <w:ind w:left="2880"/>
      </w:pPr>
      <w:r>
        <w:tab/>
        <w:t>1001 SW Fifth Avenue, Suite 2000</w:t>
      </w:r>
    </w:p>
    <w:p>
      <w:pPr>
        <w:tabs>
          <w:tab w:val="left" w:pos="0"/>
        </w:tabs>
        <w:ind w:left="2880"/>
      </w:pPr>
      <w:r>
        <w:tab/>
        <w:t>Portland, OR 97204-1136</w:t>
      </w:r>
    </w:p>
    <w:p>
      <w:pPr>
        <w:tabs>
          <w:tab w:val="left" w:pos="0"/>
        </w:tabs>
        <w:ind w:left="2880"/>
      </w:pPr>
      <w:r>
        <w:tab/>
        <w:t>Telephone:  (503) 224-3092</w:t>
      </w:r>
    </w:p>
    <w:p>
      <w:pPr>
        <w:tabs>
          <w:tab w:val="left" w:pos="0"/>
        </w:tabs>
        <w:ind w:left="2880"/>
      </w:pPr>
      <w:r>
        <w:tab/>
        <w:t>Facsimile:   (503) 224-3176</w:t>
      </w:r>
    </w:p>
    <w:p>
      <w:pPr>
        <w:tabs>
          <w:tab w:val="left" w:pos="0"/>
        </w:tabs>
        <w:ind w:left="2880"/>
      </w:pPr>
      <w:r>
        <w:tab/>
        <w:t>E-mail:  cstokes@cablehuston.com</w:t>
      </w:r>
    </w:p>
    <w:p>
      <w:pPr>
        <w:tabs>
          <w:tab w:val="left" w:pos="0"/>
        </w:tabs>
        <w:ind w:left="2880"/>
      </w:pPr>
      <w:r>
        <w:tab/>
      </w:r>
      <w:r>
        <w:tab/>
        <w:t xml:space="preserve">  tbrooks@cablehuston.com</w:t>
      </w:r>
    </w:p>
    <w:p>
      <w:pPr>
        <w:tabs>
          <w:tab w:val="left" w:pos="0"/>
        </w:tabs>
        <w:ind w:left="2880"/>
      </w:pPr>
    </w:p>
    <w:p>
      <w:pPr>
        <w:tabs>
          <w:tab w:val="left" w:pos="0"/>
        </w:tabs>
        <w:ind w:left="2880"/>
      </w:pPr>
    </w:p>
    <w:p>
      <w:pPr>
        <w:tabs>
          <w:tab w:val="left" w:pos="0"/>
        </w:tabs>
        <w:ind w:left="3600"/>
      </w:pPr>
      <w:r>
        <w:t>Attorneys for Petitioners King County, BNSF Railway, Frontier Communications and Verizon Wireless</w:t>
      </w:r>
    </w:p>
    <w:p>
      <w:pPr>
        <w:pStyle w:val="ParNumber"/>
        <w:numPr>
          <w:ilvl w:val="0"/>
          <w:numId w:val="0"/>
        </w:numPr>
        <w:tabs>
          <w:tab w:val="clear" w:pos="720"/>
          <w:tab w:val="left" w:pos="0"/>
        </w:tabs>
        <w:ind w:left="3600"/>
        <w:rPr>
          <w:bCs/>
          <w:u w:val="single"/>
        </w:rPr>
      </w:pPr>
    </w:p>
    <w:p>
      <w:pPr>
        <w:pStyle w:val="ParNumber"/>
        <w:numPr>
          <w:ilvl w:val="0"/>
          <w:numId w:val="0"/>
        </w:numPr>
        <w:tabs>
          <w:tab w:val="clear" w:pos="720"/>
          <w:tab w:val="left" w:pos="0"/>
        </w:tabs>
        <w:ind w:left="3600"/>
        <w:rPr>
          <w:bCs/>
          <w:u w:val="single"/>
        </w:rPr>
      </w:pPr>
    </w:p>
    <w:p>
      <w:pPr>
        <w:pStyle w:val="ParNumber"/>
        <w:numPr>
          <w:ilvl w:val="0"/>
          <w:numId w:val="0"/>
        </w:numPr>
        <w:tabs>
          <w:tab w:val="clear" w:pos="720"/>
          <w:tab w:val="left" w:pos="0"/>
        </w:tabs>
        <w:ind w:left="3600"/>
        <w:rPr>
          <w:bCs/>
        </w:rPr>
      </w:pPr>
      <w:r>
        <w:rPr>
          <w:bCs/>
          <w:u w:val="single"/>
        </w:rPr>
        <w:tab/>
        <w:t>s/ Cindy J. Manheim</w:t>
      </w:r>
      <w:r>
        <w:rPr>
          <w:bCs/>
          <w:u w:val="single"/>
        </w:rPr>
        <w:tab/>
      </w:r>
      <w:r>
        <w:rPr>
          <w:bCs/>
          <w:u w:val="single"/>
        </w:rPr>
        <w:tab/>
      </w:r>
      <w:r>
        <w:rPr>
          <w:bCs/>
          <w:u w:val="single"/>
        </w:rPr>
        <w:tab/>
      </w:r>
    </w:p>
    <w:p>
      <w:pPr>
        <w:pStyle w:val="ParNumber"/>
        <w:numPr>
          <w:ilvl w:val="0"/>
          <w:numId w:val="0"/>
        </w:numPr>
        <w:tabs>
          <w:tab w:val="clear" w:pos="720"/>
          <w:tab w:val="left" w:pos="0"/>
        </w:tabs>
        <w:ind w:left="3600"/>
        <w:rPr>
          <w:bCs/>
        </w:rPr>
      </w:pPr>
      <w:r>
        <w:rPr>
          <w:bCs/>
        </w:rPr>
        <w:t>Cindy J. Manheim WSBA 26524</w:t>
      </w:r>
    </w:p>
    <w:p>
      <w:pPr>
        <w:pStyle w:val="ParNumber"/>
        <w:numPr>
          <w:ilvl w:val="0"/>
          <w:numId w:val="0"/>
        </w:numPr>
        <w:tabs>
          <w:tab w:val="clear" w:pos="720"/>
          <w:tab w:val="left" w:pos="0"/>
        </w:tabs>
        <w:ind w:left="3600"/>
        <w:rPr>
          <w:bCs/>
        </w:rPr>
      </w:pPr>
      <w:r>
        <w:rPr>
          <w:bCs/>
        </w:rPr>
        <w:t xml:space="preserve">AT&amp;T </w:t>
      </w:r>
    </w:p>
    <w:p>
      <w:pPr>
        <w:pStyle w:val="ParNumber"/>
        <w:numPr>
          <w:ilvl w:val="0"/>
          <w:numId w:val="0"/>
        </w:numPr>
        <w:tabs>
          <w:tab w:val="clear" w:pos="720"/>
          <w:tab w:val="left" w:pos="0"/>
        </w:tabs>
        <w:ind w:left="3600"/>
        <w:rPr>
          <w:bCs/>
        </w:rPr>
      </w:pPr>
      <w:r>
        <w:rPr>
          <w:bCs/>
        </w:rPr>
        <w:t>PO Box 97061</w:t>
      </w:r>
    </w:p>
    <w:p>
      <w:pPr>
        <w:pStyle w:val="ParNumber"/>
        <w:numPr>
          <w:ilvl w:val="0"/>
          <w:numId w:val="0"/>
        </w:numPr>
        <w:tabs>
          <w:tab w:val="clear" w:pos="720"/>
          <w:tab w:val="left" w:pos="0"/>
        </w:tabs>
        <w:ind w:left="3600"/>
        <w:rPr>
          <w:bCs/>
        </w:rPr>
      </w:pPr>
      <w:r>
        <w:rPr>
          <w:bCs/>
        </w:rPr>
        <w:t>Redmond, WA  98073</w:t>
      </w:r>
    </w:p>
    <w:p>
      <w:pPr>
        <w:pStyle w:val="ParNumber"/>
        <w:numPr>
          <w:ilvl w:val="0"/>
          <w:numId w:val="0"/>
        </w:numPr>
        <w:tabs>
          <w:tab w:val="clear" w:pos="720"/>
          <w:tab w:val="left" w:pos="0"/>
        </w:tabs>
        <w:ind w:left="3600"/>
        <w:rPr>
          <w:bCs/>
        </w:rPr>
      </w:pPr>
      <w:r>
        <w:rPr>
          <w:bCs/>
        </w:rPr>
        <w:t xml:space="preserve">Telephone:  </w:t>
      </w:r>
      <w:r>
        <w:rPr>
          <w:bCs/>
        </w:rPr>
        <w:tab/>
        <w:t>(425) 580-8112</w:t>
      </w:r>
    </w:p>
    <w:p>
      <w:pPr>
        <w:pStyle w:val="ParNumber"/>
        <w:numPr>
          <w:ilvl w:val="0"/>
          <w:numId w:val="0"/>
        </w:numPr>
        <w:tabs>
          <w:tab w:val="clear" w:pos="720"/>
          <w:tab w:val="left" w:pos="0"/>
        </w:tabs>
        <w:ind w:left="3600"/>
        <w:rPr>
          <w:bCs/>
        </w:rPr>
      </w:pPr>
      <w:r>
        <w:rPr>
          <w:bCs/>
        </w:rPr>
        <w:t>Facsimile:</w:t>
      </w:r>
      <w:r>
        <w:rPr>
          <w:bCs/>
        </w:rPr>
        <w:tab/>
        <w:t>(425) 580-8652</w:t>
      </w:r>
    </w:p>
    <w:p>
      <w:pPr>
        <w:pStyle w:val="ParNumber"/>
        <w:numPr>
          <w:ilvl w:val="0"/>
          <w:numId w:val="0"/>
        </w:numPr>
        <w:tabs>
          <w:tab w:val="clear" w:pos="720"/>
          <w:tab w:val="left" w:pos="0"/>
        </w:tabs>
        <w:ind w:left="3600"/>
        <w:rPr>
          <w:bCs/>
        </w:rPr>
      </w:pPr>
      <w:r>
        <w:rPr>
          <w:bCs/>
        </w:rPr>
        <w:t>E-mail:  cindy.manheim@att.com</w:t>
      </w:r>
    </w:p>
    <w:p>
      <w:pPr>
        <w:pStyle w:val="ParNumber"/>
        <w:numPr>
          <w:ilvl w:val="0"/>
          <w:numId w:val="0"/>
        </w:numPr>
        <w:tabs>
          <w:tab w:val="clear" w:pos="720"/>
          <w:tab w:val="left" w:pos="0"/>
        </w:tabs>
        <w:ind w:left="3600"/>
        <w:rPr>
          <w:bCs/>
        </w:rPr>
      </w:pPr>
    </w:p>
    <w:p>
      <w:pPr>
        <w:pStyle w:val="ParNumber"/>
        <w:numPr>
          <w:ilvl w:val="0"/>
          <w:numId w:val="0"/>
        </w:numPr>
        <w:tabs>
          <w:tab w:val="clear" w:pos="720"/>
          <w:tab w:val="left" w:pos="0"/>
        </w:tabs>
        <w:spacing w:line="480" w:lineRule="auto"/>
        <w:ind w:left="3600"/>
        <w:rPr>
          <w:b/>
          <w:bCs/>
        </w:rPr>
        <w:sectPr>
          <w:footerReference w:type="default" r:id="rId8"/>
          <w:pgSz w:w="12240" w:h="15840" w:code="1"/>
          <w:pgMar w:top="1965" w:right="1440" w:bottom="1440" w:left="1440" w:header="720" w:footer="495" w:gutter="0"/>
          <w:pgNumType w:start="1"/>
          <w:cols w:space="720"/>
        </w:sectPr>
      </w:pPr>
      <w:r>
        <w:rPr>
          <w:bCs/>
        </w:rPr>
        <w:t xml:space="preserve">Attorney for Petitioner </w:t>
      </w:r>
      <w:r>
        <w:t>New Cingular Wireless PCS, LLC</w:t>
      </w:r>
    </w:p>
    <w:p>
      <w:pPr>
        <w:tabs>
          <w:tab w:val="left" w:pos="-720"/>
        </w:tabs>
        <w:suppressAutoHyphens/>
        <w:jc w:val="center"/>
        <w:rPr>
          <w:b/>
          <w:bCs/>
        </w:rPr>
      </w:pPr>
      <w:r>
        <w:rPr>
          <w:b/>
          <w:bCs/>
        </w:rPr>
        <w:t>CERTIFICATE OF SERVICE</w:t>
      </w:r>
    </w:p>
    <w:p>
      <w:pPr>
        <w:tabs>
          <w:tab w:val="left" w:pos="-720"/>
        </w:tabs>
        <w:suppressAutoHyphens/>
        <w:jc w:val="center"/>
        <w:rPr>
          <w:b/>
          <w:bCs/>
        </w:rPr>
      </w:pPr>
    </w:p>
    <w:p>
      <w:pPr>
        <w:tabs>
          <w:tab w:val="left" w:pos="-720"/>
        </w:tabs>
        <w:suppressAutoHyphens/>
        <w:jc w:val="center"/>
      </w:pPr>
      <w:r>
        <w:rPr>
          <w:b/>
          <w:bCs/>
        </w:rPr>
        <w:t>UE-141335</w:t>
      </w:r>
    </w:p>
    <w:p>
      <w:pPr>
        <w:tabs>
          <w:tab w:val="left" w:pos="-720"/>
        </w:tabs>
        <w:suppressAutoHyphens/>
      </w:pPr>
    </w:p>
    <w:p>
      <w:pPr>
        <w:tabs>
          <w:tab w:val="left" w:pos="-720"/>
        </w:tabs>
        <w:suppressAutoHyphens/>
        <w:spacing w:line="480" w:lineRule="auto"/>
      </w:pPr>
      <w:r>
        <w:tab/>
        <w:t>I HEREBY CERTIFY that I have this day served the foregoing upon all parties of record (listed below) in this proceeding by mailing a copy properly addressed with first class postage prepaid.</w:t>
      </w:r>
    </w:p>
    <w:tbl>
      <w:tblPr>
        <w:tblW w:w="10080" w:type="dxa"/>
        <w:tblInd w:w="-342" w:type="dxa"/>
        <w:tblLook w:val="01E0" w:firstRow="1" w:lastRow="1" w:firstColumn="1" w:lastColumn="1" w:noHBand="0" w:noVBand="0"/>
      </w:tblPr>
      <w:tblGrid>
        <w:gridCol w:w="5220"/>
        <w:gridCol w:w="4860"/>
      </w:tblGrid>
      <w:tr>
        <w:tc>
          <w:tcPr>
            <w:tcW w:w="5220" w:type="dxa"/>
          </w:tcPr>
          <w:p>
            <w:pPr>
              <w:ind w:left="702" w:right="-2841"/>
              <w:rPr>
                <w:rFonts w:eastAsia="Arial"/>
                <w:color w:val="000000"/>
              </w:rPr>
            </w:pPr>
            <w:r>
              <w:rPr>
                <w:rFonts w:eastAsia="Arial"/>
                <w:color w:val="000000"/>
              </w:rPr>
              <w:t>Donna Barnett</w:t>
            </w:r>
          </w:p>
          <w:p>
            <w:pPr>
              <w:ind w:left="702" w:right="-2841"/>
              <w:rPr>
                <w:rFonts w:eastAsia="Arial"/>
                <w:color w:val="000000"/>
              </w:rPr>
            </w:pPr>
            <w:r>
              <w:rPr>
                <w:rFonts w:eastAsia="Arial"/>
                <w:color w:val="000000"/>
              </w:rPr>
              <w:t>Sheree Carson</w:t>
            </w:r>
            <w:r>
              <w:rPr>
                <w:rFonts w:eastAsia="Arial"/>
                <w:color w:val="000000"/>
              </w:rPr>
              <w:b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dbarnett@perkinscoie.com</w:t>
            </w:r>
            <w:r>
              <w:rPr>
                <w:rFonts w:eastAsia="Arial"/>
                <w:color w:val="000000"/>
              </w:rPr>
              <w:t xml:space="preserve"> </w:t>
            </w:r>
          </w:p>
          <w:p>
            <w:pPr>
              <w:ind w:left="702" w:right="-2841"/>
            </w:pPr>
            <w:r>
              <w:rPr w:val="BodyText">
                <w:rFonts w:eastAsia="Arial"/>
              </w:rPr>
              <w:t>Scarson@perkinscoie.com</w:t>
            </w:r>
            <w:r>
              <w:rPr>
                <w:rFonts w:eastAsia="Arial"/>
                <w:color w:val="000000"/>
              </w:rPr>
              <w:t xml:space="preserve"> </w:t>
            </w:r>
          </w:p>
          <w:p>
            <w:pPr>
              <w:tabs>
                <w:tab w:val="left" w:pos="0"/>
              </w:tabs>
              <w:ind w:right="-2841"/>
              <w:rPr>
                <w:rFonts w:eastAsia="Arial"/>
                <w:color w:val="000000"/>
              </w:rPr>
            </w:pPr>
          </w:p>
        </w:tc>
        <w:tc>
          <w:tcPr>
            <w:tcW w:w="4860" w:type="dxa"/>
          </w:tcPr>
          <w:p>
            <w:pPr>
              <w:tabs>
                <w:tab w:val="left" w:pos="0"/>
              </w:tabs>
              <w:rPr>
                <w:rFonts w:eastAsia="Arial"/>
              </w:rPr>
            </w:pPr>
            <w:r>
              <w:rPr>
                <w:rFonts w:eastAsia="Arial"/>
              </w:rPr>
              <w:t>Patrick Oshie</w:t>
            </w:r>
          </w:p>
          <w:p>
            <w:pPr>
              <w:tabs>
                <w:tab w:val="left" w:pos="0"/>
                <w:tab w:val="left" w:pos="1596"/>
              </w:tabs>
              <w:rPr>
                <w:rFonts w:eastAsia="Arial"/>
              </w:rPr>
            </w:pPr>
            <w:r>
              <w:rPr>
                <w:rFonts w:eastAsia="Arial"/>
              </w:rPr>
              <w:t xml:space="preserve">Assistant Attorney General </w:t>
            </w:r>
          </w:p>
          <w:p>
            <w:pPr>
              <w:tabs>
                <w:tab w:val="left" w:pos="0"/>
                <w:tab w:val="left" w:pos="1596"/>
              </w:tabs>
              <w:rPr>
                <w:rFonts w:eastAsia="Arial"/>
              </w:rPr>
            </w:pPr>
            <w:r>
              <w:rPr>
                <w:rFonts w:eastAsia="Arial"/>
              </w:rPr>
              <w:t>WUTC</w:t>
            </w:r>
          </w:p>
          <w:p>
            <w:pPr>
              <w:tabs>
                <w:tab w:val="left" w:pos="0"/>
              </w:tabs>
              <w:rPr>
                <w:rFonts w:eastAsia="Arial"/>
              </w:rPr>
            </w:pPr>
            <w:r>
              <w:rPr>
                <w:rFonts w:eastAsia="Arial"/>
              </w:rPr>
              <w:t>PO Box 40128</w:t>
            </w:r>
          </w:p>
          <w:p>
            <w:pPr>
              <w:tabs>
                <w:tab w:val="left" w:pos="0"/>
              </w:tabs>
              <w:rPr>
                <w:rFonts w:eastAsia="Arial"/>
              </w:rPr>
            </w:pPr>
            <w:r>
              <w:rPr>
                <w:rFonts w:eastAsia="Arial"/>
              </w:rPr>
              <w:t>Olympia, WA  98504-0128</w:t>
            </w:r>
          </w:p>
          <w:p>
            <w:pPr>
              <w:tabs>
                <w:tab w:val="left" w:pos="0"/>
              </w:tabs>
              <w:rPr>
                <w:rFonts w:eastAsia="Arial"/>
              </w:rPr>
            </w:pPr>
            <w:r>
              <w:rPr w:val="BodyText"/>
              <w:t>poshie@utc.wa.gov</w:t>
            </w:r>
            <w:r>
              <w:t xml:space="preserve"> </w:t>
            </w:r>
            <w:r>
              <w:rPr>
                <w:rFonts w:eastAsia="Arial"/>
              </w:rPr>
              <w:t xml:space="preserve"> </w:t>
            </w:r>
          </w:p>
        </w:tc>
      </w:tr>
      <w:tr>
        <w:tc>
          <w:tcPr>
            <w:tcW w:w="5220" w:type="dxa"/>
          </w:tcPr>
          <w:p>
            <w:pPr>
              <w:ind w:left="702" w:right="-2841"/>
              <w:rPr>
                <w:rFonts w:eastAsia="Arial"/>
                <w:color w:val="000000"/>
              </w:rPr>
            </w:pPr>
            <w:r>
              <w:rPr>
                <w:rFonts w:eastAsia="Arial"/>
                <w:color w:val="000000"/>
              </w:rPr>
              <w:t>George Baker Thomson</w:t>
            </w:r>
          </w:p>
          <w:p>
            <w:pPr>
              <w:ind w:left="702" w:right="-2841"/>
              <w:rPr>
                <w:rFonts w:eastAsia="Arial"/>
                <w:color w:val="000000"/>
              </w:rPr>
            </w:pPr>
            <w:r>
              <w:rPr>
                <w:rFonts w:eastAsia="Arial"/>
                <w:color w:val="000000"/>
              </w:rPr>
              <w:t>Frontier Communications Northwest</w:t>
            </w:r>
          </w:p>
          <w:p>
            <w:pPr>
              <w:ind w:left="702" w:right="-2841"/>
              <w:rPr>
                <w:rFonts w:eastAsia="Arial"/>
                <w:color w:val="000000"/>
              </w:rPr>
            </w:pPr>
            <w:r>
              <w:rPr>
                <w:rFonts w:eastAsia="Arial"/>
                <w:color w:val="000000"/>
              </w:rPr>
              <w:t>1800 41</w:t>
            </w:r>
            <w:r>
              <w:rPr>
                <w:rFonts w:eastAsia="Arial"/>
                <w:color w:val="000000"/>
                <w:vertAlign w:val="superscript"/>
              </w:rPr>
              <w:t>st</w:t>
            </w:r>
            <w:r>
              <w:rPr>
                <w:rFonts w:eastAsia="Arial"/>
                <w:color w:val="000000"/>
              </w:rPr>
              <w:t xml:space="preserve"> Street, Suite N-100</w:t>
            </w:r>
          </w:p>
          <w:p>
            <w:pPr>
              <w:ind w:left="702" w:right="-2841"/>
              <w:rPr>
                <w:rFonts w:eastAsia="Arial"/>
                <w:color w:val="000000"/>
              </w:rPr>
            </w:pPr>
            <w:r>
              <w:rPr>
                <w:rFonts w:eastAsia="Arial"/>
                <w:color w:val="000000"/>
              </w:rPr>
              <w:t>Everett, WA  98203</w:t>
            </w:r>
          </w:p>
          <w:p>
            <w:pPr>
              <w:ind w:left="702" w:right="-2841"/>
              <w:rPr>
                <w:rFonts w:eastAsia="Arial"/>
                <w:color w:val="000000"/>
              </w:rPr>
            </w:pPr>
            <w:r>
              <w:rPr w:val="BodyText">
                <w:rFonts w:eastAsia="Arial"/>
              </w:rPr>
              <w:t>George.thomson@ftr.com</w:t>
            </w:r>
          </w:p>
          <w:p>
            <w:pPr>
              <w:ind w:left="702" w:right="-2841"/>
              <w:rPr>
                <w:rFonts w:eastAsia="Arial"/>
                <w:color w:val="000000"/>
              </w:rPr>
            </w:pPr>
          </w:p>
        </w:tc>
        <w:tc>
          <w:tcPr>
            <w:tcW w:w="4860" w:type="dxa"/>
          </w:tcPr>
          <w:p>
            <w:pPr>
              <w:tabs>
                <w:tab w:val="left" w:pos="0"/>
              </w:tabs>
              <w:rPr>
                <w:rFonts w:eastAsia="Arial"/>
              </w:rPr>
            </w:pPr>
            <w:r>
              <w:rPr>
                <w:rFonts w:eastAsia="Arial"/>
              </w:rPr>
              <w:t>Sean Pohlman</w:t>
            </w:r>
          </w:p>
          <w:p>
            <w:pPr>
              <w:tabs>
                <w:tab w:val="left" w:pos="0"/>
              </w:tabs>
              <w:rPr>
                <w:rFonts w:eastAsia="Arial"/>
              </w:rPr>
            </w:pPr>
            <w:r>
              <w:rPr>
                <w:rFonts w:eastAsia="Arial"/>
              </w:rPr>
              <w:t>AT&amp;T</w:t>
            </w:r>
          </w:p>
          <w:p>
            <w:pPr>
              <w:tabs>
                <w:tab w:val="left" w:pos="0"/>
              </w:tabs>
              <w:rPr>
                <w:rFonts w:eastAsia="Arial"/>
              </w:rPr>
            </w:pPr>
            <w:r>
              <w:rPr>
                <w:rFonts w:eastAsia="Arial"/>
              </w:rPr>
              <w:t>PO Box 97061</w:t>
            </w:r>
          </w:p>
          <w:p>
            <w:pPr>
              <w:tabs>
                <w:tab w:val="left" w:pos="0"/>
              </w:tabs>
              <w:rPr>
                <w:rFonts w:eastAsia="Arial"/>
              </w:rPr>
            </w:pPr>
            <w:r>
              <w:rPr>
                <w:rFonts w:eastAsia="Arial"/>
              </w:rPr>
              <w:t>Redmond, WA  98073</w:t>
            </w:r>
          </w:p>
          <w:p>
            <w:pPr>
              <w:tabs>
                <w:tab w:val="left" w:pos="0"/>
              </w:tabs>
              <w:rPr>
                <w:rFonts w:eastAsia="Arial"/>
              </w:rPr>
            </w:pPr>
            <w:r>
              <w:rPr w:val="BodyText">
                <w:rFonts w:eastAsia="Arial"/>
              </w:rPr>
              <w:t>Sean.pohlman@att.com</w:t>
            </w:r>
          </w:p>
        </w:tc>
      </w:tr>
      <w:tr>
        <w:tc>
          <w:tcPr>
            <w:tcW w:w="5220" w:type="dxa"/>
          </w:tcPr>
          <w:p>
            <w:pPr>
              <w:ind w:left="702" w:right="-2841"/>
              <w:rPr>
                <w:rFonts w:eastAsia="Arial"/>
                <w:color w:val="000000"/>
              </w:rPr>
            </w:pPr>
            <w:r>
              <w:rPr>
                <w:rFonts w:eastAsia="Arial"/>
                <w:color w:val="000000"/>
              </w:rPr>
              <w:t>Cynthia Manheim</w:t>
            </w:r>
          </w:p>
          <w:p>
            <w:pPr>
              <w:ind w:left="702" w:right="-2841"/>
              <w:rPr>
                <w:rFonts w:eastAsia="Arial"/>
                <w:color w:val="000000"/>
              </w:rPr>
            </w:pPr>
            <w:r>
              <w:rPr>
                <w:rFonts w:eastAsia="Arial"/>
                <w:color w:val="000000"/>
              </w:rPr>
              <w:t>AT&amp;T Services, Inc.</w:t>
            </w:r>
          </w:p>
          <w:p>
            <w:pPr>
              <w:ind w:left="702" w:right="-2841"/>
              <w:rPr>
                <w:rFonts w:eastAsia="Arial"/>
                <w:color w:val="000000"/>
              </w:rPr>
            </w:pPr>
            <w:r>
              <w:rPr>
                <w:rFonts w:eastAsia="Arial"/>
                <w:color w:val="000000"/>
              </w:rPr>
              <w:t>16331 NE 72</w:t>
            </w:r>
            <w:r>
              <w:rPr>
                <w:rFonts w:eastAsia="Arial"/>
                <w:color w:val="000000"/>
                <w:vertAlign w:val="superscript"/>
              </w:rPr>
              <w:t>nd</w:t>
            </w:r>
            <w:r>
              <w:rPr>
                <w:rFonts w:eastAsia="Arial"/>
                <w:color w:val="000000"/>
              </w:rPr>
              <w:t xml:space="preserve"> Way</w:t>
            </w:r>
          </w:p>
          <w:p>
            <w:pPr>
              <w:ind w:left="702" w:right="-2841"/>
              <w:rPr>
                <w:rFonts w:eastAsia="Arial"/>
                <w:color w:val="000000"/>
              </w:rPr>
            </w:pPr>
            <w:r>
              <w:rPr>
                <w:rFonts w:eastAsia="Arial"/>
                <w:color w:val="000000"/>
              </w:rPr>
              <w:t>PO Box 97061</w:t>
            </w:r>
          </w:p>
          <w:p>
            <w:pPr>
              <w:ind w:left="702" w:right="-2841"/>
              <w:rPr>
                <w:rFonts w:eastAsia="Arial"/>
                <w:color w:val="000000"/>
              </w:rPr>
            </w:pPr>
            <w:r>
              <w:rPr>
                <w:rFonts w:eastAsia="Arial"/>
                <w:color w:val="000000"/>
              </w:rPr>
              <w:t>Redmond, WA  98073-9761</w:t>
            </w:r>
          </w:p>
          <w:p>
            <w:pPr>
              <w:ind w:left="702" w:right="-2841"/>
              <w:rPr>
                <w:rFonts w:eastAsia="Arial"/>
                <w:color w:val="000000"/>
              </w:rPr>
            </w:pPr>
            <w:r>
              <w:rPr w:val="BodyText">
                <w:rFonts w:eastAsia="Arial"/>
              </w:rPr>
              <w:t>Cindy.manheim@att.com</w:t>
            </w:r>
          </w:p>
          <w:p>
            <w:pPr>
              <w:ind w:left="702" w:right="-2841"/>
              <w:rPr>
                <w:rFonts w:eastAsia="Arial"/>
                <w:color w:val="000000"/>
              </w:rPr>
            </w:pPr>
          </w:p>
        </w:tc>
        <w:tc>
          <w:tcPr>
            <w:tcW w:w="4860" w:type="dxa"/>
          </w:tcPr>
          <w:p>
            <w:pPr>
              <w:tabs>
                <w:tab w:val="left" w:pos="0"/>
              </w:tabs>
              <w:rPr>
                <w:rFonts w:eastAsia="Arial"/>
              </w:rPr>
            </w:pPr>
            <w:r>
              <w:rPr>
                <w:rFonts w:eastAsia="Arial"/>
              </w:rPr>
              <w:t>Anthony Minor</w:t>
            </w:r>
          </w:p>
          <w:p>
            <w:pPr>
              <w:tabs>
                <w:tab w:val="left" w:pos="0"/>
              </w:tabs>
              <w:rPr>
                <w:rFonts w:eastAsia="Arial"/>
              </w:rPr>
            </w:pPr>
            <w:r>
              <w:rPr>
                <w:rFonts w:eastAsia="Arial"/>
              </w:rPr>
              <w:t>King County Radio Communications Svcs.</w:t>
            </w:r>
          </w:p>
          <w:p>
            <w:pPr>
              <w:tabs>
                <w:tab w:val="left" w:pos="0"/>
              </w:tabs>
              <w:rPr>
                <w:rFonts w:eastAsia="Arial"/>
              </w:rPr>
            </w:pPr>
            <w:r>
              <w:rPr>
                <w:rFonts w:eastAsia="Arial"/>
              </w:rPr>
              <w:t>855 S 192</w:t>
            </w:r>
            <w:r>
              <w:rPr>
                <w:rFonts w:eastAsia="Arial"/>
                <w:vertAlign w:val="superscript"/>
              </w:rPr>
              <w:t>nd</w:t>
            </w:r>
            <w:r>
              <w:rPr>
                <w:rFonts w:eastAsia="Arial"/>
              </w:rPr>
              <w:t xml:space="preserve"> Street, Suite 1000</w:t>
            </w:r>
          </w:p>
          <w:p>
            <w:pPr>
              <w:tabs>
                <w:tab w:val="left" w:pos="0"/>
              </w:tabs>
              <w:rPr>
                <w:rFonts w:eastAsia="Arial"/>
              </w:rPr>
            </w:pPr>
            <w:r>
              <w:rPr>
                <w:rFonts w:eastAsia="Arial"/>
              </w:rPr>
              <w:t>SeaTac, WA  98148</w:t>
            </w:r>
          </w:p>
          <w:p>
            <w:pPr>
              <w:tabs>
                <w:tab w:val="left" w:pos="0"/>
              </w:tabs>
              <w:rPr>
                <w:rFonts w:eastAsia="Arial"/>
              </w:rPr>
            </w:pPr>
            <w:r>
              <w:rPr w:val="BodyText">
                <w:rFonts w:eastAsia="Arial"/>
              </w:rPr>
              <w:t>Anthony.minor@kingcounty.gov</w:t>
            </w:r>
            <w:r>
              <w:rPr>
                <w:rFonts w:eastAsia="Arial"/>
              </w:rPr>
              <w:t xml:space="preserve"> </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Michael Mathisen</w:t>
            </w:r>
          </w:p>
          <w:p>
            <w:pPr>
              <w:ind w:left="702" w:right="-2841"/>
              <w:rPr>
                <w:rFonts w:eastAsia="Arial"/>
                <w:color w:val="000000"/>
              </w:rPr>
            </w:pPr>
            <w:r>
              <w:rPr>
                <w:rFonts w:eastAsia="Arial"/>
                <w:color w:val="000000"/>
              </w:rPr>
              <w:t>Verizon Wireless</w:t>
            </w:r>
          </w:p>
          <w:p>
            <w:pPr>
              <w:ind w:left="702" w:right="-2841"/>
              <w:rPr>
                <w:rFonts w:eastAsia="Arial"/>
                <w:color w:val="000000"/>
              </w:rPr>
            </w:pPr>
            <w:r>
              <w:rPr>
                <w:rFonts w:eastAsia="Arial"/>
                <w:color w:val="000000"/>
              </w:rPr>
              <w:t>5430 NE 122</w:t>
            </w:r>
            <w:r>
              <w:rPr>
                <w:rFonts w:eastAsia="Arial"/>
                <w:color w:val="000000"/>
                <w:vertAlign w:val="superscript"/>
              </w:rPr>
              <w:t>nd</w:t>
            </w:r>
            <w:r>
              <w:rPr>
                <w:rFonts w:eastAsia="Arial"/>
                <w:color w:val="000000"/>
              </w:rPr>
              <w:t xml:space="preserve"> Avenue</w:t>
            </w:r>
          </w:p>
          <w:p>
            <w:pPr>
              <w:ind w:left="702" w:right="-2841"/>
              <w:rPr>
                <w:rFonts w:eastAsia="Arial"/>
                <w:color w:val="000000"/>
              </w:rPr>
            </w:pPr>
            <w:r>
              <w:rPr>
                <w:rFonts w:eastAsia="Arial"/>
                <w:color w:val="000000"/>
              </w:rPr>
              <w:t>Portland, OR 97230</w:t>
            </w:r>
          </w:p>
          <w:p>
            <w:pPr>
              <w:ind w:left="702" w:right="-2841"/>
              <w:rPr>
                <w:rStyle w:val="Hyperlink"/>
                <w:rFonts w:eastAsia="Arial"/>
              </w:rPr>
            </w:pPr>
            <w:r>
              <w:rPr w:val="BodyText">
                <w:rFonts w:eastAsia="Arial"/>
              </w:rPr>
              <w:t>Michael.mathisen@verizonwireless.com</w:t>
            </w:r>
          </w:p>
          <w:p>
            <w:pPr>
              <w:ind w:left="702" w:right="-2841"/>
              <w:rPr>
                <w:rFonts w:eastAsia="Arial"/>
                <w:color w:val="000000"/>
              </w:rPr>
            </w:pPr>
          </w:p>
        </w:tc>
        <w:tc>
          <w:tcPr>
            <w:tcW w:w="4860" w:type="dxa"/>
          </w:tcPr>
          <w:p>
            <w:pPr>
              <w:tabs>
                <w:tab w:val="left" w:pos="0"/>
              </w:tabs>
              <w:rPr>
                <w:rFonts w:eastAsia="Arial"/>
              </w:rPr>
            </w:pPr>
            <w:r>
              <w:rPr>
                <w:rFonts w:eastAsia="Arial"/>
              </w:rPr>
              <w:t>Kenneth Johnson</w:t>
            </w:r>
          </w:p>
          <w:p>
            <w:pPr>
              <w:tabs>
                <w:tab w:val="left" w:pos="0"/>
              </w:tabs>
              <w:rPr>
                <w:rFonts w:eastAsia="Arial"/>
              </w:rPr>
            </w:pPr>
            <w:r>
              <w:rPr>
                <w:rFonts w:eastAsia="Arial"/>
              </w:rPr>
              <w:t>Puget Sound Energy, Inc.</w:t>
            </w:r>
          </w:p>
          <w:p>
            <w:pPr>
              <w:tabs>
                <w:tab w:val="left" w:pos="0"/>
              </w:tabs>
              <w:rPr>
                <w:rFonts w:eastAsia="Arial"/>
              </w:rPr>
            </w:pPr>
            <w:r>
              <w:rPr>
                <w:rFonts w:eastAsia="Arial"/>
              </w:rPr>
              <w:t>PO Box 97034</w:t>
            </w:r>
          </w:p>
          <w:p>
            <w:pPr>
              <w:tabs>
                <w:tab w:val="left" w:pos="0"/>
              </w:tabs>
              <w:rPr>
                <w:rFonts w:eastAsia="Arial"/>
              </w:rPr>
            </w:pPr>
            <w:r>
              <w:rPr>
                <w:rFonts w:eastAsia="Arial"/>
              </w:rPr>
              <w:t>Bellevue, WA  98009-9734</w:t>
            </w:r>
          </w:p>
          <w:p>
            <w:pPr>
              <w:tabs>
                <w:tab w:val="left" w:pos="0"/>
              </w:tabs>
              <w:rPr>
                <w:rFonts w:eastAsia="Arial"/>
              </w:rPr>
            </w:pPr>
            <w:r>
              <w:rPr w:val="BodyText">
                <w:rFonts w:eastAsia="Arial"/>
              </w:rPr>
              <w:t>Ken.s.johnson@pse.com</w:t>
            </w:r>
          </w:p>
        </w:tc>
      </w:tr>
      <w:tr>
        <w:tc>
          <w:tcPr>
            <w:tcW w:w="5220" w:type="dxa"/>
          </w:tcPr>
          <w:p>
            <w:pPr>
              <w:ind w:left="702" w:right="-2841"/>
              <w:rPr>
                <w:rFonts w:eastAsia="Arial"/>
                <w:color w:val="000000"/>
              </w:rPr>
            </w:pPr>
          </w:p>
          <w:p>
            <w:pPr>
              <w:ind w:left="702" w:right="-2841"/>
              <w:rPr>
                <w:rFonts w:eastAsia="Arial"/>
                <w:color w:val="000000"/>
              </w:rPr>
            </w:pPr>
          </w:p>
          <w:p>
            <w:pPr>
              <w:ind w:left="702" w:right="-2841"/>
              <w:rPr>
                <w:rFonts w:eastAsia="Arial"/>
                <w:color w:val="000000"/>
              </w:rPr>
            </w:pPr>
          </w:p>
          <w:p>
            <w:pPr>
              <w:ind w:left="702" w:right="-2841"/>
              <w:rPr>
                <w:rFonts w:eastAsia="Arial"/>
                <w:color w:val="000000"/>
              </w:rPr>
            </w:pPr>
          </w:p>
          <w:p>
            <w:pPr>
              <w:ind w:left="702" w:right="-2841"/>
              <w:rPr>
                <w:rFonts w:eastAsia="Arial"/>
                <w:color w:val="000000"/>
              </w:rPr>
            </w:pPr>
          </w:p>
          <w:p>
            <w:pPr>
              <w:ind w:left="702" w:right="-2841"/>
              <w:rPr>
                <w:rFonts w:eastAsia="Arial"/>
                <w:color w:val="000000"/>
              </w:rPr>
            </w:pPr>
          </w:p>
          <w:p>
            <w:pPr>
              <w:ind w:left="702" w:right="-2841"/>
              <w:rPr>
                <w:rFonts w:eastAsia="Arial"/>
                <w:color w:val="000000"/>
              </w:rPr>
            </w:pPr>
            <w:r>
              <w:rPr>
                <w:rFonts w:eastAsia="Arial"/>
                <w:color w:val="000000"/>
              </w:rPr>
              <w:t>Anh Nguyen</w:t>
            </w:r>
          </w:p>
          <w:p>
            <w:pPr>
              <w:ind w:left="702" w:right="-2841"/>
              <w:rPr>
                <w:rFonts w:eastAsia="Arial"/>
                <w:color w:val="000000"/>
              </w:rPr>
            </w:pPr>
            <w:r>
              <w:rPr>
                <w:rFonts w:eastAsia="Arial"/>
                <w:color w:val="000000"/>
              </w:rPr>
              <w:t>King County Office of Prosecuting Attorney</w:t>
            </w:r>
          </w:p>
          <w:p>
            <w:pPr>
              <w:ind w:left="702" w:right="-2841"/>
              <w:rPr>
                <w:rFonts w:eastAsia="Arial"/>
                <w:color w:val="000000"/>
              </w:rPr>
            </w:pPr>
            <w:r>
              <w:rPr>
                <w:rFonts w:eastAsia="Arial"/>
                <w:color w:val="000000"/>
              </w:rPr>
              <w:t>500 Fourth Avenue, Fl 9</w:t>
            </w:r>
          </w:p>
          <w:p>
            <w:pPr>
              <w:ind w:left="702" w:right="-2841"/>
              <w:rPr>
                <w:rFonts w:eastAsia="Arial"/>
                <w:color w:val="000000"/>
              </w:rPr>
            </w:pPr>
            <w:r>
              <w:rPr>
                <w:rFonts w:eastAsia="Arial"/>
                <w:color w:val="000000"/>
              </w:rPr>
              <w:t>Seattle, WA  98104</w:t>
            </w:r>
          </w:p>
          <w:p>
            <w:pPr>
              <w:ind w:left="702" w:right="-2841"/>
              <w:rPr>
                <w:rFonts w:eastAsia="Arial"/>
                <w:color w:val="000000"/>
              </w:rPr>
            </w:pPr>
            <w:r>
              <w:rPr w:val="BodyText">
                <w:rFonts w:eastAsia="Arial"/>
              </w:rPr>
              <w:t>Anh.nguyen@kingcounty.gov</w:t>
            </w:r>
          </w:p>
        </w:tc>
        <w:tc>
          <w:tcPr>
            <w:tcW w:w="4860" w:type="dxa"/>
          </w:tcPr>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r>
              <w:rPr>
                <w:rFonts w:eastAsia="Arial"/>
              </w:rPr>
              <w:t>LaRhonda Brown-Barrett</w:t>
            </w:r>
          </w:p>
          <w:p>
            <w:pPr>
              <w:tabs>
                <w:tab w:val="left" w:pos="0"/>
              </w:tabs>
              <w:rPr>
                <w:rFonts w:eastAsia="Arial"/>
              </w:rPr>
            </w:pPr>
            <w:r>
              <w:rPr>
                <w:rFonts w:eastAsia="Arial"/>
              </w:rPr>
              <w:t>Gregory Britz</w:t>
            </w:r>
          </w:p>
          <w:p>
            <w:pPr>
              <w:tabs>
                <w:tab w:val="left" w:pos="0"/>
              </w:tabs>
              <w:rPr>
                <w:rFonts w:eastAsia="Arial"/>
              </w:rPr>
            </w:pPr>
            <w:r>
              <w:rPr>
                <w:rFonts w:eastAsia="Arial"/>
              </w:rPr>
              <w:t>BNSF Railway Co.</w:t>
            </w:r>
          </w:p>
          <w:p>
            <w:pPr>
              <w:tabs>
                <w:tab w:val="left" w:pos="0"/>
              </w:tabs>
              <w:rPr>
                <w:rFonts w:eastAsia="Arial"/>
              </w:rPr>
            </w:pPr>
            <w:r>
              <w:rPr>
                <w:rFonts w:eastAsia="Arial"/>
              </w:rPr>
              <w:t>2400 Western Center Blvd</w:t>
            </w:r>
          </w:p>
          <w:p>
            <w:pPr>
              <w:tabs>
                <w:tab w:val="left" w:pos="0"/>
              </w:tabs>
              <w:rPr>
                <w:rFonts w:eastAsia="Arial"/>
              </w:rPr>
            </w:pPr>
            <w:r>
              <w:rPr>
                <w:rFonts w:eastAsia="Arial"/>
              </w:rPr>
              <w:t>Fort Worth, TX  76131</w:t>
            </w:r>
          </w:p>
          <w:p>
            <w:pPr>
              <w:tabs>
                <w:tab w:val="left" w:pos="0"/>
              </w:tabs>
              <w:rPr>
                <w:rFonts w:eastAsia="Arial"/>
              </w:rPr>
            </w:pPr>
            <w:r>
              <w:rPr w:val="BodyText">
                <w:rFonts w:eastAsia="Arial"/>
              </w:rPr>
              <w:t>Larhonda.brown-barrett@bnsf.com</w:t>
            </w:r>
            <w:r>
              <w:rPr>
                <w:rStyle w:val="Hyperlink"/>
                <w:rFonts w:eastAsia="Arial"/>
              </w:rPr>
              <w:t>; Gregory.britz@bnsf.com</w:t>
            </w:r>
          </w:p>
          <w:p>
            <w:pPr>
              <w:tabs>
                <w:tab w:val="left" w:pos="0"/>
              </w:tabs>
              <w:rPr>
                <w:rFonts w:eastAsia="Arial"/>
              </w:rPr>
            </w:pP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John Cameron</w:t>
            </w:r>
          </w:p>
          <w:p>
            <w:pPr>
              <w:ind w:left="702" w:right="-2841"/>
              <w:rPr>
                <w:rFonts w:eastAsia="Arial"/>
                <w:color w:val="000000"/>
              </w:rPr>
            </w:pPr>
            <w:r>
              <w:rPr>
                <w:rFonts w:eastAsia="Arial"/>
                <w:color w:val="000000"/>
              </w:rPr>
              <w:t>Davis Wright Tremaine</w:t>
            </w:r>
          </w:p>
          <w:p>
            <w:pPr>
              <w:ind w:left="702" w:right="-2841"/>
              <w:rPr>
                <w:rFonts w:eastAsia="Arial"/>
                <w:color w:val="000000"/>
              </w:rPr>
            </w:pPr>
            <w:r>
              <w:rPr>
                <w:rFonts w:eastAsia="Arial"/>
                <w:color w:val="000000"/>
              </w:rPr>
              <w:t>1300 SW Fifth Avenue, Suite 2300</w:t>
            </w:r>
          </w:p>
          <w:p>
            <w:pPr>
              <w:ind w:left="702" w:right="-2841"/>
              <w:rPr>
                <w:rFonts w:eastAsia="Arial"/>
                <w:color w:val="000000"/>
              </w:rPr>
            </w:pPr>
            <w:r>
              <w:rPr>
                <w:rFonts w:eastAsia="Arial"/>
                <w:color w:val="000000"/>
              </w:rPr>
              <w:t>Portland, Oregon 97201</w:t>
            </w:r>
          </w:p>
          <w:p>
            <w:pPr>
              <w:ind w:left="702" w:right="-2841"/>
              <w:rPr>
                <w:rFonts w:eastAsia="Arial"/>
                <w:color w:val="000000"/>
              </w:rPr>
            </w:pPr>
            <w:r>
              <w:rPr w:val="BodyText">
                <w:rFonts w:eastAsia="Arial"/>
              </w:rPr>
              <w:t>johncameron@dwt.com</w:t>
            </w:r>
          </w:p>
          <w:p>
            <w:pPr>
              <w:ind w:left="702" w:right="-2841"/>
              <w:rPr>
                <w:rFonts w:eastAsia="Arial"/>
                <w:color w:val="000000"/>
              </w:rPr>
            </w:pPr>
          </w:p>
        </w:tc>
        <w:tc>
          <w:tcPr>
            <w:tcW w:w="4860" w:type="dxa"/>
          </w:tcPr>
          <w:p>
            <w:pPr>
              <w:tabs>
                <w:tab w:val="left" w:pos="0"/>
              </w:tabs>
              <w:rPr>
                <w:rFonts w:eastAsia="Arial"/>
              </w:rPr>
            </w:pPr>
            <w:r>
              <w:rPr>
                <w:rFonts w:eastAsia="Arial"/>
              </w:rPr>
              <w:t xml:space="preserve"> </w:t>
            </w:r>
          </w:p>
        </w:tc>
      </w:tr>
      <w:tr>
        <w:tc>
          <w:tcPr>
            <w:tcW w:w="5220" w:type="dxa"/>
          </w:tcPr>
          <w:p>
            <w:pPr>
              <w:ind w:left="702" w:right="-2841"/>
              <w:rPr>
                <w:rFonts w:eastAsia="Arial"/>
                <w:color w:val="000000"/>
              </w:rPr>
            </w:pPr>
          </w:p>
        </w:tc>
        <w:tc>
          <w:tcPr>
            <w:tcW w:w="4860" w:type="dxa"/>
          </w:tcPr>
          <w:p>
            <w:pPr>
              <w:tabs>
                <w:tab w:val="left" w:pos="0"/>
              </w:tabs>
              <w:rPr>
                <w:rFonts w:eastAsia="Arial"/>
              </w:rPr>
            </w:pPr>
          </w:p>
        </w:tc>
      </w:tr>
    </w:tbl>
    <w:p>
      <w:r>
        <w:tab/>
      </w:r>
    </w:p>
    <w:p/>
    <w:p>
      <w:r>
        <w:t>Dated in Portland, Oregon this 2</w:t>
      </w:r>
      <w:r>
        <w:rPr>
          <w:vertAlign w:val="superscript"/>
        </w:rPr>
        <w:t>nd</w:t>
      </w:r>
      <w:r>
        <w:t xml:space="preserve"> day of October, 2015.</w:t>
      </w:r>
    </w:p>
    <w:p>
      <w:pPr>
        <w:tabs>
          <w:tab w:val="left" w:pos="-720"/>
        </w:tabs>
        <w:suppressAutoHyphens/>
      </w:pPr>
    </w:p>
    <w:p>
      <w:pPr>
        <w:tabs>
          <w:tab w:val="left" w:pos="-720"/>
        </w:tabs>
        <w:suppressAutoHyphens/>
      </w:pPr>
      <w:r>
        <w:tab/>
      </w:r>
      <w:r>
        <w:tab/>
      </w:r>
      <w:r>
        <w:tab/>
      </w:r>
      <w:r>
        <w:tab/>
      </w:r>
    </w:p>
    <w:p>
      <w:pPr>
        <w:tabs>
          <w:tab w:val="left" w:pos="-720"/>
        </w:tabs>
        <w:suppressAutoHyphens/>
      </w:pPr>
    </w:p>
    <w:p>
      <w:pPr>
        <w:ind w:left="2880"/>
        <w:rPr>
          <w:u w:val="single"/>
        </w:rPr>
      </w:pPr>
      <w:r>
        <w:tab/>
      </w:r>
      <w:r>
        <w:rPr>
          <w:u w:val="single"/>
        </w:rPr>
        <w:t>/s/ Chad M. Stokes</w:t>
      </w:r>
      <w:r>
        <w:rPr>
          <w:u w:val="single"/>
        </w:rPr>
        <w:tab/>
      </w:r>
      <w:r>
        <w:rPr>
          <w:u w:val="single"/>
        </w:rPr>
        <w:tab/>
      </w:r>
      <w:r>
        <w:rPr>
          <w:u w:val="single"/>
        </w:rPr>
        <w:tab/>
      </w:r>
      <w:r>
        <w:rPr>
          <w:u w:val="single"/>
        </w:rPr>
        <w:tab/>
      </w:r>
    </w:p>
    <w:p>
      <w:pPr>
        <w:ind w:left="2880"/>
      </w:pPr>
      <w:r>
        <w:tab/>
        <w:t>Chad M. Stokes, WSBA 37499, OSB 00400</w:t>
      </w:r>
    </w:p>
    <w:p>
      <w:pPr>
        <w:ind w:left="2880"/>
      </w:pPr>
      <w:r>
        <w:tab/>
        <w:t>Tommy A. Brooks, WSBA 40237, OSB 076071</w:t>
      </w:r>
    </w:p>
    <w:p>
      <w:pPr>
        <w:ind w:left="2880"/>
      </w:pPr>
      <w:r>
        <w:tab/>
        <w:t>Cable Huston, LLP</w:t>
      </w:r>
    </w:p>
    <w:p>
      <w:pPr>
        <w:ind w:left="2880"/>
      </w:pPr>
      <w:r>
        <w:tab/>
        <w:t>1001 SW Fifth Avenue, Suite 2000</w:t>
      </w:r>
    </w:p>
    <w:p>
      <w:pPr>
        <w:ind w:left="2880"/>
      </w:pPr>
      <w:r>
        <w:tab/>
        <w:t>Portland, OR 97204-1136</w:t>
      </w:r>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Pr>
        <w:tabs>
          <w:tab w:val="left" w:pos="-720"/>
        </w:tabs>
        <w:suppressAutoHyphens/>
      </w:pPr>
    </w:p>
    <w:p>
      <w:pPr>
        <w:tabs>
          <w:tab w:val="left" w:pos="-720"/>
        </w:tabs>
        <w:suppressAutoHyphens/>
        <w:ind w:left="3600"/>
      </w:pPr>
      <w:r>
        <w:t>Attorneys for Petitioners King County, BNSF Railway, Frontier Communications and Verizon Wireless</w:t>
      </w:r>
    </w:p>
    <w:p>
      <w:pPr>
        <w:tabs>
          <w:tab w:val="left" w:pos="-720"/>
          <w:tab w:val="left" w:pos="0"/>
        </w:tabs>
        <w:suppressAutoHyphens/>
        <w:ind w:left="3600"/>
      </w:pPr>
    </w:p>
    <w:p>
      <w:pPr>
        <w:tabs>
          <w:tab w:val="left" w:pos="-720"/>
          <w:tab w:val="left" w:pos="0"/>
        </w:tabs>
        <w:suppressAutoHyphens/>
        <w:ind w:left="3600"/>
      </w:pPr>
    </w:p>
    <w:p>
      <w:pPr>
        <w:tabs>
          <w:tab w:val="left" w:pos="-720"/>
          <w:tab w:val="left" w:pos="0"/>
        </w:tabs>
        <w:suppressAutoHyphens/>
        <w:ind w:left="3600"/>
      </w:pPr>
    </w:p>
    <w:sectPr>
      <w:footerReference w:type="default" r:id="rId21"/>
      <w:pgSz w:w="12240" w:h="15840" w:code="1"/>
      <w:pgMar w:top="1440" w:right="1440" w:bottom="1440" w:left="1440" w:header="720" w:footer="720" w:gutter="0"/>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 w:val="left" w:pos="1080"/>
      </w:tabs>
      <w:rPr>
        <w:sz w:val="24"/>
        <w:szCs w:val="24"/>
      </w:rPr>
    </w:pPr>
    <w:r>
      <w:rPr>
        <w:sz w:val="24"/>
        <w:szCs w:val="24"/>
      </w:rPr>
      <w:t xml:space="preserve">PAGE </w:t>
    </w:r>
    <w:sdt>
      <w:sdtPr>
        <w:rPr>
          <w:sz w:val="24"/>
          <w:szCs w:val="24"/>
        </w:rPr>
        <w:id w:val="618261565"/>
        <w:docPartObj>
          <w:docPartGallery w:val="Page Numbers (Bottom of Page)"/>
          <w:docPartUnique/>
        </w:docPartObj>
      </w:sdtPr>
      <w:sdtEndPr>
        <w:rPr>
          <w:noProof/>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r>
          <w:rPr>
            <w:noProof/>
            <w:sz w:val="24"/>
            <w:szCs w:val="24"/>
          </w:rPr>
          <w:t xml:space="preserve"> – </w:t>
        </w:r>
        <w:r>
          <w:rPr>
            <w:sz w:val="25"/>
            <w:szCs w:val="25"/>
          </w:rPr>
          <w:t xml:space="preserve">PETITIONERS’ RESPONSE IN OPPOSITION TO PSE’S MOTION TO </w:t>
        </w:r>
        <w:r>
          <w:rPr>
            <w:sz w:val="25"/>
            <w:szCs w:val="25"/>
          </w:rPr>
          <w:tab/>
          <w:t>STRIKE PETITIONERS’ REPLY</w:t>
        </w:r>
        <w:r>
          <w:rPr>
            <w:noProof/>
            <w:sz w:val="24"/>
            <w:szCs w:val="24"/>
          </w:rPr>
          <w:t xml:space="preserve"> </w:t>
        </w:r>
      </w:sdtContent>
    </w:sdt>
  </w:p>
  <w:p>
    <w:pPr>
      <w:pStyle w:val="Foote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4" w:name="_iDocIDField6efe179e-a26d-420d-b5d2-2cb1"/>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4</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4"/>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sz w:val="24"/>
        <w:szCs w:val="24"/>
      </w:rPr>
    </w:pPr>
  </w:p>
  <w:p>
    <w:pPr>
      <w:pStyle w:val="Footer"/>
      <w:tabs>
        <w:tab w:val="clear" w:pos="4320"/>
        <w:tab w:val="clear" w:pos="8640"/>
      </w:tabs>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 CERTIFICATE OF SERVICE</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w:t>
    </w:r>
  </w:p>
  <w:p>
    <w:pPr>
      <w:jc w:val="center"/>
      <w:rPr>
        <w:caps/>
        <w:sz w:val="14"/>
        <w:szCs w:val="14"/>
      </w:rPr>
    </w:pPr>
    <w:r>
      <w:rPr>
        <w:caps/>
        <w:sz w:val="14"/>
        <w:szCs w:val="14"/>
      </w:rPr>
      <w:t>Portland, oregon 97204-1136</w:t>
    </w:r>
  </w:p>
  <w:p>
    <w:pPr>
      <w:jc w:val="center"/>
      <w:rPr>
        <w:caps/>
        <w:sz w:val="14"/>
        <w:szCs w:val="14"/>
      </w:rPr>
    </w:pPr>
    <w:r>
      <w:rPr>
        <w:caps/>
        <w:sz w:val="14"/>
        <w:szCs w:val="14"/>
      </w:rPr>
      <w:t>TELEPHONE (503) 224-3092, FACSIMILE (503) 224-3176</w:t>
    </w:r>
  </w:p>
  <w:bookmarkStart w:id="5" w:name="_iDocIDField681f4f71-478d-48b2-89b6-a38c"/>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4</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5"/>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pPr>
        <w:ind w:right="5760"/>
      </w:pPr>
      <w:r>
        <w:continuationSeparator/>
      </w:r>
    </w:p>
  </w:footnote>
  <w:footnote w:type="continuationNotice" w:id="1">
    <w:p/>
  </w:footnote>
  <w:footnote w:id="2">
    <w:p>
      <w:pPr>
        <w:pStyle w:val="FootnoteText"/>
      </w:pPr>
      <w:r>
        <w:rPr>
          <w:rStyle w:val="FootnoteReference"/>
        </w:rPr>
        <w:footnoteRef/>
      </w:r>
      <w:r>
        <w:t xml:space="preserve"> PSE’s Answer ¶ 12 (emphasis added.)</w:t>
      </w:r>
    </w:p>
  </w:footnote>
  <w:footnote w:id="3">
    <w:p>
      <w:pPr>
        <w:pStyle w:val="FootnoteText"/>
      </w:pPr>
      <w:r>
        <w:rPr>
          <w:rStyle w:val="FootnoteReference"/>
        </w:rPr>
        <w:footnoteRef/>
      </w:r>
      <w:r>
        <w:t xml:space="preserve"> </w:t>
      </w:r>
      <w:r>
        <w:rPr>
          <w:i/>
        </w:rPr>
        <w:t xml:space="preserve">Id. </w:t>
      </w:r>
      <w:r>
        <w:t>¶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01CA9DA"/>
    <w:lvl w:ilvl="0">
      <w:start w:val="1"/>
      <w:numFmt w:val="upperRoman"/>
      <w:pStyle w:val="Heading1"/>
      <w:lvlText w:val="%1."/>
      <w:lvlJc w:val="left"/>
      <w:pPr>
        <w:tabs>
          <w:tab w:val="num" w:pos="3510"/>
        </w:tabs>
        <w:ind w:left="423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rPr>
        <w:b/>
      </w:r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CBA623F"/>
    <w:multiLevelType w:val="hybridMultilevel"/>
    <w:tmpl w:val="BE94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12D2"/>
    <w:multiLevelType w:val="hybridMultilevel"/>
    <w:tmpl w:val="651C4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E67A39"/>
    <w:multiLevelType w:val="multilevel"/>
    <w:tmpl w:val="649C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A3931"/>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31C3034"/>
    <w:multiLevelType w:val="hybridMultilevel"/>
    <w:tmpl w:val="E75C78B8"/>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44A42EF"/>
    <w:multiLevelType w:val="hybridMultilevel"/>
    <w:tmpl w:val="8F624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C2B3C"/>
    <w:multiLevelType w:val="hybridMultilevel"/>
    <w:tmpl w:val="CFF469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282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3E602A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62C4A5F"/>
    <w:multiLevelType w:val="hybridMultilevel"/>
    <w:tmpl w:val="7DD86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6"/>
  </w:num>
  <w:num w:numId="5">
    <w:abstractNumId w:val="8"/>
  </w:num>
  <w:num w:numId="6">
    <w:abstractNumId w:val="3"/>
  </w:num>
  <w:num w:numId="7">
    <w:abstractNumId w:val="2"/>
  </w:num>
  <w:num w:numId="8">
    <w:abstractNumId w:val="11"/>
  </w:num>
  <w:num w:numId="9">
    <w:abstractNumId w:val="9"/>
  </w:num>
  <w:num w:numId="10">
    <w:abstractNumId w:val="10"/>
  </w:num>
  <w:num w:numId="11">
    <w:abstractNumId w:val="7"/>
  </w:num>
  <w:num w:numId="12">
    <w:abstractNumId w:val="11"/>
  </w:num>
  <w:num w:numId="13">
    <w:abstractNumId w:val="11"/>
  </w:num>
  <w:num w:numId="14">
    <w:abstractNumId w:val="11"/>
  </w:num>
  <w:num w:numId="15">
    <w:abstractNumId w:val="11"/>
  </w:num>
  <w:num w:numId="16">
    <w:abstractNumId w:val="1"/>
  </w:num>
  <w:num w:numId="17">
    <w:abstractNumId w:val="11"/>
  </w:num>
  <w:num w:numId="18">
    <w:abstractNumId w:val="11"/>
  </w:num>
  <w:num w:numId="19">
    <w:abstractNumId w:val="11"/>
  </w:num>
  <w:num w:numId="20">
    <w:abstractNumId w:val="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jc w:val="center"/>
      <w:outlineLvl w:val="0"/>
    </w:pPr>
    <w:rPr>
      <w:b/>
      <w:bCs/>
      <w:caps/>
      <w:kern w:val="28"/>
    </w:rPr>
  </w:style>
  <w:style w:type="paragraph" w:styleId="Heading2">
    <w:name w:val="heading 2"/>
    <w:basedOn w:val="Normal"/>
    <w:next w:val="Normal"/>
    <w:qFormat/>
    <w:pPr>
      <w:keepNext/>
      <w:numPr>
        <w:ilvl w:val="1"/>
        <w:numId w:val="2"/>
      </w:numPr>
      <w:spacing w:before="240"/>
      <w:jc w:val="both"/>
      <w:outlineLvl w:val="1"/>
    </w:pPr>
    <w:rPr>
      <w:b/>
      <w:bCs/>
    </w:rPr>
  </w:style>
  <w:style w:type="paragraph" w:styleId="Heading3">
    <w:name w:val="heading 3"/>
    <w:basedOn w:val="Normal"/>
    <w:next w:val="Normal"/>
    <w:qFormat/>
    <w:pPr>
      <w:keepNext/>
      <w:numPr>
        <w:ilvl w:val="2"/>
        <w:numId w:val="2"/>
      </w:numPr>
      <w:spacing w:before="240"/>
      <w:jc w:val="both"/>
      <w:outlineLvl w:val="2"/>
    </w:pPr>
    <w:rPr>
      <w:b/>
      <w:bCs/>
    </w:rPr>
  </w:style>
  <w:style w:type="paragraph" w:styleId="Heading4">
    <w:name w:val="heading 4"/>
    <w:basedOn w:val="Normal"/>
    <w:next w:val="Normal"/>
    <w:qFormat/>
    <w:pPr>
      <w:keepNext/>
      <w:numPr>
        <w:ilvl w:val="3"/>
        <w:numId w:val="2"/>
      </w:numPr>
      <w:spacing w:before="240"/>
      <w:jc w:val="both"/>
      <w:outlineLvl w:val="3"/>
    </w:pPr>
    <w:rPr>
      <w:b/>
      <w:bCs/>
    </w:rPr>
  </w:style>
  <w:style w:type="paragraph" w:styleId="Heading5">
    <w:name w:val="heading 5"/>
    <w:basedOn w:val="Normal"/>
    <w:next w:val="Normal"/>
    <w:qFormat/>
    <w:pPr>
      <w:keepNext/>
      <w:numPr>
        <w:ilvl w:val="4"/>
        <w:numId w:val="2"/>
      </w:numPr>
      <w:spacing w:before="240"/>
      <w:jc w:val="both"/>
      <w:outlineLvl w:val="4"/>
    </w:pPr>
    <w:rPr>
      <w:b/>
      <w:bCs/>
    </w:rPr>
  </w:style>
  <w:style w:type="paragraph" w:styleId="Heading6">
    <w:name w:val="heading 6"/>
    <w:basedOn w:val="Normal"/>
    <w:next w:val="Normal"/>
    <w:link w:val="Heading6Char"/>
    <w:qFormat/>
    <w:pPr>
      <w:keepNext/>
      <w:numPr>
        <w:ilvl w:val="5"/>
        <w:numId w:val="2"/>
      </w:numPr>
      <w:spacing w:before="240"/>
      <w:jc w:val="both"/>
      <w:outlineLvl w:val="5"/>
    </w:pPr>
    <w:rPr>
      <w:b/>
      <w:bCs/>
    </w:rPr>
  </w:style>
  <w:style w:type="paragraph" w:styleId="Heading7">
    <w:name w:val="heading 7"/>
    <w:basedOn w:val="Normal"/>
    <w:next w:val="Normal"/>
    <w:qFormat/>
    <w:pPr>
      <w:keepNext/>
      <w:numPr>
        <w:ilvl w:val="6"/>
        <w:numId w:val="2"/>
      </w:numPr>
      <w:spacing w:before="240"/>
      <w:jc w:val="both"/>
      <w:outlineLvl w:val="6"/>
    </w:pPr>
    <w:rPr>
      <w:b/>
      <w:bCs/>
    </w:rPr>
  </w:style>
  <w:style w:type="paragraph" w:styleId="Heading8">
    <w:name w:val="heading 8"/>
    <w:basedOn w:val="Normal"/>
    <w:next w:val="Normal"/>
    <w:qFormat/>
    <w:pPr>
      <w:keepNext/>
      <w:numPr>
        <w:ilvl w:val="7"/>
        <w:numId w:val="2"/>
      </w:numPr>
      <w:spacing w:before="240"/>
      <w:jc w:val="both"/>
      <w:outlineLvl w:val="7"/>
    </w:pPr>
    <w:rPr>
      <w:b/>
      <w:bCs/>
    </w:rPr>
  </w:style>
  <w:style w:type="paragraph" w:styleId="Heading9">
    <w:name w:val="heading 9"/>
    <w:basedOn w:val="Normal"/>
    <w:next w:val="Normal"/>
    <w:qFormat/>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szCs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qFormat/>
    <w:rPr>
      <w:vertAlign w:val="superscript"/>
    </w:rPr>
  </w:style>
  <w:style w:type="paragraph" w:styleId="TOAHeading">
    <w:name w:val="toa heading"/>
    <w:basedOn w:val="Normal"/>
    <w:next w:val="Normal"/>
    <w:uiPriority w:val="99"/>
    <w:semiHidden/>
    <w:pPr>
      <w:spacing w:before="120" w:after="240"/>
      <w:jc w:val="center"/>
    </w:pPr>
    <w:rPr>
      <w:b/>
      <w:bCs/>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qFormat/>
    <w:pPr>
      <w:ind w:firstLine="720"/>
    </w:pPr>
    <w:rPr>
      <w:sz w:val="20"/>
      <w:szCs w:val="20"/>
    </w:rPr>
  </w:style>
  <w:style w:type="paragraph" w:styleId="TOC1">
    <w:name w:val="toc 1"/>
    <w:basedOn w:val="Normal"/>
    <w:next w:val="Normal"/>
    <w:uiPriority w:val="39"/>
    <w:pPr>
      <w:tabs>
        <w:tab w:val="right" w:leader="dot" w:pos="9158"/>
      </w:tabs>
      <w:spacing w:after="240"/>
      <w:ind w:left="630" w:right="547" w:hanging="630"/>
    </w:pPr>
    <w:rPr>
      <w:caps/>
      <w:noProof/>
    </w:rPr>
  </w:style>
  <w:style w:type="paragraph" w:styleId="TOC2">
    <w:name w:val="toc 2"/>
    <w:basedOn w:val="Normal"/>
    <w:next w:val="Normal"/>
    <w:uiPriority w:val="39"/>
    <w:pPr>
      <w:tabs>
        <w:tab w:val="right" w:leader="dot" w:pos="9158"/>
      </w:tabs>
      <w:spacing w:after="240"/>
      <w:ind w:left="1080" w:right="547" w:hanging="450"/>
    </w:pPr>
    <w:rPr>
      <w:noProof/>
    </w:rPr>
  </w:style>
  <w:style w:type="paragraph" w:styleId="TOC3">
    <w:name w:val="toc 3"/>
    <w:basedOn w:val="Normal"/>
    <w:next w:val="Normal"/>
    <w:uiPriority w:val="39"/>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uiPriority w:val="99"/>
    <w:semiHidden/>
    <w:pPr>
      <w:tabs>
        <w:tab w:val="right" w:pos="9360"/>
      </w:tabs>
      <w:spacing w:after="240"/>
      <w:ind w:left="245" w:right="720" w:hanging="245"/>
    </w:pPr>
  </w:style>
  <w:style w:type="paragraph" w:customStyle="1" w:styleId="ParNumber">
    <w:name w:val="ParNumber"/>
    <w:basedOn w:val="Normal"/>
    <w:link w:val="ParNumberChar"/>
    <w:pPr>
      <w:numPr>
        <w:numId w:val="1"/>
      </w:numPr>
      <w:tabs>
        <w:tab w:val="left" w:pos="720"/>
      </w:tabs>
    </w:pPr>
  </w:style>
  <w:style w:type="character" w:customStyle="1" w:styleId="Heading6Char">
    <w:name w:val="Heading 6 Char"/>
    <w:link w:val="Heading6"/>
    <w:rPr>
      <w:b/>
      <w:bCs/>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nswer">
    <w:name w:val="answer"/>
    <w:basedOn w:val="Normal"/>
    <w:link w:val="answerChar"/>
    <w:pPr>
      <w:spacing w:before="120" w:after="120" w:line="480" w:lineRule="auto"/>
      <w:ind w:left="720" w:hanging="720"/>
    </w:pPr>
    <w:rPr>
      <w:rFonts w:ascii="Arial" w:hAnsi="Arial" w:cs="Arial"/>
      <w:lang w:eastAsia="zh-CN"/>
    </w:rPr>
  </w:style>
  <w:style w:type="character" w:customStyle="1" w:styleId="answerChar">
    <w:name w:val="answer Char"/>
    <w:link w:val="answer"/>
    <w:rPr>
      <w:rFonts w:ascii="Arial" w:hAnsi="Arial" w:cs="Arial"/>
      <w:sz w:val="24"/>
      <w:szCs w:val="24"/>
      <w:lang w:val="en-US" w:eastAsia="zh-CN"/>
    </w:rPr>
  </w:style>
  <w:style w:type="paragraph" w:styleId="Quote">
    <w:name w:val="Quote"/>
    <w:basedOn w:val="Normal"/>
    <w:link w:val="QuoteChar"/>
    <w:qFormat/>
    <w:pPr>
      <w:ind w:left="720"/>
    </w:pPr>
  </w:style>
  <w:style w:type="character" w:customStyle="1" w:styleId="QuoteChar">
    <w:name w:val="Quote Char"/>
    <w:link w:val="Quote"/>
    <w:rPr>
      <w:sz w:val="24"/>
      <w:szCs w:val="24"/>
      <w:lang w:val="en-US" w:eastAsia="en-US"/>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customStyle="1" w:styleId="Style7">
    <w:name w:val="Style7"/>
    <w:basedOn w:val="Normal"/>
    <w:pPr>
      <w:tabs>
        <w:tab w:val="left" w:pos="720"/>
      </w:tabs>
    </w:pPr>
  </w:style>
  <w:style w:type="paragraph" w:customStyle="1" w:styleId="WUTCParagraph">
    <w:name w:val="WUTC Paragraph"/>
    <w:basedOn w:val="Normal"/>
    <w:link w:val="WUTCParagraphChar"/>
    <w:pPr>
      <w:tabs>
        <w:tab w:val="left" w:pos="1440"/>
      </w:tabs>
      <w:spacing w:line="480" w:lineRule="auto"/>
    </w:p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Pr>
      <w:rFonts w:ascii="Calibri" w:eastAsia="Calibri" w:hAnsi="Calibri"/>
      <w:sz w:val="22"/>
      <w:szCs w:val="21"/>
    </w:rPr>
  </w:style>
  <w:style w:type="character" w:customStyle="1" w:styleId="PlainTextChar">
    <w:name w:val="Plain Text Char"/>
    <w:link w:val="PlainText"/>
    <w:uiPriority w:val="99"/>
    <w:semiHidden/>
    <w:rPr>
      <w:rFonts w:ascii="Calibri" w:eastAsia="Calibri" w:hAnsi="Calibri"/>
      <w:sz w:val="22"/>
      <w:szCs w:val="21"/>
    </w:rPr>
  </w:style>
  <w:style w:type="paragraph" w:customStyle="1" w:styleId="DocID">
    <w:name w:val="DocID"/>
    <w:basedOn w:val="Footer"/>
    <w:next w:val="Footer"/>
    <w:link w:val="DocIDChar"/>
    <w:pPr>
      <w:tabs>
        <w:tab w:val="clear" w:pos="4320"/>
        <w:tab w:val="clear" w:pos="8640"/>
      </w:tabs>
    </w:pPr>
    <w:rPr>
      <w:bCs/>
      <w:sz w:val="18"/>
      <w:szCs w:val="24"/>
    </w:rPr>
  </w:style>
  <w:style w:type="character" w:customStyle="1" w:styleId="ParNumberChar">
    <w:name w:val="ParNumber Char"/>
    <w:basedOn w:val="DefaultParagraphFont"/>
    <w:link w:val="ParNumber"/>
    <w:rPr>
      <w:sz w:val="24"/>
      <w:szCs w:val="24"/>
    </w:rPr>
  </w:style>
  <w:style w:type="character" w:customStyle="1" w:styleId="WUTCParagraphChar">
    <w:name w:val="WUTC Paragraph Char"/>
    <w:basedOn w:val="DefaultParagraphFont"/>
    <w:link w:val="WUTCParagraph"/>
    <w:rPr>
      <w:sz w:val="24"/>
      <w:szCs w:val="24"/>
    </w:rPr>
  </w:style>
  <w:style w:type="character" w:customStyle="1" w:styleId="DocIDChar">
    <w:name w:val="DocID Char"/>
    <w:basedOn w:val="WUTCParagraphChar"/>
    <w:link w:val="DocID"/>
    <w:rPr>
      <w:bCs/>
      <w:sz w:val="18"/>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4"/>
      <w:szCs w:val="24"/>
    </w:rPr>
  </w:style>
  <w:style w:type="paragraph" w:styleId="TOCHeading">
    <w:name w:val="TOC Heading"/>
    <w:basedOn w:val="Heading1"/>
    <w:next w:val="Normal"/>
    <w:uiPriority w:val="39"/>
    <w:semiHidden/>
    <w:unhideWhenUsed/>
    <w:qFormat/>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477256">
      <w:bodyDiv w:val="1"/>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414980758">
      <w:bodyDiv w:val="1"/>
      <w:marLeft w:val="0"/>
      <w:marRight w:val="0"/>
      <w:marTop w:val="0"/>
      <w:marBottom w:val="0"/>
      <w:divBdr>
        <w:top w:val="none" w:sz="0" w:space="0" w:color="auto"/>
        <w:left w:val="none" w:sz="0" w:space="0" w:color="auto"/>
        <w:bottom w:val="none" w:sz="0" w:space="0" w:color="auto"/>
        <w:right w:val="none" w:sz="0" w:space="0" w:color="auto"/>
      </w:divBdr>
      <w:divsChild>
        <w:div w:id="543519203">
          <w:marLeft w:val="0"/>
          <w:marRight w:val="0"/>
          <w:marTop w:val="0"/>
          <w:marBottom w:val="0"/>
          <w:divBdr>
            <w:top w:val="none" w:sz="0" w:space="0" w:color="auto"/>
            <w:left w:val="none" w:sz="0" w:space="0" w:color="auto"/>
            <w:bottom w:val="none" w:sz="0" w:space="0" w:color="auto"/>
            <w:right w:val="none" w:sz="0" w:space="0" w:color="auto"/>
          </w:divBdr>
        </w:div>
        <w:div w:id="1074736811">
          <w:marLeft w:val="0"/>
          <w:marRight w:val="0"/>
          <w:marTop w:val="0"/>
          <w:marBottom w:val="0"/>
          <w:divBdr>
            <w:top w:val="none" w:sz="0" w:space="0" w:color="auto"/>
            <w:left w:val="none" w:sz="0" w:space="0" w:color="auto"/>
            <w:bottom w:val="none" w:sz="0" w:space="0" w:color="auto"/>
            <w:right w:val="none" w:sz="0" w:space="0" w:color="auto"/>
          </w:divBdr>
        </w:div>
        <w:div w:id="1851018016">
          <w:marLeft w:val="0"/>
          <w:marRight w:val="0"/>
          <w:marTop w:val="0"/>
          <w:marBottom w:val="0"/>
          <w:divBdr>
            <w:top w:val="none" w:sz="0" w:space="0" w:color="auto"/>
            <w:left w:val="none" w:sz="0" w:space="0" w:color="auto"/>
            <w:bottom w:val="none" w:sz="0" w:space="0" w:color="auto"/>
            <w:right w:val="none" w:sz="0" w:space="0" w:color="auto"/>
          </w:divBdr>
        </w:div>
      </w:divsChild>
    </w:div>
    <w:div w:id="526523672">
      <w:bodyDiv w:val="1"/>
      <w:marLeft w:val="0"/>
      <w:marRight w:val="0"/>
      <w:marTop w:val="0"/>
      <w:marBottom w:val="0"/>
      <w:divBdr>
        <w:top w:val="none" w:sz="0" w:space="0" w:color="auto"/>
        <w:left w:val="none" w:sz="0" w:space="0" w:color="auto"/>
        <w:bottom w:val="none" w:sz="0" w:space="0" w:color="auto"/>
        <w:right w:val="none" w:sz="0" w:space="0" w:color="auto"/>
      </w:divBdr>
    </w:div>
    <w:div w:id="689069483">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944077623">
      <w:bodyDiv w:val="1"/>
      <w:marLeft w:val="0"/>
      <w:marRight w:val="0"/>
      <w:marTop w:val="0"/>
      <w:marBottom w:val="0"/>
      <w:divBdr>
        <w:top w:val="none" w:sz="0" w:space="0" w:color="auto"/>
        <w:left w:val="none" w:sz="0" w:space="0" w:color="auto"/>
        <w:bottom w:val="none" w:sz="0" w:space="0" w:color="auto"/>
        <w:right w:val="none" w:sz="0" w:space="0" w:color="auto"/>
      </w:divBdr>
      <w:divsChild>
        <w:div w:id="1515726303">
          <w:marLeft w:val="0"/>
          <w:marRight w:val="0"/>
          <w:marTop w:val="0"/>
          <w:marBottom w:val="0"/>
          <w:divBdr>
            <w:top w:val="none" w:sz="0" w:space="0" w:color="auto"/>
            <w:left w:val="none" w:sz="0" w:space="0" w:color="auto"/>
            <w:bottom w:val="none" w:sz="0" w:space="0" w:color="auto"/>
            <w:right w:val="none" w:sz="0" w:space="0" w:color="auto"/>
          </w:divBdr>
        </w:div>
        <w:div w:id="1582329530">
          <w:marLeft w:val="0"/>
          <w:marRight w:val="0"/>
          <w:marTop w:val="0"/>
          <w:marBottom w:val="0"/>
          <w:divBdr>
            <w:top w:val="none" w:sz="0" w:space="0" w:color="auto"/>
            <w:left w:val="none" w:sz="0" w:space="0" w:color="auto"/>
            <w:bottom w:val="none" w:sz="0" w:space="0" w:color="auto"/>
            <w:right w:val="none" w:sz="0" w:space="0" w:color="auto"/>
          </w:divBdr>
        </w:div>
        <w:div w:id="1861775826">
          <w:marLeft w:val="0"/>
          <w:marRight w:val="0"/>
          <w:marTop w:val="0"/>
          <w:marBottom w:val="0"/>
          <w:divBdr>
            <w:top w:val="none" w:sz="0" w:space="0" w:color="auto"/>
            <w:left w:val="none" w:sz="0" w:space="0" w:color="auto"/>
            <w:bottom w:val="none" w:sz="0" w:space="0" w:color="auto"/>
            <w:right w:val="none" w:sz="0" w:space="0" w:color="auto"/>
          </w:divBdr>
        </w:div>
      </w:divsChild>
    </w:div>
    <w:div w:id="1060254959">
      <w:bodyDiv w:val="1"/>
      <w:marLeft w:val="0"/>
      <w:marRight w:val="0"/>
      <w:marTop w:val="0"/>
      <w:marBottom w:val="0"/>
      <w:divBdr>
        <w:top w:val="none" w:sz="0" w:space="0" w:color="auto"/>
        <w:left w:val="none" w:sz="0" w:space="0" w:color="auto"/>
        <w:bottom w:val="none" w:sz="0" w:space="0" w:color="auto"/>
        <w:right w:val="none" w:sz="0" w:space="0" w:color="auto"/>
      </w:divBdr>
    </w:div>
    <w:div w:id="1198545194">
      <w:bodyDiv w:val="1"/>
      <w:marLeft w:val="0"/>
      <w:marRight w:val="0"/>
      <w:marTop w:val="0"/>
      <w:marBottom w:val="0"/>
      <w:divBdr>
        <w:top w:val="none" w:sz="0" w:space="0" w:color="auto"/>
        <w:left w:val="none" w:sz="0" w:space="0" w:color="auto"/>
        <w:bottom w:val="none" w:sz="0" w:space="0" w:color="auto"/>
        <w:right w:val="none" w:sz="0" w:space="0" w:color="auto"/>
      </w:divBdr>
    </w:div>
    <w:div w:id="1415394358">
      <w:bodyDiv w:val="1"/>
      <w:marLeft w:val="0"/>
      <w:marRight w:val="0"/>
      <w:marTop w:val="0"/>
      <w:marBottom w:val="0"/>
      <w:divBdr>
        <w:top w:val="none" w:sz="0" w:space="0" w:color="auto"/>
        <w:left w:val="none" w:sz="0" w:space="0" w:color="auto"/>
        <w:bottom w:val="none" w:sz="0" w:space="0" w:color="auto"/>
        <w:right w:val="none" w:sz="0" w:space="0" w:color="auto"/>
      </w:divBdr>
    </w:div>
    <w:div w:id="1430932526">
      <w:bodyDiv w:val="1"/>
      <w:marLeft w:val="0"/>
      <w:marRight w:val="0"/>
      <w:marTop w:val="0"/>
      <w:marBottom w:val="0"/>
      <w:divBdr>
        <w:top w:val="none" w:sz="0" w:space="0" w:color="auto"/>
        <w:left w:val="none" w:sz="0" w:space="0" w:color="auto"/>
        <w:bottom w:val="none" w:sz="0" w:space="0" w:color="auto"/>
        <w:right w:val="none" w:sz="0" w:space="0" w:color="auto"/>
      </w:divBdr>
    </w:div>
    <w:div w:id="1549757283">
      <w:bodyDiv w:val="1"/>
      <w:marLeft w:val="0"/>
      <w:marRight w:val="0"/>
      <w:marTop w:val="0"/>
      <w:marBottom w:val="0"/>
      <w:divBdr>
        <w:top w:val="none" w:sz="0" w:space="0" w:color="auto"/>
        <w:left w:val="none" w:sz="0" w:space="0" w:color="auto"/>
        <w:bottom w:val="none" w:sz="0" w:space="0" w:color="auto"/>
        <w:right w:val="none" w:sz="0" w:space="0" w:color="auto"/>
      </w:divBdr>
      <w:divsChild>
        <w:div w:id="589974462">
          <w:marLeft w:val="0"/>
          <w:marRight w:val="0"/>
          <w:marTop w:val="0"/>
          <w:marBottom w:val="0"/>
          <w:divBdr>
            <w:top w:val="none" w:sz="0" w:space="0" w:color="auto"/>
            <w:left w:val="none" w:sz="0" w:space="0" w:color="auto"/>
            <w:bottom w:val="none" w:sz="0" w:space="0" w:color="auto"/>
            <w:right w:val="none" w:sz="0" w:space="0" w:color="auto"/>
          </w:divBdr>
        </w:div>
        <w:div w:id="1271082052">
          <w:marLeft w:val="0"/>
          <w:marRight w:val="0"/>
          <w:marTop w:val="0"/>
          <w:marBottom w:val="0"/>
          <w:divBdr>
            <w:top w:val="none" w:sz="0" w:space="0" w:color="auto"/>
            <w:left w:val="none" w:sz="0" w:space="0" w:color="auto"/>
            <w:bottom w:val="none" w:sz="0" w:space="0" w:color="auto"/>
            <w:right w:val="none" w:sz="0" w:space="0" w:color="auto"/>
          </w:divBdr>
        </w:div>
        <w:div w:id="1415665521">
          <w:marLeft w:val="0"/>
          <w:marRight w:val="0"/>
          <w:marTop w:val="0"/>
          <w:marBottom w:val="0"/>
          <w:divBdr>
            <w:top w:val="none" w:sz="0" w:space="0" w:color="auto"/>
            <w:left w:val="none" w:sz="0" w:space="0" w:color="auto"/>
            <w:bottom w:val="none" w:sz="0" w:space="0" w:color="auto"/>
            <w:right w:val="none" w:sz="0" w:space="0" w:color="auto"/>
          </w:divBdr>
        </w:div>
      </w:divsChild>
    </w:div>
    <w:div w:id="1745302270">
      <w:bodyDiv w:val="1"/>
      <w:marLeft w:val="0"/>
      <w:marRight w:val="0"/>
      <w:marTop w:val="0"/>
      <w:marBottom w:val="0"/>
      <w:divBdr>
        <w:top w:val="none" w:sz="0" w:space="0" w:color="auto"/>
        <w:left w:val="none" w:sz="0" w:space="0" w:color="auto"/>
        <w:bottom w:val="none" w:sz="0" w:space="0" w:color="auto"/>
        <w:right w:val="none" w:sz="0" w:space="0" w:color="auto"/>
      </w:divBdr>
      <w:divsChild>
        <w:div w:id="1010791413">
          <w:marLeft w:val="0"/>
          <w:marRight w:val="0"/>
          <w:marTop w:val="0"/>
          <w:marBottom w:val="0"/>
          <w:divBdr>
            <w:top w:val="none" w:sz="0" w:space="0" w:color="auto"/>
            <w:left w:val="none" w:sz="0" w:space="0" w:color="auto"/>
            <w:bottom w:val="none" w:sz="0" w:space="0" w:color="auto"/>
            <w:right w:val="none" w:sz="0" w:space="0" w:color="auto"/>
          </w:divBdr>
          <w:divsChild>
            <w:div w:id="249168543">
              <w:marLeft w:val="0"/>
              <w:marRight w:val="0"/>
              <w:marTop w:val="0"/>
              <w:marBottom w:val="0"/>
              <w:divBdr>
                <w:top w:val="none" w:sz="0" w:space="0" w:color="auto"/>
                <w:left w:val="none" w:sz="0" w:space="0" w:color="auto"/>
                <w:bottom w:val="none" w:sz="0" w:space="0" w:color="auto"/>
                <w:right w:val="none" w:sz="0" w:space="0" w:color="auto"/>
              </w:divBdr>
            </w:div>
            <w:div w:id="335109864">
              <w:marLeft w:val="0"/>
              <w:marRight w:val="0"/>
              <w:marTop w:val="0"/>
              <w:marBottom w:val="0"/>
              <w:divBdr>
                <w:top w:val="none" w:sz="0" w:space="0" w:color="auto"/>
                <w:left w:val="none" w:sz="0" w:space="0" w:color="auto"/>
                <w:bottom w:val="none" w:sz="0" w:space="0" w:color="auto"/>
                <w:right w:val="none" w:sz="0" w:space="0" w:color="auto"/>
              </w:divBdr>
            </w:div>
            <w:div w:id="388843196">
              <w:marLeft w:val="0"/>
              <w:marRight w:val="0"/>
              <w:marTop w:val="0"/>
              <w:marBottom w:val="0"/>
              <w:divBdr>
                <w:top w:val="none" w:sz="0" w:space="0" w:color="auto"/>
                <w:left w:val="none" w:sz="0" w:space="0" w:color="auto"/>
                <w:bottom w:val="none" w:sz="0" w:space="0" w:color="auto"/>
                <w:right w:val="none" w:sz="0" w:space="0" w:color="auto"/>
              </w:divBdr>
            </w:div>
            <w:div w:id="611204726">
              <w:marLeft w:val="0"/>
              <w:marRight w:val="0"/>
              <w:marTop w:val="0"/>
              <w:marBottom w:val="0"/>
              <w:divBdr>
                <w:top w:val="none" w:sz="0" w:space="0" w:color="auto"/>
                <w:left w:val="none" w:sz="0" w:space="0" w:color="auto"/>
                <w:bottom w:val="none" w:sz="0" w:space="0" w:color="auto"/>
                <w:right w:val="none" w:sz="0" w:space="0" w:color="auto"/>
              </w:divBdr>
            </w:div>
            <w:div w:id="1536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396">
      <w:bodyDiv w:val="1"/>
      <w:marLeft w:val="0"/>
      <w:marRight w:val="0"/>
      <w:marTop w:val="0"/>
      <w:marBottom w:val="0"/>
      <w:divBdr>
        <w:top w:val="none" w:sz="0" w:space="0" w:color="auto"/>
        <w:left w:val="none" w:sz="0" w:space="0" w:color="auto"/>
        <w:bottom w:val="none" w:sz="0" w:space="0" w:color="auto"/>
        <w:right w:val="none" w:sz="0" w:space="0" w:color="auto"/>
      </w:divBdr>
    </w:div>
    <w:div w:id="1947806124">
      <w:bodyDiv w:val="1"/>
      <w:marLeft w:val="0"/>
      <w:marRight w:val="0"/>
      <w:marTop w:val="0"/>
      <w:marBottom w:val="0"/>
      <w:divBdr>
        <w:top w:val="none" w:sz="0" w:space="0" w:color="auto"/>
        <w:left w:val="none" w:sz="0" w:space="0" w:color="auto"/>
        <w:bottom w:val="none" w:sz="0" w:space="0" w:color="auto"/>
        <w:right w:val="none" w:sz="0" w:space="0" w:color="auto"/>
      </w:divBdr>
    </w:div>
    <w:div w:id="2017726528">
      <w:bodyDiv w:val="1"/>
      <w:marLeft w:val="0"/>
      <w:marRight w:val="0"/>
      <w:marTop w:val="0"/>
      <w:marBottom w:val="0"/>
      <w:divBdr>
        <w:top w:val="none" w:sz="0" w:space="0" w:color="auto"/>
        <w:left w:val="none" w:sz="0" w:space="0" w:color="auto"/>
        <w:bottom w:val="none" w:sz="0" w:space="0" w:color="auto"/>
        <w:right w:val="none" w:sz="0" w:space="0" w:color="auto"/>
      </w:divBdr>
    </w:div>
    <w:div w:id="20573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an.pohlman@att.com" TargetMode="External"/><Relationship Id="rId18" Type="http://schemas.openxmlformats.org/officeDocument/2006/relationships/hyperlink" Target="mailto:Anh.nguyen@kingcounty.gov"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eorge.thomson@ftr.com" TargetMode="External"/><Relationship Id="rId17" Type="http://schemas.openxmlformats.org/officeDocument/2006/relationships/hyperlink" Target="mailto:Ken.s.johnson@pse.co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Michael.mathisen@verizonwireless.com" TargetMode="External"/><Relationship Id="rId20" Type="http://schemas.openxmlformats.org/officeDocument/2006/relationships/hyperlink" Target="mailto:johncameron@dw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hie@utc.wa.gov"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Anthony.minor@kingcounty.gov" TargetMode="External"/><Relationship Id="rId23" Type="http://schemas.openxmlformats.org/officeDocument/2006/relationships/theme" Target="theme/theme1.xml"/><Relationship Id="rId10" Type="http://schemas.openxmlformats.org/officeDocument/2006/relationships/hyperlink" Target="mailto:Scarson@perkinscoie.com" TargetMode="External"/><Relationship Id="rId19" Type="http://schemas.openxmlformats.org/officeDocument/2006/relationships/hyperlink" Target="mailto:Larhonda.brown-barrett@bnsf.com" TargetMode="External"/><Relationship Id="rId4" Type="http://schemas.openxmlformats.org/officeDocument/2006/relationships/settings" Target="settings.xml"/><Relationship Id="rId9" Type="http://schemas.openxmlformats.org/officeDocument/2006/relationships/hyperlink" Target="mailto:dbarnett@perkinscoie.com" TargetMode="External"/><Relationship Id="rId14" Type="http://schemas.openxmlformats.org/officeDocument/2006/relationships/hyperlink" Target="mailto:Cindy.manheim@att.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2015-10-02T07:00:00+00:00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0915A2-5357-44C7-94D8-B1C0BA3AA55E}"/>
</file>

<file path=customXml/itemProps2.xml><?xml version="1.0" encoding="utf-8"?>
<ds:datastoreItem xmlns:ds="http://schemas.openxmlformats.org/officeDocument/2006/customXml" ds:itemID="{3262D33C-261C-4F8E-BC8A-57AA4D82DCC5}"/>
</file>

<file path=customXml/itemProps3.xml><?xml version="1.0" encoding="utf-8"?>
<ds:datastoreItem xmlns:ds="http://schemas.openxmlformats.org/officeDocument/2006/customXml" ds:itemID="{BA981AAF-8CAA-42DB-B546-F4B5069F8982}"/>
</file>

<file path=customXml/itemProps4.xml><?xml version="1.0" encoding="utf-8"?>
<ds:datastoreItem xmlns:ds="http://schemas.openxmlformats.org/officeDocument/2006/customXml" ds:itemID="{21D3384F-4CB7-4A15-92B9-8AE562B2F8FF}"/>
</file>

<file path=customXml/itemProps5.xml><?xml version="1.0" encoding="utf-8"?>
<ds:datastoreItem xmlns:ds="http://schemas.openxmlformats.org/officeDocument/2006/customXml" ds:itemID="{066A4A2B-9D19-42E5-BC5D-17E98D440CF0}"/>
</file>

<file path=docProps/app.xml><?xml version="1.0" encoding="utf-8"?>
<Properties xmlns="http://schemas.openxmlformats.org/officeDocument/2006/extended-properties" xmlns:vt="http://schemas.openxmlformats.org/officeDocument/2006/docPropsVTypes">
  <Template>Normal.dotm</Template>
  <TotalTime>1</TotalTime>
  <Pages>1</Pages>
  <Words>785</Words>
  <Characters>4660</Characters>
  <Application>Microsoft Office Word</Application>
  <DocSecurity>0</DocSecurity>
  <Lines>203</Lines>
  <Paragraphs>108</Paragraphs>
  <ScaleCrop>false</ScaleCrop>
  <LinksUpToDate>false</LinksUpToDate>
  <CharactersWithSpaces>5429</CharactersWithSpaces>
  <SharedDoc>false</SharedDoc>
  <HLinks>
    <vt:vector size="24" baseType="variant">
      <vt:variant>
        <vt:i4>7077974</vt:i4>
      </vt:variant>
      <vt:variant>
        <vt:i4>9</vt:i4>
      </vt:variant>
      <vt:variant>
        <vt:i4>0</vt:i4>
      </vt:variant>
      <vt:variant>
        <vt:i4>5</vt:i4>
      </vt:variant>
      <vt:variant>
        <vt:lpwstr>mailto:johncameron@dwt.com</vt:lpwstr>
      </vt:variant>
      <vt:variant>
        <vt:lpwstr>
        </vt:lpwstr>
      </vt:variant>
      <vt:variant>
        <vt:i4>3932233</vt:i4>
      </vt:variant>
      <vt:variant>
        <vt:i4>6</vt:i4>
      </vt:variant>
      <vt:variant>
        <vt:i4>0</vt:i4>
      </vt:variant>
      <vt:variant>
        <vt:i4>5</vt:i4>
      </vt:variant>
      <vt:variant>
        <vt:lpwstr>mailto:george.thomson@ftr.com</vt:lpwstr>
      </vt:variant>
      <vt:variant>
        <vt:lpwstr>
        </vt:lpwstr>
      </vt:variant>
      <vt:variant>
        <vt:i4>5701678</vt:i4>
      </vt:variant>
      <vt:variant>
        <vt:i4>3</vt:i4>
      </vt:variant>
      <vt:variant>
        <vt:i4>0</vt:i4>
      </vt:variant>
      <vt:variant>
        <vt:i4>5</vt:i4>
      </vt:variant>
      <vt:variant>
        <vt:lpwstr>mailto:Gregory.Britz@BNSF.com</vt:lpwstr>
      </vt:variant>
      <vt:variant>
        <vt:lpwstr>
        </vt:lpwstr>
      </vt:variant>
      <vt:variant>
        <vt:i4>3539035</vt:i4>
      </vt:variant>
      <vt:variant>
        <vt:i4>0</vt:i4>
      </vt:variant>
      <vt:variant>
        <vt:i4>0</vt:i4>
      </vt:variant>
      <vt:variant>
        <vt:i4>5</vt:i4>
      </vt:variant>
      <vt:variant>
        <vt:lpwstr>mailto:anthony.minor@kingcounty.gov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dcterms:created xsi:type="dcterms:W3CDTF">2015-10-02T22:50:00Z</dcterms:created>
  <dcterms:modified xsi:type="dcterms:W3CDTF">2015-10-02T22:54:00Z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4830-3425-8728</vt:lpwstr>
  </property>
  <property fmtid="{D5CDD505-2E9C-101B-9397-08002B2CF9AE}" pid="3" name="CUS_DocIDChunk0">
    <vt:lpwstr>4830-3425-8728</vt:lpwstr>
  </property>
  <property fmtid="{D5CDD505-2E9C-101B-9397-08002B2CF9AE}" pid="4" name="CUS_DocIDEndAdjustedPageNumber">
    <vt:lpwstr>2</vt:lpwstr>
  </property>
  <property fmtid="{D5CDD505-2E9C-101B-9397-08002B2CF9AE}" pid="5" name="CUS_DocIDEndSectionNumber">
    <vt:lpwstr>4</vt:lpwstr>
  </property>
  <property fmtid="{D5CDD505-2E9C-101B-9397-08002B2CF9AE}" pid="6" name="CUS_DocIDActiveBits">
    <vt:lpwstr>32768</vt:lpwstr>
  </property>
  <property fmtid="{D5CDD505-2E9C-101B-9397-08002B2CF9AE}" pid="7" name="CUS_DocIDLocation">
    <vt:lpwstr>LAST_PAGE_ONLY</vt:lpwstr>
  </property>
  <property fmtid="{D5CDD505-2E9C-101B-9397-08002B2CF9AE}" pid="8" name="ContentTypeId">
    <vt:lpwstr>0x0101006E56B4D1795A2E4DB2F0B01679ED314A00BDEB9561B6E69B4BB5883E057266F749</vt:lpwstr>
  </property>
  <property fmtid="{D5CDD505-2E9C-101B-9397-08002B2CF9AE}" pid="9" name="_docset_NoMedatataSyncRequired">
    <vt:lpwstr>False</vt:lpwstr>
  </property>
</Properties>
</file>