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rawings/drawing2.xml" ContentType="application/vnd.openxmlformats-officedocument.drawingml.chartshapes+xml"/>
  <Override PartName="/word/drawings/drawing1.xml" ContentType="application/vnd.openxmlformats-officedocument.drawingml.chartshapes+xml"/>
  <Override PartName="/word/drawings/drawing3.xml" ContentType="application/vnd.openxmlformats-officedocument.drawingml.chartshap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charts/chart3.xml" ContentType="application/vnd.openxmlformats-officedocument.drawingml.chart+xml"/>
  <Override PartName="/word/charts/chart2.xml" ContentType="application/vnd.openxmlformats-officedocument.drawingml.chart+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docProps/custom.xml" ContentType="application/vnd.openxmlformats-officedocument.custom-properties+xml"/>
  <Override PartName="/word/stylesWithEffects.xml" ContentType="application/vnd.ms-word.stylesWithEffects+xml"/>
  <Override PartName="/word/styles.xml" ContentType="application/vnd.openxmlformats-officedocument.wordprocessingml.styles+xml"/>
  <Override PartName="/word/charts/style1.xml" ContentType="application/vnd.ms-office.chartstyle+xml"/>
  <Override PartName="/word/charts/colors1.xml" ContentType="application/vnd.ms-office.chartcolorstyle+xml"/>
  <Override PartName="/word/charts/colors2.xml" ContentType="application/vnd.ms-office.chartcolorstyle+xml"/>
  <Override PartName="/word/charts/style2.xml" ContentType="application/vnd.ms-office.chartsty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BF4170" w14:textId="56B6380B" w:rsidR="00F8418D" w:rsidRPr="009075DC" w:rsidRDefault="00F8418D" w:rsidP="00734EBA">
      <w:pPr>
        <w:pStyle w:val="single"/>
        <w:ind w:left="4320" w:firstLine="0"/>
        <w:rPr>
          <w:rStyle w:val="Strong"/>
        </w:rPr>
      </w:pPr>
      <w:proofErr w:type="spellStart"/>
      <w:r w:rsidRPr="009075DC">
        <w:rPr>
          <w:rStyle w:val="Strong"/>
        </w:rPr>
        <w:t>EXH</w:t>
      </w:r>
      <w:proofErr w:type="spellEnd"/>
      <w:r w:rsidR="004F1C95">
        <w:rPr>
          <w:rStyle w:val="Strong"/>
        </w:rPr>
        <w:t>. </w:t>
      </w:r>
      <w:r w:rsidR="00ED187E">
        <w:rPr>
          <w:rStyle w:val="Strong"/>
        </w:rPr>
        <w:t>JJS</w:t>
      </w:r>
      <w:r w:rsidR="004F1C95">
        <w:rPr>
          <w:rStyle w:val="Strong"/>
        </w:rPr>
        <w:t>-</w:t>
      </w:r>
      <w:r w:rsidR="00ED187E">
        <w:rPr>
          <w:rStyle w:val="Strong"/>
        </w:rPr>
        <w:t>4</w:t>
      </w:r>
      <w:r w:rsidR="004F1C95">
        <w:rPr>
          <w:rStyle w:val="Strong"/>
        </w:rPr>
        <w:t>T</w:t>
      </w:r>
      <w:r w:rsidR="004F1C95">
        <w:rPr>
          <w:rStyle w:val="Strong"/>
        </w:rPr>
        <w:br/>
        <w:t xml:space="preserve">DOCKETS </w:t>
      </w:r>
      <w:r w:rsidRPr="009075DC">
        <w:rPr>
          <w:rStyle w:val="Strong"/>
        </w:rPr>
        <w:t>UE-1</w:t>
      </w:r>
      <w:r w:rsidR="00B01500">
        <w:rPr>
          <w:rStyle w:val="Strong"/>
        </w:rPr>
        <w:t>7</w:t>
      </w:r>
      <w:r w:rsidR="00F5016E">
        <w:rPr>
          <w:rStyle w:val="Strong"/>
        </w:rPr>
        <w:t>0033</w:t>
      </w:r>
      <w:r w:rsidRPr="009075DC">
        <w:rPr>
          <w:rStyle w:val="Strong"/>
        </w:rPr>
        <w:t>/UG-1</w:t>
      </w:r>
      <w:r w:rsidR="00B01500">
        <w:rPr>
          <w:rStyle w:val="Strong"/>
        </w:rPr>
        <w:t>7</w:t>
      </w:r>
      <w:r w:rsidR="00F5016E">
        <w:rPr>
          <w:rStyle w:val="Strong"/>
        </w:rPr>
        <w:t>0034</w:t>
      </w:r>
      <w:r w:rsidRPr="009075DC">
        <w:rPr>
          <w:rStyle w:val="Strong"/>
        </w:rPr>
        <w:br/>
        <w:t>201</w:t>
      </w:r>
      <w:r w:rsidR="00B01500">
        <w:rPr>
          <w:rStyle w:val="Strong"/>
        </w:rPr>
        <w:t>7</w:t>
      </w:r>
      <w:r w:rsidRPr="009075DC">
        <w:rPr>
          <w:rStyle w:val="Strong"/>
        </w:rPr>
        <w:t xml:space="preserve"> PSE GENERAL RATE CASE</w:t>
      </w:r>
      <w:r w:rsidRPr="009075DC">
        <w:rPr>
          <w:rStyle w:val="Strong"/>
        </w:rPr>
        <w:br/>
        <w:t>WITNESS:</w:t>
      </w:r>
      <w:r w:rsidR="0091657C">
        <w:rPr>
          <w:rStyle w:val="Strong"/>
        </w:rPr>
        <w:t xml:space="preserve"> </w:t>
      </w:r>
      <w:r w:rsidR="00ED187E">
        <w:rPr>
          <w:b/>
        </w:rPr>
        <w:t xml:space="preserve">JOHN J. </w:t>
      </w:r>
      <w:proofErr w:type="spellStart"/>
      <w:r w:rsidR="00ED187E">
        <w:rPr>
          <w:b/>
        </w:rPr>
        <w:t>SPANOS</w:t>
      </w:r>
      <w:proofErr w:type="spellEnd"/>
    </w:p>
    <w:p w14:paraId="553E4A9D" w14:textId="77777777" w:rsidR="00F8418D" w:rsidRPr="009075DC" w:rsidRDefault="00F8418D" w:rsidP="00734EBA">
      <w:pPr>
        <w:pStyle w:val="center"/>
        <w:keepLines w:val="0"/>
        <w:spacing w:before="0" w:line="240" w:lineRule="auto"/>
        <w:rPr>
          <w:b/>
        </w:rPr>
      </w:pPr>
    </w:p>
    <w:p w14:paraId="51C15C93" w14:textId="77777777" w:rsidR="00F8418D" w:rsidRPr="009075DC" w:rsidRDefault="00F8418D" w:rsidP="00734EBA">
      <w:pPr>
        <w:pStyle w:val="center"/>
        <w:keepLines w:val="0"/>
        <w:spacing w:before="0" w:line="240" w:lineRule="auto"/>
        <w:rPr>
          <w:b/>
        </w:rPr>
      </w:pPr>
    </w:p>
    <w:p w14:paraId="020950B1" w14:textId="77777777" w:rsidR="00F8418D" w:rsidRPr="009075DC" w:rsidRDefault="00F8418D" w:rsidP="00734EBA">
      <w:pPr>
        <w:pStyle w:val="center"/>
        <w:keepLines w:val="0"/>
        <w:spacing w:before="0" w:line="240" w:lineRule="auto"/>
        <w:rPr>
          <w:b/>
        </w:rPr>
      </w:pPr>
    </w:p>
    <w:p w14:paraId="3A694F3F" w14:textId="77777777" w:rsidR="00F8418D" w:rsidRPr="009075DC" w:rsidRDefault="00F8418D" w:rsidP="00734EBA">
      <w:pPr>
        <w:pStyle w:val="center"/>
        <w:keepLines w:val="0"/>
        <w:spacing w:before="0" w:line="240" w:lineRule="auto"/>
        <w:rPr>
          <w:b/>
        </w:rPr>
      </w:pPr>
    </w:p>
    <w:p w14:paraId="7511FF86" w14:textId="77777777" w:rsidR="00F8418D" w:rsidRPr="009075DC" w:rsidRDefault="00F8418D" w:rsidP="00734EBA">
      <w:pPr>
        <w:pStyle w:val="center"/>
        <w:keepLines w:val="0"/>
        <w:spacing w:before="0" w:line="240" w:lineRule="auto"/>
        <w:rPr>
          <w:b/>
        </w:rPr>
      </w:pPr>
    </w:p>
    <w:p w14:paraId="4E84AE24" w14:textId="77777777" w:rsidR="00F8418D" w:rsidRPr="009075DC" w:rsidRDefault="00F8418D" w:rsidP="00734EBA">
      <w:pPr>
        <w:pStyle w:val="center"/>
        <w:keepLines w:val="0"/>
        <w:spacing w:before="0" w:line="240" w:lineRule="auto"/>
        <w:rPr>
          <w:b/>
        </w:rPr>
      </w:pPr>
      <w:r w:rsidRPr="009075DC">
        <w:rPr>
          <w:b/>
        </w:rPr>
        <w:t>BEFORE THE</w:t>
      </w:r>
    </w:p>
    <w:p w14:paraId="53197BA9" w14:textId="77777777" w:rsidR="00F8418D" w:rsidRPr="009075DC" w:rsidRDefault="00F8418D" w:rsidP="00734EBA">
      <w:pPr>
        <w:pStyle w:val="center"/>
        <w:keepLines w:val="0"/>
        <w:spacing w:before="0" w:line="240" w:lineRule="auto"/>
        <w:rPr>
          <w:b/>
        </w:rPr>
      </w:pPr>
      <w:r w:rsidRPr="009075DC">
        <w:rPr>
          <w:b/>
        </w:rPr>
        <w:t>WASHINGTON UTILITIES AND TRANSPORTATION COMMISSION</w:t>
      </w:r>
    </w:p>
    <w:p w14:paraId="13A9E168" w14:textId="77777777" w:rsidR="00F8418D" w:rsidRPr="009075DC" w:rsidRDefault="00F8418D" w:rsidP="00734EBA">
      <w:pPr>
        <w:pStyle w:val="center"/>
        <w:keepLines w:val="0"/>
        <w:spacing w:before="0" w:line="240" w:lineRule="auto"/>
        <w:rPr>
          <w:b/>
        </w:rPr>
      </w:pPr>
    </w:p>
    <w:p w14:paraId="7739128B" w14:textId="77777777" w:rsidR="00F8418D" w:rsidRPr="009075DC" w:rsidRDefault="00F8418D" w:rsidP="00734EBA">
      <w:pPr>
        <w:pStyle w:val="center"/>
        <w:keepLines w:val="0"/>
        <w:spacing w:before="0" w:line="240" w:lineRule="auto"/>
        <w:rPr>
          <w:b/>
        </w:rPr>
      </w:pPr>
    </w:p>
    <w:p w14:paraId="63894E70" w14:textId="77777777" w:rsidR="00F8418D" w:rsidRPr="009075DC" w:rsidRDefault="00F8418D" w:rsidP="00734EBA">
      <w:pPr>
        <w:pStyle w:val="center"/>
        <w:keepLines w:val="0"/>
        <w:tabs>
          <w:tab w:val="left" w:pos="5040"/>
        </w:tabs>
        <w:spacing w:before="0" w:line="240" w:lineRule="auto"/>
        <w:rPr>
          <w:b/>
        </w:rPr>
      </w:pPr>
    </w:p>
    <w:tbl>
      <w:tblPr>
        <w:tblW w:w="9201" w:type="dxa"/>
        <w:tblInd w:w="-8" w:type="dxa"/>
        <w:tblLayout w:type="fixed"/>
        <w:tblCellMar>
          <w:left w:w="0" w:type="dxa"/>
          <w:right w:w="0" w:type="dxa"/>
        </w:tblCellMar>
        <w:tblLook w:val="0000" w:firstRow="0" w:lastRow="0" w:firstColumn="0" w:lastColumn="0" w:noHBand="0" w:noVBand="0"/>
      </w:tblPr>
      <w:tblGrid>
        <w:gridCol w:w="4418"/>
        <w:gridCol w:w="360"/>
        <w:gridCol w:w="4423"/>
      </w:tblGrid>
      <w:tr w:rsidR="00F8418D" w:rsidRPr="009075DC" w14:paraId="15F9103E" w14:textId="77777777" w:rsidTr="00760094">
        <w:trPr>
          <w:cantSplit/>
        </w:trPr>
        <w:tc>
          <w:tcPr>
            <w:tcW w:w="4418" w:type="dxa"/>
            <w:tcBorders>
              <w:bottom w:val="single" w:sz="4" w:space="0" w:color="auto"/>
              <w:right w:val="single" w:sz="4" w:space="0" w:color="auto"/>
            </w:tcBorders>
          </w:tcPr>
          <w:p w14:paraId="259306EA" w14:textId="77777777" w:rsidR="00F8418D" w:rsidRPr="009075DC" w:rsidRDefault="00F8418D" w:rsidP="00734EBA">
            <w:pPr>
              <w:pStyle w:val="SingleSpacing"/>
              <w:rPr>
                <w:b/>
                <w:sz w:val="24"/>
              </w:rPr>
            </w:pPr>
            <w:r w:rsidRPr="009075DC">
              <w:rPr>
                <w:b/>
                <w:sz w:val="24"/>
              </w:rPr>
              <w:t>WASHINGTON UTILITIES AND</w:t>
            </w:r>
          </w:p>
          <w:p w14:paraId="147D0BE3" w14:textId="77777777" w:rsidR="00F8418D" w:rsidRPr="009075DC" w:rsidRDefault="00F8418D" w:rsidP="00734EBA">
            <w:pPr>
              <w:pStyle w:val="SingleSpacing"/>
              <w:rPr>
                <w:b/>
                <w:sz w:val="24"/>
              </w:rPr>
            </w:pPr>
            <w:r w:rsidRPr="009075DC">
              <w:rPr>
                <w:b/>
                <w:sz w:val="24"/>
              </w:rPr>
              <w:t>TRANSPORTATION COMMISSION,</w:t>
            </w:r>
          </w:p>
          <w:p w14:paraId="1C3DC4E1" w14:textId="77777777" w:rsidR="00F8418D" w:rsidRPr="009075DC" w:rsidRDefault="00F8418D" w:rsidP="00734EBA">
            <w:pPr>
              <w:pStyle w:val="SingleSpacing"/>
              <w:rPr>
                <w:b/>
                <w:sz w:val="24"/>
              </w:rPr>
            </w:pPr>
          </w:p>
          <w:p w14:paraId="08B6B52C" w14:textId="77777777" w:rsidR="00F8418D" w:rsidRPr="009075DC" w:rsidRDefault="00F8418D" w:rsidP="00734EBA">
            <w:pPr>
              <w:pStyle w:val="SingleSpacing"/>
              <w:tabs>
                <w:tab w:val="left" w:pos="2168"/>
                <w:tab w:val="left" w:pos="4550"/>
              </w:tabs>
              <w:ind w:right="360"/>
              <w:jc w:val="right"/>
              <w:rPr>
                <w:b/>
                <w:sz w:val="24"/>
              </w:rPr>
            </w:pPr>
            <w:r w:rsidRPr="009075DC">
              <w:rPr>
                <w:b/>
                <w:sz w:val="24"/>
              </w:rPr>
              <w:t>Complainant,</w:t>
            </w:r>
          </w:p>
          <w:p w14:paraId="64510CC2" w14:textId="77777777" w:rsidR="00F8418D" w:rsidRPr="009075DC" w:rsidRDefault="00F8418D" w:rsidP="00734EBA">
            <w:pPr>
              <w:pStyle w:val="SingleSpacing"/>
              <w:rPr>
                <w:b/>
                <w:sz w:val="24"/>
              </w:rPr>
            </w:pPr>
          </w:p>
          <w:p w14:paraId="14635C06" w14:textId="77777777" w:rsidR="00F8418D" w:rsidRPr="009075DC" w:rsidRDefault="00F8418D" w:rsidP="00734EBA">
            <w:pPr>
              <w:pStyle w:val="SingleSpacing"/>
              <w:rPr>
                <w:b/>
                <w:sz w:val="24"/>
              </w:rPr>
            </w:pPr>
            <w:r w:rsidRPr="009075DC">
              <w:rPr>
                <w:b/>
                <w:sz w:val="24"/>
              </w:rPr>
              <w:tab/>
              <w:t>v.</w:t>
            </w:r>
          </w:p>
          <w:p w14:paraId="42CE1B16" w14:textId="77777777" w:rsidR="00F8418D" w:rsidRPr="009075DC" w:rsidRDefault="00F8418D" w:rsidP="00734EBA">
            <w:pPr>
              <w:pStyle w:val="SingleSpacing"/>
              <w:rPr>
                <w:b/>
                <w:sz w:val="24"/>
              </w:rPr>
            </w:pPr>
          </w:p>
          <w:p w14:paraId="77F1EAB6" w14:textId="77777777" w:rsidR="00F8418D" w:rsidRPr="009075DC" w:rsidRDefault="004F1C95" w:rsidP="00734EBA">
            <w:pPr>
              <w:pStyle w:val="SingleSpacing"/>
              <w:rPr>
                <w:b/>
                <w:sz w:val="24"/>
              </w:rPr>
            </w:pPr>
            <w:r>
              <w:rPr>
                <w:b/>
                <w:sz w:val="24"/>
              </w:rPr>
              <w:t>PUGET SOUND ENERGY,</w:t>
            </w:r>
          </w:p>
          <w:p w14:paraId="16C65283" w14:textId="77777777" w:rsidR="00F8418D" w:rsidRPr="009075DC" w:rsidRDefault="00F8418D" w:rsidP="00734EBA">
            <w:pPr>
              <w:pStyle w:val="SingleSpacing"/>
              <w:rPr>
                <w:b/>
                <w:sz w:val="24"/>
              </w:rPr>
            </w:pPr>
          </w:p>
          <w:p w14:paraId="515831F2" w14:textId="77777777" w:rsidR="00F8418D" w:rsidRPr="009075DC" w:rsidRDefault="00F8418D" w:rsidP="00734EBA">
            <w:pPr>
              <w:pStyle w:val="SingleSpacing"/>
              <w:tabs>
                <w:tab w:val="left" w:pos="2168"/>
              </w:tabs>
              <w:ind w:right="360"/>
              <w:jc w:val="right"/>
              <w:rPr>
                <w:b/>
                <w:sz w:val="24"/>
              </w:rPr>
            </w:pPr>
            <w:r w:rsidRPr="009075DC">
              <w:rPr>
                <w:b/>
                <w:sz w:val="24"/>
              </w:rPr>
              <w:t>Respondent.</w:t>
            </w:r>
          </w:p>
          <w:p w14:paraId="3F810042" w14:textId="77777777" w:rsidR="00F8418D" w:rsidRPr="009075DC" w:rsidRDefault="00F8418D" w:rsidP="00734EBA">
            <w:pPr>
              <w:pStyle w:val="SingleSpacing"/>
              <w:tabs>
                <w:tab w:val="left" w:pos="1440"/>
              </w:tabs>
              <w:rPr>
                <w:b/>
                <w:sz w:val="24"/>
              </w:rPr>
            </w:pPr>
          </w:p>
        </w:tc>
        <w:tc>
          <w:tcPr>
            <w:tcW w:w="360" w:type="dxa"/>
            <w:tcBorders>
              <w:left w:val="single" w:sz="4" w:space="0" w:color="auto"/>
            </w:tcBorders>
          </w:tcPr>
          <w:p w14:paraId="52F3BAAB" w14:textId="77777777" w:rsidR="00F8418D" w:rsidRPr="009075DC" w:rsidRDefault="00F8418D" w:rsidP="00734EBA">
            <w:pPr>
              <w:rPr>
                <w:b/>
              </w:rPr>
            </w:pPr>
          </w:p>
        </w:tc>
        <w:tc>
          <w:tcPr>
            <w:tcW w:w="4423" w:type="dxa"/>
            <w:vAlign w:val="center"/>
          </w:tcPr>
          <w:p w14:paraId="6B4D1207" w14:textId="77777777" w:rsidR="00F8418D" w:rsidRPr="009075DC" w:rsidRDefault="004F1C95" w:rsidP="00734EBA">
            <w:pPr>
              <w:pStyle w:val="SingleSpacing"/>
              <w:ind w:left="198"/>
              <w:rPr>
                <w:b/>
                <w:sz w:val="24"/>
              </w:rPr>
            </w:pPr>
            <w:r>
              <w:rPr>
                <w:b/>
                <w:sz w:val="24"/>
              </w:rPr>
              <w:t xml:space="preserve">Docket </w:t>
            </w:r>
            <w:r w:rsidR="00F8418D" w:rsidRPr="009075DC">
              <w:rPr>
                <w:b/>
                <w:sz w:val="24"/>
              </w:rPr>
              <w:t>UE-1</w:t>
            </w:r>
            <w:r w:rsidR="00B01500">
              <w:rPr>
                <w:b/>
                <w:sz w:val="24"/>
              </w:rPr>
              <w:t>7</w:t>
            </w:r>
            <w:r w:rsidR="00F5016E">
              <w:rPr>
                <w:b/>
                <w:sz w:val="24"/>
              </w:rPr>
              <w:t>0033</w:t>
            </w:r>
          </w:p>
          <w:p w14:paraId="06B98391" w14:textId="77777777" w:rsidR="00F8418D" w:rsidRPr="009075DC" w:rsidRDefault="004F1C95" w:rsidP="00734EBA">
            <w:pPr>
              <w:pStyle w:val="SingleSpacing"/>
              <w:ind w:left="198"/>
              <w:rPr>
                <w:b/>
                <w:sz w:val="24"/>
              </w:rPr>
            </w:pPr>
            <w:r>
              <w:rPr>
                <w:b/>
                <w:sz w:val="24"/>
              </w:rPr>
              <w:t xml:space="preserve">Docket </w:t>
            </w:r>
            <w:r w:rsidR="00F8418D" w:rsidRPr="009075DC">
              <w:rPr>
                <w:b/>
                <w:sz w:val="24"/>
              </w:rPr>
              <w:t>UG-1</w:t>
            </w:r>
            <w:r w:rsidR="00B01500">
              <w:rPr>
                <w:b/>
                <w:sz w:val="24"/>
              </w:rPr>
              <w:t>7</w:t>
            </w:r>
            <w:r w:rsidR="00F5016E">
              <w:rPr>
                <w:b/>
                <w:sz w:val="24"/>
              </w:rPr>
              <w:t>0034</w:t>
            </w:r>
          </w:p>
        </w:tc>
      </w:tr>
    </w:tbl>
    <w:p w14:paraId="0EF0E7B4" w14:textId="77777777" w:rsidR="00F8418D" w:rsidRPr="009075DC" w:rsidRDefault="00F8418D" w:rsidP="00734EBA">
      <w:pPr>
        <w:pStyle w:val="center"/>
        <w:keepLines w:val="0"/>
        <w:spacing w:before="0" w:line="240" w:lineRule="auto"/>
        <w:rPr>
          <w:b/>
        </w:rPr>
      </w:pPr>
    </w:p>
    <w:p w14:paraId="4AF59B50" w14:textId="77777777" w:rsidR="00F8418D" w:rsidRPr="009075DC" w:rsidRDefault="00F8418D" w:rsidP="00734EBA">
      <w:pPr>
        <w:pStyle w:val="center"/>
        <w:keepLines w:val="0"/>
        <w:spacing w:before="0" w:line="240" w:lineRule="auto"/>
        <w:rPr>
          <w:b/>
        </w:rPr>
      </w:pPr>
    </w:p>
    <w:p w14:paraId="4B542B5F" w14:textId="77777777" w:rsidR="00F8418D" w:rsidRPr="009075DC" w:rsidRDefault="00F8418D" w:rsidP="00734EBA">
      <w:pPr>
        <w:pStyle w:val="center"/>
        <w:keepLines w:val="0"/>
        <w:spacing w:before="0" w:line="240" w:lineRule="auto"/>
        <w:rPr>
          <w:b/>
        </w:rPr>
      </w:pPr>
    </w:p>
    <w:p w14:paraId="574F0C43" w14:textId="0D9092D1" w:rsidR="00914544" w:rsidRDefault="00F8418D" w:rsidP="00F942F5">
      <w:pPr>
        <w:pStyle w:val="center"/>
        <w:keepLines w:val="0"/>
        <w:spacing w:before="0" w:line="240" w:lineRule="auto"/>
        <w:rPr>
          <w:b/>
        </w:rPr>
      </w:pPr>
      <w:proofErr w:type="spellStart"/>
      <w:r w:rsidRPr="009075DC">
        <w:rPr>
          <w:b/>
        </w:rPr>
        <w:t>PREFILED</w:t>
      </w:r>
      <w:proofErr w:type="spellEnd"/>
      <w:r w:rsidRPr="009075DC">
        <w:rPr>
          <w:b/>
        </w:rPr>
        <w:t xml:space="preserve"> </w:t>
      </w:r>
      <w:r w:rsidR="00632256">
        <w:rPr>
          <w:b/>
        </w:rPr>
        <w:t>REBUTTAL</w:t>
      </w:r>
      <w:r w:rsidRPr="009075DC">
        <w:rPr>
          <w:b/>
        </w:rPr>
        <w:t xml:space="preserve"> TESTIMONY</w:t>
      </w:r>
      <w:r w:rsidR="00B65945">
        <w:rPr>
          <w:b/>
        </w:rPr>
        <w:br/>
      </w:r>
      <w:r w:rsidRPr="009075DC">
        <w:rPr>
          <w:b/>
        </w:rPr>
        <w:t>(</w:t>
      </w:r>
      <w:proofErr w:type="spellStart"/>
      <w:r w:rsidRPr="009075DC">
        <w:rPr>
          <w:b/>
        </w:rPr>
        <w:t>NONCONFIDENTIAL</w:t>
      </w:r>
      <w:proofErr w:type="spellEnd"/>
      <w:r w:rsidRPr="009075DC">
        <w:rPr>
          <w:b/>
        </w:rPr>
        <w:t xml:space="preserve">) </w:t>
      </w:r>
      <w:r w:rsidR="00914544">
        <w:rPr>
          <w:b/>
        </w:rPr>
        <w:t>OF</w:t>
      </w:r>
    </w:p>
    <w:p w14:paraId="0E965011" w14:textId="77777777" w:rsidR="00914544" w:rsidRDefault="00914544" w:rsidP="00734EBA">
      <w:pPr>
        <w:pStyle w:val="center"/>
        <w:keepLines w:val="0"/>
        <w:spacing w:before="0" w:line="240" w:lineRule="auto"/>
        <w:rPr>
          <w:b/>
        </w:rPr>
      </w:pPr>
    </w:p>
    <w:p w14:paraId="378A5AF7" w14:textId="77777777" w:rsidR="004F1C95" w:rsidRDefault="00ED187E" w:rsidP="00734EBA">
      <w:pPr>
        <w:pStyle w:val="center"/>
        <w:keepLines w:val="0"/>
        <w:spacing w:before="0" w:line="240" w:lineRule="auto"/>
        <w:rPr>
          <w:b/>
        </w:rPr>
      </w:pPr>
      <w:r w:rsidRPr="00ED187E">
        <w:rPr>
          <w:b/>
        </w:rPr>
        <w:t xml:space="preserve">JOHN J. </w:t>
      </w:r>
      <w:proofErr w:type="spellStart"/>
      <w:r w:rsidRPr="00ED187E">
        <w:rPr>
          <w:b/>
        </w:rPr>
        <w:t>SPANOS</w:t>
      </w:r>
      <w:proofErr w:type="spellEnd"/>
    </w:p>
    <w:p w14:paraId="51D097D0" w14:textId="77777777" w:rsidR="004F1C95" w:rsidRPr="009075DC" w:rsidRDefault="00F8418D" w:rsidP="00734EBA">
      <w:pPr>
        <w:pStyle w:val="center"/>
        <w:keepLines w:val="0"/>
        <w:spacing w:before="0" w:line="240" w:lineRule="auto"/>
        <w:rPr>
          <w:b/>
        </w:rPr>
      </w:pPr>
      <w:r w:rsidRPr="009075DC">
        <w:rPr>
          <w:b/>
        </w:rPr>
        <w:br/>
        <w:t>O</w:t>
      </w:r>
      <w:r w:rsidR="004F1C95">
        <w:rPr>
          <w:b/>
        </w:rPr>
        <w:t>N BEHALF OF PUGET SOUND ENERGY</w:t>
      </w:r>
    </w:p>
    <w:p w14:paraId="4A5CD77C" w14:textId="77777777" w:rsidR="00F8418D" w:rsidRPr="009075DC" w:rsidRDefault="00F8418D" w:rsidP="00734EBA">
      <w:pPr>
        <w:pStyle w:val="center"/>
        <w:keepLines w:val="0"/>
        <w:spacing w:before="0" w:line="240" w:lineRule="auto"/>
        <w:rPr>
          <w:b/>
        </w:rPr>
      </w:pPr>
    </w:p>
    <w:p w14:paraId="66C3907A" w14:textId="77777777" w:rsidR="00F8418D" w:rsidRPr="009075DC" w:rsidRDefault="00F8418D" w:rsidP="00734EBA">
      <w:pPr>
        <w:pStyle w:val="center"/>
        <w:keepLines w:val="0"/>
        <w:spacing w:before="0" w:line="240" w:lineRule="auto"/>
        <w:rPr>
          <w:b/>
        </w:rPr>
      </w:pPr>
    </w:p>
    <w:p w14:paraId="778A8FC1" w14:textId="77777777" w:rsidR="00F8418D" w:rsidRPr="009075DC" w:rsidRDefault="00F8418D" w:rsidP="00734EBA">
      <w:pPr>
        <w:pStyle w:val="center"/>
        <w:keepLines w:val="0"/>
        <w:spacing w:before="0" w:line="240" w:lineRule="auto"/>
        <w:rPr>
          <w:b/>
        </w:rPr>
      </w:pPr>
    </w:p>
    <w:p w14:paraId="19B9CD7C" w14:textId="77777777" w:rsidR="00F8418D" w:rsidRPr="009075DC" w:rsidRDefault="00F8418D" w:rsidP="00734EBA">
      <w:pPr>
        <w:pStyle w:val="center"/>
        <w:keepLines w:val="0"/>
        <w:spacing w:before="0" w:line="240" w:lineRule="auto"/>
        <w:rPr>
          <w:b/>
        </w:rPr>
      </w:pPr>
    </w:p>
    <w:p w14:paraId="080CD6F5" w14:textId="77777777" w:rsidR="00F8418D" w:rsidRPr="009075DC" w:rsidRDefault="00F8418D" w:rsidP="00734EBA">
      <w:pPr>
        <w:pStyle w:val="center"/>
        <w:keepLines w:val="0"/>
        <w:spacing w:before="0" w:line="240" w:lineRule="auto"/>
        <w:rPr>
          <w:b/>
        </w:rPr>
      </w:pPr>
    </w:p>
    <w:p w14:paraId="6F9F1E5D" w14:textId="77777777" w:rsidR="00F8418D" w:rsidRPr="009075DC" w:rsidRDefault="00F8418D" w:rsidP="00734EBA">
      <w:pPr>
        <w:pStyle w:val="center"/>
        <w:keepLines w:val="0"/>
        <w:spacing w:before="0" w:line="240" w:lineRule="auto"/>
        <w:rPr>
          <w:b/>
        </w:rPr>
      </w:pPr>
    </w:p>
    <w:p w14:paraId="465CB9D0" w14:textId="77777777" w:rsidR="00F8418D" w:rsidRDefault="00F8418D" w:rsidP="00734EBA">
      <w:pPr>
        <w:pStyle w:val="center"/>
        <w:keepLines w:val="0"/>
        <w:spacing w:before="0" w:line="240" w:lineRule="auto"/>
        <w:rPr>
          <w:b/>
        </w:rPr>
      </w:pPr>
    </w:p>
    <w:p w14:paraId="6E514D48" w14:textId="77777777" w:rsidR="004F1C95" w:rsidRDefault="004F1C95" w:rsidP="00734EBA">
      <w:pPr>
        <w:pStyle w:val="center"/>
        <w:keepLines w:val="0"/>
        <w:spacing w:before="0" w:line="240" w:lineRule="auto"/>
        <w:rPr>
          <w:b/>
        </w:rPr>
      </w:pPr>
    </w:p>
    <w:p w14:paraId="400EB280" w14:textId="77777777" w:rsidR="004F1C95" w:rsidRPr="009075DC" w:rsidRDefault="004F1C95" w:rsidP="00734EBA">
      <w:pPr>
        <w:pStyle w:val="center"/>
        <w:keepLines w:val="0"/>
        <w:spacing w:before="0" w:line="240" w:lineRule="auto"/>
        <w:rPr>
          <w:b/>
        </w:rPr>
      </w:pPr>
    </w:p>
    <w:p w14:paraId="0EE2AF58" w14:textId="77777777" w:rsidR="00F8418D" w:rsidRPr="009075DC" w:rsidRDefault="00F8418D" w:rsidP="00734EBA">
      <w:pPr>
        <w:pStyle w:val="center"/>
        <w:keepLines w:val="0"/>
        <w:spacing w:before="0" w:line="240" w:lineRule="auto"/>
        <w:rPr>
          <w:b/>
        </w:rPr>
      </w:pPr>
    </w:p>
    <w:p w14:paraId="296D8A74" w14:textId="77777777" w:rsidR="00F8418D" w:rsidRPr="009075DC" w:rsidRDefault="00F8418D" w:rsidP="00734EBA">
      <w:pPr>
        <w:pStyle w:val="center"/>
        <w:keepLines w:val="0"/>
        <w:spacing w:before="0" w:line="240" w:lineRule="auto"/>
        <w:rPr>
          <w:b/>
        </w:rPr>
      </w:pPr>
    </w:p>
    <w:p w14:paraId="6A65428E" w14:textId="77777777" w:rsidR="00F8418D" w:rsidRPr="009075DC" w:rsidRDefault="00F8418D" w:rsidP="00734EBA">
      <w:pPr>
        <w:pStyle w:val="center"/>
        <w:keepLines w:val="0"/>
        <w:spacing w:before="0" w:line="240" w:lineRule="auto"/>
        <w:rPr>
          <w:b/>
        </w:rPr>
      </w:pPr>
    </w:p>
    <w:p w14:paraId="49B72730" w14:textId="4E126AEC" w:rsidR="00F8418D" w:rsidRPr="009075DC" w:rsidRDefault="00BC2ACE" w:rsidP="00734EBA">
      <w:pPr>
        <w:spacing w:line="240" w:lineRule="auto"/>
        <w:ind w:firstLine="0"/>
        <w:jc w:val="center"/>
        <w:rPr>
          <w:b/>
          <w:bCs/>
          <w:szCs w:val="24"/>
        </w:rPr>
      </w:pPr>
      <w:r>
        <w:rPr>
          <w:b/>
        </w:rPr>
        <w:t>A</w:t>
      </w:r>
      <w:r w:rsidR="00C55238">
        <w:rPr>
          <w:b/>
        </w:rPr>
        <w:t>UGUST</w:t>
      </w:r>
      <w:r>
        <w:rPr>
          <w:b/>
        </w:rPr>
        <w:t xml:space="preserve"> 9</w:t>
      </w:r>
      <w:r w:rsidR="00F8418D" w:rsidRPr="009075DC">
        <w:rPr>
          <w:b/>
        </w:rPr>
        <w:t>, 201</w:t>
      </w:r>
      <w:r w:rsidR="00B01500">
        <w:rPr>
          <w:b/>
        </w:rPr>
        <w:t>7</w:t>
      </w:r>
    </w:p>
    <w:p w14:paraId="126741F8" w14:textId="77777777" w:rsidR="00F8418D" w:rsidRPr="009075DC" w:rsidRDefault="00F8418D" w:rsidP="00734EBA">
      <w:pPr>
        <w:spacing w:line="240" w:lineRule="auto"/>
        <w:ind w:firstLine="0"/>
        <w:jc w:val="center"/>
        <w:rPr>
          <w:b/>
          <w:bCs/>
          <w:szCs w:val="24"/>
        </w:rPr>
        <w:sectPr w:rsidR="00F8418D" w:rsidRPr="009075DC">
          <w:headerReference w:type="default" r:id="rId9"/>
          <w:pgSz w:w="12240" w:h="15840" w:code="1"/>
          <w:pgMar w:top="1440" w:right="1440" w:bottom="1440" w:left="2160" w:header="720" w:footer="864" w:gutter="0"/>
          <w:pgNumType w:start="1"/>
          <w:cols w:space="720"/>
          <w:rtlGutter/>
        </w:sectPr>
      </w:pPr>
    </w:p>
    <w:p w14:paraId="1E5A7F4B" w14:textId="77777777" w:rsidR="00F8418D" w:rsidRPr="009075DC" w:rsidRDefault="00761068" w:rsidP="00F418AD">
      <w:pPr>
        <w:spacing w:before="240" w:after="480" w:line="240" w:lineRule="auto"/>
        <w:ind w:firstLine="0"/>
        <w:jc w:val="center"/>
        <w:rPr>
          <w:b/>
          <w:bCs/>
          <w:szCs w:val="24"/>
        </w:rPr>
      </w:pPr>
      <w:r>
        <w:rPr>
          <w:b/>
          <w:bCs/>
          <w:szCs w:val="24"/>
        </w:rPr>
        <w:lastRenderedPageBreak/>
        <w:t>PUGET SOUND ENERGY</w:t>
      </w:r>
    </w:p>
    <w:p w14:paraId="10D21C91" w14:textId="77777777" w:rsidR="00A706E6" w:rsidRDefault="00A706E6" w:rsidP="001A214D">
      <w:pPr>
        <w:pStyle w:val="center"/>
        <w:keepLines w:val="0"/>
        <w:spacing w:before="0" w:line="240" w:lineRule="auto"/>
        <w:rPr>
          <w:b/>
        </w:rPr>
      </w:pPr>
      <w:bookmarkStart w:id="0" w:name="TOCTitle"/>
      <w:proofErr w:type="spellStart"/>
      <w:r w:rsidRPr="009075DC">
        <w:rPr>
          <w:b/>
        </w:rPr>
        <w:t>PREFILED</w:t>
      </w:r>
      <w:proofErr w:type="spellEnd"/>
      <w:r w:rsidRPr="009075DC">
        <w:rPr>
          <w:b/>
        </w:rPr>
        <w:t xml:space="preserve"> </w:t>
      </w:r>
      <w:r>
        <w:rPr>
          <w:b/>
        </w:rPr>
        <w:t>REBUTTAL</w:t>
      </w:r>
      <w:r w:rsidRPr="009075DC">
        <w:rPr>
          <w:b/>
        </w:rPr>
        <w:t xml:space="preserve"> TESTIMONY</w:t>
      </w:r>
    </w:p>
    <w:p w14:paraId="4BD16D3A" w14:textId="2C723719" w:rsidR="00A706E6" w:rsidRDefault="00A706E6" w:rsidP="00C92F78">
      <w:pPr>
        <w:pStyle w:val="center"/>
        <w:keepLines w:val="0"/>
        <w:spacing w:before="0" w:line="240" w:lineRule="auto"/>
        <w:rPr>
          <w:b/>
        </w:rPr>
      </w:pPr>
      <w:r w:rsidRPr="009075DC">
        <w:rPr>
          <w:b/>
        </w:rPr>
        <w:t>(</w:t>
      </w:r>
      <w:proofErr w:type="spellStart"/>
      <w:r w:rsidRPr="009075DC">
        <w:rPr>
          <w:b/>
        </w:rPr>
        <w:t>NONCONFIDENTIAL</w:t>
      </w:r>
      <w:proofErr w:type="spellEnd"/>
      <w:r w:rsidRPr="009075DC">
        <w:rPr>
          <w:b/>
        </w:rPr>
        <w:t xml:space="preserve">) </w:t>
      </w:r>
      <w:r>
        <w:rPr>
          <w:b/>
        </w:rPr>
        <w:t>OF</w:t>
      </w:r>
    </w:p>
    <w:p w14:paraId="3C581E24" w14:textId="77777777" w:rsidR="00A706E6" w:rsidRDefault="00ED187E" w:rsidP="001A214D">
      <w:pPr>
        <w:pStyle w:val="center"/>
        <w:keepLines w:val="0"/>
        <w:spacing w:before="0" w:line="240" w:lineRule="auto"/>
        <w:rPr>
          <w:b/>
        </w:rPr>
      </w:pPr>
      <w:r w:rsidRPr="00ED187E">
        <w:rPr>
          <w:b/>
        </w:rPr>
        <w:t xml:space="preserve">JOHN J. </w:t>
      </w:r>
      <w:proofErr w:type="spellStart"/>
      <w:r w:rsidRPr="00ED187E">
        <w:rPr>
          <w:b/>
        </w:rPr>
        <w:t>SPANOS</w:t>
      </w:r>
      <w:proofErr w:type="spellEnd"/>
    </w:p>
    <w:p w14:paraId="1B891D47" w14:textId="77777777" w:rsidR="00F8418D" w:rsidRPr="009075DC" w:rsidRDefault="00F8418D" w:rsidP="001A214D">
      <w:pPr>
        <w:pStyle w:val="TOC1"/>
        <w:keepLines w:val="0"/>
        <w:ind w:left="0" w:right="0" w:firstLine="0"/>
        <w:jc w:val="center"/>
        <w:rPr>
          <w:b/>
          <w:bCs/>
          <w:color w:val="auto"/>
        </w:rPr>
      </w:pPr>
      <w:r w:rsidRPr="009075DC">
        <w:rPr>
          <w:b/>
          <w:bCs/>
          <w:color w:val="auto"/>
        </w:rPr>
        <w:t>CONTENTS</w:t>
      </w:r>
      <w:bookmarkEnd w:id="0"/>
    </w:p>
    <w:p w14:paraId="43A163A1" w14:textId="77777777" w:rsidR="0091657C" w:rsidRPr="0091657C" w:rsidRDefault="00F8418D">
      <w:pPr>
        <w:pStyle w:val="TOC1"/>
        <w:rPr>
          <w:rFonts w:asciiTheme="minorHAnsi" w:eastAsiaTheme="minorEastAsia" w:hAnsiTheme="minorHAnsi" w:cstheme="minorBidi"/>
          <w:color w:val="auto"/>
          <w:sz w:val="22"/>
          <w:szCs w:val="22"/>
          <w:lang w:eastAsia="en-US"/>
        </w:rPr>
      </w:pPr>
      <w:r w:rsidRPr="0091657C">
        <w:rPr>
          <w:bCs/>
          <w:color w:val="auto"/>
        </w:rPr>
        <w:fldChar w:fldCharType="begin"/>
      </w:r>
      <w:r w:rsidRPr="0091657C">
        <w:rPr>
          <w:bCs/>
          <w:color w:val="auto"/>
        </w:rPr>
        <w:instrText xml:space="preserve"> TOC \o "1-5" \h \z \u </w:instrText>
      </w:r>
      <w:r w:rsidRPr="0091657C">
        <w:rPr>
          <w:bCs/>
          <w:color w:val="auto"/>
        </w:rPr>
        <w:fldChar w:fldCharType="separate"/>
      </w:r>
      <w:hyperlink w:anchor="_Toc489889933" w:history="1">
        <w:r w:rsidR="0091657C" w:rsidRPr="0091657C">
          <w:rPr>
            <w:rStyle w:val="Hyperlink"/>
            <w:color w:val="auto"/>
          </w:rPr>
          <w:t>I.</w:t>
        </w:r>
        <w:r w:rsidR="0091657C" w:rsidRPr="0091657C">
          <w:rPr>
            <w:rFonts w:asciiTheme="minorHAnsi" w:eastAsiaTheme="minorEastAsia" w:hAnsiTheme="minorHAnsi" w:cstheme="minorBidi"/>
            <w:color w:val="auto"/>
            <w:sz w:val="22"/>
            <w:szCs w:val="22"/>
            <w:lang w:eastAsia="en-US"/>
          </w:rPr>
          <w:tab/>
        </w:r>
        <w:r w:rsidR="0091657C" w:rsidRPr="0091657C">
          <w:rPr>
            <w:rStyle w:val="Hyperlink"/>
            <w:color w:val="auto"/>
          </w:rPr>
          <w:t>INTRODUCTION</w:t>
        </w:r>
        <w:r w:rsidR="0091657C" w:rsidRPr="0091657C">
          <w:rPr>
            <w:webHidden/>
            <w:color w:val="auto"/>
          </w:rPr>
          <w:tab/>
        </w:r>
        <w:r w:rsidR="0091657C" w:rsidRPr="0091657C">
          <w:rPr>
            <w:webHidden/>
            <w:color w:val="auto"/>
          </w:rPr>
          <w:fldChar w:fldCharType="begin"/>
        </w:r>
        <w:r w:rsidR="0091657C" w:rsidRPr="0091657C">
          <w:rPr>
            <w:webHidden/>
            <w:color w:val="auto"/>
          </w:rPr>
          <w:instrText xml:space="preserve"> PAGEREF _Toc489889933 \h </w:instrText>
        </w:r>
        <w:r w:rsidR="0091657C" w:rsidRPr="0091657C">
          <w:rPr>
            <w:webHidden/>
            <w:color w:val="auto"/>
          </w:rPr>
        </w:r>
        <w:r w:rsidR="0091657C" w:rsidRPr="0091657C">
          <w:rPr>
            <w:webHidden/>
            <w:color w:val="auto"/>
          </w:rPr>
          <w:fldChar w:fldCharType="separate"/>
        </w:r>
        <w:r w:rsidR="0091657C" w:rsidRPr="0091657C">
          <w:rPr>
            <w:webHidden/>
            <w:color w:val="auto"/>
          </w:rPr>
          <w:t>1</w:t>
        </w:r>
        <w:r w:rsidR="0091657C" w:rsidRPr="0091657C">
          <w:rPr>
            <w:webHidden/>
            <w:color w:val="auto"/>
          </w:rPr>
          <w:fldChar w:fldCharType="end"/>
        </w:r>
      </w:hyperlink>
    </w:p>
    <w:p w14:paraId="2177F4DA" w14:textId="77777777" w:rsidR="0091657C" w:rsidRPr="0091657C" w:rsidRDefault="0091657C">
      <w:pPr>
        <w:pStyle w:val="TOC1"/>
        <w:rPr>
          <w:rFonts w:asciiTheme="minorHAnsi" w:eastAsiaTheme="minorEastAsia" w:hAnsiTheme="minorHAnsi" w:cstheme="minorBidi"/>
          <w:color w:val="auto"/>
          <w:sz w:val="22"/>
          <w:szCs w:val="22"/>
          <w:lang w:eastAsia="en-US"/>
        </w:rPr>
      </w:pPr>
      <w:hyperlink w:anchor="_Toc489889934" w:history="1">
        <w:r w:rsidRPr="0091657C">
          <w:rPr>
            <w:rStyle w:val="Hyperlink"/>
            <w:color w:val="auto"/>
          </w:rPr>
          <w:t>II.</w:t>
        </w:r>
        <w:r w:rsidRPr="0091657C">
          <w:rPr>
            <w:rFonts w:asciiTheme="minorHAnsi" w:eastAsiaTheme="minorEastAsia" w:hAnsiTheme="minorHAnsi" w:cstheme="minorBidi"/>
            <w:color w:val="auto"/>
            <w:sz w:val="22"/>
            <w:szCs w:val="22"/>
            <w:lang w:eastAsia="en-US"/>
          </w:rPr>
          <w:tab/>
        </w:r>
        <w:r w:rsidRPr="0091657C">
          <w:rPr>
            <w:rStyle w:val="Hyperlink"/>
            <w:color w:val="auto"/>
          </w:rPr>
          <w:t>DEPRECIATION CONCEPTS AND INTERGENERATIONAL EQUITY</w:t>
        </w:r>
        <w:r w:rsidRPr="0091657C">
          <w:rPr>
            <w:webHidden/>
            <w:color w:val="auto"/>
          </w:rPr>
          <w:tab/>
        </w:r>
        <w:r w:rsidRPr="0091657C">
          <w:rPr>
            <w:webHidden/>
            <w:color w:val="auto"/>
          </w:rPr>
          <w:fldChar w:fldCharType="begin"/>
        </w:r>
        <w:r w:rsidRPr="0091657C">
          <w:rPr>
            <w:webHidden/>
            <w:color w:val="auto"/>
          </w:rPr>
          <w:instrText xml:space="preserve"> PAGEREF _Toc489889934 \h </w:instrText>
        </w:r>
        <w:r w:rsidRPr="0091657C">
          <w:rPr>
            <w:webHidden/>
            <w:color w:val="auto"/>
          </w:rPr>
        </w:r>
        <w:r w:rsidRPr="0091657C">
          <w:rPr>
            <w:webHidden/>
            <w:color w:val="auto"/>
          </w:rPr>
          <w:fldChar w:fldCharType="separate"/>
        </w:r>
        <w:r w:rsidRPr="0091657C">
          <w:rPr>
            <w:webHidden/>
            <w:color w:val="auto"/>
          </w:rPr>
          <w:t>3</w:t>
        </w:r>
        <w:r w:rsidRPr="0091657C">
          <w:rPr>
            <w:webHidden/>
            <w:color w:val="auto"/>
          </w:rPr>
          <w:fldChar w:fldCharType="end"/>
        </w:r>
      </w:hyperlink>
    </w:p>
    <w:p w14:paraId="11F90F1D" w14:textId="77777777" w:rsidR="0091657C" w:rsidRPr="0091657C" w:rsidRDefault="0091657C">
      <w:pPr>
        <w:pStyle w:val="TOC1"/>
        <w:rPr>
          <w:rFonts w:asciiTheme="minorHAnsi" w:eastAsiaTheme="minorEastAsia" w:hAnsiTheme="minorHAnsi" w:cstheme="minorBidi"/>
          <w:color w:val="auto"/>
          <w:sz w:val="22"/>
          <w:szCs w:val="22"/>
          <w:lang w:eastAsia="en-US"/>
        </w:rPr>
      </w:pPr>
      <w:hyperlink w:anchor="_Toc489889935" w:history="1">
        <w:r w:rsidRPr="0091657C">
          <w:rPr>
            <w:rStyle w:val="Hyperlink"/>
            <w:color w:val="auto"/>
          </w:rPr>
          <w:t>III.</w:t>
        </w:r>
        <w:r w:rsidRPr="0091657C">
          <w:rPr>
            <w:rFonts w:asciiTheme="minorHAnsi" w:eastAsiaTheme="minorEastAsia" w:hAnsiTheme="minorHAnsi" w:cstheme="minorBidi"/>
            <w:color w:val="auto"/>
            <w:sz w:val="22"/>
            <w:szCs w:val="22"/>
            <w:lang w:eastAsia="en-US"/>
          </w:rPr>
          <w:tab/>
        </w:r>
        <w:r w:rsidRPr="0091657C">
          <w:rPr>
            <w:rStyle w:val="Hyperlink"/>
            <w:color w:val="auto"/>
          </w:rPr>
          <w:t>COLSTRIP UNITS 1 AND 2 RETIREMENT</w:t>
        </w:r>
        <w:r w:rsidRPr="0091657C">
          <w:rPr>
            <w:webHidden/>
            <w:color w:val="auto"/>
          </w:rPr>
          <w:tab/>
        </w:r>
        <w:r w:rsidRPr="0091657C">
          <w:rPr>
            <w:webHidden/>
            <w:color w:val="auto"/>
          </w:rPr>
          <w:fldChar w:fldCharType="begin"/>
        </w:r>
        <w:r w:rsidRPr="0091657C">
          <w:rPr>
            <w:webHidden/>
            <w:color w:val="auto"/>
          </w:rPr>
          <w:instrText xml:space="preserve"> PAGEREF _Toc489889935 \h </w:instrText>
        </w:r>
        <w:r w:rsidRPr="0091657C">
          <w:rPr>
            <w:webHidden/>
            <w:color w:val="auto"/>
          </w:rPr>
        </w:r>
        <w:r w:rsidRPr="0091657C">
          <w:rPr>
            <w:webHidden/>
            <w:color w:val="auto"/>
          </w:rPr>
          <w:fldChar w:fldCharType="separate"/>
        </w:r>
        <w:r w:rsidRPr="0091657C">
          <w:rPr>
            <w:webHidden/>
            <w:color w:val="auto"/>
          </w:rPr>
          <w:t>7</w:t>
        </w:r>
        <w:r w:rsidRPr="0091657C">
          <w:rPr>
            <w:webHidden/>
            <w:color w:val="auto"/>
          </w:rPr>
          <w:fldChar w:fldCharType="end"/>
        </w:r>
      </w:hyperlink>
    </w:p>
    <w:p w14:paraId="1AC57CB1" w14:textId="77777777" w:rsidR="0091657C" w:rsidRPr="0091657C" w:rsidRDefault="0091657C">
      <w:pPr>
        <w:pStyle w:val="TOC2"/>
        <w:rPr>
          <w:rFonts w:asciiTheme="minorHAnsi" w:eastAsiaTheme="minorEastAsia" w:hAnsiTheme="minorHAnsi" w:cstheme="minorBidi"/>
          <w:color w:val="auto"/>
          <w:sz w:val="22"/>
          <w:szCs w:val="22"/>
          <w:lang w:eastAsia="en-US"/>
        </w:rPr>
      </w:pPr>
      <w:hyperlink w:anchor="_Toc489889936" w:history="1">
        <w:r w:rsidRPr="0091657C">
          <w:rPr>
            <w:rStyle w:val="Hyperlink"/>
            <w:color w:val="auto"/>
          </w:rPr>
          <w:t>A.</w:t>
        </w:r>
        <w:r w:rsidRPr="0091657C">
          <w:rPr>
            <w:rFonts w:asciiTheme="minorHAnsi" w:eastAsiaTheme="minorEastAsia" w:hAnsiTheme="minorHAnsi" w:cstheme="minorBidi"/>
            <w:color w:val="auto"/>
            <w:sz w:val="22"/>
            <w:szCs w:val="22"/>
            <w:lang w:eastAsia="en-US"/>
          </w:rPr>
          <w:tab/>
        </w:r>
        <w:r w:rsidRPr="0091657C">
          <w:rPr>
            <w:rStyle w:val="Hyperlink"/>
            <w:color w:val="auto"/>
          </w:rPr>
          <w:t>General</w:t>
        </w:r>
        <w:r w:rsidRPr="0091657C">
          <w:rPr>
            <w:webHidden/>
            <w:color w:val="auto"/>
          </w:rPr>
          <w:tab/>
        </w:r>
        <w:r w:rsidRPr="0091657C">
          <w:rPr>
            <w:webHidden/>
            <w:color w:val="auto"/>
          </w:rPr>
          <w:fldChar w:fldCharType="begin"/>
        </w:r>
        <w:r w:rsidRPr="0091657C">
          <w:rPr>
            <w:webHidden/>
            <w:color w:val="auto"/>
          </w:rPr>
          <w:instrText xml:space="preserve"> PAGEREF _Toc489889936 \h </w:instrText>
        </w:r>
        <w:r w:rsidRPr="0091657C">
          <w:rPr>
            <w:webHidden/>
            <w:color w:val="auto"/>
          </w:rPr>
        </w:r>
        <w:r w:rsidRPr="0091657C">
          <w:rPr>
            <w:webHidden/>
            <w:color w:val="auto"/>
          </w:rPr>
          <w:fldChar w:fldCharType="separate"/>
        </w:r>
        <w:r w:rsidRPr="0091657C">
          <w:rPr>
            <w:webHidden/>
            <w:color w:val="auto"/>
          </w:rPr>
          <w:t>7</w:t>
        </w:r>
        <w:r w:rsidRPr="0091657C">
          <w:rPr>
            <w:webHidden/>
            <w:color w:val="auto"/>
          </w:rPr>
          <w:fldChar w:fldCharType="end"/>
        </w:r>
      </w:hyperlink>
    </w:p>
    <w:p w14:paraId="254D4BC6" w14:textId="77777777" w:rsidR="0091657C" w:rsidRPr="0091657C" w:rsidRDefault="0091657C">
      <w:pPr>
        <w:pStyle w:val="TOC2"/>
        <w:rPr>
          <w:rFonts w:asciiTheme="minorHAnsi" w:eastAsiaTheme="minorEastAsia" w:hAnsiTheme="minorHAnsi" w:cstheme="minorBidi"/>
          <w:color w:val="auto"/>
          <w:sz w:val="22"/>
          <w:szCs w:val="22"/>
          <w:lang w:eastAsia="en-US"/>
        </w:rPr>
      </w:pPr>
      <w:hyperlink w:anchor="_Toc489889937" w:history="1">
        <w:r w:rsidRPr="0091657C">
          <w:rPr>
            <w:rStyle w:val="Hyperlink"/>
            <w:color w:val="auto"/>
          </w:rPr>
          <w:t>B.</w:t>
        </w:r>
        <w:r w:rsidRPr="0091657C">
          <w:rPr>
            <w:rFonts w:asciiTheme="minorHAnsi" w:eastAsiaTheme="minorEastAsia" w:hAnsiTheme="minorHAnsi" w:cstheme="minorBidi"/>
            <w:color w:val="auto"/>
            <w:sz w:val="22"/>
            <w:szCs w:val="22"/>
            <w:lang w:eastAsia="en-US"/>
          </w:rPr>
          <w:tab/>
        </w:r>
        <w:r w:rsidRPr="0091657C">
          <w:rPr>
            <w:rStyle w:val="Hyperlink"/>
            <w:color w:val="auto"/>
          </w:rPr>
          <w:t>Staff and Intervenor Proposals Will Result in Intergenerational Inequity</w:t>
        </w:r>
        <w:r w:rsidRPr="0091657C">
          <w:rPr>
            <w:webHidden/>
            <w:color w:val="auto"/>
          </w:rPr>
          <w:tab/>
        </w:r>
        <w:r w:rsidRPr="0091657C">
          <w:rPr>
            <w:webHidden/>
            <w:color w:val="auto"/>
          </w:rPr>
          <w:fldChar w:fldCharType="begin"/>
        </w:r>
        <w:r w:rsidRPr="0091657C">
          <w:rPr>
            <w:webHidden/>
            <w:color w:val="auto"/>
          </w:rPr>
          <w:instrText xml:space="preserve"> PAGEREF _Toc489889937 \h </w:instrText>
        </w:r>
        <w:r w:rsidRPr="0091657C">
          <w:rPr>
            <w:webHidden/>
            <w:color w:val="auto"/>
          </w:rPr>
        </w:r>
        <w:r w:rsidRPr="0091657C">
          <w:rPr>
            <w:webHidden/>
            <w:color w:val="auto"/>
          </w:rPr>
          <w:fldChar w:fldCharType="separate"/>
        </w:r>
        <w:r w:rsidRPr="0091657C">
          <w:rPr>
            <w:webHidden/>
            <w:color w:val="auto"/>
          </w:rPr>
          <w:t>12</w:t>
        </w:r>
        <w:r w:rsidRPr="0091657C">
          <w:rPr>
            <w:webHidden/>
            <w:color w:val="auto"/>
          </w:rPr>
          <w:fldChar w:fldCharType="end"/>
        </w:r>
      </w:hyperlink>
    </w:p>
    <w:p w14:paraId="2160AA9F" w14:textId="77777777" w:rsidR="0091657C" w:rsidRPr="0091657C" w:rsidRDefault="0091657C">
      <w:pPr>
        <w:pStyle w:val="TOC2"/>
        <w:rPr>
          <w:rFonts w:asciiTheme="minorHAnsi" w:eastAsiaTheme="minorEastAsia" w:hAnsiTheme="minorHAnsi" w:cstheme="minorBidi"/>
          <w:color w:val="auto"/>
          <w:sz w:val="22"/>
          <w:szCs w:val="22"/>
          <w:lang w:eastAsia="en-US"/>
        </w:rPr>
      </w:pPr>
      <w:hyperlink w:anchor="_Toc489889938" w:history="1">
        <w:r w:rsidRPr="0091657C">
          <w:rPr>
            <w:rStyle w:val="Hyperlink"/>
            <w:color w:val="auto"/>
          </w:rPr>
          <w:t>C.</w:t>
        </w:r>
        <w:r w:rsidRPr="0091657C">
          <w:rPr>
            <w:rFonts w:asciiTheme="minorHAnsi" w:eastAsiaTheme="minorEastAsia" w:hAnsiTheme="minorHAnsi" w:cstheme="minorBidi"/>
            <w:color w:val="auto"/>
            <w:sz w:val="22"/>
            <w:szCs w:val="22"/>
            <w:lang w:eastAsia="en-US"/>
          </w:rPr>
          <w:tab/>
        </w:r>
        <w:r w:rsidRPr="0091657C">
          <w:rPr>
            <w:rStyle w:val="Hyperlink"/>
            <w:color w:val="auto"/>
          </w:rPr>
          <w:t>Calculation Issues in Staff’s proposal</w:t>
        </w:r>
        <w:r w:rsidRPr="0091657C">
          <w:rPr>
            <w:webHidden/>
            <w:color w:val="auto"/>
          </w:rPr>
          <w:tab/>
        </w:r>
        <w:r w:rsidRPr="0091657C">
          <w:rPr>
            <w:webHidden/>
            <w:color w:val="auto"/>
          </w:rPr>
          <w:fldChar w:fldCharType="begin"/>
        </w:r>
        <w:r w:rsidRPr="0091657C">
          <w:rPr>
            <w:webHidden/>
            <w:color w:val="auto"/>
          </w:rPr>
          <w:instrText xml:space="preserve"> PAGEREF _Toc489889938 \h </w:instrText>
        </w:r>
        <w:r w:rsidRPr="0091657C">
          <w:rPr>
            <w:webHidden/>
            <w:color w:val="auto"/>
          </w:rPr>
        </w:r>
        <w:r w:rsidRPr="0091657C">
          <w:rPr>
            <w:webHidden/>
            <w:color w:val="auto"/>
          </w:rPr>
          <w:fldChar w:fldCharType="separate"/>
        </w:r>
        <w:r w:rsidRPr="0091657C">
          <w:rPr>
            <w:webHidden/>
            <w:color w:val="auto"/>
          </w:rPr>
          <w:t>14</w:t>
        </w:r>
        <w:r w:rsidRPr="0091657C">
          <w:rPr>
            <w:webHidden/>
            <w:color w:val="auto"/>
          </w:rPr>
          <w:fldChar w:fldCharType="end"/>
        </w:r>
      </w:hyperlink>
    </w:p>
    <w:p w14:paraId="147E5860" w14:textId="77777777" w:rsidR="0091657C" w:rsidRPr="0091657C" w:rsidRDefault="0091657C">
      <w:pPr>
        <w:pStyle w:val="TOC2"/>
        <w:rPr>
          <w:rFonts w:asciiTheme="minorHAnsi" w:eastAsiaTheme="minorEastAsia" w:hAnsiTheme="minorHAnsi" w:cstheme="minorBidi"/>
          <w:color w:val="auto"/>
          <w:sz w:val="22"/>
          <w:szCs w:val="22"/>
          <w:lang w:eastAsia="en-US"/>
        </w:rPr>
      </w:pPr>
      <w:hyperlink w:anchor="_Toc489889939" w:history="1">
        <w:r w:rsidRPr="0091657C">
          <w:rPr>
            <w:rStyle w:val="Hyperlink"/>
            <w:color w:val="auto"/>
          </w:rPr>
          <w:t>D.</w:t>
        </w:r>
        <w:r w:rsidRPr="0091657C">
          <w:rPr>
            <w:rFonts w:asciiTheme="minorHAnsi" w:eastAsiaTheme="minorEastAsia" w:hAnsiTheme="minorHAnsi" w:cstheme="minorBidi"/>
            <w:color w:val="auto"/>
            <w:sz w:val="22"/>
            <w:szCs w:val="22"/>
            <w:lang w:eastAsia="en-US"/>
          </w:rPr>
          <w:tab/>
        </w:r>
        <w:r w:rsidRPr="0091657C">
          <w:rPr>
            <w:rStyle w:val="Hyperlink"/>
            <w:color w:val="auto"/>
          </w:rPr>
          <w:t>Calculation Issues in Public Counsel’s Proposal</w:t>
        </w:r>
        <w:r w:rsidRPr="0091657C">
          <w:rPr>
            <w:webHidden/>
            <w:color w:val="auto"/>
          </w:rPr>
          <w:tab/>
        </w:r>
        <w:r w:rsidRPr="0091657C">
          <w:rPr>
            <w:webHidden/>
            <w:color w:val="auto"/>
          </w:rPr>
          <w:fldChar w:fldCharType="begin"/>
        </w:r>
        <w:r w:rsidRPr="0091657C">
          <w:rPr>
            <w:webHidden/>
            <w:color w:val="auto"/>
          </w:rPr>
          <w:instrText xml:space="preserve"> PAGEREF _Toc489889939 \h </w:instrText>
        </w:r>
        <w:r w:rsidRPr="0091657C">
          <w:rPr>
            <w:webHidden/>
            <w:color w:val="auto"/>
          </w:rPr>
        </w:r>
        <w:r w:rsidRPr="0091657C">
          <w:rPr>
            <w:webHidden/>
            <w:color w:val="auto"/>
          </w:rPr>
          <w:fldChar w:fldCharType="separate"/>
        </w:r>
        <w:r w:rsidRPr="0091657C">
          <w:rPr>
            <w:webHidden/>
            <w:color w:val="auto"/>
          </w:rPr>
          <w:t>16</w:t>
        </w:r>
        <w:r w:rsidRPr="0091657C">
          <w:rPr>
            <w:webHidden/>
            <w:color w:val="auto"/>
          </w:rPr>
          <w:fldChar w:fldCharType="end"/>
        </w:r>
      </w:hyperlink>
    </w:p>
    <w:p w14:paraId="4E1120B5" w14:textId="77777777" w:rsidR="0091657C" w:rsidRPr="0091657C" w:rsidRDefault="0091657C">
      <w:pPr>
        <w:pStyle w:val="TOC1"/>
        <w:rPr>
          <w:rFonts w:asciiTheme="minorHAnsi" w:eastAsiaTheme="minorEastAsia" w:hAnsiTheme="minorHAnsi" w:cstheme="minorBidi"/>
          <w:color w:val="auto"/>
          <w:sz w:val="22"/>
          <w:szCs w:val="22"/>
          <w:lang w:eastAsia="en-US"/>
        </w:rPr>
      </w:pPr>
      <w:hyperlink w:anchor="_Toc489889940" w:history="1">
        <w:r w:rsidRPr="0091657C">
          <w:rPr>
            <w:rStyle w:val="Hyperlink"/>
            <w:color w:val="auto"/>
          </w:rPr>
          <w:t>IV.</w:t>
        </w:r>
        <w:r w:rsidRPr="0091657C">
          <w:rPr>
            <w:rFonts w:asciiTheme="minorHAnsi" w:eastAsiaTheme="minorEastAsia" w:hAnsiTheme="minorHAnsi" w:cstheme="minorBidi"/>
            <w:color w:val="auto"/>
            <w:sz w:val="22"/>
            <w:szCs w:val="22"/>
            <w:lang w:eastAsia="en-US"/>
          </w:rPr>
          <w:tab/>
        </w:r>
        <w:r w:rsidRPr="0091657C">
          <w:rPr>
            <w:rStyle w:val="Hyperlink"/>
            <w:color w:val="auto"/>
          </w:rPr>
          <w:t>PUBLIC COUNSEL’S NET SALVAGE PROPOSALS</w:t>
        </w:r>
        <w:r w:rsidRPr="0091657C">
          <w:rPr>
            <w:webHidden/>
            <w:color w:val="auto"/>
          </w:rPr>
          <w:tab/>
        </w:r>
        <w:r w:rsidRPr="0091657C">
          <w:rPr>
            <w:webHidden/>
            <w:color w:val="auto"/>
          </w:rPr>
          <w:fldChar w:fldCharType="begin"/>
        </w:r>
        <w:r w:rsidRPr="0091657C">
          <w:rPr>
            <w:webHidden/>
            <w:color w:val="auto"/>
          </w:rPr>
          <w:instrText xml:space="preserve"> PAGEREF _Toc489889940 \h </w:instrText>
        </w:r>
        <w:r w:rsidRPr="0091657C">
          <w:rPr>
            <w:webHidden/>
            <w:color w:val="auto"/>
          </w:rPr>
        </w:r>
        <w:r w:rsidRPr="0091657C">
          <w:rPr>
            <w:webHidden/>
            <w:color w:val="auto"/>
          </w:rPr>
          <w:fldChar w:fldCharType="separate"/>
        </w:r>
        <w:r w:rsidRPr="0091657C">
          <w:rPr>
            <w:webHidden/>
            <w:color w:val="auto"/>
          </w:rPr>
          <w:t>17</w:t>
        </w:r>
        <w:r w:rsidRPr="0091657C">
          <w:rPr>
            <w:webHidden/>
            <w:color w:val="auto"/>
          </w:rPr>
          <w:fldChar w:fldCharType="end"/>
        </w:r>
      </w:hyperlink>
    </w:p>
    <w:p w14:paraId="0220A4B0" w14:textId="77777777" w:rsidR="0091657C" w:rsidRPr="0091657C" w:rsidRDefault="0091657C">
      <w:pPr>
        <w:pStyle w:val="TOC2"/>
        <w:rPr>
          <w:rFonts w:asciiTheme="minorHAnsi" w:eastAsiaTheme="minorEastAsia" w:hAnsiTheme="minorHAnsi" w:cstheme="minorBidi"/>
          <w:color w:val="auto"/>
          <w:sz w:val="22"/>
          <w:szCs w:val="22"/>
          <w:lang w:eastAsia="en-US"/>
        </w:rPr>
      </w:pPr>
      <w:hyperlink w:anchor="_Toc489889941" w:history="1">
        <w:r w:rsidRPr="0091657C">
          <w:rPr>
            <w:rStyle w:val="Hyperlink"/>
            <w:color w:val="auto"/>
          </w:rPr>
          <w:t>A.</w:t>
        </w:r>
        <w:r w:rsidRPr="0091657C">
          <w:rPr>
            <w:rFonts w:asciiTheme="minorHAnsi" w:eastAsiaTheme="minorEastAsia" w:hAnsiTheme="minorHAnsi" w:cstheme="minorBidi"/>
            <w:color w:val="auto"/>
            <w:sz w:val="22"/>
            <w:szCs w:val="22"/>
            <w:lang w:eastAsia="en-US"/>
          </w:rPr>
          <w:tab/>
        </w:r>
        <w:r w:rsidRPr="0091657C">
          <w:rPr>
            <w:rStyle w:val="Hyperlink"/>
            <w:color w:val="auto"/>
          </w:rPr>
          <w:t>Mass Property Net Salvage</w:t>
        </w:r>
        <w:r w:rsidRPr="0091657C">
          <w:rPr>
            <w:webHidden/>
            <w:color w:val="auto"/>
          </w:rPr>
          <w:tab/>
        </w:r>
        <w:r w:rsidRPr="0091657C">
          <w:rPr>
            <w:webHidden/>
            <w:color w:val="auto"/>
          </w:rPr>
          <w:fldChar w:fldCharType="begin"/>
        </w:r>
        <w:r w:rsidRPr="0091657C">
          <w:rPr>
            <w:webHidden/>
            <w:color w:val="auto"/>
          </w:rPr>
          <w:instrText xml:space="preserve"> PAGEREF _Toc489889941 \h </w:instrText>
        </w:r>
        <w:r w:rsidRPr="0091657C">
          <w:rPr>
            <w:webHidden/>
            <w:color w:val="auto"/>
          </w:rPr>
        </w:r>
        <w:r w:rsidRPr="0091657C">
          <w:rPr>
            <w:webHidden/>
            <w:color w:val="auto"/>
          </w:rPr>
          <w:fldChar w:fldCharType="separate"/>
        </w:r>
        <w:r w:rsidRPr="0091657C">
          <w:rPr>
            <w:webHidden/>
            <w:color w:val="auto"/>
          </w:rPr>
          <w:t>18</w:t>
        </w:r>
        <w:r w:rsidRPr="0091657C">
          <w:rPr>
            <w:webHidden/>
            <w:color w:val="auto"/>
          </w:rPr>
          <w:fldChar w:fldCharType="end"/>
        </w:r>
      </w:hyperlink>
    </w:p>
    <w:p w14:paraId="395A9AC0" w14:textId="77777777" w:rsidR="0091657C" w:rsidRPr="0091657C" w:rsidRDefault="0091657C">
      <w:pPr>
        <w:pStyle w:val="TOC3"/>
        <w:rPr>
          <w:rFonts w:asciiTheme="minorHAnsi" w:eastAsiaTheme="minorEastAsia" w:hAnsiTheme="minorHAnsi" w:cstheme="minorBidi"/>
          <w:color w:val="auto"/>
          <w:sz w:val="22"/>
          <w:szCs w:val="22"/>
          <w:lang w:eastAsia="en-US"/>
        </w:rPr>
      </w:pPr>
      <w:hyperlink w:anchor="_Toc489889942" w:history="1">
        <w:r w:rsidRPr="0091657C">
          <w:rPr>
            <w:rStyle w:val="Hyperlink"/>
            <w:color w:val="auto"/>
          </w:rPr>
          <w:t>i.</w:t>
        </w:r>
        <w:r w:rsidRPr="0091657C">
          <w:rPr>
            <w:rFonts w:asciiTheme="minorHAnsi" w:eastAsiaTheme="minorEastAsia" w:hAnsiTheme="minorHAnsi" w:cstheme="minorBidi"/>
            <w:color w:val="auto"/>
            <w:sz w:val="22"/>
            <w:szCs w:val="22"/>
            <w:lang w:eastAsia="en-US"/>
          </w:rPr>
          <w:tab/>
        </w:r>
        <w:r w:rsidRPr="0091657C">
          <w:rPr>
            <w:rStyle w:val="Hyperlink"/>
            <w:color w:val="auto"/>
          </w:rPr>
          <w:t>Introduction</w:t>
        </w:r>
        <w:r w:rsidRPr="0091657C">
          <w:rPr>
            <w:webHidden/>
            <w:color w:val="auto"/>
          </w:rPr>
          <w:tab/>
        </w:r>
        <w:r w:rsidRPr="0091657C">
          <w:rPr>
            <w:webHidden/>
            <w:color w:val="auto"/>
          </w:rPr>
          <w:fldChar w:fldCharType="begin"/>
        </w:r>
        <w:r w:rsidRPr="0091657C">
          <w:rPr>
            <w:webHidden/>
            <w:color w:val="auto"/>
          </w:rPr>
          <w:instrText xml:space="preserve"> PAGEREF _Toc489889942 \h </w:instrText>
        </w:r>
        <w:r w:rsidRPr="0091657C">
          <w:rPr>
            <w:webHidden/>
            <w:color w:val="auto"/>
          </w:rPr>
        </w:r>
        <w:r w:rsidRPr="0091657C">
          <w:rPr>
            <w:webHidden/>
            <w:color w:val="auto"/>
          </w:rPr>
          <w:fldChar w:fldCharType="separate"/>
        </w:r>
        <w:r w:rsidRPr="0091657C">
          <w:rPr>
            <w:webHidden/>
            <w:color w:val="auto"/>
          </w:rPr>
          <w:t>18</w:t>
        </w:r>
        <w:r w:rsidRPr="0091657C">
          <w:rPr>
            <w:webHidden/>
            <w:color w:val="auto"/>
          </w:rPr>
          <w:fldChar w:fldCharType="end"/>
        </w:r>
      </w:hyperlink>
    </w:p>
    <w:p w14:paraId="63EF9509" w14:textId="77777777" w:rsidR="0091657C" w:rsidRPr="0091657C" w:rsidRDefault="0091657C">
      <w:pPr>
        <w:pStyle w:val="TOC3"/>
        <w:rPr>
          <w:rFonts w:asciiTheme="minorHAnsi" w:eastAsiaTheme="minorEastAsia" w:hAnsiTheme="minorHAnsi" w:cstheme="minorBidi"/>
          <w:color w:val="auto"/>
          <w:sz w:val="22"/>
          <w:szCs w:val="22"/>
          <w:lang w:eastAsia="en-US"/>
        </w:rPr>
      </w:pPr>
      <w:hyperlink w:anchor="_Toc489889943" w:history="1">
        <w:r w:rsidRPr="0091657C">
          <w:rPr>
            <w:rStyle w:val="Hyperlink"/>
            <w:color w:val="auto"/>
          </w:rPr>
          <w:t>ii.</w:t>
        </w:r>
        <w:r w:rsidRPr="0091657C">
          <w:rPr>
            <w:rFonts w:asciiTheme="minorHAnsi" w:eastAsiaTheme="minorEastAsia" w:hAnsiTheme="minorHAnsi" w:cstheme="minorBidi"/>
            <w:color w:val="auto"/>
            <w:sz w:val="22"/>
            <w:szCs w:val="22"/>
            <w:lang w:eastAsia="en-US"/>
          </w:rPr>
          <w:tab/>
        </w:r>
        <w:r w:rsidRPr="0091657C">
          <w:rPr>
            <w:rStyle w:val="Hyperlink"/>
            <w:color w:val="auto"/>
          </w:rPr>
          <w:t>Authoritative Depreciation Texts</w:t>
        </w:r>
        <w:r w:rsidRPr="0091657C">
          <w:rPr>
            <w:webHidden/>
            <w:color w:val="auto"/>
          </w:rPr>
          <w:tab/>
        </w:r>
        <w:r w:rsidRPr="0091657C">
          <w:rPr>
            <w:webHidden/>
            <w:color w:val="auto"/>
          </w:rPr>
          <w:fldChar w:fldCharType="begin"/>
        </w:r>
        <w:r w:rsidRPr="0091657C">
          <w:rPr>
            <w:webHidden/>
            <w:color w:val="auto"/>
          </w:rPr>
          <w:instrText xml:space="preserve"> PAGEREF _Toc489889943 \h </w:instrText>
        </w:r>
        <w:r w:rsidRPr="0091657C">
          <w:rPr>
            <w:webHidden/>
            <w:color w:val="auto"/>
          </w:rPr>
        </w:r>
        <w:r w:rsidRPr="0091657C">
          <w:rPr>
            <w:webHidden/>
            <w:color w:val="auto"/>
          </w:rPr>
          <w:fldChar w:fldCharType="separate"/>
        </w:r>
        <w:r w:rsidRPr="0091657C">
          <w:rPr>
            <w:webHidden/>
            <w:color w:val="auto"/>
          </w:rPr>
          <w:t>21</w:t>
        </w:r>
        <w:r w:rsidRPr="0091657C">
          <w:rPr>
            <w:webHidden/>
            <w:color w:val="auto"/>
          </w:rPr>
          <w:fldChar w:fldCharType="end"/>
        </w:r>
      </w:hyperlink>
    </w:p>
    <w:p w14:paraId="79357094" w14:textId="77777777" w:rsidR="0091657C" w:rsidRPr="0091657C" w:rsidRDefault="0091657C">
      <w:pPr>
        <w:pStyle w:val="TOC3"/>
        <w:rPr>
          <w:rFonts w:asciiTheme="minorHAnsi" w:eastAsiaTheme="minorEastAsia" w:hAnsiTheme="minorHAnsi" w:cstheme="minorBidi"/>
          <w:color w:val="auto"/>
          <w:sz w:val="22"/>
          <w:szCs w:val="22"/>
          <w:lang w:eastAsia="en-US"/>
        </w:rPr>
      </w:pPr>
      <w:hyperlink w:anchor="_Toc489889944" w:history="1">
        <w:r w:rsidRPr="0091657C">
          <w:rPr>
            <w:rStyle w:val="Hyperlink"/>
            <w:color w:val="auto"/>
          </w:rPr>
          <w:t>iii.</w:t>
        </w:r>
        <w:r w:rsidRPr="0091657C">
          <w:rPr>
            <w:rFonts w:asciiTheme="minorHAnsi" w:eastAsiaTheme="minorEastAsia" w:hAnsiTheme="minorHAnsi" w:cstheme="minorBidi"/>
            <w:color w:val="auto"/>
            <w:sz w:val="22"/>
            <w:szCs w:val="22"/>
            <w:lang w:eastAsia="en-US"/>
          </w:rPr>
          <w:tab/>
        </w:r>
        <w:r w:rsidRPr="0091657C">
          <w:rPr>
            <w:rStyle w:val="Hyperlink"/>
            <w:color w:val="auto"/>
          </w:rPr>
          <w:t>Issues with Public Counsel’s Analysis of Net Salvage for Certain Accounts</w:t>
        </w:r>
        <w:r w:rsidRPr="0091657C">
          <w:rPr>
            <w:webHidden/>
            <w:color w:val="auto"/>
          </w:rPr>
          <w:tab/>
        </w:r>
        <w:r w:rsidRPr="0091657C">
          <w:rPr>
            <w:webHidden/>
            <w:color w:val="auto"/>
          </w:rPr>
          <w:fldChar w:fldCharType="begin"/>
        </w:r>
        <w:r w:rsidRPr="0091657C">
          <w:rPr>
            <w:webHidden/>
            <w:color w:val="auto"/>
          </w:rPr>
          <w:instrText xml:space="preserve"> PAGEREF _Toc489889944 \h </w:instrText>
        </w:r>
        <w:r w:rsidRPr="0091657C">
          <w:rPr>
            <w:webHidden/>
            <w:color w:val="auto"/>
          </w:rPr>
        </w:r>
        <w:r w:rsidRPr="0091657C">
          <w:rPr>
            <w:webHidden/>
            <w:color w:val="auto"/>
          </w:rPr>
          <w:fldChar w:fldCharType="separate"/>
        </w:r>
        <w:r w:rsidRPr="0091657C">
          <w:rPr>
            <w:webHidden/>
            <w:color w:val="auto"/>
          </w:rPr>
          <w:t>24</w:t>
        </w:r>
        <w:r w:rsidRPr="0091657C">
          <w:rPr>
            <w:webHidden/>
            <w:color w:val="auto"/>
          </w:rPr>
          <w:fldChar w:fldCharType="end"/>
        </w:r>
      </w:hyperlink>
    </w:p>
    <w:p w14:paraId="122CD6B4" w14:textId="77777777" w:rsidR="0091657C" w:rsidRPr="0091657C" w:rsidRDefault="0091657C">
      <w:pPr>
        <w:pStyle w:val="TOC2"/>
        <w:rPr>
          <w:rFonts w:asciiTheme="minorHAnsi" w:eastAsiaTheme="minorEastAsia" w:hAnsiTheme="minorHAnsi" w:cstheme="minorBidi"/>
          <w:color w:val="auto"/>
          <w:sz w:val="22"/>
          <w:szCs w:val="22"/>
          <w:lang w:eastAsia="en-US"/>
        </w:rPr>
      </w:pPr>
      <w:hyperlink w:anchor="_Toc489889945" w:history="1">
        <w:r w:rsidRPr="0091657C">
          <w:rPr>
            <w:rStyle w:val="Hyperlink"/>
            <w:color w:val="auto"/>
          </w:rPr>
          <w:t>B.</w:t>
        </w:r>
        <w:r w:rsidRPr="0091657C">
          <w:rPr>
            <w:rFonts w:asciiTheme="minorHAnsi" w:eastAsiaTheme="minorEastAsia" w:hAnsiTheme="minorHAnsi" w:cstheme="minorBidi"/>
            <w:color w:val="auto"/>
            <w:sz w:val="22"/>
            <w:szCs w:val="22"/>
            <w:lang w:eastAsia="en-US"/>
          </w:rPr>
          <w:tab/>
        </w:r>
        <w:r w:rsidRPr="0091657C">
          <w:rPr>
            <w:rStyle w:val="Hyperlink"/>
            <w:color w:val="auto"/>
          </w:rPr>
          <w:t>Terminal Net Salvage</w:t>
        </w:r>
        <w:r w:rsidRPr="0091657C">
          <w:rPr>
            <w:webHidden/>
            <w:color w:val="auto"/>
          </w:rPr>
          <w:tab/>
        </w:r>
        <w:r w:rsidRPr="0091657C">
          <w:rPr>
            <w:webHidden/>
            <w:color w:val="auto"/>
          </w:rPr>
          <w:fldChar w:fldCharType="begin"/>
        </w:r>
        <w:r w:rsidRPr="0091657C">
          <w:rPr>
            <w:webHidden/>
            <w:color w:val="auto"/>
          </w:rPr>
          <w:instrText xml:space="preserve"> PAGEREF _Toc489889945 \h </w:instrText>
        </w:r>
        <w:r w:rsidRPr="0091657C">
          <w:rPr>
            <w:webHidden/>
            <w:color w:val="auto"/>
          </w:rPr>
        </w:r>
        <w:r w:rsidRPr="0091657C">
          <w:rPr>
            <w:webHidden/>
            <w:color w:val="auto"/>
          </w:rPr>
          <w:fldChar w:fldCharType="separate"/>
        </w:r>
        <w:r w:rsidRPr="0091657C">
          <w:rPr>
            <w:webHidden/>
            <w:color w:val="auto"/>
          </w:rPr>
          <w:t>31</w:t>
        </w:r>
        <w:r w:rsidRPr="0091657C">
          <w:rPr>
            <w:webHidden/>
            <w:color w:val="auto"/>
          </w:rPr>
          <w:fldChar w:fldCharType="end"/>
        </w:r>
      </w:hyperlink>
    </w:p>
    <w:p w14:paraId="5D35714F" w14:textId="77777777" w:rsidR="0091657C" w:rsidRPr="0091657C" w:rsidRDefault="0091657C">
      <w:pPr>
        <w:pStyle w:val="TOC1"/>
        <w:rPr>
          <w:rFonts w:asciiTheme="minorHAnsi" w:eastAsiaTheme="minorEastAsia" w:hAnsiTheme="minorHAnsi" w:cstheme="minorBidi"/>
          <w:color w:val="auto"/>
          <w:sz w:val="22"/>
          <w:szCs w:val="22"/>
          <w:lang w:eastAsia="en-US"/>
        </w:rPr>
      </w:pPr>
      <w:hyperlink w:anchor="_Toc489889946" w:history="1">
        <w:r w:rsidRPr="0091657C">
          <w:rPr>
            <w:rStyle w:val="Hyperlink"/>
            <w:color w:val="auto"/>
          </w:rPr>
          <w:t>V.</w:t>
        </w:r>
        <w:r w:rsidRPr="0091657C">
          <w:rPr>
            <w:rFonts w:asciiTheme="minorHAnsi" w:eastAsiaTheme="minorEastAsia" w:hAnsiTheme="minorHAnsi" w:cstheme="minorBidi"/>
            <w:color w:val="auto"/>
            <w:sz w:val="22"/>
            <w:szCs w:val="22"/>
            <w:lang w:eastAsia="en-US"/>
          </w:rPr>
          <w:tab/>
        </w:r>
        <w:r w:rsidRPr="0091657C">
          <w:rPr>
            <w:rStyle w:val="Hyperlink"/>
            <w:color w:val="auto"/>
          </w:rPr>
          <w:t>COLSTRIP UNITS 3 AND 4</w:t>
        </w:r>
        <w:r w:rsidRPr="0091657C">
          <w:rPr>
            <w:webHidden/>
            <w:color w:val="auto"/>
          </w:rPr>
          <w:tab/>
        </w:r>
        <w:r w:rsidRPr="0091657C">
          <w:rPr>
            <w:webHidden/>
            <w:color w:val="auto"/>
          </w:rPr>
          <w:fldChar w:fldCharType="begin"/>
        </w:r>
        <w:r w:rsidRPr="0091657C">
          <w:rPr>
            <w:webHidden/>
            <w:color w:val="auto"/>
          </w:rPr>
          <w:instrText xml:space="preserve"> PAGEREF _Toc489889946 \h </w:instrText>
        </w:r>
        <w:r w:rsidRPr="0091657C">
          <w:rPr>
            <w:webHidden/>
            <w:color w:val="auto"/>
          </w:rPr>
        </w:r>
        <w:r w:rsidRPr="0091657C">
          <w:rPr>
            <w:webHidden/>
            <w:color w:val="auto"/>
          </w:rPr>
          <w:fldChar w:fldCharType="separate"/>
        </w:r>
        <w:r w:rsidRPr="0091657C">
          <w:rPr>
            <w:webHidden/>
            <w:color w:val="auto"/>
          </w:rPr>
          <w:t>38</w:t>
        </w:r>
        <w:r w:rsidRPr="0091657C">
          <w:rPr>
            <w:webHidden/>
            <w:color w:val="auto"/>
          </w:rPr>
          <w:fldChar w:fldCharType="end"/>
        </w:r>
      </w:hyperlink>
    </w:p>
    <w:p w14:paraId="6648CD32" w14:textId="0BB839AD" w:rsidR="0091657C" w:rsidRDefault="0091657C">
      <w:pPr>
        <w:pStyle w:val="TOC1"/>
        <w:rPr>
          <w:rStyle w:val="Hyperlink"/>
          <w:color w:val="auto"/>
        </w:rPr>
      </w:pPr>
      <w:hyperlink w:anchor="_Toc489889947" w:history="1">
        <w:r w:rsidRPr="0091657C">
          <w:rPr>
            <w:rStyle w:val="Hyperlink"/>
            <w:color w:val="auto"/>
          </w:rPr>
          <w:t>VI.</w:t>
        </w:r>
        <w:r w:rsidRPr="0091657C">
          <w:rPr>
            <w:rFonts w:asciiTheme="minorHAnsi" w:eastAsiaTheme="minorEastAsia" w:hAnsiTheme="minorHAnsi" w:cstheme="minorBidi"/>
            <w:color w:val="auto"/>
            <w:sz w:val="22"/>
            <w:szCs w:val="22"/>
            <w:lang w:eastAsia="en-US"/>
          </w:rPr>
          <w:tab/>
        </w:r>
        <w:r w:rsidRPr="0091657C">
          <w:rPr>
            <w:rStyle w:val="Hyperlink"/>
            <w:color w:val="auto"/>
          </w:rPr>
          <w:t>CONCLUSION</w:t>
        </w:r>
        <w:r w:rsidRPr="0091657C">
          <w:rPr>
            <w:webHidden/>
            <w:color w:val="auto"/>
          </w:rPr>
          <w:tab/>
        </w:r>
        <w:r w:rsidRPr="0091657C">
          <w:rPr>
            <w:webHidden/>
            <w:color w:val="auto"/>
          </w:rPr>
          <w:fldChar w:fldCharType="begin"/>
        </w:r>
        <w:r w:rsidRPr="0091657C">
          <w:rPr>
            <w:webHidden/>
            <w:color w:val="auto"/>
          </w:rPr>
          <w:instrText xml:space="preserve"> PAGEREF _Toc489889947 \h </w:instrText>
        </w:r>
        <w:r w:rsidRPr="0091657C">
          <w:rPr>
            <w:webHidden/>
            <w:color w:val="auto"/>
          </w:rPr>
        </w:r>
        <w:r w:rsidRPr="0091657C">
          <w:rPr>
            <w:webHidden/>
            <w:color w:val="auto"/>
          </w:rPr>
          <w:fldChar w:fldCharType="separate"/>
        </w:r>
        <w:r w:rsidRPr="0091657C">
          <w:rPr>
            <w:webHidden/>
            <w:color w:val="auto"/>
          </w:rPr>
          <w:t>39</w:t>
        </w:r>
        <w:r w:rsidRPr="0091657C">
          <w:rPr>
            <w:webHidden/>
            <w:color w:val="auto"/>
          </w:rPr>
          <w:fldChar w:fldCharType="end"/>
        </w:r>
      </w:hyperlink>
    </w:p>
    <w:p w14:paraId="3589668F" w14:textId="77777777" w:rsidR="0091657C" w:rsidRDefault="0091657C">
      <w:pPr>
        <w:spacing w:line="240" w:lineRule="auto"/>
        <w:ind w:firstLine="0"/>
        <w:rPr>
          <w:rStyle w:val="Hyperlink"/>
          <w:rFonts w:eastAsia="SimSun"/>
          <w:noProof/>
          <w:color w:val="auto"/>
          <w:szCs w:val="24"/>
        </w:rPr>
      </w:pPr>
      <w:r>
        <w:rPr>
          <w:rStyle w:val="Hyperlink"/>
          <w:color w:val="auto"/>
        </w:rPr>
        <w:br w:type="page"/>
      </w:r>
    </w:p>
    <w:p w14:paraId="7C52B35F" w14:textId="77777777" w:rsidR="0091657C" w:rsidRPr="0091657C" w:rsidRDefault="0091657C">
      <w:pPr>
        <w:pStyle w:val="TOC1"/>
        <w:rPr>
          <w:rFonts w:asciiTheme="minorHAnsi" w:eastAsiaTheme="minorEastAsia" w:hAnsiTheme="minorHAnsi" w:cstheme="minorBidi"/>
          <w:color w:val="auto"/>
          <w:sz w:val="22"/>
          <w:szCs w:val="22"/>
          <w:lang w:eastAsia="en-US"/>
        </w:rPr>
      </w:pPr>
      <w:bookmarkStart w:id="1" w:name="_GoBack"/>
      <w:bookmarkEnd w:id="1"/>
    </w:p>
    <w:p w14:paraId="46173026" w14:textId="696C4D23" w:rsidR="00B54D2A" w:rsidRPr="0091657C" w:rsidRDefault="00F8418D" w:rsidP="00B54D2A">
      <w:pPr>
        <w:pStyle w:val="TOC1"/>
        <w:spacing w:before="120" w:line="360" w:lineRule="auto"/>
        <w:ind w:left="0" w:right="-90" w:firstLine="0"/>
        <w:jc w:val="center"/>
        <w:rPr>
          <w:b/>
          <w:bCs/>
          <w:color w:val="auto"/>
        </w:rPr>
      </w:pPr>
      <w:r w:rsidRPr="0091657C">
        <w:rPr>
          <w:bCs/>
          <w:color w:val="auto"/>
        </w:rPr>
        <w:fldChar w:fldCharType="end"/>
      </w:r>
      <w:r w:rsidR="00F418AD" w:rsidRPr="0091657C">
        <w:rPr>
          <w:b/>
          <w:bCs/>
          <w:color w:val="auto"/>
        </w:rPr>
        <w:t>LIST OF</w:t>
      </w:r>
      <w:r w:rsidR="00F418AD" w:rsidRPr="0091657C">
        <w:rPr>
          <w:bCs/>
          <w:color w:val="auto"/>
        </w:rPr>
        <w:t xml:space="preserve"> </w:t>
      </w:r>
      <w:r w:rsidR="00B54D2A" w:rsidRPr="0091657C">
        <w:rPr>
          <w:b/>
          <w:bCs/>
          <w:color w:val="auto"/>
        </w:rPr>
        <w:t>EXHIBITS</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362"/>
      </w:tblGrid>
      <w:tr w:rsidR="00B54D2A" w:rsidRPr="006C3966" w14:paraId="00664887" w14:textId="77777777" w:rsidTr="00B54D2A">
        <w:trPr>
          <w:trHeight w:val="243"/>
        </w:trPr>
        <w:tc>
          <w:tcPr>
            <w:tcW w:w="1998" w:type="dxa"/>
          </w:tcPr>
          <w:p w14:paraId="029EFFB2" w14:textId="28728072" w:rsidR="00B54D2A" w:rsidRPr="00F418AD" w:rsidRDefault="00B54D2A" w:rsidP="00F418AD">
            <w:pPr>
              <w:pStyle w:val="TOC1"/>
              <w:keepLines w:val="0"/>
              <w:widowControl w:val="0"/>
              <w:spacing w:before="120" w:line="360" w:lineRule="auto"/>
              <w:ind w:left="0" w:right="162" w:firstLine="0"/>
              <w:rPr>
                <w:bCs/>
                <w:color w:val="auto"/>
              </w:rPr>
            </w:pPr>
            <w:r w:rsidRPr="00F418AD">
              <w:rPr>
                <w:bCs/>
                <w:color w:val="auto"/>
              </w:rPr>
              <w:t>Exh</w:t>
            </w:r>
            <w:r w:rsidR="00B65945" w:rsidRPr="00F418AD">
              <w:rPr>
                <w:bCs/>
                <w:color w:val="auto"/>
              </w:rPr>
              <w:t>.</w:t>
            </w:r>
            <w:r w:rsidRPr="00F418AD">
              <w:rPr>
                <w:bCs/>
                <w:color w:val="auto"/>
              </w:rPr>
              <w:t xml:space="preserve"> JJS-5</w:t>
            </w:r>
          </w:p>
        </w:tc>
        <w:tc>
          <w:tcPr>
            <w:tcW w:w="7362" w:type="dxa"/>
          </w:tcPr>
          <w:p w14:paraId="28C3F3A2" w14:textId="04C73AFE" w:rsidR="00B54D2A" w:rsidRPr="00F418AD" w:rsidRDefault="00B54D2A" w:rsidP="00F418AD">
            <w:pPr>
              <w:pStyle w:val="TOC1"/>
              <w:keepLines w:val="0"/>
              <w:widowControl w:val="0"/>
              <w:spacing w:before="120" w:line="360" w:lineRule="auto"/>
              <w:ind w:left="-108" w:right="162" w:firstLine="0"/>
              <w:rPr>
                <w:bCs/>
                <w:color w:val="auto"/>
              </w:rPr>
            </w:pPr>
            <w:r w:rsidRPr="00F418AD">
              <w:rPr>
                <w:bCs/>
                <w:color w:val="auto"/>
              </w:rPr>
              <w:t>Comparison of Theoretical Net Plant as of Sept. 30, 2016</w:t>
            </w:r>
          </w:p>
        </w:tc>
      </w:tr>
      <w:tr w:rsidR="00B54D2A" w:rsidRPr="006C3966" w14:paraId="7E814086" w14:textId="77777777" w:rsidTr="00914968">
        <w:trPr>
          <w:trHeight w:val="423"/>
        </w:trPr>
        <w:tc>
          <w:tcPr>
            <w:tcW w:w="1998" w:type="dxa"/>
          </w:tcPr>
          <w:p w14:paraId="6EF90FC6" w14:textId="30FC409B" w:rsidR="00B54D2A" w:rsidRPr="00F418AD" w:rsidRDefault="00B54D2A" w:rsidP="00F418AD">
            <w:pPr>
              <w:pStyle w:val="TOC1"/>
              <w:keepLines w:val="0"/>
              <w:widowControl w:val="0"/>
              <w:spacing w:before="120" w:line="360" w:lineRule="auto"/>
              <w:ind w:left="0" w:right="162" w:firstLine="0"/>
              <w:rPr>
                <w:bCs/>
                <w:color w:val="auto"/>
              </w:rPr>
            </w:pPr>
            <w:r w:rsidRPr="00F418AD">
              <w:rPr>
                <w:bCs/>
                <w:color w:val="auto"/>
              </w:rPr>
              <w:t>Exh</w:t>
            </w:r>
            <w:r w:rsidR="00B65945" w:rsidRPr="00F418AD">
              <w:rPr>
                <w:bCs/>
                <w:color w:val="auto"/>
              </w:rPr>
              <w:t>.</w:t>
            </w:r>
            <w:r w:rsidRPr="00F418AD">
              <w:rPr>
                <w:bCs/>
                <w:color w:val="auto"/>
              </w:rPr>
              <w:t xml:space="preserve"> JJS-6</w:t>
            </w:r>
          </w:p>
        </w:tc>
        <w:tc>
          <w:tcPr>
            <w:tcW w:w="7362" w:type="dxa"/>
          </w:tcPr>
          <w:p w14:paraId="63DF09A1" w14:textId="5CF9EEE7" w:rsidR="00B54D2A" w:rsidRPr="00F418AD" w:rsidRDefault="00B54D2A" w:rsidP="00F418AD">
            <w:pPr>
              <w:pStyle w:val="TOC1"/>
              <w:keepLines w:val="0"/>
              <w:widowControl w:val="0"/>
              <w:spacing w:before="120" w:line="360" w:lineRule="auto"/>
              <w:ind w:left="-108" w:right="162" w:firstLine="0"/>
              <w:rPr>
                <w:bCs/>
                <w:color w:val="auto"/>
              </w:rPr>
            </w:pPr>
            <w:r w:rsidRPr="00F418AD">
              <w:rPr>
                <w:bCs/>
                <w:color w:val="auto"/>
              </w:rPr>
              <w:t>Depreciation Expense for Colstrip Units 3 and 4 (2025 &amp; 2029)</w:t>
            </w:r>
          </w:p>
        </w:tc>
      </w:tr>
    </w:tbl>
    <w:p w14:paraId="3FF30FC9" w14:textId="77777777" w:rsidR="009D1F78" w:rsidRPr="00187078" w:rsidRDefault="009D1F78" w:rsidP="00187078">
      <w:pPr>
        <w:spacing w:line="160" w:lineRule="atLeast"/>
      </w:pPr>
    </w:p>
    <w:p w14:paraId="4D8234A4" w14:textId="77777777" w:rsidR="00187078" w:rsidRPr="009D1F78" w:rsidRDefault="00187078" w:rsidP="00734EBA">
      <w:pPr>
        <w:pStyle w:val="TOC1"/>
        <w:rPr>
          <w:b/>
          <w:bCs/>
        </w:rPr>
        <w:sectPr w:rsidR="00187078" w:rsidRPr="009D1F78" w:rsidSect="008C1E5A">
          <w:headerReference w:type="default" r:id="rId10"/>
          <w:footerReference w:type="default" r:id="rId11"/>
          <w:pgSz w:w="12240" w:h="15840" w:code="1"/>
          <w:pgMar w:top="1440" w:right="1350" w:bottom="1440" w:left="2160" w:header="864" w:footer="576" w:gutter="0"/>
          <w:pgNumType w:fmt="lowerRoman" w:start="1"/>
          <w:cols w:space="720"/>
        </w:sectPr>
      </w:pPr>
    </w:p>
    <w:p w14:paraId="6AB177FF" w14:textId="77777777" w:rsidR="00F8418D" w:rsidRPr="009075DC" w:rsidRDefault="00F8418D" w:rsidP="001A5524">
      <w:pPr>
        <w:spacing w:before="240" w:after="240" w:line="480" w:lineRule="auto"/>
        <w:ind w:firstLine="0"/>
        <w:jc w:val="center"/>
        <w:rPr>
          <w:b/>
          <w:bCs/>
          <w:szCs w:val="24"/>
        </w:rPr>
      </w:pPr>
      <w:r w:rsidRPr="009075DC">
        <w:rPr>
          <w:b/>
          <w:bCs/>
          <w:szCs w:val="24"/>
        </w:rPr>
        <w:lastRenderedPageBreak/>
        <w:t>PUGET SOUND ENERGY</w:t>
      </w:r>
    </w:p>
    <w:p w14:paraId="355553A5" w14:textId="77777777" w:rsidR="00A706E6" w:rsidRDefault="00A706E6" w:rsidP="001A5524">
      <w:pPr>
        <w:pStyle w:val="center"/>
        <w:keepLines w:val="0"/>
        <w:spacing w:before="0" w:line="240" w:lineRule="auto"/>
        <w:rPr>
          <w:b/>
        </w:rPr>
      </w:pPr>
      <w:bookmarkStart w:id="2" w:name="_Toc125167531"/>
      <w:bookmarkStart w:id="3" w:name="_Toc127023381"/>
      <w:proofErr w:type="spellStart"/>
      <w:r w:rsidRPr="009075DC">
        <w:rPr>
          <w:b/>
        </w:rPr>
        <w:t>PREFILED</w:t>
      </w:r>
      <w:proofErr w:type="spellEnd"/>
      <w:r w:rsidRPr="009075DC">
        <w:rPr>
          <w:b/>
        </w:rPr>
        <w:t xml:space="preserve"> </w:t>
      </w:r>
      <w:r>
        <w:rPr>
          <w:b/>
        </w:rPr>
        <w:t>REBUTTAL</w:t>
      </w:r>
      <w:r w:rsidRPr="009075DC">
        <w:rPr>
          <w:b/>
        </w:rPr>
        <w:t xml:space="preserve"> TESTIMONY</w:t>
      </w:r>
    </w:p>
    <w:p w14:paraId="5486F7BF" w14:textId="734CAA2D" w:rsidR="00A706E6" w:rsidRDefault="00A706E6" w:rsidP="00C92F78">
      <w:pPr>
        <w:pStyle w:val="center"/>
        <w:keepLines w:val="0"/>
        <w:spacing w:before="0" w:line="240" w:lineRule="auto"/>
        <w:rPr>
          <w:b/>
        </w:rPr>
      </w:pPr>
      <w:r w:rsidRPr="009075DC">
        <w:rPr>
          <w:b/>
        </w:rPr>
        <w:t>(</w:t>
      </w:r>
      <w:proofErr w:type="spellStart"/>
      <w:r w:rsidRPr="009075DC">
        <w:rPr>
          <w:b/>
        </w:rPr>
        <w:t>NONCONFIDENTIAL</w:t>
      </w:r>
      <w:proofErr w:type="spellEnd"/>
      <w:r w:rsidRPr="009075DC">
        <w:rPr>
          <w:b/>
        </w:rPr>
        <w:t xml:space="preserve">) </w:t>
      </w:r>
      <w:r>
        <w:rPr>
          <w:b/>
        </w:rPr>
        <w:t>OF</w:t>
      </w:r>
    </w:p>
    <w:p w14:paraId="58DB2B15" w14:textId="77777777" w:rsidR="00A706E6" w:rsidRDefault="00ED187E" w:rsidP="00A706E6">
      <w:pPr>
        <w:pStyle w:val="center"/>
        <w:keepLines w:val="0"/>
        <w:spacing w:before="0" w:line="240" w:lineRule="auto"/>
        <w:rPr>
          <w:b/>
        </w:rPr>
      </w:pPr>
      <w:r w:rsidRPr="00ED187E">
        <w:rPr>
          <w:b/>
        </w:rPr>
        <w:t xml:space="preserve">JOHN J. </w:t>
      </w:r>
      <w:proofErr w:type="spellStart"/>
      <w:r w:rsidRPr="00ED187E">
        <w:rPr>
          <w:b/>
        </w:rPr>
        <w:t>SPANOS</w:t>
      </w:r>
      <w:proofErr w:type="spellEnd"/>
    </w:p>
    <w:p w14:paraId="6B10B685" w14:textId="77777777" w:rsidR="00A706E6" w:rsidRDefault="00A706E6" w:rsidP="00A706E6">
      <w:pPr>
        <w:pStyle w:val="center"/>
        <w:keepLines w:val="0"/>
        <w:spacing w:before="0" w:line="240" w:lineRule="auto"/>
        <w:rPr>
          <w:b/>
        </w:rPr>
      </w:pPr>
    </w:p>
    <w:p w14:paraId="7B36E9C0" w14:textId="77777777" w:rsidR="00F8418D" w:rsidRPr="009075DC" w:rsidRDefault="00F8418D" w:rsidP="007F0139">
      <w:pPr>
        <w:pStyle w:val="Heading1"/>
        <w:keepNext w:val="0"/>
        <w:keepLines w:val="0"/>
        <w:ind w:left="0" w:right="0"/>
        <w:rPr>
          <w:rFonts w:eastAsia="SimSun"/>
        </w:rPr>
      </w:pPr>
      <w:bookmarkStart w:id="4" w:name="_Toc489889933"/>
      <w:r w:rsidRPr="009075DC">
        <w:rPr>
          <w:rFonts w:eastAsia="SimSun"/>
        </w:rPr>
        <w:t>I.</w:t>
      </w:r>
      <w:r w:rsidRPr="009075DC">
        <w:rPr>
          <w:rFonts w:eastAsia="SimSun"/>
        </w:rPr>
        <w:tab/>
        <w:t>INTRODUCTION</w:t>
      </w:r>
      <w:bookmarkEnd w:id="2"/>
      <w:bookmarkEnd w:id="3"/>
      <w:bookmarkEnd w:id="4"/>
    </w:p>
    <w:p w14:paraId="04B25813" w14:textId="77C54072" w:rsidR="00F8418D" w:rsidRPr="00734EBA" w:rsidRDefault="00F8418D" w:rsidP="003D3348">
      <w:pPr>
        <w:pStyle w:val="question"/>
      </w:pPr>
      <w:r w:rsidRPr="00734EBA">
        <w:t>Q.</w:t>
      </w:r>
      <w:r w:rsidRPr="00734EBA">
        <w:tab/>
      </w:r>
      <w:r w:rsidR="00F5016E" w:rsidRPr="00734EBA">
        <w:t xml:space="preserve">Are you the same </w:t>
      </w:r>
      <w:r w:rsidR="00ED187E">
        <w:t xml:space="preserve">John J. </w:t>
      </w:r>
      <w:proofErr w:type="spellStart"/>
      <w:r w:rsidR="00ED187E">
        <w:t>Spanos</w:t>
      </w:r>
      <w:proofErr w:type="spellEnd"/>
      <w:r w:rsidR="00F5016E" w:rsidRPr="00734EBA">
        <w:t xml:space="preserve"> who submitted </w:t>
      </w:r>
      <w:proofErr w:type="spellStart"/>
      <w:r w:rsidR="00F5016E" w:rsidRPr="00734EBA">
        <w:t>prefiled</w:t>
      </w:r>
      <w:proofErr w:type="spellEnd"/>
      <w:r w:rsidR="00F5016E" w:rsidRPr="00734EBA">
        <w:t xml:space="preserve"> direct testimony on January 13, 2017</w:t>
      </w:r>
      <w:r w:rsidR="00632256">
        <w:t>,</w:t>
      </w:r>
      <w:r w:rsidR="001F313C">
        <w:t xml:space="preserve"> </w:t>
      </w:r>
      <w:r w:rsidR="00F5016E" w:rsidRPr="00734EBA">
        <w:t>on behalf of Puget Sound Energy (</w:t>
      </w:r>
      <w:r w:rsidR="00734EBA">
        <w:t>“</w:t>
      </w:r>
      <w:r w:rsidR="00F5016E" w:rsidRPr="00734EBA">
        <w:t>PSE</w:t>
      </w:r>
      <w:r w:rsidR="00734EBA">
        <w:t>”</w:t>
      </w:r>
      <w:r w:rsidR="00F5016E" w:rsidRPr="00734EBA">
        <w:t>) in this proceeding?</w:t>
      </w:r>
    </w:p>
    <w:p w14:paraId="48E984FA" w14:textId="40545293" w:rsidR="00F8418D" w:rsidRPr="009075DC" w:rsidRDefault="00F8418D" w:rsidP="003D3348">
      <w:pPr>
        <w:pStyle w:val="answer"/>
        <w:rPr>
          <w:rFonts w:eastAsia="SimSun"/>
        </w:rPr>
      </w:pPr>
      <w:r w:rsidRPr="009075DC">
        <w:rPr>
          <w:rFonts w:eastAsia="SimSun"/>
        </w:rPr>
        <w:t>A.</w:t>
      </w:r>
      <w:r w:rsidRPr="009075DC">
        <w:rPr>
          <w:rFonts w:eastAsia="SimSun"/>
        </w:rPr>
        <w:tab/>
      </w:r>
      <w:r w:rsidR="00052EB0">
        <w:rPr>
          <w:rFonts w:eastAsia="SimSun"/>
        </w:rPr>
        <w:t>Yes</w:t>
      </w:r>
      <w:r w:rsidR="002A4234">
        <w:rPr>
          <w:rFonts w:eastAsia="SimSun"/>
        </w:rPr>
        <w:t xml:space="preserve">, I filed direct testimony, </w:t>
      </w:r>
      <w:proofErr w:type="spellStart"/>
      <w:r w:rsidR="002A4234">
        <w:rPr>
          <w:rFonts w:eastAsia="SimSun"/>
        </w:rPr>
        <w:t>Exh</w:t>
      </w:r>
      <w:proofErr w:type="spellEnd"/>
      <w:r w:rsidR="002A4234">
        <w:rPr>
          <w:rFonts w:eastAsia="SimSun"/>
        </w:rPr>
        <w:t xml:space="preserve">. JJS-1T, and supporting exhibits, </w:t>
      </w:r>
      <w:proofErr w:type="spellStart"/>
      <w:r w:rsidR="002A4234">
        <w:rPr>
          <w:rFonts w:eastAsia="SimSun"/>
        </w:rPr>
        <w:t>Exh</w:t>
      </w:r>
      <w:proofErr w:type="spellEnd"/>
      <w:r w:rsidR="002A4234">
        <w:rPr>
          <w:rFonts w:eastAsia="SimSun"/>
        </w:rPr>
        <w:t xml:space="preserve">. JJS-2 through </w:t>
      </w:r>
      <w:proofErr w:type="spellStart"/>
      <w:r w:rsidR="002A4234">
        <w:rPr>
          <w:rFonts w:eastAsia="SimSun"/>
        </w:rPr>
        <w:t>Exh</w:t>
      </w:r>
      <w:proofErr w:type="spellEnd"/>
      <w:r w:rsidR="002A4234">
        <w:rPr>
          <w:rFonts w:eastAsia="SimSun"/>
        </w:rPr>
        <w:t>. JJS-3</w:t>
      </w:r>
      <w:r w:rsidR="00052EB0">
        <w:rPr>
          <w:rFonts w:eastAsia="SimSun"/>
        </w:rPr>
        <w:t>.</w:t>
      </w:r>
    </w:p>
    <w:p w14:paraId="419F4DE0" w14:textId="77777777" w:rsidR="00F8418D" w:rsidRPr="009075DC" w:rsidRDefault="00F8418D" w:rsidP="003D3348">
      <w:pPr>
        <w:pStyle w:val="question"/>
      </w:pPr>
      <w:r w:rsidRPr="009075DC">
        <w:t>Q.</w:t>
      </w:r>
      <w:r w:rsidRPr="009075DC">
        <w:tab/>
        <w:t xml:space="preserve">What is the purpose of your </w:t>
      </w:r>
      <w:r w:rsidR="00632256">
        <w:t>rebuttal</w:t>
      </w:r>
      <w:r w:rsidR="00F5016E">
        <w:t xml:space="preserve"> </w:t>
      </w:r>
      <w:r w:rsidRPr="009075DC">
        <w:t>testimony?</w:t>
      </w:r>
    </w:p>
    <w:p w14:paraId="177B6929" w14:textId="5D18EBC2" w:rsidR="00632256" w:rsidRPr="00632256" w:rsidRDefault="00F8418D" w:rsidP="003D3348">
      <w:pPr>
        <w:pStyle w:val="answer"/>
        <w:rPr>
          <w:rFonts w:eastAsia="SimSun"/>
        </w:rPr>
      </w:pPr>
      <w:r w:rsidRPr="009075DC">
        <w:rPr>
          <w:rFonts w:eastAsia="SimSun"/>
        </w:rPr>
        <w:t>A.</w:t>
      </w:r>
      <w:r w:rsidRPr="009075DC">
        <w:rPr>
          <w:rFonts w:eastAsia="SimSun"/>
        </w:rPr>
        <w:tab/>
        <w:t xml:space="preserve">My </w:t>
      </w:r>
      <w:r w:rsidR="0013679C">
        <w:rPr>
          <w:rFonts w:eastAsia="SimSun"/>
        </w:rPr>
        <w:t xml:space="preserve">rebuttal </w:t>
      </w:r>
      <w:r w:rsidRPr="009075DC">
        <w:rPr>
          <w:rFonts w:eastAsia="SimSun"/>
        </w:rPr>
        <w:t xml:space="preserve">testimony </w:t>
      </w:r>
      <w:r w:rsidR="00052EB0">
        <w:rPr>
          <w:rFonts w:eastAsia="SimSun"/>
        </w:rPr>
        <w:t xml:space="preserve">responds to the depreciation-related issues in the </w:t>
      </w:r>
      <w:r w:rsidR="002A4234">
        <w:rPr>
          <w:rFonts w:eastAsia="SimSun"/>
        </w:rPr>
        <w:t xml:space="preserve">response </w:t>
      </w:r>
      <w:r w:rsidR="00052EB0">
        <w:rPr>
          <w:rFonts w:eastAsia="SimSun"/>
        </w:rPr>
        <w:t xml:space="preserve">testimonies of Chris McGuire on behalf of the Washington Utilities and Transportation Commission Staff (“Staff”), Roxie </w:t>
      </w:r>
      <w:proofErr w:type="spellStart"/>
      <w:r w:rsidR="00052EB0">
        <w:rPr>
          <w:rFonts w:eastAsia="SimSun"/>
        </w:rPr>
        <w:t>McCullar</w:t>
      </w:r>
      <w:proofErr w:type="spellEnd"/>
      <w:r w:rsidR="00052EB0">
        <w:rPr>
          <w:rFonts w:eastAsia="SimSun"/>
        </w:rPr>
        <w:t xml:space="preserve"> on behalf of the Public Counsel Unit of the Washington State Office of the Attorney General (“Public Counsel”), and Bradley Mullins on behalf of the </w:t>
      </w:r>
      <w:r w:rsidR="00052EB0" w:rsidRPr="00052EB0">
        <w:rPr>
          <w:rFonts w:eastAsia="SimSun"/>
        </w:rPr>
        <w:t>Industrial Customers of Northwest Utilities (“</w:t>
      </w:r>
      <w:proofErr w:type="spellStart"/>
      <w:r w:rsidR="00052EB0" w:rsidRPr="00052EB0">
        <w:rPr>
          <w:rFonts w:eastAsia="SimSun"/>
        </w:rPr>
        <w:t>ICNU</w:t>
      </w:r>
      <w:proofErr w:type="spellEnd"/>
      <w:r w:rsidR="00052EB0" w:rsidRPr="00052EB0">
        <w:rPr>
          <w:rFonts w:eastAsia="SimSun"/>
        </w:rPr>
        <w:t>”) and the Northwest Industrial Gas Users (“</w:t>
      </w:r>
      <w:proofErr w:type="spellStart"/>
      <w:r w:rsidR="00052EB0" w:rsidRPr="00052EB0">
        <w:rPr>
          <w:rFonts w:eastAsia="SimSun"/>
        </w:rPr>
        <w:t>NWIGU</w:t>
      </w:r>
      <w:proofErr w:type="spellEnd"/>
      <w:r w:rsidR="00052EB0" w:rsidRPr="00052EB0">
        <w:rPr>
          <w:rFonts w:eastAsia="SimSun"/>
        </w:rPr>
        <w:t>”).</w:t>
      </w:r>
      <w:r w:rsidR="0091657C">
        <w:rPr>
          <w:rFonts w:eastAsia="SimSun"/>
        </w:rPr>
        <w:t xml:space="preserve"> </w:t>
      </w:r>
      <w:r w:rsidR="00052EB0">
        <w:rPr>
          <w:rFonts w:eastAsia="SimSun"/>
        </w:rPr>
        <w:t xml:space="preserve">Specifically, my testimony </w:t>
      </w:r>
      <w:r w:rsidRPr="009075DC">
        <w:rPr>
          <w:rFonts w:eastAsia="SimSun"/>
        </w:rPr>
        <w:t xml:space="preserve">presents </w:t>
      </w:r>
      <w:r w:rsidR="003B184A">
        <w:rPr>
          <w:rFonts w:eastAsia="SimSun"/>
        </w:rPr>
        <w:t>the following:</w:t>
      </w:r>
    </w:p>
    <w:p w14:paraId="455FE10F" w14:textId="09ECB593" w:rsidR="00F13402" w:rsidRDefault="00052EB0" w:rsidP="003D3348">
      <w:pPr>
        <w:pStyle w:val="answer"/>
        <w:numPr>
          <w:ilvl w:val="0"/>
          <w:numId w:val="42"/>
        </w:numPr>
      </w:pPr>
      <w:r>
        <w:t>A discussion of the recovery for Colstrip Units 1 and 2, which will be retired in 2022.</w:t>
      </w:r>
      <w:r w:rsidR="0091657C">
        <w:t xml:space="preserve"> </w:t>
      </w:r>
      <w:r>
        <w:t xml:space="preserve">I will explain that the various proposals of Staff, </w:t>
      </w:r>
      <w:r w:rsidR="008E6673">
        <w:t xml:space="preserve">Public Counsel </w:t>
      </w:r>
      <w:r>
        <w:t xml:space="preserve">and </w:t>
      </w:r>
      <w:proofErr w:type="spellStart"/>
      <w:r>
        <w:t>ICNU</w:t>
      </w:r>
      <w:proofErr w:type="spellEnd"/>
      <w:r>
        <w:t xml:space="preserve"> will result in intergenerational inequity by </w:t>
      </w:r>
      <w:r>
        <w:lastRenderedPageBreak/>
        <w:t>deferring the recovery of the costs of these units to future customers who receive no benefit from the plant.</w:t>
      </w:r>
      <w:r w:rsidR="0091657C">
        <w:t xml:space="preserve"> </w:t>
      </w:r>
      <w:r w:rsidR="00F13402">
        <w:t xml:space="preserve">This issue will be addressed in more detail </w:t>
      </w:r>
      <w:r w:rsidR="00AA44F9">
        <w:t xml:space="preserve">in the </w:t>
      </w:r>
      <w:proofErr w:type="spellStart"/>
      <w:r w:rsidR="00AA44F9">
        <w:t>prefiled</w:t>
      </w:r>
      <w:proofErr w:type="spellEnd"/>
      <w:r w:rsidR="00AA44F9">
        <w:t xml:space="preserve"> rebuttal testimonies of</w:t>
      </w:r>
      <w:r w:rsidR="00F13402">
        <w:t xml:space="preserve"> </w:t>
      </w:r>
      <w:r w:rsidR="002A4234">
        <w:t>Katherine</w:t>
      </w:r>
      <w:r w:rsidR="0091657C">
        <w:t xml:space="preserve"> </w:t>
      </w:r>
      <w:r w:rsidR="00F13402">
        <w:t>B</w:t>
      </w:r>
      <w:r w:rsidR="002A4234">
        <w:t>a</w:t>
      </w:r>
      <w:r w:rsidR="00F13402">
        <w:t>rnard</w:t>
      </w:r>
      <w:r w:rsidR="002A4234">
        <w:t xml:space="preserve">, </w:t>
      </w:r>
      <w:proofErr w:type="spellStart"/>
      <w:r w:rsidR="00BD26AB">
        <w:t>Exh</w:t>
      </w:r>
      <w:proofErr w:type="spellEnd"/>
      <w:r w:rsidR="00BD26AB">
        <w:t xml:space="preserve">. </w:t>
      </w:r>
      <w:r w:rsidR="002A4234">
        <w:t>KJB-</w:t>
      </w:r>
      <w:r w:rsidR="004B7574">
        <w:t>17T</w:t>
      </w:r>
      <w:r w:rsidR="00AA44F9">
        <w:t xml:space="preserve">, and Matthew R. Marcelia, </w:t>
      </w:r>
      <w:proofErr w:type="spellStart"/>
      <w:r w:rsidR="00AA44F9">
        <w:t>Exh</w:t>
      </w:r>
      <w:proofErr w:type="spellEnd"/>
      <w:r w:rsidR="00AA44F9">
        <w:t>. MRM-1T</w:t>
      </w:r>
      <w:r w:rsidR="00F13402">
        <w:t>.</w:t>
      </w:r>
    </w:p>
    <w:p w14:paraId="747E1B1D" w14:textId="343F8B4B" w:rsidR="00BF303C" w:rsidRDefault="00F63160" w:rsidP="003D3348">
      <w:pPr>
        <w:pStyle w:val="answer"/>
        <w:numPr>
          <w:ilvl w:val="0"/>
          <w:numId w:val="42"/>
        </w:numPr>
      </w:pPr>
      <w:r>
        <w:t>An explanation</w:t>
      </w:r>
      <w:r w:rsidR="00052EB0">
        <w:t xml:space="preserve"> </w:t>
      </w:r>
      <w:r w:rsidR="001A5524">
        <w:t>for</w:t>
      </w:r>
      <w:r w:rsidR="00052EB0">
        <w:t xml:space="preserve"> the reason there is a large unrecovered balance for Colstrip </w:t>
      </w:r>
      <w:r>
        <w:t xml:space="preserve">Units </w:t>
      </w:r>
      <w:r w:rsidR="00052EB0">
        <w:t xml:space="preserve">1 and 2 is </w:t>
      </w:r>
      <w:r w:rsidR="001A5524">
        <w:t>due to</w:t>
      </w:r>
      <w:r w:rsidR="00052EB0">
        <w:t xml:space="preserve"> past proposals to defer the recovery of these units.</w:t>
      </w:r>
      <w:r w:rsidR="0091657C">
        <w:t xml:space="preserve"> </w:t>
      </w:r>
      <w:r>
        <w:t xml:space="preserve">Not only does this support the equity of recovering the costs of Colstrip Units 1 and 2 over the units remaining service lives, but it also </w:t>
      </w:r>
      <w:r w:rsidR="00052EB0">
        <w:t>provide</w:t>
      </w:r>
      <w:r>
        <w:t>s</w:t>
      </w:r>
      <w:r w:rsidR="00052EB0">
        <w:t xml:space="preserve"> further reason to not defer the recovery costs of other assets, as </w:t>
      </w:r>
      <w:r w:rsidR="008E6673">
        <w:t xml:space="preserve">Public Counsel </w:t>
      </w:r>
      <w:r w:rsidR="00052EB0">
        <w:t xml:space="preserve">witness </w:t>
      </w:r>
      <w:r w:rsidR="00BD26AB">
        <w:t xml:space="preserve">Roxie </w:t>
      </w:r>
      <w:proofErr w:type="spellStart"/>
      <w:r w:rsidR="00052EB0">
        <w:t>McCullar</w:t>
      </w:r>
      <w:proofErr w:type="spellEnd"/>
      <w:r w:rsidR="00052EB0">
        <w:t xml:space="preserve"> proposes.</w:t>
      </w:r>
    </w:p>
    <w:p w14:paraId="24E323D8" w14:textId="28DAB164" w:rsidR="00052EB0" w:rsidRDefault="00F63160" w:rsidP="003D3348">
      <w:pPr>
        <w:pStyle w:val="answer"/>
        <w:numPr>
          <w:ilvl w:val="0"/>
          <w:numId w:val="42"/>
        </w:numPr>
      </w:pPr>
      <w:r>
        <w:t>A response to</w:t>
      </w:r>
      <w:r w:rsidR="00052EB0">
        <w:t xml:space="preserve"> Ms. </w:t>
      </w:r>
      <w:proofErr w:type="spellStart"/>
      <w:r w:rsidR="00052EB0">
        <w:t>McCullar’s</w:t>
      </w:r>
      <w:proofErr w:type="spellEnd"/>
      <w:r w:rsidR="00052EB0">
        <w:t xml:space="preserve"> proposals to </w:t>
      </w:r>
      <w:r w:rsidR="001D658F">
        <w:t xml:space="preserve">arbitrarily reduce the future net salvage incorporated into </w:t>
      </w:r>
      <w:r w:rsidR="00BD26AB">
        <w:t>PSE</w:t>
      </w:r>
      <w:r w:rsidR="001D658F">
        <w:t>’s depreciation rates.</w:t>
      </w:r>
      <w:r w:rsidR="0091657C">
        <w:t xml:space="preserve"> </w:t>
      </w:r>
      <w:r w:rsidR="001D658F">
        <w:t xml:space="preserve">Ms. </w:t>
      </w:r>
      <w:proofErr w:type="spellStart"/>
      <w:r w:rsidR="001D658F">
        <w:t>McCullar’s</w:t>
      </w:r>
      <w:proofErr w:type="spellEnd"/>
      <w:r w:rsidR="001D658F">
        <w:t xml:space="preserve"> proposals are not based on sound depreciation methods or principles and will only result in deferring costs to future customers who will have to pay the costs of assets from which they receive no service.</w:t>
      </w:r>
    </w:p>
    <w:p w14:paraId="1A776630" w14:textId="7396B263" w:rsidR="00F63160" w:rsidRPr="00A546BF" w:rsidRDefault="00BD26AB" w:rsidP="00A546BF">
      <w:pPr>
        <w:pStyle w:val="question"/>
      </w:pPr>
      <w:r w:rsidRPr="00A546BF">
        <w:t>Q.</w:t>
      </w:r>
      <w:r w:rsidRPr="00A546BF">
        <w:tab/>
        <w:t>Have any of the parties challenged any depreciation issues other than Colstrip Units 1 and 2?</w:t>
      </w:r>
    </w:p>
    <w:p w14:paraId="17678309" w14:textId="2D89B7F7" w:rsidR="00F63160" w:rsidRPr="00A546BF" w:rsidRDefault="00F63160" w:rsidP="00A546BF">
      <w:pPr>
        <w:pStyle w:val="answer"/>
      </w:pPr>
      <w:r w:rsidRPr="00A546BF">
        <w:t>A.</w:t>
      </w:r>
      <w:r w:rsidRPr="00A546BF">
        <w:tab/>
        <w:t xml:space="preserve">The only party to challenge any depreciation-related issues other than Colstrip Units 1 and 2 is </w:t>
      </w:r>
      <w:r w:rsidR="008E6673" w:rsidRPr="00A546BF">
        <w:t>Public Counsel</w:t>
      </w:r>
      <w:r w:rsidRPr="00A546BF">
        <w:t>.</w:t>
      </w:r>
      <w:r w:rsidR="0091657C">
        <w:t xml:space="preserve"> </w:t>
      </w:r>
      <w:r w:rsidRPr="00A546BF">
        <w:t xml:space="preserve">Both Staff and </w:t>
      </w:r>
      <w:proofErr w:type="spellStart"/>
      <w:r w:rsidRPr="00A546BF">
        <w:t>ICNU</w:t>
      </w:r>
      <w:proofErr w:type="spellEnd"/>
      <w:r w:rsidRPr="00A546BF">
        <w:t xml:space="preserve"> have not challenged any other parts of the depreciation study.</w:t>
      </w:r>
    </w:p>
    <w:p w14:paraId="214670AA" w14:textId="72A0CF63" w:rsidR="00F63160" w:rsidRPr="00F63160" w:rsidRDefault="00BD26AB" w:rsidP="00A546BF">
      <w:pPr>
        <w:pStyle w:val="question"/>
      </w:pPr>
      <w:r>
        <w:lastRenderedPageBreak/>
        <w:t>Q.</w:t>
      </w:r>
      <w:r>
        <w:tab/>
        <w:t>How will you address each of these issues in your rebuttal testimony?</w:t>
      </w:r>
    </w:p>
    <w:p w14:paraId="14DFDFB7" w14:textId="4007A147" w:rsidR="00F63160" w:rsidRDefault="00F63160" w:rsidP="003D3348">
      <w:pPr>
        <w:pStyle w:val="answer"/>
      </w:pPr>
      <w:r>
        <w:t>A.</w:t>
      </w:r>
      <w:r>
        <w:tab/>
      </w:r>
      <w:r w:rsidR="00A603E7">
        <w:t>I will address each of these issues in detail in my</w:t>
      </w:r>
      <w:r w:rsidR="0080089E">
        <w:t xml:space="preserve"> rebuttal</w:t>
      </w:r>
      <w:r w:rsidR="00A603E7">
        <w:t xml:space="preserve"> testimony</w:t>
      </w:r>
      <w:r>
        <w:t>, starting with Colstrip Units 1 and 2 and then moving to the other issues raised by Public Counsel</w:t>
      </w:r>
      <w:r w:rsidR="00A603E7">
        <w:t>.</w:t>
      </w:r>
      <w:r w:rsidR="0091657C">
        <w:t xml:space="preserve"> </w:t>
      </w:r>
      <w:r w:rsidR="00A603E7">
        <w:t xml:space="preserve">However, first </w:t>
      </w:r>
      <w:r w:rsidR="001A5524">
        <w:t xml:space="preserve">I </w:t>
      </w:r>
      <w:r w:rsidR="00A603E7">
        <w:t xml:space="preserve">provide a discussion of </w:t>
      </w:r>
      <w:r>
        <w:t xml:space="preserve">general </w:t>
      </w:r>
      <w:r w:rsidR="00A603E7">
        <w:t xml:space="preserve">depreciation </w:t>
      </w:r>
      <w:r>
        <w:t xml:space="preserve">concepts, including </w:t>
      </w:r>
      <w:r w:rsidR="00A603E7">
        <w:t>the concept of intergenerational inequity.</w:t>
      </w:r>
      <w:r w:rsidR="0091657C">
        <w:t xml:space="preserve"> </w:t>
      </w:r>
      <w:r w:rsidR="00A603E7">
        <w:t xml:space="preserve">These </w:t>
      </w:r>
      <w:r>
        <w:t xml:space="preserve">general </w:t>
      </w:r>
      <w:r w:rsidR="001A5524">
        <w:t>concepts are critical</w:t>
      </w:r>
      <w:r w:rsidR="00A603E7">
        <w:t xml:space="preserve"> to understand in order to determine the most reasonable and equitable depreciation rates.</w:t>
      </w:r>
      <w:r w:rsidR="0091657C">
        <w:t xml:space="preserve"> </w:t>
      </w:r>
      <w:r>
        <w:t>For example, e</w:t>
      </w:r>
      <w:r w:rsidR="00A603E7">
        <w:t xml:space="preserve">ach </w:t>
      </w:r>
      <w:r>
        <w:t xml:space="preserve">of the other </w:t>
      </w:r>
      <w:r w:rsidR="00A603E7">
        <w:t>part</w:t>
      </w:r>
      <w:r>
        <w:t>ies’</w:t>
      </w:r>
      <w:r w:rsidR="00A603E7">
        <w:t xml:space="preserve"> proposal</w:t>
      </w:r>
      <w:r>
        <w:t>s</w:t>
      </w:r>
      <w:r w:rsidR="00A603E7">
        <w:t xml:space="preserve"> for Colstrip Units 1 and 2 results in deferring the costs of this plant to future customers, who will not benefit from the use of the plant.</w:t>
      </w:r>
      <w:r w:rsidR="0091657C">
        <w:t xml:space="preserve"> </w:t>
      </w:r>
      <w:r>
        <w:t>T</w:t>
      </w:r>
      <w:r w:rsidR="001A5524">
        <w:t xml:space="preserve">herefore these proposals </w:t>
      </w:r>
      <w:r>
        <w:t>result in intergenerational inequity.</w:t>
      </w:r>
      <w:r w:rsidR="0091657C">
        <w:t xml:space="preserve"> </w:t>
      </w:r>
    </w:p>
    <w:p w14:paraId="510E2406" w14:textId="7B616508" w:rsidR="00A603E7" w:rsidRDefault="00A603E7" w:rsidP="00A546BF">
      <w:pPr>
        <w:pStyle w:val="answer"/>
        <w:ind w:firstLine="0"/>
      </w:pPr>
      <w:r>
        <w:t>Further, as I explain in Section III, the current situation for Colstrip Units 1 and 2 is the result of deferring the recovery of this plant in the past.</w:t>
      </w:r>
      <w:r w:rsidR="0091657C">
        <w:t xml:space="preserve"> </w:t>
      </w:r>
      <w:r>
        <w:t xml:space="preserve">In the instant case, Public Counsel has proposed to defer </w:t>
      </w:r>
      <w:r w:rsidR="00F63160">
        <w:t>the costs of other</w:t>
      </w:r>
      <w:r>
        <w:t xml:space="preserve"> </w:t>
      </w:r>
      <w:r w:rsidR="00F63160">
        <w:t xml:space="preserve">Company </w:t>
      </w:r>
      <w:r>
        <w:t>assets to the future.</w:t>
      </w:r>
      <w:r w:rsidR="0091657C">
        <w:t xml:space="preserve"> </w:t>
      </w:r>
      <w:r>
        <w:t xml:space="preserve">Not only is this inequitable, but it also increases the risk that in the future the Commission, </w:t>
      </w:r>
      <w:r w:rsidR="00914968">
        <w:t>PSE</w:t>
      </w:r>
      <w:r>
        <w:t xml:space="preserve"> and customers would be faced with situations that are similar to Colstrip Units 1 and 2.</w:t>
      </w:r>
      <w:r w:rsidR="0091657C">
        <w:t xml:space="preserve"> </w:t>
      </w:r>
      <w:r w:rsidR="006C09B3">
        <w:t xml:space="preserve">This is one of </w:t>
      </w:r>
      <w:r w:rsidR="00F63160">
        <w:t>many</w:t>
      </w:r>
      <w:r w:rsidR="006C09B3">
        <w:t xml:space="preserve"> reasons why Public Counsel’s recommendations should not be adopted.</w:t>
      </w:r>
    </w:p>
    <w:p w14:paraId="713DA6D2" w14:textId="4BD2E669" w:rsidR="00632256" w:rsidRDefault="00A603E7" w:rsidP="00A546BF">
      <w:pPr>
        <w:pStyle w:val="Heading1"/>
        <w:ind w:left="0" w:right="0"/>
      </w:pPr>
      <w:bookmarkStart w:id="5" w:name="_Toc489889934"/>
      <w:r>
        <w:t>II.</w:t>
      </w:r>
      <w:r>
        <w:tab/>
        <w:t>DEPRECIATION CONCEPTS AND INTERGENERATIONAL EQUITY</w:t>
      </w:r>
      <w:bookmarkEnd w:id="5"/>
    </w:p>
    <w:p w14:paraId="639964BD" w14:textId="5E4A22A3" w:rsidR="00A603E7" w:rsidRDefault="00BD26AB" w:rsidP="00A546BF">
      <w:pPr>
        <w:pStyle w:val="question"/>
      </w:pPr>
      <w:r>
        <w:t>Q.</w:t>
      </w:r>
      <w:r>
        <w:tab/>
        <w:t>What is depreciation?</w:t>
      </w:r>
    </w:p>
    <w:p w14:paraId="0EBA8AFE" w14:textId="0330A666" w:rsidR="00A603E7" w:rsidRPr="00F71170" w:rsidRDefault="00A603E7" w:rsidP="004B7574">
      <w:pPr>
        <w:pStyle w:val="answer"/>
      </w:pPr>
      <w:r>
        <w:t>A.</w:t>
      </w:r>
      <w:r>
        <w:tab/>
        <w:t>Depreciation is defined in the FERC Uniform System of Accounts</w:t>
      </w:r>
      <w:r w:rsidR="000238D2">
        <w:t xml:space="preserve"> (“</w:t>
      </w:r>
      <w:proofErr w:type="spellStart"/>
      <w:r w:rsidR="000238D2">
        <w:t>USofA</w:t>
      </w:r>
      <w:proofErr w:type="spellEnd"/>
      <w:r w:rsidR="000238D2">
        <w:t>”)</w:t>
      </w:r>
      <w:r>
        <w:t>:</w:t>
      </w:r>
    </w:p>
    <w:p w14:paraId="2572EE11" w14:textId="77777777" w:rsidR="00A603E7" w:rsidRDefault="00A603E7" w:rsidP="00B60E62">
      <w:pPr>
        <w:spacing w:after="240" w:line="240" w:lineRule="auto"/>
        <w:ind w:left="1440" w:right="720" w:firstLine="0"/>
      </w:pPr>
      <w:r w:rsidRPr="00DB5E66">
        <w:t xml:space="preserve">12. </w:t>
      </w:r>
      <w:r w:rsidRPr="00041964">
        <w:rPr>
          <w:i/>
        </w:rPr>
        <w:t>Depreciation</w:t>
      </w:r>
      <w:r w:rsidRPr="00DB5E66">
        <w:t xml:space="preserve">, as applied to depreciable electric plant, means the loss in service value not restored by current maintenance, incurred in connection with the consumption or prospective </w:t>
      </w:r>
      <w:r w:rsidRPr="00DB5E66">
        <w:lastRenderedPageBreak/>
        <w:t xml:space="preserve">retirement of electric plant in the course of service from causes which are known to be in current operation and against which the utility is not protected by insurance. Among the causes to be given consideration are wear and tear, decay, action of the elements, inadequacy, obsolescence, changes in the art, changes in demand and </w:t>
      </w:r>
      <w:r w:rsidRPr="00456D55">
        <w:t>requirements of public authorities</w:t>
      </w:r>
      <w:r w:rsidRPr="00DB5E66">
        <w:t>.</w:t>
      </w:r>
    </w:p>
    <w:p w14:paraId="331E98F4" w14:textId="3F37B1BC" w:rsidR="00A603E7" w:rsidRDefault="00BD26AB" w:rsidP="00A546BF">
      <w:pPr>
        <w:pStyle w:val="question"/>
      </w:pPr>
      <w:r>
        <w:t>Q.</w:t>
      </w:r>
      <w:r>
        <w:tab/>
        <w:t>What is the objective of depreciation?</w:t>
      </w:r>
    </w:p>
    <w:p w14:paraId="37DE979E" w14:textId="2BF1C210" w:rsidR="00A603E7" w:rsidRDefault="00A603E7" w:rsidP="00A546BF">
      <w:pPr>
        <w:pStyle w:val="answer"/>
      </w:pPr>
      <w:r>
        <w:t>A.</w:t>
      </w:r>
      <w:r>
        <w:tab/>
        <w:t>The objective of depreciation is to allocate, in a systematic and rational manner, the full cost of an asset (original cost less net salvage) over its service life.</w:t>
      </w:r>
      <w:r w:rsidR="0091657C">
        <w:t xml:space="preserve"> </w:t>
      </w:r>
      <w:r>
        <w:t xml:space="preserve">The </w:t>
      </w:r>
      <w:proofErr w:type="spellStart"/>
      <w:r>
        <w:t>USofA</w:t>
      </w:r>
      <w:proofErr w:type="spellEnd"/>
      <w:r>
        <w:t xml:space="preserve"> requires this in General Instruction 22-A:</w:t>
      </w:r>
    </w:p>
    <w:p w14:paraId="716B4D1B" w14:textId="77777777" w:rsidR="00A603E7" w:rsidRPr="006742AA" w:rsidRDefault="00A603E7" w:rsidP="00B60E62">
      <w:pPr>
        <w:pStyle w:val="Quote"/>
        <w:ind w:right="720"/>
      </w:pPr>
      <w:r w:rsidRPr="00041964">
        <w:rPr>
          <w:i/>
        </w:rPr>
        <w:t>Method</w:t>
      </w:r>
      <w:r w:rsidRPr="006742AA">
        <w:t>. Utilities must use a method of depreciation that allocates in a systematic and rational manner the service value</w:t>
      </w:r>
      <w:r>
        <w:rPr>
          <w:rStyle w:val="FootnoteReference"/>
        </w:rPr>
        <w:footnoteReference w:id="1"/>
      </w:r>
      <w:r w:rsidRPr="006742AA">
        <w:t xml:space="preserve"> of depreciable property over the service life of the property.</w:t>
      </w:r>
    </w:p>
    <w:p w14:paraId="2D9E129A" w14:textId="767DCF93" w:rsidR="00A603E7" w:rsidRDefault="00A603E7" w:rsidP="004B7574">
      <w:pPr>
        <w:pStyle w:val="answer"/>
      </w:pPr>
      <w:r>
        <w:tab/>
        <w:t xml:space="preserve">Thus, the </w:t>
      </w:r>
      <w:proofErr w:type="spellStart"/>
      <w:r>
        <w:t>USofA</w:t>
      </w:r>
      <w:proofErr w:type="spellEnd"/>
      <w:r>
        <w:t xml:space="preserve"> confirms that depreciation represents the allocation of the full costs of a company’s assets (original cost less any net salvage) over their service lives – that is, over the period of time the assets are providing service.</w:t>
      </w:r>
      <w:r w:rsidR="0091657C">
        <w:t xml:space="preserve"> </w:t>
      </w:r>
      <w:r>
        <w:t>Costs are allocated over the service lives of the assets so that customers pay for the costs of the assets that provide them service.</w:t>
      </w:r>
      <w:r w:rsidR="0091657C">
        <w:t xml:space="preserve"> </w:t>
      </w:r>
      <w:r>
        <w:t>Current customers should not pay for the costs of assets that have already been retired or those not yet in service.</w:t>
      </w:r>
      <w:r w:rsidR="0091657C">
        <w:t xml:space="preserve"> </w:t>
      </w:r>
      <w:r>
        <w:t>Similarly future customers should not have to pay for the costs of assets that are no longer in service because current customers pay too little for their service.</w:t>
      </w:r>
    </w:p>
    <w:p w14:paraId="55226F78" w14:textId="01FB99E0" w:rsidR="00A603E7" w:rsidRDefault="0080089E" w:rsidP="004B7574">
      <w:pPr>
        <w:pStyle w:val="question"/>
      </w:pPr>
      <w:r>
        <w:lastRenderedPageBreak/>
        <w:t>Q.</w:t>
      </w:r>
      <w:r>
        <w:tab/>
        <w:t>What is the definition of service life?</w:t>
      </w:r>
    </w:p>
    <w:p w14:paraId="251B3878" w14:textId="1F8C31AD" w:rsidR="00A603E7" w:rsidRDefault="00A603E7" w:rsidP="00B60E62">
      <w:pPr>
        <w:pStyle w:val="answer"/>
        <w:keepNext/>
      </w:pPr>
      <w:r>
        <w:t>A.</w:t>
      </w:r>
      <w:r>
        <w:tab/>
        <w:t xml:space="preserve">The </w:t>
      </w:r>
      <w:proofErr w:type="spellStart"/>
      <w:r w:rsidR="00C11AAB">
        <w:t>USofA</w:t>
      </w:r>
      <w:proofErr w:type="spellEnd"/>
      <w:r>
        <w:t xml:space="preserve"> defines service life as follows:</w:t>
      </w:r>
    </w:p>
    <w:p w14:paraId="20522053" w14:textId="77777777" w:rsidR="00A603E7" w:rsidRDefault="00A603E7" w:rsidP="00B60E62">
      <w:pPr>
        <w:pStyle w:val="Quote"/>
        <w:tabs>
          <w:tab w:val="left" w:pos="7920"/>
        </w:tabs>
        <w:ind w:right="720"/>
      </w:pPr>
      <w:r w:rsidRPr="00713AC0">
        <w:t xml:space="preserve">36. </w:t>
      </w:r>
      <w:r w:rsidRPr="00041964">
        <w:rPr>
          <w:i/>
        </w:rPr>
        <w:t xml:space="preserve">Service life </w:t>
      </w:r>
      <w:r w:rsidRPr="00713AC0">
        <w:t>means the time between the date electric plant is includible in electric plant in service, or electric plant leased to others, and the date of its retirement. If depreciation is accounted for on a production basis rather than on a time basis, then service life should be measured in terms of the appropriate unit of production.</w:t>
      </w:r>
      <w:r>
        <w:rPr>
          <w:rStyle w:val="FootnoteReference"/>
        </w:rPr>
        <w:footnoteReference w:id="2"/>
      </w:r>
    </w:p>
    <w:p w14:paraId="4FA8E63C" w14:textId="6B235F80" w:rsidR="00A603E7" w:rsidRPr="00A603E7" w:rsidRDefault="00A603E7" w:rsidP="003D3348">
      <w:pPr>
        <w:pStyle w:val="answer"/>
      </w:pPr>
      <w:r>
        <w:rPr>
          <w:b/>
        </w:rPr>
        <w:tab/>
      </w:r>
      <w:r w:rsidR="006C09B3">
        <w:t>As discussed previously, o</w:t>
      </w:r>
      <w:r>
        <w:t>ne of the issues in this proceeding is the retirement of Colstrip Units 1 and 2, which will occur in 2022.</w:t>
      </w:r>
      <w:r w:rsidR="0091657C">
        <w:t xml:space="preserve"> </w:t>
      </w:r>
      <w:r>
        <w:t xml:space="preserve">Thus, the service life for an asset at this plant is the time from </w:t>
      </w:r>
      <w:r w:rsidR="000238D2">
        <w:t>the assets’</w:t>
      </w:r>
      <w:r>
        <w:t xml:space="preserve"> installation until its retirement in 2022.</w:t>
      </w:r>
      <w:r w:rsidR="0091657C">
        <w:t xml:space="preserve"> </w:t>
      </w:r>
      <w:r>
        <w:t>T</w:t>
      </w:r>
      <w:r w:rsidR="001A5524">
        <w:t>herefore t</w:t>
      </w:r>
      <w:r>
        <w:t xml:space="preserve">he </w:t>
      </w:r>
      <w:proofErr w:type="spellStart"/>
      <w:r>
        <w:t>USofA</w:t>
      </w:r>
      <w:proofErr w:type="spellEnd"/>
      <w:r>
        <w:t xml:space="preserve"> definition </w:t>
      </w:r>
      <w:r w:rsidR="001A5524">
        <w:t xml:space="preserve">requires </w:t>
      </w:r>
      <w:r>
        <w:t xml:space="preserve">the costs of the assets at Colstrip Units 1 and 2 </w:t>
      </w:r>
      <w:r w:rsidR="001A5524">
        <w:t>to</w:t>
      </w:r>
      <w:r>
        <w:t xml:space="preserve"> be </w:t>
      </w:r>
      <w:r w:rsidR="000238D2">
        <w:t>recovered through depreciation</w:t>
      </w:r>
      <w:r>
        <w:t xml:space="preserve"> by 2022.</w:t>
      </w:r>
    </w:p>
    <w:p w14:paraId="4A4F6B36" w14:textId="4BEB1085" w:rsidR="00A603E7" w:rsidRPr="0063197D" w:rsidRDefault="0080089E" w:rsidP="004B7574">
      <w:pPr>
        <w:pStyle w:val="question"/>
      </w:pPr>
      <w:r>
        <w:t>Q.</w:t>
      </w:r>
      <w:r>
        <w:tab/>
        <w:t>What is the concept of “intergenerational equity”?</w:t>
      </w:r>
    </w:p>
    <w:p w14:paraId="63D0D0E7" w14:textId="62D6EEFA" w:rsidR="00A603E7" w:rsidRDefault="00A603E7" w:rsidP="004B7574">
      <w:pPr>
        <w:pStyle w:val="answer"/>
      </w:pPr>
      <w:r>
        <w:t>A.</w:t>
      </w:r>
      <w:r>
        <w:tab/>
        <w:t>Intergenerational equity is a ratemaking principle in which customers receiving the benefit from the use of an asset (e.g., from electric utility property used to provide electric service) are the same customers who pay the cost of that asset.</w:t>
      </w:r>
      <w:r w:rsidR="0091657C">
        <w:t xml:space="preserve"> </w:t>
      </w:r>
      <w:r>
        <w:t>There are actually two related concepts when considering intergenerational equity as it pertains to depreciation.</w:t>
      </w:r>
      <w:r w:rsidR="0091657C">
        <w:t xml:space="preserve"> </w:t>
      </w:r>
      <w:r>
        <w:t>The first is the inequity that results from a situation in which customers pay for assets from which they receive no service.</w:t>
      </w:r>
      <w:r w:rsidR="0091657C">
        <w:t xml:space="preserve"> </w:t>
      </w:r>
      <w:r>
        <w:t xml:space="preserve">For example, if a power plant is retired before </w:t>
      </w:r>
      <w:r w:rsidRPr="004B7574">
        <w:t>becoming</w:t>
      </w:r>
      <w:r>
        <w:t xml:space="preserve"> fully depreciated, then customers subsequent to the retirement will have to pay for an asset from which they are not receiving service.</w:t>
      </w:r>
      <w:r w:rsidR="0091657C">
        <w:t xml:space="preserve"> </w:t>
      </w:r>
      <w:r>
        <w:t xml:space="preserve">This is inequitable, as one generation of customers </w:t>
      </w:r>
      <w:r>
        <w:lastRenderedPageBreak/>
        <w:t xml:space="preserve">bears the cost of an asset from which they receive no service </w:t>
      </w:r>
      <w:r w:rsidR="000238D2">
        <w:t>(and</w:t>
      </w:r>
      <w:r>
        <w:t xml:space="preserve"> that provided service to an earlier generation</w:t>
      </w:r>
      <w:r w:rsidR="000238D2">
        <w:t>)</w:t>
      </w:r>
      <w:r>
        <w:t>.</w:t>
      </w:r>
      <w:r w:rsidR="0091657C">
        <w:t xml:space="preserve"> </w:t>
      </w:r>
      <w:r>
        <w:t>The second concept is instead related to the distribution of depreciation charges over the life of an asset.</w:t>
      </w:r>
      <w:r w:rsidR="0091657C">
        <w:t xml:space="preserve"> </w:t>
      </w:r>
      <w:r>
        <w:t>For example, if depreciation expense is higher in the earlier years of an assets life and lower in later years (or vice versa), this could also be considered inequitable because one generation of customers pay a higher share than a different generation.</w:t>
      </w:r>
    </w:p>
    <w:p w14:paraId="5CEB2966" w14:textId="04954495" w:rsidR="00A603E7" w:rsidRDefault="00A603E7" w:rsidP="00A546BF">
      <w:pPr>
        <w:pStyle w:val="answer"/>
      </w:pPr>
      <w:r>
        <w:tab/>
        <w:t>In my view, the first concept related to intergenerational equity is more harmful to customers than the second.</w:t>
      </w:r>
      <w:r w:rsidR="0091657C">
        <w:t xml:space="preserve"> </w:t>
      </w:r>
      <w:r>
        <w:t>That is, there is a greater degree of inequity that results from a customer paying for an asset that only provided service to other generations of customers – and not to him or her – than results from one generation paying somewhat more or less than a previous generation for the same asset.</w:t>
      </w:r>
      <w:r w:rsidR="0091657C">
        <w:t xml:space="preserve"> </w:t>
      </w:r>
      <w:r>
        <w:t>Additionally, I would add that depreciation is necessarily a forecast of future events (such as the actual retirement date of a power plant) that will occur many years in the future.</w:t>
      </w:r>
      <w:r w:rsidR="0091657C">
        <w:t xml:space="preserve"> </w:t>
      </w:r>
      <w:r>
        <w:t>It is therefore nearly impossible to perfectly allocate costs equally over the lives of a utility company’s entire asset base.</w:t>
      </w:r>
      <w:r w:rsidR="0091657C">
        <w:t xml:space="preserve"> </w:t>
      </w:r>
      <w:r>
        <w:t>However, if the temptation is resisted to increase service lives and reduce estimates of removal costs to unreasonable levels for the purpose of reducing depreciation expense</w:t>
      </w:r>
      <w:r w:rsidR="000238D2">
        <w:t xml:space="preserve"> in the short term (as, for example, Public Counsel </w:t>
      </w:r>
      <w:r>
        <w:t>proposes</w:t>
      </w:r>
      <w:r w:rsidR="000238D2">
        <w:t xml:space="preserve"> in this proceeding</w:t>
      </w:r>
      <w:r>
        <w:t xml:space="preserve">), </w:t>
      </w:r>
      <w:r w:rsidR="000238D2">
        <w:t xml:space="preserve">then </w:t>
      </w:r>
      <w:r>
        <w:t>the risk of the inequity of having future customers pay for assets from which they receive no service can be mitigated, if not eliminated.</w:t>
      </w:r>
    </w:p>
    <w:p w14:paraId="4DF21E78" w14:textId="41655870" w:rsidR="00052EB0" w:rsidRDefault="006C09B3" w:rsidP="004B7574">
      <w:pPr>
        <w:pStyle w:val="Heading1"/>
      </w:pPr>
      <w:bookmarkStart w:id="6" w:name="_Toc489889935"/>
      <w:r>
        <w:lastRenderedPageBreak/>
        <w:t>I</w:t>
      </w:r>
      <w:r w:rsidR="00052EB0">
        <w:t>II.</w:t>
      </w:r>
      <w:r w:rsidR="00052EB0">
        <w:tab/>
        <w:t xml:space="preserve">COLSTRIP </w:t>
      </w:r>
      <w:r w:rsidR="00052EB0" w:rsidRPr="004B7574">
        <w:t>UNITS</w:t>
      </w:r>
      <w:r w:rsidR="00052EB0">
        <w:t xml:space="preserve"> 1 AND 2 RETIREMENT</w:t>
      </w:r>
      <w:bookmarkEnd w:id="6"/>
    </w:p>
    <w:p w14:paraId="0BBB6D92" w14:textId="72F3C5FA" w:rsidR="00F13402" w:rsidRDefault="00F13402" w:rsidP="004B7574">
      <w:pPr>
        <w:pStyle w:val="Heading2"/>
      </w:pPr>
      <w:bookmarkStart w:id="7" w:name="_Toc487799064"/>
      <w:bookmarkStart w:id="8" w:name="_Toc488667698"/>
      <w:bookmarkStart w:id="9" w:name="_Toc489889936"/>
      <w:r w:rsidRPr="00A53CFE">
        <w:rPr>
          <w:u w:val="none"/>
        </w:rPr>
        <w:t>A.</w:t>
      </w:r>
      <w:r w:rsidRPr="00A53CFE">
        <w:rPr>
          <w:u w:val="none"/>
        </w:rPr>
        <w:tab/>
      </w:r>
      <w:r w:rsidRPr="004B7574">
        <w:t>General</w:t>
      </w:r>
      <w:bookmarkEnd w:id="7"/>
      <w:bookmarkEnd w:id="8"/>
      <w:bookmarkEnd w:id="9"/>
    </w:p>
    <w:p w14:paraId="5CF51117" w14:textId="1EAE4DF9" w:rsidR="00052EB0" w:rsidRDefault="0080089E" w:rsidP="004B7574">
      <w:pPr>
        <w:pStyle w:val="question"/>
      </w:pPr>
      <w:r>
        <w:t>Q.</w:t>
      </w:r>
      <w:r>
        <w:tab/>
        <w:t>Please explain the issues related to Colstrip Units 1 and 2 in this proceeding.</w:t>
      </w:r>
    </w:p>
    <w:p w14:paraId="409D93F2" w14:textId="61FD42C0" w:rsidR="005D0C64" w:rsidRDefault="005D0C64" w:rsidP="001A5524">
      <w:pPr>
        <w:pStyle w:val="answer"/>
      </w:pPr>
      <w:r>
        <w:t>A.</w:t>
      </w:r>
      <w:r>
        <w:tab/>
        <w:t>As acknowledged by each of the other parties, Colstrip Units 1 and 2 will be retired in 2022.</w:t>
      </w:r>
      <w:r w:rsidR="0091657C">
        <w:t xml:space="preserve"> </w:t>
      </w:r>
      <w:r>
        <w:t>Because depreciation rates in the past were not at a sufficient level to allocate the costs of these units over their actual service lives, a substantial portion of the costs of these units – both original cost and future terminal net salvage – remain t</w:t>
      </w:r>
      <w:r w:rsidR="009D6EDF">
        <w:t>o be recovered from customers.</w:t>
      </w:r>
      <w:r w:rsidR="0091657C">
        <w:t xml:space="preserve"> </w:t>
      </w:r>
      <w:r w:rsidR="00B87066">
        <w:t>These costs need to be recovered over the remaining period of time the plant will be in service – that is, through 2022 – or else future customers will have to pay the costs of a power plant from which they do not receive service.</w:t>
      </w:r>
    </w:p>
    <w:p w14:paraId="784176AA" w14:textId="30A7F940" w:rsidR="00B87066" w:rsidRDefault="0080089E" w:rsidP="004B7574">
      <w:pPr>
        <w:pStyle w:val="question"/>
      </w:pPr>
      <w:r>
        <w:t>Q.</w:t>
      </w:r>
      <w:r>
        <w:tab/>
        <w:t>What have you proposed in the depreciation study?</w:t>
      </w:r>
    </w:p>
    <w:p w14:paraId="02724A1A" w14:textId="390FDC1A" w:rsidR="00B87066" w:rsidRDefault="00B87066" w:rsidP="001A5524">
      <w:pPr>
        <w:pStyle w:val="answer"/>
      </w:pPr>
      <w:r>
        <w:t>A.</w:t>
      </w:r>
      <w:r>
        <w:tab/>
        <w:t>I have proposed depreciation rates that will recover the costs of the plant over its remaining service life (through 2022) using the straight line method.</w:t>
      </w:r>
      <w:r w:rsidR="0091657C">
        <w:t xml:space="preserve"> </w:t>
      </w:r>
      <w:r w:rsidR="006C09B3">
        <w:t xml:space="preserve">This proposal is consistent with the </w:t>
      </w:r>
      <w:proofErr w:type="spellStart"/>
      <w:r w:rsidR="006C09B3">
        <w:t>USofA</w:t>
      </w:r>
      <w:proofErr w:type="spellEnd"/>
      <w:r w:rsidR="006C09B3">
        <w:t xml:space="preserve"> and the concept of intergenerational equity, as discussed in Section II.</w:t>
      </w:r>
      <w:r w:rsidR="0091657C">
        <w:t xml:space="preserve"> </w:t>
      </w:r>
      <w:r>
        <w:t xml:space="preserve">While my study also incorporated a provision for the future net salvage for Colstrip Units 1 and 2, </w:t>
      </w:r>
      <w:r w:rsidR="00914968">
        <w:t>PSE</w:t>
      </w:r>
      <w:r>
        <w:t xml:space="preserve"> has </w:t>
      </w:r>
      <w:r w:rsidR="00D23E25">
        <w:t xml:space="preserve">since </w:t>
      </w:r>
      <w:r>
        <w:t>proposed an alternative mechanism for the recovery of these costs.</w:t>
      </w:r>
    </w:p>
    <w:p w14:paraId="7591821C" w14:textId="416D77CA" w:rsidR="00B87066" w:rsidRDefault="0080089E" w:rsidP="004B7574">
      <w:pPr>
        <w:pStyle w:val="question"/>
      </w:pPr>
      <w:r>
        <w:lastRenderedPageBreak/>
        <w:t>Q.</w:t>
      </w:r>
      <w:r>
        <w:tab/>
        <w:t>Is your proposal accelerated depreciation?</w:t>
      </w:r>
    </w:p>
    <w:p w14:paraId="6A3974FE" w14:textId="5E010D24" w:rsidR="00B87066" w:rsidRPr="00B87066" w:rsidRDefault="00B87066" w:rsidP="001A5524">
      <w:pPr>
        <w:pStyle w:val="answer"/>
      </w:pPr>
      <w:r>
        <w:t>A.</w:t>
      </w:r>
      <w:r>
        <w:tab/>
        <w:t>No.</w:t>
      </w:r>
      <w:r w:rsidR="0091657C">
        <w:t xml:space="preserve"> </w:t>
      </w:r>
      <w:r>
        <w:t xml:space="preserve">While some of the other parties’ testimonies imply that </w:t>
      </w:r>
      <w:r w:rsidR="00914968">
        <w:t>PSE</w:t>
      </w:r>
      <w:r>
        <w:t>’s proposal is accelerated depreciation,</w:t>
      </w:r>
      <w:r>
        <w:rPr>
          <w:rStyle w:val="FootnoteReference"/>
        </w:rPr>
        <w:footnoteReference w:id="3"/>
      </w:r>
      <w:r>
        <w:t xml:space="preserve"> </w:t>
      </w:r>
      <w:r w:rsidR="003D6109">
        <w:t>these implications are incorrect.</w:t>
      </w:r>
      <w:r w:rsidR="0091657C">
        <w:t xml:space="preserve"> </w:t>
      </w:r>
      <w:r w:rsidR="003D6109">
        <w:t>Accelerated depreciation is a method in which a higher level of depreciation is allocated to the early years of an assets life and a smaller amount is allocated to the later years of an assets’ life.</w:t>
      </w:r>
      <w:r w:rsidR="0091657C">
        <w:t xml:space="preserve"> </w:t>
      </w:r>
      <w:r w:rsidR="003D6109">
        <w:t>My recommendation uses the straight line method, which allocates an equal amount to each period of an assets’ service life.</w:t>
      </w:r>
      <w:r w:rsidR="0091657C">
        <w:t xml:space="preserve"> </w:t>
      </w:r>
      <w:r w:rsidR="003D6109">
        <w:t>However, as I will discuss, in the time since the most recently filed depreciation study</w:t>
      </w:r>
      <w:r w:rsidR="00AF1FD0">
        <w:t>,</w:t>
      </w:r>
      <w:r w:rsidR="003D6109">
        <w:t xml:space="preserve"> the depreciation rates have been lower than they should have been based on the current retirement date of 2022.</w:t>
      </w:r>
      <w:r w:rsidR="0091657C">
        <w:t xml:space="preserve"> </w:t>
      </w:r>
      <w:r w:rsidR="003D6109">
        <w:t xml:space="preserve">Thus, </w:t>
      </w:r>
      <w:r w:rsidR="00AF1FD0">
        <w:t xml:space="preserve">since 2008, when the depreciation rates from the previous depreciation study were implemented, </w:t>
      </w:r>
      <w:r w:rsidR="003D6109">
        <w:t>customers have pai</w:t>
      </w:r>
      <w:r w:rsidR="009D7B17">
        <w:t xml:space="preserve">d too little of the cost of </w:t>
      </w:r>
      <w:r w:rsidR="003D6109">
        <w:t>service provided by Colstrip Units 1 and 2.</w:t>
      </w:r>
      <w:r w:rsidR="0091657C">
        <w:t xml:space="preserve"> </w:t>
      </w:r>
      <w:r w:rsidR="003D6109">
        <w:t>In order to recover the costs of these units over the time they will provide</w:t>
      </w:r>
      <w:r w:rsidR="009D7B17">
        <w:t xml:space="preserve"> service, depreciation expense</w:t>
      </w:r>
      <w:r w:rsidR="003D6109">
        <w:t xml:space="preserve"> has to be higher for the remaining period of these units’ lives.</w:t>
      </w:r>
      <w:r w:rsidR="0091657C">
        <w:t xml:space="preserve"> </w:t>
      </w:r>
      <w:r w:rsidR="003D6109">
        <w:t>The result is actually closer to a deferred pattern of recovery – in which more is recovered in the later years of an assets’ life than in the early years – than to an accelerated pattern of recovery.</w:t>
      </w:r>
      <w:r w:rsidR="0091657C">
        <w:t xml:space="preserve"> </w:t>
      </w:r>
    </w:p>
    <w:p w14:paraId="394A18C1" w14:textId="5B3236D7" w:rsidR="005D0C64" w:rsidRDefault="0080089E" w:rsidP="004B7574">
      <w:pPr>
        <w:pStyle w:val="question"/>
      </w:pPr>
      <w:r>
        <w:t>Q.</w:t>
      </w:r>
      <w:r>
        <w:tab/>
        <w:t>What have the other parties proposed?</w:t>
      </w:r>
    </w:p>
    <w:p w14:paraId="73681075" w14:textId="28F18869" w:rsidR="003D6109" w:rsidRDefault="003D6109" w:rsidP="001A5524">
      <w:pPr>
        <w:pStyle w:val="answer"/>
      </w:pPr>
      <w:r>
        <w:t>A.</w:t>
      </w:r>
      <w:r>
        <w:tab/>
        <w:t xml:space="preserve">Staff, </w:t>
      </w:r>
      <w:r w:rsidR="008E6673">
        <w:t>Public Counsel</w:t>
      </w:r>
      <w:r>
        <w:t xml:space="preserve"> and </w:t>
      </w:r>
      <w:proofErr w:type="spellStart"/>
      <w:r>
        <w:t>ICNU</w:t>
      </w:r>
      <w:proofErr w:type="spellEnd"/>
      <w:r>
        <w:t xml:space="preserve"> each have a somewhat different proposal.</w:t>
      </w:r>
      <w:r w:rsidR="0091657C">
        <w:t xml:space="preserve"> </w:t>
      </w:r>
      <w:r>
        <w:t xml:space="preserve">However, each shares </w:t>
      </w:r>
      <w:r w:rsidR="006C09B3">
        <w:t>a</w:t>
      </w:r>
      <w:r>
        <w:t xml:space="preserve"> common theme –</w:t>
      </w:r>
      <w:r w:rsidR="006C09B3">
        <w:t xml:space="preserve"> </w:t>
      </w:r>
      <w:r>
        <w:t xml:space="preserve">each party believes that future </w:t>
      </w:r>
      <w:r>
        <w:lastRenderedPageBreak/>
        <w:t>customers should pay the costs of Colstrip Units 1 and 2 after the facility is retired.</w:t>
      </w:r>
      <w:r w:rsidR="0091657C">
        <w:t xml:space="preserve"> </w:t>
      </w:r>
      <w:r>
        <w:t>These proposals will by definition result in intergenerational inequity, as future customers will be forced to pay the costs of a facility from which they receive no service.</w:t>
      </w:r>
    </w:p>
    <w:p w14:paraId="14A95B82" w14:textId="2F370B4B" w:rsidR="007F0139" w:rsidRPr="00A22CD2" w:rsidRDefault="0080089E" w:rsidP="004B7574">
      <w:pPr>
        <w:pStyle w:val="question"/>
      </w:pPr>
      <w:r w:rsidRPr="00A22CD2">
        <w:t>Q.</w:t>
      </w:r>
      <w:r w:rsidRPr="00A22CD2">
        <w:tab/>
        <w:t xml:space="preserve">Please further comment on </w:t>
      </w:r>
      <w:proofErr w:type="spellStart"/>
      <w:r w:rsidRPr="00A22CD2">
        <w:t>ICNU’s</w:t>
      </w:r>
      <w:proofErr w:type="spellEnd"/>
      <w:r w:rsidRPr="00A22CD2">
        <w:t xml:space="preserve"> proposal</w:t>
      </w:r>
      <w:r w:rsidR="00505637">
        <w:t>.</w:t>
      </w:r>
    </w:p>
    <w:p w14:paraId="5539E61F" w14:textId="26C850C6" w:rsidR="007F0139" w:rsidRDefault="007F0139" w:rsidP="001A5524">
      <w:pPr>
        <w:pStyle w:val="answer"/>
      </w:pPr>
      <w:r>
        <w:t>A.</w:t>
      </w:r>
      <w:r>
        <w:tab/>
      </w:r>
      <w:proofErr w:type="spellStart"/>
      <w:r>
        <w:t>ICNU</w:t>
      </w:r>
      <w:proofErr w:type="spellEnd"/>
      <w:r>
        <w:t xml:space="preserve"> witness</w:t>
      </w:r>
      <w:r w:rsidR="00505637">
        <w:t xml:space="preserve"> Bradley</w:t>
      </w:r>
      <w:r w:rsidR="0080089E">
        <w:t xml:space="preserve"> </w:t>
      </w:r>
      <w:r>
        <w:t>Mullins recommends an unidentified term of end-of-life accounting to address the recovery of Colstrip Units 1 and 2.</w:t>
      </w:r>
      <w:r w:rsidR="0091657C">
        <w:t xml:space="preserve"> </w:t>
      </w:r>
      <w:r>
        <w:t>First, this is not a recognized term in utility accounting or authoritative text in depreciation.</w:t>
      </w:r>
      <w:r w:rsidR="0091657C">
        <w:t xml:space="preserve"> </w:t>
      </w:r>
      <w:r>
        <w:t>Second, Mr. Mullins references the recovery of the full service value of Colstrip Units 1 and 2 over their useful life as accelerated depreciation</w:t>
      </w:r>
      <w:r w:rsidR="00D23E25">
        <w:t>,</w:t>
      </w:r>
      <w:r>
        <w:t xml:space="preserve"> which is incorrect.</w:t>
      </w:r>
      <w:r w:rsidR="0091657C">
        <w:t xml:space="preserve"> </w:t>
      </w:r>
      <w:r>
        <w:t xml:space="preserve">Based on the </w:t>
      </w:r>
      <w:proofErr w:type="spellStart"/>
      <w:r w:rsidR="00505637">
        <w:t>USofA</w:t>
      </w:r>
      <w:proofErr w:type="spellEnd"/>
      <w:r>
        <w:t>, the full service value should be recovered over the useful life.</w:t>
      </w:r>
      <w:r w:rsidR="0091657C">
        <w:t xml:space="preserve"> </w:t>
      </w:r>
      <w:r>
        <w:t>This is not referred to as accelerated depreciation or end-of-life accounting.</w:t>
      </w:r>
      <w:r w:rsidR="0091657C">
        <w:t xml:space="preserve"> </w:t>
      </w:r>
      <w:r>
        <w:t>Finally, Mr. Mullins end-of-life accounting conc</w:t>
      </w:r>
      <w:r w:rsidR="00A22CD2">
        <w:t>ept requires customers beyond 20</w:t>
      </w:r>
      <w:r>
        <w:t>22 to pay for costs of the facility which they did not receive benefit.</w:t>
      </w:r>
    </w:p>
    <w:p w14:paraId="40D4BFEC" w14:textId="4CF6F7AA" w:rsidR="003D6109" w:rsidRDefault="0080089E" w:rsidP="004B7574">
      <w:pPr>
        <w:pStyle w:val="question"/>
      </w:pPr>
      <w:r>
        <w:t>Q.</w:t>
      </w:r>
      <w:r>
        <w:tab/>
        <w:t xml:space="preserve">Staff notes that close to half of the plant has not been recovered by </w:t>
      </w:r>
      <w:r w:rsidR="00505637">
        <w:t>September</w:t>
      </w:r>
      <w:r>
        <w:t xml:space="preserve"> 30, 2016.</w:t>
      </w:r>
      <w:r w:rsidR="0091657C">
        <w:t xml:space="preserve"> </w:t>
      </w:r>
      <w:r>
        <w:t>Please explain why this has occurred.</w:t>
      </w:r>
    </w:p>
    <w:p w14:paraId="085A3008" w14:textId="63347729" w:rsidR="003D6109" w:rsidRDefault="003D6109" w:rsidP="001A5524">
      <w:pPr>
        <w:pStyle w:val="answer"/>
      </w:pPr>
      <w:r>
        <w:t>A.</w:t>
      </w:r>
      <w:r>
        <w:tab/>
        <w:t>One of the primary reasons this has occurred is because the current depreciation rates incorporate an anticipated retirement date of 2035.</w:t>
      </w:r>
      <w:r w:rsidR="0091657C">
        <w:t xml:space="preserve"> </w:t>
      </w:r>
      <w:r>
        <w:t xml:space="preserve">However, this retirement date was not what was proposed by </w:t>
      </w:r>
      <w:r w:rsidR="00914968">
        <w:t>PSE</w:t>
      </w:r>
      <w:r>
        <w:t xml:space="preserve"> in the 2006 Depreciation Study,</w:t>
      </w:r>
      <w:r w:rsidR="00AA44F9">
        <w:rPr>
          <w:rStyle w:val="FootnoteReference"/>
        </w:rPr>
        <w:footnoteReference w:id="4"/>
      </w:r>
      <w:r>
        <w:t xml:space="preserve"> which </w:t>
      </w:r>
      <w:r>
        <w:lastRenderedPageBreak/>
        <w:t>was conducted by my firm.</w:t>
      </w:r>
      <w:r w:rsidR="0091657C">
        <w:t xml:space="preserve"> </w:t>
      </w:r>
      <w:r>
        <w:t>Instead, that study recom</w:t>
      </w:r>
      <w:r w:rsidR="007F0139">
        <w:t>mended a retirement date of 2019</w:t>
      </w:r>
      <w:r>
        <w:t>, which is relatively close to the actual retirement date of Colstrip Units 1 and 2.</w:t>
      </w:r>
      <w:r w:rsidR="0091657C">
        <w:t xml:space="preserve"> </w:t>
      </w:r>
      <w:r>
        <w:t xml:space="preserve">As noted by </w:t>
      </w:r>
      <w:proofErr w:type="spellStart"/>
      <w:r>
        <w:t>ICNU</w:t>
      </w:r>
      <w:proofErr w:type="spellEnd"/>
      <w:r>
        <w:t xml:space="preserve"> witness </w:t>
      </w:r>
      <w:r w:rsidR="00505637">
        <w:t xml:space="preserve">Bradley </w:t>
      </w:r>
      <w:r>
        <w:t xml:space="preserve">Mullins, Staff and </w:t>
      </w:r>
      <w:r w:rsidR="008E6673">
        <w:t>Public Counsel</w:t>
      </w:r>
      <w:r>
        <w:t xml:space="preserve"> proposed to increase the life of the facility in that filing, and the 2035 retirement date was eventually agreed to in settlement.</w:t>
      </w:r>
    </w:p>
    <w:p w14:paraId="1FCF9345" w14:textId="0909C71D" w:rsidR="00702CB5" w:rsidRDefault="0080089E" w:rsidP="004B7574">
      <w:pPr>
        <w:pStyle w:val="question"/>
      </w:pPr>
      <w:r>
        <w:t>Q</w:t>
      </w:r>
      <w:r>
        <w:tab/>
      </w:r>
      <w:r w:rsidR="00505637">
        <w:t>Was it incorrect to use the 2035 retirement date that resulted from that filing</w:t>
      </w:r>
      <w:r>
        <w:t>?</w:t>
      </w:r>
    </w:p>
    <w:p w14:paraId="691B62C9" w14:textId="0B6CB951" w:rsidR="00702CB5" w:rsidRDefault="00702CB5" w:rsidP="001A5524">
      <w:pPr>
        <w:pStyle w:val="answer"/>
      </w:pPr>
      <w:r>
        <w:t>A.</w:t>
      </w:r>
      <w:r>
        <w:tab/>
        <w:t>Objectively, yes it was, since the plant will close in 2022.</w:t>
      </w:r>
      <w:r w:rsidR="0091657C">
        <w:t xml:space="preserve"> </w:t>
      </w:r>
      <w:r>
        <w:t>Ideally, a retirement date of 2022 would have been used from the original installation of the facility.</w:t>
      </w:r>
      <w:r w:rsidR="0091657C">
        <w:t xml:space="preserve"> </w:t>
      </w:r>
      <w:r>
        <w:t>Because a 2035 retirement date has been used since the last depreciation study, current customers have paid less than their fair share for the facility.</w:t>
      </w:r>
      <w:r w:rsidR="0091657C">
        <w:t xml:space="preserve"> </w:t>
      </w:r>
      <w:r>
        <w:t xml:space="preserve">This can be seen clearly in Figure 1 of </w:t>
      </w:r>
      <w:r w:rsidR="00BB5E53">
        <w:t xml:space="preserve">on page 14 of </w:t>
      </w:r>
      <w:r>
        <w:t>Mr. McGuire’s testimony, which shows a pronounced drop in depreciation expense in 2008 – immediately following the previous depreciation study.</w:t>
      </w:r>
    </w:p>
    <w:p w14:paraId="3B836F09" w14:textId="2535C046" w:rsidR="00702CB5" w:rsidRDefault="00702CB5" w:rsidP="00A546BF">
      <w:pPr>
        <w:pStyle w:val="answer"/>
        <w:ind w:firstLine="0"/>
      </w:pPr>
      <w:r>
        <w:t>However, depreciation is necessarily a process of estimating the future, and because it is impossible to perfectly know the future with certainty, estimates can and will change over time.</w:t>
      </w:r>
      <w:r w:rsidR="0091657C">
        <w:t xml:space="preserve"> </w:t>
      </w:r>
      <w:r>
        <w:t xml:space="preserve">My point is not to criticize a previous decision to use a 2035 retirement date, but instead to point out that the current situation is the result of choosing to defer the recovery of </w:t>
      </w:r>
      <w:r w:rsidR="006C09B3">
        <w:t xml:space="preserve">the costs of </w:t>
      </w:r>
      <w:r>
        <w:t>Colstrip Units 1 and 2.</w:t>
      </w:r>
      <w:r w:rsidR="0091657C">
        <w:t xml:space="preserve"> </w:t>
      </w:r>
      <w:r w:rsidR="0029203C">
        <w:t xml:space="preserve">While this may have lowered </w:t>
      </w:r>
      <w:r w:rsidR="002C48DE">
        <w:t xml:space="preserve">customer </w:t>
      </w:r>
      <w:r w:rsidR="0029203C">
        <w:t xml:space="preserve">rates for </w:t>
      </w:r>
      <w:r w:rsidR="002C48DE">
        <w:t>the past decade</w:t>
      </w:r>
      <w:r w:rsidR="0029203C">
        <w:t>, it</w:t>
      </w:r>
      <w:r>
        <w:t xml:space="preserve"> has left the Commission with a less than ideal set of choices – either significantly increase depreciation expense in the near term through the remaining life of the facility, or defer the </w:t>
      </w:r>
      <w:r>
        <w:lastRenderedPageBreak/>
        <w:t>costs to future customers who will receive no benefit from the plant.</w:t>
      </w:r>
      <w:r w:rsidR="0091657C">
        <w:t xml:space="preserve"> </w:t>
      </w:r>
      <w:r w:rsidR="002C48DE">
        <w:t xml:space="preserve">While neither of these choices </w:t>
      </w:r>
      <w:r w:rsidR="00C11AAB">
        <w:t xml:space="preserve">is </w:t>
      </w:r>
      <w:r w:rsidR="002C48DE">
        <w:t xml:space="preserve">ideal, in my view the first choice, recovering costs through the remaining life of the facility, is </w:t>
      </w:r>
      <w:r w:rsidR="00D23E25">
        <w:t xml:space="preserve">more </w:t>
      </w:r>
      <w:r w:rsidR="002C48DE">
        <w:t xml:space="preserve">equitable </w:t>
      </w:r>
      <w:r w:rsidR="00D23E25">
        <w:t>because</w:t>
      </w:r>
      <w:r w:rsidR="002C48DE">
        <w:t xml:space="preserve"> current customers have paid too little for the use of Colstrip Units 1 and 2.</w:t>
      </w:r>
    </w:p>
    <w:p w14:paraId="653B34B0" w14:textId="681BBC8C" w:rsidR="0029203C" w:rsidRDefault="0080089E" w:rsidP="004B7574">
      <w:pPr>
        <w:pStyle w:val="question"/>
      </w:pPr>
      <w:r>
        <w:t>Q.</w:t>
      </w:r>
      <w:r>
        <w:tab/>
        <w:t xml:space="preserve">Why is it important to understand that the current situation for </w:t>
      </w:r>
      <w:r w:rsidR="00505637">
        <w:t xml:space="preserve">Colstrip Units </w:t>
      </w:r>
      <w:r>
        <w:t>1 and 2 is the result of a previous decision to defer depreciation expense?</w:t>
      </w:r>
    </w:p>
    <w:p w14:paraId="5420C71E" w14:textId="47FAF862" w:rsidR="0029203C" w:rsidRDefault="0029203C" w:rsidP="001A5524">
      <w:pPr>
        <w:pStyle w:val="answer"/>
      </w:pPr>
      <w:r>
        <w:t>A.</w:t>
      </w:r>
      <w:r>
        <w:tab/>
        <w:t>This is important for two reasons.</w:t>
      </w:r>
      <w:r w:rsidR="0091657C">
        <w:t xml:space="preserve"> </w:t>
      </w:r>
      <w:r>
        <w:t>One is related to the</w:t>
      </w:r>
      <w:r w:rsidR="0058736E">
        <w:t xml:space="preserve"> most equitable resolution of the recovery of the</w:t>
      </w:r>
      <w:r>
        <w:t xml:space="preserve"> Colstrip units</w:t>
      </w:r>
      <w:r w:rsidR="0058736E">
        <w:t xml:space="preserve"> themselves</w:t>
      </w:r>
      <w:r>
        <w:t>.</w:t>
      </w:r>
      <w:r w:rsidR="0091657C">
        <w:t xml:space="preserve"> </w:t>
      </w:r>
      <w:r>
        <w:t xml:space="preserve">Because current customers have generally paid less than their fair share since 2008, it is not unreasonable to ask </w:t>
      </w:r>
      <w:r w:rsidR="00C11AAB">
        <w:t xml:space="preserve">those </w:t>
      </w:r>
      <w:r w:rsidR="0058736E">
        <w:t>customers</w:t>
      </w:r>
      <w:r>
        <w:t xml:space="preserve"> to pay a higher share over the remaining life of the facility.</w:t>
      </w:r>
      <w:r w:rsidR="0091657C">
        <w:t xml:space="preserve"> </w:t>
      </w:r>
      <w:r>
        <w:t>In my view, this is more equitable than asking future customers – who will receive no service</w:t>
      </w:r>
      <w:r w:rsidR="00C11AAB">
        <w:t xml:space="preserve"> at all</w:t>
      </w:r>
      <w:r>
        <w:t xml:space="preserve"> from these units – to pay for their costs.</w:t>
      </w:r>
    </w:p>
    <w:p w14:paraId="0A0BAED7" w14:textId="73715D62" w:rsidR="0029203C" w:rsidRPr="0029203C" w:rsidRDefault="0029203C" w:rsidP="001A5524">
      <w:pPr>
        <w:pStyle w:val="answer"/>
      </w:pPr>
      <w:r>
        <w:tab/>
        <w:t xml:space="preserve">The second reason is that </w:t>
      </w:r>
      <w:r w:rsidR="008E6673">
        <w:t>Public Counsel</w:t>
      </w:r>
      <w:r>
        <w:t xml:space="preserve"> has again proposed to defer depreciation expense </w:t>
      </w:r>
      <w:r w:rsidR="00A83DD3">
        <w:t>to</w:t>
      </w:r>
      <w:r>
        <w:t xml:space="preserve"> future customers, this time related to future net salvage costs for </w:t>
      </w:r>
      <w:r w:rsidR="00914968">
        <w:t>PSE</w:t>
      </w:r>
      <w:r>
        <w:t>’s property.</w:t>
      </w:r>
      <w:r w:rsidR="0091657C">
        <w:t xml:space="preserve"> </w:t>
      </w:r>
      <w:r>
        <w:t xml:space="preserve">The experience of Colstrip is instructive of the risks – both to </w:t>
      </w:r>
      <w:r w:rsidR="00914968">
        <w:t>PSE</w:t>
      </w:r>
      <w:r>
        <w:t xml:space="preserve"> and to customers – of deferring depreciation expense to the future.</w:t>
      </w:r>
      <w:r w:rsidR="0091657C">
        <w:t xml:space="preserve"> </w:t>
      </w:r>
      <w:r>
        <w:t xml:space="preserve">This experience should provide further reason to reject </w:t>
      </w:r>
      <w:r w:rsidR="008E6673">
        <w:t>Public Counsel</w:t>
      </w:r>
      <w:r>
        <w:t>’s net salvage proposals.</w:t>
      </w:r>
    </w:p>
    <w:p w14:paraId="6AA46DD7" w14:textId="021C6A25" w:rsidR="00052EB0" w:rsidRDefault="00F13402" w:rsidP="004B7574">
      <w:pPr>
        <w:pStyle w:val="Heading2"/>
      </w:pPr>
      <w:bookmarkStart w:id="10" w:name="_Toc487799065"/>
      <w:bookmarkStart w:id="11" w:name="_Toc488667699"/>
      <w:bookmarkStart w:id="12" w:name="_Toc489889937"/>
      <w:r w:rsidRPr="007820C3">
        <w:rPr>
          <w:u w:val="none"/>
        </w:rPr>
        <w:lastRenderedPageBreak/>
        <w:t>B.</w:t>
      </w:r>
      <w:r w:rsidRPr="007820C3">
        <w:rPr>
          <w:u w:val="none"/>
        </w:rPr>
        <w:tab/>
      </w:r>
      <w:r>
        <w:t xml:space="preserve">Staff and </w:t>
      </w:r>
      <w:r w:rsidRPr="004B7574">
        <w:t>Intervenor</w:t>
      </w:r>
      <w:r>
        <w:t xml:space="preserve"> Proposals </w:t>
      </w:r>
      <w:r w:rsidR="00F71A87">
        <w:t>W</w:t>
      </w:r>
      <w:r>
        <w:t xml:space="preserve">ill </w:t>
      </w:r>
      <w:r w:rsidR="00F71A87">
        <w:t>R</w:t>
      </w:r>
      <w:r>
        <w:t xml:space="preserve">esult in </w:t>
      </w:r>
      <w:r w:rsidR="00F71A87">
        <w:t>I</w:t>
      </w:r>
      <w:r>
        <w:t xml:space="preserve">ntergenerational </w:t>
      </w:r>
      <w:r w:rsidR="00F71A87">
        <w:t>I</w:t>
      </w:r>
      <w:r>
        <w:t>nequity</w:t>
      </w:r>
      <w:bookmarkEnd w:id="10"/>
      <w:bookmarkEnd w:id="11"/>
      <w:bookmarkEnd w:id="12"/>
    </w:p>
    <w:p w14:paraId="4116C71E" w14:textId="45402467" w:rsidR="00052EB0" w:rsidRDefault="0080089E" w:rsidP="004B7574">
      <w:pPr>
        <w:pStyle w:val="question"/>
      </w:pPr>
      <w:r>
        <w:t>Q.</w:t>
      </w:r>
      <w:r>
        <w:tab/>
        <w:t>What are the specific proposals presented by each party?</w:t>
      </w:r>
    </w:p>
    <w:p w14:paraId="1903999F" w14:textId="485DEE54" w:rsidR="008301F8" w:rsidRDefault="008301F8" w:rsidP="001A5524">
      <w:pPr>
        <w:pStyle w:val="answer"/>
      </w:pPr>
      <w:r>
        <w:t>A.</w:t>
      </w:r>
      <w:r>
        <w:tab/>
        <w:t>As discussed above, my recommendation is for the straight line recovery of the costs of Colstrip Units 1 and 2 over the units’ remaining useful lives.</w:t>
      </w:r>
      <w:r w:rsidR="0091657C">
        <w:t xml:space="preserve"> </w:t>
      </w:r>
      <w:r>
        <w:t xml:space="preserve">This approach is consistent with the </w:t>
      </w:r>
      <w:proofErr w:type="spellStart"/>
      <w:r w:rsidR="009F02D3">
        <w:t>USofA</w:t>
      </w:r>
      <w:proofErr w:type="spellEnd"/>
      <w:r>
        <w:t>, which requires that depreciation allocates the costs of an asset over its service life, and ensures that only customers that have benefited from Colstrip Units 1 and 2 will pay for the facility.</w:t>
      </w:r>
    </w:p>
    <w:p w14:paraId="7F49AE34" w14:textId="0082AFDF" w:rsidR="008301F8" w:rsidRDefault="008301F8" w:rsidP="00A546BF">
      <w:pPr>
        <w:pStyle w:val="answer"/>
        <w:ind w:firstLine="0"/>
      </w:pPr>
      <w:r>
        <w:t xml:space="preserve">Staff witness </w:t>
      </w:r>
      <w:r w:rsidR="009F02D3">
        <w:t xml:space="preserve">Chris </w:t>
      </w:r>
      <w:r>
        <w:t xml:space="preserve">McGuire proposes to adjust the book reserve for the plant to a </w:t>
      </w:r>
      <w:r w:rsidR="009D7B17">
        <w:t>theoretical</w:t>
      </w:r>
      <w:r>
        <w:t xml:space="preserve"> level, and use this adjusted reserve to calculate depreciation expense and rate base.</w:t>
      </w:r>
      <w:r w:rsidR="0091657C">
        <w:t xml:space="preserve"> </w:t>
      </w:r>
      <w:r>
        <w:t xml:space="preserve">He then </w:t>
      </w:r>
      <w:r w:rsidR="002C48DE">
        <w:t>proposes to amortize</w:t>
      </w:r>
      <w:r>
        <w:t xml:space="preserve"> the amount of the reserve adjustment over 18 years, and additionally proposes that </w:t>
      </w:r>
      <w:r w:rsidR="00914968">
        <w:t>PSE</w:t>
      </w:r>
      <w:r>
        <w:t xml:space="preserve"> not be entitled a return on this amount.</w:t>
      </w:r>
      <w:r w:rsidR="0091657C">
        <w:t xml:space="preserve"> </w:t>
      </w:r>
      <w:r w:rsidR="009D7B17">
        <w:t xml:space="preserve">Therefore, </w:t>
      </w:r>
      <w:r>
        <w:t>Mr. McGuire proposes to recover a portion of the costs of Colstrip Units 1 and 2 over a period of time after the plants retire.</w:t>
      </w:r>
      <w:r w:rsidR="0091657C">
        <w:t xml:space="preserve"> </w:t>
      </w:r>
      <w:r>
        <w:t xml:space="preserve">I note that the theoretical reserve amount calculated by Staff is incorrect, which I will discuss in more detail </w:t>
      </w:r>
      <w:r w:rsidR="002C48DE">
        <w:t xml:space="preserve">in Section </w:t>
      </w:r>
      <w:proofErr w:type="spellStart"/>
      <w:r w:rsidR="002C48DE">
        <w:t>III.C</w:t>
      </w:r>
      <w:proofErr w:type="spellEnd"/>
      <w:r w:rsidR="009F02D3">
        <w:t>, below</w:t>
      </w:r>
      <w:r>
        <w:t>.</w:t>
      </w:r>
      <w:r w:rsidR="0091657C">
        <w:t xml:space="preserve"> </w:t>
      </w:r>
      <w:r>
        <w:t xml:space="preserve">If Staff’s method </w:t>
      </w:r>
      <w:r w:rsidR="002C48DE">
        <w:t>were</w:t>
      </w:r>
      <w:r>
        <w:t xml:space="preserve"> applied correctly, it </w:t>
      </w:r>
      <w:r w:rsidR="009F02D3">
        <w:t xml:space="preserve">would produce a </w:t>
      </w:r>
      <w:r>
        <w:t xml:space="preserve">much different result </w:t>
      </w:r>
      <w:r w:rsidR="009F02D3">
        <w:t xml:space="preserve">than </w:t>
      </w:r>
      <w:r>
        <w:t>Staff’s proposal.</w:t>
      </w:r>
    </w:p>
    <w:p w14:paraId="4B26B510" w14:textId="5316177A" w:rsidR="008301F8" w:rsidRDefault="008301F8" w:rsidP="001A5524">
      <w:pPr>
        <w:pStyle w:val="answer"/>
      </w:pPr>
      <w:r>
        <w:tab/>
      </w:r>
      <w:r w:rsidR="008E6673">
        <w:t>Public Counsel</w:t>
      </w:r>
      <w:r>
        <w:t xml:space="preserve"> witness </w:t>
      </w:r>
      <w:r w:rsidR="00C11AAB">
        <w:t xml:space="preserve">Roxie </w:t>
      </w:r>
      <w:proofErr w:type="spellStart"/>
      <w:r>
        <w:t>McCullar</w:t>
      </w:r>
      <w:proofErr w:type="spellEnd"/>
      <w:r>
        <w:t xml:space="preserve"> proposes that a portion of the book reserve be transferred to other steam production plants, including </w:t>
      </w:r>
      <w:r w:rsidR="00914968">
        <w:t>PSE</w:t>
      </w:r>
      <w:r>
        <w:t>’s combined cycle facilities.</w:t>
      </w:r>
      <w:r w:rsidR="0091657C">
        <w:t xml:space="preserve"> </w:t>
      </w:r>
      <w:r>
        <w:t>These Colstrip Unit</w:t>
      </w:r>
      <w:r w:rsidR="009D7B17">
        <w:t>s</w:t>
      </w:r>
      <w:r>
        <w:t xml:space="preserve"> 1 and 2 costs will therefore be recovered over the remaining lives of the other plants in steam production, which means customers would still be paying for Colstrip Units 1 and 2 for 25 years after the plants are retired.</w:t>
      </w:r>
      <w:r w:rsidR="0091657C">
        <w:t xml:space="preserve"> </w:t>
      </w:r>
      <w:r w:rsidR="002C48DE">
        <w:t xml:space="preserve">I note that </w:t>
      </w:r>
      <w:r w:rsidR="008E6673">
        <w:t>Public Counsel</w:t>
      </w:r>
      <w:r w:rsidR="002C48DE">
        <w:t xml:space="preserve">’s proposal also has calculation issues, </w:t>
      </w:r>
      <w:r w:rsidR="002C48DE">
        <w:lastRenderedPageBreak/>
        <w:t xml:space="preserve">as Ms. </w:t>
      </w:r>
      <w:proofErr w:type="spellStart"/>
      <w:r w:rsidR="002C48DE">
        <w:t>McCullar</w:t>
      </w:r>
      <w:proofErr w:type="spellEnd"/>
      <w:r w:rsidR="002C48DE">
        <w:t xml:space="preserve"> has not properly accounted for the age of many of </w:t>
      </w:r>
      <w:r w:rsidR="00914968">
        <w:t>PSE</w:t>
      </w:r>
      <w:r w:rsidR="002C48DE">
        <w:t>’s facilities.</w:t>
      </w:r>
      <w:r w:rsidR="0091657C">
        <w:t xml:space="preserve"> </w:t>
      </w:r>
      <w:r w:rsidR="002C48DE">
        <w:t xml:space="preserve">I will explain this in more detail in Section </w:t>
      </w:r>
      <w:proofErr w:type="spellStart"/>
      <w:r w:rsidR="002C48DE">
        <w:t>III.D</w:t>
      </w:r>
      <w:proofErr w:type="spellEnd"/>
      <w:r w:rsidR="002C48DE">
        <w:t>.</w:t>
      </w:r>
    </w:p>
    <w:p w14:paraId="014E7F53" w14:textId="480967D8" w:rsidR="008301F8" w:rsidRDefault="008301F8" w:rsidP="001A5524">
      <w:pPr>
        <w:pStyle w:val="answer"/>
      </w:pPr>
      <w:r>
        <w:tab/>
      </w:r>
      <w:proofErr w:type="spellStart"/>
      <w:r>
        <w:t>ICNU</w:t>
      </w:r>
      <w:proofErr w:type="spellEnd"/>
      <w:r>
        <w:t xml:space="preserve"> witness </w:t>
      </w:r>
      <w:r w:rsidR="009F02D3">
        <w:t xml:space="preserve">Bradley </w:t>
      </w:r>
      <w:r>
        <w:t xml:space="preserve">Mullins proposes that the current depreciation rates for Colstrip Unit 1 and 2 be continued through the end of the life of the plant, and that the projected unrecovered balance for the plant be amortized over a </w:t>
      </w:r>
      <w:r w:rsidR="009F02D3">
        <w:t xml:space="preserve">ten </w:t>
      </w:r>
      <w:r>
        <w:t>year period through 2029.</w:t>
      </w:r>
      <w:r w:rsidR="0091657C">
        <w:t xml:space="preserve"> </w:t>
      </w:r>
      <w:r>
        <w:t>Under this proposal, customers would pay for the costs of Colstrip Units 1 and 2 for seven years after the plant is retired.</w:t>
      </w:r>
    </w:p>
    <w:p w14:paraId="018EC198" w14:textId="3C4EC838" w:rsidR="008301F8" w:rsidRDefault="0080089E" w:rsidP="004B7574">
      <w:pPr>
        <w:pStyle w:val="question"/>
      </w:pPr>
      <w:r>
        <w:t>Q.</w:t>
      </w:r>
      <w:r>
        <w:tab/>
        <w:t xml:space="preserve">What is the </w:t>
      </w:r>
      <w:r w:rsidRPr="004B7574">
        <w:t>primary</w:t>
      </w:r>
      <w:r>
        <w:t xml:space="preserve"> difference between your proposal and that of the other parties?</w:t>
      </w:r>
    </w:p>
    <w:p w14:paraId="7BCED5EC" w14:textId="5D0EAB58" w:rsidR="008301F8" w:rsidRDefault="008301F8" w:rsidP="001A5524">
      <w:pPr>
        <w:pStyle w:val="answer"/>
      </w:pPr>
      <w:r>
        <w:t>A.</w:t>
      </w:r>
      <w:r>
        <w:tab/>
        <w:t>The primary difference is that my proposal will recover the costs of Colstrip Units 1 and 2 over the service lives of these units.</w:t>
      </w:r>
      <w:r w:rsidR="0091657C">
        <w:t xml:space="preserve"> </w:t>
      </w:r>
      <w:r>
        <w:t>Thus, the only customers who will pay for the original cost of the plant will be those who received service from the units.</w:t>
      </w:r>
      <w:r w:rsidR="0091657C">
        <w:t xml:space="preserve"> </w:t>
      </w:r>
      <w:r>
        <w:t>This is, in my view, the most equitable proposal, as it is the only proposal that does not force future customers to pay for a plant from which they receive no service.</w:t>
      </w:r>
      <w:r w:rsidR="0091657C">
        <w:t xml:space="preserve"> </w:t>
      </w:r>
      <w:r>
        <w:t>Further, as discussed in the previous section, customers since 2008 have not paid an equitable share of the costs for Colstrip Units 1 and 2 because a 2035 retirement date was incorporated into the depreciation rates for these units.</w:t>
      </w:r>
      <w:r w:rsidR="0091657C">
        <w:t xml:space="preserve"> </w:t>
      </w:r>
      <w:r>
        <w:t xml:space="preserve">Thus, because current customers have paid less than their fair share, it </w:t>
      </w:r>
      <w:r w:rsidR="002C48DE">
        <w:t xml:space="preserve">is </w:t>
      </w:r>
      <w:r>
        <w:t>fair to ask them to pay more for the plant from now until its retirement in 2022.</w:t>
      </w:r>
    </w:p>
    <w:p w14:paraId="1D86413D" w14:textId="2846C622" w:rsidR="00A3028F" w:rsidRPr="008301F8" w:rsidRDefault="00A3028F" w:rsidP="001A5524">
      <w:pPr>
        <w:pStyle w:val="answer"/>
      </w:pPr>
      <w:r>
        <w:tab/>
        <w:t>In contrast, each of the other parties’ proposals will force future customers to pay for the costs of a plant from which they receive no service.</w:t>
      </w:r>
      <w:r w:rsidR="0091657C">
        <w:t xml:space="preserve"> </w:t>
      </w:r>
      <w:r>
        <w:t xml:space="preserve">By definition, </w:t>
      </w:r>
      <w:r w:rsidR="00C757B9">
        <w:t>their proposals</w:t>
      </w:r>
      <w:r>
        <w:t xml:space="preserve"> </w:t>
      </w:r>
      <w:r w:rsidR="00C757B9">
        <w:t>produce</w:t>
      </w:r>
      <w:r>
        <w:t xml:space="preserve"> intergenerational inequity.</w:t>
      </w:r>
      <w:r w:rsidR="0091657C">
        <w:t xml:space="preserve"> </w:t>
      </w:r>
      <w:r w:rsidR="00C757B9">
        <w:t xml:space="preserve">Each party’s proposal would be </w:t>
      </w:r>
      <w:r w:rsidR="00C757B9">
        <w:lastRenderedPageBreak/>
        <w:t>unfair to future customers, who would bear the resulting costs from current customers not paying their fair share for the past decade.</w:t>
      </w:r>
    </w:p>
    <w:p w14:paraId="00A663E7" w14:textId="27F1776D" w:rsidR="00F13402" w:rsidRDefault="00D9273C" w:rsidP="004B7574">
      <w:pPr>
        <w:pStyle w:val="Heading2"/>
      </w:pPr>
      <w:bookmarkStart w:id="13" w:name="_Toc487799066"/>
      <w:bookmarkStart w:id="14" w:name="_Toc488667700"/>
      <w:bookmarkStart w:id="15" w:name="_Toc489889938"/>
      <w:r w:rsidRPr="007820C3">
        <w:rPr>
          <w:u w:val="none"/>
        </w:rPr>
        <w:t>C.</w:t>
      </w:r>
      <w:r w:rsidRPr="007820C3">
        <w:rPr>
          <w:u w:val="none"/>
        </w:rPr>
        <w:tab/>
      </w:r>
      <w:r>
        <w:t xml:space="preserve">Calculation </w:t>
      </w:r>
      <w:r w:rsidR="004877CB" w:rsidRPr="004B7574">
        <w:t>I</w:t>
      </w:r>
      <w:r w:rsidRPr="004B7574">
        <w:t>ssues</w:t>
      </w:r>
      <w:r>
        <w:t xml:space="preserve"> in Staff’s proposal</w:t>
      </w:r>
      <w:bookmarkEnd w:id="13"/>
      <w:bookmarkEnd w:id="14"/>
      <w:bookmarkEnd w:id="15"/>
    </w:p>
    <w:p w14:paraId="24891B1E" w14:textId="0C3DA315" w:rsidR="00F13402" w:rsidRDefault="0080089E" w:rsidP="00EA6428">
      <w:pPr>
        <w:pStyle w:val="question"/>
      </w:pPr>
      <w:r>
        <w:t>Q.</w:t>
      </w:r>
      <w:r>
        <w:tab/>
        <w:t xml:space="preserve">Please explain the calculation issues in </w:t>
      </w:r>
      <w:r w:rsidR="009F02D3">
        <w:t xml:space="preserve">Staff’s </w:t>
      </w:r>
      <w:r>
        <w:t>proposal.</w:t>
      </w:r>
    </w:p>
    <w:p w14:paraId="77B2C79E" w14:textId="50804003" w:rsidR="000124C1" w:rsidRDefault="000124C1" w:rsidP="001A5524">
      <w:pPr>
        <w:pStyle w:val="answer"/>
      </w:pPr>
      <w:r>
        <w:t>A.</w:t>
      </w:r>
      <w:r>
        <w:tab/>
        <w:t>Staff’s proposal is based on Mr. McGuire’s calculation of what the net plant in service would be if depreciation had been “perfectly allocated” from the installation of Colstrip Units 1 and 2.</w:t>
      </w:r>
      <w:r>
        <w:rPr>
          <w:rStyle w:val="FootnoteReference"/>
        </w:rPr>
        <w:footnoteReference w:id="5"/>
      </w:r>
      <w:r w:rsidR="0091657C">
        <w:t xml:space="preserve"> </w:t>
      </w:r>
      <w:r>
        <w:t>In other words, Mr. McGuire attempts to calculate a theoretical level of accumulated depreciation, or theoretical reserve.</w:t>
      </w:r>
      <w:r w:rsidR="0091657C">
        <w:t xml:space="preserve"> </w:t>
      </w:r>
      <w:r>
        <w:t xml:space="preserve">He calculates the theoretical reserve to be about $285 million, resulting in a </w:t>
      </w:r>
      <w:r w:rsidR="006D533B">
        <w:t xml:space="preserve">theoretical </w:t>
      </w:r>
      <w:r>
        <w:t>net plant value of $30,624,473.</w:t>
      </w:r>
      <w:r w:rsidR="0091657C">
        <w:t xml:space="preserve"> </w:t>
      </w:r>
      <w:r>
        <w:t>However, Mr. McGuire’s calculation is incorrect because he assumes that all of the assets at the Colstrip plant were installed with the original construction of the plant in 1975 and have a 47 year service life.</w:t>
      </w:r>
      <w:r w:rsidR="0091657C">
        <w:t xml:space="preserve"> </w:t>
      </w:r>
      <w:r>
        <w:t xml:space="preserve">This </w:t>
      </w:r>
      <w:r w:rsidR="00C02D82">
        <w:t xml:space="preserve">assumption </w:t>
      </w:r>
      <w:r>
        <w:t>is incorrect – many assets were installed subsequent to 1975.</w:t>
      </w:r>
      <w:r w:rsidR="0091657C">
        <w:t xml:space="preserve"> </w:t>
      </w:r>
      <w:r>
        <w:t>As a result, the correct theoretical reserve is about $2</w:t>
      </w:r>
      <w:r w:rsidR="006D533B">
        <w:t>11</w:t>
      </w:r>
      <w:r>
        <w:t xml:space="preserve"> million and the correct theoretical net plant is about $</w:t>
      </w:r>
      <w:r w:rsidR="006D533B">
        <w:t>105</w:t>
      </w:r>
      <w:r>
        <w:t xml:space="preserve"> million.</w:t>
      </w:r>
      <w:r w:rsidR="0091657C">
        <w:t xml:space="preserve"> </w:t>
      </w:r>
      <w:r>
        <w:t>Thus, Mr. McGuire’s calculation is off by more than $</w:t>
      </w:r>
      <w:r w:rsidR="006D533B">
        <w:t>74</w:t>
      </w:r>
      <w:r>
        <w:t xml:space="preserve"> million.</w:t>
      </w:r>
      <w:r w:rsidR="006D533B">
        <w:rPr>
          <w:rStyle w:val="FootnoteReference"/>
        </w:rPr>
        <w:footnoteReference w:id="6"/>
      </w:r>
    </w:p>
    <w:p w14:paraId="1E40348D" w14:textId="33A6198C" w:rsidR="00C02D82" w:rsidRDefault="0080089E" w:rsidP="00EA6428">
      <w:pPr>
        <w:pStyle w:val="question"/>
      </w:pPr>
      <w:r>
        <w:lastRenderedPageBreak/>
        <w:t>Q.</w:t>
      </w:r>
      <w:r>
        <w:tab/>
        <w:t xml:space="preserve">Please provide an example to demonstrate that </w:t>
      </w:r>
      <w:r w:rsidR="00EA1BA1">
        <w:t xml:space="preserve">Staff’s </w:t>
      </w:r>
      <w:r>
        <w:t>calculation is incorrect.</w:t>
      </w:r>
    </w:p>
    <w:p w14:paraId="3A5C53AD" w14:textId="5B961D32" w:rsidR="00C02D82" w:rsidRDefault="00C02D82" w:rsidP="001A5524">
      <w:pPr>
        <w:pStyle w:val="answer"/>
      </w:pPr>
      <w:r>
        <w:t>A.</w:t>
      </w:r>
      <w:r>
        <w:tab/>
        <w:t>Consider, for example, Account 312 Boiler Plant Equipment for Colstrip Unit 1.</w:t>
      </w:r>
      <w:r w:rsidR="0091657C">
        <w:t xml:space="preserve"> </w:t>
      </w:r>
      <w:r>
        <w:t>This depreciable group has a total plant balance as of September 30, 2016 of $88,145,748.</w:t>
      </w:r>
      <w:r w:rsidR="0091657C">
        <w:t xml:space="preserve"> </w:t>
      </w:r>
      <w:r>
        <w:t>In Mr. McGuire’s calculation, he assumes that this full amount was installed in 1975.</w:t>
      </w:r>
      <w:r w:rsidR="0091657C">
        <w:t xml:space="preserve"> </w:t>
      </w:r>
      <w:r>
        <w:t>This is incorrect.</w:t>
      </w:r>
      <w:r w:rsidR="0091657C">
        <w:t xml:space="preserve"> </w:t>
      </w:r>
      <w:r>
        <w:t xml:space="preserve">As can be seen on page IX-10 of </w:t>
      </w:r>
      <w:r w:rsidR="00EA1BA1">
        <w:t xml:space="preserve">PSE’s </w:t>
      </w:r>
      <w:r>
        <w:t xml:space="preserve">depreciation study, </w:t>
      </w:r>
      <w:proofErr w:type="spellStart"/>
      <w:r w:rsidR="00EA1BA1">
        <w:t>Exh</w:t>
      </w:r>
      <w:proofErr w:type="spellEnd"/>
      <w:r w:rsidR="00EA1BA1">
        <w:t xml:space="preserve">. JJS-3, </w:t>
      </w:r>
      <w:r>
        <w:t>only about $29 million was installed in 1975.</w:t>
      </w:r>
      <w:r w:rsidR="0091657C">
        <w:t xml:space="preserve"> </w:t>
      </w:r>
      <w:r>
        <w:t>That is, less than a third of the assets in this account for Colstrip Unit 1 were installed in 1975.</w:t>
      </w:r>
      <w:r w:rsidR="0091657C">
        <w:t xml:space="preserve"> </w:t>
      </w:r>
      <w:r>
        <w:t>Instead, over half of the balance for this depreciable group has been installed since 2001.</w:t>
      </w:r>
      <w:r w:rsidR="0091657C">
        <w:t xml:space="preserve"> </w:t>
      </w:r>
      <w:r>
        <w:t>These assets will not have a 47 year life, and instead will have a shorter service life.</w:t>
      </w:r>
      <w:r w:rsidR="0091657C">
        <w:t xml:space="preserve"> </w:t>
      </w:r>
      <w:r>
        <w:t>For example, the assets installed in 2001 will have a 21 year service life, not a 47 year life.</w:t>
      </w:r>
    </w:p>
    <w:p w14:paraId="31191841" w14:textId="7E0C3595" w:rsidR="00C02D82" w:rsidRDefault="0080089E" w:rsidP="00EA6428">
      <w:pPr>
        <w:pStyle w:val="question"/>
      </w:pPr>
      <w:r>
        <w:t>Q.</w:t>
      </w:r>
      <w:r>
        <w:tab/>
        <w:t>How should the theoretical reserve be calculated?</w:t>
      </w:r>
    </w:p>
    <w:p w14:paraId="496C3A94" w14:textId="2EF07186" w:rsidR="00C02D82" w:rsidRDefault="00C02D82" w:rsidP="001A5524">
      <w:pPr>
        <w:pStyle w:val="answer"/>
      </w:pPr>
      <w:r>
        <w:t>A.</w:t>
      </w:r>
      <w:r>
        <w:tab/>
        <w:t>The theoretical reserve must incorporate the age of the assets and the actual service lives for each vintage of plant.</w:t>
      </w:r>
      <w:r w:rsidR="0091657C">
        <w:t xml:space="preserve"> </w:t>
      </w:r>
      <w:r>
        <w:t xml:space="preserve">I have performed this calculation, which I include as </w:t>
      </w:r>
      <w:proofErr w:type="spellStart"/>
      <w:r w:rsidR="00B71C88">
        <w:t>Exh</w:t>
      </w:r>
      <w:proofErr w:type="spellEnd"/>
      <w:r w:rsidR="00B71C88">
        <w:t xml:space="preserve">. </w:t>
      </w:r>
      <w:r w:rsidR="007F0139">
        <w:t>JJS-</w:t>
      </w:r>
      <w:r w:rsidR="00B71C88">
        <w:t xml:space="preserve">5 </w:t>
      </w:r>
      <w:r w:rsidR="009D7B17">
        <w:t>of this testimony.</w:t>
      </w:r>
      <w:r w:rsidR="0091657C">
        <w:t xml:space="preserve"> </w:t>
      </w:r>
      <w:proofErr w:type="spellStart"/>
      <w:r w:rsidR="00B71C88">
        <w:t>Exh</w:t>
      </w:r>
      <w:proofErr w:type="spellEnd"/>
      <w:r w:rsidR="00B71C88">
        <w:t xml:space="preserve">. </w:t>
      </w:r>
      <w:r w:rsidR="007F0139">
        <w:t>JJS-</w:t>
      </w:r>
      <w:r w:rsidR="00B71C88">
        <w:t xml:space="preserve">5 </w:t>
      </w:r>
      <w:r>
        <w:t>shows that the theoretical reserve is about $2</w:t>
      </w:r>
      <w:r w:rsidR="006D533B">
        <w:t>11</w:t>
      </w:r>
      <w:r>
        <w:t xml:space="preserve"> million and the corrected theoretical net plant is </w:t>
      </w:r>
      <w:r w:rsidR="006D533B">
        <w:t xml:space="preserve">about </w:t>
      </w:r>
      <w:r>
        <w:t>$</w:t>
      </w:r>
      <w:r w:rsidR="006D533B">
        <w:t>105</w:t>
      </w:r>
      <w:r>
        <w:t xml:space="preserve"> million – more than $</w:t>
      </w:r>
      <w:r w:rsidR="006D533B">
        <w:t>74</w:t>
      </w:r>
      <w:r>
        <w:t xml:space="preserve"> million </w:t>
      </w:r>
      <w:r w:rsidR="00B71C88">
        <w:t xml:space="preserve">more </w:t>
      </w:r>
      <w:r>
        <w:t>than the amount calculated by Staff.</w:t>
      </w:r>
    </w:p>
    <w:p w14:paraId="2C9DE792" w14:textId="5F594FAB" w:rsidR="00080E7F" w:rsidRDefault="0080089E" w:rsidP="00EA6428">
      <w:pPr>
        <w:pStyle w:val="question"/>
      </w:pPr>
      <w:r>
        <w:t>Q.</w:t>
      </w:r>
      <w:r>
        <w:tab/>
      </w:r>
      <w:r w:rsidR="00B71C88">
        <w:t xml:space="preserve">How does correcting these calculations affect Staff’s </w:t>
      </w:r>
      <w:r>
        <w:t>proposal</w:t>
      </w:r>
      <w:r w:rsidR="00B71C88">
        <w:t>?</w:t>
      </w:r>
      <w:r>
        <w:t xml:space="preserve"> </w:t>
      </w:r>
    </w:p>
    <w:p w14:paraId="2B2731C7" w14:textId="58F58402" w:rsidR="00A679A9" w:rsidRDefault="00A679A9" w:rsidP="001A5524">
      <w:pPr>
        <w:pStyle w:val="answer"/>
      </w:pPr>
      <w:r>
        <w:t>A.</w:t>
      </w:r>
      <w:r>
        <w:tab/>
        <w:t xml:space="preserve">Staff’s proposal results in </w:t>
      </w:r>
      <w:r w:rsidR="00B71C88">
        <w:t xml:space="preserve">a </w:t>
      </w:r>
      <w:r>
        <w:t xml:space="preserve">depreciation expense for Colstrip Units 1 and 2 of $6.8 million and </w:t>
      </w:r>
      <w:r w:rsidR="00B71C88">
        <w:t xml:space="preserve">an </w:t>
      </w:r>
      <w:r>
        <w:t xml:space="preserve">amortization expense of $7.1 million, for a total expense of </w:t>
      </w:r>
      <w:r>
        <w:lastRenderedPageBreak/>
        <w:t>$13.9 million.</w:t>
      </w:r>
      <w:r w:rsidR="0091657C">
        <w:t xml:space="preserve"> </w:t>
      </w:r>
      <w:r>
        <w:t>However, these amounts are premised on an incorrect calculation of the theoretical reserve and theoretical net plant for Colstrip Units 1 and 2.</w:t>
      </w:r>
      <w:r w:rsidR="0091657C">
        <w:t xml:space="preserve"> </w:t>
      </w:r>
      <w:r>
        <w:t>If the corrected numbers discussed above</w:t>
      </w:r>
      <w:r w:rsidR="009D7B17">
        <w:t xml:space="preserve"> are utilized</w:t>
      </w:r>
      <w:r>
        <w:t>, then the annual depreciation expense for these units would be $</w:t>
      </w:r>
      <w:r w:rsidR="006D533B">
        <w:t>18</w:t>
      </w:r>
      <w:r w:rsidR="00A22CD2">
        <w:t>.5 million</w:t>
      </w:r>
      <w:r>
        <w:t>.</w:t>
      </w:r>
      <w:r w:rsidR="0091657C">
        <w:t xml:space="preserve"> </w:t>
      </w:r>
      <w:r>
        <w:t>The theoretical net plant to be amortized would be $</w:t>
      </w:r>
      <w:r w:rsidR="006D533B">
        <w:t>30.6</w:t>
      </w:r>
      <w:r>
        <w:t xml:space="preserve"> million (instead of the $127.6 million calculated by Staff).</w:t>
      </w:r>
      <w:r w:rsidR="0091657C">
        <w:t xml:space="preserve"> </w:t>
      </w:r>
      <w:r>
        <w:t>Amortizing this amount over 18 years results in an annual amortization amount of $</w:t>
      </w:r>
      <w:r w:rsidR="006D533B">
        <w:t>2</w:t>
      </w:r>
      <w:r>
        <w:t>.</w:t>
      </w:r>
      <w:r w:rsidR="006D533B">
        <w:t>9</w:t>
      </w:r>
      <w:r>
        <w:t xml:space="preserve"> million.</w:t>
      </w:r>
      <w:r w:rsidR="0091657C">
        <w:t xml:space="preserve"> </w:t>
      </w:r>
      <w:r>
        <w:t>Thus, under Staff’s proposal, the total accruals should be approximately $2</w:t>
      </w:r>
      <w:r w:rsidR="006D533B">
        <w:t>1</w:t>
      </w:r>
      <w:r>
        <w:t>.</w:t>
      </w:r>
      <w:r w:rsidR="006D533B">
        <w:t>5</w:t>
      </w:r>
      <w:r>
        <w:t xml:space="preserve"> million – not the $13.9 million Staff has proposed.</w:t>
      </w:r>
      <w:r w:rsidR="0091657C">
        <w:t xml:space="preserve"> </w:t>
      </w:r>
      <w:r>
        <w:t>That is, Staff should have proposed an additional $</w:t>
      </w:r>
      <w:r w:rsidR="006D533B">
        <w:t>7</w:t>
      </w:r>
      <w:r>
        <w:t>.</w:t>
      </w:r>
      <w:r w:rsidR="006D533B">
        <w:t>6</w:t>
      </w:r>
      <w:r>
        <w:t xml:space="preserve"> million in annual depreciation and amortization expense.</w:t>
      </w:r>
      <w:r w:rsidR="0091657C">
        <w:t xml:space="preserve"> </w:t>
      </w:r>
      <w:r>
        <w:t>Further, rate base should be higher under Staff’</w:t>
      </w:r>
      <w:r w:rsidR="00A22CD2">
        <w:t>s</w:t>
      </w:r>
      <w:r>
        <w:t xml:space="preserve"> proposal.</w:t>
      </w:r>
      <w:r w:rsidR="0091657C">
        <w:t xml:space="preserve"> </w:t>
      </w:r>
      <w:r w:rsidR="00B71C88">
        <w:t>PSE w</w:t>
      </w:r>
      <w:r>
        <w:t>itness</w:t>
      </w:r>
      <w:r w:rsidR="00B71C88">
        <w:t xml:space="preserve"> Katherine</w:t>
      </w:r>
      <w:r>
        <w:t xml:space="preserve"> Barnard </w:t>
      </w:r>
      <w:r w:rsidR="00AA44F9">
        <w:t>presents</w:t>
      </w:r>
      <w:r>
        <w:t xml:space="preserve"> the impact of </w:t>
      </w:r>
      <w:r w:rsidR="00B71C88">
        <w:t xml:space="preserve">the </w:t>
      </w:r>
      <w:r>
        <w:t>higher rate base</w:t>
      </w:r>
      <w:r w:rsidR="00AA44F9">
        <w:t xml:space="preserve"> in her </w:t>
      </w:r>
      <w:proofErr w:type="spellStart"/>
      <w:r w:rsidR="00AA44F9">
        <w:t>prefiled</w:t>
      </w:r>
      <w:proofErr w:type="spellEnd"/>
      <w:r w:rsidR="00AA44F9">
        <w:t xml:space="preserve"> rebuttal testimony, </w:t>
      </w:r>
      <w:proofErr w:type="spellStart"/>
      <w:r w:rsidR="00AA44F9">
        <w:t>Exh</w:t>
      </w:r>
      <w:proofErr w:type="spellEnd"/>
      <w:r w:rsidR="00AA44F9">
        <w:t>. KJB-17T</w:t>
      </w:r>
      <w:r>
        <w:t xml:space="preserve">. </w:t>
      </w:r>
    </w:p>
    <w:p w14:paraId="535268BD" w14:textId="20A29612" w:rsidR="000F2B70" w:rsidRDefault="000F2B70" w:rsidP="004B7574">
      <w:pPr>
        <w:pStyle w:val="Heading2"/>
      </w:pPr>
      <w:bookmarkStart w:id="16" w:name="_Toc487799067"/>
      <w:bookmarkStart w:id="17" w:name="_Toc488667701"/>
      <w:bookmarkStart w:id="18" w:name="_Toc489889939"/>
      <w:r w:rsidRPr="007820C3">
        <w:rPr>
          <w:u w:val="none"/>
        </w:rPr>
        <w:t>D.</w:t>
      </w:r>
      <w:r w:rsidRPr="007820C3">
        <w:rPr>
          <w:u w:val="none"/>
        </w:rPr>
        <w:tab/>
      </w:r>
      <w:r>
        <w:t>Calcul</w:t>
      </w:r>
      <w:r w:rsidRPr="004B7574">
        <w:t>a</w:t>
      </w:r>
      <w:r>
        <w:t xml:space="preserve">tion Issues in </w:t>
      </w:r>
      <w:r w:rsidRPr="004B7574">
        <w:t>Public</w:t>
      </w:r>
      <w:r>
        <w:t xml:space="preserve"> Counsel’s Proposal</w:t>
      </w:r>
      <w:bookmarkEnd w:id="16"/>
      <w:bookmarkEnd w:id="17"/>
      <w:bookmarkEnd w:id="18"/>
    </w:p>
    <w:p w14:paraId="118ADA1F" w14:textId="1728A812" w:rsidR="000F2B70" w:rsidRDefault="003272D4" w:rsidP="004B7574">
      <w:pPr>
        <w:pStyle w:val="question"/>
      </w:pPr>
      <w:r>
        <w:t>Q.</w:t>
      </w:r>
      <w:r>
        <w:tab/>
        <w:t xml:space="preserve">Are there technical issues with </w:t>
      </w:r>
      <w:r w:rsidRPr="004B7574">
        <w:t>Public</w:t>
      </w:r>
      <w:r>
        <w:t xml:space="preserve"> Counsel’s proposal?</w:t>
      </w:r>
    </w:p>
    <w:p w14:paraId="0B1554D0" w14:textId="3973E935" w:rsidR="000F2B70" w:rsidRPr="000F2B70" w:rsidRDefault="000F2B70" w:rsidP="001A5524">
      <w:pPr>
        <w:pStyle w:val="answer"/>
      </w:pPr>
      <w:r>
        <w:t>A.</w:t>
      </w:r>
      <w:r>
        <w:tab/>
        <w:t>Yes.</w:t>
      </w:r>
      <w:r w:rsidR="0091657C">
        <w:t xml:space="preserve"> </w:t>
      </w:r>
      <w:r>
        <w:t>Public Counsel proposes to allocate a portion of Colstrip Units 1 and 2 book reserves to other plants within steam production plant.</w:t>
      </w:r>
      <w:r w:rsidR="0091657C">
        <w:t xml:space="preserve"> </w:t>
      </w:r>
      <w:r>
        <w:t xml:space="preserve">Public Counsel uses a theoretical reserve calculated for the different generating units </w:t>
      </w:r>
      <w:r w:rsidR="006D52CB">
        <w:t>as the basis for</w:t>
      </w:r>
      <w:r>
        <w:t xml:space="preserve"> this allocation.</w:t>
      </w:r>
      <w:r w:rsidR="0091657C">
        <w:t xml:space="preserve"> </w:t>
      </w:r>
      <w:r w:rsidR="006D52CB">
        <w:t>A</w:t>
      </w:r>
      <w:r>
        <w:t xml:space="preserve"> theoretical reserve calculation </w:t>
      </w:r>
      <w:r w:rsidR="006D52CB">
        <w:t>is a function of the estimated life and net salvage estimates, as well as the</w:t>
      </w:r>
      <w:r>
        <w:t xml:space="preserve"> vintages of plant in service in the calculation.</w:t>
      </w:r>
      <w:r w:rsidR="0091657C">
        <w:t xml:space="preserve"> </w:t>
      </w:r>
      <w:r>
        <w:t>However, for many of the combined cycle plants the vintages on PSE’s books are the date the plant was acquired, not the date it actually was placed into service.</w:t>
      </w:r>
      <w:r w:rsidR="0091657C">
        <w:t xml:space="preserve"> </w:t>
      </w:r>
      <w:r>
        <w:t xml:space="preserve">For example, as can be seen in Table 3 on page 10 of Ms. </w:t>
      </w:r>
      <w:proofErr w:type="spellStart"/>
      <w:r>
        <w:t>McCullar’s</w:t>
      </w:r>
      <w:proofErr w:type="spellEnd"/>
      <w:r>
        <w:t xml:space="preserve"> testimony, </w:t>
      </w:r>
      <w:r>
        <w:lastRenderedPageBreak/>
        <w:t xml:space="preserve">the plants with the largest reserve imbalances </w:t>
      </w:r>
      <w:r w:rsidR="002C00AD">
        <w:t xml:space="preserve">(referred to by Ms. </w:t>
      </w:r>
      <w:proofErr w:type="spellStart"/>
      <w:r w:rsidR="002C00AD">
        <w:t>McCullar</w:t>
      </w:r>
      <w:proofErr w:type="spellEnd"/>
      <w:r w:rsidR="002C00AD">
        <w:t xml:space="preserve"> as a surplus or deficiency) for Account 312, Boiler Plant Equipment </w:t>
      </w:r>
      <w:r>
        <w:t>are Goldendale, Sumas and Ferndale.</w:t>
      </w:r>
      <w:r w:rsidR="0091657C">
        <w:t xml:space="preserve"> </w:t>
      </w:r>
      <w:r>
        <w:t>The vintage years used to calculate these amounts are 2007 for Goldendale, 2008 for Sumas and 2012 for Ferndale.</w:t>
      </w:r>
      <w:r w:rsidR="0091657C">
        <w:t xml:space="preserve"> </w:t>
      </w:r>
      <w:r>
        <w:t>However, Goldendale was actually placed into service in 2004, Sumas in 1993</w:t>
      </w:r>
      <w:r w:rsidR="003272D4">
        <w:t>,</w:t>
      </w:r>
      <w:r>
        <w:t xml:space="preserve"> and Ferndale was actually placed into service in 1994.</w:t>
      </w:r>
      <w:r w:rsidR="0091657C">
        <w:t xml:space="preserve"> </w:t>
      </w:r>
      <w:r w:rsidR="006D52CB">
        <w:t xml:space="preserve">By using the acquisition dates as the vintage years for the theoretical reserve calculation, Ms. </w:t>
      </w:r>
      <w:proofErr w:type="spellStart"/>
      <w:r w:rsidR="006D52CB">
        <w:t>McCullar</w:t>
      </w:r>
      <w:proofErr w:type="spellEnd"/>
      <w:r w:rsidR="006D52CB">
        <w:t xml:space="preserve"> has understated the theoretical amount of depreciation that has occurred for each plant.</w:t>
      </w:r>
      <w:r w:rsidR="0091657C">
        <w:t xml:space="preserve"> </w:t>
      </w:r>
      <w:r>
        <w:t xml:space="preserve">The result is that the amounts Ms. </w:t>
      </w:r>
      <w:proofErr w:type="spellStart"/>
      <w:r>
        <w:t>McCullar</w:t>
      </w:r>
      <w:proofErr w:type="spellEnd"/>
      <w:r>
        <w:t xml:space="preserve"> refers to as a “surplus” are not reflective of the actual length of time these plants have depreciated.</w:t>
      </w:r>
      <w:r w:rsidR="0091657C">
        <w:t xml:space="preserve"> </w:t>
      </w:r>
      <w:r w:rsidR="002C00AD">
        <w:t xml:space="preserve">If the vintage </w:t>
      </w:r>
      <w:proofErr w:type="spellStart"/>
      <w:r w:rsidR="002C00AD">
        <w:t>years</w:t>
      </w:r>
      <w:proofErr w:type="spellEnd"/>
      <w:r w:rsidR="002C00AD">
        <w:t xml:space="preserve"> corresponding to the actual dates these assets were placed in service are used, then the actual reserve imbalance is close to $20 million </w:t>
      </w:r>
      <w:r w:rsidR="003272D4">
        <w:t xml:space="preserve">less </w:t>
      </w:r>
      <w:r w:rsidR="002C00AD">
        <w:t xml:space="preserve">than shown in Ms. </w:t>
      </w:r>
      <w:proofErr w:type="spellStart"/>
      <w:r w:rsidR="002C00AD">
        <w:t>McCullar’s</w:t>
      </w:r>
      <w:proofErr w:type="spellEnd"/>
      <w:r w:rsidR="002C00AD">
        <w:t xml:space="preserve"> table.</w:t>
      </w:r>
    </w:p>
    <w:p w14:paraId="3F09C09D" w14:textId="44FF77CD" w:rsidR="00080E7F" w:rsidRPr="00080E7F" w:rsidRDefault="006C09B3" w:rsidP="004B7574">
      <w:pPr>
        <w:pStyle w:val="Heading1"/>
      </w:pPr>
      <w:bookmarkStart w:id="19" w:name="_Toc489889940"/>
      <w:r>
        <w:t>IV</w:t>
      </w:r>
      <w:r w:rsidR="00E44370">
        <w:t>.</w:t>
      </w:r>
      <w:r w:rsidR="00E44370">
        <w:tab/>
        <w:t xml:space="preserve">PUBLIC </w:t>
      </w:r>
      <w:r w:rsidR="00E44370" w:rsidRPr="004B7574">
        <w:t>COUNSEL’S</w:t>
      </w:r>
      <w:r w:rsidR="00E44370">
        <w:t xml:space="preserve"> NET SALVAGE PROPOSALS</w:t>
      </w:r>
      <w:bookmarkEnd w:id="19"/>
    </w:p>
    <w:p w14:paraId="7865841E" w14:textId="77F2462E" w:rsidR="009C39AA" w:rsidRDefault="003272D4" w:rsidP="004B7574">
      <w:pPr>
        <w:pStyle w:val="question"/>
      </w:pPr>
      <w:r w:rsidRPr="009C39AA">
        <w:t>Q.</w:t>
      </w:r>
      <w:r>
        <w:tab/>
        <w:t xml:space="preserve">What has </w:t>
      </w:r>
      <w:r w:rsidRPr="004B7574">
        <w:t>Public</w:t>
      </w:r>
      <w:r>
        <w:t xml:space="preserve"> Counsel proposed with regard to net salvage?</w:t>
      </w:r>
    </w:p>
    <w:p w14:paraId="0F5230C1" w14:textId="10D9109B" w:rsidR="00C02D82" w:rsidRPr="009C39AA" w:rsidRDefault="009C39AA" w:rsidP="001A5524">
      <w:pPr>
        <w:pStyle w:val="answer"/>
        <w:rPr>
          <w:b/>
        </w:rPr>
      </w:pPr>
      <w:r>
        <w:t>A.</w:t>
      </w:r>
      <w:r>
        <w:tab/>
        <w:t xml:space="preserve">Public Counsel witness </w:t>
      </w:r>
      <w:r w:rsidR="003272D4">
        <w:t xml:space="preserve">Roxie </w:t>
      </w:r>
      <w:proofErr w:type="spellStart"/>
      <w:r>
        <w:t>McCullar</w:t>
      </w:r>
      <w:proofErr w:type="spellEnd"/>
      <w:r>
        <w:t xml:space="preserve"> makes two distinct, although related proposals with regard to net salvage.</w:t>
      </w:r>
      <w:r w:rsidR="0091657C">
        <w:t xml:space="preserve"> </w:t>
      </w:r>
      <w:r>
        <w:t xml:space="preserve">The first proposal is related to the terminal net salvage for </w:t>
      </w:r>
      <w:r w:rsidR="00914968">
        <w:t>PSE</w:t>
      </w:r>
      <w:r>
        <w:t>’s power plants.</w:t>
      </w:r>
      <w:r w:rsidR="0091657C">
        <w:t xml:space="preserve"> </w:t>
      </w:r>
      <w:r>
        <w:t>The second is related to net salvage for mass property (e.g., electric poles and wires, gas mains).</w:t>
      </w:r>
      <w:r w:rsidR="0091657C">
        <w:t xml:space="preserve"> </w:t>
      </w:r>
      <w:r w:rsidR="004E0F14">
        <w:t xml:space="preserve">In both instances, </w:t>
      </w:r>
      <w:r w:rsidR="008E6673">
        <w:t>Public Counsel</w:t>
      </w:r>
      <w:r w:rsidR="004E0F14">
        <w:t>’s proposals reduce the amount of net salvage included in depreciation rates and defer these costs to future customers.</w:t>
      </w:r>
      <w:r w:rsidR="0091657C">
        <w:t xml:space="preserve"> </w:t>
      </w:r>
    </w:p>
    <w:p w14:paraId="41B27274" w14:textId="341133FE" w:rsidR="000124C1" w:rsidRDefault="004E0F14" w:rsidP="001A5524">
      <w:pPr>
        <w:pStyle w:val="answer"/>
      </w:pPr>
      <w:r>
        <w:lastRenderedPageBreak/>
        <w:tab/>
        <w:t xml:space="preserve">I will first address net salvage for mass property, and </w:t>
      </w:r>
      <w:r w:rsidR="003272D4">
        <w:t xml:space="preserve">I </w:t>
      </w:r>
      <w:r>
        <w:t xml:space="preserve">will explain that Ms. </w:t>
      </w:r>
      <w:proofErr w:type="spellStart"/>
      <w:r>
        <w:t>McCullar’s</w:t>
      </w:r>
      <w:proofErr w:type="spellEnd"/>
      <w:r>
        <w:t xml:space="preserve"> proposal is not based on accepted depreciation practices.</w:t>
      </w:r>
      <w:r w:rsidR="0091657C">
        <w:t xml:space="preserve"> </w:t>
      </w:r>
      <w:r>
        <w:t xml:space="preserve">Her proposals instead appear arbitrary and designed only to reduce depreciation expense and defer costs to future customers who will, </w:t>
      </w:r>
      <w:r w:rsidR="003272D4">
        <w:t>as with</w:t>
      </w:r>
      <w:r>
        <w:t xml:space="preserve"> her proposal for Colstrip Units 1 and 2, have to pay the costs for assets that no longer provide service.</w:t>
      </w:r>
      <w:r w:rsidR="0091657C">
        <w:t xml:space="preserve"> </w:t>
      </w:r>
      <w:r>
        <w:t>I will then address her proposals for terminal net salvage.</w:t>
      </w:r>
    </w:p>
    <w:p w14:paraId="7E97A39F" w14:textId="641AABA3" w:rsidR="000F2B70" w:rsidRDefault="004B7574" w:rsidP="004B7574">
      <w:pPr>
        <w:pStyle w:val="Heading2"/>
      </w:pPr>
      <w:bookmarkStart w:id="20" w:name="_Toc487799069"/>
      <w:bookmarkStart w:id="21" w:name="_Toc488667703"/>
      <w:bookmarkStart w:id="22" w:name="_Toc489889941"/>
      <w:r w:rsidRPr="004B7574">
        <w:rPr>
          <w:u w:val="none"/>
        </w:rPr>
        <w:t>A.</w:t>
      </w:r>
      <w:r w:rsidRPr="004B7574">
        <w:rPr>
          <w:u w:val="none"/>
        </w:rPr>
        <w:tab/>
      </w:r>
      <w:r w:rsidR="000F2B70">
        <w:t>Mass Property Net Salvage</w:t>
      </w:r>
      <w:bookmarkEnd w:id="20"/>
      <w:bookmarkEnd w:id="21"/>
      <w:bookmarkEnd w:id="22"/>
    </w:p>
    <w:p w14:paraId="5802F86E" w14:textId="3747E43C" w:rsidR="00651A92" w:rsidRDefault="004B7574" w:rsidP="004B7574">
      <w:pPr>
        <w:pStyle w:val="Heading3"/>
      </w:pPr>
      <w:bookmarkStart w:id="23" w:name="_Toc487799070"/>
      <w:bookmarkStart w:id="24" w:name="_Toc488667704"/>
      <w:bookmarkStart w:id="25" w:name="_Toc489889942"/>
      <w:proofErr w:type="spellStart"/>
      <w:r w:rsidRPr="004B7574">
        <w:rPr>
          <w:u w:val="none"/>
        </w:rPr>
        <w:t>i</w:t>
      </w:r>
      <w:bookmarkStart w:id="26" w:name="here"/>
      <w:bookmarkEnd w:id="26"/>
      <w:proofErr w:type="spellEnd"/>
      <w:r w:rsidRPr="004B7574">
        <w:rPr>
          <w:u w:val="none"/>
        </w:rPr>
        <w:t>.</w:t>
      </w:r>
      <w:r w:rsidRPr="004B7574">
        <w:rPr>
          <w:u w:val="none"/>
        </w:rPr>
        <w:tab/>
      </w:r>
      <w:r w:rsidR="00651A92" w:rsidRPr="004B7574">
        <w:t>Introduction</w:t>
      </w:r>
      <w:bookmarkEnd w:id="23"/>
      <w:bookmarkEnd w:id="24"/>
      <w:bookmarkEnd w:id="25"/>
    </w:p>
    <w:p w14:paraId="5EAB23A2" w14:textId="778DC13B" w:rsidR="002C58B3" w:rsidRPr="002C58B3" w:rsidRDefault="003272D4" w:rsidP="00EA6428">
      <w:pPr>
        <w:pStyle w:val="question"/>
      </w:pPr>
      <w:r w:rsidRPr="002C58B3">
        <w:t>Q.</w:t>
      </w:r>
      <w:r w:rsidRPr="002C58B3">
        <w:tab/>
        <w:t>What is mass property net salvage?</w:t>
      </w:r>
    </w:p>
    <w:p w14:paraId="6682E626" w14:textId="0EFDEE63" w:rsidR="002C58B3" w:rsidRPr="002C58B3" w:rsidRDefault="002C58B3" w:rsidP="00A546BF">
      <w:pPr>
        <w:pStyle w:val="answer"/>
      </w:pPr>
      <w:r w:rsidRPr="002C58B3">
        <w:t>A.</w:t>
      </w:r>
      <w:r w:rsidRPr="002C58B3">
        <w:tab/>
        <w:t>Net salvage as used in depreciation is defined as gross salvage less cost of removal.</w:t>
      </w:r>
      <w:r w:rsidR="0091657C">
        <w:t xml:space="preserve"> </w:t>
      </w:r>
      <w:r w:rsidRPr="002C58B3">
        <w:t>When an asset is retired it may have scrap or reuse value, which is gross salvage.</w:t>
      </w:r>
      <w:r w:rsidR="0091657C">
        <w:t xml:space="preserve"> </w:t>
      </w:r>
      <w:r w:rsidRPr="002C58B3">
        <w:t>There is also a cost to retire the asset.</w:t>
      </w:r>
      <w:r w:rsidR="0091657C">
        <w:t xml:space="preserve"> </w:t>
      </w:r>
      <w:r w:rsidRPr="002C58B3">
        <w:t>For example, the retirement of a</w:t>
      </w:r>
      <w:r w:rsidR="006D52CB">
        <w:t>n electric</w:t>
      </w:r>
      <w:r w:rsidRPr="002C58B3">
        <w:t xml:space="preserve"> distribution pole typically requires a multiple person crew and heavy equipment to remove the pole from the ground and cut the pole for disposal.</w:t>
      </w:r>
      <w:r w:rsidR="0091657C">
        <w:t xml:space="preserve"> </w:t>
      </w:r>
      <w:r w:rsidRPr="002C58B3">
        <w:t>There may also be disposal costs for the pole.</w:t>
      </w:r>
      <w:r w:rsidR="0091657C">
        <w:t xml:space="preserve"> </w:t>
      </w:r>
      <w:r w:rsidRPr="002C58B3">
        <w:t>All of these costs associated with the retirement are cost of removal.</w:t>
      </w:r>
    </w:p>
    <w:p w14:paraId="70F268BE" w14:textId="39B9E2D1" w:rsidR="002C58B3" w:rsidRPr="002C58B3" w:rsidRDefault="00263F00" w:rsidP="00A546BF">
      <w:pPr>
        <w:pStyle w:val="answer"/>
      </w:pPr>
      <w:r>
        <w:tab/>
      </w:r>
      <w:r w:rsidR="002C58B3" w:rsidRPr="002C58B3">
        <w:t>Most types of utility property typically experience negative net salvage, meaning that cost of removal exceeds gross salvage.</w:t>
      </w:r>
      <w:r w:rsidR="0091657C">
        <w:t xml:space="preserve"> </w:t>
      </w:r>
      <w:r w:rsidR="002C58B3" w:rsidRPr="002C58B3">
        <w:t xml:space="preserve">This is true of many of </w:t>
      </w:r>
      <w:r w:rsidR="006D52CB">
        <w:t>PSE’s</w:t>
      </w:r>
      <w:r w:rsidR="002C58B3" w:rsidRPr="002C58B3">
        <w:t xml:space="preserve"> assets.</w:t>
      </w:r>
      <w:r w:rsidR="0091657C">
        <w:t xml:space="preserve"> </w:t>
      </w:r>
      <w:r w:rsidR="006D52CB">
        <w:t>PSE</w:t>
      </w:r>
      <w:r w:rsidR="002C58B3" w:rsidRPr="002C58B3">
        <w:t>’s actual experience demonstrates that for many types of transmission and distribution assets there are significant costs to retire the assets and these costs generally exceed any gross salvage value.</w:t>
      </w:r>
    </w:p>
    <w:p w14:paraId="1EA93132" w14:textId="4717A0DE" w:rsidR="002C58B3" w:rsidRPr="002C58B3" w:rsidRDefault="003272D4" w:rsidP="00EA6428">
      <w:pPr>
        <w:pStyle w:val="question"/>
      </w:pPr>
      <w:r w:rsidRPr="002C58B3">
        <w:lastRenderedPageBreak/>
        <w:t>Q.</w:t>
      </w:r>
      <w:r w:rsidRPr="002C58B3">
        <w:tab/>
        <w:t>How is net salvage estimated?</w:t>
      </w:r>
    </w:p>
    <w:p w14:paraId="5BD0FB7E" w14:textId="156564FC" w:rsidR="002C58B3" w:rsidRPr="002C58B3" w:rsidRDefault="002C58B3" w:rsidP="00A546BF">
      <w:pPr>
        <w:pStyle w:val="answer"/>
      </w:pPr>
      <w:r w:rsidRPr="002C58B3">
        <w:t>A.</w:t>
      </w:r>
      <w:r w:rsidRPr="002C58B3">
        <w:tab/>
        <w:t>Net salvage is expressed as a percentage of the original cost retired.</w:t>
      </w:r>
      <w:r w:rsidR="0091657C">
        <w:t xml:space="preserve"> </w:t>
      </w:r>
      <w:r w:rsidRPr="002C58B3">
        <w:t>For example, if an account has a net salvage estimate of negative 50</w:t>
      </w:r>
      <w:r w:rsidR="00263F00">
        <w:t xml:space="preserve"> percent</w:t>
      </w:r>
      <w:r w:rsidR="00263F00" w:rsidRPr="002C58B3">
        <w:t xml:space="preserve">, </w:t>
      </w:r>
      <w:r w:rsidRPr="002C58B3">
        <w:t>then a $1,000 asset would be expected to, on average, cost $500 to retire, net of any gross salvage.</w:t>
      </w:r>
      <w:r w:rsidR="0091657C">
        <w:t xml:space="preserve"> </w:t>
      </w:r>
      <w:r>
        <w:t>N</w:t>
      </w:r>
      <w:r w:rsidRPr="002C58B3">
        <w:t>et salvage estimates are based on a combination of statistical analysis of historical data as well as informed judgment that incorporates other factors.</w:t>
      </w:r>
    </w:p>
    <w:p w14:paraId="7B4CF0AE" w14:textId="42DF8361" w:rsidR="002C58B3" w:rsidRPr="002C58B3" w:rsidRDefault="003272D4" w:rsidP="00EA6428">
      <w:pPr>
        <w:pStyle w:val="question"/>
      </w:pPr>
      <w:r w:rsidRPr="002C58B3">
        <w:t>Q.</w:t>
      </w:r>
      <w:r w:rsidRPr="002C58B3">
        <w:tab/>
        <w:t>How is the statistical analysis performed?</w:t>
      </w:r>
    </w:p>
    <w:p w14:paraId="51BA303B" w14:textId="36A0C6AA" w:rsidR="002C58B3" w:rsidRPr="009C1A36" w:rsidRDefault="002C58B3" w:rsidP="00A546BF">
      <w:pPr>
        <w:pStyle w:val="answer"/>
      </w:pPr>
      <w:r w:rsidRPr="009C1A36">
        <w:t>A.</w:t>
      </w:r>
      <w:r w:rsidRPr="009C1A36">
        <w:tab/>
        <w:t xml:space="preserve">The </w:t>
      </w:r>
      <w:r w:rsidR="00836EB2">
        <w:t>standard</w:t>
      </w:r>
      <w:r w:rsidR="009D7B17">
        <w:t xml:space="preserve"> (traditional)</w:t>
      </w:r>
      <w:r w:rsidR="00836EB2">
        <w:t xml:space="preserve">, accepted method to estimate net salvage is based on a </w:t>
      </w:r>
      <w:r w:rsidRPr="009C1A36">
        <w:t>statistical analysis performed by comparing historical cost of removal and gross salvage to historical retirements as recorded in a utility’s property records.</w:t>
      </w:r>
      <w:r w:rsidR="0091657C">
        <w:t xml:space="preserve"> </w:t>
      </w:r>
      <w:r w:rsidRPr="009C1A36">
        <w:t>By analyzing both annual activity and longer and shorter term averages of the experienced net salvage expressed as a percent of retirements, these data provide a statistical basis for estimates of net salvage.</w:t>
      </w:r>
      <w:r w:rsidR="0091657C">
        <w:t xml:space="preserve"> </w:t>
      </w:r>
    </w:p>
    <w:p w14:paraId="5E07AF31" w14:textId="4006ECF3" w:rsidR="000F2B70" w:rsidRDefault="003272D4" w:rsidP="00EA6428">
      <w:pPr>
        <w:pStyle w:val="question"/>
      </w:pPr>
      <w:r>
        <w:t>Q.</w:t>
      </w:r>
      <w:r>
        <w:tab/>
        <w:t>Is the approach for estimating net salvage you have used in the depreciation study widely accepted?</w:t>
      </w:r>
    </w:p>
    <w:p w14:paraId="2A3480F4" w14:textId="758F817F" w:rsidR="009C1A36" w:rsidRDefault="009C1A36" w:rsidP="00A546BF">
      <w:pPr>
        <w:spacing w:line="480" w:lineRule="auto"/>
        <w:ind w:left="720" w:hanging="720"/>
      </w:pPr>
      <w:r>
        <w:t>A.</w:t>
      </w:r>
      <w:r>
        <w:tab/>
        <w:t>Yes.</w:t>
      </w:r>
      <w:r w:rsidR="0091657C">
        <w:t xml:space="preserve"> </w:t>
      </w:r>
      <w:r>
        <w:t>As I will discuss further, the method I have used is consistent with the approaches described in authoritative depreciation texts.</w:t>
      </w:r>
    </w:p>
    <w:p w14:paraId="3DAB68A3" w14:textId="65DC2F52" w:rsidR="009C1A36" w:rsidRPr="009C1A36" w:rsidRDefault="003272D4" w:rsidP="00EA6428">
      <w:pPr>
        <w:pStyle w:val="question"/>
      </w:pPr>
      <w:r w:rsidRPr="009C1A36">
        <w:t>Q.</w:t>
      </w:r>
      <w:r w:rsidRPr="009C1A36">
        <w:tab/>
        <w:t xml:space="preserve">What has </w:t>
      </w:r>
      <w:r w:rsidR="00263F00">
        <w:t>Public Counsel</w:t>
      </w:r>
      <w:r w:rsidR="00263F00" w:rsidRPr="009C1A36">
        <w:t xml:space="preserve"> </w:t>
      </w:r>
      <w:r w:rsidRPr="009C1A36">
        <w:t>proposed?</w:t>
      </w:r>
    </w:p>
    <w:p w14:paraId="73DA0D67" w14:textId="25D1224B" w:rsidR="009C1A36" w:rsidRDefault="009C1A36" w:rsidP="00A546BF">
      <w:pPr>
        <w:pStyle w:val="answer"/>
      </w:pPr>
      <w:r>
        <w:t>A.</w:t>
      </w:r>
      <w:r>
        <w:tab/>
      </w:r>
      <w:r w:rsidR="00263F00">
        <w:t xml:space="preserve">Public Counsel’s </w:t>
      </w:r>
      <w:r>
        <w:t>witness is not clear on the actual method used, and instead her net salvage estimates appear to be developed arbitrarily</w:t>
      </w:r>
      <w:r w:rsidR="008F55A1">
        <w:t xml:space="preserve"> based on a false premise that net salvage accruals should be similar to recent net salvage expenditure</w:t>
      </w:r>
      <w:r w:rsidR="009D7B17">
        <w:t>s</w:t>
      </w:r>
      <w:r>
        <w:t>.</w:t>
      </w:r>
      <w:r w:rsidR="0091657C">
        <w:t xml:space="preserve"> </w:t>
      </w:r>
      <w:r>
        <w:t xml:space="preserve">Ms. </w:t>
      </w:r>
      <w:proofErr w:type="spellStart"/>
      <w:r>
        <w:lastRenderedPageBreak/>
        <w:t>McCullar</w:t>
      </w:r>
      <w:proofErr w:type="spellEnd"/>
      <w:r>
        <w:t xml:space="preserve"> presents a comparison of net salvage accruals (i.e., the portion of depreciation expense related to net salvage) with the net salvage expenditures incurred by </w:t>
      </w:r>
      <w:r w:rsidR="00914968">
        <w:t>PSE</w:t>
      </w:r>
      <w:r>
        <w:t xml:space="preserve"> in recent years.</w:t>
      </w:r>
      <w:r w:rsidR="0091657C">
        <w:t xml:space="preserve"> </w:t>
      </w:r>
      <w:r w:rsidR="00836EB2">
        <w:t xml:space="preserve">I should first be clear that </w:t>
      </w:r>
      <w:r w:rsidR="00263F00">
        <w:t xml:space="preserve">Public Counsel’s </w:t>
      </w:r>
      <w:r w:rsidR="00836EB2">
        <w:t>approach is not a particularly meaningful comparison.</w:t>
      </w:r>
      <w:r w:rsidR="0091657C">
        <w:t xml:space="preserve"> </w:t>
      </w:r>
      <w:r w:rsidR="00836EB2">
        <w:t>Indeed, i</w:t>
      </w:r>
      <w:r>
        <w:t xml:space="preserve">f </w:t>
      </w:r>
      <w:r w:rsidR="00263F00">
        <w:t xml:space="preserve">it </w:t>
      </w:r>
      <w:r>
        <w:t xml:space="preserve">is taken to its logical extension, </w:t>
      </w:r>
      <w:r w:rsidR="00836EB2">
        <w:t xml:space="preserve">Ms. </w:t>
      </w:r>
      <w:proofErr w:type="spellStart"/>
      <w:r w:rsidR="00836EB2">
        <w:t>McCullar</w:t>
      </w:r>
      <w:proofErr w:type="spellEnd"/>
      <w:r>
        <w:t xml:space="preserve"> believes that the annual net salvage accruals in a given year should be the same as (or at least approximate) the costs incurred during that year.</w:t>
      </w:r>
      <w:r w:rsidR="0091657C">
        <w:t xml:space="preserve"> </w:t>
      </w:r>
      <w:r w:rsidR="00836EB2">
        <w:t xml:space="preserve">This would, </w:t>
      </w:r>
      <w:r>
        <w:t>in effect, recover net salvage as an operating expense instead of recovering the service value of assets over the assets’ service lives.</w:t>
      </w:r>
      <w:r w:rsidR="0091657C">
        <w:t xml:space="preserve"> </w:t>
      </w:r>
      <w:r>
        <w:t xml:space="preserve">This occurs because </w:t>
      </w:r>
      <w:r w:rsidR="00836EB2">
        <w:t xml:space="preserve">Ms. </w:t>
      </w:r>
      <w:proofErr w:type="spellStart"/>
      <w:r w:rsidR="00836EB2">
        <w:t>McCullar’s</w:t>
      </w:r>
      <w:proofErr w:type="spellEnd"/>
      <w:r w:rsidR="00836EB2">
        <w:t xml:space="preserve"> </w:t>
      </w:r>
      <w:r>
        <w:t xml:space="preserve">approach does </w:t>
      </w:r>
      <w:r w:rsidR="00836EB2">
        <w:t>not</w:t>
      </w:r>
      <w:r>
        <w:t xml:space="preserve"> provide for recovery of the full net salvage that will be incurred for plant currently</w:t>
      </w:r>
      <w:r w:rsidR="00836EB2">
        <w:t xml:space="preserve"> in service</w:t>
      </w:r>
      <w:r w:rsidR="00551A61">
        <w:t>, and instead would only recover costs that have already been incurred after the assets are retired</w:t>
      </w:r>
      <w:r w:rsidR="00836EB2">
        <w:t>.</w:t>
      </w:r>
      <w:r w:rsidR="0091657C">
        <w:t xml:space="preserve"> </w:t>
      </w:r>
      <w:r w:rsidR="00836EB2">
        <w:t xml:space="preserve">The result of </w:t>
      </w:r>
      <w:r w:rsidR="008E6673">
        <w:t>Public Counsel</w:t>
      </w:r>
      <w:r w:rsidR="00836EB2">
        <w:t xml:space="preserve">’s </w:t>
      </w:r>
      <w:r>
        <w:t>approach is lower revenue requirements today but deferral of recovery to future customers</w:t>
      </w:r>
      <w:r w:rsidR="00DF4DD2">
        <w:t>,</w:t>
      </w:r>
      <w:r>
        <w:t xml:space="preserve"> with a net result of recovery of less than the full amount of removal costs.</w:t>
      </w:r>
      <w:r w:rsidR="0091657C">
        <w:t xml:space="preserve"> </w:t>
      </w:r>
      <w:r>
        <w:t xml:space="preserve"> </w:t>
      </w:r>
    </w:p>
    <w:p w14:paraId="0F41209B" w14:textId="4C855788" w:rsidR="009C1A36" w:rsidRPr="00836EB2" w:rsidRDefault="003272D4" w:rsidP="004B7574">
      <w:pPr>
        <w:pStyle w:val="question"/>
      </w:pPr>
      <w:r w:rsidRPr="00836EB2">
        <w:t>Q.</w:t>
      </w:r>
      <w:r w:rsidRPr="00836EB2">
        <w:tab/>
        <w:t xml:space="preserve">Can you explain further the differences between the traditional method and </w:t>
      </w:r>
      <w:r w:rsidR="00DF4DD2">
        <w:t xml:space="preserve">Public </w:t>
      </w:r>
      <w:r w:rsidR="00DF4DD2" w:rsidRPr="004B7574">
        <w:t>Counsel’s</w:t>
      </w:r>
      <w:r w:rsidR="00DF4DD2">
        <w:t xml:space="preserve"> </w:t>
      </w:r>
      <w:r>
        <w:t>approach</w:t>
      </w:r>
      <w:r w:rsidRPr="00836EB2">
        <w:t>?</w:t>
      </w:r>
    </w:p>
    <w:p w14:paraId="508C9B45" w14:textId="3FEAA438" w:rsidR="009C1A36" w:rsidRDefault="009C1A36" w:rsidP="00A546BF">
      <w:pPr>
        <w:pStyle w:val="answer"/>
      </w:pPr>
      <w:r>
        <w:t>A.</w:t>
      </w:r>
      <w:r>
        <w:tab/>
        <w:t>Yes.</w:t>
      </w:r>
      <w:r w:rsidR="0091657C">
        <w:t xml:space="preserve"> </w:t>
      </w:r>
      <w:r>
        <w:t>When using the traditional method, net salvage is estimated as a percentage of the original cost of plant.</w:t>
      </w:r>
      <w:r w:rsidR="0091657C">
        <w:t xml:space="preserve"> </w:t>
      </w:r>
      <w:r>
        <w:t>The statistical analysis used in estimating net salvage is based on comparing historical net salvage expenditures to historical retirements.</w:t>
      </w:r>
      <w:r w:rsidR="0091657C">
        <w:t xml:space="preserve"> </w:t>
      </w:r>
      <w:r>
        <w:t xml:space="preserve">This methodology, which to my knowledge is supported by all authoritative depreciation texts, provides a reasonable basis for net salvage estimation because the amount of net salvage expended in a given year is a </w:t>
      </w:r>
      <w:r>
        <w:lastRenderedPageBreak/>
        <w:t>function of the number of assets retired in that year.</w:t>
      </w:r>
      <w:r w:rsidR="0091657C">
        <w:t xml:space="preserve"> </w:t>
      </w:r>
      <w:r>
        <w:t xml:space="preserve">That is, if </w:t>
      </w:r>
      <w:r w:rsidR="00914968">
        <w:t>PSE</w:t>
      </w:r>
      <w:r>
        <w:t xml:space="preserve"> were to retire 1,000 poles in one year, it should be expected to have a higher total net salvage cost than if it were to only retire 100 poles.</w:t>
      </w:r>
      <w:r w:rsidR="0091657C">
        <w:t xml:space="preserve"> </w:t>
      </w:r>
      <w:r>
        <w:t>Therefore, it is reasonable to expect net salvage to increase in proportion to the amount of retirements that occur.</w:t>
      </w:r>
      <w:r w:rsidR="0091657C">
        <w:t xml:space="preserve"> </w:t>
      </w:r>
      <w:r>
        <w:t>The traditional method recognizes this relationship.</w:t>
      </w:r>
      <w:r w:rsidR="0091657C">
        <w:t xml:space="preserve"> </w:t>
      </w:r>
      <w:r>
        <w:t>This relationship is important because</w:t>
      </w:r>
      <w:r w:rsidR="00836EB2">
        <w:t xml:space="preserve"> </w:t>
      </w:r>
      <w:r>
        <w:t xml:space="preserve">most companies (including </w:t>
      </w:r>
      <w:r w:rsidR="00324600">
        <w:t>PSE</w:t>
      </w:r>
      <w:r>
        <w:t xml:space="preserve">) </w:t>
      </w:r>
      <w:r w:rsidR="00DF4DD2">
        <w:t>are</w:t>
      </w:r>
      <w:r>
        <w:t xml:space="preserve"> expected to have more retirements in the future than they have had historically.</w:t>
      </w:r>
    </w:p>
    <w:p w14:paraId="3D2D926A" w14:textId="430A83D7" w:rsidR="009C1A36" w:rsidRPr="00836EB2" w:rsidRDefault="003272D4" w:rsidP="00EA6428">
      <w:pPr>
        <w:pStyle w:val="question"/>
      </w:pPr>
      <w:r w:rsidRPr="00836EB2">
        <w:t>Q.</w:t>
      </w:r>
      <w:r w:rsidRPr="00836EB2">
        <w:tab/>
        <w:t xml:space="preserve">Does </w:t>
      </w:r>
      <w:r w:rsidR="00DF4DD2">
        <w:t>Public Counsel’s</w:t>
      </w:r>
      <w:r w:rsidR="00DF4DD2" w:rsidRPr="00836EB2">
        <w:t xml:space="preserve"> </w:t>
      </w:r>
      <w:r w:rsidRPr="00836EB2">
        <w:t>method recognize this important relationship?</w:t>
      </w:r>
    </w:p>
    <w:p w14:paraId="1D4CE971" w14:textId="6E19AB1D" w:rsidR="000F2B70" w:rsidRDefault="009C1A36" w:rsidP="00A546BF">
      <w:pPr>
        <w:pStyle w:val="answer"/>
      </w:pPr>
      <w:r>
        <w:t>A.</w:t>
      </w:r>
      <w:r>
        <w:tab/>
        <w:t>No, it does not.</w:t>
      </w:r>
      <w:r w:rsidR="0091657C">
        <w:t xml:space="preserve"> </w:t>
      </w:r>
      <w:r w:rsidR="00836EB2">
        <w:t xml:space="preserve">Ms. </w:t>
      </w:r>
      <w:proofErr w:type="spellStart"/>
      <w:r w:rsidR="00836EB2">
        <w:t>McCullar’s</w:t>
      </w:r>
      <w:proofErr w:type="spellEnd"/>
      <w:r w:rsidR="00836EB2">
        <w:t xml:space="preserve"> general</w:t>
      </w:r>
      <w:r>
        <w:t xml:space="preserve"> method</w:t>
      </w:r>
      <w:r w:rsidR="00836EB2">
        <w:t>ology</w:t>
      </w:r>
      <w:r>
        <w:t xml:space="preserve"> fails to recognize that net salvage is a function of the number of assets retired in a given year.</w:t>
      </w:r>
      <w:r w:rsidR="0091657C">
        <w:t xml:space="preserve"> </w:t>
      </w:r>
      <w:r>
        <w:t xml:space="preserve">By focusing on only the recent net salvage expenditures, </w:t>
      </w:r>
      <w:r w:rsidR="00836EB2">
        <w:t xml:space="preserve">Ms. </w:t>
      </w:r>
      <w:proofErr w:type="spellStart"/>
      <w:r w:rsidR="00836EB2">
        <w:t>McCullar</w:t>
      </w:r>
      <w:proofErr w:type="spellEnd"/>
      <w:r>
        <w:t xml:space="preserve"> is effectively assuming that </w:t>
      </w:r>
      <w:r w:rsidR="00914968">
        <w:t>PSE</w:t>
      </w:r>
      <w:r>
        <w:t xml:space="preserve"> will experience the same net salvage costs independent of whether it retires 100 poles or 1,000 poles.</w:t>
      </w:r>
      <w:r w:rsidR="0091657C">
        <w:t xml:space="preserve"> </w:t>
      </w:r>
      <w:r w:rsidR="00574E93">
        <w:t>As I will explain in the next section, her approach is not consistent with standard depreciation practices.</w:t>
      </w:r>
    </w:p>
    <w:p w14:paraId="5A8CF1E2" w14:textId="623A037C" w:rsidR="00651A92" w:rsidRDefault="00651A92" w:rsidP="004B7574">
      <w:pPr>
        <w:pStyle w:val="Heading3"/>
      </w:pPr>
      <w:bookmarkStart w:id="27" w:name="_Toc487799071"/>
      <w:bookmarkStart w:id="28" w:name="_Toc488667705"/>
      <w:bookmarkStart w:id="29" w:name="_Toc489889943"/>
      <w:r w:rsidRPr="0013078C">
        <w:rPr>
          <w:u w:val="none"/>
        </w:rPr>
        <w:t>ii.</w:t>
      </w:r>
      <w:r w:rsidRPr="0013078C">
        <w:rPr>
          <w:u w:val="none"/>
        </w:rPr>
        <w:tab/>
      </w:r>
      <w:r w:rsidRPr="004B7574">
        <w:t>Authoritative</w:t>
      </w:r>
      <w:r>
        <w:t xml:space="preserve"> Depreciation Texts</w:t>
      </w:r>
      <w:bookmarkEnd w:id="27"/>
      <w:bookmarkEnd w:id="28"/>
      <w:bookmarkEnd w:id="29"/>
    </w:p>
    <w:p w14:paraId="6E182562" w14:textId="5EEE746B" w:rsidR="00651A92" w:rsidRPr="00380C0D" w:rsidRDefault="003272D4" w:rsidP="00EA6428">
      <w:pPr>
        <w:pStyle w:val="question"/>
      </w:pPr>
      <w:r w:rsidRPr="00380C0D">
        <w:t>Q.</w:t>
      </w:r>
      <w:r w:rsidRPr="00380C0D">
        <w:tab/>
        <w:t xml:space="preserve">Do authoritative texts </w:t>
      </w:r>
      <w:r>
        <w:t>support your approach to estimating net salvage</w:t>
      </w:r>
      <w:r w:rsidRPr="00380C0D">
        <w:t>?</w:t>
      </w:r>
    </w:p>
    <w:p w14:paraId="2F5F1CC2" w14:textId="77777777" w:rsidR="00651A92" w:rsidRDefault="00651A92" w:rsidP="00A546BF">
      <w:pPr>
        <w:pStyle w:val="answer"/>
      </w:pPr>
      <w:r w:rsidRPr="003E00A8">
        <w:t>A.</w:t>
      </w:r>
      <w:r w:rsidRPr="003E00A8">
        <w:tab/>
        <w:t>Yes, they do.</w:t>
      </w:r>
    </w:p>
    <w:p w14:paraId="483DE32A" w14:textId="4E1C7CF0" w:rsidR="00651A92" w:rsidRDefault="003272D4" w:rsidP="00EA6428">
      <w:pPr>
        <w:pStyle w:val="question"/>
      </w:pPr>
      <w:r>
        <w:t>Q.</w:t>
      </w:r>
      <w:r>
        <w:tab/>
        <w:t xml:space="preserve">Do these texts support </w:t>
      </w:r>
      <w:r w:rsidR="00DF4DD2">
        <w:t>Ms</w:t>
      </w:r>
      <w:r>
        <w:t xml:space="preserve">. </w:t>
      </w:r>
      <w:proofErr w:type="spellStart"/>
      <w:r>
        <w:t>Mc</w:t>
      </w:r>
      <w:r w:rsidR="00DF4DD2">
        <w:t>C</w:t>
      </w:r>
      <w:r>
        <w:t>ullar’s</w:t>
      </w:r>
      <w:proofErr w:type="spellEnd"/>
      <w:r>
        <w:t xml:space="preserve"> approach?</w:t>
      </w:r>
    </w:p>
    <w:p w14:paraId="3AF6815B" w14:textId="4C5017DE" w:rsidR="00651A92" w:rsidRPr="00651A92" w:rsidRDefault="00651A92" w:rsidP="00A546BF">
      <w:pPr>
        <w:pStyle w:val="answer"/>
      </w:pPr>
      <w:r>
        <w:t>A.</w:t>
      </w:r>
      <w:r>
        <w:tab/>
        <w:t>No.</w:t>
      </w:r>
    </w:p>
    <w:p w14:paraId="6EDF1790" w14:textId="6A64EAA9" w:rsidR="00651A92" w:rsidRPr="00380C0D" w:rsidRDefault="003272D4" w:rsidP="00EA6428">
      <w:pPr>
        <w:pStyle w:val="question"/>
      </w:pPr>
      <w:r w:rsidRPr="00380C0D">
        <w:lastRenderedPageBreak/>
        <w:t>Q.</w:t>
      </w:r>
      <w:r w:rsidRPr="00380C0D">
        <w:tab/>
      </w:r>
      <w:r>
        <w:t>Which texts support your approach</w:t>
      </w:r>
      <w:r w:rsidRPr="00380C0D">
        <w:t>?</w:t>
      </w:r>
    </w:p>
    <w:p w14:paraId="7F97EE63" w14:textId="79B39008" w:rsidR="00651A92" w:rsidRDefault="00651A92" w:rsidP="00A546BF">
      <w:pPr>
        <w:pStyle w:val="answer"/>
      </w:pPr>
      <w:r w:rsidRPr="003E00A8">
        <w:t>A.</w:t>
      </w:r>
      <w:r w:rsidRPr="003E00A8">
        <w:tab/>
      </w:r>
      <w:r>
        <w:t>Two widely cited, preeminent depreciation texts are the National Association of Public Regulatory Utility Commissioners’ (“</w:t>
      </w:r>
      <w:proofErr w:type="spellStart"/>
      <w:r>
        <w:t>NARUC</w:t>
      </w:r>
      <w:proofErr w:type="spellEnd"/>
      <w:r>
        <w:t xml:space="preserve">”) </w:t>
      </w:r>
      <w:r>
        <w:rPr>
          <w:i/>
        </w:rPr>
        <w:t xml:space="preserve">Public Utility Depreciation Practices </w:t>
      </w:r>
      <w:r>
        <w:t>(the “</w:t>
      </w:r>
      <w:proofErr w:type="spellStart"/>
      <w:r>
        <w:t>NARUC</w:t>
      </w:r>
      <w:proofErr w:type="spellEnd"/>
      <w:r>
        <w:t xml:space="preserve"> Manual”) </w:t>
      </w:r>
      <w:r w:rsidRPr="003E00A8">
        <w:t xml:space="preserve">and </w:t>
      </w:r>
      <w:r w:rsidRPr="003E00A8">
        <w:rPr>
          <w:i/>
        </w:rPr>
        <w:t>Depreciation Systems</w:t>
      </w:r>
      <w:r w:rsidRPr="003E00A8">
        <w:t xml:space="preserve"> by Wolf and Fitch </w:t>
      </w:r>
      <w:r>
        <w:t>(“Wolf and Fitch”).</w:t>
      </w:r>
      <w:r w:rsidR="0091657C">
        <w:t xml:space="preserve"> </w:t>
      </w:r>
      <w:r>
        <w:t>E</w:t>
      </w:r>
      <w:r w:rsidRPr="003E00A8">
        <w:t>ach explains that net salvage should be accrued over the life of the related property</w:t>
      </w:r>
      <w:r>
        <w:t xml:space="preserve"> and should be estimated using the methodology I have used.</w:t>
      </w:r>
    </w:p>
    <w:p w14:paraId="02A14E92" w14:textId="1D512958" w:rsidR="00651A92" w:rsidRDefault="003272D4" w:rsidP="00EA6428">
      <w:pPr>
        <w:pStyle w:val="question"/>
      </w:pPr>
      <w:r>
        <w:t>Q.</w:t>
      </w:r>
      <w:r>
        <w:tab/>
        <w:t xml:space="preserve">Is </w:t>
      </w:r>
      <w:r w:rsidR="00C064CB">
        <w:t>Ms</w:t>
      </w:r>
      <w:r>
        <w:t xml:space="preserve">. </w:t>
      </w:r>
      <w:proofErr w:type="spellStart"/>
      <w:r>
        <w:t>Mc</w:t>
      </w:r>
      <w:r w:rsidR="00C064CB">
        <w:t>C</w:t>
      </w:r>
      <w:r>
        <w:t>ullar</w:t>
      </w:r>
      <w:proofErr w:type="spellEnd"/>
      <w:r>
        <w:t xml:space="preserve"> familiar with these texts?</w:t>
      </w:r>
    </w:p>
    <w:p w14:paraId="014FDB3C" w14:textId="19EF0D66" w:rsidR="00651A92" w:rsidRPr="00651A92" w:rsidRDefault="00651A92" w:rsidP="00A546BF">
      <w:pPr>
        <w:pStyle w:val="answer"/>
      </w:pPr>
      <w:r>
        <w:t>A.</w:t>
      </w:r>
      <w:r>
        <w:tab/>
        <w:t>Yes.</w:t>
      </w:r>
      <w:r w:rsidR="0091657C">
        <w:t xml:space="preserve"> </w:t>
      </w:r>
      <w:r>
        <w:t xml:space="preserve">On page 4 of her testimony, </w:t>
      </w:r>
      <w:proofErr w:type="spellStart"/>
      <w:r w:rsidR="00C064CB">
        <w:t>Exh</w:t>
      </w:r>
      <w:proofErr w:type="spellEnd"/>
      <w:r w:rsidR="00C064CB">
        <w:t xml:space="preserve">. RMM-1T, Ms. </w:t>
      </w:r>
      <w:proofErr w:type="spellStart"/>
      <w:r w:rsidR="00C064CB">
        <w:t>McCullar</w:t>
      </w:r>
      <w:proofErr w:type="spellEnd"/>
      <w:r w:rsidR="00C064CB">
        <w:t xml:space="preserve"> </w:t>
      </w:r>
      <w:r>
        <w:t>states that she “[c]</w:t>
      </w:r>
      <w:proofErr w:type="spellStart"/>
      <w:r>
        <w:t>onsidered</w:t>
      </w:r>
      <w:proofErr w:type="spellEnd"/>
      <w:r>
        <w:t xml:space="preserve"> the accepted depreciation practices, including those contained in the </w:t>
      </w:r>
      <w:r>
        <w:rPr>
          <w:i/>
        </w:rPr>
        <w:t>Public Utility Depreciation Practices</w:t>
      </w:r>
      <w:r>
        <w:t xml:space="preserve"> published by the National Association of Regulatory Utility Commissioners (</w:t>
      </w:r>
      <w:proofErr w:type="spellStart"/>
      <w:r>
        <w:t>NARUC</w:t>
      </w:r>
      <w:proofErr w:type="spellEnd"/>
      <w:r>
        <w:t>).”</w:t>
      </w:r>
      <w:r w:rsidR="0091657C">
        <w:t xml:space="preserve"> </w:t>
      </w:r>
      <w:r>
        <w:t>Her firm has also cited Wolf and Fitch in previous testimonies in other jurisdictions.</w:t>
      </w:r>
    </w:p>
    <w:p w14:paraId="6F9A3602" w14:textId="429F17E0" w:rsidR="00651A92" w:rsidRDefault="003272D4" w:rsidP="00EA6428">
      <w:pPr>
        <w:pStyle w:val="question"/>
      </w:pPr>
      <w:r>
        <w:t>Q.</w:t>
      </w:r>
      <w:r>
        <w:tab/>
        <w:t xml:space="preserve">Do either of these texts support </w:t>
      </w:r>
      <w:r w:rsidR="00C064CB">
        <w:t>Ms</w:t>
      </w:r>
      <w:r>
        <w:t xml:space="preserve">. </w:t>
      </w:r>
      <w:proofErr w:type="spellStart"/>
      <w:r>
        <w:t>Mc</w:t>
      </w:r>
      <w:r w:rsidR="00C064CB">
        <w:t>C</w:t>
      </w:r>
      <w:r>
        <w:t>ullar’s</w:t>
      </w:r>
      <w:proofErr w:type="spellEnd"/>
      <w:r>
        <w:t xml:space="preserve"> methodology or her arguments regarding the approach to estimating net salvage?</w:t>
      </w:r>
    </w:p>
    <w:p w14:paraId="0A16D7D2" w14:textId="68ECF0E9" w:rsidR="00651A92" w:rsidRDefault="00651A92" w:rsidP="00A546BF">
      <w:pPr>
        <w:spacing w:line="480" w:lineRule="auto"/>
        <w:ind w:left="720" w:hanging="720"/>
      </w:pPr>
      <w:r>
        <w:t>A.</w:t>
      </w:r>
      <w:r>
        <w:tab/>
        <w:t>No.</w:t>
      </w:r>
      <w:r w:rsidR="0091657C">
        <w:t xml:space="preserve"> </w:t>
      </w:r>
      <w:r>
        <w:t>Both texts support the methodology I have employed.</w:t>
      </w:r>
      <w:r w:rsidR="0091657C">
        <w:t xml:space="preserve"> </w:t>
      </w:r>
      <w:r>
        <w:t xml:space="preserve">Neither supports the method of estimating net salvage Ms. </w:t>
      </w:r>
      <w:proofErr w:type="spellStart"/>
      <w:r>
        <w:t>McCullar</w:t>
      </w:r>
      <w:proofErr w:type="spellEnd"/>
      <w:r>
        <w:t xml:space="preserve"> has used.</w:t>
      </w:r>
    </w:p>
    <w:p w14:paraId="296245B8" w14:textId="52C5E8DA" w:rsidR="00651A92" w:rsidRPr="00380C0D" w:rsidRDefault="003272D4" w:rsidP="00A546BF">
      <w:pPr>
        <w:pStyle w:val="question"/>
      </w:pPr>
      <w:r w:rsidRPr="00EA6428">
        <w:t>Q.</w:t>
      </w:r>
      <w:r w:rsidRPr="00EA6428">
        <w:tab/>
        <w:t>Please explain</w:t>
      </w:r>
      <w:r>
        <w:t>.</w:t>
      </w:r>
    </w:p>
    <w:p w14:paraId="3A1960B0" w14:textId="4509B1CE" w:rsidR="00651A92" w:rsidRPr="003E00A8" w:rsidRDefault="004B7574" w:rsidP="004B7574">
      <w:pPr>
        <w:pStyle w:val="answer"/>
      </w:pPr>
      <w:r>
        <w:t>A.</w:t>
      </w:r>
      <w:r>
        <w:tab/>
      </w:r>
      <w:r w:rsidR="00651A92" w:rsidRPr="003E00A8">
        <w:t xml:space="preserve">The </w:t>
      </w:r>
      <w:proofErr w:type="spellStart"/>
      <w:r w:rsidR="00651A92" w:rsidRPr="003E00A8">
        <w:t>NARUC</w:t>
      </w:r>
      <w:proofErr w:type="spellEnd"/>
      <w:r w:rsidR="00651A92" w:rsidRPr="003E00A8">
        <w:t xml:space="preserve"> Manual states </w:t>
      </w:r>
      <w:r w:rsidR="00C064CB">
        <w:t>on</w:t>
      </w:r>
      <w:r w:rsidR="00C064CB" w:rsidRPr="003E00A8">
        <w:t xml:space="preserve"> </w:t>
      </w:r>
      <w:r w:rsidR="00651A92" w:rsidRPr="003E00A8">
        <w:t>page 157:</w:t>
      </w:r>
    </w:p>
    <w:p w14:paraId="7A9F064B" w14:textId="0881500A" w:rsidR="00651A92" w:rsidRPr="003E00A8" w:rsidRDefault="00651A92" w:rsidP="004B7574">
      <w:pPr>
        <w:pStyle w:val="Quote"/>
      </w:pPr>
      <w:r w:rsidRPr="003E00A8">
        <w:t>Historically, most regulatory commissions have required that both gross salvage and cost of removal be reflected in depreciation rates.</w:t>
      </w:r>
      <w:r w:rsidR="0091657C">
        <w:t xml:space="preserve"> </w:t>
      </w:r>
      <w:r w:rsidRPr="003E00A8">
        <w:t xml:space="preserve">The theory behind this requirement is </w:t>
      </w:r>
      <w:r w:rsidRPr="003E00A8">
        <w:lastRenderedPageBreak/>
        <w:t>that, since most physical plant placed in service will have some residual value at the time of retirement, the original cost recovered through depreciation should be reduced by that amount.</w:t>
      </w:r>
      <w:r w:rsidR="0091657C">
        <w:t xml:space="preserve"> </w:t>
      </w:r>
      <w:r w:rsidRPr="003E00A8">
        <w:t>Closely associated with this reasoning is the accounting principle that revenues be matched with costs and the regulatory principle that utility customers who benefit from the consumption of plant pay for the cost of that plant, no more, no less.</w:t>
      </w:r>
      <w:r w:rsidR="0091657C">
        <w:t xml:space="preserve"> </w:t>
      </w:r>
      <w:r w:rsidRPr="003E00A8">
        <w:t xml:space="preserve">The application of the latter principle also requires that the estimated cost of removal of plant be recovered over its life. </w:t>
      </w:r>
    </w:p>
    <w:p w14:paraId="41C15A97" w14:textId="1FF6F3B2" w:rsidR="00651A92" w:rsidRPr="003E00A8" w:rsidRDefault="004B7574" w:rsidP="004B7574">
      <w:pPr>
        <w:pStyle w:val="answer"/>
      </w:pPr>
      <w:r>
        <w:tab/>
      </w:r>
      <w:r w:rsidR="00651A92" w:rsidRPr="003E00A8">
        <w:t xml:space="preserve">The 1994 edition of </w:t>
      </w:r>
      <w:r w:rsidR="00651A92" w:rsidRPr="003E00A8">
        <w:rPr>
          <w:i/>
        </w:rPr>
        <w:t>Depreciation Systems</w:t>
      </w:r>
      <w:r w:rsidR="00651A92" w:rsidRPr="003E00A8">
        <w:t xml:space="preserve"> states </w:t>
      </w:r>
      <w:r w:rsidR="00C064CB">
        <w:t>on</w:t>
      </w:r>
      <w:r w:rsidR="00C064CB" w:rsidRPr="003E00A8">
        <w:t xml:space="preserve"> </w:t>
      </w:r>
      <w:r w:rsidR="00651A92" w:rsidRPr="003E00A8">
        <w:t>page 7:</w:t>
      </w:r>
    </w:p>
    <w:p w14:paraId="31BD29B3" w14:textId="027FDD62" w:rsidR="00651A92" w:rsidRPr="003E00A8" w:rsidRDefault="00651A92" w:rsidP="004B7574">
      <w:pPr>
        <w:pStyle w:val="Quote"/>
      </w:pPr>
      <w:r w:rsidRPr="003E00A8">
        <w:t>The matching principle specifies that all costs incurred to produce a service should be matched against the revenue produced.</w:t>
      </w:r>
      <w:r w:rsidR="0091657C">
        <w:t xml:space="preserve"> </w:t>
      </w:r>
      <w:r w:rsidRPr="003E00A8">
        <w:t>Estimated future costs of retiring of an asset currently in service must be accrued and allocated as part of the current expenses.</w:t>
      </w:r>
      <w:r w:rsidR="0091657C">
        <w:t xml:space="preserve"> </w:t>
      </w:r>
    </w:p>
    <w:p w14:paraId="40F57F82" w14:textId="4BA80F55" w:rsidR="00651A92" w:rsidRPr="003E00A8" w:rsidRDefault="00C064CB" w:rsidP="00A546BF">
      <w:pPr>
        <w:pStyle w:val="answer"/>
      </w:pPr>
      <w:r>
        <w:tab/>
      </w:r>
      <w:r w:rsidR="00651A92" w:rsidRPr="003E00A8">
        <w:t>Thus, both of these texts use mandatory language when describing the traditional approach of accruing “retirement” or “removal” costs over the life of the plant.</w:t>
      </w:r>
    </w:p>
    <w:p w14:paraId="25298302" w14:textId="20FD5B9B" w:rsidR="00651A92" w:rsidRPr="00380C0D" w:rsidRDefault="00651A92" w:rsidP="00EA6428">
      <w:pPr>
        <w:pStyle w:val="question"/>
      </w:pPr>
      <w:r w:rsidRPr="00380C0D">
        <w:t>Q.</w:t>
      </w:r>
      <w:r w:rsidRPr="00380C0D">
        <w:tab/>
      </w:r>
      <w:r w:rsidR="00C064CB" w:rsidRPr="00380C0D">
        <w:t>Do both of these texts explain how net salvage is estimated?</w:t>
      </w:r>
    </w:p>
    <w:p w14:paraId="4493A2F7" w14:textId="421785E6" w:rsidR="00651A92" w:rsidRPr="003E00A8" w:rsidRDefault="00651A92" w:rsidP="00A546BF">
      <w:pPr>
        <w:pStyle w:val="answer"/>
      </w:pPr>
      <w:r w:rsidRPr="003E00A8">
        <w:t>A.</w:t>
      </w:r>
      <w:r w:rsidRPr="003E00A8">
        <w:tab/>
        <w:t>Yes.</w:t>
      </w:r>
      <w:r w:rsidR="0091657C">
        <w:t xml:space="preserve"> </w:t>
      </w:r>
      <w:r w:rsidRPr="003E00A8">
        <w:t xml:space="preserve">Both explain that net salvage is expressed as a percentage of original cost and is estimated using the same methods employed in </w:t>
      </w:r>
      <w:r w:rsidR="00914968">
        <w:t>PSE</w:t>
      </w:r>
      <w:r w:rsidRPr="003E00A8">
        <w:t>’s depreciation stud</w:t>
      </w:r>
      <w:r>
        <w:t>y</w:t>
      </w:r>
      <w:r w:rsidRPr="003E00A8">
        <w:t xml:space="preserve">. </w:t>
      </w:r>
    </w:p>
    <w:p w14:paraId="6EDFC341" w14:textId="19E70934" w:rsidR="00651A92" w:rsidRPr="00380C0D" w:rsidRDefault="00C064CB" w:rsidP="00EA6428">
      <w:pPr>
        <w:pStyle w:val="question"/>
      </w:pPr>
      <w:r w:rsidRPr="00380C0D">
        <w:t>Q.</w:t>
      </w:r>
      <w:r w:rsidRPr="00380C0D">
        <w:tab/>
        <w:t xml:space="preserve">How does </w:t>
      </w:r>
      <w:proofErr w:type="spellStart"/>
      <w:r w:rsidR="00585780" w:rsidRPr="00380C0D">
        <w:t>NARUC</w:t>
      </w:r>
      <w:proofErr w:type="spellEnd"/>
      <w:r w:rsidRPr="00380C0D">
        <w:t xml:space="preserve"> explain </w:t>
      </w:r>
      <w:r w:rsidR="00585780">
        <w:t>how</w:t>
      </w:r>
      <w:r w:rsidR="00585780" w:rsidRPr="00380C0D">
        <w:t xml:space="preserve"> </w:t>
      </w:r>
      <w:r w:rsidRPr="00380C0D">
        <w:t>net salvage is estimated?</w:t>
      </w:r>
    </w:p>
    <w:p w14:paraId="1952998A" w14:textId="38BBBF0E" w:rsidR="00651A92" w:rsidRPr="003E00A8" w:rsidRDefault="00651A92" w:rsidP="00A546BF">
      <w:pPr>
        <w:pStyle w:val="answer"/>
      </w:pPr>
      <w:r w:rsidRPr="003E00A8">
        <w:t>A.</w:t>
      </w:r>
      <w:r w:rsidRPr="003E00A8">
        <w:tab/>
      </w:r>
      <w:proofErr w:type="spellStart"/>
      <w:r w:rsidRPr="003E00A8">
        <w:t>NARUC</w:t>
      </w:r>
      <w:proofErr w:type="spellEnd"/>
      <w:r w:rsidRPr="003E00A8">
        <w:t xml:space="preserve"> explains that “net salvage is expressed as a percentage of plant retired by dividing the dollars of net salvage by the dollars of original cost of plant retired.”</w:t>
      </w:r>
      <w:r w:rsidRPr="003E00A8">
        <w:rPr>
          <w:rStyle w:val="FootnoteReference"/>
        </w:rPr>
        <w:footnoteReference w:id="7"/>
      </w:r>
      <w:r w:rsidR="0091657C">
        <w:t xml:space="preserve">  </w:t>
      </w:r>
      <w:r w:rsidRPr="003E00A8">
        <w:t xml:space="preserve">This is </w:t>
      </w:r>
      <w:r>
        <w:t xml:space="preserve">exactly </w:t>
      </w:r>
      <w:r w:rsidRPr="003E00A8">
        <w:t xml:space="preserve">the methodology </w:t>
      </w:r>
      <w:r>
        <w:t xml:space="preserve">I have </w:t>
      </w:r>
      <w:r w:rsidRPr="003E00A8">
        <w:t xml:space="preserve">used in </w:t>
      </w:r>
      <w:r w:rsidR="00914968">
        <w:t>PSE</w:t>
      </w:r>
      <w:r w:rsidRPr="003E00A8">
        <w:t>’s depreciation studies.</w:t>
      </w:r>
      <w:r w:rsidR="0091657C">
        <w:t xml:space="preserve"> </w:t>
      </w:r>
    </w:p>
    <w:p w14:paraId="10D8FF9A" w14:textId="1C685205" w:rsidR="0013078C" w:rsidRDefault="00C064CB" w:rsidP="00A546BF">
      <w:pPr>
        <w:pStyle w:val="question"/>
      </w:pPr>
      <w:r w:rsidRPr="00380C0D">
        <w:lastRenderedPageBreak/>
        <w:t>Q.</w:t>
      </w:r>
      <w:r w:rsidRPr="00380C0D">
        <w:tab/>
        <w:t xml:space="preserve">How do </w:t>
      </w:r>
      <w:r w:rsidR="00585780" w:rsidRPr="00380C0D">
        <w:t xml:space="preserve">Wolf </w:t>
      </w:r>
      <w:r w:rsidR="00585780">
        <w:t>a</w:t>
      </w:r>
      <w:r w:rsidR="00585780" w:rsidRPr="00380C0D">
        <w:t xml:space="preserve">nd Fitch </w:t>
      </w:r>
      <w:r w:rsidRPr="00380C0D">
        <w:t xml:space="preserve">explain </w:t>
      </w:r>
      <w:r w:rsidR="00585780">
        <w:t>how</w:t>
      </w:r>
      <w:r w:rsidR="00585780" w:rsidRPr="00380C0D">
        <w:t xml:space="preserve"> </w:t>
      </w:r>
      <w:r w:rsidRPr="00380C0D">
        <w:t>net salvage is estimated?</w:t>
      </w:r>
    </w:p>
    <w:p w14:paraId="6FD280D2" w14:textId="511E4973" w:rsidR="00651A92" w:rsidRDefault="0013078C" w:rsidP="00A546BF">
      <w:pPr>
        <w:pStyle w:val="answer"/>
      </w:pPr>
      <w:r>
        <w:t>A.</w:t>
      </w:r>
      <w:r w:rsidR="00651A92" w:rsidRPr="003E00A8">
        <w:tab/>
        <w:t>Wolf and Fitch also explain that net salvage is expressed as a percentage of the original cost of plant retired, noting “the SR [Salvage Ratio] is the salvage divided by the original cost of the retirements and usually is expressed as a percentage.”</w:t>
      </w:r>
      <w:r w:rsidR="00651A92" w:rsidRPr="003E00A8">
        <w:rPr>
          <w:rStyle w:val="FootnoteReference"/>
        </w:rPr>
        <w:footnoteReference w:id="8"/>
      </w:r>
      <w:r w:rsidR="0091657C">
        <w:t xml:space="preserve"> </w:t>
      </w:r>
    </w:p>
    <w:p w14:paraId="331CC28C" w14:textId="691F4ADA" w:rsidR="00651A92" w:rsidRPr="00380C0D" w:rsidRDefault="00C064CB" w:rsidP="00A546BF">
      <w:pPr>
        <w:pStyle w:val="question"/>
      </w:pPr>
      <w:r w:rsidRPr="00380C0D">
        <w:t>Q.</w:t>
      </w:r>
      <w:r w:rsidRPr="00380C0D">
        <w:tab/>
        <w:t xml:space="preserve">Do any authoritative depreciation texts support </w:t>
      </w:r>
      <w:r>
        <w:t xml:space="preserve">the </w:t>
      </w:r>
      <w:r w:rsidR="00585780">
        <w:t>Public Counsel</w:t>
      </w:r>
      <w:r>
        <w:t>’s</w:t>
      </w:r>
      <w:r w:rsidRPr="00380C0D">
        <w:t xml:space="preserve"> method?</w:t>
      </w:r>
    </w:p>
    <w:p w14:paraId="71604E8C" w14:textId="6F6C561D" w:rsidR="00651A92" w:rsidRDefault="00651A92" w:rsidP="00A546BF">
      <w:pPr>
        <w:pStyle w:val="answer"/>
      </w:pPr>
      <w:r w:rsidRPr="003E00A8">
        <w:t>A.</w:t>
      </w:r>
      <w:r w:rsidRPr="003E00A8">
        <w:tab/>
      </w:r>
      <w:r>
        <w:t>I am not familiar with any.</w:t>
      </w:r>
      <w:r w:rsidR="0091657C">
        <w:t xml:space="preserve"> </w:t>
      </w:r>
      <w:r>
        <w:t xml:space="preserve">Presumably, neither is Ms. </w:t>
      </w:r>
      <w:proofErr w:type="spellStart"/>
      <w:r>
        <w:t>McCullar</w:t>
      </w:r>
      <w:proofErr w:type="spellEnd"/>
      <w:r>
        <w:t xml:space="preserve"> </w:t>
      </w:r>
      <w:r w:rsidR="00585780">
        <w:t>because</w:t>
      </w:r>
      <w:r>
        <w:t xml:space="preserve"> the sources she has cited support the method I have used.</w:t>
      </w:r>
    </w:p>
    <w:p w14:paraId="33831013" w14:textId="2971BAC4" w:rsidR="00651A92" w:rsidRDefault="00786E45" w:rsidP="004B7574">
      <w:pPr>
        <w:pStyle w:val="Heading3"/>
      </w:pPr>
      <w:bookmarkStart w:id="30" w:name="_Toc487799072"/>
      <w:bookmarkStart w:id="31" w:name="_Toc488667706"/>
      <w:bookmarkStart w:id="32" w:name="_Toc489889944"/>
      <w:r w:rsidRPr="0013078C">
        <w:rPr>
          <w:u w:val="none"/>
        </w:rPr>
        <w:t>iii.</w:t>
      </w:r>
      <w:r w:rsidRPr="0013078C">
        <w:rPr>
          <w:u w:val="none"/>
        </w:rPr>
        <w:tab/>
      </w:r>
      <w:r>
        <w:t xml:space="preserve">Issues with </w:t>
      </w:r>
      <w:r w:rsidR="008E6673">
        <w:t>Public Counsel</w:t>
      </w:r>
      <w:r>
        <w:t>’s Analysis of Net Salvage</w:t>
      </w:r>
      <w:r w:rsidR="00210767">
        <w:t xml:space="preserve"> for Certain </w:t>
      </w:r>
      <w:r w:rsidR="00210767" w:rsidRPr="004B7574">
        <w:t>Accounts</w:t>
      </w:r>
      <w:bookmarkEnd w:id="30"/>
      <w:bookmarkEnd w:id="31"/>
      <w:bookmarkEnd w:id="32"/>
    </w:p>
    <w:p w14:paraId="48D965DD" w14:textId="04921582" w:rsidR="00786E45" w:rsidRPr="00210767" w:rsidRDefault="00C064CB" w:rsidP="00A546BF">
      <w:pPr>
        <w:pStyle w:val="question"/>
      </w:pPr>
      <w:r>
        <w:t>Q.</w:t>
      </w:r>
      <w:r>
        <w:tab/>
        <w:t xml:space="preserve">Please address Ms. </w:t>
      </w:r>
      <w:proofErr w:type="spellStart"/>
      <w:r>
        <w:t>McCullar’s</w:t>
      </w:r>
      <w:proofErr w:type="spellEnd"/>
      <w:r>
        <w:t xml:space="preserve"> discussion of net salvage for gas mains on pages 21 through 24 of her testimony.</w:t>
      </w:r>
    </w:p>
    <w:p w14:paraId="3F811B11" w14:textId="01297D4A" w:rsidR="00210767" w:rsidRDefault="00FF15A0" w:rsidP="00A546BF">
      <w:pPr>
        <w:pStyle w:val="answer"/>
      </w:pPr>
      <w:r>
        <w:t>A.</w:t>
      </w:r>
      <w:r>
        <w:tab/>
      </w:r>
      <w:r w:rsidR="008560FB">
        <w:t xml:space="preserve">Ms. </w:t>
      </w:r>
      <w:proofErr w:type="spellStart"/>
      <w:r w:rsidR="008560FB">
        <w:t>McCullar</w:t>
      </w:r>
      <w:proofErr w:type="spellEnd"/>
      <w:r w:rsidR="008560FB">
        <w:t xml:space="preserve"> uses Gas Account 376.2 Mains Plastic and </w:t>
      </w:r>
      <w:r w:rsidR="00574E93">
        <w:t xml:space="preserve">Gas </w:t>
      </w:r>
      <w:r w:rsidR="008560FB" w:rsidRPr="007F0139">
        <w:t>Account 376.4 Mains – Wrapped Steel</w:t>
      </w:r>
      <w:r w:rsidR="008560FB">
        <w:t xml:space="preserve"> as an example to support her position and approach to estimating net salvage.</w:t>
      </w:r>
      <w:r w:rsidR="0091657C">
        <w:t xml:space="preserve"> </w:t>
      </w:r>
      <w:r w:rsidR="008560FB">
        <w:t xml:space="preserve">However, these accounts demonstrate a number of flaws in Ms. </w:t>
      </w:r>
      <w:proofErr w:type="spellStart"/>
      <w:r w:rsidR="008560FB">
        <w:t>McCullar’s</w:t>
      </w:r>
      <w:proofErr w:type="spellEnd"/>
      <w:r w:rsidR="008560FB">
        <w:t xml:space="preserve"> approach.</w:t>
      </w:r>
      <w:r w:rsidR="0091657C">
        <w:t xml:space="preserve"> </w:t>
      </w:r>
      <w:r w:rsidR="008560FB">
        <w:t>Both accounts are relatively young, particularly when compared to the overall average service life for each account, and as a result both retirements and net salvage should be expected to occur at much higher levels in the future</w:t>
      </w:r>
      <w:r w:rsidR="00574E93">
        <w:t xml:space="preserve"> than has occurred in recent years</w:t>
      </w:r>
      <w:r w:rsidR="008560FB">
        <w:t>.</w:t>
      </w:r>
      <w:r w:rsidR="0091657C">
        <w:t xml:space="preserve"> </w:t>
      </w:r>
      <w:r w:rsidR="008560FB">
        <w:t xml:space="preserve">Given the age of these accounts, it would be particularly inappropriate to base a net salvage estimate on </w:t>
      </w:r>
      <w:r w:rsidR="008560FB">
        <w:lastRenderedPageBreak/>
        <w:t>recent net salvage cost</w:t>
      </w:r>
      <w:r w:rsidR="00574E93">
        <w:t xml:space="preserve"> levels</w:t>
      </w:r>
      <w:r w:rsidR="008560FB">
        <w:t>.</w:t>
      </w:r>
      <w:r w:rsidR="0091657C">
        <w:t xml:space="preserve"> </w:t>
      </w:r>
      <w:r w:rsidR="008560FB">
        <w:t xml:space="preserve">However, this is precisely what Ms. </w:t>
      </w:r>
      <w:proofErr w:type="spellStart"/>
      <w:r w:rsidR="008560FB">
        <w:t>McCullar</w:t>
      </w:r>
      <w:proofErr w:type="spellEnd"/>
      <w:r w:rsidR="008560FB">
        <w:t xml:space="preserve"> </w:t>
      </w:r>
      <w:r w:rsidR="00574E93">
        <w:t>has used as the</w:t>
      </w:r>
      <w:r w:rsidR="008560FB">
        <w:t xml:space="preserve"> basis for her proposal.</w:t>
      </w:r>
    </w:p>
    <w:p w14:paraId="0476569E" w14:textId="6FAFCB1A" w:rsidR="008560FB" w:rsidRDefault="00C064CB" w:rsidP="00A546BF">
      <w:pPr>
        <w:pStyle w:val="question"/>
      </w:pPr>
      <w:r>
        <w:t>Q.</w:t>
      </w:r>
      <w:r>
        <w:tab/>
        <w:t>Please explain why retirements and net salvage should be expected to be higher in the future for these accounts.</w:t>
      </w:r>
    </w:p>
    <w:p w14:paraId="04CD53AB" w14:textId="4755BC82" w:rsidR="008560FB" w:rsidRDefault="008560FB" w:rsidP="00A546BF">
      <w:pPr>
        <w:pStyle w:val="answer"/>
      </w:pPr>
      <w:r>
        <w:t>A.</w:t>
      </w:r>
      <w:r>
        <w:tab/>
        <w:t xml:space="preserve">Consider </w:t>
      </w:r>
      <w:r w:rsidR="0013078C">
        <w:t xml:space="preserve">Account 376.2 Mains – Plastic, which </w:t>
      </w:r>
      <w:r w:rsidR="00684AB3">
        <w:t xml:space="preserve">is </w:t>
      </w:r>
      <w:r>
        <w:t>relatively new technology in the long history of the gas industry.</w:t>
      </w:r>
      <w:r w:rsidR="0091657C">
        <w:t xml:space="preserve"> </w:t>
      </w:r>
      <w:r>
        <w:t>As a result, all of the assets in this account are relatively new.</w:t>
      </w:r>
      <w:r w:rsidR="0091657C">
        <w:t xml:space="preserve"> </w:t>
      </w:r>
      <w:r>
        <w:t xml:space="preserve">As can be seen on pages IX-196 and IX-197 of the depreciation study, </w:t>
      </w:r>
      <w:proofErr w:type="spellStart"/>
      <w:r w:rsidR="00684AB3">
        <w:t>Exh</w:t>
      </w:r>
      <w:proofErr w:type="spellEnd"/>
      <w:r w:rsidR="00684AB3">
        <w:t xml:space="preserve">. JJS-3, </w:t>
      </w:r>
      <w:r>
        <w:t>all the assets in this account have been installed since 1973</w:t>
      </w:r>
      <w:r w:rsidR="00684AB3">
        <w:t>,</w:t>
      </w:r>
      <w:r>
        <w:t xml:space="preserve"> and the vast majority have been installed since 1987.</w:t>
      </w:r>
      <w:r w:rsidR="0091657C">
        <w:t xml:space="preserve"> </w:t>
      </w:r>
      <w:r>
        <w:t>Thus, all of the assets are less than 44 years old, and the vast majority are less than 30 years old.</w:t>
      </w:r>
      <w:r w:rsidR="0091657C">
        <w:t xml:space="preserve"> </w:t>
      </w:r>
    </w:p>
    <w:p w14:paraId="2CFFD50B" w14:textId="014EC4FC" w:rsidR="00983A13" w:rsidRDefault="008560FB" w:rsidP="00A546BF">
      <w:pPr>
        <w:pStyle w:val="answer"/>
      </w:pPr>
      <w:r>
        <w:tab/>
        <w:t>However, these assets are expected to have relatively long lives.</w:t>
      </w:r>
      <w:r w:rsidR="0091657C">
        <w:t xml:space="preserve"> </w:t>
      </w:r>
      <w:r>
        <w:t xml:space="preserve">The estimate in the depreciation study is the 60-R3 survivor curve, which has a </w:t>
      </w:r>
      <w:r w:rsidR="00684AB3">
        <w:t>60-</w:t>
      </w:r>
      <w:r>
        <w:t>year average service life.</w:t>
      </w:r>
      <w:r w:rsidR="0091657C">
        <w:t xml:space="preserve"> </w:t>
      </w:r>
      <w:r>
        <w:t>I note that no party has challenged this estimate, and there is no disagreement on the record that the assets in this account are expected to experience service lives in accordance with the 60-R3 survivor curve.</w:t>
      </w:r>
      <w:r w:rsidR="00983A13">
        <w:tab/>
      </w:r>
    </w:p>
    <w:p w14:paraId="4CE3CB87" w14:textId="6204A627" w:rsidR="00983A13" w:rsidRDefault="00983A13" w:rsidP="00A546BF">
      <w:pPr>
        <w:pStyle w:val="Caption"/>
        <w:keepNext/>
        <w:spacing w:before="360" w:after="360"/>
        <w:jc w:val="center"/>
      </w:pPr>
      <w:r>
        <w:lastRenderedPageBreak/>
        <w:t xml:space="preserve">Figure </w:t>
      </w:r>
      <w:r w:rsidR="0091657C">
        <w:fldChar w:fldCharType="begin"/>
      </w:r>
      <w:r w:rsidR="0091657C">
        <w:instrText xml:space="preserve"> SEQ Figure \* ARABIC </w:instrText>
      </w:r>
      <w:r w:rsidR="0091657C">
        <w:fldChar w:fldCharType="separate"/>
      </w:r>
      <w:r w:rsidR="00C92F78">
        <w:rPr>
          <w:noProof/>
        </w:rPr>
        <w:t>1</w:t>
      </w:r>
      <w:r w:rsidR="0091657C">
        <w:rPr>
          <w:noProof/>
        </w:rPr>
        <w:fldChar w:fldCharType="end"/>
      </w:r>
      <w:r>
        <w:t xml:space="preserve">: </w:t>
      </w:r>
      <w:r w:rsidRPr="002106C3">
        <w:t>Frequency Curve for 60-R3 Survivor Curve</w:t>
      </w:r>
    </w:p>
    <w:p w14:paraId="4533D116" w14:textId="3AD09ED2" w:rsidR="00684AB3" w:rsidRDefault="00983A13" w:rsidP="00A546BF">
      <w:pPr>
        <w:pStyle w:val="answer"/>
        <w:ind w:left="360" w:firstLine="0"/>
      </w:pPr>
      <w:r>
        <w:rPr>
          <w:noProof/>
          <w:lang w:eastAsia="en-US"/>
        </w:rPr>
        <w:drawing>
          <wp:inline distT="0" distB="0" distL="0" distR="0" wp14:anchorId="0F6A58DD" wp14:editId="6741C7A0">
            <wp:extent cx="5486400" cy="3983990"/>
            <wp:effectExtent l="0" t="0" r="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310A9A6" w14:textId="276B0D03" w:rsidR="00210767" w:rsidRDefault="00983A13" w:rsidP="00A546BF">
      <w:pPr>
        <w:pStyle w:val="answer"/>
        <w:spacing w:before="360"/>
        <w:ind w:firstLine="0"/>
      </w:pPr>
      <w:r>
        <w:t>Figure 1 above shows the frequency curve for the 60-R3 survivor curve estimated for this account.</w:t>
      </w:r>
      <w:r w:rsidR="0091657C">
        <w:t xml:space="preserve"> </w:t>
      </w:r>
      <w:r>
        <w:t>The frequency curve shows the percentage of original installations that are expected to retire at each age.</w:t>
      </w:r>
      <w:r w:rsidR="0091657C">
        <w:t xml:space="preserve"> </w:t>
      </w:r>
      <w:r>
        <w:t xml:space="preserve">As the chart illustrates, </w:t>
      </w:r>
      <w:r w:rsidR="009E544B">
        <w:t>the highest level of</w:t>
      </w:r>
      <w:r>
        <w:t xml:space="preserve"> retirements occur in the 50</w:t>
      </w:r>
      <w:r w:rsidR="009E544B">
        <w:t xml:space="preserve"> to </w:t>
      </w:r>
      <w:r>
        <w:t>80 year range, with the highest level of retirements occurring somewhat after age 60.</w:t>
      </w:r>
      <w:r w:rsidR="0091657C">
        <w:t xml:space="preserve"> </w:t>
      </w:r>
      <w:r>
        <w:t>However, as noted in the chart (and discussed above), all of the assets in this account are younger than 44 years of age – and the vast majority are younger than 30 years of age.</w:t>
      </w:r>
      <w:r w:rsidR="0091657C">
        <w:t xml:space="preserve"> </w:t>
      </w:r>
      <w:r>
        <w:t xml:space="preserve">For this reason, </w:t>
      </w:r>
      <w:r>
        <w:lastRenderedPageBreak/>
        <w:t>many more mains should be expected to retire on an annual level in the future than has occurred in the recent past.</w:t>
      </w:r>
      <w:r>
        <w:rPr>
          <w:rStyle w:val="FootnoteReference"/>
        </w:rPr>
        <w:footnoteReference w:id="9"/>
      </w:r>
    </w:p>
    <w:p w14:paraId="2A4B4AEE" w14:textId="5F528C26" w:rsidR="00983A13" w:rsidRDefault="00C064CB" w:rsidP="00A546BF">
      <w:pPr>
        <w:pStyle w:val="question"/>
      </w:pPr>
      <w:r>
        <w:t>Q.</w:t>
      </w:r>
      <w:r>
        <w:tab/>
        <w:t>If more plastic mains are retired in the future, does this also mean a higher level of negative net salvage will occur in the future?</w:t>
      </w:r>
    </w:p>
    <w:p w14:paraId="07A5FD03" w14:textId="2798D764" w:rsidR="00983A13" w:rsidRDefault="00983A13" w:rsidP="00A546BF">
      <w:pPr>
        <w:pStyle w:val="answer"/>
      </w:pPr>
      <w:r>
        <w:t>A.</w:t>
      </w:r>
      <w:r>
        <w:tab/>
        <w:t>Yes.</w:t>
      </w:r>
      <w:r w:rsidR="0091657C">
        <w:t xml:space="preserve"> </w:t>
      </w:r>
      <w:r w:rsidR="009E544B">
        <w:t>Further, b</w:t>
      </w:r>
      <w:r>
        <w:t xml:space="preserve">ecause there will be higher negative net salvage in the future, and because the </w:t>
      </w:r>
      <w:proofErr w:type="spellStart"/>
      <w:r w:rsidR="00C11AAB">
        <w:t>USofA</w:t>
      </w:r>
      <w:proofErr w:type="spellEnd"/>
      <w:r>
        <w:t xml:space="preserve"> and the principle of intergenerational equity require that these costs be allocated over the service lives of the assets, this means that the depreciation accruals for net salvage should be expected to be higher today than the net salvage expenditures currently being recorded.</w:t>
      </w:r>
      <w:r w:rsidR="0091657C">
        <w:t xml:space="preserve"> </w:t>
      </w:r>
      <w:r>
        <w:t xml:space="preserve">Ms. </w:t>
      </w:r>
      <w:proofErr w:type="spellStart"/>
      <w:r>
        <w:t>McCullar</w:t>
      </w:r>
      <w:proofErr w:type="spellEnd"/>
      <w:r>
        <w:t xml:space="preserve"> appears to be of the mistaken impression that it is problematic for net salvage accruals to exceed recent net salvage costs.</w:t>
      </w:r>
      <w:r w:rsidR="0091657C">
        <w:t xml:space="preserve"> </w:t>
      </w:r>
      <w:r>
        <w:t>However, as I have demonstrated above, net salvage accruals for this account have to be higher than current net salvage costs in order to properly, and equitably, accrue for future net salvage costs.</w:t>
      </w:r>
    </w:p>
    <w:p w14:paraId="172C00AD" w14:textId="30F91088" w:rsidR="007F6A32" w:rsidRDefault="00C064CB" w:rsidP="00A546BF">
      <w:pPr>
        <w:pStyle w:val="question"/>
      </w:pPr>
      <w:r>
        <w:t>Q.</w:t>
      </w:r>
      <w:r>
        <w:tab/>
        <w:t xml:space="preserve">Is there another issue with </w:t>
      </w:r>
      <w:r w:rsidR="00684AB3">
        <w:t>Ms</w:t>
      </w:r>
      <w:r>
        <w:t xml:space="preserve">. </w:t>
      </w:r>
      <w:proofErr w:type="spellStart"/>
      <w:r w:rsidR="00684AB3">
        <w:t>McCullar’s</w:t>
      </w:r>
      <w:proofErr w:type="spellEnd"/>
      <w:r w:rsidR="00684AB3">
        <w:t xml:space="preserve"> </w:t>
      </w:r>
      <w:r>
        <w:t>proposal for these accounts?</w:t>
      </w:r>
    </w:p>
    <w:p w14:paraId="6F56490D" w14:textId="3ECAD582" w:rsidR="007F6A32" w:rsidRDefault="007F6A32" w:rsidP="00A546BF">
      <w:pPr>
        <w:pStyle w:val="answer"/>
      </w:pPr>
      <w:r>
        <w:t>A.</w:t>
      </w:r>
      <w:r>
        <w:tab/>
        <w:t>Yes.</w:t>
      </w:r>
      <w:r w:rsidR="0091657C">
        <w:t xml:space="preserve"> </w:t>
      </w:r>
      <w:r>
        <w:t>The currently approved estimate for these accounts is negative 35 percent. The net salvage data for this account is shown on page VIII-71</w:t>
      </w:r>
      <w:r w:rsidR="00684AB3">
        <w:t xml:space="preserve"> of </w:t>
      </w:r>
      <w:proofErr w:type="spellStart"/>
      <w:r w:rsidR="00684AB3">
        <w:t>Exh</w:t>
      </w:r>
      <w:proofErr w:type="spellEnd"/>
      <w:r w:rsidR="00684AB3">
        <w:t>. JJS-3</w:t>
      </w:r>
      <w:r>
        <w:t>.</w:t>
      </w:r>
      <w:r w:rsidR="0091657C">
        <w:t xml:space="preserve"> </w:t>
      </w:r>
      <w:r>
        <w:t>When one reviews the data, and the three-year moving averages in particular, it is apparent that while the data supported an estimate of negative 35 percent in the early to mid</w:t>
      </w:r>
      <w:r w:rsidR="009E544B">
        <w:t>-</w:t>
      </w:r>
      <w:r>
        <w:t xml:space="preserve">2000s, the data now supports a </w:t>
      </w:r>
      <w:r>
        <w:rPr>
          <w:u w:val="single"/>
        </w:rPr>
        <w:t>more</w:t>
      </w:r>
      <w:r>
        <w:t xml:space="preserve"> negative estimate.</w:t>
      </w:r>
      <w:r w:rsidR="0091657C">
        <w:t xml:space="preserve"> </w:t>
      </w:r>
      <w:r>
        <w:t xml:space="preserve">For example, </w:t>
      </w:r>
      <w:r>
        <w:lastRenderedPageBreak/>
        <w:t>the most recent five year average is negative 55 percent.</w:t>
      </w:r>
      <w:r w:rsidR="0091657C">
        <w:t xml:space="preserve"> </w:t>
      </w:r>
      <w:r>
        <w:t>Thus, the data, when properly analyzed using standard methods, supports my recommendation of a negative 50 percent net salvage estimate.</w:t>
      </w:r>
      <w:r w:rsidR="0091657C">
        <w:t xml:space="preserve"> </w:t>
      </w:r>
      <w:r>
        <w:t xml:space="preserve">However, </w:t>
      </w:r>
      <w:r w:rsidR="008E6673">
        <w:t>Public Counsel</w:t>
      </w:r>
      <w:r>
        <w:t xml:space="preserve"> has proposed the exact opposite of the trend in the data</w:t>
      </w:r>
      <w:r w:rsidR="008E36D3">
        <w:t>:</w:t>
      </w:r>
      <w:r w:rsidR="0091657C">
        <w:t xml:space="preserve"> </w:t>
      </w:r>
      <w:r>
        <w:t xml:space="preserve">a </w:t>
      </w:r>
      <w:r>
        <w:rPr>
          <w:u w:val="single"/>
        </w:rPr>
        <w:t>less</w:t>
      </w:r>
      <w:r>
        <w:t xml:space="preserve"> negative net salvage estimate of negative 20 percent.</w:t>
      </w:r>
    </w:p>
    <w:p w14:paraId="78D53645" w14:textId="3B222163" w:rsidR="00210767" w:rsidRDefault="007F6A32" w:rsidP="00A546BF">
      <w:pPr>
        <w:pStyle w:val="answer"/>
      </w:pPr>
      <w:r>
        <w:tab/>
        <w:t xml:space="preserve">The issues with </w:t>
      </w:r>
      <w:r w:rsidR="008E6673">
        <w:t>Public Counsel</w:t>
      </w:r>
      <w:r>
        <w:t xml:space="preserve">’s estimate are further illustrated in the chart below, which shows the annual and three-year moving average net salvage </w:t>
      </w:r>
      <w:r w:rsidR="008E36D3">
        <w:t>percentages</w:t>
      </w:r>
      <w:r>
        <w:t xml:space="preserve"> for the full period of study.</w:t>
      </w:r>
      <w:r w:rsidR="0091657C">
        <w:t xml:space="preserve"> </w:t>
      </w:r>
      <w:r>
        <w:t>As can be seen in the three-year averages, the net salvage percentages were close to negative 35 percent prior to 2008, but have since trended higher.</w:t>
      </w:r>
      <w:r w:rsidR="0091657C">
        <w:t xml:space="preserve"> </w:t>
      </w:r>
      <w:r>
        <w:t>This is further illustrated on the chart with the best fitting trend-line from the net salvage data.</w:t>
      </w:r>
      <w:r w:rsidR="0091657C">
        <w:t xml:space="preserve"> </w:t>
      </w:r>
      <w:r>
        <w:t>This trend also shows that a more negative net salvage estimate is appropriate for the current study.</w:t>
      </w:r>
    </w:p>
    <w:p w14:paraId="396C7502" w14:textId="7291FFA7" w:rsidR="007F6A32" w:rsidRDefault="007F6A32" w:rsidP="00A546BF">
      <w:pPr>
        <w:pStyle w:val="Caption"/>
        <w:keepNext/>
        <w:jc w:val="center"/>
      </w:pPr>
      <w:r>
        <w:lastRenderedPageBreak/>
        <w:t xml:space="preserve">Figure </w:t>
      </w:r>
      <w:r w:rsidR="0091657C">
        <w:fldChar w:fldCharType="begin"/>
      </w:r>
      <w:r w:rsidR="0091657C">
        <w:instrText xml:space="preserve"> SEQ Figure \* ARABIC </w:instrText>
      </w:r>
      <w:r w:rsidR="0091657C">
        <w:fldChar w:fldCharType="separate"/>
      </w:r>
      <w:r w:rsidR="00C92F78">
        <w:rPr>
          <w:noProof/>
        </w:rPr>
        <w:t>2</w:t>
      </w:r>
      <w:r w:rsidR="0091657C">
        <w:rPr>
          <w:noProof/>
        </w:rPr>
        <w:fldChar w:fldCharType="end"/>
      </w:r>
      <w:r>
        <w:t>: Net Salvage Trend for Accounts 376.1 through 376.4 and Account 376.6</w:t>
      </w:r>
    </w:p>
    <w:p w14:paraId="3F45270D" w14:textId="02EA53D1" w:rsidR="007F6A32" w:rsidRDefault="007F6A32" w:rsidP="00A546BF">
      <w:pPr>
        <w:spacing w:after="240"/>
        <w:jc w:val="both"/>
      </w:pPr>
      <w:r>
        <w:rPr>
          <w:noProof/>
          <w:lang w:eastAsia="en-US"/>
        </w:rPr>
        <w:drawing>
          <wp:inline distT="0" distB="0" distL="0" distR="0" wp14:anchorId="729E3AEF" wp14:editId="2AE2F620">
            <wp:extent cx="5486400" cy="3980815"/>
            <wp:effectExtent l="0" t="0" r="0" b="6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41B7B5C" w14:textId="70D9E3B0" w:rsidR="0087352A" w:rsidRDefault="00CF2350" w:rsidP="001A5524">
      <w:pPr>
        <w:pStyle w:val="answer"/>
      </w:pPr>
      <w:r>
        <w:tab/>
        <w:t xml:space="preserve">The issues with Ms. </w:t>
      </w:r>
      <w:proofErr w:type="spellStart"/>
      <w:r>
        <w:t>McCullar’s</w:t>
      </w:r>
      <w:proofErr w:type="spellEnd"/>
      <w:r>
        <w:t xml:space="preserve"> estimate for this account can be seen further in Figure 3 below.</w:t>
      </w:r>
      <w:r w:rsidR="0091657C">
        <w:t xml:space="preserve"> </w:t>
      </w:r>
      <w:r>
        <w:t xml:space="preserve">This chart shows </w:t>
      </w:r>
      <w:r w:rsidR="008E36D3">
        <w:t xml:space="preserve">1) </w:t>
      </w:r>
      <w:r>
        <w:t xml:space="preserve">the current estimate, </w:t>
      </w:r>
      <w:r w:rsidR="008E36D3">
        <w:t xml:space="preserve">2) </w:t>
      </w:r>
      <w:r>
        <w:t>my estimate (labeled “PSE”)</w:t>
      </w:r>
      <w:r w:rsidR="008E36D3">
        <w:t>,</w:t>
      </w:r>
      <w:r>
        <w:t xml:space="preserve"> and </w:t>
      </w:r>
      <w:r w:rsidR="008E36D3">
        <w:t xml:space="preserve">3) </w:t>
      </w:r>
      <w:r>
        <w:t xml:space="preserve">Ms. </w:t>
      </w:r>
      <w:proofErr w:type="spellStart"/>
      <w:r>
        <w:t>McCullar’s</w:t>
      </w:r>
      <w:proofErr w:type="spellEnd"/>
      <w:r>
        <w:t xml:space="preserve"> estimate (labeled “Public Counsel”).</w:t>
      </w:r>
      <w:r w:rsidR="0091657C">
        <w:t xml:space="preserve"> </w:t>
      </w:r>
      <w:r>
        <w:t xml:space="preserve">As the chart </w:t>
      </w:r>
      <w:r w:rsidR="008E36D3">
        <w:t>illustrates</w:t>
      </w:r>
      <w:r>
        <w:t>, the data since 2008 supports a more negative net salvage estimate</w:t>
      </w:r>
      <w:r w:rsidR="009E544B">
        <w:t xml:space="preserve"> than the current estimate</w:t>
      </w:r>
      <w:r>
        <w:t>, which is reflected in my estimate.</w:t>
      </w:r>
      <w:r w:rsidR="0091657C">
        <w:t xml:space="preserve"> </w:t>
      </w:r>
      <w:r>
        <w:t xml:space="preserve">However, Ms. </w:t>
      </w:r>
      <w:proofErr w:type="spellStart"/>
      <w:r>
        <w:t>McCullar</w:t>
      </w:r>
      <w:proofErr w:type="spellEnd"/>
      <w:r>
        <w:t xml:space="preserve"> has proposed the opposite, with a less negative 20 percent.</w:t>
      </w:r>
      <w:r w:rsidR="0091657C">
        <w:t xml:space="preserve"> </w:t>
      </w:r>
      <w:r>
        <w:t>It should be clear that her estimate is inadequate – there has not been a three year average</w:t>
      </w:r>
      <w:r w:rsidR="00975807">
        <w:t xml:space="preserve"> of negative 20 percent since the early 2000s.</w:t>
      </w:r>
    </w:p>
    <w:p w14:paraId="7D583E2D" w14:textId="69A73106" w:rsidR="0087352A" w:rsidRDefault="0087352A" w:rsidP="00A546BF">
      <w:pPr>
        <w:pStyle w:val="Caption"/>
        <w:keepNext/>
        <w:jc w:val="center"/>
      </w:pPr>
      <w:r>
        <w:lastRenderedPageBreak/>
        <w:t xml:space="preserve">Figure </w:t>
      </w:r>
      <w:r w:rsidR="0091657C">
        <w:fldChar w:fldCharType="begin"/>
      </w:r>
      <w:r w:rsidR="0091657C">
        <w:instrText xml:space="preserve"> SEQ Figure \* ARABIC </w:instrText>
      </w:r>
      <w:r w:rsidR="0091657C">
        <w:fldChar w:fldCharType="separate"/>
      </w:r>
      <w:r w:rsidR="00C92F78">
        <w:rPr>
          <w:noProof/>
        </w:rPr>
        <w:t>3</w:t>
      </w:r>
      <w:r w:rsidR="0091657C">
        <w:rPr>
          <w:noProof/>
        </w:rPr>
        <w:fldChar w:fldCharType="end"/>
      </w:r>
      <w:r>
        <w:t xml:space="preserve">: Comparison of Net Salvage Data to Net Salvage Estimates for </w:t>
      </w:r>
      <w:r w:rsidR="008E36D3">
        <w:br/>
      </w:r>
      <w:r>
        <w:t>Accounts 376.1 through 376.4 and 376.6</w:t>
      </w:r>
    </w:p>
    <w:p w14:paraId="5029387C" w14:textId="3A48C0DC" w:rsidR="00CF2350" w:rsidRDefault="00975807" w:rsidP="001A5524">
      <w:pPr>
        <w:pStyle w:val="answer"/>
      </w:pPr>
      <w:r>
        <w:rPr>
          <w:noProof/>
          <w:lang w:eastAsia="en-US"/>
        </w:rPr>
        <w:drawing>
          <wp:inline distT="0" distB="0" distL="0" distR="0" wp14:anchorId="4A49394B" wp14:editId="3A521E42">
            <wp:extent cx="5486400" cy="3980815"/>
            <wp:effectExtent l="0" t="0" r="0" b="6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AE11188" w14:textId="77707136" w:rsidR="00CF2350" w:rsidRDefault="00C064CB" w:rsidP="00A546BF">
      <w:pPr>
        <w:pStyle w:val="question"/>
      </w:pPr>
      <w:r>
        <w:t>Q.</w:t>
      </w:r>
      <w:r>
        <w:tab/>
        <w:t xml:space="preserve">Do </w:t>
      </w:r>
      <w:r w:rsidR="008E36D3">
        <w:t>Ms</w:t>
      </w:r>
      <w:r>
        <w:t xml:space="preserve">. </w:t>
      </w:r>
      <w:proofErr w:type="spellStart"/>
      <w:r w:rsidR="008E36D3">
        <w:t>McCullar’s</w:t>
      </w:r>
      <w:proofErr w:type="spellEnd"/>
      <w:r w:rsidR="008E36D3">
        <w:t xml:space="preserve"> </w:t>
      </w:r>
      <w:r>
        <w:t>other mass property net salvage estimates suffer from similar issues to those for account 376.2?</w:t>
      </w:r>
    </w:p>
    <w:p w14:paraId="7EC40176" w14:textId="676FCDAC" w:rsidR="009E544B" w:rsidRPr="009E544B" w:rsidRDefault="009E544B" w:rsidP="00A546BF">
      <w:pPr>
        <w:pStyle w:val="answer"/>
      </w:pPr>
      <w:r>
        <w:t>A.</w:t>
      </w:r>
      <w:r>
        <w:tab/>
        <w:t>Yes.</w:t>
      </w:r>
      <w:r w:rsidR="0091657C">
        <w:t xml:space="preserve"> </w:t>
      </w:r>
      <w:r>
        <w:t xml:space="preserve">Ms. </w:t>
      </w:r>
      <w:proofErr w:type="spellStart"/>
      <w:r>
        <w:t>McCullar</w:t>
      </w:r>
      <w:proofErr w:type="spellEnd"/>
      <w:r>
        <w:t xml:space="preserve"> has used a similar approach for her other estimates, and as a result all of her recommendations have similar flaws to those discussed in this section.</w:t>
      </w:r>
      <w:r w:rsidR="0091657C">
        <w:t xml:space="preserve"> </w:t>
      </w:r>
    </w:p>
    <w:p w14:paraId="7E18D750" w14:textId="5560F88E" w:rsidR="002E04B2" w:rsidRDefault="00187078" w:rsidP="004B7574">
      <w:pPr>
        <w:pStyle w:val="Heading2"/>
      </w:pPr>
      <w:bookmarkStart w:id="33" w:name="_Toc487799073"/>
      <w:bookmarkStart w:id="34" w:name="_Toc488667707"/>
      <w:bookmarkStart w:id="35" w:name="_Toc489889945"/>
      <w:r>
        <w:rPr>
          <w:u w:val="none"/>
        </w:rPr>
        <w:lastRenderedPageBreak/>
        <w:t>B</w:t>
      </w:r>
      <w:r w:rsidR="004B7574" w:rsidRPr="004B7574">
        <w:rPr>
          <w:u w:val="none"/>
        </w:rPr>
        <w:t>.</w:t>
      </w:r>
      <w:r w:rsidR="004B7574" w:rsidRPr="004B7574">
        <w:rPr>
          <w:u w:val="none"/>
        </w:rPr>
        <w:tab/>
      </w:r>
      <w:r w:rsidR="00D23E25">
        <w:t xml:space="preserve">Terminal </w:t>
      </w:r>
      <w:r w:rsidR="00D23E25" w:rsidRPr="004B7574">
        <w:t>Net</w:t>
      </w:r>
      <w:r w:rsidR="00D23E25">
        <w:t xml:space="preserve"> Salvage</w:t>
      </w:r>
      <w:bookmarkEnd w:id="33"/>
      <w:bookmarkEnd w:id="34"/>
      <w:bookmarkEnd w:id="35"/>
    </w:p>
    <w:p w14:paraId="77F564B5" w14:textId="22BF2160" w:rsidR="00683C79" w:rsidRDefault="00190F89" w:rsidP="00A546BF">
      <w:pPr>
        <w:pStyle w:val="question"/>
      </w:pPr>
      <w:r>
        <w:t>Q.</w:t>
      </w:r>
      <w:r>
        <w:tab/>
        <w:t>What is terminal net salvage?</w:t>
      </w:r>
    </w:p>
    <w:p w14:paraId="28D5C00B" w14:textId="6918CF1F" w:rsidR="00683C79" w:rsidRDefault="00683C79" w:rsidP="00A546BF">
      <w:pPr>
        <w:pStyle w:val="answer"/>
      </w:pPr>
      <w:r>
        <w:t>A.</w:t>
      </w:r>
      <w:r>
        <w:tab/>
        <w:t>Terminal net salvage is a type of net salvage related to life span property.</w:t>
      </w:r>
      <w:r w:rsidR="0091657C">
        <w:t xml:space="preserve"> </w:t>
      </w:r>
      <w:r>
        <w:t>Life span property is a term used to describe facilities such as power plants for which all assets at the facility will be retired concurrently when the entire facility is retired.</w:t>
      </w:r>
      <w:r w:rsidR="0091657C">
        <w:t xml:space="preserve"> </w:t>
      </w:r>
      <w:r>
        <w:t>The retirement of the entire facility (such as the retirement of Colstrip Units 1 and 2 in 2022) is a “final retirement” or “terminal retirement.”</w:t>
      </w:r>
      <w:r w:rsidR="0091657C">
        <w:t xml:space="preserve"> </w:t>
      </w:r>
      <w:r>
        <w:t>The retirement or replacement of components prior to the terminal retirement are “interim retirements.”</w:t>
      </w:r>
      <w:r w:rsidR="0091657C">
        <w:t xml:space="preserve"> </w:t>
      </w:r>
      <w:r>
        <w:t>Life span property also experiences two types of net salvage.</w:t>
      </w:r>
      <w:r w:rsidR="0091657C">
        <w:t xml:space="preserve"> </w:t>
      </w:r>
      <w:r>
        <w:t xml:space="preserve">“Interim net salvage” is net salvage associated with interim retirements and “terminal net salvage” or “final net salvage” is the net salvage associated with final retirements. </w:t>
      </w:r>
    </w:p>
    <w:p w14:paraId="21DF553C" w14:textId="78F11892" w:rsidR="00683C79" w:rsidRDefault="00190F89" w:rsidP="00A546BF">
      <w:pPr>
        <w:pStyle w:val="question"/>
      </w:pPr>
      <w:r>
        <w:t>Q.</w:t>
      </w:r>
      <w:r>
        <w:tab/>
        <w:t xml:space="preserve">What is </w:t>
      </w:r>
      <w:r w:rsidR="00C11AAB">
        <w:t>Public Counsel</w:t>
      </w:r>
      <w:r>
        <w:t>’s issue with your terminal net salvage proposals?</w:t>
      </w:r>
    </w:p>
    <w:p w14:paraId="741EC964" w14:textId="17A8B391" w:rsidR="00683C79" w:rsidRDefault="00683C79" w:rsidP="00A546BF">
      <w:pPr>
        <w:pStyle w:val="answer"/>
      </w:pPr>
      <w:r>
        <w:t>A.</w:t>
      </w:r>
      <w:r>
        <w:tab/>
        <w:t xml:space="preserve">Public Counsel argues that terminal net salvage costs should be expressed in today’s price levels, as opposed to escalated to reflect the best estimate of the actual cost that will be incurred by </w:t>
      </w:r>
      <w:r w:rsidR="00914968">
        <w:t>PSE</w:t>
      </w:r>
      <w:r>
        <w:t xml:space="preserve"> upon retirement.</w:t>
      </w:r>
      <w:r w:rsidR="0091657C">
        <w:t xml:space="preserve"> </w:t>
      </w:r>
      <w:r>
        <w:t xml:space="preserve">However, </w:t>
      </w:r>
      <w:r w:rsidR="008E6673">
        <w:t>Public Counsel</w:t>
      </w:r>
      <w:r>
        <w:t xml:space="preserve">’s proposal is a deferral of costs to future customers, </w:t>
      </w:r>
      <w:r w:rsidR="00E04A0C">
        <w:t>and</w:t>
      </w:r>
      <w:r>
        <w:t xml:space="preserve"> it will not result in the full recovery of the costs associated with </w:t>
      </w:r>
      <w:r w:rsidR="00914968">
        <w:t>PSE</w:t>
      </w:r>
      <w:r>
        <w:t>’s power plants</w:t>
      </w:r>
      <w:r w:rsidR="00E04A0C">
        <w:t xml:space="preserve"> through straight line depreciation rates</w:t>
      </w:r>
      <w:r>
        <w:t>.</w:t>
      </w:r>
      <w:r w:rsidR="0091657C">
        <w:t xml:space="preserve"> </w:t>
      </w:r>
      <w:r w:rsidR="00B60649">
        <w:t>Her proposal therefore increases the risk of similar situations occurring in the future to the current situation for Colstrip Units 1 and 2, in which there are a higher level of unrecovered costs that need to be recovered over a relatively short period of time.</w:t>
      </w:r>
    </w:p>
    <w:p w14:paraId="41DE1199" w14:textId="4BF831B6" w:rsidR="00683C79" w:rsidRDefault="00190F89" w:rsidP="00A546BF">
      <w:pPr>
        <w:pStyle w:val="question"/>
      </w:pPr>
      <w:r>
        <w:lastRenderedPageBreak/>
        <w:t>Q.</w:t>
      </w:r>
      <w:r>
        <w:tab/>
        <w:t>Is net salvage to be recovered in today’s cost (i.e. The cost in today’s dollars)?</w:t>
      </w:r>
    </w:p>
    <w:p w14:paraId="7F55F7CA" w14:textId="2F3ED82A" w:rsidR="00683C79" w:rsidRDefault="00683C79" w:rsidP="00A546BF">
      <w:pPr>
        <w:spacing w:line="480" w:lineRule="auto"/>
        <w:ind w:left="720" w:hanging="720"/>
      </w:pPr>
      <w:r>
        <w:t>A.</w:t>
      </w:r>
      <w:r>
        <w:tab/>
        <w:t>No.</w:t>
      </w:r>
      <w:r w:rsidR="0091657C">
        <w:t xml:space="preserve"> </w:t>
      </w:r>
      <w:r>
        <w:t xml:space="preserve">In order to recover the service value of </w:t>
      </w:r>
      <w:r w:rsidR="00914968">
        <w:t>PSE</w:t>
      </w:r>
      <w:r>
        <w:t>’s assets, net salvage must be determined at the cost that will be incurred in the future.</w:t>
      </w:r>
      <w:r w:rsidR="0091657C">
        <w:t xml:space="preserve"> </w:t>
      </w:r>
      <w:r>
        <w:t xml:space="preserve">Under the straight line method of depreciation, these costs are recovered ratably, or in equal amounts each year, over the life of </w:t>
      </w:r>
      <w:r w:rsidR="00914968">
        <w:t>PSE</w:t>
      </w:r>
      <w:r>
        <w:t>’s power plant.</w:t>
      </w:r>
    </w:p>
    <w:p w14:paraId="200FFF17" w14:textId="50C30889" w:rsidR="00683C79" w:rsidRDefault="00190F89" w:rsidP="00A546BF">
      <w:pPr>
        <w:pStyle w:val="question"/>
      </w:pPr>
      <w:r>
        <w:t>Q.</w:t>
      </w:r>
      <w:r>
        <w:tab/>
        <w:t>Is recovering the future cost of net salvage consistent with the uniform system of accounts?</w:t>
      </w:r>
    </w:p>
    <w:p w14:paraId="20B9CED4" w14:textId="6E63D8FA" w:rsidR="00683C79" w:rsidRDefault="00683C79" w:rsidP="00187078">
      <w:pPr>
        <w:pStyle w:val="answer"/>
      </w:pPr>
      <w:r>
        <w:t>A.</w:t>
      </w:r>
      <w:r>
        <w:tab/>
        <w:t>Yes.</w:t>
      </w:r>
      <w:r w:rsidR="0091657C">
        <w:t xml:space="preserve"> </w:t>
      </w:r>
      <w:r>
        <w:t xml:space="preserve">The </w:t>
      </w:r>
      <w:proofErr w:type="spellStart"/>
      <w:r>
        <w:t>USofA</w:t>
      </w:r>
      <w:proofErr w:type="spellEnd"/>
      <w:r>
        <w:t xml:space="preserve"> defines net salvage as follows:</w:t>
      </w:r>
    </w:p>
    <w:p w14:paraId="13405AB5" w14:textId="77777777" w:rsidR="00683C79" w:rsidRDefault="00683C79" w:rsidP="00B60E62">
      <w:pPr>
        <w:pStyle w:val="Quote"/>
        <w:ind w:right="720"/>
      </w:pPr>
      <w:r w:rsidRPr="00F2291A">
        <w:t xml:space="preserve">19. </w:t>
      </w:r>
      <w:r w:rsidRPr="00456D55">
        <w:rPr>
          <w:i/>
        </w:rPr>
        <w:t>Net salvage value</w:t>
      </w:r>
      <w:r w:rsidRPr="00F2291A">
        <w:t xml:space="preserve"> means the salvage value of property retired less the cost of removal.</w:t>
      </w:r>
    </w:p>
    <w:p w14:paraId="26E4945E" w14:textId="77777777" w:rsidR="00683C79" w:rsidRDefault="00683C79" w:rsidP="00187078">
      <w:pPr>
        <w:pStyle w:val="answer"/>
      </w:pPr>
      <w:r>
        <w:tab/>
        <w:t>Cost of removal is defined as:</w:t>
      </w:r>
    </w:p>
    <w:p w14:paraId="2A1C9FFC" w14:textId="77777777" w:rsidR="00683C79" w:rsidRDefault="00683C79" w:rsidP="00B60E62">
      <w:pPr>
        <w:pStyle w:val="Quote"/>
        <w:ind w:right="720"/>
      </w:pPr>
      <w:r w:rsidRPr="00F2291A">
        <w:t xml:space="preserve">10. </w:t>
      </w:r>
      <w:r w:rsidRPr="00456D55">
        <w:rPr>
          <w:i/>
        </w:rPr>
        <w:t>Cost of removal</w:t>
      </w:r>
      <w:r w:rsidRPr="00F2291A">
        <w:t xml:space="preserve"> means the cost of demolishing, dismantling, tearing down or otherwise removing electric plant, including the cost of transportation and handling incidental thereto. It does not include the cost of removal activities associated with asset retirement obligations that are capitalized as part of the tangible long-lived assets that give rise to the obligation. (See General Instruction 25).</w:t>
      </w:r>
    </w:p>
    <w:p w14:paraId="2732451D" w14:textId="2AB957B3" w:rsidR="00683C79" w:rsidRDefault="00683C79" w:rsidP="00187078">
      <w:pPr>
        <w:pStyle w:val="answer"/>
      </w:pPr>
      <w:r>
        <w:tab/>
        <w:t>Finally, cost is defined as</w:t>
      </w:r>
      <w:r w:rsidR="006021F0">
        <w:t>:</w:t>
      </w:r>
    </w:p>
    <w:p w14:paraId="4E9236B6" w14:textId="77777777" w:rsidR="00683C79" w:rsidRDefault="00683C79" w:rsidP="00B60E62">
      <w:pPr>
        <w:pStyle w:val="Quote"/>
        <w:ind w:right="720"/>
      </w:pPr>
      <w:r w:rsidRPr="00F2291A">
        <w:t xml:space="preserve">9. </w:t>
      </w:r>
      <w:r w:rsidRPr="00456D55">
        <w:rPr>
          <w:i/>
        </w:rPr>
        <w:t>Cost</w:t>
      </w:r>
      <w:r w:rsidRPr="00F2291A">
        <w:t xml:space="preserve"> means the </w:t>
      </w:r>
      <w:r w:rsidRPr="00456D55">
        <w:rPr>
          <w:u w:val="single"/>
        </w:rPr>
        <w:t>amount of money actually paid</w:t>
      </w:r>
      <w:r w:rsidRPr="00F2291A">
        <w:t xml:space="preserve"> for property or services. When the consideration given is other than cash in a purchase and sale transaction, as distinguished from a transaction involving the issuance of common stock in a merger or a pooling of interest, the value of such consideration shall be determined on a cash basis.</w:t>
      </w:r>
      <w:r>
        <w:t xml:space="preserve"> </w:t>
      </w:r>
    </w:p>
    <w:p w14:paraId="5A49C167" w14:textId="52F75BEA" w:rsidR="00683C79" w:rsidRDefault="00683C79" w:rsidP="00187078">
      <w:pPr>
        <w:pStyle w:val="answer"/>
      </w:pPr>
      <w:r>
        <w:tab/>
      </w:r>
      <w:r w:rsidR="006021F0">
        <w:t>(Emphasis added.)</w:t>
      </w:r>
      <w:r w:rsidR="0091657C">
        <w:t xml:space="preserve"> </w:t>
      </w:r>
      <w:r>
        <w:t xml:space="preserve">Read together, it should be clear from these definitions that the </w:t>
      </w:r>
      <w:proofErr w:type="spellStart"/>
      <w:r>
        <w:t>USofA</w:t>
      </w:r>
      <w:proofErr w:type="spellEnd"/>
      <w:r>
        <w:t xml:space="preserve"> specifies</w:t>
      </w:r>
      <w:r w:rsidR="006021F0">
        <w:t xml:space="preserve"> </w:t>
      </w:r>
      <w:r>
        <w:t xml:space="preserve">that cost of removal, which must be recovered through </w:t>
      </w:r>
      <w:r>
        <w:lastRenderedPageBreak/>
        <w:t>depreciation expense</w:t>
      </w:r>
      <w:r w:rsidR="00B60649" w:rsidRPr="00B60649">
        <w:t xml:space="preserve"> </w:t>
      </w:r>
      <w:r w:rsidR="00B60649">
        <w:t>as part of net salvage</w:t>
      </w:r>
      <w:r>
        <w:t>, is the actual amount that is paid at the time of the transaction.</w:t>
      </w:r>
      <w:r w:rsidR="0091657C">
        <w:t xml:space="preserve"> </w:t>
      </w:r>
      <w:r w:rsidR="0013078C">
        <w:t xml:space="preserve">Since </w:t>
      </w:r>
      <w:r>
        <w:t>net salvage will occur in the future, it is the future cost that must be included in depreciation rates.</w:t>
      </w:r>
      <w:r w:rsidR="0091657C">
        <w:t xml:space="preserve"> </w:t>
      </w:r>
      <w:r>
        <w:t>Estimates of the cost to decommiss</w:t>
      </w:r>
      <w:r w:rsidR="0013078C">
        <w:t>ion a power plant today should</w:t>
      </w:r>
      <w:r>
        <w:t xml:space="preserve"> be escalated to the time of the actual decommissioning of the plant.</w:t>
      </w:r>
      <w:r w:rsidR="0091657C">
        <w:t xml:space="preserve"> </w:t>
      </w:r>
      <w:r>
        <w:t xml:space="preserve">Public Counsel has not proposed to recover the future terminal net salvage costs, but instead has only proposed to recover the cost of decommissioning </w:t>
      </w:r>
      <w:r w:rsidR="00914968">
        <w:t>PSE</w:t>
      </w:r>
      <w:r>
        <w:t>’s power plants today.</w:t>
      </w:r>
    </w:p>
    <w:p w14:paraId="54FCEBB6" w14:textId="1419007D" w:rsidR="00683C79" w:rsidRDefault="006021F0" w:rsidP="00A546BF">
      <w:pPr>
        <w:pStyle w:val="question"/>
      </w:pPr>
      <w:r>
        <w:t>Q.</w:t>
      </w:r>
      <w:r>
        <w:tab/>
        <w:t>Can you provide an example to demonstrate how Public Counsel’s proposals for terminal net salvage will not meet these stated principles related to depreciation?</w:t>
      </w:r>
    </w:p>
    <w:p w14:paraId="05EB7718" w14:textId="45A58DCF" w:rsidR="00683C79" w:rsidRDefault="00B60649" w:rsidP="00A546BF">
      <w:pPr>
        <w:pStyle w:val="answer"/>
      </w:pPr>
      <w:r>
        <w:t>A.</w:t>
      </w:r>
      <w:r>
        <w:tab/>
        <w:t>Yes.</w:t>
      </w:r>
      <w:r w:rsidR="0091657C">
        <w:t xml:space="preserve"> </w:t>
      </w:r>
      <w:r>
        <w:t xml:space="preserve">The terminal net salvage amounts in the depreciation study are </w:t>
      </w:r>
      <w:r w:rsidR="00683C79">
        <w:t>stated costs at today’s price level.</w:t>
      </w:r>
      <w:r w:rsidR="0091657C">
        <w:t xml:space="preserve"> </w:t>
      </w:r>
      <w:r w:rsidR="00683C79">
        <w:t xml:space="preserve">However, many of </w:t>
      </w:r>
      <w:r w:rsidR="00914968">
        <w:t>PSE</w:t>
      </w:r>
      <w:r w:rsidR="00683C79">
        <w:t>’s plants will not be retired for many years.</w:t>
      </w:r>
      <w:r w:rsidR="0091657C">
        <w:t xml:space="preserve"> </w:t>
      </w:r>
      <w:r w:rsidR="00683C79">
        <w:t>The net salvage costs therefore need to be escalated so that the proper amounts are allocated over the lives of the plants.</w:t>
      </w:r>
    </w:p>
    <w:p w14:paraId="1F5FADB8" w14:textId="6D1A9749" w:rsidR="00683C79" w:rsidRDefault="00683C79" w:rsidP="00A546BF">
      <w:pPr>
        <w:pStyle w:val="answer"/>
      </w:pPr>
      <w:r>
        <w:tab/>
        <w:t>Consider the following example.</w:t>
      </w:r>
      <w:r w:rsidR="0091657C">
        <w:t xml:space="preserve"> </w:t>
      </w:r>
      <w:r>
        <w:t>Assume a Company has a power plant that cost $1,000,000 to construct, will be in service for 40 years, and the net salvage is negative 10 percent.</w:t>
      </w:r>
      <w:r w:rsidR="0091657C">
        <w:t xml:space="preserve"> </w:t>
      </w:r>
      <w:r>
        <w:t>The negative 10 percent represents the cost at retirement, and so in year 40 it will cost $100,000 to decommission the plant.</w:t>
      </w:r>
      <w:r w:rsidR="0091657C">
        <w:t xml:space="preserve"> </w:t>
      </w:r>
      <w:r>
        <w:t>Additionally, assume that net salvage costs escalate each year at a rate of 2.5</w:t>
      </w:r>
      <w:r w:rsidR="006021F0">
        <w:t xml:space="preserve"> percent.</w:t>
      </w:r>
      <w:r w:rsidR="0091657C">
        <w:t xml:space="preserve"> </w:t>
      </w:r>
      <w:r w:rsidR="00B60649">
        <w:t>T</w:t>
      </w:r>
      <w:r>
        <w:t>he company should be allowed to recover 110% of its investment, or $1,100,000 through depreciation.</w:t>
      </w:r>
      <w:r w:rsidR="0091657C">
        <w:t xml:space="preserve"> </w:t>
      </w:r>
      <w:r>
        <w:t xml:space="preserve">Using the straight line method, the resulting depreciation </w:t>
      </w:r>
      <w:r>
        <w:lastRenderedPageBreak/>
        <w:t>accrual would be $27,500</w:t>
      </w:r>
      <w:r>
        <w:rPr>
          <w:rStyle w:val="FootnoteReference"/>
        </w:rPr>
        <w:footnoteReference w:id="10"/>
      </w:r>
      <w:r>
        <w:t xml:space="preserve"> and a depreciation rate of 2.75</w:t>
      </w:r>
      <w:r w:rsidR="006021F0">
        <w:t xml:space="preserve"> percent</w:t>
      </w:r>
      <w:r>
        <w:rPr>
          <w:rStyle w:val="FootnoteReference"/>
        </w:rPr>
        <w:footnoteReference w:id="11"/>
      </w:r>
      <w:r>
        <w:t>.</w:t>
      </w:r>
      <w:r w:rsidR="0091657C">
        <w:t xml:space="preserve"> </w:t>
      </w:r>
      <w:r>
        <w:t>This is the proper amount needed to recover the full $1,100,000 over the 40 year life of the power plant.</w:t>
      </w:r>
    </w:p>
    <w:p w14:paraId="34983919" w14:textId="046650BE" w:rsidR="00683C79" w:rsidRDefault="00683C79" w:rsidP="00A546BF">
      <w:pPr>
        <w:pStyle w:val="answer"/>
      </w:pPr>
      <w:r>
        <w:tab/>
        <w:t>However, Public Counsel’s recommendations for decommissioning would not recover the full 110</w:t>
      </w:r>
      <w:r w:rsidR="006021F0">
        <w:t xml:space="preserve"> percent</w:t>
      </w:r>
      <w:r>
        <w:t xml:space="preserve"> of the plants original cost.</w:t>
      </w:r>
      <w:r w:rsidR="0091657C">
        <w:t xml:space="preserve"> </w:t>
      </w:r>
      <w:r>
        <w:t>Consider the calculation of depreciation at year 1, when the asset is placed in service.</w:t>
      </w:r>
      <w:r w:rsidR="0091657C">
        <w:t xml:space="preserve"> </w:t>
      </w:r>
      <w:r>
        <w:t>The decommissioning cost of $100,000 stated in year 1 dollars is only $37,243.</w:t>
      </w:r>
      <w:r>
        <w:rPr>
          <w:rStyle w:val="FootnoteReference"/>
        </w:rPr>
        <w:footnoteReference w:id="12"/>
      </w:r>
      <w:r w:rsidR="0091657C">
        <w:t xml:space="preserve"> </w:t>
      </w:r>
      <w:r>
        <w:t xml:space="preserve">This is the amount that Ms. </w:t>
      </w:r>
      <w:proofErr w:type="spellStart"/>
      <w:r>
        <w:t>McCullar</w:t>
      </w:r>
      <w:proofErr w:type="spellEnd"/>
      <w:r>
        <w:t xml:space="preserve"> recommends should be included in depreciation expense for </w:t>
      </w:r>
      <w:r w:rsidR="00914968">
        <w:t>PSE</w:t>
      </w:r>
      <w:r>
        <w:t>’s power plants, and her methodology would produce only $25,931</w:t>
      </w:r>
      <w:r>
        <w:rPr>
          <w:rStyle w:val="FootnoteReference"/>
        </w:rPr>
        <w:footnoteReference w:id="13"/>
      </w:r>
      <w:r>
        <w:t xml:space="preserve"> in depreciation expense and a depreciation rate of 2.59</w:t>
      </w:r>
      <w:r w:rsidR="006021F0">
        <w:t xml:space="preserve"> percent</w:t>
      </w:r>
      <w:r>
        <w:rPr>
          <w:rStyle w:val="FootnoteReference"/>
        </w:rPr>
        <w:footnoteReference w:id="14"/>
      </w:r>
      <w:r>
        <w:t>.</w:t>
      </w:r>
      <w:r w:rsidR="0091657C">
        <w:t xml:space="preserve"> </w:t>
      </w:r>
      <w:r>
        <w:t>Using such a method will not recover the full service value (or 110</w:t>
      </w:r>
      <w:r w:rsidR="006021F0">
        <w:t xml:space="preserve"> percent </w:t>
      </w:r>
      <w:r>
        <w:t xml:space="preserve">of the </w:t>
      </w:r>
      <w:r w:rsidR="00187078">
        <w:t xml:space="preserve">plants original cost) that </w:t>
      </w:r>
      <w:r w:rsidR="00914968">
        <w:t>PSE</w:t>
      </w:r>
      <w:r>
        <w:t xml:space="preserve"> should be allowed to recover through depreciation.</w:t>
      </w:r>
      <w:r w:rsidR="0091657C">
        <w:t xml:space="preserve"> </w:t>
      </w:r>
      <w:r>
        <w:t xml:space="preserve">Instead, </w:t>
      </w:r>
      <w:r w:rsidR="00914968">
        <w:t>PSE</w:t>
      </w:r>
      <w:r>
        <w:t xml:space="preserve"> will only recover $1,037,243 through depreciation expense and will recover less than 40 percent of the actual net salvage costs for the plant.</w:t>
      </w:r>
      <w:r w:rsidR="0091657C">
        <w:t xml:space="preserve"> </w:t>
      </w:r>
      <w:r>
        <w:t xml:space="preserve">This represents $62,757 less than the full service value of the plant that </w:t>
      </w:r>
      <w:r w:rsidR="00914968">
        <w:t>PSE</w:t>
      </w:r>
      <w:r>
        <w:t xml:space="preserve"> is entitled to recover.</w:t>
      </w:r>
      <w:r w:rsidR="0091657C">
        <w:t xml:space="preserve"> </w:t>
      </w:r>
    </w:p>
    <w:p w14:paraId="4ED331F9" w14:textId="436387C6" w:rsidR="00683C79" w:rsidRDefault="00683C79" w:rsidP="00A546BF">
      <w:pPr>
        <w:pStyle w:val="answer"/>
      </w:pPr>
      <w:r>
        <w:tab/>
        <w:t xml:space="preserve">It should therefore be clear that Ms. </w:t>
      </w:r>
      <w:proofErr w:type="spellStart"/>
      <w:r>
        <w:t>McCullar’s</w:t>
      </w:r>
      <w:proofErr w:type="spellEnd"/>
      <w:r>
        <w:t xml:space="preserve"> proposals for decommissioning are inconsistent with the principles I have explained earlier in my testimony.</w:t>
      </w:r>
      <w:r w:rsidR="0091657C">
        <w:t xml:space="preserve"> </w:t>
      </w:r>
      <w:r>
        <w:t>In the example I have provided here, her approach would only recover about one- third of the actual net salvage that should be recovered through depreciation.</w:t>
      </w:r>
    </w:p>
    <w:p w14:paraId="1730F8A6" w14:textId="372D76C8" w:rsidR="00683C79" w:rsidRDefault="006021F0" w:rsidP="00A546BF">
      <w:pPr>
        <w:pStyle w:val="question"/>
      </w:pPr>
      <w:r>
        <w:lastRenderedPageBreak/>
        <w:t>Q.</w:t>
      </w:r>
      <w:r>
        <w:tab/>
        <w:t>Are you aware of any commissions that have addressed that the net salvage included in depreciation must represent the future net salvage costs of an asset?</w:t>
      </w:r>
    </w:p>
    <w:p w14:paraId="4CBFADF4" w14:textId="68F99B4A" w:rsidR="00683C79" w:rsidRDefault="00683C79" w:rsidP="00A546BF">
      <w:pPr>
        <w:pStyle w:val="answer"/>
      </w:pPr>
      <w:r>
        <w:t>A.</w:t>
      </w:r>
      <w:r>
        <w:tab/>
        <w:t>Yes.</w:t>
      </w:r>
      <w:r w:rsidR="0091657C">
        <w:t xml:space="preserve"> </w:t>
      </w:r>
      <w:r>
        <w:t>First, I should make it clear that the vast majority of jurisdictions use a method for net salvage in which future net salvage is estimated at its future cost and recovered through straight-line depreciation.</w:t>
      </w:r>
      <w:r w:rsidR="0091657C">
        <w:t xml:space="preserve"> </w:t>
      </w:r>
      <w:r>
        <w:t>To my knowledge, the method of recovering future costs using straight line depreciation is used by 46 of the 50 states as well as by FERC.</w:t>
      </w:r>
      <w:r w:rsidR="0091657C">
        <w:t xml:space="preserve"> </w:t>
      </w:r>
    </w:p>
    <w:p w14:paraId="70814593" w14:textId="7E2A5EA2" w:rsidR="00683C79" w:rsidRDefault="006021F0" w:rsidP="00A546BF">
      <w:pPr>
        <w:pStyle w:val="answer"/>
      </w:pPr>
      <w:r>
        <w:tab/>
      </w:r>
      <w:r w:rsidR="00683C79">
        <w:t>One case of which I am familiar that specifically addresses this concept is a generic proceeding in Michigan that addressed the proper treatment of net salvage costs.</w:t>
      </w:r>
      <w:r w:rsidR="0091657C">
        <w:t xml:space="preserve"> </w:t>
      </w:r>
      <w:r w:rsidR="00683C79">
        <w:t>The Michigan Public Service Commission (“</w:t>
      </w:r>
      <w:proofErr w:type="spellStart"/>
      <w:r w:rsidR="00683C79">
        <w:t>MPSC</w:t>
      </w:r>
      <w:proofErr w:type="spellEnd"/>
      <w:r w:rsidR="00683C79">
        <w:t>”) concluded that net salvage must be stated as the cost that will occur in the future, not today’s cost or stated in today’s dollars.</w:t>
      </w:r>
      <w:r w:rsidR="0091657C">
        <w:t xml:space="preserve"> </w:t>
      </w:r>
      <w:r w:rsidR="00683C79">
        <w:t xml:space="preserve">Specifically the </w:t>
      </w:r>
      <w:proofErr w:type="spellStart"/>
      <w:r w:rsidR="00683C79">
        <w:t>MPSC</w:t>
      </w:r>
      <w:proofErr w:type="spellEnd"/>
      <w:r w:rsidR="00683C79">
        <w:t xml:space="preserve"> stated</w:t>
      </w:r>
      <w:r>
        <w:t>,</w:t>
      </w:r>
    </w:p>
    <w:p w14:paraId="2A5713BC" w14:textId="7A65B177" w:rsidR="00683C79" w:rsidRDefault="00683C79" w:rsidP="00B60E62">
      <w:pPr>
        <w:pStyle w:val="Quote"/>
        <w:ind w:right="720"/>
      </w:pPr>
      <w:r>
        <w:t>[</w:t>
      </w:r>
      <w:r w:rsidRPr="0062226D">
        <w:t>T</w:t>
      </w:r>
      <w:r>
        <w:t>]</w:t>
      </w:r>
      <w:r w:rsidRPr="0062226D">
        <w:t>he net present value approach proposed by the Attorney General</w:t>
      </w:r>
      <w:r w:rsidR="00407359">
        <w:rPr>
          <w:rStyle w:val="FootnoteReference"/>
        </w:rPr>
        <w:footnoteReference w:id="15"/>
      </w:r>
      <w:r w:rsidRPr="0062226D">
        <w:t xml:space="preserve"> has been consistently rejected by most Commissions and does not comport with depreciation methods recommended by authoritative sources on depreciation accounting. </w:t>
      </w:r>
      <w:r w:rsidRPr="0062226D">
        <w:rPr>
          <w:u w:val="single"/>
        </w:rPr>
        <w:t>The accrual for net salvage must be based on estimates of the future cost that will be incurred, not the removal cost at today’s price level</w:t>
      </w:r>
      <w:r w:rsidRPr="0062226D">
        <w:t xml:space="preserve">. Therefore, </w:t>
      </w:r>
      <w:r w:rsidRPr="0062226D">
        <w:rPr>
          <w:u w:val="single"/>
        </w:rPr>
        <w:t>it is appropriate to ask current customers to pay for future costs of removal at inflated price levels</w:t>
      </w:r>
      <w:r w:rsidRPr="0062226D">
        <w:t xml:space="preserve">, and, as Mr. Watson pointed out, the rate base offset compensates rate payers for the prior payment for the costs incurred by the utility. Finally, the Commission finds that the Attorney General’s proposed method significantly decreases the cash flows available to utilities to meet their infrastructure and other public service obligations. This, in turn, has a negative financial effect on both the utility and its customers </w:t>
      </w:r>
      <w:r w:rsidRPr="0062226D">
        <w:lastRenderedPageBreak/>
        <w:t>by requiring that such obligations be met with more expensive sources of external financing and by driving up the cost generally of obtaining money in the capital markets. The Commission finds that the Attorney General has not shown that the adoption of the net present value method would justify these increased costs for utility consumers.</w:t>
      </w:r>
      <w:r>
        <w:rPr>
          <w:rStyle w:val="FootnoteReference"/>
        </w:rPr>
        <w:footnoteReference w:id="16"/>
      </w:r>
      <w:r w:rsidR="0091657C">
        <w:t xml:space="preserve"> </w:t>
      </w:r>
    </w:p>
    <w:p w14:paraId="13E5BE19" w14:textId="2AD0259B" w:rsidR="006021F0" w:rsidRDefault="006021F0" w:rsidP="00A546BF">
      <w:pPr>
        <w:pStyle w:val="answer"/>
      </w:pPr>
      <w:r>
        <w:tab/>
      </w:r>
      <w:r w:rsidRPr="00697FE0">
        <w:t>(</w:t>
      </w:r>
      <w:r>
        <w:t>E</w:t>
      </w:r>
      <w:r w:rsidRPr="00697FE0">
        <w:t>mphasis added</w:t>
      </w:r>
      <w:r w:rsidR="006501E3">
        <w:t>.</w:t>
      </w:r>
      <w:r w:rsidRPr="00697FE0">
        <w:t>)</w:t>
      </w:r>
    </w:p>
    <w:p w14:paraId="30619142" w14:textId="6FBA7A47" w:rsidR="00683C79" w:rsidRDefault="00190F89" w:rsidP="00A546BF">
      <w:pPr>
        <w:pStyle w:val="question"/>
      </w:pPr>
      <w:r>
        <w:t>Q.</w:t>
      </w:r>
      <w:r>
        <w:tab/>
        <w:t>Do any authoritative depreciation texts support that the net salvage amount should represent the future cost?</w:t>
      </w:r>
    </w:p>
    <w:p w14:paraId="2A0E5A55" w14:textId="44F8338F" w:rsidR="00683C79" w:rsidRPr="00336907" w:rsidRDefault="0013078C" w:rsidP="00A546BF">
      <w:pPr>
        <w:pStyle w:val="answer"/>
      </w:pPr>
      <w:r>
        <w:t>A.</w:t>
      </w:r>
      <w:r>
        <w:tab/>
        <w:t>Yes.</w:t>
      </w:r>
      <w:r w:rsidR="0091657C">
        <w:t xml:space="preserve"> </w:t>
      </w:r>
      <w:r w:rsidR="00683C79" w:rsidRPr="00336907">
        <w:t xml:space="preserve">This concept is perhaps put most succinctly in the </w:t>
      </w:r>
      <w:proofErr w:type="spellStart"/>
      <w:r w:rsidR="00683C79" w:rsidRPr="00336907">
        <w:t>NARUC</w:t>
      </w:r>
      <w:proofErr w:type="spellEnd"/>
      <w:r w:rsidR="00683C79" w:rsidRPr="00336907">
        <w:t xml:space="preserve"> Manual, which clear</w:t>
      </w:r>
      <w:r w:rsidR="00683C79">
        <w:t>ly states</w:t>
      </w:r>
      <w:r w:rsidR="00683C79" w:rsidRPr="00336907">
        <w:t>:</w:t>
      </w:r>
    </w:p>
    <w:p w14:paraId="03AC420E" w14:textId="7C6E270C" w:rsidR="00683C79" w:rsidRPr="00336907" w:rsidRDefault="00683C79" w:rsidP="00B60E62">
      <w:pPr>
        <w:pStyle w:val="Quote"/>
        <w:ind w:right="720"/>
      </w:pPr>
      <w:r w:rsidRPr="00336907">
        <w:t>[U]</w:t>
      </w:r>
      <w:proofErr w:type="spellStart"/>
      <w:r w:rsidRPr="00336907">
        <w:t>nder</w:t>
      </w:r>
      <w:proofErr w:type="spellEnd"/>
      <w:r w:rsidRPr="00336907">
        <w:t xml:space="preserve"> presently accepted concepts, the amount of depreciation to be accrued over the life of an asset is its original cost less net salvage.</w:t>
      </w:r>
      <w:r w:rsidR="0091657C">
        <w:t xml:space="preserve"> </w:t>
      </w:r>
      <w:r w:rsidRPr="00336907">
        <w:t xml:space="preserve">Net salvage is difference between the gross salvage that will be realized </w:t>
      </w:r>
      <w:r w:rsidRPr="00336907">
        <w:rPr>
          <w:u w:val="single"/>
        </w:rPr>
        <w:t>when the asset is disposed of</w:t>
      </w:r>
      <w:r w:rsidRPr="00336907">
        <w:t xml:space="preserve"> and the cost of retiring it.</w:t>
      </w:r>
      <w:r w:rsidRPr="00336907">
        <w:rPr>
          <w:rStyle w:val="FootnoteReference"/>
        </w:rPr>
        <w:footnoteReference w:id="17"/>
      </w:r>
      <w:r w:rsidRPr="00336907">
        <w:t xml:space="preserve"> </w:t>
      </w:r>
    </w:p>
    <w:p w14:paraId="026EB808" w14:textId="7A7D2320" w:rsidR="00683C79" w:rsidRPr="00336907" w:rsidRDefault="00190F89" w:rsidP="00A546BF">
      <w:pPr>
        <w:pStyle w:val="answer"/>
      </w:pPr>
      <w:r>
        <w:tab/>
      </w:r>
      <w:r w:rsidRPr="00336907">
        <w:t>(Emphasis added)</w:t>
      </w:r>
      <w:r>
        <w:t>.</w:t>
      </w:r>
      <w:r w:rsidR="0091657C">
        <w:t xml:space="preserve"> </w:t>
      </w:r>
      <w:r w:rsidR="00683C79" w:rsidRPr="00336907">
        <w:t xml:space="preserve">It is important to note that </w:t>
      </w:r>
      <w:proofErr w:type="spellStart"/>
      <w:r w:rsidR="00683C79" w:rsidRPr="00336907">
        <w:t>NARUC</w:t>
      </w:r>
      <w:proofErr w:type="spellEnd"/>
      <w:r w:rsidR="00683C79" w:rsidRPr="00336907">
        <w:t xml:space="preserve"> is clear that the net salvage is what is realized “when the asset is disposed of.”</w:t>
      </w:r>
      <w:r w:rsidR="0091657C">
        <w:t xml:space="preserve"> </w:t>
      </w:r>
      <w:r w:rsidR="00683C79" w:rsidRPr="00336907">
        <w:t>It is not the present or current value of these costs.</w:t>
      </w:r>
      <w:r w:rsidR="0091657C">
        <w:t xml:space="preserve"> </w:t>
      </w:r>
      <w:proofErr w:type="spellStart"/>
      <w:r w:rsidR="00683C79" w:rsidRPr="00336907">
        <w:t>NARUC</w:t>
      </w:r>
      <w:proofErr w:type="spellEnd"/>
      <w:r w:rsidR="00683C79" w:rsidRPr="00336907">
        <w:t xml:space="preserve"> also goes on to say:</w:t>
      </w:r>
    </w:p>
    <w:p w14:paraId="6C96AD12" w14:textId="7526E56F" w:rsidR="00683C79" w:rsidRPr="00336907" w:rsidRDefault="00683C79" w:rsidP="00A546BF">
      <w:pPr>
        <w:spacing w:after="240" w:line="240" w:lineRule="auto"/>
        <w:ind w:left="1440" w:right="720" w:firstLine="0"/>
      </w:pPr>
      <w:r w:rsidRPr="00336907">
        <w:t xml:space="preserve">The goal of accounting for net salvage is to allocate the net cost of an asset to accounting periods, making due allowance for the net salvage, positive or negative, that will be obtained </w:t>
      </w:r>
      <w:r w:rsidRPr="007B73F9">
        <w:rPr>
          <w:u w:val="single"/>
        </w:rPr>
        <w:t>when the asset is retired</w:t>
      </w:r>
      <w:r w:rsidRPr="00336907">
        <w:t>.</w:t>
      </w:r>
      <w:r w:rsidR="0091657C">
        <w:t xml:space="preserve"> </w:t>
      </w:r>
      <w:r w:rsidRPr="00336907">
        <w:t>This concept carries with it the premise that property ownership includes the responsibility for the property’s ultimate abandonment or removal.</w:t>
      </w:r>
      <w:r w:rsidR="0091657C">
        <w:t xml:space="preserve"> </w:t>
      </w:r>
      <w:r w:rsidRPr="00336907">
        <w:t xml:space="preserve">Hence, if current users benefit from its use, they should pay their pro rate share of the costs involved in the </w:t>
      </w:r>
      <w:r w:rsidRPr="00336907">
        <w:lastRenderedPageBreak/>
        <w:t>abandonment or removal of the property and also receive their pro rata share of the benefits of the proceeds realized.</w:t>
      </w:r>
      <w:r w:rsidRPr="00336907">
        <w:rPr>
          <w:rStyle w:val="FootnoteReference"/>
        </w:rPr>
        <w:footnoteReference w:id="18"/>
      </w:r>
      <w:r>
        <w:t>.</w:t>
      </w:r>
    </w:p>
    <w:p w14:paraId="6B7A8526" w14:textId="670C62E9" w:rsidR="00683C79" w:rsidRPr="00336907" w:rsidRDefault="00190F89" w:rsidP="00A546BF">
      <w:pPr>
        <w:pStyle w:val="answer"/>
      </w:pPr>
      <w:r>
        <w:tab/>
      </w:r>
      <w:r w:rsidR="006501E3">
        <w:t>(Emphasis added.)</w:t>
      </w:r>
      <w:r w:rsidR="0091657C">
        <w:t xml:space="preserve"> </w:t>
      </w:r>
      <w:r w:rsidR="00683C79" w:rsidRPr="00336907">
        <w:t>Wolf and Fitch</w:t>
      </w:r>
      <w:r w:rsidR="00683C79">
        <w:t xml:space="preserve">’s </w:t>
      </w:r>
      <w:r w:rsidR="00683C79">
        <w:rPr>
          <w:i/>
        </w:rPr>
        <w:t>Depreciation Systems</w:t>
      </w:r>
      <w:r w:rsidR="00683C79">
        <w:t xml:space="preserve"> is another highly regarded, authoritative depreciation text.</w:t>
      </w:r>
      <w:r w:rsidR="0091657C">
        <w:t xml:space="preserve"> </w:t>
      </w:r>
      <w:r w:rsidR="00683C79">
        <w:t>T</w:t>
      </w:r>
      <w:r w:rsidR="00683C79" w:rsidRPr="00336907">
        <w:t>he authors are clear that net salvage should be included in depreciation and that it should be recognized as a future cost.</w:t>
      </w:r>
      <w:r w:rsidR="0091657C">
        <w:t xml:space="preserve"> </w:t>
      </w:r>
      <w:r>
        <w:t xml:space="preserve">As </w:t>
      </w:r>
      <w:r w:rsidR="00683C79" w:rsidRPr="00336907">
        <w:t>Wolf and Fitch explain</w:t>
      </w:r>
      <w:r>
        <w:t>,</w:t>
      </w:r>
      <w:r w:rsidR="00683C79" w:rsidRPr="00336907">
        <w:t xml:space="preserve">: </w:t>
      </w:r>
    </w:p>
    <w:p w14:paraId="5652EC14" w14:textId="16936729" w:rsidR="00683C79" w:rsidRPr="00336907" w:rsidRDefault="00683C79" w:rsidP="00914968">
      <w:pPr>
        <w:pStyle w:val="Quote"/>
        <w:ind w:right="720"/>
      </w:pPr>
      <w:r w:rsidRPr="00336907">
        <w:t>The matching principle specifies that all cost incurred to produce a service should be matched against the revenue produced.</w:t>
      </w:r>
      <w:r w:rsidR="0091657C">
        <w:t xml:space="preserve"> </w:t>
      </w:r>
      <w:r w:rsidRPr="00336907">
        <w:rPr>
          <w:u w:val="single"/>
        </w:rPr>
        <w:t>Estimated future costs of retiring an asset currently in service must be accrued and allocated as part of the current expenses</w:t>
      </w:r>
      <w:r w:rsidRPr="00336907">
        <w:t>.</w:t>
      </w:r>
      <w:r w:rsidRPr="00336907">
        <w:rPr>
          <w:rStyle w:val="FootnoteReference"/>
        </w:rPr>
        <w:footnoteReference w:id="19"/>
      </w:r>
      <w:r w:rsidR="0091657C">
        <w:t xml:space="preserve"> </w:t>
      </w:r>
    </w:p>
    <w:p w14:paraId="46379D0C" w14:textId="1296B576" w:rsidR="00683C79" w:rsidRPr="00336907" w:rsidRDefault="00190F89" w:rsidP="00A546BF">
      <w:pPr>
        <w:pStyle w:val="answer"/>
      </w:pPr>
      <w:r>
        <w:tab/>
      </w:r>
      <w:r w:rsidR="00683C79" w:rsidRPr="00336907">
        <w:t>In the same paragraph the authors are clear that inflation is part of the future cost of net salvage, stating</w:t>
      </w:r>
      <w:r>
        <w:t>,</w:t>
      </w:r>
    </w:p>
    <w:p w14:paraId="5E90B0C5" w14:textId="22C4A572" w:rsidR="00683C79" w:rsidRPr="00336907" w:rsidRDefault="00683C79" w:rsidP="00914968">
      <w:pPr>
        <w:pStyle w:val="Quote"/>
        <w:ind w:right="720"/>
      </w:pPr>
      <w:r w:rsidRPr="00336907">
        <w:t>Negative salvage is a common occurrence.</w:t>
      </w:r>
      <w:r w:rsidR="0091657C">
        <w:t xml:space="preserve"> </w:t>
      </w:r>
      <w:r w:rsidRPr="00336907">
        <w:t xml:space="preserve">With </w:t>
      </w:r>
      <w:r w:rsidRPr="00336907">
        <w:rPr>
          <w:u w:val="single"/>
        </w:rPr>
        <w:t>inflation</w:t>
      </w:r>
      <w:r w:rsidRPr="00336907">
        <w:t>, the cost of retiring long-lived property, such as a water main, may exceed the original installed cost.</w:t>
      </w:r>
      <w:r w:rsidRPr="00336907">
        <w:rPr>
          <w:rStyle w:val="FootnoteReference"/>
        </w:rPr>
        <w:footnoteReference w:id="20"/>
      </w:r>
    </w:p>
    <w:p w14:paraId="6FDA667B" w14:textId="3ABC22BF" w:rsidR="00683C79" w:rsidRPr="00336907" w:rsidRDefault="00190F89" w:rsidP="00A546BF">
      <w:pPr>
        <w:pStyle w:val="answer"/>
      </w:pPr>
      <w:r>
        <w:tab/>
      </w:r>
      <w:r w:rsidR="00683C79" w:rsidRPr="00336907">
        <w:t>Wolf and Fitch then address intergenerational equity, stating</w:t>
      </w:r>
      <w:r>
        <w:t>,</w:t>
      </w:r>
    </w:p>
    <w:p w14:paraId="289A729F" w14:textId="5E8E9237" w:rsidR="00683C79" w:rsidRPr="00336907" w:rsidRDefault="00683C79" w:rsidP="00914968">
      <w:pPr>
        <w:pStyle w:val="Quote"/>
        <w:ind w:right="720"/>
      </w:pPr>
      <w:r w:rsidRPr="00336907">
        <w:t>The accounting treatment of these future costs is clear.</w:t>
      </w:r>
      <w:r w:rsidR="0091657C">
        <w:t xml:space="preserve"> </w:t>
      </w:r>
      <w:r w:rsidRPr="00336907">
        <w:t xml:space="preserve">They are part of the </w:t>
      </w:r>
      <w:r w:rsidRPr="00336907">
        <w:rPr>
          <w:u w:val="single"/>
        </w:rPr>
        <w:t>current cost of using the asset and must be matched against revenue</w:t>
      </w:r>
      <w:r w:rsidRPr="00336907">
        <w:t>.</w:t>
      </w:r>
      <w:r w:rsidR="0091657C">
        <w:t xml:space="preserve"> </w:t>
      </w:r>
      <w:r w:rsidRPr="00336907">
        <w:t xml:space="preserve">While the current consumers would say they should not pay for future costs, </w:t>
      </w:r>
      <w:r w:rsidRPr="00336907">
        <w:rPr>
          <w:u w:val="single"/>
        </w:rPr>
        <w:t>it would be unfair to the future users if these costs were postponed</w:t>
      </w:r>
      <w:r w:rsidRPr="00336907">
        <w:t>.</w:t>
      </w:r>
      <w:r w:rsidRPr="00336907">
        <w:rPr>
          <w:rStyle w:val="FootnoteReference"/>
        </w:rPr>
        <w:footnoteReference w:id="21"/>
      </w:r>
    </w:p>
    <w:p w14:paraId="482C1401" w14:textId="0284153F" w:rsidR="00683C79" w:rsidRPr="00336907" w:rsidRDefault="00190F89" w:rsidP="00A546BF">
      <w:pPr>
        <w:pStyle w:val="answer"/>
      </w:pPr>
      <w:r>
        <w:tab/>
      </w:r>
      <w:r w:rsidR="00683C79" w:rsidRPr="00336907">
        <w:t xml:space="preserve">Finally, Wolf and Fitch argue </w:t>
      </w:r>
      <w:r w:rsidR="00683C79" w:rsidRPr="00336907">
        <w:rPr>
          <w:u w:val="single"/>
        </w:rPr>
        <w:t>against</w:t>
      </w:r>
      <w:r w:rsidR="00683C79" w:rsidRPr="00336907">
        <w:t xml:space="preserve"> a present value or current value concept.</w:t>
      </w:r>
      <w:r w:rsidR="0091657C">
        <w:t xml:space="preserve"> </w:t>
      </w:r>
      <w:r w:rsidR="00683C79" w:rsidRPr="00336907">
        <w:t>The authors note</w:t>
      </w:r>
      <w:r>
        <w:t>,</w:t>
      </w:r>
    </w:p>
    <w:p w14:paraId="5E0846D3" w14:textId="6542E07B" w:rsidR="00683C79" w:rsidRPr="00336907" w:rsidRDefault="00683C79" w:rsidP="00B60E62">
      <w:pPr>
        <w:pStyle w:val="Quote"/>
        <w:ind w:right="720"/>
      </w:pPr>
      <w:r w:rsidRPr="00336907">
        <w:t xml:space="preserve">Some say that although the current consumers should pay for the future costs, the future value of the payments, calculated at some </w:t>
      </w:r>
      <w:r w:rsidRPr="00336907">
        <w:lastRenderedPageBreak/>
        <w:t>reasonable interest rate, should equal the retirement cost.</w:t>
      </w:r>
      <w:r w:rsidR="0091657C">
        <w:t xml:space="preserve"> </w:t>
      </w:r>
      <w:r w:rsidRPr="00336907">
        <w:t>Studies show that the salvage is often “more negative” than forecasters had predicted.</w:t>
      </w:r>
      <w:r w:rsidRPr="00336907">
        <w:rPr>
          <w:rStyle w:val="FootnoteReference"/>
        </w:rPr>
        <w:footnoteReference w:id="22"/>
      </w:r>
    </w:p>
    <w:p w14:paraId="7E91EC08" w14:textId="0BC2FAB2" w:rsidR="00683C79" w:rsidRPr="00336907" w:rsidRDefault="00187078" w:rsidP="00187078">
      <w:pPr>
        <w:pStyle w:val="Answer0"/>
      </w:pPr>
      <w:r>
        <w:tab/>
      </w:r>
      <w:r w:rsidR="00683C79" w:rsidRPr="00336907">
        <w:t>They also state</w:t>
      </w:r>
      <w:r w:rsidR="00190F89">
        <w:t>,</w:t>
      </w:r>
    </w:p>
    <w:p w14:paraId="279AA477" w14:textId="1ED5C2E6" w:rsidR="00190F89" w:rsidRDefault="00683C79" w:rsidP="00B60E62">
      <w:pPr>
        <w:pStyle w:val="Quote"/>
        <w:ind w:right="720"/>
      </w:pPr>
      <w:r w:rsidRPr="00336907">
        <w:t xml:space="preserve">In the accounting framework, depreciation is defined as an allocation process, </w:t>
      </w:r>
      <w:r w:rsidRPr="00336907">
        <w:rPr>
          <w:i/>
        </w:rPr>
        <w:t>not</w:t>
      </w:r>
      <w:r w:rsidRPr="00336907">
        <w:t xml:space="preserve"> a valuation process.</w:t>
      </w:r>
      <w:r w:rsidRPr="00336907">
        <w:rPr>
          <w:rStyle w:val="FootnoteReference"/>
        </w:rPr>
        <w:footnoteReference w:id="23"/>
      </w:r>
      <w:r w:rsidR="0091657C">
        <w:t xml:space="preserve"> </w:t>
      </w:r>
    </w:p>
    <w:p w14:paraId="3BEA27B7" w14:textId="6368319F" w:rsidR="00683C79" w:rsidRDefault="00190F89" w:rsidP="00A546BF">
      <w:pPr>
        <w:pStyle w:val="answer"/>
      </w:pPr>
      <w:r>
        <w:tab/>
      </w:r>
      <w:r w:rsidR="00683C79" w:rsidRPr="00336907">
        <w:t>(Emphasis in original</w:t>
      </w:r>
      <w:r w:rsidR="006501E3">
        <w:t>.</w:t>
      </w:r>
      <w:r w:rsidR="00683C79" w:rsidRPr="00336907">
        <w:t>)</w:t>
      </w:r>
      <w:r w:rsidR="0091657C">
        <w:t xml:space="preserve"> </w:t>
      </w:r>
      <w:r w:rsidR="00683C79">
        <w:t xml:space="preserve">Another text that supports the concept that net salvage must be estimated at the price level it will be incurred (and not its present value) is </w:t>
      </w:r>
      <w:r w:rsidR="00683C79">
        <w:rPr>
          <w:i/>
        </w:rPr>
        <w:t>Accounting for Public Utilities</w:t>
      </w:r>
      <w:r w:rsidR="00683C79">
        <w:t xml:space="preserve"> by Robert L. </w:t>
      </w:r>
      <w:proofErr w:type="spellStart"/>
      <w:r w:rsidR="00683C79">
        <w:t>Hahne</w:t>
      </w:r>
      <w:proofErr w:type="spellEnd"/>
      <w:r w:rsidR="00683C79">
        <w:t xml:space="preserve"> and Gregory E. </w:t>
      </w:r>
      <w:proofErr w:type="spellStart"/>
      <w:r w:rsidR="00683C79">
        <w:t>Aliff</w:t>
      </w:r>
      <w:proofErr w:type="spellEnd"/>
      <w:r w:rsidR="00683C79">
        <w:t>.</w:t>
      </w:r>
      <w:r w:rsidR="0091657C">
        <w:t xml:space="preserve"> </w:t>
      </w:r>
      <w:r w:rsidR="00683C79">
        <w:t xml:space="preserve">In this text the authors explain that regulatory definitions, including the </w:t>
      </w:r>
      <w:proofErr w:type="spellStart"/>
      <w:r w:rsidR="00C11AAB">
        <w:t>USofA</w:t>
      </w:r>
      <w:proofErr w:type="spellEnd"/>
      <w:r w:rsidR="00683C79">
        <w:t>, require net salvage to be estimated at a future price level:</w:t>
      </w:r>
    </w:p>
    <w:p w14:paraId="21025B11" w14:textId="6682982F" w:rsidR="00683C79" w:rsidRPr="00336907" w:rsidRDefault="00683C79" w:rsidP="00B60E62">
      <w:pPr>
        <w:pStyle w:val="Quote"/>
        <w:ind w:right="720"/>
      </w:pPr>
      <w:r>
        <w:t>Under current practice, regulatory definitions require that salvage and cost of removal be included.</w:t>
      </w:r>
      <w:r w:rsidR="0091657C">
        <w:t xml:space="preserve"> </w:t>
      </w:r>
      <w:r>
        <w:t>More importantly, the regulatory definitions are specific in their requirement that salvage and cost of removal be included at the amounts expected to be received or incurred, i.e., at the price level expected at the time of receipt or incurrence.</w:t>
      </w:r>
      <w:r w:rsidR="0091657C">
        <w:t xml:space="preserve"> </w:t>
      </w:r>
      <w:r>
        <w:t>This is evident in the wording of the definitions.</w:t>
      </w:r>
      <w:r w:rsidR="0091657C">
        <w:t xml:space="preserve"> </w:t>
      </w:r>
      <w:r>
        <w:t>“Amount received” is stated in the salvage value definition and “cost of” in the cost of removal definition.</w:t>
      </w:r>
      <w:r w:rsidR="0091657C">
        <w:t xml:space="preserve"> </w:t>
      </w:r>
      <w:r>
        <w:t>The definition implies future amounts, not current price levels or present values.</w:t>
      </w:r>
      <w:r>
        <w:rPr>
          <w:rStyle w:val="FootnoteReference"/>
        </w:rPr>
        <w:footnoteReference w:id="24"/>
      </w:r>
      <w:r>
        <w:t xml:space="preserve"> </w:t>
      </w:r>
    </w:p>
    <w:p w14:paraId="088C5F6C" w14:textId="5873A414" w:rsidR="007F0139" w:rsidRDefault="007F0139" w:rsidP="00187078">
      <w:pPr>
        <w:pStyle w:val="Heading1"/>
        <w:rPr>
          <w:rFonts w:eastAsia="SimSun"/>
        </w:rPr>
      </w:pPr>
      <w:bookmarkStart w:id="36" w:name="_Toc127023404"/>
      <w:bookmarkStart w:id="37" w:name="_Toc489889946"/>
      <w:r>
        <w:rPr>
          <w:rFonts w:eastAsia="SimSun"/>
        </w:rPr>
        <w:t>V.</w:t>
      </w:r>
      <w:r>
        <w:rPr>
          <w:rFonts w:eastAsia="SimSun"/>
        </w:rPr>
        <w:tab/>
      </w:r>
      <w:r w:rsidRPr="00187078">
        <w:rPr>
          <w:rFonts w:eastAsia="SimSun"/>
        </w:rPr>
        <w:t>COLSTRIP</w:t>
      </w:r>
      <w:r>
        <w:rPr>
          <w:rFonts w:eastAsia="SimSun"/>
        </w:rPr>
        <w:t xml:space="preserve"> UNITS 3 AND 4</w:t>
      </w:r>
      <w:bookmarkEnd w:id="37"/>
    </w:p>
    <w:p w14:paraId="0DD7FD1A" w14:textId="61DD9AC7" w:rsidR="00443839" w:rsidRPr="00443839" w:rsidRDefault="00190F89" w:rsidP="00A546BF">
      <w:pPr>
        <w:pStyle w:val="question"/>
      </w:pPr>
      <w:r w:rsidRPr="00443839">
        <w:t>Q.</w:t>
      </w:r>
      <w:r w:rsidRPr="00443839">
        <w:tab/>
        <w:t xml:space="preserve">Have you performed any additional depreciation calculations for Colstrip </w:t>
      </w:r>
      <w:r>
        <w:t>U</w:t>
      </w:r>
      <w:r w:rsidRPr="00443839">
        <w:t>nits 3 and 4?</w:t>
      </w:r>
    </w:p>
    <w:p w14:paraId="63931E68" w14:textId="6D1C745E" w:rsidR="00DD43E7" w:rsidRPr="007F0139" w:rsidRDefault="00443839" w:rsidP="00A546BF">
      <w:pPr>
        <w:pStyle w:val="answer"/>
        <w:rPr>
          <w:rFonts w:eastAsia="SimSun"/>
        </w:rPr>
      </w:pPr>
      <w:r>
        <w:rPr>
          <w:rFonts w:eastAsia="SimSun"/>
        </w:rPr>
        <w:t>A.</w:t>
      </w:r>
      <w:r>
        <w:rPr>
          <w:rFonts w:eastAsia="SimSun"/>
        </w:rPr>
        <w:tab/>
        <w:t>Yes.</w:t>
      </w:r>
      <w:r w:rsidR="0091657C">
        <w:rPr>
          <w:rFonts w:eastAsia="SimSun"/>
        </w:rPr>
        <w:t xml:space="preserve"> </w:t>
      </w:r>
      <w:r>
        <w:rPr>
          <w:rFonts w:eastAsia="SimSun"/>
        </w:rPr>
        <w:t>PSE</w:t>
      </w:r>
      <w:r w:rsidR="007F0139">
        <w:rPr>
          <w:rFonts w:eastAsia="SimSun"/>
        </w:rPr>
        <w:t xml:space="preserve"> </w:t>
      </w:r>
      <w:r w:rsidR="00DD43E7">
        <w:rPr>
          <w:rFonts w:eastAsia="SimSun"/>
        </w:rPr>
        <w:t xml:space="preserve">requested I calculate depreciation rates for all Colstrip Units 3 and 4 assets utilizing a different probable retirement date than that which was utilized in </w:t>
      </w:r>
      <w:r w:rsidR="00DD43E7">
        <w:rPr>
          <w:rFonts w:eastAsia="SimSun"/>
        </w:rPr>
        <w:lastRenderedPageBreak/>
        <w:t>the depreciation study.</w:t>
      </w:r>
      <w:r w:rsidR="0091657C">
        <w:rPr>
          <w:rFonts w:eastAsia="SimSun"/>
        </w:rPr>
        <w:t xml:space="preserve"> </w:t>
      </w:r>
      <w:proofErr w:type="spellStart"/>
      <w:r w:rsidR="008E36D3">
        <w:rPr>
          <w:rFonts w:eastAsia="SimSun"/>
        </w:rPr>
        <w:t>Exh</w:t>
      </w:r>
      <w:proofErr w:type="spellEnd"/>
      <w:r w:rsidR="008E36D3">
        <w:rPr>
          <w:rFonts w:eastAsia="SimSun"/>
        </w:rPr>
        <w:t>. JJS-6</w:t>
      </w:r>
      <w:r w:rsidR="00DD43E7">
        <w:rPr>
          <w:rFonts w:eastAsia="SimSun"/>
        </w:rPr>
        <w:t xml:space="preserve"> sets forth the overall depreciation expense with probable retirement dates for Colstrip Units 3 and 4 as December 31, 2025 and December 31, 2029.</w:t>
      </w:r>
      <w:r w:rsidR="0091657C">
        <w:rPr>
          <w:rFonts w:eastAsia="SimSun"/>
        </w:rPr>
        <w:t xml:space="preserve"> </w:t>
      </w:r>
      <w:r w:rsidR="00DD43E7">
        <w:rPr>
          <w:rFonts w:eastAsia="SimSun"/>
        </w:rPr>
        <w:t xml:space="preserve">The change in probable retirement date resulted in a reduction in the weighted net salvage </w:t>
      </w:r>
      <w:r w:rsidR="00A22CD2">
        <w:rPr>
          <w:rFonts w:eastAsia="SimSun"/>
        </w:rPr>
        <w:t xml:space="preserve">from the negative 13 percent </w:t>
      </w:r>
      <w:r w:rsidR="00DD43E7">
        <w:rPr>
          <w:rFonts w:eastAsia="SimSun"/>
        </w:rPr>
        <w:t>set forth in the Depreciation Study.</w:t>
      </w:r>
      <w:r w:rsidR="0091657C">
        <w:rPr>
          <w:rFonts w:eastAsia="SimSun"/>
        </w:rPr>
        <w:t xml:space="preserve"> </w:t>
      </w:r>
      <w:r w:rsidR="00DD43E7">
        <w:rPr>
          <w:rFonts w:eastAsia="SimSun"/>
        </w:rPr>
        <w:t>If these parameters were utilized, then depreciation expense for steam plant would increase.</w:t>
      </w:r>
      <w:r w:rsidR="0091657C">
        <w:rPr>
          <w:rFonts w:eastAsia="SimSun"/>
        </w:rPr>
        <w:t xml:space="preserve"> </w:t>
      </w:r>
      <w:r w:rsidR="00DD43E7">
        <w:rPr>
          <w:rFonts w:eastAsia="SimSun"/>
        </w:rPr>
        <w:t>The depreciation increase using the probable retirement date of December 2029 would be $5.6 million annually, and utilizing the December 2025 date would create an annual increase of $14.0 million.</w:t>
      </w:r>
    </w:p>
    <w:p w14:paraId="21E1A6F6" w14:textId="583C7136" w:rsidR="00F8418D" w:rsidRPr="009075DC" w:rsidRDefault="00E44370" w:rsidP="00187078">
      <w:pPr>
        <w:pStyle w:val="Heading1"/>
        <w:rPr>
          <w:rFonts w:eastAsia="SimSun"/>
        </w:rPr>
      </w:pPr>
      <w:bookmarkStart w:id="38" w:name="_Toc489889947"/>
      <w:r>
        <w:rPr>
          <w:rFonts w:eastAsia="SimSun"/>
        </w:rPr>
        <w:t>V</w:t>
      </w:r>
      <w:r w:rsidR="007F0139">
        <w:rPr>
          <w:rFonts w:eastAsia="SimSun"/>
        </w:rPr>
        <w:t>I</w:t>
      </w:r>
      <w:r w:rsidR="00F8418D" w:rsidRPr="009075DC">
        <w:rPr>
          <w:rFonts w:eastAsia="SimSun"/>
        </w:rPr>
        <w:t>.</w:t>
      </w:r>
      <w:r w:rsidR="00F8418D" w:rsidRPr="009075DC">
        <w:rPr>
          <w:rFonts w:eastAsia="SimSun"/>
        </w:rPr>
        <w:tab/>
      </w:r>
      <w:r w:rsidR="00F8418D" w:rsidRPr="00187078">
        <w:rPr>
          <w:rFonts w:eastAsia="SimSun"/>
        </w:rPr>
        <w:t>CONCLUSION</w:t>
      </w:r>
      <w:bookmarkEnd w:id="36"/>
      <w:bookmarkEnd w:id="38"/>
    </w:p>
    <w:p w14:paraId="68CEF5C5" w14:textId="77777777" w:rsidR="00F8418D" w:rsidRPr="00443839" w:rsidRDefault="00F8418D" w:rsidP="00A546BF">
      <w:pPr>
        <w:pStyle w:val="question"/>
      </w:pPr>
      <w:r w:rsidRPr="009075DC">
        <w:t>Q.</w:t>
      </w:r>
      <w:r w:rsidRPr="009075DC">
        <w:tab/>
      </w:r>
      <w:r w:rsidRPr="00443839">
        <w:t xml:space="preserve">Does this conclude your </w:t>
      </w:r>
      <w:r w:rsidR="0013679C" w:rsidRPr="00443839">
        <w:t xml:space="preserve">rebuttal </w:t>
      </w:r>
      <w:r w:rsidRPr="00443839">
        <w:t>testimony?</w:t>
      </w:r>
    </w:p>
    <w:p w14:paraId="66B76E91" w14:textId="77777777" w:rsidR="00734EBA" w:rsidRPr="009075DC" w:rsidRDefault="00F8418D" w:rsidP="001A5524">
      <w:pPr>
        <w:pStyle w:val="answer"/>
        <w:rPr>
          <w:rFonts w:eastAsia="SimSun"/>
        </w:rPr>
      </w:pPr>
      <w:r w:rsidRPr="009075DC">
        <w:rPr>
          <w:rFonts w:eastAsia="SimSun"/>
        </w:rPr>
        <w:t>A.</w:t>
      </w:r>
      <w:r w:rsidRPr="009075DC">
        <w:rPr>
          <w:rFonts w:eastAsia="SimSun"/>
        </w:rPr>
        <w:tab/>
        <w:t>Yes</w:t>
      </w:r>
      <w:r w:rsidR="00406B72">
        <w:rPr>
          <w:rFonts w:eastAsia="SimSun"/>
        </w:rPr>
        <w:t>.</w:t>
      </w:r>
    </w:p>
    <w:sectPr w:rsidR="00734EBA" w:rsidRPr="009075DC" w:rsidSect="00EC61B9">
      <w:footerReference w:type="default" r:id="rId15"/>
      <w:footerReference w:type="first" r:id="rId16"/>
      <w:pgSz w:w="12240" w:h="15840" w:code="1"/>
      <w:pgMar w:top="1440" w:right="1440" w:bottom="1440" w:left="2160" w:header="864" w:footer="576" w:gutter="0"/>
      <w:lnNumType w:countBy="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7BDCC" w14:textId="77777777" w:rsidR="00C064CB" w:rsidRDefault="00C064CB">
      <w:r>
        <w:separator/>
      </w:r>
    </w:p>
  </w:endnote>
  <w:endnote w:type="continuationSeparator" w:id="0">
    <w:p w14:paraId="33BD3135" w14:textId="77777777" w:rsidR="00C064CB" w:rsidRDefault="00C0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heSerif 3-Light">
    <w:altName w:val="Arial Narro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3906C" w14:textId="77777777" w:rsidR="00C064CB" w:rsidRDefault="00C064CB">
    <w:pPr>
      <w:pStyle w:val="Footer"/>
      <w:tabs>
        <w:tab w:val="clear" w:pos="4507"/>
        <w:tab w:val="clear" w:pos="9000"/>
        <w:tab w:val="right" w:pos="8730"/>
      </w:tabs>
      <w:spacing w:line="240" w:lineRule="auto"/>
      <w:ind w:right="-90"/>
      <w:rPr>
        <w:b/>
        <w:bCs/>
        <w:sz w:val="20"/>
        <w:u w:val="single"/>
      </w:rPr>
    </w:pPr>
    <w:r>
      <w:rPr>
        <w:b/>
        <w:bCs/>
        <w:sz w:val="20"/>
        <w:u w:val="single"/>
      </w:rPr>
      <w:t>______________________________________________________________________________________</w:t>
    </w:r>
  </w:p>
  <w:p w14:paraId="00F8546F" w14:textId="77777777" w:rsidR="00C064CB" w:rsidRDefault="00C064CB">
    <w:pPr>
      <w:pStyle w:val="Footer"/>
      <w:tabs>
        <w:tab w:val="clear" w:pos="4507"/>
        <w:tab w:val="clear" w:pos="9000"/>
        <w:tab w:val="right" w:pos="8640"/>
      </w:tabs>
      <w:spacing w:line="240" w:lineRule="auto"/>
      <w:ind w:right="0" w:hanging="4"/>
      <w:rPr>
        <w:sz w:val="10"/>
        <w:szCs w:val="10"/>
      </w:rPr>
    </w:pPr>
  </w:p>
  <w:p w14:paraId="51CBC797" w14:textId="77777777" w:rsidR="00C064CB" w:rsidRDefault="00C064CB">
    <w:pPr>
      <w:pStyle w:val="Footer"/>
      <w:tabs>
        <w:tab w:val="clear" w:pos="4507"/>
        <w:tab w:val="clear" w:pos="9000"/>
        <w:tab w:val="right" w:pos="8640"/>
      </w:tabs>
      <w:ind w:hanging="4"/>
    </w:pPr>
    <w:proofErr w:type="spellStart"/>
    <w:r>
      <w:t>Prefiled</w:t>
    </w:r>
    <w:proofErr w:type="spellEnd"/>
    <w:r>
      <w:t xml:space="preserve"> Rebuttal Testimony</w:t>
    </w:r>
    <w:r>
      <w:tab/>
    </w:r>
    <w:proofErr w:type="spellStart"/>
    <w:r>
      <w:t>Exh</w:t>
    </w:r>
    <w:proofErr w:type="spellEnd"/>
    <w:r>
      <w:t>. JJS-4T</w:t>
    </w:r>
  </w:p>
  <w:p w14:paraId="11B4DE93" w14:textId="132A2975" w:rsidR="00C064CB" w:rsidRDefault="00C064CB">
    <w:pPr>
      <w:pStyle w:val="Footer"/>
      <w:tabs>
        <w:tab w:val="clear" w:pos="4507"/>
        <w:tab w:val="clear" w:pos="9000"/>
        <w:tab w:val="right" w:pos="8640"/>
      </w:tabs>
      <w:ind w:hanging="4"/>
      <w:rPr>
        <w:rStyle w:val="PageNumber"/>
      </w:rPr>
    </w:pPr>
    <w:r>
      <w:t>(</w:t>
    </w:r>
    <w:proofErr w:type="spellStart"/>
    <w:r>
      <w:t>Nonconfidential</w:t>
    </w:r>
    <w:proofErr w:type="spellEnd"/>
    <w:r>
      <w:t>) of</w:t>
    </w:r>
    <w:r>
      <w:tab/>
      <w:t>Page </w:t>
    </w:r>
    <w:r>
      <w:rPr>
        <w:rStyle w:val="PageNumber"/>
      </w:rPr>
      <w:fldChar w:fldCharType="begin"/>
    </w:r>
    <w:r>
      <w:rPr>
        <w:rStyle w:val="PageNumber"/>
      </w:rPr>
      <w:instrText xml:space="preserve"> PAGE </w:instrText>
    </w:r>
    <w:r>
      <w:rPr>
        <w:rStyle w:val="PageNumber"/>
      </w:rPr>
      <w:fldChar w:fldCharType="separate"/>
    </w:r>
    <w:r w:rsidR="0091657C">
      <w:rPr>
        <w:rStyle w:val="PageNumber"/>
        <w:noProof/>
      </w:rPr>
      <w:t>i</w:t>
    </w:r>
    <w:r>
      <w:rPr>
        <w:rStyle w:val="PageNumber"/>
      </w:rPr>
      <w:fldChar w:fldCharType="end"/>
    </w:r>
    <w:r>
      <w:rPr>
        <w:rStyle w:val="PageNumber"/>
      </w:rPr>
      <w:t xml:space="preserve"> of </w:t>
    </w:r>
    <w:r>
      <w:t>i</w:t>
    </w:r>
    <w:r w:rsidR="00F418AD">
      <w:t>i</w:t>
    </w:r>
  </w:p>
  <w:p w14:paraId="62CB6FDD" w14:textId="3BD5F16A" w:rsidR="00C064CB" w:rsidRDefault="00C064CB" w:rsidP="00660446">
    <w:pPr>
      <w:pStyle w:val="Footer"/>
      <w:tabs>
        <w:tab w:val="clear" w:pos="4507"/>
        <w:tab w:val="clear" w:pos="9000"/>
        <w:tab w:val="right" w:pos="8640"/>
      </w:tabs>
      <w:ind w:hanging="4"/>
    </w:pPr>
    <w:r>
      <w:t xml:space="preserve">John J. </w:t>
    </w:r>
    <w:proofErr w:type="spellStart"/>
    <w:r>
      <w:t>Spanos</w:t>
    </w:r>
    <w:proofErr w:type="spellEnd"/>
    <w:r w:rsidRPr="00ED187E">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B74AA" w14:textId="77777777" w:rsidR="00C064CB" w:rsidRDefault="00C064CB">
    <w:pPr>
      <w:pStyle w:val="Footer"/>
      <w:tabs>
        <w:tab w:val="clear" w:pos="4507"/>
        <w:tab w:val="clear" w:pos="9000"/>
        <w:tab w:val="right" w:pos="8730"/>
      </w:tabs>
      <w:spacing w:line="240" w:lineRule="auto"/>
      <w:ind w:right="-90"/>
      <w:rPr>
        <w:b/>
        <w:sz w:val="20"/>
        <w:u w:val="single"/>
      </w:rPr>
    </w:pPr>
    <w:r>
      <w:rPr>
        <w:b/>
        <w:sz w:val="20"/>
        <w:u w:val="single"/>
      </w:rPr>
      <w:t>______________________________________________________________________________________</w:t>
    </w:r>
  </w:p>
  <w:p w14:paraId="20E7908D" w14:textId="77777777" w:rsidR="00C064CB" w:rsidRDefault="00C064CB">
    <w:pPr>
      <w:pStyle w:val="Footer"/>
      <w:tabs>
        <w:tab w:val="clear" w:pos="4507"/>
        <w:tab w:val="clear" w:pos="9000"/>
        <w:tab w:val="right" w:pos="8640"/>
      </w:tabs>
      <w:spacing w:line="240" w:lineRule="auto"/>
      <w:ind w:right="0"/>
      <w:rPr>
        <w:sz w:val="10"/>
      </w:rPr>
    </w:pPr>
  </w:p>
  <w:p w14:paraId="6EA12F30" w14:textId="77777777" w:rsidR="00C064CB" w:rsidRDefault="00C064CB">
    <w:pPr>
      <w:pStyle w:val="Footer"/>
      <w:tabs>
        <w:tab w:val="clear" w:pos="4507"/>
        <w:tab w:val="clear" w:pos="9000"/>
        <w:tab w:val="right" w:pos="8640"/>
      </w:tabs>
    </w:pPr>
    <w:proofErr w:type="spellStart"/>
    <w:r>
      <w:t>Prefiled</w:t>
    </w:r>
    <w:proofErr w:type="spellEnd"/>
    <w:r>
      <w:t xml:space="preserve"> Rebuttal Testimony</w:t>
    </w:r>
    <w:r>
      <w:tab/>
    </w:r>
    <w:proofErr w:type="spellStart"/>
    <w:r>
      <w:t>Exh</w:t>
    </w:r>
    <w:proofErr w:type="spellEnd"/>
    <w:r>
      <w:t>. JJS-4T</w:t>
    </w:r>
  </w:p>
  <w:p w14:paraId="389C2698" w14:textId="77777777" w:rsidR="00C064CB" w:rsidRDefault="00C064CB">
    <w:pPr>
      <w:pStyle w:val="Footer"/>
      <w:tabs>
        <w:tab w:val="clear" w:pos="4507"/>
        <w:tab w:val="clear" w:pos="9000"/>
        <w:tab w:val="right" w:pos="8640"/>
      </w:tabs>
      <w:rPr>
        <w:rStyle w:val="PageNumber"/>
      </w:rPr>
    </w:pPr>
    <w:r>
      <w:t>(</w:t>
    </w:r>
    <w:proofErr w:type="spellStart"/>
    <w:r>
      <w:t>Nonconfidential</w:t>
    </w:r>
    <w:proofErr w:type="spellEnd"/>
    <w:r>
      <w:t>) of</w:t>
    </w:r>
    <w:r>
      <w:tab/>
      <w:t>Page </w:t>
    </w:r>
    <w:r>
      <w:rPr>
        <w:rStyle w:val="PageNumber"/>
      </w:rPr>
      <w:fldChar w:fldCharType="begin"/>
    </w:r>
    <w:r>
      <w:rPr>
        <w:rStyle w:val="PageNumber"/>
      </w:rPr>
      <w:instrText xml:space="preserve"> PAGE </w:instrText>
    </w:r>
    <w:r>
      <w:rPr>
        <w:rStyle w:val="PageNumber"/>
      </w:rPr>
      <w:fldChar w:fldCharType="separate"/>
    </w:r>
    <w:r w:rsidR="0091657C">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SECTIONPAGES </w:instrText>
    </w:r>
    <w:r>
      <w:rPr>
        <w:rStyle w:val="PageNumber"/>
      </w:rPr>
      <w:fldChar w:fldCharType="separate"/>
    </w:r>
    <w:r w:rsidR="0091657C">
      <w:rPr>
        <w:rStyle w:val="PageNumber"/>
        <w:noProof/>
      </w:rPr>
      <w:t>39</w:t>
    </w:r>
    <w:r>
      <w:rPr>
        <w:rStyle w:val="PageNumber"/>
      </w:rPr>
      <w:fldChar w:fldCharType="end"/>
    </w:r>
  </w:p>
  <w:p w14:paraId="59816D42" w14:textId="644C9458" w:rsidR="00C064CB" w:rsidRDefault="00C064CB" w:rsidP="00660446">
    <w:pPr>
      <w:pStyle w:val="Footer"/>
      <w:tabs>
        <w:tab w:val="clear" w:pos="4507"/>
        <w:tab w:val="clear" w:pos="9000"/>
        <w:tab w:val="right" w:pos="8640"/>
      </w:tabs>
    </w:pPr>
    <w:r>
      <w:t xml:space="preserve">John J. </w:t>
    </w:r>
    <w:proofErr w:type="spellStart"/>
    <w:r>
      <w:t>Spanos</w:t>
    </w:r>
    <w:proofErr w:type="spellEnd"/>
    <w:r w:rsidRPr="00ED187E">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9E546" w14:textId="77777777" w:rsidR="00C064CB" w:rsidRDefault="00C064CB">
    <w:pPr>
      <w:pStyle w:val="Footer"/>
      <w:tabs>
        <w:tab w:val="clear" w:pos="4507"/>
        <w:tab w:val="clear" w:pos="9000"/>
        <w:tab w:val="right" w:pos="8730"/>
      </w:tabs>
      <w:spacing w:line="240" w:lineRule="auto"/>
      <w:ind w:left="-634" w:right="-90"/>
      <w:rPr>
        <w:b/>
        <w:sz w:val="20"/>
        <w:u w:val="single"/>
      </w:rPr>
    </w:pPr>
    <w:r>
      <w:rPr>
        <w:b/>
        <w:sz w:val="20"/>
        <w:u w:val="single"/>
      </w:rPr>
      <w:t>____________________________________________________________________________________________</w:t>
    </w:r>
  </w:p>
  <w:p w14:paraId="22AD9A07" w14:textId="77777777" w:rsidR="00C064CB" w:rsidRDefault="00C064CB">
    <w:pPr>
      <w:pStyle w:val="Footer"/>
      <w:tabs>
        <w:tab w:val="clear" w:pos="4507"/>
        <w:tab w:val="clear" w:pos="9000"/>
        <w:tab w:val="right" w:pos="8640"/>
      </w:tabs>
      <w:spacing w:line="240" w:lineRule="auto"/>
      <w:ind w:left="-630" w:right="0" w:hanging="4"/>
      <w:rPr>
        <w:sz w:val="10"/>
      </w:rPr>
    </w:pPr>
  </w:p>
  <w:p w14:paraId="78FAD216" w14:textId="77777777" w:rsidR="00C064CB" w:rsidRDefault="00C064CB">
    <w:pPr>
      <w:pStyle w:val="Footer"/>
      <w:tabs>
        <w:tab w:val="clear" w:pos="4507"/>
        <w:tab w:val="clear" w:pos="9000"/>
        <w:tab w:val="right" w:pos="8640"/>
      </w:tabs>
      <w:ind w:left="-630" w:hanging="4"/>
    </w:pPr>
    <w:r>
      <w:t>Prefiled Direct Testimony of</w:t>
    </w:r>
    <w:r>
      <w:tab/>
      <w:t>Exhibit No. ___(JD-1CT)</w:t>
    </w:r>
  </w:p>
  <w:p w14:paraId="495A8423" w14:textId="77777777" w:rsidR="00C064CB" w:rsidRDefault="00C064CB">
    <w:pPr>
      <w:pStyle w:val="Footer"/>
      <w:tabs>
        <w:tab w:val="clear" w:pos="4507"/>
        <w:tab w:val="clear" w:pos="9000"/>
        <w:tab w:val="right" w:pos="8640"/>
      </w:tabs>
      <w:ind w:left="-630" w:hanging="4"/>
    </w:pPr>
    <w:r>
      <w:t>Jane Doe</w:t>
    </w:r>
    <w:r>
      <w:tab/>
      <w:t>Page </w:t>
    </w: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of 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E19CB3" w14:textId="77777777" w:rsidR="00C064CB" w:rsidRDefault="00C064CB">
      <w:r>
        <w:separator/>
      </w:r>
    </w:p>
  </w:footnote>
  <w:footnote w:type="continuationSeparator" w:id="0">
    <w:p w14:paraId="06DF54CA" w14:textId="77777777" w:rsidR="00C064CB" w:rsidRDefault="00C064CB">
      <w:r>
        <w:continuationSeparator/>
      </w:r>
    </w:p>
  </w:footnote>
  <w:footnote w:id="1">
    <w:p w14:paraId="243C759D" w14:textId="2AF1096B" w:rsidR="00C064CB" w:rsidRDefault="00C064CB" w:rsidP="00A546BF">
      <w:pPr>
        <w:pStyle w:val="FootnoteText"/>
        <w:spacing w:before="0" w:line="240" w:lineRule="auto"/>
      </w:pPr>
      <w:r>
        <w:rPr>
          <w:rStyle w:val="FootnoteReference"/>
        </w:rPr>
        <w:footnoteRef/>
      </w:r>
      <w:r>
        <w:t xml:space="preserve"> The </w:t>
      </w:r>
      <w:proofErr w:type="spellStart"/>
      <w:r>
        <w:t>USofA</w:t>
      </w:r>
      <w:proofErr w:type="spellEnd"/>
      <w:r>
        <w:t xml:space="preserve"> defines service value as the original cost less </w:t>
      </w:r>
      <w:r w:rsidRPr="002E78AA">
        <w:t>net</w:t>
      </w:r>
      <w:r>
        <w:t xml:space="preserve"> salvage.</w:t>
      </w:r>
    </w:p>
  </w:footnote>
  <w:footnote w:id="2">
    <w:p w14:paraId="09AEC3A2" w14:textId="5F0C3135" w:rsidR="00C064CB" w:rsidRDefault="00C064CB" w:rsidP="00A546BF">
      <w:pPr>
        <w:pStyle w:val="FootnoteText"/>
        <w:spacing w:before="0" w:line="240" w:lineRule="auto"/>
      </w:pPr>
      <w:r>
        <w:rPr>
          <w:rStyle w:val="FootnoteReference"/>
        </w:rPr>
        <w:footnoteRef/>
      </w:r>
      <w:r>
        <w:t xml:space="preserve"> FERC </w:t>
      </w:r>
      <w:proofErr w:type="spellStart"/>
      <w:r>
        <w:t>USofA</w:t>
      </w:r>
      <w:proofErr w:type="spellEnd"/>
      <w:r>
        <w:t>, Definition 36.</w:t>
      </w:r>
    </w:p>
  </w:footnote>
  <w:footnote w:id="3">
    <w:p w14:paraId="3A1FA380" w14:textId="3238FFFB" w:rsidR="00C064CB" w:rsidRDefault="00C064CB" w:rsidP="00A546BF">
      <w:pPr>
        <w:pStyle w:val="FootnoteText"/>
        <w:spacing w:before="0" w:line="240" w:lineRule="auto"/>
      </w:pPr>
      <w:r>
        <w:rPr>
          <w:rStyle w:val="FootnoteReference"/>
        </w:rPr>
        <w:footnoteRef/>
      </w:r>
      <w:r>
        <w:t xml:space="preserve"> For example, Mr. McGuire states on page 15 of his testimony that “P</w:t>
      </w:r>
      <w:r w:rsidRPr="00BB5E53">
        <w:t>SE proposes to accelerate recovery of Colstrip Units 1 and 2</w:t>
      </w:r>
      <w:r>
        <w:t>…”</w:t>
      </w:r>
      <w:r w:rsidR="0091657C">
        <w:t xml:space="preserve"> </w:t>
      </w:r>
      <w:r>
        <w:t xml:space="preserve">and Mr. Mullins refers to “…the </w:t>
      </w:r>
      <w:r w:rsidRPr="00BB5E53">
        <w:t>Company’s proposed use of accelerated depreciation</w:t>
      </w:r>
      <w:r>
        <w:t>…” on page 5 of his testimony.</w:t>
      </w:r>
    </w:p>
  </w:footnote>
  <w:footnote w:id="4">
    <w:p w14:paraId="49DD40F0" w14:textId="60C2A6DF" w:rsidR="00AA44F9" w:rsidRDefault="00AA44F9">
      <w:pPr>
        <w:pStyle w:val="FootnoteText"/>
      </w:pPr>
      <w:r>
        <w:rPr>
          <w:rStyle w:val="FootnoteReference"/>
        </w:rPr>
        <w:footnoteRef/>
      </w:r>
      <w:r>
        <w:t xml:space="preserve"> PSE’s 2006 Depreciation Study was filed in PSE’s 2007 general rate case, Dockets UE-072300/UG-072301.</w:t>
      </w:r>
    </w:p>
  </w:footnote>
  <w:footnote w:id="5">
    <w:p w14:paraId="4098F14C" w14:textId="23D00CA2" w:rsidR="00C064CB" w:rsidRDefault="00C064CB" w:rsidP="00A546BF">
      <w:pPr>
        <w:pStyle w:val="FootnoteText"/>
        <w:spacing w:before="0" w:line="240" w:lineRule="auto"/>
      </w:pPr>
      <w:r>
        <w:rPr>
          <w:rStyle w:val="FootnoteReference"/>
        </w:rPr>
        <w:footnoteRef/>
      </w:r>
      <w:r w:rsidR="00F418AD">
        <w:t xml:space="preserve"> See the Response T</w:t>
      </w:r>
      <w:r>
        <w:t>estimony o</w:t>
      </w:r>
      <w:r w:rsidR="00F418AD">
        <w:t xml:space="preserve">f Chris R. McGuire, </w:t>
      </w:r>
      <w:proofErr w:type="spellStart"/>
      <w:r w:rsidR="00F418AD">
        <w:t>Exh</w:t>
      </w:r>
      <w:proofErr w:type="spellEnd"/>
      <w:r w:rsidR="00F418AD">
        <w:t>. CRM-1T</w:t>
      </w:r>
      <w:r>
        <w:t xml:space="preserve"> at 29:1-2.</w:t>
      </w:r>
    </w:p>
  </w:footnote>
  <w:footnote w:id="6">
    <w:p w14:paraId="6B5AA5A7" w14:textId="3319593F" w:rsidR="00C064CB" w:rsidRDefault="00C064CB" w:rsidP="00A546BF">
      <w:pPr>
        <w:pStyle w:val="FootnoteText"/>
        <w:spacing w:before="0" w:line="240" w:lineRule="auto"/>
      </w:pPr>
      <w:r>
        <w:rPr>
          <w:rStyle w:val="FootnoteReference"/>
        </w:rPr>
        <w:footnoteRef/>
      </w:r>
      <w:r>
        <w:t xml:space="preserve"> Similar to Mr. McGuire’s calculations, I have excluded net salvage from the calculation of the theoretical reserve, as net salvage is proposed to be recovered via a separate mechanism for Colstrip Units 1 and 2.</w:t>
      </w:r>
    </w:p>
  </w:footnote>
  <w:footnote w:id="7">
    <w:p w14:paraId="0B5B4FF4" w14:textId="77777777" w:rsidR="00C064CB" w:rsidRDefault="00C064CB" w:rsidP="00A546BF">
      <w:pPr>
        <w:pStyle w:val="FootnoteText"/>
        <w:spacing w:before="0" w:line="240" w:lineRule="auto"/>
      </w:pPr>
      <w:r>
        <w:rPr>
          <w:rStyle w:val="FootnoteReference"/>
        </w:rPr>
        <w:footnoteRef/>
      </w:r>
      <w:r>
        <w:t xml:space="preserve"> </w:t>
      </w:r>
      <w:proofErr w:type="spellStart"/>
      <w:r w:rsidRPr="000B6849">
        <w:t>NARUC</w:t>
      </w:r>
      <w:proofErr w:type="spellEnd"/>
      <w:r>
        <w:t xml:space="preserve"> Manual</w:t>
      </w:r>
      <w:r w:rsidRPr="000B6849">
        <w:t>, p. 18</w:t>
      </w:r>
      <w:r>
        <w:t>.</w:t>
      </w:r>
    </w:p>
  </w:footnote>
  <w:footnote w:id="8">
    <w:p w14:paraId="4916EA87" w14:textId="3C277FD6" w:rsidR="00C064CB" w:rsidRDefault="00C064CB" w:rsidP="00A546BF">
      <w:pPr>
        <w:pStyle w:val="FootnoteText"/>
        <w:spacing w:before="0" w:line="240" w:lineRule="auto"/>
      </w:pPr>
      <w:r>
        <w:rPr>
          <w:rStyle w:val="FootnoteReference"/>
        </w:rPr>
        <w:footnoteRef/>
      </w:r>
      <w:r>
        <w:t xml:space="preserve"> </w:t>
      </w:r>
      <w:r w:rsidRPr="000B6849">
        <w:t>Wolf and Fitch, p. 261.</w:t>
      </w:r>
      <w:r w:rsidR="0091657C">
        <w:t xml:space="preserve"> </w:t>
      </w:r>
      <w:r>
        <w:t>N</w:t>
      </w:r>
      <w:r w:rsidRPr="000B6849">
        <w:t>ote that</w:t>
      </w:r>
      <w:r>
        <w:t>,</w:t>
      </w:r>
      <w:r w:rsidRPr="000B6849">
        <w:t xml:space="preserve"> in this context</w:t>
      </w:r>
      <w:r>
        <w:t>,</w:t>
      </w:r>
      <w:r w:rsidRPr="000B6849">
        <w:t xml:space="preserve"> Wolf and Fitch use the term “salvage” to mean “net salvage.”</w:t>
      </w:r>
    </w:p>
  </w:footnote>
  <w:footnote w:id="9">
    <w:p w14:paraId="3AB3CE73" w14:textId="4B8C2B3F" w:rsidR="00C064CB" w:rsidRDefault="00C064CB" w:rsidP="00A546BF">
      <w:pPr>
        <w:pStyle w:val="FootnoteText"/>
        <w:spacing w:before="0" w:line="240" w:lineRule="auto"/>
      </w:pPr>
      <w:r>
        <w:rPr>
          <w:rStyle w:val="FootnoteReference"/>
        </w:rPr>
        <w:footnoteRef/>
      </w:r>
      <w:r>
        <w:t xml:space="preserve"> I note here that this will be true on both a dollar and unit basis.</w:t>
      </w:r>
      <w:r w:rsidR="0091657C">
        <w:t xml:space="preserve"> </w:t>
      </w:r>
      <w:r>
        <w:t>That is, a larger number of mains should be expected to occur on an annual basis in the future, and a higher dollar level of retirements should be expected.</w:t>
      </w:r>
    </w:p>
  </w:footnote>
  <w:footnote w:id="10">
    <w:p w14:paraId="726C6EDE" w14:textId="24690677" w:rsidR="00C064CB" w:rsidRDefault="00C064CB" w:rsidP="00A546BF">
      <w:pPr>
        <w:pStyle w:val="FootnoteText"/>
        <w:spacing w:before="0" w:line="240" w:lineRule="auto"/>
      </w:pPr>
      <w:r>
        <w:rPr>
          <w:rStyle w:val="FootnoteReference"/>
        </w:rPr>
        <w:footnoteRef/>
      </w:r>
      <w:r>
        <w:t xml:space="preserve"> (1,000,000-(-100,000))/40=27,500</w:t>
      </w:r>
      <w:r w:rsidR="0091657C">
        <w:t xml:space="preserve"> </w:t>
      </w:r>
    </w:p>
  </w:footnote>
  <w:footnote w:id="11">
    <w:p w14:paraId="44E636BB" w14:textId="137828EB" w:rsidR="00C064CB" w:rsidRDefault="00C064CB" w:rsidP="00A546BF">
      <w:pPr>
        <w:pStyle w:val="FootnoteText"/>
        <w:spacing w:before="0" w:line="240" w:lineRule="auto"/>
      </w:pPr>
      <w:r>
        <w:rPr>
          <w:rStyle w:val="FootnoteReference"/>
        </w:rPr>
        <w:footnoteRef/>
      </w:r>
      <w:r>
        <w:t xml:space="preserve"> $27,500/1,000,000=2.75%</w:t>
      </w:r>
    </w:p>
  </w:footnote>
  <w:footnote w:id="12">
    <w:p w14:paraId="4ECE75FB" w14:textId="03C67A7E" w:rsidR="00C064CB" w:rsidRDefault="00C064CB" w:rsidP="00A546BF">
      <w:pPr>
        <w:pStyle w:val="FootnoteText"/>
        <w:spacing w:before="0" w:line="240" w:lineRule="auto"/>
      </w:pPr>
      <w:r>
        <w:rPr>
          <w:rStyle w:val="FootnoteReference"/>
        </w:rPr>
        <w:footnoteRef/>
      </w:r>
      <w:r>
        <w:t xml:space="preserve"> $100,000/1.025^40</w:t>
      </w:r>
    </w:p>
  </w:footnote>
  <w:footnote w:id="13">
    <w:p w14:paraId="6190F40D" w14:textId="1C6654F9" w:rsidR="00C064CB" w:rsidRDefault="00C064CB" w:rsidP="00A546BF">
      <w:pPr>
        <w:pStyle w:val="FootnoteText"/>
        <w:spacing w:before="0" w:line="240" w:lineRule="auto"/>
      </w:pPr>
      <w:r>
        <w:rPr>
          <w:rStyle w:val="FootnoteReference"/>
        </w:rPr>
        <w:footnoteRef/>
      </w:r>
      <w:r>
        <w:t xml:space="preserve"> (1,000,000-(-37,243))/40=25,931</w:t>
      </w:r>
      <w:r w:rsidR="0091657C">
        <w:t xml:space="preserve"> </w:t>
      </w:r>
    </w:p>
  </w:footnote>
  <w:footnote w:id="14">
    <w:p w14:paraId="10EF76B6" w14:textId="2C641F1A" w:rsidR="00C064CB" w:rsidRDefault="00C064CB" w:rsidP="00A546BF">
      <w:pPr>
        <w:pStyle w:val="FootnoteText"/>
        <w:spacing w:before="0" w:line="240" w:lineRule="auto"/>
      </w:pPr>
      <w:r>
        <w:rPr>
          <w:rStyle w:val="FootnoteReference"/>
        </w:rPr>
        <w:footnoteRef/>
      </w:r>
      <w:r>
        <w:t xml:space="preserve"> $25,931/1,000,000=2.59%</w:t>
      </w:r>
    </w:p>
  </w:footnote>
  <w:footnote w:id="15">
    <w:p w14:paraId="116F9FA7" w14:textId="5E2531B3" w:rsidR="00C064CB" w:rsidRDefault="00C064CB" w:rsidP="00A546BF">
      <w:pPr>
        <w:pStyle w:val="FootnoteText"/>
        <w:spacing w:before="0" w:line="240" w:lineRule="auto"/>
      </w:pPr>
      <w:r>
        <w:rPr>
          <w:rStyle w:val="FootnoteReference"/>
        </w:rPr>
        <w:footnoteRef/>
      </w:r>
      <w:r>
        <w:t xml:space="preserve"> I note here that Ms. </w:t>
      </w:r>
      <w:proofErr w:type="spellStart"/>
      <w:r>
        <w:t>McCullar’s</w:t>
      </w:r>
      <w:proofErr w:type="spellEnd"/>
      <w:r>
        <w:t xml:space="preserve"> colleague William </w:t>
      </w:r>
      <w:proofErr w:type="spellStart"/>
      <w:r>
        <w:t>Dunkel</w:t>
      </w:r>
      <w:proofErr w:type="spellEnd"/>
      <w:r>
        <w:t xml:space="preserve"> was the witness testifying on behalf of the Michigan Attorney General in this Michigan case.</w:t>
      </w:r>
    </w:p>
  </w:footnote>
  <w:footnote w:id="16">
    <w:p w14:paraId="4DA9CB61" w14:textId="028522E4" w:rsidR="00C064CB" w:rsidRDefault="00C064CB" w:rsidP="00A546BF">
      <w:pPr>
        <w:pStyle w:val="FootnoteText"/>
        <w:spacing w:before="0" w:line="240" w:lineRule="auto"/>
      </w:pPr>
      <w:r>
        <w:rPr>
          <w:rStyle w:val="FootnoteReference"/>
        </w:rPr>
        <w:footnoteRef/>
      </w:r>
      <w:r>
        <w:t xml:space="preserve"> </w:t>
      </w:r>
      <w:r w:rsidRPr="0062226D">
        <w:t xml:space="preserve">Michigan Public Service Commission Order, Case No. U-15629 </w:t>
      </w:r>
      <w:r w:rsidR="008E60EF">
        <w:t>(</w:t>
      </w:r>
      <w:r w:rsidRPr="0062226D">
        <w:t>September 29, 2009</w:t>
      </w:r>
      <w:r w:rsidR="008E60EF">
        <w:t>)</w:t>
      </w:r>
      <w:r w:rsidRPr="0062226D">
        <w:t xml:space="preserve">, </w:t>
      </w:r>
      <w:r w:rsidR="00190F89" w:rsidRPr="0062226D">
        <w:t>p</w:t>
      </w:r>
      <w:r w:rsidR="00190F89">
        <w:t>.</w:t>
      </w:r>
      <w:r w:rsidR="008E60EF">
        <w:t xml:space="preserve"> </w:t>
      </w:r>
      <w:r w:rsidRPr="0062226D">
        <w:t>12.</w:t>
      </w:r>
    </w:p>
  </w:footnote>
  <w:footnote w:id="17">
    <w:p w14:paraId="439E2085" w14:textId="77777777" w:rsidR="00C064CB" w:rsidRDefault="00C064CB" w:rsidP="00A546BF">
      <w:pPr>
        <w:pStyle w:val="FootnoteText"/>
        <w:spacing w:before="0" w:line="240" w:lineRule="auto"/>
      </w:pPr>
      <w:r>
        <w:rPr>
          <w:rStyle w:val="FootnoteReference"/>
        </w:rPr>
        <w:footnoteRef/>
      </w:r>
      <w:r>
        <w:t xml:space="preserve"> </w:t>
      </w:r>
      <w:proofErr w:type="spellStart"/>
      <w:r w:rsidRPr="00322967">
        <w:t>NARUC</w:t>
      </w:r>
      <w:proofErr w:type="spellEnd"/>
      <w:r>
        <w:t xml:space="preserve"> Manual</w:t>
      </w:r>
      <w:r w:rsidRPr="00322967">
        <w:t>, p. 18</w:t>
      </w:r>
      <w:r>
        <w:t>.</w:t>
      </w:r>
    </w:p>
  </w:footnote>
  <w:footnote w:id="18">
    <w:p w14:paraId="245258A6" w14:textId="48983AED" w:rsidR="00C064CB" w:rsidRDefault="00C064CB" w:rsidP="00A546BF">
      <w:pPr>
        <w:pStyle w:val="FootnoteText"/>
        <w:spacing w:before="0" w:line="240" w:lineRule="auto"/>
      </w:pPr>
      <w:r>
        <w:rPr>
          <w:rStyle w:val="FootnoteReference"/>
        </w:rPr>
        <w:footnoteRef/>
      </w:r>
      <w:r>
        <w:t xml:space="preserve"> </w:t>
      </w:r>
      <w:proofErr w:type="spellStart"/>
      <w:r w:rsidRPr="006115DC">
        <w:t>NARUC</w:t>
      </w:r>
      <w:proofErr w:type="spellEnd"/>
      <w:r w:rsidRPr="006115DC">
        <w:t xml:space="preserve">, </w:t>
      </w:r>
      <w:r w:rsidR="00190F89">
        <w:t>a</w:t>
      </w:r>
      <w:r w:rsidRPr="006115DC">
        <w:t xml:space="preserve"> 18</w:t>
      </w:r>
      <w:r>
        <w:t>.</w:t>
      </w:r>
    </w:p>
  </w:footnote>
  <w:footnote w:id="19">
    <w:p w14:paraId="061F92FA" w14:textId="77777777" w:rsidR="00C064CB" w:rsidRDefault="00C064CB" w:rsidP="00A546BF">
      <w:pPr>
        <w:pStyle w:val="FootnoteText"/>
        <w:spacing w:before="0" w:line="240" w:lineRule="auto"/>
      </w:pPr>
      <w:r>
        <w:rPr>
          <w:rStyle w:val="FootnoteReference"/>
        </w:rPr>
        <w:footnoteRef/>
      </w:r>
      <w:r>
        <w:t xml:space="preserve"> Wolf and Fitch, p. 7.</w:t>
      </w:r>
    </w:p>
  </w:footnote>
  <w:footnote w:id="20">
    <w:p w14:paraId="04563CEB" w14:textId="77777777" w:rsidR="00C064CB" w:rsidRDefault="00C064CB" w:rsidP="00A546BF">
      <w:pPr>
        <w:pStyle w:val="FootnoteText"/>
        <w:spacing w:before="0" w:line="240" w:lineRule="auto"/>
      </w:pPr>
      <w:r>
        <w:rPr>
          <w:rStyle w:val="FootnoteReference"/>
        </w:rPr>
        <w:footnoteRef/>
      </w:r>
      <w:r>
        <w:t xml:space="preserve"> Wolf and Fitch, p. 7.</w:t>
      </w:r>
    </w:p>
  </w:footnote>
  <w:footnote w:id="21">
    <w:p w14:paraId="7B6BAA68" w14:textId="1319757D" w:rsidR="00C064CB" w:rsidRDefault="00C064CB" w:rsidP="00A546BF">
      <w:pPr>
        <w:pStyle w:val="FootnoteText"/>
        <w:spacing w:before="0" w:line="240" w:lineRule="auto"/>
      </w:pPr>
      <w:r>
        <w:rPr>
          <w:rStyle w:val="FootnoteReference"/>
        </w:rPr>
        <w:footnoteRef/>
      </w:r>
      <w:r>
        <w:t xml:space="preserve"> </w:t>
      </w:r>
      <w:r w:rsidR="00190F89">
        <w:t xml:space="preserve">Wolf and Fitch, </w:t>
      </w:r>
      <w:r>
        <w:t>p. 8.</w:t>
      </w:r>
    </w:p>
  </w:footnote>
  <w:footnote w:id="22">
    <w:p w14:paraId="6C7549F8" w14:textId="52BCE94B" w:rsidR="00C064CB" w:rsidRDefault="00C064CB" w:rsidP="00A546BF">
      <w:pPr>
        <w:pStyle w:val="FootnoteText"/>
        <w:spacing w:before="0" w:line="240" w:lineRule="auto"/>
      </w:pPr>
      <w:r>
        <w:rPr>
          <w:rStyle w:val="FootnoteReference"/>
        </w:rPr>
        <w:footnoteRef/>
      </w:r>
      <w:r w:rsidR="00D23E25">
        <w:t xml:space="preserve"> Wolf and Fitch,</w:t>
      </w:r>
      <w:r w:rsidR="00D23E25" w:rsidDel="00D23E25">
        <w:t xml:space="preserve"> </w:t>
      </w:r>
      <w:r>
        <w:t>p. 8.</w:t>
      </w:r>
    </w:p>
  </w:footnote>
  <w:footnote w:id="23">
    <w:p w14:paraId="6AA3A866" w14:textId="344EB485" w:rsidR="00C064CB" w:rsidRDefault="00C064CB" w:rsidP="00A546BF">
      <w:pPr>
        <w:pStyle w:val="FootnoteText"/>
        <w:spacing w:before="0" w:line="240" w:lineRule="auto"/>
      </w:pPr>
      <w:r>
        <w:rPr>
          <w:rStyle w:val="FootnoteReference"/>
        </w:rPr>
        <w:footnoteRef/>
      </w:r>
      <w:r>
        <w:t xml:space="preserve"> </w:t>
      </w:r>
      <w:r w:rsidR="00D23E25">
        <w:t>Wolf and Fitch</w:t>
      </w:r>
      <w:r>
        <w:t>, p. 4.</w:t>
      </w:r>
    </w:p>
  </w:footnote>
  <w:footnote w:id="24">
    <w:p w14:paraId="23805442" w14:textId="77777777" w:rsidR="00C064CB" w:rsidRPr="00991395" w:rsidRDefault="00C064CB" w:rsidP="00A546BF">
      <w:pPr>
        <w:pStyle w:val="FootnoteText"/>
        <w:spacing w:before="0" w:line="240" w:lineRule="auto"/>
      </w:pPr>
      <w:r>
        <w:rPr>
          <w:rStyle w:val="FootnoteReference"/>
        </w:rPr>
        <w:footnoteRef/>
      </w:r>
      <w:r>
        <w:t xml:space="preserve"> </w:t>
      </w:r>
      <w:r>
        <w:rPr>
          <w:i/>
        </w:rPr>
        <w:t>Accounting for Public Utilities</w:t>
      </w:r>
      <w:r>
        <w:t xml:space="preserve">, Robert L. </w:t>
      </w:r>
      <w:proofErr w:type="spellStart"/>
      <w:r>
        <w:t>Hahne</w:t>
      </w:r>
      <w:proofErr w:type="spellEnd"/>
      <w:r>
        <w:t xml:space="preserve"> and Gregory E. </w:t>
      </w:r>
      <w:proofErr w:type="spellStart"/>
      <w:r>
        <w:t>Aliff</w:t>
      </w:r>
      <w:proofErr w:type="spellEnd"/>
      <w:r>
        <w:t>, 6.03[2] at pg. 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0696A" w14:textId="77777777" w:rsidR="00C064CB" w:rsidRDefault="00C064CB">
    <w:pPr>
      <w:pStyle w:val="Header"/>
    </w:pPr>
    <w:r>
      <w:rPr>
        <w:noProof/>
        <w:lang w:eastAsia="en-US"/>
      </w:rPr>
      <mc:AlternateContent>
        <mc:Choice Requires="wps">
          <w:drawing>
            <wp:anchor distT="0" distB="0" distL="114300" distR="114300" simplePos="0" relativeHeight="251660288" behindDoc="0" locked="0" layoutInCell="0" allowOverlap="1" wp14:anchorId="6F348D7D" wp14:editId="4E24EBFF">
              <wp:simplePos x="0" y="0"/>
              <wp:positionH relativeFrom="column">
                <wp:posOffset>-177165</wp:posOffset>
              </wp:positionH>
              <wp:positionV relativeFrom="paragraph">
                <wp:posOffset>2540</wp:posOffset>
              </wp:positionV>
              <wp:extent cx="0" cy="9258300"/>
              <wp:effectExtent l="22860" t="21590" r="24765" b="260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2pt" to="-13.95pt,7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" o:allowincell="f" strokeweight="3pt">
              <v:stroke linestyle="thinThin"/>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02120" w14:textId="77777777" w:rsidR="00C064CB" w:rsidRDefault="00C064CB">
    <w:pPr>
      <w:pStyle w:val="Header"/>
    </w:pPr>
    <w:r>
      <w:rPr>
        <w:noProof/>
        <w:lang w:eastAsia="en-US"/>
      </w:rPr>
      <mc:AlternateContent>
        <mc:Choice Requires="wps">
          <w:drawing>
            <wp:anchor distT="0" distB="0" distL="114300" distR="114300" simplePos="0" relativeHeight="251662336" behindDoc="0" locked="0" layoutInCell="1" allowOverlap="1" wp14:anchorId="797E6B94" wp14:editId="01F1F3B9">
              <wp:simplePos x="0" y="0"/>
              <wp:positionH relativeFrom="column">
                <wp:posOffset>-177165</wp:posOffset>
              </wp:positionH>
              <wp:positionV relativeFrom="paragraph">
                <wp:posOffset>-88900</wp:posOffset>
              </wp:positionV>
              <wp:extent cx="0" cy="9258300"/>
              <wp:effectExtent l="22860" t="25400" r="24765" b="222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583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5pt,-7pt" to="-13.95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" strokeweight="3pt">
              <v:stroke linestyle="thinTh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7EEC698"/>
    <w:lvl w:ilvl="0">
      <w:start w:val="1"/>
      <w:numFmt w:val="decimal"/>
      <w:pStyle w:val="ListBullet4"/>
      <w:lvlText w:val="%1."/>
      <w:lvlJc w:val="left"/>
      <w:pPr>
        <w:tabs>
          <w:tab w:val="num" w:pos="1800"/>
        </w:tabs>
        <w:ind w:left="1800" w:hanging="360"/>
      </w:pPr>
      <w:rPr>
        <w:rFonts w:cs="Times New Roman"/>
      </w:rPr>
    </w:lvl>
  </w:abstractNum>
  <w:abstractNum w:abstractNumId="1">
    <w:nsid w:val="FFFFFF7D"/>
    <w:multiLevelType w:val="singleLevel"/>
    <w:tmpl w:val="8ED2B1E4"/>
    <w:lvl w:ilvl="0">
      <w:start w:val="1"/>
      <w:numFmt w:val="decimal"/>
      <w:pStyle w:val="ListBullet3"/>
      <w:lvlText w:val="%1."/>
      <w:lvlJc w:val="left"/>
      <w:pPr>
        <w:tabs>
          <w:tab w:val="num" w:pos="1440"/>
        </w:tabs>
        <w:ind w:left="1440" w:hanging="360"/>
      </w:pPr>
      <w:rPr>
        <w:rFonts w:cs="Times New Roman"/>
      </w:rPr>
    </w:lvl>
  </w:abstractNum>
  <w:abstractNum w:abstractNumId="2">
    <w:nsid w:val="FFFFFF7E"/>
    <w:multiLevelType w:val="singleLevel"/>
    <w:tmpl w:val="7AC0AB1A"/>
    <w:lvl w:ilvl="0">
      <w:start w:val="1"/>
      <w:numFmt w:val="decimal"/>
      <w:pStyle w:val="ListBullet2"/>
      <w:lvlText w:val="%1."/>
      <w:lvlJc w:val="left"/>
      <w:pPr>
        <w:tabs>
          <w:tab w:val="num" w:pos="1080"/>
        </w:tabs>
        <w:ind w:left="1080" w:hanging="360"/>
      </w:pPr>
      <w:rPr>
        <w:rFonts w:cs="Times New Roman"/>
      </w:rPr>
    </w:lvl>
  </w:abstractNum>
  <w:abstractNum w:abstractNumId="3">
    <w:nsid w:val="FFFFFF7F"/>
    <w:multiLevelType w:val="singleLevel"/>
    <w:tmpl w:val="D60C1BBA"/>
    <w:lvl w:ilvl="0">
      <w:start w:val="1"/>
      <w:numFmt w:val="decimal"/>
      <w:pStyle w:val="ListBullet"/>
      <w:lvlText w:val="%1."/>
      <w:lvlJc w:val="left"/>
      <w:pPr>
        <w:tabs>
          <w:tab w:val="num" w:pos="720"/>
        </w:tabs>
        <w:ind w:left="720" w:hanging="360"/>
      </w:pPr>
      <w:rPr>
        <w:rFonts w:cs="Times New Roman"/>
      </w:rPr>
    </w:lvl>
  </w:abstractNum>
  <w:abstractNum w:abstractNumId="4">
    <w:nsid w:val="FFFFFF80"/>
    <w:multiLevelType w:val="singleLevel"/>
    <w:tmpl w:val="7FA0C4FE"/>
    <w:lvl w:ilvl="0">
      <w:start w:val="1"/>
      <w:numFmt w:val="bullet"/>
      <w:pStyle w:val="ListNumber4"/>
      <w:lvlText w:val=""/>
      <w:lvlJc w:val="left"/>
      <w:pPr>
        <w:tabs>
          <w:tab w:val="num" w:pos="1800"/>
        </w:tabs>
        <w:ind w:left="1800" w:hanging="360"/>
      </w:pPr>
      <w:rPr>
        <w:rFonts w:ascii="Symbol" w:hAnsi="Symbol" w:hint="default"/>
      </w:rPr>
    </w:lvl>
  </w:abstractNum>
  <w:abstractNum w:abstractNumId="5">
    <w:nsid w:val="FFFFFF81"/>
    <w:multiLevelType w:val="singleLevel"/>
    <w:tmpl w:val="5A98D924"/>
    <w:lvl w:ilvl="0">
      <w:start w:val="1"/>
      <w:numFmt w:val="bullet"/>
      <w:pStyle w:val="ListNumber3"/>
      <w:lvlText w:val=""/>
      <w:lvlJc w:val="left"/>
      <w:pPr>
        <w:tabs>
          <w:tab w:val="num" w:pos="1440"/>
        </w:tabs>
        <w:ind w:left="1440" w:hanging="360"/>
      </w:pPr>
      <w:rPr>
        <w:rFonts w:ascii="Symbol" w:hAnsi="Symbol" w:hint="default"/>
      </w:rPr>
    </w:lvl>
  </w:abstractNum>
  <w:abstractNum w:abstractNumId="6">
    <w:nsid w:val="FFFFFF82"/>
    <w:multiLevelType w:val="singleLevel"/>
    <w:tmpl w:val="C4BCDFC6"/>
    <w:lvl w:ilvl="0">
      <w:start w:val="1"/>
      <w:numFmt w:val="bullet"/>
      <w:pStyle w:val="ListNumber2"/>
      <w:lvlText w:val=""/>
      <w:lvlJc w:val="left"/>
      <w:pPr>
        <w:tabs>
          <w:tab w:val="num" w:pos="1080"/>
        </w:tabs>
        <w:ind w:left="1080" w:hanging="360"/>
      </w:pPr>
      <w:rPr>
        <w:rFonts w:ascii="Symbol" w:hAnsi="Symbol" w:hint="default"/>
      </w:rPr>
    </w:lvl>
  </w:abstractNum>
  <w:abstractNum w:abstractNumId="7">
    <w:nsid w:val="FFFFFF83"/>
    <w:multiLevelType w:val="singleLevel"/>
    <w:tmpl w:val="8A66CF3C"/>
    <w:lvl w:ilvl="0">
      <w:start w:val="1"/>
      <w:numFmt w:val="bullet"/>
      <w:pStyle w:val="ListNumber"/>
      <w:lvlText w:val=""/>
      <w:lvlJc w:val="left"/>
      <w:pPr>
        <w:tabs>
          <w:tab w:val="num" w:pos="720"/>
        </w:tabs>
        <w:ind w:left="720" w:hanging="360"/>
      </w:pPr>
      <w:rPr>
        <w:rFonts w:ascii="Symbol" w:hAnsi="Symbol" w:hint="default"/>
      </w:rPr>
    </w:lvl>
  </w:abstractNum>
  <w:abstractNum w:abstractNumId="8">
    <w:nsid w:val="FFFFFF88"/>
    <w:multiLevelType w:val="singleLevel"/>
    <w:tmpl w:val="5E149572"/>
    <w:lvl w:ilvl="0">
      <w:start w:val="1"/>
      <w:numFmt w:val="decimal"/>
      <w:pStyle w:val="ListNumber5"/>
      <w:lvlText w:val="%1."/>
      <w:lvlJc w:val="left"/>
      <w:pPr>
        <w:tabs>
          <w:tab w:val="num" w:pos="360"/>
        </w:tabs>
        <w:ind w:left="360" w:hanging="360"/>
      </w:pPr>
      <w:rPr>
        <w:rFonts w:cs="Times New Roman"/>
      </w:rPr>
    </w:lvl>
  </w:abstractNum>
  <w:abstractNum w:abstractNumId="9">
    <w:nsid w:val="FFFFFF89"/>
    <w:multiLevelType w:val="singleLevel"/>
    <w:tmpl w:val="6DE42616"/>
    <w:lvl w:ilvl="0">
      <w:start w:val="1"/>
      <w:numFmt w:val="bullet"/>
      <w:pStyle w:val="ListBullet5"/>
      <w:lvlText w:val=""/>
      <w:lvlJc w:val="left"/>
      <w:pPr>
        <w:tabs>
          <w:tab w:val="num" w:pos="360"/>
        </w:tabs>
        <w:ind w:left="360" w:hanging="360"/>
      </w:pPr>
      <w:rPr>
        <w:rFonts w:ascii="Symbol" w:hAnsi="Symbol" w:hint="default"/>
      </w:rPr>
    </w:lvl>
  </w:abstractNum>
  <w:abstractNum w:abstractNumId="10">
    <w:nsid w:val="06D25BB8"/>
    <w:multiLevelType w:val="multilevel"/>
    <w:tmpl w:val="7578E004"/>
    <w:lvl w:ilvl="0">
      <w:start w:val="1"/>
      <w:numFmt w:val="decimal"/>
      <w:pStyle w:val="Numbr10S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11">
    <w:nsid w:val="080737F9"/>
    <w:multiLevelType w:val="hybridMultilevel"/>
    <w:tmpl w:val="4D4CF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A592948"/>
    <w:multiLevelType w:val="hybridMultilevel"/>
    <w:tmpl w:val="821E31FA"/>
    <w:lvl w:ilvl="0" w:tplc="E90628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DAE0707"/>
    <w:multiLevelType w:val="hybridMultilevel"/>
    <w:tmpl w:val="A4A84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2847FF3"/>
    <w:multiLevelType w:val="hybridMultilevel"/>
    <w:tmpl w:val="E5C2F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2F57543"/>
    <w:multiLevelType w:val="hybridMultilevel"/>
    <w:tmpl w:val="9642FB2A"/>
    <w:lvl w:ilvl="0" w:tplc="F3E8D5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41354E8"/>
    <w:multiLevelType w:val="singleLevel"/>
    <w:tmpl w:val="4F84E2FC"/>
    <w:lvl w:ilvl="0">
      <w:start w:val="1"/>
      <w:numFmt w:val="bullet"/>
      <w:pStyle w:val="Table3Data-EnDash"/>
      <w:lvlText w:val="–"/>
      <w:lvlJc w:val="left"/>
      <w:pPr>
        <w:tabs>
          <w:tab w:val="num" w:pos="864"/>
        </w:tabs>
        <w:ind w:left="706" w:hanging="202"/>
      </w:pPr>
      <w:rPr>
        <w:rFonts w:ascii="Times" w:hAnsi="Times" w:hint="default"/>
        <w:b w:val="0"/>
        <w:i w:val="0"/>
        <w:sz w:val="20"/>
      </w:rPr>
    </w:lvl>
  </w:abstractNum>
  <w:abstractNum w:abstractNumId="17">
    <w:nsid w:val="15341DDE"/>
    <w:multiLevelType w:val="hybridMultilevel"/>
    <w:tmpl w:val="2A30E05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18937152"/>
    <w:multiLevelType w:val="hybridMultilevel"/>
    <w:tmpl w:val="33442EB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9">
    <w:nsid w:val="198A7C03"/>
    <w:multiLevelType w:val="singleLevel"/>
    <w:tmpl w:val="84FE6D5E"/>
    <w:lvl w:ilvl="0">
      <w:start w:val="1"/>
      <w:numFmt w:val="bullet"/>
      <w:pStyle w:val="Tab5Data-EnDash"/>
      <w:lvlText w:val="–"/>
      <w:lvlJc w:val="left"/>
      <w:pPr>
        <w:tabs>
          <w:tab w:val="num" w:pos="864"/>
        </w:tabs>
        <w:ind w:left="706" w:hanging="202"/>
      </w:pPr>
      <w:rPr>
        <w:rFonts w:ascii="Times" w:hAnsi="Times" w:hint="default"/>
        <w:b w:val="0"/>
        <w:i w:val="0"/>
        <w:sz w:val="20"/>
      </w:rPr>
    </w:lvl>
  </w:abstractNum>
  <w:abstractNum w:abstractNumId="20">
    <w:nsid w:val="25ED1C8D"/>
    <w:multiLevelType w:val="hybridMultilevel"/>
    <w:tmpl w:val="205E15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06C51AF"/>
    <w:multiLevelType w:val="hybridMultilevel"/>
    <w:tmpl w:val="E0DAB7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5E7303D"/>
    <w:multiLevelType w:val="hybridMultilevel"/>
    <w:tmpl w:val="868065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6B151DC"/>
    <w:multiLevelType w:val="multilevel"/>
    <w:tmpl w:val="45DC591C"/>
    <w:lvl w:ilvl="0">
      <w:start w:val="1"/>
      <w:numFmt w:val="upperRoman"/>
      <w:pStyle w:val="BlockText"/>
      <w:suff w:val="space"/>
      <w:lvlText w:val="%1)"/>
      <w:lvlJc w:val="left"/>
      <w:pPr>
        <w:ind w:left="288" w:hanging="288"/>
      </w:pPr>
      <w:rPr>
        <w:rFonts w:cs="Times New Roman"/>
      </w:rPr>
    </w:lvl>
    <w:lvl w:ilvl="1">
      <w:start w:val="1"/>
      <w:numFmt w:val="bullet"/>
      <w:suff w:val="space"/>
      <w:lvlText w:val=""/>
      <w:lvlJc w:val="left"/>
      <w:pPr>
        <w:ind w:left="720" w:hanging="288"/>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3D7503B9"/>
    <w:multiLevelType w:val="hybridMultilevel"/>
    <w:tmpl w:val="5DE697D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5">
    <w:nsid w:val="41BA49BD"/>
    <w:multiLevelType w:val="multilevel"/>
    <w:tmpl w:val="4516A8CE"/>
    <w:lvl w:ilvl="0">
      <w:start w:val="1"/>
      <w:numFmt w:val="decimal"/>
      <w:pStyle w:val="Numbr10DS"/>
      <w:lvlText w:val="%1."/>
      <w:lvlJc w:val="right"/>
      <w:pPr>
        <w:tabs>
          <w:tab w:val="num" w:pos="360"/>
        </w:tabs>
        <w:ind w:left="360" w:hanging="72"/>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1%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26">
    <w:nsid w:val="427C57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2D05683"/>
    <w:multiLevelType w:val="hybridMultilevel"/>
    <w:tmpl w:val="65503D6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2F7073"/>
    <w:multiLevelType w:val="hybridMultilevel"/>
    <w:tmpl w:val="C34E11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C31D02"/>
    <w:multiLevelType w:val="singleLevel"/>
    <w:tmpl w:val="0F1631A8"/>
    <w:lvl w:ilvl="0">
      <w:start w:val="1"/>
      <w:numFmt w:val="bullet"/>
      <w:pStyle w:val="Tab5Data-EmDash"/>
      <w:lvlText w:val=""/>
      <w:lvlJc w:val="left"/>
      <w:pPr>
        <w:tabs>
          <w:tab w:val="num" w:pos="547"/>
        </w:tabs>
        <w:ind w:left="504" w:hanging="317"/>
      </w:pPr>
      <w:rPr>
        <w:rFonts w:ascii="Symbol" w:hAnsi="Symbol" w:hint="default"/>
        <w:b w:val="0"/>
        <w:i w:val="0"/>
        <w:sz w:val="20"/>
      </w:rPr>
    </w:lvl>
  </w:abstractNum>
  <w:abstractNum w:abstractNumId="30">
    <w:nsid w:val="4A3B0D40"/>
    <w:multiLevelType w:val="hybridMultilevel"/>
    <w:tmpl w:val="08B202BC"/>
    <w:lvl w:ilvl="0" w:tplc="6D163D60">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E32391"/>
    <w:multiLevelType w:val="hybridMultilevel"/>
    <w:tmpl w:val="30C44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FCD3A63"/>
    <w:multiLevelType w:val="multilevel"/>
    <w:tmpl w:val="78782EDC"/>
    <w:lvl w:ilvl="0">
      <w:start w:val="1"/>
      <w:numFmt w:val="bullet"/>
      <w:pStyle w:val="BulletS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33">
    <w:nsid w:val="513642A4"/>
    <w:multiLevelType w:val="hybridMultilevel"/>
    <w:tmpl w:val="CAF49812"/>
    <w:lvl w:ilvl="0" w:tplc="D2DE2898">
      <w:start w:val="1"/>
      <w:numFmt w:val="bullet"/>
      <w:lvlText w:val="-"/>
      <w:lvlJc w:val="left"/>
      <w:pPr>
        <w:ind w:left="480" w:hanging="360"/>
      </w:pPr>
      <w:rPr>
        <w:rFonts w:ascii="Times New Roman" w:eastAsia="SimSu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4">
    <w:nsid w:val="57B910EF"/>
    <w:multiLevelType w:val="singleLevel"/>
    <w:tmpl w:val="F0103590"/>
    <w:lvl w:ilvl="0">
      <w:start w:val="1"/>
      <w:numFmt w:val="bullet"/>
      <w:pStyle w:val="Int3ATMBullet"/>
      <w:lvlText w:val=""/>
      <w:lvlJc w:val="left"/>
      <w:pPr>
        <w:tabs>
          <w:tab w:val="num" w:pos="360"/>
        </w:tabs>
        <w:ind w:left="230" w:hanging="230"/>
      </w:pPr>
      <w:rPr>
        <w:rFonts w:ascii="Symbol" w:hAnsi="Symbol" w:hint="default"/>
        <w:b w:val="0"/>
        <w:i w:val="0"/>
        <w:sz w:val="30"/>
      </w:rPr>
    </w:lvl>
  </w:abstractNum>
  <w:abstractNum w:abstractNumId="35">
    <w:nsid w:val="5988722B"/>
    <w:multiLevelType w:val="singleLevel"/>
    <w:tmpl w:val="7458D9AC"/>
    <w:lvl w:ilvl="0">
      <w:start w:val="1"/>
      <w:numFmt w:val="bullet"/>
      <w:pStyle w:val="Table3Data-Bullet"/>
      <w:lvlText w:val=""/>
      <w:lvlJc w:val="left"/>
      <w:pPr>
        <w:tabs>
          <w:tab w:val="num" w:pos="360"/>
        </w:tabs>
        <w:ind w:left="187" w:hanging="187"/>
      </w:pPr>
      <w:rPr>
        <w:rFonts w:ascii="Symbol" w:hAnsi="Symbol" w:hint="default"/>
        <w:b w:val="0"/>
        <w:i w:val="0"/>
        <w:sz w:val="20"/>
      </w:rPr>
    </w:lvl>
  </w:abstractNum>
  <w:abstractNum w:abstractNumId="36">
    <w:nsid w:val="63521CEB"/>
    <w:multiLevelType w:val="hybridMultilevel"/>
    <w:tmpl w:val="498044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652D38F1"/>
    <w:multiLevelType w:val="hybridMultilevel"/>
    <w:tmpl w:val="E5C2F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672C92"/>
    <w:multiLevelType w:val="singleLevel"/>
    <w:tmpl w:val="2A58FA86"/>
    <w:lvl w:ilvl="0">
      <w:start w:val="1"/>
      <w:numFmt w:val="bullet"/>
      <w:pStyle w:val="Table3Data-EmDash"/>
      <w:lvlText w:val=""/>
      <w:lvlJc w:val="left"/>
      <w:pPr>
        <w:tabs>
          <w:tab w:val="num" w:pos="547"/>
        </w:tabs>
        <w:ind w:left="504" w:hanging="317"/>
      </w:pPr>
      <w:rPr>
        <w:rFonts w:ascii="Symbol" w:hAnsi="Symbol" w:hint="default"/>
        <w:b w:val="0"/>
        <w:i w:val="0"/>
        <w:sz w:val="20"/>
      </w:rPr>
    </w:lvl>
  </w:abstractNum>
  <w:abstractNum w:abstractNumId="39">
    <w:nsid w:val="67C42705"/>
    <w:multiLevelType w:val="multilevel"/>
    <w:tmpl w:val="AF422406"/>
    <w:lvl w:ilvl="0">
      <w:start w:val="1"/>
      <w:numFmt w:val="decimal"/>
      <w:pStyle w:val="Numbr1-9S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40">
    <w:nsid w:val="67FD0F6D"/>
    <w:multiLevelType w:val="multilevel"/>
    <w:tmpl w:val="30FEEC8E"/>
    <w:lvl w:ilvl="0">
      <w:start w:val="1"/>
      <w:numFmt w:val="decimal"/>
      <w:pStyle w:val="Numbr1-9DS"/>
      <w:lvlText w:val="%1."/>
      <w:lvlJc w:val="left"/>
      <w:pPr>
        <w:tabs>
          <w:tab w:val="num" w:pos="360"/>
        </w:tabs>
        <w:ind w:left="360" w:hanging="360"/>
      </w:pPr>
      <w:rPr>
        <w:rFonts w:cs="Times New Roman" w:hint="default"/>
      </w:rPr>
    </w:lvl>
    <w:lvl w:ilvl="1">
      <w:start w:val="1"/>
      <w:numFmt w:val="bullet"/>
      <w:lvlText w:val=""/>
      <w:lvlJc w:val="left"/>
      <w:pPr>
        <w:tabs>
          <w:tab w:val="num" w:pos="720"/>
        </w:tabs>
        <w:ind w:left="547" w:hanging="187"/>
      </w:pPr>
      <w:rPr>
        <w:rFonts w:ascii="Symbol" w:hAnsi="Symbol" w:hint="default"/>
        <w:b w:val="0"/>
        <w:i w:val="0"/>
        <w:sz w:val="23"/>
      </w:rPr>
    </w:lvl>
    <w:lvl w:ilvl="2">
      <w:start w:val="1"/>
      <w:numFmt w:val="bullet"/>
      <w:lvlText w:val=""/>
      <w:lvlJc w:val="left"/>
      <w:pPr>
        <w:tabs>
          <w:tab w:val="num" w:pos="907"/>
        </w:tabs>
        <w:ind w:left="878" w:hanging="331"/>
      </w:pPr>
      <w:rPr>
        <w:rFonts w:ascii="Symbol" w:hAnsi="Symbol"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5"/>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9"/>
      <w:lvlJc w:val="left"/>
      <w:pPr>
        <w:tabs>
          <w:tab w:val="num" w:pos="3240"/>
        </w:tabs>
        <w:ind w:left="3240" w:hanging="360"/>
      </w:pPr>
      <w:rPr>
        <w:rFonts w:cs="Times New Roman" w:hint="default"/>
      </w:rPr>
    </w:lvl>
  </w:abstractNum>
  <w:abstractNum w:abstractNumId="41">
    <w:nsid w:val="6D580A8B"/>
    <w:multiLevelType w:val="hybridMultilevel"/>
    <w:tmpl w:val="4980443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nsid w:val="6E853614"/>
    <w:multiLevelType w:val="singleLevel"/>
    <w:tmpl w:val="2C58779C"/>
    <w:lvl w:ilvl="0">
      <w:start w:val="1"/>
      <w:numFmt w:val="bullet"/>
      <w:pStyle w:val="Tab5Data-Bullet"/>
      <w:lvlText w:val=""/>
      <w:lvlJc w:val="left"/>
      <w:pPr>
        <w:tabs>
          <w:tab w:val="num" w:pos="360"/>
        </w:tabs>
        <w:ind w:left="187" w:hanging="187"/>
      </w:pPr>
      <w:rPr>
        <w:rFonts w:ascii="Symbol" w:hAnsi="Symbol" w:hint="default"/>
        <w:b w:val="0"/>
        <w:i w:val="0"/>
        <w:sz w:val="20"/>
      </w:rPr>
    </w:lvl>
  </w:abstractNum>
  <w:abstractNum w:abstractNumId="43">
    <w:nsid w:val="7D75465B"/>
    <w:multiLevelType w:val="multilevel"/>
    <w:tmpl w:val="73ECAE16"/>
    <w:lvl w:ilvl="0">
      <w:start w:val="1"/>
      <w:numFmt w:val="bullet"/>
      <w:pStyle w:val="BulletDS"/>
      <w:lvlText w:val=""/>
      <w:lvlJc w:val="left"/>
      <w:pPr>
        <w:tabs>
          <w:tab w:val="num" w:pos="360"/>
        </w:tabs>
        <w:ind w:left="216" w:hanging="216"/>
      </w:pPr>
      <w:rPr>
        <w:rFonts w:ascii="Symbol" w:hAnsi="Symbol" w:hint="default"/>
        <w:b w:val="0"/>
        <w:i w:val="0"/>
        <w:sz w:val="23"/>
      </w:rPr>
    </w:lvl>
    <w:lvl w:ilvl="1">
      <w:start w:val="1"/>
      <w:numFmt w:val="bullet"/>
      <w:lvlRestart w:val="0"/>
      <w:lvlText w:val=""/>
      <w:lvlJc w:val="left"/>
      <w:pPr>
        <w:tabs>
          <w:tab w:val="num" w:pos="576"/>
        </w:tabs>
        <w:ind w:left="533" w:hanging="317"/>
      </w:pPr>
      <w:rPr>
        <w:rFonts w:ascii="Symbol" w:hAnsi="Symbol" w:hint="default"/>
        <w:b w:val="0"/>
        <w:i w:val="0"/>
        <w:sz w:val="23"/>
      </w:rPr>
    </w:lvl>
    <w:lvl w:ilvl="2">
      <w:start w:val="1"/>
      <w:numFmt w:val="bullet"/>
      <w:lvlRestart w:val="0"/>
      <w:lvlText w:val="–"/>
      <w:lvlJc w:val="left"/>
      <w:pPr>
        <w:tabs>
          <w:tab w:val="num" w:pos="893"/>
        </w:tabs>
        <w:ind w:left="734" w:hanging="201"/>
      </w:pPr>
      <w:rPr>
        <w:rFonts w:ascii="Times" w:hAnsi="Times" w:hint="default"/>
        <w:b w:val="0"/>
        <w:i w:val="0"/>
        <w:sz w:val="23"/>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10"/>
  </w:num>
  <w:num w:numId="13">
    <w:abstractNumId w:val="40"/>
  </w:num>
  <w:num w:numId="14">
    <w:abstractNumId w:val="25"/>
  </w:num>
  <w:num w:numId="15">
    <w:abstractNumId w:val="35"/>
  </w:num>
  <w:num w:numId="16">
    <w:abstractNumId w:val="38"/>
  </w:num>
  <w:num w:numId="17">
    <w:abstractNumId w:val="42"/>
  </w:num>
  <w:num w:numId="18">
    <w:abstractNumId w:val="29"/>
  </w:num>
  <w:num w:numId="19">
    <w:abstractNumId w:val="43"/>
  </w:num>
  <w:num w:numId="20">
    <w:abstractNumId w:val="32"/>
  </w:num>
  <w:num w:numId="21">
    <w:abstractNumId w:val="34"/>
  </w:num>
  <w:num w:numId="22">
    <w:abstractNumId w:val="19"/>
  </w:num>
  <w:num w:numId="23">
    <w:abstractNumId w:val="16"/>
  </w:num>
  <w:num w:numId="24">
    <w:abstractNumId w:val="23"/>
  </w:num>
  <w:num w:numId="25">
    <w:abstractNumId w:val="21"/>
  </w:num>
  <w:num w:numId="26">
    <w:abstractNumId w:val="36"/>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30"/>
  </w:num>
  <w:num w:numId="30">
    <w:abstractNumId w:val="12"/>
  </w:num>
  <w:num w:numId="31">
    <w:abstractNumId w:val="26"/>
  </w:num>
  <w:num w:numId="32">
    <w:abstractNumId w:val="31"/>
  </w:num>
  <w:num w:numId="33">
    <w:abstractNumId w:val="24"/>
  </w:num>
  <w:num w:numId="34">
    <w:abstractNumId w:val="11"/>
  </w:num>
  <w:num w:numId="35">
    <w:abstractNumId w:val="13"/>
  </w:num>
  <w:num w:numId="36">
    <w:abstractNumId w:val="14"/>
  </w:num>
  <w:num w:numId="37">
    <w:abstractNumId w:val="37"/>
  </w:num>
  <w:num w:numId="38">
    <w:abstractNumId w:val="27"/>
  </w:num>
  <w:num w:numId="39">
    <w:abstractNumId w:val="20"/>
  </w:num>
  <w:num w:numId="40">
    <w:abstractNumId w:val="22"/>
  </w:num>
  <w:num w:numId="41">
    <w:abstractNumId w:val="41"/>
  </w:num>
  <w:num w:numId="42">
    <w:abstractNumId w:val="17"/>
  </w:num>
  <w:num w:numId="43">
    <w:abstractNumId w:val="28"/>
  </w:num>
  <w:num w:numId="44">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1440"/>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ClientMatter" w:val="0"/>
    <w:docVar w:name="85TrailerDate" w:val="0"/>
    <w:docVar w:name="85TrailerDateField" w:val="0"/>
    <w:docVar w:name="85TrailerDraft" w:val="0"/>
    <w:docVar w:name="85TrailerLocation" w:val="Footer"/>
    <w:docVar w:name="85TrailerTime" w:val="0"/>
    <w:docVar w:name="85TrailerType" w:val="100"/>
    <w:docVar w:name="MPDocID" w:val="136439571.1"/>
    <w:docVar w:name="MPDocIDTemplate" w:val="%n|.%v"/>
    <w:docVar w:name="MPDocIDTemplateDefault" w:val="%c-|%m/|%n|.%v"/>
    <w:docVar w:name="NewDocStampType" w:val="1"/>
  </w:docVars>
  <w:rsids>
    <w:rsidRoot w:val="00CD1A65"/>
    <w:rsid w:val="00000A6F"/>
    <w:rsid w:val="000018F4"/>
    <w:rsid w:val="00002751"/>
    <w:rsid w:val="00003202"/>
    <w:rsid w:val="00003CCA"/>
    <w:rsid w:val="00004D39"/>
    <w:rsid w:val="0000554F"/>
    <w:rsid w:val="0000723E"/>
    <w:rsid w:val="00007913"/>
    <w:rsid w:val="000101C9"/>
    <w:rsid w:val="0001112F"/>
    <w:rsid w:val="00011F34"/>
    <w:rsid w:val="00012170"/>
    <w:rsid w:val="000124C1"/>
    <w:rsid w:val="00012CC9"/>
    <w:rsid w:val="000139D8"/>
    <w:rsid w:val="000166B1"/>
    <w:rsid w:val="00017DB9"/>
    <w:rsid w:val="00020C64"/>
    <w:rsid w:val="0002256A"/>
    <w:rsid w:val="000238D2"/>
    <w:rsid w:val="0002428B"/>
    <w:rsid w:val="00024ADC"/>
    <w:rsid w:val="000251EE"/>
    <w:rsid w:val="00027C7E"/>
    <w:rsid w:val="0003005E"/>
    <w:rsid w:val="00031B05"/>
    <w:rsid w:val="00032928"/>
    <w:rsid w:val="00032B65"/>
    <w:rsid w:val="00032BAE"/>
    <w:rsid w:val="000334C5"/>
    <w:rsid w:val="0003603B"/>
    <w:rsid w:val="000373BB"/>
    <w:rsid w:val="00037CE8"/>
    <w:rsid w:val="00040032"/>
    <w:rsid w:val="00040E73"/>
    <w:rsid w:val="00041701"/>
    <w:rsid w:val="000425A2"/>
    <w:rsid w:val="00043BF2"/>
    <w:rsid w:val="00044F9A"/>
    <w:rsid w:val="000456B9"/>
    <w:rsid w:val="000458B0"/>
    <w:rsid w:val="000460D8"/>
    <w:rsid w:val="0004727F"/>
    <w:rsid w:val="0005073B"/>
    <w:rsid w:val="00051008"/>
    <w:rsid w:val="000528F5"/>
    <w:rsid w:val="00052A37"/>
    <w:rsid w:val="00052EB0"/>
    <w:rsid w:val="00053B7F"/>
    <w:rsid w:val="00054C6A"/>
    <w:rsid w:val="00054CEF"/>
    <w:rsid w:val="00055FFA"/>
    <w:rsid w:val="00057091"/>
    <w:rsid w:val="00057AE7"/>
    <w:rsid w:val="00057C3E"/>
    <w:rsid w:val="00060493"/>
    <w:rsid w:val="000623F4"/>
    <w:rsid w:val="00063680"/>
    <w:rsid w:val="00064171"/>
    <w:rsid w:val="00064903"/>
    <w:rsid w:val="000671C3"/>
    <w:rsid w:val="00067771"/>
    <w:rsid w:val="0006778A"/>
    <w:rsid w:val="00070567"/>
    <w:rsid w:val="00070DC0"/>
    <w:rsid w:val="00072512"/>
    <w:rsid w:val="0007268C"/>
    <w:rsid w:val="000726FC"/>
    <w:rsid w:val="0007391C"/>
    <w:rsid w:val="0007591C"/>
    <w:rsid w:val="000769BB"/>
    <w:rsid w:val="00076A47"/>
    <w:rsid w:val="00077BF8"/>
    <w:rsid w:val="00080E7F"/>
    <w:rsid w:val="00080FC6"/>
    <w:rsid w:val="00082010"/>
    <w:rsid w:val="0008213E"/>
    <w:rsid w:val="00082260"/>
    <w:rsid w:val="00082C18"/>
    <w:rsid w:val="000831B1"/>
    <w:rsid w:val="0008390F"/>
    <w:rsid w:val="00084DAC"/>
    <w:rsid w:val="0008555B"/>
    <w:rsid w:val="00085C4A"/>
    <w:rsid w:val="00085CC0"/>
    <w:rsid w:val="00085F69"/>
    <w:rsid w:val="000867DE"/>
    <w:rsid w:val="000905D7"/>
    <w:rsid w:val="00091AD2"/>
    <w:rsid w:val="00091AE5"/>
    <w:rsid w:val="00092201"/>
    <w:rsid w:val="00093447"/>
    <w:rsid w:val="00093522"/>
    <w:rsid w:val="00093C4A"/>
    <w:rsid w:val="000969E2"/>
    <w:rsid w:val="000A0290"/>
    <w:rsid w:val="000A0F0E"/>
    <w:rsid w:val="000A4ADD"/>
    <w:rsid w:val="000A56A7"/>
    <w:rsid w:val="000A7131"/>
    <w:rsid w:val="000A7F6A"/>
    <w:rsid w:val="000B068C"/>
    <w:rsid w:val="000B18E9"/>
    <w:rsid w:val="000B1EA2"/>
    <w:rsid w:val="000B2A2A"/>
    <w:rsid w:val="000B38BF"/>
    <w:rsid w:val="000B3FB1"/>
    <w:rsid w:val="000B547D"/>
    <w:rsid w:val="000B6388"/>
    <w:rsid w:val="000B6DD9"/>
    <w:rsid w:val="000C480A"/>
    <w:rsid w:val="000C56F0"/>
    <w:rsid w:val="000C5931"/>
    <w:rsid w:val="000C5A2C"/>
    <w:rsid w:val="000C6EA8"/>
    <w:rsid w:val="000C7BD8"/>
    <w:rsid w:val="000D0074"/>
    <w:rsid w:val="000D0F91"/>
    <w:rsid w:val="000D1FB5"/>
    <w:rsid w:val="000D3BF9"/>
    <w:rsid w:val="000D515D"/>
    <w:rsid w:val="000D5B61"/>
    <w:rsid w:val="000D74A2"/>
    <w:rsid w:val="000D7995"/>
    <w:rsid w:val="000D7E04"/>
    <w:rsid w:val="000E2BB4"/>
    <w:rsid w:val="000E2D02"/>
    <w:rsid w:val="000E3483"/>
    <w:rsid w:val="000E348A"/>
    <w:rsid w:val="000E35AC"/>
    <w:rsid w:val="000E3BF1"/>
    <w:rsid w:val="000E4043"/>
    <w:rsid w:val="000E507F"/>
    <w:rsid w:val="000E50F0"/>
    <w:rsid w:val="000E5955"/>
    <w:rsid w:val="000E67F4"/>
    <w:rsid w:val="000E7D46"/>
    <w:rsid w:val="000F041C"/>
    <w:rsid w:val="000F0479"/>
    <w:rsid w:val="000F04B4"/>
    <w:rsid w:val="000F0D40"/>
    <w:rsid w:val="000F23B3"/>
    <w:rsid w:val="000F2B70"/>
    <w:rsid w:val="000F31BD"/>
    <w:rsid w:val="000F4005"/>
    <w:rsid w:val="000F490A"/>
    <w:rsid w:val="000F53C0"/>
    <w:rsid w:val="000F762C"/>
    <w:rsid w:val="000F7DE8"/>
    <w:rsid w:val="00100417"/>
    <w:rsid w:val="001010E0"/>
    <w:rsid w:val="001023BE"/>
    <w:rsid w:val="0010268D"/>
    <w:rsid w:val="00102CE2"/>
    <w:rsid w:val="00102D02"/>
    <w:rsid w:val="001045A8"/>
    <w:rsid w:val="0010573F"/>
    <w:rsid w:val="0010641D"/>
    <w:rsid w:val="001066A2"/>
    <w:rsid w:val="0010724B"/>
    <w:rsid w:val="00110894"/>
    <w:rsid w:val="0011347D"/>
    <w:rsid w:val="00113B9D"/>
    <w:rsid w:val="00113E20"/>
    <w:rsid w:val="00114B5C"/>
    <w:rsid w:val="00115F53"/>
    <w:rsid w:val="00116CF5"/>
    <w:rsid w:val="0012055A"/>
    <w:rsid w:val="001222A4"/>
    <w:rsid w:val="001227D6"/>
    <w:rsid w:val="001235E4"/>
    <w:rsid w:val="001248E8"/>
    <w:rsid w:val="00125292"/>
    <w:rsid w:val="00126228"/>
    <w:rsid w:val="00127342"/>
    <w:rsid w:val="0013078C"/>
    <w:rsid w:val="001310AA"/>
    <w:rsid w:val="001314A8"/>
    <w:rsid w:val="0013195B"/>
    <w:rsid w:val="00132447"/>
    <w:rsid w:val="0013586D"/>
    <w:rsid w:val="0013679C"/>
    <w:rsid w:val="00137615"/>
    <w:rsid w:val="00140EC8"/>
    <w:rsid w:val="00141044"/>
    <w:rsid w:val="001417A7"/>
    <w:rsid w:val="00141820"/>
    <w:rsid w:val="00141A46"/>
    <w:rsid w:val="00142532"/>
    <w:rsid w:val="001433AA"/>
    <w:rsid w:val="00143E87"/>
    <w:rsid w:val="00146EDB"/>
    <w:rsid w:val="001479BB"/>
    <w:rsid w:val="001507AA"/>
    <w:rsid w:val="00150B43"/>
    <w:rsid w:val="00151400"/>
    <w:rsid w:val="00151E68"/>
    <w:rsid w:val="001527E4"/>
    <w:rsid w:val="001530C6"/>
    <w:rsid w:val="001533D3"/>
    <w:rsid w:val="00153529"/>
    <w:rsid w:val="00155A5E"/>
    <w:rsid w:val="00155ABF"/>
    <w:rsid w:val="001578FF"/>
    <w:rsid w:val="001603DB"/>
    <w:rsid w:val="0016182B"/>
    <w:rsid w:val="00161845"/>
    <w:rsid w:val="00163F6E"/>
    <w:rsid w:val="0016430B"/>
    <w:rsid w:val="001664B2"/>
    <w:rsid w:val="00166CB0"/>
    <w:rsid w:val="00166FE8"/>
    <w:rsid w:val="00167766"/>
    <w:rsid w:val="0016795C"/>
    <w:rsid w:val="00170A15"/>
    <w:rsid w:val="00171539"/>
    <w:rsid w:val="00172914"/>
    <w:rsid w:val="00173AA8"/>
    <w:rsid w:val="001744D8"/>
    <w:rsid w:val="0017489F"/>
    <w:rsid w:val="00174936"/>
    <w:rsid w:val="00174A67"/>
    <w:rsid w:val="00175DDE"/>
    <w:rsid w:val="00175E3E"/>
    <w:rsid w:val="00176501"/>
    <w:rsid w:val="00177B8E"/>
    <w:rsid w:val="00180C05"/>
    <w:rsid w:val="001812AB"/>
    <w:rsid w:val="001812C0"/>
    <w:rsid w:val="001817F0"/>
    <w:rsid w:val="00181A1F"/>
    <w:rsid w:val="00182226"/>
    <w:rsid w:val="00182C81"/>
    <w:rsid w:val="00183093"/>
    <w:rsid w:val="00184D5A"/>
    <w:rsid w:val="00185C17"/>
    <w:rsid w:val="00185D01"/>
    <w:rsid w:val="00187078"/>
    <w:rsid w:val="00190F89"/>
    <w:rsid w:val="001919C4"/>
    <w:rsid w:val="00192832"/>
    <w:rsid w:val="00192868"/>
    <w:rsid w:val="00192D72"/>
    <w:rsid w:val="001936DE"/>
    <w:rsid w:val="0019637E"/>
    <w:rsid w:val="00196CB7"/>
    <w:rsid w:val="00196FCA"/>
    <w:rsid w:val="00197652"/>
    <w:rsid w:val="00197984"/>
    <w:rsid w:val="001A1529"/>
    <w:rsid w:val="001A214D"/>
    <w:rsid w:val="001A2510"/>
    <w:rsid w:val="001A2DBE"/>
    <w:rsid w:val="001A4255"/>
    <w:rsid w:val="001A4458"/>
    <w:rsid w:val="001A4A08"/>
    <w:rsid w:val="001A5524"/>
    <w:rsid w:val="001A66B6"/>
    <w:rsid w:val="001A7397"/>
    <w:rsid w:val="001B05DD"/>
    <w:rsid w:val="001B0F21"/>
    <w:rsid w:val="001B163F"/>
    <w:rsid w:val="001B4051"/>
    <w:rsid w:val="001B4343"/>
    <w:rsid w:val="001B61DF"/>
    <w:rsid w:val="001B7283"/>
    <w:rsid w:val="001B79DB"/>
    <w:rsid w:val="001C097C"/>
    <w:rsid w:val="001C1757"/>
    <w:rsid w:val="001C2894"/>
    <w:rsid w:val="001C5CAF"/>
    <w:rsid w:val="001C7603"/>
    <w:rsid w:val="001D05A4"/>
    <w:rsid w:val="001D0F46"/>
    <w:rsid w:val="001D186B"/>
    <w:rsid w:val="001D1D31"/>
    <w:rsid w:val="001D2261"/>
    <w:rsid w:val="001D2653"/>
    <w:rsid w:val="001D2B74"/>
    <w:rsid w:val="001D3062"/>
    <w:rsid w:val="001D63E9"/>
    <w:rsid w:val="001D658F"/>
    <w:rsid w:val="001D684E"/>
    <w:rsid w:val="001D68A6"/>
    <w:rsid w:val="001D77B6"/>
    <w:rsid w:val="001D7C48"/>
    <w:rsid w:val="001E0816"/>
    <w:rsid w:val="001E13D8"/>
    <w:rsid w:val="001E2231"/>
    <w:rsid w:val="001E2391"/>
    <w:rsid w:val="001E3020"/>
    <w:rsid w:val="001E347C"/>
    <w:rsid w:val="001E35A7"/>
    <w:rsid w:val="001E513B"/>
    <w:rsid w:val="001E60E6"/>
    <w:rsid w:val="001E694B"/>
    <w:rsid w:val="001E6B0B"/>
    <w:rsid w:val="001E6D45"/>
    <w:rsid w:val="001F00F8"/>
    <w:rsid w:val="001F0B61"/>
    <w:rsid w:val="001F0E2A"/>
    <w:rsid w:val="001F12EA"/>
    <w:rsid w:val="001F1AB5"/>
    <w:rsid w:val="001F313C"/>
    <w:rsid w:val="00201995"/>
    <w:rsid w:val="00202C2B"/>
    <w:rsid w:val="00203289"/>
    <w:rsid w:val="00204648"/>
    <w:rsid w:val="00204D0F"/>
    <w:rsid w:val="00206603"/>
    <w:rsid w:val="00206F0F"/>
    <w:rsid w:val="00210767"/>
    <w:rsid w:val="00210AF9"/>
    <w:rsid w:val="00210FD3"/>
    <w:rsid w:val="002111FC"/>
    <w:rsid w:val="0021264C"/>
    <w:rsid w:val="002176C8"/>
    <w:rsid w:val="00217738"/>
    <w:rsid w:val="002200C5"/>
    <w:rsid w:val="00220BA5"/>
    <w:rsid w:val="0022127D"/>
    <w:rsid w:val="00221CB5"/>
    <w:rsid w:val="002225DC"/>
    <w:rsid w:val="00222C36"/>
    <w:rsid w:val="0022574D"/>
    <w:rsid w:val="002272F9"/>
    <w:rsid w:val="00227B90"/>
    <w:rsid w:val="00235E91"/>
    <w:rsid w:val="002366CD"/>
    <w:rsid w:val="002370A7"/>
    <w:rsid w:val="00237BC7"/>
    <w:rsid w:val="00237DAF"/>
    <w:rsid w:val="0024042B"/>
    <w:rsid w:val="00240D91"/>
    <w:rsid w:val="0024173A"/>
    <w:rsid w:val="002423F8"/>
    <w:rsid w:val="00242803"/>
    <w:rsid w:val="00242F00"/>
    <w:rsid w:val="002439A7"/>
    <w:rsid w:val="00243C0C"/>
    <w:rsid w:val="00243D81"/>
    <w:rsid w:val="0024414E"/>
    <w:rsid w:val="002503F1"/>
    <w:rsid w:val="00250A52"/>
    <w:rsid w:val="002514AA"/>
    <w:rsid w:val="0025348F"/>
    <w:rsid w:val="00253A60"/>
    <w:rsid w:val="00253D38"/>
    <w:rsid w:val="0025416C"/>
    <w:rsid w:val="0025541B"/>
    <w:rsid w:val="002555BD"/>
    <w:rsid w:val="0025596F"/>
    <w:rsid w:val="00255B54"/>
    <w:rsid w:val="00257406"/>
    <w:rsid w:val="00260028"/>
    <w:rsid w:val="0026017D"/>
    <w:rsid w:val="0026033F"/>
    <w:rsid w:val="00260C1E"/>
    <w:rsid w:val="00260FEF"/>
    <w:rsid w:val="00261527"/>
    <w:rsid w:val="00261C58"/>
    <w:rsid w:val="0026246B"/>
    <w:rsid w:val="00262E08"/>
    <w:rsid w:val="002633EA"/>
    <w:rsid w:val="00263954"/>
    <w:rsid w:val="00263F00"/>
    <w:rsid w:val="00264A3B"/>
    <w:rsid w:val="00265322"/>
    <w:rsid w:val="002659BB"/>
    <w:rsid w:val="00265D55"/>
    <w:rsid w:val="0026646A"/>
    <w:rsid w:val="0027022C"/>
    <w:rsid w:val="00271076"/>
    <w:rsid w:val="00271C28"/>
    <w:rsid w:val="00272458"/>
    <w:rsid w:val="002727F1"/>
    <w:rsid w:val="002747B0"/>
    <w:rsid w:val="002758F7"/>
    <w:rsid w:val="002776EB"/>
    <w:rsid w:val="00281869"/>
    <w:rsid w:val="00281FB1"/>
    <w:rsid w:val="00282FFC"/>
    <w:rsid w:val="00284894"/>
    <w:rsid w:val="00285457"/>
    <w:rsid w:val="00285588"/>
    <w:rsid w:val="00287F1B"/>
    <w:rsid w:val="00290409"/>
    <w:rsid w:val="002909F6"/>
    <w:rsid w:val="00290A9F"/>
    <w:rsid w:val="00291DF5"/>
    <w:rsid w:val="0029203C"/>
    <w:rsid w:val="00292DA1"/>
    <w:rsid w:val="00292FA1"/>
    <w:rsid w:val="00296A6A"/>
    <w:rsid w:val="00296C41"/>
    <w:rsid w:val="00297CE7"/>
    <w:rsid w:val="002A0971"/>
    <w:rsid w:val="002A11DF"/>
    <w:rsid w:val="002A134B"/>
    <w:rsid w:val="002A192D"/>
    <w:rsid w:val="002A1CC8"/>
    <w:rsid w:val="002A2592"/>
    <w:rsid w:val="002A2B26"/>
    <w:rsid w:val="002A4234"/>
    <w:rsid w:val="002A5324"/>
    <w:rsid w:val="002A6C1E"/>
    <w:rsid w:val="002A728C"/>
    <w:rsid w:val="002B0674"/>
    <w:rsid w:val="002B19A0"/>
    <w:rsid w:val="002B1D5B"/>
    <w:rsid w:val="002B3F2B"/>
    <w:rsid w:val="002B44E6"/>
    <w:rsid w:val="002B45F5"/>
    <w:rsid w:val="002B7714"/>
    <w:rsid w:val="002C00AD"/>
    <w:rsid w:val="002C091A"/>
    <w:rsid w:val="002C48DE"/>
    <w:rsid w:val="002C4A47"/>
    <w:rsid w:val="002C58B3"/>
    <w:rsid w:val="002C68E6"/>
    <w:rsid w:val="002D0C18"/>
    <w:rsid w:val="002D0FA8"/>
    <w:rsid w:val="002D2A12"/>
    <w:rsid w:val="002D33EB"/>
    <w:rsid w:val="002D3501"/>
    <w:rsid w:val="002D3F60"/>
    <w:rsid w:val="002D5599"/>
    <w:rsid w:val="002D673E"/>
    <w:rsid w:val="002D693E"/>
    <w:rsid w:val="002D6F6F"/>
    <w:rsid w:val="002D7216"/>
    <w:rsid w:val="002D7655"/>
    <w:rsid w:val="002D7D60"/>
    <w:rsid w:val="002E04B2"/>
    <w:rsid w:val="002E0FE0"/>
    <w:rsid w:val="002E1234"/>
    <w:rsid w:val="002E1BB9"/>
    <w:rsid w:val="002E2A62"/>
    <w:rsid w:val="002E41ED"/>
    <w:rsid w:val="002E4423"/>
    <w:rsid w:val="002E459E"/>
    <w:rsid w:val="002E5103"/>
    <w:rsid w:val="002E5502"/>
    <w:rsid w:val="002E5518"/>
    <w:rsid w:val="002E6F7D"/>
    <w:rsid w:val="002F0FE8"/>
    <w:rsid w:val="002F4BC1"/>
    <w:rsid w:val="002F4CD2"/>
    <w:rsid w:val="002F67D0"/>
    <w:rsid w:val="002F6E18"/>
    <w:rsid w:val="002F706F"/>
    <w:rsid w:val="002F77A9"/>
    <w:rsid w:val="002F7A4E"/>
    <w:rsid w:val="002F7C7C"/>
    <w:rsid w:val="00300996"/>
    <w:rsid w:val="0030150A"/>
    <w:rsid w:val="00301A6C"/>
    <w:rsid w:val="00302D0C"/>
    <w:rsid w:val="00302E7A"/>
    <w:rsid w:val="00304BA0"/>
    <w:rsid w:val="003050CE"/>
    <w:rsid w:val="0030575E"/>
    <w:rsid w:val="00306F7C"/>
    <w:rsid w:val="0030775B"/>
    <w:rsid w:val="00311821"/>
    <w:rsid w:val="003150B6"/>
    <w:rsid w:val="00315629"/>
    <w:rsid w:val="00317739"/>
    <w:rsid w:val="00320F41"/>
    <w:rsid w:val="00322395"/>
    <w:rsid w:val="00322508"/>
    <w:rsid w:val="00322CA7"/>
    <w:rsid w:val="003239D7"/>
    <w:rsid w:val="003244A3"/>
    <w:rsid w:val="003244FC"/>
    <w:rsid w:val="00324600"/>
    <w:rsid w:val="00325B31"/>
    <w:rsid w:val="00325CC4"/>
    <w:rsid w:val="0032685E"/>
    <w:rsid w:val="0032688C"/>
    <w:rsid w:val="00326E7E"/>
    <w:rsid w:val="003272D4"/>
    <w:rsid w:val="003303D4"/>
    <w:rsid w:val="00330580"/>
    <w:rsid w:val="0033255F"/>
    <w:rsid w:val="003325A3"/>
    <w:rsid w:val="0033262E"/>
    <w:rsid w:val="00332A3D"/>
    <w:rsid w:val="00332EF1"/>
    <w:rsid w:val="00335F02"/>
    <w:rsid w:val="003360EB"/>
    <w:rsid w:val="0033664C"/>
    <w:rsid w:val="00336842"/>
    <w:rsid w:val="003375D2"/>
    <w:rsid w:val="0034112B"/>
    <w:rsid w:val="003415CD"/>
    <w:rsid w:val="00341838"/>
    <w:rsid w:val="00343E5D"/>
    <w:rsid w:val="00343F89"/>
    <w:rsid w:val="0034534C"/>
    <w:rsid w:val="0034545B"/>
    <w:rsid w:val="003455AF"/>
    <w:rsid w:val="00345DEB"/>
    <w:rsid w:val="003466A5"/>
    <w:rsid w:val="00346B8D"/>
    <w:rsid w:val="00347473"/>
    <w:rsid w:val="003524AD"/>
    <w:rsid w:val="00355D0F"/>
    <w:rsid w:val="0035666C"/>
    <w:rsid w:val="003567AA"/>
    <w:rsid w:val="00361737"/>
    <w:rsid w:val="00363E4F"/>
    <w:rsid w:val="003644BA"/>
    <w:rsid w:val="00365D6C"/>
    <w:rsid w:val="003675FD"/>
    <w:rsid w:val="0036790A"/>
    <w:rsid w:val="00367F8F"/>
    <w:rsid w:val="003709DA"/>
    <w:rsid w:val="003710C2"/>
    <w:rsid w:val="00372422"/>
    <w:rsid w:val="00372F79"/>
    <w:rsid w:val="00373813"/>
    <w:rsid w:val="00373D78"/>
    <w:rsid w:val="0037404C"/>
    <w:rsid w:val="00380B7D"/>
    <w:rsid w:val="0038156A"/>
    <w:rsid w:val="0038164D"/>
    <w:rsid w:val="00382131"/>
    <w:rsid w:val="00382C51"/>
    <w:rsid w:val="00385174"/>
    <w:rsid w:val="003854E8"/>
    <w:rsid w:val="0038685C"/>
    <w:rsid w:val="0038793E"/>
    <w:rsid w:val="00387E62"/>
    <w:rsid w:val="00390BB7"/>
    <w:rsid w:val="00390F80"/>
    <w:rsid w:val="003918EE"/>
    <w:rsid w:val="00392E3B"/>
    <w:rsid w:val="00393553"/>
    <w:rsid w:val="00393930"/>
    <w:rsid w:val="00393BFD"/>
    <w:rsid w:val="00394906"/>
    <w:rsid w:val="00395C17"/>
    <w:rsid w:val="00396E44"/>
    <w:rsid w:val="00397235"/>
    <w:rsid w:val="0039752F"/>
    <w:rsid w:val="003A0129"/>
    <w:rsid w:val="003A0200"/>
    <w:rsid w:val="003A135D"/>
    <w:rsid w:val="003A24F0"/>
    <w:rsid w:val="003A25AC"/>
    <w:rsid w:val="003A358A"/>
    <w:rsid w:val="003A37CF"/>
    <w:rsid w:val="003A3FD8"/>
    <w:rsid w:val="003A4E91"/>
    <w:rsid w:val="003A5AA0"/>
    <w:rsid w:val="003B0242"/>
    <w:rsid w:val="003B184A"/>
    <w:rsid w:val="003B1953"/>
    <w:rsid w:val="003B1F80"/>
    <w:rsid w:val="003B2697"/>
    <w:rsid w:val="003B3024"/>
    <w:rsid w:val="003B3679"/>
    <w:rsid w:val="003B48E0"/>
    <w:rsid w:val="003B5280"/>
    <w:rsid w:val="003B54A9"/>
    <w:rsid w:val="003B5556"/>
    <w:rsid w:val="003B67E4"/>
    <w:rsid w:val="003B6B49"/>
    <w:rsid w:val="003B6F01"/>
    <w:rsid w:val="003B77BD"/>
    <w:rsid w:val="003B7BD3"/>
    <w:rsid w:val="003C09A2"/>
    <w:rsid w:val="003C0EB4"/>
    <w:rsid w:val="003C19A1"/>
    <w:rsid w:val="003C1DBD"/>
    <w:rsid w:val="003C24C0"/>
    <w:rsid w:val="003C2573"/>
    <w:rsid w:val="003C2E90"/>
    <w:rsid w:val="003C37BC"/>
    <w:rsid w:val="003C3870"/>
    <w:rsid w:val="003C3EB4"/>
    <w:rsid w:val="003C4449"/>
    <w:rsid w:val="003C4582"/>
    <w:rsid w:val="003C484E"/>
    <w:rsid w:val="003C51B6"/>
    <w:rsid w:val="003C58FE"/>
    <w:rsid w:val="003C64DB"/>
    <w:rsid w:val="003C6CFA"/>
    <w:rsid w:val="003D03FF"/>
    <w:rsid w:val="003D094A"/>
    <w:rsid w:val="003D25AE"/>
    <w:rsid w:val="003D2AE7"/>
    <w:rsid w:val="003D2CAA"/>
    <w:rsid w:val="003D3348"/>
    <w:rsid w:val="003D3E30"/>
    <w:rsid w:val="003D6109"/>
    <w:rsid w:val="003D6487"/>
    <w:rsid w:val="003D6D6C"/>
    <w:rsid w:val="003D721D"/>
    <w:rsid w:val="003D74E1"/>
    <w:rsid w:val="003D78FC"/>
    <w:rsid w:val="003E05B7"/>
    <w:rsid w:val="003E1248"/>
    <w:rsid w:val="003E1CD9"/>
    <w:rsid w:val="003E418E"/>
    <w:rsid w:val="003E43FB"/>
    <w:rsid w:val="003E5299"/>
    <w:rsid w:val="003E605A"/>
    <w:rsid w:val="003F00FB"/>
    <w:rsid w:val="003F0486"/>
    <w:rsid w:val="003F0734"/>
    <w:rsid w:val="003F136D"/>
    <w:rsid w:val="003F15E1"/>
    <w:rsid w:val="003F17F4"/>
    <w:rsid w:val="003F18D0"/>
    <w:rsid w:val="003F1EE5"/>
    <w:rsid w:val="003F2814"/>
    <w:rsid w:val="003F2A81"/>
    <w:rsid w:val="003F2D98"/>
    <w:rsid w:val="003F32CF"/>
    <w:rsid w:val="003F3405"/>
    <w:rsid w:val="003F3A2C"/>
    <w:rsid w:val="003F408E"/>
    <w:rsid w:val="003F4DB0"/>
    <w:rsid w:val="003F58C7"/>
    <w:rsid w:val="003F601C"/>
    <w:rsid w:val="003F6753"/>
    <w:rsid w:val="003F6A19"/>
    <w:rsid w:val="003F6D15"/>
    <w:rsid w:val="003F7BA0"/>
    <w:rsid w:val="004005CD"/>
    <w:rsid w:val="00400E04"/>
    <w:rsid w:val="004011EA"/>
    <w:rsid w:val="00401D31"/>
    <w:rsid w:val="004036B6"/>
    <w:rsid w:val="00404453"/>
    <w:rsid w:val="00404CFE"/>
    <w:rsid w:val="004059EB"/>
    <w:rsid w:val="0040642A"/>
    <w:rsid w:val="0040651F"/>
    <w:rsid w:val="004067DB"/>
    <w:rsid w:val="00406B72"/>
    <w:rsid w:val="00407359"/>
    <w:rsid w:val="004100FF"/>
    <w:rsid w:val="00410F83"/>
    <w:rsid w:val="00410FB9"/>
    <w:rsid w:val="00411F09"/>
    <w:rsid w:val="004142F6"/>
    <w:rsid w:val="0041507C"/>
    <w:rsid w:val="00416515"/>
    <w:rsid w:val="00417494"/>
    <w:rsid w:val="00420933"/>
    <w:rsid w:val="00421117"/>
    <w:rsid w:val="00421A4E"/>
    <w:rsid w:val="00421D6D"/>
    <w:rsid w:val="004233FB"/>
    <w:rsid w:val="0042344B"/>
    <w:rsid w:val="00423A55"/>
    <w:rsid w:val="0042489F"/>
    <w:rsid w:val="004266CA"/>
    <w:rsid w:val="0042791E"/>
    <w:rsid w:val="004306BC"/>
    <w:rsid w:val="00430D30"/>
    <w:rsid w:val="00430D80"/>
    <w:rsid w:val="0043239C"/>
    <w:rsid w:val="00432B60"/>
    <w:rsid w:val="0043326F"/>
    <w:rsid w:val="0043332D"/>
    <w:rsid w:val="00433619"/>
    <w:rsid w:val="0043396E"/>
    <w:rsid w:val="00433CB2"/>
    <w:rsid w:val="00433CD9"/>
    <w:rsid w:val="00434515"/>
    <w:rsid w:val="00434BDA"/>
    <w:rsid w:val="0043516D"/>
    <w:rsid w:val="004363AE"/>
    <w:rsid w:val="00436552"/>
    <w:rsid w:val="00440346"/>
    <w:rsid w:val="0044097A"/>
    <w:rsid w:val="00442BDB"/>
    <w:rsid w:val="00443378"/>
    <w:rsid w:val="00443445"/>
    <w:rsid w:val="00443839"/>
    <w:rsid w:val="004441C3"/>
    <w:rsid w:val="00445291"/>
    <w:rsid w:val="004479B6"/>
    <w:rsid w:val="0045217A"/>
    <w:rsid w:val="00452684"/>
    <w:rsid w:val="0045400D"/>
    <w:rsid w:val="00454484"/>
    <w:rsid w:val="00455FB0"/>
    <w:rsid w:val="00456544"/>
    <w:rsid w:val="00461E19"/>
    <w:rsid w:val="004634CD"/>
    <w:rsid w:val="00463EFF"/>
    <w:rsid w:val="00464D88"/>
    <w:rsid w:val="00465629"/>
    <w:rsid w:val="00466E61"/>
    <w:rsid w:val="004674DD"/>
    <w:rsid w:val="0046783D"/>
    <w:rsid w:val="0046788D"/>
    <w:rsid w:val="00467D78"/>
    <w:rsid w:val="004708DE"/>
    <w:rsid w:val="004709B1"/>
    <w:rsid w:val="00472593"/>
    <w:rsid w:val="00472ED7"/>
    <w:rsid w:val="00473CB4"/>
    <w:rsid w:val="00474F45"/>
    <w:rsid w:val="004758A2"/>
    <w:rsid w:val="00476A1F"/>
    <w:rsid w:val="00480054"/>
    <w:rsid w:val="004807DC"/>
    <w:rsid w:val="00480BEE"/>
    <w:rsid w:val="00480DFA"/>
    <w:rsid w:val="004818C2"/>
    <w:rsid w:val="0048269E"/>
    <w:rsid w:val="0048295A"/>
    <w:rsid w:val="00482CE9"/>
    <w:rsid w:val="004837B4"/>
    <w:rsid w:val="004847D0"/>
    <w:rsid w:val="00486844"/>
    <w:rsid w:val="00486F8C"/>
    <w:rsid w:val="004877CB"/>
    <w:rsid w:val="00490281"/>
    <w:rsid w:val="00491882"/>
    <w:rsid w:val="004949C9"/>
    <w:rsid w:val="00494CF7"/>
    <w:rsid w:val="0049768D"/>
    <w:rsid w:val="00497C3C"/>
    <w:rsid w:val="004A1256"/>
    <w:rsid w:val="004A1BA4"/>
    <w:rsid w:val="004A1F3B"/>
    <w:rsid w:val="004A36C8"/>
    <w:rsid w:val="004A390A"/>
    <w:rsid w:val="004A4D0C"/>
    <w:rsid w:val="004A636A"/>
    <w:rsid w:val="004A694E"/>
    <w:rsid w:val="004A75AA"/>
    <w:rsid w:val="004A78E3"/>
    <w:rsid w:val="004B0A53"/>
    <w:rsid w:val="004B3487"/>
    <w:rsid w:val="004B3E9E"/>
    <w:rsid w:val="004B4939"/>
    <w:rsid w:val="004B4B95"/>
    <w:rsid w:val="004B6069"/>
    <w:rsid w:val="004B62CF"/>
    <w:rsid w:val="004B7574"/>
    <w:rsid w:val="004C05B4"/>
    <w:rsid w:val="004C09FD"/>
    <w:rsid w:val="004C168F"/>
    <w:rsid w:val="004C16E8"/>
    <w:rsid w:val="004C170F"/>
    <w:rsid w:val="004C2A9D"/>
    <w:rsid w:val="004C3E5A"/>
    <w:rsid w:val="004C4A2E"/>
    <w:rsid w:val="004C638F"/>
    <w:rsid w:val="004C6641"/>
    <w:rsid w:val="004C69B5"/>
    <w:rsid w:val="004C6CED"/>
    <w:rsid w:val="004C71E1"/>
    <w:rsid w:val="004D03B3"/>
    <w:rsid w:val="004D1343"/>
    <w:rsid w:val="004D2851"/>
    <w:rsid w:val="004D2A90"/>
    <w:rsid w:val="004D3D21"/>
    <w:rsid w:val="004D400A"/>
    <w:rsid w:val="004D4861"/>
    <w:rsid w:val="004D4984"/>
    <w:rsid w:val="004D4B77"/>
    <w:rsid w:val="004D4DCA"/>
    <w:rsid w:val="004D5B37"/>
    <w:rsid w:val="004D7505"/>
    <w:rsid w:val="004D7A7F"/>
    <w:rsid w:val="004E01A2"/>
    <w:rsid w:val="004E0DE1"/>
    <w:rsid w:val="004E0F14"/>
    <w:rsid w:val="004E1648"/>
    <w:rsid w:val="004E17E1"/>
    <w:rsid w:val="004E1E18"/>
    <w:rsid w:val="004E2C82"/>
    <w:rsid w:val="004E36E2"/>
    <w:rsid w:val="004E4D21"/>
    <w:rsid w:val="004E4EAF"/>
    <w:rsid w:val="004E5469"/>
    <w:rsid w:val="004E5E66"/>
    <w:rsid w:val="004E65AF"/>
    <w:rsid w:val="004F0344"/>
    <w:rsid w:val="004F11E5"/>
    <w:rsid w:val="004F1C95"/>
    <w:rsid w:val="004F25CC"/>
    <w:rsid w:val="004F272B"/>
    <w:rsid w:val="004F42E7"/>
    <w:rsid w:val="004F50A3"/>
    <w:rsid w:val="004F55BA"/>
    <w:rsid w:val="004F5EC4"/>
    <w:rsid w:val="004F6C25"/>
    <w:rsid w:val="004F7BB1"/>
    <w:rsid w:val="00501565"/>
    <w:rsid w:val="00503B4D"/>
    <w:rsid w:val="005040E5"/>
    <w:rsid w:val="00504484"/>
    <w:rsid w:val="005044D0"/>
    <w:rsid w:val="00504618"/>
    <w:rsid w:val="00504687"/>
    <w:rsid w:val="005051C0"/>
    <w:rsid w:val="00505637"/>
    <w:rsid w:val="00505678"/>
    <w:rsid w:val="00507671"/>
    <w:rsid w:val="00507A1B"/>
    <w:rsid w:val="00507DCE"/>
    <w:rsid w:val="005101FD"/>
    <w:rsid w:val="00511B9A"/>
    <w:rsid w:val="00512554"/>
    <w:rsid w:val="0051291A"/>
    <w:rsid w:val="0051359F"/>
    <w:rsid w:val="00513C79"/>
    <w:rsid w:val="0051419C"/>
    <w:rsid w:val="00514EB9"/>
    <w:rsid w:val="0051596F"/>
    <w:rsid w:val="00516FC7"/>
    <w:rsid w:val="0052070A"/>
    <w:rsid w:val="00520E14"/>
    <w:rsid w:val="00521C41"/>
    <w:rsid w:val="00521FC2"/>
    <w:rsid w:val="005245FB"/>
    <w:rsid w:val="00524B1B"/>
    <w:rsid w:val="00525A4A"/>
    <w:rsid w:val="00525D2A"/>
    <w:rsid w:val="00526204"/>
    <w:rsid w:val="00527418"/>
    <w:rsid w:val="00527866"/>
    <w:rsid w:val="00530959"/>
    <w:rsid w:val="005315E5"/>
    <w:rsid w:val="00533B23"/>
    <w:rsid w:val="00533EF1"/>
    <w:rsid w:val="00533F86"/>
    <w:rsid w:val="00537591"/>
    <w:rsid w:val="00537B92"/>
    <w:rsid w:val="00540997"/>
    <w:rsid w:val="00540E13"/>
    <w:rsid w:val="00541AB6"/>
    <w:rsid w:val="0054244E"/>
    <w:rsid w:val="005447C6"/>
    <w:rsid w:val="00545293"/>
    <w:rsid w:val="00545CA3"/>
    <w:rsid w:val="005468D3"/>
    <w:rsid w:val="0054761B"/>
    <w:rsid w:val="00550EF4"/>
    <w:rsid w:val="00550F70"/>
    <w:rsid w:val="00551A61"/>
    <w:rsid w:val="00551C94"/>
    <w:rsid w:val="00552EF6"/>
    <w:rsid w:val="00553157"/>
    <w:rsid w:val="00553D39"/>
    <w:rsid w:val="00554649"/>
    <w:rsid w:val="00554CEB"/>
    <w:rsid w:val="005557AF"/>
    <w:rsid w:val="00556755"/>
    <w:rsid w:val="00556802"/>
    <w:rsid w:val="00556BD8"/>
    <w:rsid w:val="00557FF3"/>
    <w:rsid w:val="00560BDC"/>
    <w:rsid w:val="0056302F"/>
    <w:rsid w:val="00563CE2"/>
    <w:rsid w:val="00564239"/>
    <w:rsid w:val="005642B7"/>
    <w:rsid w:val="00564563"/>
    <w:rsid w:val="005651E0"/>
    <w:rsid w:val="00565A01"/>
    <w:rsid w:val="005661BE"/>
    <w:rsid w:val="005665C3"/>
    <w:rsid w:val="00566656"/>
    <w:rsid w:val="00566D9B"/>
    <w:rsid w:val="0057057E"/>
    <w:rsid w:val="00571AEF"/>
    <w:rsid w:val="00571D94"/>
    <w:rsid w:val="00571F90"/>
    <w:rsid w:val="00572594"/>
    <w:rsid w:val="0057278B"/>
    <w:rsid w:val="00572A1B"/>
    <w:rsid w:val="00572DD7"/>
    <w:rsid w:val="00573849"/>
    <w:rsid w:val="00574E93"/>
    <w:rsid w:val="005775FE"/>
    <w:rsid w:val="005809F6"/>
    <w:rsid w:val="00585780"/>
    <w:rsid w:val="00585BB2"/>
    <w:rsid w:val="00586948"/>
    <w:rsid w:val="0058736E"/>
    <w:rsid w:val="00587372"/>
    <w:rsid w:val="0058766E"/>
    <w:rsid w:val="005879F2"/>
    <w:rsid w:val="00587E33"/>
    <w:rsid w:val="00591A61"/>
    <w:rsid w:val="00592134"/>
    <w:rsid w:val="00592351"/>
    <w:rsid w:val="00592472"/>
    <w:rsid w:val="00592644"/>
    <w:rsid w:val="00592D78"/>
    <w:rsid w:val="0059465D"/>
    <w:rsid w:val="00596396"/>
    <w:rsid w:val="00597808"/>
    <w:rsid w:val="005979E2"/>
    <w:rsid w:val="005A0B57"/>
    <w:rsid w:val="005A155A"/>
    <w:rsid w:val="005A1926"/>
    <w:rsid w:val="005A2318"/>
    <w:rsid w:val="005A3A5E"/>
    <w:rsid w:val="005A5933"/>
    <w:rsid w:val="005A5C7F"/>
    <w:rsid w:val="005A662D"/>
    <w:rsid w:val="005A7582"/>
    <w:rsid w:val="005A7B39"/>
    <w:rsid w:val="005B041E"/>
    <w:rsid w:val="005B0F70"/>
    <w:rsid w:val="005B1227"/>
    <w:rsid w:val="005B1BDA"/>
    <w:rsid w:val="005B1CB8"/>
    <w:rsid w:val="005B2176"/>
    <w:rsid w:val="005B2405"/>
    <w:rsid w:val="005B314D"/>
    <w:rsid w:val="005B485C"/>
    <w:rsid w:val="005B594E"/>
    <w:rsid w:val="005B5A0A"/>
    <w:rsid w:val="005B742D"/>
    <w:rsid w:val="005B7B14"/>
    <w:rsid w:val="005B7B34"/>
    <w:rsid w:val="005C26D2"/>
    <w:rsid w:val="005C3071"/>
    <w:rsid w:val="005C3BDA"/>
    <w:rsid w:val="005C4350"/>
    <w:rsid w:val="005C51E1"/>
    <w:rsid w:val="005C58C8"/>
    <w:rsid w:val="005C6F49"/>
    <w:rsid w:val="005D058D"/>
    <w:rsid w:val="005D0C64"/>
    <w:rsid w:val="005D0E49"/>
    <w:rsid w:val="005D1EA0"/>
    <w:rsid w:val="005D27C9"/>
    <w:rsid w:val="005D2DF2"/>
    <w:rsid w:val="005D3306"/>
    <w:rsid w:val="005D391D"/>
    <w:rsid w:val="005D5262"/>
    <w:rsid w:val="005D6946"/>
    <w:rsid w:val="005D7148"/>
    <w:rsid w:val="005D7606"/>
    <w:rsid w:val="005D78A6"/>
    <w:rsid w:val="005D7C82"/>
    <w:rsid w:val="005E09DF"/>
    <w:rsid w:val="005E0C3F"/>
    <w:rsid w:val="005E1BF9"/>
    <w:rsid w:val="005E2C8E"/>
    <w:rsid w:val="005E30B2"/>
    <w:rsid w:val="005E446E"/>
    <w:rsid w:val="005E4883"/>
    <w:rsid w:val="005E4CEA"/>
    <w:rsid w:val="005E6AA5"/>
    <w:rsid w:val="005E7DF8"/>
    <w:rsid w:val="005F0775"/>
    <w:rsid w:val="005F0DAB"/>
    <w:rsid w:val="005F2A8D"/>
    <w:rsid w:val="005F411E"/>
    <w:rsid w:val="005F577C"/>
    <w:rsid w:val="005F76C3"/>
    <w:rsid w:val="00600A48"/>
    <w:rsid w:val="00601B12"/>
    <w:rsid w:val="00601F0F"/>
    <w:rsid w:val="006021F0"/>
    <w:rsid w:val="00603A47"/>
    <w:rsid w:val="00605756"/>
    <w:rsid w:val="006060D0"/>
    <w:rsid w:val="006065BA"/>
    <w:rsid w:val="00607FCD"/>
    <w:rsid w:val="00610390"/>
    <w:rsid w:val="00610C82"/>
    <w:rsid w:val="006114BF"/>
    <w:rsid w:val="00611BE6"/>
    <w:rsid w:val="00611F49"/>
    <w:rsid w:val="00612331"/>
    <w:rsid w:val="00612582"/>
    <w:rsid w:val="00612866"/>
    <w:rsid w:val="00613400"/>
    <w:rsid w:val="0061358D"/>
    <w:rsid w:val="006141C6"/>
    <w:rsid w:val="006149D5"/>
    <w:rsid w:val="00614AB0"/>
    <w:rsid w:val="006158B0"/>
    <w:rsid w:val="00615BA8"/>
    <w:rsid w:val="006166A7"/>
    <w:rsid w:val="00616BDC"/>
    <w:rsid w:val="00617612"/>
    <w:rsid w:val="00621388"/>
    <w:rsid w:val="006219C1"/>
    <w:rsid w:val="00621A32"/>
    <w:rsid w:val="00621F71"/>
    <w:rsid w:val="00622E2B"/>
    <w:rsid w:val="00623EAD"/>
    <w:rsid w:val="00624398"/>
    <w:rsid w:val="006254D3"/>
    <w:rsid w:val="00630315"/>
    <w:rsid w:val="00630EAD"/>
    <w:rsid w:val="00632256"/>
    <w:rsid w:val="00633834"/>
    <w:rsid w:val="006338CF"/>
    <w:rsid w:val="00634A84"/>
    <w:rsid w:val="00634C03"/>
    <w:rsid w:val="0063512A"/>
    <w:rsid w:val="0063527A"/>
    <w:rsid w:val="00635B8A"/>
    <w:rsid w:val="00636B02"/>
    <w:rsid w:val="00637DBB"/>
    <w:rsid w:val="00640E94"/>
    <w:rsid w:val="00641675"/>
    <w:rsid w:val="00641CBB"/>
    <w:rsid w:val="0064220D"/>
    <w:rsid w:val="006423BF"/>
    <w:rsid w:val="00643350"/>
    <w:rsid w:val="006455A2"/>
    <w:rsid w:val="00646A22"/>
    <w:rsid w:val="006501E3"/>
    <w:rsid w:val="00650CC9"/>
    <w:rsid w:val="006511CF"/>
    <w:rsid w:val="00651A92"/>
    <w:rsid w:val="00652CDE"/>
    <w:rsid w:val="0065388B"/>
    <w:rsid w:val="00653E0A"/>
    <w:rsid w:val="00655A63"/>
    <w:rsid w:val="00655E60"/>
    <w:rsid w:val="00657F91"/>
    <w:rsid w:val="00660446"/>
    <w:rsid w:val="0066089E"/>
    <w:rsid w:val="00660D21"/>
    <w:rsid w:val="00661590"/>
    <w:rsid w:val="00661CF5"/>
    <w:rsid w:val="00662F32"/>
    <w:rsid w:val="0066300A"/>
    <w:rsid w:val="00663620"/>
    <w:rsid w:val="00666543"/>
    <w:rsid w:val="006665EA"/>
    <w:rsid w:val="0066669F"/>
    <w:rsid w:val="00667981"/>
    <w:rsid w:val="00667CA3"/>
    <w:rsid w:val="00672286"/>
    <w:rsid w:val="0067270F"/>
    <w:rsid w:val="00673A9F"/>
    <w:rsid w:val="00673FB0"/>
    <w:rsid w:val="00675BA8"/>
    <w:rsid w:val="0067782C"/>
    <w:rsid w:val="006806DF"/>
    <w:rsid w:val="00680A76"/>
    <w:rsid w:val="006811D1"/>
    <w:rsid w:val="006819F1"/>
    <w:rsid w:val="00681AF1"/>
    <w:rsid w:val="00681E92"/>
    <w:rsid w:val="00683198"/>
    <w:rsid w:val="00683C79"/>
    <w:rsid w:val="00684AB3"/>
    <w:rsid w:val="006863FB"/>
    <w:rsid w:val="0068676D"/>
    <w:rsid w:val="006871DF"/>
    <w:rsid w:val="0068740D"/>
    <w:rsid w:val="006874DF"/>
    <w:rsid w:val="00687B3E"/>
    <w:rsid w:val="00687BB4"/>
    <w:rsid w:val="006936D1"/>
    <w:rsid w:val="00693729"/>
    <w:rsid w:val="00693C4C"/>
    <w:rsid w:val="00693C60"/>
    <w:rsid w:val="0069502F"/>
    <w:rsid w:val="00696255"/>
    <w:rsid w:val="006971DB"/>
    <w:rsid w:val="00697BE3"/>
    <w:rsid w:val="006A01EE"/>
    <w:rsid w:val="006A192F"/>
    <w:rsid w:val="006A262E"/>
    <w:rsid w:val="006A2A87"/>
    <w:rsid w:val="006A31F3"/>
    <w:rsid w:val="006A36EB"/>
    <w:rsid w:val="006A3DBA"/>
    <w:rsid w:val="006A5744"/>
    <w:rsid w:val="006A716E"/>
    <w:rsid w:val="006A74F5"/>
    <w:rsid w:val="006A7DEB"/>
    <w:rsid w:val="006A7F43"/>
    <w:rsid w:val="006B0268"/>
    <w:rsid w:val="006B146E"/>
    <w:rsid w:val="006B16C0"/>
    <w:rsid w:val="006B2755"/>
    <w:rsid w:val="006B40A8"/>
    <w:rsid w:val="006B4712"/>
    <w:rsid w:val="006B50D3"/>
    <w:rsid w:val="006B5757"/>
    <w:rsid w:val="006B79D5"/>
    <w:rsid w:val="006C03DD"/>
    <w:rsid w:val="006C09B3"/>
    <w:rsid w:val="006C15B5"/>
    <w:rsid w:val="006C1BFE"/>
    <w:rsid w:val="006C25C2"/>
    <w:rsid w:val="006C2AE1"/>
    <w:rsid w:val="006C2ED2"/>
    <w:rsid w:val="006C3966"/>
    <w:rsid w:val="006C3EAD"/>
    <w:rsid w:val="006C4F89"/>
    <w:rsid w:val="006C793A"/>
    <w:rsid w:val="006D065D"/>
    <w:rsid w:val="006D07F2"/>
    <w:rsid w:val="006D478A"/>
    <w:rsid w:val="006D48DF"/>
    <w:rsid w:val="006D52CB"/>
    <w:rsid w:val="006D533B"/>
    <w:rsid w:val="006D5D2B"/>
    <w:rsid w:val="006D6D2C"/>
    <w:rsid w:val="006E034B"/>
    <w:rsid w:val="006E041D"/>
    <w:rsid w:val="006E08AF"/>
    <w:rsid w:val="006E159E"/>
    <w:rsid w:val="006E1B73"/>
    <w:rsid w:val="006E38DF"/>
    <w:rsid w:val="006E39DE"/>
    <w:rsid w:val="006E3A4D"/>
    <w:rsid w:val="006E3F70"/>
    <w:rsid w:val="006E42AB"/>
    <w:rsid w:val="006E4E94"/>
    <w:rsid w:val="006E5139"/>
    <w:rsid w:val="006E670F"/>
    <w:rsid w:val="006E73FB"/>
    <w:rsid w:val="006E7532"/>
    <w:rsid w:val="006F0464"/>
    <w:rsid w:val="006F0CA7"/>
    <w:rsid w:val="006F0EC2"/>
    <w:rsid w:val="006F0F09"/>
    <w:rsid w:val="006F268B"/>
    <w:rsid w:val="006F4B75"/>
    <w:rsid w:val="006F5553"/>
    <w:rsid w:val="006F58D6"/>
    <w:rsid w:val="006F741F"/>
    <w:rsid w:val="00700AF8"/>
    <w:rsid w:val="007027F0"/>
    <w:rsid w:val="00702CB5"/>
    <w:rsid w:val="00702F60"/>
    <w:rsid w:val="00704232"/>
    <w:rsid w:val="00704B71"/>
    <w:rsid w:val="007068E6"/>
    <w:rsid w:val="00706B06"/>
    <w:rsid w:val="007112A2"/>
    <w:rsid w:val="00711ECD"/>
    <w:rsid w:val="00711F8C"/>
    <w:rsid w:val="00713452"/>
    <w:rsid w:val="007134DF"/>
    <w:rsid w:val="007138BD"/>
    <w:rsid w:val="00714AFD"/>
    <w:rsid w:val="00716292"/>
    <w:rsid w:val="007175A8"/>
    <w:rsid w:val="0072162E"/>
    <w:rsid w:val="00722EC7"/>
    <w:rsid w:val="0072310A"/>
    <w:rsid w:val="007234D6"/>
    <w:rsid w:val="00723BF3"/>
    <w:rsid w:val="0072459E"/>
    <w:rsid w:val="00724C25"/>
    <w:rsid w:val="007259B3"/>
    <w:rsid w:val="00726952"/>
    <w:rsid w:val="007272EF"/>
    <w:rsid w:val="007274CD"/>
    <w:rsid w:val="00730C4A"/>
    <w:rsid w:val="0073104F"/>
    <w:rsid w:val="007324FB"/>
    <w:rsid w:val="0073473E"/>
    <w:rsid w:val="007347E6"/>
    <w:rsid w:val="007349F4"/>
    <w:rsid w:val="00734EBA"/>
    <w:rsid w:val="00740802"/>
    <w:rsid w:val="00741A4C"/>
    <w:rsid w:val="00741D0C"/>
    <w:rsid w:val="0074206F"/>
    <w:rsid w:val="00743A49"/>
    <w:rsid w:val="00745606"/>
    <w:rsid w:val="00745B9C"/>
    <w:rsid w:val="007464C7"/>
    <w:rsid w:val="0074780F"/>
    <w:rsid w:val="007479D7"/>
    <w:rsid w:val="00747E79"/>
    <w:rsid w:val="007500C0"/>
    <w:rsid w:val="0075114A"/>
    <w:rsid w:val="00752492"/>
    <w:rsid w:val="00752EBB"/>
    <w:rsid w:val="00754552"/>
    <w:rsid w:val="007547FF"/>
    <w:rsid w:val="00756AAC"/>
    <w:rsid w:val="00760094"/>
    <w:rsid w:val="007608D1"/>
    <w:rsid w:val="00761068"/>
    <w:rsid w:val="0076163B"/>
    <w:rsid w:val="00761722"/>
    <w:rsid w:val="00761E8E"/>
    <w:rsid w:val="007634AB"/>
    <w:rsid w:val="00764DAF"/>
    <w:rsid w:val="00765BC2"/>
    <w:rsid w:val="00770765"/>
    <w:rsid w:val="00771ADE"/>
    <w:rsid w:val="00771B62"/>
    <w:rsid w:val="00772CF4"/>
    <w:rsid w:val="0077386A"/>
    <w:rsid w:val="00774F17"/>
    <w:rsid w:val="007773E2"/>
    <w:rsid w:val="00777698"/>
    <w:rsid w:val="007777E6"/>
    <w:rsid w:val="00780212"/>
    <w:rsid w:val="0078122C"/>
    <w:rsid w:val="007816E1"/>
    <w:rsid w:val="0078192B"/>
    <w:rsid w:val="007820C3"/>
    <w:rsid w:val="0078337F"/>
    <w:rsid w:val="00784F4E"/>
    <w:rsid w:val="007853ED"/>
    <w:rsid w:val="00785BD9"/>
    <w:rsid w:val="00786E45"/>
    <w:rsid w:val="00786F84"/>
    <w:rsid w:val="007879A0"/>
    <w:rsid w:val="007879D2"/>
    <w:rsid w:val="00787F86"/>
    <w:rsid w:val="007900B1"/>
    <w:rsid w:val="007917E4"/>
    <w:rsid w:val="00792710"/>
    <w:rsid w:val="00792C58"/>
    <w:rsid w:val="00793B29"/>
    <w:rsid w:val="00793ED4"/>
    <w:rsid w:val="00794BAC"/>
    <w:rsid w:val="007955DE"/>
    <w:rsid w:val="0079592D"/>
    <w:rsid w:val="007964B6"/>
    <w:rsid w:val="00796AB9"/>
    <w:rsid w:val="007A0359"/>
    <w:rsid w:val="007A038A"/>
    <w:rsid w:val="007A09DE"/>
    <w:rsid w:val="007A1265"/>
    <w:rsid w:val="007A1C62"/>
    <w:rsid w:val="007A50D7"/>
    <w:rsid w:val="007A5685"/>
    <w:rsid w:val="007B0D7A"/>
    <w:rsid w:val="007B105B"/>
    <w:rsid w:val="007B1A40"/>
    <w:rsid w:val="007B330C"/>
    <w:rsid w:val="007B3B09"/>
    <w:rsid w:val="007B4DA0"/>
    <w:rsid w:val="007B5128"/>
    <w:rsid w:val="007B6691"/>
    <w:rsid w:val="007B7275"/>
    <w:rsid w:val="007B7744"/>
    <w:rsid w:val="007C0025"/>
    <w:rsid w:val="007C06D7"/>
    <w:rsid w:val="007C0F09"/>
    <w:rsid w:val="007C14BE"/>
    <w:rsid w:val="007C1CE4"/>
    <w:rsid w:val="007C341F"/>
    <w:rsid w:val="007C3BA4"/>
    <w:rsid w:val="007C3DA2"/>
    <w:rsid w:val="007C4EEE"/>
    <w:rsid w:val="007C56FC"/>
    <w:rsid w:val="007C6142"/>
    <w:rsid w:val="007C7110"/>
    <w:rsid w:val="007C7EDA"/>
    <w:rsid w:val="007D0116"/>
    <w:rsid w:val="007D1AE8"/>
    <w:rsid w:val="007D1FD1"/>
    <w:rsid w:val="007D2984"/>
    <w:rsid w:val="007D2AFF"/>
    <w:rsid w:val="007D38A6"/>
    <w:rsid w:val="007D422A"/>
    <w:rsid w:val="007D4D04"/>
    <w:rsid w:val="007D4E77"/>
    <w:rsid w:val="007D7052"/>
    <w:rsid w:val="007D728F"/>
    <w:rsid w:val="007D792A"/>
    <w:rsid w:val="007D7C2F"/>
    <w:rsid w:val="007E00FF"/>
    <w:rsid w:val="007E09D2"/>
    <w:rsid w:val="007E1066"/>
    <w:rsid w:val="007E1502"/>
    <w:rsid w:val="007E28A2"/>
    <w:rsid w:val="007E36BD"/>
    <w:rsid w:val="007E37E0"/>
    <w:rsid w:val="007E4303"/>
    <w:rsid w:val="007E45D1"/>
    <w:rsid w:val="007E572D"/>
    <w:rsid w:val="007E5D84"/>
    <w:rsid w:val="007E5F4F"/>
    <w:rsid w:val="007E637E"/>
    <w:rsid w:val="007E64EB"/>
    <w:rsid w:val="007E652E"/>
    <w:rsid w:val="007E689E"/>
    <w:rsid w:val="007E692E"/>
    <w:rsid w:val="007E76AC"/>
    <w:rsid w:val="007E78AF"/>
    <w:rsid w:val="007E7DB7"/>
    <w:rsid w:val="007F0139"/>
    <w:rsid w:val="007F1060"/>
    <w:rsid w:val="007F1B32"/>
    <w:rsid w:val="007F1DA1"/>
    <w:rsid w:val="007F274C"/>
    <w:rsid w:val="007F2833"/>
    <w:rsid w:val="007F3EA4"/>
    <w:rsid w:val="007F4174"/>
    <w:rsid w:val="007F6A32"/>
    <w:rsid w:val="007F6A9D"/>
    <w:rsid w:val="007F6C03"/>
    <w:rsid w:val="007F7E67"/>
    <w:rsid w:val="0080089E"/>
    <w:rsid w:val="00801927"/>
    <w:rsid w:val="00802ACC"/>
    <w:rsid w:val="008033A1"/>
    <w:rsid w:val="008061CB"/>
    <w:rsid w:val="00806549"/>
    <w:rsid w:val="008069EB"/>
    <w:rsid w:val="00806FD6"/>
    <w:rsid w:val="0080732C"/>
    <w:rsid w:val="00807920"/>
    <w:rsid w:val="00807DC6"/>
    <w:rsid w:val="008108AB"/>
    <w:rsid w:val="0081126A"/>
    <w:rsid w:val="0081183A"/>
    <w:rsid w:val="00812215"/>
    <w:rsid w:val="008122C6"/>
    <w:rsid w:val="00812D69"/>
    <w:rsid w:val="00813661"/>
    <w:rsid w:val="00814B2E"/>
    <w:rsid w:val="008171E7"/>
    <w:rsid w:val="00817414"/>
    <w:rsid w:val="00820FD8"/>
    <w:rsid w:val="00821648"/>
    <w:rsid w:val="008232C8"/>
    <w:rsid w:val="008244E3"/>
    <w:rsid w:val="008254AA"/>
    <w:rsid w:val="008261C3"/>
    <w:rsid w:val="008272EF"/>
    <w:rsid w:val="00827622"/>
    <w:rsid w:val="008300E7"/>
    <w:rsid w:val="008301F8"/>
    <w:rsid w:val="00831B3D"/>
    <w:rsid w:val="0083228E"/>
    <w:rsid w:val="00832B64"/>
    <w:rsid w:val="00834814"/>
    <w:rsid w:val="00834A08"/>
    <w:rsid w:val="008355D2"/>
    <w:rsid w:val="0083638D"/>
    <w:rsid w:val="00836702"/>
    <w:rsid w:val="00836EB2"/>
    <w:rsid w:val="00837E3B"/>
    <w:rsid w:val="00840CFB"/>
    <w:rsid w:val="008418FE"/>
    <w:rsid w:val="008426C6"/>
    <w:rsid w:val="00844ABF"/>
    <w:rsid w:val="00845A09"/>
    <w:rsid w:val="00846025"/>
    <w:rsid w:val="0084663C"/>
    <w:rsid w:val="0084669B"/>
    <w:rsid w:val="00847364"/>
    <w:rsid w:val="00850735"/>
    <w:rsid w:val="00851207"/>
    <w:rsid w:val="0085187B"/>
    <w:rsid w:val="008520E5"/>
    <w:rsid w:val="00852A67"/>
    <w:rsid w:val="008554E1"/>
    <w:rsid w:val="008560AA"/>
    <w:rsid w:val="008560FB"/>
    <w:rsid w:val="008578AC"/>
    <w:rsid w:val="00857C4F"/>
    <w:rsid w:val="00861015"/>
    <w:rsid w:val="008622E6"/>
    <w:rsid w:val="00862C8F"/>
    <w:rsid w:val="00863939"/>
    <w:rsid w:val="00863A3D"/>
    <w:rsid w:val="00863AE4"/>
    <w:rsid w:val="00864908"/>
    <w:rsid w:val="00864D19"/>
    <w:rsid w:val="008659FF"/>
    <w:rsid w:val="00865FB3"/>
    <w:rsid w:val="00866641"/>
    <w:rsid w:val="008702B7"/>
    <w:rsid w:val="00870468"/>
    <w:rsid w:val="008707B7"/>
    <w:rsid w:val="00872887"/>
    <w:rsid w:val="0087325E"/>
    <w:rsid w:val="0087352A"/>
    <w:rsid w:val="00873862"/>
    <w:rsid w:val="00877BC0"/>
    <w:rsid w:val="00881A27"/>
    <w:rsid w:val="00882659"/>
    <w:rsid w:val="008827A7"/>
    <w:rsid w:val="00884379"/>
    <w:rsid w:val="0088470E"/>
    <w:rsid w:val="00884985"/>
    <w:rsid w:val="00885BEC"/>
    <w:rsid w:val="00885F68"/>
    <w:rsid w:val="00886451"/>
    <w:rsid w:val="008906F3"/>
    <w:rsid w:val="0089212C"/>
    <w:rsid w:val="00892520"/>
    <w:rsid w:val="008948DC"/>
    <w:rsid w:val="0089595B"/>
    <w:rsid w:val="00896299"/>
    <w:rsid w:val="00896CD7"/>
    <w:rsid w:val="008978DD"/>
    <w:rsid w:val="00897A6D"/>
    <w:rsid w:val="008A0B3E"/>
    <w:rsid w:val="008A1F10"/>
    <w:rsid w:val="008A288C"/>
    <w:rsid w:val="008A2EDB"/>
    <w:rsid w:val="008A5279"/>
    <w:rsid w:val="008A5E4E"/>
    <w:rsid w:val="008A606D"/>
    <w:rsid w:val="008A66A7"/>
    <w:rsid w:val="008A6B5F"/>
    <w:rsid w:val="008A70F5"/>
    <w:rsid w:val="008A7CA1"/>
    <w:rsid w:val="008A7F35"/>
    <w:rsid w:val="008B0D24"/>
    <w:rsid w:val="008B25E3"/>
    <w:rsid w:val="008B3D6F"/>
    <w:rsid w:val="008B6B95"/>
    <w:rsid w:val="008B7304"/>
    <w:rsid w:val="008B7B64"/>
    <w:rsid w:val="008C0615"/>
    <w:rsid w:val="008C10C0"/>
    <w:rsid w:val="008C1BAC"/>
    <w:rsid w:val="008C1E5A"/>
    <w:rsid w:val="008C20FF"/>
    <w:rsid w:val="008C4586"/>
    <w:rsid w:val="008C4AE3"/>
    <w:rsid w:val="008C589D"/>
    <w:rsid w:val="008C5DCB"/>
    <w:rsid w:val="008C5F34"/>
    <w:rsid w:val="008C69DB"/>
    <w:rsid w:val="008C7983"/>
    <w:rsid w:val="008C79FE"/>
    <w:rsid w:val="008D03EA"/>
    <w:rsid w:val="008D3FE1"/>
    <w:rsid w:val="008D428E"/>
    <w:rsid w:val="008D4C23"/>
    <w:rsid w:val="008D5499"/>
    <w:rsid w:val="008D5784"/>
    <w:rsid w:val="008D712B"/>
    <w:rsid w:val="008E005F"/>
    <w:rsid w:val="008E00EF"/>
    <w:rsid w:val="008E0AD5"/>
    <w:rsid w:val="008E1390"/>
    <w:rsid w:val="008E13BF"/>
    <w:rsid w:val="008E1824"/>
    <w:rsid w:val="008E36D3"/>
    <w:rsid w:val="008E4520"/>
    <w:rsid w:val="008E4B09"/>
    <w:rsid w:val="008E5C68"/>
    <w:rsid w:val="008E60EF"/>
    <w:rsid w:val="008E61BB"/>
    <w:rsid w:val="008E6673"/>
    <w:rsid w:val="008E7A0D"/>
    <w:rsid w:val="008E7D08"/>
    <w:rsid w:val="008F0360"/>
    <w:rsid w:val="008F1DFD"/>
    <w:rsid w:val="008F1F8B"/>
    <w:rsid w:val="008F21F0"/>
    <w:rsid w:val="008F2CAF"/>
    <w:rsid w:val="008F2DD6"/>
    <w:rsid w:val="008F3187"/>
    <w:rsid w:val="008F4C14"/>
    <w:rsid w:val="008F55A1"/>
    <w:rsid w:val="008F7306"/>
    <w:rsid w:val="008F739E"/>
    <w:rsid w:val="008F7F79"/>
    <w:rsid w:val="009013D9"/>
    <w:rsid w:val="00902AA1"/>
    <w:rsid w:val="009041B6"/>
    <w:rsid w:val="00904733"/>
    <w:rsid w:val="00906383"/>
    <w:rsid w:val="009067E4"/>
    <w:rsid w:val="009075DC"/>
    <w:rsid w:val="0090760E"/>
    <w:rsid w:val="00910E4B"/>
    <w:rsid w:val="00911969"/>
    <w:rsid w:val="00911D1B"/>
    <w:rsid w:val="00912ACA"/>
    <w:rsid w:val="009139C3"/>
    <w:rsid w:val="00914544"/>
    <w:rsid w:val="00914617"/>
    <w:rsid w:val="00914968"/>
    <w:rsid w:val="0091508E"/>
    <w:rsid w:val="0091657C"/>
    <w:rsid w:val="009225E7"/>
    <w:rsid w:val="009235FB"/>
    <w:rsid w:val="0092367C"/>
    <w:rsid w:val="009243DE"/>
    <w:rsid w:val="00924F80"/>
    <w:rsid w:val="0092521F"/>
    <w:rsid w:val="00925EB8"/>
    <w:rsid w:val="00926395"/>
    <w:rsid w:val="00926838"/>
    <w:rsid w:val="00926BB5"/>
    <w:rsid w:val="00926F84"/>
    <w:rsid w:val="00931AF0"/>
    <w:rsid w:val="00932723"/>
    <w:rsid w:val="00932DD3"/>
    <w:rsid w:val="00933FCC"/>
    <w:rsid w:val="0093478A"/>
    <w:rsid w:val="00935C3E"/>
    <w:rsid w:val="0093659D"/>
    <w:rsid w:val="009367D5"/>
    <w:rsid w:val="00936BE4"/>
    <w:rsid w:val="00937640"/>
    <w:rsid w:val="00937D5A"/>
    <w:rsid w:val="00940C67"/>
    <w:rsid w:val="00941237"/>
    <w:rsid w:val="009426F1"/>
    <w:rsid w:val="0094330C"/>
    <w:rsid w:val="00943479"/>
    <w:rsid w:val="00947B74"/>
    <w:rsid w:val="00947F23"/>
    <w:rsid w:val="00951391"/>
    <w:rsid w:val="009517DD"/>
    <w:rsid w:val="0095467F"/>
    <w:rsid w:val="00955380"/>
    <w:rsid w:val="00955F63"/>
    <w:rsid w:val="009576BE"/>
    <w:rsid w:val="00960171"/>
    <w:rsid w:val="00961E05"/>
    <w:rsid w:val="00963942"/>
    <w:rsid w:val="009647FA"/>
    <w:rsid w:val="00966474"/>
    <w:rsid w:val="00966588"/>
    <w:rsid w:val="00966B10"/>
    <w:rsid w:val="00966C81"/>
    <w:rsid w:val="00966F57"/>
    <w:rsid w:val="00966FC0"/>
    <w:rsid w:val="00967449"/>
    <w:rsid w:val="00971C72"/>
    <w:rsid w:val="00972197"/>
    <w:rsid w:val="0097229E"/>
    <w:rsid w:val="009722A3"/>
    <w:rsid w:val="00972D2E"/>
    <w:rsid w:val="00975807"/>
    <w:rsid w:val="00975BAB"/>
    <w:rsid w:val="009760D8"/>
    <w:rsid w:val="009773FF"/>
    <w:rsid w:val="009775C7"/>
    <w:rsid w:val="00980834"/>
    <w:rsid w:val="00980A58"/>
    <w:rsid w:val="0098299A"/>
    <w:rsid w:val="00983A13"/>
    <w:rsid w:val="00983DD9"/>
    <w:rsid w:val="00984A44"/>
    <w:rsid w:val="00985F35"/>
    <w:rsid w:val="00987C56"/>
    <w:rsid w:val="00990297"/>
    <w:rsid w:val="00990591"/>
    <w:rsid w:val="00991A60"/>
    <w:rsid w:val="0099224E"/>
    <w:rsid w:val="00993BD7"/>
    <w:rsid w:val="00995BC5"/>
    <w:rsid w:val="00996D61"/>
    <w:rsid w:val="009973D1"/>
    <w:rsid w:val="009A0AD1"/>
    <w:rsid w:val="009A10FB"/>
    <w:rsid w:val="009A1FF8"/>
    <w:rsid w:val="009A3260"/>
    <w:rsid w:val="009A33B2"/>
    <w:rsid w:val="009A6969"/>
    <w:rsid w:val="009A6E26"/>
    <w:rsid w:val="009A7BEE"/>
    <w:rsid w:val="009B0DB9"/>
    <w:rsid w:val="009B0E8E"/>
    <w:rsid w:val="009B0EB2"/>
    <w:rsid w:val="009B0EB3"/>
    <w:rsid w:val="009B1285"/>
    <w:rsid w:val="009B4BA8"/>
    <w:rsid w:val="009B5733"/>
    <w:rsid w:val="009B67C5"/>
    <w:rsid w:val="009C109B"/>
    <w:rsid w:val="009C12C0"/>
    <w:rsid w:val="009C17B4"/>
    <w:rsid w:val="009C1A36"/>
    <w:rsid w:val="009C1C81"/>
    <w:rsid w:val="009C1DF9"/>
    <w:rsid w:val="009C28B1"/>
    <w:rsid w:val="009C39AA"/>
    <w:rsid w:val="009C3E90"/>
    <w:rsid w:val="009C5049"/>
    <w:rsid w:val="009C55D9"/>
    <w:rsid w:val="009C6207"/>
    <w:rsid w:val="009C6355"/>
    <w:rsid w:val="009C6452"/>
    <w:rsid w:val="009C68F0"/>
    <w:rsid w:val="009C6B2A"/>
    <w:rsid w:val="009D0FDD"/>
    <w:rsid w:val="009D172E"/>
    <w:rsid w:val="009D1CD4"/>
    <w:rsid w:val="009D1F78"/>
    <w:rsid w:val="009D2CBD"/>
    <w:rsid w:val="009D2F06"/>
    <w:rsid w:val="009D4767"/>
    <w:rsid w:val="009D6790"/>
    <w:rsid w:val="009D6EDF"/>
    <w:rsid w:val="009D7B17"/>
    <w:rsid w:val="009D7FA2"/>
    <w:rsid w:val="009E01FD"/>
    <w:rsid w:val="009E0B51"/>
    <w:rsid w:val="009E27EB"/>
    <w:rsid w:val="009E2B56"/>
    <w:rsid w:val="009E40D0"/>
    <w:rsid w:val="009E544B"/>
    <w:rsid w:val="009E5A09"/>
    <w:rsid w:val="009E758A"/>
    <w:rsid w:val="009F02D3"/>
    <w:rsid w:val="009F0584"/>
    <w:rsid w:val="009F16F6"/>
    <w:rsid w:val="009F2286"/>
    <w:rsid w:val="009F290D"/>
    <w:rsid w:val="009F303B"/>
    <w:rsid w:val="009F3A4C"/>
    <w:rsid w:val="009F3D88"/>
    <w:rsid w:val="009F5360"/>
    <w:rsid w:val="009F6332"/>
    <w:rsid w:val="00A0051F"/>
    <w:rsid w:val="00A00A07"/>
    <w:rsid w:val="00A02DD0"/>
    <w:rsid w:val="00A031E6"/>
    <w:rsid w:val="00A0341E"/>
    <w:rsid w:val="00A03C2C"/>
    <w:rsid w:val="00A0488E"/>
    <w:rsid w:val="00A10F73"/>
    <w:rsid w:val="00A127E1"/>
    <w:rsid w:val="00A130CD"/>
    <w:rsid w:val="00A13807"/>
    <w:rsid w:val="00A1390B"/>
    <w:rsid w:val="00A148EB"/>
    <w:rsid w:val="00A14A3F"/>
    <w:rsid w:val="00A1527A"/>
    <w:rsid w:val="00A16FBB"/>
    <w:rsid w:val="00A1796F"/>
    <w:rsid w:val="00A21717"/>
    <w:rsid w:val="00A2288B"/>
    <w:rsid w:val="00A22B03"/>
    <w:rsid w:val="00A22CD2"/>
    <w:rsid w:val="00A24DEB"/>
    <w:rsid w:val="00A24F0A"/>
    <w:rsid w:val="00A250DE"/>
    <w:rsid w:val="00A27109"/>
    <w:rsid w:val="00A27290"/>
    <w:rsid w:val="00A27DB2"/>
    <w:rsid w:val="00A27F45"/>
    <w:rsid w:val="00A27F4D"/>
    <w:rsid w:val="00A3028F"/>
    <w:rsid w:val="00A339F5"/>
    <w:rsid w:val="00A3415A"/>
    <w:rsid w:val="00A354F2"/>
    <w:rsid w:val="00A35C7F"/>
    <w:rsid w:val="00A36F59"/>
    <w:rsid w:val="00A370FB"/>
    <w:rsid w:val="00A3719C"/>
    <w:rsid w:val="00A373A2"/>
    <w:rsid w:val="00A37C23"/>
    <w:rsid w:val="00A41041"/>
    <w:rsid w:val="00A42875"/>
    <w:rsid w:val="00A47A93"/>
    <w:rsid w:val="00A50417"/>
    <w:rsid w:val="00A52A23"/>
    <w:rsid w:val="00A52CE9"/>
    <w:rsid w:val="00A52FBE"/>
    <w:rsid w:val="00A53CFE"/>
    <w:rsid w:val="00A546BF"/>
    <w:rsid w:val="00A55CD4"/>
    <w:rsid w:val="00A56D01"/>
    <w:rsid w:val="00A57080"/>
    <w:rsid w:val="00A57BFE"/>
    <w:rsid w:val="00A603E7"/>
    <w:rsid w:val="00A635F6"/>
    <w:rsid w:val="00A643B3"/>
    <w:rsid w:val="00A67509"/>
    <w:rsid w:val="00A679A9"/>
    <w:rsid w:val="00A679F1"/>
    <w:rsid w:val="00A706E6"/>
    <w:rsid w:val="00A72C03"/>
    <w:rsid w:val="00A75BCB"/>
    <w:rsid w:val="00A75C01"/>
    <w:rsid w:val="00A76BF9"/>
    <w:rsid w:val="00A76E2F"/>
    <w:rsid w:val="00A77667"/>
    <w:rsid w:val="00A8078F"/>
    <w:rsid w:val="00A81093"/>
    <w:rsid w:val="00A81383"/>
    <w:rsid w:val="00A817DE"/>
    <w:rsid w:val="00A82B18"/>
    <w:rsid w:val="00A83DD3"/>
    <w:rsid w:val="00A83E17"/>
    <w:rsid w:val="00A84915"/>
    <w:rsid w:val="00A860B7"/>
    <w:rsid w:val="00A87832"/>
    <w:rsid w:val="00A92F14"/>
    <w:rsid w:val="00A943DE"/>
    <w:rsid w:val="00A950BE"/>
    <w:rsid w:val="00A9627B"/>
    <w:rsid w:val="00A962D0"/>
    <w:rsid w:val="00A96B55"/>
    <w:rsid w:val="00A96BA8"/>
    <w:rsid w:val="00A96FF2"/>
    <w:rsid w:val="00AA0A33"/>
    <w:rsid w:val="00AA0F3E"/>
    <w:rsid w:val="00AA2435"/>
    <w:rsid w:val="00AA2591"/>
    <w:rsid w:val="00AA3023"/>
    <w:rsid w:val="00AA3302"/>
    <w:rsid w:val="00AA3626"/>
    <w:rsid w:val="00AA44F9"/>
    <w:rsid w:val="00AA63DC"/>
    <w:rsid w:val="00AB1B73"/>
    <w:rsid w:val="00AB246C"/>
    <w:rsid w:val="00AB3379"/>
    <w:rsid w:val="00AB5D04"/>
    <w:rsid w:val="00AB5F0F"/>
    <w:rsid w:val="00AB6B68"/>
    <w:rsid w:val="00AB6DAC"/>
    <w:rsid w:val="00AB75F7"/>
    <w:rsid w:val="00AB7AC0"/>
    <w:rsid w:val="00AC0EFD"/>
    <w:rsid w:val="00AC3234"/>
    <w:rsid w:val="00AC5FC7"/>
    <w:rsid w:val="00AC6E75"/>
    <w:rsid w:val="00AC78A7"/>
    <w:rsid w:val="00AC7AED"/>
    <w:rsid w:val="00AC7C43"/>
    <w:rsid w:val="00AD03A4"/>
    <w:rsid w:val="00AD17A6"/>
    <w:rsid w:val="00AD202A"/>
    <w:rsid w:val="00AD34D4"/>
    <w:rsid w:val="00AD36AA"/>
    <w:rsid w:val="00AD6ACE"/>
    <w:rsid w:val="00AD6E2D"/>
    <w:rsid w:val="00AD6F59"/>
    <w:rsid w:val="00AD72F4"/>
    <w:rsid w:val="00AE125B"/>
    <w:rsid w:val="00AE1753"/>
    <w:rsid w:val="00AE2220"/>
    <w:rsid w:val="00AE3316"/>
    <w:rsid w:val="00AE3CC8"/>
    <w:rsid w:val="00AE3CFA"/>
    <w:rsid w:val="00AE466B"/>
    <w:rsid w:val="00AE4C18"/>
    <w:rsid w:val="00AE517C"/>
    <w:rsid w:val="00AE6554"/>
    <w:rsid w:val="00AE6853"/>
    <w:rsid w:val="00AE78FE"/>
    <w:rsid w:val="00AF15AC"/>
    <w:rsid w:val="00AF1C3B"/>
    <w:rsid w:val="00AF1FD0"/>
    <w:rsid w:val="00AF207F"/>
    <w:rsid w:val="00AF2386"/>
    <w:rsid w:val="00AF2B4F"/>
    <w:rsid w:val="00AF3257"/>
    <w:rsid w:val="00AF34B0"/>
    <w:rsid w:val="00AF426F"/>
    <w:rsid w:val="00AF5CAD"/>
    <w:rsid w:val="00AF6283"/>
    <w:rsid w:val="00B01500"/>
    <w:rsid w:val="00B0164A"/>
    <w:rsid w:val="00B0213C"/>
    <w:rsid w:val="00B0263C"/>
    <w:rsid w:val="00B027A9"/>
    <w:rsid w:val="00B04D94"/>
    <w:rsid w:val="00B0701E"/>
    <w:rsid w:val="00B07E93"/>
    <w:rsid w:val="00B105AD"/>
    <w:rsid w:val="00B10D55"/>
    <w:rsid w:val="00B1463B"/>
    <w:rsid w:val="00B14D9B"/>
    <w:rsid w:val="00B14DE9"/>
    <w:rsid w:val="00B15EDE"/>
    <w:rsid w:val="00B16A71"/>
    <w:rsid w:val="00B17F8A"/>
    <w:rsid w:val="00B20BBF"/>
    <w:rsid w:val="00B2223B"/>
    <w:rsid w:val="00B223B9"/>
    <w:rsid w:val="00B22DF8"/>
    <w:rsid w:val="00B23136"/>
    <w:rsid w:val="00B23A48"/>
    <w:rsid w:val="00B24CBD"/>
    <w:rsid w:val="00B266D7"/>
    <w:rsid w:val="00B27039"/>
    <w:rsid w:val="00B278E8"/>
    <w:rsid w:val="00B30725"/>
    <w:rsid w:val="00B31C09"/>
    <w:rsid w:val="00B32C85"/>
    <w:rsid w:val="00B3467C"/>
    <w:rsid w:val="00B3683E"/>
    <w:rsid w:val="00B36A6E"/>
    <w:rsid w:val="00B373B1"/>
    <w:rsid w:val="00B44620"/>
    <w:rsid w:val="00B4519A"/>
    <w:rsid w:val="00B4527B"/>
    <w:rsid w:val="00B45BFA"/>
    <w:rsid w:val="00B4622E"/>
    <w:rsid w:val="00B46243"/>
    <w:rsid w:val="00B46B5F"/>
    <w:rsid w:val="00B50B31"/>
    <w:rsid w:val="00B51D81"/>
    <w:rsid w:val="00B5217C"/>
    <w:rsid w:val="00B54D2A"/>
    <w:rsid w:val="00B5579B"/>
    <w:rsid w:val="00B55D6C"/>
    <w:rsid w:val="00B566E6"/>
    <w:rsid w:val="00B56E59"/>
    <w:rsid w:val="00B57332"/>
    <w:rsid w:val="00B57BEC"/>
    <w:rsid w:val="00B60649"/>
    <w:rsid w:val="00B60E62"/>
    <w:rsid w:val="00B62952"/>
    <w:rsid w:val="00B62B61"/>
    <w:rsid w:val="00B62D23"/>
    <w:rsid w:val="00B63675"/>
    <w:rsid w:val="00B63A0E"/>
    <w:rsid w:val="00B645E3"/>
    <w:rsid w:val="00B64BF6"/>
    <w:rsid w:val="00B64EDA"/>
    <w:rsid w:val="00B64F79"/>
    <w:rsid w:val="00B658A6"/>
    <w:rsid w:val="00B65945"/>
    <w:rsid w:val="00B6776A"/>
    <w:rsid w:val="00B67D2F"/>
    <w:rsid w:val="00B7150D"/>
    <w:rsid w:val="00B71C88"/>
    <w:rsid w:val="00B7217C"/>
    <w:rsid w:val="00B72B8E"/>
    <w:rsid w:val="00B73F34"/>
    <w:rsid w:val="00B73FBB"/>
    <w:rsid w:val="00B74FBA"/>
    <w:rsid w:val="00B7633E"/>
    <w:rsid w:val="00B773FF"/>
    <w:rsid w:val="00B77EA2"/>
    <w:rsid w:val="00B81686"/>
    <w:rsid w:val="00B83055"/>
    <w:rsid w:val="00B86876"/>
    <w:rsid w:val="00B87066"/>
    <w:rsid w:val="00B874A3"/>
    <w:rsid w:val="00B87598"/>
    <w:rsid w:val="00B906AA"/>
    <w:rsid w:val="00B93265"/>
    <w:rsid w:val="00B94A1E"/>
    <w:rsid w:val="00B97BA8"/>
    <w:rsid w:val="00BA0156"/>
    <w:rsid w:val="00BA01EC"/>
    <w:rsid w:val="00BA0530"/>
    <w:rsid w:val="00BA120F"/>
    <w:rsid w:val="00BA17EA"/>
    <w:rsid w:val="00BA18DA"/>
    <w:rsid w:val="00BA2D49"/>
    <w:rsid w:val="00BA34B2"/>
    <w:rsid w:val="00BA4435"/>
    <w:rsid w:val="00BA49FE"/>
    <w:rsid w:val="00BA6566"/>
    <w:rsid w:val="00BA6F03"/>
    <w:rsid w:val="00BA7B3C"/>
    <w:rsid w:val="00BB068C"/>
    <w:rsid w:val="00BB0E95"/>
    <w:rsid w:val="00BB1386"/>
    <w:rsid w:val="00BB2842"/>
    <w:rsid w:val="00BB3B79"/>
    <w:rsid w:val="00BB56E2"/>
    <w:rsid w:val="00BB58AE"/>
    <w:rsid w:val="00BB5E53"/>
    <w:rsid w:val="00BB6B94"/>
    <w:rsid w:val="00BB71E9"/>
    <w:rsid w:val="00BB75FC"/>
    <w:rsid w:val="00BC0C2B"/>
    <w:rsid w:val="00BC29F7"/>
    <w:rsid w:val="00BC2ACE"/>
    <w:rsid w:val="00BC2D15"/>
    <w:rsid w:val="00BC3351"/>
    <w:rsid w:val="00BC4460"/>
    <w:rsid w:val="00BC45CD"/>
    <w:rsid w:val="00BC48B1"/>
    <w:rsid w:val="00BC5A31"/>
    <w:rsid w:val="00BC6B8F"/>
    <w:rsid w:val="00BD050D"/>
    <w:rsid w:val="00BD094A"/>
    <w:rsid w:val="00BD0976"/>
    <w:rsid w:val="00BD0FA2"/>
    <w:rsid w:val="00BD1824"/>
    <w:rsid w:val="00BD265A"/>
    <w:rsid w:val="00BD26AB"/>
    <w:rsid w:val="00BD3447"/>
    <w:rsid w:val="00BD4BAF"/>
    <w:rsid w:val="00BD50E5"/>
    <w:rsid w:val="00BD5285"/>
    <w:rsid w:val="00BD5D14"/>
    <w:rsid w:val="00BD61E5"/>
    <w:rsid w:val="00BD6611"/>
    <w:rsid w:val="00BD6B3D"/>
    <w:rsid w:val="00BE0B31"/>
    <w:rsid w:val="00BE1655"/>
    <w:rsid w:val="00BE165C"/>
    <w:rsid w:val="00BE2A55"/>
    <w:rsid w:val="00BE308C"/>
    <w:rsid w:val="00BE3AC1"/>
    <w:rsid w:val="00BE43D3"/>
    <w:rsid w:val="00BE540B"/>
    <w:rsid w:val="00BE57AC"/>
    <w:rsid w:val="00BE7C9B"/>
    <w:rsid w:val="00BF16FF"/>
    <w:rsid w:val="00BF274B"/>
    <w:rsid w:val="00BF2C19"/>
    <w:rsid w:val="00BF303C"/>
    <w:rsid w:val="00BF328C"/>
    <w:rsid w:val="00BF3A9D"/>
    <w:rsid w:val="00BF4C8F"/>
    <w:rsid w:val="00BF5CBB"/>
    <w:rsid w:val="00BF65D6"/>
    <w:rsid w:val="00BF774D"/>
    <w:rsid w:val="00C004F0"/>
    <w:rsid w:val="00C00B5E"/>
    <w:rsid w:val="00C017CB"/>
    <w:rsid w:val="00C01DCE"/>
    <w:rsid w:val="00C02D82"/>
    <w:rsid w:val="00C0338C"/>
    <w:rsid w:val="00C03D0A"/>
    <w:rsid w:val="00C05B97"/>
    <w:rsid w:val="00C062FD"/>
    <w:rsid w:val="00C064CB"/>
    <w:rsid w:val="00C07256"/>
    <w:rsid w:val="00C0752B"/>
    <w:rsid w:val="00C07B3D"/>
    <w:rsid w:val="00C1018E"/>
    <w:rsid w:val="00C10B0E"/>
    <w:rsid w:val="00C10DC6"/>
    <w:rsid w:val="00C11A4B"/>
    <w:rsid w:val="00C11AAB"/>
    <w:rsid w:val="00C12ADD"/>
    <w:rsid w:val="00C12C7D"/>
    <w:rsid w:val="00C14D1F"/>
    <w:rsid w:val="00C15F53"/>
    <w:rsid w:val="00C16C86"/>
    <w:rsid w:val="00C16FC3"/>
    <w:rsid w:val="00C17442"/>
    <w:rsid w:val="00C20DD3"/>
    <w:rsid w:val="00C21220"/>
    <w:rsid w:val="00C216CC"/>
    <w:rsid w:val="00C22377"/>
    <w:rsid w:val="00C22D7C"/>
    <w:rsid w:val="00C2328D"/>
    <w:rsid w:val="00C23367"/>
    <w:rsid w:val="00C23566"/>
    <w:rsid w:val="00C236BE"/>
    <w:rsid w:val="00C25F56"/>
    <w:rsid w:val="00C26681"/>
    <w:rsid w:val="00C269BA"/>
    <w:rsid w:val="00C31DDE"/>
    <w:rsid w:val="00C32CE6"/>
    <w:rsid w:val="00C34E59"/>
    <w:rsid w:val="00C362B1"/>
    <w:rsid w:val="00C36E56"/>
    <w:rsid w:val="00C40716"/>
    <w:rsid w:val="00C409D7"/>
    <w:rsid w:val="00C40B5E"/>
    <w:rsid w:val="00C40D2D"/>
    <w:rsid w:val="00C41D80"/>
    <w:rsid w:val="00C428C1"/>
    <w:rsid w:val="00C42D03"/>
    <w:rsid w:val="00C44C3F"/>
    <w:rsid w:val="00C46ACD"/>
    <w:rsid w:val="00C4711F"/>
    <w:rsid w:val="00C4777A"/>
    <w:rsid w:val="00C50E6D"/>
    <w:rsid w:val="00C51203"/>
    <w:rsid w:val="00C51C0F"/>
    <w:rsid w:val="00C51E10"/>
    <w:rsid w:val="00C52206"/>
    <w:rsid w:val="00C5236E"/>
    <w:rsid w:val="00C52DDE"/>
    <w:rsid w:val="00C54333"/>
    <w:rsid w:val="00C55238"/>
    <w:rsid w:val="00C5538C"/>
    <w:rsid w:val="00C55508"/>
    <w:rsid w:val="00C5553B"/>
    <w:rsid w:val="00C55B2C"/>
    <w:rsid w:val="00C55BCD"/>
    <w:rsid w:val="00C56552"/>
    <w:rsid w:val="00C5786C"/>
    <w:rsid w:val="00C6018D"/>
    <w:rsid w:val="00C60C58"/>
    <w:rsid w:val="00C6327D"/>
    <w:rsid w:val="00C63444"/>
    <w:rsid w:val="00C63D7A"/>
    <w:rsid w:val="00C64106"/>
    <w:rsid w:val="00C64910"/>
    <w:rsid w:val="00C64F37"/>
    <w:rsid w:val="00C65285"/>
    <w:rsid w:val="00C65753"/>
    <w:rsid w:val="00C65A08"/>
    <w:rsid w:val="00C662FA"/>
    <w:rsid w:val="00C6667C"/>
    <w:rsid w:val="00C6713F"/>
    <w:rsid w:val="00C707EF"/>
    <w:rsid w:val="00C70AD4"/>
    <w:rsid w:val="00C725AD"/>
    <w:rsid w:val="00C736E6"/>
    <w:rsid w:val="00C73C6C"/>
    <w:rsid w:val="00C757B9"/>
    <w:rsid w:val="00C75CDD"/>
    <w:rsid w:val="00C7683A"/>
    <w:rsid w:val="00C8021D"/>
    <w:rsid w:val="00C807B6"/>
    <w:rsid w:val="00C80B6B"/>
    <w:rsid w:val="00C8119A"/>
    <w:rsid w:val="00C83D1D"/>
    <w:rsid w:val="00C843DC"/>
    <w:rsid w:val="00C854E1"/>
    <w:rsid w:val="00C86ED6"/>
    <w:rsid w:val="00C914FC"/>
    <w:rsid w:val="00C91AAE"/>
    <w:rsid w:val="00C92CD7"/>
    <w:rsid w:val="00C92F78"/>
    <w:rsid w:val="00C93694"/>
    <w:rsid w:val="00C93962"/>
    <w:rsid w:val="00C94219"/>
    <w:rsid w:val="00C9450A"/>
    <w:rsid w:val="00C94774"/>
    <w:rsid w:val="00C948B1"/>
    <w:rsid w:val="00C949EB"/>
    <w:rsid w:val="00C968F0"/>
    <w:rsid w:val="00CA012D"/>
    <w:rsid w:val="00CA1F02"/>
    <w:rsid w:val="00CA3B3D"/>
    <w:rsid w:val="00CA54B6"/>
    <w:rsid w:val="00CA5B05"/>
    <w:rsid w:val="00CA6C90"/>
    <w:rsid w:val="00CA6F2E"/>
    <w:rsid w:val="00CA7F28"/>
    <w:rsid w:val="00CB0501"/>
    <w:rsid w:val="00CB089E"/>
    <w:rsid w:val="00CB0A6C"/>
    <w:rsid w:val="00CB1F21"/>
    <w:rsid w:val="00CB25A6"/>
    <w:rsid w:val="00CB26FE"/>
    <w:rsid w:val="00CB52AF"/>
    <w:rsid w:val="00CB6B51"/>
    <w:rsid w:val="00CB6E01"/>
    <w:rsid w:val="00CB7AE4"/>
    <w:rsid w:val="00CC04BC"/>
    <w:rsid w:val="00CC06B8"/>
    <w:rsid w:val="00CC1227"/>
    <w:rsid w:val="00CC1BCD"/>
    <w:rsid w:val="00CC216D"/>
    <w:rsid w:val="00CC29C6"/>
    <w:rsid w:val="00CC2B6B"/>
    <w:rsid w:val="00CC55C8"/>
    <w:rsid w:val="00CC63B9"/>
    <w:rsid w:val="00CC6CDE"/>
    <w:rsid w:val="00CC771C"/>
    <w:rsid w:val="00CC7E24"/>
    <w:rsid w:val="00CD029F"/>
    <w:rsid w:val="00CD1A65"/>
    <w:rsid w:val="00CD2306"/>
    <w:rsid w:val="00CD3F12"/>
    <w:rsid w:val="00CD5217"/>
    <w:rsid w:val="00CD525E"/>
    <w:rsid w:val="00CD5328"/>
    <w:rsid w:val="00CD7BEA"/>
    <w:rsid w:val="00CE04E1"/>
    <w:rsid w:val="00CE07DC"/>
    <w:rsid w:val="00CE12B6"/>
    <w:rsid w:val="00CE17E6"/>
    <w:rsid w:val="00CE1846"/>
    <w:rsid w:val="00CE1920"/>
    <w:rsid w:val="00CE23F7"/>
    <w:rsid w:val="00CE2DE2"/>
    <w:rsid w:val="00CE2EC4"/>
    <w:rsid w:val="00CE2FCC"/>
    <w:rsid w:val="00CE4780"/>
    <w:rsid w:val="00CE526D"/>
    <w:rsid w:val="00CE54C2"/>
    <w:rsid w:val="00CE54C8"/>
    <w:rsid w:val="00CE577C"/>
    <w:rsid w:val="00CE5F26"/>
    <w:rsid w:val="00CF0530"/>
    <w:rsid w:val="00CF098F"/>
    <w:rsid w:val="00CF1119"/>
    <w:rsid w:val="00CF1E44"/>
    <w:rsid w:val="00CF2350"/>
    <w:rsid w:val="00CF358D"/>
    <w:rsid w:val="00CF5213"/>
    <w:rsid w:val="00CF7001"/>
    <w:rsid w:val="00CF7048"/>
    <w:rsid w:val="00CF74F3"/>
    <w:rsid w:val="00D00D4C"/>
    <w:rsid w:val="00D01773"/>
    <w:rsid w:val="00D01B6A"/>
    <w:rsid w:val="00D0230E"/>
    <w:rsid w:val="00D04205"/>
    <w:rsid w:val="00D04E42"/>
    <w:rsid w:val="00D04F24"/>
    <w:rsid w:val="00D051AB"/>
    <w:rsid w:val="00D065AC"/>
    <w:rsid w:val="00D0665D"/>
    <w:rsid w:val="00D0672D"/>
    <w:rsid w:val="00D071D9"/>
    <w:rsid w:val="00D077DA"/>
    <w:rsid w:val="00D07D2C"/>
    <w:rsid w:val="00D10C82"/>
    <w:rsid w:val="00D111AF"/>
    <w:rsid w:val="00D125BF"/>
    <w:rsid w:val="00D1284F"/>
    <w:rsid w:val="00D1395F"/>
    <w:rsid w:val="00D13EBA"/>
    <w:rsid w:val="00D1407E"/>
    <w:rsid w:val="00D15781"/>
    <w:rsid w:val="00D173FD"/>
    <w:rsid w:val="00D1798E"/>
    <w:rsid w:val="00D203D3"/>
    <w:rsid w:val="00D21686"/>
    <w:rsid w:val="00D22E5B"/>
    <w:rsid w:val="00D231AA"/>
    <w:rsid w:val="00D23E25"/>
    <w:rsid w:val="00D242CA"/>
    <w:rsid w:val="00D24501"/>
    <w:rsid w:val="00D274CF"/>
    <w:rsid w:val="00D27F9C"/>
    <w:rsid w:val="00D307C6"/>
    <w:rsid w:val="00D3158F"/>
    <w:rsid w:val="00D33228"/>
    <w:rsid w:val="00D34B7B"/>
    <w:rsid w:val="00D34F29"/>
    <w:rsid w:val="00D35801"/>
    <w:rsid w:val="00D41FFC"/>
    <w:rsid w:val="00D430CB"/>
    <w:rsid w:val="00D43B6E"/>
    <w:rsid w:val="00D45FEB"/>
    <w:rsid w:val="00D463A0"/>
    <w:rsid w:val="00D5240F"/>
    <w:rsid w:val="00D5747F"/>
    <w:rsid w:val="00D60E8B"/>
    <w:rsid w:val="00D62AE4"/>
    <w:rsid w:val="00D63BF5"/>
    <w:rsid w:val="00D65113"/>
    <w:rsid w:val="00D6547D"/>
    <w:rsid w:val="00D65CC4"/>
    <w:rsid w:val="00D6728D"/>
    <w:rsid w:val="00D701D2"/>
    <w:rsid w:val="00D70E42"/>
    <w:rsid w:val="00D7337C"/>
    <w:rsid w:val="00D733E9"/>
    <w:rsid w:val="00D74BE2"/>
    <w:rsid w:val="00D7575D"/>
    <w:rsid w:val="00D7577A"/>
    <w:rsid w:val="00D76783"/>
    <w:rsid w:val="00D82F5E"/>
    <w:rsid w:val="00D83BD3"/>
    <w:rsid w:val="00D83F66"/>
    <w:rsid w:val="00D847C4"/>
    <w:rsid w:val="00D8483D"/>
    <w:rsid w:val="00D85EAE"/>
    <w:rsid w:val="00D863C2"/>
    <w:rsid w:val="00D90FF4"/>
    <w:rsid w:val="00D9273C"/>
    <w:rsid w:val="00D93122"/>
    <w:rsid w:val="00D94101"/>
    <w:rsid w:val="00D95151"/>
    <w:rsid w:val="00D97E81"/>
    <w:rsid w:val="00DA0153"/>
    <w:rsid w:val="00DA0331"/>
    <w:rsid w:val="00DA5026"/>
    <w:rsid w:val="00DA509F"/>
    <w:rsid w:val="00DA7469"/>
    <w:rsid w:val="00DA7D3D"/>
    <w:rsid w:val="00DB08C0"/>
    <w:rsid w:val="00DB0A6C"/>
    <w:rsid w:val="00DB0E0E"/>
    <w:rsid w:val="00DB2869"/>
    <w:rsid w:val="00DB301E"/>
    <w:rsid w:val="00DB4568"/>
    <w:rsid w:val="00DB5488"/>
    <w:rsid w:val="00DB6282"/>
    <w:rsid w:val="00DB64DC"/>
    <w:rsid w:val="00DB6710"/>
    <w:rsid w:val="00DB6949"/>
    <w:rsid w:val="00DB707C"/>
    <w:rsid w:val="00DC35E5"/>
    <w:rsid w:val="00DC3C34"/>
    <w:rsid w:val="00DC3F6F"/>
    <w:rsid w:val="00DC6CA9"/>
    <w:rsid w:val="00DC78A5"/>
    <w:rsid w:val="00DD0029"/>
    <w:rsid w:val="00DD0489"/>
    <w:rsid w:val="00DD07FD"/>
    <w:rsid w:val="00DD0ACB"/>
    <w:rsid w:val="00DD0EA5"/>
    <w:rsid w:val="00DD160A"/>
    <w:rsid w:val="00DD1DA9"/>
    <w:rsid w:val="00DD1DCF"/>
    <w:rsid w:val="00DD2250"/>
    <w:rsid w:val="00DD233F"/>
    <w:rsid w:val="00DD3BEB"/>
    <w:rsid w:val="00DD43E7"/>
    <w:rsid w:val="00DD4985"/>
    <w:rsid w:val="00DD4EF5"/>
    <w:rsid w:val="00DD68D1"/>
    <w:rsid w:val="00DE2318"/>
    <w:rsid w:val="00DE37B3"/>
    <w:rsid w:val="00DE4F77"/>
    <w:rsid w:val="00DE69DD"/>
    <w:rsid w:val="00DE6A65"/>
    <w:rsid w:val="00DF1108"/>
    <w:rsid w:val="00DF1E8A"/>
    <w:rsid w:val="00DF20AA"/>
    <w:rsid w:val="00DF279F"/>
    <w:rsid w:val="00DF3335"/>
    <w:rsid w:val="00DF4DD2"/>
    <w:rsid w:val="00DF5529"/>
    <w:rsid w:val="00DF55B2"/>
    <w:rsid w:val="00DF5AC8"/>
    <w:rsid w:val="00DF5C77"/>
    <w:rsid w:val="00DF5D71"/>
    <w:rsid w:val="00DF6BA9"/>
    <w:rsid w:val="00DF7CB8"/>
    <w:rsid w:val="00DF7DCA"/>
    <w:rsid w:val="00E02CD1"/>
    <w:rsid w:val="00E02DCE"/>
    <w:rsid w:val="00E034F1"/>
    <w:rsid w:val="00E03641"/>
    <w:rsid w:val="00E0439A"/>
    <w:rsid w:val="00E04A0C"/>
    <w:rsid w:val="00E04CE3"/>
    <w:rsid w:val="00E05014"/>
    <w:rsid w:val="00E054D8"/>
    <w:rsid w:val="00E060DE"/>
    <w:rsid w:val="00E078C5"/>
    <w:rsid w:val="00E104A8"/>
    <w:rsid w:val="00E10EF1"/>
    <w:rsid w:val="00E147DB"/>
    <w:rsid w:val="00E172F7"/>
    <w:rsid w:val="00E1747D"/>
    <w:rsid w:val="00E17ED9"/>
    <w:rsid w:val="00E20737"/>
    <w:rsid w:val="00E22C54"/>
    <w:rsid w:val="00E2622B"/>
    <w:rsid w:val="00E26E5A"/>
    <w:rsid w:val="00E2712A"/>
    <w:rsid w:val="00E27937"/>
    <w:rsid w:val="00E3143B"/>
    <w:rsid w:val="00E32941"/>
    <w:rsid w:val="00E332F6"/>
    <w:rsid w:val="00E33738"/>
    <w:rsid w:val="00E35091"/>
    <w:rsid w:val="00E3529D"/>
    <w:rsid w:val="00E36103"/>
    <w:rsid w:val="00E361D9"/>
    <w:rsid w:val="00E369CA"/>
    <w:rsid w:val="00E3736A"/>
    <w:rsid w:val="00E37E5D"/>
    <w:rsid w:val="00E41290"/>
    <w:rsid w:val="00E4193E"/>
    <w:rsid w:val="00E42118"/>
    <w:rsid w:val="00E4232C"/>
    <w:rsid w:val="00E423A8"/>
    <w:rsid w:val="00E4294C"/>
    <w:rsid w:val="00E42E09"/>
    <w:rsid w:val="00E42E37"/>
    <w:rsid w:val="00E43439"/>
    <w:rsid w:val="00E44025"/>
    <w:rsid w:val="00E44370"/>
    <w:rsid w:val="00E46085"/>
    <w:rsid w:val="00E46107"/>
    <w:rsid w:val="00E4629B"/>
    <w:rsid w:val="00E51B87"/>
    <w:rsid w:val="00E52355"/>
    <w:rsid w:val="00E52F45"/>
    <w:rsid w:val="00E53AC8"/>
    <w:rsid w:val="00E54077"/>
    <w:rsid w:val="00E54542"/>
    <w:rsid w:val="00E55024"/>
    <w:rsid w:val="00E557AC"/>
    <w:rsid w:val="00E56EC1"/>
    <w:rsid w:val="00E607EC"/>
    <w:rsid w:val="00E60934"/>
    <w:rsid w:val="00E63C00"/>
    <w:rsid w:val="00E65581"/>
    <w:rsid w:val="00E6641F"/>
    <w:rsid w:val="00E6776D"/>
    <w:rsid w:val="00E70958"/>
    <w:rsid w:val="00E712C4"/>
    <w:rsid w:val="00E71B57"/>
    <w:rsid w:val="00E73AC1"/>
    <w:rsid w:val="00E74183"/>
    <w:rsid w:val="00E74F74"/>
    <w:rsid w:val="00E75AE2"/>
    <w:rsid w:val="00E764C6"/>
    <w:rsid w:val="00E76535"/>
    <w:rsid w:val="00E76B40"/>
    <w:rsid w:val="00E77D12"/>
    <w:rsid w:val="00E77E8A"/>
    <w:rsid w:val="00E82136"/>
    <w:rsid w:val="00E82709"/>
    <w:rsid w:val="00E828EB"/>
    <w:rsid w:val="00E82EF6"/>
    <w:rsid w:val="00E84717"/>
    <w:rsid w:val="00E84C08"/>
    <w:rsid w:val="00E8668A"/>
    <w:rsid w:val="00E8781B"/>
    <w:rsid w:val="00E9069D"/>
    <w:rsid w:val="00E9070E"/>
    <w:rsid w:val="00E90BF6"/>
    <w:rsid w:val="00E920C8"/>
    <w:rsid w:val="00E920DB"/>
    <w:rsid w:val="00E9290E"/>
    <w:rsid w:val="00E9506C"/>
    <w:rsid w:val="00E956C2"/>
    <w:rsid w:val="00E9590B"/>
    <w:rsid w:val="00E96B31"/>
    <w:rsid w:val="00E96E4D"/>
    <w:rsid w:val="00EA0871"/>
    <w:rsid w:val="00EA10BF"/>
    <w:rsid w:val="00EA12D0"/>
    <w:rsid w:val="00EA1534"/>
    <w:rsid w:val="00EA1BA1"/>
    <w:rsid w:val="00EA22D8"/>
    <w:rsid w:val="00EA5149"/>
    <w:rsid w:val="00EA6428"/>
    <w:rsid w:val="00EA724E"/>
    <w:rsid w:val="00EB07F5"/>
    <w:rsid w:val="00EB0B86"/>
    <w:rsid w:val="00EB41E1"/>
    <w:rsid w:val="00EB43E3"/>
    <w:rsid w:val="00EB4A70"/>
    <w:rsid w:val="00EB4F3B"/>
    <w:rsid w:val="00EB5CCA"/>
    <w:rsid w:val="00EC0779"/>
    <w:rsid w:val="00EC0D89"/>
    <w:rsid w:val="00EC0F4B"/>
    <w:rsid w:val="00EC1677"/>
    <w:rsid w:val="00EC1761"/>
    <w:rsid w:val="00EC24CC"/>
    <w:rsid w:val="00EC2CB1"/>
    <w:rsid w:val="00EC36C4"/>
    <w:rsid w:val="00EC42A0"/>
    <w:rsid w:val="00EC4855"/>
    <w:rsid w:val="00EC5596"/>
    <w:rsid w:val="00EC61B9"/>
    <w:rsid w:val="00EC6538"/>
    <w:rsid w:val="00ED1644"/>
    <w:rsid w:val="00ED187E"/>
    <w:rsid w:val="00ED300B"/>
    <w:rsid w:val="00ED3116"/>
    <w:rsid w:val="00ED3D8A"/>
    <w:rsid w:val="00ED423F"/>
    <w:rsid w:val="00ED58ED"/>
    <w:rsid w:val="00ED5C89"/>
    <w:rsid w:val="00ED6024"/>
    <w:rsid w:val="00ED687B"/>
    <w:rsid w:val="00ED6A6E"/>
    <w:rsid w:val="00EE0B22"/>
    <w:rsid w:val="00EE12F6"/>
    <w:rsid w:val="00EE1640"/>
    <w:rsid w:val="00EE195F"/>
    <w:rsid w:val="00EE1AC4"/>
    <w:rsid w:val="00EE1EA9"/>
    <w:rsid w:val="00EE21E9"/>
    <w:rsid w:val="00EE2746"/>
    <w:rsid w:val="00EE2E35"/>
    <w:rsid w:val="00EE3900"/>
    <w:rsid w:val="00EE4294"/>
    <w:rsid w:val="00EE42BF"/>
    <w:rsid w:val="00EE4613"/>
    <w:rsid w:val="00EE4813"/>
    <w:rsid w:val="00EE4FC6"/>
    <w:rsid w:val="00EE5E3B"/>
    <w:rsid w:val="00EF00EC"/>
    <w:rsid w:val="00EF0976"/>
    <w:rsid w:val="00EF2085"/>
    <w:rsid w:val="00EF3B62"/>
    <w:rsid w:val="00EF4FC8"/>
    <w:rsid w:val="00EF5C09"/>
    <w:rsid w:val="00EF5CC2"/>
    <w:rsid w:val="00EF6F01"/>
    <w:rsid w:val="00F00047"/>
    <w:rsid w:val="00F003F6"/>
    <w:rsid w:val="00F01225"/>
    <w:rsid w:val="00F01262"/>
    <w:rsid w:val="00F01467"/>
    <w:rsid w:val="00F01C6A"/>
    <w:rsid w:val="00F04ABF"/>
    <w:rsid w:val="00F04E1C"/>
    <w:rsid w:val="00F06D30"/>
    <w:rsid w:val="00F06FFD"/>
    <w:rsid w:val="00F11FB9"/>
    <w:rsid w:val="00F1300E"/>
    <w:rsid w:val="00F13402"/>
    <w:rsid w:val="00F139A3"/>
    <w:rsid w:val="00F144A1"/>
    <w:rsid w:val="00F151DF"/>
    <w:rsid w:val="00F1744A"/>
    <w:rsid w:val="00F177D6"/>
    <w:rsid w:val="00F17EC7"/>
    <w:rsid w:val="00F20204"/>
    <w:rsid w:val="00F21BFD"/>
    <w:rsid w:val="00F21D3A"/>
    <w:rsid w:val="00F21D5C"/>
    <w:rsid w:val="00F22DBA"/>
    <w:rsid w:val="00F233B1"/>
    <w:rsid w:val="00F23A83"/>
    <w:rsid w:val="00F24383"/>
    <w:rsid w:val="00F2608F"/>
    <w:rsid w:val="00F262C1"/>
    <w:rsid w:val="00F26518"/>
    <w:rsid w:val="00F269B2"/>
    <w:rsid w:val="00F275A7"/>
    <w:rsid w:val="00F27CB4"/>
    <w:rsid w:val="00F31ADF"/>
    <w:rsid w:val="00F32561"/>
    <w:rsid w:val="00F358B9"/>
    <w:rsid w:val="00F37B02"/>
    <w:rsid w:val="00F400E2"/>
    <w:rsid w:val="00F40918"/>
    <w:rsid w:val="00F409F5"/>
    <w:rsid w:val="00F418AD"/>
    <w:rsid w:val="00F41B35"/>
    <w:rsid w:val="00F42412"/>
    <w:rsid w:val="00F43BE6"/>
    <w:rsid w:val="00F43E9B"/>
    <w:rsid w:val="00F4496E"/>
    <w:rsid w:val="00F45321"/>
    <w:rsid w:val="00F4532A"/>
    <w:rsid w:val="00F4555E"/>
    <w:rsid w:val="00F456FE"/>
    <w:rsid w:val="00F45E6C"/>
    <w:rsid w:val="00F46C9B"/>
    <w:rsid w:val="00F46FCF"/>
    <w:rsid w:val="00F47257"/>
    <w:rsid w:val="00F47952"/>
    <w:rsid w:val="00F47BB1"/>
    <w:rsid w:val="00F5016E"/>
    <w:rsid w:val="00F514D0"/>
    <w:rsid w:val="00F52174"/>
    <w:rsid w:val="00F5297A"/>
    <w:rsid w:val="00F52CEC"/>
    <w:rsid w:val="00F52EB7"/>
    <w:rsid w:val="00F54EB2"/>
    <w:rsid w:val="00F56256"/>
    <w:rsid w:val="00F57641"/>
    <w:rsid w:val="00F57882"/>
    <w:rsid w:val="00F60BF1"/>
    <w:rsid w:val="00F6120A"/>
    <w:rsid w:val="00F617A0"/>
    <w:rsid w:val="00F61E32"/>
    <w:rsid w:val="00F63160"/>
    <w:rsid w:val="00F637CB"/>
    <w:rsid w:val="00F63A44"/>
    <w:rsid w:val="00F644DF"/>
    <w:rsid w:val="00F6607A"/>
    <w:rsid w:val="00F668C7"/>
    <w:rsid w:val="00F66F62"/>
    <w:rsid w:val="00F67965"/>
    <w:rsid w:val="00F71A87"/>
    <w:rsid w:val="00F7294B"/>
    <w:rsid w:val="00F74892"/>
    <w:rsid w:val="00F74A9E"/>
    <w:rsid w:val="00F7519D"/>
    <w:rsid w:val="00F7641D"/>
    <w:rsid w:val="00F76A25"/>
    <w:rsid w:val="00F76D9B"/>
    <w:rsid w:val="00F80B4C"/>
    <w:rsid w:val="00F80FF6"/>
    <w:rsid w:val="00F8418D"/>
    <w:rsid w:val="00F848A5"/>
    <w:rsid w:val="00F85D5F"/>
    <w:rsid w:val="00F85F00"/>
    <w:rsid w:val="00F86385"/>
    <w:rsid w:val="00F86691"/>
    <w:rsid w:val="00F87670"/>
    <w:rsid w:val="00F90CF4"/>
    <w:rsid w:val="00F91105"/>
    <w:rsid w:val="00F92EA1"/>
    <w:rsid w:val="00F939B7"/>
    <w:rsid w:val="00F942F5"/>
    <w:rsid w:val="00F94661"/>
    <w:rsid w:val="00F9505F"/>
    <w:rsid w:val="00F962FF"/>
    <w:rsid w:val="00F96CB9"/>
    <w:rsid w:val="00F96E34"/>
    <w:rsid w:val="00FA093D"/>
    <w:rsid w:val="00FA1491"/>
    <w:rsid w:val="00FA1CE3"/>
    <w:rsid w:val="00FA22CD"/>
    <w:rsid w:val="00FA29D5"/>
    <w:rsid w:val="00FA3672"/>
    <w:rsid w:val="00FA4134"/>
    <w:rsid w:val="00FA4290"/>
    <w:rsid w:val="00FA42D7"/>
    <w:rsid w:val="00FA5143"/>
    <w:rsid w:val="00FA6A03"/>
    <w:rsid w:val="00FA7423"/>
    <w:rsid w:val="00FA7797"/>
    <w:rsid w:val="00FA7E08"/>
    <w:rsid w:val="00FB0C7B"/>
    <w:rsid w:val="00FB0D7F"/>
    <w:rsid w:val="00FB1380"/>
    <w:rsid w:val="00FB1952"/>
    <w:rsid w:val="00FB1985"/>
    <w:rsid w:val="00FB1F00"/>
    <w:rsid w:val="00FB203C"/>
    <w:rsid w:val="00FB3234"/>
    <w:rsid w:val="00FB4B89"/>
    <w:rsid w:val="00FB5474"/>
    <w:rsid w:val="00FC172E"/>
    <w:rsid w:val="00FC295F"/>
    <w:rsid w:val="00FC2F39"/>
    <w:rsid w:val="00FC5841"/>
    <w:rsid w:val="00FC5E02"/>
    <w:rsid w:val="00FC605C"/>
    <w:rsid w:val="00FC6D07"/>
    <w:rsid w:val="00FC73B6"/>
    <w:rsid w:val="00FD00D4"/>
    <w:rsid w:val="00FD1025"/>
    <w:rsid w:val="00FD1570"/>
    <w:rsid w:val="00FD2477"/>
    <w:rsid w:val="00FD309A"/>
    <w:rsid w:val="00FD43FD"/>
    <w:rsid w:val="00FD4F62"/>
    <w:rsid w:val="00FD5488"/>
    <w:rsid w:val="00FD5B44"/>
    <w:rsid w:val="00FD7ACD"/>
    <w:rsid w:val="00FD7BB7"/>
    <w:rsid w:val="00FE2CFD"/>
    <w:rsid w:val="00FE3862"/>
    <w:rsid w:val="00FE41DF"/>
    <w:rsid w:val="00FE4E26"/>
    <w:rsid w:val="00FE7709"/>
    <w:rsid w:val="00FF08C2"/>
    <w:rsid w:val="00FF13E8"/>
    <w:rsid w:val="00FF15A0"/>
    <w:rsid w:val="00FF2050"/>
    <w:rsid w:val="00FF2326"/>
    <w:rsid w:val="00FF3435"/>
    <w:rsid w:val="00FF3D0A"/>
    <w:rsid w:val="00FF44C1"/>
    <w:rsid w:val="00FF44DF"/>
    <w:rsid w:val="00F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2075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B7574"/>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BD26AB"/>
    <w:pPr>
      <w:keepNext/>
      <w:keepLines/>
      <w:spacing w:after="120" w:line="480" w:lineRule="auto"/>
    </w:pPr>
    <w:rPr>
      <w:rFonts w:eastAsia="SimSun"/>
      <w:b/>
    </w:rPr>
  </w:style>
  <w:style w:type="paragraph" w:customStyle="1" w:styleId="answer">
    <w:name w:val="answer"/>
    <w:basedOn w:val="Normal"/>
    <w:link w:val="answerChar1"/>
    <w:rsid w:val="00BD26AB"/>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3050CE"/>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BD26AB"/>
    <w:rPr>
      <w:rFonts w:eastAsia="SimSu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uiPriority w:val="99"/>
    <w:rsid w:val="009973D1"/>
    <w:pPr>
      <w:spacing w:before="120" w:after="120" w:line="480" w:lineRule="auto"/>
      <w:ind w:left="720" w:hanging="720"/>
    </w:pPr>
  </w:style>
  <w:style w:type="character" w:customStyle="1" w:styleId="answerChar1">
    <w:name w:val="answer Char1"/>
    <w:basedOn w:val="DefaultParagraphFont"/>
    <w:link w:val="answer"/>
    <w:locked/>
    <w:rsid w:val="00BD26AB"/>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 w:type="paragraph" w:styleId="Quote">
    <w:name w:val="Quote"/>
    <w:basedOn w:val="Normal"/>
    <w:next w:val="Normal"/>
    <w:link w:val="QuoteChar"/>
    <w:uiPriority w:val="29"/>
    <w:qFormat/>
    <w:rsid w:val="004B7574"/>
    <w:pPr>
      <w:spacing w:after="280" w:line="240" w:lineRule="auto"/>
      <w:ind w:left="1440" w:right="1440" w:firstLine="0"/>
    </w:pPr>
    <w:rPr>
      <w:iCs/>
      <w:color w:val="000000" w:themeColor="text1"/>
    </w:rPr>
  </w:style>
  <w:style w:type="character" w:customStyle="1" w:styleId="QuoteChar">
    <w:name w:val="Quote Char"/>
    <w:basedOn w:val="DefaultParagraphFont"/>
    <w:link w:val="Quote"/>
    <w:uiPriority w:val="29"/>
    <w:rsid w:val="004B7574"/>
    <w:rPr>
      <w:rFonts w:ascii="Times New Roman" w:hAnsi="Times New Roman"/>
      <w:iCs/>
      <w:color w:val="000000" w:themeColor="text1"/>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imes New Roman" w:hAnsi="CG Times (W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B7574"/>
    <w:pPr>
      <w:spacing w:line="480" w:lineRule="atLeast"/>
      <w:ind w:firstLine="720"/>
    </w:pPr>
    <w:rPr>
      <w:rFonts w:ascii="Times New Roman" w:hAnsi="Times New Roman"/>
      <w:sz w:val="24"/>
      <w:szCs w:val="20"/>
      <w:lang w:eastAsia="zh-CN"/>
    </w:rPr>
  </w:style>
  <w:style w:type="paragraph" w:styleId="Heading1">
    <w:name w:val="heading 1"/>
    <w:aliases w:val="h1"/>
    <w:basedOn w:val="single"/>
    <w:next w:val="Normal"/>
    <w:link w:val="Heading1Char"/>
    <w:uiPriority w:val="99"/>
    <w:qFormat/>
    <w:rsid w:val="00EC61B9"/>
    <w:pPr>
      <w:keepNext/>
      <w:keepLines/>
      <w:spacing w:after="320"/>
      <w:ind w:left="720" w:right="720" w:firstLine="0"/>
      <w:jc w:val="center"/>
      <w:outlineLvl w:val="0"/>
    </w:pPr>
    <w:rPr>
      <w:b/>
    </w:rPr>
  </w:style>
  <w:style w:type="paragraph" w:styleId="Heading2">
    <w:name w:val="heading 2"/>
    <w:aliases w:val="h2"/>
    <w:basedOn w:val="Heading1"/>
    <w:next w:val="Normal"/>
    <w:link w:val="Heading2Char"/>
    <w:qFormat/>
    <w:rsid w:val="00EC61B9"/>
    <w:pPr>
      <w:spacing w:before="360" w:after="360" w:line="240" w:lineRule="auto"/>
      <w:ind w:hanging="720"/>
      <w:jc w:val="left"/>
      <w:outlineLvl w:val="1"/>
    </w:pPr>
    <w:rPr>
      <w:u w:val="single"/>
    </w:rPr>
  </w:style>
  <w:style w:type="paragraph" w:styleId="Heading3">
    <w:name w:val="heading 3"/>
    <w:aliases w:val="h3"/>
    <w:basedOn w:val="Heading2"/>
    <w:next w:val="Normal"/>
    <w:link w:val="Heading3Char"/>
    <w:uiPriority w:val="99"/>
    <w:qFormat/>
    <w:rsid w:val="00EC61B9"/>
    <w:pPr>
      <w:spacing w:before="120"/>
      <w:ind w:left="1440"/>
      <w:outlineLvl w:val="2"/>
    </w:pPr>
  </w:style>
  <w:style w:type="paragraph" w:styleId="Heading4">
    <w:name w:val="heading 4"/>
    <w:aliases w:val="h4"/>
    <w:basedOn w:val="Heading3"/>
    <w:next w:val="Normal"/>
    <w:link w:val="Heading4Char"/>
    <w:uiPriority w:val="99"/>
    <w:qFormat/>
    <w:rsid w:val="00EC61B9"/>
    <w:pPr>
      <w:ind w:left="2160"/>
      <w:outlineLvl w:val="3"/>
    </w:pPr>
  </w:style>
  <w:style w:type="paragraph" w:styleId="Heading5">
    <w:name w:val="heading 5"/>
    <w:aliases w:val="h5"/>
    <w:basedOn w:val="Heading4"/>
    <w:next w:val="Normal"/>
    <w:link w:val="Heading5Char"/>
    <w:uiPriority w:val="99"/>
    <w:qFormat/>
    <w:rsid w:val="00EC61B9"/>
    <w:pPr>
      <w:ind w:left="2880"/>
      <w:outlineLvl w:val="4"/>
    </w:pPr>
  </w:style>
  <w:style w:type="paragraph" w:styleId="Heading6">
    <w:name w:val="heading 6"/>
    <w:aliases w:val="h6"/>
    <w:basedOn w:val="Heading5"/>
    <w:next w:val="Normal"/>
    <w:link w:val="Heading6Char"/>
    <w:uiPriority w:val="99"/>
    <w:qFormat/>
    <w:rsid w:val="00EC61B9"/>
    <w:pPr>
      <w:ind w:left="3600"/>
      <w:outlineLvl w:val="5"/>
    </w:pPr>
  </w:style>
  <w:style w:type="paragraph" w:styleId="Heading7">
    <w:name w:val="heading 7"/>
    <w:aliases w:val="h7"/>
    <w:basedOn w:val="Heading6"/>
    <w:next w:val="Normal"/>
    <w:link w:val="Heading7Char"/>
    <w:uiPriority w:val="99"/>
    <w:qFormat/>
    <w:rsid w:val="00EC61B9"/>
    <w:pPr>
      <w:ind w:left="4320"/>
      <w:outlineLvl w:val="6"/>
    </w:pPr>
  </w:style>
  <w:style w:type="paragraph" w:styleId="Heading8">
    <w:name w:val="heading 8"/>
    <w:aliases w:val="h8"/>
    <w:basedOn w:val="Heading6"/>
    <w:next w:val="Normal"/>
    <w:link w:val="Heading8Char"/>
    <w:uiPriority w:val="99"/>
    <w:qFormat/>
    <w:rsid w:val="00EC61B9"/>
    <w:pPr>
      <w:ind w:left="5040"/>
      <w:outlineLvl w:val="7"/>
    </w:pPr>
  </w:style>
  <w:style w:type="paragraph" w:styleId="Heading9">
    <w:name w:val="heading 9"/>
    <w:aliases w:val="h9"/>
    <w:basedOn w:val="Heading6"/>
    <w:next w:val="Normal"/>
    <w:link w:val="Heading9Char"/>
    <w:uiPriority w:val="99"/>
    <w:qFormat/>
    <w:rsid w:val="00EC61B9"/>
    <w:pPr>
      <w:ind w:left="57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singleChar"/>
    <w:link w:val="Heading1"/>
    <w:uiPriority w:val="99"/>
    <w:locked/>
    <w:rsid w:val="00EC61B9"/>
    <w:rPr>
      <w:rFonts w:cs="Times New Roman"/>
      <w:b/>
      <w:sz w:val="24"/>
      <w:lang w:val="en-US" w:eastAsia="zh-CN" w:bidi="ar-SA"/>
    </w:rPr>
  </w:style>
  <w:style w:type="character" w:customStyle="1" w:styleId="Heading2Char">
    <w:name w:val="Heading 2 Char"/>
    <w:aliases w:val="h2 Char"/>
    <w:basedOn w:val="Heading1Char"/>
    <w:link w:val="Heading2"/>
    <w:locked/>
    <w:rsid w:val="00EC61B9"/>
    <w:rPr>
      <w:rFonts w:cs="Times New Roman"/>
      <w:b/>
      <w:sz w:val="24"/>
      <w:u w:val="single"/>
      <w:lang w:val="en-US" w:eastAsia="zh-CN" w:bidi="ar-SA"/>
    </w:rPr>
  </w:style>
  <w:style w:type="character" w:customStyle="1" w:styleId="Heading3Char">
    <w:name w:val="Heading 3 Char"/>
    <w:aliases w:val="h3 Char"/>
    <w:basedOn w:val="DefaultParagraphFont"/>
    <w:link w:val="Heading3"/>
    <w:uiPriority w:val="99"/>
    <w:semiHidden/>
    <w:locked/>
    <w:rsid w:val="007D422A"/>
    <w:rPr>
      <w:rFonts w:ascii="Cambria" w:hAnsi="Cambria" w:cs="Times New Roman"/>
      <w:b/>
      <w:bCs/>
      <w:sz w:val="26"/>
      <w:szCs w:val="26"/>
      <w:lang w:eastAsia="zh-CN"/>
    </w:rPr>
  </w:style>
  <w:style w:type="character" w:customStyle="1" w:styleId="Heading4Char">
    <w:name w:val="Heading 4 Char"/>
    <w:aliases w:val="h4 Char"/>
    <w:basedOn w:val="DefaultParagraphFont"/>
    <w:link w:val="Heading4"/>
    <w:uiPriority w:val="99"/>
    <w:semiHidden/>
    <w:locked/>
    <w:rsid w:val="007D422A"/>
    <w:rPr>
      <w:rFonts w:ascii="Calibri" w:hAnsi="Calibri" w:cs="Times New Roman"/>
      <w:b/>
      <w:bCs/>
      <w:sz w:val="28"/>
      <w:szCs w:val="28"/>
      <w:lang w:eastAsia="zh-CN"/>
    </w:rPr>
  </w:style>
  <w:style w:type="character" w:customStyle="1" w:styleId="Heading5Char">
    <w:name w:val="Heading 5 Char"/>
    <w:aliases w:val="h5 Char"/>
    <w:basedOn w:val="DefaultParagraphFont"/>
    <w:link w:val="Heading5"/>
    <w:uiPriority w:val="99"/>
    <w:semiHidden/>
    <w:locked/>
    <w:rsid w:val="007D422A"/>
    <w:rPr>
      <w:rFonts w:ascii="Calibri" w:hAnsi="Calibri" w:cs="Times New Roman"/>
      <w:b/>
      <w:bCs/>
      <w:i/>
      <w:iCs/>
      <w:sz w:val="26"/>
      <w:szCs w:val="26"/>
      <w:lang w:eastAsia="zh-CN"/>
    </w:rPr>
  </w:style>
  <w:style w:type="character" w:customStyle="1" w:styleId="Heading6Char">
    <w:name w:val="Heading 6 Char"/>
    <w:aliases w:val="h6 Char"/>
    <w:basedOn w:val="DefaultParagraphFont"/>
    <w:link w:val="Heading6"/>
    <w:uiPriority w:val="99"/>
    <w:semiHidden/>
    <w:locked/>
    <w:rsid w:val="007D422A"/>
    <w:rPr>
      <w:rFonts w:ascii="Calibri" w:hAnsi="Calibri" w:cs="Times New Roman"/>
      <w:b/>
      <w:bCs/>
      <w:lang w:eastAsia="zh-CN"/>
    </w:rPr>
  </w:style>
  <w:style w:type="character" w:customStyle="1" w:styleId="Heading7Char">
    <w:name w:val="Heading 7 Char"/>
    <w:aliases w:val="h7 Char"/>
    <w:basedOn w:val="DefaultParagraphFont"/>
    <w:link w:val="Heading7"/>
    <w:uiPriority w:val="99"/>
    <w:semiHidden/>
    <w:locked/>
    <w:rsid w:val="007D422A"/>
    <w:rPr>
      <w:rFonts w:ascii="Calibri" w:hAnsi="Calibri" w:cs="Times New Roman"/>
      <w:sz w:val="24"/>
      <w:szCs w:val="24"/>
      <w:lang w:eastAsia="zh-CN"/>
    </w:rPr>
  </w:style>
  <w:style w:type="character" w:customStyle="1" w:styleId="Heading8Char">
    <w:name w:val="Heading 8 Char"/>
    <w:aliases w:val="h8 Char"/>
    <w:basedOn w:val="DefaultParagraphFont"/>
    <w:link w:val="Heading8"/>
    <w:uiPriority w:val="99"/>
    <w:semiHidden/>
    <w:locked/>
    <w:rsid w:val="007D422A"/>
    <w:rPr>
      <w:rFonts w:ascii="Calibri" w:hAnsi="Calibri" w:cs="Times New Roman"/>
      <w:i/>
      <w:iCs/>
      <w:sz w:val="24"/>
      <w:szCs w:val="24"/>
      <w:lang w:eastAsia="zh-CN"/>
    </w:rPr>
  </w:style>
  <w:style w:type="character" w:customStyle="1" w:styleId="Heading9Char">
    <w:name w:val="Heading 9 Char"/>
    <w:aliases w:val="h9 Char"/>
    <w:basedOn w:val="DefaultParagraphFont"/>
    <w:link w:val="Heading9"/>
    <w:uiPriority w:val="99"/>
    <w:semiHidden/>
    <w:locked/>
    <w:rsid w:val="007D422A"/>
    <w:rPr>
      <w:rFonts w:ascii="Cambria" w:hAnsi="Cambria" w:cs="Times New Roman"/>
      <w:lang w:eastAsia="zh-CN"/>
    </w:rPr>
  </w:style>
  <w:style w:type="paragraph" w:customStyle="1" w:styleId="single">
    <w:name w:val="single"/>
    <w:basedOn w:val="Normal"/>
    <w:link w:val="singleChar1"/>
    <w:uiPriority w:val="99"/>
    <w:rsid w:val="00EC61B9"/>
    <w:pPr>
      <w:spacing w:before="240" w:line="240" w:lineRule="atLeast"/>
    </w:pPr>
  </w:style>
  <w:style w:type="character" w:styleId="CommentReference">
    <w:name w:val="annotation reference"/>
    <w:basedOn w:val="DefaultParagraphFont"/>
    <w:uiPriority w:val="99"/>
    <w:semiHidden/>
    <w:rsid w:val="00EC61B9"/>
    <w:rPr>
      <w:rFonts w:ascii="Univers (WN)" w:hAnsi="Univers (WN)" w:cs="Times New Roman"/>
      <w:position w:val="4"/>
      <w:sz w:val="16"/>
      <w:u w:val="double"/>
    </w:rPr>
  </w:style>
  <w:style w:type="paragraph" w:styleId="CommentText">
    <w:name w:val="annotation text"/>
    <w:basedOn w:val="FootnoteText"/>
    <w:link w:val="CommentTextChar"/>
    <w:uiPriority w:val="99"/>
    <w:semiHidden/>
    <w:rsid w:val="00EC61B9"/>
  </w:style>
  <w:style w:type="character" w:customStyle="1" w:styleId="CommentTextChar">
    <w:name w:val="Comment Text Char"/>
    <w:basedOn w:val="DefaultParagraphFont"/>
    <w:link w:val="CommentText"/>
    <w:uiPriority w:val="99"/>
    <w:semiHidden/>
    <w:locked/>
    <w:rsid w:val="007D422A"/>
    <w:rPr>
      <w:rFonts w:ascii="Times New Roman" w:hAnsi="Times New Roman" w:cs="Times New Roman"/>
      <w:sz w:val="20"/>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
    <w:basedOn w:val="single"/>
    <w:link w:val="FootnoteTextChar"/>
    <w:uiPriority w:val="99"/>
    <w:qFormat/>
    <w:rsid w:val="00EC61B9"/>
    <w:rPr>
      <w:sz w:val="22"/>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
    <w:basedOn w:val="DefaultParagraphFont"/>
    <w:link w:val="FootnoteText"/>
    <w:uiPriority w:val="99"/>
    <w:locked/>
    <w:rsid w:val="007D422A"/>
    <w:rPr>
      <w:rFonts w:ascii="Times New Roman" w:hAnsi="Times New Roman" w:cs="Times New Roman"/>
      <w:sz w:val="20"/>
      <w:szCs w:val="20"/>
      <w:lang w:eastAsia="zh-CN"/>
    </w:rPr>
  </w:style>
  <w:style w:type="paragraph" w:styleId="TOC7">
    <w:name w:val="toc 7"/>
    <w:basedOn w:val="TOC4"/>
    <w:uiPriority w:val="99"/>
    <w:semiHidden/>
    <w:rsid w:val="00EC61B9"/>
    <w:pPr>
      <w:ind w:left="5040"/>
    </w:pPr>
  </w:style>
  <w:style w:type="paragraph" w:styleId="TOC4">
    <w:name w:val="toc 4"/>
    <w:basedOn w:val="TOC3"/>
    <w:uiPriority w:val="39"/>
    <w:rsid w:val="00EC61B9"/>
    <w:pPr>
      <w:ind w:left="2880"/>
    </w:pPr>
  </w:style>
  <w:style w:type="paragraph" w:styleId="TOC3">
    <w:name w:val="toc 3"/>
    <w:basedOn w:val="TOC2"/>
    <w:uiPriority w:val="39"/>
    <w:rsid w:val="00EC61B9"/>
    <w:pPr>
      <w:ind w:left="2160"/>
    </w:pPr>
  </w:style>
  <w:style w:type="paragraph" w:styleId="TOC2">
    <w:name w:val="toc 2"/>
    <w:basedOn w:val="TOC1"/>
    <w:uiPriority w:val="39"/>
    <w:rsid w:val="00EC61B9"/>
    <w:pPr>
      <w:ind w:left="1440"/>
    </w:pPr>
  </w:style>
  <w:style w:type="paragraph" w:styleId="TOC1">
    <w:name w:val="toc 1"/>
    <w:basedOn w:val="unjustifiedblock"/>
    <w:uiPriority w:val="39"/>
    <w:rsid w:val="00EC61B9"/>
    <w:pPr>
      <w:keepLines/>
      <w:tabs>
        <w:tab w:val="left" w:leader="dot" w:pos="8640"/>
        <w:tab w:val="right" w:pos="9000"/>
      </w:tabs>
      <w:ind w:left="720" w:right="720" w:hanging="720"/>
    </w:pPr>
    <w:rPr>
      <w:rFonts w:eastAsia="SimSun"/>
      <w:noProof/>
      <w:color w:val="0000FF"/>
      <w:szCs w:val="24"/>
    </w:rPr>
  </w:style>
  <w:style w:type="paragraph" w:customStyle="1" w:styleId="unjustifiedblock">
    <w:name w:val="unjustified block"/>
    <w:basedOn w:val="singleblock"/>
    <w:uiPriority w:val="99"/>
    <w:rsid w:val="00EC61B9"/>
  </w:style>
  <w:style w:type="paragraph" w:customStyle="1" w:styleId="singleblock">
    <w:name w:val="single block"/>
    <w:basedOn w:val="single"/>
    <w:link w:val="singleblockChar"/>
    <w:uiPriority w:val="99"/>
    <w:rsid w:val="00EC61B9"/>
    <w:pPr>
      <w:ind w:firstLine="0"/>
    </w:pPr>
  </w:style>
  <w:style w:type="paragraph" w:styleId="TOC6">
    <w:name w:val="toc 6"/>
    <w:basedOn w:val="TOC4"/>
    <w:uiPriority w:val="99"/>
    <w:semiHidden/>
    <w:rsid w:val="00EC61B9"/>
    <w:pPr>
      <w:ind w:left="4320"/>
    </w:pPr>
  </w:style>
  <w:style w:type="paragraph" w:styleId="TOC5">
    <w:name w:val="toc 5"/>
    <w:basedOn w:val="TOC4"/>
    <w:uiPriority w:val="99"/>
    <w:semiHidden/>
    <w:rsid w:val="00EC61B9"/>
    <w:pPr>
      <w:ind w:left="3600"/>
    </w:pPr>
  </w:style>
  <w:style w:type="paragraph" w:styleId="Index2">
    <w:name w:val="index 2"/>
    <w:basedOn w:val="unjustifiedblock"/>
    <w:next w:val="Normal"/>
    <w:uiPriority w:val="99"/>
    <w:semiHidden/>
    <w:rsid w:val="00EC61B9"/>
    <w:pPr>
      <w:tabs>
        <w:tab w:val="right" w:leader="dot" w:pos="9000"/>
      </w:tabs>
      <w:ind w:left="360" w:right="2520" w:hanging="360"/>
    </w:pPr>
    <w:rPr>
      <w:color w:val="0000FF"/>
    </w:rPr>
  </w:style>
  <w:style w:type="paragraph" w:styleId="Index1">
    <w:name w:val="index 1"/>
    <w:basedOn w:val="unjustifiedblock"/>
    <w:next w:val="Normal"/>
    <w:uiPriority w:val="99"/>
    <w:semiHidden/>
    <w:rsid w:val="00EC61B9"/>
    <w:rPr>
      <w:b/>
      <w:color w:val="0000FF"/>
    </w:rPr>
  </w:style>
  <w:style w:type="paragraph" w:styleId="IndexHeading">
    <w:name w:val="index heading"/>
    <w:basedOn w:val="unjustifiedblock"/>
    <w:next w:val="Normal"/>
    <w:uiPriority w:val="99"/>
    <w:semiHidden/>
    <w:rsid w:val="00EC61B9"/>
    <w:rPr>
      <w:b/>
    </w:rPr>
  </w:style>
  <w:style w:type="paragraph" w:styleId="Footer">
    <w:name w:val="footer"/>
    <w:basedOn w:val="plain"/>
    <w:link w:val="FooterChar"/>
    <w:uiPriority w:val="99"/>
    <w:rsid w:val="00EC61B9"/>
    <w:pPr>
      <w:tabs>
        <w:tab w:val="center" w:pos="4507"/>
        <w:tab w:val="right" w:pos="9000"/>
      </w:tabs>
      <w:ind w:right="4320"/>
    </w:pPr>
    <w:rPr>
      <w:color w:val="000000"/>
    </w:rPr>
  </w:style>
  <w:style w:type="character" w:customStyle="1" w:styleId="FooterChar">
    <w:name w:val="Footer Char"/>
    <w:basedOn w:val="DefaultParagraphFont"/>
    <w:link w:val="Footer"/>
    <w:uiPriority w:val="99"/>
    <w:semiHidden/>
    <w:locked/>
    <w:rsid w:val="007D422A"/>
    <w:rPr>
      <w:rFonts w:ascii="Times New Roman" w:hAnsi="Times New Roman" w:cs="Times New Roman"/>
      <w:sz w:val="20"/>
      <w:szCs w:val="20"/>
      <w:lang w:eastAsia="zh-CN"/>
    </w:rPr>
  </w:style>
  <w:style w:type="paragraph" w:customStyle="1" w:styleId="plain">
    <w:name w:val="plain"/>
    <w:basedOn w:val="unjustifiedblock"/>
    <w:uiPriority w:val="99"/>
    <w:rsid w:val="00EC61B9"/>
    <w:pPr>
      <w:spacing w:before="0"/>
    </w:pPr>
  </w:style>
  <w:style w:type="paragraph" w:styleId="Header">
    <w:name w:val="header"/>
    <w:basedOn w:val="plain"/>
    <w:link w:val="HeaderChar"/>
    <w:uiPriority w:val="99"/>
    <w:rsid w:val="00EC61B9"/>
    <w:pPr>
      <w:tabs>
        <w:tab w:val="center" w:pos="4507"/>
        <w:tab w:val="right" w:pos="9000"/>
      </w:tabs>
    </w:pPr>
  </w:style>
  <w:style w:type="character" w:customStyle="1" w:styleId="HeaderChar">
    <w:name w:val="Header Char"/>
    <w:basedOn w:val="DefaultParagraphFont"/>
    <w:link w:val="Header"/>
    <w:uiPriority w:val="99"/>
    <w:semiHidden/>
    <w:locked/>
    <w:rsid w:val="007D422A"/>
    <w:rPr>
      <w:rFonts w:ascii="Times New Roman" w:hAnsi="Times New Roman" w:cs="Times New Roman"/>
      <w:sz w:val="20"/>
      <w:szCs w:val="20"/>
      <w:lang w:eastAsia="zh-CN"/>
    </w:rPr>
  </w:style>
  <w:style w:type="character" w:styleId="FootnoteReference">
    <w:name w:val="footnote reference"/>
    <w:aliases w:val="o,fr,Style 3,Style 13,Style 12,Style 15,Style 17,Style 9,o1,fr1,o2,fr2,o3,fr3,Style 18,(NECG) Footnote Reference,Style 20,Style 7,Style 8,Style 19,Style 28,Style 11,Style 16,Styl"/>
    <w:basedOn w:val="DefaultParagraphFont"/>
    <w:uiPriority w:val="99"/>
    <w:qFormat/>
    <w:rsid w:val="00EC61B9"/>
    <w:rPr>
      <w:rFonts w:cs="Times New Roman"/>
      <w:position w:val="6"/>
      <w:sz w:val="16"/>
    </w:rPr>
  </w:style>
  <w:style w:type="paragraph" w:styleId="NormalIndent">
    <w:name w:val="Normal Indent"/>
    <w:basedOn w:val="singleblock"/>
    <w:uiPriority w:val="99"/>
    <w:rsid w:val="00EC61B9"/>
    <w:pPr>
      <w:spacing w:before="0" w:after="240" w:line="240" w:lineRule="auto"/>
      <w:ind w:left="1440" w:right="720"/>
    </w:pPr>
    <w:rPr>
      <w:lang w:eastAsia="en-US"/>
    </w:rPr>
  </w:style>
  <w:style w:type="paragraph" w:customStyle="1" w:styleId="macrobutton">
    <w:name w:val="macrobutton"/>
    <w:basedOn w:val="plain"/>
    <w:uiPriority w:val="99"/>
    <w:rsid w:val="00EC61B9"/>
    <w:pPr>
      <w:pBdr>
        <w:top w:val="single" w:sz="6" w:space="1" w:color="auto" w:shadow="1"/>
        <w:left w:val="single" w:sz="6" w:space="1" w:color="auto" w:shadow="1"/>
        <w:bottom w:val="single" w:sz="6" w:space="1" w:color="auto" w:shadow="1"/>
        <w:right w:val="single" w:sz="6" w:space="1" w:color="auto" w:shadow="1"/>
      </w:pBdr>
      <w:spacing w:line="240" w:lineRule="auto"/>
      <w:ind w:left="-144" w:right="4320"/>
    </w:pPr>
    <w:rPr>
      <w:rFonts w:ascii="CG Times (WN)" w:hAnsi="CG Times (WN)"/>
      <w:b/>
      <w:vanish/>
      <w:color w:val="FF0000"/>
      <w:sz w:val="26"/>
    </w:rPr>
  </w:style>
  <w:style w:type="paragraph" w:customStyle="1" w:styleId="normalblock">
    <w:name w:val="normal block"/>
    <w:basedOn w:val="Normal"/>
    <w:uiPriority w:val="99"/>
    <w:rsid w:val="00EC61B9"/>
    <w:pPr>
      <w:ind w:firstLine="0"/>
    </w:pPr>
  </w:style>
  <w:style w:type="paragraph" w:customStyle="1" w:styleId="coverpage">
    <w:name w:val="cover page"/>
    <w:basedOn w:val="unjustifiedblock"/>
    <w:uiPriority w:val="99"/>
    <w:rsid w:val="00EC61B9"/>
    <w:pPr>
      <w:jc w:val="right"/>
    </w:pPr>
  </w:style>
  <w:style w:type="paragraph" w:customStyle="1" w:styleId="center">
    <w:name w:val="center"/>
    <w:basedOn w:val="unjustifiedblock"/>
    <w:uiPriority w:val="99"/>
    <w:rsid w:val="00EC61B9"/>
    <w:pPr>
      <w:keepLines/>
      <w:jc w:val="center"/>
    </w:pPr>
  </w:style>
  <w:style w:type="paragraph" w:customStyle="1" w:styleId="normal2">
    <w:name w:val="normal2"/>
    <w:basedOn w:val="Normal"/>
    <w:uiPriority w:val="99"/>
    <w:rsid w:val="00EC61B9"/>
    <w:pPr>
      <w:ind w:firstLine="1440"/>
    </w:pPr>
  </w:style>
  <w:style w:type="paragraph" w:customStyle="1" w:styleId="table">
    <w:name w:val="table"/>
    <w:basedOn w:val="plain"/>
    <w:uiPriority w:val="99"/>
    <w:rsid w:val="00EC61B9"/>
    <w:pPr>
      <w:spacing w:before="60" w:after="60" w:line="240" w:lineRule="auto"/>
    </w:pPr>
  </w:style>
  <w:style w:type="paragraph" w:customStyle="1" w:styleId="footnoteblock">
    <w:name w:val="footnote block"/>
    <w:basedOn w:val="FootnoteText"/>
    <w:uiPriority w:val="99"/>
    <w:rsid w:val="00EC61B9"/>
    <w:pPr>
      <w:ind w:firstLine="0"/>
    </w:pPr>
  </w:style>
  <w:style w:type="paragraph" w:customStyle="1" w:styleId="footnoteindent">
    <w:name w:val="footnote indent"/>
    <w:basedOn w:val="footnoteblock"/>
    <w:uiPriority w:val="99"/>
    <w:rsid w:val="00EC61B9"/>
    <w:pPr>
      <w:ind w:left="1440" w:right="720"/>
    </w:pPr>
  </w:style>
  <w:style w:type="paragraph" w:customStyle="1" w:styleId="Title1">
    <w:name w:val="Title1"/>
    <w:basedOn w:val="center"/>
    <w:uiPriority w:val="99"/>
    <w:rsid w:val="00EC61B9"/>
    <w:pPr>
      <w:keepNext/>
      <w:ind w:left="720" w:right="720"/>
    </w:pPr>
    <w:rPr>
      <w:b/>
    </w:rPr>
  </w:style>
  <w:style w:type="paragraph" w:customStyle="1" w:styleId="normal3">
    <w:name w:val="normal3"/>
    <w:basedOn w:val="normal2"/>
    <w:uiPriority w:val="99"/>
    <w:rsid w:val="00EC61B9"/>
    <w:pPr>
      <w:ind w:firstLine="2160"/>
    </w:pPr>
  </w:style>
  <w:style w:type="paragraph" w:customStyle="1" w:styleId="normalhanging">
    <w:name w:val="normal hanging"/>
    <w:basedOn w:val="Normal"/>
    <w:uiPriority w:val="99"/>
    <w:rsid w:val="00EC61B9"/>
    <w:pPr>
      <w:ind w:left="720" w:hanging="720"/>
    </w:pPr>
  </w:style>
  <w:style w:type="paragraph" w:customStyle="1" w:styleId="righthalf">
    <w:name w:val="right half"/>
    <w:basedOn w:val="unjustifiedblock"/>
    <w:uiPriority w:val="99"/>
    <w:rsid w:val="00EC61B9"/>
    <w:pPr>
      <w:keepLines/>
      <w:tabs>
        <w:tab w:val="left" w:pos="4190"/>
        <w:tab w:val="right" w:pos="8640"/>
      </w:tabs>
      <w:ind w:left="3787" w:right="187"/>
    </w:pPr>
  </w:style>
  <w:style w:type="paragraph" w:customStyle="1" w:styleId="normalhanging2">
    <w:name w:val="normal hanging2"/>
    <w:basedOn w:val="normalhanging"/>
    <w:uiPriority w:val="99"/>
    <w:rsid w:val="00EC61B9"/>
    <w:pPr>
      <w:ind w:left="1440"/>
    </w:pPr>
  </w:style>
  <w:style w:type="paragraph" w:customStyle="1" w:styleId="normalhanging3">
    <w:name w:val="normal hanging3"/>
    <w:basedOn w:val="normalhanging2"/>
    <w:uiPriority w:val="99"/>
    <w:rsid w:val="00EC61B9"/>
    <w:pPr>
      <w:ind w:left="2160"/>
    </w:pPr>
  </w:style>
  <w:style w:type="paragraph" w:customStyle="1" w:styleId="singlehanging">
    <w:name w:val="single hanging"/>
    <w:basedOn w:val="singleblock"/>
    <w:link w:val="singlehangingChar"/>
    <w:uiPriority w:val="99"/>
    <w:rsid w:val="00EC61B9"/>
    <w:pPr>
      <w:ind w:left="720" w:hanging="720"/>
    </w:pPr>
    <w:rPr>
      <w:rFonts w:ascii="CG Times (WN)" w:hAnsi="CG Times (WN)"/>
    </w:rPr>
  </w:style>
  <w:style w:type="paragraph" w:customStyle="1" w:styleId="pleading-linenums">
    <w:name w:val="pleading-line nums"/>
    <w:uiPriority w:val="99"/>
    <w:rsid w:val="00EC61B9"/>
    <w:pPr>
      <w:framePr w:w="360" w:hSpace="144" w:vSpace="144" w:wrap="auto" w:vAnchor="page" w:hAnchor="page" w:x="1081" w:y="2161"/>
      <w:spacing w:line="240" w:lineRule="exact"/>
      <w:jc w:val="right"/>
    </w:pPr>
    <w:rPr>
      <w:rFonts w:ascii="Univers (WN)" w:hAnsi="Univers (WN)"/>
      <w:sz w:val="20"/>
      <w:szCs w:val="20"/>
      <w:lang w:eastAsia="zh-CN"/>
    </w:rPr>
  </w:style>
  <w:style w:type="paragraph" w:customStyle="1" w:styleId="singlehanging2">
    <w:name w:val="single hanging2"/>
    <w:basedOn w:val="singlehanging"/>
    <w:uiPriority w:val="99"/>
    <w:rsid w:val="00EC61B9"/>
    <w:pPr>
      <w:spacing w:before="0" w:after="240"/>
      <w:ind w:left="1440"/>
    </w:pPr>
  </w:style>
  <w:style w:type="paragraph" w:customStyle="1" w:styleId="response">
    <w:name w:val="response"/>
    <w:basedOn w:val="Normal"/>
    <w:uiPriority w:val="99"/>
    <w:rsid w:val="00EC61B9"/>
    <w:pPr>
      <w:spacing w:after="2880"/>
    </w:pPr>
  </w:style>
  <w:style w:type="paragraph" w:customStyle="1" w:styleId="pleading-leftbar">
    <w:name w:val="pleading-left bar"/>
    <w:uiPriority w:val="99"/>
    <w:rsid w:val="00EC61B9"/>
    <w:pPr>
      <w:framePr w:w="144" w:wrap="auto" w:vAnchor="page" w:hAnchor="page" w:x="1441" w:yAlign="top"/>
      <w:pBdr>
        <w:left w:val="double" w:sz="6" w:space="1" w:color="auto"/>
      </w:pBdr>
      <w:spacing w:after="15600" w:line="240" w:lineRule="exact"/>
    </w:pPr>
    <w:rPr>
      <w:rFonts w:ascii="Courier" w:hAnsi="Courier"/>
      <w:sz w:val="24"/>
      <w:szCs w:val="20"/>
      <w:lang w:eastAsia="zh-CN"/>
    </w:rPr>
  </w:style>
  <w:style w:type="paragraph" w:customStyle="1" w:styleId="pleading-rightbar">
    <w:name w:val="pleading-right bar"/>
    <w:uiPriority w:val="99"/>
    <w:rsid w:val="00EC61B9"/>
    <w:pPr>
      <w:framePr w:w="144" w:wrap="auto" w:vAnchor="page" w:hAnchor="page" w:x="11377" w:yAlign="top"/>
      <w:pBdr>
        <w:left w:val="single" w:sz="6" w:space="1" w:color="auto"/>
      </w:pBdr>
      <w:spacing w:after="15600" w:line="240" w:lineRule="exact"/>
    </w:pPr>
    <w:rPr>
      <w:rFonts w:ascii="Courier" w:hAnsi="Courier"/>
      <w:sz w:val="24"/>
      <w:szCs w:val="20"/>
      <w:lang w:eastAsia="zh-CN"/>
    </w:rPr>
  </w:style>
  <w:style w:type="paragraph" w:customStyle="1" w:styleId="pleading-firmname">
    <w:name w:val="pleading-firm name"/>
    <w:uiPriority w:val="99"/>
    <w:rsid w:val="00EC61B9"/>
    <w:pPr>
      <w:framePr w:w="2880" w:hSpace="360" w:vSpace="360" w:wrap="auto" w:vAnchor="page" w:hAnchor="text" w:xAlign="right" w:yAlign="bottom"/>
      <w:spacing w:after="360"/>
      <w:jc w:val="center"/>
    </w:pPr>
    <w:rPr>
      <w:color w:val="000000"/>
      <w:sz w:val="16"/>
      <w:szCs w:val="20"/>
      <w:lang w:eastAsia="zh-CN"/>
    </w:rPr>
  </w:style>
  <w:style w:type="paragraph" w:customStyle="1" w:styleId="singlehanging3">
    <w:name w:val="single hanging3"/>
    <w:basedOn w:val="singlehanging2"/>
    <w:uiPriority w:val="99"/>
    <w:rsid w:val="00EC61B9"/>
    <w:pPr>
      <w:ind w:left="2160"/>
    </w:pPr>
  </w:style>
  <w:style w:type="paragraph" w:customStyle="1" w:styleId="singleindent">
    <w:name w:val="single indent"/>
    <w:basedOn w:val="singleblock"/>
    <w:uiPriority w:val="99"/>
    <w:rsid w:val="00EC61B9"/>
    <w:pPr>
      <w:spacing w:before="0" w:after="240"/>
      <w:ind w:left="1440" w:right="720"/>
    </w:pPr>
  </w:style>
  <w:style w:type="paragraph" w:customStyle="1" w:styleId="unjustifiedhanging">
    <w:name w:val="unjustified hanging"/>
    <w:basedOn w:val="unjustifiedblock"/>
    <w:uiPriority w:val="99"/>
    <w:rsid w:val="00EC61B9"/>
    <w:pPr>
      <w:ind w:left="720" w:hanging="720"/>
    </w:pPr>
  </w:style>
  <w:style w:type="paragraph" w:customStyle="1" w:styleId="unjustifiedhanging2">
    <w:name w:val="unjustified hanging2"/>
    <w:basedOn w:val="unjustifiedhanging"/>
    <w:uiPriority w:val="99"/>
    <w:rsid w:val="00EC61B9"/>
    <w:pPr>
      <w:ind w:left="1440"/>
    </w:pPr>
  </w:style>
  <w:style w:type="paragraph" w:customStyle="1" w:styleId="unjustifiedhanging3">
    <w:name w:val="unjustified hanging3"/>
    <w:basedOn w:val="unjustifiedhanging2"/>
    <w:uiPriority w:val="99"/>
    <w:rsid w:val="00EC61B9"/>
    <w:pPr>
      <w:ind w:left="2160"/>
    </w:pPr>
  </w:style>
  <w:style w:type="paragraph" w:customStyle="1" w:styleId="GilbertAssoc1990">
    <w:name w:val="©Gilbert&amp;Assoc. 1990"/>
    <w:basedOn w:val="Normal"/>
    <w:uiPriority w:val="99"/>
    <w:rsid w:val="00EC61B9"/>
  </w:style>
  <w:style w:type="paragraph" w:customStyle="1" w:styleId="pleading-rightrule">
    <w:name w:val="pleading-right rule"/>
    <w:basedOn w:val="pleading-leftrule"/>
    <w:uiPriority w:val="99"/>
    <w:rsid w:val="00EC61B9"/>
    <w:pPr>
      <w:framePr w:wrap="auto" w:x="11708"/>
    </w:pPr>
  </w:style>
  <w:style w:type="paragraph" w:customStyle="1" w:styleId="pleading-leftrule">
    <w:name w:val="pleading-left rule"/>
    <w:basedOn w:val="pleading-linenums"/>
    <w:uiPriority w:val="99"/>
    <w:rsid w:val="00EC61B9"/>
    <w:pPr>
      <w:framePr w:w="0" w:hSpace="0" w:vSpace="0" w:wrap="auto" w:x="1513" w:yAlign="top"/>
      <w:jc w:val="left"/>
    </w:pPr>
    <w:rPr>
      <w:rFonts w:ascii="Courier" w:hAnsi="Courier"/>
      <w:color w:val="0000FF"/>
    </w:rPr>
  </w:style>
  <w:style w:type="paragraph" w:customStyle="1" w:styleId="pleading-linepage">
    <w:name w:val="pleading-line page"/>
    <w:basedOn w:val="pleading-linenums"/>
    <w:uiPriority w:val="99"/>
    <w:rsid w:val="00EC61B9"/>
    <w:pPr>
      <w:framePr w:w="576" w:vSpace="0" w:wrap="notBeside" w:vAnchor="margin" w:hAnchor="text" w:x="720" w:yAlign="top"/>
      <w:spacing w:line="480" w:lineRule="exact"/>
    </w:pPr>
  </w:style>
  <w:style w:type="paragraph" w:styleId="EnvelopeAddress">
    <w:name w:val="envelope address"/>
    <w:basedOn w:val="Normal"/>
    <w:uiPriority w:val="99"/>
    <w:rsid w:val="00EC61B9"/>
    <w:pPr>
      <w:framePr w:w="7920" w:h="1987" w:hRule="exact" w:hSpace="187" w:wrap="around" w:hAnchor="page" w:xAlign="center" w:yAlign="bottom"/>
      <w:spacing w:line="240" w:lineRule="auto"/>
      <w:ind w:left="2880" w:firstLine="1440"/>
    </w:pPr>
  </w:style>
  <w:style w:type="paragraph" w:styleId="EnvelopeReturn">
    <w:name w:val="envelope return"/>
    <w:basedOn w:val="Normal"/>
    <w:uiPriority w:val="99"/>
    <w:rsid w:val="00EC61B9"/>
    <w:pPr>
      <w:spacing w:line="240" w:lineRule="auto"/>
      <w:ind w:firstLine="0"/>
    </w:pPr>
    <w:rPr>
      <w:sz w:val="20"/>
    </w:rPr>
  </w:style>
  <w:style w:type="paragraph" w:styleId="TOAHeading">
    <w:name w:val="toa heading"/>
    <w:basedOn w:val="Normal"/>
    <w:next w:val="Normal"/>
    <w:uiPriority w:val="99"/>
    <w:semiHidden/>
    <w:rsid w:val="00EC61B9"/>
    <w:pPr>
      <w:spacing w:before="120"/>
      <w:ind w:firstLine="0"/>
    </w:pPr>
    <w:rPr>
      <w:b/>
    </w:rPr>
  </w:style>
  <w:style w:type="paragraph" w:styleId="TableofAuthorities">
    <w:name w:val="table of authorities"/>
    <w:basedOn w:val="Normal"/>
    <w:next w:val="Normal"/>
    <w:uiPriority w:val="99"/>
    <w:semiHidden/>
    <w:rsid w:val="00EC61B9"/>
    <w:pPr>
      <w:tabs>
        <w:tab w:val="right" w:leader="dot" w:pos="9000"/>
      </w:tabs>
      <w:spacing w:before="240" w:line="240" w:lineRule="auto"/>
      <w:ind w:left="245" w:right="1440" w:hanging="245"/>
    </w:pPr>
  </w:style>
  <w:style w:type="paragraph" w:customStyle="1" w:styleId="ti">
    <w:name w:val="ti"/>
    <w:basedOn w:val="normalblock"/>
    <w:uiPriority w:val="99"/>
    <w:rsid w:val="00EC61B9"/>
    <w:rPr>
      <w:b/>
    </w:rPr>
  </w:style>
  <w:style w:type="paragraph" w:styleId="BodyTextIndent">
    <w:name w:val="Body Text Indent"/>
    <w:basedOn w:val="Normal"/>
    <w:link w:val="BodyTextIndentChar"/>
    <w:uiPriority w:val="99"/>
    <w:rsid w:val="00EC61B9"/>
    <w:pPr>
      <w:spacing w:line="240" w:lineRule="auto"/>
    </w:pPr>
    <w:rPr>
      <w:rFonts w:ascii="Arial" w:hAnsi="Arial"/>
      <w:sz w:val="22"/>
    </w:rPr>
  </w:style>
  <w:style w:type="character" w:customStyle="1" w:styleId="BodyTextIndentChar">
    <w:name w:val="Body Text Indent Char"/>
    <w:basedOn w:val="DefaultParagraphFont"/>
    <w:link w:val="BodyTextIndent"/>
    <w:uiPriority w:val="99"/>
    <w:semiHidden/>
    <w:locked/>
    <w:rsid w:val="007D422A"/>
    <w:rPr>
      <w:rFonts w:ascii="Times New Roman" w:hAnsi="Times New Roman" w:cs="Times New Roman"/>
      <w:sz w:val="20"/>
      <w:szCs w:val="20"/>
      <w:lang w:eastAsia="zh-CN"/>
    </w:rPr>
  </w:style>
  <w:style w:type="paragraph" w:styleId="BodyText">
    <w:name w:val="Body Text"/>
    <w:aliases w:val="bt"/>
    <w:basedOn w:val="Normal"/>
    <w:link w:val="BodyTextChar"/>
    <w:uiPriority w:val="99"/>
    <w:rsid w:val="00EC61B9"/>
    <w:pPr>
      <w:spacing w:line="240" w:lineRule="auto"/>
      <w:ind w:firstLine="0"/>
      <w:jc w:val="both"/>
    </w:pPr>
    <w:rPr>
      <w:lang w:val="en-GB"/>
    </w:rPr>
  </w:style>
  <w:style w:type="character" w:customStyle="1" w:styleId="BodyTextChar">
    <w:name w:val="Body Text Char"/>
    <w:aliases w:val="bt Char"/>
    <w:basedOn w:val="DefaultParagraphFont"/>
    <w:link w:val="BodyText"/>
    <w:uiPriority w:val="99"/>
    <w:semiHidden/>
    <w:locked/>
    <w:rsid w:val="007D422A"/>
    <w:rPr>
      <w:rFonts w:ascii="Times New Roman" w:hAnsi="Times New Roman" w:cs="Times New Roman"/>
      <w:sz w:val="20"/>
      <w:szCs w:val="20"/>
      <w:lang w:eastAsia="zh-CN"/>
    </w:rPr>
  </w:style>
  <w:style w:type="paragraph" w:customStyle="1" w:styleId="bul">
    <w:name w:val="bul"/>
    <w:basedOn w:val="Normal"/>
    <w:uiPriority w:val="99"/>
    <w:rsid w:val="00EC61B9"/>
    <w:pPr>
      <w:spacing w:before="240" w:line="240" w:lineRule="atLeast"/>
      <w:ind w:left="1440" w:hanging="720"/>
    </w:pPr>
    <w:rPr>
      <w:sz w:val="26"/>
    </w:rPr>
  </w:style>
  <w:style w:type="paragraph" w:customStyle="1" w:styleId="ind">
    <w:name w:val="ind"/>
    <w:basedOn w:val="bul"/>
    <w:uiPriority w:val="99"/>
    <w:rsid w:val="00EC61B9"/>
    <w:pPr>
      <w:ind w:firstLine="0"/>
    </w:pPr>
  </w:style>
  <w:style w:type="paragraph" w:customStyle="1" w:styleId="Commitmenttotheenvironment">
    <w:name w:val="Commitment to the environment"/>
    <w:basedOn w:val="normalhanging"/>
    <w:uiPriority w:val="99"/>
    <w:rsid w:val="00EC61B9"/>
    <w:pPr>
      <w:widowControl w:val="0"/>
    </w:pPr>
  </w:style>
  <w:style w:type="character" w:styleId="PageNumber">
    <w:name w:val="page number"/>
    <w:basedOn w:val="DefaultParagraphFont"/>
    <w:uiPriority w:val="99"/>
    <w:rsid w:val="00EC61B9"/>
    <w:rPr>
      <w:rFonts w:cs="Times New Roman"/>
    </w:rPr>
  </w:style>
  <w:style w:type="paragraph" w:customStyle="1" w:styleId="memo">
    <w:name w:val="memo"/>
    <w:basedOn w:val="normalblock"/>
    <w:uiPriority w:val="99"/>
    <w:rsid w:val="00EC61B9"/>
    <w:pPr>
      <w:spacing w:before="240" w:line="240" w:lineRule="atLeast"/>
      <w:ind w:left="1440" w:hanging="1440"/>
    </w:pPr>
    <w:rPr>
      <w:sz w:val="26"/>
    </w:rPr>
  </w:style>
  <w:style w:type="paragraph" w:customStyle="1" w:styleId="cclist">
    <w:name w:val="cc list"/>
    <w:basedOn w:val="plain"/>
    <w:uiPriority w:val="99"/>
    <w:rsid w:val="00EC61B9"/>
    <w:pPr>
      <w:keepLines/>
      <w:spacing w:before="240"/>
      <w:ind w:left="720" w:hanging="720"/>
    </w:pPr>
    <w:rPr>
      <w:sz w:val="26"/>
    </w:rPr>
  </w:style>
  <w:style w:type="paragraph" w:customStyle="1" w:styleId="roman">
    <w:name w:val="roman"/>
    <w:basedOn w:val="Normal"/>
    <w:uiPriority w:val="99"/>
    <w:rsid w:val="00EC61B9"/>
    <w:pPr>
      <w:tabs>
        <w:tab w:val="right" w:pos="1800"/>
        <w:tab w:val="left" w:pos="2160"/>
      </w:tabs>
      <w:spacing w:before="240" w:line="240" w:lineRule="atLeast"/>
      <w:ind w:left="2160" w:hanging="1440"/>
    </w:pPr>
    <w:rPr>
      <w:sz w:val="26"/>
    </w:rPr>
  </w:style>
  <w:style w:type="paragraph" w:customStyle="1" w:styleId="nest">
    <w:name w:val="nest"/>
    <w:basedOn w:val="Normal"/>
    <w:uiPriority w:val="99"/>
    <w:rsid w:val="00EC61B9"/>
    <w:pPr>
      <w:spacing w:before="240" w:line="240" w:lineRule="atLeast"/>
      <w:ind w:left="720"/>
    </w:pPr>
    <w:rPr>
      <w:sz w:val="26"/>
    </w:rPr>
  </w:style>
  <w:style w:type="paragraph" w:customStyle="1" w:styleId="footnotehanging">
    <w:name w:val="footnote hanging"/>
    <w:basedOn w:val="footnoteindent"/>
    <w:uiPriority w:val="99"/>
    <w:rsid w:val="00EC61B9"/>
    <w:pPr>
      <w:ind w:left="720" w:hanging="720"/>
    </w:pPr>
  </w:style>
  <w:style w:type="paragraph" w:customStyle="1" w:styleId="roman2">
    <w:name w:val="roman2"/>
    <w:basedOn w:val="roman"/>
    <w:uiPriority w:val="99"/>
    <w:rsid w:val="00EC61B9"/>
    <w:pPr>
      <w:tabs>
        <w:tab w:val="clear" w:pos="1800"/>
        <w:tab w:val="clear" w:pos="2160"/>
      </w:tabs>
      <w:ind w:left="2880" w:hanging="720"/>
    </w:pPr>
  </w:style>
  <w:style w:type="paragraph" w:customStyle="1" w:styleId="question">
    <w:name w:val="question"/>
    <w:basedOn w:val="singlehanging"/>
    <w:next w:val="answer"/>
    <w:link w:val="questionChar"/>
    <w:uiPriority w:val="99"/>
    <w:rsid w:val="00BD26AB"/>
    <w:pPr>
      <w:keepNext/>
      <w:keepLines/>
      <w:spacing w:after="120" w:line="480" w:lineRule="auto"/>
    </w:pPr>
    <w:rPr>
      <w:rFonts w:eastAsia="SimSun"/>
      <w:b/>
    </w:rPr>
  </w:style>
  <w:style w:type="paragraph" w:customStyle="1" w:styleId="answer">
    <w:name w:val="answer"/>
    <w:basedOn w:val="Normal"/>
    <w:link w:val="answerChar1"/>
    <w:rsid w:val="00BD26AB"/>
    <w:pPr>
      <w:spacing w:before="120" w:after="120" w:line="480" w:lineRule="auto"/>
      <w:ind w:left="720" w:hanging="720"/>
    </w:pPr>
  </w:style>
  <w:style w:type="paragraph" w:customStyle="1" w:styleId="q">
    <w:name w:val="q"/>
    <w:basedOn w:val="singlehanging"/>
    <w:uiPriority w:val="99"/>
    <w:rsid w:val="00EC61B9"/>
    <w:pPr>
      <w:spacing w:line="480" w:lineRule="auto"/>
    </w:pPr>
    <w:rPr>
      <w:b/>
      <w:sz w:val="26"/>
    </w:rPr>
  </w:style>
  <w:style w:type="paragraph" w:customStyle="1" w:styleId="normalhangingQ">
    <w:name w:val="normal hangingQ"/>
    <w:basedOn w:val="normalhanging"/>
    <w:uiPriority w:val="99"/>
    <w:rsid w:val="00EC61B9"/>
    <w:pPr>
      <w:keepNext/>
      <w:spacing w:before="240" w:line="240" w:lineRule="auto"/>
    </w:pPr>
    <w:rPr>
      <w:b/>
    </w:rPr>
  </w:style>
  <w:style w:type="paragraph" w:styleId="BodyTextIndent2">
    <w:name w:val="Body Text Indent 2"/>
    <w:basedOn w:val="Normal"/>
    <w:link w:val="BodyTextIndent2Char"/>
    <w:uiPriority w:val="99"/>
    <w:rsid w:val="00EC61B9"/>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ind w:left="720" w:hanging="720"/>
      <w:jc w:val="both"/>
    </w:pPr>
    <w:rPr>
      <w:rFonts w:ascii="CG Times" w:hAnsi="CG Times"/>
      <w:color w:val="0000FF"/>
    </w:rPr>
  </w:style>
  <w:style w:type="character" w:customStyle="1" w:styleId="BodyTextIndent2Char">
    <w:name w:val="Body Text Indent 2 Char"/>
    <w:basedOn w:val="DefaultParagraphFont"/>
    <w:link w:val="BodyTextIndent2"/>
    <w:uiPriority w:val="99"/>
    <w:semiHidden/>
    <w:locked/>
    <w:rsid w:val="007D422A"/>
    <w:rPr>
      <w:rFonts w:ascii="Times New Roman" w:hAnsi="Times New Roman" w:cs="Times New Roman"/>
      <w:sz w:val="20"/>
      <w:szCs w:val="20"/>
      <w:lang w:eastAsia="zh-CN"/>
    </w:rPr>
  </w:style>
  <w:style w:type="character" w:styleId="LineNumber">
    <w:name w:val="line number"/>
    <w:basedOn w:val="DefaultParagraphFont"/>
    <w:uiPriority w:val="99"/>
    <w:rsid w:val="00EC61B9"/>
    <w:rPr>
      <w:rFonts w:ascii="Times New Roman" w:hAnsi="Times New Roman" w:cs="Times New Roman"/>
      <w:sz w:val="24"/>
    </w:rPr>
  </w:style>
  <w:style w:type="paragraph" w:customStyle="1" w:styleId="BulletSS">
    <w:name w:val="Bullet SS"/>
    <w:basedOn w:val="Normal"/>
    <w:uiPriority w:val="99"/>
    <w:rsid w:val="00EC61B9"/>
    <w:pPr>
      <w:numPr>
        <w:numId w:val="20"/>
      </w:numPr>
      <w:tabs>
        <w:tab w:val="clear" w:pos="360"/>
        <w:tab w:val="left" w:pos="216"/>
        <w:tab w:val="left" w:pos="533"/>
        <w:tab w:val="left" w:pos="734"/>
      </w:tabs>
      <w:spacing w:line="240" w:lineRule="auto"/>
    </w:pPr>
    <w:rPr>
      <w:rFonts w:ascii="Times" w:hAnsi="Times"/>
      <w:sz w:val="23"/>
    </w:rPr>
  </w:style>
  <w:style w:type="paragraph" w:customStyle="1" w:styleId="BulletDS">
    <w:name w:val="Bullet DS"/>
    <w:basedOn w:val="Normal"/>
    <w:uiPriority w:val="99"/>
    <w:rsid w:val="00EC61B9"/>
    <w:pPr>
      <w:numPr>
        <w:numId w:val="19"/>
      </w:numPr>
      <w:tabs>
        <w:tab w:val="clear" w:pos="360"/>
        <w:tab w:val="left" w:pos="216"/>
        <w:tab w:val="left" w:pos="533"/>
        <w:tab w:val="left" w:pos="734"/>
      </w:tabs>
      <w:spacing w:after="260" w:line="240" w:lineRule="auto"/>
    </w:pPr>
    <w:rPr>
      <w:rFonts w:ascii="Times" w:hAnsi="Times"/>
      <w:sz w:val="23"/>
    </w:rPr>
  </w:style>
  <w:style w:type="paragraph" w:customStyle="1" w:styleId="EmDashSS">
    <w:name w:val="EmDash SS"/>
    <w:basedOn w:val="Normal"/>
    <w:uiPriority w:val="99"/>
    <w:rsid w:val="00EC61B9"/>
    <w:pPr>
      <w:tabs>
        <w:tab w:val="left" w:pos="533"/>
        <w:tab w:val="left" w:pos="734"/>
      </w:tabs>
      <w:spacing w:line="240" w:lineRule="auto"/>
      <w:ind w:left="533" w:hanging="317"/>
    </w:pPr>
    <w:rPr>
      <w:rFonts w:ascii="Times" w:hAnsi="Times"/>
      <w:sz w:val="23"/>
    </w:rPr>
  </w:style>
  <w:style w:type="paragraph" w:customStyle="1" w:styleId="EmDashDS">
    <w:name w:val="EmDash DS"/>
    <w:basedOn w:val="Normal"/>
    <w:uiPriority w:val="99"/>
    <w:rsid w:val="00EC61B9"/>
    <w:pPr>
      <w:tabs>
        <w:tab w:val="left" w:pos="533"/>
        <w:tab w:val="left" w:pos="734"/>
      </w:tabs>
      <w:spacing w:after="260" w:line="240" w:lineRule="auto"/>
      <w:ind w:left="533" w:hanging="317"/>
    </w:pPr>
    <w:rPr>
      <w:rFonts w:ascii="Times" w:hAnsi="Times"/>
      <w:sz w:val="23"/>
    </w:rPr>
  </w:style>
  <w:style w:type="paragraph" w:customStyle="1" w:styleId="EnDashSS">
    <w:name w:val="EnDash SS"/>
    <w:basedOn w:val="Normal"/>
    <w:uiPriority w:val="99"/>
    <w:rsid w:val="00EC61B9"/>
    <w:pPr>
      <w:tabs>
        <w:tab w:val="left" w:pos="734"/>
      </w:tabs>
      <w:spacing w:line="240" w:lineRule="auto"/>
      <w:ind w:left="734" w:hanging="201"/>
    </w:pPr>
    <w:rPr>
      <w:rFonts w:ascii="Times" w:hAnsi="Times"/>
      <w:sz w:val="23"/>
    </w:rPr>
  </w:style>
  <w:style w:type="paragraph" w:customStyle="1" w:styleId="EnDashDS">
    <w:name w:val="EnDash DS"/>
    <w:basedOn w:val="Normal"/>
    <w:uiPriority w:val="99"/>
    <w:rsid w:val="00EC61B9"/>
    <w:pPr>
      <w:tabs>
        <w:tab w:val="left" w:pos="734"/>
      </w:tabs>
      <w:spacing w:after="260" w:line="240" w:lineRule="auto"/>
      <w:ind w:left="734" w:hanging="201"/>
    </w:pPr>
    <w:rPr>
      <w:rFonts w:ascii="Times" w:hAnsi="Times"/>
      <w:sz w:val="23"/>
    </w:rPr>
  </w:style>
  <w:style w:type="paragraph" w:customStyle="1" w:styleId="Numbr10DS">
    <w:name w:val="Numbr 10+ DS"/>
    <w:basedOn w:val="Normal"/>
    <w:uiPriority w:val="99"/>
    <w:rsid w:val="00EC61B9"/>
    <w:pPr>
      <w:numPr>
        <w:numId w:val="14"/>
      </w:numPr>
      <w:tabs>
        <w:tab w:val="left" w:pos="547"/>
        <w:tab w:val="left" w:pos="878"/>
      </w:tabs>
      <w:spacing w:after="260" w:line="240" w:lineRule="auto"/>
    </w:pPr>
    <w:rPr>
      <w:rFonts w:ascii="Times" w:hAnsi="Times"/>
      <w:sz w:val="23"/>
    </w:rPr>
  </w:style>
  <w:style w:type="paragraph" w:customStyle="1" w:styleId="Numbr1-9SS">
    <w:name w:val="Numbr 1-9 SS"/>
    <w:basedOn w:val="Normal"/>
    <w:uiPriority w:val="99"/>
    <w:rsid w:val="00EC61B9"/>
    <w:pPr>
      <w:numPr>
        <w:numId w:val="11"/>
      </w:numPr>
      <w:tabs>
        <w:tab w:val="left" w:pos="547"/>
        <w:tab w:val="left" w:pos="878"/>
      </w:tabs>
      <w:spacing w:line="240" w:lineRule="auto"/>
    </w:pPr>
    <w:rPr>
      <w:rFonts w:ascii="Times" w:hAnsi="Times"/>
      <w:sz w:val="23"/>
    </w:rPr>
  </w:style>
  <w:style w:type="paragraph" w:customStyle="1" w:styleId="Numbr10SS">
    <w:name w:val="Numbr 10+ SS"/>
    <w:basedOn w:val="Normal"/>
    <w:uiPriority w:val="99"/>
    <w:rsid w:val="00EC61B9"/>
    <w:pPr>
      <w:numPr>
        <w:numId w:val="12"/>
      </w:numPr>
      <w:tabs>
        <w:tab w:val="left" w:pos="547"/>
        <w:tab w:val="left" w:pos="878"/>
      </w:tabs>
      <w:spacing w:line="240" w:lineRule="auto"/>
    </w:pPr>
    <w:rPr>
      <w:rFonts w:ascii="Times" w:hAnsi="Times"/>
      <w:sz w:val="23"/>
    </w:rPr>
  </w:style>
  <w:style w:type="paragraph" w:customStyle="1" w:styleId="Numbr1-9DS">
    <w:name w:val="Numbr 1-9 DS"/>
    <w:basedOn w:val="Normal"/>
    <w:uiPriority w:val="99"/>
    <w:rsid w:val="00EC61B9"/>
    <w:pPr>
      <w:numPr>
        <w:numId w:val="13"/>
      </w:numPr>
      <w:tabs>
        <w:tab w:val="left" w:pos="547"/>
        <w:tab w:val="left" w:pos="878"/>
      </w:tabs>
      <w:spacing w:after="260" w:line="240" w:lineRule="auto"/>
    </w:pPr>
    <w:rPr>
      <w:rFonts w:ascii="Times" w:hAnsi="Times"/>
      <w:sz w:val="23"/>
    </w:rPr>
  </w:style>
  <w:style w:type="paragraph" w:customStyle="1" w:styleId="Table3Data-Bullet">
    <w:name w:val="Table3/Data-Bullet"/>
    <w:basedOn w:val="Normal"/>
    <w:rsid w:val="00EC61B9"/>
    <w:pPr>
      <w:numPr>
        <w:numId w:val="15"/>
      </w:numPr>
      <w:tabs>
        <w:tab w:val="clear" w:pos="360"/>
        <w:tab w:val="left" w:pos="187"/>
      </w:tabs>
      <w:spacing w:line="240" w:lineRule="auto"/>
    </w:pPr>
    <w:rPr>
      <w:rFonts w:ascii="Times" w:hAnsi="Times"/>
      <w:sz w:val="20"/>
    </w:rPr>
  </w:style>
  <w:style w:type="paragraph" w:customStyle="1" w:styleId="Table3Data-EmDash">
    <w:name w:val="Table3/Data-EmDash"/>
    <w:basedOn w:val="Normal"/>
    <w:uiPriority w:val="99"/>
    <w:rsid w:val="00EC61B9"/>
    <w:pPr>
      <w:numPr>
        <w:numId w:val="16"/>
      </w:numPr>
      <w:tabs>
        <w:tab w:val="clear" w:pos="547"/>
        <w:tab w:val="left" w:pos="504"/>
      </w:tabs>
      <w:spacing w:line="240" w:lineRule="auto"/>
    </w:pPr>
    <w:rPr>
      <w:rFonts w:ascii="Times" w:hAnsi="Times"/>
      <w:sz w:val="20"/>
    </w:rPr>
  </w:style>
  <w:style w:type="paragraph" w:customStyle="1" w:styleId="Tab5Data-EmDash">
    <w:name w:val="Tab5/Data-EmDash"/>
    <w:basedOn w:val="Normal"/>
    <w:uiPriority w:val="99"/>
    <w:rsid w:val="00EC61B9"/>
    <w:pPr>
      <w:numPr>
        <w:numId w:val="18"/>
      </w:numPr>
      <w:tabs>
        <w:tab w:val="clear" w:pos="547"/>
        <w:tab w:val="left" w:pos="504"/>
      </w:tabs>
      <w:spacing w:line="240" w:lineRule="auto"/>
    </w:pPr>
    <w:rPr>
      <w:rFonts w:ascii="Times" w:hAnsi="Times"/>
      <w:sz w:val="20"/>
    </w:rPr>
  </w:style>
  <w:style w:type="paragraph" w:customStyle="1" w:styleId="Tab5Data-Bullet">
    <w:name w:val="Tab5/Data-Bullet"/>
    <w:basedOn w:val="Normal"/>
    <w:uiPriority w:val="99"/>
    <w:rsid w:val="00EC61B9"/>
    <w:pPr>
      <w:numPr>
        <w:numId w:val="17"/>
      </w:numPr>
      <w:tabs>
        <w:tab w:val="clear" w:pos="360"/>
        <w:tab w:val="left" w:pos="187"/>
      </w:tabs>
      <w:spacing w:line="240" w:lineRule="auto"/>
    </w:pPr>
    <w:rPr>
      <w:rFonts w:ascii="Times" w:hAnsi="Times"/>
      <w:sz w:val="20"/>
    </w:rPr>
  </w:style>
  <w:style w:type="paragraph" w:customStyle="1" w:styleId="Int3ATMBullet">
    <w:name w:val="Int3/ATM Bullet"/>
    <w:basedOn w:val="Int3ATMText"/>
    <w:uiPriority w:val="99"/>
    <w:rsid w:val="00EC61B9"/>
    <w:pPr>
      <w:numPr>
        <w:numId w:val="21"/>
      </w:numPr>
      <w:tabs>
        <w:tab w:val="clear" w:pos="360"/>
        <w:tab w:val="left" w:pos="230"/>
      </w:tabs>
    </w:pPr>
  </w:style>
  <w:style w:type="paragraph" w:customStyle="1" w:styleId="Int3ATMText">
    <w:name w:val="Int3/ATM Text"/>
    <w:basedOn w:val="NormalDS"/>
    <w:uiPriority w:val="99"/>
    <w:rsid w:val="00EC61B9"/>
    <w:rPr>
      <w:sz w:val="30"/>
    </w:rPr>
  </w:style>
  <w:style w:type="paragraph" w:customStyle="1" w:styleId="NormalDS">
    <w:name w:val="Normal DS"/>
    <w:basedOn w:val="Normal"/>
    <w:uiPriority w:val="99"/>
    <w:rsid w:val="00EC61B9"/>
    <w:pPr>
      <w:spacing w:after="260" w:line="240" w:lineRule="auto"/>
      <w:ind w:firstLine="0"/>
    </w:pPr>
    <w:rPr>
      <w:rFonts w:ascii="Times" w:hAnsi="Times"/>
      <w:sz w:val="23"/>
    </w:rPr>
  </w:style>
  <w:style w:type="paragraph" w:customStyle="1" w:styleId="Tab5Data-EnDash">
    <w:name w:val="Tab5/Data-EnDash"/>
    <w:basedOn w:val="Normal"/>
    <w:uiPriority w:val="99"/>
    <w:rsid w:val="00EC61B9"/>
    <w:pPr>
      <w:numPr>
        <w:numId w:val="22"/>
      </w:numPr>
      <w:tabs>
        <w:tab w:val="clear" w:pos="864"/>
        <w:tab w:val="left" w:pos="706"/>
      </w:tabs>
      <w:spacing w:line="240" w:lineRule="auto"/>
    </w:pPr>
    <w:rPr>
      <w:rFonts w:ascii="Times" w:hAnsi="Times"/>
      <w:sz w:val="20"/>
    </w:rPr>
  </w:style>
  <w:style w:type="paragraph" w:customStyle="1" w:styleId="Table3Data-EnDash">
    <w:name w:val="Table3/Data-EnDash"/>
    <w:basedOn w:val="Normal"/>
    <w:uiPriority w:val="99"/>
    <w:rsid w:val="00EC61B9"/>
    <w:pPr>
      <w:numPr>
        <w:numId w:val="23"/>
      </w:numPr>
      <w:tabs>
        <w:tab w:val="clear" w:pos="864"/>
        <w:tab w:val="left" w:pos="706"/>
      </w:tabs>
      <w:spacing w:line="240" w:lineRule="auto"/>
    </w:pPr>
    <w:rPr>
      <w:rFonts w:ascii="Times" w:hAnsi="Times"/>
      <w:sz w:val="20"/>
    </w:rPr>
  </w:style>
  <w:style w:type="paragraph" w:styleId="BodyTextIndent3">
    <w:name w:val="Body Text Indent 3"/>
    <w:basedOn w:val="Normal"/>
    <w:link w:val="BodyTextIndent3Char"/>
    <w:uiPriority w:val="99"/>
    <w:rsid w:val="00EC61B9"/>
    <w:pPr>
      <w:spacing w:line="240" w:lineRule="auto"/>
      <w:ind w:left="1440" w:firstLine="0"/>
    </w:pPr>
    <w:rPr>
      <w:rFonts w:ascii="Times" w:hAnsi="Times"/>
    </w:rPr>
  </w:style>
  <w:style w:type="character" w:customStyle="1" w:styleId="BodyTextIndent3Char">
    <w:name w:val="Body Text Indent 3 Char"/>
    <w:basedOn w:val="DefaultParagraphFont"/>
    <w:link w:val="BodyTextIndent3"/>
    <w:uiPriority w:val="99"/>
    <w:semiHidden/>
    <w:locked/>
    <w:rsid w:val="007D422A"/>
    <w:rPr>
      <w:rFonts w:ascii="Times New Roman" w:hAnsi="Times New Roman" w:cs="Times New Roman"/>
      <w:sz w:val="16"/>
      <w:szCs w:val="16"/>
      <w:lang w:eastAsia="zh-CN"/>
    </w:rPr>
  </w:style>
  <w:style w:type="paragraph" w:customStyle="1" w:styleId="draft">
    <w:name w:val="draft"/>
    <w:basedOn w:val="Header"/>
    <w:uiPriority w:val="99"/>
    <w:rsid w:val="00EC61B9"/>
    <w:pPr>
      <w:pBdr>
        <w:top w:val="double" w:sz="6" w:space="1" w:color="auto"/>
        <w:left w:val="double" w:sz="6" w:space="1" w:color="auto"/>
        <w:bottom w:val="double" w:sz="6" w:space="1" w:color="auto"/>
        <w:right w:val="double" w:sz="6" w:space="1" w:color="auto"/>
      </w:pBdr>
      <w:tabs>
        <w:tab w:val="left" w:pos="4507"/>
        <w:tab w:val="center" w:pos="5850"/>
      </w:tabs>
      <w:ind w:left="4770"/>
      <w:jc w:val="center"/>
    </w:pPr>
    <w:rPr>
      <w:color w:val="FF0000"/>
    </w:rPr>
  </w:style>
  <w:style w:type="paragraph" w:customStyle="1" w:styleId="Style2">
    <w:name w:val="Style 2"/>
    <w:basedOn w:val="Normal"/>
    <w:uiPriority w:val="99"/>
    <w:rsid w:val="00EC61B9"/>
    <w:pPr>
      <w:widowControl w:val="0"/>
      <w:tabs>
        <w:tab w:val="left" w:pos="1260"/>
      </w:tabs>
      <w:spacing w:before="252" w:line="240" w:lineRule="auto"/>
      <w:ind w:firstLine="0"/>
    </w:pPr>
    <w:rPr>
      <w:noProof/>
      <w:color w:val="000000"/>
      <w:sz w:val="20"/>
    </w:rPr>
  </w:style>
  <w:style w:type="paragraph" w:customStyle="1" w:styleId="H1">
    <w:name w:val="H1"/>
    <w:basedOn w:val="Normal"/>
    <w:next w:val="Normal"/>
    <w:uiPriority w:val="99"/>
    <w:rsid w:val="00EC61B9"/>
    <w:pPr>
      <w:keepNext/>
      <w:spacing w:before="100" w:after="100" w:line="240" w:lineRule="auto"/>
      <w:ind w:firstLine="0"/>
      <w:outlineLvl w:val="1"/>
    </w:pPr>
    <w:rPr>
      <w:b/>
      <w:kern w:val="36"/>
      <w:sz w:val="48"/>
      <w:lang w:eastAsia="en-US"/>
    </w:rPr>
  </w:style>
  <w:style w:type="paragraph" w:customStyle="1" w:styleId="Preformatted">
    <w:name w:val="Preformatted"/>
    <w:basedOn w:val="Normal"/>
    <w:uiPriority w:val="99"/>
    <w:rsid w:val="00EC61B9"/>
    <w:pPr>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ind w:firstLine="0"/>
    </w:pPr>
    <w:rPr>
      <w:rFonts w:ascii="Courier New" w:hAnsi="Courier New"/>
      <w:sz w:val="20"/>
      <w:lang w:eastAsia="en-US"/>
    </w:rPr>
  </w:style>
  <w:style w:type="paragraph" w:styleId="BodyText2">
    <w:name w:val="Body Text 2"/>
    <w:basedOn w:val="Normal"/>
    <w:link w:val="BodyText2Char"/>
    <w:uiPriority w:val="99"/>
    <w:rsid w:val="00EC61B9"/>
    <w:pPr>
      <w:spacing w:line="240" w:lineRule="auto"/>
      <w:ind w:firstLine="0"/>
    </w:pPr>
  </w:style>
  <w:style w:type="character" w:customStyle="1" w:styleId="BodyText2Char">
    <w:name w:val="Body Text 2 Char"/>
    <w:basedOn w:val="DefaultParagraphFont"/>
    <w:link w:val="BodyText2"/>
    <w:uiPriority w:val="99"/>
    <w:semiHidden/>
    <w:locked/>
    <w:rsid w:val="007D422A"/>
    <w:rPr>
      <w:rFonts w:ascii="Times New Roman" w:hAnsi="Times New Roman" w:cs="Times New Roman"/>
      <w:sz w:val="20"/>
      <w:szCs w:val="20"/>
      <w:lang w:eastAsia="zh-CN"/>
    </w:rPr>
  </w:style>
  <w:style w:type="paragraph" w:styleId="BodyText3">
    <w:name w:val="Body Text 3"/>
    <w:basedOn w:val="Normal"/>
    <w:link w:val="BodyText3Char"/>
    <w:uiPriority w:val="99"/>
    <w:rsid w:val="00EC61B9"/>
    <w:pPr>
      <w:spacing w:line="360" w:lineRule="auto"/>
      <w:ind w:right="-720" w:firstLine="0"/>
    </w:pPr>
    <w:rPr>
      <w:lang w:eastAsia="en-US"/>
    </w:rPr>
  </w:style>
  <w:style w:type="character" w:customStyle="1" w:styleId="BodyText3Char">
    <w:name w:val="Body Text 3 Char"/>
    <w:basedOn w:val="DefaultParagraphFont"/>
    <w:link w:val="BodyText3"/>
    <w:uiPriority w:val="99"/>
    <w:semiHidden/>
    <w:locked/>
    <w:rsid w:val="007D422A"/>
    <w:rPr>
      <w:rFonts w:ascii="Times New Roman" w:hAnsi="Times New Roman" w:cs="Times New Roman"/>
      <w:sz w:val="16"/>
      <w:szCs w:val="16"/>
      <w:lang w:eastAsia="zh-CN"/>
    </w:rPr>
  </w:style>
  <w:style w:type="paragraph" w:customStyle="1" w:styleId="SingleSpacing">
    <w:name w:val="Single Spacing"/>
    <w:basedOn w:val="Normal"/>
    <w:uiPriority w:val="99"/>
    <w:rsid w:val="00EC61B9"/>
    <w:pPr>
      <w:spacing w:line="240" w:lineRule="exact"/>
      <w:ind w:firstLine="0"/>
    </w:pPr>
    <w:rPr>
      <w:sz w:val="26"/>
    </w:rPr>
  </w:style>
  <w:style w:type="paragraph" w:styleId="TOC8">
    <w:name w:val="toc 8"/>
    <w:basedOn w:val="Normal"/>
    <w:next w:val="Normal"/>
    <w:autoRedefine/>
    <w:uiPriority w:val="99"/>
    <w:semiHidden/>
    <w:rsid w:val="00EC61B9"/>
    <w:pPr>
      <w:ind w:left="1680"/>
    </w:pPr>
  </w:style>
  <w:style w:type="paragraph" w:styleId="TOC9">
    <w:name w:val="toc 9"/>
    <w:basedOn w:val="Normal"/>
    <w:next w:val="Normal"/>
    <w:autoRedefine/>
    <w:uiPriority w:val="99"/>
    <w:semiHidden/>
    <w:rsid w:val="00EC61B9"/>
    <w:pPr>
      <w:ind w:left="1920"/>
    </w:pPr>
  </w:style>
  <w:style w:type="character" w:styleId="Hyperlink">
    <w:name w:val="Hyperlink"/>
    <w:basedOn w:val="DefaultParagraphFont"/>
    <w:uiPriority w:val="99"/>
    <w:rsid w:val="00EC61B9"/>
    <w:rPr>
      <w:rFonts w:cs="Times New Roman"/>
      <w:color w:val="0000FF"/>
      <w:u w:val="single"/>
    </w:rPr>
  </w:style>
  <w:style w:type="paragraph" w:customStyle="1" w:styleId="Default">
    <w:name w:val="Default"/>
    <w:rsid w:val="00EC61B9"/>
    <w:rPr>
      <w:rFonts w:ascii="Garamond" w:hAnsi="Garamond"/>
      <w:color w:val="000000"/>
      <w:sz w:val="24"/>
      <w:szCs w:val="20"/>
    </w:rPr>
  </w:style>
  <w:style w:type="paragraph" w:customStyle="1" w:styleId="LZBulletText">
    <w:name w:val="LZ Bullet Text"/>
    <w:basedOn w:val="Default"/>
    <w:next w:val="Default"/>
    <w:uiPriority w:val="99"/>
    <w:rsid w:val="00EC61B9"/>
    <w:rPr>
      <w:color w:val="auto"/>
    </w:rPr>
  </w:style>
  <w:style w:type="paragraph" w:styleId="BalloonText">
    <w:name w:val="Balloon Text"/>
    <w:basedOn w:val="Normal"/>
    <w:link w:val="BalloonTextChar"/>
    <w:uiPriority w:val="99"/>
    <w:semiHidden/>
    <w:rsid w:val="00EC61B9"/>
    <w:rPr>
      <w:rFonts w:ascii="Tahoma" w:hAnsi="Tahoma" w:cs="TheSerif 3-Light"/>
      <w:sz w:val="16"/>
      <w:szCs w:val="16"/>
    </w:rPr>
  </w:style>
  <w:style w:type="character" w:customStyle="1" w:styleId="BalloonTextChar">
    <w:name w:val="Balloon Text Char"/>
    <w:basedOn w:val="DefaultParagraphFont"/>
    <w:link w:val="BalloonText"/>
    <w:uiPriority w:val="99"/>
    <w:semiHidden/>
    <w:locked/>
    <w:rsid w:val="007D422A"/>
    <w:rPr>
      <w:rFonts w:ascii="Times New Roman" w:hAnsi="Times New Roman" w:cs="Times New Roman"/>
      <w:sz w:val="2"/>
      <w:lang w:eastAsia="zh-CN"/>
    </w:rPr>
  </w:style>
  <w:style w:type="paragraph" w:customStyle="1" w:styleId="body">
    <w:name w:val="*body"/>
    <w:basedOn w:val="Normal"/>
    <w:uiPriority w:val="99"/>
    <w:rsid w:val="00EC61B9"/>
    <w:pPr>
      <w:widowControl w:val="0"/>
      <w:spacing w:line="280" w:lineRule="exact"/>
      <w:ind w:firstLine="540"/>
    </w:pPr>
    <w:rPr>
      <w:rFonts w:ascii="TheSerif 3-Light" w:hAnsi="TheSerif 3-Light"/>
      <w:sz w:val="18"/>
    </w:rPr>
  </w:style>
  <w:style w:type="paragraph" w:styleId="BlockText">
    <w:name w:val="Block Text"/>
    <w:basedOn w:val="Normal"/>
    <w:uiPriority w:val="99"/>
    <w:rsid w:val="00EC61B9"/>
    <w:pPr>
      <w:numPr>
        <w:numId w:val="24"/>
      </w:numPr>
      <w:spacing w:after="120" w:line="240" w:lineRule="auto"/>
      <w:ind w:right="1440"/>
    </w:pPr>
    <w:rPr>
      <w:szCs w:val="24"/>
      <w:lang w:eastAsia="en-US"/>
    </w:rPr>
  </w:style>
  <w:style w:type="character" w:styleId="Strong">
    <w:name w:val="Strong"/>
    <w:basedOn w:val="DefaultParagraphFont"/>
    <w:qFormat/>
    <w:rsid w:val="00EC61B9"/>
    <w:rPr>
      <w:rFonts w:cs="Times New Roman"/>
      <w:b/>
    </w:rPr>
  </w:style>
  <w:style w:type="paragraph" w:styleId="Title">
    <w:name w:val="Title"/>
    <w:basedOn w:val="Normal"/>
    <w:link w:val="TitleChar"/>
    <w:uiPriority w:val="99"/>
    <w:qFormat/>
    <w:rsid w:val="00EC61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7D422A"/>
    <w:rPr>
      <w:rFonts w:ascii="Cambria" w:hAnsi="Cambria" w:cs="Times New Roman"/>
      <w:b/>
      <w:bCs/>
      <w:kern w:val="28"/>
      <w:sz w:val="32"/>
      <w:szCs w:val="32"/>
      <w:lang w:eastAsia="zh-CN"/>
    </w:rPr>
  </w:style>
  <w:style w:type="paragraph" w:styleId="Caption">
    <w:name w:val="caption"/>
    <w:basedOn w:val="Normal"/>
    <w:next w:val="Normal"/>
    <w:uiPriority w:val="99"/>
    <w:qFormat/>
    <w:rsid w:val="00EC61B9"/>
    <w:pPr>
      <w:spacing w:before="120" w:after="120" w:line="240" w:lineRule="exact"/>
      <w:ind w:firstLine="0"/>
    </w:pPr>
    <w:rPr>
      <w:b/>
      <w:bCs/>
      <w:sz w:val="20"/>
      <w:lang w:eastAsia="en-US"/>
    </w:rPr>
  </w:style>
  <w:style w:type="paragraph" w:customStyle="1" w:styleId="Arial11">
    <w:name w:val="Arial 11"/>
    <w:aliases w:val="Line Space 1.5,Justified"/>
    <w:basedOn w:val="Normal"/>
    <w:uiPriority w:val="99"/>
    <w:rsid w:val="00EC61B9"/>
    <w:pPr>
      <w:spacing w:line="360" w:lineRule="auto"/>
      <w:ind w:firstLine="0"/>
      <w:jc w:val="both"/>
    </w:pPr>
    <w:rPr>
      <w:rFonts w:ascii="Arial" w:hAnsi="Arial" w:cs="Arial"/>
      <w:sz w:val="22"/>
      <w:szCs w:val="24"/>
      <w:lang w:eastAsia="en-US"/>
    </w:rPr>
  </w:style>
  <w:style w:type="character" w:customStyle="1" w:styleId="singleChar">
    <w:name w:val="single Char"/>
    <w:basedOn w:val="DefaultParagraphFont"/>
    <w:uiPriority w:val="99"/>
    <w:rsid w:val="00EC61B9"/>
    <w:rPr>
      <w:rFonts w:cs="Times New Roman"/>
      <w:sz w:val="24"/>
      <w:lang w:val="en-US" w:eastAsia="zh-CN" w:bidi="ar-SA"/>
    </w:rPr>
  </w:style>
  <w:style w:type="character" w:customStyle="1" w:styleId="h1CharChar">
    <w:name w:val="h1 Char Char"/>
    <w:basedOn w:val="singleChar"/>
    <w:uiPriority w:val="99"/>
    <w:rsid w:val="00EC61B9"/>
    <w:rPr>
      <w:rFonts w:cs="Times New Roman"/>
      <w:b/>
      <w:sz w:val="24"/>
      <w:lang w:val="en-US" w:eastAsia="zh-CN" w:bidi="ar-SA"/>
    </w:rPr>
  </w:style>
  <w:style w:type="character" w:customStyle="1" w:styleId="h2CharChar">
    <w:name w:val="h2 Char Char"/>
    <w:basedOn w:val="h1CharChar"/>
    <w:uiPriority w:val="99"/>
    <w:rsid w:val="00EC61B9"/>
    <w:rPr>
      <w:rFonts w:cs="Times New Roman"/>
      <w:b/>
      <w:sz w:val="24"/>
      <w:u w:val="single"/>
      <w:lang w:val="en-US" w:eastAsia="zh-CN" w:bidi="ar-SA"/>
    </w:rPr>
  </w:style>
  <w:style w:type="character" w:customStyle="1" w:styleId="h3CharChar">
    <w:name w:val="h3 Char Char"/>
    <w:basedOn w:val="h2CharChar"/>
    <w:uiPriority w:val="99"/>
    <w:rsid w:val="00EC61B9"/>
    <w:rPr>
      <w:rFonts w:cs="Times New Roman"/>
      <w:b/>
      <w:sz w:val="24"/>
      <w:u w:val="single"/>
      <w:lang w:val="en-US" w:eastAsia="zh-CN" w:bidi="ar-SA"/>
    </w:rPr>
  </w:style>
  <w:style w:type="character" w:styleId="FollowedHyperlink">
    <w:name w:val="FollowedHyperlink"/>
    <w:basedOn w:val="DefaultParagraphFont"/>
    <w:uiPriority w:val="99"/>
    <w:rsid w:val="00EC61B9"/>
    <w:rPr>
      <w:rFonts w:cs="Times New Roman"/>
      <w:color w:val="800080"/>
      <w:u w:val="single"/>
    </w:rPr>
  </w:style>
  <w:style w:type="paragraph" w:styleId="BodyTextFirstIndent">
    <w:name w:val="Body Text First Indent"/>
    <w:basedOn w:val="BodyText"/>
    <w:link w:val="BodyTextFirstIndentChar"/>
    <w:uiPriority w:val="99"/>
    <w:rsid w:val="00EC61B9"/>
    <w:pPr>
      <w:spacing w:after="120" w:line="480" w:lineRule="atLeast"/>
      <w:ind w:firstLine="210"/>
      <w:jc w:val="left"/>
    </w:pPr>
    <w:rPr>
      <w:lang w:val="en-US"/>
    </w:rPr>
  </w:style>
  <w:style w:type="character" w:customStyle="1" w:styleId="BodyTextFirstIndentChar">
    <w:name w:val="Body Text First Indent Char"/>
    <w:basedOn w:val="BodyTextChar"/>
    <w:link w:val="BodyTextFirstIndent"/>
    <w:uiPriority w:val="99"/>
    <w:semiHidden/>
    <w:locked/>
    <w:rsid w:val="007D422A"/>
    <w:rPr>
      <w:rFonts w:ascii="Times New Roman" w:hAnsi="Times New Roman" w:cs="Times New Roman"/>
      <w:sz w:val="20"/>
      <w:szCs w:val="20"/>
      <w:lang w:eastAsia="zh-CN"/>
    </w:rPr>
  </w:style>
  <w:style w:type="paragraph" w:styleId="BodyTextFirstIndent2">
    <w:name w:val="Body Text First Indent 2"/>
    <w:basedOn w:val="BodyTextIndent"/>
    <w:link w:val="BodyTextFirstIndent2Char"/>
    <w:uiPriority w:val="99"/>
    <w:rsid w:val="00EC61B9"/>
    <w:pPr>
      <w:spacing w:after="120" w:line="480" w:lineRule="atLeast"/>
      <w:ind w:left="360" w:firstLine="210"/>
    </w:pPr>
    <w:rPr>
      <w:rFonts w:ascii="Times New Roman" w:hAnsi="Times New Roman"/>
      <w:sz w:val="24"/>
    </w:rPr>
  </w:style>
  <w:style w:type="character" w:customStyle="1" w:styleId="BodyTextFirstIndent2Char">
    <w:name w:val="Body Text First Indent 2 Char"/>
    <w:basedOn w:val="BodyTextIndentChar"/>
    <w:link w:val="BodyTextFirstIndent2"/>
    <w:uiPriority w:val="99"/>
    <w:semiHidden/>
    <w:locked/>
    <w:rsid w:val="007D422A"/>
    <w:rPr>
      <w:rFonts w:ascii="Times New Roman" w:hAnsi="Times New Roman" w:cs="Times New Roman"/>
      <w:sz w:val="20"/>
      <w:szCs w:val="20"/>
      <w:lang w:eastAsia="zh-CN"/>
    </w:rPr>
  </w:style>
  <w:style w:type="paragraph" w:styleId="Closing">
    <w:name w:val="Closing"/>
    <w:basedOn w:val="Normal"/>
    <w:link w:val="ClosingChar"/>
    <w:uiPriority w:val="99"/>
    <w:rsid w:val="00EC61B9"/>
    <w:pPr>
      <w:ind w:left="4320"/>
    </w:pPr>
  </w:style>
  <w:style w:type="character" w:customStyle="1" w:styleId="ClosingChar">
    <w:name w:val="Closing Char"/>
    <w:basedOn w:val="DefaultParagraphFont"/>
    <w:link w:val="Closing"/>
    <w:uiPriority w:val="99"/>
    <w:semiHidden/>
    <w:locked/>
    <w:rsid w:val="007D422A"/>
    <w:rPr>
      <w:rFonts w:ascii="Times New Roma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C61B9"/>
    <w:pPr>
      <w:spacing w:before="0" w:line="480" w:lineRule="atLeast"/>
    </w:pPr>
    <w:rPr>
      <w:b/>
      <w:bCs/>
      <w:sz w:val="20"/>
    </w:rPr>
  </w:style>
  <w:style w:type="character" w:customStyle="1" w:styleId="CommentSubjectChar">
    <w:name w:val="Comment Subject Char"/>
    <w:basedOn w:val="CommentTextChar"/>
    <w:link w:val="CommentSubject"/>
    <w:uiPriority w:val="99"/>
    <w:semiHidden/>
    <w:locked/>
    <w:rsid w:val="007D422A"/>
    <w:rPr>
      <w:rFonts w:ascii="Times New Roman" w:hAnsi="Times New Roman" w:cs="Times New Roman"/>
      <w:b/>
      <w:bCs/>
      <w:sz w:val="20"/>
      <w:szCs w:val="20"/>
      <w:lang w:eastAsia="zh-CN"/>
    </w:rPr>
  </w:style>
  <w:style w:type="paragraph" w:styleId="Date">
    <w:name w:val="Date"/>
    <w:basedOn w:val="Normal"/>
    <w:next w:val="Normal"/>
    <w:link w:val="DateChar"/>
    <w:uiPriority w:val="99"/>
    <w:rsid w:val="00EC61B9"/>
  </w:style>
  <w:style w:type="character" w:customStyle="1" w:styleId="DateChar">
    <w:name w:val="Date Char"/>
    <w:basedOn w:val="DefaultParagraphFont"/>
    <w:link w:val="Date"/>
    <w:uiPriority w:val="99"/>
    <w:semiHidden/>
    <w:locked/>
    <w:rsid w:val="007D422A"/>
    <w:rPr>
      <w:rFonts w:ascii="Times New Roman" w:hAnsi="Times New Roman" w:cs="Times New Roman"/>
      <w:sz w:val="20"/>
      <w:szCs w:val="20"/>
      <w:lang w:eastAsia="zh-CN"/>
    </w:rPr>
  </w:style>
  <w:style w:type="paragraph" w:styleId="DocumentMap">
    <w:name w:val="Document Map"/>
    <w:basedOn w:val="Normal"/>
    <w:link w:val="DocumentMapChar"/>
    <w:uiPriority w:val="99"/>
    <w:semiHidden/>
    <w:rsid w:val="00EC61B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D422A"/>
    <w:rPr>
      <w:rFonts w:ascii="Times New Roman" w:hAnsi="Times New Roman" w:cs="Times New Roman"/>
      <w:sz w:val="2"/>
      <w:lang w:eastAsia="zh-CN"/>
    </w:rPr>
  </w:style>
  <w:style w:type="paragraph" w:styleId="E-mailSignature">
    <w:name w:val="E-mail Signature"/>
    <w:basedOn w:val="Normal"/>
    <w:link w:val="E-mailSignatureChar"/>
    <w:uiPriority w:val="99"/>
    <w:rsid w:val="00EC61B9"/>
  </w:style>
  <w:style w:type="character" w:customStyle="1" w:styleId="E-mailSignatureChar">
    <w:name w:val="E-mail Signature Char"/>
    <w:basedOn w:val="DefaultParagraphFont"/>
    <w:link w:val="E-mailSignature"/>
    <w:uiPriority w:val="99"/>
    <w:semiHidden/>
    <w:locked/>
    <w:rsid w:val="007D422A"/>
    <w:rPr>
      <w:rFonts w:ascii="Times New Roman" w:hAnsi="Times New Roman" w:cs="Times New Roman"/>
      <w:sz w:val="20"/>
      <w:szCs w:val="20"/>
      <w:lang w:eastAsia="zh-CN"/>
    </w:rPr>
  </w:style>
  <w:style w:type="paragraph" w:styleId="EndnoteText">
    <w:name w:val="endnote text"/>
    <w:basedOn w:val="Normal"/>
    <w:link w:val="EndnoteTextChar"/>
    <w:uiPriority w:val="99"/>
    <w:semiHidden/>
    <w:rsid w:val="00EC61B9"/>
    <w:rPr>
      <w:sz w:val="20"/>
    </w:rPr>
  </w:style>
  <w:style w:type="character" w:customStyle="1" w:styleId="EndnoteTextChar">
    <w:name w:val="Endnote Text Char"/>
    <w:basedOn w:val="DefaultParagraphFont"/>
    <w:link w:val="EndnoteText"/>
    <w:uiPriority w:val="99"/>
    <w:semiHidden/>
    <w:locked/>
    <w:rsid w:val="007D422A"/>
    <w:rPr>
      <w:rFonts w:ascii="Times New Roman" w:hAnsi="Times New Roman" w:cs="Times New Roman"/>
      <w:sz w:val="20"/>
      <w:szCs w:val="20"/>
      <w:lang w:eastAsia="zh-CN"/>
    </w:rPr>
  </w:style>
  <w:style w:type="paragraph" w:styleId="HTMLAddress">
    <w:name w:val="HTML Address"/>
    <w:basedOn w:val="Normal"/>
    <w:link w:val="HTMLAddressChar"/>
    <w:uiPriority w:val="99"/>
    <w:rsid w:val="00EC61B9"/>
    <w:rPr>
      <w:i/>
      <w:iCs/>
    </w:rPr>
  </w:style>
  <w:style w:type="character" w:customStyle="1" w:styleId="HTMLAddressChar">
    <w:name w:val="HTML Address Char"/>
    <w:basedOn w:val="DefaultParagraphFont"/>
    <w:link w:val="HTMLAddress"/>
    <w:uiPriority w:val="99"/>
    <w:semiHidden/>
    <w:locked/>
    <w:rsid w:val="007D422A"/>
    <w:rPr>
      <w:rFonts w:ascii="Times New Roman" w:hAnsi="Times New Roman" w:cs="Times New Roman"/>
      <w:i/>
      <w:iCs/>
      <w:sz w:val="20"/>
      <w:szCs w:val="20"/>
      <w:lang w:eastAsia="zh-CN"/>
    </w:rPr>
  </w:style>
  <w:style w:type="paragraph" w:styleId="HTMLPreformatted">
    <w:name w:val="HTML Preformatted"/>
    <w:basedOn w:val="Normal"/>
    <w:link w:val="HTMLPreformattedChar"/>
    <w:uiPriority w:val="99"/>
    <w:rsid w:val="00EC61B9"/>
    <w:rPr>
      <w:rFonts w:ascii="Courier New" w:hAnsi="Courier New" w:cs="Courier New"/>
      <w:sz w:val="20"/>
    </w:rPr>
  </w:style>
  <w:style w:type="character" w:customStyle="1" w:styleId="HTMLPreformattedChar">
    <w:name w:val="HTML Preformatted Char"/>
    <w:basedOn w:val="DefaultParagraphFont"/>
    <w:link w:val="HTMLPreformatted"/>
    <w:uiPriority w:val="99"/>
    <w:semiHidden/>
    <w:locked/>
    <w:rsid w:val="007D422A"/>
    <w:rPr>
      <w:rFonts w:ascii="Courier New" w:hAnsi="Courier New" w:cs="Courier New"/>
      <w:sz w:val="20"/>
      <w:szCs w:val="20"/>
      <w:lang w:eastAsia="zh-CN"/>
    </w:rPr>
  </w:style>
  <w:style w:type="paragraph" w:styleId="Index3">
    <w:name w:val="index 3"/>
    <w:basedOn w:val="Normal"/>
    <w:next w:val="Normal"/>
    <w:autoRedefine/>
    <w:uiPriority w:val="99"/>
    <w:semiHidden/>
    <w:rsid w:val="00EC61B9"/>
    <w:pPr>
      <w:ind w:left="720" w:hanging="240"/>
    </w:pPr>
  </w:style>
  <w:style w:type="paragraph" w:styleId="Index4">
    <w:name w:val="index 4"/>
    <w:basedOn w:val="Normal"/>
    <w:next w:val="Normal"/>
    <w:autoRedefine/>
    <w:uiPriority w:val="99"/>
    <w:semiHidden/>
    <w:rsid w:val="00EC61B9"/>
    <w:pPr>
      <w:ind w:left="960" w:hanging="240"/>
    </w:pPr>
  </w:style>
  <w:style w:type="paragraph" w:styleId="Index5">
    <w:name w:val="index 5"/>
    <w:basedOn w:val="Normal"/>
    <w:next w:val="Normal"/>
    <w:autoRedefine/>
    <w:uiPriority w:val="99"/>
    <w:semiHidden/>
    <w:rsid w:val="00EC61B9"/>
    <w:pPr>
      <w:ind w:left="1200" w:hanging="240"/>
    </w:pPr>
  </w:style>
  <w:style w:type="paragraph" w:styleId="Index6">
    <w:name w:val="index 6"/>
    <w:basedOn w:val="Normal"/>
    <w:next w:val="Normal"/>
    <w:autoRedefine/>
    <w:uiPriority w:val="99"/>
    <w:semiHidden/>
    <w:rsid w:val="00EC61B9"/>
    <w:pPr>
      <w:ind w:left="1440" w:hanging="240"/>
    </w:pPr>
  </w:style>
  <w:style w:type="paragraph" w:styleId="Index7">
    <w:name w:val="index 7"/>
    <w:basedOn w:val="Normal"/>
    <w:next w:val="Normal"/>
    <w:autoRedefine/>
    <w:uiPriority w:val="99"/>
    <w:semiHidden/>
    <w:rsid w:val="00EC61B9"/>
    <w:pPr>
      <w:ind w:left="1680" w:hanging="240"/>
    </w:pPr>
  </w:style>
  <w:style w:type="paragraph" w:styleId="Index8">
    <w:name w:val="index 8"/>
    <w:basedOn w:val="Normal"/>
    <w:next w:val="Normal"/>
    <w:autoRedefine/>
    <w:uiPriority w:val="99"/>
    <w:semiHidden/>
    <w:rsid w:val="00EC61B9"/>
    <w:pPr>
      <w:ind w:left="1920" w:hanging="240"/>
    </w:pPr>
  </w:style>
  <w:style w:type="paragraph" w:styleId="Index9">
    <w:name w:val="index 9"/>
    <w:basedOn w:val="Normal"/>
    <w:next w:val="Normal"/>
    <w:autoRedefine/>
    <w:uiPriority w:val="99"/>
    <w:semiHidden/>
    <w:rsid w:val="00EC61B9"/>
    <w:pPr>
      <w:ind w:left="2160" w:hanging="240"/>
    </w:pPr>
  </w:style>
  <w:style w:type="paragraph" w:styleId="List">
    <w:name w:val="List"/>
    <w:basedOn w:val="Normal"/>
    <w:uiPriority w:val="99"/>
    <w:rsid w:val="00EC61B9"/>
    <w:pPr>
      <w:ind w:left="360" w:hanging="360"/>
    </w:pPr>
  </w:style>
  <w:style w:type="paragraph" w:styleId="List2">
    <w:name w:val="List 2"/>
    <w:basedOn w:val="Normal"/>
    <w:uiPriority w:val="99"/>
    <w:rsid w:val="00EC61B9"/>
    <w:pPr>
      <w:ind w:left="720" w:hanging="360"/>
    </w:pPr>
  </w:style>
  <w:style w:type="paragraph" w:styleId="List3">
    <w:name w:val="List 3"/>
    <w:basedOn w:val="Normal"/>
    <w:uiPriority w:val="99"/>
    <w:rsid w:val="00EC61B9"/>
    <w:pPr>
      <w:ind w:left="1080" w:hanging="360"/>
    </w:pPr>
  </w:style>
  <w:style w:type="paragraph" w:styleId="List4">
    <w:name w:val="List 4"/>
    <w:basedOn w:val="Normal"/>
    <w:uiPriority w:val="99"/>
    <w:rsid w:val="00EC61B9"/>
    <w:pPr>
      <w:ind w:left="1440" w:hanging="360"/>
    </w:pPr>
  </w:style>
  <w:style w:type="paragraph" w:styleId="List5">
    <w:name w:val="List 5"/>
    <w:basedOn w:val="Normal"/>
    <w:uiPriority w:val="99"/>
    <w:rsid w:val="00EC61B9"/>
    <w:pPr>
      <w:ind w:left="1800" w:hanging="360"/>
    </w:pPr>
  </w:style>
  <w:style w:type="paragraph" w:styleId="ListBullet">
    <w:name w:val="List Bullet"/>
    <w:basedOn w:val="Normal"/>
    <w:autoRedefine/>
    <w:uiPriority w:val="99"/>
    <w:rsid w:val="00EC61B9"/>
    <w:pPr>
      <w:numPr>
        <w:numId w:val="7"/>
      </w:numPr>
      <w:tabs>
        <w:tab w:val="clear" w:pos="720"/>
        <w:tab w:val="num" w:pos="360"/>
      </w:tabs>
      <w:ind w:left="360"/>
    </w:pPr>
  </w:style>
  <w:style w:type="paragraph" w:styleId="ListBullet2">
    <w:name w:val="List Bullet 2"/>
    <w:basedOn w:val="Normal"/>
    <w:autoRedefine/>
    <w:uiPriority w:val="99"/>
    <w:rsid w:val="00EC61B9"/>
    <w:pPr>
      <w:numPr>
        <w:numId w:val="8"/>
      </w:numPr>
      <w:tabs>
        <w:tab w:val="clear" w:pos="1080"/>
        <w:tab w:val="num" w:pos="720"/>
      </w:tabs>
      <w:ind w:left="720"/>
    </w:pPr>
  </w:style>
  <w:style w:type="paragraph" w:styleId="ListBullet3">
    <w:name w:val="List Bullet 3"/>
    <w:basedOn w:val="Normal"/>
    <w:autoRedefine/>
    <w:uiPriority w:val="99"/>
    <w:rsid w:val="00EC61B9"/>
    <w:pPr>
      <w:numPr>
        <w:numId w:val="9"/>
      </w:numPr>
      <w:tabs>
        <w:tab w:val="clear" w:pos="1440"/>
        <w:tab w:val="num" w:pos="1080"/>
      </w:tabs>
      <w:ind w:left="1080"/>
    </w:pPr>
  </w:style>
  <w:style w:type="paragraph" w:styleId="ListBullet4">
    <w:name w:val="List Bullet 4"/>
    <w:basedOn w:val="Normal"/>
    <w:autoRedefine/>
    <w:uiPriority w:val="99"/>
    <w:rsid w:val="00EC61B9"/>
    <w:pPr>
      <w:numPr>
        <w:numId w:val="10"/>
      </w:numPr>
      <w:tabs>
        <w:tab w:val="clear" w:pos="1800"/>
        <w:tab w:val="num" w:pos="1440"/>
      </w:tabs>
      <w:ind w:left="1440"/>
    </w:pPr>
  </w:style>
  <w:style w:type="paragraph" w:styleId="ListBullet5">
    <w:name w:val="List Bullet 5"/>
    <w:basedOn w:val="Normal"/>
    <w:autoRedefine/>
    <w:uiPriority w:val="99"/>
    <w:rsid w:val="00EC61B9"/>
    <w:pPr>
      <w:numPr>
        <w:numId w:val="1"/>
      </w:numPr>
      <w:tabs>
        <w:tab w:val="clear" w:pos="360"/>
        <w:tab w:val="num" w:pos="1800"/>
      </w:tabs>
      <w:ind w:left="1800"/>
    </w:pPr>
  </w:style>
  <w:style w:type="paragraph" w:styleId="ListContinue">
    <w:name w:val="List Continue"/>
    <w:basedOn w:val="Normal"/>
    <w:uiPriority w:val="99"/>
    <w:rsid w:val="00EC61B9"/>
    <w:pPr>
      <w:spacing w:after="120"/>
      <w:ind w:left="360"/>
    </w:pPr>
  </w:style>
  <w:style w:type="paragraph" w:styleId="ListContinue2">
    <w:name w:val="List Continue 2"/>
    <w:basedOn w:val="Normal"/>
    <w:uiPriority w:val="99"/>
    <w:rsid w:val="00EC61B9"/>
    <w:pPr>
      <w:spacing w:after="120"/>
      <w:ind w:left="720"/>
    </w:pPr>
  </w:style>
  <w:style w:type="paragraph" w:styleId="ListContinue3">
    <w:name w:val="List Continue 3"/>
    <w:basedOn w:val="Normal"/>
    <w:uiPriority w:val="99"/>
    <w:rsid w:val="00EC61B9"/>
    <w:pPr>
      <w:spacing w:after="120"/>
      <w:ind w:left="1080"/>
    </w:pPr>
  </w:style>
  <w:style w:type="paragraph" w:styleId="ListContinue4">
    <w:name w:val="List Continue 4"/>
    <w:basedOn w:val="Normal"/>
    <w:uiPriority w:val="99"/>
    <w:rsid w:val="00EC61B9"/>
    <w:pPr>
      <w:spacing w:after="120"/>
      <w:ind w:left="1440"/>
    </w:pPr>
  </w:style>
  <w:style w:type="paragraph" w:styleId="ListContinue5">
    <w:name w:val="List Continue 5"/>
    <w:basedOn w:val="Normal"/>
    <w:uiPriority w:val="99"/>
    <w:rsid w:val="00EC61B9"/>
    <w:pPr>
      <w:spacing w:after="120"/>
      <w:ind w:left="1800"/>
    </w:pPr>
  </w:style>
  <w:style w:type="paragraph" w:styleId="ListNumber">
    <w:name w:val="List Number"/>
    <w:basedOn w:val="Normal"/>
    <w:uiPriority w:val="99"/>
    <w:rsid w:val="00EC61B9"/>
    <w:pPr>
      <w:numPr>
        <w:numId w:val="2"/>
      </w:numPr>
      <w:tabs>
        <w:tab w:val="clear" w:pos="720"/>
        <w:tab w:val="num" w:pos="360"/>
      </w:tabs>
      <w:ind w:left="360"/>
    </w:pPr>
  </w:style>
  <w:style w:type="paragraph" w:styleId="ListNumber2">
    <w:name w:val="List Number 2"/>
    <w:basedOn w:val="Normal"/>
    <w:uiPriority w:val="99"/>
    <w:rsid w:val="00EC61B9"/>
    <w:pPr>
      <w:numPr>
        <w:numId w:val="3"/>
      </w:numPr>
      <w:tabs>
        <w:tab w:val="clear" w:pos="1080"/>
        <w:tab w:val="num" w:pos="720"/>
      </w:tabs>
      <w:ind w:left="720"/>
    </w:pPr>
  </w:style>
  <w:style w:type="paragraph" w:styleId="ListNumber3">
    <w:name w:val="List Number 3"/>
    <w:basedOn w:val="Normal"/>
    <w:uiPriority w:val="99"/>
    <w:rsid w:val="00EC61B9"/>
    <w:pPr>
      <w:numPr>
        <w:numId w:val="4"/>
      </w:numPr>
      <w:tabs>
        <w:tab w:val="clear" w:pos="1440"/>
        <w:tab w:val="num" w:pos="1080"/>
      </w:tabs>
      <w:ind w:left="1080"/>
    </w:pPr>
  </w:style>
  <w:style w:type="paragraph" w:styleId="ListNumber4">
    <w:name w:val="List Number 4"/>
    <w:basedOn w:val="Normal"/>
    <w:uiPriority w:val="99"/>
    <w:rsid w:val="00EC61B9"/>
    <w:pPr>
      <w:numPr>
        <w:numId w:val="5"/>
      </w:numPr>
      <w:tabs>
        <w:tab w:val="clear" w:pos="1800"/>
        <w:tab w:val="num" w:pos="1440"/>
      </w:tabs>
      <w:ind w:left="1440"/>
    </w:pPr>
  </w:style>
  <w:style w:type="paragraph" w:styleId="ListNumber5">
    <w:name w:val="List Number 5"/>
    <w:basedOn w:val="Normal"/>
    <w:uiPriority w:val="99"/>
    <w:rsid w:val="00EC61B9"/>
    <w:pPr>
      <w:numPr>
        <w:numId w:val="6"/>
      </w:numPr>
      <w:tabs>
        <w:tab w:val="clear" w:pos="360"/>
        <w:tab w:val="num" w:pos="1800"/>
      </w:tabs>
      <w:ind w:left="1800"/>
    </w:pPr>
  </w:style>
  <w:style w:type="paragraph" w:styleId="MacroText">
    <w:name w:val="macro"/>
    <w:link w:val="MacroTextChar"/>
    <w:uiPriority w:val="99"/>
    <w:semiHidden/>
    <w:rsid w:val="00EC61B9"/>
    <w:pPr>
      <w:tabs>
        <w:tab w:val="left" w:pos="480"/>
        <w:tab w:val="left" w:pos="960"/>
        <w:tab w:val="left" w:pos="1440"/>
        <w:tab w:val="left" w:pos="1920"/>
        <w:tab w:val="left" w:pos="2400"/>
        <w:tab w:val="left" w:pos="2880"/>
        <w:tab w:val="left" w:pos="3360"/>
        <w:tab w:val="left" w:pos="3840"/>
        <w:tab w:val="left" w:pos="4320"/>
      </w:tabs>
      <w:spacing w:line="480" w:lineRule="atLeast"/>
      <w:ind w:firstLine="720"/>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D422A"/>
    <w:rPr>
      <w:rFonts w:ascii="Courier New" w:hAnsi="Courier New" w:cs="Courier New"/>
      <w:lang w:val="en-US" w:eastAsia="zh-CN" w:bidi="ar-SA"/>
    </w:rPr>
  </w:style>
  <w:style w:type="paragraph" w:styleId="MessageHeader">
    <w:name w:val="Message Header"/>
    <w:basedOn w:val="Normal"/>
    <w:link w:val="MessageHeaderChar"/>
    <w:uiPriority w:val="99"/>
    <w:rsid w:val="00EC61B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character" w:customStyle="1" w:styleId="MessageHeaderChar">
    <w:name w:val="Message Header Char"/>
    <w:basedOn w:val="DefaultParagraphFont"/>
    <w:link w:val="MessageHeader"/>
    <w:uiPriority w:val="99"/>
    <w:semiHidden/>
    <w:locked/>
    <w:rsid w:val="007D422A"/>
    <w:rPr>
      <w:rFonts w:ascii="Cambria" w:hAnsi="Cambria" w:cs="Times New Roman"/>
      <w:sz w:val="24"/>
      <w:szCs w:val="24"/>
      <w:shd w:val="pct20" w:color="auto" w:fill="auto"/>
      <w:lang w:eastAsia="zh-CN"/>
    </w:rPr>
  </w:style>
  <w:style w:type="paragraph" w:styleId="NormalWeb">
    <w:name w:val="Normal (Web)"/>
    <w:basedOn w:val="Normal"/>
    <w:uiPriority w:val="99"/>
    <w:rsid w:val="00EC61B9"/>
    <w:rPr>
      <w:szCs w:val="24"/>
    </w:rPr>
  </w:style>
  <w:style w:type="paragraph" w:styleId="NoteHeading">
    <w:name w:val="Note Heading"/>
    <w:basedOn w:val="Normal"/>
    <w:next w:val="Normal"/>
    <w:link w:val="NoteHeadingChar"/>
    <w:uiPriority w:val="99"/>
    <w:rsid w:val="00EC61B9"/>
  </w:style>
  <w:style w:type="character" w:customStyle="1" w:styleId="NoteHeadingChar">
    <w:name w:val="Note Heading Char"/>
    <w:basedOn w:val="DefaultParagraphFont"/>
    <w:link w:val="NoteHeading"/>
    <w:uiPriority w:val="99"/>
    <w:semiHidden/>
    <w:locked/>
    <w:rsid w:val="007D422A"/>
    <w:rPr>
      <w:rFonts w:ascii="Times New Roman" w:hAnsi="Times New Roman" w:cs="Times New Roman"/>
      <w:sz w:val="20"/>
      <w:szCs w:val="20"/>
      <w:lang w:eastAsia="zh-CN"/>
    </w:rPr>
  </w:style>
  <w:style w:type="paragraph" w:styleId="PlainText">
    <w:name w:val="Plain Text"/>
    <w:basedOn w:val="Normal"/>
    <w:link w:val="PlainTextChar"/>
    <w:uiPriority w:val="99"/>
    <w:rsid w:val="00EC61B9"/>
    <w:rPr>
      <w:rFonts w:ascii="Courier New" w:hAnsi="Courier New" w:cs="Courier New"/>
      <w:sz w:val="20"/>
    </w:rPr>
  </w:style>
  <w:style w:type="character" w:customStyle="1" w:styleId="PlainTextChar">
    <w:name w:val="Plain Text Char"/>
    <w:basedOn w:val="DefaultParagraphFont"/>
    <w:link w:val="PlainText"/>
    <w:uiPriority w:val="99"/>
    <w:semiHidden/>
    <w:locked/>
    <w:rsid w:val="007D422A"/>
    <w:rPr>
      <w:rFonts w:ascii="Courier New" w:hAnsi="Courier New" w:cs="Courier New"/>
      <w:sz w:val="20"/>
      <w:szCs w:val="20"/>
      <w:lang w:eastAsia="zh-CN"/>
    </w:rPr>
  </w:style>
  <w:style w:type="paragraph" w:styleId="Salutation">
    <w:name w:val="Salutation"/>
    <w:basedOn w:val="Normal"/>
    <w:next w:val="Normal"/>
    <w:link w:val="SalutationChar"/>
    <w:uiPriority w:val="99"/>
    <w:rsid w:val="00EC61B9"/>
  </w:style>
  <w:style w:type="character" w:customStyle="1" w:styleId="SalutationChar">
    <w:name w:val="Salutation Char"/>
    <w:basedOn w:val="DefaultParagraphFont"/>
    <w:link w:val="Salutation"/>
    <w:uiPriority w:val="99"/>
    <w:semiHidden/>
    <w:locked/>
    <w:rsid w:val="007D422A"/>
    <w:rPr>
      <w:rFonts w:ascii="Times New Roman" w:hAnsi="Times New Roman" w:cs="Times New Roman"/>
      <w:sz w:val="20"/>
      <w:szCs w:val="20"/>
      <w:lang w:eastAsia="zh-CN"/>
    </w:rPr>
  </w:style>
  <w:style w:type="paragraph" w:styleId="Signature">
    <w:name w:val="Signature"/>
    <w:basedOn w:val="Normal"/>
    <w:link w:val="SignatureChar"/>
    <w:uiPriority w:val="99"/>
    <w:rsid w:val="00EC61B9"/>
    <w:pPr>
      <w:ind w:left="4320"/>
    </w:pPr>
  </w:style>
  <w:style w:type="character" w:customStyle="1" w:styleId="SignatureChar">
    <w:name w:val="Signature Char"/>
    <w:basedOn w:val="DefaultParagraphFont"/>
    <w:link w:val="Signature"/>
    <w:uiPriority w:val="99"/>
    <w:semiHidden/>
    <w:locked/>
    <w:rsid w:val="007D422A"/>
    <w:rPr>
      <w:rFonts w:ascii="Times New Roman" w:hAnsi="Times New Roman" w:cs="Times New Roman"/>
      <w:sz w:val="20"/>
      <w:szCs w:val="20"/>
      <w:lang w:eastAsia="zh-CN"/>
    </w:rPr>
  </w:style>
  <w:style w:type="paragraph" w:styleId="Subtitle">
    <w:name w:val="Subtitle"/>
    <w:basedOn w:val="Normal"/>
    <w:link w:val="SubtitleChar"/>
    <w:uiPriority w:val="99"/>
    <w:qFormat/>
    <w:rsid w:val="00EC61B9"/>
    <w:pPr>
      <w:spacing w:after="60"/>
      <w:jc w:val="center"/>
      <w:outlineLvl w:val="1"/>
    </w:pPr>
    <w:rPr>
      <w:rFonts w:ascii="Arial" w:hAnsi="Arial" w:cs="Arial"/>
      <w:szCs w:val="24"/>
    </w:rPr>
  </w:style>
  <w:style w:type="character" w:customStyle="1" w:styleId="SubtitleChar">
    <w:name w:val="Subtitle Char"/>
    <w:basedOn w:val="DefaultParagraphFont"/>
    <w:link w:val="Subtitle"/>
    <w:uiPriority w:val="99"/>
    <w:locked/>
    <w:rsid w:val="007D422A"/>
    <w:rPr>
      <w:rFonts w:ascii="Cambria" w:hAnsi="Cambria" w:cs="Times New Roman"/>
      <w:sz w:val="24"/>
      <w:szCs w:val="24"/>
      <w:lang w:eastAsia="zh-CN"/>
    </w:rPr>
  </w:style>
  <w:style w:type="paragraph" w:styleId="TableofFigures">
    <w:name w:val="table of figures"/>
    <w:basedOn w:val="Normal"/>
    <w:next w:val="Normal"/>
    <w:uiPriority w:val="99"/>
    <w:semiHidden/>
    <w:rsid w:val="00EC61B9"/>
    <w:pPr>
      <w:ind w:left="480" w:hanging="480"/>
    </w:pPr>
  </w:style>
  <w:style w:type="character" w:styleId="HTMLCode">
    <w:name w:val="HTML Code"/>
    <w:basedOn w:val="DefaultParagraphFont"/>
    <w:uiPriority w:val="99"/>
    <w:rsid w:val="00EC61B9"/>
    <w:rPr>
      <w:rFonts w:ascii="Courier New" w:hAnsi="Courier New" w:cs="Tahoma"/>
      <w:sz w:val="20"/>
      <w:szCs w:val="20"/>
    </w:rPr>
  </w:style>
  <w:style w:type="paragraph" w:customStyle="1" w:styleId="Notes">
    <w:name w:val="Notes"/>
    <w:basedOn w:val="Normal"/>
    <w:uiPriority w:val="99"/>
    <w:rsid w:val="00EC61B9"/>
    <w:pPr>
      <w:spacing w:line="240" w:lineRule="auto"/>
      <w:ind w:left="2160" w:hanging="2160"/>
    </w:pPr>
    <w:rPr>
      <w:szCs w:val="24"/>
      <w:lang w:eastAsia="en-US"/>
    </w:rPr>
  </w:style>
  <w:style w:type="character" w:customStyle="1" w:styleId="zzmpTrailerItem">
    <w:name w:val="zzmpTrailerItem"/>
    <w:rsid w:val="003050CE"/>
    <w:rPr>
      <w:rFonts w:ascii="Times New Roman" w:hAnsi="Times New Roman" w:cs="Times New Roman"/>
      <w:dstrike w:val="0"/>
      <w:noProof/>
      <w:color w:val="auto"/>
      <w:spacing w:val="0"/>
      <w:position w:val="0"/>
      <w:sz w:val="16"/>
      <w:szCs w:val="16"/>
      <w:u w:val="none"/>
      <w:effect w:val="none"/>
      <w:vertAlign w:val="baseline"/>
    </w:rPr>
  </w:style>
  <w:style w:type="character" w:customStyle="1" w:styleId="answerChar">
    <w:name w:val="answer Char"/>
    <w:basedOn w:val="DefaultParagraphFont"/>
    <w:rsid w:val="00EC61B9"/>
    <w:rPr>
      <w:rFonts w:cs="Times New Roman"/>
      <w:sz w:val="24"/>
      <w:lang w:val="en-US" w:eastAsia="zh-CN" w:bidi="ar-SA"/>
    </w:rPr>
  </w:style>
  <w:style w:type="character" w:customStyle="1" w:styleId="singleChar1">
    <w:name w:val="single Char1"/>
    <w:basedOn w:val="DefaultParagraphFont"/>
    <w:link w:val="single"/>
    <w:uiPriority w:val="99"/>
    <w:locked/>
    <w:rsid w:val="00082C18"/>
    <w:rPr>
      <w:rFonts w:cs="Times New Roman"/>
      <w:sz w:val="24"/>
      <w:lang w:val="en-US" w:eastAsia="zh-CN" w:bidi="ar-SA"/>
    </w:rPr>
  </w:style>
  <w:style w:type="character" w:customStyle="1" w:styleId="singleblockChar">
    <w:name w:val="single block Char"/>
    <w:basedOn w:val="singleChar1"/>
    <w:link w:val="singleblock"/>
    <w:uiPriority w:val="99"/>
    <w:locked/>
    <w:rsid w:val="00082C18"/>
    <w:rPr>
      <w:rFonts w:cs="Times New Roman"/>
      <w:sz w:val="24"/>
      <w:lang w:val="en-US" w:eastAsia="zh-CN" w:bidi="ar-SA"/>
    </w:rPr>
  </w:style>
  <w:style w:type="character" w:customStyle="1" w:styleId="singlehangingChar">
    <w:name w:val="single hanging Char"/>
    <w:link w:val="singlehanging"/>
    <w:uiPriority w:val="99"/>
    <w:locked/>
    <w:rsid w:val="00082C18"/>
    <w:rPr>
      <w:sz w:val="24"/>
      <w:lang w:val="en-US" w:eastAsia="zh-CN"/>
    </w:rPr>
  </w:style>
  <w:style w:type="character" w:customStyle="1" w:styleId="questionChar">
    <w:name w:val="question Char"/>
    <w:basedOn w:val="singlehangingChar"/>
    <w:link w:val="question"/>
    <w:uiPriority w:val="99"/>
    <w:locked/>
    <w:rsid w:val="00BD26AB"/>
    <w:rPr>
      <w:rFonts w:eastAsia="SimSun"/>
      <w:b/>
      <w:sz w:val="24"/>
      <w:szCs w:val="20"/>
      <w:lang w:val="en-US" w:eastAsia="zh-CN"/>
    </w:rPr>
  </w:style>
  <w:style w:type="table" w:styleId="TableGrid">
    <w:name w:val="Table Grid"/>
    <w:basedOn w:val="TableNormal"/>
    <w:uiPriority w:val="99"/>
    <w:rsid w:val="00BE165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ndnoteReference">
    <w:name w:val="endnote reference"/>
    <w:basedOn w:val="DefaultParagraphFont"/>
    <w:uiPriority w:val="99"/>
    <w:rsid w:val="00CC1BCD"/>
    <w:rPr>
      <w:rFonts w:cs="Times New Roman"/>
      <w:vertAlign w:val="superscript"/>
    </w:rPr>
  </w:style>
  <w:style w:type="paragraph" w:styleId="ListParagraph">
    <w:name w:val="List Paragraph"/>
    <w:basedOn w:val="Normal"/>
    <w:uiPriority w:val="34"/>
    <w:qFormat/>
    <w:rsid w:val="009D1F78"/>
    <w:pPr>
      <w:ind w:left="720"/>
      <w:contextualSpacing/>
    </w:pPr>
  </w:style>
  <w:style w:type="paragraph" w:customStyle="1" w:styleId="Answer0">
    <w:name w:val="Answer"/>
    <w:basedOn w:val="Normal"/>
    <w:uiPriority w:val="99"/>
    <w:rsid w:val="009973D1"/>
    <w:pPr>
      <w:spacing w:before="120" w:after="120" w:line="480" w:lineRule="auto"/>
      <w:ind w:left="720" w:hanging="720"/>
    </w:pPr>
  </w:style>
  <w:style w:type="character" w:customStyle="1" w:styleId="answerChar1">
    <w:name w:val="answer Char1"/>
    <w:basedOn w:val="DefaultParagraphFont"/>
    <w:link w:val="answer"/>
    <w:locked/>
    <w:rsid w:val="00BD26AB"/>
    <w:rPr>
      <w:rFonts w:ascii="Times New Roman" w:hAnsi="Times New Roman"/>
      <w:sz w:val="24"/>
      <w:szCs w:val="20"/>
      <w:lang w:eastAsia="zh-CN"/>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t Char Char,ft Cha Char"/>
    <w:uiPriority w:val="99"/>
    <w:locked/>
    <w:rsid w:val="00F57641"/>
    <w:rPr>
      <w:sz w:val="22"/>
      <w:szCs w:val="22"/>
    </w:rPr>
  </w:style>
  <w:style w:type="paragraph" w:styleId="Revision">
    <w:name w:val="Revision"/>
    <w:hidden/>
    <w:uiPriority w:val="99"/>
    <w:semiHidden/>
    <w:rsid w:val="00127342"/>
    <w:rPr>
      <w:rFonts w:ascii="Times New Roman" w:hAnsi="Times New Roman"/>
      <w:sz w:val="24"/>
      <w:szCs w:val="20"/>
      <w:lang w:eastAsia="zh-CN"/>
    </w:rPr>
  </w:style>
  <w:style w:type="paragraph" w:customStyle="1" w:styleId="sinerItalic">
    <w:name w:val="siner + Italic"/>
    <w:basedOn w:val="answer"/>
    <w:rsid w:val="00B31C09"/>
    <w:pPr>
      <w:ind w:left="1440" w:firstLine="0"/>
    </w:pPr>
    <w:rPr>
      <w:rFonts w:eastAsia="SimSun"/>
      <w:i/>
    </w:rPr>
  </w:style>
  <w:style w:type="paragraph" w:styleId="Quote">
    <w:name w:val="Quote"/>
    <w:basedOn w:val="Normal"/>
    <w:next w:val="Normal"/>
    <w:link w:val="QuoteChar"/>
    <w:uiPriority w:val="29"/>
    <w:qFormat/>
    <w:rsid w:val="004B7574"/>
    <w:pPr>
      <w:spacing w:after="280" w:line="240" w:lineRule="auto"/>
      <w:ind w:left="1440" w:right="1440" w:firstLine="0"/>
    </w:pPr>
    <w:rPr>
      <w:iCs/>
      <w:color w:val="000000" w:themeColor="text1"/>
    </w:rPr>
  </w:style>
  <w:style w:type="character" w:customStyle="1" w:styleId="QuoteChar">
    <w:name w:val="Quote Char"/>
    <w:basedOn w:val="DefaultParagraphFont"/>
    <w:link w:val="Quote"/>
    <w:uiPriority w:val="29"/>
    <w:rsid w:val="004B7574"/>
    <w:rPr>
      <w:rFonts w:ascii="Times New Roman" w:hAnsi="Times New Roman"/>
      <w:iCs/>
      <w:color w:val="000000" w:themeColor="text1"/>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2938">
      <w:bodyDiv w:val="1"/>
      <w:marLeft w:val="0"/>
      <w:marRight w:val="0"/>
      <w:marTop w:val="0"/>
      <w:marBottom w:val="0"/>
      <w:divBdr>
        <w:top w:val="none" w:sz="0" w:space="0" w:color="auto"/>
        <w:left w:val="none" w:sz="0" w:space="0" w:color="auto"/>
        <w:bottom w:val="none" w:sz="0" w:space="0" w:color="auto"/>
        <w:right w:val="none" w:sz="0" w:space="0" w:color="auto"/>
      </w:divBdr>
    </w:div>
    <w:div w:id="469858683">
      <w:bodyDiv w:val="1"/>
      <w:marLeft w:val="0"/>
      <w:marRight w:val="0"/>
      <w:marTop w:val="0"/>
      <w:marBottom w:val="0"/>
      <w:divBdr>
        <w:top w:val="none" w:sz="0" w:space="0" w:color="auto"/>
        <w:left w:val="none" w:sz="0" w:space="0" w:color="auto"/>
        <w:bottom w:val="none" w:sz="0" w:space="0" w:color="auto"/>
        <w:right w:val="none" w:sz="0" w:space="0" w:color="auto"/>
      </w:divBdr>
    </w:div>
    <w:div w:id="682978279">
      <w:bodyDiv w:val="1"/>
      <w:marLeft w:val="0"/>
      <w:marRight w:val="0"/>
      <w:marTop w:val="0"/>
      <w:marBottom w:val="0"/>
      <w:divBdr>
        <w:top w:val="none" w:sz="0" w:space="0" w:color="auto"/>
        <w:left w:val="none" w:sz="0" w:space="0" w:color="auto"/>
        <w:bottom w:val="none" w:sz="0" w:space="0" w:color="auto"/>
        <w:right w:val="none" w:sz="0" w:space="0" w:color="auto"/>
      </w:divBdr>
    </w:div>
    <w:div w:id="982733831">
      <w:bodyDiv w:val="1"/>
      <w:marLeft w:val="0"/>
      <w:marRight w:val="0"/>
      <w:marTop w:val="0"/>
      <w:marBottom w:val="0"/>
      <w:divBdr>
        <w:top w:val="none" w:sz="0" w:space="0" w:color="auto"/>
        <w:left w:val="none" w:sz="0" w:space="0" w:color="auto"/>
        <w:bottom w:val="none" w:sz="0" w:space="0" w:color="auto"/>
        <w:right w:val="none" w:sz="0" w:space="0" w:color="auto"/>
      </w:divBdr>
    </w:div>
    <w:div w:id="1286428687">
      <w:marLeft w:val="0"/>
      <w:marRight w:val="0"/>
      <w:marTop w:val="0"/>
      <w:marBottom w:val="0"/>
      <w:divBdr>
        <w:top w:val="none" w:sz="0" w:space="0" w:color="auto"/>
        <w:left w:val="none" w:sz="0" w:space="0" w:color="auto"/>
        <w:bottom w:val="none" w:sz="0" w:space="0" w:color="auto"/>
        <w:right w:val="none" w:sz="0" w:space="0" w:color="auto"/>
      </w:divBdr>
    </w:div>
    <w:div w:id="1286428688">
      <w:marLeft w:val="0"/>
      <w:marRight w:val="0"/>
      <w:marTop w:val="0"/>
      <w:marBottom w:val="0"/>
      <w:divBdr>
        <w:top w:val="none" w:sz="0" w:space="0" w:color="auto"/>
        <w:left w:val="none" w:sz="0" w:space="0" w:color="auto"/>
        <w:bottom w:val="none" w:sz="0" w:space="0" w:color="auto"/>
        <w:right w:val="none" w:sz="0" w:space="0" w:color="auto"/>
      </w:divBdr>
    </w:div>
    <w:div w:id="1286428689">
      <w:marLeft w:val="0"/>
      <w:marRight w:val="0"/>
      <w:marTop w:val="0"/>
      <w:marBottom w:val="0"/>
      <w:divBdr>
        <w:top w:val="none" w:sz="0" w:space="0" w:color="auto"/>
        <w:left w:val="none" w:sz="0" w:space="0" w:color="auto"/>
        <w:bottom w:val="none" w:sz="0" w:space="0" w:color="auto"/>
        <w:right w:val="none" w:sz="0" w:space="0" w:color="auto"/>
      </w:divBdr>
    </w:div>
    <w:div w:id="1286428690">
      <w:marLeft w:val="0"/>
      <w:marRight w:val="0"/>
      <w:marTop w:val="0"/>
      <w:marBottom w:val="0"/>
      <w:divBdr>
        <w:top w:val="none" w:sz="0" w:space="0" w:color="auto"/>
        <w:left w:val="none" w:sz="0" w:space="0" w:color="auto"/>
        <w:bottom w:val="none" w:sz="0" w:space="0" w:color="auto"/>
        <w:right w:val="none" w:sz="0" w:space="0" w:color="auto"/>
      </w:divBdr>
    </w:div>
    <w:div w:id="1286428691">
      <w:marLeft w:val="0"/>
      <w:marRight w:val="0"/>
      <w:marTop w:val="0"/>
      <w:marBottom w:val="0"/>
      <w:divBdr>
        <w:top w:val="none" w:sz="0" w:space="0" w:color="auto"/>
        <w:left w:val="none" w:sz="0" w:space="0" w:color="auto"/>
        <w:bottom w:val="none" w:sz="0" w:space="0" w:color="auto"/>
        <w:right w:val="none" w:sz="0" w:space="0" w:color="auto"/>
      </w:divBdr>
    </w:div>
    <w:div w:id="205507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customXml" Target="../customXml/item5.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NWA\Miscellaneous\Iowa%20Curves\Iowa%20Curve%20Creator%20-%20Interactive.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chartUserShapes" Target="../drawings/drawing2.xml"/><Relationship Id="rId1" Type="http://schemas.openxmlformats.org/officeDocument/2006/relationships/oleObject" Target="Book2" TargetMode="External"/><Relationship Id="rId4"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chartUserShapes" Target="../drawings/drawing3.xml"/><Relationship Id="rId1" Type="http://schemas.openxmlformats.org/officeDocument/2006/relationships/oleObject" Target="file:///\\gfcphfs01\div-3\Camp%20Hill%20Working%20Folder\PSE\2016%20Study\Rate%20Case\Testimony\Workpapers\Net%20Salvage%20Charts.xlsx" TargetMode="External"/><Relationship Id="rId4"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'Curve - Whole Years'!$H$6</c:f>
              <c:strCache>
                <c:ptCount val="1"/>
                <c:pt idx="0">
                  <c:v>Frequency</c:v>
                </c:pt>
              </c:strCache>
            </c:strRef>
          </c:tx>
          <c:spPr>
            <a:ln>
              <a:solidFill>
                <a:schemeClr val="tx1"/>
              </a:solidFill>
            </a:ln>
          </c:spPr>
          <c:marker>
            <c:symbol val="none"/>
          </c:marker>
          <c:dLbls>
            <c:dLbl>
              <c:idx val="650"/>
              <c:dLblPos val="r"/>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0"/>
            <c:showCatName val="0"/>
            <c:showSerName val="0"/>
            <c:showPercent val="0"/>
            <c:showBubbleSize val="0"/>
            <c:extLst>
              <c:ext xmlns:c15="http://schemas.microsoft.com/office/drawing/2012/chart" uri="{CE6537A1-D6FC-4f65-9D91-7224C49458BB}">
                <c15:showLeaderLines val="0"/>
              </c:ext>
            </c:extLst>
          </c:dLbls>
          <c:xVal>
            <c:numRef>
              <c:f>'Curve - Whole Years'!$F$7:$F$657</c:f>
              <c:numCache>
                <c:formatCode>General</c:formatCode>
                <c:ptCount val="65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numCache>
            </c:numRef>
          </c:xVal>
          <c:yVal>
            <c:numRef>
              <c:f>'Curve - Whole Years'!$H$7:$H$657</c:f>
              <c:numCache>
                <c:formatCode>0.00%</c:formatCode>
                <c:ptCount val="651"/>
                <c:pt idx="0">
                  <c:v>2.670666666666488E-4</c:v>
                </c:pt>
                <c:pt idx="1">
                  <c:v>3.0520000000000547E-4</c:v>
                </c:pt>
                <c:pt idx="2">
                  <c:v>3.4753333333337189E-4</c:v>
                </c:pt>
                <c:pt idx="3">
                  <c:v>4.005333333332306E-4</c:v>
                </c:pt>
                <c:pt idx="4">
                  <c:v>4.5323333333335825E-4</c:v>
                </c:pt>
                <c:pt idx="5">
                  <c:v>5.1093333333340762E-4</c:v>
                </c:pt>
                <c:pt idx="6">
                  <c:v>5.8293333333325759E-4</c:v>
                </c:pt>
                <c:pt idx="7">
                  <c:v>6.5350000000008457E-4</c:v>
                </c:pt>
                <c:pt idx="8">
                  <c:v>7.3026666666664575E-4</c:v>
                </c:pt>
                <c:pt idx="9">
                  <c:v>8.2510000000002304E-4</c:v>
                </c:pt>
                <c:pt idx="10">
                  <c:v>9.1746666666669974E-4</c:v>
                </c:pt>
                <c:pt idx="11">
                  <c:v>1.0171333333333088E-3</c:v>
                </c:pt>
                <c:pt idx="12">
                  <c:v>1.1391333333332643E-3</c:v>
                </c:pt>
                <c:pt idx="13">
                  <c:v>1.2570333333333794E-3</c:v>
                </c:pt>
                <c:pt idx="14">
                  <c:v>1.383333333333292E-3</c:v>
                </c:pt>
                <c:pt idx="15">
                  <c:v>1.5370000000000106E-3</c:v>
                </c:pt>
                <c:pt idx="16">
                  <c:v>1.6841666666667088E-3</c:v>
                </c:pt>
                <c:pt idx="17">
                  <c:v>1.84093333333335E-3</c:v>
                </c:pt>
                <c:pt idx="18">
                  <c:v>2.0301333333333504E-3</c:v>
                </c:pt>
                <c:pt idx="19">
                  <c:v>2.21036666666663E-3</c:v>
                </c:pt>
                <c:pt idx="20">
                  <c:v>2.4010999999999338E-3</c:v>
                </c:pt>
                <c:pt idx="21">
                  <c:v>2.6298333333333312E-3</c:v>
                </c:pt>
                <c:pt idx="22">
                  <c:v>2.8463000000000793E-3</c:v>
                </c:pt>
                <c:pt idx="23">
                  <c:v>3.0742666666666585E-3</c:v>
                </c:pt>
                <c:pt idx="24">
                  <c:v>3.3461333333332233E-3</c:v>
                </c:pt>
                <c:pt idx="25">
                  <c:v>3.6020666666667367E-3</c:v>
                </c:pt>
                <c:pt idx="26">
                  <c:v>3.8704000000000516E-3</c:v>
                </c:pt>
                <c:pt idx="27">
                  <c:v>4.1889999999998873E-3</c:v>
                </c:pt>
                <c:pt idx="28">
                  <c:v>4.4875333333334044E-3</c:v>
                </c:pt>
                <c:pt idx="29">
                  <c:v>4.7996666666666465E-3</c:v>
                </c:pt>
                <c:pt idx="30">
                  <c:v>5.1690666666667218E-3</c:v>
                </c:pt>
                <c:pt idx="31">
                  <c:v>5.5143333333332878E-3</c:v>
                </c:pt>
                <c:pt idx="32">
                  <c:v>5.8744000000000574E-3</c:v>
                </c:pt>
                <c:pt idx="33">
                  <c:v>6.2998666666665981E-3</c:v>
                </c:pt>
                <c:pt idx="34">
                  <c:v>6.6970666666666956E-3</c:v>
                </c:pt>
                <c:pt idx="35">
                  <c:v>7.1111666666666684E-3</c:v>
                </c:pt>
                <c:pt idx="36">
                  <c:v>7.6000666666666827E-3</c:v>
                </c:pt>
                <c:pt idx="37">
                  <c:v>8.0564333333332794E-3</c:v>
                </c:pt>
                <c:pt idx="38">
                  <c:v>8.5321999999999898E-3</c:v>
                </c:pt>
                <c:pt idx="39">
                  <c:v>9.0940666666666781E-3</c:v>
                </c:pt>
                <c:pt idx="40">
                  <c:v>9.6185333333332901E-3</c:v>
                </c:pt>
                <c:pt idx="41">
                  <c:v>1.0165199999999985E-2</c:v>
                </c:pt>
                <c:pt idx="42">
                  <c:v>1.0810433333333425E-2</c:v>
                </c:pt>
                <c:pt idx="43">
                  <c:v>1.1411533333333224E-2</c:v>
                </c:pt>
                <c:pt idx="44">
                  <c:v>1.2037033333333391E-2</c:v>
                </c:pt>
                <c:pt idx="45">
                  <c:v>1.2772600000000134E-2</c:v>
                </c:pt>
                <c:pt idx="46">
                  <c:v>1.3454799999999878E-2</c:v>
                </c:pt>
                <c:pt idx="47">
                  <c:v>1.416050000000002E-2</c:v>
                </c:pt>
                <c:pt idx="48">
                  <c:v>1.498373333333336E-2</c:v>
                </c:pt>
                <c:pt idx="49">
                  <c:v>1.5739166666666637E-2</c:v>
                </c:pt>
                <c:pt idx="50">
                  <c:v>1.6512399999999983E-2</c:v>
                </c:pt>
                <c:pt idx="51">
                  <c:v>1.7400833333333421E-2</c:v>
                </c:pt>
                <c:pt idx="52">
                  <c:v>1.8201666666666561E-2</c:v>
                </c:pt>
                <c:pt idx="53">
                  <c:v>1.9006600000000096E-2</c:v>
                </c:pt>
                <c:pt idx="54">
                  <c:v>1.9908999999999843E-2</c:v>
                </c:pt>
                <c:pt idx="55">
                  <c:v>2.0699133333333397E-2</c:v>
                </c:pt>
                <c:pt idx="56">
                  <c:v>2.1470666666666638E-2</c:v>
                </c:pt>
                <c:pt idx="57">
                  <c:v>2.2301866666666781E-2</c:v>
                </c:pt>
                <c:pt idx="58">
                  <c:v>2.2995566666666578E-2</c:v>
                </c:pt>
                <c:pt idx="59">
                  <c:v>2.3639966666666679E-2</c:v>
                </c:pt>
                <c:pt idx="60">
                  <c:v>2.4285933333333287E-2</c:v>
                </c:pt>
                <c:pt idx="61">
                  <c:v>2.4776300000000195E-2</c:v>
                </c:pt>
                <c:pt idx="62">
                  <c:v>2.5183966666666557E-2</c:v>
                </c:pt>
                <c:pt idx="63">
                  <c:v>2.5521066666666592E-2</c:v>
                </c:pt>
                <c:pt idx="64">
                  <c:v>2.5701499999999822E-2</c:v>
                </c:pt>
                <c:pt idx="65">
                  <c:v>2.5771933333333608E-2</c:v>
                </c:pt>
                <c:pt idx="66">
                  <c:v>2.5699166666666551E-2</c:v>
                </c:pt>
                <c:pt idx="67">
                  <c:v>2.549453333333318E-2</c:v>
                </c:pt>
                <c:pt idx="68">
                  <c:v>2.5168499999999927E-2</c:v>
                </c:pt>
                <c:pt idx="69">
                  <c:v>2.4643900000000551E-2</c:v>
                </c:pt>
                <c:pt idx="70">
                  <c:v>2.4041799999999891E-2</c:v>
                </c:pt>
                <c:pt idx="71">
                  <c:v>2.3329499999999892E-2</c:v>
                </c:pt>
                <c:pt idx="72">
                  <c:v>2.2395466666666558E-2</c:v>
                </c:pt>
                <c:pt idx="73">
                  <c:v>2.1460966666666859E-2</c:v>
                </c:pt>
                <c:pt idx="74">
                  <c:v>2.0450066666666572E-2</c:v>
                </c:pt>
                <c:pt idx="75">
                  <c:v>1.9231566666666589E-2</c:v>
                </c:pt>
                <c:pt idx="76">
                  <c:v>1.8095500000000153E-2</c:v>
                </c:pt>
                <c:pt idx="77">
                  <c:v>1.6929433333333244E-2</c:v>
                </c:pt>
                <c:pt idx="78">
                  <c:v>1.5598533333333275E-2</c:v>
                </c:pt>
                <c:pt idx="79">
                  <c:v>1.4416499999999943E-2</c:v>
                </c:pt>
                <c:pt idx="80">
                  <c:v>1.3248366666666789E-2</c:v>
                </c:pt>
                <c:pt idx="81">
                  <c:v>1.196703333333328E-2</c:v>
                </c:pt>
                <c:pt idx="82">
                  <c:v>1.0868433333333302E-2</c:v>
                </c:pt>
                <c:pt idx="83">
                  <c:v>9.8112333333333079E-3</c:v>
                </c:pt>
                <c:pt idx="84">
                  <c:v>8.6823666666668575E-3</c:v>
                </c:pt>
                <c:pt idx="85">
                  <c:v>7.7358666666666256E-3</c:v>
                </c:pt>
                <c:pt idx="86">
                  <c:v>6.8393666666666311E-3</c:v>
                </c:pt>
                <c:pt idx="87">
                  <c:v>5.8959999999999776E-3</c:v>
                </c:pt>
                <c:pt idx="88">
                  <c:v>5.114733333333378E-3</c:v>
                </c:pt>
                <c:pt idx="89">
                  <c:v>4.3818666666666454E-3</c:v>
                </c:pt>
                <c:pt idx="90">
                  <c:v>3.6201333333333186E-3</c:v>
                </c:pt>
                <c:pt idx="91">
                  <c:v>2.9993000000000259E-3</c:v>
                </c:pt>
                <c:pt idx="92">
                  <c:v>2.4277666666666555E-3</c:v>
                </c:pt>
                <c:pt idx="93">
                  <c:v>1.8521666666666595E-3</c:v>
                </c:pt>
                <c:pt idx="94">
                  <c:v>1.403766666666664E-3</c:v>
                </c:pt>
                <c:pt idx="95">
                  <c:v>1.0124666666666768E-3</c:v>
                </c:pt>
                <c:pt idx="96">
                  <c:v>6.5056666666666436E-4</c:v>
                </c:pt>
                <c:pt idx="97">
                  <c:v>4.0076666666666663E-4</c:v>
                </c:pt>
                <c:pt idx="98">
                  <c:v>2.1266666666666778E-4</c:v>
                </c:pt>
                <c:pt idx="99">
                  <c:v>7.846666666666777E-5</c:v>
                </c:pt>
                <c:pt idx="100">
                  <c:v>2.0200000000000223E-5</c:v>
                </c:pt>
                <c:pt idx="101">
                  <c:v>1.1333333333333207E-6</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0</c:v>
                </c:pt>
                <c:pt idx="129">
                  <c:v>0</c:v>
                </c:pt>
                <c:pt idx="130">
                  <c:v>0</c:v>
                </c:pt>
                <c:pt idx="131">
                  <c:v>0</c:v>
                </c:pt>
                <c:pt idx="132">
                  <c:v>0</c:v>
                </c:pt>
                <c:pt idx="133">
                  <c:v>0</c:v>
                </c:pt>
                <c:pt idx="134">
                  <c:v>0</c:v>
                </c:pt>
                <c:pt idx="135">
                  <c:v>0</c:v>
                </c:pt>
                <c:pt idx="136">
                  <c:v>0</c:v>
                </c:pt>
                <c:pt idx="137">
                  <c:v>0</c:v>
                </c:pt>
                <c:pt idx="138">
                  <c:v>0</c:v>
                </c:pt>
                <c:pt idx="139">
                  <c:v>0</c:v>
                </c:pt>
                <c:pt idx="140">
                  <c:v>0</c:v>
                </c:pt>
                <c:pt idx="141">
                  <c:v>0</c:v>
                </c:pt>
                <c:pt idx="142">
                  <c:v>0</c:v>
                </c:pt>
                <c:pt idx="143">
                  <c:v>0</c:v>
                </c:pt>
                <c:pt idx="144">
                  <c:v>0</c:v>
                </c:pt>
                <c:pt idx="145">
                  <c:v>0</c:v>
                </c:pt>
                <c:pt idx="146">
                  <c:v>0</c:v>
                </c:pt>
                <c:pt idx="147">
                  <c:v>0</c:v>
                </c:pt>
                <c:pt idx="148">
                  <c:v>0</c:v>
                </c:pt>
                <c:pt idx="149">
                  <c:v>0</c:v>
                </c:pt>
                <c:pt idx="150">
                  <c:v>0</c:v>
                </c:pt>
                <c:pt idx="151">
                  <c:v>0</c:v>
                </c:pt>
                <c:pt idx="152">
                  <c:v>0</c:v>
                </c:pt>
                <c:pt idx="153">
                  <c:v>0</c:v>
                </c:pt>
                <c:pt idx="154">
                  <c:v>0</c:v>
                </c:pt>
                <c:pt idx="155">
                  <c:v>0</c:v>
                </c:pt>
                <c:pt idx="156">
                  <c:v>0</c:v>
                </c:pt>
                <c:pt idx="157">
                  <c:v>0</c:v>
                </c:pt>
                <c:pt idx="158">
                  <c:v>0</c:v>
                </c:pt>
                <c:pt idx="159">
                  <c:v>0</c:v>
                </c:pt>
                <c:pt idx="160">
                  <c:v>0</c:v>
                </c:pt>
                <c:pt idx="161">
                  <c:v>0</c:v>
                </c:pt>
                <c:pt idx="162">
                  <c:v>0</c:v>
                </c:pt>
                <c:pt idx="163">
                  <c:v>0</c:v>
                </c:pt>
                <c:pt idx="164">
                  <c:v>0</c:v>
                </c:pt>
                <c:pt idx="165">
                  <c:v>0</c:v>
                </c:pt>
                <c:pt idx="166">
                  <c:v>0</c:v>
                </c:pt>
                <c:pt idx="167">
                  <c:v>0</c:v>
                </c:pt>
                <c:pt idx="168">
                  <c:v>0</c:v>
                </c:pt>
                <c:pt idx="169">
                  <c:v>0</c:v>
                </c:pt>
                <c:pt idx="170">
                  <c:v>0</c:v>
                </c:pt>
                <c:pt idx="171">
                  <c:v>0</c:v>
                </c:pt>
                <c:pt idx="172">
                  <c:v>0</c:v>
                </c:pt>
                <c:pt idx="173">
                  <c:v>0</c:v>
                </c:pt>
                <c:pt idx="174">
                  <c:v>0</c:v>
                </c:pt>
                <c:pt idx="175">
                  <c:v>0</c:v>
                </c:pt>
                <c:pt idx="176">
                  <c:v>0</c:v>
                </c:pt>
                <c:pt idx="177">
                  <c:v>0</c:v>
                </c:pt>
                <c:pt idx="178">
                  <c:v>0</c:v>
                </c:pt>
                <c:pt idx="179">
                  <c:v>0</c:v>
                </c:pt>
                <c:pt idx="180">
                  <c:v>0</c:v>
                </c:pt>
                <c:pt idx="181">
                  <c:v>0</c:v>
                </c:pt>
                <c:pt idx="182">
                  <c:v>0</c:v>
                </c:pt>
                <c:pt idx="183">
                  <c:v>0</c:v>
                </c:pt>
                <c:pt idx="184">
                  <c:v>0</c:v>
                </c:pt>
                <c:pt idx="185">
                  <c:v>0</c:v>
                </c:pt>
                <c:pt idx="186">
                  <c:v>0</c:v>
                </c:pt>
                <c:pt idx="187">
                  <c:v>0</c:v>
                </c:pt>
                <c:pt idx="188">
                  <c:v>0</c:v>
                </c:pt>
                <c:pt idx="189">
                  <c:v>0</c:v>
                </c:pt>
                <c:pt idx="190">
                  <c:v>0</c:v>
                </c:pt>
                <c:pt idx="191">
                  <c:v>0</c:v>
                </c:pt>
                <c:pt idx="192">
                  <c:v>0</c:v>
                </c:pt>
                <c:pt idx="193">
                  <c:v>0</c:v>
                </c:pt>
                <c:pt idx="194">
                  <c:v>0</c:v>
                </c:pt>
                <c:pt idx="195">
                  <c:v>0</c:v>
                </c:pt>
                <c:pt idx="196">
                  <c:v>0</c:v>
                </c:pt>
                <c:pt idx="197">
                  <c:v>0</c:v>
                </c:pt>
                <c:pt idx="198">
                  <c:v>0</c:v>
                </c:pt>
                <c:pt idx="199">
                  <c:v>0</c:v>
                </c:pt>
                <c:pt idx="200">
                  <c:v>0</c:v>
                </c:pt>
                <c:pt idx="201">
                  <c:v>0</c:v>
                </c:pt>
                <c:pt idx="202">
                  <c:v>0</c:v>
                </c:pt>
                <c:pt idx="203">
                  <c:v>0</c:v>
                </c:pt>
                <c:pt idx="204">
                  <c:v>0</c:v>
                </c:pt>
                <c:pt idx="205">
                  <c:v>0</c:v>
                </c:pt>
                <c:pt idx="206">
                  <c:v>0</c:v>
                </c:pt>
                <c:pt idx="207">
                  <c:v>0</c:v>
                </c:pt>
                <c:pt idx="208">
                  <c:v>0</c:v>
                </c:pt>
                <c:pt idx="209">
                  <c:v>0</c:v>
                </c:pt>
                <c:pt idx="210">
                  <c:v>0</c:v>
                </c:pt>
                <c:pt idx="211">
                  <c:v>0</c:v>
                </c:pt>
                <c:pt idx="212">
                  <c:v>0</c:v>
                </c:pt>
                <c:pt idx="213">
                  <c:v>0</c:v>
                </c:pt>
                <c:pt idx="214">
                  <c:v>0</c:v>
                </c:pt>
                <c:pt idx="215">
                  <c:v>0</c:v>
                </c:pt>
                <c:pt idx="216">
                  <c:v>0</c:v>
                </c:pt>
                <c:pt idx="217">
                  <c:v>0</c:v>
                </c:pt>
                <c:pt idx="218">
                  <c:v>0</c:v>
                </c:pt>
                <c:pt idx="219">
                  <c:v>0</c:v>
                </c:pt>
                <c:pt idx="220">
                  <c:v>0</c:v>
                </c:pt>
                <c:pt idx="221">
                  <c:v>0</c:v>
                </c:pt>
                <c:pt idx="222">
                  <c:v>0</c:v>
                </c:pt>
                <c:pt idx="223">
                  <c:v>0</c:v>
                </c:pt>
                <c:pt idx="224">
                  <c:v>0</c:v>
                </c:pt>
                <c:pt idx="225">
                  <c:v>0</c:v>
                </c:pt>
                <c:pt idx="226">
                  <c:v>0</c:v>
                </c:pt>
                <c:pt idx="227">
                  <c:v>0</c:v>
                </c:pt>
                <c:pt idx="228">
                  <c:v>0</c:v>
                </c:pt>
                <c:pt idx="229">
                  <c:v>0</c:v>
                </c:pt>
                <c:pt idx="230">
                  <c:v>0</c:v>
                </c:pt>
                <c:pt idx="231">
                  <c:v>0</c:v>
                </c:pt>
                <c:pt idx="232">
                  <c:v>0</c:v>
                </c:pt>
                <c:pt idx="233">
                  <c:v>0</c:v>
                </c:pt>
                <c:pt idx="234">
                  <c:v>0</c:v>
                </c:pt>
                <c:pt idx="235">
                  <c:v>0</c:v>
                </c:pt>
                <c:pt idx="236">
                  <c:v>0</c:v>
                </c:pt>
                <c:pt idx="237">
                  <c:v>0</c:v>
                </c:pt>
                <c:pt idx="238">
                  <c:v>0</c:v>
                </c:pt>
                <c:pt idx="239">
                  <c:v>0</c:v>
                </c:pt>
                <c:pt idx="240">
                  <c:v>0</c:v>
                </c:pt>
                <c:pt idx="241">
                  <c:v>0</c:v>
                </c:pt>
                <c:pt idx="242">
                  <c:v>0</c:v>
                </c:pt>
                <c:pt idx="243">
                  <c:v>0</c:v>
                </c:pt>
                <c:pt idx="244">
                  <c:v>0</c:v>
                </c:pt>
                <c:pt idx="245">
                  <c:v>0</c:v>
                </c:pt>
                <c:pt idx="246">
                  <c:v>0</c:v>
                </c:pt>
                <c:pt idx="247">
                  <c:v>0</c:v>
                </c:pt>
                <c:pt idx="248">
                  <c:v>0</c:v>
                </c:pt>
                <c:pt idx="249">
                  <c:v>0</c:v>
                </c:pt>
                <c:pt idx="250">
                  <c:v>0</c:v>
                </c:pt>
                <c:pt idx="251">
                  <c:v>0</c:v>
                </c:pt>
                <c:pt idx="252">
                  <c:v>0</c:v>
                </c:pt>
                <c:pt idx="253">
                  <c:v>0</c:v>
                </c:pt>
                <c:pt idx="254">
                  <c:v>0</c:v>
                </c:pt>
                <c:pt idx="255">
                  <c:v>0</c:v>
                </c:pt>
                <c:pt idx="256">
                  <c:v>0</c:v>
                </c:pt>
                <c:pt idx="257">
                  <c:v>0</c:v>
                </c:pt>
                <c:pt idx="258">
                  <c:v>0</c:v>
                </c:pt>
                <c:pt idx="259">
                  <c:v>0</c:v>
                </c:pt>
                <c:pt idx="260">
                  <c:v>0</c:v>
                </c:pt>
                <c:pt idx="261">
                  <c:v>0</c:v>
                </c:pt>
                <c:pt idx="262">
                  <c:v>0</c:v>
                </c:pt>
                <c:pt idx="263">
                  <c:v>0</c:v>
                </c:pt>
                <c:pt idx="264">
                  <c:v>0</c:v>
                </c:pt>
                <c:pt idx="265">
                  <c:v>0</c:v>
                </c:pt>
                <c:pt idx="266">
                  <c:v>0</c:v>
                </c:pt>
                <c:pt idx="267">
                  <c:v>0</c:v>
                </c:pt>
                <c:pt idx="268">
                  <c:v>0</c:v>
                </c:pt>
                <c:pt idx="269">
                  <c:v>0</c:v>
                </c:pt>
                <c:pt idx="270">
                  <c:v>0</c:v>
                </c:pt>
                <c:pt idx="271">
                  <c:v>0</c:v>
                </c:pt>
                <c:pt idx="272">
                  <c:v>0</c:v>
                </c:pt>
                <c:pt idx="273">
                  <c:v>0</c:v>
                </c:pt>
                <c:pt idx="274">
                  <c:v>0</c:v>
                </c:pt>
                <c:pt idx="275">
                  <c:v>0</c:v>
                </c:pt>
                <c:pt idx="276">
                  <c:v>0</c:v>
                </c:pt>
                <c:pt idx="277">
                  <c:v>0</c:v>
                </c:pt>
                <c:pt idx="278">
                  <c:v>0</c:v>
                </c:pt>
                <c:pt idx="279">
                  <c:v>0</c:v>
                </c:pt>
                <c:pt idx="280">
                  <c:v>0</c:v>
                </c:pt>
                <c:pt idx="281">
                  <c:v>0</c:v>
                </c:pt>
                <c:pt idx="282">
                  <c:v>0</c:v>
                </c:pt>
                <c:pt idx="283">
                  <c:v>0</c:v>
                </c:pt>
                <c:pt idx="284">
                  <c:v>0</c:v>
                </c:pt>
                <c:pt idx="285">
                  <c:v>0</c:v>
                </c:pt>
                <c:pt idx="286">
                  <c:v>0</c:v>
                </c:pt>
                <c:pt idx="287">
                  <c:v>0</c:v>
                </c:pt>
                <c:pt idx="288">
                  <c:v>0</c:v>
                </c:pt>
                <c:pt idx="289">
                  <c:v>0</c:v>
                </c:pt>
                <c:pt idx="290">
                  <c:v>0</c:v>
                </c:pt>
                <c:pt idx="291">
                  <c:v>0</c:v>
                </c:pt>
                <c:pt idx="292">
                  <c:v>0</c:v>
                </c:pt>
                <c:pt idx="293">
                  <c:v>0</c:v>
                </c:pt>
                <c:pt idx="294">
                  <c:v>0</c:v>
                </c:pt>
                <c:pt idx="295">
                  <c:v>0</c:v>
                </c:pt>
                <c:pt idx="296">
                  <c:v>0</c:v>
                </c:pt>
                <c:pt idx="297">
                  <c:v>0</c:v>
                </c:pt>
                <c:pt idx="298">
                  <c:v>0</c:v>
                </c:pt>
                <c:pt idx="299">
                  <c:v>0</c:v>
                </c:pt>
                <c:pt idx="300">
                  <c:v>0</c:v>
                </c:pt>
                <c:pt idx="301">
                  <c:v>0</c:v>
                </c:pt>
                <c:pt idx="302">
                  <c:v>0</c:v>
                </c:pt>
                <c:pt idx="303">
                  <c:v>0</c:v>
                </c:pt>
                <c:pt idx="304">
                  <c:v>0</c:v>
                </c:pt>
                <c:pt idx="305">
                  <c:v>0</c:v>
                </c:pt>
                <c:pt idx="306">
                  <c:v>0</c:v>
                </c:pt>
                <c:pt idx="307">
                  <c:v>0</c:v>
                </c:pt>
                <c:pt idx="308">
                  <c:v>0</c:v>
                </c:pt>
                <c:pt idx="309">
                  <c:v>0</c:v>
                </c:pt>
                <c:pt idx="310">
                  <c:v>0</c:v>
                </c:pt>
                <c:pt idx="311">
                  <c:v>0</c:v>
                </c:pt>
                <c:pt idx="312">
                  <c:v>0</c:v>
                </c:pt>
                <c:pt idx="313">
                  <c:v>0</c:v>
                </c:pt>
                <c:pt idx="314">
                  <c:v>0</c:v>
                </c:pt>
                <c:pt idx="315">
                  <c:v>0</c:v>
                </c:pt>
                <c:pt idx="316">
                  <c:v>0</c:v>
                </c:pt>
                <c:pt idx="317">
                  <c:v>0</c:v>
                </c:pt>
                <c:pt idx="318">
                  <c:v>0</c:v>
                </c:pt>
                <c:pt idx="319">
                  <c:v>0</c:v>
                </c:pt>
                <c:pt idx="320">
                  <c:v>0</c:v>
                </c:pt>
                <c:pt idx="321">
                  <c:v>0</c:v>
                </c:pt>
                <c:pt idx="322">
                  <c:v>0</c:v>
                </c:pt>
                <c:pt idx="323">
                  <c:v>0</c:v>
                </c:pt>
                <c:pt idx="324">
                  <c:v>0</c:v>
                </c:pt>
                <c:pt idx="325">
                  <c:v>0</c:v>
                </c:pt>
                <c:pt idx="326">
                  <c:v>0</c:v>
                </c:pt>
                <c:pt idx="327">
                  <c:v>0</c:v>
                </c:pt>
                <c:pt idx="328">
                  <c:v>0</c:v>
                </c:pt>
                <c:pt idx="329">
                  <c:v>0</c:v>
                </c:pt>
                <c:pt idx="330">
                  <c:v>0</c:v>
                </c:pt>
                <c:pt idx="331">
                  <c:v>0</c:v>
                </c:pt>
                <c:pt idx="332">
                  <c:v>0</c:v>
                </c:pt>
                <c:pt idx="333">
                  <c:v>0</c:v>
                </c:pt>
                <c:pt idx="334">
                  <c:v>0</c:v>
                </c:pt>
                <c:pt idx="335">
                  <c:v>0</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0</c:v>
                </c:pt>
                <c:pt idx="350">
                  <c:v>0</c:v>
                </c:pt>
                <c:pt idx="351">
                  <c:v>0</c:v>
                </c:pt>
                <c:pt idx="352">
                  <c:v>0</c:v>
                </c:pt>
                <c:pt idx="353">
                  <c:v>0</c:v>
                </c:pt>
                <c:pt idx="354">
                  <c:v>0</c:v>
                </c:pt>
                <c:pt idx="355">
                  <c:v>0</c:v>
                </c:pt>
                <c:pt idx="356">
                  <c:v>0</c:v>
                </c:pt>
                <c:pt idx="357">
                  <c:v>0</c:v>
                </c:pt>
                <c:pt idx="358">
                  <c:v>0</c:v>
                </c:pt>
                <c:pt idx="359">
                  <c:v>0</c:v>
                </c:pt>
                <c:pt idx="360">
                  <c:v>0</c:v>
                </c:pt>
                <c:pt idx="361">
                  <c:v>0</c:v>
                </c:pt>
                <c:pt idx="362">
                  <c:v>0</c:v>
                </c:pt>
                <c:pt idx="363">
                  <c:v>0</c:v>
                </c:pt>
                <c:pt idx="364">
                  <c:v>0</c:v>
                </c:pt>
                <c:pt idx="365">
                  <c:v>0</c:v>
                </c:pt>
                <c:pt idx="366">
                  <c:v>0</c:v>
                </c:pt>
                <c:pt idx="367">
                  <c:v>0</c:v>
                </c:pt>
                <c:pt idx="368">
                  <c:v>0</c:v>
                </c:pt>
                <c:pt idx="369">
                  <c:v>0</c:v>
                </c:pt>
                <c:pt idx="370">
                  <c:v>0</c:v>
                </c:pt>
                <c:pt idx="371">
                  <c:v>0</c:v>
                </c:pt>
                <c:pt idx="372">
                  <c:v>0</c:v>
                </c:pt>
                <c:pt idx="373">
                  <c:v>0</c:v>
                </c:pt>
                <c:pt idx="374">
                  <c:v>0</c:v>
                </c:pt>
                <c:pt idx="375">
                  <c:v>0</c:v>
                </c:pt>
                <c:pt idx="376">
                  <c:v>0</c:v>
                </c:pt>
                <c:pt idx="377">
                  <c:v>0</c:v>
                </c:pt>
                <c:pt idx="378">
                  <c:v>0</c:v>
                </c:pt>
                <c:pt idx="379">
                  <c:v>0</c:v>
                </c:pt>
                <c:pt idx="380">
                  <c:v>0</c:v>
                </c:pt>
                <c:pt idx="381">
                  <c:v>0</c:v>
                </c:pt>
                <c:pt idx="382">
                  <c:v>0</c:v>
                </c:pt>
                <c:pt idx="383">
                  <c:v>0</c:v>
                </c:pt>
                <c:pt idx="384">
                  <c:v>0</c:v>
                </c:pt>
                <c:pt idx="385">
                  <c:v>0</c:v>
                </c:pt>
                <c:pt idx="386">
                  <c:v>0</c:v>
                </c:pt>
                <c:pt idx="387">
                  <c:v>0</c:v>
                </c:pt>
                <c:pt idx="388">
                  <c:v>0</c:v>
                </c:pt>
                <c:pt idx="389">
                  <c:v>0</c:v>
                </c:pt>
                <c:pt idx="390">
                  <c:v>0</c:v>
                </c:pt>
                <c:pt idx="391">
                  <c:v>0</c:v>
                </c:pt>
                <c:pt idx="392">
                  <c:v>0</c:v>
                </c:pt>
                <c:pt idx="393">
                  <c:v>0</c:v>
                </c:pt>
                <c:pt idx="394">
                  <c:v>0</c:v>
                </c:pt>
                <c:pt idx="395">
                  <c:v>0</c:v>
                </c:pt>
                <c:pt idx="396">
                  <c:v>0</c:v>
                </c:pt>
                <c:pt idx="397">
                  <c:v>0</c:v>
                </c:pt>
                <c:pt idx="398">
                  <c:v>0</c:v>
                </c:pt>
                <c:pt idx="399">
                  <c:v>0</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0</c:v>
                </c:pt>
                <c:pt idx="451">
                  <c:v>0</c:v>
                </c:pt>
                <c:pt idx="452">
                  <c:v>0</c:v>
                </c:pt>
                <c:pt idx="453">
                  <c:v>0</c:v>
                </c:pt>
                <c:pt idx="454">
                  <c:v>0</c:v>
                </c:pt>
                <c:pt idx="455">
                  <c:v>0</c:v>
                </c:pt>
                <c:pt idx="456">
                  <c:v>0</c:v>
                </c:pt>
                <c:pt idx="457">
                  <c:v>0</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numCache>
            </c:numRef>
          </c:yVal>
          <c:smooth val="1"/>
        </c:ser>
        <c:dLbls>
          <c:showLegendKey val="0"/>
          <c:showVal val="0"/>
          <c:showCatName val="0"/>
          <c:showSerName val="0"/>
          <c:showPercent val="0"/>
          <c:showBubbleSize val="0"/>
        </c:dLbls>
        <c:axId val="112993024"/>
        <c:axId val="112994944"/>
      </c:scatterChart>
      <c:valAx>
        <c:axId val="112993024"/>
        <c:scaling>
          <c:orientation val="minMax"/>
          <c:max val="100"/>
          <c:min val="0"/>
        </c:scaling>
        <c:delete val="0"/>
        <c:axPos val="b"/>
        <c:majorGridlines/>
        <c:title>
          <c:tx>
            <c:rich>
              <a:bodyPr/>
              <a:lstStyle/>
              <a:p>
                <a:pPr>
                  <a:defRPr/>
                </a:pPr>
                <a:r>
                  <a:rPr lang="en-US"/>
                  <a:t>Age in</a:t>
                </a:r>
                <a:r>
                  <a:rPr lang="en-US" baseline="0"/>
                  <a:t> Years</a:t>
                </a:r>
                <a:endParaRPr lang="en-US"/>
              </a:p>
            </c:rich>
          </c:tx>
          <c:layout/>
          <c:overlay val="0"/>
        </c:title>
        <c:numFmt formatCode="General" sourceLinked="1"/>
        <c:majorTickMark val="none"/>
        <c:minorTickMark val="none"/>
        <c:tickLblPos val="nextTo"/>
        <c:crossAx val="112994944"/>
        <c:crosses val="autoZero"/>
        <c:crossBetween val="midCat"/>
      </c:valAx>
      <c:valAx>
        <c:axId val="112994944"/>
        <c:scaling>
          <c:orientation val="minMax"/>
          <c:max val="5.000000000000001E-2"/>
          <c:min val="0"/>
        </c:scaling>
        <c:delete val="0"/>
        <c:axPos val="l"/>
        <c:majorGridlines/>
        <c:title>
          <c:tx>
            <c:rich>
              <a:bodyPr/>
              <a:lstStyle/>
              <a:p>
                <a:pPr>
                  <a:defRPr/>
                </a:pPr>
                <a:r>
                  <a:rPr lang="en-US"/>
                  <a:t>Frequency, Percent Retired by Year</a:t>
                </a:r>
              </a:p>
            </c:rich>
          </c:tx>
          <c:layout/>
          <c:overlay val="0"/>
        </c:title>
        <c:numFmt formatCode="0%" sourceLinked="0"/>
        <c:majorTickMark val="none"/>
        <c:minorTickMark val="none"/>
        <c:tickLblPos val="nextTo"/>
        <c:crossAx val="112993024"/>
        <c:crosses val="autoZero"/>
        <c:crossBetween val="midCat"/>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Sheet1!$I$3</c:f>
              <c:strCache>
                <c:ptCount val="1"/>
                <c:pt idx="0">
                  <c:v>Net Salvage %</c:v>
                </c:pt>
              </c:strCache>
            </c:strRef>
          </c:tx>
          <c:spPr>
            <a:ln w="25400" cap="rnd">
              <a:noFill/>
              <a:round/>
            </a:ln>
            <a:effectLst/>
          </c:spPr>
          <c:marker>
            <c:symbol val="diamond"/>
            <c:size val="5"/>
            <c:spPr>
              <a:solidFill>
                <a:schemeClr val="tx1"/>
              </a:solidFill>
              <a:ln w="9525">
                <a:solidFill>
                  <a:schemeClr val="tx1"/>
                </a:solidFill>
              </a:ln>
              <a:effectLst/>
            </c:spPr>
          </c:marker>
          <c:dLbls>
            <c:dLbl>
              <c:idx val="10"/>
              <c:layout>
                <c:manualLayout>
                  <c:x val="-0.15389105482710713"/>
                  <c:y val="-1.6157282879355032E-2"/>
                </c:manualLayout>
              </c:layout>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tx1"/>
                </a:solidFill>
                <a:prstDash val="solid"/>
                <a:tailEnd type="triangle"/>
              </a:ln>
              <a:effectLst/>
            </c:spPr>
            <c:trendlineType val="linear"/>
            <c:dispRSqr val="0"/>
            <c:dispEq val="0"/>
          </c:trendline>
          <c:xVal>
            <c:numRef>
              <c:f>Sheet1!$H$4:$H$21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xVal>
          <c:yVal>
            <c:numRef>
              <c:f>Sheet1!$I$4:$I$21</c:f>
              <c:numCache>
                <c:formatCode>General</c:formatCode>
                <c:ptCount val="18"/>
                <c:pt idx="0">
                  <c:v>67.849672393218199</c:v>
                </c:pt>
                <c:pt idx="1">
                  <c:v>35.134715178351421</c:v>
                </c:pt>
                <c:pt idx="2">
                  <c:v>30.948066922370991</c:v>
                </c:pt>
                <c:pt idx="3">
                  <c:v>0.97701778561953456</c:v>
                </c:pt>
                <c:pt idx="4">
                  <c:v>39.052739513485065</c:v>
                </c:pt>
                <c:pt idx="5">
                  <c:v>32.402195102263768</c:v>
                </c:pt>
                <c:pt idx="6">
                  <c:v>32.485799755274002</c:v>
                </c:pt>
                <c:pt idx="7">
                  <c:v>27.618758605661313</c:v>
                </c:pt>
                <c:pt idx="8">
                  <c:v>40.606981931631317</c:v>
                </c:pt>
                <c:pt idx="9">
                  <c:v>19.780720688944804</c:v>
                </c:pt>
                <c:pt idx="10">
                  <c:v>72.287093292639824</c:v>
                </c:pt>
                <c:pt idx="11">
                  <c:v>53.159536327260327</c:v>
                </c:pt>
                <c:pt idx="12">
                  <c:v>59.498957081567191</c:v>
                </c:pt>
                <c:pt idx="13">
                  <c:v>71.68602285969078</c:v>
                </c:pt>
                <c:pt idx="14">
                  <c:v>117.6921574298551</c:v>
                </c:pt>
                <c:pt idx="15">
                  <c:v>102.80548581706448</c:v>
                </c:pt>
                <c:pt idx="16">
                  <c:v>53.895359397355783</c:v>
                </c:pt>
                <c:pt idx="17">
                  <c:v>17.927278947739616</c:v>
                </c:pt>
              </c:numCache>
            </c:numRef>
          </c:yVal>
          <c:smooth val="0"/>
        </c:ser>
        <c:dLbls>
          <c:showLegendKey val="0"/>
          <c:showVal val="0"/>
          <c:showCatName val="0"/>
          <c:showSerName val="0"/>
          <c:showPercent val="0"/>
          <c:showBubbleSize val="0"/>
        </c:dLbls>
        <c:axId val="113048960"/>
        <c:axId val="113120768"/>
      </c:scatterChart>
      <c:scatterChart>
        <c:scatterStyle val="smoothMarker"/>
        <c:varyColors val="0"/>
        <c:ser>
          <c:idx val="1"/>
          <c:order val="1"/>
          <c:tx>
            <c:strRef>
              <c:f>Sheet1!$J$3</c:f>
              <c:strCache>
                <c:ptCount val="1"/>
                <c:pt idx="0">
                  <c:v>Net Salvage % (Three Year Avg)</c:v>
                </c:pt>
              </c:strCache>
            </c:strRef>
          </c:tx>
          <c:spPr>
            <a:ln w="28575" cap="rnd">
              <a:solidFill>
                <a:schemeClr val="tx1"/>
              </a:solidFill>
              <a:prstDash val="lgDash"/>
              <a:round/>
            </a:ln>
            <a:effectLst/>
          </c:spPr>
          <c:marker>
            <c:symbol val="none"/>
          </c:marker>
          <c:dLbls>
            <c:dLbl>
              <c:idx val="14"/>
              <c:layout>
                <c:manualLayout>
                  <c:x val="-0.21105058947717559"/>
                  <c:y val="-6.6648791877339505E-2"/>
                </c:manualLayout>
              </c:layout>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Sheet1!$H$4:$H$21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xVal>
          <c:yVal>
            <c:numRef>
              <c:f>Sheet1!$J$4:$J$21</c:f>
              <c:numCache>
                <c:formatCode>General</c:formatCode>
                <c:ptCount val="18"/>
                <c:pt idx="2">
                  <c:v>54.055124753801408</c:v>
                </c:pt>
                <c:pt idx="3">
                  <c:v>17.875468806000718</c:v>
                </c:pt>
                <c:pt idx="4">
                  <c:v>26.188246337088295</c:v>
                </c:pt>
                <c:pt idx="5">
                  <c:v>29.184774522281721</c:v>
                </c:pt>
                <c:pt idx="6">
                  <c:v>34.194439326271706</c:v>
                </c:pt>
                <c:pt idx="7">
                  <c:v>31.069903759721758</c:v>
                </c:pt>
                <c:pt idx="8">
                  <c:v>32.969480373634212</c:v>
                </c:pt>
                <c:pt idx="9">
                  <c:v>26.603520092161521</c:v>
                </c:pt>
                <c:pt idx="10">
                  <c:v>34.199452505940378</c:v>
                </c:pt>
                <c:pt idx="11">
                  <c:v>38.477910429013981</c:v>
                </c:pt>
                <c:pt idx="12">
                  <c:v>59.704576095768815</c:v>
                </c:pt>
                <c:pt idx="13">
                  <c:v>60.334500269630787</c:v>
                </c:pt>
                <c:pt idx="14">
                  <c:v>86.375477134746035</c:v>
                </c:pt>
                <c:pt idx="15">
                  <c:v>98.392602684094285</c:v>
                </c:pt>
                <c:pt idx="16">
                  <c:v>85.059912765947999</c:v>
                </c:pt>
                <c:pt idx="17">
                  <c:v>41.385213280086873</c:v>
                </c:pt>
              </c:numCache>
            </c:numRef>
          </c:yVal>
          <c:smooth val="1"/>
        </c:ser>
        <c:dLbls>
          <c:showLegendKey val="0"/>
          <c:showVal val="0"/>
          <c:showCatName val="0"/>
          <c:showSerName val="0"/>
          <c:showPercent val="0"/>
          <c:showBubbleSize val="0"/>
        </c:dLbls>
        <c:axId val="113140864"/>
        <c:axId val="113122688"/>
      </c:scatterChart>
      <c:valAx>
        <c:axId val="113048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120768"/>
        <c:crosses val="autoZero"/>
        <c:crossBetween val="midCat"/>
      </c:valAx>
      <c:valAx>
        <c:axId val="113120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Net Salvage Percent (negative)</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048960"/>
        <c:crosses val="autoZero"/>
        <c:crossBetween val="midCat"/>
      </c:valAx>
      <c:valAx>
        <c:axId val="113122688"/>
        <c:scaling>
          <c:orientation val="minMax"/>
        </c:scaling>
        <c:delete val="1"/>
        <c:axPos val="r"/>
        <c:numFmt formatCode="General" sourceLinked="1"/>
        <c:majorTickMark val="out"/>
        <c:minorTickMark val="none"/>
        <c:tickLblPos val="nextTo"/>
        <c:crossAx val="113140864"/>
        <c:crosses val="max"/>
        <c:crossBetween val="midCat"/>
      </c:valAx>
      <c:valAx>
        <c:axId val="113140864"/>
        <c:scaling>
          <c:orientation val="minMax"/>
        </c:scaling>
        <c:delete val="1"/>
        <c:axPos val="t"/>
        <c:numFmt formatCode="General" sourceLinked="1"/>
        <c:majorTickMark val="out"/>
        <c:minorTickMark val="none"/>
        <c:tickLblPos val="nextTo"/>
        <c:crossAx val="113122688"/>
        <c:crosses val="max"/>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Sheet1!$I$3</c:f>
              <c:strCache>
                <c:ptCount val="1"/>
                <c:pt idx="0">
                  <c:v>Net Salvage %</c:v>
                </c:pt>
              </c:strCache>
            </c:strRef>
          </c:tx>
          <c:spPr>
            <a:ln w="25400" cap="rnd">
              <a:noFill/>
              <a:round/>
            </a:ln>
            <a:effectLst/>
          </c:spPr>
          <c:marker>
            <c:symbol val="diamond"/>
            <c:size val="5"/>
            <c:spPr>
              <a:solidFill>
                <a:schemeClr val="tx1"/>
              </a:solidFill>
              <a:ln w="9525">
                <a:solidFill>
                  <a:schemeClr val="tx1"/>
                </a:solidFill>
              </a:ln>
              <a:effectLst/>
            </c:spPr>
          </c:marker>
          <c:dLbls>
            <c:dLbl>
              <c:idx val="10"/>
              <c:layout>
                <c:manualLayout>
                  <c:x val="-0.23490959463400415"/>
                  <c:y val="-1.6157244182409942E-2"/>
                </c:manualLayout>
              </c:layout>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Sheet1!$H$4:$H$21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xVal>
          <c:yVal>
            <c:numRef>
              <c:f>Sheet1!$I$4:$I$21</c:f>
              <c:numCache>
                <c:formatCode>General</c:formatCode>
                <c:ptCount val="18"/>
                <c:pt idx="0">
                  <c:v>67.849672393218199</c:v>
                </c:pt>
                <c:pt idx="1">
                  <c:v>35.134715178351421</c:v>
                </c:pt>
                <c:pt idx="2">
                  <c:v>30.948066922370991</c:v>
                </c:pt>
                <c:pt idx="3">
                  <c:v>0.97701778561953456</c:v>
                </c:pt>
                <c:pt idx="4">
                  <c:v>39.052739513485065</c:v>
                </c:pt>
                <c:pt idx="5">
                  <c:v>32.402195102263768</c:v>
                </c:pt>
                <c:pt idx="6">
                  <c:v>32.485799755274002</c:v>
                </c:pt>
                <c:pt idx="7">
                  <c:v>27.618758605661313</c:v>
                </c:pt>
                <c:pt idx="8">
                  <c:v>40.606981931631317</c:v>
                </c:pt>
                <c:pt idx="9">
                  <c:v>19.780720688944804</c:v>
                </c:pt>
                <c:pt idx="10">
                  <c:v>72.287093292639824</c:v>
                </c:pt>
                <c:pt idx="11">
                  <c:v>53.159536327260327</c:v>
                </c:pt>
                <c:pt idx="12">
                  <c:v>59.498957081567191</c:v>
                </c:pt>
                <c:pt idx="13">
                  <c:v>71.68602285969078</c:v>
                </c:pt>
                <c:pt idx="14">
                  <c:v>117.6921574298551</c:v>
                </c:pt>
                <c:pt idx="15">
                  <c:v>102.80548581706448</c:v>
                </c:pt>
                <c:pt idx="16">
                  <c:v>53.895359397355783</c:v>
                </c:pt>
                <c:pt idx="17">
                  <c:v>17.927278947739616</c:v>
                </c:pt>
              </c:numCache>
            </c:numRef>
          </c:yVal>
          <c:smooth val="0"/>
        </c:ser>
        <c:dLbls>
          <c:showLegendKey val="0"/>
          <c:showVal val="0"/>
          <c:showCatName val="0"/>
          <c:showSerName val="0"/>
          <c:showPercent val="0"/>
          <c:showBubbleSize val="0"/>
        </c:dLbls>
        <c:axId val="113209344"/>
        <c:axId val="113211264"/>
      </c:scatterChart>
      <c:scatterChart>
        <c:scatterStyle val="smoothMarker"/>
        <c:varyColors val="0"/>
        <c:ser>
          <c:idx val="1"/>
          <c:order val="1"/>
          <c:tx>
            <c:strRef>
              <c:f>Sheet1!$J$3</c:f>
              <c:strCache>
                <c:ptCount val="1"/>
                <c:pt idx="0">
                  <c:v>Net Salvage % (Three Year Avg)</c:v>
                </c:pt>
              </c:strCache>
            </c:strRef>
          </c:tx>
          <c:spPr>
            <a:ln w="28575" cap="rnd">
              <a:solidFill>
                <a:schemeClr val="tx1"/>
              </a:solidFill>
              <a:prstDash val="lgDash"/>
              <a:round/>
            </a:ln>
            <a:effectLst/>
          </c:spPr>
          <c:marker>
            <c:symbol val="none"/>
          </c:marker>
          <c:dLbls>
            <c:dLbl>
              <c:idx val="14"/>
              <c:layout>
                <c:manualLayout>
                  <c:x val="-0.21105058947717559"/>
                  <c:y val="-6.6648791877339505E-2"/>
                </c:manualLayout>
              </c:layout>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Sheet1!$H$4:$H$21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xVal>
          <c:yVal>
            <c:numRef>
              <c:f>Sheet1!$J$4:$J$21</c:f>
              <c:numCache>
                <c:formatCode>General</c:formatCode>
                <c:ptCount val="18"/>
                <c:pt idx="2">
                  <c:v>54.055124753801408</c:v>
                </c:pt>
                <c:pt idx="3">
                  <c:v>17.875468806000718</c:v>
                </c:pt>
                <c:pt idx="4">
                  <c:v>26.188246337088295</c:v>
                </c:pt>
                <c:pt idx="5">
                  <c:v>29.184774522281721</c:v>
                </c:pt>
                <c:pt idx="6">
                  <c:v>34.194439326271706</c:v>
                </c:pt>
                <c:pt idx="7">
                  <c:v>31.069903759721758</c:v>
                </c:pt>
                <c:pt idx="8">
                  <c:v>32.969480373634212</c:v>
                </c:pt>
                <c:pt idx="9">
                  <c:v>26.603520092161521</c:v>
                </c:pt>
                <c:pt idx="10">
                  <c:v>34.199452505940378</c:v>
                </c:pt>
                <c:pt idx="11">
                  <c:v>38.477910429013981</c:v>
                </c:pt>
                <c:pt idx="12">
                  <c:v>59.704576095768815</c:v>
                </c:pt>
                <c:pt idx="13">
                  <c:v>60.334500269630787</c:v>
                </c:pt>
                <c:pt idx="14">
                  <c:v>86.375477134746035</c:v>
                </c:pt>
                <c:pt idx="15">
                  <c:v>98.392602684094285</c:v>
                </c:pt>
                <c:pt idx="16">
                  <c:v>85.059912765947999</c:v>
                </c:pt>
                <c:pt idx="17">
                  <c:v>41.385213280086873</c:v>
                </c:pt>
              </c:numCache>
            </c:numRef>
          </c:yVal>
          <c:smooth val="1"/>
        </c:ser>
        <c:ser>
          <c:idx val="2"/>
          <c:order val="2"/>
          <c:tx>
            <c:strRef>
              <c:f>Sheet1!$K$3</c:f>
              <c:strCache>
                <c:ptCount val="1"/>
                <c:pt idx="0">
                  <c:v>Current Estimate</c:v>
                </c:pt>
              </c:strCache>
            </c:strRef>
          </c:tx>
          <c:spPr>
            <a:ln w="28575" cap="rnd">
              <a:solidFill>
                <a:schemeClr val="tx1"/>
              </a:solidFill>
              <a:round/>
            </a:ln>
            <a:effectLst/>
          </c:spPr>
          <c:marker>
            <c:symbol val="none"/>
          </c:marker>
          <c:dLbls>
            <c:dLbl>
              <c:idx val="12"/>
              <c:layout>
                <c:manualLayout>
                  <c:x val="-3.7420713035870599E-2"/>
                  <c:y val="-4.4432609905258096E-2"/>
                </c:manualLayout>
              </c:layout>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Sheet1!$H$4:$H$21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xVal>
          <c:yVal>
            <c:numRef>
              <c:f>Sheet1!$K$4:$K$21</c:f>
              <c:numCache>
                <c:formatCode>General</c:formatCode>
                <c:ptCount val="18"/>
                <c:pt idx="0">
                  <c:v>35</c:v>
                </c:pt>
                <c:pt idx="1">
                  <c:v>35</c:v>
                </c:pt>
                <c:pt idx="2">
                  <c:v>35</c:v>
                </c:pt>
                <c:pt idx="3">
                  <c:v>35</c:v>
                </c:pt>
                <c:pt idx="4">
                  <c:v>35</c:v>
                </c:pt>
                <c:pt idx="5">
                  <c:v>35</c:v>
                </c:pt>
                <c:pt idx="6">
                  <c:v>35</c:v>
                </c:pt>
                <c:pt idx="7">
                  <c:v>35</c:v>
                </c:pt>
                <c:pt idx="8">
                  <c:v>35</c:v>
                </c:pt>
                <c:pt idx="9">
                  <c:v>35</c:v>
                </c:pt>
                <c:pt idx="10">
                  <c:v>35</c:v>
                </c:pt>
                <c:pt idx="11">
                  <c:v>35</c:v>
                </c:pt>
                <c:pt idx="12">
                  <c:v>35</c:v>
                </c:pt>
                <c:pt idx="13">
                  <c:v>35</c:v>
                </c:pt>
                <c:pt idx="14">
                  <c:v>35</c:v>
                </c:pt>
                <c:pt idx="15">
                  <c:v>35</c:v>
                </c:pt>
                <c:pt idx="16">
                  <c:v>35</c:v>
                </c:pt>
                <c:pt idx="17">
                  <c:v>35</c:v>
                </c:pt>
              </c:numCache>
            </c:numRef>
          </c:yVal>
          <c:smooth val="1"/>
        </c:ser>
        <c:ser>
          <c:idx val="3"/>
          <c:order val="3"/>
          <c:tx>
            <c:strRef>
              <c:f>Sheet1!$L$3</c:f>
              <c:strCache>
                <c:ptCount val="1"/>
                <c:pt idx="0">
                  <c:v>PSE</c:v>
                </c:pt>
              </c:strCache>
            </c:strRef>
          </c:tx>
          <c:spPr>
            <a:ln w="28575" cap="rnd">
              <a:solidFill>
                <a:schemeClr val="bg1">
                  <a:lumMod val="50000"/>
                </a:schemeClr>
              </a:solidFill>
              <a:prstDash val="dash"/>
              <a:round/>
            </a:ln>
            <a:effectLst/>
          </c:spPr>
          <c:marker>
            <c:symbol val="none"/>
          </c:marker>
          <c:dLbls>
            <c:dLbl>
              <c:idx val="13"/>
              <c:layout>
                <c:manualLayout>
                  <c:x val="3.6640727339787516E-2"/>
                  <c:y val="-7.8766754036855777E-2"/>
                </c:manualLayout>
              </c:layout>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Sheet1!$H$4:$H$21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xVal>
          <c:yVal>
            <c:numRef>
              <c:f>Sheet1!$L$4:$L$21</c:f>
              <c:numCache>
                <c:formatCode>General</c:formatCode>
                <c:ptCount val="18"/>
                <c:pt idx="0">
                  <c:v>50</c:v>
                </c:pt>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numCache>
            </c:numRef>
          </c:yVal>
          <c:smooth val="1"/>
        </c:ser>
        <c:ser>
          <c:idx val="4"/>
          <c:order val="4"/>
          <c:tx>
            <c:strRef>
              <c:f>Sheet1!$M$3</c:f>
              <c:strCache>
                <c:ptCount val="1"/>
                <c:pt idx="0">
                  <c:v>Public Counsel</c:v>
                </c:pt>
              </c:strCache>
            </c:strRef>
          </c:tx>
          <c:spPr>
            <a:ln w="28575" cap="rnd">
              <a:solidFill>
                <a:schemeClr val="bg1">
                  <a:lumMod val="50000"/>
                </a:schemeClr>
              </a:solidFill>
              <a:prstDash val="sysDash"/>
              <a:round/>
            </a:ln>
            <a:effectLst/>
          </c:spPr>
          <c:marker>
            <c:symbol val="none"/>
          </c:marker>
          <c:dLbls>
            <c:dLbl>
              <c:idx val="13"/>
              <c:layout>
                <c:manualLayout>
                  <c:x val="-3.2325568678915138E-2"/>
                  <c:y val="7.3466865453431021E-2"/>
                </c:manualLayout>
              </c:layout>
              <c:showLegendKey val="0"/>
              <c:showVal val="0"/>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Sheet1!$H$4:$H$21</c:f>
              <c:numCache>
                <c:formatCode>General</c:formatCode>
                <c:ptCount val="18"/>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numCache>
            </c:numRef>
          </c:xVal>
          <c:yVal>
            <c:numRef>
              <c:f>Sheet1!$M$4:$M$21</c:f>
              <c:numCache>
                <c:formatCode>General</c:formatCode>
                <c:ptCount val="18"/>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numCache>
            </c:numRef>
          </c:yVal>
          <c:smooth val="1"/>
        </c:ser>
        <c:dLbls>
          <c:showLegendKey val="0"/>
          <c:showVal val="0"/>
          <c:showCatName val="0"/>
          <c:showSerName val="0"/>
          <c:showPercent val="0"/>
          <c:showBubbleSize val="0"/>
        </c:dLbls>
        <c:axId val="113223168"/>
        <c:axId val="113221632"/>
      </c:scatterChart>
      <c:valAx>
        <c:axId val="1132093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Year</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211264"/>
        <c:crosses val="autoZero"/>
        <c:crossBetween val="midCat"/>
      </c:valAx>
      <c:valAx>
        <c:axId val="113211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Net Salvage Percent (negative)</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209344"/>
        <c:crosses val="autoZero"/>
        <c:crossBetween val="midCat"/>
      </c:valAx>
      <c:valAx>
        <c:axId val="113221632"/>
        <c:scaling>
          <c:orientation val="minMax"/>
        </c:scaling>
        <c:delete val="1"/>
        <c:axPos val="r"/>
        <c:numFmt formatCode="General" sourceLinked="1"/>
        <c:majorTickMark val="out"/>
        <c:minorTickMark val="none"/>
        <c:tickLblPos val="nextTo"/>
        <c:crossAx val="113223168"/>
        <c:crosses val="max"/>
        <c:crossBetween val="midCat"/>
      </c:valAx>
      <c:valAx>
        <c:axId val="113223168"/>
        <c:scaling>
          <c:orientation val="minMax"/>
        </c:scaling>
        <c:delete val="1"/>
        <c:axPos val="t"/>
        <c:numFmt formatCode="General" sourceLinked="1"/>
        <c:majorTickMark val="out"/>
        <c:minorTickMark val="none"/>
        <c:tickLblPos val="nextTo"/>
        <c:crossAx val="113221632"/>
        <c:crosses val="max"/>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0.43614</cdr:x>
      <cdr:y>0.50837</cdr:y>
    </cdr:from>
    <cdr:to>
      <cdr:x>0.49065</cdr:x>
      <cdr:y>0.63064</cdr:y>
    </cdr:to>
    <cdr:cxnSp macro="">
      <cdr:nvCxnSpPr>
        <cdr:cNvPr id="3" name="Straight Arrow Connector 2"/>
        <cdr:cNvCxnSpPr/>
      </cdr:nvCxnSpPr>
      <cdr:spPr>
        <a:xfrm xmlns:a="http://schemas.openxmlformats.org/drawingml/2006/main">
          <a:off x="2392822" y="2025354"/>
          <a:ext cx="299103" cy="48711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0.2648</cdr:x>
      <cdr:y>0.34964</cdr:y>
    </cdr:from>
    <cdr:to>
      <cdr:x>0.49065</cdr:x>
      <cdr:y>0.5191</cdr:y>
    </cdr:to>
    <cdr:sp macro="" textlink="">
      <cdr:nvSpPr>
        <cdr:cNvPr id="4" name="Text Box 3"/>
        <cdr:cNvSpPr txBox="1"/>
      </cdr:nvSpPr>
      <cdr:spPr>
        <a:xfrm xmlns:a="http://schemas.openxmlformats.org/drawingml/2006/main">
          <a:off x="1452785" y="1392965"/>
          <a:ext cx="1239140" cy="675118"/>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vertOverflow="clip" wrap="square" rtlCol="0"/>
        <a:lstStyle xmlns:a="http://schemas.openxmlformats.org/drawingml/2006/main"/>
        <a:p xmlns:a="http://schemas.openxmlformats.org/drawingml/2006/main">
          <a:pPr algn="ctr"/>
          <a:r>
            <a:rPr lang="en-US" sz="1100"/>
            <a:t>All</a:t>
          </a:r>
          <a:r>
            <a:rPr lang="en-US" sz="1100" baseline="0"/>
            <a:t> plastic mains are younger than age 44</a:t>
          </a:r>
          <a:endParaRPr 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0.43302</cdr:x>
      <cdr:y>0.5281</cdr:y>
    </cdr:from>
    <cdr:to>
      <cdr:x>0.55452</cdr:x>
      <cdr:y>0.59465</cdr:y>
    </cdr:to>
    <cdr:sp macro="" textlink="">
      <cdr:nvSpPr>
        <cdr:cNvPr id="2" name="Text Box 1"/>
        <cdr:cNvSpPr txBox="1"/>
      </cdr:nvSpPr>
      <cdr:spPr>
        <a:xfrm xmlns:a="http://schemas.openxmlformats.org/drawingml/2006/main" rot="20774644">
          <a:off x="2375729" y="2102265"/>
          <a:ext cx="666572" cy="26491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t>Trend</a:t>
          </a:r>
        </a:p>
      </cdr:txBody>
    </cdr:sp>
  </cdr:relSizeAnchor>
</c:userShapes>
</file>

<file path=word/drawings/drawing3.xml><?xml version="1.0" encoding="utf-8"?>
<c:userShapes xmlns:c="http://schemas.openxmlformats.org/drawingml/2006/chart">
  <cdr:relSizeAnchor xmlns:cdr="http://schemas.openxmlformats.org/drawingml/2006/chartDrawing">
    <cdr:from>
      <cdr:x>0.84268</cdr:x>
      <cdr:y>0.65905</cdr:y>
    </cdr:from>
    <cdr:to>
      <cdr:x>0.84268</cdr:x>
      <cdr:y>0.73419</cdr:y>
    </cdr:to>
    <cdr:cxnSp macro="">
      <cdr:nvCxnSpPr>
        <cdr:cNvPr id="3" name="Straight Arrow Connector 2"/>
        <cdr:cNvCxnSpPr/>
      </cdr:nvCxnSpPr>
      <cdr:spPr>
        <a:xfrm xmlns:a="http://schemas.openxmlformats.org/drawingml/2006/main">
          <a:off x="4623275" y="2623559"/>
          <a:ext cx="0" cy="299103"/>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0.87383</cdr:x>
      <cdr:y>0.57318</cdr:y>
    </cdr:from>
    <cdr:to>
      <cdr:x>0.87383</cdr:x>
      <cdr:y>0.64402</cdr:y>
    </cdr:to>
    <cdr:cxnSp macro="">
      <cdr:nvCxnSpPr>
        <cdr:cNvPr id="4" name="Straight Arrow Connector 3"/>
        <cdr:cNvCxnSpPr/>
      </cdr:nvCxnSpPr>
      <cdr:spPr>
        <a:xfrm xmlns:a="http://schemas.openxmlformats.org/drawingml/2006/main" flipV="1">
          <a:off x="4794191" y="2281728"/>
          <a:ext cx="0" cy="282011"/>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1af0c028-e016-4365-948e-cc2e26d65303"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2017-08-09T07:00:00+00:00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21A4DE76-A04C-447C-A8F0-1D1854DCB5AF}">
  <ds:schemaRefs>
    <ds:schemaRef ds:uri="http://schemas.openxmlformats.org/officeDocument/2006/bibliography"/>
  </ds:schemaRefs>
</ds:datastoreItem>
</file>

<file path=customXml/itemProps2.xml><?xml version="1.0" encoding="utf-8"?>
<ds:datastoreItem xmlns:ds="http://schemas.openxmlformats.org/officeDocument/2006/customXml" ds:itemID="{997CDB54-794D-41C9-8510-1E823A71F044}"/>
</file>

<file path=customXml/itemProps3.xml><?xml version="1.0" encoding="utf-8"?>
<ds:datastoreItem xmlns:ds="http://schemas.openxmlformats.org/officeDocument/2006/customXml" ds:itemID="{CE2C7898-12CD-4DC3-B722-22E31F40C6D3}"/>
</file>

<file path=customXml/itemProps4.xml><?xml version="1.0" encoding="utf-8"?>
<ds:datastoreItem xmlns:ds="http://schemas.openxmlformats.org/officeDocument/2006/customXml" ds:itemID="{93E67B58-44BF-44B4-B48F-0B9AEBC9D2EF}"/>
</file>

<file path=customXml/itemProps5.xml><?xml version="1.0" encoding="utf-8"?>
<ds:datastoreItem xmlns:ds="http://schemas.openxmlformats.org/officeDocument/2006/customXml" ds:itemID="{040E38C2-83B0-4522-88EC-DE360F3B169B}"/>
</file>

<file path=docProps/app.xml><?xml version="1.0" encoding="utf-8"?>
<Properties xmlns="http://schemas.openxmlformats.org/officeDocument/2006/extended-properties" xmlns:vt="http://schemas.openxmlformats.org/officeDocument/2006/docPropsVTypes">
  <Template>Normal.dotm</Template>
  <TotalTime>69</TotalTime>
  <Pages>42</Pages>
  <Words>9031</Words>
  <Characters>47101</Characters>
  <Application>Microsoft Office Word</Application>
  <DocSecurity>0</DocSecurity>
  <Lines>392</Lines>
  <Paragraphs>112</Paragraphs>
  <ScaleCrop>false</ScaleCrop>
  <HeadingPairs>
    <vt:vector size="2" baseType="variant">
      <vt:variant>
        <vt:lpstr>Title</vt:lpstr>
      </vt:variant>
      <vt:variant>
        <vt:i4>1</vt:i4>
      </vt:variant>
    </vt:vector>
  </HeadingPairs>
  <TitlesOfParts>
    <vt:vector size="1" baseType="lpstr">
      <vt:lpstr/>
    </vt:vector>
  </TitlesOfParts>
  <Company>Perkins Coie LLP</Company>
  <LinksUpToDate>false</LinksUpToDate>
  <CharactersWithSpaces>56020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Barnett, Donna L. (BEL)</dc:creator>
  <cp:lastModifiedBy>No Name</cp:lastModifiedBy>
  <cp:revision>16</cp:revision>
  <cp:lastPrinted>2017-08-07T20:48:00Z</cp:lastPrinted>
  <dcterms:created xsi:type="dcterms:W3CDTF">2017-08-02T20:56:00Z</dcterms:created>
  <dcterms:modified xsi:type="dcterms:W3CDTF">2017-08-08T00:24:00Z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gFAAvvm1OVlBaXFEhO49zjGAnhYIkmqhcfiDPeu9dCTwQKn6LE1FAPmnXvsVB5zasEW4BjCUOVtegNkkXGedJwDX9r5yuhDD5pmpBGrEhRCAnneX8Nh6liSKhE4WFmPT6FFX/hMxekj/EvIXrDgg8OAS/nyRo24nQjc9PHF21sSrXpPH4ITJticMM16KhtPl6tcJYzWHIu3ZDcDj7PZ9DHYyd3CayNhgm+kUM5wXP12PKtvunVk12dEti</vt:lpwstr>
  </property>
  <property fmtid="{D5CDD505-2E9C-101B-9397-08002B2CF9AE}" pid="3" name="MAIL_MSG_ID2">
    <vt:lpwstr>1CDQ9/6ASpByDxsPMLDGyJX5IvSimzlH+B6CILwsITtOWYGwmOdb+hkXB3be9c9P66kwjYFqz7aq68ib+bALrlGfQIcDKUpFg==</vt:lpwstr>
  </property>
  <property fmtid="{D5CDD505-2E9C-101B-9397-08002B2CF9AE}" pid="4" name="RESPONSE_SENDER_NAME">
    <vt:lpwstr>sAAA4E8dREqJqIre+Csh2KcHtNjV/ujN4iopw9MigEfSPQc=</vt:lpwstr>
  </property>
  <property fmtid="{D5CDD505-2E9C-101B-9397-08002B2CF9AE}" pid="5" name="EMAIL_OWNER_ADDRESS">
    <vt:lpwstr>4AAA6DouqOs9baE00g2yxD/LIbIUlPem8n7L0nUpm8pi8A2+Z2ihja9DxQ==</vt:lpwstr>
  </property>
  <property fmtid="{D5CDD505-2E9C-101B-9397-08002B2CF9AE}" pid="6" name="ContentTypeId">
    <vt:lpwstr>0x0101006E56B4D1795A2E4DB2F0B01679ED314A00718D2FBB09848246B6FD4A5A815592E3</vt:lpwstr>
  </property>
  <property fmtid="{D5CDD505-2E9C-101B-9397-08002B2CF9AE}" pid="7" name="_docset_NoMedatataSyncRequired">
    <vt:lpwstr>False</vt:lpwstr>
  </property>
  <property fmtid="{D5CDD505-2E9C-101B-9397-08002B2CF9AE}" pid="8" name="IsEFSEC">
    <vt:bool>false</vt:bool>
  </property>
</Properties>
</file>