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6044E" w14:textId="6A2EB9A9" w:rsidR="006E3B58" w:rsidRDefault="00154718" w:rsidP="00BE5610">
      <w:bookmarkStart w:id="0" w:name="_GoBack"/>
      <w:bookmarkEnd w:id="0"/>
      <w:r w:rsidRPr="00EB4CE3">
        <w:t xml:space="preserve">Agenda Date: </w:t>
      </w:r>
      <w:r w:rsidRPr="00EB4CE3">
        <w:tab/>
      </w:r>
      <w:r w:rsidRPr="00EB4CE3">
        <w:tab/>
      </w:r>
      <w:r w:rsidR="00165DBD">
        <w:t xml:space="preserve">June </w:t>
      </w:r>
      <w:r w:rsidR="00643545">
        <w:t>1</w:t>
      </w:r>
      <w:r w:rsidR="00165DBD">
        <w:t>6</w:t>
      </w:r>
      <w:r w:rsidR="0030657A">
        <w:t xml:space="preserve">, </w:t>
      </w:r>
      <w:r w:rsidR="00917277">
        <w:t>2017</w:t>
      </w:r>
    </w:p>
    <w:p w14:paraId="7276044F" w14:textId="59F2FB69" w:rsidR="00154718" w:rsidRDefault="00154718" w:rsidP="00BE5610">
      <w:r w:rsidRPr="00EB4CE3">
        <w:t>Item Number:</w:t>
      </w:r>
      <w:r w:rsidRPr="00EB4CE3">
        <w:tab/>
      </w:r>
      <w:r w:rsidRPr="00EB4CE3">
        <w:tab/>
      </w:r>
      <w:r w:rsidR="005E4264" w:rsidRPr="005D4356">
        <w:t>A</w:t>
      </w:r>
      <w:r w:rsidR="003409B8">
        <w:t>1</w:t>
      </w:r>
    </w:p>
    <w:p w14:paraId="72760450" w14:textId="77777777" w:rsidR="006E3B58" w:rsidRPr="00EB4CE3" w:rsidRDefault="006E3B58" w:rsidP="00BE5610"/>
    <w:p w14:paraId="72760451" w14:textId="0642A906" w:rsidR="00154718" w:rsidRPr="00E7198A" w:rsidRDefault="00154718" w:rsidP="00BE5610">
      <w:pPr>
        <w:rPr>
          <w:b/>
        </w:rPr>
      </w:pPr>
      <w:r w:rsidRPr="00E7198A">
        <w:rPr>
          <w:b/>
        </w:rPr>
        <w:t xml:space="preserve">Docket: </w:t>
      </w:r>
      <w:r w:rsidRPr="00E7198A">
        <w:rPr>
          <w:b/>
        </w:rPr>
        <w:tab/>
      </w:r>
      <w:r w:rsidRPr="00E7198A">
        <w:rPr>
          <w:b/>
        </w:rPr>
        <w:tab/>
        <w:t>UW-</w:t>
      </w:r>
      <w:r w:rsidR="0038287D" w:rsidRPr="00E7198A">
        <w:rPr>
          <w:b/>
        </w:rPr>
        <w:t>170</w:t>
      </w:r>
      <w:r w:rsidR="00165DBD">
        <w:rPr>
          <w:b/>
        </w:rPr>
        <w:t>375</w:t>
      </w:r>
    </w:p>
    <w:p w14:paraId="72760452" w14:textId="2360A2C8" w:rsidR="00154718" w:rsidRPr="00EB4CE3" w:rsidRDefault="00A41C23" w:rsidP="00BE5610">
      <w:r w:rsidRPr="00EB4CE3">
        <w:t>Company Name:</w:t>
      </w:r>
      <w:r w:rsidRPr="00EB4CE3">
        <w:tab/>
      </w:r>
      <w:r w:rsidR="00BE2965">
        <w:t>Rainer View Water Company, Inc.</w:t>
      </w:r>
    </w:p>
    <w:p w14:paraId="72760453" w14:textId="77777777" w:rsidR="00154718" w:rsidRPr="00EB4CE3" w:rsidRDefault="00154718" w:rsidP="00BE5610"/>
    <w:p w14:paraId="72760454" w14:textId="12EC6D42" w:rsidR="00917BBA" w:rsidRDefault="00065256" w:rsidP="00917BBA">
      <w:r>
        <w:t xml:space="preserve">Staff: </w:t>
      </w:r>
      <w:r>
        <w:tab/>
      </w:r>
      <w:r>
        <w:tab/>
      </w:r>
      <w:r>
        <w:tab/>
      </w:r>
      <w:r w:rsidR="00165DBD">
        <w:t>Scott Sevall</w:t>
      </w:r>
      <w:r w:rsidR="00917BBA" w:rsidRPr="00EB4CE3">
        <w:t>, Regulatory Analyst</w:t>
      </w:r>
    </w:p>
    <w:p w14:paraId="72760455" w14:textId="528A3FF1" w:rsidR="00065256" w:rsidRPr="00EB4CE3" w:rsidRDefault="00917BBA" w:rsidP="00065256">
      <w:r>
        <w:tab/>
      </w:r>
      <w:r>
        <w:tab/>
      </w:r>
      <w:r>
        <w:tab/>
      </w:r>
      <w:r w:rsidR="00165DBD">
        <w:t>John Cupp</w:t>
      </w:r>
      <w:r w:rsidR="00626A8A" w:rsidRPr="005D4356">
        <w:t xml:space="preserve">, </w:t>
      </w:r>
      <w:r w:rsidR="00065256" w:rsidRPr="00EB4CE3">
        <w:t xml:space="preserve">Consumer Protection </w:t>
      </w:r>
    </w:p>
    <w:p w14:paraId="72760456" w14:textId="77777777" w:rsidR="00154718" w:rsidRDefault="00626A8A" w:rsidP="00BE5610">
      <w:r w:rsidRPr="005D4356">
        <w:tab/>
      </w:r>
      <w:r w:rsidRPr="005D4356">
        <w:tab/>
      </w:r>
      <w:r w:rsidRPr="005D4356">
        <w:tab/>
      </w:r>
    </w:p>
    <w:p w14:paraId="72760457" w14:textId="77777777" w:rsidR="00154718" w:rsidRDefault="00154718" w:rsidP="00B44955">
      <w:pPr>
        <w:rPr>
          <w:b/>
          <w:u w:val="single"/>
        </w:rPr>
      </w:pPr>
      <w:r w:rsidRPr="00B44955">
        <w:rPr>
          <w:b/>
          <w:u w:val="single"/>
        </w:rPr>
        <w:t>Recommendation</w:t>
      </w:r>
    </w:p>
    <w:p w14:paraId="4E9AC8D6" w14:textId="77777777" w:rsidR="00E81EB3" w:rsidRPr="00B44955" w:rsidRDefault="00E81EB3" w:rsidP="00B44955">
      <w:pPr>
        <w:rPr>
          <w:b/>
          <w:u w:val="single"/>
        </w:rPr>
      </w:pPr>
    </w:p>
    <w:p w14:paraId="72760458" w14:textId="70BF3ABD" w:rsidR="00BC18B9" w:rsidRPr="00917277" w:rsidRDefault="004B5565" w:rsidP="004B5565">
      <w:r w:rsidRPr="00B60E0C">
        <w:t xml:space="preserve">Take no action, thereby allowing the tariff </w:t>
      </w:r>
      <w:r w:rsidR="00CF2F3E">
        <w:t>pages</w:t>
      </w:r>
      <w:r w:rsidRPr="00B60E0C">
        <w:t xml:space="preserve"> filed by </w:t>
      </w:r>
      <w:r w:rsidR="002F4971">
        <w:t>Rainer V</w:t>
      </w:r>
      <w:r w:rsidR="00BE2965">
        <w:t>iew Water Company</w:t>
      </w:r>
      <w:r>
        <w:t>, Inc</w:t>
      </w:r>
      <w:r w:rsidR="00BE2965">
        <w:t>. o</w:t>
      </w:r>
      <w:r w:rsidR="008A71DF">
        <w:t>n May 15, 2017</w:t>
      </w:r>
      <w:r w:rsidR="00642356">
        <w:t>,</w:t>
      </w:r>
      <w:r w:rsidR="008A71DF">
        <w:t xml:space="preserve"> and revised on </w:t>
      </w:r>
      <w:r w:rsidR="008A71DF" w:rsidRPr="00C91AB9">
        <w:t xml:space="preserve">June </w:t>
      </w:r>
      <w:r w:rsidR="00C91AB9" w:rsidRPr="00C91AB9">
        <w:t>7</w:t>
      </w:r>
      <w:r w:rsidR="008A71DF" w:rsidRPr="00C91AB9">
        <w:t>, 2017</w:t>
      </w:r>
      <w:r w:rsidR="008A71DF">
        <w:t>,</w:t>
      </w:r>
      <w:r w:rsidR="00F5301F">
        <w:t xml:space="preserve"> to become effective June</w:t>
      </w:r>
      <w:r w:rsidRPr="00B60E0C">
        <w:t xml:space="preserve"> 1</w:t>
      </w:r>
      <w:r w:rsidR="002F4971">
        <w:t>6</w:t>
      </w:r>
      <w:r w:rsidRPr="00B60E0C">
        <w:t>, 201</w:t>
      </w:r>
      <w:r>
        <w:t>7</w:t>
      </w:r>
      <w:r w:rsidRPr="00B60E0C">
        <w:t>, by operation of law.</w:t>
      </w:r>
      <w:r w:rsidR="00917277">
        <w:t xml:space="preserve"> </w:t>
      </w:r>
    </w:p>
    <w:p w14:paraId="72760459" w14:textId="77777777" w:rsidR="004D7E01" w:rsidRPr="000A643C" w:rsidRDefault="006E3B58" w:rsidP="00B44955">
      <w:pPr>
        <w:rPr>
          <w:sz w:val="22"/>
        </w:rPr>
      </w:pPr>
      <w:r w:rsidRPr="000A643C">
        <w:rPr>
          <w:sz w:val="22"/>
        </w:rPr>
        <w:t xml:space="preserve"> </w:t>
      </w:r>
    </w:p>
    <w:p w14:paraId="7276045A" w14:textId="77777777" w:rsidR="00154718" w:rsidRDefault="00154718" w:rsidP="00B44955">
      <w:pPr>
        <w:rPr>
          <w:b/>
          <w:u w:val="single"/>
        </w:rPr>
      </w:pPr>
      <w:r w:rsidRPr="00B44955">
        <w:rPr>
          <w:b/>
          <w:u w:val="single"/>
        </w:rPr>
        <w:t>Discussion</w:t>
      </w:r>
    </w:p>
    <w:p w14:paraId="2317A0B2" w14:textId="77777777" w:rsidR="00E81EB3" w:rsidRPr="00B44955" w:rsidRDefault="00E81EB3" w:rsidP="00B44955">
      <w:pPr>
        <w:rPr>
          <w:b/>
          <w:u w:val="single"/>
        </w:rPr>
      </w:pPr>
    </w:p>
    <w:p w14:paraId="0AF7C30D" w14:textId="678763A0" w:rsidR="00F5301F" w:rsidRDefault="00DD65A6" w:rsidP="00F5301F">
      <w:r w:rsidRPr="000A643C">
        <w:t xml:space="preserve">On </w:t>
      </w:r>
      <w:r w:rsidR="008A71DF">
        <w:t>May</w:t>
      </w:r>
      <w:r w:rsidR="00643545">
        <w:t xml:space="preserve"> </w:t>
      </w:r>
      <w:r w:rsidR="008A71DF">
        <w:t>15</w:t>
      </w:r>
      <w:r w:rsidR="00910B20" w:rsidRPr="000A643C">
        <w:t xml:space="preserve">, </w:t>
      </w:r>
      <w:r w:rsidR="00917277" w:rsidRPr="000A643C">
        <w:t>201</w:t>
      </w:r>
      <w:r w:rsidR="00917BBA">
        <w:t>7</w:t>
      </w:r>
      <w:r w:rsidRPr="000A643C">
        <w:t xml:space="preserve">, </w:t>
      </w:r>
      <w:r w:rsidR="00BE2965">
        <w:t>Rainer View Water Company</w:t>
      </w:r>
      <w:r w:rsidR="006268C8">
        <w:t>, Inc.</w:t>
      </w:r>
      <w:r>
        <w:t xml:space="preserve"> (</w:t>
      </w:r>
      <w:r w:rsidR="00BE2965">
        <w:t>Rainer View</w:t>
      </w:r>
      <w:r>
        <w:t xml:space="preserve"> or company</w:t>
      </w:r>
      <w:r w:rsidR="00A201C0">
        <w:t>)</w:t>
      </w:r>
      <w:r w:rsidR="00D0403B">
        <w:t>,</w:t>
      </w:r>
      <w:r w:rsidR="00A201C0">
        <w:t xml:space="preserve"> </w:t>
      </w:r>
      <w:r w:rsidR="0068242A" w:rsidRPr="002E6A01">
        <w:t>filed with the Utilities and</w:t>
      </w:r>
      <w:r w:rsidR="0068242A">
        <w:t xml:space="preserve"> Transportation Commission (commissi</w:t>
      </w:r>
      <w:r w:rsidR="0068242A" w:rsidRPr="004B5565">
        <w:t xml:space="preserve">on) </w:t>
      </w:r>
      <w:r w:rsidR="00F5301F">
        <w:t xml:space="preserve">a tariff revision that would increase monthly water rates </w:t>
      </w:r>
      <w:r w:rsidR="008A71DF">
        <w:t>and revenues by approximately $430,630</w:t>
      </w:r>
      <w:r w:rsidR="009C06C8">
        <w:t xml:space="preserve"> </w:t>
      </w:r>
      <w:r w:rsidR="008A71DF">
        <w:t>annually (</w:t>
      </w:r>
      <w:r w:rsidR="00F5301F">
        <w:t>6</w:t>
      </w:r>
      <w:r w:rsidR="008A71DF">
        <w:t>.7</w:t>
      </w:r>
      <w:r w:rsidR="00F5301F">
        <w:t xml:space="preserve"> percent). </w:t>
      </w:r>
      <w:r w:rsidR="0061665D">
        <w:t xml:space="preserve">Staff and the company have agreed on a lower increase of approximately </w:t>
      </w:r>
      <w:r w:rsidR="00637352">
        <w:t>$</w:t>
      </w:r>
      <w:r w:rsidR="0061665D">
        <w:t>367,000 (5.8 percent)</w:t>
      </w:r>
      <w:r w:rsidR="00637352">
        <w:t xml:space="preserve"> annual revenue</w:t>
      </w:r>
      <w:r w:rsidR="00F5301F">
        <w:t xml:space="preserve">. The company serves </w:t>
      </w:r>
      <w:r w:rsidR="00013E50">
        <w:t>18,000</w:t>
      </w:r>
      <w:r w:rsidR="00F5301F" w:rsidRPr="007A37C2">
        <w:t xml:space="preserve"> </w:t>
      </w:r>
      <w:r w:rsidR="00F5301F">
        <w:t xml:space="preserve">metered </w:t>
      </w:r>
      <w:r w:rsidR="00F5301F" w:rsidRPr="007A37C2">
        <w:t xml:space="preserve">customers </w:t>
      </w:r>
      <w:r w:rsidR="00013E50">
        <w:t>in Pierce and Kitsap</w:t>
      </w:r>
      <w:r w:rsidR="00F5301F" w:rsidRPr="007A37C2">
        <w:t xml:space="preserve"> Count</w:t>
      </w:r>
      <w:r w:rsidR="00013E50">
        <w:t>ies</w:t>
      </w:r>
      <w:r w:rsidR="00F5301F">
        <w:t>. The proposed effective date is June 1</w:t>
      </w:r>
      <w:r w:rsidR="00013E50">
        <w:t>6</w:t>
      </w:r>
      <w:r w:rsidR="00F5301F">
        <w:t xml:space="preserve">, 2017. The company’s </w:t>
      </w:r>
      <w:r w:rsidR="00013E50">
        <w:t xml:space="preserve">last rate change was effective </w:t>
      </w:r>
      <w:r w:rsidR="00642356">
        <w:t xml:space="preserve">    </w:t>
      </w:r>
      <w:r w:rsidR="00013E50">
        <w:t>January 1, 2015</w:t>
      </w:r>
      <w:r w:rsidR="00F5301F">
        <w:t xml:space="preserve">. </w:t>
      </w:r>
    </w:p>
    <w:p w14:paraId="7276045C" w14:textId="77777777" w:rsidR="0038287D" w:rsidRDefault="0038287D" w:rsidP="00B44955">
      <w:pPr>
        <w:rPr>
          <w:rFonts w:eastAsia="Times New Roman"/>
          <w:lang w:bidi="ar-SA"/>
        </w:rPr>
      </w:pPr>
    </w:p>
    <w:p w14:paraId="75A3CE92" w14:textId="7D86048F" w:rsidR="0061665D" w:rsidRDefault="0038287D" w:rsidP="00DD2D5D">
      <w:r w:rsidRPr="0038287D">
        <w:rPr>
          <w:rFonts w:eastAsia="Times New Roman"/>
          <w:lang w:bidi="ar-SA"/>
        </w:rPr>
        <w:t>The com</w:t>
      </w:r>
      <w:r>
        <w:rPr>
          <w:rFonts w:eastAsia="Times New Roman"/>
          <w:lang w:bidi="ar-SA"/>
        </w:rPr>
        <w:t>p</w:t>
      </w:r>
      <w:r w:rsidRPr="0038287D">
        <w:rPr>
          <w:rFonts w:eastAsia="Times New Roman"/>
          <w:lang w:bidi="ar-SA"/>
        </w:rPr>
        <w:t>any</w:t>
      </w:r>
      <w:r>
        <w:rPr>
          <w:rFonts w:eastAsia="Times New Roman"/>
          <w:lang w:bidi="ar-SA"/>
        </w:rPr>
        <w:t xml:space="preserve"> has stated that </w:t>
      </w:r>
      <w:r w:rsidR="00601832">
        <w:t>the purpose of this filing is to seek rates that cover the company's operating costs</w:t>
      </w:r>
      <w:r w:rsidR="00013E50">
        <w:t>, primarily employee wages</w:t>
      </w:r>
      <w:r w:rsidR="00C67C47">
        <w:t>,</w:t>
      </w:r>
      <w:r w:rsidR="00013E50">
        <w:t xml:space="preserve"> increases to insurance</w:t>
      </w:r>
      <w:r w:rsidR="00602EC3">
        <w:t xml:space="preserve">, </w:t>
      </w:r>
      <w:r w:rsidR="00C67C47">
        <w:t xml:space="preserve">and to </w:t>
      </w:r>
      <w:r w:rsidR="00602797">
        <w:t xml:space="preserve">recover capital investment in </w:t>
      </w:r>
      <w:r w:rsidR="00460C58">
        <w:t xml:space="preserve">plant. </w:t>
      </w:r>
      <w:r w:rsidR="00601832">
        <w:t xml:space="preserve">The </w:t>
      </w:r>
      <w:r w:rsidR="00013E50">
        <w:t xml:space="preserve">company filed to apply this increase only to </w:t>
      </w:r>
      <w:r w:rsidR="00F70C22">
        <w:t>their base rate</w:t>
      </w:r>
      <w:r w:rsidR="00637352">
        <w:t>, however s</w:t>
      </w:r>
      <w:r w:rsidR="00F70C22">
        <w:t>taff disagree</w:t>
      </w:r>
      <w:r w:rsidR="00637352">
        <w:t>d</w:t>
      </w:r>
      <w:r w:rsidR="00013E50">
        <w:t xml:space="preserve"> with th</w:t>
      </w:r>
      <w:r w:rsidR="00637352">
        <w:t>e</w:t>
      </w:r>
      <w:r w:rsidR="00013E50">
        <w:t xml:space="preserve"> proposal</w:t>
      </w:r>
      <w:r w:rsidR="00637352">
        <w:t>.</w:t>
      </w:r>
      <w:r w:rsidR="00013E50">
        <w:t xml:space="preserve"> </w:t>
      </w:r>
      <w:r w:rsidR="00637352">
        <w:t>The company agreed with staff and filed revised pages to</w:t>
      </w:r>
      <w:r w:rsidR="00013E50">
        <w:t xml:space="preserve"> increas</w:t>
      </w:r>
      <w:r w:rsidR="00637352">
        <w:t>e</w:t>
      </w:r>
      <w:r w:rsidR="00013E50">
        <w:t xml:space="preserve"> the rates in block 1</w:t>
      </w:r>
      <w:r w:rsidR="00637352">
        <w:t>,</w:t>
      </w:r>
      <w:r w:rsidR="00013E50">
        <w:t xml:space="preserve"> </w:t>
      </w:r>
      <w:r w:rsidR="00637352">
        <w:t>with a lower increase to the</w:t>
      </w:r>
      <w:r w:rsidR="00013E50">
        <w:t xml:space="preserve"> </w:t>
      </w:r>
      <w:r w:rsidR="003D2B9A">
        <w:t xml:space="preserve">base rate. </w:t>
      </w:r>
      <w:r w:rsidR="0061665D">
        <w:t xml:space="preserve">Staff has completed its review of the company’s records and believes the </w:t>
      </w:r>
      <w:r w:rsidR="00F70C22">
        <w:t>revised</w:t>
      </w:r>
      <w:r w:rsidR="0061665D">
        <w:t xml:space="preserve"> rates are fair, just, reasonable, and sufficient. </w:t>
      </w:r>
    </w:p>
    <w:p w14:paraId="1EAD4762" w14:textId="77777777" w:rsidR="0061665D" w:rsidRDefault="0061665D" w:rsidP="00DD2D5D"/>
    <w:p w14:paraId="07B7CBBE" w14:textId="01C465EB" w:rsidR="00CD6BB4" w:rsidRPr="00CD6BB4" w:rsidRDefault="003D2B9A" w:rsidP="00DD2D5D">
      <w:r>
        <w:t>A comparison of the current</w:t>
      </w:r>
      <w:r w:rsidR="0061665D">
        <w:t>,</w:t>
      </w:r>
      <w:r>
        <w:t xml:space="preserve"> company proposed</w:t>
      </w:r>
      <w:r w:rsidR="0061665D">
        <w:t>,</w:t>
      </w:r>
      <w:r>
        <w:t xml:space="preserve"> and staff </w:t>
      </w:r>
      <w:r w:rsidR="00164EAD">
        <w:t>revised</w:t>
      </w:r>
      <w:r>
        <w:t xml:space="preserve"> </w:t>
      </w:r>
      <w:r w:rsidR="0059620F">
        <w:t>rates, and a customer bill comparison are below</w:t>
      </w:r>
      <w:r>
        <w:t>.</w:t>
      </w:r>
    </w:p>
    <w:p w14:paraId="72760461" w14:textId="77777777" w:rsidR="00065256" w:rsidRPr="000A643C" w:rsidRDefault="00065256" w:rsidP="00B44955"/>
    <w:p w14:paraId="72760462" w14:textId="7A1F3808" w:rsidR="00581FE0" w:rsidRDefault="00E70D53" w:rsidP="00CD6BB4">
      <w:pPr>
        <w:jc w:val="center"/>
        <w:rPr>
          <w:b/>
          <w:u w:val="single"/>
        </w:rPr>
      </w:pPr>
      <w:r w:rsidRPr="00B44955">
        <w:rPr>
          <w:b/>
          <w:u w:val="single"/>
        </w:rPr>
        <w:t>Rate Co</w:t>
      </w:r>
      <w:r w:rsidR="006268C8">
        <w:rPr>
          <w:b/>
          <w:u w:val="single"/>
        </w:rPr>
        <w:t>mparison</w:t>
      </w:r>
    </w:p>
    <w:p w14:paraId="72760464" w14:textId="77777777" w:rsidR="00CA3026" w:rsidRDefault="00CA3026" w:rsidP="00B44955"/>
    <w:tbl>
      <w:tblPr>
        <w:tblW w:w="460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8"/>
        <w:gridCol w:w="1350"/>
        <w:gridCol w:w="1800"/>
        <w:gridCol w:w="1799"/>
      </w:tblGrid>
      <w:tr w:rsidR="006B3DFE" w:rsidRPr="00C500B7" w14:paraId="72760468" w14:textId="5FEB6E27" w:rsidTr="006B3DFE">
        <w:trPr>
          <w:trHeight w:val="251"/>
        </w:trPr>
        <w:tc>
          <w:tcPr>
            <w:tcW w:w="2128" w:type="pct"/>
          </w:tcPr>
          <w:p w14:paraId="72760465" w14:textId="057939CF" w:rsidR="006B3DFE" w:rsidRPr="00C500B7" w:rsidRDefault="006B3DFE" w:rsidP="00164EAD">
            <w:pPr>
              <w:jc w:val="center"/>
              <w:rPr>
                <w:rFonts w:eastAsia="Times New Roman"/>
                <w:b/>
                <w:lang w:bidi="ar-SA"/>
              </w:rPr>
            </w:pPr>
            <w:r w:rsidRPr="00C500B7">
              <w:rPr>
                <w:rFonts w:eastAsia="Times New Roman"/>
                <w:b/>
                <w:lang w:bidi="ar-SA"/>
              </w:rPr>
              <w:t>Monthly Rate</w:t>
            </w:r>
          </w:p>
        </w:tc>
        <w:tc>
          <w:tcPr>
            <w:tcW w:w="783" w:type="pct"/>
          </w:tcPr>
          <w:p w14:paraId="72760466" w14:textId="77777777" w:rsidR="006B3DFE" w:rsidRPr="00C500B7" w:rsidRDefault="006B3DFE" w:rsidP="00164EAD">
            <w:pPr>
              <w:jc w:val="center"/>
              <w:rPr>
                <w:rFonts w:eastAsia="Times New Roman"/>
                <w:b/>
                <w:lang w:bidi="ar-SA"/>
              </w:rPr>
            </w:pPr>
            <w:r w:rsidRPr="00C500B7">
              <w:rPr>
                <w:rFonts w:eastAsia="Times New Roman"/>
                <w:b/>
                <w:lang w:bidi="ar-SA"/>
              </w:rPr>
              <w:t>Current Rate</w:t>
            </w:r>
          </w:p>
        </w:tc>
        <w:tc>
          <w:tcPr>
            <w:tcW w:w="1044" w:type="pct"/>
          </w:tcPr>
          <w:p w14:paraId="72760467" w14:textId="7654C20E" w:rsidR="006B3DFE" w:rsidRPr="00C500B7" w:rsidRDefault="006B3DFE" w:rsidP="00164EAD">
            <w:pPr>
              <w:jc w:val="center"/>
              <w:rPr>
                <w:rFonts w:eastAsia="Times New Roman"/>
                <w:b/>
                <w:lang w:bidi="ar-SA"/>
              </w:rPr>
            </w:pPr>
            <w:r>
              <w:rPr>
                <w:rFonts w:eastAsia="Times New Roman"/>
                <w:b/>
                <w:lang w:bidi="ar-SA"/>
              </w:rPr>
              <w:t xml:space="preserve">Company </w:t>
            </w:r>
            <w:r w:rsidRPr="00C500B7">
              <w:rPr>
                <w:rFonts w:eastAsia="Times New Roman"/>
                <w:b/>
                <w:lang w:bidi="ar-SA"/>
              </w:rPr>
              <w:t>Proposed Rate</w:t>
            </w:r>
          </w:p>
        </w:tc>
        <w:tc>
          <w:tcPr>
            <w:tcW w:w="1044" w:type="pct"/>
          </w:tcPr>
          <w:p w14:paraId="3C67818B" w14:textId="562C1F2C" w:rsidR="006B3DFE" w:rsidRPr="00C500B7" w:rsidRDefault="00164EAD" w:rsidP="00164EAD">
            <w:pPr>
              <w:jc w:val="center"/>
              <w:rPr>
                <w:rFonts w:eastAsia="Times New Roman"/>
                <w:b/>
                <w:lang w:bidi="ar-SA"/>
              </w:rPr>
            </w:pPr>
            <w:r>
              <w:rPr>
                <w:rFonts w:eastAsia="Times New Roman"/>
                <w:b/>
                <w:lang w:bidi="ar-SA"/>
              </w:rPr>
              <w:t>Staff Revised</w:t>
            </w:r>
            <w:r w:rsidR="006B3DFE">
              <w:rPr>
                <w:rFonts w:eastAsia="Times New Roman"/>
                <w:b/>
                <w:lang w:bidi="ar-SA"/>
              </w:rPr>
              <w:t xml:space="preserve"> Rate</w:t>
            </w:r>
          </w:p>
        </w:tc>
      </w:tr>
      <w:tr w:rsidR="006B3DFE" w:rsidRPr="009270B9" w14:paraId="72760474" w14:textId="6ACE9553" w:rsidTr="006B3DFE">
        <w:tc>
          <w:tcPr>
            <w:tcW w:w="2128" w:type="pct"/>
          </w:tcPr>
          <w:p w14:paraId="72760471" w14:textId="617B8915" w:rsidR="006B3DFE" w:rsidRDefault="006B3DFE" w:rsidP="003135DB">
            <w:pPr>
              <w:rPr>
                <w:rFonts w:eastAsia="Times New Roman"/>
                <w:lang w:bidi="ar-SA"/>
              </w:rPr>
            </w:pPr>
            <w:r>
              <w:rPr>
                <w:rFonts w:eastAsia="Times New Roman"/>
                <w:lang w:bidi="ar-SA"/>
              </w:rPr>
              <w:t>¾ Meter Base</w:t>
            </w:r>
          </w:p>
        </w:tc>
        <w:tc>
          <w:tcPr>
            <w:tcW w:w="783" w:type="pct"/>
          </w:tcPr>
          <w:p w14:paraId="72760472" w14:textId="7C4D8DDA" w:rsidR="006B3DFE" w:rsidRPr="009270B9" w:rsidRDefault="00164EAD" w:rsidP="00F70C22">
            <w:pPr>
              <w:tabs>
                <w:tab w:val="decimal" w:pos="392"/>
              </w:tabs>
              <w:jc w:val="center"/>
              <w:rPr>
                <w:rFonts w:eastAsia="Times New Roman"/>
                <w:lang w:bidi="ar-SA"/>
              </w:rPr>
            </w:pPr>
            <w:r>
              <w:rPr>
                <w:rFonts w:eastAsia="Times New Roman"/>
                <w:lang w:bidi="ar-SA"/>
              </w:rPr>
              <w:t xml:space="preserve">$ </w:t>
            </w:r>
            <w:r w:rsidR="006B3DFE">
              <w:rPr>
                <w:rFonts w:eastAsia="Times New Roman"/>
                <w:lang w:bidi="ar-SA"/>
              </w:rPr>
              <w:t>13.90</w:t>
            </w:r>
          </w:p>
        </w:tc>
        <w:tc>
          <w:tcPr>
            <w:tcW w:w="1044" w:type="pct"/>
          </w:tcPr>
          <w:p w14:paraId="72760473" w14:textId="5114DE49" w:rsidR="006B3DFE" w:rsidRPr="009270B9" w:rsidRDefault="00164EAD" w:rsidP="00F70C22">
            <w:pPr>
              <w:tabs>
                <w:tab w:val="decimal" w:pos="791"/>
              </w:tabs>
              <w:rPr>
                <w:rFonts w:eastAsia="Times New Roman"/>
                <w:lang w:bidi="ar-SA"/>
              </w:rPr>
            </w:pPr>
            <w:r>
              <w:rPr>
                <w:rFonts w:eastAsia="Times New Roman"/>
                <w:lang w:bidi="ar-SA"/>
              </w:rPr>
              <w:t xml:space="preserve">$ </w:t>
            </w:r>
            <w:r w:rsidR="006B3DFE">
              <w:rPr>
                <w:rFonts w:eastAsia="Times New Roman"/>
                <w:lang w:bidi="ar-SA"/>
              </w:rPr>
              <w:t>15.75</w:t>
            </w:r>
          </w:p>
        </w:tc>
        <w:tc>
          <w:tcPr>
            <w:tcW w:w="1044" w:type="pct"/>
          </w:tcPr>
          <w:p w14:paraId="0A04D270" w14:textId="12D425E5" w:rsidR="006B3DFE" w:rsidRDefault="00164EAD" w:rsidP="00F70C22">
            <w:pPr>
              <w:tabs>
                <w:tab w:val="decimal" w:pos="791"/>
              </w:tabs>
              <w:rPr>
                <w:rFonts w:eastAsia="Times New Roman"/>
                <w:lang w:bidi="ar-SA"/>
              </w:rPr>
            </w:pPr>
            <w:r>
              <w:rPr>
                <w:rFonts w:eastAsia="Times New Roman"/>
                <w:lang w:bidi="ar-SA"/>
              </w:rPr>
              <w:t>$ 14.</w:t>
            </w:r>
            <w:r w:rsidR="00BD16DB">
              <w:rPr>
                <w:rFonts w:eastAsia="Times New Roman"/>
                <w:lang w:bidi="ar-SA"/>
              </w:rPr>
              <w:t>9</w:t>
            </w:r>
            <w:r>
              <w:rPr>
                <w:rFonts w:eastAsia="Times New Roman"/>
                <w:lang w:bidi="ar-SA"/>
              </w:rPr>
              <w:t>0</w:t>
            </w:r>
          </w:p>
        </w:tc>
      </w:tr>
      <w:tr w:rsidR="006B3DFE" w:rsidRPr="009270B9" w14:paraId="6977E92D" w14:textId="44126E7B" w:rsidTr="006B3DFE">
        <w:tc>
          <w:tcPr>
            <w:tcW w:w="2128" w:type="pct"/>
          </w:tcPr>
          <w:p w14:paraId="42922A71" w14:textId="3426E091" w:rsidR="006B3DFE" w:rsidRDefault="006B3DFE" w:rsidP="003D2B9A">
            <w:pPr>
              <w:rPr>
                <w:rFonts w:eastAsia="Times New Roman"/>
                <w:lang w:bidi="ar-SA"/>
              </w:rPr>
            </w:pPr>
            <w:r>
              <w:rPr>
                <w:rFonts w:eastAsia="Times New Roman"/>
                <w:lang w:bidi="ar-SA"/>
              </w:rPr>
              <w:t>0-600 Cubic Feet</w:t>
            </w:r>
          </w:p>
        </w:tc>
        <w:tc>
          <w:tcPr>
            <w:tcW w:w="783" w:type="pct"/>
          </w:tcPr>
          <w:p w14:paraId="7C731BD2" w14:textId="1BC18EDC" w:rsidR="006B3DFE" w:rsidRDefault="00164EAD" w:rsidP="00F70C22">
            <w:pPr>
              <w:tabs>
                <w:tab w:val="decimal" w:pos="392"/>
              </w:tabs>
              <w:jc w:val="center"/>
              <w:rPr>
                <w:rFonts w:eastAsia="Times New Roman"/>
                <w:lang w:bidi="ar-SA"/>
              </w:rPr>
            </w:pPr>
            <w:r>
              <w:rPr>
                <w:rFonts w:eastAsia="Times New Roman"/>
                <w:lang w:bidi="ar-SA"/>
              </w:rPr>
              <w:t>$ 0</w:t>
            </w:r>
            <w:r w:rsidR="006B3DFE">
              <w:rPr>
                <w:rFonts w:eastAsia="Times New Roman"/>
                <w:lang w:bidi="ar-SA"/>
              </w:rPr>
              <w:t>.94</w:t>
            </w:r>
          </w:p>
        </w:tc>
        <w:tc>
          <w:tcPr>
            <w:tcW w:w="1044" w:type="pct"/>
          </w:tcPr>
          <w:p w14:paraId="66FF4145" w14:textId="41C12A15" w:rsidR="006B3DFE" w:rsidRDefault="00164EAD" w:rsidP="00F70C22">
            <w:pPr>
              <w:tabs>
                <w:tab w:val="decimal" w:pos="791"/>
              </w:tabs>
              <w:rPr>
                <w:rFonts w:eastAsia="Times New Roman"/>
                <w:lang w:bidi="ar-SA"/>
              </w:rPr>
            </w:pPr>
            <w:r>
              <w:rPr>
                <w:rFonts w:eastAsia="Times New Roman"/>
                <w:lang w:bidi="ar-SA"/>
              </w:rPr>
              <w:t>$ 0</w:t>
            </w:r>
            <w:r w:rsidR="006B3DFE">
              <w:rPr>
                <w:rFonts w:eastAsia="Times New Roman"/>
                <w:lang w:bidi="ar-SA"/>
              </w:rPr>
              <w:t>.94</w:t>
            </w:r>
          </w:p>
        </w:tc>
        <w:tc>
          <w:tcPr>
            <w:tcW w:w="1044" w:type="pct"/>
          </w:tcPr>
          <w:p w14:paraId="71F8346D" w14:textId="2A7841EB" w:rsidR="006B3DFE" w:rsidRDefault="00164EAD" w:rsidP="00F70C22">
            <w:pPr>
              <w:tabs>
                <w:tab w:val="decimal" w:pos="791"/>
              </w:tabs>
              <w:rPr>
                <w:rFonts w:eastAsia="Times New Roman"/>
                <w:lang w:bidi="ar-SA"/>
              </w:rPr>
            </w:pPr>
            <w:r>
              <w:rPr>
                <w:rFonts w:eastAsia="Times New Roman"/>
                <w:lang w:bidi="ar-SA"/>
              </w:rPr>
              <w:t>$ 1.00</w:t>
            </w:r>
          </w:p>
        </w:tc>
      </w:tr>
      <w:tr w:rsidR="006B3DFE" w:rsidRPr="009270B9" w14:paraId="6CF08FE3" w14:textId="381EE066" w:rsidTr="006B3DFE">
        <w:tc>
          <w:tcPr>
            <w:tcW w:w="2128" w:type="pct"/>
          </w:tcPr>
          <w:p w14:paraId="315E7945" w14:textId="521F8AB7" w:rsidR="006B3DFE" w:rsidRDefault="006B3DFE" w:rsidP="00601832">
            <w:pPr>
              <w:rPr>
                <w:rFonts w:eastAsia="Times New Roman"/>
                <w:lang w:bidi="ar-SA"/>
              </w:rPr>
            </w:pPr>
            <w:r>
              <w:rPr>
                <w:rFonts w:eastAsia="Times New Roman"/>
                <w:lang w:bidi="ar-SA"/>
              </w:rPr>
              <w:t>601-3,000</w:t>
            </w:r>
          </w:p>
        </w:tc>
        <w:tc>
          <w:tcPr>
            <w:tcW w:w="783" w:type="pct"/>
          </w:tcPr>
          <w:p w14:paraId="105F24A3" w14:textId="67DA9595" w:rsidR="006B3DFE" w:rsidRDefault="00164EAD" w:rsidP="00F70C22">
            <w:pPr>
              <w:tabs>
                <w:tab w:val="decimal" w:pos="392"/>
              </w:tabs>
              <w:jc w:val="center"/>
              <w:rPr>
                <w:rFonts w:eastAsia="Times New Roman"/>
                <w:lang w:bidi="ar-SA"/>
              </w:rPr>
            </w:pPr>
            <w:r>
              <w:rPr>
                <w:rFonts w:eastAsia="Times New Roman"/>
                <w:lang w:bidi="ar-SA"/>
              </w:rPr>
              <w:t xml:space="preserve">$ </w:t>
            </w:r>
            <w:r w:rsidR="006B3DFE">
              <w:rPr>
                <w:rFonts w:eastAsia="Times New Roman"/>
                <w:lang w:bidi="ar-SA"/>
              </w:rPr>
              <w:t>1.15</w:t>
            </w:r>
          </w:p>
        </w:tc>
        <w:tc>
          <w:tcPr>
            <w:tcW w:w="1044" w:type="pct"/>
          </w:tcPr>
          <w:p w14:paraId="2D0D2927" w14:textId="6B83EDCD" w:rsidR="006B3DFE" w:rsidRDefault="00164EAD" w:rsidP="00F70C22">
            <w:pPr>
              <w:tabs>
                <w:tab w:val="decimal" w:pos="791"/>
              </w:tabs>
              <w:rPr>
                <w:rFonts w:eastAsia="Times New Roman"/>
                <w:lang w:bidi="ar-SA"/>
              </w:rPr>
            </w:pPr>
            <w:r>
              <w:rPr>
                <w:rFonts w:eastAsia="Times New Roman"/>
                <w:lang w:bidi="ar-SA"/>
              </w:rPr>
              <w:t xml:space="preserve">$ </w:t>
            </w:r>
            <w:r w:rsidR="006B3DFE">
              <w:rPr>
                <w:rFonts w:eastAsia="Times New Roman"/>
                <w:lang w:bidi="ar-SA"/>
              </w:rPr>
              <w:t>1.15</w:t>
            </w:r>
          </w:p>
        </w:tc>
        <w:tc>
          <w:tcPr>
            <w:tcW w:w="1044" w:type="pct"/>
          </w:tcPr>
          <w:p w14:paraId="51AB6DC7" w14:textId="5443A004" w:rsidR="006B3DFE" w:rsidRDefault="00BD16DB" w:rsidP="00F70C22">
            <w:pPr>
              <w:tabs>
                <w:tab w:val="decimal" w:pos="791"/>
              </w:tabs>
              <w:rPr>
                <w:rFonts w:eastAsia="Times New Roman"/>
                <w:lang w:bidi="ar-SA"/>
              </w:rPr>
            </w:pPr>
            <w:r>
              <w:rPr>
                <w:rFonts w:eastAsia="Times New Roman"/>
                <w:lang w:bidi="ar-SA"/>
              </w:rPr>
              <w:t>$ 1.15</w:t>
            </w:r>
          </w:p>
        </w:tc>
      </w:tr>
      <w:tr w:rsidR="006B3DFE" w:rsidRPr="009270B9" w14:paraId="680F0D64" w14:textId="1AFD94CB" w:rsidTr="006B3DFE">
        <w:tc>
          <w:tcPr>
            <w:tcW w:w="2128" w:type="pct"/>
          </w:tcPr>
          <w:p w14:paraId="4CCBB619" w14:textId="242F062F" w:rsidR="006B3DFE" w:rsidRDefault="006B3DFE" w:rsidP="00601832">
            <w:pPr>
              <w:rPr>
                <w:rFonts w:eastAsia="Times New Roman"/>
                <w:lang w:bidi="ar-SA"/>
              </w:rPr>
            </w:pPr>
            <w:r>
              <w:rPr>
                <w:rFonts w:eastAsia="Times New Roman"/>
                <w:lang w:bidi="ar-SA"/>
              </w:rPr>
              <w:t>Over 3,000 (October 31- April 30)</w:t>
            </w:r>
          </w:p>
        </w:tc>
        <w:tc>
          <w:tcPr>
            <w:tcW w:w="783" w:type="pct"/>
          </w:tcPr>
          <w:p w14:paraId="3E15BB91" w14:textId="48EAA7DD" w:rsidR="006B3DFE" w:rsidRDefault="00164EAD" w:rsidP="00F70C22">
            <w:pPr>
              <w:tabs>
                <w:tab w:val="decimal" w:pos="392"/>
              </w:tabs>
              <w:jc w:val="center"/>
              <w:rPr>
                <w:rFonts w:eastAsia="Times New Roman"/>
                <w:lang w:bidi="ar-SA"/>
              </w:rPr>
            </w:pPr>
            <w:r>
              <w:rPr>
                <w:rFonts w:eastAsia="Times New Roman"/>
                <w:lang w:bidi="ar-SA"/>
              </w:rPr>
              <w:t xml:space="preserve">$ </w:t>
            </w:r>
            <w:r w:rsidR="006B3DFE">
              <w:rPr>
                <w:rFonts w:eastAsia="Times New Roman"/>
                <w:lang w:bidi="ar-SA"/>
              </w:rPr>
              <w:t>2.42</w:t>
            </w:r>
          </w:p>
        </w:tc>
        <w:tc>
          <w:tcPr>
            <w:tcW w:w="1044" w:type="pct"/>
          </w:tcPr>
          <w:p w14:paraId="62C98563" w14:textId="17BC1011" w:rsidR="006B3DFE" w:rsidRDefault="00164EAD" w:rsidP="00F70C22">
            <w:pPr>
              <w:tabs>
                <w:tab w:val="decimal" w:pos="791"/>
              </w:tabs>
              <w:rPr>
                <w:rFonts w:eastAsia="Times New Roman"/>
                <w:lang w:bidi="ar-SA"/>
              </w:rPr>
            </w:pPr>
            <w:r>
              <w:rPr>
                <w:rFonts w:eastAsia="Times New Roman"/>
                <w:lang w:bidi="ar-SA"/>
              </w:rPr>
              <w:t xml:space="preserve">$ </w:t>
            </w:r>
            <w:r w:rsidR="006B3DFE">
              <w:rPr>
                <w:rFonts w:eastAsia="Times New Roman"/>
                <w:lang w:bidi="ar-SA"/>
              </w:rPr>
              <w:t>2.42</w:t>
            </w:r>
          </w:p>
        </w:tc>
        <w:tc>
          <w:tcPr>
            <w:tcW w:w="1044" w:type="pct"/>
          </w:tcPr>
          <w:p w14:paraId="50432580" w14:textId="3CC40770" w:rsidR="006B3DFE" w:rsidRDefault="00164EAD" w:rsidP="00F70C22">
            <w:pPr>
              <w:tabs>
                <w:tab w:val="decimal" w:pos="791"/>
              </w:tabs>
              <w:rPr>
                <w:rFonts w:eastAsia="Times New Roman"/>
                <w:lang w:bidi="ar-SA"/>
              </w:rPr>
            </w:pPr>
            <w:r>
              <w:rPr>
                <w:rFonts w:eastAsia="Times New Roman"/>
                <w:lang w:bidi="ar-SA"/>
              </w:rPr>
              <w:t>$ 2.42</w:t>
            </w:r>
          </w:p>
        </w:tc>
      </w:tr>
      <w:tr w:rsidR="006B3DFE" w:rsidRPr="009270B9" w14:paraId="53251EE8" w14:textId="32EABC90" w:rsidTr="006B3DFE">
        <w:tc>
          <w:tcPr>
            <w:tcW w:w="2128" w:type="pct"/>
          </w:tcPr>
          <w:p w14:paraId="2681E3F0" w14:textId="18C90979" w:rsidR="006B3DFE" w:rsidRDefault="006B3DFE" w:rsidP="00601832">
            <w:pPr>
              <w:rPr>
                <w:rFonts w:eastAsia="Times New Roman"/>
                <w:lang w:bidi="ar-SA"/>
              </w:rPr>
            </w:pPr>
            <w:r>
              <w:rPr>
                <w:rFonts w:eastAsia="Times New Roman"/>
                <w:lang w:bidi="ar-SA"/>
              </w:rPr>
              <w:t>Over 3,000 (May 1- September 30)</w:t>
            </w:r>
          </w:p>
        </w:tc>
        <w:tc>
          <w:tcPr>
            <w:tcW w:w="783" w:type="pct"/>
          </w:tcPr>
          <w:p w14:paraId="6012318C" w14:textId="652B0823" w:rsidR="006B3DFE" w:rsidRDefault="00164EAD" w:rsidP="00F70C22">
            <w:pPr>
              <w:tabs>
                <w:tab w:val="decimal" w:pos="392"/>
              </w:tabs>
              <w:jc w:val="center"/>
              <w:rPr>
                <w:rFonts w:eastAsia="Times New Roman"/>
                <w:lang w:bidi="ar-SA"/>
              </w:rPr>
            </w:pPr>
            <w:r>
              <w:rPr>
                <w:rFonts w:eastAsia="Times New Roman"/>
                <w:lang w:bidi="ar-SA"/>
              </w:rPr>
              <w:t xml:space="preserve">$ </w:t>
            </w:r>
            <w:r w:rsidR="006B3DFE">
              <w:rPr>
                <w:rFonts w:eastAsia="Times New Roman"/>
                <w:lang w:bidi="ar-SA"/>
              </w:rPr>
              <w:t>5.00</w:t>
            </w:r>
          </w:p>
        </w:tc>
        <w:tc>
          <w:tcPr>
            <w:tcW w:w="1044" w:type="pct"/>
          </w:tcPr>
          <w:p w14:paraId="3503AD03" w14:textId="202B8CB1" w:rsidR="006B3DFE" w:rsidRDefault="00164EAD" w:rsidP="00F70C22">
            <w:pPr>
              <w:tabs>
                <w:tab w:val="decimal" w:pos="791"/>
              </w:tabs>
              <w:rPr>
                <w:rFonts w:eastAsia="Times New Roman"/>
                <w:lang w:bidi="ar-SA"/>
              </w:rPr>
            </w:pPr>
            <w:r>
              <w:rPr>
                <w:rFonts w:eastAsia="Times New Roman"/>
                <w:lang w:bidi="ar-SA"/>
              </w:rPr>
              <w:t xml:space="preserve">$ </w:t>
            </w:r>
            <w:r w:rsidR="006B3DFE">
              <w:rPr>
                <w:rFonts w:eastAsia="Times New Roman"/>
                <w:lang w:bidi="ar-SA"/>
              </w:rPr>
              <w:t>5.00</w:t>
            </w:r>
          </w:p>
        </w:tc>
        <w:tc>
          <w:tcPr>
            <w:tcW w:w="1044" w:type="pct"/>
          </w:tcPr>
          <w:p w14:paraId="69112E2B" w14:textId="475E2429" w:rsidR="006B3DFE" w:rsidRDefault="00164EAD" w:rsidP="00F70C22">
            <w:pPr>
              <w:tabs>
                <w:tab w:val="decimal" w:pos="791"/>
              </w:tabs>
              <w:rPr>
                <w:rFonts w:eastAsia="Times New Roman"/>
                <w:lang w:bidi="ar-SA"/>
              </w:rPr>
            </w:pPr>
            <w:r>
              <w:rPr>
                <w:rFonts w:eastAsia="Times New Roman"/>
                <w:lang w:bidi="ar-SA"/>
              </w:rPr>
              <w:t>$ 5.00</w:t>
            </w:r>
          </w:p>
        </w:tc>
      </w:tr>
    </w:tbl>
    <w:p w14:paraId="72760475" w14:textId="2E8094ED" w:rsidR="00B93246" w:rsidRDefault="00B93246" w:rsidP="00B44955">
      <w:pPr>
        <w:rPr>
          <w:rFonts w:eastAsia="Times New Roman"/>
          <w:sz w:val="20"/>
          <w:szCs w:val="20"/>
          <w:lang w:bidi="ar-SA"/>
        </w:rPr>
      </w:pPr>
    </w:p>
    <w:p w14:paraId="00AF3555" w14:textId="77777777" w:rsidR="0061665D" w:rsidRDefault="0061665D" w:rsidP="00B44955">
      <w:pPr>
        <w:rPr>
          <w:rFonts w:eastAsia="Times New Roman"/>
          <w:sz w:val="20"/>
          <w:szCs w:val="20"/>
          <w:lang w:bidi="ar-SA"/>
        </w:rPr>
      </w:pPr>
    </w:p>
    <w:p w14:paraId="2B4B95F3" w14:textId="77777777" w:rsidR="00C91AB9" w:rsidRDefault="00C91AB9" w:rsidP="00B44955">
      <w:pPr>
        <w:rPr>
          <w:rFonts w:eastAsia="Times New Roman"/>
          <w:sz w:val="20"/>
          <w:szCs w:val="20"/>
          <w:lang w:bidi="ar-SA"/>
        </w:rPr>
      </w:pPr>
    </w:p>
    <w:p w14:paraId="4AF03302" w14:textId="2728610F" w:rsidR="00164EAD" w:rsidRPr="00164EAD" w:rsidRDefault="00164EAD" w:rsidP="00164EAD">
      <w:pPr>
        <w:jc w:val="center"/>
        <w:rPr>
          <w:rFonts w:eastAsia="Times New Roman"/>
          <w:b/>
          <w:u w:val="single"/>
          <w:lang w:bidi="ar-SA"/>
        </w:rPr>
      </w:pPr>
      <w:r w:rsidRPr="00164EAD">
        <w:rPr>
          <w:rFonts w:eastAsia="Times New Roman"/>
          <w:b/>
          <w:u w:val="single"/>
          <w:lang w:bidi="ar-SA"/>
        </w:rPr>
        <w:lastRenderedPageBreak/>
        <w:t>Bill Comparison</w:t>
      </w:r>
    </w:p>
    <w:p w14:paraId="7BE1AAB7" w14:textId="77777777" w:rsidR="00164EAD" w:rsidRDefault="00164EAD" w:rsidP="00B44955">
      <w:pPr>
        <w:rPr>
          <w:rFonts w:eastAsia="Times New Roman"/>
          <w:sz w:val="20"/>
          <w:szCs w:val="20"/>
          <w:lang w:bidi="ar-SA"/>
        </w:rPr>
      </w:pPr>
    </w:p>
    <w:tbl>
      <w:tblPr>
        <w:tblStyle w:val="TableGrid"/>
        <w:tblW w:w="0" w:type="auto"/>
        <w:tblLook w:val="04A0" w:firstRow="1" w:lastRow="0" w:firstColumn="1" w:lastColumn="0" w:noHBand="0" w:noVBand="1"/>
      </w:tblPr>
      <w:tblGrid>
        <w:gridCol w:w="2785"/>
        <w:gridCol w:w="1980"/>
        <w:gridCol w:w="2247"/>
        <w:gridCol w:w="2338"/>
      </w:tblGrid>
      <w:tr w:rsidR="00164EAD" w14:paraId="4CE5523E" w14:textId="77777777" w:rsidTr="00861389">
        <w:tc>
          <w:tcPr>
            <w:tcW w:w="2785" w:type="dxa"/>
          </w:tcPr>
          <w:p w14:paraId="36D15211" w14:textId="4BB81DDC" w:rsidR="00164EAD" w:rsidRPr="00164EAD" w:rsidRDefault="00164EAD" w:rsidP="00164EAD">
            <w:pPr>
              <w:jc w:val="center"/>
              <w:rPr>
                <w:rFonts w:eastAsia="Times New Roman"/>
                <w:b/>
                <w:lang w:bidi="ar-SA"/>
              </w:rPr>
            </w:pPr>
            <w:r w:rsidRPr="00164EAD">
              <w:rPr>
                <w:rFonts w:eastAsia="Times New Roman"/>
                <w:b/>
                <w:lang w:bidi="ar-SA"/>
              </w:rPr>
              <w:t>Meter Size and Usage</w:t>
            </w:r>
          </w:p>
        </w:tc>
        <w:tc>
          <w:tcPr>
            <w:tcW w:w="1980" w:type="dxa"/>
          </w:tcPr>
          <w:p w14:paraId="1746326A" w14:textId="4870AE30" w:rsidR="00164EAD" w:rsidRPr="00164EAD" w:rsidRDefault="00164EAD" w:rsidP="00164EAD">
            <w:pPr>
              <w:jc w:val="center"/>
              <w:rPr>
                <w:rFonts w:eastAsia="Times New Roman"/>
                <w:b/>
                <w:lang w:bidi="ar-SA"/>
              </w:rPr>
            </w:pPr>
            <w:r w:rsidRPr="00164EAD">
              <w:rPr>
                <w:rFonts w:eastAsia="Times New Roman"/>
                <w:b/>
                <w:lang w:bidi="ar-SA"/>
              </w:rPr>
              <w:t>Current Bill</w:t>
            </w:r>
          </w:p>
        </w:tc>
        <w:tc>
          <w:tcPr>
            <w:tcW w:w="2247" w:type="dxa"/>
          </w:tcPr>
          <w:p w14:paraId="7B08D6FC" w14:textId="25D73298" w:rsidR="00164EAD" w:rsidRPr="00164EAD" w:rsidRDefault="00164EAD" w:rsidP="00164EAD">
            <w:pPr>
              <w:jc w:val="center"/>
              <w:rPr>
                <w:rFonts w:eastAsia="Times New Roman"/>
                <w:b/>
                <w:lang w:bidi="ar-SA"/>
              </w:rPr>
            </w:pPr>
            <w:r w:rsidRPr="00164EAD">
              <w:rPr>
                <w:rFonts w:eastAsia="Times New Roman"/>
                <w:b/>
                <w:lang w:bidi="ar-SA"/>
              </w:rPr>
              <w:t>Company Proposed</w:t>
            </w:r>
          </w:p>
        </w:tc>
        <w:tc>
          <w:tcPr>
            <w:tcW w:w="2338" w:type="dxa"/>
          </w:tcPr>
          <w:p w14:paraId="1D2C7085" w14:textId="5978923E" w:rsidR="00164EAD" w:rsidRPr="00164EAD" w:rsidRDefault="00164EAD" w:rsidP="00164EAD">
            <w:pPr>
              <w:jc w:val="center"/>
              <w:rPr>
                <w:rFonts w:eastAsia="Times New Roman"/>
                <w:b/>
                <w:lang w:bidi="ar-SA"/>
              </w:rPr>
            </w:pPr>
            <w:r w:rsidRPr="00164EAD">
              <w:rPr>
                <w:rFonts w:eastAsia="Times New Roman"/>
                <w:b/>
                <w:lang w:bidi="ar-SA"/>
              </w:rPr>
              <w:t>Staff Revised</w:t>
            </w:r>
          </w:p>
        </w:tc>
      </w:tr>
      <w:tr w:rsidR="00164EAD" w14:paraId="4B195361" w14:textId="77777777" w:rsidTr="00861389">
        <w:tc>
          <w:tcPr>
            <w:tcW w:w="2785" w:type="dxa"/>
          </w:tcPr>
          <w:p w14:paraId="1490E9A5" w14:textId="16C2B134" w:rsidR="00164EAD" w:rsidRPr="00861389" w:rsidRDefault="00164EAD" w:rsidP="00B44955">
            <w:pPr>
              <w:rPr>
                <w:rFonts w:eastAsia="Times New Roman"/>
                <w:lang w:bidi="ar-SA"/>
              </w:rPr>
            </w:pPr>
            <w:r w:rsidRPr="00861389">
              <w:rPr>
                <w:rFonts w:eastAsia="Times New Roman"/>
                <w:lang w:bidi="ar-SA"/>
              </w:rPr>
              <w:t>¾</w:t>
            </w:r>
            <w:r w:rsidR="00D878E4" w:rsidRPr="00861389">
              <w:rPr>
                <w:rFonts w:eastAsia="Times New Roman"/>
                <w:lang w:bidi="ar-SA"/>
              </w:rPr>
              <w:t xml:space="preserve"> inch</w:t>
            </w:r>
            <w:r w:rsidRPr="00861389">
              <w:rPr>
                <w:rFonts w:eastAsia="Times New Roman"/>
                <w:lang w:bidi="ar-SA"/>
              </w:rPr>
              <w:t>, 600 cubic feet</w:t>
            </w:r>
          </w:p>
        </w:tc>
        <w:tc>
          <w:tcPr>
            <w:tcW w:w="1980" w:type="dxa"/>
          </w:tcPr>
          <w:p w14:paraId="16601F9B" w14:textId="75931F99" w:rsidR="00164EAD" w:rsidRPr="00861389" w:rsidRDefault="00861389" w:rsidP="00642356">
            <w:pPr>
              <w:tabs>
                <w:tab w:val="decimal" w:pos="972"/>
              </w:tabs>
              <w:rPr>
                <w:rFonts w:eastAsia="Times New Roman"/>
                <w:lang w:bidi="ar-SA"/>
              </w:rPr>
            </w:pPr>
            <w:r>
              <w:rPr>
                <w:rFonts w:eastAsia="Times New Roman"/>
                <w:lang w:bidi="ar-SA"/>
              </w:rPr>
              <w:t xml:space="preserve">$ </w:t>
            </w:r>
            <w:r w:rsidR="006D2A44" w:rsidRPr="00861389">
              <w:rPr>
                <w:rFonts w:eastAsia="Times New Roman"/>
                <w:lang w:bidi="ar-SA"/>
              </w:rPr>
              <w:t>19.54</w:t>
            </w:r>
          </w:p>
        </w:tc>
        <w:tc>
          <w:tcPr>
            <w:tcW w:w="2247" w:type="dxa"/>
          </w:tcPr>
          <w:p w14:paraId="00A94DC9" w14:textId="210BBE0E" w:rsidR="00164EAD" w:rsidRPr="00861389" w:rsidRDefault="00861389" w:rsidP="00642356">
            <w:pPr>
              <w:tabs>
                <w:tab w:val="decimal" w:pos="1152"/>
              </w:tabs>
              <w:rPr>
                <w:rFonts w:eastAsia="Times New Roman"/>
                <w:lang w:bidi="ar-SA"/>
              </w:rPr>
            </w:pPr>
            <w:r>
              <w:rPr>
                <w:rFonts w:eastAsia="Times New Roman"/>
                <w:lang w:bidi="ar-SA"/>
              </w:rPr>
              <w:t xml:space="preserve">$ </w:t>
            </w:r>
            <w:r w:rsidR="00453B71" w:rsidRPr="00861389">
              <w:rPr>
                <w:rFonts w:eastAsia="Times New Roman"/>
                <w:lang w:bidi="ar-SA"/>
              </w:rPr>
              <w:t>21.39</w:t>
            </w:r>
          </w:p>
        </w:tc>
        <w:tc>
          <w:tcPr>
            <w:tcW w:w="2338" w:type="dxa"/>
          </w:tcPr>
          <w:p w14:paraId="7A19CEA4" w14:textId="14FC1890" w:rsidR="00164EAD" w:rsidRPr="00861389" w:rsidRDefault="00BD16DB" w:rsidP="00642356">
            <w:pPr>
              <w:tabs>
                <w:tab w:val="decimal" w:pos="1155"/>
              </w:tabs>
              <w:rPr>
                <w:rFonts w:eastAsia="Times New Roman"/>
                <w:lang w:bidi="ar-SA"/>
              </w:rPr>
            </w:pPr>
            <w:r>
              <w:rPr>
                <w:rFonts w:eastAsia="Times New Roman"/>
                <w:lang w:bidi="ar-SA"/>
              </w:rPr>
              <w:t xml:space="preserve">$ </w:t>
            </w:r>
            <w:r w:rsidR="00663104">
              <w:rPr>
                <w:rFonts w:eastAsia="Times New Roman"/>
                <w:lang w:bidi="ar-SA"/>
              </w:rPr>
              <w:t>20.90</w:t>
            </w:r>
          </w:p>
        </w:tc>
      </w:tr>
      <w:tr w:rsidR="00164EAD" w14:paraId="28D32CF6" w14:textId="77777777" w:rsidTr="00861389">
        <w:tc>
          <w:tcPr>
            <w:tcW w:w="2785" w:type="dxa"/>
          </w:tcPr>
          <w:p w14:paraId="25A0818A" w14:textId="4614E13F" w:rsidR="00164EAD" w:rsidRPr="00861389" w:rsidRDefault="00164EAD" w:rsidP="00B44955">
            <w:pPr>
              <w:rPr>
                <w:rFonts w:eastAsia="Times New Roman"/>
                <w:lang w:bidi="ar-SA"/>
              </w:rPr>
            </w:pPr>
            <w:r w:rsidRPr="00861389">
              <w:rPr>
                <w:rFonts w:eastAsia="Times New Roman"/>
                <w:lang w:bidi="ar-SA"/>
              </w:rPr>
              <w:t>¾</w:t>
            </w:r>
            <w:r w:rsidR="00D878E4" w:rsidRPr="00861389">
              <w:rPr>
                <w:rFonts w:eastAsia="Times New Roman"/>
                <w:lang w:bidi="ar-SA"/>
              </w:rPr>
              <w:t xml:space="preserve"> inch</w:t>
            </w:r>
            <w:r w:rsidRPr="00861389">
              <w:rPr>
                <w:rFonts w:eastAsia="Times New Roman"/>
                <w:lang w:bidi="ar-SA"/>
              </w:rPr>
              <w:t xml:space="preserve">, </w:t>
            </w:r>
            <w:r w:rsidR="00D878E4" w:rsidRPr="00861389">
              <w:rPr>
                <w:rFonts w:eastAsia="Times New Roman"/>
                <w:lang w:bidi="ar-SA"/>
              </w:rPr>
              <w:t>1200 cubic feet</w:t>
            </w:r>
          </w:p>
        </w:tc>
        <w:tc>
          <w:tcPr>
            <w:tcW w:w="1980" w:type="dxa"/>
          </w:tcPr>
          <w:p w14:paraId="199641AF" w14:textId="2830349C" w:rsidR="00164EAD" w:rsidRPr="00861389" w:rsidRDefault="00861389" w:rsidP="00642356">
            <w:pPr>
              <w:tabs>
                <w:tab w:val="decimal" w:pos="972"/>
              </w:tabs>
              <w:rPr>
                <w:rFonts w:eastAsia="Times New Roman"/>
                <w:lang w:bidi="ar-SA"/>
              </w:rPr>
            </w:pPr>
            <w:r>
              <w:rPr>
                <w:rFonts w:eastAsia="Times New Roman"/>
                <w:lang w:bidi="ar-SA"/>
              </w:rPr>
              <w:t xml:space="preserve">$ </w:t>
            </w:r>
            <w:r w:rsidR="006D2A44" w:rsidRPr="00861389">
              <w:rPr>
                <w:rFonts w:eastAsia="Times New Roman"/>
                <w:lang w:bidi="ar-SA"/>
              </w:rPr>
              <w:t>26.44</w:t>
            </w:r>
          </w:p>
        </w:tc>
        <w:tc>
          <w:tcPr>
            <w:tcW w:w="2247" w:type="dxa"/>
          </w:tcPr>
          <w:p w14:paraId="3462930B" w14:textId="5A86E991" w:rsidR="00164EAD" w:rsidRPr="00861389" w:rsidRDefault="00861389" w:rsidP="00642356">
            <w:pPr>
              <w:tabs>
                <w:tab w:val="decimal" w:pos="1152"/>
              </w:tabs>
              <w:rPr>
                <w:rFonts w:eastAsia="Times New Roman"/>
                <w:lang w:bidi="ar-SA"/>
              </w:rPr>
            </w:pPr>
            <w:r>
              <w:rPr>
                <w:rFonts w:eastAsia="Times New Roman"/>
                <w:lang w:bidi="ar-SA"/>
              </w:rPr>
              <w:t xml:space="preserve">$ </w:t>
            </w:r>
            <w:r w:rsidR="00453B71" w:rsidRPr="00861389">
              <w:rPr>
                <w:rFonts w:eastAsia="Times New Roman"/>
                <w:lang w:bidi="ar-SA"/>
              </w:rPr>
              <w:t>28.29</w:t>
            </w:r>
          </w:p>
        </w:tc>
        <w:tc>
          <w:tcPr>
            <w:tcW w:w="2338" w:type="dxa"/>
          </w:tcPr>
          <w:p w14:paraId="44AFD6E0" w14:textId="264708A2" w:rsidR="00164EAD" w:rsidRPr="00861389" w:rsidRDefault="00861389" w:rsidP="00642356">
            <w:pPr>
              <w:tabs>
                <w:tab w:val="decimal" w:pos="1155"/>
              </w:tabs>
              <w:rPr>
                <w:rFonts w:eastAsia="Times New Roman"/>
                <w:lang w:bidi="ar-SA"/>
              </w:rPr>
            </w:pPr>
            <w:r>
              <w:rPr>
                <w:rFonts w:eastAsia="Times New Roman"/>
                <w:lang w:bidi="ar-SA"/>
              </w:rPr>
              <w:t xml:space="preserve">$ </w:t>
            </w:r>
            <w:r w:rsidR="00663104">
              <w:rPr>
                <w:rFonts w:eastAsia="Times New Roman"/>
                <w:lang w:bidi="ar-SA"/>
              </w:rPr>
              <w:t>27.80</w:t>
            </w:r>
          </w:p>
        </w:tc>
      </w:tr>
      <w:tr w:rsidR="00F87E83" w14:paraId="494F095A" w14:textId="77777777" w:rsidTr="00861389">
        <w:tc>
          <w:tcPr>
            <w:tcW w:w="2785" w:type="dxa"/>
          </w:tcPr>
          <w:p w14:paraId="0FB9C912" w14:textId="1F9E4F5C" w:rsidR="00F87E83" w:rsidRPr="00861389" w:rsidRDefault="00F87E83" w:rsidP="00F87E83">
            <w:pPr>
              <w:rPr>
                <w:rFonts w:eastAsia="Times New Roman"/>
                <w:lang w:bidi="ar-SA"/>
              </w:rPr>
            </w:pPr>
            <w:r>
              <w:rPr>
                <w:rFonts w:eastAsia="Times New Roman"/>
                <w:lang w:bidi="ar-SA"/>
              </w:rPr>
              <w:t>1</w:t>
            </w:r>
            <w:r w:rsidRPr="00861389">
              <w:rPr>
                <w:rFonts w:eastAsia="Times New Roman"/>
                <w:lang w:bidi="ar-SA"/>
              </w:rPr>
              <w:t xml:space="preserve"> inch, </w:t>
            </w:r>
            <w:r>
              <w:rPr>
                <w:rFonts w:eastAsia="Times New Roman"/>
                <w:lang w:bidi="ar-SA"/>
              </w:rPr>
              <w:t>1,500</w:t>
            </w:r>
            <w:r w:rsidRPr="00861389">
              <w:rPr>
                <w:rFonts w:eastAsia="Times New Roman"/>
                <w:lang w:bidi="ar-SA"/>
              </w:rPr>
              <w:t xml:space="preserve"> cubic feet</w:t>
            </w:r>
          </w:p>
        </w:tc>
        <w:tc>
          <w:tcPr>
            <w:tcW w:w="1980" w:type="dxa"/>
          </w:tcPr>
          <w:p w14:paraId="65636791" w14:textId="4CA8C8E5" w:rsidR="00F87E83" w:rsidRDefault="003129A3" w:rsidP="003129A3">
            <w:pPr>
              <w:tabs>
                <w:tab w:val="decimal" w:pos="972"/>
              </w:tabs>
              <w:rPr>
                <w:rFonts w:eastAsia="Times New Roman"/>
                <w:lang w:bidi="ar-SA"/>
              </w:rPr>
            </w:pPr>
            <w:r>
              <w:rPr>
                <w:rFonts w:eastAsia="Times New Roman"/>
                <w:lang w:bidi="ar-SA"/>
              </w:rPr>
              <w:t>$ 31.85</w:t>
            </w:r>
          </w:p>
        </w:tc>
        <w:tc>
          <w:tcPr>
            <w:tcW w:w="2247" w:type="dxa"/>
          </w:tcPr>
          <w:p w14:paraId="31891013" w14:textId="585042BA" w:rsidR="00F87E83" w:rsidRDefault="003129A3" w:rsidP="003129A3">
            <w:pPr>
              <w:tabs>
                <w:tab w:val="decimal" w:pos="1152"/>
              </w:tabs>
              <w:rPr>
                <w:rFonts w:eastAsia="Times New Roman"/>
                <w:lang w:bidi="ar-SA"/>
              </w:rPr>
            </w:pPr>
            <w:r>
              <w:rPr>
                <w:rFonts w:eastAsia="Times New Roman"/>
                <w:lang w:bidi="ar-SA"/>
              </w:rPr>
              <w:t>$ 40.40</w:t>
            </w:r>
          </w:p>
        </w:tc>
        <w:tc>
          <w:tcPr>
            <w:tcW w:w="2338" w:type="dxa"/>
          </w:tcPr>
          <w:p w14:paraId="723A800B" w14:textId="58AD38DA" w:rsidR="00F87E83" w:rsidRDefault="003129A3" w:rsidP="003129A3">
            <w:pPr>
              <w:tabs>
                <w:tab w:val="decimal" w:pos="1155"/>
              </w:tabs>
              <w:rPr>
                <w:rFonts w:eastAsia="Times New Roman"/>
                <w:lang w:bidi="ar-SA"/>
              </w:rPr>
            </w:pPr>
            <w:r>
              <w:rPr>
                <w:rFonts w:eastAsia="Times New Roman"/>
                <w:lang w:bidi="ar-SA"/>
              </w:rPr>
              <w:t>$ 39.83</w:t>
            </w:r>
          </w:p>
        </w:tc>
      </w:tr>
      <w:tr w:rsidR="00164EAD" w14:paraId="0D5C4416" w14:textId="77777777" w:rsidTr="00861389">
        <w:tc>
          <w:tcPr>
            <w:tcW w:w="2785" w:type="dxa"/>
          </w:tcPr>
          <w:p w14:paraId="4AA6AB08" w14:textId="107FED63" w:rsidR="00164EAD" w:rsidRPr="00861389" w:rsidRDefault="00D878E4" w:rsidP="00B44955">
            <w:pPr>
              <w:rPr>
                <w:rFonts w:eastAsia="Times New Roman"/>
                <w:lang w:bidi="ar-SA"/>
              </w:rPr>
            </w:pPr>
            <w:r w:rsidRPr="00861389">
              <w:rPr>
                <w:rFonts w:eastAsia="Times New Roman"/>
                <w:lang w:bidi="ar-SA"/>
              </w:rPr>
              <w:t>2 inch, 4,800 cubic feet</w:t>
            </w:r>
          </w:p>
        </w:tc>
        <w:tc>
          <w:tcPr>
            <w:tcW w:w="1980" w:type="dxa"/>
          </w:tcPr>
          <w:p w14:paraId="76FC2DEA" w14:textId="5C5EFA3F" w:rsidR="00164EAD" w:rsidRPr="00861389" w:rsidRDefault="00861389" w:rsidP="00642356">
            <w:pPr>
              <w:tabs>
                <w:tab w:val="decimal" w:pos="972"/>
              </w:tabs>
              <w:rPr>
                <w:rFonts w:eastAsia="Times New Roman"/>
                <w:lang w:bidi="ar-SA"/>
              </w:rPr>
            </w:pPr>
            <w:r>
              <w:rPr>
                <w:rFonts w:eastAsia="Times New Roman"/>
                <w:lang w:bidi="ar-SA"/>
              </w:rPr>
              <w:t xml:space="preserve">$ </w:t>
            </w:r>
            <w:r w:rsidR="006D2A44" w:rsidRPr="00861389">
              <w:rPr>
                <w:rFonts w:eastAsia="Times New Roman"/>
                <w:lang w:bidi="ar-SA"/>
              </w:rPr>
              <w:t>119.32</w:t>
            </w:r>
          </w:p>
        </w:tc>
        <w:tc>
          <w:tcPr>
            <w:tcW w:w="2247" w:type="dxa"/>
          </w:tcPr>
          <w:p w14:paraId="437A6C4F" w14:textId="04BB33C9" w:rsidR="00164EAD" w:rsidRPr="00861389" w:rsidRDefault="00861389" w:rsidP="00642356">
            <w:pPr>
              <w:tabs>
                <w:tab w:val="decimal" w:pos="1152"/>
              </w:tabs>
              <w:rPr>
                <w:rFonts w:eastAsia="Times New Roman"/>
                <w:lang w:bidi="ar-SA"/>
              </w:rPr>
            </w:pPr>
            <w:r>
              <w:rPr>
                <w:rFonts w:eastAsia="Times New Roman"/>
                <w:lang w:bidi="ar-SA"/>
              </w:rPr>
              <w:t xml:space="preserve">$ </w:t>
            </w:r>
            <w:r w:rsidR="00453B71" w:rsidRPr="00861389">
              <w:rPr>
                <w:rFonts w:eastAsia="Times New Roman"/>
                <w:lang w:bidi="ar-SA"/>
              </w:rPr>
              <w:t>131.37</w:t>
            </w:r>
          </w:p>
        </w:tc>
        <w:tc>
          <w:tcPr>
            <w:tcW w:w="2338" w:type="dxa"/>
          </w:tcPr>
          <w:p w14:paraId="4A99E7BE" w14:textId="6C965392" w:rsidR="00164EAD" w:rsidRPr="00861389" w:rsidRDefault="00861389" w:rsidP="00642356">
            <w:pPr>
              <w:tabs>
                <w:tab w:val="decimal" w:pos="1155"/>
              </w:tabs>
              <w:rPr>
                <w:rFonts w:eastAsia="Times New Roman"/>
                <w:lang w:bidi="ar-SA"/>
              </w:rPr>
            </w:pPr>
            <w:r>
              <w:rPr>
                <w:rFonts w:eastAsia="Times New Roman"/>
                <w:lang w:bidi="ar-SA"/>
              </w:rPr>
              <w:t xml:space="preserve">$ </w:t>
            </w:r>
            <w:r w:rsidR="00663104">
              <w:rPr>
                <w:rFonts w:eastAsia="Times New Roman"/>
                <w:lang w:bidi="ar-SA"/>
              </w:rPr>
              <w:t>127.47</w:t>
            </w:r>
          </w:p>
        </w:tc>
      </w:tr>
      <w:tr w:rsidR="00164EAD" w14:paraId="5C660D0B" w14:textId="77777777" w:rsidTr="00861389">
        <w:tc>
          <w:tcPr>
            <w:tcW w:w="2785" w:type="dxa"/>
          </w:tcPr>
          <w:p w14:paraId="1B8D37D7" w14:textId="0FBF67C1" w:rsidR="00164EAD" w:rsidRPr="00861389" w:rsidRDefault="00D878E4" w:rsidP="00B44955">
            <w:pPr>
              <w:rPr>
                <w:rFonts w:eastAsia="Times New Roman"/>
                <w:lang w:bidi="ar-SA"/>
              </w:rPr>
            </w:pPr>
            <w:r w:rsidRPr="00861389">
              <w:rPr>
                <w:rFonts w:eastAsia="Times New Roman"/>
                <w:lang w:bidi="ar-SA"/>
              </w:rPr>
              <w:t>2 inch, 9,600 cubic feet</w:t>
            </w:r>
          </w:p>
        </w:tc>
        <w:tc>
          <w:tcPr>
            <w:tcW w:w="1980" w:type="dxa"/>
          </w:tcPr>
          <w:p w14:paraId="13A3EFA7" w14:textId="42B317DB" w:rsidR="00164EAD" w:rsidRPr="00861389" w:rsidRDefault="00861389" w:rsidP="00642356">
            <w:pPr>
              <w:tabs>
                <w:tab w:val="decimal" w:pos="972"/>
              </w:tabs>
              <w:rPr>
                <w:rFonts w:eastAsia="Times New Roman"/>
                <w:lang w:bidi="ar-SA"/>
              </w:rPr>
            </w:pPr>
            <w:r>
              <w:rPr>
                <w:rFonts w:eastAsia="Times New Roman"/>
                <w:lang w:bidi="ar-SA"/>
              </w:rPr>
              <w:t xml:space="preserve">$ </w:t>
            </w:r>
            <w:r w:rsidR="006D2A44" w:rsidRPr="00861389">
              <w:rPr>
                <w:rFonts w:eastAsia="Times New Roman"/>
                <w:lang w:bidi="ar-SA"/>
              </w:rPr>
              <w:t>174.52</w:t>
            </w:r>
          </w:p>
        </w:tc>
        <w:tc>
          <w:tcPr>
            <w:tcW w:w="2247" w:type="dxa"/>
          </w:tcPr>
          <w:p w14:paraId="132D8428" w14:textId="1CBE688F" w:rsidR="00164EAD" w:rsidRPr="00861389" w:rsidRDefault="00861389" w:rsidP="00642356">
            <w:pPr>
              <w:tabs>
                <w:tab w:val="decimal" w:pos="1152"/>
              </w:tabs>
              <w:rPr>
                <w:rFonts w:eastAsia="Times New Roman"/>
                <w:lang w:bidi="ar-SA"/>
              </w:rPr>
            </w:pPr>
            <w:r>
              <w:rPr>
                <w:rFonts w:eastAsia="Times New Roman"/>
                <w:lang w:bidi="ar-SA"/>
              </w:rPr>
              <w:t xml:space="preserve">$ </w:t>
            </w:r>
            <w:r w:rsidR="00453B71" w:rsidRPr="00861389">
              <w:rPr>
                <w:rFonts w:eastAsia="Times New Roman"/>
                <w:lang w:bidi="ar-SA"/>
              </w:rPr>
              <w:t>186.57</w:t>
            </w:r>
          </w:p>
        </w:tc>
        <w:tc>
          <w:tcPr>
            <w:tcW w:w="2338" w:type="dxa"/>
          </w:tcPr>
          <w:p w14:paraId="5433A5A2" w14:textId="5E110278" w:rsidR="00164EAD" w:rsidRPr="00861389" w:rsidRDefault="00861389" w:rsidP="00642356">
            <w:pPr>
              <w:tabs>
                <w:tab w:val="decimal" w:pos="1155"/>
              </w:tabs>
              <w:rPr>
                <w:rFonts w:eastAsia="Times New Roman"/>
                <w:lang w:bidi="ar-SA"/>
              </w:rPr>
            </w:pPr>
            <w:r>
              <w:rPr>
                <w:rFonts w:eastAsia="Times New Roman"/>
                <w:lang w:bidi="ar-SA"/>
              </w:rPr>
              <w:t xml:space="preserve">$ </w:t>
            </w:r>
            <w:r w:rsidR="00663104">
              <w:rPr>
                <w:rFonts w:eastAsia="Times New Roman"/>
                <w:lang w:bidi="ar-SA"/>
              </w:rPr>
              <w:t>182.67</w:t>
            </w:r>
          </w:p>
        </w:tc>
      </w:tr>
      <w:tr w:rsidR="00164EAD" w14:paraId="2E3661FF" w14:textId="77777777" w:rsidTr="00861389">
        <w:tc>
          <w:tcPr>
            <w:tcW w:w="2785" w:type="dxa"/>
          </w:tcPr>
          <w:p w14:paraId="4B621DBE" w14:textId="3CFC1FA5" w:rsidR="00164EAD" w:rsidRPr="00861389" w:rsidRDefault="00D878E4" w:rsidP="00B44955">
            <w:pPr>
              <w:rPr>
                <w:rFonts w:eastAsia="Times New Roman"/>
                <w:lang w:bidi="ar-SA"/>
              </w:rPr>
            </w:pPr>
            <w:r w:rsidRPr="00861389">
              <w:rPr>
                <w:rFonts w:eastAsia="Times New Roman"/>
                <w:lang w:bidi="ar-SA"/>
              </w:rPr>
              <w:t>4 inch, 15,000 cubic feet</w:t>
            </w:r>
          </w:p>
        </w:tc>
        <w:tc>
          <w:tcPr>
            <w:tcW w:w="1980" w:type="dxa"/>
          </w:tcPr>
          <w:p w14:paraId="0E1BE8D4" w14:textId="6BA705A5" w:rsidR="00164EAD" w:rsidRPr="00861389" w:rsidRDefault="00861389" w:rsidP="00642356">
            <w:pPr>
              <w:tabs>
                <w:tab w:val="decimal" w:pos="972"/>
              </w:tabs>
              <w:rPr>
                <w:rFonts w:eastAsia="Times New Roman"/>
                <w:lang w:bidi="ar-SA"/>
              </w:rPr>
            </w:pPr>
            <w:r>
              <w:rPr>
                <w:rFonts w:eastAsia="Times New Roman"/>
                <w:lang w:bidi="ar-SA"/>
              </w:rPr>
              <w:t xml:space="preserve">$ </w:t>
            </w:r>
            <w:r w:rsidR="00453B71" w:rsidRPr="00861389">
              <w:rPr>
                <w:rFonts w:eastAsia="Times New Roman"/>
                <w:lang w:bidi="ar-SA"/>
              </w:rPr>
              <w:t>372.70</w:t>
            </w:r>
          </w:p>
        </w:tc>
        <w:tc>
          <w:tcPr>
            <w:tcW w:w="2247" w:type="dxa"/>
          </w:tcPr>
          <w:p w14:paraId="5FBFC895" w14:textId="4FBDF4D0" w:rsidR="00164EAD" w:rsidRPr="00861389" w:rsidRDefault="00861389" w:rsidP="00642356">
            <w:pPr>
              <w:tabs>
                <w:tab w:val="decimal" w:pos="1152"/>
              </w:tabs>
              <w:rPr>
                <w:rFonts w:eastAsia="Times New Roman"/>
                <w:lang w:bidi="ar-SA"/>
              </w:rPr>
            </w:pPr>
            <w:r>
              <w:rPr>
                <w:rFonts w:eastAsia="Times New Roman"/>
                <w:lang w:bidi="ar-SA"/>
              </w:rPr>
              <w:t xml:space="preserve">$ </w:t>
            </w:r>
            <w:r w:rsidR="00453B71" w:rsidRPr="00861389">
              <w:rPr>
                <w:rFonts w:eastAsia="Times New Roman"/>
                <w:lang w:bidi="ar-SA"/>
              </w:rPr>
              <w:t>411.50</w:t>
            </w:r>
          </w:p>
        </w:tc>
        <w:tc>
          <w:tcPr>
            <w:tcW w:w="2338" w:type="dxa"/>
          </w:tcPr>
          <w:p w14:paraId="5B7EE57A" w14:textId="4D98AE4D" w:rsidR="00164EAD" w:rsidRPr="00861389" w:rsidRDefault="00861389" w:rsidP="00642356">
            <w:pPr>
              <w:tabs>
                <w:tab w:val="decimal" w:pos="1155"/>
              </w:tabs>
              <w:rPr>
                <w:rFonts w:eastAsia="Times New Roman"/>
                <w:lang w:bidi="ar-SA"/>
              </w:rPr>
            </w:pPr>
            <w:r>
              <w:rPr>
                <w:rFonts w:eastAsia="Times New Roman"/>
                <w:lang w:bidi="ar-SA"/>
              </w:rPr>
              <w:t xml:space="preserve">$ </w:t>
            </w:r>
            <w:r w:rsidR="00663104">
              <w:rPr>
                <w:rFonts w:eastAsia="Times New Roman"/>
                <w:lang w:bidi="ar-SA"/>
              </w:rPr>
              <w:t>398.33</w:t>
            </w:r>
          </w:p>
        </w:tc>
      </w:tr>
      <w:tr w:rsidR="00164EAD" w14:paraId="499D2DFB" w14:textId="77777777" w:rsidTr="00861389">
        <w:tc>
          <w:tcPr>
            <w:tcW w:w="2785" w:type="dxa"/>
          </w:tcPr>
          <w:p w14:paraId="66F53753" w14:textId="2F56D030" w:rsidR="00164EAD" w:rsidRPr="00861389" w:rsidRDefault="00D878E4" w:rsidP="00B44955">
            <w:pPr>
              <w:rPr>
                <w:rFonts w:eastAsia="Times New Roman"/>
                <w:lang w:bidi="ar-SA"/>
              </w:rPr>
            </w:pPr>
            <w:r w:rsidRPr="00861389">
              <w:rPr>
                <w:rFonts w:eastAsia="Times New Roman"/>
                <w:lang w:bidi="ar-SA"/>
              </w:rPr>
              <w:t>4 inch, 30,000 cubic feet</w:t>
            </w:r>
          </w:p>
        </w:tc>
        <w:tc>
          <w:tcPr>
            <w:tcW w:w="1980" w:type="dxa"/>
          </w:tcPr>
          <w:p w14:paraId="68586608" w14:textId="01908A06" w:rsidR="00164EAD" w:rsidRPr="00861389" w:rsidRDefault="00861389" w:rsidP="00642356">
            <w:pPr>
              <w:tabs>
                <w:tab w:val="decimal" w:pos="972"/>
              </w:tabs>
              <w:rPr>
                <w:rFonts w:eastAsia="Times New Roman"/>
                <w:lang w:bidi="ar-SA"/>
              </w:rPr>
            </w:pPr>
            <w:r>
              <w:rPr>
                <w:rFonts w:eastAsia="Times New Roman"/>
                <w:lang w:bidi="ar-SA"/>
              </w:rPr>
              <w:t xml:space="preserve">$ </w:t>
            </w:r>
            <w:r w:rsidR="00453B71" w:rsidRPr="00861389">
              <w:rPr>
                <w:rFonts w:eastAsia="Times New Roman"/>
                <w:lang w:bidi="ar-SA"/>
              </w:rPr>
              <w:t>545.20</w:t>
            </w:r>
          </w:p>
        </w:tc>
        <w:tc>
          <w:tcPr>
            <w:tcW w:w="2247" w:type="dxa"/>
          </w:tcPr>
          <w:p w14:paraId="224F3CEA" w14:textId="4565B89D" w:rsidR="00164EAD" w:rsidRPr="00861389" w:rsidRDefault="00861389" w:rsidP="00642356">
            <w:pPr>
              <w:tabs>
                <w:tab w:val="decimal" w:pos="1152"/>
              </w:tabs>
              <w:rPr>
                <w:rFonts w:eastAsia="Times New Roman"/>
                <w:lang w:bidi="ar-SA"/>
              </w:rPr>
            </w:pPr>
            <w:r>
              <w:rPr>
                <w:rFonts w:eastAsia="Times New Roman"/>
                <w:lang w:bidi="ar-SA"/>
              </w:rPr>
              <w:t xml:space="preserve">$ </w:t>
            </w:r>
            <w:r w:rsidR="00453B71" w:rsidRPr="00861389">
              <w:rPr>
                <w:rFonts w:eastAsia="Times New Roman"/>
                <w:lang w:bidi="ar-SA"/>
              </w:rPr>
              <w:t>584.00</w:t>
            </w:r>
          </w:p>
        </w:tc>
        <w:tc>
          <w:tcPr>
            <w:tcW w:w="2338" w:type="dxa"/>
          </w:tcPr>
          <w:p w14:paraId="54E0A816" w14:textId="7563B1B6" w:rsidR="00164EAD" w:rsidRPr="00861389" w:rsidRDefault="00861389" w:rsidP="00642356">
            <w:pPr>
              <w:tabs>
                <w:tab w:val="decimal" w:pos="1155"/>
              </w:tabs>
              <w:rPr>
                <w:rFonts w:eastAsia="Times New Roman"/>
                <w:lang w:bidi="ar-SA"/>
              </w:rPr>
            </w:pPr>
            <w:r>
              <w:rPr>
                <w:rFonts w:eastAsia="Times New Roman"/>
                <w:lang w:bidi="ar-SA"/>
              </w:rPr>
              <w:t xml:space="preserve">$ </w:t>
            </w:r>
            <w:r w:rsidR="00663104">
              <w:rPr>
                <w:rFonts w:eastAsia="Times New Roman"/>
                <w:lang w:bidi="ar-SA"/>
              </w:rPr>
              <w:t>570.83</w:t>
            </w:r>
          </w:p>
        </w:tc>
      </w:tr>
    </w:tbl>
    <w:p w14:paraId="1B5F2A44" w14:textId="3FBC2A7F" w:rsidR="00164EAD" w:rsidRPr="002976F9" w:rsidRDefault="00164EAD" w:rsidP="00B44955">
      <w:pPr>
        <w:rPr>
          <w:rFonts w:eastAsia="Times New Roman"/>
          <w:lang w:bidi="ar-SA"/>
        </w:rPr>
      </w:pPr>
    </w:p>
    <w:p w14:paraId="2CE528E1" w14:textId="4F7208F0" w:rsidR="00164EAD" w:rsidRDefault="002976F9" w:rsidP="00B44955">
      <w:pPr>
        <w:rPr>
          <w:rFonts w:eastAsia="Times New Roman"/>
          <w:b/>
          <w:u w:val="single"/>
          <w:lang w:bidi="ar-SA"/>
        </w:rPr>
      </w:pPr>
      <w:r>
        <w:rPr>
          <w:rFonts w:eastAsia="Times New Roman"/>
          <w:b/>
          <w:u w:val="single"/>
          <w:lang w:bidi="ar-SA"/>
        </w:rPr>
        <w:t>Comment Summary</w:t>
      </w:r>
    </w:p>
    <w:p w14:paraId="22FC9878" w14:textId="77777777" w:rsidR="002976F9" w:rsidRDefault="002976F9" w:rsidP="00B44955">
      <w:pPr>
        <w:rPr>
          <w:rFonts w:eastAsia="Times New Roman"/>
          <w:b/>
          <w:u w:val="single"/>
          <w:lang w:bidi="ar-SA"/>
        </w:rPr>
      </w:pPr>
    </w:p>
    <w:p w14:paraId="044A3A75" w14:textId="77777777" w:rsidR="002976F9" w:rsidRDefault="002976F9" w:rsidP="002976F9">
      <w:pPr>
        <w:rPr>
          <w:color w:val="000000"/>
        </w:rPr>
      </w:pPr>
      <w:r>
        <w:rPr>
          <w:color w:val="000000"/>
        </w:rPr>
        <w:t>On May 15, the company notified its customers by mail of the proposed rate increase. Customers were notified that they may access relevant documents about this rate increase on the commission’s website, and they may contact John Cupp at 1-888-333-9882 or jcupp@utc.wa.gov with questions or concerns. Staff received 28 consumer comments, all opposed to the increase.</w:t>
      </w:r>
    </w:p>
    <w:p w14:paraId="64CDB4C1" w14:textId="77777777" w:rsidR="002976F9" w:rsidRDefault="002976F9" w:rsidP="00B44955">
      <w:pPr>
        <w:rPr>
          <w:rFonts w:eastAsia="Times New Roman"/>
          <w:b/>
          <w:u w:val="single"/>
          <w:lang w:bidi="ar-SA"/>
        </w:rPr>
      </w:pPr>
    </w:p>
    <w:p w14:paraId="2CE678DC" w14:textId="77777777" w:rsidR="002976F9" w:rsidRDefault="002976F9" w:rsidP="002976F9">
      <w:pPr>
        <w:rPr>
          <w:color w:val="000000"/>
        </w:rPr>
      </w:pPr>
      <w:r w:rsidRPr="00171DBF">
        <w:rPr>
          <w:b/>
          <w:bCs/>
          <w:color w:val="000000"/>
        </w:rPr>
        <w:t>Concern about rates for one-inch meters</w:t>
      </w:r>
    </w:p>
    <w:p w14:paraId="20B7590E" w14:textId="77777777" w:rsidR="002976F9" w:rsidRDefault="002976F9" w:rsidP="002976F9">
      <w:pPr>
        <w:ind w:left="720"/>
      </w:pPr>
      <w:r>
        <w:rPr>
          <w:color w:val="000000"/>
        </w:rPr>
        <w:t xml:space="preserve">Fourteen customers expressed concerns about the amount the company proposes to increase the base rate for one-inch meters. They believe the bulk of residential customers are served by one-inch meters. </w:t>
      </w:r>
    </w:p>
    <w:p w14:paraId="34E02C5A" w14:textId="77777777" w:rsidR="002976F9" w:rsidRDefault="002976F9" w:rsidP="002976F9"/>
    <w:p w14:paraId="1712505D" w14:textId="77777777" w:rsidR="002976F9" w:rsidRDefault="002976F9" w:rsidP="002976F9">
      <w:pPr>
        <w:ind w:left="719"/>
      </w:pPr>
      <w:r>
        <w:rPr>
          <w:b/>
          <w:color w:val="000000"/>
        </w:rPr>
        <w:t>Staff Response</w:t>
      </w:r>
    </w:p>
    <w:p w14:paraId="34A1C731" w14:textId="77777777" w:rsidR="002976F9" w:rsidRDefault="002976F9" w:rsidP="002976F9">
      <w:pPr>
        <w:ind w:left="719"/>
        <w:rPr>
          <w:color w:val="000000"/>
        </w:rPr>
      </w:pPr>
      <w:r>
        <w:rPr>
          <w:color w:val="000000"/>
        </w:rPr>
        <w:t>Out of over 17,000 residential customers, 30 are served by one-inch meters. Staff provided information to help customers determine the size of their meter.</w:t>
      </w:r>
    </w:p>
    <w:p w14:paraId="3D63809D" w14:textId="77777777" w:rsidR="002976F9" w:rsidRDefault="002976F9" w:rsidP="002976F9">
      <w:pPr>
        <w:ind w:left="719"/>
      </w:pPr>
    </w:p>
    <w:p w14:paraId="2D49CA66" w14:textId="77777777" w:rsidR="002976F9" w:rsidRDefault="002976F9" w:rsidP="002976F9">
      <w:r>
        <w:rPr>
          <w:b/>
          <w:color w:val="000000"/>
        </w:rPr>
        <w:t>Service Quality</w:t>
      </w:r>
    </w:p>
    <w:p w14:paraId="02E669D9" w14:textId="77777777" w:rsidR="002976F9" w:rsidRDefault="002976F9" w:rsidP="002976F9">
      <w:pPr>
        <w:ind w:left="720"/>
      </w:pPr>
      <w:r>
        <w:rPr>
          <w:color w:val="000000"/>
        </w:rPr>
        <w:t>Five customers believe the company should not get an increase when they are receiving discolored water.</w:t>
      </w:r>
    </w:p>
    <w:p w14:paraId="5C77658C" w14:textId="77777777" w:rsidR="002976F9" w:rsidRDefault="002976F9" w:rsidP="002976F9"/>
    <w:p w14:paraId="6B7FA325" w14:textId="77777777" w:rsidR="002976F9" w:rsidRDefault="002976F9" w:rsidP="002976F9">
      <w:pPr>
        <w:ind w:left="719"/>
      </w:pPr>
      <w:r>
        <w:rPr>
          <w:b/>
          <w:color w:val="000000"/>
        </w:rPr>
        <w:t>Staff Response</w:t>
      </w:r>
    </w:p>
    <w:p w14:paraId="1AA2B9E1" w14:textId="77777777" w:rsidR="002976F9" w:rsidRPr="008B0332" w:rsidRDefault="002976F9" w:rsidP="002976F9">
      <w:pPr>
        <w:ind w:left="719"/>
      </w:pPr>
      <w:r w:rsidRPr="008B0332">
        <w:t>Staff spoke with a Department of Health staff member who said there has been one complaint in the past year</w:t>
      </w:r>
      <w:r>
        <w:t xml:space="preserve"> </w:t>
      </w:r>
      <w:r w:rsidRPr="008B0332">
        <w:t xml:space="preserve">against Rainier View </w:t>
      </w:r>
      <w:r>
        <w:t>concerning</w:t>
      </w:r>
      <w:r w:rsidRPr="008B0332">
        <w:t xml:space="preserve"> manganese</w:t>
      </w:r>
      <w:r>
        <w:t>. There was an issue with manganese at</w:t>
      </w:r>
      <w:r w:rsidRPr="008B0332">
        <w:t xml:space="preserve"> the Fir Meadows well. The well has been taken off line until the manganese treatment facility is completed.</w:t>
      </w:r>
    </w:p>
    <w:p w14:paraId="6FC1B4E4" w14:textId="77777777" w:rsidR="002976F9" w:rsidRDefault="002976F9" w:rsidP="002976F9">
      <w:pPr>
        <w:ind w:left="719"/>
      </w:pPr>
    </w:p>
    <w:p w14:paraId="75458BF5" w14:textId="77777777" w:rsidR="002976F9" w:rsidRDefault="002976F9" w:rsidP="002976F9">
      <w:r>
        <w:rPr>
          <w:b/>
          <w:color w:val="000000"/>
        </w:rPr>
        <w:t>General Comments</w:t>
      </w:r>
    </w:p>
    <w:p w14:paraId="08171D09" w14:textId="77777777" w:rsidR="002976F9" w:rsidRDefault="002976F9" w:rsidP="002976F9">
      <w:pPr>
        <w:ind w:left="720"/>
      </w:pPr>
      <w:r>
        <w:rPr>
          <w:color w:val="000000"/>
        </w:rPr>
        <w:t>Customers feel the company should manage its money better instead of increasing its rates so frequently.</w:t>
      </w:r>
    </w:p>
    <w:p w14:paraId="79C18C73" w14:textId="77777777" w:rsidR="002976F9" w:rsidRDefault="002976F9" w:rsidP="002976F9"/>
    <w:p w14:paraId="4F8A90DA" w14:textId="77777777" w:rsidR="00596FF6" w:rsidRDefault="00596FF6" w:rsidP="002976F9"/>
    <w:p w14:paraId="11362219" w14:textId="77777777" w:rsidR="002976F9" w:rsidRDefault="002976F9" w:rsidP="002976F9">
      <w:pPr>
        <w:ind w:left="719"/>
      </w:pPr>
      <w:r>
        <w:rPr>
          <w:b/>
          <w:color w:val="000000"/>
        </w:rPr>
        <w:lastRenderedPageBreak/>
        <w:t>Staff Response</w:t>
      </w:r>
    </w:p>
    <w:p w14:paraId="64C6D88B" w14:textId="77777777" w:rsidR="002976F9" w:rsidRPr="00BC7C82" w:rsidRDefault="002976F9" w:rsidP="002976F9">
      <w:pPr>
        <w:ind w:left="719"/>
      </w:pPr>
      <w:r w:rsidRPr="00BC7C82">
        <w:t>The customers were advised that state law requires rates to be fair, just, reasonable and sufficient to allow the company to recover reasonable operating expenses and the opportunity to earn a reasonable return on its investment. Regulatory staff reviews filings to ensure that all rates and fees are appropriate.</w:t>
      </w:r>
    </w:p>
    <w:p w14:paraId="6E5DFFB9" w14:textId="77777777" w:rsidR="00164EAD" w:rsidRPr="00581FE0" w:rsidRDefault="00164EAD" w:rsidP="00B44955">
      <w:pPr>
        <w:rPr>
          <w:rFonts w:eastAsia="Times New Roman"/>
          <w:sz w:val="20"/>
          <w:szCs w:val="20"/>
          <w:lang w:bidi="ar-SA"/>
        </w:rPr>
      </w:pPr>
    </w:p>
    <w:p w14:paraId="75E98275" w14:textId="77777777" w:rsidR="004B5565" w:rsidRPr="00141895" w:rsidRDefault="004B5565" w:rsidP="004B5565">
      <w:pPr>
        <w:rPr>
          <w:b/>
          <w:u w:val="single"/>
        </w:rPr>
      </w:pPr>
      <w:r w:rsidRPr="00141895">
        <w:rPr>
          <w:b/>
          <w:u w:val="single"/>
        </w:rPr>
        <w:t>Recommendation</w:t>
      </w:r>
    </w:p>
    <w:p w14:paraId="1A3EC4A8" w14:textId="77777777" w:rsidR="004B5565" w:rsidRDefault="004B5565" w:rsidP="004B5565"/>
    <w:p w14:paraId="455D2D32" w14:textId="733D5DAB" w:rsidR="003D2B9A" w:rsidRPr="00917277" w:rsidRDefault="003D2B9A" w:rsidP="003D2B9A">
      <w:r w:rsidRPr="00B60E0C">
        <w:t xml:space="preserve">Take no action, thereby allowing the tariff </w:t>
      </w:r>
      <w:r>
        <w:t>pages</w:t>
      </w:r>
      <w:r w:rsidRPr="00B60E0C">
        <w:t xml:space="preserve"> filed by </w:t>
      </w:r>
      <w:r>
        <w:t>Rainer View Water Company, Inc. on May 15, 2017</w:t>
      </w:r>
      <w:r w:rsidR="00642356">
        <w:t>,</w:t>
      </w:r>
      <w:r>
        <w:t xml:space="preserve"> and revised on June </w:t>
      </w:r>
      <w:r w:rsidR="00C91AB9">
        <w:t>7</w:t>
      </w:r>
      <w:r>
        <w:t>, 2017, to become effective June</w:t>
      </w:r>
      <w:r w:rsidRPr="00B60E0C">
        <w:t xml:space="preserve"> 1</w:t>
      </w:r>
      <w:r>
        <w:t>6</w:t>
      </w:r>
      <w:r w:rsidRPr="00B60E0C">
        <w:t>, 201</w:t>
      </w:r>
      <w:r>
        <w:t>7</w:t>
      </w:r>
      <w:r w:rsidRPr="00B60E0C">
        <w:t>, by operation of law.</w:t>
      </w:r>
      <w:r>
        <w:t xml:space="preserve"> </w:t>
      </w:r>
    </w:p>
    <w:p w14:paraId="0C70258C" w14:textId="77777777" w:rsidR="003D2B9A" w:rsidRDefault="003D2B9A" w:rsidP="004B5565"/>
    <w:p w14:paraId="36783353" w14:textId="77777777" w:rsidR="0029507B" w:rsidRDefault="0029507B" w:rsidP="0029507B">
      <w:pPr>
        <w:rPr>
          <w:rFonts w:eastAsiaTheme="minorHAnsi"/>
          <w:lang w:bidi="ar-SA"/>
        </w:rPr>
      </w:pPr>
    </w:p>
    <w:sectPr w:rsidR="0029507B" w:rsidSect="00642356">
      <w:headerReference w:type="default" r:id="rId12"/>
      <w:pgSz w:w="12240" w:h="15840"/>
      <w:pgMar w:top="1122" w:right="1440" w:bottom="1440" w:left="1440" w:header="99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C5CD8" w14:textId="77777777" w:rsidR="008E1B7A" w:rsidRDefault="008E1B7A" w:rsidP="00BE5610">
      <w:r>
        <w:separator/>
      </w:r>
    </w:p>
  </w:endnote>
  <w:endnote w:type="continuationSeparator" w:id="0">
    <w:p w14:paraId="6C9227C0" w14:textId="77777777" w:rsidR="008E1B7A" w:rsidRDefault="008E1B7A" w:rsidP="00BE5610">
      <w:r>
        <w:continuationSeparator/>
      </w:r>
    </w:p>
  </w:endnote>
  <w:endnote w:type="continuationNotice" w:id="1">
    <w:p w14:paraId="6B0DB3A0" w14:textId="77777777" w:rsidR="008E1B7A" w:rsidRDefault="008E1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015BD" w14:textId="77777777" w:rsidR="008E1B7A" w:rsidRDefault="008E1B7A" w:rsidP="00BE5610">
      <w:r>
        <w:separator/>
      </w:r>
    </w:p>
  </w:footnote>
  <w:footnote w:type="continuationSeparator" w:id="0">
    <w:p w14:paraId="3022264B" w14:textId="77777777" w:rsidR="008E1B7A" w:rsidRDefault="008E1B7A" w:rsidP="00BE5610">
      <w:r>
        <w:continuationSeparator/>
      </w:r>
    </w:p>
  </w:footnote>
  <w:footnote w:type="continuationNotice" w:id="1">
    <w:p w14:paraId="5D18FCB4" w14:textId="77777777" w:rsidR="008E1B7A" w:rsidRDefault="008E1B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60483" w14:textId="1D6125F4" w:rsidR="008D4B4D" w:rsidRPr="00A17748" w:rsidRDefault="008D4B4D" w:rsidP="00BE5610">
    <w:pPr>
      <w:pStyle w:val="Header"/>
      <w:rPr>
        <w:sz w:val="20"/>
        <w:szCs w:val="20"/>
      </w:rPr>
    </w:pPr>
    <w:r w:rsidRPr="00A17748">
      <w:rPr>
        <w:sz w:val="20"/>
        <w:szCs w:val="20"/>
      </w:rPr>
      <w:t>Docket UW-</w:t>
    </w:r>
    <w:r w:rsidR="00EF51C4">
      <w:rPr>
        <w:sz w:val="20"/>
        <w:szCs w:val="20"/>
      </w:rPr>
      <w:t>170</w:t>
    </w:r>
    <w:r w:rsidR="003D2B9A">
      <w:rPr>
        <w:sz w:val="20"/>
        <w:szCs w:val="20"/>
      </w:rPr>
      <w:t>375</w:t>
    </w:r>
  </w:p>
  <w:p w14:paraId="72760484" w14:textId="3FB559DE" w:rsidR="008D4B4D" w:rsidRPr="00A17748" w:rsidRDefault="003D2B9A" w:rsidP="00BE5610">
    <w:pPr>
      <w:pStyle w:val="Header"/>
      <w:rPr>
        <w:sz w:val="20"/>
        <w:szCs w:val="20"/>
      </w:rPr>
    </w:pPr>
    <w:r>
      <w:rPr>
        <w:sz w:val="20"/>
        <w:szCs w:val="20"/>
      </w:rPr>
      <w:t xml:space="preserve">June </w:t>
    </w:r>
    <w:r w:rsidR="00643545">
      <w:rPr>
        <w:sz w:val="20"/>
        <w:szCs w:val="20"/>
      </w:rPr>
      <w:t>1</w:t>
    </w:r>
    <w:r>
      <w:rPr>
        <w:sz w:val="20"/>
        <w:szCs w:val="20"/>
      </w:rPr>
      <w:t>5</w:t>
    </w:r>
    <w:r w:rsidR="0078439D">
      <w:rPr>
        <w:sz w:val="20"/>
        <w:szCs w:val="20"/>
      </w:rPr>
      <w:t xml:space="preserve">, </w:t>
    </w:r>
    <w:r w:rsidR="00EF51C4">
      <w:rPr>
        <w:sz w:val="20"/>
        <w:szCs w:val="20"/>
      </w:rPr>
      <w:t>2017</w:t>
    </w:r>
  </w:p>
  <w:p w14:paraId="72760485" w14:textId="77777777" w:rsidR="008D4B4D" w:rsidRPr="00A17748" w:rsidRDefault="008D4B4D" w:rsidP="00BE5610">
    <w:pPr>
      <w:pStyle w:val="Header"/>
      <w:rPr>
        <w:sz w:val="20"/>
        <w:szCs w:val="20"/>
      </w:rPr>
    </w:pPr>
    <w:r w:rsidRPr="00A17748">
      <w:rPr>
        <w:sz w:val="20"/>
        <w:szCs w:val="20"/>
      </w:rPr>
      <w:t xml:space="preserve">Page </w:t>
    </w:r>
    <w:r w:rsidR="001F4A6E" w:rsidRPr="00A17748">
      <w:rPr>
        <w:sz w:val="20"/>
        <w:szCs w:val="20"/>
      </w:rPr>
      <w:fldChar w:fldCharType="begin"/>
    </w:r>
    <w:r w:rsidR="00F56C47" w:rsidRPr="00A17748">
      <w:rPr>
        <w:sz w:val="20"/>
        <w:szCs w:val="20"/>
      </w:rPr>
      <w:instrText xml:space="preserve"> PAGE   \* MERGEFORMAT </w:instrText>
    </w:r>
    <w:r w:rsidR="001F4A6E" w:rsidRPr="00A17748">
      <w:rPr>
        <w:sz w:val="20"/>
        <w:szCs w:val="20"/>
      </w:rPr>
      <w:fldChar w:fldCharType="separate"/>
    </w:r>
    <w:r w:rsidR="004E2A55">
      <w:rPr>
        <w:noProof/>
        <w:sz w:val="20"/>
        <w:szCs w:val="20"/>
      </w:rPr>
      <w:t>3</w:t>
    </w:r>
    <w:r w:rsidR="001F4A6E" w:rsidRPr="00A17748">
      <w:rPr>
        <w:sz w:val="20"/>
        <w:szCs w:val="20"/>
      </w:rPr>
      <w:fldChar w:fldCharType="end"/>
    </w:r>
  </w:p>
  <w:p w14:paraId="72760486" w14:textId="77777777" w:rsidR="00A17748" w:rsidRPr="003B700C" w:rsidRDefault="00A17748" w:rsidP="00BE5610">
    <w:pPr>
      <w:pStyle w:val="Header"/>
    </w:pPr>
  </w:p>
  <w:p w14:paraId="72760487" w14:textId="77777777" w:rsidR="008D4B4D" w:rsidRDefault="008D4B4D"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2" w15:restartNumberingAfterBreak="0">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8667D"/>
    <w:multiLevelType w:val="hybridMultilevel"/>
    <w:tmpl w:val="3FA63780"/>
    <w:lvl w:ilvl="0" w:tplc="7400ADE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63073D0"/>
    <w:multiLevelType w:val="hybridMultilevel"/>
    <w:tmpl w:val="D84EC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87CE9"/>
    <w:multiLevelType w:val="hybridMultilevel"/>
    <w:tmpl w:val="EC7C070A"/>
    <w:lvl w:ilvl="0" w:tplc="D03E976E">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C508B"/>
    <w:multiLevelType w:val="hybridMultilevel"/>
    <w:tmpl w:val="C2EEC3EC"/>
    <w:lvl w:ilvl="0" w:tplc="A9C80A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3161A4"/>
    <w:multiLevelType w:val="hybridMultilevel"/>
    <w:tmpl w:val="169A59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5927B57"/>
    <w:multiLevelType w:val="hybridMultilevel"/>
    <w:tmpl w:val="A1EC5620"/>
    <w:lvl w:ilvl="0" w:tplc="A13E3E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15:restartNumberingAfterBreak="0">
    <w:nsid w:val="777A514C"/>
    <w:multiLevelType w:val="hybridMultilevel"/>
    <w:tmpl w:val="36640DBC"/>
    <w:lvl w:ilvl="0" w:tplc="BABC50B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5"/>
  </w:num>
  <w:num w:numId="4">
    <w:abstractNumId w:val="16"/>
  </w:num>
  <w:num w:numId="5">
    <w:abstractNumId w:val="2"/>
  </w:num>
  <w:num w:numId="6">
    <w:abstractNumId w:val="5"/>
  </w:num>
  <w:num w:numId="7">
    <w:abstractNumId w:val="10"/>
  </w:num>
  <w:num w:numId="8">
    <w:abstractNumId w:val="17"/>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8"/>
  </w:num>
  <w:num w:numId="20">
    <w:abstractNumId w:val="19"/>
  </w:num>
  <w:num w:numId="21">
    <w:abstractNumId w:val="11"/>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defaultTabStop w:val="720"/>
  <w:drawingGridHorizontalSpacing w:val="12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18"/>
    <w:rsid w:val="000020C4"/>
    <w:rsid w:val="00002F08"/>
    <w:rsid w:val="00004AFC"/>
    <w:rsid w:val="00005828"/>
    <w:rsid w:val="00013E50"/>
    <w:rsid w:val="00015DD8"/>
    <w:rsid w:val="000279E2"/>
    <w:rsid w:val="00027B07"/>
    <w:rsid w:val="0003714D"/>
    <w:rsid w:val="000420E9"/>
    <w:rsid w:val="000458AC"/>
    <w:rsid w:val="00053628"/>
    <w:rsid w:val="00054CC9"/>
    <w:rsid w:val="00055945"/>
    <w:rsid w:val="000625B1"/>
    <w:rsid w:val="0006481C"/>
    <w:rsid w:val="00065256"/>
    <w:rsid w:val="00066C40"/>
    <w:rsid w:val="0006708E"/>
    <w:rsid w:val="00075E51"/>
    <w:rsid w:val="0008268C"/>
    <w:rsid w:val="00082892"/>
    <w:rsid w:val="00083D7B"/>
    <w:rsid w:val="000908F4"/>
    <w:rsid w:val="000909CD"/>
    <w:rsid w:val="00097E35"/>
    <w:rsid w:val="000A56E6"/>
    <w:rsid w:val="000A643C"/>
    <w:rsid w:val="000B0C16"/>
    <w:rsid w:val="000B0CFD"/>
    <w:rsid w:val="000B5CBF"/>
    <w:rsid w:val="000C2481"/>
    <w:rsid w:val="000C2588"/>
    <w:rsid w:val="000C2F30"/>
    <w:rsid w:val="000C3D4F"/>
    <w:rsid w:val="000D01D2"/>
    <w:rsid w:val="000D3B16"/>
    <w:rsid w:val="000D3CE0"/>
    <w:rsid w:val="000D6DAF"/>
    <w:rsid w:val="000D706D"/>
    <w:rsid w:val="000E640C"/>
    <w:rsid w:val="000E714E"/>
    <w:rsid w:val="000F29ED"/>
    <w:rsid w:val="00104189"/>
    <w:rsid w:val="00107827"/>
    <w:rsid w:val="00111EF9"/>
    <w:rsid w:val="00114B3D"/>
    <w:rsid w:val="00123700"/>
    <w:rsid w:val="00126930"/>
    <w:rsid w:val="0013089B"/>
    <w:rsid w:val="00130B3D"/>
    <w:rsid w:val="00136DD9"/>
    <w:rsid w:val="00140589"/>
    <w:rsid w:val="00141434"/>
    <w:rsid w:val="001423FE"/>
    <w:rsid w:val="00142B36"/>
    <w:rsid w:val="00143CDB"/>
    <w:rsid w:val="0014659D"/>
    <w:rsid w:val="00154718"/>
    <w:rsid w:val="00155851"/>
    <w:rsid w:val="001603B0"/>
    <w:rsid w:val="0016055D"/>
    <w:rsid w:val="00160BF0"/>
    <w:rsid w:val="0016348F"/>
    <w:rsid w:val="00164EAD"/>
    <w:rsid w:val="0016545B"/>
    <w:rsid w:val="00165DBD"/>
    <w:rsid w:val="001663A6"/>
    <w:rsid w:val="00167054"/>
    <w:rsid w:val="00171102"/>
    <w:rsid w:val="00173A9E"/>
    <w:rsid w:val="00173F60"/>
    <w:rsid w:val="00177491"/>
    <w:rsid w:val="00177CFA"/>
    <w:rsid w:val="00184003"/>
    <w:rsid w:val="00187E0D"/>
    <w:rsid w:val="00190825"/>
    <w:rsid w:val="0019761A"/>
    <w:rsid w:val="001A096F"/>
    <w:rsid w:val="001A0A16"/>
    <w:rsid w:val="001B3770"/>
    <w:rsid w:val="001C2AF9"/>
    <w:rsid w:val="001C5AB1"/>
    <w:rsid w:val="001C7DFD"/>
    <w:rsid w:val="001D0EF3"/>
    <w:rsid w:val="001D2A48"/>
    <w:rsid w:val="001D3109"/>
    <w:rsid w:val="001D6D33"/>
    <w:rsid w:val="001D6EF4"/>
    <w:rsid w:val="001E0047"/>
    <w:rsid w:val="001E0702"/>
    <w:rsid w:val="001E1BE5"/>
    <w:rsid w:val="001E741D"/>
    <w:rsid w:val="001F30F9"/>
    <w:rsid w:val="001F3D7A"/>
    <w:rsid w:val="001F465E"/>
    <w:rsid w:val="001F4A6E"/>
    <w:rsid w:val="001F68E6"/>
    <w:rsid w:val="00201D7C"/>
    <w:rsid w:val="002027E0"/>
    <w:rsid w:val="0021363E"/>
    <w:rsid w:val="0021491D"/>
    <w:rsid w:val="0022116C"/>
    <w:rsid w:val="002218EF"/>
    <w:rsid w:val="00226657"/>
    <w:rsid w:val="0022668E"/>
    <w:rsid w:val="002277F9"/>
    <w:rsid w:val="00227DC0"/>
    <w:rsid w:val="00241236"/>
    <w:rsid w:val="00241B80"/>
    <w:rsid w:val="00244A84"/>
    <w:rsid w:val="002469F5"/>
    <w:rsid w:val="002500F3"/>
    <w:rsid w:val="00251E71"/>
    <w:rsid w:val="00260D57"/>
    <w:rsid w:val="002622A8"/>
    <w:rsid w:val="002721F0"/>
    <w:rsid w:val="0027477E"/>
    <w:rsid w:val="00283AD9"/>
    <w:rsid w:val="00285152"/>
    <w:rsid w:val="002863C0"/>
    <w:rsid w:val="00291958"/>
    <w:rsid w:val="00292F9A"/>
    <w:rsid w:val="00294AE3"/>
    <w:rsid w:val="0029507B"/>
    <w:rsid w:val="00295745"/>
    <w:rsid w:val="002976F9"/>
    <w:rsid w:val="002A70D7"/>
    <w:rsid w:val="002B5724"/>
    <w:rsid w:val="002C039A"/>
    <w:rsid w:val="002C6110"/>
    <w:rsid w:val="002D49F9"/>
    <w:rsid w:val="002E50C7"/>
    <w:rsid w:val="002F4971"/>
    <w:rsid w:val="002F70BE"/>
    <w:rsid w:val="00300789"/>
    <w:rsid w:val="00300D92"/>
    <w:rsid w:val="003037CA"/>
    <w:rsid w:val="00305C35"/>
    <w:rsid w:val="0030657A"/>
    <w:rsid w:val="003129A3"/>
    <w:rsid w:val="003135DB"/>
    <w:rsid w:val="003212A2"/>
    <w:rsid w:val="003219B9"/>
    <w:rsid w:val="00324289"/>
    <w:rsid w:val="00330C32"/>
    <w:rsid w:val="003317D9"/>
    <w:rsid w:val="00333221"/>
    <w:rsid w:val="00334A7C"/>
    <w:rsid w:val="00337C05"/>
    <w:rsid w:val="003409B8"/>
    <w:rsid w:val="00340C02"/>
    <w:rsid w:val="00346012"/>
    <w:rsid w:val="00355EE9"/>
    <w:rsid w:val="00355F2E"/>
    <w:rsid w:val="00366898"/>
    <w:rsid w:val="00367ED5"/>
    <w:rsid w:val="00371BF2"/>
    <w:rsid w:val="0037375E"/>
    <w:rsid w:val="00375440"/>
    <w:rsid w:val="00377CD3"/>
    <w:rsid w:val="0038287D"/>
    <w:rsid w:val="00385F54"/>
    <w:rsid w:val="00392579"/>
    <w:rsid w:val="00396F67"/>
    <w:rsid w:val="003A0DCE"/>
    <w:rsid w:val="003A16AC"/>
    <w:rsid w:val="003A3028"/>
    <w:rsid w:val="003A4DE7"/>
    <w:rsid w:val="003A78F8"/>
    <w:rsid w:val="003B4D1C"/>
    <w:rsid w:val="003B69E6"/>
    <w:rsid w:val="003B700C"/>
    <w:rsid w:val="003C166B"/>
    <w:rsid w:val="003C16E8"/>
    <w:rsid w:val="003C4EB8"/>
    <w:rsid w:val="003D1E26"/>
    <w:rsid w:val="003D2276"/>
    <w:rsid w:val="003D25A3"/>
    <w:rsid w:val="003D2B9A"/>
    <w:rsid w:val="003D3029"/>
    <w:rsid w:val="003D717F"/>
    <w:rsid w:val="003E6D45"/>
    <w:rsid w:val="003F0972"/>
    <w:rsid w:val="003F3880"/>
    <w:rsid w:val="003F4466"/>
    <w:rsid w:val="00405F3D"/>
    <w:rsid w:val="00411F64"/>
    <w:rsid w:val="00424794"/>
    <w:rsid w:val="004340AA"/>
    <w:rsid w:val="004409F5"/>
    <w:rsid w:val="004456FB"/>
    <w:rsid w:val="0044609C"/>
    <w:rsid w:val="00450175"/>
    <w:rsid w:val="00450267"/>
    <w:rsid w:val="00451AF9"/>
    <w:rsid w:val="0045370F"/>
    <w:rsid w:val="00453B71"/>
    <w:rsid w:val="00455301"/>
    <w:rsid w:val="00460C58"/>
    <w:rsid w:val="00464C42"/>
    <w:rsid w:val="00466174"/>
    <w:rsid w:val="0046632D"/>
    <w:rsid w:val="00471ABB"/>
    <w:rsid w:val="00472DF2"/>
    <w:rsid w:val="004730C8"/>
    <w:rsid w:val="00473F57"/>
    <w:rsid w:val="00482338"/>
    <w:rsid w:val="004838E1"/>
    <w:rsid w:val="00485723"/>
    <w:rsid w:val="00495B71"/>
    <w:rsid w:val="00496744"/>
    <w:rsid w:val="00497530"/>
    <w:rsid w:val="004A1CB5"/>
    <w:rsid w:val="004A5C6A"/>
    <w:rsid w:val="004A691E"/>
    <w:rsid w:val="004A6CE2"/>
    <w:rsid w:val="004B0CA7"/>
    <w:rsid w:val="004B5565"/>
    <w:rsid w:val="004C5605"/>
    <w:rsid w:val="004C6977"/>
    <w:rsid w:val="004D4EF6"/>
    <w:rsid w:val="004D5E19"/>
    <w:rsid w:val="004D7C89"/>
    <w:rsid w:val="004D7E01"/>
    <w:rsid w:val="004E0141"/>
    <w:rsid w:val="004E2A55"/>
    <w:rsid w:val="004E589D"/>
    <w:rsid w:val="004F009E"/>
    <w:rsid w:val="004F14A6"/>
    <w:rsid w:val="00504DB9"/>
    <w:rsid w:val="005131DE"/>
    <w:rsid w:val="00524BCD"/>
    <w:rsid w:val="0052757D"/>
    <w:rsid w:val="00527CF8"/>
    <w:rsid w:val="00532ADB"/>
    <w:rsid w:val="00533DBE"/>
    <w:rsid w:val="00544DDE"/>
    <w:rsid w:val="00545974"/>
    <w:rsid w:val="00552600"/>
    <w:rsid w:val="005561C1"/>
    <w:rsid w:val="0056400F"/>
    <w:rsid w:val="00566EF4"/>
    <w:rsid w:val="0056751B"/>
    <w:rsid w:val="0057047C"/>
    <w:rsid w:val="00581FE0"/>
    <w:rsid w:val="00585C41"/>
    <w:rsid w:val="00587A2D"/>
    <w:rsid w:val="00591D1D"/>
    <w:rsid w:val="00595023"/>
    <w:rsid w:val="0059620F"/>
    <w:rsid w:val="00596FF6"/>
    <w:rsid w:val="00597882"/>
    <w:rsid w:val="005A1499"/>
    <w:rsid w:val="005A6C74"/>
    <w:rsid w:val="005B4C72"/>
    <w:rsid w:val="005B537A"/>
    <w:rsid w:val="005C15D1"/>
    <w:rsid w:val="005D4356"/>
    <w:rsid w:val="005D4CA4"/>
    <w:rsid w:val="005D7925"/>
    <w:rsid w:val="005E4264"/>
    <w:rsid w:val="005F0112"/>
    <w:rsid w:val="005F04C1"/>
    <w:rsid w:val="005F51F2"/>
    <w:rsid w:val="005F609C"/>
    <w:rsid w:val="005F7033"/>
    <w:rsid w:val="00601832"/>
    <w:rsid w:val="00602797"/>
    <w:rsid w:val="00602EC3"/>
    <w:rsid w:val="00607292"/>
    <w:rsid w:val="00615FD6"/>
    <w:rsid w:val="0061665D"/>
    <w:rsid w:val="00616813"/>
    <w:rsid w:val="006173EB"/>
    <w:rsid w:val="0062191D"/>
    <w:rsid w:val="0062474A"/>
    <w:rsid w:val="00626264"/>
    <w:rsid w:val="006268C8"/>
    <w:rsid w:val="00626A8A"/>
    <w:rsid w:val="006308C7"/>
    <w:rsid w:val="00631A0F"/>
    <w:rsid w:val="00631C8E"/>
    <w:rsid w:val="0063234F"/>
    <w:rsid w:val="00637352"/>
    <w:rsid w:val="0063793C"/>
    <w:rsid w:val="00641A44"/>
    <w:rsid w:val="00642356"/>
    <w:rsid w:val="00642AC3"/>
    <w:rsid w:val="00643545"/>
    <w:rsid w:val="006449EA"/>
    <w:rsid w:val="00645A0C"/>
    <w:rsid w:val="00645DC8"/>
    <w:rsid w:val="00647ECD"/>
    <w:rsid w:val="00654D5A"/>
    <w:rsid w:val="00661F4F"/>
    <w:rsid w:val="00663104"/>
    <w:rsid w:val="006700B0"/>
    <w:rsid w:val="00670AAC"/>
    <w:rsid w:val="00671E46"/>
    <w:rsid w:val="00672F7B"/>
    <w:rsid w:val="0068242A"/>
    <w:rsid w:val="00683780"/>
    <w:rsid w:val="0068432F"/>
    <w:rsid w:val="00684C49"/>
    <w:rsid w:val="00695625"/>
    <w:rsid w:val="00695B48"/>
    <w:rsid w:val="006A021F"/>
    <w:rsid w:val="006A41EE"/>
    <w:rsid w:val="006A4895"/>
    <w:rsid w:val="006A54E9"/>
    <w:rsid w:val="006B2FFF"/>
    <w:rsid w:val="006B3DFE"/>
    <w:rsid w:val="006B4513"/>
    <w:rsid w:val="006B495A"/>
    <w:rsid w:val="006B51B8"/>
    <w:rsid w:val="006B6D42"/>
    <w:rsid w:val="006B795B"/>
    <w:rsid w:val="006C013C"/>
    <w:rsid w:val="006C3712"/>
    <w:rsid w:val="006C714F"/>
    <w:rsid w:val="006D15C2"/>
    <w:rsid w:val="006D22CE"/>
    <w:rsid w:val="006D2A44"/>
    <w:rsid w:val="006D30F3"/>
    <w:rsid w:val="006D52E1"/>
    <w:rsid w:val="006E2736"/>
    <w:rsid w:val="006E3B58"/>
    <w:rsid w:val="006F72CD"/>
    <w:rsid w:val="006F7E63"/>
    <w:rsid w:val="00703161"/>
    <w:rsid w:val="00703A93"/>
    <w:rsid w:val="00705164"/>
    <w:rsid w:val="0071402F"/>
    <w:rsid w:val="00717A8C"/>
    <w:rsid w:val="007228E4"/>
    <w:rsid w:val="00723480"/>
    <w:rsid w:val="007261E5"/>
    <w:rsid w:val="00727992"/>
    <w:rsid w:val="007335C6"/>
    <w:rsid w:val="00734BC8"/>
    <w:rsid w:val="007429F3"/>
    <w:rsid w:val="00746397"/>
    <w:rsid w:val="00747F34"/>
    <w:rsid w:val="00751B5E"/>
    <w:rsid w:val="00754ED6"/>
    <w:rsid w:val="0076679B"/>
    <w:rsid w:val="00767BDD"/>
    <w:rsid w:val="00772F17"/>
    <w:rsid w:val="00773CAD"/>
    <w:rsid w:val="00774275"/>
    <w:rsid w:val="00775F4A"/>
    <w:rsid w:val="0078439D"/>
    <w:rsid w:val="00790302"/>
    <w:rsid w:val="007913E9"/>
    <w:rsid w:val="00795585"/>
    <w:rsid w:val="0079709F"/>
    <w:rsid w:val="007A0BDB"/>
    <w:rsid w:val="007A529A"/>
    <w:rsid w:val="007C141D"/>
    <w:rsid w:val="007D188F"/>
    <w:rsid w:val="007D1BE6"/>
    <w:rsid w:val="007D716D"/>
    <w:rsid w:val="007E5B2C"/>
    <w:rsid w:val="007E71A3"/>
    <w:rsid w:val="007F26EF"/>
    <w:rsid w:val="007F2AE2"/>
    <w:rsid w:val="007F70C8"/>
    <w:rsid w:val="0080117F"/>
    <w:rsid w:val="008020A5"/>
    <w:rsid w:val="0080580F"/>
    <w:rsid w:val="008111DE"/>
    <w:rsid w:val="008165AD"/>
    <w:rsid w:val="00816612"/>
    <w:rsid w:val="00825773"/>
    <w:rsid w:val="00826C0C"/>
    <w:rsid w:val="00826F11"/>
    <w:rsid w:val="00827BE3"/>
    <w:rsid w:val="00832CE0"/>
    <w:rsid w:val="00841DF9"/>
    <w:rsid w:val="00853B63"/>
    <w:rsid w:val="0085598E"/>
    <w:rsid w:val="00861389"/>
    <w:rsid w:val="008630EA"/>
    <w:rsid w:val="00863543"/>
    <w:rsid w:val="0087483A"/>
    <w:rsid w:val="00877282"/>
    <w:rsid w:val="00886E84"/>
    <w:rsid w:val="008871CF"/>
    <w:rsid w:val="008A350E"/>
    <w:rsid w:val="008A6176"/>
    <w:rsid w:val="008A6E88"/>
    <w:rsid w:val="008A71DF"/>
    <w:rsid w:val="008B479D"/>
    <w:rsid w:val="008B4AA0"/>
    <w:rsid w:val="008C168F"/>
    <w:rsid w:val="008C1E17"/>
    <w:rsid w:val="008C26CE"/>
    <w:rsid w:val="008D0AAC"/>
    <w:rsid w:val="008D4B4D"/>
    <w:rsid w:val="008E1B7A"/>
    <w:rsid w:val="008F7696"/>
    <w:rsid w:val="00901675"/>
    <w:rsid w:val="00901E60"/>
    <w:rsid w:val="00903F29"/>
    <w:rsid w:val="00904BBD"/>
    <w:rsid w:val="00906056"/>
    <w:rsid w:val="00910B20"/>
    <w:rsid w:val="009111D0"/>
    <w:rsid w:val="00914216"/>
    <w:rsid w:val="00915BD4"/>
    <w:rsid w:val="00917277"/>
    <w:rsid w:val="00917BBA"/>
    <w:rsid w:val="009203CC"/>
    <w:rsid w:val="009206A2"/>
    <w:rsid w:val="0092572C"/>
    <w:rsid w:val="009270B9"/>
    <w:rsid w:val="0093048B"/>
    <w:rsid w:val="00935AF2"/>
    <w:rsid w:val="00972F4A"/>
    <w:rsid w:val="00973FDF"/>
    <w:rsid w:val="009768A1"/>
    <w:rsid w:val="00983416"/>
    <w:rsid w:val="00984AEE"/>
    <w:rsid w:val="00992790"/>
    <w:rsid w:val="009A6C76"/>
    <w:rsid w:val="009B2F83"/>
    <w:rsid w:val="009B5DCE"/>
    <w:rsid w:val="009B677C"/>
    <w:rsid w:val="009B696D"/>
    <w:rsid w:val="009C06C8"/>
    <w:rsid w:val="009D109C"/>
    <w:rsid w:val="009E17E7"/>
    <w:rsid w:val="009E4F48"/>
    <w:rsid w:val="009F44F7"/>
    <w:rsid w:val="009F5CF7"/>
    <w:rsid w:val="00A04699"/>
    <w:rsid w:val="00A0517C"/>
    <w:rsid w:val="00A05E08"/>
    <w:rsid w:val="00A10E54"/>
    <w:rsid w:val="00A17748"/>
    <w:rsid w:val="00A201C0"/>
    <w:rsid w:val="00A26FD3"/>
    <w:rsid w:val="00A2758F"/>
    <w:rsid w:val="00A3239F"/>
    <w:rsid w:val="00A41C23"/>
    <w:rsid w:val="00A42E8D"/>
    <w:rsid w:val="00A5145E"/>
    <w:rsid w:val="00A52858"/>
    <w:rsid w:val="00A6009F"/>
    <w:rsid w:val="00A616A5"/>
    <w:rsid w:val="00A61D96"/>
    <w:rsid w:val="00A6683D"/>
    <w:rsid w:val="00A67402"/>
    <w:rsid w:val="00A7048A"/>
    <w:rsid w:val="00A70E29"/>
    <w:rsid w:val="00A726C4"/>
    <w:rsid w:val="00A73C46"/>
    <w:rsid w:val="00A7437D"/>
    <w:rsid w:val="00A745CB"/>
    <w:rsid w:val="00A8090E"/>
    <w:rsid w:val="00A822CA"/>
    <w:rsid w:val="00A84C2A"/>
    <w:rsid w:val="00A84F18"/>
    <w:rsid w:val="00A85688"/>
    <w:rsid w:val="00A86F90"/>
    <w:rsid w:val="00A8749C"/>
    <w:rsid w:val="00A902E8"/>
    <w:rsid w:val="00A92D83"/>
    <w:rsid w:val="00AA2A99"/>
    <w:rsid w:val="00AB7892"/>
    <w:rsid w:val="00AC5977"/>
    <w:rsid w:val="00AC6F3A"/>
    <w:rsid w:val="00AD0897"/>
    <w:rsid w:val="00AD15DE"/>
    <w:rsid w:val="00AD3312"/>
    <w:rsid w:val="00AD3DD8"/>
    <w:rsid w:val="00AD4B87"/>
    <w:rsid w:val="00AD542F"/>
    <w:rsid w:val="00AE0900"/>
    <w:rsid w:val="00AF1D42"/>
    <w:rsid w:val="00AF4059"/>
    <w:rsid w:val="00AF5800"/>
    <w:rsid w:val="00B00171"/>
    <w:rsid w:val="00B03361"/>
    <w:rsid w:val="00B07013"/>
    <w:rsid w:val="00B13041"/>
    <w:rsid w:val="00B2676D"/>
    <w:rsid w:val="00B3307B"/>
    <w:rsid w:val="00B34845"/>
    <w:rsid w:val="00B35380"/>
    <w:rsid w:val="00B360DD"/>
    <w:rsid w:val="00B3651B"/>
    <w:rsid w:val="00B42AD0"/>
    <w:rsid w:val="00B44955"/>
    <w:rsid w:val="00B44C58"/>
    <w:rsid w:val="00B451F0"/>
    <w:rsid w:val="00B45CF2"/>
    <w:rsid w:val="00B46D34"/>
    <w:rsid w:val="00B52021"/>
    <w:rsid w:val="00B5220D"/>
    <w:rsid w:val="00B5241C"/>
    <w:rsid w:val="00B55CD3"/>
    <w:rsid w:val="00B56E98"/>
    <w:rsid w:val="00B603AA"/>
    <w:rsid w:val="00B639FC"/>
    <w:rsid w:val="00B71DC1"/>
    <w:rsid w:val="00B71DE5"/>
    <w:rsid w:val="00B73DAA"/>
    <w:rsid w:val="00B843C9"/>
    <w:rsid w:val="00B84E56"/>
    <w:rsid w:val="00B93246"/>
    <w:rsid w:val="00B97113"/>
    <w:rsid w:val="00B97C0F"/>
    <w:rsid w:val="00BA0EB0"/>
    <w:rsid w:val="00BB2331"/>
    <w:rsid w:val="00BC18B9"/>
    <w:rsid w:val="00BC605E"/>
    <w:rsid w:val="00BD16DB"/>
    <w:rsid w:val="00BD1C60"/>
    <w:rsid w:val="00BD7F1F"/>
    <w:rsid w:val="00BE2965"/>
    <w:rsid w:val="00BE5610"/>
    <w:rsid w:val="00BE7B4A"/>
    <w:rsid w:val="00BF2510"/>
    <w:rsid w:val="00C011D5"/>
    <w:rsid w:val="00C03AA9"/>
    <w:rsid w:val="00C03D67"/>
    <w:rsid w:val="00C04FF5"/>
    <w:rsid w:val="00C05B5E"/>
    <w:rsid w:val="00C0624C"/>
    <w:rsid w:val="00C062C0"/>
    <w:rsid w:val="00C07C24"/>
    <w:rsid w:val="00C10361"/>
    <w:rsid w:val="00C272A0"/>
    <w:rsid w:val="00C3573E"/>
    <w:rsid w:val="00C36001"/>
    <w:rsid w:val="00C36D30"/>
    <w:rsid w:val="00C40231"/>
    <w:rsid w:val="00C412C5"/>
    <w:rsid w:val="00C41B31"/>
    <w:rsid w:val="00C42A41"/>
    <w:rsid w:val="00C46208"/>
    <w:rsid w:val="00C500B7"/>
    <w:rsid w:val="00C647EB"/>
    <w:rsid w:val="00C67C47"/>
    <w:rsid w:val="00C71EF8"/>
    <w:rsid w:val="00C753C6"/>
    <w:rsid w:val="00C76AE6"/>
    <w:rsid w:val="00C81151"/>
    <w:rsid w:val="00C91AB9"/>
    <w:rsid w:val="00C92705"/>
    <w:rsid w:val="00C9274A"/>
    <w:rsid w:val="00CA22AF"/>
    <w:rsid w:val="00CA3026"/>
    <w:rsid w:val="00CA50F7"/>
    <w:rsid w:val="00CA6007"/>
    <w:rsid w:val="00CC4FE2"/>
    <w:rsid w:val="00CD43F1"/>
    <w:rsid w:val="00CD6BB4"/>
    <w:rsid w:val="00CD758B"/>
    <w:rsid w:val="00CF1AA4"/>
    <w:rsid w:val="00CF2F3E"/>
    <w:rsid w:val="00CF517B"/>
    <w:rsid w:val="00CF66D8"/>
    <w:rsid w:val="00D00B3A"/>
    <w:rsid w:val="00D0403B"/>
    <w:rsid w:val="00D108C7"/>
    <w:rsid w:val="00D12988"/>
    <w:rsid w:val="00D12B32"/>
    <w:rsid w:val="00D27BE1"/>
    <w:rsid w:val="00D31072"/>
    <w:rsid w:val="00D33FD2"/>
    <w:rsid w:val="00D3762B"/>
    <w:rsid w:val="00D4026A"/>
    <w:rsid w:val="00D428DD"/>
    <w:rsid w:val="00D44D58"/>
    <w:rsid w:val="00D47789"/>
    <w:rsid w:val="00D53F2F"/>
    <w:rsid w:val="00D57235"/>
    <w:rsid w:val="00D6344E"/>
    <w:rsid w:val="00D64963"/>
    <w:rsid w:val="00D65C0A"/>
    <w:rsid w:val="00D662D4"/>
    <w:rsid w:val="00D70105"/>
    <w:rsid w:val="00D731A6"/>
    <w:rsid w:val="00D7596F"/>
    <w:rsid w:val="00D7659F"/>
    <w:rsid w:val="00D77A03"/>
    <w:rsid w:val="00D878E4"/>
    <w:rsid w:val="00D9391D"/>
    <w:rsid w:val="00D93EFD"/>
    <w:rsid w:val="00D96246"/>
    <w:rsid w:val="00D96F9A"/>
    <w:rsid w:val="00DA1B86"/>
    <w:rsid w:val="00DA4527"/>
    <w:rsid w:val="00DA7589"/>
    <w:rsid w:val="00DB145D"/>
    <w:rsid w:val="00DB2C3F"/>
    <w:rsid w:val="00DB3767"/>
    <w:rsid w:val="00DD2A47"/>
    <w:rsid w:val="00DD2D5D"/>
    <w:rsid w:val="00DD65A6"/>
    <w:rsid w:val="00DD6714"/>
    <w:rsid w:val="00DD7A9B"/>
    <w:rsid w:val="00DF28C4"/>
    <w:rsid w:val="00DF38A5"/>
    <w:rsid w:val="00E0109D"/>
    <w:rsid w:val="00E02017"/>
    <w:rsid w:val="00E06BAA"/>
    <w:rsid w:val="00E1796B"/>
    <w:rsid w:val="00E21E65"/>
    <w:rsid w:val="00E224D1"/>
    <w:rsid w:val="00E254C9"/>
    <w:rsid w:val="00E256DF"/>
    <w:rsid w:val="00E26DE6"/>
    <w:rsid w:val="00E35CB7"/>
    <w:rsid w:val="00E35D9D"/>
    <w:rsid w:val="00E37996"/>
    <w:rsid w:val="00E456CF"/>
    <w:rsid w:val="00E50A27"/>
    <w:rsid w:val="00E53B48"/>
    <w:rsid w:val="00E57AB2"/>
    <w:rsid w:val="00E60353"/>
    <w:rsid w:val="00E6726B"/>
    <w:rsid w:val="00E70D53"/>
    <w:rsid w:val="00E7198A"/>
    <w:rsid w:val="00E81EB3"/>
    <w:rsid w:val="00E8562C"/>
    <w:rsid w:val="00E864B6"/>
    <w:rsid w:val="00E941B2"/>
    <w:rsid w:val="00E9696F"/>
    <w:rsid w:val="00E96BCC"/>
    <w:rsid w:val="00EA4A60"/>
    <w:rsid w:val="00EA52A5"/>
    <w:rsid w:val="00EB23E8"/>
    <w:rsid w:val="00EB3A93"/>
    <w:rsid w:val="00EB41E4"/>
    <w:rsid w:val="00EB4CE3"/>
    <w:rsid w:val="00EB6042"/>
    <w:rsid w:val="00EC0680"/>
    <w:rsid w:val="00EC3B3F"/>
    <w:rsid w:val="00EC4599"/>
    <w:rsid w:val="00EC5118"/>
    <w:rsid w:val="00ED2310"/>
    <w:rsid w:val="00ED3FED"/>
    <w:rsid w:val="00ED4CC8"/>
    <w:rsid w:val="00EE0291"/>
    <w:rsid w:val="00EE6798"/>
    <w:rsid w:val="00EE7659"/>
    <w:rsid w:val="00EF4141"/>
    <w:rsid w:val="00EF436B"/>
    <w:rsid w:val="00EF51C4"/>
    <w:rsid w:val="00F00111"/>
    <w:rsid w:val="00F00561"/>
    <w:rsid w:val="00F148CB"/>
    <w:rsid w:val="00F167E4"/>
    <w:rsid w:val="00F16ABA"/>
    <w:rsid w:val="00F21B68"/>
    <w:rsid w:val="00F27C98"/>
    <w:rsid w:val="00F3018E"/>
    <w:rsid w:val="00F32FEE"/>
    <w:rsid w:val="00F330AF"/>
    <w:rsid w:val="00F35DB6"/>
    <w:rsid w:val="00F35FBC"/>
    <w:rsid w:val="00F40EE9"/>
    <w:rsid w:val="00F435A5"/>
    <w:rsid w:val="00F469A1"/>
    <w:rsid w:val="00F469E5"/>
    <w:rsid w:val="00F5180A"/>
    <w:rsid w:val="00F5301F"/>
    <w:rsid w:val="00F541D0"/>
    <w:rsid w:val="00F55C37"/>
    <w:rsid w:val="00F56C47"/>
    <w:rsid w:val="00F609BF"/>
    <w:rsid w:val="00F67C41"/>
    <w:rsid w:val="00F700D9"/>
    <w:rsid w:val="00F70C22"/>
    <w:rsid w:val="00F72BDE"/>
    <w:rsid w:val="00F8306C"/>
    <w:rsid w:val="00F84928"/>
    <w:rsid w:val="00F854D6"/>
    <w:rsid w:val="00F87B48"/>
    <w:rsid w:val="00F87E83"/>
    <w:rsid w:val="00F90612"/>
    <w:rsid w:val="00F90779"/>
    <w:rsid w:val="00F92193"/>
    <w:rsid w:val="00F93D9C"/>
    <w:rsid w:val="00F96ED4"/>
    <w:rsid w:val="00FA0C0C"/>
    <w:rsid w:val="00FA572A"/>
    <w:rsid w:val="00FA609D"/>
    <w:rsid w:val="00FB29B1"/>
    <w:rsid w:val="00FB741F"/>
    <w:rsid w:val="00FC239F"/>
    <w:rsid w:val="00FE2453"/>
    <w:rsid w:val="00FE4417"/>
    <w:rsid w:val="00FE5559"/>
    <w:rsid w:val="00FE5608"/>
    <w:rsid w:val="00FF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76044E"/>
  <w15:docId w15:val="{AFF078F7-0BDD-41C2-921E-38D32C02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uiPriority w:val="99"/>
    <w:semiHidden/>
    <w:unhideWhenUsed/>
    <w:rsid w:val="001F68E6"/>
    <w:rPr>
      <w:sz w:val="20"/>
      <w:szCs w:val="20"/>
    </w:rPr>
  </w:style>
  <w:style w:type="character" w:customStyle="1" w:styleId="FootnoteTextChar">
    <w:name w:val="Footnote Text Char"/>
    <w:basedOn w:val="DefaultParagraphFont"/>
    <w:link w:val="FootnoteText"/>
    <w:uiPriority w:val="99"/>
    <w:semiHidden/>
    <w:rsid w:val="001F68E6"/>
    <w:rPr>
      <w:rFonts w:ascii="Times New Roman" w:hAnsi="Times New Roman"/>
      <w:lang w:bidi="en-US"/>
    </w:rPr>
  </w:style>
  <w:style w:type="character" w:styleId="FootnoteReference">
    <w:name w:val="footnote reference"/>
    <w:basedOn w:val="DefaultParagraphFont"/>
    <w:uiPriority w:val="99"/>
    <w:semiHidden/>
    <w:unhideWhenUsed/>
    <w:rsid w:val="001F6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767115072">
      <w:bodyDiv w:val="1"/>
      <w:marLeft w:val="0"/>
      <w:marRight w:val="0"/>
      <w:marTop w:val="0"/>
      <w:marBottom w:val="0"/>
      <w:divBdr>
        <w:top w:val="none" w:sz="0" w:space="0" w:color="auto"/>
        <w:left w:val="none" w:sz="0" w:space="0" w:color="auto"/>
        <w:bottom w:val="none" w:sz="0" w:space="0" w:color="auto"/>
        <w:right w:val="none" w:sz="0" w:space="0" w:color="auto"/>
      </w:divBdr>
    </w:div>
    <w:div w:id="894318037">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270316267">
      <w:bodyDiv w:val="1"/>
      <w:marLeft w:val="0"/>
      <w:marRight w:val="0"/>
      <w:marTop w:val="0"/>
      <w:marBottom w:val="0"/>
      <w:divBdr>
        <w:top w:val="none" w:sz="0" w:space="0" w:color="auto"/>
        <w:left w:val="none" w:sz="0" w:space="0" w:color="auto"/>
        <w:bottom w:val="none" w:sz="0" w:space="0" w:color="auto"/>
        <w:right w:val="none" w:sz="0" w:space="0" w:color="auto"/>
      </w:divBdr>
    </w:div>
    <w:div w:id="1376079044">
      <w:bodyDiv w:val="1"/>
      <w:marLeft w:val="0"/>
      <w:marRight w:val="0"/>
      <w:marTop w:val="0"/>
      <w:marBottom w:val="0"/>
      <w:divBdr>
        <w:top w:val="none" w:sz="0" w:space="0" w:color="auto"/>
        <w:left w:val="none" w:sz="0" w:space="0" w:color="auto"/>
        <w:bottom w:val="none" w:sz="0" w:space="0" w:color="auto"/>
        <w:right w:val="none" w:sz="0" w:space="0" w:color="auto"/>
      </w:divBdr>
    </w:div>
    <w:div w:id="15444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2017-05-15T07:00:00+00:00</OpenedDate>
    <Date1 xmlns="dc463f71-b30c-4ab2-9473-d307f9d35888">2017-06-15T07:00:00+00:00</Date1>
    <IsDocumentOrder xmlns="dc463f71-b30c-4ab2-9473-d307f9d35888" xsi:nil="true"/>
    <IsHighlyConfidential xmlns="dc463f71-b30c-4ab2-9473-d307f9d35888">false</IsHighlyConfidential>
    <CaseCompanyNames xmlns="dc463f71-b30c-4ab2-9473-d307f9d35888">Rainier View Water Company, Inc.</CaseCompanyNames>
    <Nickname xmlns="http://schemas.microsoft.com/sharepoint/v3" xsi:nil="true"/>
    <DocketNumber xmlns="dc463f71-b30c-4ab2-9473-d307f9d35888">170375</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05A38FFE5E4AF488421127677ADC741" ma:contentTypeVersion="92" ma:contentTypeDescription="" ma:contentTypeScope="" ma:versionID="97e01efb5c93c481a9c183b5ab4a691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27816-F000-4174-9D2D-0767F5EBBD00}">
  <ds:schemaRefs>
    <ds:schemaRef ds:uri="http://schemas.microsoft.com/office/2006/documentManagement/types"/>
    <ds:schemaRef ds:uri="751276d0-61bc-4dad-b75c-21dfd12630ad"/>
    <ds:schemaRef ds:uri="http://www.w3.org/XML/1998/namespace"/>
    <ds:schemaRef ds:uri="12B8E6A0-835B-46F4-AA4B-BB87174B229E"/>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5B89C35-4DB2-4B11-863A-E32F1BC314F6}">
  <ds:schemaRefs>
    <ds:schemaRef ds:uri="http://schemas.microsoft.com/sharepoint/v3/contenttype/forms"/>
  </ds:schemaRefs>
</ds:datastoreItem>
</file>

<file path=customXml/itemProps3.xml><?xml version="1.0" encoding="utf-8"?>
<ds:datastoreItem xmlns:ds="http://schemas.openxmlformats.org/officeDocument/2006/customXml" ds:itemID="{69A2B954-FF01-4AC3-A890-9CD4ADD13D9B}">
  <ds:schemaRefs>
    <ds:schemaRef ds:uri="http://schemas.microsoft.com/office/2006/metadata/longProperties"/>
  </ds:schemaRefs>
</ds:datastoreItem>
</file>

<file path=customXml/itemProps4.xml><?xml version="1.0" encoding="utf-8"?>
<ds:datastoreItem xmlns:ds="http://schemas.openxmlformats.org/officeDocument/2006/customXml" ds:itemID="{707561BF-D67E-45F2-80C6-EC320895591E}"/>
</file>

<file path=customXml/itemProps5.xml><?xml version="1.0" encoding="utf-8"?>
<ds:datastoreItem xmlns:ds="http://schemas.openxmlformats.org/officeDocument/2006/customXml" ds:itemID="{F631E160-B33A-4C93-94C2-5C81C47DDA2E}">
  <ds:schemaRefs>
    <ds:schemaRef ds:uri="http://schemas.openxmlformats.org/officeDocument/2006/bibliography"/>
  </ds:schemaRefs>
</ds:datastoreItem>
</file>

<file path=customXml/itemProps6.xml><?xml version="1.0" encoding="utf-8"?>
<ds:datastoreItem xmlns:ds="http://schemas.openxmlformats.org/officeDocument/2006/customXml" ds:itemID="{88AD37C2-7099-4625-B35F-EEF0F17DD63F}"/>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JWard</dc:creator>
  <cp:lastModifiedBy>Wyse, Lisa (UTC)</cp:lastModifiedBy>
  <cp:revision>2</cp:revision>
  <cp:lastPrinted>2017-01-03T15:33:00Z</cp:lastPrinted>
  <dcterms:created xsi:type="dcterms:W3CDTF">2017-06-12T22:32:00Z</dcterms:created>
  <dcterms:modified xsi:type="dcterms:W3CDTF">2017-06-12T22:32:00Z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0x0101006E56B4D1795A2E4DB2F0B01679ED314A00105A38FFE5E4AF488421127677ADC741</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y fmtid="{D5CDD505-2E9C-101B-9397-08002B2CF9AE}" pid="8" name="IsEFSEC">
    <vt:bool>false</vt:bool>
  </property>
</Properties>
</file>