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48923" w14:textId="77777777" w:rsidR="00F27132" w:rsidRPr="00BB3611" w:rsidRDefault="00F27132" w:rsidP="00344504">
      <w:pPr>
        <w:pStyle w:val="Title"/>
        <w:spacing w:line="264" w:lineRule="auto"/>
        <w:rPr>
          <w:rFonts w:ascii="Times New Roman" w:hAnsi="Times New Roman"/>
          <w:sz w:val="25"/>
          <w:szCs w:val="25"/>
        </w:rPr>
      </w:pPr>
      <w:bookmarkStart w:id="0" w:name="_GoBack"/>
      <w:bookmarkEnd w:id="0"/>
      <w:r w:rsidRPr="00BB3611">
        <w:rPr>
          <w:rFonts w:ascii="Times New Roman" w:hAnsi="Times New Roman"/>
          <w:sz w:val="25"/>
          <w:szCs w:val="25"/>
        </w:rPr>
        <w:t>BEFORE THE WASHINGTON</w:t>
      </w:r>
    </w:p>
    <w:p w14:paraId="2DD48924" w14:textId="77777777" w:rsidR="00F27132" w:rsidRPr="00BB3611" w:rsidRDefault="00F27132" w:rsidP="00344504">
      <w:pPr>
        <w:spacing w:line="264" w:lineRule="auto"/>
        <w:jc w:val="center"/>
        <w:rPr>
          <w:b/>
          <w:sz w:val="25"/>
          <w:szCs w:val="25"/>
        </w:rPr>
      </w:pPr>
      <w:r w:rsidRPr="00BB3611">
        <w:rPr>
          <w:b/>
          <w:sz w:val="25"/>
          <w:szCs w:val="25"/>
        </w:rPr>
        <w:t>UTILITIES AND TRANSPORTATION COMMISSION</w:t>
      </w:r>
    </w:p>
    <w:p w14:paraId="2DD48925" w14:textId="77777777" w:rsidR="00C80D00" w:rsidRPr="00BB3611" w:rsidRDefault="00C80D00" w:rsidP="00344504">
      <w:pPr>
        <w:spacing w:line="264" w:lineRule="auto"/>
        <w:jc w:val="center"/>
        <w:rPr>
          <w:b/>
          <w:sz w:val="25"/>
          <w:szCs w:val="25"/>
        </w:rPr>
      </w:pPr>
    </w:p>
    <w:p w14:paraId="2DD48926" w14:textId="77777777" w:rsidR="00F27132" w:rsidRPr="00BB3611" w:rsidRDefault="00F27132" w:rsidP="00344504">
      <w:pPr>
        <w:spacing w:line="264" w:lineRule="auto"/>
        <w:jc w:val="center"/>
        <w:rPr>
          <w:b/>
          <w:sz w:val="25"/>
          <w:szCs w:val="25"/>
        </w:rPr>
      </w:pPr>
    </w:p>
    <w:tbl>
      <w:tblPr>
        <w:tblW w:w="0" w:type="auto"/>
        <w:tblLook w:val="01E0" w:firstRow="1" w:lastRow="1" w:firstColumn="1" w:lastColumn="1" w:noHBand="0" w:noVBand="0"/>
      </w:tblPr>
      <w:tblGrid>
        <w:gridCol w:w="3944"/>
        <w:gridCol w:w="574"/>
        <w:gridCol w:w="4058"/>
      </w:tblGrid>
      <w:tr w:rsidR="00F27132" w:rsidRPr="00BB3611" w14:paraId="2DD4893B" w14:textId="77777777" w:rsidTr="00181EAD">
        <w:tc>
          <w:tcPr>
            <w:tcW w:w="3944" w:type="dxa"/>
          </w:tcPr>
          <w:p w14:paraId="2DD48927" w14:textId="77777777" w:rsidR="00F27132" w:rsidRPr="00BB3611" w:rsidRDefault="00F27132" w:rsidP="00344504">
            <w:pPr>
              <w:spacing w:line="264" w:lineRule="auto"/>
              <w:rPr>
                <w:sz w:val="25"/>
                <w:szCs w:val="25"/>
              </w:rPr>
            </w:pPr>
            <w:r w:rsidRPr="00BB3611">
              <w:rPr>
                <w:sz w:val="25"/>
                <w:szCs w:val="25"/>
              </w:rPr>
              <w:t>WASHINGTON UTILITIES AND TRANSPORTATION COMMISSION,</w:t>
            </w:r>
          </w:p>
          <w:p w14:paraId="2DD48928" w14:textId="77777777" w:rsidR="00F27132" w:rsidRPr="00BB3611" w:rsidRDefault="00F27132" w:rsidP="00344504">
            <w:pPr>
              <w:spacing w:line="264" w:lineRule="auto"/>
              <w:rPr>
                <w:sz w:val="25"/>
                <w:szCs w:val="25"/>
              </w:rPr>
            </w:pPr>
          </w:p>
          <w:p w14:paraId="2DD48929" w14:textId="77777777" w:rsidR="00F27132" w:rsidRPr="00BB3611" w:rsidRDefault="00F27132" w:rsidP="00344504">
            <w:pPr>
              <w:spacing w:line="264" w:lineRule="auto"/>
              <w:jc w:val="center"/>
              <w:rPr>
                <w:sz w:val="25"/>
                <w:szCs w:val="25"/>
              </w:rPr>
            </w:pPr>
            <w:r w:rsidRPr="00BB3611">
              <w:rPr>
                <w:sz w:val="25"/>
                <w:szCs w:val="25"/>
              </w:rPr>
              <w:t>Complainant,</w:t>
            </w:r>
          </w:p>
          <w:p w14:paraId="2DD4892A" w14:textId="77777777" w:rsidR="00F27132" w:rsidRPr="00BB3611" w:rsidRDefault="00F27132" w:rsidP="00344504">
            <w:pPr>
              <w:spacing w:line="264" w:lineRule="auto"/>
              <w:rPr>
                <w:sz w:val="25"/>
                <w:szCs w:val="25"/>
              </w:rPr>
            </w:pPr>
          </w:p>
          <w:p w14:paraId="2DD4892B" w14:textId="77777777" w:rsidR="00F27132" w:rsidRPr="00BB3611" w:rsidRDefault="00F27132" w:rsidP="00344504">
            <w:pPr>
              <w:spacing w:line="264" w:lineRule="auto"/>
              <w:rPr>
                <w:sz w:val="25"/>
                <w:szCs w:val="25"/>
              </w:rPr>
            </w:pPr>
            <w:r w:rsidRPr="00BB3611">
              <w:rPr>
                <w:sz w:val="25"/>
                <w:szCs w:val="25"/>
              </w:rPr>
              <w:t>v.</w:t>
            </w:r>
          </w:p>
          <w:p w14:paraId="2DD4892C" w14:textId="77777777" w:rsidR="00F27132" w:rsidRPr="00BB3611" w:rsidRDefault="00F27132" w:rsidP="00344504">
            <w:pPr>
              <w:spacing w:line="264" w:lineRule="auto"/>
              <w:jc w:val="center"/>
              <w:rPr>
                <w:sz w:val="25"/>
                <w:szCs w:val="25"/>
              </w:rPr>
            </w:pPr>
          </w:p>
          <w:p w14:paraId="2DD4892D" w14:textId="08EB4CCC" w:rsidR="009900C2" w:rsidRPr="00BB3611" w:rsidRDefault="00F64F73" w:rsidP="00344504">
            <w:pPr>
              <w:spacing w:line="264" w:lineRule="auto"/>
              <w:rPr>
                <w:sz w:val="25"/>
                <w:szCs w:val="25"/>
              </w:rPr>
            </w:pPr>
            <w:r w:rsidRPr="00BB3611">
              <w:rPr>
                <w:sz w:val="25"/>
                <w:szCs w:val="25"/>
              </w:rPr>
              <w:fldChar w:fldCharType="begin"/>
            </w:r>
            <w:r w:rsidR="00C665A5" w:rsidRPr="00BB3611">
              <w:rPr>
                <w:sz w:val="25"/>
                <w:szCs w:val="25"/>
              </w:rPr>
              <w:instrText xml:space="preserve"> ASK company1_name "Enter Full Company 1 Name</w:instrText>
            </w:r>
            <w:r w:rsidRPr="00BB3611">
              <w:rPr>
                <w:sz w:val="25"/>
                <w:szCs w:val="25"/>
              </w:rPr>
              <w:fldChar w:fldCharType="separate"/>
            </w:r>
            <w:bookmarkStart w:id="1" w:name="company1_name"/>
            <w:r w:rsidR="00DF2ABB">
              <w:rPr>
                <w:sz w:val="25"/>
                <w:szCs w:val="25"/>
              </w:rPr>
              <w:t>Puget Sound Energy, Inc.</w:t>
            </w:r>
            <w:bookmarkEnd w:id="1"/>
            <w:r w:rsidRPr="00BB3611">
              <w:rPr>
                <w:sz w:val="25"/>
                <w:szCs w:val="25"/>
              </w:rPr>
              <w:fldChar w:fldCharType="end"/>
            </w:r>
            <w:r w:rsidR="007805CA" w:rsidRPr="00BB3611">
              <w:rPr>
                <w:sz w:val="25"/>
                <w:szCs w:val="25"/>
              </w:rPr>
              <w:t>PACIFIC POWER &amp; LIGHT COMPANY</w:t>
            </w:r>
            <w:r w:rsidR="00F27132" w:rsidRPr="00BB3611">
              <w:rPr>
                <w:sz w:val="25"/>
                <w:szCs w:val="25"/>
              </w:rPr>
              <w:t>,</w:t>
            </w:r>
          </w:p>
          <w:p w14:paraId="2DD4892E" w14:textId="77777777" w:rsidR="00FC14B5" w:rsidRPr="00BB3611" w:rsidRDefault="00F64F73" w:rsidP="00344504">
            <w:pPr>
              <w:spacing w:line="264" w:lineRule="auto"/>
              <w:jc w:val="center"/>
              <w:rPr>
                <w:sz w:val="25"/>
                <w:szCs w:val="25"/>
              </w:rPr>
            </w:pPr>
            <w:r w:rsidRPr="00BB3611">
              <w:rPr>
                <w:sz w:val="25"/>
                <w:szCs w:val="25"/>
              </w:rPr>
              <w:fldChar w:fldCharType="begin"/>
            </w:r>
            <w:r w:rsidR="00C665A5" w:rsidRPr="00BB3611">
              <w:rPr>
                <w:sz w:val="25"/>
                <w:szCs w:val="25"/>
              </w:rPr>
              <w:instrText xml:space="preserve"> ASK acronym1 "Enter company 1's Short Name" \* MERGEFORMAT </w:instrText>
            </w:r>
            <w:r w:rsidRPr="00BB3611">
              <w:rPr>
                <w:sz w:val="25"/>
                <w:szCs w:val="25"/>
              </w:rPr>
              <w:fldChar w:fldCharType="separate"/>
            </w:r>
            <w:bookmarkStart w:id="2" w:name="acronym1"/>
            <w:r w:rsidR="00DF2ABB">
              <w:rPr>
                <w:sz w:val="25"/>
                <w:szCs w:val="25"/>
              </w:rPr>
              <w:t>PSE</w:t>
            </w:r>
            <w:bookmarkEnd w:id="2"/>
            <w:r w:rsidRPr="00BB3611">
              <w:rPr>
                <w:sz w:val="25"/>
                <w:szCs w:val="25"/>
              </w:rPr>
              <w:fldChar w:fldCharType="end"/>
            </w:r>
          </w:p>
          <w:p w14:paraId="2DD4892F" w14:textId="77777777" w:rsidR="00F27132" w:rsidRPr="00BB3611" w:rsidRDefault="00F27132" w:rsidP="00344504">
            <w:pPr>
              <w:spacing w:line="264" w:lineRule="auto"/>
              <w:jc w:val="center"/>
              <w:rPr>
                <w:sz w:val="25"/>
                <w:szCs w:val="25"/>
              </w:rPr>
            </w:pPr>
            <w:r w:rsidRPr="00BB3611">
              <w:rPr>
                <w:sz w:val="25"/>
                <w:szCs w:val="25"/>
              </w:rPr>
              <w:t>Respondent.</w:t>
            </w:r>
          </w:p>
          <w:p w14:paraId="2DD48930" w14:textId="77777777" w:rsidR="00F27132" w:rsidRPr="00BB3611" w:rsidRDefault="00F27132" w:rsidP="00344504">
            <w:pPr>
              <w:spacing w:line="264" w:lineRule="auto"/>
              <w:rPr>
                <w:sz w:val="25"/>
                <w:szCs w:val="25"/>
              </w:rPr>
            </w:pPr>
            <w:r w:rsidRPr="00BB3611">
              <w:rPr>
                <w:sz w:val="25"/>
                <w:szCs w:val="25"/>
              </w:rPr>
              <w:t xml:space="preserve">. . . . . . . . . . . . . . . . . . . . . . . . . . . . . . </w:t>
            </w:r>
          </w:p>
        </w:tc>
        <w:tc>
          <w:tcPr>
            <w:tcW w:w="574" w:type="dxa"/>
          </w:tcPr>
          <w:p w14:paraId="2DD48931" w14:textId="77777777" w:rsidR="00F27132" w:rsidRPr="00BB3611" w:rsidRDefault="00F27132" w:rsidP="00344504">
            <w:pPr>
              <w:pStyle w:val="BodyText"/>
              <w:spacing w:line="264" w:lineRule="auto"/>
              <w:rPr>
                <w:rFonts w:ascii="Times New Roman" w:hAnsi="Times New Roman"/>
                <w:sz w:val="25"/>
                <w:szCs w:val="25"/>
              </w:rPr>
            </w:pPr>
            <w:r w:rsidRPr="00BB3611">
              <w:rPr>
                <w:rFonts w:ascii="Times New Roman" w:hAnsi="Times New Roman"/>
                <w:sz w:val="25"/>
                <w:szCs w:val="25"/>
              </w:rP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r w:rsidRPr="00BB3611">
              <w:rPr>
                <w:rFonts w:ascii="Times New Roman" w:hAnsi="Times New Roman"/>
                <w:sz w:val="25"/>
                <w:szCs w:val="25"/>
              </w:rPr>
              <w:br/>
              <w:t>)</w:t>
            </w:r>
          </w:p>
          <w:p w14:paraId="11865077" w14:textId="77777777" w:rsidR="00F27132" w:rsidRPr="00BB3611" w:rsidRDefault="00F27132" w:rsidP="00344504">
            <w:pPr>
              <w:pStyle w:val="BodyText"/>
              <w:spacing w:line="264" w:lineRule="auto"/>
              <w:rPr>
                <w:rFonts w:ascii="Times New Roman" w:hAnsi="Times New Roman"/>
                <w:sz w:val="25"/>
                <w:szCs w:val="25"/>
              </w:rPr>
            </w:pPr>
            <w:r w:rsidRPr="00BB3611">
              <w:rPr>
                <w:rFonts w:ascii="Times New Roman" w:hAnsi="Times New Roman"/>
                <w:sz w:val="25"/>
                <w:szCs w:val="25"/>
              </w:rPr>
              <w:t>)</w:t>
            </w:r>
          </w:p>
          <w:p w14:paraId="2DD48932" w14:textId="791D347F" w:rsidR="005F6A27" w:rsidRPr="00BB3611" w:rsidRDefault="005F6A27" w:rsidP="00344504">
            <w:pPr>
              <w:pStyle w:val="BodyText"/>
              <w:spacing w:line="264" w:lineRule="auto"/>
              <w:rPr>
                <w:rFonts w:ascii="Times New Roman" w:hAnsi="Times New Roman"/>
                <w:sz w:val="25"/>
                <w:szCs w:val="25"/>
              </w:rPr>
            </w:pPr>
            <w:r w:rsidRPr="00BB3611">
              <w:rPr>
                <w:rFonts w:ascii="Times New Roman" w:hAnsi="Times New Roman"/>
                <w:sz w:val="25"/>
                <w:szCs w:val="25"/>
              </w:rPr>
              <w:t>)</w:t>
            </w:r>
          </w:p>
        </w:tc>
        <w:tc>
          <w:tcPr>
            <w:tcW w:w="4058" w:type="dxa"/>
          </w:tcPr>
          <w:p w14:paraId="2DD48933" w14:textId="53E832A9" w:rsidR="00901C1F" w:rsidRPr="00BB3611" w:rsidRDefault="003F2878" w:rsidP="00344504">
            <w:pPr>
              <w:spacing w:line="264" w:lineRule="auto"/>
              <w:rPr>
                <w:sz w:val="25"/>
                <w:szCs w:val="25"/>
              </w:rPr>
            </w:pPr>
            <w:r w:rsidRPr="00BB3611">
              <w:rPr>
                <w:sz w:val="25"/>
                <w:szCs w:val="25"/>
              </w:rPr>
              <w:t>DOCKET</w:t>
            </w:r>
            <w:r w:rsidR="00F27132" w:rsidRPr="00BB3611">
              <w:rPr>
                <w:sz w:val="25"/>
                <w:szCs w:val="25"/>
              </w:rPr>
              <w:t xml:space="preserve"> </w:t>
            </w:r>
            <w:r w:rsidR="00F64F73" w:rsidRPr="00BB3611">
              <w:rPr>
                <w:sz w:val="25"/>
                <w:szCs w:val="25"/>
              </w:rPr>
              <w:fldChar w:fldCharType="begin"/>
            </w:r>
            <w:r w:rsidR="00C665A5" w:rsidRPr="00BB3611">
              <w:rPr>
                <w:sz w:val="25"/>
                <w:szCs w:val="25"/>
              </w:rPr>
              <w:instrText xml:space="preserve"> ASK docket_no "Enter Docket Number using XX=XXXXXX Format</w:instrText>
            </w:r>
            <w:r w:rsidR="00F64F73" w:rsidRPr="00BB3611">
              <w:rPr>
                <w:sz w:val="25"/>
                <w:szCs w:val="25"/>
              </w:rPr>
              <w:fldChar w:fldCharType="separate"/>
            </w:r>
            <w:bookmarkStart w:id="3" w:name="docket_no"/>
            <w:r w:rsidR="00DF2ABB">
              <w:rPr>
                <w:sz w:val="25"/>
                <w:szCs w:val="25"/>
              </w:rPr>
              <w:t>UE-111048</w:t>
            </w:r>
            <w:bookmarkEnd w:id="3"/>
            <w:r w:rsidR="00F64F73" w:rsidRPr="00BB3611">
              <w:rPr>
                <w:sz w:val="25"/>
                <w:szCs w:val="25"/>
              </w:rPr>
              <w:fldChar w:fldCharType="end"/>
            </w:r>
            <w:r w:rsidR="00901C1F" w:rsidRPr="00BB3611">
              <w:rPr>
                <w:sz w:val="25"/>
                <w:szCs w:val="25"/>
              </w:rPr>
              <w:t>UE-</w:t>
            </w:r>
            <w:r w:rsidR="00B56548" w:rsidRPr="00BB3611">
              <w:rPr>
                <w:sz w:val="25"/>
                <w:szCs w:val="25"/>
              </w:rPr>
              <w:t>14</w:t>
            </w:r>
            <w:r w:rsidR="007805CA" w:rsidRPr="00BB3611">
              <w:rPr>
                <w:sz w:val="25"/>
                <w:szCs w:val="25"/>
              </w:rPr>
              <w:t>4160</w:t>
            </w:r>
          </w:p>
          <w:p w14:paraId="2DD48934" w14:textId="77777777" w:rsidR="002E149D" w:rsidRPr="00BB3611" w:rsidRDefault="002E149D" w:rsidP="00344504">
            <w:pPr>
              <w:spacing w:line="264" w:lineRule="auto"/>
              <w:rPr>
                <w:sz w:val="25"/>
                <w:szCs w:val="25"/>
              </w:rPr>
            </w:pPr>
          </w:p>
          <w:p w14:paraId="2DD48936" w14:textId="77777777" w:rsidR="00901C1F" w:rsidRPr="00BB3611" w:rsidRDefault="00901C1F" w:rsidP="00344504">
            <w:pPr>
              <w:spacing w:line="264" w:lineRule="auto"/>
              <w:rPr>
                <w:sz w:val="25"/>
                <w:szCs w:val="25"/>
              </w:rPr>
            </w:pPr>
          </w:p>
          <w:p w14:paraId="2DD48937" w14:textId="5A6C47DD" w:rsidR="00F27132" w:rsidRPr="00BB3611" w:rsidRDefault="00F64F73" w:rsidP="00344504">
            <w:pPr>
              <w:spacing w:line="264" w:lineRule="auto"/>
              <w:rPr>
                <w:b/>
                <w:sz w:val="25"/>
                <w:szCs w:val="25"/>
              </w:rPr>
            </w:pPr>
            <w:r w:rsidRPr="00BB3611">
              <w:rPr>
                <w:sz w:val="25"/>
                <w:szCs w:val="25"/>
              </w:rPr>
              <w:fldChar w:fldCharType="begin"/>
            </w:r>
            <w:r w:rsidR="00011425" w:rsidRPr="00BB3611">
              <w:rPr>
                <w:sz w:val="25"/>
                <w:szCs w:val="25"/>
              </w:rPr>
              <w:instrText xml:space="preserve"> ASK num_revisions "Does this filing change more than one tariff sheet? (yes/no)" \* MERGEFORMAT </w:instrText>
            </w:r>
            <w:r w:rsidRPr="00BB3611">
              <w:rPr>
                <w:sz w:val="25"/>
                <w:szCs w:val="25"/>
              </w:rPr>
              <w:fldChar w:fldCharType="separate"/>
            </w:r>
            <w:bookmarkStart w:id="4" w:name="num_revisions"/>
            <w:r w:rsidR="00DF2ABB">
              <w:rPr>
                <w:sz w:val="25"/>
                <w:szCs w:val="25"/>
              </w:rPr>
              <w:t>yes</w:t>
            </w:r>
            <w:bookmarkEnd w:id="4"/>
            <w:r w:rsidRPr="00BB3611">
              <w:rPr>
                <w:sz w:val="25"/>
                <w:szCs w:val="25"/>
              </w:rPr>
              <w:fldChar w:fldCharType="end"/>
            </w:r>
            <w:r w:rsidR="003F2878" w:rsidRPr="00BB3611">
              <w:rPr>
                <w:sz w:val="25"/>
                <w:szCs w:val="25"/>
              </w:rPr>
              <w:t>ORDER</w:t>
            </w:r>
            <w:r w:rsidRPr="00BB3611">
              <w:rPr>
                <w:sz w:val="25"/>
                <w:szCs w:val="25"/>
              </w:rPr>
              <w:fldChar w:fldCharType="begin"/>
            </w:r>
            <w:r w:rsidR="00C665A5" w:rsidRPr="00BB3611">
              <w:rPr>
                <w:sz w:val="25"/>
                <w:szCs w:val="25"/>
              </w:rPr>
              <w:instrText xml:space="preserve"> ASK order_no "Enter Order Number"</w:instrText>
            </w:r>
            <w:r w:rsidRPr="00BB3611">
              <w:rPr>
                <w:sz w:val="25"/>
                <w:szCs w:val="25"/>
              </w:rPr>
              <w:fldChar w:fldCharType="separate"/>
            </w:r>
            <w:bookmarkStart w:id="5" w:name="order_no"/>
            <w:r w:rsidR="00DF2ABB">
              <w:rPr>
                <w:sz w:val="25"/>
                <w:szCs w:val="25"/>
              </w:rPr>
              <w:t>01</w:t>
            </w:r>
            <w:bookmarkEnd w:id="5"/>
            <w:r w:rsidRPr="00BB3611">
              <w:rPr>
                <w:sz w:val="25"/>
                <w:szCs w:val="25"/>
              </w:rPr>
              <w:fldChar w:fldCharType="end"/>
            </w:r>
            <w:r w:rsidR="00E770B8">
              <w:rPr>
                <w:sz w:val="25"/>
                <w:szCs w:val="25"/>
              </w:rPr>
              <w:t xml:space="preserve"> 01</w:t>
            </w:r>
          </w:p>
          <w:p w14:paraId="2DD48938" w14:textId="77777777" w:rsidR="00032D36" w:rsidRPr="00BB3611" w:rsidRDefault="00032D36" w:rsidP="00344504">
            <w:pPr>
              <w:spacing w:line="264" w:lineRule="auto"/>
              <w:rPr>
                <w:sz w:val="25"/>
                <w:szCs w:val="25"/>
              </w:rPr>
            </w:pPr>
          </w:p>
          <w:p w14:paraId="2DD48939" w14:textId="77777777" w:rsidR="00AB2914" w:rsidRPr="00BB3611" w:rsidRDefault="00AB2914" w:rsidP="00344504">
            <w:pPr>
              <w:spacing w:line="264" w:lineRule="auto"/>
              <w:rPr>
                <w:sz w:val="25"/>
                <w:szCs w:val="25"/>
              </w:rPr>
            </w:pPr>
          </w:p>
          <w:p w14:paraId="2DD4893A" w14:textId="39DA8811" w:rsidR="00F27132" w:rsidRPr="00BB3611" w:rsidRDefault="00F27132" w:rsidP="00E770B8">
            <w:pPr>
              <w:spacing w:line="264" w:lineRule="auto"/>
              <w:rPr>
                <w:sz w:val="25"/>
                <w:szCs w:val="25"/>
              </w:rPr>
            </w:pPr>
            <w:r w:rsidRPr="00BB3611">
              <w:rPr>
                <w:sz w:val="25"/>
                <w:szCs w:val="25"/>
              </w:rPr>
              <w:t xml:space="preserve">COMPLAINT AND ORDER SUSPENDING TARIFF </w:t>
            </w:r>
            <w:r w:rsidR="00E770B8">
              <w:rPr>
                <w:sz w:val="25"/>
                <w:szCs w:val="25"/>
              </w:rPr>
              <w:t>REVISIONS</w:t>
            </w:r>
          </w:p>
        </w:tc>
      </w:tr>
    </w:tbl>
    <w:p w14:paraId="2DD4893D" w14:textId="77777777" w:rsidR="00344504" w:rsidRDefault="00344504" w:rsidP="00344504">
      <w:pPr>
        <w:spacing w:line="264" w:lineRule="auto"/>
        <w:jc w:val="center"/>
        <w:rPr>
          <w:b/>
          <w:sz w:val="25"/>
          <w:szCs w:val="25"/>
        </w:rPr>
      </w:pPr>
    </w:p>
    <w:p w14:paraId="0ACD6CA2" w14:textId="77777777" w:rsidR="00E770B8" w:rsidRPr="00BB3611" w:rsidRDefault="00E770B8" w:rsidP="00344504">
      <w:pPr>
        <w:spacing w:line="264" w:lineRule="auto"/>
        <w:jc w:val="center"/>
        <w:rPr>
          <w:b/>
          <w:sz w:val="25"/>
          <w:szCs w:val="25"/>
        </w:rPr>
      </w:pPr>
    </w:p>
    <w:p w14:paraId="2DD4893E" w14:textId="77777777" w:rsidR="00F27132" w:rsidRPr="00BB3611" w:rsidRDefault="00F27132" w:rsidP="00344504">
      <w:pPr>
        <w:spacing w:line="264" w:lineRule="auto"/>
        <w:jc w:val="center"/>
        <w:rPr>
          <w:b/>
          <w:sz w:val="25"/>
          <w:szCs w:val="25"/>
        </w:rPr>
      </w:pPr>
      <w:r w:rsidRPr="00BB3611">
        <w:rPr>
          <w:b/>
          <w:sz w:val="25"/>
          <w:szCs w:val="25"/>
        </w:rPr>
        <w:t>BACKGROUND</w:t>
      </w:r>
    </w:p>
    <w:p w14:paraId="2DD4893F" w14:textId="77777777" w:rsidR="00F5678A" w:rsidRPr="00BB3611" w:rsidRDefault="00F64F73" w:rsidP="00344504">
      <w:pPr>
        <w:spacing w:line="264" w:lineRule="auto"/>
        <w:rPr>
          <w:sz w:val="25"/>
          <w:szCs w:val="25"/>
        </w:rPr>
      </w:pPr>
      <w:r w:rsidRPr="00BB3611">
        <w:rPr>
          <w:sz w:val="25"/>
          <w:szCs w:val="25"/>
        </w:rPr>
        <w:fldChar w:fldCharType="begin"/>
      </w:r>
      <w:r w:rsidR="00F5678A" w:rsidRPr="00BB3611">
        <w:rPr>
          <w:sz w:val="25"/>
          <w:szCs w:val="25"/>
        </w:rPr>
        <w:instrText xml:space="preserve"> ASK company_type "Enter company type. (e.g., Electric, Gas, Water)" </w:instrText>
      </w:r>
      <w:r w:rsidRPr="00BB3611">
        <w:rPr>
          <w:sz w:val="25"/>
          <w:szCs w:val="25"/>
        </w:rPr>
        <w:fldChar w:fldCharType="separate"/>
      </w:r>
      <w:bookmarkStart w:id="6" w:name="company_type"/>
      <w:r w:rsidR="00DF2ABB">
        <w:rPr>
          <w:sz w:val="25"/>
          <w:szCs w:val="25"/>
        </w:rPr>
        <w:t>Electric</w:t>
      </w:r>
      <w:bookmarkEnd w:id="6"/>
      <w:r w:rsidRPr="00BB3611">
        <w:rPr>
          <w:sz w:val="25"/>
          <w:szCs w:val="25"/>
        </w:rPr>
        <w:fldChar w:fldCharType="end"/>
      </w:r>
    </w:p>
    <w:p w14:paraId="2DD48940" w14:textId="4A36D219" w:rsidR="00181EAD" w:rsidRPr="00BB3611" w:rsidRDefault="007805CA" w:rsidP="000B58C6">
      <w:pPr>
        <w:pStyle w:val="ListParagraph"/>
        <w:numPr>
          <w:ilvl w:val="0"/>
          <w:numId w:val="1"/>
        </w:numPr>
        <w:spacing w:line="276" w:lineRule="auto"/>
        <w:rPr>
          <w:sz w:val="25"/>
          <w:szCs w:val="25"/>
        </w:rPr>
      </w:pPr>
      <w:r w:rsidRPr="00BB3611">
        <w:rPr>
          <w:sz w:val="25"/>
          <w:szCs w:val="25"/>
        </w:rPr>
        <w:t xml:space="preserve">On December 29, 2014, Pacific Power &amp; Light Company (Pacific Power or Company) filed </w:t>
      </w:r>
      <w:r w:rsidR="00FD1484" w:rsidRPr="00BB3611">
        <w:rPr>
          <w:sz w:val="25"/>
          <w:szCs w:val="25"/>
        </w:rPr>
        <w:t xml:space="preserve">a </w:t>
      </w:r>
      <w:r w:rsidRPr="00BB3611">
        <w:rPr>
          <w:sz w:val="25"/>
          <w:szCs w:val="25"/>
        </w:rPr>
        <w:t xml:space="preserve">tariff </w:t>
      </w:r>
      <w:r w:rsidR="00FD1484" w:rsidRPr="00BB3611">
        <w:rPr>
          <w:sz w:val="25"/>
          <w:szCs w:val="25"/>
        </w:rPr>
        <w:t>revision</w:t>
      </w:r>
      <w:r w:rsidRPr="00BB3611">
        <w:rPr>
          <w:sz w:val="25"/>
          <w:szCs w:val="25"/>
        </w:rPr>
        <w:t xml:space="preserve"> with the Washington Utilities and Transportation Commission (Commission) </w:t>
      </w:r>
      <w:r w:rsidR="00815B35" w:rsidRPr="00BB3611">
        <w:rPr>
          <w:sz w:val="25"/>
          <w:szCs w:val="25"/>
        </w:rPr>
        <w:t>updating</w:t>
      </w:r>
      <w:r w:rsidRPr="00BB3611">
        <w:rPr>
          <w:sz w:val="25"/>
          <w:szCs w:val="25"/>
        </w:rPr>
        <w:t xml:space="preserve"> its avoided cost tariff, Schedule 37, with an effective date of January 29, 2015.</w:t>
      </w:r>
      <w:r w:rsidR="00815B35" w:rsidRPr="00BB3611">
        <w:rPr>
          <w:rStyle w:val="FootnoteReference"/>
          <w:sz w:val="25"/>
          <w:szCs w:val="25"/>
        </w:rPr>
        <w:footnoteReference w:id="2"/>
      </w:r>
      <w:r w:rsidRPr="00BB3611">
        <w:rPr>
          <w:sz w:val="25"/>
          <w:szCs w:val="25"/>
        </w:rPr>
        <w:t xml:space="preserve"> </w:t>
      </w:r>
      <w:r w:rsidR="00815B35" w:rsidRPr="00BB3611">
        <w:rPr>
          <w:sz w:val="25"/>
          <w:szCs w:val="25"/>
        </w:rPr>
        <w:t xml:space="preserve"> </w:t>
      </w:r>
      <w:r w:rsidRPr="00BB3611">
        <w:rPr>
          <w:sz w:val="25"/>
          <w:szCs w:val="25"/>
        </w:rPr>
        <w:t>At Commission Staff</w:t>
      </w:r>
      <w:r w:rsidR="00815B35" w:rsidRPr="00BB3611">
        <w:rPr>
          <w:sz w:val="25"/>
          <w:szCs w:val="25"/>
        </w:rPr>
        <w:t>’s</w:t>
      </w:r>
      <w:r w:rsidRPr="00BB3611">
        <w:rPr>
          <w:sz w:val="25"/>
          <w:szCs w:val="25"/>
        </w:rPr>
        <w:t xml:space="preserve"> (Staff)</w:t>
      </w:r>
      <w:r w:rsidR="00815B35" w:rsidRPr="00BB3611">
        <w:rPr>
          <w:sz w:val="25"/>
          <w:szCs w:val="25"/>
        </w:rPr>
        <w:t xml:space="preserve"> request</w:t>
      </w:r>
      <w:r w:rsidRPr="00BB3611">
        <w:rPr>
          <w:sz w:val="25"/>
          <w:szCs w:val="25"/>
        </w:rPr>
        <w:t xml:space="preserve">, the Company extended the effective date </w:t>
      </w:r>
      <w:r w:rsidR="00554A31" w:rsidRPr="00BB3611">
        <w:rPr>
          <w:sz w:val="25"/>
          <w:szCs w:val="25"/>
        </w:rPr>
        <w:t>until</w:t>
      </w:r>
      <w:r w:rsidRPr="00BB3611">
        <w:rPr>
          <w:sz w:val="25"/>
          <w:szCs w:val="25"/>
        </w:rPr>
        <w:t xml:space="preserve"> January 30, 2015, and then </w:t>
      </w:r>
      <w:r w:rsidR="00A33387" w:rsidRPr="00BB3611">
        <w:rPr>
          <w:sz w:val="25"/>
          <w:szCs w:val="25"/>
        </w:rPr>
        <w:t xml:space="preserve">again </w:t>
      </w:r>
      <w:r w:rsidR="00554A31" w:rsidRPr="00BB3611">
        <w:rPr>
          <w:sz w:val="25"/>
          <w:szCs w:val="25"/>
        </w:rPr>
        <w:t>until</w:t>
      </w:r>
      <w:r w:rsidR="00815B35" w:rsidRPr="00BB3611">
        <w:rPr>
          <w:sz w:val="25"/>
          <w:szCs w:val="25"/>
        </w:rPr>
        <w:t xml:space="preserve"> </w:t>
      </w:r>
      <w:r w:rsidRPr="00BB3611">
        <w:rPr>
          <w:sz w:val="25"/>
          <w:szCs w:val="25"/>
        </w:rPr>
        <w:t xml:space="preserve">February 13, 2015, to allow Staff and the Company more time to </w:t>
      </w:r>
      <w:r w:rsidR="00FF5FE1" w:rsidRPr="00BB3611">
        <w:rPr>
          <w:sz w:val="25"/>
          <w:szCs w:val="25"/>
        </w:rPr>
        <w:t>discuss</w:t>
      </w:r>
      <w:r w:rsidRPr="00BB3611">
        <w:rPr>
          <w:sz w:val="25"/>
          <w:szCs w:val="25"/>
        </w:rPr>
        <w:t xml:space="preserve"> issues </w:t>
      </w:r>
      <w:r w:rsidR="00815B35" w:rsidRPr="00BB3611">
        <w:rPr>
          <w:sz w:val="25"/>
          <w:szCs w:val="25"/>
        </w:rPr>
        <w:t>related to</w:t>
      </w:r>
      <w:r w:rsidRPr="00BB3611">
        <w:rPr>
          <w:sz w:val="25"/>
          <w:szCs w:val="25"/>
        </w:rPr>
        <w:t xml:space="preserve"> the filing. </w:t>
      </w:r>
    </w:p>
    <w:p w14:paraId="2DD48941" w14:textId="77777777" w:rsidR="00F27132" w:rsidRPr="00BB3611" w:rsidRDefault="00F27132" w:rsidP="000B58C6">
      <w:pPr>
        <w:spacing w:line="276" w:lineRule="auto"/>
        <w:ind w:left="-360"/>
        <w:rPr>
          <w:sz w:val="25"/>
          <w:szCs w:val="25"/>
        </w:rPr>
      </w:pPr>
    </w:p>
    <w:p w14:paraId="5C9B1094" w14:textId="12150B56" w:rsidR="007805CA" w:rsidRPr="00BB3611" w:rsidRDefault="007805CA" w:rsidP="000B58C6">
      <w:pPr>
        <w:pStyle w:val="ListParagraph"/>
        <w:numPr>
          <w:ilvl w:val="0"/>
          <w:numId w:val="1"/>
        </w:numPr>
        <w:spacing w:line="276" w:lineRule="auto"/>
        <w:rPr>
          <w:sz w:val="25"/>
          <w:szCs w:val="25"/>
        </w:rPr>
      </w:pPr>
      <w:r w:rsidRPr="00BB3611">
        <w:rPr>
          <w:sz w:val="25"/>
          <w:szCs w:val="25"/>
        </w:rPr>
        <w:t xml:space="preserve">The avoided costs set forth in Schedule 37 are the standard offer rates that the </w:t>
      </w:r>
      <w:r w:rsidR="00815B35" w:rsidRPr="00BB3611">
        <w:rPr>
          <w:sz w:val="25"/>
          <w:szCs w:val="25"/>
        </w:rPr>
        <w:t>C</w:t>
      </w:r>
      <w:r w:rsidRPr="00BB3611">
        <w:rPr>
          <w:sz w:val="25"/>
          <w:szCs w:val="25"/>
        </w:rPr>
        <w:t xml:space="preserve">ompany pays to small qualifying facilities (two megawatts or fewer) pursuant to the Public Utilities Regulation and Policy Act (PURPA), which requires utilities to purchase the output of small generation facilities at the utility’s avoided cost – the amount the utility would have paid to acquire the same amount of capacity and energy from the resource it would have selected in the absence of the qualifying facility. </w:t>
      </w:r>
      <w:r w:rsidR="00E3277D" w:rsidRPr="00BB3611">
        <w:rPr>
          <w:sz w:val="25"/>
          <w:szCs w:val="25"/>
        </w:rPr>
        <w:t xml:space="preserve"> </w:t>
      </w:r>
      <w:r w:rsidRPr="00BB3611">
        <w:rPr>
          <w:sz w:val="25"/>
          <w:szCs w:val="25"/>
        </w:rPr>
        <w:lastRenderedPageBreak/>
        <w:t xml:space="preserve">WAC 480-107-055(2) states that a utility’s avoided cost should be based on the most recent proposals received </w:t>
      </w:r>
      <w:r w:rsidR="00815B35" w:rsidRPr="00BB3611">
        <w:rPr>
          <w:sz w:val="25"/>
          <w:szCs w:val="25"/>
        </w:rPr>
        <w:t>from</w:t>
      </w:r>
      <w:r w:rsidRPr="00BB3611">
        <w:rPr>
          <w:sz w:val="25"/>
          <w:szCs w:val="25"/>
        </w:rPr>
        <w:t xml:space="preserve"> a request for proposals, cost estimates included in the utility’s current integrated resource plan, the results of the utility’s most recent bidding process, and current projections of market prices for power.</w:t>
      </w:r>
      <w:r w:rsidRPr="00BB3611">
        <w:rPr>
          <w:sz w:val="25"/>
          <w:szCs w:val="25"/>
        </w:rPr>
        <w:br/>
      </w:r>
    </w:p>
    <w:p w14:paraId="3301E95A" w14:textId="3E1363BB" w:rsidR="000C70BC" w:rsidRPr="00BB3611" w:rsidRDefault="007805CA" w:rsidP="00815B35">
      <w:pPr>
        <w:pStyle w:val="ListParagraph"/>
        <w:numPr>
          <w:ilvl w:val="0"/>
          <w:numId w:val="1"/>
        </w:numPr>
        <w:spacing w:line="276" w:lineRule="auto"/>
        <w:rPr>
          <w:sz w:val="25"/>
          <w:szCs w:val="25"/>
        </w:rPr>
      </w:pPr>
      <w:r w:rsidRPr="00BB3611">
        <w:rPr>
          <w:sz w:val="25"/>
          <w:szCs w:val="25"/>
        </w:rPr>
        <w:t xml:space="preserve">Pacific Power’s filing makes two significant changes to Schedule 37. </w:t>
      </w:r>
      <w:r w:rsidR="00815B35" w:rsidRPr="00BB3611">
        <w:rPr>
          <w:sz w:val="25"/>
          <w:szCs w:val="25"/>
        </w:rPr>
        <w:t xml:space="preserve"> </w:t>
      </w:r>
      <w:r w:rsidRPr="00BB3611">
        <w:rPr>
          <w:sz w:val="25"/>
          <w:szCs w:val="25"/>
        </w:rPr>
        <w:t xml:space="preserve">The first </w:t>
      </w:r>
      <w:r w:rsidR="00FF5FE1" w:rsidRPr="00BB3611">
        <w:rPr>
          <w:sz w:val="25"/>
          <w:szCs w:val="25"/>
        </w:rPr>
        <w:t xml:space="preserve">modification </w:t>
      </w:r>
      <w:r w:rsidRPr="00BB3611">
        <w:rPr>
          <w:sz w:val="25"/>
          <w:szCs w:val="25"/>
        </w:rPr>
        <w:t>change</w:t>
      </w:r>
      <w:r w:rsidR="00FF5FE1" w:rsidRPr="00BB3611">
        <w:rPr>
          <w:sz w:val="25"/>
          <w:szCs w:val="25"/>
        </w:rPr>
        <w:t>s</w:t>
      </w:r>
      <w:r w:rsidRPr="00BB3611">
        <w:rPr>
          <w:sz w:val="25"/>
          <w:szCs w:val="25"/>
        </w:rPr>
        <w:t xml:space="preserve"> the way the </w:t>
      </w:r>
      <w:r w:rsidR="001C042B" w:rsidRPr="00BB3611">
        <w:rPr>
          <w:sz w:val="25"/>
          <w:szCs w:val="25"/>
        </w:rPr>
        <w:t>C</w:t>
      </w:r>
      <w:r w:rsidRPr="00BB3611">
        <w:rPr>
          <w:sz w:val="25"/>
          <w:szCs w:val="25"/>
        </w:rPr>
        <w:t>ompany pays qualifying facilities for their capacity component</w:t>
      </w:r>
      <w:r w:rsidR="00554A31" w:rsidRPr="00BB3611">
        <w:rPr>
          <w:sz w:val="25"/>
          <w:szCs w:val="25"/>
        </w:rPr>
        <w:t>.</w:t>
      </w:r>
      <w:r w:rsidRPr="00BB3611">
        <w:rPr>
          <w:sz w:val="25"/>
          <w:szCs w:val="25"/>
        </w:rPr>
        <w:t xml:space="preserve"> </w:t>
      </w:r>
      <w:r w:rsidR="005F6A27" w:rsidRPr="00BB3611">
        <w:rPr>
          <w:sz w:val="25"/>
          <w:szCs w:val="25"/>
        </w:rPr>
        <w:t xml:space="preserve"> </w:t>
      </w:r>
      <w:r w:rsidR="000C70BC" w:rsidRPr="00BB3611">
        <w:rPr>
          <w:sz w:val="25"/>
          <w:szCs w:val="25"/>
        </w:rPr>
        <w:t xml:space="preserve">Staff believes that the </w:t>
      </w:r>
      <w:r w:rsidR="006E5795" w:rsidRPr="00BB3611">
        <w:rPr>
          <w:sz w:val="25"/>
          <w:szCs w:val="25"/>
        </w:rPr>
        <w:t xml:space="preserve">Company’s </w:t>
      </w:r>
      <w:r w:rsidR="000C70BC" w:rsidRPr="00BB3611">
        <w:rPr>
          <w:sz w:val="25"/>
          <w:szCs w:val="25"/>
        </w:rPr>
        <w:t>calculation</w:t>
      </w:r>
      <w:r w:rsidR="006E5795" w:rsidRPr="00BB3611">
        <w:rPr>
          <w:sz w:val="25"/>
          <w:szCs w:val="25"/>
        </w:rPr>
        <w:t xml:space="preserve"> methodology, described in detail in Staff’s memo,</w:t>
      </w:r>
      <w:r w:rsidR="000C70BC" w:rsidRPr="00BB3611">
        <w:rPr>
          <w:sz w:val="25"/>
          <w:szCs w:val="25"/>
        </w:rPr>
        <w:t xml:space="preserve"> would result in an understated avoided cost rate that </w:t>
      </w:r>
      <w:r w:rsidR="00BB3611">
        <w:rPr>
          <w:sz w:val="25"/>
          <w:szCs w:val="25"/>
        </w:rPr>
        <w:t>may</w:t>
      </w:r>
      <w:r w:rsidR="000C70BC" w:rsidRPr="00BB3611">
        <w:rPr>
          <w:sz w:val="25"/>
          <w:szCs w:val="25"/>
        </w:rPr>
        <w:t xml:space="preserve"> be discriminatory to qualifying facilities. </w:t>
      </w:r>
      <w:r w:rsidR="000C70BC" w:rsidRPr="00BB3611">
        <w:rPr>
          <w:sz w:val="25"/>
          <w:szCs w:val="25"/>
        </w:rPr>
        <w:br/>
      </w:r>
    </w:p>
    <w:p w14:paraId="2162F2E7" w14:textId="090DF780" w:rsidR="006E5795" w:rsidRPr="00BB3611" w:rsidRDefault="00554A31" w:rsidP="00D02720">
      <w:pPr>
        <w:pStyle w:val="ListParagraph"/>
        <w:numPr>
          <w:ilvl w:val="0"/>
          <w:numId w:val="1"/>
        </w:numPr>
        <w:spacing w:line="276" w:lineRule="auto"/>
        <w:rPr>
          <w:sz w:val="25"/>
          <w:szCs w:val="25"/>
        </w:rPr>
      </w:pPr>
      <w:r w:rsidRPr="00BB3611">
        <w:rPr>
          <w:sz w:val="25"/>
          <w:szCs w:val="25"/>
        </w:rPr>
        <w:t>The</w:t>
      </w:r>
      <w:r w:rsidR="007805CA" w:rsidRPr="00BB3611">
        <w:rPr>
          <w:sz w:val="25"/>
          <w:szCs w:val="25"/>
        </w:rPr>
        <w:t xml:space="preserve"> second </w:t>
      </w:r>
      <w:r w:rsidR="000C70BC" w:rsidRPr="00BB3611">
        <w:rPr>
          <w:sz w:val="25"/>
          <w:szCs w:val="25"/>
        </w:rPr>
        <w:t xml:space="preserve">proposed </w:t>
      </w:r>
      <w:r w:rsidR="00FF5FE1" w:rsidRPr="00BB3611">
        <w:rPr>
          <w:sz w:val="25"/>
          <w:szCs w:val="25"/>
        </w:rPr>
        <w:t>change</w:t>
      </w:r>
      <w:r w:rsidR="007805CA" w:rsidRPr="00BB3611">
        <w:rPr>
          <w:sz w:val="25"/>
          <w:szCs w:val="25"/>
        </w:rPr>
        <w:t xml:space="preserve"> impose</w:t>
      </w:r>
      <w:r w:rsidR="00FF5FE1" w:rsidRPr="00BB3611">
        <w:rPr>
          <w:sz w:val="25"/>
          <w:szCs w:val="25"/>
        </w:rPr>
        <w:t>s</w:t>
      </w:r>
      <w:r w:rsidR="007805CA" w:rsidRPr="00BB3611">
        <w:rPr>
          <w:sz w:val="25"/>
          <w:szCs w:val="25"/>
        </w:rPr>
        <w:t xml:space="preserve"> integration costs on wind and solar qualifying facilities. </w:t>
      </w:r>
      <w:r w:rsidR="00FF5FE1" w:rsidRPr="00BB3611">
        <w:rPr>
          <w:sz w:val="25"/>
          <w:szCs w:val="25"/>
        </w:rPr>
        <w:t xml:space="preserve"> </w:t>
      </w:r>
      <w:r w:rsidR="006E5795" w:rsidRPr="00BB3611">
        <w:rPr>
          <w:sz w:val="25"/>
          <w:szCs w:val="25"/>
        </w:rPr>
        <w:t>The Company proposes to reduce the payment it makes to wind facilities by $3.06 per megawatt-hour (MWh)</w:t>
      </w:r>
      <w:r w:rsidR="00BB3611">
        <w:rPr>
          <w:sz w:val="25"/>
          <w:szCs w:val="25"/>
        </w:rPr>
        <w:t>,</w:t>
      </w:r>
      <w:r w:rsidR="006E5795" w:rsidRPr="00BB3611">
        <w:rPr>
          <w:sz w:val="25"/>
          <w:szCs w:val="25"/>
        </w:rPr>
        <w:t xml:space="preserve"> and the payment to solar facilities by $0.77 per MWh. These </w:t>
      </w:r>
      <w:r w:rsidR="00BB3611">
        <w:rPr>
          <w:sz w:val="25"/>
          <w:szCs w:val="25"/>
        </w:rPr>
        <w:t>reductions</w:t>
      </w:r>
      <w:r w:rsidR="006E5795" w:rsidRPr="00BB3611">
        <w:rPr>
          <w:sz w:val="25"/>
          <w:szCs w:val="25"/>
        </w:rPr>
        <w:t xml:space="preserve"> are based on the Company’s 2014 Wind Integration Study</w:t>
      </w:r>
      <w:r w:rsidR="00BB3611">
        <w:rPr>
          <w:sz w:val="25"/>
          <w:szCs w:val="25"/>
        </w:rPr>
        <w:t>, which</w:t>
      </w:r>
      <w:r w:rsidR="006E5795" w:rsidRPr="00BB3611">
        <w:rPr>
          <w:sz w:val="25"/>
          <w:szCs w:val="25"/>
        </w:rPr>
        <w:t xml:space="preserve"> evaluated the cost of integrating hundreds of megawatts of wind across the Company’s six-state service territory</w:t>
      </w:r>
      <w:r w:rsidR="00BB3611">
        <w:rPr>
          <w:sz w:val="25"/>
          <w:szCs w:val="25"/>
        </w:rPr>
        <w:t>.  Staff questions whether this data</w:t>
      </w:r>
      <w:r w:rsidR="006E5795" w:rsidRPr="00BB3611">
        <w:rPr>
          <w:sz w:val="25"/>
          <w:szCs w:val="25"/>
        </w:rPr>
        <w:t xml:space="preserve"> can reasonably be applied to a two-megawatt facility.  Staff also notes that the Wind Integration Study did not actually model the costs of solar integration on the Company’s system, but rather discounted the wind integration cost by 75 percent based on industry practice.</w:t>
      </w:r>
      <w:r w:rsidR="006E5795" w:rsidRPr="00BB3611">
        <w:rPr>
          <w:rStyle w:val="FootnoteReference"/>
          <w:sz w:val="25"/>
          <w:szCs w:val="25"/>
        </w:rPr>
        <w:footnoteReference w:id="3"/>
      </w:r>
      <w:r w:rsidR="006E5795" w:rsidRPr="00BB3611">
        <w:rPr>
          <w:sz w:val="25"/>
          <w:szCs w:val="25"/>
        </w:rPr>
        <w:t xml:space="preserve">  Staff does not believe that this is a rigorous enough approach to support a reduced payment for solar qualifying facilities.  Accordingly, Staff recommends the Commission suspend the tariff filing so the issues identified in Staff’s memo can be thoroughly </w:t>
      </w:r>
      <w:r w:rsidR="00BB3611">
        <w:rPr>
          <w:sz w:val="25"/>
          <w:szCs w:val="25"/>
        </w:rPr>
        <w:t>investigated</w:t>
      </w:r>
      <w:r w:rsidR="006E5795" w:rsidRPr="00BB3611">
        <w:rPr>
          <w:sz w:val="25"/>
          <w:szCs w:val="25"/>
        </w:rPr>
        <w:t xml:space="preserve">.  </w:t>
      </w:r>
    </w:p>
    <w:p w14:paraId="687C485F" w14:textId="77777777" w:rsidR="006E5795" w:rsidRPr="00BB3611" w:rsidRDefault="006E5795" w:rsidP="006E5795">
      <w:pPr>
        <w:pStyle w:val="ListParagraph"/>
        <w:spacing w:line="276" w:lineRule="auto"/>
        <w:ind w:left="0"/>
        <w:rPr>
          <w:sz w:val="25"/>
          <w:szCs w:val="25"/>
        </w:rPr>
      </w:pPr>
    </w:p>
    <w:p w14:paraId="2DD48944" w14:textId="32ACEF73" w:rsidR="00E770B8" w:rsidRDefault="006E5795" w:rsidP="006E5795">
      <w:pPr>
        <w:pStyle w:val="ListParagraph"/>
        <w:numPr>
          <w:ilvl w:val="0"/>
          <w:numId w:val="1"/>
        </w:numPr>
        <w:spacing w:line="276" w:lineRule="auto"/>
        <w:rPr>
          <w:sz w:val="25"/>
          <w:szCs w:val="25"/>
        </w:rPr>
      </w:pPr>
      <w:r w:rsidRPr="00BB3611">
        <w:rPr>
          <w:sz w:val="25"/>
          <w:szCs w:val="25"/>
        </w:rPr>
        <w:t xml:space="preserve">At the Commission’s regularly scheduled open meeting on February 12, 2015, Pacific Power requested the Commission approve the tariff revisions as filed.  Irion Sanger of the Renewable Energy Coalition expressed concerns about the calculation </w:t>
      </w:r>
      <w:r w:rsidR="00BB3611">
        <w:rPr>
          <w:sz w:val="25"/>
          <w:szCs w:val="25"/>
        </w:rPr>
        <w:t>methodologies the Company used in its proposed tariff revisions</w:t>
      </w:r>
      <w:r w:rsidRPr="00BB3611">
        <w:rPr>
          <w:sz w:val="25"/>
          <w:szCs w:val="25"/>
        </w:rPr>
        <w:t>, and supported Staff’s recommendation to suspend the filing.</w:t>
      </w:r>
      <w:r w:rsidR="00FF5FE1" w:rsidRPr="00BB3611">
        <w:rPr>
          <w:sz w:val="25"/>
          <w:szCs w:val="25"/>
        </w:rPr>
        <w:br/>
      </w:r>
    </w:p>
    <w:p w14:paraId="2F6AD570" w14:textId="77777777" w:rsidR="00E770B8" w:rsidRDefault="00E770B8">
      <w:pPr>
        <w:rPr>
          <w:sz w:val="25"/>
          <w:szCs w:val="25"/>
        </w:rPr>
      </w:pPr>
      <w:r>
        <w:rPr>
          <w:sz w:val="25"/>
          <w:szCs w:val="25"/>
        </w:rPr>
        <w:br w:type="page"/>
      </w:r>
    </w:p>
    <w:p w14:paraId="2FE30112" w14:textId="77777777" w:rsidR="00937846" w:rsidRPr="00E770B8" w:rsidRDefault="00937846" w:rsidP="00E770B8">
      <w:pPr>
        <w:spacing w:line="276" w:lineRule="auto"/>
        <w:ind w:left="-720"/>
        <w:rPr>
          <w:sz w:val="25"/>
          <w:szCs w:val="25"/>
        </w:rPr>
      </w:pPr>
    </w:p>
    <w:p w14:paraId="2DD48946" w14:textId="77777777" w:rsidR="00C80D00" w:rsidRPr="00BB3611" w:rsidRDefault="006764F7" w:rsidP="000B58C6">
      <w:pPr>
        <w:spacing w:line="276" w:lineRule="auto"/>
        <w:jc w:val="center"/>
        <w:rPr>
          <w:b/>
          <w:sz w:val="25"/>
          <w:szCs w:val="25"/>
        </w:rPr>
      </w:pPr>
      <w:r w:rsidRPr="00BB3611">
        <w:rPr>
          <w:b/>
          <w:sz w:val="25"/>
          <w:szCs w:val="25"/>
        </w:rPr>
        <w:t>DISCUSSION</w:t>
      </w:r>
      <w:r w:rsidR="00086925" w:rsidRPr="00BB3611">
        <w:rPr>
          <w:b/>
          <w:sz w:val="25"/>
          <w:szCs w:val="25"/>
        </w:rPr>
        <w:br/>
      </w:r>
    </w:p>
    <w:p w14:paraId="2DD4894B" w14:textId="2688741A" w:rsidR="00086925" w:rsidRPr="00BB3611" w:rsidRDefault="00411655" w:rsidP="000B58C6">
      <w:pPr>
        <w:numPr>
          <w:ilvl w:val="0"/>
          <w:numId w:val="1"/>
        </w:numPr>
        <w:spacing w:line="276" w:lineRule="auto"/>
        <w:rPr>
          <w:sz w:val="25"/>
          <w:szCs w:val="25"/>
        </w:rPr>
      </w:pPr>
      <w:r w:rsidRPr="00BB3611">
        <w:rPr>
          <w:sz w:val="25"/>
          <w:szCs w:val="25"/>
        </w:rPr>
        <w:t xml:space="preserve">We agree with Staff </w:t>
      </w:r>
      <w:r w:rsidR="006E5795" w:rsidRPr="00BB3611">
        <w:rPr>
          <w:sz w:val="25"/>
          <w:szCs w:val="25"/>
        </w:rPr>
        <w:t xml:space="preserve">and the Renewable Energy Coalition </w:t>
      </w:r>
      <w:r w:rsidRPr="00BB3611">
        <w:rPr>
          <w:sz w:val="25"/>
          <w:szCs w:val="25"/>
        </w:rPr>
        <w:t xml:space="preserve">that </w:t>
      </w:r>
      <w:r w:rsidR="002C020E" w:rsidRPr="00BB3611">
        <w:rPr>
          <w:sz w:val="25"/>
          <w:szCs w:val="25"/>
        </w:rPr>
        <w:t xml:space="preserve">the Company’s filing raises issues that warrant further </w:t>
      </w:r>
      <w:r w:rsidR="00BB3611">
        <w:rPr>
          <w:sz w:val="25"/>
          <w:szCs w:val="25"/>
        </w:rPr>
        <w:t>investigation</w:t>
      </w:r>
      <w:r w:rsidR="007805CA" w:rsidRPr="00BB3611">
        <w:rPr>
          <w:sz w:val="25"/>
          <w:szCs w:val="25"/>
        </w:rPr>
        <w:t xml:space="preserve">. </w:t>
      </w:r>
      <w:r w:rsidR="006E5795" w:rsidRPr="00BB3611">
        <w:rPr>
          <w:sz w:val="25"/>
          <w:szCs w:val="25"/>
        </w:rPr>
        <w:t xml:space="preserve"> The Company has requested, and Staff has agreed, that this filing will be resolved</w:t>
      </w:r>
      <w:r w:rsidR="00BB3611">
        <w:rPr>
          <w:sz w:val="25"/>
          <w:szCs w:val="25"/>
        </w:rPr>
        <w:t xml:space="preserve"> </w:t>
      </w:r>
      <w:r w:rsidR="00BB3611" w:rsidRPr="00BB3611">
        <w:rPr>
          <w:sz w:val="25"/>
          <w:szCs w:val="25"/>
        </w:rPr>
        <w:t>expeditiously</w:t>
      </w:r>
      <w:r w:rsidR="006E5795" w:rsidRPr="00BB3611">
        <w:rPr>
          <w:sz w:val="25"/>
          <w:szCs w:val="25"/>
        </w:rPr>
        <w:t xml:space="preserve">. </w:t>
      </w:r>
    </w:p>
    <w:p w14:paraId="2DD4894F" w14:textId="77777777" w:rsidR="00596166" w:rsidRPr="00BB3611" w:rsidRDefault="00596166" w:rsidP="000B58C6">
      <w:pPr>
        <w:spacing w:line="276" w:lineRule="auto"/>
        <w:ind w:left="-360" w:firstLine="360"/>
        <w:jc w:val="center"/>
        <w:rPr>
          <w:b/>
          <w:sz w:val="25"/>
          <w:szCs w:val="25"/>
        </w:rPr>
      </w:pPr>
    </w:p>
    <w:p w14:paraId="2DD48950" w14:textId="77777777" w:rsidR="00F27132" w:rsidRPr="00BB3611" w:rsidRDefault="00F27132" w:rsidP="000B58C6">
      <w:pPr>
        <w:spacing w:line="276" w:lineRule="auto"/>
        <w:ind w:left="-360" w:firstLine="360"/>
        <w:jc w:val="center"/>
        <w:rPr>
          <w:b/>
          <w:sz w:val="25"/>
          <w:szCs w:val="25"/>
        </w:rPr>
      </w:pPr>
      <w:r w:rsidRPr="00BB3611">
        <w:rPr>
          <w:b/>
          <w:sz w:val="25"/>
          <w:szCs w:val="25"/>
        </w:rPr>
        <w:t>FINDINGS AND CONCLUSIONS</w:t>
      </w:r>
    </w:p>
    <w:p w14:paraId="2DD48951" w14:textId="77777777" w:rsidR="00F27132" w:rsidRPr="00BB3611" w:rsidRDefault="00F27132" w:rsidP="000B58C6">
      <w:pPr>
        <w:spacing w:line="276" w:lineRule="auto"/>
        <w:jc w:val="center"/>
        <w:rPr>
          <w:sz w:val="25"/>
          <w:szCs w:val="25"/>
        </w:rPr>
      </w:pPr>
    </w:p>
    <w:p w14:paraId="2DD48952" w14:textId="0796AB5A" w:rsidR="00F30728" w:rsidRPr="00BB3611" w:rsidRDefault="00F27132" w:rsidP="000B58C6">
      <w:pPr>
        <w:pStyle w:val="ListParagraph"/>
        <w:numPr>
          <w:ilvl w:val="0"/>
          <w:numId w:val="1"/>
        </w:numPr>
        <w:tabs>
          <w:tab w:val="left" w:pos="0"/>
          <w:tab w:val="left" w:pos="720"/>
        </w:tabs>
        <w:spacing w:line="276" w:lineRule="auto"/>
        <w:ind w:left="720" w:hanging="1440"/>
        <w:contextualSpacing/>
        <w:rPr>
          <w:sz w:val="25"/>
          <w:szCs w:val="25"/>
        </w:rPr>
      </w:pPr>
      <w:r w:rsidRPr="00BB3611">
        <w:rPr>
          <w:sz w:val="25"/>
          <w:szCs w:val="25"/>
        </w:rPr>
        <w:t>(1)</w:t>
      </w:r>
      <w:r w:rsidRPr="00BB3611">
        <w:rPr>
          <w:sz w:val="25"/>
          <w:szCs w:val="25"/>
        </w:rPr>
        <w:tab/>
        <w:t xml:space="preserve">The Washington Utilities and Transportation Commission is an agency of the </w:t>
      </w:r>
      <w:r w:rsidR="009900C2" w:rsidRPr="00BB3611">
        <w:rPr>
          <w:sz w:val="25"/>
          <w:szCs w:val="25"/>
        </w:rPr>
        <w:t>S</w:t>
      </w:r>
      <w:r w:rsidRPr="00BB3611">
        <w:rPr>
          <w:sz w:val="25"/>
          <w:szCs w:val="25"/>
        </w:rPr>
        <w:t xml:space="preserve">tate of Washington vested by statute with the authority to regulate rates, regulations, practices, accounts, securities, transfers of </w:t>
      </w:r>
      <w:r w:rsidR="000D2057" w:rsidRPr="00BB3611">
        <w:rPr>
          <w:sz w:val="25"/>
          <w:szCs w:val="25"/>
        </w:rPr>
        <w:t>property</w:t>
      </w:r>
      <w:r w:rsidR="00086925" w:rsidRPr="00BB3611">
        <w:rPr>
          <w:sz w:val="25"/>
          <w:szCs w:val="25"/>
        </w:rPr>
        <w:t>,</w:t>
      </w:r>
      <w:r w:rsidR="000D2057" w:rsidRPr="00BB3611">
        <w:rPr>
          <w:sz w:val="25"/>
          <w:szCs w:val="25"/>
        </w:rPr>
        <w:t xml:space="preserve"> and affiliated interest</w:t>
      </w:r>
      <w:r w:rsidR="004D0C22" w:rsidRPr="00BB3611">
        <w:rPr>
          <w:sz w:val="25"/>
          <w:szCs w:val="25"/>
        </w:rPr>
        <w:t>s</w:t>
      </w:r>
      <w:r w:rsidR="000D2057" w:rsidRPr="00BB3611">
        <w:rPr>
          <w:sz w:val="25"/>
          <w:szCs w:val="25"/>
        </w:rPr>
        <w:t xml:space="preserve"> of </w:t>
      </w:r>
      <w:r w:rsidRPr="00BB3611">
        <w:rPr>
          <w:sz w:val="25"/>
          <w:szCs w:val="25"/>
        </w:rPr>
        <w:t>public service companies, including</w:t>
      </w:r>
      <w:r w:rsidR="00E770B8">
        <w:rPr>
          <w:sz w:val="25"/>
          <w:szCs w:val="25"/>
        </w:rPr>
        <w:t xml:space="preserve"> electric</w:t>
      </w:r>
      <w:r w:rsidRPr="00BB3611">
        <w:rPr>
          <w:sz w:val="25"/>
          <w:szCs w:val="25"/>
        </w:rPr>
        <w:t xml:space="preserve"> </w:t>
      </w:r>
      <w:r w:rsidR="00F30728" w:rsidRPr="00BB3611">
        <w:rPr>
          <w:sz w:val="25"/>
          <w:szCs w:val="25"/>
        </w:rPr>
        <w:t>companies</w:t>
      </w:r>
      <w:r w:rsidRPr="00BB3611">
        <w:rPr>
          <w:sz w:val="25"/>
          <w:szCs w:val="25"/>
        </w:rPr>
        <w:t>.</w:t>
      </w:r>
      <w:r w:rsidR="00F30728" w:rsidRPr="00BB3611">
        <w:rPr>
          <w:sz w:val="25"/>
          <w:szCs w:val="25"/>
        </w:rPr>
        <w:t xml:space="preserve">  </w:t>
      </w:r>
    </w:p>
    <w:p w14:paraId="2DD48953" w14:textId="77777777" w:rsidR="002E149D" w:rsidRPr="00BB3611" w:rsidRDefault="002E149D" w:rsidP="000B58C6">
      <w:pPr>
        <w:spacing w:line="276" w:lineRule="auto"/>
        <w:ind w:left="720"/>
        <w:rPr>
          <w:sz w:val="25"/>
          <w:szCs w:val="25"/>
        </w:rPr>
      </w:pPr>
    </w:p>
    <w:p w14:paraId="2DD48954" w14:textId="251649A3" w:rsidR="00F27132" w:rsidRPr="00BB3611" w:rsidRDefault="00F27132" w:rsidP="000B58C6">
      <w:pPr>
        <w:numPr>
          <w:ilvl w:val="0"/>
          <w:numId w:val="1"/>
        </w:numPr>
        <w:tabs>
          <w:tab w:val="left" w:pos="0"/>
        </w:tabs>
        <w:spacing w:line="276" w:lineRule="auto"/>
        <w:ind w:left="720" w:hanging="1440"/>
        <w:rPr>
          <w:sz w:val="25"/>
          <w:szCs w:val="25"/>
        </w:rPr>
      </w:pPr>
      <w:r w:rsidRPr="00BB3611">
        <w:rPr>
          <w:sz w:val="25"/>
          <w:szCs w:val="25"/>
        </w:rPr>
        <w:t>(2)</w:t>
      </w:r>
      <w:r w:rsidRPr="00BB3611">
        <w:rPr>
          <w:sz w:val="25"/>
          <w:szCs w:val="25"/>
        </w:rPr>
        <w:tab/>
      </w:r>
      <w:r w:rsidR="00E770B8">
        <w:rPr>
          <w:sz w:val="25"/>
          <w:szCs w:val="25"/>
        </w:rPr>
        <w:t xml:space="preserve">Pacific Power </w:t>
      </w:r>
      <w:r w:rsidRPr="00BB3611">
        <w:rPr>
          <w:sz w:val="25"/>
          <w:szCs w:val="25"/>
        </w:rPr>
        <w:t>is</w:t>
      </w:r>
      <w:r w:rsidR="00E770B8">
        <w:rPr>
          <w:sz w:val="25"/>
          <w:szCs w:val="25"/>
        </w:rPr>
        <w:t xml:space="preserve"> an electric</w:t>
      </w:r>
      <w:r w:rsidR="00F5678A" w:rsidRPr="00BB3611">
        <w:rPr>
          <w:sz w:val="25"/>
          <w:szCs w:val="25"/>
        </w:rPr>
        <w:t xml:space="preserve"> </w:t>
      </w:r>
      <w:r w:rsidRPr="00BB3611">
        <w:rPr>
          <w:sz w:val="25"/>
          <w:szCs w:val="25"/>
        </w:rPr>
        <w:t xml:space="preserve">company and a public service company subject to </w:t>
      </w:r>
      <w:r w:rsidR="00AE37A9" w:rsidRPr="00BB3611">
        <w:rPr>
          <w:sz w:val="25"/>
          <w:szCs w:val="25"/>
        </w:rPr>
        <w:t>Commission</w:t>
      </w:r>
      <w:r w:rsidRPr="00BB3611">
        <w:rPr>
          <w:sz w:val="25"/>
          <w:szCs w:val="25"/>
        </w:rPr>
        <w:t xml:space="preserve"> jurisdiction.</w:t>
      </w:r>
    </w:p>
    <w:p w14:paraId="2DD48955" w14:textId="77777777" w:rsidR="00275B69" w:rsidRPr="00BB3611" w:rsidRDefault="00275B69" w:rsidP="000B58C6">
      <w:pPr>
        <w:spacing w:line="276" w:lineRule="auto"/>
        <w:ind w:left="720" w:hanging="720"/>
        <w:rPr>
          <w:b/>
          <w:sz w:val="25"/>
          <w:szCs w:val="25"/>
        </w:rPr>
      </w:pPr>
    </w:p>
    <w:p w14:paraId="2DD48957" w14:textId="0BAED067" w:rsidR="00901C1F" w:rsidRPr="00BB3611" w:rsidRDefault="00F27132" w:rsidP="000B58C6">
      <w:pPr>
        <w:numPr>
          <w:ilvl w:val="0"/>
          <w:numId w:val="1"/>
        </w:numPr>
        <w:spacing w:line="276" w:lineRule="auto"/>
        <w:ind w:left="720" w:hanging="1440"/>
        <w:rPr>
          <w:b/>
          <w:sz w:val="25"/>
          <w:szCs w:val="25"/>
        </w:rPr>
      </w:pPr>
      <w:r w:rsidRPr="00BB3611">
        <w:rPr>
          <w:sz w:val="25"/>
          <w:szCs w:val="25"/>
        </w:rPr>
        <w:t>(3)</w:t>
      </w:r>
      <w:r w:rsidRPr="00BB3611">
        <w:rPr>
          <w:sz w:val="25"/>
          <w:szCs w:val="25"/>
        </w:rPr>
        <w:tab/>
        <w:t xml:space="preserve">This matter </w:t>
      </w:r>
      <w:r w:rsidR="000D2057" w:rsidRPr="00BB3611">
        <w:rPr>
          <w:sz w:val="25"/>
          <w:szCs w:val="25"/>
        </w:rPr>
        <w:t>came</w:t>
      </w:r>
      <w:r w:rsidRPr="00BB3611">
        <w:rPr>
          <w:sz w:val="25"/>
          <w:szCs w:val="25"/>
        </w:rPr>
        <w:t xml:space="preserve"> before the Commission at its regularly scheduled meeting on</w:t>
      </w:r>
      <w:r w:rsidR="00A318F1" w:rsidRPr="00BB3611">
        <w:rPr>
          <w:sz w:val="25"/>
          <w:szCs w:val="25"/>
        </w:rPr>
        <w:t xml:space="preserve"> </w:t>
      </w:r>
      <w:r w:rsidR="007805CA" w:rsidRPr="00BB3611">
        <w:rPr>
          <w:sz w:val="25"/>
          <w:szCs w:val="25"/>
        </w:rPr>
        <w:t>February 12, 2015</w:t>
      </w:r>
      <w:r w:rsidR="00901C1F" w:rsidRPr="00BB3611">
        <w:rPr>
          <w:sz w:val="25"/>
          <w:szCs w:val="25"/>
        </w:rPr>
        <w:t>.</w:t>
      </w:r>
      <w:r w:rsidR="006E5795" w:rsidRPr="00BB3611">
        <w:rPr>
          <w:sz w:val="25"/>
          <w:szCs w:val="25"/>
        </w:rPr>
        <w:br/>
      </w:r>
    </w:p>
    <w:p w14:paraId="2DD48958" w14:textId="2CC5C31A" w:rsidR="004544E9" w:rsidRPr="00BB3611" w:rsidRDefault="00F27132" w:rsidP="000B58C6">
      <w:pPr>
        <w:numPr>
          <w:ilvl w:val="0"/>
          <w:numId w:val="1"/>
        </w:numPr>
        <w:spacing w:line="276" w:lineRule="auto"/>
        <w:ind w:left="720" w:hanging="1440"/>
        <w:rPr>
          <w:b/>
          <w:sz w:val="25"/>
          <w:szCs w:val="25"/>
        </w:rPr>
      </w:pPr>
      <w:r w:rsidRPr="00BB3611">
        <w:rPr>
          <w:sz w:val="25"/>
          <w:szCs w:val="25"/>
        </w:rPr>
        <w:t>(4)</w:t>
      </w:r>
      <w:r w:rsidRPr="00BB3611">
        <w:rPr>
          <w:sz w:val="25"/>
          <w:szCs w:val="25"/>
        </w:rPr>
        <w:tab/>
      </w:r>
      <w:r w:rsidR="001C042B" w:rsidRPr="00BB3611">
        <w:rPr>
          <w:sz w:val="25"/>
          <w:szCs w:val="25"/>
        </w:rPr>
        <w:t>The</w:t>
      </w:r>
      <w:r w:rsidR="00F33449" w:rsidRPr="00BB3611">
        <w:rPr>
          <w:sz w:val="25"/>
          <w:szCs w:val="25"/>
        </w:rPr>
        <w:t xml:space="preserve"> Commission</w:t>
      </w:r>
      <w:r w:rsidR="00554A31" w:rsidRPr="00BB3611">
        <w:rPr>
          <w:sz w:val="25"/>
          <w:szCs w:val="25"/>
        </w:rPr>
        <w:t xml:space="preserve"> finds </w:t>
      </w:r>
      <w:r w:rsidR="001C042B" w:rsidRPr="00BB3611">
        <w:rPr>
          <w:sz w:val="25"/>
          <w:szCs w:val="25"/>
        </w:rPr>
        <w:t xml:space="preserve">that the Company’s filing raises issues that warrant </w:t>
      </w:r>
      <w:r w:rsidR="00BB3611">
        <w:rPr>
          <w:sz w:val="25"/>
          <w:szCs w:val="25"/>
        </w:rPr>
        <w:t>further investigation</w:t>
      </w:r>
      <w:r w:rsidR="001C042B" w:rsidRPr="00BB3611">
        <w:rPr>
          <w:sz w:val="25"/>
          <w:szCs w:val="25"/>
        </w:rPr>
        <w:t xml:space="preserve">.  </w:t>
      </w:r>
      <w:r w:rsidR="00E24EBC" w:rsidRPr="00BB3611">
        <w:rPr>
          <w:sz w:val="25"/>
          <w:szCs w:val="25"/>
        </w:rPr>
        <w:t>Accordingly, t</w:t>
      </w:r>
      <w:r w:rsidR="004F15FF" w:rsidRPr="00BB3611">
        <w:rPr>
          <w:sz w:val="25"/>
          <w:szCs w:val="25"/>
        </w:rPr>
        <w:t>he tariff revisions should be suspended</w:t>
      </w:r>
      <w:r w:rsidR="00BB3611">
        <w:rPr>
          <w:sz w:val="25"/>
          <w:szCs w:val="25"/>
        </w:rPr>
        <w:t>, and the parties should work to resolve the filing expeditiously</w:t>
      </w:r>
      <w:r w:rsidR="007805CA" w:rsidRPr="00BB3611">
        <w:rPr>
          <w:sz w:val="25"/>
          <w:szCs w:val="25"/>
        </w:rPr>
        <w:t>.</w:t>
      </w:r>
    </w:p>
    <w:p w14:paraId="2DD4895C" w14:textId="5ECF8ACD" w:rsidR="002E1F6C" w:rsidRPr="00BB3611" w:rsidRDefault="002E1F6C" w:rsidP="000B58C6">
      <w:pPr>
        <w:tabs>
          <w:tab w:val="left" w:pos="0"/>
          <w:tab w:val="num" w:pos="180"/>
        </w:tabs>
        <w:spacing w:line="276" w:lineRule="auto"/>
        <w:ind w:left="720" w:hanging="1440"/>
        <w:rPr>
          <w:b/>
          <w:sz w:val="25"/>
          <w:szCs w:val="25"/>
        </w:rPr>
      </w:pPr>
    </w:p>
    <w:p w14:paraId="2DD4895D" w14:textId="77777777" w:rsidR="00F27132" w:rsidRPr="00BB3611" w:rsidRDefault="00F27132" w:rsidP="000B58C6">
      <w:pPr>
        <w:tabs>
          <w:tab w:val="left" w:pos="0"/>
          <w:tab w:val="num" w:pos="180"/>
        </w:tabs>
        <w:spacing w:line="276" w:lineRule="auto"/>
        <w:ind w:left="720" w:hanging="1440"/>
        <w:jc w:val="center"/>
        <w:rPr>
          <w:b/>
          <w:sz w:val="25"/>
          <w:szCs w:val="25"/>
        </w:rPr>
      </w:pPr>
      <w:r w:rsidRPr="00BB3611">
        <w:rPr>
          <w:b/>
          <w:sz w:val="25"/>
          <w:szCs w:val="25"/>
        </w:rPr>
        <w:t>OR</w:t>
      </w:r>
      <w:r w:rsidR="004544E9" w:rsidRPr="00BB3611">
        <w:rPr>
          <w:b/>
          <w:sz w:val="25"/>
          <w:szCs w:val="25"/>
        </w:rPr>
        <w:t>D</w:t>
      </w:r>
      <w:r w:rsidRPr="00BB3611">
        <w:rPr>
          <w:b/>
          <w:sz w:val="25"/>
          <w:szCs w:val="25"/>
        </w:rPr>
        <w:t>ER</w:t>
      </w:r>
    </w:p>
    <w:p w14:paraId="2DD4895E" w14:textId="77777777" w:rsidR="00F27132" w:rsidRPr="00BB3611" w:rsidRDefault="00F27132" w:rsidP="000B58C6">
      <w:pPr>
        <w:tabs>
          <w:tab w:val="left" w:pos="0"/>
          <w:tab w:val="num" w:pos="180"/>
        </w:tabs>
        <w:spacing w:line="276" w:lineRule="auto"/>
        <w:ind w:left="720" w:hanging="1440"/>
        <w:jc w:val="center"/>
        <w:rPr>
          <w:b/>
          <w:sz w:val="25"/>
          <w:szCs w:val="25"/>
        </w:rPr>
      </w:pPr>
    </w:p>
    <w:p w14:paraId="2DD4895F" w14:textId="333270C7" w:rsidR="00F27132" w:rsidRPr="00BB3611" w:rsidRDefault="005F6A27" w:rsidP="000B58C6">
      <w:pPr>
        <w:tabs>
          <w:tab w:val="left" w:pos="0"/>
          <w:tab w:val="num" w:pos="180"/>
        </w:tabs>
        <w:spacing w:line="276" w:lineRule="auto"/>
        <w:ind w:left="720" w:hanging="1440"/>
        <w:rPr>
          <w:b/>
          <w:sz w:val="25"/>
          <w:szCs w:val="25"/>
        </w:rPr>
      </w:pPr>
      <w:r w:rsidRPr="00BB3611">
        <w:rPr>
          <w:b/>
          <w:sz w:val="25"/>
          <w:szCs w:val="25"/>
        </w:rPr>
        <w:tab/>
      </w:r>
      <w:r w:rsidR="00F27132" w:rsidRPr="00BB3611">
        <w:rPr>
          <w:b/>
          <w:sz w:val="25"/>
          <w:szCs w:val="25"/>
        </w:rPr>
        <w:t>THE COMMISSION ORDERS:</w:t>
      </w:r>
    </w:p>
    <w:p w14:paraId="2DD48960" w14:textId="77777777" w:rsidR="00F27132" w:rsidRPr="00BB3611" w:rsidRDefault="00F27132" w:rsidP="000B58C6">
      <w:pPr>
        <w:tabs>
          <w:tab w:val="left" w:pos="0"/>
          <w:tab w:val="num" w:pos="180"/>
        </w:tabs>
        <w:spacing w:line="276" w:lineRule="auto"/>
        <w:ind w:left="720" w:hanging="1440"/>
        <w:jc w:val="center"/>
        <w:rPr>
          <w:b/>
          <w:sz w:val="25"/>
          <w:szCs w:val="25"/>
        </w:rPr>
      </w:pPr>
    </w:p>
    <w:p w14:paraId="2DD48961" w14:textId="3FDCCA9C" w:rsidR="002E1F6C" w:rsidRPr="00BB3611" w:rsidRDefault="00F27132" w:rsidP="000B58C6">
      <w:pPr>
        <w:numPr>
          <w:ilvl w:val="0"/>
          <w:numId w:val="1"/>
        </w:numPr>
        <w:tabs>
          <w:tab w:val="left" w:pos="0"/>
          <w:tab w:val="num" w:pos="180"/>
        </w:tabs>
        <w:spacing w:line="276" w:lineRule="auto"/>
        <w:ind w:left="720" w:hanging="1440"/>
        <w:rPr>
          <w:b/>
          <w:sz w:val="25"/>
          <w:szCs w:val="25"/>
        </w:rPr>
      </w:pPr>
      <w:r w:rsidRPr="00BB3611">
        <w:rPr>
          <w:sz w:val="25"/>
          <w:szCs w:val="25"/>
        </w:rPr>
        <w:t>(1)</w:t>
      </w:r>
      <w:r w:rsidRPr="00BB3611">
        <w:rPr>
          <w:sz w:val="25"/>
          <w:szCs w:val="25"/>
        </w:rPr>
        <w:tab/>
        <w:t>The tariff</w:t>
      </w:r>
      <w:r w:rsidR="00E770B8">
        <w:rPr>
          <w:sz w:val="25"/>
          <w:szCs w:val="25"/>
        </w:rPr>
        <w:t xml:space="preserve"> revisions</w:t>
      </w:r>
      <w:r w:rsidR="00B03157" w:rsidRPr="00BB3611">
        <w:rPr>
          <w:bCs/>
          <w:sz w:val="25"/>
          <w:szCs w:val="25"/>
        </w:rPr>
        <w:t xml:space="preserve"> </w:t>
      </w:r>
      <w:r w:rsidRPr="00BB3611">
        <w:rPr>
          <w:sz w:val="25"/>
          <w:szCs w:val="25"/>
        </w:rPr>
        <w:t xml:space="preserve">filed </w:t>
      </w:r>
      <w:r w:rsidR="000B58C6" w:rsidRPr="00BB3611">
        <w:rPr>
          <w:sz w:val="25"/>
          <w:szCs w:val="25"/>
        </w:rPr>
        <w:t xml:space="preserve">by Pacific Power &amp; Light Company </w:t>
      </w:r>
      <w:r w:rsidRPr="00BB3611">
        <w:rPr>
          <w:sz w:val="25"/>
          <w:szCs w:val="25"/>
        </w:rPr>
        <w:t>on</w:t>
      </w:r>
      <w:r w:rsidR="00901C1F" w:rsidRPr="00BB3611">
        <w:rPr>
          <w:sz w:val="25"/>
          <w:szCs w:val="25"/>
        </w:rPr>
        <w:t xml:space="preserve"> </w:t>
      </w:r>
      <w:r w:rsidR="000B58C6" w:rsidRPr="00BB3611">
        <w:rPr>
          <w:sz w:val="25"/>
          <w:szCs w:val="25"/>
        </w:rPr>
        <w:t>December 29</w:t>
      </w:r>
      <w:r w:rsidR="00086925" w:rsidRPr="00BB3611">
        <w:rPr>
          <w:sz w:val="25"/>
          <w:szCs w:val="25"/>
        </w:rPr>
        <w:t>, 2014</w:t>
      </w:r>
      <w:r w:rsidR="00032D36" w:rsidRPr="00BB3611">
        <w:rPr>
          <w:sz w:val="25"/>
          <w:szCs w:val="25"/>
        </w:rPr>
        <w:t>,</w:t>
      </w:r>
      <w:r w:rsidR="00D44320" w:rsidRPr="00BB3611">
        <w:rPr>
          <w:sz w:val="25"/>
          <w:szCs w:val="25"/>
        </w:rPr>
        <w:t xml:space="preserve"> </w:t>
      </w:r>
      <w:r w:rsidR="00E770B8">
        <w:rPr>
          <w:sz w:val="25"/>
          <w:szCs w:val="25"/>
        </w:rPr>
        <w:t xml:space="preserve">are </w:t>
      </w:r>
      <w:r w:rsidR="003928AE" w:rsidRPr="00BB3611">
        <w:rPr>
          <w:sz w:val="25"/>
          <w:szCs w:val="25"/>
        </w:rPr>
        <w:t>suspended</w:t>
      </w:r>
      <w:r w:rsidR="000B58C6" w:rsidRPr="00BB3611">
        <w:rPr>
          <w:sz w:val="25"/>
          <w:szCs w:val="25"/>
        </w:rPr>
        <w:t>.</w:t>
      </w:r>
      <w:r w:rsidR="002E1F6C" w:rsidRPr="00BB3611">
        <w:rPr>
          <w:sz w:val="25"/>
          <w:szCs w:val="25"/>
        </w:rPr>
        <w:br/>
      </w:r>
    </w:p>
    <w:p w14:paraId="7C943535" w14:textId="4561798E" w:rsidR="000B58C6" w:rsidRPr="00BB3611" w:rsidRDefault="00565BAE" w:rsidP="000B58C6">
      <w:pPr>
        <w:numPr>
          <w:ilvl w:val="0"/>
          <w:numId w:val="1"/>
        </w:numPr>
        <w:tabs>
          <w:tab w:val="left" w:pos="0"/>
          <w:tab w:val="num" w:pos="180"/>
        </w:tabs>
        <w:spacing w:line="276" w:lineRule="auto"/>
        <w:ind w:left="720" w:hanging="1440"/>
        <w:rPr>
          <w:sz w:val="25"/>
          <w:szCs w:val="25"/>
        </w:rPr>
      </w:pPr>
      <w:r w:rsidRPr="00BB3611">
        <w:rPr>
          <w:sz w:val="25"/>
          <w:szCs w:val="25"/>
        </w:rPr>
        <w:t>(</w:t>
      </w:r>
      <w:r w:rsidR="003928AE" w:rsidRPr="00BB3611">
        <w:rPr>
          <w:sz w:val="25"/>
          <w:szCs w:val="25"/>
        </w:rPr>
        <w:t>2</w:t>
      </w:r>
      <w:r w:rsidRPr="00BB3611">
        <w:rPr>
          <w:sz w:val="25"/>
          <w:szCs w:val="25"/>
        </w:rPr>
        <w:t>)</w:t>
      </w:r>
      <w:r w:rsidRPr="00BB3611">
        <w:rPr>
          <w:sz w:val="25"/>
          <w:szCs w:val="25"/>
        </w:rPr>
        <w:tab/>
      </w:r>
      <w:r w:rsidR="000B58C6" w:rsidRPr="00BB3611">
        <w:rPr>
          <w:sz w:val="25"/>
          <w:szCs w:val="25"/>
        </w:rPr>
        <w:t xml:space="preserve">Pacific Power &amp; Light Company must not change or alter the tariffs filed in this docket during the suspension period, unless authorized by the </w:t>
      </w:r>
      <w:r w:rsidR="000B58C6" w:rsidRPr="00BB3611">
        <w:rPr>
          <w:sz w:val="25"/>
          <w:szCs w:val="25"/>
        </w:rPr>
        <w:lastRenderedPageBreak/>
        <w:t xml:space="preserve">Commission. </w:t>
      </w:r>
      <w:r w:rsidR="000B58C6" w:rsidRPr="00BB3611">
        <w:rPr>
          <w:sz w:val="25"/>
          <w:szCs w:val="25"/>
        </w:rPr>
        <w:br/>
      </w:r>
    </w:p>
    <w:p w14:paraId="652102AC" w14:textId="696EA2AE" w:rsidR="00D26D4B" w:rsidRPr="00E770B8" w:rsidRDefault="000B58C6" w:rsidP="00314466">
      <w:pPr>
        <w:numPr>
          <w:ilvl w:val="0"/>
          <w:numId w:val="1"/>
        </w:numPr>
        <w:tabs>
          <w:tab w:val="left" w:pos="0"/>
          <w:tab w:val="num" w:pos="180"/>
        </w:tabs>
        <w:spacing w:line="264" w:lineRule="auto"/>
        <w:ind w:left="720" w:hanging="1440"/>
        <w:rPr>
          <w:sz w:val="25"/>
          <w:szCs w:val="25"/>
        </w:rPr>
      </w:pPr>
      <w:r w:rsidRPr="00E770B8">
        <w:rPr>
          <w:sz w:val="25"/>
          <w:szCs w:val="25"/>
        </w:rPr>
        <w:t>(3)</w:t>
      </w:r>
      <w:r w:rsidRPr="00E770B8">
        <w:rPr>
          <w:sz w:val="25"/>
          <w:szCs w:val="25"/>
        </w:rPr>
        <w:tab/>
        <w:t>The Commission may hold hearings at such times and places as may be required.</w:t>
      </w:r>
      <w:r w:rsidR="003318FD" w:rsidRPr="00E770B8">
        <w:rPr>
          <w:sz w:val="25"/>
          <w:szCs w:val="25"/>
        </w:rPr>
        <w:br/>
      </w:r>
    </w:p>
    <w:p w14:paraId="2DD48966" w14:textId="5F585AE4" w:rsidR="00F27132" w:rsidRPr="00BB3611" w:rsidRDefault="00F27132" w:rsidP="00344504">
      <w:pPr>
        <w:spacing w:line="264" w:lineRule="auto"/>
        <w:rPr>
          <w:b/>
          <w:sz w:val="25"/>
          <w:szCs w:val="25"/>
        </w:rPr>
      </w:pPr>
      <w:r w:rsidRPr="00BB3611">
        <w:rPr>
          <w:sz w:val="25"/>
          <w:szCs w:val="25"/>
        </w:rPr>
        <w:t>DATED at Olympia, Washington, and effective</w:t>
      </w:r>
      <w:r w:rsidR="00901C1F" w:rsidRPr="00BB3611">
        <w:rPr>
          <w:sz w:val="25"/>
          <w:szCs w:val="25"/>
        </w:rPr>
        <w:t xml:space="preserve"> </w:t>
      </w:r>
      <w:r w:rsidR="000B58C6" w:rsidRPr="00BB3611">
        <w:rPr>
          <w:sz w:val="25"/>
          <w:szCs w:val="25"/>
        </w:rPr>
        <w:t>February 12, 2015</w:t>
      </w:r>
      <w:r w:rsidRPr="00BB3611">
        <w:rPr>
          <w:sz w:val="25"/>
          <w:szCs w:val="25"/>
        </w:rPr>
        <w:t>.</w:t>
      </w:r>
    </w:p>
    <w:p w14:paraId="2DD48967" w14:textId="77777777" w:rsidR="00F27132" w:rsidRPr="00BB3611" w:rsidRDefault="00F27132" w:rsidP="00344504">
      <w:pPr>
        <w:spacing w:line="264" w:lineRule="auto"/>
        <w:rPr>
          <w:b/>
          <w:sz w:val="25"/>
          <w:szCs w:val="25"/>
        </w:rPr>
      </w:pPr>
    </w:p>
    <w:p w14:paraId="2DD48968" w14:textId="77777777" w:rsidR="00F27132" w:rsidRPr="00BB3611" w:rsidRDefault="00F27132" w:rsidP="00344504">
      <w:pPr>
        <w:spacing w:line="264" w:lineRule="auto"/>
        <w:jc w:val="center"/>
        <w:rPr>
          <w:sz w:val="25"/>
          <w:szCs w:val="25"/>
        </w:rPr>
      </w:pPr>
      <w:r w:rsidRPr="00BB3611">
        <w:rPr>
          <w:sz w:val="25"/>
          <w:szCs w:val="25"/>
        </w:rPr>
        <w:t>WASHINGTON UTILITIES AND TRANSPORTATION COMMISSION</w:t>
      </w:r>
    </w:p>
    <w:p w14:paraId="2DD48969" w14:textId="77777777" w:rsidR="00F27132" w:rsidRPr="00BB3611" w:rsidRDefault="00F27132" w:rsidP="00344504">
      <w:pPr>
        <w:spacing w:line="264" w:lineRule="auto"/>
        <w:rPr>
          <w:sz w:val="25"/>
          <w:szCs w:val="25"/>
        </w:rPr>
      </w:pPr>
    </w:p>
    <w:p w14:paraId="250F9046" w14:textId="77777777" w:rsidR="00562C36" w:rsidRPr="00BB3611" w:rsidRDefault="00562C36" w:rsidP="00344504">
      <w:pPr>
        <w:spacing w:line="264" w:lineRule="auto"/>
        <w:rPr>
          <w:sz w:val="25"/>
          <w:szCs w:val="25"/>
        </w:rPr>
      </w:pPr>
    </w:p>
    <w:p w14:paraId="1862FB1A" w14:textId="77777777" w:rsidR="003318FD" w:rsidRPr="00BB3611" w:rsidRDefault="003318FD" w:rsidP="003318FD">
      <w:pPr>
        <w:spacing w:line="264" w:lineRule="auto"/>
        <w:ind w:firstLine="4320"/>
        <w:rPr>
          <w:sz w:val="25"/>
          <w:szCs w:val="25"/>
        </w:rPr>
      </w:pPr>
    </w:p>
    <w:p w14:paraId="2624D2E0" w14:textId="77777777" w:rsidR="000B58C6" w:rsidRPr="00BB3611" w:rsidRDefault="000B58C6" w:rsidP="000B58C6">
      <w:pPr>
        <w:pStyle w:val="BodyText3"/>
        <w:ind w:left="3600" w:firstLine="720"/>
        <w:rPr>
          <w:sz w:val="25"/>
          <w:szCs w:val="25"/>
        </w:rPr>
      </w:pPr>
      <w:r w:rsidRPr="00BB3611">
        <w:rPr>
          <w:sz w:val="25"/>
          <w:szCs w:val="25"/>
        </w:rPr>
        <w:t>DAVID W. DANNER, Chairman</w:t>
      </w:r>
    </w:p>
    <w:p w14:paraId="2847E2D2" w14:textId="77777777" w:rsidR="003318FD" w:rsidRPr="00BB3611" w:rsidRDefault="003318FD" w:rsidP="003318FD">
      <w:pPr>
        <w:spacing w:line="264" w:lineRule="auto"/>
        <w:ind w:firstLine="4320"/>
        <w:rPr>
          <w:sz w:val="25"/>
          <w:szCs w:val="25"/>
        </w:rPr>
      </w:pPr>
    </w:p>
    <w:p w14:paraId="1AD8ADC0" w14:textId="77777777" w:rsidR="00B75F2B" w:rsidRPr="00BB3611" w:rsidRDefault="00B75F2B" w:rsidP="003318FD">
      <w:pPr>
        <w:spacing w:line="264" w:lineRule="auto"/>
        <w:ind w:firstLine="4320"/>
        <w:rPr>
          <w:sz w:val="25"/>
          <w:szCs w:val="25"/>
        </w:rPr>
      </w:pPr>
    </w:p>
    <w:p w14:paraId="68D56BFA" w14:textId="77777777" w:rsidR="003318FD" w:rsidRPr="00BB3611" w:rsidRDefault="003318FD" w:rsidP="003318FD">
      <w:pPr>
        <w:spacing w:line="264" w:lineRule="auto"/>
        <w:ind w:firstLine="4320"/>
        <w:rPr>
          <w:sz w:val="25"/>
          <w:szCs w:val="25"/>
        </w:rPr>
      </w:pPr>
    </w:p>
    <w:p w14:paraId="41456F1D" w14:textId="77777777" w:rsidR="003318FD" w:rsidRPr="00BB3611" w:rsidRDefault="003318FD" w:rsidP="003318FD">
      <w:pPr>
        <w:spacing w:line="264" w:lineRule="auto"/>
        <w:ind w:firstLine="4320"/>
        <w:rPr>
          <w:sz w:val="25"/>
          <w:szCs w:val="25"/>
        </w:rPr>
      </w:pPr>
      <w:r w:rsidRPr="00BB3611">
        <w:rPr>
          <w:sz w:val="25"/>
          <w:szCs w:val="25"/>
        </w:rPr>
        <w:t>PHILIP B. JONES, Commissioner</w:t>
      </w:r>
    </w:p>
    <w:p w14:paraId="1FC48A06" w14:textId="77777777" w:rsidR="003318FD" w:rsidRPr="00BB3611" w:rsidRDefault="003318FD" w:rsidP="003318FD">
      <w:pPr>
        <w:spacing w:line="264" w:lineRule="auto"/>
        <w:rPr>
          <w:sz w:val="25"/>
          <w:szCs w:val="25"/>
        </w:rPr>
      </w:pPr>
    </w:p>
    <w:p w14:paraId="51EFBD87" w14:textId="77777777" w:rsidR="003318FD" w:rsidRPr="00BB3611" w:rsidRDefault="003318FD" w:rsidP="003318FD">
      <w:pPr>
        <w:spacing w:line="264" w:lineRule="auto"/>
        <w:rPr>
          <w:sz w:val="25"/>
          <w:szCs w:val="25"/>
        </w:rPr>
      </w:pPr>
    </w:p>
    <w:p w14:paraId="7546CA78" w14:textId="77777777" w:rsidR="003318FD" w:rsidRPr="00BB3611" w:rsidRDefault="003318FD" w:rsidP="003318FD">
      <w:pPr>
        <w:spacing w:line="264" w:lineRule="auto"/>
        <w:rPr>
          <w:sz w:val="25"/>
          <w:szCs w:val="25"/>
        </w:rPr>
      </w:pPr>
    </w:p>
    <w:p w14:paraId="2DD4896B" w14:textId="2D11E450" w:rsidR="00F27132" w:rsidRPr="00BB3611" w:rsidRDefault="000B58C6" w:rsidP="003928AE">
      <w:pPr>
        <w:spacing w:line="264" w:lineRule="auto"/>
        <w:ind w:firstLine="4320"/>
        <w:rPr>
          <w:sz w:val="25"/>
          <w:szCs w:val="25"/>
        </w:rPr>
      </w:pPr>
      <w:r w:rsidRPr="00BB3611">
        <w:rPr>
          <w:sz w:val="25"/>
          <w:szCs w:val="25"/>
        </w:rPr>
        <w:t>ANN E. RENDAHL</w:t>
      </w:r>
      <w:r w:rsidR="003318FD" w:rsidRPr="00BB3611">
        <w:rPr>
          <w:sz w:val="25"/>
          <w:szCs w:val="25"/>
        </w:rPr>
        <w:t>, Commissioner</w:t>
      </w:r>
    </w:p>
    <w:p w14:paraId="2DD4896C" w14:textId="5A485FD6" w:rsidR="00C80D00" w:rsidRPr="00BB3611" w:rsidRDefault="003B4A09" w:rsidP="00086925">
      <w:pPr>
        <w:spacing w:line="264" w:lineRule="auto"/>
        <w:rPr>
          <w:sz w:val="25"/>
          <w:szCs w:val="25"/>
        </w:rPr>
      </w:pPr>
      <w:r w:rsidRPr="00BB3611">
        <w:rPr>
          <w:sz w:val="25"/>
          <w:szCs w:val="25"/>
        </w:rPr>
        <w:tab/>
      </w:r>
      <w:r w:rsidRPr="00BB3611">
        <w:rPr>
          <w:sz w:val="25"/>
          <w:szCs w:val="25"/>
        </w:rPr>
        <w:tab/>
      </w:r>
      <w:r w:rsidRPr="00BB3611">
        <w:rPr>
          <w:sz w:val="25"/>
          <w:szCs w:val="25"/>
        </w:rPr>
        <w:tab/>
      </w:r>
      <w:r w:rsidRPr="00BB3611">
        <w:rPr>
          <w:sz w:val="25"/>
          <w:szCs w:val="25"/>
        </w:rPr>
        <w:tab/>
      </w:r>
    </w:p>
    <w:sectPr w:rsidR="00C80D00" w:rsidRPr="00BB3611" w:rsidSect="001F4564">
      <w:headerReference w:type="default" r:id="rId11"/>
      <w:headerReference w:type="first" r:id="rId12"/>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43BC9" w14:textId="77777777" w:rsidR="003F0766" w:rsidRDefault="003F0766">
      <w:r>
        <w:separator/>
      </w:r>
    </w:p>
  </w:endnote>
  <w:endnote w:type="continuationSeparator" w:id="0">
    <w:p w14:paraId="29A306F6" w14:textId="77777777" w:rsidR="003F0766" w:rsidRDefault="003F0766">
      <w:r>
        <w:continuationSeparator/>
      </w:r>
    </w:p>
  </w:endnote>
  <w:endnote w:type="continuationNotice" w:id="1">
    <w:p w14:paraId="5F60A61A" w14:textId="77777777" w:rsidR="003F0766" w:rsidRDefault="003F0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DC602" w14:textId="77777777" w:rsidR="003F0766" w:rsidRDefault="003F0766">
      <w:r>
        <w:separator/>
      </w:r>
    </w:p>
  </w:footnote>
  <w:footnote w:type="continuationSeparator" w:id="0">
    <w:p w14:paraId="7FE49110" w14:textId="77777777" w:rsidR="003F0766" w:rsidRDefault="003F0766">
      <w:r>
        <w:continuationSeparator/>
      </w:r>
    </w:p>
  </w:footnote>
  <w:footnote w:type="continuationNotice" w:id="1">
    <w:p w14:paraId="1240A723" w14:textId="77777777" w:rsidR="003F0766" w:rsidRDefault="003F0766"/>
  </w:footnote>
  <w:footnote w:id="2">
    <w:p w14:paraId="1B6AB4CC" w14:textId="702C6A91" w:rsidR="00815B35" w:rsidRDefault="00815B35">
      <w:pPr>
        <w:pStyle w:val="FootnoteText"/>
      </w:pPr>
      <w:r>
        <w:rPr>
          <w:rStyle w:val="FootnoteReference"/>
        </w:rPr>
        <w:footnoteRef/>
      </w:r>
      <w:r>
        <w:t xml:space="preserve"> </w:t>
      </w:r>
      <w:r w:rsidRPr="00815B35">
        <w:t>Washington Administrative Code (WAC) 480-107-055(1) requires investor-owned utilities to make an annual filing of their avoided capacity and energy costs.</w:t>
      </w:r>
    </w:p>
  </w:footnote>
  <w:footnote w:id="3">
    <w:p w14:paraId="6C0D40F0" w14:textId="77777777" w:rsidR="006E5795" w:rsidRPr="00E770B8" w:rsidRDefault="006E5795" w:rsidP="006E5795">
      <w:pPr>
        <w:pStyle w:val="FootnoteText"/>
        <w:rPr>
          <w:sz w:val="22"/>
          <w:szCs w:val="22"/>
        </w:rPr>
      </w:pPr>
      <w:r w:rsidRPr="00E770B8">
        <w:rPr>
          <w:rStyle w:val="FootnoteReference"/>
          <w:sz w:val="22"/>
          <w:szCs w:val="22"/>
        </w:rPr>
        <w:footnoteRef/>
      </w:r>
      <w:r w:rsidRPr="00E770B8">
        <w:rPr>
          <w:sz w:val="22"/>
          <w:szCs w:val="22"/>
        </w:rPr>
        <w:t xml:space="preserve"> Per company materials and presentation at the Sept. 26, 2014, meeting of the 2015 IRP Advisory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8973" w14:textId="3F6DAA98" w:rsidR="000A311B" w:rsidRPr="00A748CC" w:rsidRDefault="000A311B" w:rsidP="00680AE9">
    <w:pPr>
      <w:pStyle w:val="Header"/>
      <w:tabs>
        <w:tab w:val="left" w:pos="7000"/>
      </w:tabs>
      <w:rPr>
        <w:rStyle w:val="PageNumber"/>
        <w:b/>
        <w:sz w:val="20"/>
      </w:rPr>
    </w:pPr>
    <w:r w:rsidRPr="00A748CC">
      <w:rPr>
        <w:b/>
        <w:sz w:val="20"/>
      </w:rPr>
      <w:t xml:space="preserve">DOCKET </w:t>
    </w:r>
    <w:r>
      <w:rPr>
        <w:b/>
        <w:sz w:val="20"/>
      </w:rPr>
      <w:t>UE-</w:t>
    </w:r>
    <w:r w:rsidR="00086925">
      <w:rPr>
        <w:b/>
        <w:sz w:val="20"/>
      </w:rPr>
      <w:t>14</w:t>
    </w:r>
    <w:r w:rsidR="007805CA">
      <w:rPr>
        <w:b/>
        <w:sz w:val="20"/>
      </w:rPr>
      <w:t>4160</w:t>
    </w:r>
    <w:r w:rsidRPr="00A748CC">
      <w:rPr>
        <w:b/>
        <w:sz w:val="20"/>
      </w:rPr>
      <w:tab/>
      <w:t xml:space="preserve">                 </w:t>
    </w:r>
    <w:r w:rsidR="00596166">
      <w:rPr>
        <w:b/>
        <w:sz w:val="20"/>
      </w:rPr>
      <w:tab/>
    </w:r>
    <w:r w:rsidR="0059616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005FE">
      <w:rPr>
        <w:rStyle w:val="PageNumber"/>
        <w:b/>
        <w:noProof/>
        <w:sz w:val="20"/>
      </w:rPr>
      <w:t>4</w:t>
    </w:r>
    <w:r w:rsidRPr="00A748CC">
      <w:rPr>
        <w:rStyle w:val="PageNumber"/>
        <w:b/>
        <w:sz w:val="20"/>
      </w:rPr>
      <w:fldChar w:fldCharType="end"/>
    </w:r>
  </w:p>
  <w:p w14:paraId="2DD48974" w14:textId="35C22B27" w:rsidR="000A311B" w:rsidRPr="0050337D" w:rsidRDefault="000A311B" w:rsidP="00680AE9">
    <w:pPr>
      <w:pStyle w:val="Header"/>
      <w:tabs>
        <w:tab w:val="left" w:pos="7000"/>
      </w:tabs>
      <w:rPr>
        <w:rStyle w:val="PageNumber"/>
        <w:sz w:val="20"/>
      </w:rPr>
    </w:pPr>
    <w:r w:rsidRPr="00A748CC">
      <w:rPr>
        <w:rStyle w:val="PageNumber"/>
        <w:b/>
        <w:sz w:val="20"/>
      </w:rPr>
      <w:t xml:space="preserve">ORDER </w:t>
    </w:r>
    <w:r w:rsidR="00E770B8">
      <w:rPr>
        <w:rStyle w:val="PageNumber"/>
        <w:b/>
        <w:sz w:val="20"/>
      </w:rPr>
      <w:t>01</w:t>
    </w:r>
  </w:p>
  <w:p w14:paraId="2DD48975" w14:textId="77777777" w:rsidR="000A311B" w:rsidRPr="003F2878" w:rsidRDefault="000A311B">
    <w:pPr>
      <w:pStyle w:val="Header"/>
      <w:rPr>
        <w:rStyle w:val="PageNumber"/>
        <w:b/>
        <w:sz w:val="20"/>
        <w:szCs w:val="20"/>
      </w:rPr>
    </w:pPr>
  </w:p>
  <w:p w14:paraId="2DD48976" w14:textId="77777777" w:rsidR="000A311B" w:rsidRPr="00F94149" w:rsidRDefault="000A311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E1EB6" w14:textId="14F4FF60" w:rsidR="001F4564" w:rsidRPr="001F4564" w:rsidRDefault="001F4564" w:rsidP="001F4564">
    <w:pPr>
      <w:pStyle w:val="Header"/>
      <w:tabs>
        <w:tab w:val="clear" w:pos="4320"/>
      </w:tabs>
      <w:rPr>
        <w:b/>
        <w:sz w:val="20"/>
        <w:szCs w:val="20"/>
      </w:rPr>
    </w:pPr>
    <w:r>
      <w:tab/>
    </w:r>
    <w:r w:rsidRPr="001F4564">
      <w:rPr>
        <w:b/>
        <w:sz w:val="20"/>
        <w:szCs w:val="20"/>
      </w:rPr>
      <w:t>[Service Date February 12,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51B1613"/>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DA551D0"/>
    <w:multiLevelType w:val="hybridMultilevel"/>
    <w:tmpl w:val="E76A71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86"/>
    <w:rsid w:val="00007CF2"/>
    <w:rsid w:val="00011425"/>
    <w:rsid w:val="00013171"/>
    <w:rsid w:val="00015411"/>
    <w:rsid w:val="0002361C"/>
    <w:rsid w:val="00032D36"/>
    <w:rsid w:val="00071A3D"/>
    <w:rsid w:val="00076BFA"/>
    <w:rsid w:val="00081520"/>
    <w:rsid w:val="00086925"/>
    <w:rsid w:val="00090B12"/>
    <w:rsid w:val="000A311B"/>
    <w:rsid w:val="000B4A18"/>
    <w:rsid w:val="000B58C6"/>
    <w:rsid w:val="000C70BC"/>
    <w:rsid w:val="000D2057"/>
    <w:rsid w:val="000D4768"/>
    <w:rsid w:val="000F55AC"/>
    <w:rsid w:val="0011122F"/>
    <w:rsid w:val="00144CB9"/>
    <w:rsid w:val="00145889"/>
    <w:rsid w:val="00146297"/>
    <w:rsid w:val="0014796C"/>
    <w:rsid w:val="00161289"/>
    <w:rsid w:val="00177E23"/>
    <w:rsid w:val="00181EAD"/>
    <w:rsid w:val="001A0A3A"/>
    <w:rsid w:val="001A1AFA"/>
    <w:rsid w:val="001A6892"/>
    <w:rsid w:val="001B037C"/>
    <w:rsid w:val="001C042B"/>
    <w:rsid w:val="001C6C34"/>
    <w:rsid w:val="001F4564"/>
    <w:rsid w:val="001F79BC"/>
    <w:rsid w:val="00210C39"/>
    <w:rsid w:val="00213B92"/>
    <w:rsid w:val="00275B69"/>
    <w:rsid w:val="00281FF8"/>
    <w:rsid w:val="002A17E6"/>
    <w:rsid w:val="002A35D9"/>
    <w:rsid w:val="002A6B3C"/>
    <w:rsid w:val="002B56E1"/>
    <w:rsid w:val="002B7E74"/>
    <w:rsid w:val="002C020E"/>
    <w:rsid w:val="002C5393"/>
    <w:rsid w:val="002D07C3"/>
    <w:rsid w:val="002D40D4"/>
    <w:rsid w:val="002E149D"/>
    <w:rsid w:val="002E1F6C"/>
    <w:rsid w:val="003318FD"/>
    <w:rsid w:val="00337633"/>
    <w:rsid w:val="00341C3A"/>
    <w:rsid w:val="00344504"/>
    <w:rsid w:val="00355054"/>
    <w:rsid w:val="003812A2"/>
    <w:rsid w:val="003928AE"/>
    <w:rsid w:val="00396B74"/>
    <w:rsid w:val="003B4A09"/>
    <w:rsid w:val="003F0448"/>
    <w:rsid w:val="003F0766"/>
    <w:rsid w:val="003F2878"/>
    <w:rsid w:val="003F609B"/>
    <w:rsid w:val="00406D96"/>
    <w:rsid w:val="00411655"/>
    <w:rsid w:val="00412F27"/>
    <w:rsid w:val="00426DA6"/>
    <w:rsid w:val="004300C0"/>
    <w:rsid w:val="00442F3E"/>
    <w:rsid w:val="004544E9"/>
    <w:rsid w:val="00461EF3"/>
    <w:rsid w:val="004868EE"/>
    <w:rsid w:val="00495D6D"/>
    <w:rsid w:val="004A3B48"/>
    <w:rsid w:val="004B04CC"/>
    <w:rsid w:val="004B0F54"/>
    <w:rsid w:val="004C0D94"/>
    <w:rsid w:val="004C25FB"/>
    <w:rsid w:val="004C3145"/>
    <w:rsid w:val="004C4AFB"/>
    <w:rsid w:val="004D0C22"/>
    <w:rsid w:val="004F0EBB"/>
    <w:rsid w:val="004F15FF"/>
    <w:rsid w:val="00501969"/>
    <w:rsid w:val="00510863"/>
    <w:rsid w:val="00516B2E"/>
    <w:rsid w:val="00521F67"/>
    <w:rsid w:val="0052326B"/>
    <w:rsid w:val="0053279B"/>
    <w:rsid w:val="00541578"/>
    <w:rsid w:val="00552131"/>
    <w:rsid w:val="00554A31"/>
    <w:rsid w:val="00562C36"/>
    <w:rsid w:val="00565BAE"/>
    <w:rsid w:val="005752A1"/>
    <w:rsid w:val="0059542C"/>
    <w:rsid w:val="00596166"/>
    <w:rsid w:val="005B7D2B"/>
    <w:rsid w:val="005D2509"/>
    <w:rsid w:val="005F221D"/>
    <w:rsid w:val="005F5580"/>
    <w:rsid w:val="005F5F80"/>
    <w:rsid w:val="005F6A27"/>
    <w:rsid w:val="005F6B18"/>
    <w:rsid w:val="00600838"/>
    <w:rsid w:val="0060594E"/>
    <w:rsid w:val="0061259A"/>
    <w:rsid w:val="00617579"/>
    <w:rsid w:val="00625ADE"/>
    <w:rsid w:val="00635BBB"/>
    <w:rsid w:val="0063718F"/>
    <w:rsid w:val="00641898"/>
    <w:rsid w:val="006764F7"/>
    <w:rsid w:val="00680AE9"/>
    <w:rsid w:val="00687612"/>
    <w:rsid w:val="00695098"/>
    <w:rsid w:val="006D340F"/>
    <w:rsid w:val="006E5795"/>
    <w:rsid w:val="006F1E6D"/>
    <w:rsid w:val="006F75CF"/>
    <w:rsid w:val="007621C5"/>
    <w:rsid w:val="00767254"/>
    <w:rsid w:val="00777DC4"/>
    <w:rsid w:val="007805CA"/>
    <w:rsid w:val="007B20B2"/>
    <w:rsid w:val="007B5740"/>
    <w:rsid w:val="007B59BA"/>
    <w:rsid w:val="007E2960"/>
    <w:rsid w:val="00815B35"/>
    <w:rsid w:val="00844A0D"/>
    <w:rsid w:val="00852F1D"/>
    <w:rsid w:val="00856F33"/>
    <w:rsid w:val="008832EF"/>
    <w:rsid w:val="008B07EC"/>
    <w:rsid w:val="008C4BFA"/>
    <w:rsid w:val="008D421B"/>
    <w:rsid w:val="008D615C"/>
    <w:rsid w:val="008E0AEB"/>
    <w:rsid w:val="008F1AC4"/>
    <w:rsid w:val="008F3EBB"/>
    <w:rsid w:val="00900CA8"/>
    <w:rsid w:val="00901C1F"/>
    <w:rsid w:val="00937144"/>
    <w:rsid w:val="00937846"/>
    <w:rsid w:val="00946C88"/>
    <w:rsid w:val="00950142"/>
    <w:rsid w:val="00964818"/>
    <w:rsid w:val="0096485C"/>
    <w:rsid w:val="0096699C"/>
    <w:rsid w:val="0096761D"/>
    <w:rsid w:val="00972186"/>
    <w:rsid w:val="009866AA"/>
    <w:rsid w:val="009900C2"/>
    <w:rsid w:val="00991399"/>
    <w:rsid w:val="009A085B"/>
    <w:rsid w:val="009A20AF"/>
    <w:rsid w:val="009D6558"/>
    <w:rsid w:val="009F1A98"/>
    <w:rsid w:val="00A029C7"/>
    <w:rsid w:val="00A12FFE"/>
    <w:rsid w:val="00A20ABA"/>
    <w:rsid w:val="00A318F1"/>
    <w:rsid w:val="00A33387"/>
    <w:rsid w:val="00A52309"/>
    <w:rsid w:val="00AB2914"/>
    <w:rsid w:val="00AC6AF7"/>
    <w:rsid w:val="00AE37A9"/>
    <w:rsid w:val="00AE3B26"/>
    <w:rsid w:val="00AF5C8B"/>
    <w:rsid w:val="00B005FE"/>
    <w:rsid w:val="00B03157"/>
    <w:rsid w:val="00B149EF"/>
    <w:rsid w:val="00B30A88"/>
    <w:rsid w:val="00B365DE"/>
    <w:rsid w:val="00B40138"/>
    <w:rsid w:val="00B56548"/>
    <w:rsid w:val="00B60264"/>
    <w:rsid w:val="00B75F2B"/>
    <w:rsid w:val="00B774B0"/>
    <w:rsid w:val="00B931F3"/>
    <w:rsid w:val="00BA3D15"/>
    <w:rsid w:val="00BA3E8E"/>
    <w:rsid w:val="00BB3611"/>
    <w:rsid w:val="00BB5218"/>
    <w:rsid w:val="00BC6E86"/>
    <w:rsid w:val="00BD570A"/>
    <w:rsid w:val="00C001D1"/>
    <w:rsid w:val="00C03913"/>
    <w:rsid w:val="00C314C2"/>
    <w:rsid w:val="00C665A5"/>
    <w:rsid w:val="00C80D00"/>
    <w:rsid w:val="00C9128B"/>
    <w:rsid w:val="00C9545C"/>
    <w:rsid w:val="00CA0CDE"/>
    <w:rsid w:val="00CB336C"/>
    <w:rsid w:val="00CC4FDE"/>
    <w:rsid w:val="00CD4AB2"/>
    <w:rsid w:val="00CE2DE3"/>
    <w:rsid w:val="00CE47E0"/>
    <w:rsid w:val="00CE534E"/>
    <w:rsid w:val="00D10115"/>
    <w:rsid w:val="00D1100A"/>
    <w:rsid w:val="00D26D4B"/>
    <w:rsid w:val="00D35EE4"/>
    <w:rsid w:val="00D44320"/>
    <w:rsid w:val="00D53767"/>
    <w:rsid w:val="00D8751C"/>
    <w:rsid w:val="00DE18AD"/>
    <w:rsid w:val="00DE6BC4"/>
    <w:rsid w:val="00DF2ABB"/>
    <w:rsid w:val="00E06E3B"/>
    <w:rsid w:val="00E24EBC"/>
    <w:rsid w:val="00E3277D"/>
    <w:rsid w:val="00E327B1"/>
    <w:rsid w:val="00E34056"/>
    <w:rsid w:val="00E54657"/>
    <w:rsid w:val="00E7229A"/>
    <w:rsid w:val="00E770B8"/>
    <w:rsid w:val="00E964D6"/>
    <w:rsid w:val="00EB01CA"/>
    <w:rsid w:val="00EB51A1"/>
    <w:rsid w:val="00ED4794"/>
    <w:rsid w:val="00F0791F"/>
    <w:rsid w:val="00F27132"/>
    <w:rsid w:val="00F30728"/>
    <w:rsid w:val="00F33449"/>
    <w:rsid w:val="00F52B66"/>
    <w:rsid w:val="00F5678A"/>
    <w:rsid w:val="00F64E20"/>
    <w:rsid w:val="00F64F73"/>
    <w:rsid w:val="00F65360"/>
    <w:rsid w:val="00F67D7B"/>
    <w:rsid w:val="00F94149"/>
    <w:rsid w:val="00FA7851"/>
    <w:rsid w:val="00FB39BF"/>
    <w:rsid w:val="00FC14B5"/>
    <w:rsid w:val="00FD1484"/>
    <w:rsid w:val="00FF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D4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275B69"/>
    <w:pPr>
      <w:ind w:left="720"/>
    </w:pPr>
  </w:style>
  <w:style w:type="paragraph" w:styleId="BodyText3">
    <w:name w:val="Body Text 3"/>
    <w:basedOn w:val="Normal"/>
    <w:link w:val="BodyText3Char"/>
    <w:rsid w:val="00A52309"/>
    <w:pPr>
      <w:spacing w:after="120"/>
    </w:pPr>
    <w:rPr>
      <w:sz w:val="16"/>
      <w:szCs w:val="16"/>
    </w:rPr>
  </w:style>
  <w:style w:type="character" w:customStyle="1" w:styleId="BodyText3Char">
    <w:name w:val="Body Text 3 Char"/>
    <w:basedOn w:val="DefaultParagraphFont"/>
    <w:link w:val="BodyText3"/>
    <w:rsid w:val="00A52309"/>
    <w:rPr>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01C1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901C1F"/>
  </w:style>
  <w:style w:type="character" w:customStyle="1" w:styleId="HeaderChar">
    <w:name w:val="Header Char"/>
    <w:basedOn w:val="DefaultParagraphFont"/>
    <w:link w:val="Header"/>
    <w:uiPriority w:val="99"/>
    <w:rsid w:val="00B40138"/>
    <w:rPr>
      <w:sz w:val="24"/>
      <w:szCs w:val="24"/>
    </w:rPr>
  </w:style>
  <w:style w:type="character" w:styleId="FootnoteReference">
    <w:name w:val="footnote reference"/>
    <w:basedOn w:val="DefaultParagraphFont"/>
    <w:uiPriority w:val="99"/>
    <w:unhideWhenUsed/>
    <w:rsid w:val="00E24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55020">
      <w:bodyDiv w:val="1"/>
      <w:marLeft w:val="0"/>
      <w:marRight w:val="0"/>
      <w:marTop w:val="0"/>
      <w:marBottom w:val="0"/>
      <w:divBdr>
        <w:top w:val="none" w:sz="0" w:space="0" w:color="auto"/>
        <w:left w:val="none" w:sz="0" w:space="0" w:color="auto"/>
        <w:bottom w:val="none" w:sz="0" w:space="0" w:color="auto"/>
        <w:right w:val="none" w:sz="0" w:space="0" w:color="auto"/>
      </w:divBdr>
    </w:div>
    <w:div w:id="9348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2015-02-12T08:00:00+00:00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F7EE-5335-4968-9F6C-D845CEB4EBA5}"/>
</file>

<file path=customXml/itemProps2.xml><?xml version="1.0" encoding="utf-8"?>
<ds:datastoreItem xmlns:ds="http://schemas.openxmlformats.org/officeDocument/2006/customXml" ds:itemID="{F662EBD0-2181-4CB1-AA9F-9B216DB52646}"/>
</file>

<file path=customXml/itemProps3.xml><?xml version="1.0" encoding="utf-8"?>
<ds:datastoreItem xmlns:ds="http://schemas.openxmlformats.org/officeDocument/2006/customXml" ds:itemID="{DD897883-3155-481F-945A-C719B6090B47}"/>
</file>

<file path=customXml/itemProps4.xml><?xml version="1.0" encoding="utf-8"?>
<ds:datastoreItem xmlns:ds="http://schemas.openxmlformats.org/officeDocument/2006/customXml" ds:itemID="{B1639422-2D8D-47BA-B884-862B24B1D99D}"/>
</file>

<file path=customXml/itemProps5.xml><?xml version="1.0" encoding="utf-8"?>
<ds:datastoreItem xmlns:ds="http://schemas.openxmlformats.org/officeDocument/2006/customXml" ds:itemID="{867B82F5-33EC-45FA-9440-6E43C4A7A0DD}"/>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4714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2015-02-12T22:20:00Z</dcterms:created>
  <dcterms:modified xsi:type="dcterms:W3CDTF">2015-02-12T22:20:00Z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