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8D" w:rsidRPr="009075DC" w:rsidRDefault="00F8418D" w:rsidP="00734EBA">
      <w:pPr>
        <w:pStyle w:val="single"/>
        <w:ind w:left="4320" w:firstLine="0"/>
        <w:rPr>
          <w:rStyle w:val="Strong"/>
        </w:rPr>
      </w:pPr>
      <w:bookmarkStart w:id="0" w:name="_GoBack"/>
      <w:bookmarkEnd w:id="0"/>
      <w:r w:rsidRPr="009075DC">
        <w:rPr>
          <w:rStyle w:val="Strong"/>
        </w:rPr>
        <w:t>EXH</w:t>
      </w:r>
      <w:r w:rsidR="004F1C95">
        <w:rPr>
          <w:rStyle w:val="Strong"/>
        </w:rPr>
        <w:t>. </w:t>
      </w:r>
      <w:r w:rsidR="001A78A9">
        <w:rPr>
          <w:rStyle w:val="Strong"/>
        </w:rPr>
        <w:t>GJZ-3</w:t>
      </w:r>
      <w:r w:rsidR="004F1C95">
        <w:rPr>
          <w:rStyle w:val="Strong"/>
        </w:rPr>
        <w:t>T</w:t>
      </w:r>
      <w:r w:rsidR="004F1C95">
        <w:rPr>
          <w:rStyle w:val="Strong"/>
        </w:rPr>
        <w:br/>
        <w:t xml:space="preserve">DOCKETS </w:t>
      </w:r>
      <w:r w:rsidRPr="009075DC">
        <w:rPr>
          <w:rStyle w:val="Strong"/>
        </w:rPr>
        <w:t>UE-1</w:t>
      </w:r>
      <w:r w:rsidR="00B01500">
        <w:rPr>
          <w:rStyle w:val="Strong"/>
        </w:rPr>
        <w:t>7</w:t>
      </w:r>
      <w:r w:rsidR="00F5016E">
        <w:rPr>
          <w:rStyle w:val="Strong"/>
        </w:rPr>
        <w:t>0033</w:t>
      </w:r>
      <w:r w:rsidRPr="009075DC">
        <w:rPr>
          <w:rStyle w:val="Strong"/>
        </w:rPr>
        <w:t>/UG-1</w:t>
      </w:r>
      <w:r w:rsidR="00B01500">
        <w:rPr>
          <w:rStyle w:val="Strong"/>
        </w:rPr>
        <w:t>7</w:t>
      </w:r>
      <w:r w:rsidR="00F5016E">
        <w:rPr>
          <w:rStyle w:val="Strong"/>
        </w:rPr>
        <w:t>0034</w:t>
      </w:r>
      <w:r w:rsidRPr="009075DC">
        <w:rPr>
          <w:rStyle w:val="Strong"/>
        </w:rPr>
        <w:br/>
        <w:t>201</w:t>
      </w:r>
      <w:r w:rsidR="00B01500">
        <w:rPr>
          <w:rStyle w:val="Strong"/>
        </w:rPr>
        <w:t>7</w:t>
      </w:r>
      <w:r w:rsidRPr="009075DC">
        <w:rPr>
          <w:rStyle w:val="Strong"/>
        </w:rPr>
        <w:t xml:space="preserve"> PSE GENERAL RATE CASE</w:t>
      </w:r>
      <w:r w:rsidRPr="009075DC">
        <w:rPr>
          <w:rStyle w:val="Strong"/>
        </w:rPr>
        <w:br/>
        <w:t>WITNESS:</w:t>
      </w:r>
      <w:r w:rsidR="0008100C">
        <w:rPr>
          <w:rStyle w:val="Strong"/>
        </w:rPr>
        <w:t xml:space="preserve"> </w:t>
      </w:r>
      <w:r w:rsidR="001A78A9">
        <w:rPr>
          <w:b/>
        </w:rPr>
        <w:t>GREG J. ZELLER</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r w:rsidRPr="009075DC">
        <w:rPr>
          <w:b/>
        </w:rPr>
        <w:t>BEFORE THE</w:t>
      </w:r>
    </w:p>
    <w:p w:rsidR="00F8418D" w:rsidRPr="009075DC" w:rsidRDefault="00F8418D" w:rsidP="00734EBA">
      <w:pPr>
        <w:pStyle w:val="center"/>
        <w:keepLines w:val="0"/>
        <w:spacing w:before="0" w:line="240" w:lineRule="auto"/>
        <w:rPr>
          <w:b/>
        </w:rPr>
      </w:pPr>
      <w:r w:rsidRPr="009075DC">
        <w:rPr>
          <w:b/>
        </w:rPr>
        <w:t>WASHINGTON UTILITIES AND TRANSPORTATION COMMISSION</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tabs>
          <w:tab w:val="left" w:pos="5040"/>
        </w:tabs>
        <w:spacing w:before="0" w:line="240" w:lineRule="auto"/>
        <w:rPr>
          <w:b/>
        </w:rPr>
      </w:pP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F8418D" w:rsidRPr="009075DC" w:rsidTr="00760094">
        <w:trPr>
          <w:cantSplit/>
        </w:trPr>
        <w:tc>
          <w:tcPr>
            <w:tcW w:w="4418" w:type="dxa"/>
            <w:tcBorders>
              <w:bottom w:val="single" w:sz="4" w:space="0" w:color="auto"/>
              <w:right w:val="single" w:sz="4" w:space="0" w:color="auto"/>
            </w:tcBorders>
          </w:tcPr>
          <w:p w:rsidR="00F8418D" w:rsidRPr="009075DC" w:rsidRDefault="00F8418D" w:rsidP="00734EBA">
            <w:pPr>
              <w:pStyle w:val="SingleSpacing"/>
              <w:rPr>
                <w:b/>
                <w:sz w:val="24"/>
              </w:rPr>
            </w:pPr>
            <w:r w:rsidRPr="009075DC">
              <w:rPr>
                <w:b/>
                <w:sz w:val="24"/>
              </w:rPr>
              <w:t>WASHINGTON UTILITIES AND</w:t>
            </w:r>
          </w:p>
          <w:p w:rsidR="00F8418D" w:rsidRPr="009075DC" w:rsidRDefault="00F8418D" w:rsidP="00734EBA">
            <w:pPr>
              <w:pStyle w:val="SingleSpacing"/>
              <w:rPr>
                <w:b/>
                <w:sz w:val="24"/>
              </w:rPr>
            </w:pPr>
            <w:r w:rsidRPr="009075DC">
              <w:rPr>
                <w:b/>
                <w:sz w:val="24"/>
              </w:rPr>
              <w:t>TRANSPORTATION COMMISSION,</w:t>
            </w:r>
          </w:p>
          <w:p w:rsidR="00F8418D" w:rsidRPr="009075DC" w:rsidRDefault="00F8418D" w:rsidP="00734EBA">
            <w:pPr>
              <w:pStyle w:val="SingleSpacing"/>
              <w:rPr>
                <w:b/>
                <w:sz w:val="24"/>
              </w:rPr>
            </w:pPr>
          </w:p>
          <w:p w:rsidR="00F8418D" w:rsidRPr="009075DC" w:rsidRDefault="00F8418D" w:rsidP="00734EBA">
            <w:pPr>
              <w:pStyle w:val="SingleSpacing"/>
              <w:tabs>
                <w:tab w:val="left" w:pos="2168"/>
                <w:tab w:val="left" w:pos="4550"/>
              </w:tabs>
              <w:ind w:right="360"/>
              <w:jc w:val="right"/>
              <w:rPr>
                <w:b/>
                <w:sz w:val="24"/>
              </w:rPr>
            </w:pPr>
            <w:r w:rsidRPr="009075DC">
              <w:rPr>
                <w:b/>
                <w:sz w:val="24"/>
              </w:rPr>
              <w:t>Complainant,</w:t>
            </w:r>
          </w:p>
          <w:p w:rsidR="00F8418D" w:rsidRPr="009075DC" w:rsidRDefault="00F8418D" w:rsidP="00734EBA">
            <w:pPr>
              <w:pStyle w:val="SingleSpacing"/>
              <w:rPr>
                <w:b/>
                <w:sz w:val="24"/>
              </w:rPr>
            </w:pPr>
          </w:p>
          <w:p w:rsidR="00F8418D" w:rsidRPr="009075DC" w:rsidRDefault="00F8418D" w:rsidP="00734EBA">
            <w:pPr>
              <w:pStyle w:val="SingleSpacing"/>
              <w:rPr>
                <w:b/>
                <w:sz w:val="24"/>
              </w:rPr>
            </w:pPr>
            <w:r w:rsidRPr="009075DC">
              <w:rPr>
                <w:b/>
                <w:sz w:val="24"/>
              </w:rPr>
              <w:tab/>
              <w:t>v.</w:t>
            </w:r>
          </w:p>
          <w:p w:rsidR="00F8418D" w:rsidRPr="009075DC" w:rsidRDefault="00F8418D" w:rsidP="00734EBA">
            <w:pPr>
              <w:pStyle w:val="SingleSpacing"/>
              <w:rPr>
                <w:b/>
                <w:sz w:val="24"/>
              </w:rPr>
            </w:pPr>
          </w:p>
          <w:p w:rsidR="00F8418D" w:rsidRPr="009075DC" w:rsidRDefault="004F1C95" w:rsidP="00734EBA">
            <w:pPr>
              <w:pStyle w:val="SingleSpacing"/>
              <w:rPr>
                <w:b/>
                <w:sz w:val="24"/>
              </w:rPr>
            </w:pPr>
            <w:r>
              <w:rPr>
                <w:b/>
                <w:sz w:val="24"/>
              </w:rPr>
              <w:t>PUGET SOUND ENERGY,</w:t>
            </w:r>
          </w:p>
          <w:p w:rsidR="00F8418D" w:rsidRPr="009075DC" w:rsidRDefault="00F8418D" w:rsidP="00734EBA">
            <w:pPr>
              <w:pStyle w:val="SingleSpacing"/>
              <w:rPr>
                <w:b/>
                <w:sz w:val="24"/>
              </w:rPr>
            </w:pPr>
          </w:p>
          <w:p w:rsidR="00F8418D" w:rsidRPr="009075DC" w:rsidRDefault="00F8418D" w:rsidP="00734EBA">
            <w:pPr>
              <w:pStyle w:val="SingleSpacing"/>
              <w:tabs>
                <w:tab w:val="left" w:pos="2168"/>
              </w:tabs>
              <w:ind w:right="360"/>
              <w:jc w:val="right"/>
              <w:rPr>
                <w:b/>
                <w:sz w:val="24"/>
              </w:rPr>
            </w:pPr>
            <w:r w:rsidRPr="009075DC">
              <w:rPr>
                <w:b/>
                <w:sz w:val="24"/>
              </w:rPr>
              <w:t>Respondent.</w:t>
            </w:r>
          </w:p>
          <w:p w:rsidR="00F8418D" w:rsidRPr="009075DC" w:rsidRDefault="00F8418D" w:rsidP="00734EBA">
            <w:pPr>
              <w:pStyle w:val="SingleSpacing"/>
              <w:tabs>
                <w:tab w:val="left" w:pos="1440"/>
              </w:tabs>
              <w:rPr>
                <w:b/>
                <w:sz w:val="24"/>
              </w:rPr>
            </w:pPr>
          </w:p>
        </w:tc>
        <w:tc>
          <w:tcPr>
            <w:tcW w:w="360" w:type="dxa"/>
            <w:tcBorders>
              <w:left w:val="single" w:sz="4" w:space="0" w:color="auto"/>
            </w:tcBorders>
          </w:tcPr>
          <w:p w:rsidR="00F8418D" w:rsidRPr="009075DC" w:rsidRDefault="00F8418D" w:rsidP="00734EBA">
            <w:pPr>
              <w:rPr>
                <w:b/>
              </w:rPr>
            </w:pPr>
          </w:p>
        </w:tc>
        <w:tc>
          <w:tcPr>
            <w:tcW w:w="4423" w:type="dxa"/>
            <w:vAlign w:val="center"/>
          </w:tcPr>
          <w:p w:rsidR="00F8418D" w:rsidRPr="009075DC" w:rsidRDefault="004F1C95" w:rsidP="00734EBA">
            <w:pPr>
              <w:pStyle w:val="SingleSpacing"/>
              <w:ind w:left="198"/>
              <w:rPr>
                <w:b/>
                <w:sz w:val="24"/>
              </w:rPr>
            </w:pPr>
            <w:r>
              <w:rPr>
                <w:b/>
                <w:sz w:val="24"/>
              </w:rPr>
              <w:t xml:space="preserve">Docket </w:t>
            </w:r>
            <w:r w:rsidR="00F8418D" w:rsidRPr="009075DC">
              <w:rPr>
                <w:b/>
                <w:sz w:val="24"/>
              </w:rPr>
              <w:t>UE-1</w:t>
            </w:r>
            <w:r w:rsidR="00B01500">
              <w:rPr>
                <w:b/>
                <w:sz w:val="24"/>
              </w:rPr>
              <w:t>7</w:t>
            </w:r>
            <w:r w:rsidR="00F5016E">
              <w:rPr>
                <w:b/>
                <w:sz w:val="24"/>
              </w:rPr>
              <w:t>0033</w:t>
            </w:r>
          </w:p>
          <w:p w:rsidR="00F8418D" w:rsidRPr="009075DC" w:rsidRDefault="004F1C95" w:rsidP="00734EBA">
            <w:pPr>
              <w:pStyle w:val="SingleSpacing"/>
              <w:ind w:left="198"/>
              <w:rPr>
                <w:b/>
                <w:sz w:val="24"/>
              </w:rPr>
            </w:pPr>
            <w:r>
              <w:rPr>
                <w:b/>
                <w:sz w:val="24"/>
              </w:rPr>
              <w:t xml:space="preserve">Docket </w:t>
            </w:r>
            <w:r w:rsidR="00F8418D" w:rsidRPr="009075DC">
              <w:rPr>
                <w:b/>
                <w:sz w:val="24"/>
              </w:rPr>
              <w:t>UG-1</w:t>
            </w:r>
            <w:r w:rsidR="00B01500">
              <w:rPr>
                <w:b/>
                <w:sz w:val="24"/>
              </w:rPr>
              <w:t>7</w:t>
            </w:r>
            <w:r w:rsidR="00F5016E">
              <w:rPr>
                <w:b/>
                <w:sz w:val="24"/>
              </w:rPr>
              <w:t>0034</w:t>
            </w:r>
          </w:p>
        </w:tc>
      </w:tr>
    </w:tbl>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914544" w:rsidRDefault="00F8418D" w:rsidP="00654FA9">
      <w:pPr>
        <w:pStyle w:val="center"/>
        <w:keepLines w:val="0"/>
        <w:spacing w:before="0" w:line="240" w:lineRule="auto"/>
        <w:rPr>
          <w:b/>
        </w:rPr>
      </w:pPr>
      <w:r w:rsidRPr="009075DC">
        <w:rPr>
          <w:b/>
        </w:rPr>
        <w:t xml:space="preserve">PREFILED </w:t>
      </w:r>
      <w:r w:rsidR="00632256">
        <w:rPr>
          <w:b/>
        </w:rPr>
        <w:t>REBUTTAL</w:t>
      </w:r>
      <w:r w:rsidRPr="009075DC">
        <w:rPr>
          <w:b/>
        </w:rPr>
        <w:t xml:space="preserve"> TESTIMONY</w:t>
      </w:r>
      <w:r w:rsidR="00BD453E">
        <w:rPr>
          <w:b/>
        </w:rPr>
        <w:br/>
      </w:r>
      <w:r w:rsidRPr="009075DC">
        <w:rPr>
          <w:b/>
        </w:rPr>
        <w:t xml:space="preserve">(NONCONFIDENTIAL) </w:t>
      </w:r>
      <w:r w:rsidR="00914544">
        <w:rPr>
          <w:b/>
        </w:rPr>
        <w:t>OF</w:t>
      </w:r>
    </w:p>
    <w:p w:rsidR="00914544" w:rsidRDefault="00914544" w:rsidP="00734EBA">
      <w:pPr>
        <w:pStyle w:val="center"/>
        <w:keepLines w:val="0"/>
        <w:spacing w:before="0" w:line="240" w:lineRule="auto"/>
        <w:rPr>
          <w:b/>
        </w:rPr>
      </w:pPr>
    </w:p>
    <w:p w:rsidR="004F1C95" w:rsidRDefault="001A78A9" w:rsidP="00734EBA">
      <w:pPr>
        <w:pStyle w:val="center"/>
        <w:keepLines w:val="0"/>
        <w:spacing w:before="0" w:line="240" w:lineRule="auto"/>
        <w:rPr>
          <w:b/>
        </w:rPr>
      </w:pPr>
      <w:r w:rsidRPr="001A78A9">
        <w:rPr>
          <w:b/>
        </w:rPr>
        <w:t>GREG J. ZELLER</w:t>
      </w:r>
    </w:p>
    <w:p w:rsidR="004F1C95" w:rsidRPr="009075DC" w:rsidRDefault="00F8418D" w:rsidP="00734EBA">
      <w:pPr>
        <w:pStyle w:val="center"/>
        <w:keepLines w:val="0"/>
        <w:spacing w:before="0" w:line="240" w:lineRule="auto"/>
        <w:rPr>
          <w:b/>
        </w:rPr>
      </w:pPr>
      <w:r w:rsidRPr="009075DC">
        <w:rPr>
          <w:b/>
        </w:rPr>
        <w:br/>
        <w:t>O</w:t>
      </w:r>
      <w:r w:rsidR="004F1C95">
        <w:rPr>
          <w:b/>
        </w:rPr>
        <w:t>N BEHALF OF PUGET SOUND ENERGY</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Default="00F8418D" w:rsidP="00734EBA">
      <w:pPr>
        <w:pStyle w:val="center"/>
        <w:keepLines w:val="0"/>
        <w:spacing w:before="0" w:line="240" w:lineRule="auto"/>
        <w:rPr>
          <w:b/>
        </w:rPr>
      </w:pPr>
    </w:p>
    <w:p w:rsidR="004F1C95" w:rsidRDefault="004F1C95" w:rsidP="00734EBA">
      <w:pPr>
        <w:pStyle w:val="center"/>
        <w:keepLines w:val="0"/>
        <w:spacing w:before="0" w:line="240" w:lineRule="auto"/>
        <w:rPr>
          <w:b/>
        </w:rPr>
      </w:pPr>
    </w:p>
    <w:p w:rsidR="004F1C95" w:rsidRPr="009075DC" w:rsidRDefault="004F1C95"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BC2ACE" w:rsidP="00734EBA">
      <w:pPr>
        <w:spacing w:line="240" w:lineRule="auto"/>
        <w:ind w:firstLine="0"/>
        <w:jc w:val="center"/>
        <w:rPr>
          <w:b/>
          <w:bCs/>
          <w:szCs w:val="24"/>
        </w:rPr>
      </w:pPr>
      <w:r>
        <w:rPr>
          <w:b/>
        </w:rPr>
        <w:t>A</w:t>
      </w:r>
      <w:r w:rsidR="00EE1902">
        <w:rPr>
          <w:b/>
        </w:rPr>
        <w:t>UGUST</w:t>
      </w:r>
      <w:r>
        <w:rPr>
          <w:b/>
        </w:rPr>
        <w:t xml:space="preserve"> 9</w:t>
      </w:r>
      <w:r w:rsidR="00F8418D" w:rsidRPr="009075DC">
        <w:rPr>
          <w:b/>
        </w:rPr>
        <w:t>, 201</w:t>
      </w:r>
      <w:r w:rsidR="00B01500">
        <w:rPr>
          <w:b/>
        </w:rPr>
        <w:t>7</w:t>
      </w:r>
    </w:p>
    <w:p w:rsidR="00F8418D" w:rsidRPr="009075DC" w:rsidRDefault="00F8418D" w:rsidP="00734EBA">
      <w:pPr>
        <w:spacing w:line="240" w:lineRule="auto"/>
        <w:ind w:firstLine="0"/>
        <w:jc w:val="center"/>
        <w:rPr>
          <w:b/>
          <w:bCs/>
          <w:szCs w:val="24"/>
        </w:rPr>
        <w:sectPr w:rsidR="00F8418D" w:rsidRPr="009075DC">
          <w:headerReference w:type="default" r:id="rId9"/>
          <w:pgSz w:w="12240" w:h="15840" w:code="1"/>
          <w:pgMar w:top="1440" w:right="1440" w:bottom="1440" w:left="2160" w:header="720" w:footer="864" w:gutter="0"/>
          <w:pgNumType w:start="1"/>
          <w:cols w:space="720"/>
          <w:rtlGutter/>
        </w:sectPr>
      </w:pPr>
    </w:p>
    <w:p w:rsidR="00F8418D" w:rsidRPr="009075DC" w:rsidRDefault="00761068" w:rsidP="0099123F">
      <w:pPr>
        <w:spacing w:before="240" w:after="480" w:line="240" w:lineRule="auto"/>
        <w:ind w:left="720" w:right="720" w:firstLine="0"/>
        <w:jc w:val="center"/>
        <w:rPr>
          <w:b/>
          <w:bCs/>
          <w:szCs w:val="24"/>
        </w:rPr>
      </w:pPr>
      <w:r>
        <w:rPr>
          <w:b/>
          <w:bCs/>
          <w:szCs w:val="24"/>
        </w:rPr>
        <w:lastRenderedPageBreak/>
        <w:t>PUGET SOUND ENERGY</w:t>
      </w:r>
    </w:p>
    <w:p w:rsidR="00A706E6" w:rsidRDefault="00A706E6" w:rsidP="00A706E6">
      <w:pPr>
        <w:pStyle w:val="center"/>
        <w:keepLines w:val="0"/>
        <w:spacing w:before="0" w:line="240" w:lineRule="auto"/>
        <w:rPr>
          <w:b/>
        </w:rPr>
      </w:pPr>
      <w:bookmarkStart w:id="1" w:name="TOCTitle"/>
      <w:r w:rsidRPr="009075DC">
        <w:rPr>
          <w:b/>
        </w:rPr>
        <w:t xml:space="preserve">PREFILED </w:t>
      </w:r>
      <w:r>
        <w:rPr>
          <w:b/>
        </w:rPr>
        <w:t>REBUTTAL</w:t>
      </w:r>
      <w:r w:rsidRPr="009075DC">
        <w:rPr>
          <w:b/>
        </w:rPr>
        <w:t xml:space="preserve"> TESTIMONY</w:t>
      </w:r>
    </w:p>
    <w:p w:rsidR="00A706E6" w:rsidRDefault="00A706E6" w:rsidP="0099123F">
      <w:pPr>
        <w:pStyle w:val="center"/>
        <w:keepLines w:val="0"/>
        <w:spacing w:before="0" w:line="240" w:lineRule="auto"/>
        <w:rPr>
          <w:b/>
        </w:rPr>
      </w:pPr>
      <w:r w:rsidRPr="009075DC">
        <w:rPr>
          <w:b/>
        </w:rPr>
        <w:t xml:space="preserve">(NONCONFIDENTIAL) </w:t>
      </w:r>
      <w:r>
        <w:rPr>
          <w:b/>
        </w:rPr>
        <w:t>OF</w:t>
      </w:r>
    </w:p>
    <w:p w:rsidR="00A706E6" w:rsidRDefault="001A78A9" w:rsidP="00A706E6">
      <w:pPr>
        <w:pStyle w:val="center"/>
        <w:keepLines w:val="0"/>
        <w:spacing w:before="0" w:line="240" w:lineRule="auto"/>
        <w:rPr>
          <w:b/>
        </w:rPr>
      </w:pPr>
      <w:r w:rsidRPr="001A78A9">
        <w:rPr>
          <w:b/>
        </w:rPr>
        <w:t>GREG J. ZELLER</w:t>
      </w:r>
    </w:p>
    <w:p w:rsidR="00F8418D" w:rsidRPr="008C20FF" w:rsidRDefault="00F8418D" w:rsidP="0099123F">
      <w:pPr>
        <w:pStyle w:val="TOC1"/>
        <w:keepLines w:val="0"/>
        <w:ind w:firstLine="0"/>
        <w:jc w:val="center"/>
        <w:rPr>
          <w:b/>
          <w:bCs/>
          <w:color w:val="auto"/>
        </w:rPr>
      </w:pPr>
      <w:r w:rsidRPr="009075DC">
        <w:rPr>
          <w:b/>
          <w:bCs/>
          <w:color w:val="auto"/>
        </w:rPr>
        <w:t>CONTENTS</w:t>
      </w:r>
      <w:bookmarkEnd w:id="1"/>
    </w:p>
    <w:p w:rsidR="0099123F" w:rsidRPr="0099123F" w:rsidRDefault="00F8418D">
      <w:pPr>
        <w:pStyle w:val="TOC1"/>
        <w:rPr>
          <w:rFonts w:asciiTheme="minorHAnsi" w:eastAsiaTheme="minorEastAsia" w:hAnsiTheme="minorHAnsi" w:cstheme="minorBidi"/>
          <w:color w:val="auto"/>
          <w:sz w:val="22"/>
          <w:szCs w:val="22"/>
          <w:lang w:eastAsia="en-US"/>
        </w:rPr>
      </w:pPr>
      <w:r w:rsidRPr="00C55FEC">
        <w:rPr>
          <w:bCs/>
          <w:color w:val="auto"/>
        </w:rPr>
        <w:fldChar w:fldCharType="begin"/>
      </w:r>
      <w:r w:rsidRPr="00C55FEC">
        <w:rPr>
          <w:bCs/>
          <w:color w:val="auto"/>
        </w:rPr>
        <w:instrText xml:space="preserve"> TOC \o "1-5" \h \z \u </w:instrText>
      </w:r>
      <w:r w:rsidRPr="00C55FEC">
        <w:rPr>
          <w:bCs/>
          <w:color w:val="auto"/>
        </w:rPr>
        <w:fldChar w:fldCharType="separate"/>
      </w:r>
      <w:hyperlink w:anchor="_Toc489879927" w:history="1">
        <w:r w:rsidR="0099123F" w:rsidRPr="0099123F">
          <w:rPr>
            <w:rStyle w:val="Hyperlink"/>
            <w:color w:val="auto"/>
          </w:rPr>
          <w:t>I.</w:t>
        </w:r>
        <w:r w:rsidR="0099123F" w:rsidRPr="0099123F">
          <w:rPr>
            <w:rFonts w:asciiTheme="minorHAnsi" w:eastAsiaTheme="minorEastAsia" w:hAnsiTheme="minorHAnsi" w:cstheme="minorBidi"/>
            <w:color w:val="auto"/>
            <w:sz w:val="22"/>
            <w:szCs w:val="22"/>
            <w:lang w:eastAsia="en-US"/>
          </w:rPr>
          <w:tab/>
        </w:r>
        <w:r w:rsidR="0099123F" w:rsidRPr="0099123F">
          <w:rPr>
            <w:rStyle w:val="Hyperlink"/>
            <w:color w:val="auto"/>
          </w:rPr>
          <w:t>INTRODUCTION</w:t>
        </w:r>
        <w:r w:rsidR="0099123F" w:rsidRPr="0099123F">
          <w:rPr>
            <w:webHidden/>
            <w:color w:val="auto"/>
          </w:rPr>
          <w:tab/>
        </w:r>
        <w:r w:rsidR="0099123F" w:rsidRPr="0099123F">
          <w:rPr>
            <w:webHidden/>
            <w:color w:val="auto"/>
          </w:rPr>
          <w:fldChar w:fldCharType="begin"/>
        </w:r>
        <w:r w:rsidR="0099123F" w:rsidRPr="0099123F">
          <w:rPr>
            <w:webHidden/>
            <w:color w:val="auto"/>
          </w:rPr>
          <w:instrText xml:space="preserve"> PAGEREF _Toc489879927 \h </w:instrText>
        </w:r>
        <w:r w:rsidR="0099123F" w:rsidRPr="0099123F">
          <w:rPr>
            <w:webHidden/>
            <w:color w:val="auto"/>
          </w:rPr>
        </w:r>
        <w:r w:rsidR="0099123F" w:rsidRPr="0099123F">
          <w:rPr>
            <w:webHidden/>
            <w:color w:val="auto"/>
          </w:rPr>
          <w:fldChar w:fldCharType="separate"/>
        </w:r>
        <w:r w:rsidR="0099123F" w:rsidRPr="0099123F">
          <w:rPr>
            <w:webHidden/>
            <w:color w:val="auto"/>
          </w:rPr>
          <w:t>1</w:t>
        </w:r>
        <w:r w:rsidR="0099123F" w:rsidRPr="0099123F">
          <w:rPr>
            <w:webHidden/>
            <w:color w:val="auto"/>
          </w:rPr>
          <w:fldChar w:fldCharType="end"/>
        </w:r>
      </w:hyperlink>
    </w:p>
    <w:p w:rsidR="0099123F" w:rsidRPr="0099123F" w:rsidRDefault="0008100C">
      <w:pPr>
        <w:pStyle w:val="TOC1"/>
        <w:rPr>
          <w:rFonts w:asciiTheme="minorHAnsi" w:eastAsiaTheme="minorEastAsia" w:hAnsiTheme="minorHAnsi" w:cstheme="minorBidi"/>
          <w:color w:val="auto"/>
          <w:sz w:val="22"/>
          <w:szCs w:val="22"/>
          <w:lang w:eastAsia="en-US"/>
        </w:rPr>
      </w:pPr>
      <w:hyperlink w:anchor="_Toc489879928" w:history="1">
        <w:r w:rsidR="0099123F" w:rsidRPr="0099123F">
          <w:rPr>
            <w:rStyle w:val="Hyperlink"/>
            <w:color w:val="auto"/>
          </w:rPr>
          <w:t>II.</w:t>
        </w:r>
        <w:r w:rsidR="0099123F" w:rsidRPr="0099123F">
          <w:rPr>
            <w:rFonts w:asciiTheme="minorHAnsi" w:eastAsiaTheme="minorEastAsia" w:hAnsiTheme="minorHAnsi" w:cstheme="minorBidi"/>
            <w:color w:val="auto"/>
            <w:sz w:val="22"/>
            <w:szCs w:val="22"/>
            <w:lang w:eastAsia="en-US"/>
          </w:rPr>
          <w:tab/>
        </w:r>
        <w:r w:rsidR="0099123F" w:rsidRPr="0099123F">
          <w:rPr>
            <w:rStyle w:val="Hyperlink"/>
            <w:color w:val="auto"/>
          </w:rPr>
          <w:t>PSE’S SQI NO. 5 PERFORMANCE AND ITS PROPOSED MODIFICATION TO SQI NO. 5</w:t>
        </w:r>
        <w:r w:rsidR="0099123F" w:rsidRPr="0099123F">
          <w:rPr>
            <w:webHidden/>
            <w:color w:val="auto"/>
          </w:rPr>
          <w:tab/>
        </w:r>
        <w:r w:rsidR="0099123F" w:rsidRPr="0099123F">
          <w:rPr>
            <w:webHidden/>
            <w:color w:val="auto"/>
          </w:rPr>
          <w:fldChar w:fldCharType="begin"/>
        </w:r>
        <w:r w:rsidR="0099123F" w:rsidRPr="0099123F">
          <w:rPr>
            <w:webHidden/>
            <w:color w:val="auto"/>
          </w:rPr>
          <w:instrText xml:space="preserve"> PAGEREF _Toc489879928 \h </w:instrText>
        </w:r>
        <w:r w:rsidR="0099123F" w:rsidRPr="0099123F">
          <w:rPr>
            <w:webHidden/>
            <w:color w:val="auto"/>
          </w:rPr>
        </w:r>
        <w:r w:rsidR="0099123F" w:rsidRPr="0099123F">
          <w:rPr>
            <w:webHidden/>
            <w:color w:val="auto"/>
          </w:rPr>
          <w:fldChar w:fldCharType="separate"/>
        </w:r>
        <w:r w:rsidR="0099123F" w:rsidRPr="0099123F">
          <w:rPr>
            <w:webHidden/>
            <w:color w:val="auto"/>
          </w:rPr>
          <w:t>4</w:t>
        </w:r>
        <w:r w:rsidR="0099123F" w:rsidRPr="0099123F">
          <w:rPr>
            <w:webHidden/>
            <w:color w:val="auto"/>
          </w:rPr>
          <w:fldChar w:fldCharType="end"/>
        </w:r>
      </w:hyperlink>
    </w:p>
    <w:p w:rsidR="0099123F" w:rsidRPr="0099123F" w:rsidRDefault="0008100C">
      <w:pPr>
        <w:pStyle w:val="TOC1"/>
        <w:rPr>
          <w:rFonts w:asciiTheme="minorHAnsi" w:eastAsiaTheme="minorEastAsia" w:hAnsiTheme="minorHAnsi" w:cstheme="minorBidi"/>
          <w:color w:val="auto"/>
          <w:sz w:val="22"/>
          <w:szCs w:val="22"/>
          <w:lang w:eastAsia="en-US"/>
        </w:rPr>
      </w:pPr>
      <w:hyperlink w:anchor="_Toc489879929" w:history="1">
        <w:r w:rsidR="0099123F" w:rsidRPr="0099123F">
          <w:rPr>
            <w:rStyle w:val="Hyperlink"/>
            <w:color w:val="auto"/>
          </w:rPr>
          <w:t>III.</w:t>
        </w:r>
        <w:r w:rsidR="0099123F" w:rsidRPr="0099123F">
          <w:rPr>
            <w:rFonts w:asciiTheme="minorHAnsi" w:eastAsiaTheme="minorEastAsia" w:hAnsiTheme="minorHAnsi" w:cstheme="minorBidi"/>
            <w:color w:val="auto"/>
            <w:sz w:val="22"/>
            <w:szCs w:val="22"/>
            <w:lang w:eastAsia="en-US"/>
          </w:rPr>
          <w:tab/>
        </w:r>
        <w:r w:rsidR="0099123F" w:rsidRPr="0099123F">
          <w:rPr>
            <w:rStyle w:val="Hyperlink"/>
            <w:color w:val="auto"/>
          </w:rPr>
          <w:t>PSE’S RESPONSE TO PUBLIC COUNSEL’S RECOMMENDATIONS FOR ADDITIONAL CUSTOMER PERFORMANCE BENCHMARKS</w:t>
        </w:r>
        <w:r w:rsidR="0099123F" w:rsidRPr="0099123F">
          <w:rPr>
            <w:webHidden/>
            <w:color w:val="auto"/>
          </w:rPr>
          <w:tab/>
        </w:r>
        <w:r w:rsidR="0099123F" w:rsidRPr="0099123F">
          <w:rPr>
            <w:webHidden/>
            <w:color w:val="auto"/>
          </w:rPr>
          <w:fldChar w:fldCharType="begin"/>
        </w:r>
        <w:r w:rsidR="0099123F" w:rsidRPr="0099123F">
          <w:rPr>
            <w:webHidden/>
            <w:color w:val="auto"/>
          </w:rPr>
          <w:instrText xml:space="preserve"> PAGEREF _Toc489879929 \h </w:instrText>
        </w:r>
        <w:r w:rsidR="0099123F" w:rsidRPr="0099123F">
          <w:rPr>
            <w:webHidden/>
            <w:color w:val="auto"/>
          </w:rPr>
        </w:r>
        <w:r w:rsidR="0099123F" w:rsidRPr="0099123F">
          <w:rPr>
            <w:webHidden/>
            <w:color w:val="auto"/>
          </w:rPr>
          <w:fldChar w:fldCharType="separate"/>
        </w:r>
        <w:r w:rsidR="0099123F" w:rsidRPr="0099123F">
          <w:rPr>
            <w:webHidden/>
            <w:color w:val="auto"/>
          </w:rPr>
          <w:t>9</w:t>
        </w:r>
        <w:r w:rsidR="0099123F" w:rsidRPr="0099123F">
          <w:rPr>
            <w:webHidden/>
            <w:color w:val="auto"/>
          </w:rPr>
          <w:fldChar w:fldCharType="end"/>
        </w:r>
      </w:hyperlink>
    </w:p>
    <w:p w:rsidR="0099123F" w:rsidRPr="0099123F" w:rsidRDefault="0008100C">
      <w:pPr>
        <w:pStyle w:val="TOC3"/>
        <w:rPr>
          <w:rFonts w:asciiTheme="minorHAnsi" w:eastAsiaTheme="minorEastAsia" w:hAnsiTheme="minorHAnsi" w:cstheme="minorBidi"/>
          <w:color w:val="auto"/>
          <w:sz w:val="22"/>
          <w:szCs w:val="22"/>
          <w:lang w:eastAsia="en-US"/>
        </w:rPr>
      </w:pPr>
      <w:hyperlink w:anchor="_Toc489879930" w:history="1">
        <w:r w:rsidR="0099123F" w:rsidRPr="0099123F">
          <w:rPr>
            <w:rStyle w:val="Hyperlink"/>
            <w:color w:val="auto"/>
          </w:rPr>
          <w:t>A.</w:t>
        </w:r>
        <w:r w:rsidR="0099123F" w:rsidRPr="0099123F">
          <w:rPr>
            <w:rFonts w:asciiTheme="minorHAnsi" w:eastAsiaTheme="minorEastAsia" w:hAnsiTheme="minorHAnsi" w:cstheme="minorBidi"/>
            <w:color w:val="auto"/>
            <w:sz w:val="22"/>
            <w:szCs w:val="22"/>
            <w:lang w:eastAsia="en-US"/>
          </w:rPr>
          <w:tab/>
        </w:r>
        <w:r w:rsidR="0099123F" w:rsidRPr="0099123F">
          <w:rPr>
            <w:rStyle w:val="Hyperlink"/>
            <w:color w:val="auto"/>
          </w:rPr>
          <w:t>The Commission Should Reject Public Counsel’s Proposal to Require 80 Percent of Calls to be Answered in 30 Seconds</w:t>
        </w:r>
        <w:r w:rsidR="0099123F" w:rsidRPr="0099123F">
          <w:rPr>
            <w:webHidden/>
            <w:color w:val="auto"/>
          </w:rPr>
          <w:tab/>
        </w:r>
        <w:r w:rsidR="0099123F" w:rsidRPr="0099123F">
          <w:rPr>
            <w:webHidden/>
            <w:color w:val="auto"/>
          </w:rPr>
          <w:fldChar w:fldCharType="begin"/>
        </w:r>
        <w:r w:rsidR="0099123F" w:rsidRPr="0099123F">
          <w:rPr>
            <w:webHidden/>
            <w:color w:val="auto"/>
          </w:rPr>
          <w:instrText xml:space="preserve"> PAGEREF _Toc489879930 \h </w:instrText>
        </w:r>
        <w:r w:rsidR="0099123F" w:rsidRPr="0099123F">
          <w:rPr>
            <w:webHidden/>
            <w:color w:val="auto"/>
          </w:rPr>
        </w:r>
        <w:r w:rsidR="0099123F" w:rsidRPr="0099123F">
          <w:rPr>
            <w:webHidden/>
            <w:color w:val="auto"/>
          </w:rPr>
          <w:fldChar w:fldCharType="separate"/>
        </w:r>
        <w:r w:rsidR="0099123F" w:rsidRPr="0099123F">
          <w:rPr>
            <w:webHidden/>
            <w:color w:val="auto"/>
          </w:rPr>
          <w:t>11</w:t>
        </w:r>
        <w:r w:rsidR="0099123F" w:rsidRPr="0099123F">
          <w:rPr>
            <w:webHidden/>
            <w:color w:val="auto"/>
          </w:rPr>
          <w:fldChar w:fldCharType="end"/>
        </w:r>
      </w:hyperlink>
    </w:p>
    <w:p w:rsidR="0099123F" w:rsidRPr="0099123F" w:rsidRDefault="0008100C">
      <w:pPr>
        <w:pStyle w:val="TOC3"/>
        <w:rPr>
          <w:rFonts w:asciiTheme="minorHAnsi" w:eastAsiaTheme="minorEastAsia" w:hAnsiTheme="minorHAnsi" w:cstheme="minorBidi"/>
          <w:color w:val="auto"/>
          <w:sz w:val="22"/>
          <w:szCs w:val="22"/>
          <w:lang w:eastAsia="en-US"/>
        </w:rPr>
      </w:pPr>
      <w:hyperlink w:anchor="_Toc489879931" w:history="1">
        <w:r w:rsidR="0099123F" w:rsidRPr="0099123F">
          <w:rPr>
            <w:rStyle w:val="Hyperlink"/>
            <w:color w:val="auto"/>
          </w:rPr>
          <w:t>B.</w:t>
        </w:r>
        <w:r w:rsidR="0099123F" w:rsidRPr="0099123F">
          <w:rPr>
            <w:rFonts w:asciiTheme="minorHAnsi" w:eastAsiaTheme="minorEastAsia" w:hAnsiTheme="minorHAnsi" w:cstheme="minorBidi"/>
            <w:color w:val="auto"/>
            <w:sz w:val="22"/>
            <w:szCs w:val="22"/>
            <w:lang w:eastAsia="en-US"/>
          </w:rPr>
          <w:tab/>
        </w:r>
        <w:r w:rsidR="0099123F" w:rsidRPr="0099123F">
          <w:rPr>
            <w:rStyle w:val="Hyperlink"/>
            <w:color w:val="auto"/>
          </w:rPr>
          <w:t>The Commission Should Reject Public Counsel’s Proposal to Initiate a New Standard for Abandoned Calls</w:t>
        </w:r>
        <w:r w:rsidR="0099123F" w:rsidRPr="0099123F">
          <w:rPr>
            <w:webHidden/>
            <w:color w:val="auto"/>
          </w:rPr>
          <w:tab/>
        </w:r>
        <w:r w:rsidR="0099123F" w:rsidRPr="0099123F">
          <w:rPr>
            <w:webHidden/>
            <w:color w:val="auto"/>
          </w:rPr>
          <w:fldChar w:fldCharType="begin"/>
        </w:r>
        <w:r w:rsidR="0099123F" w:rsidRPr="0099123F">
          <w:rPr>
            <w:webHidden/>
            <w:color w:val="auto"/>
          </w:rPr>
          <w:instrText xml:space="preserve"> PAGEREF _Toc489879931 \h </w:instrText>
        </w:r>
        <w:r w:rsidR="0099123F" w:rsidRPr="0099123F">
          <w:rPr>
            <w:webHidden/>
            <w:color w:val="auto"/>
          </w:rPr>
        </w:r>
        <w:r w:rsidR="0099123F" w:rsidRPr="0099123F">
          <w:rPr>
            <w:webHidden/>
            <w:color w:val="auto"/>
          </w:rPr>
          <w:fldChar w:fldCharType="separate"/>
        </w:r>
        <w:r w:rsidR="0099123F" w:rsidRPr="0099123F">
          <w:rPr>
            <w:webHidden/>
            <w:color w:val="auto"/>
          </w:rPr>
          <w:t>19</w:t>
        </w:r>
        <w:r w:rsidR="0099123F" w:rsidRPr="0099123F">
          <w:rPr>
            <w:webHidden/>
            <w:color w:val="auto"/>
          </w:rPr>
          <w:fldChar w:fldCharType="end"/>
        </w:r>
      </w:hyperlink>
    </w:p>
    <w:p w:rsidR="0099123F" w:rsidRDefault="0008100C">
      <w:pPr>
        <w:pStyle w:val="TOC1"/>
        <w:rPr>
          <w:rFonts w:asciiTheme="minorHAnsi" w:eastAsiaTheme="minorEastAsia" w:hAnsiTheme="minorHAnsi" w:cstheme="minorBidi"/>
          <w:color w:val="auto"/>
          <w:sz w:val="22"/>
          <w:szCs w:val="22"/>
          <w:lang w:eastAsia="en-US"/>
        </w:rPr>
      </w:pPr>
      <w:hyperlink w:anchor="_Toc489879932" w:history="1">
        <w:r w:rsidR="0099123F" w:rsidRPr="0099123F">
          <w:rPr>
            <w:rStyle w:val="Hyperlink"/>
            <w:color w:val="auto"/>
          </w:rPr>
          <w:t>IV.</w:t>
        </w:r>
        <w:r w:rsidR="0099123F" w:rsidRPr="0099123F">
          <w:rPr>
            <w:rFonts w:asciiTheme="minorHAnsi" w:eastAsiaTheme="minorEastAsia" w:hAnsiTheme="minorHAnsi" w:cstheme="minorBidi"/>
            <w:color w:val="auto"/>
            <w:sz w:val="22"/>
            <w:szCs w:val="22"/>
            <w:lang w:eastAsia="en-US"/>
          </w:rPr>
          <w:tab/>
        </w:r>
        <w:r w:rsidR="0099123F" w:rsidRPr="0099123F">
          <w:rPr>
            <w:rStyle w:val="Hyperlink"/>
            <w:color w:val="auto"/>
          </w:rPr>
          <w:t>CONCLUSION</w:t>
        </w:r>
        <w:r w:rsidR="0099123F" w:rsidRPr="0099123F">
          <w:rPr>
            <w:webHidden/>
            <w:color w:val="auto"/>
          </w:rPr>
          <w:tab/>
        </w:r>
        <w:r w:rsidR="0099123F" w:rsidRPr="0099123F">
          <w:rPr>
            <w:webHidden/>
            <w:color w:val="auto"/>
          </w:rPr>
          <w:fldChar w:fldCharType="begin"/>
        </w:r>
        <w:r w:rsidR="0099123F" w:rsidRPr="0099123F">
          <w:rPr>
            <w:webHidden/>
            <w:color w:val="auto"/>
          </w:rPr>
          <w:instrText xml:space="preserve"> PAGEREF _Toc489879932 \h </w:instrText>
        </w:r>
        <w:r w:rsidR="0099123F" w:rsidRPr="0099123F">
          <w:rPr>
            <w:webHidden/>
            <w:color w:val="auto"/>
          </w:rPr>
        </w:r>
        <w:r w:rsidR="0099123F" w:rsidRPr="0099123F">
          <w:rPr>
            <w:webHidden/>
            <w:color w:val="auto"/>
          </w:rPr>
          <w:fldChar w:fldCharType="separate"/>
        </w:r>
        <w:r w:rsidR="0099123F" w:rsidRPr="0099123F">
          <w:rPr>
            <w:webHidden/>
            <w:color w:val="auto"/>
          </w:rPr>
          <w:t>20</w:t>
        </w:r>
        <w:r w:rsidR="0099123F" w:rsidRPr="0099123F">
          <w:rPr>
            <w:webHidden/>
            <w:color w:val="auto"/>
          </w:rPr>
          <w:fldChar w:fldCharType="end"/>
        </w:r>
      </w:hyperlink>
    </w:p>
    <w:p w:rsidR="007B6C5E" w:rsidRDefault="00F8418D" w:rsidP="00734EBA">
      <w:pPr>
        <w:pStyle w:val="TOC1"/>
        <w:rPr>
          <w:bCs/>
          <w:color w:val="auto"/>
        </w:rPr>
      </w:pPr>
      <w:r w:rsidRPr="00C55FEC">
        <w:rPr>
          <w:bCs/>
          <w:color w:val="auto"/>
        </w:rPr>
        <w:fldChar w:fldCharType="end"/>
      </w:r>
    </w:p>
    <w:p w:rsidR="007B6C5E" w:rsidRDefault="007B6C5E">
      <w:pPr>
        <w:spacing w:line="240" w:lineRule="auto"/>
        <w:ind w:firstLine="0"/>
        <w:rPr>
          <w:rFonts w:eastAsia="SimSun"/>
          <w:bCs/>
          <w:noProof/>
          <w:szCs w:val="24"/>
        </w:rPr>
      </w:pPr>
      <w:r>
        <w:rPr>
          <w:bCs/>
        </w:rPr>
        <w:br w:type="page"/>
      </w:r>
    </w:p>
    <w:p w:rsidR="009D1F78" w:rsidRPr="00C55FEC" w:rsidRDefault="009D1F78" w:rsidP="00734EBA">
      <w:pPr>
        <w:pStyle w:val="TOC1"/>
        <w:rPr>
          <w:bCs/>
          <w:color w:val="auto"/>
        </w:rPr>
      </w:pPr>
    </w:p>
    <w:p w:rsidR="00C55FEC" w:rsidRDefault="00BD453E" w:rsidP="00BD453E">
      <w:pPr>
        <w:pStyle w:val="TOC1"/>
        <w:spacing w:after="240" w:line="480" w:lineRule="auto"/>
        <w:ind w:left="0" w:right="-86" w:firstLine="0"/>
        <w:jc w:val="center"/>
        <w:rPr>
          <w:b/>
          <w:bCs/>
          <w:color w:val="auto"/>
        </w:rPr>
      </w:pPr>
      <w:r>
        <w:rPr>
          <w:b/>
          <w:bCs/>
          <w:color w:val="auto"/>
        </w:rPr>
        <w:t>LIST OF EXHIBITS</w:t>
      </w:r>
    </w:p>
    <w:p w:rsidR="00BD453E" w:rsidRDefault="0099123F" w:rsidP="00BD453E">
      <w:pPr>
        <w:pStyle w:val="TOC1"/>
        <w:tabs>
          <w:tab w:val="left" w:pos="2160"/>
        </w:tabs>
        <w:ind w:left="0" w:right="-90" w:firstLine="0"/>
        <w:rPr>
          <w:b/>
          <w:bCs/>
          <w:color w:val="auto"/>
        </w:rPr>
      </w:pPr>
      <w:r>
        <w:rPr>
          <w:bCs/>
          <w:color w:val="auto"/>
        </w:rPr>
        <w:t>Exh.</w:t>
      </w:r>
      <w:r w:rsidR="00BD453E" w:rsidRPr="00BD453E">
        <w:rPr>
          <w:bCs/>
          <w:color w:val="auto"/>
        </w:rPr>
        <w:t xml:space="preserve"> GJZ-4</w:t>
      </w:r>
      <w:r w:rsidR="00BD453E">
        <w:rPr>
          <w:bCs/>
          <w:color w:val="auto"/>
        </w:rPr>
        <w:tab/>
      </w:r>
      <w:r>
        <w:rPr>
          <w:bCs/>
          <w:color w:val="auto"/>
        </w:rPr>
        <w:t>Public Counsel Response to PSE</w:t>
      </w:r>
      <w:r w:rsidR="00BD453E" w:rsidRPr="00BD453E">
        <w:rPr>
          <w:bCs/>
          <w:color w:val="auto"/>
        </w:rPr>
        <w:t xml:space="preserve"> Data Request No. 7</w:t>
      </w:r>
    </w:p>
    <w:p w:rsidR="00BD453E" w:rsidRPr="0099123F" w:rsidRDefault="0099123F" w:rsidP="0099123F">
      <w:pPr>
        <w:pStyle w:val="TOC1"/>
        <w:tabs>
          <w:tab w:val="left" w:pos="2160"/>
        </w:tabs>
        <w:ind w:left="0" w:right="-90" w:firstLine="0"/>
        <w:rPr>
          <w:bCs/>
          <w:color w:val="auto"/>
        </w:rPr>
      </w:pPr>
      <w:r>
        <w:rPr>
          <w:bCs/>
          <w:color w:val="auto"/>
        </w:rPr>
        <w:t>Exh.</w:t>
      </w:r>
      <w:r w:rsidR="00BD453E" w:rsidRPr="00BD453E">
        <w:rPr>
          <w:bCs/>
          <w:color w:val="auto"/>
        </w:rPr>
        <w:t xml:space="preserve"> GJZ-5</w:t>
      </w:r>
      <w:r w:rsidR="00BD453E">
        <w:rPr>
          <w:bCs/>
          <w:color w:val="auto"/>
        </w:rPr>
        <w:tab/>
      </w:r>
      <w:r w:rsidR="001374C2" w:rsidRPr="00BD453E">
        <w:rPr>
          <w:bCs/>
          <w:color w:val="auto"/>
        </w:rPr>
        <w:t>Public Counsel Response to PSE Data Request No. 9</w:t>
      </w:r>
    </w:p>
    <w:p w:rsidR="00C55FEC" w:rsidRDefault="00C55FEC" w:rsidP="00BD453E">
      <w:pPr>
        <w:pStyle w:val="TOC1"/>
        <w:spacing w:before="0" w:line="240" w:lineRule="auto"/>
        <w:jc w:val="center"/>
        <w:rPr>
          <w:b/>
          <w:bCs/>
        </w:rPr>
      </w:pPr>
    </w:p>
    <w:p w:rsidR="00C55FEC" w:rsidRPr="009D1F78" w:rsidRDefault="00C55FEC" w:rsidP="00734EBA">
      <w:pPr>
        <w:pStyle w:val="TOC1"/>
        <w:rPr>
          <w:b/>
          <w:bCs/>
        </w:rPr>
        <w:sectPr w:rsidR="00C55FEC" w:rsidRPr="009D1F78" w:rsidSect="00C55FEC">
          <w:headerReference w:type="default" r:id="rId10"/>
          <w:footerReference w:type="default" r:id="rId11"/>
          <w:type w:val="continuous"/>
          <w:pgSz w:w="12240" w:h="15840" w:code="1"/>
          <w:pgMar w:top="1440" w:right="1440" w:bottom="1440" w:left="2160" w:header="864" w:footer="576" w:gutter="0"/>
          <w:pgNumType w:fmt="lowerRoman" w:start="1"/>
          <w:cols w:space="720"/>
        </w:sectPr>
      </w:pPr>
    </w:p>
    <w:p w:rsidR="00F8418D" w:rsidRPr="009075DC" w:rsidRDefault="00F8418D" w:rsidP="0099123F">
      <w:pPr>
        <w:spacing w:before="240" w:after="480" w:line="240" w:lineRule="auto"/>
        <w:ind w:firstLine="0"/>
        <w:jc w:val="center"/>
        <w:rPr>
          <w:b/>
          <w:bCs/>
          <w:szCs w:val="24"/>
        </w:rPr>
      </w:pPr>
      <w:r w:rsidRPr="009075DC">
        <w:rPr>
          <w:b/>
          <w:bCs/>
          <w:szCs w:val="24"/>
        </w:rPr>
        <w:t>PUGET SOUND ENERGY</w:t>
      </w:r>
    </w:p>
    <w:p w:rsidR="00A706E6" w:rsidRDefault="00A706E6" w:rsidP="00CC138D">
      <w:pPr>
        <w:pStyle w:val="center"/>
        <w:keepLines w:val="0"/>
        <w:spacing w:before="0" w:line="240" w:lineRule="auto"/>
        <w:rPr>
          <w:b/>
        </w:rPr>
      </w:pPr>
      <w:bookmarkStart w:id="2" w:name="_Toc125167531"/>
      <w:bookmarkStart w:id="3" w:name="_Toc127023381"/>
      <w:r w:rsidRPr="009075DC">
        <w:rPr>
          <w:b/>
        </w:rPr>
        <w:t xml:space="preserve">PREFILED </w:t>
      </w:r>
      <w:r>
        <w:rPr>
          <w:b/>
        </w:rPr>
        <w:t>REBUTTAL</w:t>
      </w:r>
      <w:r w:rsidRPr="009075DC">
        <w:rPr>
          <w:b/>
        </w:rPr>
        <w:t xml:space="preserve"> TESTIMONY</w:t>
      </w:r>
    </w:p>
    <w:p w:rsidR="00A706E6" w:rsidRDefault="00A706E6" w:rsidP="0099123F">
      <w:pPr>
        <w:pStyle w:val="center"/>
        <w:keepLines w:val="0"/>
        <w:spacing w:before="0" w:line="240" w:lineRule="auto"/>
        <w:rPr>
          <w:b/>
        </w:rPr>
      </w:pPr>
      <w:r w:rsidRPr="009075DC">
        <w:rPr>
          <w:b/>
        </w:rPr>
        <w:t xml:space="preserve">(NONCONFIDENTIAL) </w:t>
      </w:r>
      <w:r>
        <w:rPr>
          <w:b/>
        </w:rPr>
        <w:t>OF</w:t>
      </w:r>
    </w:p>
    <w:p w:rsidR="00A706E6" w:rsidRDefault="001A78A9" w:rsidP="00CC138D">
      <w:pPr>
        <w:pStyle w:val="center"/>
        <w:keepLines w:val="0"/>
        <w:spacing w:before="0" w:line="240" w:lineRule="auto"/>
        <w:rPr>
          <w:b/>
        </w:rPr>
      </w:pPr>
      <w:r w:rsidRPr="001A78A9">
        <w:rPr>
          <w:b/>
        </w:rPr>
        <w:t>GREG J. ZELLER</w:t>
      </w:r>
    </w:p>
    <w:p w:rsidR="00A706E6" w:rsidRDefault="00A706E6" w:rsidP="00A706E6">
      <w:pPr>
        <w:pStyle w:val="center"/>
        <w:keepLines w:val="0"/>
        <w:spacing w:before="0" w:line="240" w:lineRule="auto"/>
        <w:rPr>
          <w:b/>
        </w:rPr>
      </w:pPr>
    </w:p>
    <w:p w:rsidR="00F8418D" w:rsidRPr="009075DC" w:rsidRDefault="00F8418D" w:rsidP="00734EBA">
      <w:pPr>
        <w:pStyle w:val="Heading1"/>
        <w:keepNext w:val="0"/>
        <w:keepLines w:val="0"/>
        <w:rPr>
          <w:rFonts w:eastAsia="SimSun"/>
        </w:rPr>
      </w:pPr>
      <w:bookmarkStart w:id="4" w:name="_Toc489879927"/>
      <w:r w:rsidRPr="009075DC">
        <w:rPr>
          <w:rFonts w:eastAsia="SimSun"/>
        </w:rPr>
        <w:t>I.</w:t>
      </w:r>
      <w:r w:rsidRPr="009075DC">
        <w:rPr>
          <w:rFonts w:eastAsia="SimSun"/>
        </w:rPr>
        <w:tab/>
        <w:t>INTRODUCTION</w:t>
      </w:r>
      <w:bookmarkEnd w:id="2"/>
      <w:bookmarkEnd w:id="3"/>
      <w:bookmarkEnd w:id="4"/>
    </w:p>
    <w:p w:rsidR="00F8418D" w:rsidRPr="00734EBA" w:rsidRDefault="00F8418D" w:rsidP="00734EBA">
      <w:pPr>
        <w:pStyle w:val="question"/>
      </w:pPr>
      <w:r w:rsidRPr="00734EBA">
        <w:t>Q.</w:t>
      </w:r>
      <w:r w:rsidRPr="00734EBA">
        <w:tab/>
      </w:r>
      <w:r w:rsidR="00F5016E" w:rsidRPr="00734EBA">
        <w:t xml:space="preserve">Are you the same </w:t>
      </w:r>
      <w:r w:rsidR="001A78A9">
        <w:t xml:space="preserve">Greg J. Zeller </w:t>
      </w:r>
      <w:r w:rsidR="00F5016E" w:rsidRPr="00734EBA">
        <w:t>who submitted prefiled direct testimony on January 13, 2017</w:t>
      </w:r>
      <w:r w:rsidR="00632256">
        <w:t>,</w:t>
      </w:r>
      <w:r w:rsidR="001F313C">
        <w:t xml:space="preserve"> </w:t>
      </w:r>
      <w:r w:rsidR="00F5016E" w:rsidRPr="00734EBA">
        <w:t>on behalf of Puget Sound Energy (</w:t>
      </w:r>
      <w:r w:rsidR="00734EBA">
        <w:t>“</w:t>
      </w:r>
      <w:r w:rsidR="00F5016E" w:rsidRPr="00734EBA">
        <w:t>PSE</w:t>
      </w:r>
      <w:r w:rsidR="00734EBA">
        <w:t>”</w:t>
      </w:r>
      <w:r w:rsidR="00F5016E" w:rsidRPr="00734EBA">
        <w:t>) in this proceeding?</w:t>
      </w:r>
    </w:p>
    <w:p w:rsidR="00F8418D" w:rsidRPr="009075DC" w:rsidRDefault="00F8418D" w:rsidP="00734EBA">
      <w:pPr>
        <w:pStyle w:val="answer"/>
        <w:rPr>
          <w:rFonts w:eastAsia="SimSun"/>
        </w:rPr>
      </w:pPr>
      <w:r w:rsidRPr="009075DC">
        <w:rPr>
          <w:rFonts w:eastAsia="SimSun"/>
        </w:rPr>
        <w:t>A.</w:t>
      </w:r>
      <w:r w:rsidRPr="009075DC">
        <w:rPr>
          <w:rFonts w:eastAsia="SimSun"/>
        </w:rPr>
        <w:tab/>
      </w:r>
      <w:r w:rsidR="005268A3" w:rsidRPr="005268A3">
        <w:rPr>
          <w:rFonts w:eastAsia="SimSun"/>
        </w:rPr>
        <w:t>Yes, I submitted the direct testimony and supporting exhibits referenced as GJZ-1T and GJZ-2</w:t>
      </w:r>
      <w:r w:rsidR="005268A3">
        <w:rPr>
          <w:rFonts w:eastAsia="SimSun"/>
        </w:rPr>
        <w:t>.</w:t>
      </w:r>
    </w:p>
    <w:p w:rsidR="00F8418D" w:rsidRPr="009075DC" w:rsidRDefault="00F8418D" w:rsidP="00734EBA">
      <w:pPr>
        <w:pStyle w:val="question"/>
      </w:pPr>
      <w:r w:rsidRPr="009075DC">
        <w:t>Q.</w:t>
      </w:r>
      <w:r w:rsidRPr="009075DC">
        <w:tab/>
        <w:t xml:space="preserve">What is the purpose of your </w:t>
      </w:r>
      <w:r w:rsidR="00632256">
        <w:t>rebuttal</w:t>
      </w:r>
      <w:r w:rsidR="00F5016E">
        <w:t xml:space="preserve"> </w:t>
      </w:r>
      <w:r w:rsidRPr="009075DC">
        <w:t>testimony?</w:t>
      </w:r>
    </w:p>
    <w:p w:rsidR="00632256" w:rsidRPr="00632256" w:rsidRDefault="00F8418D" w:rsidP="00632256">
      <w:pPr>
        <w:pStyle w:val="answer"/>
        <w:rPr>
          <w:rFonts w:eastAsia="SimSun"/>
        </w:rPr>
      </w:pPr>
      <w:r w:rsidRPr="009075DC">
        <w:rPr>
          <w:rFonts w:eastAsia="SimSun"/>
        </w:rPr>
        <w:t>A.</w:t>
      </w:r>
      <w:r w:rsidRPr="009075DC">
        <w:rPr>
          <w:rFonts w:eastAsia="SimSun"/>
        </w:rPr>
        <w:tab/>
      </w:r>
      <w:r w:rsidR="005268A3" w:rsidRPr="005268A3">
        <w:rPr>
          <w:rFonts w:eastAsia="SimSun"/>
        </w:rPr>
        <w:t xml:space="preserve">The purpose of my testimony is to </w:t>
      </w:r>
      <w:r w:rsidR="005B0231">
        <w:rPr>
          <w:rFonts w:eastAsia="SimSun"/>
        </w:rPr>
        <w:t>rebut</w:t>
      </w:r>
      <w:r w:rsidR="005268A3" w:rsidRPr="005268A3">
        <w:rPr>
          <w:rFonts w:eastAsia="SimSun"/>
        </w:rPr>
        <w:t xml:space="preserve"> </w:t>
      </w:r>
      <w:r w:rsidR="00237235">
        <w:rPr>
          <w:rFonts w:eastAsia="SimSun"/>
        </w:rPr>
        <w:t>assertions</w:t>
      </w:r>
      <w:r w:rsidR="00237235" w:rsidRPr="005268A3">
        <w:rPr>
          <w:rFonts w:eastAsia="SimSun"/>
        </w:rPr>
        <w:t xml:space="preserve"> </w:t>
      </w:r>
      <w:r w:rsidR="005268A3" w:rsidRPr="005268A3">
        <w:rPr>
          <w:rFonts w:eastAsia="SimSun"/>
        </w:rPr>
        <w:t>raised regarding PSE’s proposed edits to Service Quality Index No. 5</w:t>
      </w:r>
      <w:r w:rsidR="007D704F">
        <w:rPr>
          <w:rFonts w:eastAsia="SimSun"/>
        </w:rPr>
        <w:t xml:space="preserve">, </w:t>
      </w:r>
      <w:r w:rsidR="007D704F" w:rsidRPr="00487528">
        <w:t>Customer Access Cen</w:t>
      </w:r>
      <w:r w:rsidR="007D704F">
        <w:t>ter Answering Performance</w:t>
      </w:r>
      <w:r w:rsidR="005268A3" w:rsidRPr="005268A3">
        <w:rPr>
          <w:rFonts w:eastAsia="SimSun"/>
        </w:rPr>
        <w:t xml:space="preserve"> (“SQI </w:t>
      </w:r>
      <w:r w:rsidR="00D30EE1">
        <w:rPr>
          <w:rFonts w:eastAsia="SimSun"/>
        </w:rPr>
        <w:t xml:space="preserve">No. </w:t>
      </w:r>
      <w:r w:rsidR="005268A3" w:rsidRPr="005268A3">
        <w:rPr>
          <w:rFonts w:eastAsia="SimSun"/>
        </w:rPr>
        <w:t>5”).</w:t>
      </w:r>
      <w:r w:rsidR="0008100C">
        <w:rPr>
          <w:rFonts w:eastAsia="SimSun"/>
        </w:rPr>
        <w:t xml:space="preserve"> </w:t>
      </w:r>
      <w:r w:rsidR="005268A3" w:rsidRPr="005268A3">
        <w:rPr>
          <w:rFonts w:eastAsia="SimSun"/>
        </w:rPr>
        <w:t xml:space="preserve">Specifically, my rebuttal testimony </w:t>
      </w:r>
      <w:r w:rsidR="005B0231">
        <w:rPr>
          <w:rFonts w:eastAsia="SimSun"/>
        </w:rPr>
        <w:t>addresses</w:t>
      </w:r>
      <w:r w:rsidR="005268A3" w:rsidRPr="005268A3">
        <w:rPr>
          <w:rFonts w:eastAsia="SimSun"/>
        </w:rPr>
        <w:t xml:space="preserve"> the </w:t>
      </w:r>
      <w:r w:rsidR="005B0231">
        <w:rPr>
          <w:rFonts w:eastAsia="SimSun"/>
        </w:rPr>
        <w:t>response testimonies</w:t>
      </w:r>
      <w:r w:rsidR="005268A3" w:rsidRPr="005268A3">
        <w:rPr>
          <w:rFonts w:eastAsia="SimSun"/>
        </w:rPr>
        <w:t xml:space="preserve"> of Barbara J. Alexander</w:t>
      </w:r>
      <w:r w:rsidR="00C6693A" w:rsidRPr="005268A3">
        <w:rPr>
          <w:rFonts w:eastAsia="SimSun"/>
        </w:rPr>
        <w:t xml:space="preserve">, </w:t>
      </w:r>
      <w:r w:rsidR="0056668B">
        <w:rPr>
          <w:rFonts w:eastAsia="SimSun"/>
        </w:rPr>
        <w:t xml:space="preserve">Exh. </w:t>
      </w:r>
      <w:r w:rsidR="005268A3" w:rsidRPr="005268A3">
        <w:rPr>
          <w:rFonts w:eastAsia="SimSun"/>
        </w:rPr>
        <w:t>BRA-1T, fil</w:t>
      </w:r>
      <w:r w:rsidR="00321C05">
        <w:rPr>
          <w:rFonts w:eastAsia="SimSun"/>
        </w:rPr>
        <w:t>ed on behalf of Public Counsel,</w:t>
      </w:r>
      <w:r w:rsidR="005268A3" w:rsidRPr="005268A3">
        <w:rPr>
          <w:rFonts w:eastAsia="SimSun"/>
        </w:rPr>
        <w:t xml:space="preserve"> and </w:t>
      </w:r>
      <w:r w:rsidR="00321C05">
        <w:rPr>
          <w:rFonts w:eastAsia="SimSun"/>
        </w:rPr>
        <w:t>Andrew Roberts</w:t>
      </w:r>
      <w:r w:rsidR="00F5629B">
        <w:rPr>
          <w:rFonts w:eastAsia="SimSun"/>
        </w:rPr>
        <w:t>,</w:t>
      </w:r>
      <w:r w:rsidR="00321C05">
        <w:rPr>
          <w:rFonts w:eastAsia="SimSun"/>
        </w:rPr>
        <w:t xml:space="preserve"> </w:t>
      </w:r>
      <w:r w:rsidR="0056668B">
        <w:rPr>
          <w:rFonts w:eastAsia="SimSun"/>
        </w:rPr>
        <w:t xml:space="preserve">Exh. </w:t>
      </w:r>
      <w:r w:rsidR="005268A3" w:rsidRPr="005268A3">
        <w:rPr>
          <w:rFonts w:eastAsia="SimSun"/>
        </w:rPr>
        <w:t xml:space="preserve">AR-1T, filed on behalf of </w:t>
      </w:r>
      <w:r w:rsidR="007B6C5E" w:rsidRPr="00315A36">
        <w:t>the Staff of the Washington Utilities and Tran</w:t>
      </w:r>
      <w:r w:rsidR="007B6C5E">
        <w:t>sportation Commission (</w:t>
      </w:r>
      <w:r w:rsidR="004F4B7A">
        <w:t>“</w:t>
      </w:r>
      <w:r w:rsidR="007B6C5E">
        <w:t>Staff</w:t>
      </w:r>
      <w:r w:rsidR="004F4B7A">
        <w:t>”</w:t>
      </w:r>
      <w:r w:rsidR="007B6C5E">
        <w:t>)</w:t>
      </w:r>
      <w:r w:rsidR="005268A3" w:rsidRPr="005268A3">
        <w:rPr>
          <w:rFonts w:eastAsia="SimSun"/>
        </w:rPr>
        <w:t>.</w:t>
      </w:r>
      <w:r w:rsidR="0008100C">
        <w:rPr>
          <w:rFonts w:eastAsia="SimSun"/>
        </w:rPr>
        <w:t xml:space="preserve"> </w:t>
      </w:r>
    </w:p>
    <w:p w:rsidR="00827C94" w:rsidRPr="0034386C" w:rsidRDefault="00827C94" w:rsidP="00827C94">
      <w:pPr>
        <w:pStyle w:val="question"/>
      </w:pPr>
      <w:r>
        <w:t>Q.</w:t>
      </w:r>
      <w:r>
        <w:tab/>
      </w:r>
      <w:r w:rsidR="00321C05" w:rsidRPr="00321C05">
        <w:t>Please summarize your rebuttal testimony</w:t>
      </w:r>
      <w:r w:rsidR="00237235">
        <w:t>.</w:t>
      </w:r>
    </w:p>
    <w:p w:rsidR="00BF303C" w:rsidRDefault="00827C94" w:rsidP="00CB1F31">
      <w:pPr>
        <w:pStyle w:val="Answer0"/>
      </w:pPr>
      <w:r>
        <w:t>A.</w:t>
      </w:r>
      <w:r>
        <w:tab/>
      </w:r>
      <w:r w:rsidR="000C27A3">
        <w:t>D</w:t>
      </w:r>
      <w:r w:rsidR="00A64764">
        <w:t>eliver</w:t>
      </w:r>
      <w:r w:rsidR="000C27A3">
        <w:t>ing</w:t>
      </w:r>
      <w:r w:rsidR="00A64764">
        <w:t xml:space="preserve"> the highest quality of customer experience</w:t>
      </w:r>
      <w:r w:rsidR="00880BF7">
        <w:t xml:space="preserve"> to all customers</w:t>
      </w:r>
      <w:r w:rsidR="000C27A3">
        <w:t xml:space="preserve"> has always been </w:t>
      </w:r>
      <w:r w:rsidR="005B0231">
        <w:t xml:space="preserve">PSE’s </w:t>
      </w:r>
      <w:r w:rsidR="000C27A3">
        <w:t>focus</w:t>
      </w:r>
      <w:r w:rsidR="00A64764">
        <w:t>.</w:t>
      </w:r>
      <w:r w:rsidR="0008100C">
        <w:t xml:space="preserve"> </w:t>
      </w:r>
      <w:r w:rsidR="00880BF7">
        <w:t xml:space="preserve">Providing additional self-service </w:t>
      </w:r>
      <w:r w:rsidR="00F660B2">
        <w:t xml:space="preserve">capabilities through </w:t>
      </w:r>
      <w:r w:rsidR="00880BF7">
        <w:t>a variety of channels that align with customer preferences help</w:t>
      </w:r>
      <w:r w:rsidR="00612D7E">
        <w:t>s</w:t>
      </w:r>
      <w:r w:rsidR="00880BF7">
        <w:t xml:space="preserve"> </w:t>
      </w:r>
      <w:r w:rsidR="00FD559B">
        <w:t>PSE achieve its target of meeting customer</w:t>
      </w:r>
      <w:r w:rsidR="002521F1">
        <w:t>s’</w:t>
      </w:r>
      <w:r w:rsidR="00FD559B">
        <w:t xml:space="preserve"> expanding communication needs</w:t>
      </w:r>
      <w:r w:rsidR="00880BF7">
        <w:t>.</w:t>
      </w:r>
      <w:r w:rsidR="0008100C">
        <w:t xml:space="preserve"> </w:t>
      </w:r>
      <w:r w:rsidR="00A64764">
        <w:t xml:space="preserve">Since the launch of </w:t>
      </w:r>
      <w:r w:rsidR="005B0231">
        <w:t xml:space="preserve">its </w:t>
      </w:r>
      <w:r w:rsidR="00A64764">
        <w:t xml:space="preserve">new </w:t>
      </w:r>
      <w:r w:rsidR="005729C2">
        <w:t xml:space="preserve">customer information system </w:t>
      </w:r>
      <w:r w:rsidR="00612D7E">
        <w:t xml:space="preserve">(“CIS”) </w:t>
      </w:r>
      <w:r w:rsidR="00A64764">
        <w:t>technology platform in 2013, PSE has been working to ena</w:t>
      </w:r>
      <w:r w:rsidR="00CB1F31">
        <w:t xml:space="preserve">ble </w:t>
      </w:r>
      <w:r w:rsidR="00FD559B">
        <w:t xml:space="preserve">additional </w:t>
      </w:r>
      <w:r w:rsidR="00CB1F31">
        <w:t>customer preference channel</w:t>
      </w:r>
      <w:r w:rsidR="00657E46">
        <w:t xml:space="preserve"> transaction</w:t>
      </w:r>
      <w:r w:rsidR="002521F1">
        <w:t>al</w:t>
      </w:r>
      <w:r w:rsidR="00657E46">
        <w:t xml:space="preserve"> </w:t>
      </w:r>
      <w:r w:rsidR="002521F1">
        <w:t>capabilities</w:t>
      </w:r>
      <w:r w:rsidR="00657E46">
        <w:t>.</w:t>
      </w:r>
      <w:r w:rsidR="00CB1F31">
        <w:t xml:space="preserve"> </w:t>
      </w:r>
    </w:p>
    <w:p w:rsidR="00D35A80" w:rsidRDefault="00F660B2" w:rsidP="00237235">
      <w:pPr>
        <w:pStyle w:val="Answer0"/>
        <w:ind w:firstLine="0"/>
      </w:pPr>
      <w:r w:rsidRPr="00F660B2">
        <w:t xml:space="preserve">As explained in </w:t>
      </w:r>
      <w:r>
        <w:t xml:space="preserve">Section VII of </w:t>
      </w:r>
      <w:r w:rsidRPr="00F660B2">
        <w:t xml:space="preserve">my </w:t>
      </w:r>
      <w:r w:rsidR="00A70984" w:rsidRPr="00F660B2">
        <w:t>Prefiled</w:t>
      </w:r>
      <w:r w:rsidRPr="00F660B2">
        <w:t xml:space="preserve"> Direct Testimony, Exh. GJZ-1T, </w:t>
      </w:r>
      <w:r w:rsidR="00203B44">
        <w:t xml:space="preserve">there is a </w:t>
      </w:r>
      <w:r>
        <w:t xml:space="preserve">segment </w:t>
      </w:r>
      <w:r w:rsidR="00203B44">
        <w:t>of PSE customers who desire additional self-serve communication options</w:t>
      </w:r>
      <w:r>
        <w:t>, and this segment is growing significantly</w:t>
      </w:r>
      <w:r w:rsidR="006F16F8">
        <w:t>.</w:t>
      </w:r>
      <w:r w:rsidR="0008100C">
        <w:t xml:space="preserve"> </w:t>
      </w:r>
      <w:r w:rsidR="00CB1F31">
        <w:t xml:space="preserve">PSE is investing in the development of </w:t>
      </w:r>
      <w:r w:rsidR="003159C4">
        <w:t xml:space="preserve">additional </w:t>
      </w:r>
      <w:r w:rsidR="00487528">
        <w:t xml:space="preserve">customer </w:t>
      </w:r>
      <w:r w:rsidR="006F16F8">
        <w:t xml:space="preserve">self-serve </w:t>
      </w:r>
      <w:r w:rsidR="00CB1F31">
        <w:t>capabilities</w:t>
      </w:r>
      <w:r w:rsidR="00D35A80">
        <w:t xml:space="preserve"> through PSE’s Get to Zero initiative, which is explained by David E. Mills in his </w:t>
      </w:r>
      <w:r w:rsidR="006D25B3">
        <w:t>prefiled direct and rebuttal t</w:t>
      </w:r>
      <w:r w:rsidR="00D35A80">
        <w:t>estimon</w:t>
      </w:r>
      <w:r w:rsidR="006D25B3">
        <w:t>ies</w:t>
      </w:r>
      <w:r w:rsidR="00D35A80">
        <w:t>, Exh. DEM-1T</w:t>
      </w:r>
      <w:r w:rsidR="00EE1902">
        <w:t xml:space="preserve"> and</w:t>
      </w:r>
      <w:r w:rsidR="00A23190">
        <w:t xml:space="preserve"> Exh. DEM-</w:t>
      </w:r>
      <w:r w:rsidR="00EE1902">
        <w:t>3T</w:t>
      </w:r>
      <w:r w:rsidR="00D35A80">
        <w:t>.</w:t>
      </w:r>
      <w:r w:rsidR="0008100C">
        <w:t xml:space="preserve"> </w:t>
      </w:r>
    </w:p>
    <w:p w:rsidR="00220010" w:rsidRDefault="0056668B" w:rsidP="00237235">
      <w:pPr>
        <w:pStyle w:val="Answer0"/>
        <w:ind w:firstLine="0"/>
      </w:pPr>
      <w:r>
        <w:t xml:space="preserve">Service quality indices </w:t>
      </w:r>
      <w:r w:rsidR="00A471E2">
        <w:t xml:space="preserve">provide PSE a </w:t>
      </w:r>
      <w:r w:rsidR="007D704F">
        <w:t>quantifiable assessment</w:t>
      </w:r>
      <w:r w:rsidR="00A471E2">
        <w:t xml:space="preserve"> of customer satisfaction and service quality</w:t>
      </w:r>
      <w:r w:rsidR="00612D7E">
        <w:t xml:space="preserve"> performance</w:t>
      </w:r>
      <w:r w:rsidR="00F217E5">
        <w:t>.</w:t>
      </w:r>
      <w:r w:rsidR="0008100C">
        <w:t xml:space="preserve"> </w:t>
      </w:r>
      <w:r w:rsidR="006D25B3">
        <w:t>SQI No. 5 was developed to measure PSE’s ability to respond to customer calls in a timely manner</w:t>
      </w:r>
      <w:r w:rsidR="00F217E5">
        <w:t xml:space="preserve"> by setting a benchmark that 75 percent of all customer calls will be answered by a customer service agent within 30 seconds</w:t>
      </w:r>
      <w:r w:rsidR="00A471E2">
        <w:t>.</w:t>
      </w:r>
      <w:r w:rsidR="0008100C">
        <w:t xml:space="preserve"> </w:t>
      </w:r>
      <w:r w:rsidR="00A471E2">
        <w:t xml:space="preserve">However, as </w:t>
      </w:r>
      <w:r w:rsidR="00CB1F31">
        <w:t xml:space="preserve">a standalone measure of </w:t>
      </w:r>
      <w:r w:rsidR="00F217E5">
        <w:t>PSE’s ability to respond to customers,</w:t>
      </w:r>
      <w:r w:rsidR="00487528">
        <w:t xml:space="preserve"> </w:t>
      </w:r>
      <w:r w:rsidR="007D704F">
        <w:t>SQI</w:t>
      </w:r>
      <w:r w:rsidR="00487528">
        <w:t xml:space="preserve"> </w:t>
      </w:r>
      <w:r w:rsidR="00D30EE1">
        <w:t xml:space="preserve">No. </w:t>
      </w:r>
      <w:r w:rsidR="00487528">
        <w:t xml:space="preserve">5 </w:t>
      </w:r>
      <w:r w:rsidR="00237235">
        <w:t xml:space="preserve">has </w:t>
      </w:r>
      <w:r w:rsidR="00C36F6F">
        <w:t>become</w:t>
      </w:r>
      <w:r w:rsidR="00CB1F31">
        <w:t xml:space="preserve"> </w:t>
      </w:r>
      <w:r w:rsidR="007D704F">
        <w:t>an outdated metric</w:t>
      </w:r>
      <w:r w:rsidR="00CB1F31">
        <w:t xml:space="preserve"> </w:t>
      </w:r>
      <w:r w:rsidR="007D704F">
        <w:t xml:space="preserve">because </w:t>
      </w:r>
      <w:r w:rsidR="00CB1F31">
        <w:t>technolog</w:t>
      </w:r>
      <w:r w:rsidR="00880BF7">
        <w:t>y and customer preferences</w:t>
      </w:r>
      <w:r w:rsidR="00CB1F31">
        <w:t xml:space="preserve"> </w:t>
      </w:r>
      <w:r w:rsidR="007D704F">
        <w:t xml:space="preserve">have </w:t>
      </w:r>
      <w:r w:rsidR="00CB1F31">
        <w:t>evolve</w:t>
      </w:r>
      <w:r w:rsidR="007D704F">
        <w:t xml:space="preserve">d beyond </w:t>
      </w:r>
      <w:r w:rsidR="007F63F8">
        <w:t>a telephone call to an agent</w:t>
      </w:r>
      <w:r w:rsidR="00CB1F31">
        <w:t>.</w:t>
      </w:r>
      <w:r w:rsidR="0008100C">
        <w:t xml:space="preserve"> </w:t>
      </w:r>
      <w:r w:rsidR="00612D7E">
        <w:t>Customer service t</w:t>
      </w:r>
      <w:r w:rsidR="00237235">
        <w:t xml:space="preserve">echnology has </w:t>
      </w:r>
      <w:r w:rsidR="00C36F6F">
        <w:t xml:space="preserve">progressed </w:t>
      </w:r>
      <w:r w:rsidR="00237235">
        <w:t xml:space="preserve">to the point where organizations </w:t>
      </w:r>
      <w:r w:rsidR="00C36F6F">
        <w:t>are able</w:t>
      </w:r>
      <w:r w:rsidR="00237235">
        <w:t xml:space="preserve"> to manage the transaction level interaction with customers who are leveraging 24</w:t>
      </w:r>
      <w:r w:rsidR="00C36F6F">
        <w:t>/</w:t>
      </w:r>
      <w:r w:rsidR="00184937">
        <w:t xml:space="preserve">7 </w:t>
      </w:r>
      <w:r w:rsidR="00237235">
        <w:t xml:space="preserve">self-serve communication channels </w:t>
      </w:r>
      <w:r w:rsidR="00C36F6F">
        <w:t xml:space="preserve">using </w:t>
      </w:r>
      <w:r w:rsidR="00237235">
        <w:t>smart phones, web</w:t>
      </w:r>
      <w:r w:rsidR="00184937">
        <w:t>,</w:t>
      </w:r>
      <w:r w:rsidR="00237235">
        <w:t xml:space="preserve"> and the </w:t>
      </w:r>
      <w:r w:rsidR="00612D7E">
        <w:t xml:space="preserve">automated telephone </w:t>
      </w:r>
      <w:r w:rsidR="005729C2">
        <w:t xml:space="preserve">integrated voice response </w:t>
      </w:r>
      <w:r w:rsidR="00612D7E">
        <w:t xml:space="preserve">(“IVR”) </w:t>
      </w:r>
      <w:r w:rsidR="00237235">
        <w:t>capabilities.</w:t>
      </w:r>
    </w:p>
    <w:p w:rsidR="00F75606" w:rsidRDefault="00657E46" w:rsidP="00657E46">
      <w:pPr>
        <w:pStyle w:val="question"/>
      </w:pPr>
      <w:r>
        <w:t>Q.</w:t>
      </w:r>
      <w:r>
        <w:tab/>
      </w:r>
      <w:r w:rsidR="003D3B11">
        <w:t xml:space="preserve">Please summarize </w:t>
      </w:r>
      <w:r w:rsidR="00F5629B">
        <w:t>other parties’</w:t>
      </w:r>
      <w:r w:rsidR="003673C3">
        <w:t xml:space="preserve"> responses to </w:t>
      </w:r>
      <w:r w:rsidR="003D3B11">
        <w:t xml:space="preserve">the service quality </w:t>
      </w:r>
      <w:r w:rsidR="003673C3">
        <w:t>standard</w:t>
      </w:r>
      <w:r w:rsidR="00F75606">
        <w:t xml:space="preserve"> </w:t>
      </w:r>
      <w:r w:rsidR="003673C3">
        <w:t xml:space="preserve">modifications PSE has </w:t>
      </w:r>
      <w:r w:rsidR="00F75606">
        <w:t>propose</w:t>
      </w:r>
      <w:r w:rsidR="003673C3">
        <w:t>d</w:t>
      </w:r>
      <w:r w:rsidR="00F75606">
        <w:t xml:space="preserve"> in this proceeding.</w:t>
      </w:r>
    </w:p>
    <w:p w:rsidR="003D3B11" w:rsidRDefault="00F75606" w:rsidP="007F6981">
      <w:pPr>
        <w:pStyle w:val="Answer0"/>
      </w:pPr>
      <w:r>
        <w:t>A.</w:t>
      </w:r>
      <w:r>
        <w:tab/>
        <w:t xml:space="preserve">PSE proposes one modification to its service quality indices in this proceeding, and that is to include IVR </w:t>
      </w:r>
      <w:r w:rsidR="005930C8">
        <w:t xml:space="preserve">transactions </w:t>
      </w:r>
      <w:r>
        <w:t>in the calculation for SQI No. 5.</w:t>
      </w:r>
      <w:r w:rsidR="0008100C">
        <w:t xml:space="preserve"> </w:t>
      </w:r>
      <w:r w:rsidR="003673C3">
        <w:t>Staff and Public Counsel are the only parties who responded to PSE’s proposal.</w:t>
      </w:r>
      <w:r w:rsidR="0008100C">
        <w:t xml:space="preserve"> </w:t>
      </w:r>
      <w:r w:rsidR="003673C3">
        <w:t>Staff opposes PSE’s proposal, and I address Staff’s testimony later.</w:t>
      </w:r>
      <w:r w:rsidR="0008100C">
        <w:t xml:space="preserve"> </w:t>
      </w:r>
      <w:r w:rsidR="00A736E0">
        <w:t xml:space="preserve">Public Counsel’s witness, </w:t>
      </w:r>
      <w:r w:rsidR="008F6647">
        <w:t>Barbara</w:t>
      </w:r>
      <w:r w:rsidR="0093200E">
        <w:t xml:space="preserve"> </w:t>
      </w:r>
      <w:r w:rsidR="00A736E0">
        <w:t xml:space="preserve">Alexander, </w:t>
      </w:r>
      <w:r w:rsidR="00F5629B">
        <w:t>goes</w:t>
      </w:r>
      <w:r w:rsidR="00A736E0">
        <w:t xml:space="preserve"> </w:t>
      </w:r>
      <w:r w:rsidR="00DB6FE0">
        <w:t xml:space="preserve">beyond </w:t>
      </w:r>
      <w:r w:rsidR="00A736E0">
        <w:t xml:space="preserve">responding to </w:t>
      </w:r>
      <w:r w:rsidR="00DB6FE0">
        <w:t xml:space="preserve">PSE’s </w:t>
      </w:r>
      <w:r w:rsidR="00A736E0">
        <w:t xml:space="preserve">single </w:t>
      </w:r>
      <w:r w:rsidR="00DB6FE0">
        <w:t xml:space="preserve">proposal </w:t>
      </w:r>
      <w:r w:rsidR="00086855">
        <w:t xml:space="preserve">and instead </w:t>
      </w:r>
      <w:r w:rsidR="00DB6FE0">
        <w:t>recommend</w:t>
      </w:r>
      <w:r w:rsidR="003673C3">
        <w:t>s</w:t>
      </w:r>
      <w:r w:rsidR="00DB6FE0">
        <w:t xml:space="preserve"> </w:t>
      </w:r>
      <w:r w:rsidR="00A736E0">
        <w:t>new</w:t>
      </w:r>
      <w:r w:rsidR="00086855">
        <w:t xml:space="preserve"> modifications to SQI No. 5, </w:t>
      </w:r>
      <w:r w:rsidR="00A736E0">
        <w:t>plus</w:t>
      </w:r>
      <w:r w:rsidR="00086855">
        <w:t xml:space="preserve"> a completely new customer service standard </w:t>
      </w:r>
      <w:r w:rsidR="00030510">
        <w:t xml:space="preserve">(abandoned calls) </w:t>
      </w:r>
      <w:r w:rsidR="00086855">
        <w:t>with associated new penalties</w:t>
      </w:r>
      <w:r w:rsidR="00DB6FE0">
        <w:t>.</w:t>
      </w:r>
      <w:r w:rsidR="0008100C">
        <w:t xml:space="preserve"> </w:t>
      </w:r>
      <w:r w:rsidR="00030510">
        <w:t xml:space="preserve">Specifically, </w:t>
      </w:r>
      <w:r w:rsidR="003673C3">
        <w:t>Public Counsel</w:t>
      </w:r>
      <w:r w:rsidR="00030510">
        <w:t xml:space="preserve"> recommends the Commission (1) modify SQI No. 5 to require PSE to answer 80 percent of calls within 30 seconds, (2) establish a new customer call standard to require PSE to meet an annual call abandonment rate not to exceed five percent, and (3) apply </w:t>
      </w:r>
      <w:r w:rsidR="00CF74A1">
        <w:t xml:space="preserve">a </w:t>
      </w:r>
      <w:r w:rsidR="00030510">
        <w:t xml:space="preserve">penalty structure to </w:t>
      </w:r>
      <w:r w:rsidR="00CF74A1">
        <w:t>her proposed call abandonment standard.</w:t>
      </w:r>
      <w:r w:rsidR="0008100C">
        <w:t xml:space="preserve"> </w:t>
      </w:r>
      <w:r w:rsidR="00CF74A1">
        <w:t xml:space="preserve">In addition, Ms. Alexander renews her </w:t>
      </w:r>
      <w:r w:rsidR="001B369B">
        <w:t xml:space="preserve">proposals </w:t>
      </w:r>
      <w:r w:rsidR="00CF74A1">
        <w:t>that have been proposed and rejected in past PSE proceedings</w:t>
      </w:r>
      <w:r w:rsidR="005729C2">
        <w:t>—s</w:t>
      </w:r>
      <w:r w:rsidR="00CF74A1">
        <w:t>pecifically, to impose monthly or quarterly average call answering standards.</w:t>
      </w:r>
      <w:r w:rsidR="0008100C">
        <w:t xml:space="preserve"> </w:t>
      </w:r>
      <w:r w:rsidR="00A86BFD">
        <w:t xml:space="preserve">Ms. Alexander also proposes several modifications to PSE’s </w:t>
      </w:r>
      <w:r w:rsidR="004573E1">
        <w:t xml:space="preserve">electric </w:t>
      </w:r>
      <w:r w:rsidR="005729C2">
        <w:t>24-hour and 120-hour service guarantees</w:t>
      </w:r>
      <w:r w:rsidR="00A86BFD">
        <w:t>.</w:t>
      </w:r>
      <w:r w:rsidR="0008100C">
        <w:t xml:space="preserve"> </w:t>
      </w:r>
      <w:r w:rsidR="00A86BFD">
        <w:t xml:space="preserve">PSE proposed no changes to this </w:t>
      </w:r>
      <w:r w:rsidR="004573E1">
        <w:t>tariff schedule</w:t>
      </w:r>
      <w:r w:rsidR="00A86BFD">
        <w:t xml:space="preserve"> in its initial filing</w:t>
      </w:r>
      <w:r w:rsidR="005729C2">
        <w:t>, and PSE witness Catherine Koch respond to the proposed modifications in her prefiled rebuttal testimony, Exh. CAK-4T</w:t>
      </w:r>
      <w:r w:rsidR="00A86BFD">
        <w:t>.</w:t>
      </w:r>
      <w:r w:rsidR="0008100C">
        <w:t xml:space="preserve"> </w:t>
      </w:r>
    </w:p>
    <w:p w:rsidR="00A736E0" w:rsidRDefault="00A736E0" w:rsidP="00E74E54">
      <w:pPr>
        <w:pStyle w:val="question"/>
      </w:pPr>
      <w:r>
        <w:t>Q.</w:t>
      </w:r>
      <w:r>
        <w:tab/>
        <w:t>Why did Ms. Alexander propose these new modifications?</w:t>
      </w:r>
      <w:r w:rsidR="0008100C">
        <w:t xml:space="preserve"> </w:t>
      </w:r>
    </w:p>
    <w:p w:rsidR="00A736E0" w:rsidRPr="00E74E54" w:rsidRDefault="00A736E0" w:rsidP="007F6981">
      <w:pPr>
        <w:pStyle w:val="answer"/>
      </w:pPr>
      <w:r>
        <w:t>A.</w:t>
      </w:r>
      <w:r>
        <w:tab/>
      </w:r>
      <w:r w:rsidR="00A86BFD">
        <w:t xml:space="preserve">With regard to the customer </w:t>
      </w:r>
      <w:r w:rsidR="00611CAC">
        <w:t>access</w:t>
      </w:r>
      <w:r w:rsidR="00A86BFD">
        <w:t xml:space="preserve"> center proposals, </w:t>
      </w:r>
      <w:r>
        <w:t>Ms. Alexander claims that her recommendations are based on “PSE’s failure to improve its call center performance</w:t>
      </w:r>
      <w:r w:rsidR="00A86BFD">
        <w:t>.</w:t>
      </w:r>
      <w:r>
        <w:t>”</w:t>
      </w:r>
      <w:r w:rsidR="0008100C">
        <w:t xml:space="preserve"> </w:t>
      </w:r>
      <w:r w:rsidR="0020686E">
        <w:t>As described below, Ms. Alexander bases her opinion on incorrect assertions and misinterpretations</w:t>
      </w:r>
      <w:r w:rsidR="008748BA">
        <w:t>, and the Commission should reject her recommendations</w:t>
      </w:r>
      <w:r w:rsidR="0020686E">
        <w:t>.</w:t>
      </w:r>
      <w:r w:rsidR="0008100C">
        <w:t xml:space="preserve">  </w:t>
      </w:r>
    </w:p>
    <w:p w:rsidR="00F5629B" w:rsidRDefault="00F5629B" w:rsidP="00F5629B">
      <w:pPr>
        <w:pStyle w:val="Heading1"/>
        <w:ind w:left="0"/>
      </w:pPr>
      <w:bookmarkStart w:id="5" w:name="_Toc489879928"/>
      <w:r>
        <w:t>II.</w:t>
      </w:r>
      <w:r>
        <w:tab/>
        <w:t>PSE’S SQI NO. 5 PERFORMANCE</w:t>
      </w:r>
      <w:r w:rsidR="009D5CCE">
        <w:t xml:space="preserve"> AND ITS PROPOSED MODIFICATION TO SQI NO. 5</w:t>
      </w:r>
      <w:bookmarkEnd w:id="5"/>
    </w:p>
    <w:p w:rsidR="00FE56E8" w:rsidRDefault="003D3B11" w:rsidP="00657E46">
      <w:pPr>
        <w:pStyle w:val="question"/>
      </w:pPr>
      <w:r>
        <w:t>Q.</w:t>
      </w:r>
      <w:r>
        <w:tab/>
      </w:r>
      <w:r w:rsidR="00220010">
        <w:t xml:space="preserve">How do </w:t>
      </w:r>
      <w:r w:rsidR="00045043">
        <w:t xml:space="preserve">you </w:t>
      </w:r>
      <w:r w:rsidR="00FE56E8">
        <w:t xml:space="preserve">describe PSE’s SQI No. 5 performance since </w:t>
      </w:r>
      <w:r w:rsidR="002F4071">
        <w:t xml:space="preserve">the standard’s </w:t>
      </w:r>
      <w:r w:rsidR="00FE56E8">
        <w:t>inception?</w:t>
      </w:r>
      <w:r w:rsidR="0008100C">
        <w:t xml:space="preserve"> </w:t>
      </w:r>
    </w:p>
    <w:p w:rsidR="00DB6FB7" w:rsidRPr="00440953" w:rsidRDefault="00657E46" w:rsidP="00FE56E8">
      <w:pPr>
        <w:pStyle w:val="Answer0"/>
      </w:pPr>
      <w:r w:rsidRPr="004B7E8D">
        <w:t>A.</w:t>
      </w:r>
      <w:r w:rsidRPr="004B7E8D">
        <w:tab/>
      </w:r>
      <w:r w:rsidR="00FE56E8">
        <w:t xml:space="preserve">PSE’s SQI No. 5 performance has been strong over the last </w:t>
      </w:r>
      <w:r w:rsidR="009D5CCE">
        <w:t>twenty</w:t>
      </w:r>
      <w:r w:rsidR="00FE56E8">
        <w:t xml:space="preserve"> years, contrary to Ms. Alexander’s claims.</w:t>
      </w:r>
      <w:r w:rsidR="0008100C">
        <w:t xml:space="preserve"> </w:t>
      </w:r>
      <w:r w:rsidR="00FE56E8">
        <w:t xml:space="preserve">Ms. Alexander </w:t>
      </w:r>
      <w:r w:rsidR="009D5CCE">
        <w:t>claims</w:t>
      </w:r>
      <w:r w:rsidR="00FE56E8">
        <w:t xml:space="preserve">, that </w:t>
      </w:r>
      <w:r w:rsidR="00FE56E8" w:rsidRPr="00220010">
        <w:t xml:space="preserve">PSE has </w:t>
      </w:r>
      <w:r w:rsidR="00FE56E8">
        <w:t xml:space="preserve">failed to meet the SQI No. 5 performance standard </w:t>
      </w:r>
      <w:r w:rsidR="009D5CCE">
        <w:t>“</w:t>
      </w:r>
      <w:r w:rsidR="00FE56E8">
        <w:t>in several years</w:t>
      </w:r>
      <w:r w:rsidR="009D5CCE">
        <w:t>”.</w:t>
      </w:r>
      <w:r w:rsidR="002F4071">
        <w:rPr>
          <w:rStyle w:val="FootnoteReference"/>
        </w:rPr>
        <w:footnoteReference w:id="1"/>
      </w:r>
      <w:r w:rsidR="0008100C">
        <w:t xml:space="preserve"> </w:t>
      </w:r>
      <w:r>
        <w:t>I do not agree</w:t>
      </w:r>
      <w:r w:rsidR="00880BF7">
        <w:t xml:space="preserve"> with this assertion</w:t>
      </w:r>
      <w:r>
        <w:t>.</w:t>
      </w:r>
      <w:r w:rsidR="0008100C">
        <w:t xml:space="preserve"> </w:t>
      </w:r>
      <w:r w:rsidR="009D5CCE">
        <w:t>W</w:t>
      </w:r>
      <w:r w:rsidR="00BA61CA">
        <w:t>hen asked for support for her claim, Ms. Alexander pointed to Table 2 of her testimony, which list</w:t>
      </w:r>
      <w:r w:rsidR="00854992">
        <w:t>s</w:t>
      </w:r>
      <w:r w:rsidR="00BA61CA">
        <w:t xml:space="preserve"> </w:t>
      </w:r>
      <w:r w:rsidR="00854992">
        <w:t xml:space="preserve">two instances </w:t>
      </w:r>
      <w:r w:rsidR="00E74E54">
        <w:t xml:space="preserve">in the last twenty years </w:t>
      </w:r>
      <w:r w:rsidR="00854992">
        <w:t xml:space="preserve">when PSE did not meet the SQI </w:t>
      </w:r>
      <w:r w:rsidR="00D30EE1">
        <w:t xml:space="preserve">No. </w:t>
      </w:r>
      <w:r w:rsidR="00854992">
        <w:t xml:space="preserve">5 </w:t>
      </w:r>
      <w:r w:rsidR="00C75572">
        <w:t>index</w:t>
      </w:r>
      <w:r w:rsidR="00151236">
        <w:t xml:space="preserve"> performance requirement</w:t>
      </w:r>
      <w:r w:rsidR="00854992">
        <w:t>, on</w:t>
      </w:r>
      <w:r w:rsidR="006B0158">
        <w:t>c</w:t>
      </w:r>
      <w:r w:rsidR="00854992">
        <w:t>e in 1997 and on</w:t>
      </w:r>
      <w:r w:rsidR="006B0158">
        <w:t>c</w:t>
      </w:r>
      <w:r w:rsidR="00854992">
        <w:t>e in 2015.</w:t>
      </w:r>
      <w:r w:rsidR="0008100C">
        <w:t xml:space="preserve"> </w:t>
      </w:r>
      <w:r w:rsidR="00854992">
        <w:t>She explained in a data request response that</w:t>
      </w:r>
      <w:r w:rsidR="00BA61CA">
        <w:t xml:space="preserve"> “more than one </w:t>
      </w:r>
      <w:r w:rsidR="00880710">
        <w:t>occasion</w:t>
      </w:r>
      <w:r w:rsidR="00854992">
        <w:t xml:space="preserve"> since 1997</w:t>
      </w:r>
      <w:r w:rsidR="00BA61CA">
        <w:t>” means several years.</w:t>
      </w:r>
      <w:r w:rsidR="0008100C">
        <w:t xml:space="preserve"> </w:t>
      </w:r>
      <w:r w:rsidR="00440953">
        <w:t>See Exh. GJZ-</w:t>
      </w:r>
      <w:r w:rsidR="00815AE9">
        <w:t>4</w:t>
      </w:r>
      <w:r w:rsidR="00440953">
        <w:t>.</w:t>
      </w:r>
    </w:p>
    <w:p w:rsidR="00DB6FB7" w:rsidRPr="0034386C" w:rsidRDefault="00DB6FB7" w:rsidP="00DB6FB7">
      <w:pPr>
        <w:pStyle w:val="question"/>
      </w:pPr>
      <w:r>
        <w:t>Q.</w:t>
      </w:r>
      <w:r>
        <w:tab/>
        <w:t>Why did PSE miss the SQI No. 5 performance benchmark in 1997?</w:t>
      </w:r>
    </w:p>
    <w:p w:rsidR="00657E46" w:rsidRDefault="00DB6FB7" w:rsidP="00DB6FB7">
      <w:pPr>
        <w:pStyle w:val="Answer0"/>
      </w:pPr>
      <w:r w:rsidRPr="00012533">
        <w:t>A.</w:t>
      </w:r>
      <w:r>
        <w:tab/>
      </w:r>
      <w:r w:rsidR="008C3762">
        <w:t>F</w:t>
      </w:r>
      <w:r w:rsidR="008C3762" w:rsidRPr="00DB6FB7">
        <w:t>ollowing the merger</w:t>
      </w:r>
      <w:r w:rsidR="008C3762">
        <w:t xml:space="preserve"> of </w:t>
      </w:r>
      <w:r w:rsidR="008C3762" w:rsidRPr="008C3762">
        <w:t>Washington Natural Gas Company and Puge</w:t>
      </w:r>
      <w:r w:rsidR="008C3762">
        <w:t xml:space="preserve">t Sound Power and Light Company in 1997, </w:t>
      </w:r>
      <w:r w:rsidRPr="00DB6FB7">
        <w:t>PSE faced unusual and extreme call center pressures</w:t>
      </w:r>
      <w:r w:rsidR="008C3762">
        <w:t>.</w:t>
      </w:r>
      <w:r w:rsidR="0008100C">
        <w:t xml:space="preserve"> </w:t>
      </w:r>
      <w:r w:rsidRPr="00DB6FB7">
        <w:t>The volume of calls increased as customers responded to the post-merger revised bill format.</w:t>
      </w:r>
      <w:r w:rsidR="0008100C">
        <w:t xml:space="preserve"> </w:t>
      </w:r>
      <w:r w:rsidRPr="00DB6FB7">
        <w:t>At the same time, the call center lost a significant number of experienced call center personnel during the consolidation of the call center into a single Bellevue location.</w:t>
      </w:r>
      <w:r w:rsidR="0008100C">
        <w:t xml:space="preserve"> </w:t>
      </w:r>
      <w:r w:rsidRPr="00DB6FB7">
        <w:t>PSE responded by immediately undertaking a hiring program, but the pool of available qualified call center personnel was limited.</w:t>
      </w:r>
      <w:r w:rsidR="0008100C">
        <w:t xml:space="preserve"> </w:t>
      </w:r>
      <w:r w:rsidRPr="00DB6FB7">
        <w:t>PSE’s efforts to hire and train call center staff eventually paid off – the percent</w:t>
      </w:r>
      <w:r w:rsidR="002F4071">
        <w:t>age</w:t>
      </w:r>
      <w:r w:rsidRPr="00DB6FB7">
        <w:t xml:space="preserve"> of calls answered within 30 seconds rose </w:t>
      </w:r>
      <w:r w:rsidR="008C3762">
        <w:t>to</w:t>
      </w:r>
      <w:r w:rsidRPr="00DB6FB7">
        <w:t xml:space="preserve"> more than </w:t>
      </w:r>
      <w:r w:rsidR="00F023FA">
        <w:t>75</w:t>
      </w:r>
      <w:r w:rsidR="00EF1CD7">
        <w:t xml:space="preserve"> percent</w:t>
      </w:r>
      <w:r w:rsidRPr="00DB6FB7">
        <w:t xml:space="preserve"> by the end of the reporting period.</w:t>
      </w:r>
      <w:r w:rsidR="0008100C">
        <w:t xml:space="preserve">  </w:t>
      </w:r>
    </w:p>
    <w:p w:rsidR="00582379" w:rsidRPr="0034386C" w:rsidRDefault="00582379" w:rsidP="00582379">
      <w:pPr>
        <w:pStyle w:val="question"/>
      </w:pPr>
      <w:r>
        <w:t>Q.</w:t>
      </w:r>
      <w:r>
        <w:tab/>
      </w:r>
      <w:r w:rsidR="00880710">
        <w:t xml:space="preserve">Why did </w:t>
      </w:r>
      <w:r>
        <w:t xml:space="preserve">PSE miss the SQI No. 5 performance benchmark </w:t>
      </w:r>
      <w:r w:rsidR="00880710">
        <w:t>in 2015</w:t>
      </w:r>
      <w:r>
        <w:t>?</w:t>
      </w:r>
    </w:p>
    <w:p w:rsidR="00582379" w:rsidRDefault="00582379" w:rsidP="00582379">
      <w:pPr>
        <w:pStyle w:val="Answer0"/>
      </w:pPr>
      <w:r w:rsidRPr="00012533">
        <w:t>A.</w:t>
      </w:r>
      <w:r w:rsidRPr="00012533">
        <w:tab/>
      </w:r>
      <w:r w:rsidR="00337D62">
        <w:t>The following are t</w:t>
      </w:r>
      <w:r>
        <w:t xml:space="preserve">he four main components </w:t>
      </w:r>
      <w:r w:rsidR="00E74E54">
        <w:t xml:space="preserve">that </w:t>
      </w:r>
      <w:r w:rsidR="00815AE9">
        <w:t>contributed</w:t>
      </w:r>
      <w:r>
        <w:t xml:space="preserve"> to PSE’s failure to meet </w:t>
      </w:r>
      <w:r w:rsidR="00D30EE1">
        <w:t xml:space="preserve">SQI </w:t>
      </w:r>
      <w:r w:rsidR="00E74E54">
        <w:t>No</w:t>
      </w:r>
      <w:r w:rsidR="00D30EE1">
        <w:t>. 5</w:t>
      </w:r>
      <w:r>
        <w:t xml:space="preserve"> in 2015</w:t>
      </w:r>
      <w:r w:rsidR="00337D62">
        <w:t>:</w:t>
      </w:r>
    </w:p>
    <w:p w:rsidR="00582379" w:rsidRDefault="00337D62" w:rsidP="004F4B7A">
      <w:pPr>
        <w:pStyle w:val="Answer0"/>
        <w:numPr>
          <w:ilvl w:val="3"/>
          <w:numId w:val="44"/>
        </w:numPr>
        <w:spacing w:after="0"/>
        <w:ind w:left="1080"/>
      </w:pPr>
      <w:r>
        <w:t>a</w:t>
      </w:r>
      <w:r w:rsidR="002F4071">
        <w:t xml:space="preserve"> change </w:t>
      </w:r>
      <w:r w:rsidR="00582379">
        <w:t xml:space="preserve">in collection </w:t>
      </w:r>
      <w:r w:rsidR="00880710">
        <w:t xml:space="preserve">and </w:t>
      </w:r>
      <w:r w:rsidR="00582379">
        <w:t>disconnect procedure</w:t>
      </w:r>
      <w:r>
        <w:t>, which</w:t>
      </w:r>
      <w:r w:rsidR="00582379">
        <w:t xml:space="preserve"> led to </w:t>
      </w:r>
      <w:r w:rsidR="00C75572">
        <w:t xml:space="preserve">higher than expected </w:t>
      </w:r>
      <w:r w:rsidR="00582379">
        <w:t>calls and lengthier call times</w:t>
      </w:r>
      <w:r w:rsidR="00880710">
        <w:t>;</w:t>
      </w:r>
    </w:p>
    <w:p w:rsidR="00582379" w:rsidRDefault="00337D62" w:rsidP="004F4B7A">
      <w:pPr>
        <w:pStyle w:val="Answer0"/>
        <w:numPr>
          <w:ilvl w:val="3"/>
          <w:numId w:val="44"/>
        </w:numPr>
        <w:spacing w:after="0"/>
        <w:ind w:left="1080"/>
      </w:pPr>
      <w:r>
        <w:t>u</w:t>
      </w:r>
      <w:r w:rsidR="00582379">
        <w:t>nseasonal</w:t>
      </w:r>
      <w:r w:rsidR="002F4071">
        <w:t xml:space="preserve"> </w:t>
      </w:r>
      <w:r w:rsidR="00582379">
        <w:t>outages and storm activity</w:t>
      </w:r>
      <w:r>
        <w:t>, which</w:t>
      </w:r>
      <w:r w:rsidR="00582379">
        <w:t xml:space="preserve"> drove customers to call PSE and experience longer-than-usual wait times during August’s widespread power outage</w:t>
      </w:r>
      <w:r w:rsidR="002521F1">
        <w:t>s</w:t>
      </w:r>
      <w:r w:rsidR="00880710">
        <w:t>;</w:t>
      </w:r>
      <w:r w:rsidR="00582379" w:rsidRPr="00582379">
        <w:t xml:space="preserve"> </w:t>
      </w:r>
    </w:p>
    <w:p w:rsidR="00582379" w:rsidRDefault="00337D62" w:rsidP="004F4B7A">
      <w:pPr>
        <w:pStyle w:val="Answer0"/>
        <w:numPr>
          <w:ilvl w:val="3"/>
          <w:numId w:val="44"/>
        </w:numPr>
        <w:spacing w:after="0"/>
        <w:ind w:left="1080"/>
      </w:pPr>
      <w:r>
        <w:t xml:space="preserve">hiring </w:t>
      </w:r>
      <w:r w:rsidR="002521F1">
        <w:t>and t</w:t>
      </w:r>
      <w:r w:rsidR="00582379">
        <w:t xml:space="preserve">raining new representatives </w:t>
      </w:r>
      <w:r w:rsidR="002521F1">
        <w:t>to be able to handle the more complex calls associated with credit and disconnection</w:t>
      </w:r>
      <w:r w:rsidR="00C75572">
        <w:t>s</w:t>
      </w:r>
      <w:r w:rsidR="00880710">
        <w:t>, and</w:t>
      </w:r>
    </w:p>
    <w:p w:rsidR="00184937" w:rsidRDefault="00337D62" w:rsidP="004F4B7A">
      <w:pPr>
        <w:pStyle w:val="Answer0"/>
        <w:numPr>
          <w:ilvl w:val="3"/>
          <w:numId w:val="44"/>
        </w:numPr>
        <w:spacing w:after="0"/>
        <w:ind w:left="1080"/>
      </w:pPr>
      <w:r>
        <w:t xml:space="preserve">unanticipated </w:t>
      </w:r>
      <w:r w:rsidR="002521F1">
        <w:t>f</w:t>
      </w:r>
      <w:r w:rsidR="00582379">
        <w:t>ailures o</w:t>
      </w:r>
      <w:r w:rsidR="002521F1">
        <w:t>f</w:t>
      </w:r>
      <w:r w:rsidR="00582379">
        <w:t xml:space="preserve"> PSE’s technology systems that support online and self-serve outage reporting and information tools</w:t>
      </w:r>
      <w:r w:rsidR="002108B3">
        <w:t>.</w:t>
      </w:r>
    </w:p>
    <w:p w:rsidR="00184937" w:rsidRPr="0034386C" w:rsidRDefault="00184937" w:rsidP="00184937">
      <w:pPr>
        <w:pStyle w:val="question"/>
      </w:pPr>
      <w:r>
        <w:t>Q.</w:t>
      </w:r>
      <w:r>
        <w:tab/>
        <w:t xml:space="preserve">Has PSE ever missed SQI No. 5 and </w:t>
      </w:r>
      <w:r w:rsidR="00192544">
        <w:t>not been penalized</w:t>
      </w:r>
      <w:r>
        <w:t>?</w:t>
      </w:r>
    </w:p>
    <w:p w:rsidR="00184937" w:rsidRDefault="00184937" w:rsidP="0001664E">
      <w:pPr>
        <w:pStyle w:val="Answer0"/>
      </w:pPr>
      <w:r w:rsidRPr="00012533">
        <w:t>A.</w:t>
      </w:r>
      <w:r w:rsidRPr="00012533">
        <w:tab/>
      </w:r>
      <w:r>
        <w:t>Yes</w:t>
      </w:r>
      <w:r w:rsidR="008C3762">
        <w:t>,</w:t>
      </w:r>
      <w:r>
        <w:t xml:space="preserve"> </w:t>
      </w:r>
      <w:r w:rsidR="00815AE9">
        <w:t xml:space="preserve">PSE did not meet its SQI No. 5 benchmark </w:t>
      </w:r>
      <w:r>
        <w:t xml:space="preserve">in 2013 </w:t>
      </w:r>
      <w:r w:rsidR="00815AE9">
        <w:t>due to</w:t>
      </w:r>
      <w:r>
        <w:t xml:space="preserve"> PSE’s new CIS </w:t>
      </w:r>
      <w:r w:rsidR="00C6693A">
        <w:t>implementation</w:t>
      </w:r>
      <w:r w:rsidR="00192544">
        <w:t>.</w:t>
      </w:r>
      <w:r w:rsidR="0008100C">
        <w:t xml:space="preserve"> </w:t>
      </w:r>
      <w:r w:rsidR="00192544">
        <w:t>T</w:t>
      </w:r>
      <w:r>
        <w:t xml:space="preserve">he Commission </w:t>
      </w:r>
      <w:r w:rsidR="00192544">
        <w:t xml:space="preserve">found that PSE had experienced </w:t>
      </w:r>
      <w:r w:rsidR="00192544" w:rsidRPr="00192544">
        <w:t>“unusual or exceptional circumstances for which PSE’s level of preparedness and response was reasonable</w:t>
      </w:r>
      <w:r w:rsidR="00192544">
        <w:t>,</w:t>
      </w:r>
      <w:r w:rsidR="00192544" w:rsidRPr="00192544">
        <w:t>”</w:t>
      </w:r>
      <w:r w:rsidR="00192544">
        <w:t xml:space="preserve"> and the Commission granted PSE full mitigation of the automatically imposed penalty that year</w:t>
      </w:r>
      <w:r>
        <w:t>.</w:t>
      </w:r>
      <w:r w:rsidR="008B7C2E">
        <w:rPr>
          <w:rStyle w:val="FootnoteReference"/>
        </w:rPr>
        <w:footnoteReference w:id="2"/>
      </w:r>
      <w:r>
        <w:t xml:space="preserve"> </w:t>
      </w:r>
    </w:p>
    <w:p w:rsidR="009D5CCE" w:rsidRDefault="009D5CCE" w:rsidP="001374C2">
      <w:pPr>
        <w:pStyle w:val="question"/>
      </w:pPr>
      <w:r>
        <w:t>Q.</w:t>
      </w:r>
      <w:r>
        <w:tab/>
        <w:t>Please explain why PSE is proposing changes to the SQI No. 5 measurement to include IVR transactions in the calculation</w:t>
      </w:r>
      <w:r w:rsidR="00611CAC">
        <w:t>s</w:t>
      </w:r>
      <w:r>
        <w:t xml:space="preserve"> of SQI No. 5 performance now.</w:t>
      </w:r>
      <w:r w:rsidR="0008100C">
        <w:t xml:space="preserve"> </w:t>
      </w:r>
    </w:p>
    <w:p w:rsidR="009D5CCE" w:rsidRDefault="009D5CCE" w:rsidP="009D5CCE">
      <w:pPr>
        <w:pStyle w:val="answer"/>
      </w:pPr>
      <w:r w:rsidRPr="00BE164F">
        <w:t>A.</w:t>
      </w:r>
      <w:r w:rsidRPr="00BE164F">
        <w:tab/>
      </w:r>
      <w:r>
        <w:t xml:space="preserve">The SQI No. 5 measurement should be modified to include </w:t>
      </w:r>
      <w:r w:rsidR="00F52A71">
        <w:t xml:space="preserve">both </w:t>
      </w:r>
      <w:r>
        <w:t xml:space="preserve">IVR transactions </w:t>
      </w:r>
      <w:r w:rsidR="00F52A71">
        <w:t xml:space="preserve">and </w:t>
      </w:r>
      <w:r>
        <w:t>transactions handled by a live agent because both types of transactions are originated by a customer phone call to PSE for the purpose of addressing a customer need.</w:t>
      </w:r>
      <w:r w:rsidR="0008100C">
        <w:t xml:space="preserve"> </w:t>
      </w:r>
      <w:r>
        <w:t>There is a substantial and increasing volume of calls managed through the IVR.</w:t>
      </w:r>
      <w:r w:rsidR="0008100C">
        <w:t xml:space="preserve"> </w:t>
      </w:r>
      <w:r>
        <w:t>By not including IVR transactions in today’s SQI No. 5 calculations, a significant number of customer telephone interactions are omitted</w:t>
      </w:r>
      <w:r w:rsidR="00F52A71">
        <w:t xml:space="preserve"> from any performance measure</w:t>
      </w:r>
      <w:r>
        <w:t>.</w:t>
      </w:r>
      <w:r w:rsidR="0008100C">
        <w:t xml:space="preserve"> </w:t>
      </w:r>
      <w:r>
        <w:t>Consequently, SQI No. 5 is no longer a comprehensive measurement of customer and PSE telephone interactions.</w:t>
      </w:r>
      <w:r w:rsidR="0008100C">
        <w:t xml:space="preserve"> </w:t>
      </w:r>
      <w:r>
        <w:rPr>
          <w:rFonts w:ascii="CG Times (WN)" w:eastAsia="SimSun" w:hAnsi="CG Times (WN)"/>
        </w:rPr>
        <w:t>As the customer interaction experience with PSE changes and more of the newer self-service communication channels are introduced, the performance measurement for PSE’s Customer Care Center needs to be modified to incorporate the IVR self-service transactions in addition to phone calls handled by an agent in PSE’s Customer Care Center.</w:t>
      </w:r>
      <w:r w:rsidR="0008100C">
        <w:rPr>
          <w:rFonts w:ascii="CG Times (WN)" w:eastAsia="SimSun" w:hAnsi="CG Times (WN)"/>
        </w:rPr>
        <w:t xml:space="preserve"> </w:t>
      </w:r>
    </w:p>
    <w:p w:rsidR="009D5CCE" w:rsidRPr="00237235" w:rsidRDefault="009D5CCE" w:rsidP="009D5CCE">
      <w:pPr>
        <w:pStyle w:val="question"/>
      </w:pPr>
      <w:r>
        <w:t>Q.</w:t>
      </w:r>
      <w:r>
        <w:tab/>
      </w:r>
      <w:r w:rsidRPr="00237235">
        <w:t>Have customers increased the number of successful transactions in the IVR resulting in a reduction of calls to the call center?</w:t>
      </w:r>
    </w:p>
    <w:p w:rsidR="009D5CCE" w:rsidRDefault="009D5CCE" w:rsidP="009D5CCE">
      <w:pPr>
        <w:pStyle w:val="answer"/>
      </w:pPr>
      <w:r w:rsidRPr="00012533">
        <w:t>A.</w:t>
      </w:r>
      <w:r w:rsidRPr="00012533">
        <w:tab/>
      </w:r>
      <w:r>
        <w:t>Yes.</w:t>
      </w:r>
      <w:r w:rsidR="0008100C">
        <w:t xml:space="preserve"> </w:t>
      </w:r>
      <w:r>
        <w:t xml:space="preserve">Customers are clearly using IVR more and the call center less, as </w:t>
      </w:r>
      <w:r w:rsidR="00F52A71">
        <w:t xml:space="preserve">shown </w:t>
      </w:r>
      <w:r>
        <w:t>in the figure below.</w:t>
      </w:r>
      <w:r w:rsidR="0008100C">
        <w:t xml:space="preserve"> </w:t>
      </w:r>
    </w:p>
    <w:p w:rsidR="009D5CCE" w:rsidRPr="007B4D52" w:rsidRDefault="009D5CCE" w:rsidP="009D5CCE">
      <w:pPr>
        <w:pStyle w:val="Caption"/>
        <w:keepNext/>
        <w:jc w:val="center"/>
        <w:rPr>
          <w:sz w:val="24"/>
          <w:szCs w:val="24"/>
        </w:rPr>
      </w:pPr>
      <w:r w:rsidRPr="007B4D52">
        <w:rPr>
          <w:sz w:val="24"/>
          <w:szCs w:val="24"/>
        </w:rPr>
        <w:t xml:space="preserve">Figure </w:t>
      </w:r>
      <w:r w:rsidR="0093200E">
        <w:rPr>
          <w:sz w:val="24"/>
          <w:szCs w:val="24"/>
        </w:rPr>
        <w:t>1</w:t>
      </w:r>
      <w:r w:rsidRPr="007B4D52">
        <w:rPr>
          <w:noProof/>
          <w:sz w:val="24"/>
          <w:szCs w:val="24"/>
        </w:rPr>
        <w:t xml:space="preserve"> </w:t>
      </w:r>
      <w:r w:rsidRPr="007B4D52">
        <w:rPr>
          <w:sz w:val="24"/>
          <w:szCs w:val="24"/>
        </w:rPr>
        <w:t>- Total Successful IVR and Agent Handled Phone Calls</w:t>
      </w:r>
      <w:r>
        <w:rPr>
          <w:sz w:val="24"/>
          <w:szCs w:val="24"/>
        </w:rPr>
        <w:br/>
        <w:t>During 1/1/2013-9/30/2016</w:t>
      </w:r>
    </w:p>
    <w:p w:rsidR="009D5CCE" w:rsidRDefault="009D5CCE" w:rsidP="00B52DD1">
      <w:pPr>
        <w:pStyle w:val="Answer0"/>
        <w:widowControl w:val="0"/>
        <w:spacing w:after="360" w:line="240" w:lineRule="auto"/>
        <w:ind w:left="0" w:firstLine="0"/>
        <w:jc w:val="center"/>
      </w:pPr>
      <w:r>
        <w:rPr>
          <w:noProof/>
          <w:lang w:eastAsia="en-US"/>
        </w:rPr>
        <w:drawing>
          <wp:inline distT="0" distB="0" distL="0" distR="0" wp14:anchorId="427C198B" wp14:editId="2DECCE93">
            <wp:extent cx="4404360" cy="275082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4360" cy="27508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9D5CCE" w:rsidRDefault="009D5CCE" w:rsidP="009D5CCE">
      <w:pPr>
        <w:pStyle w:val="answer"/>
        <w:ind w:firstLine="0"/>
      </w:pPr>
      <w:r>
        <w:t>It should be noted that customers can complete IVR transactions on a 24 hour basis, unlike call center calls, which must be made during business hours.</w:t>
      </w:r>
      <w:r w:rsidR="0008100C">
        <w:t xml:space="preserve"> </w:t>
      </w:r>
    </w:p>
    <w:p w:rsidR="009D5CCE" w:rsidRPr="004D5D21" w:rsidRDefault="009D5CCE" w:rsidP="004F4B7A">
      <w:pPr>
        <w:pStyle w:val="question"/>
      </w:pPr>
      <w:r>
        <w:t>Q.</w:t>
      </w:r>
      <w:r>
        <w:tab/>
      </w:r>
      <w:r w:rsidRPr="00237235">
        <w:t xml:space="preserve">How do you respond to Staff witness </w:t>
      </w:r>
      <w:r w:rsidR="0056668B">
        <w:t>Andrew</w:t>
      </w:r>
      <w:r w:rsidR="003159C4" w:rsidRPr="00237235">
        <w:t xml:space="preserve"> </w:t>
      </w:r>
      <w:r w:rsidRPr="00237235">
        <w:t>Roberts when he states that PSE should not include IVR transactions in the SQI N</w:t>
      </w:r>
      <w:r>
        <w:t>o</w:t>
      </w:r>
      <w:r w:rsidRPr="00237235">
        <w:t xml:space="preserve">. 5 </w:t>
      </w:r>
      <w:r>
        <w:t>calculations</w:t>
      </w:r>
      <w:r w:rsidRPr="00237235">
        <w:t xml:space="preserve"> because one phone call handled through the IVR system could result in multiple IVR self-service success transactions</w:t>
      </w:r>
      <w:r w:rsidR="0056668B">
        <w:t>?</w:t>
      </w:r>
      <w:r w:rsidRPr="00237235">
        <w:rPr>
          <w:rStyle w:val="FootnoteReference"/>
        </w:rPr>
        <w:footnoteReference w:id="3"/>
      </w:r>
    </w:p>
    <w:p w:rsidR="009D5CCE" w:rsidRPr="00C718C5" w:rsidRDefault="009D5CCE" w:rsidP="009D5CCE">
      <w:pPr>
        <w:pStyle w:val="answer"/>
      </w:pPr>
      <w:r>
        <w:t>A.</w:t>
      </w:r>
      <w:r>
        <w:tab/>
        <w:t>Mr. Robert</w:t>
      </w:r>
      <w:r w:rsidR="0056668B">
        <w:t>s</w:t>
      </w:r>
      <w:r>
        <w:t xml:space="preserve">’s observation underscores why IVR should be included in SQI </w:t>
      </w:r>
      <w:r w:rsidR="00F52A71">
        <w:t xml:space="preserve">No. </w:t>
      </w:r>
      <w:r>
        <w:t>5, rather than excluded.</w:t>
      </w:r>
      <w:r w:rsidR="0008100C">
        <w:t xml:space="preserve"> </w:t>
      </w:r>
      <w:r>
        <w:t>The IVR self-serve channels allow customers to interact with PSE in a more efficient manner, 24 hours a day, and reflect PSE’s recognition of the evolved customer self-serve needs.</w:t>
      </w:r>
      <w:r w:rsidR="0008100C">
        <w:t xml:space="preserve"> </w:t>
      </w:r>
      <w:r>
        <w:t>Each transaction completed through IVR is initiated by a customer call, and each completed transaction is a customer request that was satisfied.</w:t>
      </w:r>
      <w:r w:rsidR="0008100C">
        <w:t xml:space="preserve"> </w:t>
      </w:r>
      <w:r>
        <w:t xml:space="preserve">These are appropriate measurements to track in SQI </w:t>
      </w:r>
      <w:r w:rsidR="00F52A71">
        <w:t xml:space="preserve">No. </w:t>
      </w:r>
      <w:r>
        <w:t>5.</w:t>
      </w:r>
      <w:r w:rsidR="0008100C">
        <w:t xml:space="preserve"> </w:t>
      </w:r>
    </w:p>
    <w:p w:rsidR="009D5CCE" w:rsidRPr="0001664E" w:rsidRDefault="009D5CCE" w:rsidP="009D5CCE">
      <w:pPr>
        <w:pStyle w:val="question"/>
        <w:rPr>
          <w:b w:val="0"/>
        </w:rPr>
      </w:pPr>
      <w:r w:rsidRPr="0071083C">
        <w:t>Q.</w:t>
      </w:r>
      <w:r w:rsidRPr="0071083C">
        <w:tab/>
        <w:t xml:space="preserve">Do you agree with </w:t>
      </w:r>
      <w:r>
        <w:t xml:space="preserve">Mr. </w:t>
      </w:r>
      <w:r w:rsidRPr="0071083C">
        <w:t>Roberts</w:t>
      </w:r>
      <w:r w:rsidR="00F52A71">
        <w:t>’s</w:t>
      </w:r>
      <w:r w:rsidRPr="0071083C">
        <w:t xml:space="preserve"> assertion that there will be a significant deterioration of customer service</w:t>
      </w:r>
      <w:r w:rsidRPr="00DB6FB7">
        <w:t xml:space="preserve"> if SQI</w:t>
      </w:r>
      <w:r>
        <w:t xml:space="preserve"> No. </w:t>
      </w:r>
      <w:r w:rsidRPr="00DB6FB7">
        <w:t>5 is modified?</w:t>
      </w:r>
    </w:p>
    <w:p w:rsidR="007F7D69" w:rsidRDefault="009D5CCE" w:rsidP="007F6981">
      <w:pPr>
        <w:pStyle w:val="Answer0"/>
      </w:pPr>
      <w:r w:rsidRPr="0001664E">
        <w:t>A.</w:t>
      </w:r>
      <w:r w:rsidRPr="0001664E">
        <w:tab/>
        <w:t>No</w:t>
      </w:r>
      <w:r w:rsidR="00046EF0">
        <w:t>,</w:t>
      </w:r>
      <w:r w:rsidRPr="0001664E">
        <w:t xml:space="preserve"> I do not agree</w:t>
      </w:r>
      <w:r>
        <w:t xml:space="preserve"> because PSE </w:t>
      </w:r>
      <w:r w:rsidR="00F52A71">
        <w:t>is not proposing</w:t>
      </w:r>
      <w:r>
        <w:t xml:space="preserve"> any modifications in the way it engages with the customer.</w:t>
      </w:r>
      <w:r w:rsidR="0008100C">
        <w:t xml:space="preserve"> </w:t>
      </w:r>
      <w:r>
        <w:t>Rather, the modification to SQI No. 5 will merely change the calculation</w:t>
      </w:r>
      <w:r w:rsidR="002C4AD3">
        <w:t>s</w:t>
      </w:r>
      <w:r>
        <w:t xml:space="preserve"> to more accurately reflect evolving customer </w:t>
      </w:r>
      <w:r w:rsidR="007329B6">
        <w:t>experiences</w:t>
      </w:r>
      <w:r w:rsidR="00B52DD1">
        <w:t>.</w:t>
      </w:r>
      <w:r w:rsidR="0008100C">
        <w:t xml:space="preserve"> </w:t>
      </w:r>
      <w:r w:rsidR="00B52DD1">
        <w:t>According to</w:t>
      </w:r>
      <w:r>
        <w:t xml:space="preserve"> </w:t>
      </w:r>
      <w:r w:rsidR="00B52DD1">
        <w:t xml:space="preserve">Staff’s customer complaint </w:t>
      </w:r>
      <w:r>
        <w:t>data</w:t>
      </w:r>
      <w:r w:rsidR="00B52DD1">
        <w:t xml:space="preserve">, </w:t>
      </w:r>
      <w:r w:rsidRPr="0001664E">
        <w:t xml:space="preserve">since 2012 there have been </w:t>
      </w:r>
      <w:r>
        <w:t xml:space="preserve">only </w:t>
      </w:r>
      <w:r w:rsidRPr="0001664E">
        <w:t xml:space="preserve">15 complaints related to the call center </w:t>
      </w:r>
      <w:r>
        <w:t xml:space="preserve">phone answering speed </w:t>
      </w:r>
      <w:r w:rsidRPr="0001664E">
        <w:t xml:space="preserve">performance, </w:t>
      </w:r>
      <w:r>
        <w:t>and eight</w:t>
      </w:r>
      <w:r w:rsidRPr="0001664E">
        <w:t xml:space="preserve"> of </w:t>
      </w:r>
      <w:r>
        <w:t>those</w:t>
      </w:r>
      <w:r w:rsidRPr="0001664E">
        <w:t xml:space="preserve"> were during the stabilization of the new CIS launched </w:t>
      </w:r>
      <w:r>
        <w:t>in</w:t>
      </w:r>
      <w:r w:rsidRPr="0001664E">
        <w:t xml:space="preserve"> April 2013.</w:t>
      </w:r>
      <w:r w:rsidR="0008100C">
        <w:t xml:space="preserve"> </w:t>
      </w:r>
      <w:r w:rsidRPr="0001664E">
        <w:t xml:space="preserve">There were no complaints </w:t>
      </w:r>
      <w:r>
        <w:t xml:space="preserve">related to </w:t>
      </w:r>
      <w:r w:rsidR="009E7B4A">
        <w:t>Call Center response time</w:t>
      </w:r>
      <w:r w:rsidRPr="0001664E">
        <w:t xml:space="preserve"> in 2016 and </w:t>
      </w:r>
      <w:r>
        <w:t xml:space="preserve">year-to-date </w:t>
      </w:r>
      <w:r w:rsidRPr="0001664E">
        <w:t>2017.</w:t>
      </w:r>
      <w:r w:rsidR="0008100C">
        <w:t xml:space="preserve"> </w:t>
      </w:r>
      <w:r>
        <w:t xml:space="preserve">In fact, </w:t>
      </w:r>
      <w:r w:rsidR="00C042CE">
        <w:t xml:space="preserve">PSE plans significant improvements to its </w:t>
      </w:r>
      <w:r>
        <w:t xml:space="preserve">IVR </w:t>
      </w:r>
      <w:r w:rsidR="002C4AD3">
        <w:t>capabilities</w:t>
      </w:r>
      <w:r w:rsidR="00C042CE">
        <w:t>, which</w:t>
      </w:r>
      <w:r>
        <w:t xml:space="preserve"> I believe will increase custo</w:t>
      </w:r>
      <w:r w:rsidR="00BC3B02">
        <w:t>mer satisfaction even further.</w:t>
      </w:r>
    </w:p>
    <w:p w:rsidR="00C042CE" w:rsidRDefault="00C042CE" w:rsidP="00046EF0">
      <w:pPr>
        <w:pStyle w:val="question"/>
      </w:pPr>
      <w:r>
        <w:t>Q.</w:t>
      </w:r>
      <w:r>
        <w:tab/>
        <w:t>Please explain PSE’s objectives for IVR improvements.</w:t>
      </w:r>
    </w:p>
    <w:p w:rsidR="00C042CE" w:rsidRDefault="00C042CE" w:rsidP="00C042CE">
      <w:pPr>
        <w:pStyle w:val="answer"/>
      </w:pPr>
      <w:r w:rsidRPr="00BE164F">
        <w:t>A.</w:t>
      </w:r>
      <w:r w:rsidRPr="00BE164F">
        <w:tab/>
      </w:r>
      <w:r>
        <w:t>The objectives of the IVR improvements to date have included an easy menu for customers to choose from when they call for help.</w:t>
      </w:r>
      <w:r w:rsidR="0008100C">
        <w:t xml:space="preserve"> </w:t>
      </w:r>
      <w:r>
        <w:t>The design principles include minimizing complexity, making the IVR available 24 hours a day and</w:t>
      </w:r>
      <w:r w:rsidR="009E7B4A">
        <w:t>,</w:t>
      </w:r>
      <w:r>
        <w:t xml:space="preserve"> where possible</w:t>
      </w:r>
      <w:r w:rsidR="009E7B4A">
        <w:t>,</w:t>
      </w:r>
      <w:r>
        <w:t xml:space="preserve"> provid</w:t>
      </w:r>
      <w:r w:rsidR="00F111C6">
        <w:t>ing</w:t>
      </w:r>
      <w:r>
        <w:t xml:space="preserve"> a self-service option for high volume transactions</w:t>
      </w:r>
      <w:r w:rsidR="003159C4">
        <w:t xml:space="preserve"> such as account balance check, outage report or make a payment</w:t>
      </w:r>
      <w:r>
        <w:t>.</w:t>
      </w:r>
      <w:r w:rsidR="0008100C">
        <w:t xml:space="preserve"> </w:t>
      </w:r>
      <w:r>
        <w:t>The current IVR was not designed to handle every situation</w:t>
      </w:r>
      <w:r w:rsidR="009E7B4A">
        <w:t>,</w:t>
      </w:r>
      <w:r>
        <w:t xml:space="preserve"> and the customer is automatically transferred to an agent after two failed attempts. </w:t>
      </w:r>
    </w:p>
    <w:p w:rsidR="007F7D69" w:rsidRDefault="00D677C7" w:rsidP="007F6981">
      <w:pPr>
        <w:pStyle w:val="Heading1"/>
      </w:pPr>
      <w:bookmarkStart w:id="6" w:name="_Toc489879929"/>
      <w:r>
        <w:t>III</w:t>
      </w:r>
      <w:r w:rsidR="007F7D69">
        <w:t>.</w:t>
      </w:r>
      <w:r w:rsidR="007F7D69">
        <w:tab/>
        <w:t xml:space="preserve">PSE’S RESPONSE TO PUBLIC COUNSEL’S RECOMMENDATIONS FOR ADDITIONAL CUSTOMER PERFORMANCE </w:t>
      </w:r>
      <w:r w:rsidR="00045043">
        <w:t>BENCHMARKS</w:t>
      </w:r>
      <w:bookmarkEnd w:id="6"/>
    </w:p>
    <w:p w:rsidR="00045043" w:rsidRDefault="00045043" w:rsidP="007F7D69">
      <w:pPr>
        <w:pStyle w:val="question"/>
      </w:pPr>
      <w:r>
        <w:t>Q.</w:t>
      </w:r>
      <w:r>
        <w:tab/>
      </w:r>
      <w:r w:rsidR="00DA2E47">
        <w:t>Please describe Public Counsel’s</w:t>
      </w:r>
      <w:r>
        <w:t xml:space="preserve"> </w:t>
      </w:r>
      <w:r w:rsidR="00DA2E47">
        <w:t xml:space="preserve">additional </w:t>
      </w:r>
      <w:r>
        <w:t>recommendations to PSE’s customer service standards</w:t>
      </w:r>
      <w:r w:rsidR="00DA2E47">
        <w:t>.</w:t>
      </w:r>
      <w:r w:rsidR="0008100C">
        <w:t xml:space="preserve"> </w:t>
      </w:r>
    </w:p>
    <w:p w:rsidR="00F0612F" w:rsidRPr="00045043" w:rsidRDefault="00F0612F" w:rsidP="007F6981">
      <w:pPr>
        <w:pStyle w:val="answer"/>
      </w:pPr>
      <w:r>
        <w:t>A.</w:t>
      </w:r>
      <w:r>
        <w:tab/>
        <w:t xml:space="preserve">Public Counsel recommends other modifications </w:t>
      </w:r>
      <w:r w:rsidR="00DA2E47">
        <w:t xml:space="preserve">to SQI No. 5 and additional </w:t>
      </w:r>
      <w:r>
        <w:t>customer service benchmarks.</w:t>
      </w:r>
      <w:r w:rsidR="0008100C">
        <w:t xml:space="preserve"> </w:t>
      </w:r>
      <w:r w:rsidR="00045043">
        <w:t xml:space="preserve">Ms. Alexander </w:t>
      </w:r>
      <w:r w:rsidR="0003539A">
        <w:t>recommend</w:t>
      </w:r>
      <w:r w:rsidR="00136951">
        <w:t>s</w:t>
      </w:r>
      <w:r w:rsidR="0003539A">
        <w:t xml:space="preserve"> that the Commission 1) m</w:t>
      </w:r>
      <w:r>
        <w:t>odify SQI No. 5 to require PSE answer 80 percent of calls within 30 seconds</w:t>
      </w:r>
      <w:r w:rsidR="00136951">
        <w:t>,</w:t>
      </w:r>
      <w:r w:rsidR="0003539A">
        <w:t xml:space="preserve"> and 2) </w:t>
      </w:r>
      <w:r w:rsidR="002C4AD3">
        <w:t>i</w:t>
      </w:r>
      <w:r>
        <w:t xml:space="preserve">nitiate a new </w:t>
      </w:r>
      <w:r w:rsidR="001A0C1C">
        <w:t>call abandonment standard</w:t>
      </w:r>
      <w:r w:rsidR="0003539A">
        <w:t xml:space="preserve"> not to exceed five percent</w:t>
      </w:r>
      <w:r w:rsidR="001A0C1C">
        <w:t>,</w:t>
      </w:r>
      <w:r w:rsidR="001A0C1C" w:rsidRPr="001A0C1C">
        <w:t xml:space="preserve"> </w:t>
      </w:r>
      <w:r w:rsidR="001A0C1C">
        <w:t>with penalties for noncompliance</w:t>
      </w:r>
      <w:r w:rsidR="0003539A">
        <w:t>.</w:t>
      </w:r>
      <w:r w:rsidR="0008100C">
        <w:t xml:space="preserve"> </w:t>
      </w:r>
      <w:r w:rsidR="0003539A">
        <w:t xml:space="preserve">I </w:t>
      </w:r>
      <w:r w:rsidR="0077087C">
        <w:t>respond to</w:t>
      </w:r>
      <w:r w:rsidR="0003539A">
        <w:t xml:space="preserve"> Ms. Alexander’s first recommendation in more detail below</w:t>
      </w:r>
      <w:r w:rsidR="0077087C">
        <w:t>.</w:t>
      </w:r>
      <w:r w:rsidR="0008100C">
        <w:t xml:space="preserve"> </w:t>
      </w:r>
      <w:r w:rsidR="0077087C">
        <w:t>R</w:t>
      </w:r>
      <w:r w:rsidR="0003539A">
        <w:t>egarding Ms. Alexander’s recommendation</w:t>
      </w:r>
      <w:r w:rsidR="0077087C">
        <w:t xml:space="preserve"> to initiate a call abandonment standard</w:t>
      </w:r>
      <w:r w:rsidR="0003539A">
        <w:t xml:space="preserve">, the Commission should reject </w:t>
      </w:r>
      <w:r w:rsidR="0077087C">
        <w:t>such a proposal</w:t>
      </w:r>
      <w:r w:rsidR="0003539A">
        <w:t xml:space="preserve"> because it is based on Ms. Alexander’s misinterpretation of PSE’s </w:t>
      </w:r>
      <w:r w:rsidR="00136951">
        <w:t xml:space="preserve">SQI No. 5 </w:t>
      </w:r>
      <w:r w:rsidR="0003539A">
        <w:t>data.</w:t>
      </w:r>
    </w:p>
    <w:p w:rsidR="00556D05" w:rsidRDefault="00556D05" w:rsidP="007F7D69">
      <w:pPr>
        <w:pStyle w:val="question"/>
      </w:pPr>
      <w:r>
        <w:t>Q.</w:t>
      </w:r>
      <w:r>
        <w:tab/>
      </w:r>
      <w:r w:rsidR="001A0C1C">
        <w:t>Please elaborate.</w:t>
      </w:r>
    </w:p>
    <w:p w:rsidR="00556D05" w:rsidRDefault="001A0C1C" w:rsidP="00556D05">
      <w:pPr>
        <w:pStyle w:val="Answer0"/>
      </w:pPr>
      <w:r>
        <w:t>A.</w:t>
      </w:r>
      <w:r>
        <w:tab/>
        <w:t>Ms. Alexander states that</w:t>
      </w:r>
      <w:r w:rsidR="00556D05">
        <w:t xml:space="preserve"> “</w:t>
      </w:r>
      <w:r>
        <w:t>[u]</w:t>
      </w:r>
      <w:r w:rsidR="00556D05">
        <w:t>nder the current methodology for calculating call-answering performance, calls abandoned after 30 seconds are eliminated from the calculation.”</w:t>
      </w:r>
      <w:r w:rsidR="0008100C">
        <w:t xml:space="preserve"> </w:t>
      </w:r>
      <w:r w:rsidR="00DA2E47">
        <w:t xml:space="preserve">Ms. Alexander </w:t>
      </w:r>
      <w:r w:rsidR="0079783D">
        <w:t>is misreading</w:t>
      </w:r>
      <w:r w:rsidR="00DA2E47">
        <w:t xml:space="preserve"> the SQI No. 5 calculation</w:t>
      </w:r>
      <w:r w:rsidR="0079783D">
        <w:t xml:space="preserve"> because c</w:t>
      </w:r>
      <w:r w:rsidR="00556D05">
        <w:t xml:space="preserve">alls abandoned after 30 seconds </w:t>
      </w:r>
      <w:r w:rsidR="00556D05" w:rsidRPr="00374159">
        <w:rPr>
          <w:i/>
        </w:rPr>
        <w:t>are</w:t>
      </w:r>
      <w:r w:rsidR="00556D05">
        <w:t xml:space="preserve"> included in the SQI No. 5 performance measurement.</w:t>
      </w:r>
      <w:r w:rsidR="0008100C">
        <w:t xml:space="preserve"> </w:t>
      </w:r>
    </w:p>
    <w:p w:rsidR="00556D05" w:rsidRDefault="00556D05" w:rsidP="00556D05">
      <w:pPr>
        <w:pStyle w:val="Answer0"/>
        <w:ind w:firstLine="0"/>
      </w:pPr>
      <w:r>
        <w:t>The annual performance is determined by dividing the average of the 12 monthly call answering performance percentages.</w:t>
      </w:r>
      <w:r w:rsidR="0008100C">
        <w:t xml:space="preserve"> </w:t>
      </w:r>
      <w:r>
        <w:t>The calculation of the monthly answering performance is demonstrated through the following formula:</w:t>
      </w:r>
      <w:r w:rsidR="0008100C">
        <w:t xml:space="preserve"> </w:t>
      </w:r>
    </w:p>
    <w:tbl>
      <w:tblPr>
        <w:tblW w:w="7617" w:type="dxa"/>
        <w:tblInd w:w="706" w:type="dxa"/>
        <w:tblBorders>
          <w:insideH w:val="single" w:sz="4" w:space="0" w:color="auto"/>
        </w:tblBorders>
        <w:tblLayout w:type="fixed"/>
        <w:tblCellMar>
          <w:left w:w="43" w:type="dxa"/>
          <w:right w:w="43" w:type="dxa"/>
        </w:tblCellMar>
        <w:tblLook w:val="01E0" w:firstRow="1" w:lastRow="1" w:firstColumn="1" w:lastColumn="1" w:noHBand="0" w:noVBand="0"/>
      </w:tblPr>
      <w:tblGrid>
        <w:gridCol w:w="2937"/>
        <w:gridCol w:w="4680"/>
      </w:tblGrid>
      <w:tr w:rsidR="00556D05" w:rsidTr="00FE56E8">
        <w:tc>
          <w:tcPr>
            <w:tcW w:w="2937" w:type="dxa"/>
            <w:vMerge w:val="restart"/>
            <w:vAlign w:val="center"/>
          </w:tcPr>
          <w:p w:rsidR="00556D05" w:rsidRDefault="00556D05" w:rsidP="00FE56E8">
            <w:pPr>
              <w:pStyle w:val="TableText"/>
              <w:rPr>
                <w:rFonts w:ascii="Times New Roman" w:hAnsi="Times New Roman"/>
                <w:i/>
              </w:rPr>
            </w:pPr>
            <w:r>
              <w:rPr>
                <w:rFonts w:ascii="Times New Roman" w:hAnsi="Times New Roman"/>
                <w:i/>
              </w:rPr>
              <w:t>Monthly call answering performance =</w:t>
            </w:r>
          </w:p>
        </w:tc>
        <w:tc>
          <w:tcPr>
            <w:tcW w:w="4680" w:type="dxa"/>
          </w:tcPr>
          <w:p w:rsidR="00556D05" w:rsidRDefault="00556D05" w:rsidP="00FE56E8">
            <w:pPr>
              <w:pStyle w:val="TableText"/>
              <w:spacing w:before="20" w:after="20"/>
              <w:jc w:val="center"/>
              <w:rPr>
                <w:rFonts w:ascii="Times New Roman" w:hAnsi="Times New Roman"/>
                <w:i/>
              </w:rPr>
            </w:pPr>
            <w:r>
              <w:rPr>
                <w:rFonts w:ascii="Times New Roman" w:hAnsi="Times New Roman"/>
                <w:i/>
              </w:rPr>
              <w:t>aggregate number of calls answered by a company rep within 30 seconds</w:t>
            </w:r>
          </w:p>
        </w:tc>
      </w:tr>
      <w:tr w:rsidR="00556D05" w:rsidTr="00FE56E8">
        <w:tc>
          <w:tcPr>
            <w:tcW w:w="2937" w:type="dxa"/>
            <w:vMerge/>
          </w:tcPr>
          <w:p w:rsidR="00556D05" w:rsidRDefault="00556D05" w:rsidP="00FE56E8">
            <w:pPr>
              <w:pStyle w:val="TableText"/>
              <w:rPr>
                <w:rFonts w:ascii="Times New Roman" w:hAnsi="Times New Roman"/>
                <w:i/>
              </w:rPr>
            </w:pPr>
          </w:p>
        </w:tc>
        <w:tc>
          <w:tcPr>
            <w:tcW w:w="4680" w:type="dxa"/>
          </w:tcPr>
          <w:p w:rsidR="00556D05" w:rsidRDefault="00556D05" w:rsidP="00FE56E8">
            <w:pPr>
              <w:pStyle w:val="TableText"/>
              <w:spacing w:before="20" w:after="20"/>
              <w:jc w:val="center"/>
              <w:rPr>
                <w:rFonts w:ascii="Times New Roman" w:hAnsi="Times New Roman"/>
                <w:i/>
              </w:rPr>
            </w:pPr>
            <w:r>
              <w:rPr>
                <w:rFonts w:ascii="Times New Roman" w:hAnsi="Times New Roman"/>
                <w:i/>
              </w:rPr>
              <w:t>aggregate number of calls received</w:t>
            </w:r>
          </w:p>
          <w:p w:rsidR="00556D05" w:rsidRDefault="00556D05" w:rsidP="00FE56E8">
            <w:pPr>
              <w:pStyle w:val="TableText"/>
              <w:spacing w:before="20" w:after="20"/>
              <w:jc w:val="center"/>
              <w:rPr>
                <w:rFonts w:ascii="Times New Roman" w:hAnsi="Times New Roman"/>
                <w:i/>
              </w:rPr>
            </w:pPr>
            <w:r>
              <w:rPr>
                <w:rFonts w:ascii="Times New Roman" w:hAnsi="Times New Roman"/>
                <w:i/>
              </w:rPr>
              <w:t>(includes abandoned calls greater than 30 seconds)</w:t>
            </w:r>
          </w:p>
        </w:tc>
      </w:tr>
    </w:tbl>
    <w:p w:rsidR="00556D05" w:rsidRDefault="00556D05" w:rsidP="001A0C1C">
      <w:pPr>
        <w:pStyle w:val="Answer0"/>
        <w:spacing w:before="360"/>
        <w:ind w:firstLine="0"/>
      </w:pPr>
      <w:r>
        <w:t>PSE is currently required to achieve an annual benchmark of 75 percent of the calls answered within 30 seconds</w:t>
      </w:r>
      <w:r w:rsidRPr="008861B6">
        <w:t xml:space="preserve"> </w:t>
      </w:r>
      <w:r>
        <w:t xml:space="preserve">based upon </w:t>
      </w:r>
      <w:r w:rsidR="0079783D">
        <w:t xml:space="preserve">the </w:t>
      </w:r>
      <w:r>
        <w:t>average of the twelve monthly call performance</w:t>
      </w:r>
      <w:r w:rsidRPr="008861B6">
        <w:t xml:space="preserve"> </w:t>
      </w:r>
      <w:r>
        <w:t>results.</w:t>
      </w:r>
    </w:p>
    <w:p w:rsidR="00556D05" w:rsidRDefault="00556D05" w:rsidP="00556D05">
      <w:pPr>
        <w:pStyle w:val="question"/>
      </w:pPr>
      <w:r>
        <w:t>Q.</w:t>
      </w:r>
      <w:r>
        <w:tab/>
        <w:t>How does PSE measure abandoned calls?</w:t>
      </w:r>
    </w:p>
    <w:p w:rsidR="00556D05" w:rsidRDefault="00556D05" w:rsidP="007F6981">
      <w:pPr>
        <w:pStyle w:val="Answer0"/>
      </w:pPr>
      <w:r>
        <w:t>A.</w:t>
      </w:r>
      <w:r>
        <w:tab/>
      </w:r>
      <w:r w:rsidR="0079783D">
        <w:t>Calls abandoned after</w:t>
      </w:r>
      <w:r>
        <w:t xml:space="preserve"> 30 seconds are included in the denominator aggregate number of calls received.</w:t>
      </w:r>
      <w:r w:rsidR="0008100C">
        <w:t xml:space="preserve"> </w:t>
      </w:r>
      <w:r>
        <w:t xml:space="preserve">As stated in PSE’s </w:t>
      </w:r>
      <w:r w:rsidR="002B118B">
        <w:t xml:space="preserve">Response to </w:t>
      </w:r>
      <w:r>
        <w:t>Public Counsel Data Request No. 22</w:t>
      </w:r>
      <w:r w:rsidR="002B118B">
        <w:t xml:space="preserve"> (Exh. BRA-3)</w:t>
      </w:r>
      <w:r>
        <w:t>, abandon</w:t>
      </w:r>
      <w:r w:rsidR="00976BB4">
        <w:t>ed</w:t>
      </w:r>
      <w:r>
        <w:t xml:space="preserve"> calls </w:t>
      </w:r>
      <w:r w:rsidRPr="00374159">
        <w:rPr>
          <w:i/>
        </w:rPr>
        <w:t>less</w:t>
      </w:r>
      <w:r>
        <w:t xml:space="preserve"> than 30 seconds are </w:t>
      </w:r>
      <w:r w:rsidRPr="00135027">
        <w:t>excluded</w:t>
      </w:r>
      <w:r>
        <w:t xml:space="preserve"> from the SQI No. 5 monthly call answering performance calculation.</w:t>
      </w:r>
    </w:p>
    <w:p w:rsidR="00556D05" w:rsidRPr="0001664E" w:rsidRDefault="00556D05" w:rsidP="00B52DD1">
      <w:pPr>
        <w:pStyle w:val="question"/>
      </w:pPr>
      <w:r w:rsidRPr="0001664E">
        <w:t>Q.</w:t>
      </w:r>
      <w:r w:rsidRPr="0001664E">
        <w:tab/>
        <w:t>How does Ms. Alexander support her claim that PSE excludes calls abandoned after 30 seconds from SQI N</w:t>
      </w:r>
      <w:r>
        <w:t>o</w:t>
      </w:r>
      <w:r w:rsidRPr="0001664E">
        <w:t xml:space="preserve">. 5? </w:t>
      </w:r>
    </w:p>
    <w:p w:rsidR="008748BA" w:rsidRDefault="00556D05" w:rsidP="008748BA">
      <w:pPr>
        <w:pStyle w:val="Answer0"/>
      </w:pPr>
      <w:r>
        <w:t>A.</w:t>
      </w:r>
      <w:r>
        <w:tab/>
        <w:t>PSE asked that very question in PSE’s Data Request to Public Counsel No. 9.</w:t>
      </w:r>
      <w:r w:rsidR="0008100C">
        <w:t xml:space="preserve"> </w:t>
      </w:r>
      <w:r>
        <w:t>In response, Ms. Alexander states, “P</w:t>
      </w:r>
      <w:r w:rsidRPr="00DF0F13">
        <w:t>SE’s Response to Public Counsel Data Request No. 22, Attachment A, is responsive to this request.</w:t>
      </w:r>
      <w:r w:rsidR="0008100C">
        <w:t xml:space="preserve"> </w:t>
      </w:r>
      <w:r w:rsidRPr="00DF0F13">
        <w:t xml:space="preserve">Specifically, </w:t>
      </w:r>
      <w:r>
        <w:t>DR No. 22</w:t>
      </w:r>
      <w:r w:rsidRPr="00DF0F13">
        <w:t xml:space="preserve"> states:</w:t>
      </w:r>
      <w:r w:rsidR="0008100C">
        <w:t xml:space="preserve"> </w:t>
      </w:r>
      <w:r>
        <w:t>‘</w:t>
      </w:r>
      <w:r w:rsidRPr="00DF0F13">
        <w:t>Excluding customer calls abandoned within 30 seconds of waiting for an operator.</w:t>
      </w:r>
      <w:r w:rsidR="0008100C">
        <w:t xml:space="preserve"> </w:t>
      </w:r>
      <w:r w:rsidRPr="00DF0F13">
        <w:t xml:space="preserve">The change was agreed to by </w:t>
      </w:r>
      <w:r w:rsidR="0056668B">
        <w:t>S</w:t>
      </w:r>
      <w:r w:rsidRPr="00DF0F13">
        <w:t>taff and Public Counsel via their e-mails to PSE on April 1, 2010.</w:t>
      </w:r>
      <w:r>
        <w:t>’</w:t>
      </w:r>
      <w:r w:rsidRPr="00DF0F13">
        <w:t>”</w:t>
      </w:r>
      <w:r w:rsidR="0008100C">
        <w:t xml:space="preserve"> </w:t>
      </w:r>
      <w:r w:rsidR="00363FBF">
        <w:t>See Exh. GJZ-</w:t>
      </w:r>
      <w:r w:rsidR="00BC3B02">
        <w:t>5</w:t>
      </w:r>
      <w:r w:rsidR="00363FBF">
        <w:t xml:space="preserve"> for a copy of Public Counsel’s Response to PSE Data Request No. 9.</w:t>
      </w:r>
      <w:r w:rsidR="0008100C">
        <w:t xml:space="preserve"> </w:t>
      </w:r>
      <w:r>
        <w:t xml:space="preserve">Ms. Alexander apparently </w:t>
      </w:r>
      <w:r w:rsidR="00135027">
        <w:t xml:space="preserve">misinterprets </w:t>
      </w:r>
      <w:r>
        <w:t>“within 30 seconds” to mean “after 30 seconds”.</w:t>
      </w:r>
      <w:r w:rsidR="0008100C">
        <w:t xml:space="preserve"> </w:t>
      </w:r>
      <w:r>
        <w:t>Ms. Alexander is incorrect in her claim that PSE excludes calls abandoned after 30 seconds from SQI No. 5.</w:t>
      </w:r>
      <w:r w:rsidR="0008100C">
        <w:t xml:space="preserve"> </w:t>
      </w:r>
      <w:r>
        <w:t>Ms. Alexander’s misinterpretation is particularly troubling because she relies on this misinterpretation to recommend that the Commission implement an entirely new customer service standard for abandoned calls</w:t>
      </w:r>
      <w:r w:rsidR="00E7769D">
        <w:t xml:space="preserve"> and to impose penalties</w:t>
      </w:r>
      <w:r>
        <w:t>.</w:t>
      </w:r>
      <w:r w:rsidR="0008100C">
        <w:t xml:space="preserve"> </w:t>
      </w:r>
      <w:r w:rsidR="00135027">
        <w:t xml:space="preserve">The </w:t>
      </w:r>
      <w:r>
        <w:t>Commission should reject Ms. Alexander’s recommendation.</w:t>
      </w:r>
      <w:r w:rsidR="0008100C">
        <w:t xml:space="preserve"> </w:t>
      </w:r>
      <w:r w:rsidR="008748BA">
        <w:t xml:space="preserve"> </w:t>
      </w:r>
    </w:p>
    <w:p w:rsidR="007E02EB" w:rsidRPr="0071083C" w:rsidRDefault="007E02EB" w:rsidP="00374159">
      <w:pPr>
        <w:pStyle w:val="Heading3"/>
      </w:pPr>
      <w:bookmarkStart w:id="7" w:name="_Toc489879930"/>
      <w:r>
        <w:t>A.</w:t>
      </w:r>
      <w:r>
        <w:tab/>
        <w:t>The Commission Should Reject Public Counsel’s Proposal to Require 80 Percent of Calls to be Answered in 30 Seconds</w:t>
      </w:r>
      <w:bookmarkEnd w:id="7"/>
    </w:p>
    <w:p w:rsidR="004E1DB6" w:rsidRDefault="004E1DB6" w:rsidP="00B52DD1">
      <w:pPr>
        <w:pStyle w:val="question"/>
      </w:pPr>
      <w:r>
        <w:t>Q.</w:t>
      </w:r>
      <w:r>
        <w:tab/>
        <w:t>Do you agree with Ms. Alexander’s recommendation to revise the SQI No. 5 performance benchmark to 80</w:t>
      </w:r>
      <w:r w:rsidR="002B118B">
        <w:t xml:space="preserve"> percent</w:t>
      </w:r>
      <w:r>
        <w:t xml:space="preserve"> of calls answered in 30 seconds?</w:t>
      </w:r>
    </w:p>
    <w:p w:rsidR="004E1DB6" w:rsidRDefault="004E1DB6" w:rsidP="004E1DB6">
      <w:pPr>
        <w:pStyle w:val="answer"/>
      </w:pPr>
      <w:r w:rsidRPr="00BE164F">
        <w:t>A.</w:t>
      </w:r>
      <w:r w:rsidRPr="00BE164F">
        <w:tab/>
      </w:r>
      <w:r>
        <w:t>No.</w:t>
      </w:r>
      <w:r w:rsidR="0008100C">
        <w:t xml:space="preserve"> </w:t>
      </w:r>
      <w:r>
        <w:t>Ms. Alexander claims, “I have always recommended a minimum performance standard of answering at least 80 percent of calls within 30 seconds on an annual average.”</w:t>
      </w:r>
      <w:r w:rsidR="0008100C">
        <w:t xml:space="preserve"> </w:t>
      </w:r>
      <w:r>
        <w:t>Yet a simple review of Ms. Alexander’s past testimony before this Commission reveals that she has repeatedly recommended a standard of 75 percent of calls within 30 seconds for PSE.</w:t>
      </w:r>
      <w:r w:rsidR="0008100C">
        <w:t xml:space="preserve"> </w:t>
      </w:r>
      <w:r>
        <w:t>In PSE’s 2007 general rate case, Ms. Alexander recommended PSE meet a standard of 75 percent of calls answered within 30 seconds.</w:t>
      </w:r>
      <w:r>
        <w:rPr>
          <w:rStyle w:val="FootnoteReference"/>
        </w:rPr>
        <w:footnoteReference w:id="4"/>
      </w:r>
      <w:r w:rsidR="0008100C">
        <w:t xml:space="preserve"> </w:t>
      </w:r>
      <w:r>
        <w:t xml:space="preserve">A few weeks later, in PSE’s 2007 merger proceeding, </w:t>
      </w:r>
      <w:r w:rsidR="00135027">
        <w:t xml:space="preserve">Docket </w:t>
      </w:r>
      <w:r>
        <w:t xml:space="preserve">U-072375, Ms. Alexander </w:t>
      </w:r>
      <w:r w:rsidR="00135027">
        <w:t xml:space="preserve">again </w:t>
      </w:r>
      <w:r>
        <w:t>recommended PSE meet a standard of 75 percent of calls answered within 30 seconds.</w:t>
      </w:r>
      <w:r>
        <w:rPr>
          <w:rStyle w:val="FootnoteReference"/>
        </w:rPr>
        <w:footnoteReference w:id="5"/>
      </w:r>
      <w:r w:rsidR="0008100C">
        <w:t xml:space="preserve"> </w:t>
      </w:r>
      <w:r>
        <w:t>Contrary to her claim that she always recommends a standard of 80 percent, Ms. Alexander has repeatedly testified that 75 percent of calls answered within 30 seconds is the appropriate standard for PSE.</w:t>
      </w:r>
      <w:r w:rsidR="0008100C">
        <w:t xml:space="preserve"> </w:t>
      </w:r>
    </w:p>
    <w:p w:rsidR="004E1DB6" w:rsidRDefault="004E1DB6" w:rsidP="004E1DB6">
      <w:pPr>
        <w:pStyle w:val="answer"/>
      </w:pPr>
      <w:r>
        <w:tab/>
        <w:t xml:space="preserve">Ms. Alexander’s new recommendation in this proceeding for an 80 percent standard should be rejected not only because it contradicts her prior recommendations for PSE, but because her recommendation is based upon an incorrect interpretation of the PSE customer </w:t>
      </w:r>
      <w:r w:rsidR="00A518C2">
        <w:t xml:space="preserve">service </w:t>
      </w:r>
      <w:r>
        <w:t>performance as measured by SQI Nos</w:t>
      </w:r>
      <w:r w:rsidR="00E7769D">
        <w:t>.</w:t>
      </w:r>
      <w:r>
        <w:t xml:space="preserve"> 2, 5, and 6.</w:t>
      </w:r>
      <w:r w:rsidR="0008100C">
        <w:t xml:space="preserve"> </w:t>
      </w:r>
    </w:p>
    <w:p w:rsidR="004E1DB6" w:rsidRPr="004E1DB6" w:rsidRDefault="00136951" w:rsidP="007F6981">
      <w:pPr>
        <w:pStyle w:val="question"/>
      </w:pPr>
      <w:r>
        <w:t>Q.</w:t>
      </w:r>
      <w:r>
        <w:tab/>
        <w:t xml:space="preserve">Why do you say that Ms. Alexander’s recommendation is based on an incorrect interpretation of PSE’s customer </w:t>
      </w:r>
      <w:r w:rsidR="00A518C2">
        <w:t xml:space="preserve">service </w:t>
      </w:r>
      <w:r>
        <w:t>performance?</w:t>
      </w:r>
      <w:r w:rsidR="0008100C">
        <w:t xml:space="preserve"> </w:t>
      </w:r>
      <w:r w:rsidR="004E1DB6">
        <w:t xml:space="preserve"> </w:t>
      </w:r>
    </w:p>
    <w:p w:rsidR="00F754BE" w:rsidRDefault="008D5C1E" w:rsidP="006D5C2E">
      <w:pPr>
        <w:pStyle w:val="Answer0"/>
      </w:pPr>
      <w:r w:rsidRPr="004B7E8D">
        <w:t>A.</w:t>
      </w:r>
      <w:r w:rsidRPr="004B7E8D">
        <w:tab/>
      </w:r>
      <w:r w:rsidR="0077087C">
        <w:t xml:space="preserve">The Commission should reject Ms. Alexander’s recommendation because it is based on her </w:t>
      </w:r>
      <w:r w:rsidR="006769F5">
        <w:t xml:space="preserve">unsubstantiated </w:t>
      </w:r>
      <w:r w:rsidR="0077087C">
        <w:t>claim that PSE is under</w:t>
      </w:r>
      <w:r w:rsidR="006769F5">
        <w:t>performing with regard to customer satisfaction.</w:t>
      </w:r>
      <w:r w:rsidR="0008100C">
        <w:t xml:space="preserve"> </w:t>
      </w:r>
      <w:r w:rsidR="006769F5">
        <w:t xml:space="preserve">For instance, </w:t>
      </w:r>
      <w:r w:rsidR="0077087C">
        <w:t>on page 13, lines 15-17</w:t>
      </w:r>
      <w:r w:rsidR="00135027">
        <w:t xml:space="preserve"> of Exh. BRA-1T</w:t>
      </w:r>
      <w:r w:rsidR="0077087C">
        <w:t xml:space="preserve">, </w:t>
      </w:r>
      <w:r w:rsidR="006769F5">
        <w:t xml:space="preserve">Ms. Alexander claims </w:t>
      </w:r>
      <w:r w:rsidR="0077087C">
        <w:t xml:space="preserve">that staffing cuts and budget reductions resulted in PSE </w:t>
      </w:r>
      <w:r w:rsidR="00135027">
        <w:t xml:space="preserve">underperforming </w:t>
      </w:r>
      <w:r w:rsidR="0077087C">
        <w:t>in 2013</w:t>
      </w:r>
      <w:r w:rsidR="00E7769D">
        <w:t>–</w:t>
      </w:r>
      <w:r w:rsidR="0077087C">
        <w:t>2017</w:t>
      </w:r>
      <w:r w:rsidR="006769F5">
        <w:t>.</w:t>
      </w:r>
      <w:r w:rsidR="0008100C">
        <w:t xml:space="preserve"> </w:t>
      </w:r>
      <w:r w:rsidR="004F6363">
        <w:t xml:space="preserve">Ms. Alexander is </w:t>
      </w:r>
      <w:r w:rsidR="00BA7BCB">
        <w:t>incorrect with regard to staffing and budget</w:t>
      </w:r>
      <w:r w:rsidR="00A518C2">
        <w:t xml:space="preserve"> levels</w:t>
      </w:r>
      <w:r w:rsidR="00884ED2">
        <w:t>,</w:t>
      </w:r>
      <w:r w:rsidR="004F6363">
        <w:t xml:space="preserve"> </w:t>
      </w:r>
      <w:r w:rsidR="00E74E54">
        <w:t xml:space="preserve">and </w:t>
      </w:r>
      <w:r w:rsidR="00724554">
        <w:t>PSE has not underperformed</w:t>
      </w:r>
      <w:r w:rsidR="004F6363">
        <w:t>.</w:t>
      </w:r>
      <w:r w:rsidR="0008100C">
        <w:t xml:space="preserve"> </w:t>
      </w:r>
      <w:r w:rsidR="005D3F6A">
        <w:t>Figure 2,</w:t>
      </w:r>
      <w:r w:rsidR="00A04948">
        <w:t xml:space="preserve"> below </w:t>
      </w:r>
      <w:r w:rsidR="005D3F6A">
        <w:t>provides a</w:t>
      </w:r>
      <w:r w:rsidR="00A04948">
        <w:t xml:space="preserve"> side by side comparison of </w:t>
      </w:r>
      <w:r w:rsidR="00A04948" w:rsidRPr="0042547E">
        <w:t>budget and actual oper</w:t>
      </w:r>
      <w:r w:rsidR="00A04948">
        <w:t xml:space="preserve">ating costs for years 2013 </w:t>
      </w:r>
      <w:r w:rsidR="005D3F6A">
        <w:t xml:space="preserve">through </w:t>
      </w:r>
      <w:r w:rsidR="00A04948">
        <w:t>2016</w:t>
      </w:r>
      <w:r w:rsidR="005D3F6A">
        <w:t>.</w:t>
      </w:r>
    </w:p>
    <w:p w:rsidR="00A04948" w:rsidRDefault="005D3F6A" w:rsidP="00D2399E">
      <w:pPr>
        <w:pStyle w:val="Answer0"/>
        <w:ind w:left="0" w:firstLine="0"/>
        <w:jc w:val="center"/>
        <w:rPr>
          <w:b/>
        </w:rPr>
      </w:pPr>
      <w:r>
        <w:rPr>
          <w:b/>
        </w:rPr>
        <w:t>Figure 2</w:t>
      </w:r>
      <w:r w:rsidR="00A04948" w:rsidRPr="0001664E">
        <w:rPr>
          <w:b/>
        </w:rPr>
        <w:t xml:space="preserve"> –</w:t>
      </w:r>
      <w:r>
        <w:rPr>
          <w:b/>
        </w:rPr>
        <w:t>Customer Care Center Staffing, Budget and Actual Costs</w:t>
      </w:r>
    </w:p>
    <w:p w:rsidR="00D2399E" w:rsidRDefault="00D2399E" w:rsidP="009737C9">
      <w:pPr>
        <w:pStyle w:val="Answer0"/>
        <w:ind w:firstLine="0"/>
        <w:jc w:val="center"/>
        <w:rPr>
          <w:b/>
        </w:rPr>
      </w:pPr>
      <w:r w:rsidRPr="00D2399E">
        <w:rPr>
          <w:noProof/>
          <w:lang w:eastAsia="en-US"/>
        </w:rPr>
        <w:drawing>
          <wp:inline distT="0" distB="0" distL="0" distR="0" wp14:anchorId="70BDB883" wp14:editId="395C74FF">
            <wp:extent cx="5743575" cy="949569"/>
            <wp:effectExtent l="0" t="0" r="0" b="317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949569"/>
                    </a:xfrm>
                    <a:prstGeom prst="rect">
                      <a:avLst/>
                    </a:prstGeom>
                    <a:noFill/>
                    <a:ln>
                      <a:noFill/>
                    </a:ln>
                  </pic:spPr>
                </pic:pic>
              </a:graphicData>
            </a:graphic>
          </wp:inline>
        </w:drawing>
      </w:r>
    </w:p>
    <w:p w:rsidR="007F2EBE" w:rsidRDefault="00884ED2" w:rsidP="0001664E">
      <w:pPr>
        <w:pStyle w:val="Answer0"/>
        <w:widowControl w:val="0"/>
        <w:ind w:firstLine="0"/>
      </w:pPr>
      <w:r>
        <w:t>I</w:t>
      </w:r>
      <w:r w:rsidR="008D5C1E">
        <w:t xml:space="preserve">n </w:t>
      </w:r>
      <w:r w:rsidR="00976BB4">
        <w:t>early 2013</w:t>
      </w:r>
      <w:r w:rsidR="008D5C1E">
        <w:t xml:space="preserve">, PSE hired and trained additional </w:t>
      </w:r>
      <w:r w:rsidR="00724554">
        <w:t xml:space="preserve">customer service </w:t>
      </w:r>
      <w:r w:rsidR="008D5C1E">
        <w:t>staff</w:t>
      </w:r>
      <w:r w:rsidR="00724554">
        <w:t>,</w:t>
      </w:r>
      <w:r w:rsidR="008D5C1E">
        <w:t xml:space="preserve"> including outside contractors</w:t>
      </w:r>
      <w:r w:rsidR="00724554">
        <w:t>,</w:t>
      </w:r>
      <w:r w:rsidR="008D5C1E">
        <w:t xml:space="preserve"> in anticipation of high call volumes and high transaction times that would result from the deployment of the new CIS system on April 1, 2013.</w:t>
      </w:r>
      <w:r w:rsidR="0008100C">
        <w:t xml:space="preserve"> </w:t>
      </w:r>
      <w:r w:rsidR="00B01650">
        <w:t>This increase was based on d</w:t>
      </w:r>
      <w:r w:rsidR="0050199E">
        <w:t xml:space="preserve">ata </w:t>
      </w:r>
      <w:r w:rsidR="00B01650">
        <w:t>from</w:t>
      </w:r>
      <w:r w:rsidR="0050199E">
        <w:t xml:space="preserve"> comparable CIS launches </w:t>
      </w:r>
      <w:r w:rsidR="00C23537">
        <w:t xml:space="preserve">for other utilities </w:t>
      </w:r>
      <w:r w:rsidR="0050199E">
        <w:t>prior to 2012</w:t>
      </w:r>
      <w:r w:rsidR="00B01650">
        <w:t>, which</w:t>
      </w:r>
      <w:r w:rsidR="0050199E">
        <w:t xml:space="preserve"> </w:t>
      </w:r>
      <w:r w:rsidR="00A80B3B">
        <w:t>indicate</w:t>
      </w:r>
      <w:r w:rsidR="00976BB4">
        <w:t>d</w:t>
      </w:r>
      <w:r w:rsidR="00A80B3B">
        <w:t xml:space="preserve"> </w:t>
      </w:r>
      <w:r w:rsidR="0050199E">
        <w:t xml:space="preserve">that it could take </w:t>
      </w:r>
      <w:r w:rsidR="00C23537">
        <w:t>up to</w:t>
      </w:r>
      <w:r w:rsidR="0050199E">
        <w:t xml:space="preserve"> three years to return to normal customer service levels post go-live.</w:t>
      </w:r>
      <w:r w:rsidR="0008100C">
        <w:t xml:space="preserve"> </w:t>
      </w:r>
      <w:r w:rsidR="008805F5">
        <w:t xml:space="preserve">PSE did experience high call volumes and underperformance of the </w:t>
      </w:r>
      <w:r w:rsidR="00D30EE1">
        <w:t>SQI N</w:t>
      </w:r>
      <w:r w:rsidR="000B3523">
        <w:t>o</w:t>
      </w:r>
      <w:r w:rsidR="00D30EE1">
        <w:t xml:space="preserve">. </w:t>
      </w:r>
      <w:r w:rsidR="008805F5">
        <w:t xml:space="preserve">5 for two quarters following the new </w:t>
      </w:r>
      <w:r w:rsidR="000B3523">
        <w:t>CIS</w:t>
      </w:r>
      <w:r w:rsidR="008805F5">
        <w:t xml:space="preserve"> launch</w:t>
      </w:r>
      <w:r w:rsidR="00724554">
        <w:t>;</w:t>
      </w:r>
      <w:r w:rsidR="008805F5">
        <w:t xml:space="preserve"> however, </w:t>
      </w:r>
      <w:r w:rsidR="00724554">
        <w:t xml:space="preserve">PSE </w:t>
      </w:r>
      <w:r w:rsidR="00C504C3">
        <w:t>was</w:t>
      </w:r>
      <w:r w:rsidR="008805F5">
        <w:t xml:space="preserve"> able to restore service level to normal in </w:t>
      </w:r>
      <w:r w:rsidR="00724554">
        <w:t xml:space="preserve">the fourth quarter of </w:t>
      </w:r>
      <w:r w:rsidR="008805F5">
        <w:t>2013.</w:t>
      </w:r>
      <w:r w:rsidR="0008100C">
        <w:t xml:space="preserve"> </w:t>
      </w:r>
      <w:r w:rsidR="00724554">
        <w:t>T</w:t>
      </w:r>
      <w:r w:rsidR="00A80B3B">
        <w:t>he following year</w:t>
      </w:r>
      <w:r w:rsidR="000B3523">
        <w:t>,</w:t>
      </w:r>
      <w:r w:rsidR="007F2EBE">
        <w:t xml:space="preserve"> 2014</w:t>
      </w:r>
      <w:r w:rsidR="00A80B3B">
        <w:t>, PSE met the SQI</w:t>
      </w:r>
      <w:r w:rsidR="000B3523">
        <w:t xml:space="preserve"> No. </w:t>
      </w:r>
      <w:r w:rsidR="00A80B3B">
        <w:t>5 performance.</w:t>
      </w:r>
      <w:r w:rsidR="0008100C">
        <w:t xml:space="preserve"> </w:t>
      </w:r>
      <w:r w:rsidR="007F2EBE">
        <w:t>Beginning in late 201</w:t>
      </w:r>
      <w:r w:rsidR="006D5C2E">
        <w:t>5</w:t>
      </w:r>
      <w:r w:rsidR="007F2EBE">
        <w:t>,</w:t>
      </w:r>
      <w:r w:rsidR="006B0158">
        <w:t xml:space="preserve"> </w:t>
      </w:r>
      <w:r w:rsidR="007F2EBE">
        <w:t xml:space="preserve">as </w:t>
      </w:r>
      <w:r w:rsidR="008805F5">
        <w:t xml:space="preserve">the system </w:t>
      </w:r>
      <w:r w:rsidR="007F2EBE">
        <w:t xml:space="preserve">began to </w:t>
      </w:r>
      <w:r w:rsidR="008805F5">
        <w:t>stabilize and the additional staff was no longer a justifiable expense</w:t>
      </w:r>
      <w:r w:rsidR="00AD489A">
        <w:t>, PSE return</w:t>
      </w:r>
      <w:r w:rsidR="007F2EBE">
        <w:t>ed</w:t>
      </w:r>
      <w:r w:rsidR="00AD489A">
        <w:t xml:space="preserve"> the staffing numbers and budgets back to a normal transactional level</w:t>
      </w:r>
      <w:r w:rsidR="00751E06">
        <w:t>.</w:t>
      </w:r>
      <w:r w:rsidR="0008100C">
        <w:t xml:space="preserve"> </w:t>
      </w:r>
      <w:r w:rsidR="002A42B6">
        <w:t xml:space="preserve">In 2016, </w:t>
      </w:r>
      <w:r w:rsidR="00E90501">
        <w:t xml:space="preserve">PSE met </w:t>
      </w:r>
      <w:r w:rsidR="002A42B6">
        <w:t>SQI</w:t>
      </w:r>
      <w:r w:rsidR="00046EF0">
        <w:t> </w:t>
      </w:r>
      <w:r w:rsidR="002A42B6">
        <w:t>No. 5</w:t>
      </w:r>
      <w:r w:rsidR="00C82A97">
        <w:t xml:space="preserve">. </w:t>
      </w:r>
    </w:p>
    <w:p w:rsidR="00C52865" w:rsidRDefault="006D5C2E" w:rsidP="0001664E">
      <w:pPr>
        <w:pStyle w:val="Answer0"/>
        <w:widowControl w:val="0"/>
        <w:ind w:firstLine="0"/>
      </w:pPr>
      <w:r>
        <w:t>On page 13, lines 10-12</w:t>
      </w:r>
      <w:r w:rsidR="00D2399E">
        <w:t>,</w:t>
      </w:r>
      <w:r>
        <w:t xml:space="preserve"> of </w:t>
      </w:r>
      <w:r w:rsidR="00125427">
        <w:t>Ms. Alexander</w:t>
      </w:r>
      <w:r w:rsidR="007F2EBE">
        <w:t>’s testimony</w:t>
      </w:r>
      <w:r>
        <w:t xml:space="preserve">, </w:t>
      </w:r>
      <w:r w:rsidR="007F2EBE">
        <w:t xml:space="preserve">she references </w:t>
      </w:r>
      <w:r w:rsidR="00125427">
        <w:t>the</w:t>
      </w:r>
      <w:r w:rsidR="00983726">
        <w:t xml:space="preserve"> call center</w:t>
      </w:r>
      <w:r w:rsidR="00125427">
        <w:t xml:space="preserve"> staff data for </w:t>
      </w:r>
      <w:r w:rsidR="00983726">
        <w:t xml:space="preserve">2015 </w:t>
      </w:r>
      <w:r w:rsidR="00125427">
        <w:t>thro</w:t>
      </w:r>
      <w:r w:rsidR="001569F4">
        <w:t>ugh 201</w:t>
      </w:r>
      <w:r w:rsidR="00983726">
        <w:t>7</w:t>
      </w:r>
      <w:r w:rsidR="00E90501">
        <w:t>,</w:t>
      </w:r>
      <w:r w:rsidR="001569F4">
        <w:t xml:space="preserve"> </w:t>
      </w:r>
      <w:r w:rsidR="007F2EBE">
        <w:t>isolating</w:t>
      </w:r>
      <w:r w:rsidR="00EF6054">
        <w:t xml:space="preserve"> two years</w:t>
      </w:r>
      <w:r w:rsidR="00983726">
        <w:t xml:space="preserve"> </w:t>
      </w:r>
      <w:r w:rsidR="00E90501">
        <w:t xml:space="preserve">and </w:t>
      </w:r>
      <w:r w:rsidR="00983726">
        <w:t>taking two data points out of context.</w:t>
      </w:r>
      <w:r w:rsidR="0008100C">
        <w:t xml:space="preserve"> </w:t>
      </w:r>
      <w:r w:rsidR="00B01650">
        <w:t>S</w:t>
      </w:r>
      <w:r w:rsidR="00983726">
        <w:t>he</w:t>
      </w:r>
      <w:r w:rsidR="00EF6054">
        <w:t xml:space="preserve"> then </w:t>
      </w:r>
      <w:r w:rsidR="001569F4">
        <w:t xml:space="preserve">misstates the budget data, </w:t>
      </w:r>
      <w:r w:rsidR="00EF6054">
        <w:t>“The budget for the call center has also decreased annually since 2013, with a significant decrease 2017.”</w:t>
      </w:r>
      <w:r w:rsidR="0008100C">
        <w:t xml:space="preserve"> </w:t>
      </w:r>
      <w:r w:rsidR="00EF6054">
        <w:t xml:space="preserve">As illustrated </w:t>
      </w:r>
      <w:r w:rsidR="00983726">
        <w:t xml:space="preserve">above and </w:t>
      </w:r>
      <w:r w:rsidR="00EF6054">
        <w:t>by her own exhibit, Exh</w:t>
      </w:r>
      <w:r w:rsidR="00B01650">
        <w:t>. </w:t>
      </w:r>
      <w:r w:rsidR="00EF6054">
        <w:t xml:space="preserve">BRA-7, PSE </w:t>
      </w:r>
      <w:r w:rsidR="00EF6054" w:rsidRPr="00237235">
        <w:rPr>
          <w:u w:val="single"/>
        </w:rPr>
        <w:t>increased</w:t>
      </w:r>
      <w:r w:rsidR="00EF6054">
        <w:t xml:space="preserve"> the call center budget in 2014 over 2013 </w:t>
      </w:r>
      <w:r w:rsidR="00983726">
        <w:t xml:space="preserve">in order </w:t>
      </w:r>
      <w:r w:rsidR="00EF6054">
        <w:t xml:space="preserve">to </w:t>
      </w:r>
      <w:r w:rsidR="0001465C">
        <w:t>increase</w:t>
      </w:r>
      <w:r w:rsidR="001569F4">
        <w:t xml:space="preserve"> </w:t>
      </w:r>
      <w:r w:rsidR="00EF6054">
        <w:t>support</w:t>
      </w:r>
      <w:r w:rsidR="001569F4">
        <w:t xml:space="preserve"> for</w:t>
      </w:r>
      <w:r w:rsidR="00EF6054">
        <w:t xml:space="preserve"> the CIS </w:t>
      </w:r>
      <w:r w:rsidR="00E6061F">
        <w:t>post-launch stabilization</w:t>
      </w:r>
      <w:r w:rsidR="001569F4">
        <w:t>.</w:t>
      </w:r>
      <w:r w:rsidR="0008100C">
        <w:t xml:space="preserve"> </w:t>
      </w:r>
      <w:r w:rsidR="00714880">
        <w:t>Then, as explained above, both budgets and staff were gradually returned to normal, pre-CIS levels.</w:t>
      </w:r>
      <w:r w:rsidR="0008100C">
        <w:t xml:space="preserve"> </w:t>
      </w:r>
      <w:r w:rsidR="00983726">
        <w:t xml:space="preserve">As </w:t>
      </w:r>
      <w:r w:rsidR="00714880">
        <w:t>summarized</w:t>
      </w:r>
      <w:r w:rsidR="00983726">
        <w:t xml:space="preserve"> above, PSE responded to the operating demands of 2015 </w:t>
      </w:r>
      <w:r w:rsidR="00DF29EC">
        <w:t xml:space="preserve">by adding </w:t>
      </w:r>
      <w:r w:rsidR="00983726">
        <w:t xml:space="preserve">$3.2 million </w:t>
      </w:r>
      <w:r w:rsidR="00DF29EC">
        <w:t>(</w:t>
      </w:r>
      <w:r w:rsidR="007327F8">
        <w:t>20</w:t>
      </w:r>
      <w:r w:rsidR="00DF29EC">
        <w:t xml:space="preserve"> percent) to PSE’s</w:t>
      </w:r>
      <w:r w:rsidR="00A518C2">
        <w:t xml:space="preserve"> </w:t>
      </w:r>
      <w:r w:rsidR="00DF29EC">
        <w:t xml:space="preserve">initial </w:t>
      </w:r>
      <w:r w:rsidR="00A518C2">
        <w:t xml:space="preserve">2015 </w:t>
      </w:r>
      <w:r w:rsidR="00983726">
        <w:t>budget.</w:t>
      </w:r>
      <w:r w:rsidR="0008100C">
        <w:t xml:space="preserve"> </w:t>
      </w:r>
      <w:r w:rsidR="00714880">
        <w:t>In 2016 the staffing numbers, budget, and actual operating cost results are in line with expected results</w:t>
      </w:r>
      <w:r w:rsidR="00DF29EC">
        <w:t>,</w:t>
      </w:r>
      <w:r w:rsidR="00714880">
        <w:t xml:space="preserve"> noting a minimal variance between budget and actual operating costs.</w:t>
      </w:r>
    </w:p>
    <w:p w:rsidR="001475DB" w:rsidRDefault="00C042CE" w:rsidP="007F6981">
      <w:pPr>
        <w:pStyle w:val="Answer0"/>
      </w:pPr>
      <w:r>
        <w:tab/>
      </w:r>
      <w:r w:rsidR="000A1498">
        <w:t>The</w:t>
      </w:r>
      <w:r w:rsidR="00E90501" w:rsidRPr="000A1498">
        <w:t xml:space="preserve"> exhibits </w:t>
      </w:r>
      <w:r w:rsidR="000A1498">
        <w:t xml:space="preserve">relied on by </w:t>
      </w:r>
      <w:r w:rsidR="00E90501" w:rsidRPr="000A1498">
        <w:t xml:space="preserve">Ms. Alexander </w:t>
      </w:r>
      <w:r>
        <w:t xml:space="preserve">in her attempt to demonstrate </w:t>
      </w:r>
      <w:r w:rsidR="007327F8">
        <w:t xml:space="preserve">customer service </w:t>
      </w:r>
      <w:r>
        <w:t xml:space="preserve">underperformance </w:t>
      </w:r>
      <w:r w:rsidR="001475DB">
        <w:t>by PSE</w:t>
      </w:r>
      <w:r>
        <w:t xml:space="preserve"> reveals instead that</w:t>
      </w:r>
      <w:r w:rsidR="00B66111">
        <w:t xml:space="preserve"> </w:t>
      </w:r>
      <w:r w:rsidR="006E429D">
        <w:t xml:space="preserve">PSE has consistently met its customer </w:t>
      </w:r>
      <w:r w:rsidR="007327F8">
        <w:t xml:space="preserve">service </w:t>
      </w:r>
      <w:r w:rsidR="006E429D">
        <w:t>performance measurements.</w:t>
      </w:r>
      <w:r w:rsidR="0008100C">
        <w:t xml:space="preserve"> </w:t>
      </w:r>
      <w:r w:rsidR="001475DB">
        <w:t xml:space="preserve">Over the period between 2013 through 2017, the period Ms. Alexander examined, </w:t>
      </w:r>
      <w:r w:rsidR="00DF29EC">
        <w:t xml:space="preserve">WUTC </w:t>
      </w:r>
      <w:r w:rsidR="001475DB">
        <w:t xml:space="preserve">customer </w:t>
      </w:r>
      <w:r w:rsidR="00DF29EC">
        <w:t xml:space="preserve">complaints </w:t>
      </w:r>
      <w:r w:rsidR="001475DB">
        <w:t xml:space="preserve">have decreased, customer call performance has increased, and perhaps the most </w:t>
      </w:r>
      <w:r w:rsidR="00B66111">
        <w:t>revealing performance standard</w:t>
      </w:r>
      <w:r w:rsidR="00DE6ED1">
        <w:t>–</w:t>
      </w:r>
      <w:r w:rsidR="001475DB">
        <w:t>customer satisfaction</w:t>
      </w:r>
      <w:r w:rsidR="00DE6ED1">
        <w:t>–</w:t>
      </w:r>
      <w:r w:rsidR="001475DB">
        <w:t xml:space="preserve">has </w:t>
      </w:r>
      <w:r w:rsidR="00DE6ED1">
        <w:t>been well above the benchmark</w:t>
      </w:r>
      <w:r w:rsidR="001475DB">
        <w:t>.</w:t>
      </w:r>
      <w:r w:rsidR="0008100C">
        <w:t xml:space="preserve"> </w:t>
      </w:r>
      <w:r w:rsidR="001475DB">
        <w:t xml:space="preserve">Below are </w:t>
      </w:r>
      <w:r w:rsidR="007327F8">
        <w:t>figures</w:t>
      </w:r>
      <w:r w:rsidR="001475DB">
        <w:t xml:space="preserve"> illustrating PSE’s performance in these customer </w:t>
      </w:r>
      <w:r w:rsidR="007327F8">
        <w:t xml:space="preserve">service </w:t>
      </w:r>
      <w:r w:rsidR="001475DB">
        <w:t>performance measurements.</w:t>
      </w:r>
    </w:p>
    <w:p w:rsidR="001475DB" w:rsidRPr="0093200E" w:rsidRDefault="001475DB" w:rsidP="001475DB">
      <w:pPr>
        <w:pStyle w:val="Caption"/>
        <w:keepNext/>
        <w:jc w:val="center"/>
        <w:rPr>
          <w:sz w:val="24"/>
          <w:szCs w:val="24"/>
        </w:rPr>
      </w:pPr>
      <w:r w:rsidRPr="0093200E">
        <w:rPr>
          <w:sz w:val="24"/>
          <w:szCs w:val="24"/>
        </w:rPr>
        <w:t xml:space="preserve">Figure </w:t>
      </w:r>
      <w:r w:rsidR="005D3F6A">
        <w:rPr>
          <w:sz w:val="24"/>
          <w:szCs w:val="24"/>
        </w:rPr>
        <w:t>3</w:t>
      </w:r>
      <w:r w:rsidRPr="0093200E">
        <w:rPr>
          <w:sz w:val="24"/>
          <w:szCs w:val="24"/>
        </w:rPr>
        <w:t xml:space="preserve"> - 1997-2016 SQI No. 2</w:t>
      </w:r>
    </w:p>
    <w:p w:rsidR="001475DB" w:rsidRPr="0017099F" w:rsidRDefault="001475DB" w:rsidP="001475DB">
      <w:pPr>
        <w:pStyle w:val="Answer0"/>
        <w:ind w:firstLine="0"/>
        <w:rPr>
          <w:highlight w:val="green"/>
        </w:rPr>
      </w:pPr>
      <w:r w:rsidRPr="0017099F">
        <w:rPr>
          <w:noProof/>
          <w:highlight w:val="green"/>
          <w:lang w:eastAsia="en-US"/>
        </w:rPr>
        <w:drawing>
          <wp:inline distT="0" distB="0" distL="0" distR="0" wp14:anchorId="2B013AC5" wp14:editId="69387320">
            <wp:extent cx="5029200" cy="2981960"/>
            <wp:effectExtent l="0" t="0" r="19050" b="279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75DB" w:rsidRPr="0017099F" w:rsidRDefault="001475DB" w:rsidP="00442593">
      <w:pPr>
        <w:pStyle w:val="Caption"/>
        <w:keepNext/>
        <w:jc w:val="center"/>
        <w:rPr>
          <w:highlight w:val="green"/>
        </w:rPr>
      </w:pPr>
      <w:r w:rsidRPr="0093200E">
        <w:rPr>
          <w:sz w:val="24"/>
          <w:szCs w:val="24"/>
        </w:rPr>
        <w:t xml:space="preserve">Figure </w:t>
      </w:r>
      <w:r w:rsidR="005D3F6A">
        <w:rPr>
          <w:sz w:val="24"/>
          <w:szCs w:val="24"/>
        </w:rPr>
        <w:t>4</w:t>
      </w:r>
      <w:r w:rsidRPr="0093200E">
        <w:rPr>
          <w:sz w:val="24"/>
          <w:szCs w:val="24"/>
        </w:rPr>
        <w:t xml:space="preserve"> - 1997-2016 SQI No. </w:t>
      </w:r>
      <w:r w:rsidR="00442593">
        <w:rPr>
          <w:sz w:val="24"/>
          <w:szCs w:val="24"/>
        </w:rPr>
        <w:t>5</w:t>
      </w:r>
    </w:p>
    <w:p w:rsidR="00D2399E" w:rsidRDefault="001475DB" w:rsidP="00D2399E">
      <w:pPr>
        <w:pStyle w:val="Answer0"/>
        <w:widowControl w:val="0"/>
        <w:spacing w:line="240" w:lineRule="auto"/>
        <w:ind w:left="810" w:firstLine="0"/>
        <w:jc w:val="center"/>
        <w:rPr>
          <w:b/>
          <w:bCs/>
          <w:szCs w:val="24"/>
          <w:lang w:eastAsia="en-US"/>
        </w:rPr>
      </w:pPr>
      <w:r w:rsidRPr="0017099F">
        <w:rPr>
          <w:noProof/>
          <w:highlight w:val="green"/>
          <w:lang w:eastAsia="en-US"/>
        </w:rPr>
        <w:drawing>
          <wp:inline distT="0" distB="0" distL="0" distR="0" wp14:anchorId="35A5917B" wp14:editId="2BCAE304">
            <wp:extent cx="5049520" cy="2981960"/>
            <wp:effectExtent l="0" t="0" r="1778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2399E">
        <w:rPr>
          <w:szCs w:val="24"/>
        </w:rPr>
        <w:br w:type="page"/>
      </w:r>
    </w:p>
    <w:p w:rsidR="001475DB" w:rsidRPr="0093200E" w:rsidRDefault="001475DB" w:rsidP="00C9715E">
      <w:pPr>
        <w:pStyle w:val="Caption"/>
        <w:keepNext/>
        <w:keepLines/>
        <w:widowControl w:val="0"/>
        <w:jc w:val="center"/>
        <w:rPr>
          <w:sz w:val="24"/>
          <w:szCs w:val="24"/>
        </w:rPr>
      </w:pPr>
      <w:r w:rsidRPr="0093200E">
        <w:rPr>
          <w:sz w:val="24"/>
          <w:szCs w:val="24"/>
        </w:rPr>
        <w:t xml:space="preserve">Figure </w:t>
      </w:r>
      <w:r w:rsidR="005D3F6A">
        <w:rPr>
          <w:sz w:val="24"/>
          <w:szCs w:val="24"/>
        </w:rPr>
        <w:t>5</w:t>
      </w:r>
      <w:r w:rsidRPr="0093200E">
        <w:rPr>
          <w:noProof/>
          <w:sz w:val="24"/>
          <w:szCs w:val="24"/>
        </w:rPr>
        <w:t xml:space="preserve"> </w:t>
      </w:r>
      <w:r w:rsidRPr="0093200E">
        <w:rPr>
          <w:sz w:val="24"/>
          <w:szCs w:val="24"/>
        </w:rPr>
        <w:t xml:space="preserve">- 1997-2016 SQI No. 6 </w:t>
      </w:r>
    </w:p>
    <w:p w:rsidR="00136951" w:rsidRPr="007F6981" w:rsidRDefault="001475DB" w:rsidP="00C9715E">
      <w:pPr>
        <w:pStyle w:val="Answer0"/>
        <w:widowControl w:val="0"/>
        <w:spacing w:line="240" w:lineRule="auto"/>
        <w:ind w:firstLine="0"/>
        <w:jc w:val="center"/>
        <w:rPr>
          <w:noProof/>
          <w:highlight w:val="green"/>
          <w:lang w:eastAsia="en-US"/>
        </w:rPr>
      </w:pPr>
      <w:r w:rsidRPr="0017099F" w:rsidDel="005C5BFE">
        <w:rPr>
          <w:noProof/>
          <w:highlight w:val="green"/>
          <w:lang w:eastAsia="en-US"/>
        </w:rPr>
        <w:t xml:space="preserve"> </w:t>
      </w:r>
      <w:r w:rsidR="00DE6ED1" w:rsidRPr="007F6981">
        <w:rPr>
          <w:noProof/>
          <w:highlight w:val="green"/>
          <w:lang w:eastAsia="en-US"/>
        </w:rPr>
        <w:drawing>
          <wp:inline distT="0" distB="0" distL="0" distR="0" wp14:anchorId="2173E74C" wp14:editId="767D1617">
            <wp:extent cx="5049520" cy="2981960"/>
            <wp:effectExtent l="0" t="0" r="17780" b="279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5F61" w:rsidRPr="0034386C" w:rsidRDefault="008A20F9" w:rsidP="00345F61">
      <w:pPr>
        <w:pStyle w:val="question"/>
      </w:pPr>
      <w:r>
        <w:t xml:space="preserve"> </w:t>
      </w:r>
      <w:r w:rsidR="00345F61">
        <w:t>Q.</w:t>
      </w:r>
      <w:r w:rsidR="00345F61">
        <w:tab/>
      </w:r>
      <w:r w:rsidR="00A84CEE">
        <w:t xml:space="preserve">How do you respond to Ms. </w:t>
      </w:r>
      <w:r w:rsidR="00166BCE">
        <w:t>Alexander</w:t>
      </w:r>
      <w:r w:rsidR="00A84CEE">
        <w:t xml:space="preserve">’s claim </w:t>
      </w:r>
      <w:r w:rsidR="00304AF9">
        <w:t>that PSE’s</w:t>
      </w:r>
      <w:r w:rsidR="00A84CEE">
        <w:t xml:space="preserve"> </w:t>
      </w:r>
      <w:r w:rsidR="00166BCE">
        <w:t xml:space="preserve">monthly call center performance </w:t>
      </w:r>
      <w:r w:rsidR="00304AF9">
        <w:t>i</w:t>
      </w:r>
      <w:r w:rsidR="00A84CEE">
        <w:t xml:space="preserve">s </w:t>
      </w:r>
      <w:r w:rsidR="00166BCE">
        <w:t>erratic</w:t>
      </w:r>
      <w:r w:rsidR="00A84CEE">
        <w:t>?</w:t>
      </w:r>
      <w:r w:rsidR="00442593">
        <w:rPr>
          <w:rStyle w:val="FootnoteReference"/>
        </w:rPr>
        <w:footnoteReference w:id="6"/>
      </w:r>
    </w:p>
    <w:p w:rsidR="00345F61" w:rsidRDefault="00345F61" w:rsidP="00345F61">
      <w:pPr>
        <w:pStyle w:val="Answer0"/>
      </w:pPr>
      <w:r w:rsidRPr="004B7E8D">
        <w:t>A.</w:t>
      </w:r>
      <w:r w:rsidRPr="004B7E8D">
        <w:tab/>
      </w:r>
      <w:r w:rsidR="004741A1">
        <w:t xml:space="preserve">PSE’s call center </w:t>
      </w:r>
      <w:r w:rsidR="00751E06">
        <w:t xml:space="preserve">monthly </w:t>
      </w:r>
      <w:r w:rsidR="004741A1">
        <w:t xml:space="preserve">performance </w:t>
      </w:r>
      <w:r w:rsidR="00A80B3B">
        <w:t xml:space="preserve">is </w:t>
      </w:r>
      <w:r w:rsidR="004741A1">
        <w:t>affected by both internal factors such as staff level</w:t>
      </w:r>
      <w:r w:rsidR="000A5723">
        <w:t>s</w:t>
      </w:r>
      <w:r w:rsidR="005639B4">
        <w:t xml:space="preserve"> (</w:t>
      </w:r>
      <w:r w:rsidR="000A5723">
        <w:t>e.g.,</w:t>
      </w:r>
      <w:r w:rsidR="00103B24">
        <w:t xml:space="preserve"> </w:t>
      </w:r>
      <w:r w:rsidR="005639B4">
        <w:t xml:space="preserve">unexpected </w:t>
      </w:r>
      <w:r w:rsidR="00103B24">
        <w:t xml:space="preserve">staff </w:t>
      </w:r>
      <w:r w:rsidR="00A84CEE">
        <w:t>absences</w:t>
      </w:r>
      <w:r w:rsidR="005639B4">
        <w:t>)</w:t>
      </w:r>
      <w:r w:rsidR="000A5723">
        <w:t>,</w:t>
      </w:r>
      <w:r w:rsidR="004741A1">
        <w:t xml:space="preserve"> and external factors that </w:t>
      </w:r>
      <w:r w:rsidR="00A80B3B">
        <w:t xml:space="preserve">are </w:t>
      </w:r>
      <w:r w:rsidR="004741A1">
        <w:t>beyond PSE’s control.</w:t>
      </w:r>
      <w:r w:rsidR="0008100C">
        <w:t xml:space="preserve"> </w:t>
      </w:r>
      <w:r w:rsidR="004741A1">
        <w:t>Natural g</w:t>
      </w:r>
      <w:r w:rsidR="00166BCE">
        <w:t>as and electric e</w:t>
      </w:r>
      <w:r>
        <w:t>mergencies can happen any hour of any day</w:t>
      </w:r>
      <w:r w:rsidR="00166BCE">
        <w:t xml:space="preserve"> and are largely unpredictable</w:t>
      </w:r>
      <w:r w:rsidR="0050199E">
        <w:t xml:space="preserve"> when not associated with forecasted </w:t>
      </w:r>
      <w:r w:rsidR="005639B4">
        <w:t xml:space="preserve">weather </w:t>
      </w:r>
      <w:r w:rsidR="0050199E">
        <w:t>activity</w:t>
      </w:r>
      <w:r>
        <w:t>.</w:t>
      </w:r>
      <w:r w:rsidR="0008100C">
        <w:t xml:space="preserve"> </w:t>
      </w:r>
      <w:r w:rsidR="00166BCE">
        <w:t>Equipment failures and third party damages that drive these e</w:t>
      </w:r>
      <w:r>
        <w:t>mergencies</w:t>
      </w:r>
      <w:r w:rsidR="005639B4">
        <w:t xml:space="preserve"> can create</w:t>
      </w:r>
      <w:r w:rsidR="00A84CEE">
        <w:t xml:space="preserve"> </w:t>
      </w:r>
      <w:r>
        <w:t>a high influx of emergency calls</w:t>
      </w:r>
      <w:r w:rsidR="00304AF9">
        <w:t xml:space="preserve">, which </w:t>
      </w:r>
      <w:r>
        <w:t xml:space="preserve">go to the front of the </w:t>
      </w:r>
      <w:r w:rsidR="0050199E">
        <w:t xml:space="preserve">call </w:t>
      </w:r>
      <w:r>
        <w:t xml:space="preserve">queue displacing other calls until the emergency </w:t>
      </w:r>
      <w:r w:rsidR="006A6654">
        <w:t>calls have</w:t>
      </w:r>
      <w:r>
        <w:t xml:space="preserve"> subsided.</w:t>
      </w:r>
      <w:r w:rsidR="0008100C">
        <w:t xml:space="preserve"> </w:t>
      </w:r>
      <w:r>
        <w:t xml:space="preserve">Depending upon the time of day and the duration, </w:t>
      </w:r>
      <w:r w:rsidR="006A6654">
        <w:t xml:space="preserve">just </w:t>
      </w:r>
      <w:r>
        <w:t xml:space="preserve">one hour of high </w:t>
      </w:r>
      <w:r w:rsidR="00E6061F">
        <w:t xml:space="preserve">emergency call </w:t>
      </w:r>
      <w:r>
        <w:t xml:space="preserve">volumes </w:t>
      </w:r>
      <w:r w:rsidR="006A6654">
        <w:t>can produce a</w:t>
      </w:r>
      <w:r>
        <w:t xml:space="preserve"> backlog </w:t>
      </w:r>
      <w:r w:rsidR="006A6654">
        <w:t>of hundreds of calls</w:t>
      </w:r>
      <w:r w:rsidR="00304AF9">
        <w:t>,</w:t>
      </w:r>
      <w:r w:rsidR="006A6654">
        <w:t xml:space="preserve"> which can </w:t>
      </w:r>
      <w:r>
        <w:t xml:space="preserve">make </w:t>
      </w:r>
      <w:r w:rsidR="007327F8">
        <w:t xml:space="preserve">call center </w:t>
      </w:r>
      <w:r>
        <w:t>service level unattainable for the day.</w:t>
      </w:r>
      <w:r w:rsidR="0008100C">
        <w:t xml:space="preserve"> </w:t>
      </w:r>
      <w:r w:rsidR="00E018E9">
        <w:t xml:space="preserve">Call </w:t>
      </w:r>
      <w:r w:rsidR="00103B24">
        <w:t>c</w:t>
      </w:r>
      <w:r w:rsidR="00E018E9">
        <w:t>enter t</w:t>
      </w:r>
      <w:r>
        <w:t xml:space="preserve">echnology issues </w:t>
      </w:r>
      <w:r w:rsidR="00166BCE">
        <w:t>can</w:t>
      </w:r>
      <w:r>
        <w:t xml:space="preserve"> also impact PSE’s ability to answer calls</w:t>
      </w:r>
      <w:r w:rsidR="00E018E9">
        <w:t>.</w:t>
      </w:r>
      <w:r w:rsidR="0008100C">
        <w:t xml:space="preserve"> </w:t>
      </w:r>
      <w:r w:rsidR="00166BCE">
        <w:t xml:space="preserve">For major </w:t>
      </w:r>
      <w:r w:rsidR="004741A1">
        <w:t>weather event</w:t>
      </w:r>
      <w:r w:rsidR="00166BCE">
        <w:t>s</w:t>
      </w:r>
      <w:r w:rsidR="004741A1">
        <w:t xml:space="preserve"> or other </w:t>
      </w:r>
      <w:r w:rsidR="006D5C2E">
        <w:t>predictable</w:t>
      </w:r>
      <w:r w:rsidR="004741A1">
        <w:t xml:space="preserve"> events</w:t>
      </w:r>
      <w:r w:rsidR="00166BCE">
        <w:t xml:space="preserve">, PSE prepares in advance by altering </w:t>
      </w:r>
      <w:r w:rsidR="004010B3">
        <w:t xml:space="preserve">PSE employee </w:t>
      </w:r>
      <w:r w:rsidR="006A6654">
        <w:t xml:space="preserve">work schedules </w:t>
      </w:r>
      <w:r w:rsidR="00950B64">
        <w:t>and</w:t>
      </w:r>
      <w:r w:rsidR="006A6654">
        <w:t xml:space="preserve"> </w:t>
      </w:r>
      <w:r w:rsidR="00166BCE">
        <w:t>ramp</w:t>
      </w:r>
      <w:r w:rsidR="00950B64">
        <w:t>ing</w:t>
      </w:r>
      <w:r w:rsidR="00166BCE">
        <w:t xml:space="preserve"> up its </w:t>
      </w:r>
      <w:r w:rsidR="00E018E9">
        <w:t>overflow</w:t>
      </w:r>
      <w:r w:rsidR="00166BCE">
        <w:t xml:space="preserve"> call center resource</w:t>
      </w:r>
      <w:r w:rsidR="004010B3">
        <w:t xml:space="preserve"> as needed</w:t>
      </w:r>
      <w:r w:rsidR="00166BCE">
        <w:t>.</w:t>
      </w:r>
      <w:r w:rsidR="0008100C">
        <w:t xml:space="preserve"> </w:t>
      </w:r>
      <w:r w:rsidR="006A6654">
        <w:t>High bill and disconnection calls peak seasonally</w:t>
      </w:r>
      <w:r w:rsidR="000A5723">
        <w:t xml:space="preserve">, and </w:t>
      </w:r>
      <w:r w:rsidR="006A6654">
        <w:t xml:space="preserve">PSE’s workforce management team has the </w:t>
      </w:r>
      <w:r w:rsidR="000A5723">
        <w:t xml:space="preserve">ability </w:t>
      </w:r>
      <w:r w:rsidR="006A6654">
        <w:t>to allocate resources to meet these seasonal billing related calls.</w:t>
      </w:r>
      <w:r w:rsidR="0008100C">
        <w:t xml:space="preserve"> </w:t>
      </w:r>
      <w:r w:rsidR="00026C74">
        <w:t>Each year, in</w:t>
      </w:r>
      <w:r w:rsidR="00C65106">
        <w:t xml:space="preserve"> November, March</w:t>
      </w:r>
      <w:r w:rsidR="00026C74">
        <w:t>,</w:t>
      </w:r>
      <w:r w:rsidR="00C65106">
        <w:t xml:space="preserve"> and June </w:t>
      </w:r>
      <w:r w:rsidR="000A5723">
        <w:t>(</w:t>
      </w:r>
      <w:r w:rsidR="00026C74">
        <w:t xml:space="preserve">periods when PSE </w:t>
      </w:r>
      <w:r w:rsidR="000A5723">
        <w:t xml:space="preserve">is </w:t>
      </w:r>
      <w:r w:rsidR="00C65106">
        <w:t>reconcil</w:t>
      </w:r>
      <w:r w:rsidR="00026C74">
        <w:t>ing</w:t>
      </w:r>
      <w:r w:rsidR="00C65106">
        <w:t xml:space="preserve"> </w:t>
      </w:r>
      <w:r w:rsidR="00026C74">
        <w:t xml:space="preserve">the account balance with the </w:t>
      </w:r>
      <w:r w:rsidR="00C65106">
        <w:t xml:space="preserve">customers on the </w:t>
      </w:r>
      <w:r w:rsidR="00026C74">
        <w:t>b</w:t>
      </w:r>
      <w:r w:rsidR="00C65106">
        <w:t xml:space="preserve">udget </w:t>
      </w:r>
      <w:r w:rsidR="00026C74">
        <w:t>p</w:t>
      </w:r>
      <w:r w:rsidR="00C65106">
        <w:t>ay program</w:t>
      </w:r>
      <w:r w:rsidR="000A5723">
        <w:t>)</w:t>
      </w:r>
      <w:r w:rsidR="009737C9">
        <w:t>,</w:t>
      </w:r>
      <w:r w:rsidR="00C65106">
        <w:t xml:space="preserve"> </w:t>
      </w:r>
      <w:r w:rsidR="000A5723">
        <w:t xml:space="preserve">PSE experiences </w:t>
      </w:r>
      <w:r w:rsidR="00C65106">
        <w:t xml:space="preserve">an influx of calls </w:t>
      </w:r>
      <w:r w:rsidR="000A5723">
        <w:t>regarding</w:t>
      </w:r>
      <w:r w:rsidR="00C65106">
        <w:t xml:space="preserve"> the </w:t>
      </w:r>
      <w:r w:rsidR="00DD5232">
        <w:t>change</w:t>
      </w:r>
      <w:r w:rsidR="00C65106">
        <w:t xml:space="preserve"> to customers</w:t>
      </w:r>
      <w:r w:rsidR="006D5C2E">
        <w:t>’</w:t>
      </w:r>
      <w:r w:rsidR="00C65106">
        <w:t xml:space="preserve"> monthly budget pay amount.</w:t>
      </w:r>
      <w:r w:rsidR="0008100C">
        <w:t xml:space="preserve"> </w:t>
      </w:r>
      <w:r w:rsidR="000A5723">
        <w:t>O</w:t>
      </w:r>
      <w:r w:rsidR="00304AF9">
        <w:t>ccurrence</w:t>
      </w:r>
      <w:r w:rsidR="0050199E">
        <w:t xml:space="preserve"> of </w:t>
      </w:r>
      <w:r w:rsidR="006A6654">
        <w:t xml:space="preserve">an unplanned outage on top of these billing calls </w:t>
      </w:r>
      <w:r w:rsidR="00304AF9">
        <w:t xml:space="preserve">can greatly exacerbate the </w:t>
      </w:r>
      <w:r w:rsidR="0050199E">
        <w:t xml:space="preserve">call </w:t>
      </w:r>
      <w:r w:rsidR="006A6654">
        <w:t>backlog</w:t>
      </w:r>
      <w:r w:rsidR="000A5723">
        <w:t xml:space="preserve"> and lead to a perception that call center performance is “erratic”</w:t>
      </w:r>
      <w:r w:rsidR="006A6654">
        <w:t xml:space="preserve">. </w:t>
      </w:r>
    </w:p>
    <w:p w:rsidR="007F6981" w:rsidRPr="0034386C" w:rsidRDefault="007F6981" w:rsidP="004D17B2">
      <w:pPr>
        <w:pStyle w:val="question"/>
      </w:pPr>
      <w:r>
        <w:t>Q.</w:t>
      </w:r>
      <w:r>
        <w:tab/>
        <w:t xml:space="preserve">Describe the business changes that would result if the </w:t>
      </w:r>
      <w:r w:rsidR="006D5C2E">
        <w:t>Commission were to change the benchmark for</w:t>
      </w:r>
      <w:r>
        <w:t xml:space="preserve"> SQI </w:t>
      </w:r>
      <w:r w:rsidR="00D677C7">
        <w:t>No</w:t>
      </w:r>
      <w:r>
        <w:t xml:space="preserve">. 5 </w:t>
      </w:r>
      <w:r w:rsidR="006D5C2E">
        <w:t>to</w:t>
      </w:r>
      <w:r>
        <w:t xml:space="preserve"> 80</w:t>
      </w:r>
      <w:r w:rsidR="00D677C7">
        <w:t xml:space="preserve"> percent </w:t>
      </w:r>
      <w:r w:rsidR="006D5C2E">
        <w:t xml:space="preserve">of </w:t>
      </w:r>
      <w:r>
        <w:t>calls answered within 30 seconds.</w:t>
      </w:r>
    </w:p>
    <w:p w:rsidR="007F6981" w:rsidRDefault="007F6981" w:rsidP="007F6981">
      <w:pPr>
        <w:pStyle w:val="Answer0"/>
      </w:pPr>
      <w:r w:rsidRPr="004B7E8D">
        <w:t>A.</w:t>
      </w:r>
      <w:r w:rsidRPr="004B7E8D">
        <w:tab/>
      </w:r>
      <w:r>
        <w:t xml:space="preserve">In order to meet </w:t>
      </w:r>
      <w:r w:rsidR="006D5C2E">
        <w:t xml:space="preserve">the </w:t>
      </w:r>
      <w:r w:rsidR="00950B64">
        <w:t xml:space="preserve">change </w:t>
      </w:r>
      <w:r>
        <w:t xml:space="preserve">proposed </w:t>
      </w:r>
      <w:r w:rsidR="00950B64">
        <w:t xml:space="preserve">by Public Counsel, </w:t>
      </w:r>
      <w:r>
        <w:t>PSE estimates it would need to add an additional 32 full time employees</w:t>
      </w:r>
      <w:r w:rsidR="00950B64">
        <w:t>, which</w:t>
      </w:r>
      <w:r>
        <w:t xml:space="preserve"> would add an estimated cost of $2.4 million to the call center operating costs.</w:t>
      </w:r>
      <w:r w:rsidR="0008100C">
        <w:t xml:space="preserve">    </w:t>
      </w:r>
    </w:p>
    <w:p w:rsidR="00BC25B5" w:rsidRPr="00BC25B5" w:rsidRDefault="00BC25B5" w:rsidP="004D17B2">
      <w:pPr>
        <w:pStyle w:val="question"/>
      </w:pPr>
      <w:r>
        <w:t>Q.</w:t>
      </w:r>
      <w:r>
        <w:tab/>
      </w:r>
      <w:r w:rsidRPr="0001664E">
        <w:t xml:space="preserve">How do you respond to Ms. Alexander’s claim that </w:t>
      </w:r>
      <w:r>
        <w:t xml:space="preserve">PSE’s </w:t>
      </w:r>
      <w:r w:rsidR="001B359A">
        <w:t>s</w:t>
      </w:r>
      <w:r>
        <w:t xml:space="preserve">ervice </w:t>
      </w:r>
      <w:r w:rsidR="001B359A">
        <w:t>q</w:t>
      </w:r>
      <w:r>
        <w:t xml:space="preserve">uality </w:t>
      </w:r>
      <w:r w:rsidR="001B359A">
        <w:t>i</w:t>
      </w:r>
      <w:r>
        <w:t>ndex has changed frequently and there is a clear pattern of PSE seeking to change a performance standard when it has failed to meet the required annual performance level</w:t>
      </w:r>
      <w:r w:rsidRPr="0001664E">
        <w:t>?</w:t>
      </w:r>
      <w:r w:rsidR="00EF1CD7">
        <w:rPr>
          <w:rStyle w:val="FootnoteReference"/>
        </w:rPr>
        <w:footnoteReference w:id="7"/>
      </w:r>
    </w:p>
    <w:p w:rsidR="005B05B1" w:rsidRPr="005B05B1" w:rsidRDefault="00BC25B5" w:rsidP="009E6310">
      <w:pPr>
        <w:pStyle w:val="answer"/>
      </w:pPr>
      <w:r w:rsidRPr="00BE164F">
        <w:t>A.</w:t>
      </w:r>
      <w:r w:rsidRPr="00BE164F">
        <w:tab/>
      </w:r>
      <w:r>
        <w:t>PSE objects to this claim</w:t>
      </w:r>
      <w:r w:rsidR="00EB5E60">
        <w:t>.</w:t>
      </w:r>
      <w:r w:rsidR="0008100C">
        <w:t xml:space="preserve"> </w:t>
      </w:r>
      <w:r w:rsidR="001A6362">
        <w:t>T</w:t>
      </w:r>
      <w:r w:rsidR="005B05B1">
        <w:t xml:space="preserve">here is no </w:t>
      </w:r>
      <w:r w:rsidR="00950B64">
        <w:t>evidence</w:t>
      </w:r>
      <w:r w:rsidR="005B05B1">
        <w:t xml:space="preserve"> to substantiate Ms. Alexander’s claim that PSE has sought</w:t>
      </w:r>
      <w:r w:rsidR="005B05B1" w:rsidRPr="0001664E">
        <w:t xml:space="preserve"> to change </w:t>
      </w:r>
      <w:r w:rsidR="005B05B1">
        <w:t>SQI Nos</w:t>
      </w:r>
      <w:r w:rsidR="00A77072">
        <w:t>.</w:t>
      </w:r>
      <w:r w:rsidR="005B05B1">
        <w:t xml:space="preserve"> 2, 5 or 6</w:t>
      </w:r>
      <w:r w:rsidR="005B05B1" w:rsidRPr="0001664E">
        <w:t xml:space="preserve"> performance standard when it has failed to meet the required annual performance level</w:t>
      </w:r>
      <w:r w:rsidR="005B05B1">
        <w:t>.</w:t>
      </w:r>
      <w:r w:rsidR="003D6353">
        <w:t xml:space="preserve"> </w:t>
      </w:r>
    </w:p>
    <w:p w:rsidR="00AD4E31" w:rsidRDefault="00AD4E31" w:rsidP="004D17B2">
      <w:pPr>
        <w:pStyle w:val="question"/>
      </w:pPr>
      <w:r>
        <w:t>Q.</w:t>
      </w:r>
      <w:r>
        <w:tab/>
        <w:t xml:space="preserve">Has PSE </w:t>
      </w:r>
      <w:r w:rsidR="00EB5E60">
        <w:t xml:space="preserve">requested </w:t>
      </w:r>
      <w:r>
        <w:t xml:space="preserve">any change to </w:t>
      </w:r>
      <w:r w:rsidR="00D30EE1">
        <w:t xml:space="preserve">SQI </w:t>
      </w:r>
      <w:r w:rsidR="003D6353">
        <w:t>No</w:t>
      </w:r>
      <w:r w:rsidR="00D30EE1">
        <w:t xml:space="preserve">. </w:t>
      </w:r>
      <w:r>
        <w:t>5 after a failure to meet the 75</w:t>
      </w:r>
      <w:r w:rsidR="00EF1CD7">
        <w:t xml:space="preserve"> percent</w:t>
      </w:r>
      <w:r>
        <w:t xml:space="preserve"> benchmark?</w:t>
      </w:r>
    </w:p>
    <w:p w:rsidR="00AD4E31" w:rsidRDefault="00AD4E31" w:rsidP="0001664E">
      <w:pPr>
        <w:pStyle w:val="answer"/>
        <w:tabs>
          <w:tab w:val="left" w:pos="3420"/>
        </w:tabs>
      </w:pPr>
      <w:r w:rsidRPr="006A1084">
        <w:t>A.</w:t>
      </w:r>
      <w:r w:rsidRPr="006A1084">
        <w:tab/>
        <w:t>No, PSE has not requested any change to SQI No. 5 measurement because it</w:t>
      </w:r>
      <w:r>
        <w:t xml:space="preserve"> did not meet the benchmark.</w:t>
      </w:r>
      <w:r w:rsidR="0008100C">
        <w:t xml:space="preserve"> </w:t>
      </w:r>
      <w:r w:rsidR="005B05B1">
        <w:t xml:space="preserve">The following </w:t>
      </w:r>
      <w:r w:rsidR="001B359A">
        <w:t>f</w:t>
      </w:r>
      <w:r w:rsidR="005B05B1">
        <w:t xml:space="preserve">igure </w:t>
      </w:r>
      <w:r w:rsidR="001B359A">
        <w:t>summarizes</w:t>
      </w:r>
      <w:r w:rsidR="005B05B1">
        <w:t xml:space="preserve"> the Service Quality Program </w:t>
      </w:r>
      <w:r w:rsidR="001B359A">
        <w:t>c</w:t>
      </w:r>
      <w:r w:rsidR="005B05B1">
        <w:t xml:space="preserve">hanges </w:t>
      </w:r>
      <w:r w:rsidR="001B359A">
        <w:t xml:space="preserve">pertaining to </w:t>
      </w:r>
      <w:r w:rsidR="005B05B1">
        <w:t>SQI Nos</w:t>
      </w:r>
      <w:r w:rsidR="006D5C2E">
        <w:t>.</w:t>
      </w:r>
      <w:r w:rsidR="005B05B1">
        <w:t xml:space="preserve"> 2, 5</w:t>
      </w:r>
      <w:r w:rsidR="001B359A">
        <w:t>,</w:t>
      </w:r>
      <w:r w:rsidR="005B05B1">
        <w:t xml:space="preserve"> and 6.</w:t>
      </w:r>
      <w:r w:rsidR="0008100C">
        <w:t xml:space="preserve"> </w:t>
      </w:r>
      <w:r w:rsidR="005E5266">
        <w:t xml:space="preserve">The change associated </w:t>
      </w:r>
      <w:r w:rsidR="00F70620">
        <w:t>with SQI No. 2 obligate</w:t>
      </w:r>
      <w:r w:rsidR="003D6353">
        <w:t>s</w:t>
      </w:r>
      <w:r w:rsidR="00F70620">
        <w:t xml:space="preserve"> PSE to meet a higher service quality standard.</w:t>
      </w:r>
      <w:r w:rsidR="0008100C">
        <w:t xml:space="preserve"> </w:t>
      </w:r>
      <w:r w:rsidR="00F70620">
        <w:t>The SQI</w:t>
      </w:r>
      <w:r w:rsidR="009737C9">
        <w:t> </w:t>
      </w:r>
      <w:r w:rsidR="00F70620">
        <w:t>No.</w:t>
      </w:r>
      <w:r w:rsidR="009737C9">
        <w:t> </w:t>
      </w:r>
      <w:r w:rsidR="00F70620">
        <w:t xml:space="preserve">5 calculation change regarding the exclusion of abandoned </w:t>
      </w:r>
      <w:r w:rsidR="003D6353">
        <w:t xml:space="preserve">calls </w:t>
      </w:r>
      <w:r w:rsidR="00F70620">
        <w:t xml:space="preserve">within 30 seconds results in a more accurate </w:t>
      </w:r>
      <w:r w:rsidR="00F962BB">
        <w:t xml:space="preserve">performance measurement although the impact of this change is </w:t>
      </w:r>
      <w:r w:rsidR="00EB5E60">
        <w:t>minimal</w:t>
      </w:r>
      <w:r w:rsidR="00F962BB">
        <w:t>.</w:t>
      </w:r>
      <w:r w:rsidR="0008100C">
        <w:t xml:space="preserve"> </w:t>
      </w:r>
      <w:r w:rsidR="003D6353">
        <w:t>Neither of these changes were requested or made because PSE failed to meet the applicable benchmark.</w:t>
      </w:r>
      <w:r w:rsidR="0008100C">
        <w:t xml:space="preserve"> </w:t>
      </w:r>
      <w:r w:rsidR="005E5266">
        <w:t xml:space="preserve"> </w:t>
      </w:r>
    </w:p>
    <w:p w:rsidR="00D2399E" w:rsidRDefault="00D2399E">
      <w:pPr>
        <w:spacing w:line="240" w:lineRule="auto"/>
        <w:ind w:firstLine="0"/>
        <w:rPr>
          <w:b/>
        </w:rPr>
      </w:pPr>
      <w:r>
        <w:rPr>
          <w:b/>
        </w:rPr>
        <w:br w:type="page"/>
      </w:r>
    </w:p>
    <w:p w:rsidR="00BE3867" w:rsidRDefault="00BE3867" w:rsidP="009737C9">
      <w:pPr>
        <w:spacing w:after="240" w:line="240" w:lineRule="auto"/>
        <w:ind w:firstLine="0"/>
        <w:jc w:val="center"/>
        <w:rPr>
          <w:b/>
        </w:rPr>
      </w:pPr>
      <w:r w:rsidRPr="0001664E">
        <w:rPr>
          <w:b/>
        </w:rPr>
        <w:t xml:space="preserve">Figure </w:t>
      </w:r>
      <w:r>
        <w:rPr>
          <w:b/>
        </w:rPr>
        <w:t>6</w:t>
      </w:r>
      <w:r w:rsidRPr="0001664E">
        <w:rPr>
          <w:b/>
        </w:rPr>
        <w:t xml:space="preserve"> </w:t>
      </w:r>
      <w:r>
        <w:rPr>
          <w:b/>
        </w:rPr>
        <w:t xml:space="preserve">- </w:t>
      </w:r>
      <w:r w:rsidRPr="0001664E">
        <w:rPr>
          <w:b/>
        </w:rPr>
        <w:t xml:space="preserve">Service Quality Program Changes </w:t>
      </w:r>
      <w:r>
        <w:rPr>
          <w:b/>
        </w:rPr>
        <w:t>to</w:t>
      </w:r>
      <w:r w:rsidRPr="0001664E">
        <w:rPr>
          <w:b/>
        </w:rPr>
        <w:t xml:space="preserve"> SQI Nos</w:t>
      </w:r>
      <w:r>
        <w:rPr>
          <w:b/>
        </w:rPr>
        <w:t>.</w:t>
      </w:r>
      <w:r w:rsidRPr="0001664E">
        <w:rPr>
          <w:b/>
        </w:rPr>
        <w:t xml:space="preserve"> 2,</w:t>
      </w:r>
      <w:r>
        <w:rPr>
          <w:b/>
        </w:rPr>
        <w:t xml:space="preserve"> </w:t>
      </w:r>
      <w:r w:rsidRPr="0001664E">
        <w:rPr>
          <w:b/>
        </w:rPr>
        <w:t>5</w:t>
      </w:r>
      <w:r>
        <w:rPr>
          <w:b/>
        </w:rPr>
        <w:t>,</w:t>
      </w:r>
      <w:r w:rsidRPr="0001664E">
        <w:rPr>
          <w:b/>
        </w:rPr>
        <w:t xml:space="preserve"> and 6</w:t>
      </w:r>
    </w:p>
    <w:tbl>
      <w:tblPr>
        <w:tblW w:w="9027" w:type="dxa"/>
        <w:tblInd w:w="-21" w:type="dxa"/>
        <w:tblLayout w:type="fixed"/>
        <w:tblCellMar>
          <w:left w:w="0" w:type="dxa"/>
          <w:right w:w="0" w:type="dxa"/>
        </w:tblCellMar>
        <w:tblLook w:val="04A0" w:firstRow="1" w:lastRow="0" w:firstColumn="1" w:lastColumn="0" w:noHBand="0" w:noVBand="1"/>
      </w:tblPr>
      <w:tblGrid>
        <w:gridCol w:w="939"/>
        <w:gridCol w:w="481"/>
        <w:gridCol w:w="1450"/>
        <w:gridCol w:w="547"/>
        <w:gridCol w:w="2202"/>
        <w:gridCol w:w="990"/>
        <w:gridCol w:w="2418"/>
      </w:tblGrid>
      <w:tr w:rsidR="00BE3867" w:rsidRPr="002526E4" w:rsidTr="00F367AF">
        <w:trPr>
          <w:trHeight w:val="564"/>
        </w:trPr>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b/>
                <w:bCs/>
                <w:sz w:val="16"/>
                <w:szCs w:val="16"/>
                <w:lang w:eastAsia="en-US"/>
              </w:rPr>
            </w:pPr>
            <w:r w:rsidRPr="002526E4">
              <w:rPr>
                <w:rFonts w:eastAsia="Calibri"/>
                <w:b/>
                <w:bCs/>
                <w:sz w:val="16"/>
                <w:szCs w:val="16"/>
                <w:lang w:eastAsia="en-US"/>
              </w:rPr>
              <w:t>BRA-1T, Line No.</w:t>
            </w:r>
          </w:p>
        </w:tc>
        <w:tc>
          <w:tcPr>
            <w:tcW w:w="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b/>
                <w:bCs/>
                <w:sz w:val="16"/>
                <w:szCs w:val="16"/>
                <w:lang w:eastAsia="en-US"/>
              </w:rPr>
            </w:pPr>
            <w:r w:rsidRPr="002526E4">
              <w:rPr>
                <w:rFonts w:eastAsia="Calibri"/>
                <w:b/>
                <w:bCs/>
                <w:sz w:val="16"/>
                <w:szCs w:val="16"/>
                <w:lang w:eastAsia="en-US"/>
              </w:rPr>
              <w:t>No.</w:t>
            </w:r>
          </w:p>
        </w:tc>
        <w:tc>
          <w:tcPr>
            <w:tcW w:w="1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b/>
                <w:bCs/>
                <w:sz w:val="16"/>
                <w:szCs w:val="16"/>
                <w:lang w:eastAsia="en-US"/>
              </w:rPr>
            </w:pPr>
            <w:r w:rsidRPr="002526E4">
              <w:rPr>
                <w:rFonts w:eastAsia="Calibri"/>
                <w:b/>
                <w:bCs/>
                <w:sz w:val="16"/>
                <w:szCs w:val="16"/>
                <w:lang w:eastAsia="en-US"/>
              </w:rPr>
              <w:t>Service Quality Index (SQI)</w:t>
            </w:r>
          </w:p>
        </w:tc>
        <w:tc>
          <w:tcPr>
            <w:tcW w:w="2749"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b/>
                <w:bCs/>
                <w:sz w:val="16"/>
                <w:szCs w:val="16"/>
                <w:lang w:eastAsia="en-US"/>
              </w:rPr>
            </w:pPr>
            <w:r w:rsidRPr="002526E4">
              <w:rPr>
                <w:rFonts w:eastAsia="Calibri"/>
                <w:b/>
                <w:bCs/>
                <w:sz w:val="16"/>
                <w:szCs w:val="16"/>
                <w:lang w:eastAsia="en-US"/>
              </w:rPr>
              <w:t>Initial Benchmark at the Time of First Service Quality Program Reporting per UE-951270 and UG-960195 Fourteenth Supplemental Order</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left="10" w:firstLine="0"/>
              <w:rPr>
                <w:rFonts w:eastAsia="Calibri"/>
                <w:b/>
                <w:bCs/>
                <w:sz w:val="16"/>
                <w:szCs w:val="16"/>
                <w:lang w:eastAsia="en-US"/>
              </w:rPr>
            </w:pPr>
            <w:r w:rsidRPr="002526E4">
              <w:rPr>
                <w:rFonts w:eastAsia="Calibri"/>
                <w:b/>
                <w:bCs/>
                <w:sz w:val="16"/>
                <w:szCs w:val="16"/>
                <w:lang w:eastAsia="en-US"/>
              </w:rPr>
              <w:t>Revision Effective Date</w:t>
            </w:r>
          </w:p>
        </w:tc>
        <w:tc>
          <w:tcPr>
            <w:tcW w:w="2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b/>
                <w:bCs/>
                <w:sz w:val="16"/>
                <w:szCs w:val="16"/>
                <w:lang w:eastAsia="en-US"/>
              </w:rPr>
            </w:pPr>
            <w:r w:rsidRPr="002526E4">
              <w:rPr>
                <w:rFonts w:eastAsia="Calibri"/>
                <w:b/>
                <w:bCs/>
                <w:sz w:val="16"/>
                <w:szCs w:val="16"/>
                <w:lang w:eastAsia="en-US"/>
              </w:rPr>
              <w:t>Revision</w:t>
            </w:r>
          </w:p>
        </w:tc>
      </w:tr>
      <w:tr w:rsidR="00BE3867" w:rsidRPr="002526E4" w:rsidTr="00F367AF">
        <w:trPr>
          <w:trHeight w:val="1152"/>
        </w:trPr>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color w:val="000000"/>
                <w:sz w:val="18"/>
                <w:szCs w:val="18"/>
                <w:lang w:eastAsia="en-US"/>
              </w:rPr>
            </w:pPr>
            <w:r w:rsidRPr="002526E4">
              <w:rPr>
                <w:rFonts w:eastAsia="Calibri"/>
                <w:color w:val="000000"/>
                <w:sz w:val="18"/>
                <w:szCs w:val="18"/>
                <w:lang w:eastAsia="en-US"/>
              </w:rPr>
              <w:t>3</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color w:val="000000"/>
                <w:sz w:val="18"/>
                <w:szCs w:val="18"/>
                <w:lang w:eastAsia="en-US"/>
              </w:rPr>
            </w:pPr>
            <w:r w:rsidRPr="002526E4">
              <w:rPr>
                <w:rFonts w:eastAsia="Calibri"/>
                <w:color w:val="000000"/>
                <w:sz w:val="18"/>
                <w:szCs w:val="18"/>
                <w:lang w:eastAsia="en-US"/>
              </w:rPr>
              <w:t>2</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color w:val="000000"/>
                <w:sz w:val="18"/>
                <w:szCs w:val="18"/>
                <w:lang w:eastAsia="en-US"/>
              </w:rPr>
            </w:pPr>
            <w:r w:rsidRPr="002526E4">
              <w:rPr>
                <w:rFonts w:eastAsia="Calibri"/>
                <w:color w:val="000000"/>
                <w:sz w:val="18"/>
                <w:szCs w:val="18"/>
                <w:lang w:eastAsia="en-US"/>
              </w:rPr>
              <w:t>WUTC Complaint Ratio</w:t>
            </w:r>
          </w:p>
        </w:tc>
        <w:tc>
          <w:tcPr>
            <w:tcW w:w="547"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sz w:val="18"/>
                <w:szCs w:val="18"/>
                <w:lang w:eastAsia="en-US"/>
              </w:rPr>
            </w:pPr>
            <w:r w:rsidRPr="002526E4">
              <w:rPr>
                <w:rFonts w:eastAsia="Calibri"/>
                <w:sz w:val="18"/>
                <w:szCs w:val="18"/>
                <w:lang w:eastAsia="en-US"/>
              </w:rPr>
              <w:t>0.50</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sz w:val="18"/>
                <w:szCs w:val="18"/>
                <w:lang w:eastAsia="en-US"/>
              </w:rPr>
            </w:pPr>
            <w:r w:rsidRPr="002526E4">
              <w:rPr>
                <w:rFonts w:eastAsia="Calibri"/>
                <w:sz w:val="18"/>
                <w:szCs w:val="18"/>
                <w:lang w:eastAsia="en-US"/>
              </w:rPr>
              <w:t>complaints per 1000 customers</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sz w:val="18"/>
                <w:szCs w:val="18"/>
                <w:lang w:eastAsia="en-US"/>
              </w:rPr>
            </w:pPr>
            <w:r w:rsidRPr="002526E4">
              <w:rPr>
                <w:rFonts w:eastAsia="Calibri"/>
                <w:sz w:val="18"/>
                <w:szCs w:val="18"/>
                <w:lang w:eastAsia="en-US"/>
              </w:rPr>
              <w:t>10/8/2008</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color w:val="000000"/>
                <w:sz w:val="18"/>
                <w:szCs w:val="18"/>
                <w:lang w:eastAsia="en-US"/>
              </w:rPr>
            </w:pPr>
            <w:r w:rsidRPr="002526E4">
              <w:rPr>
                <w:rFonts w:eastAsia="Calibri"/>
                <w:color w:val="000000"/>
                <w:sz w:val="18"/>
                <w:szCs w:val="18"/>
                <w:lang w:eastAsia="en-US"/>
              </w:rPr>
              <w:t>SQI No. 2 benchmark was revised to 0.40 per Order 12 of consolidated Docket Nos. UE-072300 and UG-072301, Appendix D, section L</w:t>
            </w:r>
          </w:p>
        </w:tc>
      </w:tr>
      <w:tr w:rsidR="00BE3867" w:rsidRPr="002526E4" w:rsidTr="00F367AF">
        <w:trPr>
          <w:trHeight w:val="1584"/>
        </w:trPr>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color w:val="000000"/>
                <w:sz w:val="18"/>
                <w:szCs w:val="18"/>
                <w:lang w:eastAsia="en-US"/>
              </w:rPr>
            </w:pPr>
            <w:r w:rsidRPr="002526E4">
              <w:rPr>
                <w:rFonts w:eastAsia="Calibri"/>
                <w:color w:val="000000"/>
                <w:sz w:val="18"/>
                <w:szCs w:val="18"/>
                <w:lang w:eastAsia="en-US"/>
              </w:rPr>
              <w:t>16</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color w:val="000000"/>
                <w:sz w:val="18"/>
                <w:szCs w:val="18"/>
                <w:lang w:eastAsia="en-US"/>
              </w:rPr>
            </w:pPr>
            <w:r w:rsidRPr="002526E4">
              <w:rPr>
                <w:rFonts w:eastAsia="Calibri"/>
                <w:color w:val="000000"/>
                <w:sz w:val="18"/>
                <w:szCs w:val="18"/>
                <w:lang w:eastAsia="en-US"/>
              </w:rPr>
              <w:t>5</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color w:val="000000"/>
                <w:sz w:val="18"/>
                <w:szCs w:val="18"/>
                <w:lang w:eastAsia="en-US"/>
              </w:rPr>
            </w:pPr>
            <w:r w:rsidRPr="002526E4">
              <w:rPr>
                <w:rFonts w:eastAsia="Calibri"/>
                <w:color w:val="000000"/>
                <w:sz w:val="18"/>
                <w:szCs w:val="18"/>
                <w:lang w:eastAsia="en-US"/>
              </w:rPr>
              <w:t>Telephone Center Answering Performance</w:t>
            </w:r>
          </w:p>
        </w:tc>
        <w:tc>
          <w:tcPr>
            <w:tcW w:w="547"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sz w:val="18"/>
                <w:szCs w:val="18"/>
                <w:lang w:eastAsia="en-US"/>
              </w:rPr>
            </w:pPr>
            <w:r w:rsidRPr="002526E4">
              <w:rPr>
                <w:rFonts w:eastAsia="Calibri"/>
                <w:sz w:val="18"/>
                <w:szCs w:val="18"/>
                <w:lang w:eastAsia="en-US"/>
              </w:rPr>
              <w:t>75%</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sz w:val="18"/>
                <w:szCs w:val="18"/>
                <w:lang w:eastAsia="en-US"/>
              </w:rPr>
            </w:pPr>
            <w:r w:rsidRPr="002526E4">
              <w:rPr>
                <w:rFonts w:eastAsia="Calibri"/>
                <w:sz w:val="18"/>
                <w:szCs w:val="18"/>
                <w:lang w:eastAsia="en-US"/>
              </w:rPr>
              <w:t>of calls answered live by company rep within 30 seconds of request to speak to live operator</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sz w:val="18"/>
                <w:szCs w:val="18"/>
                <w:lang w:eastAsia="en-US"/>
              </w:rPr>
            </w:pPr>
            <w:r w:rsidRPr="002526E4">
              <w:rPr>
                <w:rFonts w:eastAsia="Calibri"/>
                <w:sz w:val="18"/>
                <w:szCs w:val="18"/>
                <w:lang w:eastAsia="en-US"/>
              </w:rPr>
              <w:t>4/1/2010</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sz w:val="18"/>
                <w:szCs w:val="18"/>
                <w:lang w:eastAsia="en-US"/>
              </w:rPr>
            </w:pPr>
            <w:r w:rsidRPr="002526E4">
              <w:rPr>
                <w:rFonts w:eastAsia="Calibri"/>
                <w:sz w:val="18"/>
                <w:szCs w:val="18"/>
                <w:lang w:eastAsia="en-US"/>
              </w:rPr>
              <w:t>Excluding customer calls abandoned within 30 seconds of waiting for an operator.</w:t>
            </w:r>
            <w:r w:rsidR="0008100C">
              <w:rPr>
                <w:rFonts w:eastAsia="Calibri"/>
                <w:sz w:val="18"/>
                <w:szCs w:val="18"/>
                <w:lang w:eastAsia="en-US"/>
              </w:rPr>
              <w:t xml:space="preserve"> </w:t>
            </w:r>
            <w:r w:rsidRPr="002526E4">
              <w:rPr>
                <w:rFonts w:eastAsia="Calibri"/>
                <w:sz w:val="18"/>
                <w:szCs w:val="18"/>
                <w:lang w:eastAsia="en-US"/>
              </w:rPr>
              <w:t>The change was agreed to by WUTC staff and Public Counsel via their e-mails to PSE on April 1, 2010.</w:t>
            </w:r>
            <w:r w:rsidR="0008100C">
              <w:rPr>
                <w:rFonts w:eastAsia="Calibri"/>
                <w:sz w:val="18"/>
                <w:szCs w:val="18"/>
                <w:lang w:eastAsia="en-US"/>
              </w:rPr>
              <w:t xml:space="preserve"> </w:t>
            </w:r>
          </w:p>
        </w:tc>
      </w:tr>
      <w:tr w:rsidR="00BE3867" w:rsidRPr="002526E4" w:rsidTr="00F367AF">
        <w:trPr>
          <w:trHeight w:val="1440"/>
        </w:trPr>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color w:val="000000"/>
                <w:sz w:val="18"/>
                <w:szCs w:val="18"/>
                <w:lang w:eastAsia="en-US"/>
              </w:rPr>
            </w:pPr>
            <w:r w:rsidRPr="002526E4">
              <w:rPr>
                <w:rFonts w:eastAsia="Calibri"/>
                <w:color w:val="000000"/>
                <w:sz w:val="18"/>
                <w:szCs w:val="18"/>
                <w:lang w:eastAsia="en-US"/>
              </w:rPr>
              <w:t>17</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color w:val="000000"/>
                <w:sz w:val="18"/>
                <w:szCs w:val="18"/>
                <w:lang w:eastAsia="en-US"/>
              </w:rPr>
            </w:pPr>
            <w:r w:rsidRPr="002526E4">
              <w:rPr>
                <w:rFonts w:eastAsia="Calibri"/>
                <w:color w:val="000000"/>
                <w:sz w:val="18"/>
                <w:szCs w:val="18"/>
                <w:lang w:eastAsia="en-US"/>
              </w:rPr>
              <w:t>6</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color w:val="000000"/>
                <w:sz w:val="18"/>
                <w:szCs w:val="18"/>
                <w:lang w:eastAsia="en-US"/>
              </w:rPr>
            </w:pPr>
            <w:r w:rsidRPr="002526E4">
              <w:rPr>
                <w:rFonts w:eastAsia="Calibri"/>
                <w:color w:val="000000"/>
                <w:sz w:val="18"/>
                <w:szCs w:val="18"/>
                <w:lang w:eastAsia="en-US"/>
              </w:rPr>
              <w:t>Telephone Center Transactions Customer Satisfaction</w:t>
            </w:r>
          </w:p>
        </w:tc>
        <w:tc>
          <w:tcPr>
            <w:tcW w:w="547"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jc w:val="center"/>
              <w:rPr>
                <w:rFonts w:eastAsia="Calibri"/>
                <w:sz w:val="18"/>
                <w:szCs w:val="18"/>
                <w:lang w:eastAsia="en-US"/>
              </w:rPr>
            </w:pPr>
            <w:r w:rsidRPr="002526E4">
              <w:rPr>
                <w:rFonts w:eastAsia="Calibri"/>
                <w:sz w:val="18"/>
                <w:szCs w:val="18"/>
                <w:lang w:eastAsia="en-US"/>
              </w:rPr>
              <w:t>91%</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sz w:val="18"/>
                <w:szCs w:val="18"/>
                <w:lang w:eastAsia="en-US"/>
              </w:rPr>
            </w:pPr>
            <w:r w:rsidRPr="002526E4">
              <w:rPr>
                <w:rFonts w:eastAsia="Calibri"/>
                <w:sz w:val="18"/>
                <w:szCs w:val="18"/>
                <w:lang w:eastAsia="en-US"/>
              </w:rPr>
              <w:t>rating of 5 or higher on 7 point scale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color w:val="000000"/>
                <w:sz w:val="18"/>
                <w:szCs w:val="18"/>
                <w:lang w:eastAsia="en-US"/>
              </w:rPr>
            </w:pPr>
            <w:r w:rsidRPr="002526E4">
              <w:rPr>
                <w:rFonts w:eastAsia="Calibri"/>
                <w:color w:val="000000"/>
                <w:sz w:val="18"/>
                <w:szCs w:val="18"/>
                <w:lang w:eastAsia="en-US"/>
              </w:rPr>
              <w:t>6/20/2002</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BE3867" w:rsidRPr="002526E4" w:rsidRDefault="00BE3867" w:rsidP="00F367AF">
            <w:pPr>
              <w:spacing w:line="240" w:lineRule="auto"/>
              <w:ind w:firstLine="0"/>
              <w:rPr>
                <w:rFonts w:eastAsia="Calibri"/>
                <w:color w:val="000000"/>
                <w:sz w:val="18"/>
                <w:szCs w:val="18"/>
                <w:lang w:eastAsia="en-US"/>
              </w:rPr>
            </w:pPr>
            <w:r w:rsidRPr="002526E4">
              <w:rPr>
                <w:rFonts w:eastAsia="Calibri"/>
                <w:color w:val="000000"/>
                <w:sz w:val="18"/>
                <w:szCs w:val="18"/>
                <w:lang w:eastAsia="en-US"/>
              </w:rPr>
              <w:t>Benchmark 90% satisfied (rating of 5 or higher on a 7-point scale) per consolidated Docket Nos. UE-011570 and UG-011571, Twelfth Supplemental Order, Exhibit J, page 3, section B</w:t>
            </w:r>
          </w:p>
        </w:tc>
      </w:tr>
    </w:tbl>
    <w:p w:rsidR="006C36AE" w:rsidRPr="00DF0F13" w:rsidRDefault="006C36AE" w:rsidP="00BE3867">
      <w:pPr>
        <w:spacing w:line="240" w:lineRule="auto"/>
        <w:ind w:firstLine="0"/>
      </w:pPr>
    </w:p>
    <w:p w:rsidR="00D677C7" w:rsidRDefault="007E02EB" w:rsidP="00374159">
      <w:pPr>
        <w:pStyle w:val="Heading3"/>
      </w:pPr>
      <w:bookmarkStart w:id="8" w:name="_Toc489879931"/>
      <w:r>
        <w:t>B</w:t>
      </w:r>
      <w:r w:rsidR="00D677C7">
        <w:t>.</w:t>
      </w:r>
      <w:r w:rsidR="00D677C7">
        <w:tab/>
        <w:t>The Commission Should Reject Public Counsel’s Proposal to Initiate a New Standard for Abandoned Calls</w:t>
      </w:r>
      <w:bookmarkEnd w:id="8"/>
    </w:p>
    <w:p w:rsidR="00237235" w:rsidRDefault="00237235" w:rsidP="00374159">
      <w:pPr>
        <w:pStyle w:val="question"/>
      </w:pPr>
      <w:r>
        <w:t>Q.</w:t>
      </w:r>
      <w:r>
        <w:tab/>
        <w:t xml:space="preserve">Do you agree with Ms. Alexander’s recommendation to </w:t>
      </w:r>
      <w:r w:rsidR="000F74A3">
        <w:t>add an</w:t>
      </w:r>
      <w:r>
        <w:t xml:space="preserve"> SQI for abandoned calls?</w:t>
      </w:r>
    </w:p>
    <w:p w:rsidR="00237235" w:rsidRDefault="00237235" w:rsidP="00237235">
      <w:pPr>
        <w:pStyle w:val="answer"/>
      </w:pPr>
      <w:r w:rsidRPr="00BE164F">
        <w:t>A.</w:t>
      </w:r>
      <w:r w:rsidRPr="00BE164F">
        <w:tab/>
      </w:r>
      <w:r>
        <w:t>No.</w:t>
      </w:r>
      <w:r w:rsidR="0008100C">
        <w:t xml:space="preserve"> </w:t>
      </w:r>
      <w:r w:rsidR="000F74A3">
        <w:t xml:space="preserve">Ms. Alexander recommends the Commission establish a new SQI that would </w:t>
      </w:r>
      <w:r w:rsidR="00912329">
        <w:t xml:space="preserve">require </w:t>
      </w:r>
      <w:r w:rsidR="000F74A3">
        <w:t>PSE to maintain abandoned calls at less than five percent.</w:t>
      </w:r>
      <w:r w:rsidR="0008100C">
        <w:t xml:space="preserve"> </w:t>
      </w:r>
      <w:r w:rsidR="000F74A3">
        <w:t xml:space="preserve">Her </w:t>
      </w:r>
      <w:r>
        <w:t>recommendation is based upon a flawed assumption that calls over 30 seconds are not included in the SQ</w:t>
      </w:r>
      <w:r w:rsidR="006C36AE">
        <w:t>I</w:t>
      </w:r>
      <w:r w:rsidR="00912329">
        <w:t xml:space="preserve"> No. </w:t>
      </w:r>
      <w:r>
        <w:t>5 measure, when</w:t>
      </w:r>
      <w:r w:rsidR="006C36AE">
        <w:t xml:space="preserve"> in fact</w:t>
      </w:r>
      <w:r>
        <w:t xml:space="preserve"> they are included.</w:t>
      </w:r>
      <w:r w:rsidR="0008100C">
        <w:t xml:space="preserve"> </w:t>
      </w:r>
      <w:r w:rsidR="000F74A3">
        <w:t>Further</w:t>
      </w:r>
      <w:r>
        <w:t>,</w:t>
      </w:r>
      <w:r w:rsidR="000F74A3">
        <w:t xml:space="preserve"> calls abandoned within 30 seconds </w:t>
      </w:r>
      <w:r w:rsidR="00CF3FEA">
        <w:t xml:space="preserve">were initially measured, but have since been exempted from measurement because </w:t>
      </w:r>
      <w:r>
        <w:t xml:space="preserve">PSE </w:t>
      </w:r>
      <w:r w:rsidR="00E41EC0">
        <w:t>does not have the chance to answer th</w:t>
      </w:r>
      <w:r w:rsidR="00D0260A">
        <w:t>is type of</w:t>
      </w:r>
      <w:r w:rsidR="00E41EC0">
        <w:t xml:space="preserve"> call with</w:t>
      </w:r>
      <w:r w:rsidR="00E6061F">
        <w:t>in</w:t>
      </w:r>
      <w:r w:rsidR="00E41EC0">
        <w:t xml:space="preserve"> 30 seconds and </w:t>
      </w:r>
      <w:r>
        <w:t xml:space="preserve">has no control over the reasons that </w:t>
      </w:r>
      <w:r w:rsidR="00D0260A">
        <w:t>customers</w:t>
      </w:r>
      <w:r>
        <w:t xml:space="preserve"> decide to </w:t>
      </w:r>
      <w:r w:rsidR="0093200E">
        <w:t xml:space="preserve">abandon </w:t>
      </w:r>
      <w:r w:rsidR="00D0260A">
        <w:t>a</w:t>
      </w:r>
      <w:r>
        <w:t xml:space="preserve"> call.</w:t>
      </w:r>
      <w:r w:rsidR="0008100C">
        <w:t xml:space="preserve"> </w:t>
      </w:r>
      <w:r w:rsidR="00CF3FEA">
        <w:t xml:space="preserve">Therefore, the Commission has already </w:t>
      </w:r>
      <w:r w:rsidR="00912329">
        <w:t>determined that abandoned calls of more than 30 seconds should be measured (and are measured), and abandoned calls of less than 30 seconds should not be measured.</w:t>
      </w:r>
      <w:r w:rsidR="00F47DF9">
        <w:rPr>
          <w:rStyle w:val="FootnoteReference"/>
        </w:rPr>
        <w:footnoteReference w:id="8"/>
      </w:r>
      <w:r w:rsidR="0008100C">
        <w:t xml:space="preserve"> </w:t>
      </w:r>
      <w:r w:rsidR="00D0260A" w:rsidRPr="00D0260A">
        <w:t>Ms. Alexander’s</w:t>
      </w:r>
      <w:r w:rsidR="0008100C">
        <w:t xml:space="preserve"> </w:t>
      </w:r>
      <w:r>
        <w:t>recommendation</w:t>
      </w:r>
      <w:r w:rsidR="00D0260A">
        <w:t xml:space="preserve"> for a</w:t>
      </w:r>
      <w:r w:rsidR="00912329">
        <w:t>nother</w:t>
      </w:r>
      <w:r w:rsidR="00D0260A">
        <w:t xml:space="preserve"> </w:t>
      </w:r>
      <w:r w:rsidR="00912329">
        <w:t>standard for</w:t>
      </w:r>
      <w:r w:rsidR="00D0260A">
        <w:t xml:space="preserve"> </w:t>
      </w:r>
      <w:r w:rsidR="00D0260A" w:rsidRPr="00D0260A">
        <w:t>abandoned calls</w:t>
      </w:r>
      <w:r>
        <w:t xml:space="preserve"> </w:t>
      </w:r>
      <w:r w:rsidR="00912329">
        <w:t>is unnecessary and highlights her misinterpretation of the SQIs as they currently exist</w:t>
      </w:r>
      <w:r w:rsidR="009E6310">
        <w:t>.</w:t>
      </w:r>
    </w:p>
    <w:p w:rsidR="00F042AE" w:rsidRDefault="00F042AE" w:rsidP="00F042AE">
      <w:pPr>
        <w:keepNext/>
        <w:keepLines/>
        <w:spacing w:before="240" w:after="120" w:line="480" w:lineRule="auto"/>
        <w:ind w:left="720" w:hanging="720"/>
        <w:rPr>
          <w:rFonts w:ascii="CG Times (WN)" w:eastAsia="SimSun" w:hAnsi="CG Times (WN)"/>
          <w:b/>
        </w:rPr>
      </w:pPr>
      <w:r>
        <w:rPr>
          <w:rFonts w:ascii="CG Times (WN)" w:eastAsia="SimSun" w:hAnsi="CG Times (WN)"/>
          <w:b/>
        </w:rPr>
        <w:t>Q.</w:t>
      </w:r>
      <w:r>
        <w:rPr>
          <w:rFonts w:ascii="CG Times (WN)" w:eastAsia="SimSun" w:hAnsi="CG Times (WN)"/>
          <w:b/>
        </w:rPr>
        <w:tab/>
      </w:r>
      <w:r w:rsidR="00815AE9">
        <w:rPr>
          <w:rFonts w:ascii="CG Times (WN)" w:eastAsia="SimSun" w:hAnsi="CG Times (WN)"/>
          <w:b/>
        </w:rPr>
        <w:t xml:space="preserve">How do you respond </w:t>
      </w:r>
      <w:r>
        <w:rPr>
          <w:rFonts w:ascii="CG Times (WN)" w:eastAsia="SimSun" w:hAnsi="CG Times (WN)"/>
          <w:b/>
        </w:rPr>
        <w:t xml:space="preserve">to </w:t>
      </w:r>
      <w:r w:rsidR="00815AE9">
        <w:rPr>
          <w:rFonts w:ascii="CG Times (WN)" w:eastAsia="SimSun" w:hAnsi="CG Times (WN)"/>
          <w:b/>
        </w:rPr>
        <w:t xml:space="preserve">Ms. Alexander’s proposals regarding PSE’s electric service guarantee </w:t>
      </w:r>
      <w:r>
        <w:rPr>
          <w:rFonts w:ascii="CG Times (WN)" w:eastAsia="SimSun" w:hAnsi="CG Times (WN)"/>
          <w:b/>
        </w:rPr>
        <w:t xml:space="preserve">and </w:t>
      </w:r>
      <w:r w:rsidR="00815AE9">
        <w:rPr>
          <w:rFonts w:ascii="CG Times (WN)" w:eastAsia="SimSun" w:hAnsi="CG Times (WN)"/>
          <w:b/>
        </w:rPr>
        <w:t>its electric cost recovery mechanism (“ECRM”)</w:t>
      </w:r>
      <w:r>
        <w:rPr>
          <w:rFonts w:ascii="CG Times (WN)" w:eastAsia="SimSun" w:hAnsi="CG Times (WN)"/>
          <w:b/>
        </w:rPr>
        <w:t>?</w:t>
      </w:r>
    </w:p>
    <w:p w:rsidR="00F042AE" w:rsidRDefault="00F042AE" w:rsidP="00F042AE">
      <w:pPr>
        <w:pStyle w:val="answer"/>
      </w:pPr>
      <w:r w:rsidRPr="00BE164F">
        <w:t>A.</w:t>
      </w:r>
      <w:r w:rsidRPr="00BE164F">
        <w:tab/>
      </w:r>
      <w:r w:rsidR="00BE3867">
        <w:t xml:space="preserve">Please refer to the Prefiled Rebuttal Testimony of Catherine </w:t>
      </w:r>
      <w:r w:rsidR="00761649">
        <w:t xml:space="preserve">A. </w:t>
      </w:r>
      <w:r w:rsidR="00BE3867">
        <w:t>Koch, Exh</w:t>
      </w:r>
      <w:r w:rsidR="00BE3867" w:rsidRPr="009E6310">
        <w:t>. CAK-4T</w:t>
      </w:r>
      <w:r w:rsidR="00761649">
        <w:t>,</w:t>
      </w:r>
      <w:r w:rsidR="00BE3867">
        <w:t xml:space="preserve"> </w:t>
      </w:r>
      <w:r w:rsidR="00761649">
        <w:t>f</w:t>
      </w:r>
      <w:r w:rsidR="00815AE9">
        <w:t>or a</w:t>
      </w:r>
      <w:r w:rsidR="003C7756">
        <w:t xml:space="preserve"> response to </w:t>
      </w:r>
      <w:r w:rsidR="009E6310">
        <w:t xml:space="preserve">Ms. Alexander’s </w:t>
      </w:r>
      <w:r w:rsidR="00815AE9">
        <w:t xml:space="preserve">response </w:t>
      </w:r>
      <w:r w:rsidR="009E6310">
        <w:t xml:space="preserve">testimony </w:t>
      </w:r>
      <w:r w:rsidR="00815AE9">
        <w:t xml:space="preserve">regarding </w:t>
      </w:r>
      <w:r w:rsidR="005729C2">
        <w:t>PSE’s electric s</w:t>
      </w:r>
      <w:r w:rsidR="003C7756">
        <w:t xml:space="preserve">ervice </w:t>
      </w:r>
      <w:r w:rsidR="005729C2">
        <w:t>g</w:t>
      </w:r>
      <w:r w:rsidR="003C7756">
        <w:t>uarantee and ECRM</w:t>
      </w:r>
      <w:r w:rsidR="003C7756" w:rsidRPr="009E6310">
        <w:t>.</w:t>
      </w:r>
    </w:p>
    <w:p w:rsidR="00F8418D" w:rsidRPr="009075DC" w:rsidRDefault="00571CC8" w:rsidP="00734EBA">
      <w:pPr>
        <w:pStyle w:val="Heading1"/>
        <w:keepNext w:val="0"/>
        <w:keepLines w:val="0"/>
        <w:rPr>
          <w:rFonts w:eastAsia="SimSun"/>
        </w:rPr>
      </w:pPr>
      <w:bookmarkStart w:id="9" w:name="_Toc127023404"/>
      <w:bookmarkStart w:id="10" w:name="_Toc489879932"/>
      <w:r>
        <w:rPr>
          <w:rFonts w:eastAsia="SimSun"/>
        </w:rPr>
        <w:t>IV</w:t>
      </w:r>
      <w:r w:rsidR="00F8418D" w:rsidRPr="009075DC">
        <w:rPr>
          <w:rFonts w:eastAsia="SimSun"/>
        </w:rPr>
        <w:t>.</w:t>
      </w:r>
      <w:r w:rsidR="00F8418D" w:rsidRPr="009075DC">
        <w:rPr>
          <w:rFonts w:eastAsia="SimSun"/>
        </w:rPr>
        <w:tab/>
        <w:t>CONCLUSION</w:t>
      </w:r>
      <w:bookmarkEnd w:id="9"/>
      <w:bookmarkEnd w:id="10"/>
    </w:p>
    <w:p w:rsidR="004C0970" w:rsidRDefault="004C0970" w:rsidP="00734EBA">
      <w:pPr>
        <w:pStyle w:val="question"/>
      </w:pPr>
      <w:r>
        <w:t>Q</w:t>
      </w:r>
      <w:r w:rsidR="006C36AE">
        <w:t>.</w:t>
      </w:r>
      <w:r w:rsidR="006C36AE">
        <w:tab/>
        <w:t>Please summarize the</w:t>
      </w:r>
      <w:r>
        <w:t xml:space="preserve"> reasons why the Commission should implement PSE’s proposed modifications to SQI No. 5 and reject the recommendations proposed by Public Counsel</w:t>
      </w:r>
      <w:r w:rsidR="00D677C7">
        <w:t>.</w:t>
      </w:r>
      <w:r w:rsidR="0008100C">
        <w:t xml:space="preserve"> </w:t>
      </w:r>
    </w:p>
    <w:p w:rsidR="00C23537" w:rsidRDefault="004C0970" w:rsidP="007F6981">
      <w:pPr>
        <w:pStyle w:val="Answer0"/>
      </w:pPr>
      <w:r>
        <w:t>A.</w:t>
      </w:r>
      <w:r>
        <w:tab/>
      </w:r>
      <w:r w:rsidR="00FD4496">
        <w:t xml:space="preserve">The Commission should reject Public Counsel’s proposed recommendations because they are based on an incorrect interpretation of SQI No. 5 data and on a mischaracterization of PSE’s </w:t>
      </w:r>
      <w:r w:rsidR="00D677C7">
        <w:t xml:space="preserve">overall </w:t>
      </w:r>
      <w:r w:rsidR="00FD4496">
        <w:t>customer performance.</w:t>
      </w:r>
      <w:r w:rsidR="0008100C">
        <w:t xml:space="preserve"> </w:t>
      </w:r>
    </w:p>
    <w:p w:rsidR="004C0970" w:rsidRDefault="00C23537" w:rsidP="007F6981">
      <w:pPr>
        <w:pStyle w:val="Answer0"/>
      </w:pPr>
      <w:r>
        <w:tab/>
        <w:t>The Commission should implement</w:t>
      </w:r>
      <w:r w:rsidR="00FD4496">
        <w:t xml:space="preserve"> </w:t>
      </w:r>
      <w:r w:rsidR="004C0970">
        <w:t xml:space="preserve">PSE’s proposed modification to SQI No. 5 to include IVR </w:t>
      </w:r>
      <w:r w:rsidR="00800326">
        <w:t>transactions</w:t>
      </w:r>
      <w:r>
        <w:t xml:space="preserve"> because such modification recognizes</w:t>
      </w:r>
      <w:r w:rsidR="004C0970">
        <w:t xml:space="preserve"> the work PSE has made t</w:t>
      </w:r>
      <w:r w:rsidR="004C0970" w:rsidRPr="004C0970">
        <w:t xml:space="preserve">o improve the overall customer experience for customers wishing to use </w:t>
      </w:r>
      <w:r w:rsidR="00800326">
        <w:t>self-serve</w:t>
      </w:r>
      <w:r w:rsidR="004C0970" w:rsidRPr="004C0970">
        <w:t xml:space="preserve"> channels to conduct certain business transactions with PSE.</w:t>
      </w:r>
      <w:r w:rsidR="0008100C">
        <w:t xml:space="preserve"> </w:t>
      </w:r>
      <w:r w:rsidR="004C0970" w:rsidRPr="004C0970">
        <w:t>As more customers use the evolving communication self-serve channels and capabilities, PSE expects that</w:t>
      </w:r>
      <w:r w:rsidR="006C36AE">
        <w:t>,</w:t>
      </w:r>
      <w:r w:rsidR="004C0970" w:rsidRPr="004C0970">
        <w:t xml:space="preserve"> over time</w:t>
      </w:r>
      <w:r w:rsidR="006C36AE">
        <w:t>,</w:t>
      </w:r>
      <w:r w:rsidR="004C0970" w:rsidRPr="004C0970">
        <w:t xml:space="preserve"> higher numbers of more complex calls will be offered to call takers as high volume, short duration calls are transacted in the IVR, </w:t>
      </w:r>
      <w:r w:rsidR="00D677C7">
        <w:t>w</w:t>
      </w:r>
      <w:r w:rsidR="00D677C7" w:rsidRPr="004C0970">
        <w:t xml:space="preserve">eb </w:t>
      </w:r>
      <w:r w:rsidR="004C0970" w:rsidRPr="004C0970">
        <w:t xml:space="preserve">and </w:t>
      </w:r>
      <w:r w:rsidR="00D677C7">
        <w:t>m</w:t>
      </w:r>
      <w:r w:rsidR="00D677C7" w:rsidRPr="004C0970">
        <w:t xml:space="preserve">obile </w:t>
      </w:r>
      <w:r w:rsidR="004C0970" w:rsidRPr="004C0970">
        <w:t>spaces.</w:t>
      </w:r>
      <w:r w:rsidR="0008100C">
        <w:t xml:space="preserve"> </w:t>
      </w:r>
      <w:r w:rsidR="00FD4496">
        <w:t xml:space="preserve">Therefore, </w:t>
      </w:r>
      <w:r w:rsidR="004C0970">
        <w:t>PSE’s proposed modification</w:t>
      </w:r>
      <w:r w:rsidR="00FD4496">
        <w:t xml:space="preserve">s allow the standard to “catch up” with technology and </w:t>
      </w:r>
      <w:r w:rsidR="004C0970">
        <w:t>more accurately reflect the work performed when a customer makes a call to PSE.</w:t>
      </w:r>
      <w:r w:rsidR="0008100C">
        <w:t xml:space="preserve"> </w:t>
      </w:r>
    </w:p>
    <w:p w:rsidR="00F8418D" w:rsidRPr="009075DC" w:rsidRDefault="00F8418D" w:rsidP="00734EBA">
      <w:pPr>
        <w:pStyle w:val="question"/>
      </w:pPr>
      <w:r w:rsidRPr="009075DC">
        <w:t>Q.</w:t>
      </w:r>
      <w:r w:rsidRPr="009075DC">
        <w:tab/>
        <w:t xml:space="preserve">Does this conclude your </w:t>
      </w:r>
      <w:r w:rsidR="0013679C">
        <w:t xml:space="preserve">rebuttal </w:t>
      </w:r>
      <w:r w:rsidRPr="009075DC">
        <w:t>testimony?</w:t>
      </w:r>
    </w:p>
    <w:p w:rsidR="00734EBA" w:rsidRPr="009075DC" w:rsidRDefault="00F8418D">
      <w:pPr>
        <w:pStyle w:val="answer"/>
        <w:rPr>
          <w:rFonts w:eastAsia="SimSun"/>
        </w:rPr>
      </w:pPr>
      <w:r w:rsidRPr="009075DC">
        <w:rPr>
          <w:rFonts w:eastAsia="SimSun"/>
        </w:rPr>
        <w:t>A.</w:t>
      </w:r>
      <w:r w:rsidRPr="009075DC">
        <w:rPr>
          <w:rFonts w:eastAsia="SimSun"/>
        </w:rPr>
        <w:tab/>
        <w:t>Yes</w:t>
      </w:r>
      <w:r w:rsidR="00406B72">
        <w:rPr>
          <w:rFonts w:eastAsia="SimSun"/>
        </w:rPr>
        <w:t>.</w:t>
      </w:r>
    </w:p>
    <w:sectPr w:rsidR="00734EBA" w:rsidRPr="009075DC" w:rsidSect="00EC61B9">
      <w:footerReference w:type="default" r:id="rId17"/>
      <w:footerReference w:type="first" r:id="rId18"/>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C7" w:rsidRDefault="00D677C7">
      <w:r>
        <w:separator/>
      </w:r>
    </w:p>
  </w:endnote>
  <w:endnote w:type="continuationSeparator" w:id="0">
    <w:p w:rsidR="00D677C7" w:rsidRDefault="00D6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C7" w:rsidRDefault="00D677C7">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D677C7" w:rsidRDefault="00D677C7">
    <w:pPr>
      <w:pStyle w:val="Footer"/>
      <w:tabs>
        <w:tab w:val="clear" w:pos="4507"/>
        <w:tab w:val="clear" w:pos="9000"/>
        <w:tab w:val="right" w:pos="8640"/>
      </w:tabs>
      <w:spacing w:line="240" w:lineRule="auto"/>
      <w:ind w:right="0" w:hanging="4"/>
      <w:rPr>
        <w:sz w:val="10"/>
        <w:szCs w:val="10"/>
      </w:rPr>
    </w:pPr>
  </w:p>
  <w:p w:rsidR="00D677C7" w:rsidRDefault="00284AF8">
    <w:pPr>
      <w:pStyle w:val="Footer"/>
      <w:tabs>
        <w:tab w:val="clear" w:pos="4507"/>
        <w:tab w:val="clear" w:pos="9000"/>
        <w:tab w:val="right" w:pos="8640"/>
      </w:tabs>
      <w:ind w:hanging="4"/>
    </w:pPr>
    <w:r>
      <w:t>Pre</w:t>
    </w:r>
    <w:r w:rsidR="00D677C7">
      <w:t>filed Rebuttal Testimony</w:t>
    </w:r>
    <w:r w:rsidR="00D677C7">
      <w:tab/>
      <w:t>Exh. GJZ-3T</w:t>
    </w:r>
  </w:p>
  <w:p w:rsidR="00D677C7" w:rsidRDefault="00D677C7">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08100C">
      <w:rPr>
        <w:rStyle w:val="PageNumber"/>
        <w:noProof/>
      </w:rPr>
      <w:t>i</w:t>
    </w:r>
    <w:r>
      <w:rPr>
        <w:rStyle w:val="PageNumber"/>
      </w:rPr>
      <w:fldChar w:fldCharType="end"/>
    </w:r>
    <w:r>
      <w:rPr>
        <w:rStyle w:val="PageNumber"/>
      </w:rPr>
      <w:t xml:space="preserve"> of </w:t>
    </w:r>
    <w:r>
      <w:t>i</w:t>
    </w:r>
    <w:r w:rsidR="007B6C5E">
      <w:t>i</w:t>
    </w:r>
  </w:p>
  <w:p w:rsidR="00D677C7" w:rsidRDefault="00D677C7" w:rsidP="00B16EC6">
    <w:pPr>
      <w:pStyle w:val="Footer"/>
      <w:tabs>
        <w:tab w:val="clear" w:pos="4507"/>
        <w:tab w:val="clear" w:pos="9000"/>
        <w:tab w:val="right" w:pos="8640"/>
      </w:tabs>
      <w:ind w:hanging="4"/>
    </w:pPr>
    <w:r w:rsidRPr="001A78A9">
      <w:t xml:space="preserve">Greg J. Zeller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C7" w:rsidRDefault="00D677C7">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D677C7" w:rsidRDefault="00D677C7">
    <w:pPr>
      <w:pStyle w:val="Footer"/>
      <w:tabs>
        <w:tab w:val="clear" w:pos="4507"/>
        <w:tab w:val="clear" w:pos="9000"/>
        <w:tab w:val="right" w:pos="8640"/>
      </w:tabs>
      <w:spacing w:line="240" w:lineRule="auto"/>
      <w:ind w:right="0"/>
      <w:rPr>
        <w:sz w:val="10"/>
      </w:rPr>
    </w:pPr>
  </w:p>
  <w:p w:rsidR="00D677C7" w:rsidRDefault="00DD79C1">
    <w:pPr>
      <w:pStyle w:val="Footer"/>
      <w:tabs>
        <w:tab w:val="clear" w:pos="4507"/>
        <w:tab w:val="clear" w:pos="9000"/>
        <w:tab w:val="right" w:pos="8640"/>
      </w:tabs>
    </w:pPr>
    <w:r>
      <w:t>Pre</w:t>
    </w:r>
    <w:r w:rsidR="00D677C7">
      <w:t>filed Rebuttal Testimony</w:t>
    </w:r>
    <w:r w:rsidR="00D677C7">
      <w:tab/>
      <w:t>Exh. GJZ-3T</w:t>
    </w:r>
  </w:p>
  <w:p w:rsidR="00D677C7" w:rsidRDefault="00D677C7">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08100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08100C">
      <w:rPr>
        <w:rStyle w:val="PageNumber"/>
        <w:noProof/>
      </w:rPr>
      <w:t>21</w:t>
    </w:r>
    <w:r>
      <w:rPr>
        <w:rStyle w:val="PageNumber"/>
      </w:rPr>
      <w:fldChar w:fldCharType="end"/>
    </w:r>
  </w:p>
  <w:p w:rsidR="00D677C7" w:rsidRDefault="00D677C7" w:rsidP="00B16EC6">
    <w:pPr>
      <w:pStyle w:val="Footer"/>
      <w:tabs>
        <w:tab w:val="clear" w:pos="4507"/>
        <w:tab w:val="clear" w:pos="9000"/>
        <w:tab w:val="right" w:pos="8640"/>
      </w:tabs>
    </w:pPr>
    <w:r w:rsidRPr="001A78A9">
      <w:t xml:space="preserve">Greg J. Zeller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C7" w:rsidRDefault="00D677C7">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D677C7" w:rsidRDefault="00D677C7">
    <w:pPr>
      <w:pStyle w:val="Footer"/>
      <w:tabs>
        <w:tab w:val="clear" w:pos="4507"/>
        <w:tab w:val="clear" w:pos="9000"/>
        <w:tab w:val="right" w:pos="8640"/>
      </w:tabs>
      <w:spacing w:line="240" w:lineRule="auto"/>
      <w:ind w:left="-630" w:right="0" w:hanging="4"/>
      <w:rPr>
        <w:sz w:val="10"/>
      </w:rPr>
    </w:pPr>
  </w:p>
  <w:p w:rsidR="00D677C7" w:rsidRDefault="00D677C7">
    <w:pPr>
      <w:pStyle w:val="Footer"/>
      <w:tabs>
        <w:tab w:val="clear" w:pos="4507"/>
        <w:tab w:val="clear" w:pos="9000"/>
        <w:tab w:val="right" w:pos="8640"/>
      </w:tabs>
      <w:ind w:left="-630" w:hanging="4"/>
    </w:pPr>
    <w:r>
      <w:t>Pre-filed Direct Testimony of</w:t>
    </w:r>
    <w:r>
      <w:tab/>
      <w:t>Exhibit No. ___(JD-1CT)</w:t>
    </w:r>
  </w:p>
  <w:p w:rsidR="00D677C7" w:rsidRDefault="00D677C7">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C7" w:rsidRDefault="00D677C7">
      <w:r>
        <w:separator/>
      </w:r>
    </w:p>
  </w:footnote>
  <w:footnote w:type="continuationSeparator" w:id="0">
    <w:p w:rsidR="00D677C7" w:rsidRDefault="00D677C7">
      <w:r>
        <w:continuationSeparator/>
      </w:r>
    </w:p>
  </w:footnote>
  <w:footnote w:id="1">
    <w:p w:rsidR="00D677C7" w:rsidRPr="00D2399E" w:rsidRDefault="00D677C7"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00CC138D" w:rsidRPr="00D2399E">
        <w:rPr>
          <w:szCs w:val="22"/>
        </w:rPr>
        <w:t xml:space="preserve">Alexander, Exh. </w:t>
      </w:r>
      <w:r w:rsidRPr="00D2399E">
        <w:rPr>
          <w:szCs w:val="22"/>
        </w:rPr>
        <w:t>BRA-1T at 4:14-15.</w:t>
      </w:r>
    </w:p>
  </w:footnote>
  <w:footnote w:id="2">
    <w:p w:rsidR="00D677C7" w:rsidRPr="00D2399E" w:rsidRDefault="00D677C7"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Pr="00D2399E">
        <w:rPr>
          <w:bCs/>
          <w:szCs w:val="22"/>
        </w:rPr>
        <w:t>Dockets UE-072300</w:t>
      </w:r>
      <w:r w:rsidR="00CC138D" w:rsidRPr="00D2399E">
        <w:rPr>
          <w:bCs/>
          <w:szCs w:val="22"/>
        </w:rPr>
        <w:t>/</w:t>
      </w:r>
      <w:r w:rsidRPr="00D2399E">
        <w:rPr>
          <w:bCs/>
          <w:szCs w:val="22"/>
        </w:rPr>
        <w:t>UG-072301</w:t>
      </w:r>
      <w:r w:rsidR="004F4B7A">
        <w:rPr>
          <w:bCs/>
          <w:szCs w:val="22"/>
        </w:rPr>
        <w:t xml:space="preserve">, </w:t>
      </w:r>
      <w:r w:rsidRPr="00D2399E">
        <w:rPr>
          <w:bCs/>
          <w:szCs w:val="22"/>
        </w:rPr>
        <w:t xml:space="preserve">Order 24, Final Order granting Petition for Mitigation </w:t>
      </w:r>
      <w:r w:rsidR="001374C2" w:rsidRPr="00D2399E">
        <w:rPr>
          <w:bCs/>
          <w:szCs w:val="22"/>
        </w:rPr>
        <w:t>at ¶ 3 and ¶ 9</w:t>
      </w:r>
      <w:r w:rsidRPr="00D2399E">
        <w:rPr>
          <w:bCs/>
          <w:szCs w:val="22"/>
        </w:rPr>
        <w:t>(April 29, 2014).</w:t>
      </w:r>
    </w:p>
  </w:footnote>
  <w:footnote w:id="3">
    <w:p w:rsidR="00D677C7" w:rsidRPr="00D2399E" w:rsidRDefault="00D677C7"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00CC138D" w:rsidRPr="00D2399E">
        <w:rPr>
          <w:szCs w:val="22"/>
        </w:rPr>
        <w:t xml:space="preserve">Roberts, </w:t>
      </w:r>
      <w:r w:rsidRPr="00D2399E">
        <w:rPr>
          <w:szCs w:val="22"/>
        </w:rPr>
        <w:t>Exh. AR-</w:t>
      </w:r>
      <w:r w:rsidR="00046EF0" w:rsidRPr="00D2399E">
        <w:rPr>
          <w:szCs w:val="22"/>
        </w:rPr>
        <w:t>1</w:t>
      </w:r>
      <w:r w:rsidRPr="00D2399E">
        <w:rPr>
          <w:szCs w:val="22"/>
        </w:rPr>
        <w:t>T at 3</w:t>
      </w:r>
      <w:r w:rsidR="00046EF0" w:rsidRPr="00D2399E">
        <w:rPr>
          <w:szCs w:val="22"/>
        </w:rPr>
        <w:t>:</w:t>
      </w:r>
      <w:r w:rsidRPr="00D2399E">
        <w:rPr>
          <w:szCs w:val="22"/>
        </w:rPr>
        <w:t>17-21.</w:t>
      </w:r>
    </w:p>
  </w:footnote>
  <w:footnote w:id="4">
    <w:p w:rsidR="00D677C7" w:rsidRPr="00D2399E" w:rsidRDefault="00D677C7"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00E7769D" w:rsidRPr="00D2399E">
        <w:rPr>
          <w:szCs w:val="22"/>
        </w:rPr>
        <w:t xml:space="preserve">Dockets </w:t>
      </w:r>
      <w:r w:rsidRPr="00D2399E">
        <w:rPr>
          <w:szCs w:val="22"/>
        </w:rPr>
        <w:t>UE-072300</w:t>
      </w:r>
      <w:r w:rsidR="00E7769D" w:rsidRPr="00D2399E">
        <w:rPr>
          <w:szCs w:val="22"/>
        </w:rPr>
        <w:t>/UG-072301</w:t>
      </w:r>
      <w:r w:rsidRPr="00D2399E">
        <w:rPr>
          <w:szCs w:val="22"/>
        </w:rPr>
        <w:t xml:space="preserve">, </w:t>
      </w:r>
      <w:r w:rsidR="00CC138D" w:rsidRPr="00D2399E">
        <w:rPr>
          <w:szCs w:val="22"/>
        </w:rPr>
        <w:t xml:space="preserve">Alexander, </w:t>
      </w:r>
      <w:r w:rsidRPr="00D2399E">
        <w:rPr>
          <w:szCs w:val="22"/>
        </w:rPr>
        <w:t>Exh. BRA-1T</w:t>
      </w:r>
      <w:r w:rsidR="00442593" w:rsidRPr="00D2399E">
        <w:rPr>
          <w:szCs w:val="22"/>
        </w:rPr>
        <w:t xml:space="preserve"> at</w:t>
      </w:r>
      <w:r w:rsidRPr="00D2399E">
        <w:rPr>
          <w:szCs w:val="22"/>
        </w:rPr>
        <w:t xml:space="preserve"> 32</w:t>
      </w:r>
      <w:r w:rsidR="00442593" w:rsidRPr="00D2399E">
        <w:rPr>
          <w:szCs w:val="22"/>
        </w:rPr>
        <w:t>:1</w:t>
      </w:r>
      <w:r w:rsidRPr="00D2399E">
        <w:rPr>
          <w:szCs w:val="22"/>
        </w:rPr>
        <w:t>7-18.</w:t>
      </w:r>
    </w:p>
  </w:footnote>
  <w:footnote w:id="5">
    <w:p w:rsidR="00D677C7" w:rsidRPr="00D2399E" w:rsidRDefault="00D677C7"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00FB4DE2" w:rsidRPr="00D2399E">
        <w:rPr>
          <w:szCs w:val="22"/>
        </w:rPr>
        <w:t xml:space="preserve">Docket </w:t>
      </w:r>
      <w:r w:rsidRPr="00D2399E">
        <w:rPr>
          <w:szCs w:val="22"/>
        </w:rPr>
        <w:t xml:space="preserve">U-072375, </w:t>
      </w:r>
      <w:r w:rsidR="00CC138D" w:rsidRPr="00D2399E">
        <w:rPr>
          <w:szCs w:val="22"/>
        </w:rPr>
        <w:t xml:space="preserve">Alexander, </w:t>
      </w:r>
      <w:r w:rsidRPr="00D2399E">
        <w:rPr>
          <w:szCs w:val="22"/>
        </w:rPr>
        <w:t xml:space="preserve">Exh. BRA-1T </w:t>
      </w:r>
      <w:r w:rsidR="00046EF0" w:rsidRPr="00D2399E">
        <w:rPr>
          <w:szCs w:val="22"/>
        </w:rPr>
        <w:t>at 30:</w:t>
      </w:r>
      <w:r w:rsidRPr="00D2399E">
        <w:rPr>
          <w:szCs w:val="22"/>
        </w:rPr>
        <w:t xml:space="preserve"> 8-9. </w:t>
      </w:r>
    </w:p>
  </w:footnote>
  <w:footnote w:id="6">
    <w:p w:rsidR="00442593" w:rsidRPr="00D2399E" w:rsidRDefault="00442593"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00CC138D" w:rsidRPr="00D2399E">
        <w:rPr>
          <w:szCs w:val="22"/>
        </w:rPr>
        <w:t xml:space="preserve">Alexander, </w:t>
      </w:r>
      <w:r w:rsidRPr="00D2399E">
        <w:rPr>
          <w:szCs w:val="22"/>
        </w:rPr>
        <w:t>Exh. BRA-1T at 4:15-16.</w:t>
      </w:r>
    </w:p>
  </w:footnote>
  <w:footnote w:id="7">
    <w:p w:rsidR="00EF1CD7" w:rsidRPr="00D2399E" w:rsidRDefault="00EF1CD7"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004D17B2" w:rsidRPr="00D2399E">
        <w:rPr>
          <w:szCs w:val="22"/>
        </w:rPr>
        <w:t xml:space="preserve">Alexander, </w:t>
      </w:r>
      <w:r w:rsidRPr="00D2399E">
        <w:rPr>
          <w:szCs w:val="22"/>
        </w:rPr>
        <w:t>Exh. BRA-1T at 4:11-13.</w:t>
      </w:r>
    </w:p>
  </w:footnote>
  <w:footnote w:id="8">
    <w:p w:rsidR="00F47DF9" w:rsidRPr="00D2399E" w:rsidRDefault="00F47DF9" w:rsidP="00B52DD1">
      <w:pPr>
        <w:pStyle w:val="FootnoteText"/>
        <w:spacing w:before="0" w:line="240" w:lineRule="auto"/>
        <w:rPr>
          <w:szCs w:val="22"/>
        </w:rPr>
      </w:pPr>
      <w:r w:rsidRPr="00D2399E">
        <w:rPr>
          <w:rStyle w:val="FootnoteReference"/>
          <w:sz w:val="22"/>
          <w:szCs w:val="22"/>
        </w:rPr>
        <w:footnoteRef/>
      </w:r>
      <w:r w:rsidRPr="00D2399E">
        <w:rPr>
          <w:szCs w:val="22"/>
        </w:rPr>
        <w:t xml:space="preserve"> </w:t>
      </w:r>
      <w:r w:rsidRPr="00D2399E">
        <w:rPr>
          <w:i/>
          <w:szCs w:val="22"/>
        </w:rPr>
        <w:t xml:space="preserve">See </w:t>
      </w:r>
      <w:r w:rsidRPr="00D2399E">
        <w:rPr>
          <w:szCs w:val="22"/>
        </w:rPr>
        <w:t>Docket</w:t>
      </w:r>
      <w:r w:rsidR="006C36AE" w:rsidRPr="00D2399E">
        <w:rPr>
          <w:szCs w:val="22"/>
        </w:rPr>
        <w:t>s</w:t>
      </w:r>
      <w:r w:rsidRPr="00D2399E">
        <w:rPr>
          <w:szCs w:val="22"/>
        </w:rPr>
        <w:t xml:space="preserve"> UE</w:t>
      </w:r>
      <w:r w:rsidR="006C36AE" w:rsidRPr="00D2399E">
        <w:rPr>
          <w:szCs w:val="22"/>
        </w:rPr>
        <w:t>-072300/</w:t>
      </w:r>
      <w:r w:rsidRPr="00D2399E">
        <w:rPr>
          <w:szCs w:val="22"/>
        </w:rPr>
        <w:t>UG-072301</w:t>
      </w:r>
      <w:r w:rsidR="006C36AE" w:rsidRPr="00D2399E">
        <w:rPr>
          <w:szCs w:val="22"/>
        </w:rPr>
        <w:t xml:space="preserve">, </w:t>
      </w:r>
      <w:r w:rsidRPr="00D2399E">
        <w:rPr>
          <w:szCs w:val="22"/>
        </w:rPr>
        <w:t>Compliance Filing Re</w:t>
      </w:r>
      <w:r w:rsidR="00153D7F" w:rsidRPr="00D2399E">
        <w:rPr>
          <w:szCs w:val="22"/>
        </w:rPr>
        <w:t xml:space="preserve">dline App. 2 (Dec. 27, 2010) and Commission’s Compliance Letter (Jan. 5,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C7" w:rsidRDefault="00D677C7">
    <w:pPr>
      <w:pStyle w:val="Header"/>
    </w:pPr>
    <w:r>
      <w:rPr>
        <w:noProof/>
        <w:lang w:eastAsia="en-US"/>
      </w:rPr>
      <mc:AlternateContent>
        <mc:Choice Requires="wps">
          <w:drawing>
            <wp:anchor distT="0" distB="0" distL="114300" distR="114300" simplePos="0" relativeHeight="251660288" behindDoc="0" locked="0" layoutInCell="0" allowOverlap="1" wp14:anchorId="13065FB2" wp14:editId="7691EDA0">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C7" w:rsidRDefault="00D677C7">
    <w:pPr>
      <w:pStyle w:val="Header"/>
    </w:pPr>
    <w:r>
      <w:rPr>
        <w:noProof/>
        <w:lang w:eastAsia="en-US"/>
      </w:rPr>
      <mc:AlternateContent>
        <mc:Choice Requires="wps">
          <w:drawing>
            <wp:anchor distT="0" distB="0" distL="114300" distR="114300" simplePos="0" relativeHeight="251662336" behindDoc="0" locked="0" layoutInCell="1" allowOverlap="1" wp14:anchorId="56B3F5DC" wp14:editId="50EBECEA">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5803FBC"/>
    <w:multiLevelType w:val="hybridMultilevel"/>
    <w:tmpl w:val="59E6273E"/>
    <w:lvl w:ilvl="0" w:tplc="4E660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F6019E3"/>
    <w:multiLevelType w:val="hybridMultilevel"/>
    <w:tmpl w:val="24729E50"/>
    <w:lvl w:ilvl="0" w:tplc="AAA6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8">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235943E8"/>
    <w:multiLevelType w:val="hybridMultilevel"/>
    <w:tmpl w:val="AB8C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D612F5B"/>
    <w:multiLevelType w:val="hybridMultilevel"/>
    <w:tmpl w:val="0A1AD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38BF3280"/>
    <w:multiLevelType w:val="hybridMultilevel"/>
    <w:tmpl w:val="1304F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9">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210100"/>
    <w:multiLevelType w:val="hybridMultilevel"/>
    <w:tmpl w:val="3A821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3">
    <w:nsid w:val="4A3B0D40"/>
    <w:multiLevelType w:val="hybridMultilevel"/>
    <w:tmpl w:val="08B202BC"/>
    <w:lvl w:ilvl="0" w:tplc="6D163D6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6">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9">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2">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3">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44">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11"/>
  </w:num>
  <w:num w:numId="13">
    <w:abstractNumId w:val="43"/>
  </w:num>
  <w:num w:numId="14">
    <w:abstractNumId w:val="28"/>
  </w:num>
  <w:num w:numId="15">
    <w:abstractNumId w:val="38"/>
  </w:num>
  <w:num w:numId="16">
    <w:abstractNumId w:val="41"/>
  </w:num>
  <w:num w:numId="17">
    <w:abstractNumId w:val="45"/>
  </w:num>
  <w:num w:numId="18">
    <w:abstractNumId w:val="32"/>
  </w:num>
  <w:num w:numId="19">
    <w:abstractNumId w:val="46"/>
  </w:num>
  <w:num w:numId="20">
    <w:abstractNumId w:val="35"/>
  </w:num>
  <w:num w:numId="21">
    <w:abstractNumId w:val="37"/>
  </w:num>
  <w:num w:numId="22">
    <w:abstractNumId w:val="19"/>
  </w:num>
  <w:num w:numId="23">
    <w:abstractNumId w:val="17"/>
  </w:num>
  <w:num w:numId="24">
    <w:abstractNumId w:val="25"/>
  </w:num>
  <w:num w:numId="25">
    <w:abstractNumId w:val="23"/>
  </w:num>
  <w:num w:numId="26">
    <w:abstractNumId w:val="3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3"/>
  </w:num>
  <w:num w:numId="30">
    <w:abstractNumId w:val="13"/>
  </w:num>
  <w:num w:numId="31">
    <w:abstractNumId w:val="29"/>
  </w:num>
  <w:num w:numId="32">
    <w:abstractNumId w:val="34"/>
  </w:num>
  <w:num w:numId="33">
    <w:abstractNumId w:val="27"/>
  </w:num>
  <w:num w:numId="34">
    <w:abstractNumId w:val="12"/>
  </w:num>
  <w:num w:numId="35">
    <w:abstractNumId w:val="14"/>
  </w:num>
  <w:num w:numId="36">
    <w:abstractNumId w:val="16"/>
  </w:num>
  <w:num w:numId="37">
    <w:abstractNumId w:val="40"/>
  </w:num>
  <w:num w:numId="38">
    <w:abstractNumId w:val="30"/>
  </w:num>
  <w:num w:numId="39">
    <w:abstractNumId w:val="21"/>
  </w:num>
  <w:num w:numId="40">
    <w:abstractNumId w:val="24"/>
  </w:num>
  <w:num w:numId="41">
    <w:abstractNumId w:val="44"/>
  </w:num>
  <w:num w:numId="42">
    <w:abstractNumId w:val="26"/>
  </w:num>
  <w:num w:numId="43">
    <w:abstractNumId w:val="10"/>
  </w:num>
  <w:num w:numId="44">
    <w:abstractNumId w:val="31"/>
  </w:num>
  <w:num w:numId="45">
    <w:abstractNumId w:val="20"/>
  </w:num>
  <w:num w:numId="46">
    <w:abstractNumId w:val="22"/>
  </w:num>
  <w:num w:numId="4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0|%cm"/>
    <w:docVar w:name="MPDocID" w:val="LEGAL136439628.1"/>
    <w:docVar w:name="MPDocIDTemplate" w:val="%c-|%m/|%l|%n|.%v"/>
    <w:docVar w:name="MPDocIDTemplateDefault" w:val="%c-|%m/|%n|.%v"/>
    <w:docVar w:name="NewDocStampType" w:val="7"/>
  </w:docVars>
  <w:rsids>
    <w:rsidRoot w:val="00CD1A65"/>
    <w:rsid w:val="00000A6F"/>
    <w:rsid w:val="00001839"/>
    <w:rsid w:val="000018F4"/>
    <w:rsid w:val="00002751"/>
    <w:rsid w:val="00003202"/>
    <w:rsid w:val="00003CCA"/>
    <w:rsid w:val="00004D39"/>
    <w:rsid w:val="0000554F"/>
    <w:rsid w:val="0000723E"/>
    <w:rsid w:val="00007913"/>
    <w:rsid w:val="000101C9"/>
    <w:rsid w:val="0001112F"/>
    <w:rsid w:val="00011F34"/>
    <w:rsid w:val="00012170"/>
    <w:rsid w:val="00012533"/>
    <w:rsid w:val="00012CC9"/>
    <w:rsid w:val="000139D8"/>
    <w:rsid w:val="0001465C"/>
    <w:rsid w:val="0001664E"/>
    <w:rsid w:val="000166B1"/>
    <w:rsid w:val="00017DB9"/>
    <w:rsid w:val="00020C64"/>
    <w:rsid w:val="0002256A"/>
    <w:rsid w:val="0002428B"/>
    <w:rsid w:val="00024ADC"/>
    <w:rsid w:val="000251EE"/>
    <w:rsid w:val="00026C74"/>
    <w:rsid w:val="0003005E"/>
    <w:rsid w:val="00030510"/>
    <w:rsid w:val="00031B05"/>
    <w:rsid w:val="00032928"/>
    <w:rsid w:val="00032B65"/>
    <w:rsid w:val="00032BAE"/>
    <w:rsid w:val="000334C5"/>
    <w:rsid w:val="0003539A"/>
    <w:rsid w:val="0003603B"/>
    <w:rsid w:val="000373BB"/>
    <w:rsid w:val="00037CE8"/>
    <w:rsid w:val="00040032"/>
    <w:rsid w:val="00040E73"/>
    <w:rsid w:val="00041330"/>
    <w:rsid w:val="00041701"/>
    <w:rsid w:val="000425A2"/>
    <w:rsid w:val="00042A91"/>
    <w:rsid w:val="00043BF2"/>
    <w:rsid w:val="00044F9A"/>
    <w:rsid w:val="00045043"/>
    <w:rsid w:val="000456B9"/>
    <w:rsid w:val="000458B0"/>
    <w:rsid w:val="000460D8"/>
    <w:rsid w:val="00046EF0"/>
    <w:rsid w:val="0004715B"/>
    <w:rsid w:val="0004727F"/>
    <w:rsid w:val="0005073B"/>
    <w:rsid w:val="00051008"/>
    <w:rsid w:val="000528F5"/>
    <w:rsid w:val="00052A37"/>
    <w:rsid w:val="00053B7F"/>
    <w:rsid w:val="00054C6A"/>
    <w:rsid w:val="00054CEF"/>
    <w:rsid w:val="00055FFA"/>
    <w:rsid w:val="00057091"/>
    <w:rsid w:val="00057AE7"/>
    <w:rsid w:val="00057C3E"/>
    <w:rsid w:val="00060453"/>
    <w:rsid w:val="00060493"/>
    <w:rsid w:val="0006160B"/>
    <w:rsid w:val="000623F4"/>
    <w:rsid w:val="00063680"/>
    <w:rsid w:val="00064171"/>
    <w:rsid w:val="00064903"/>
    <w:rsid w:val="00065982"/>
    <w:rsid w:val="000671C3"/>
    <w:rsid w:val="00067771"/>
    <w:rsid w:val="0006778A"/>
    <w:rsid w:val="00070567"/>
    <w:rsid w:val="00070DC0"/>
    <w:rsid w:val="00072512"/>
    <w:rsid w:val="0007268C"/>
    <w:rsid w:val="000726FC"/>
    <w:rsid w:val="0007391C"/>
    <w:rsid w:val="0007591C"/>
    <w:rsid w:val="000769BB"/>
    <w:rsid w:val="00076A47"/>
    <w:rsid w:val="00077BF8"/>
    <w:rsid w:val="00080FC6"/>
    <w:rsid w:val="0008100C"/>
    <w:rsid w:val="00082010"/>
    <w:rsid w:val="0008213E"/>
    <w:rsid w:val="00082260"/>
    <w:rsid w:val="00082C18"/>
    <w:rsid w:val="000831B1"/>
    <w:rsid w:val="0008390F"/>
    <w:rsid w:val="00084DAC"/>
    <w:rsid w:val="0008555B"/>
    <w:rsid w:val="00085C4A"/>
    <w:rsid w:val="00085CC0"/>
    <w:rsid w:val="00085F69"/>
    <w:rsid w:val="000867DE"/>
    <w:rsid w:val="00086855"/>
    <w:rsid w:val="000905D7"/>
    <w:rsid w:val="00091AD2"/>
    <w:rsid w:val="00091AE5"/>
    <w:rsid w:val="00092201"/>
    <w:rsid w:val="00093447"/>
    <w:rsid w:val="00093522"/>
    <w:rsid w:val="00093C4A"/>
    <w:rsid w:val="000969E2"/>
    <w:rsid w:val="00096BA1"/>
    <w:rsid w:val="000A0290"/>
    <w:rsid w:val="000A0F0E"/>
    <w:rsid w:val="000A1498"/>
    <w:rsid w:val="000A1669"/>
    <w:rsid w:val="000A4ADD"/>
    <w:rsid w:val="000A56A7"/>
    <w:rsid w:val="000A5723"/>
    <w:rsid w:val="000A6835"/>
    <w:rsid w:val="000A7131"/>
    <w:rsid w:val="000A7F6A"/>
    <w:rsid w:val="000B068C"/>
    <w:rsid w:val="000B0FB9"/>
    <w:rsid w:val="000B18E9"/>
    <w:rsid w:val="000B1C40"/>
    <w:rsid w:val="000B1EA2"/>
    <w:rsid w:val="000B3523"/>
    <w:rsid w:val="000B38BF"/>
    <w:rsid w:val="000B3FB1"/>
    <w:rsid w:val="000B547D"/>
    <w:rsid w:val="000B6388"/>
    <w:rsid w:val="000B6DD9"/>
    <w:rsid w:val="000C27A3"/>
    <w:rsid w:val="000C480A"/>
    <w:rsid w:val="000C56F0"/>
    <w:rsid w:val="000C5931"/>
    <w:rsid w:val="000C5A2C"/>
    <w:rsid w:val="000C6EA8"/>
    <w:rsid w:val="000C7BD8"/>
    <w:rsid w:val="000D0074"/>
    <w:rsid w:val="000D0F91"/>
    <w:rsid w:val="000D1FB5"/>
    <w:rsid w:val="000D3BF9"/>
    <w:rsid w:val="000D515D"/>
    <w:rsid w:val="000D5B61"/>
    <w:rsid w:val="000D6762"/>
    <w:rsid w:val="000D74A2"/>
    <w:rsid w:val="000D7995"/>
    <w:rsid w:val="000D7E04"/>
    <w:rsid w:val="000E215B"/>
    <w:rsid w:val="000E2BB4"/>
    <w:rsid w:val="000E2D02"/>
    <w:rsid w:val="000E3483"/>
    <w:rsid w:val="000E348A"/>
    <w:rsid w:val="000E35AC"/>
    <w:rsid w:val="000E3BF1"/>
    <w:rsid w:val="000E4043"/>
    <w:rsid w:val="000E507F"/>
    <w:rsid w:val="000E50F0"/>
    <w:rsid w:val="000E5955"/>
    <w:rsid w:val="000E67F4"/>
    <w:rsid w:val="000E7D46"/>
    <w:rsid w:val="000F041C"/>
    <w:rsid w:val="000F0479"/>
    <w:rsid w:val="000F04B4"/>
    <w:rsid w:val="000F0D40"/>
    <w:rsid w:val="000F23B3"/>
    <w:rsid w:val="000F31BD"/>
    <w:rsid w:val="000F337D"/>
    <w:rsid w:val="000F4005"/>
    <w:rsid w:val="000F490A"/>
    <w:rsid w:val="000F53C0"/>
    <w:rsid w:val="000F74A3"/>
    <w:rsid w:val="000F762C"/>
    <w:rsid w:val="000F7DE8"/>
    <w:rsid w:val="00100417"/>
    <w:rsid w:val="001010E0"/>
    <w:rsid w:val="001023BE"/>
    <w:rsid w:val="0010268D"/>
    <w:rsid w:val="00102CE2"/>
    <w:rsid w:val="00102D02"/>
    <w:rsid w:val="00103B24"/>
    <w:rsid w:val="001045A8"/>
    <w:rsid w:val="0010573F"/>
    <w:rsid w:val="0010626C"/>
    <w:rsid w:val="0010641D"/>
    <w:rsid w:val="001066A2"/>
    <w:rsid w:val="0010724B"/>
    <w:rsid w:val="00110894"/>
    <w:rsid w:val="001126A1"/>
    <w:rsid w:val="0011347D"/>
    <w:rsid w:val="00113B9D"/>
    <w:rsid w:val="00113E20"/>
    <w:rsid w:val="00114B5C"/>
    <w:rsid w:val="00115F53"/>
    <w:rsid w:val="00116CF5"/>
    <w:rsid w:val="0012055A"/>
    <w:rsid w:val="001222A4"/>
    <w:rsid w:val="001227D6"/>
    <w:rsid w:val="001235E4"/>
    <w:rsid w:val="001248E8"/>
    <w:rsid w:val="00125292"/>
    <w:rsid w:val="00125427"/>
    <w:rsid w:val="00126228"/>
    <w:rsid w:val="00127342"/>
    <w:rsid w:val="001310AA"/>
    <w:rsid w:val="001314A8"/>
    <w:rsid w:val="0013195B"/>
    <w:rsid w:val="00132447"/>
    <w:rsid w:val="00134DF9"/>
    <w:rsid w:val="00135027"/>
    <w:rsid w:val="0013586D"/>
    <w:rsid w:val="0013679C"/>
    <w:rsid w:val="00136951"/>
    <w:rsid w:val="001374C2"/>
    <w:rsid w:val="00137615"/>
    <w:rsid w:val="00140EC8"/>
    <w:rsid w:val="00141044"/>
    <w:rsid w:val="001417A7"/>
    <w:rsid w:val="00141820"/>
    <w:rsid w:val="00141A46"/>
    <w:rsid w:val="00142532"/>
    <w:rsid w:val="001433AA"/>
    <w:rsid w:val="00143E87"/>
    <w:rsid w:val="00146EDB"/>
    <w:rsid w:val="001475DB"/>
    <w:rsid w:val="001479BB"/>
    <w:rsid w:val="001507AA"/>
    <w:rsid w:val="00150B43"/>
    <w:rsid w:val="00151236"/>
    <w:rsid w:val="00151400"/>
    <w:rsid w:val="00151E68"/>
    <w:rsid w:val="001527E4"/>
    <w:rsid w:val="001530C6"/>
    <w:rsid w:val="001533D3"/>
    <w:rsid w:val="00153529"/>
    <w:rsid w:val="00153D7F"/>
    <w:rsid w:val="00155A5E"/>
    <w:rsid w:val="00155ABF"/>
    <w:rsid w:val="001569F4"/>
    <w:rsid w:val="001578FF"/>
    <w:rsid w:val="001603DB"/>
    <w:rsid w:val="0016182B"/>
    <w:rsid w:val="00161845"/>
    <w:rsid w:val="00161D98"/>
    <w:rsid w:val="00163F6E"/>
    <w:rsid w:val="0016430B"/>
    <w:rsid w:val="001664B2"/>
    <w:rsid w:val="00166BCE"/>
    <w:rsid w:val="00166CB0"/>
    <w:rsid w:val="00166FE8"/>
    <w:rsid w:val="00167766"/>
    <w:rsid w:val="0016795C"/>
    <w:rsid w:val="00170A15"/>
    <w:rsid w:val="00171539"/>
    <w:rsid w:val="00172914"/>
    <w:rsid w:val="00173AA8"/>
    <w:rsid w:val="001744D8"/>
    <w:rsid w:val="0017489F"/>
    <w:rsid w:val="00174936"/>
    <w:rsid w:val="00174A67"/>
    <w:rsid w:val="00175DDE"/>
    <w:rsid w:val="00175E3E"/>
    <w:rsid w:val="00176501"/>
    <w:rsid w:val="00177B8E"/>
    <w:rsid w:val="00180C05"/>
    <w:rsid w:val="001812AB"/>
    <w:rsid w:val="001812C0"/>
    <w:rsid w:val="001817F0"/>
    <w:rsid w:val="00181A1F"/>
    <w:rsid w:val="00182226"/>
    <w:rsid w:val="00182C81"/>
    <w:rsid w:val="00183093"/>
    <w:rsid w:val="00184937"/>
    <w:rsid w:val="00184D5A"/>
    <w:rsid w:val="00185C17"/>
    <w:rsid w:val="00185D01"/>
    <w:rsid w:val="001919C4"/>
    <w:rsid w:val="00192544"/>
    <w:rsid w:val="00192832"/>
    <w:rsid w:val="00192868"/>
    <w:rsid w:val="00192D72"/>
    <w:rsid w:val="001936DE"/>
    <w:rsid w:val="0019637E"/>
    <w:rsid w:val="00196CB7"/>
    <w:rsid w:val="00196FCA"/>
    <w:rsid w:val="00197652"/>
    <w:rsid w:val="00197984"/>
    <w:rsid w:val="001A0C1C"/>
    <w:rsid w:val="001A1529"/>
    <w:rsid w:val="001A2510"/>
    <w:rsid w:val="001A2DBE"/>
    <w:rsid w:val="001A4255"/>
    <w:rsid w:val="001A4458"/>
    <w:rsid w:val="001A4A08"/>
    <w:rsid w:val="001A6362"/>
    <w:rsid w:val="001A66B6"/>
    <w:rsid w:val="001A7397"/>
    <w:rsid w:val="001A78A9"/>
    <w:rsid w:val="001A7A76"/>
    <w:rsid w:val="001B05DD"/>
    <w:rsid w:val="001B0F21"/>
    <w:rsid w:val="001B163F"/>
    <w:rsid w:val="001B359A"/>
    <w:rsid w:val="001B369B"/>
    <w:rsid w:val="001B4051"/>
    <w:rsid w:val="001B4343"/>
    <w:rsid w:val="001B61DF"/>
    <w:rsid w:val="001B7283"/>
    <w:rsid w:val="001B79DB"/>
    <w:rsid w:val="001C097C"/>
    <w:rsid w:val="001C1757"/>
    <w:rsid w:val="001C2894"/>
    <w:rsid w:val="001C3C4F"/>
    <w:rsid w:val="001C5CAF"/>
    <w:rsid w:val="001C7603"/>
    <w:rsid w:val="001D05A4"/>
    <w:rsid w:val="001D0F46"/>
    <w:rsid w:val="001D186B"/>
    <w:rsid w:val="001D1D31"/>
    <w:rsid w:val="001D2261"/>
    <w:rsid w:val="001D2653"/>
    <w:rsid w:val="001D2B74"/>
    <w:rsid w:val="001D3062"/>
    <w:rsid w:val="001D342C"/>
    <w:rsid w:val="001D63E9"/>
    <w:rsid w:val="001D684E"/>
    <w:rsid w:val="001D68A6"/>
    <w:rsid w:val="001D77B6"/>
    <w:rsid w:val="001D7C48"/>
    <w:rsid w:val="001E0816"/>
    <w:rsid w:val="001E13D8"/>
    <w:rsid w:val="001E2231"/>
    <w:rsid w:val="001E2391"/>
    <w:rsid w:val="001E3020"/>
    <w:rsid w:val="001E347C"/>
    <w:rsid w:val="001E35A7"/>
    <w:rsid w:val="001E3643"/>
    <w:rsid w:val="001E513B"/>
    <w:rsid w:val="001E60E6"/>
    <w:rsid w:val="001E694B"/>
    <w:rsid w:val="001E6B0B"/>
    <w:rsid w:val="001E6D45"/>
    <w:rsid w:val="001F00F8"/>
    <w:rsid w:val="001F0B61"/>
    <w:rsid w:val="001F0E2A"/>
    <w:rsid w:val="001F12EA"/>
    <w:rsid w:val="001F1AB5"/>
    <w:rsid w:val="001F313C"/>
    <w:rsid w:val="002009B9"/>
    <w:rsid w:val="00201995"/>
    <w:rsid w:val="00202C2B"/>
    <w:rsid w:val="00203289"/>
    <w:rsid w:val="00203B44"/>
    <w:rsid w:val="00204D0F"/>
    <w:rsid w:val="00206603"/>
    <w:rsid w:val="0020686E"/>
    <w:rsid w:val="00206F0F"/>
    <w:rsid w:val="002108B3"/>
    <w:rsid w:val="00210AF9"/>
    <w:rsid w:val="00210FD3"/>
    <w:rsid w:val="002111FC"/>
    <w:rsid w:val="0021264C"/>
    <w:rsid w:val="002176C8"/>
    <w:rsid w:val="00217738"/>
    <w:rsid w:val="00220010"/>
    <w:rsid w:val="002200C5"/>
    <w:rsid w:val="00220BA5"/>
    <w:rsid w:val="0022127D"/>
    <w:rsid w:val="00221CB5"/>
    <w:rsid w:val="002225DC"/>
    <w:rsid w:val="00222C36"/>
    <w:rsid w:val="0022574D"/>
    <w:rsid w:val="002272F9"/>
    <w:rsid w:val="00227B90"/>
    <w:rsid w:val="002336DC"/>
    <w:rsid w:val="00235E91"/>
    <w:rsid w:val="002366CD"/>
    <w:rsid w:val="002370A7"/>
    <w:rsid w:val="00237235"/>
    <w:rsid w:val="00237BC7"/>
    <w:rsid w:val="00237DAF"/>
    <w:rsid w:val="0024042B"/>
    <w:rsid w:val="00240D91"/>
    <w:rsid w:val="0024173A"/>
    <w:rsid w:val="002423F8"/>
    <w:rsid w:val="00242803"/>
    <w:rsid w:val="00242F00"/>
    <w:rsid w:val="002439A7"/>
    <w:rsid w:val="00243C0C"/>
    <w:rsid w:val="00243D81"/>
    <w:rsid w:val="0024414E"/>
    <w:rsid w:val="002478DD"/>
    <w:rsid w:val="002503F1"/>
    <w:rsid w:val="00250A52"/>
    <w:rsid w:val="002514AA"/>
    <w:rsid w:val="002521F1"/>
    <w:rsid w:val="002526E4"/>
    <w:rsid w:val="0025348F"/>
    <w:rsid w:val="00253A60"/>
    <w:rsid w:val="00253D38"/>
    <w:rsid w:val="0025416C"/>
    <w:rsid w:val="002549E2"/>
    <w:rsid w:val="0025541B"/>
    <w:rsid w:val="002555BD"/>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4A3B"/>
    <w:rsid w:val="00265322"/>
    <w:rsid w:val="00265D55"/>
    <w:rsid w:val="0026646A"/>
    <w:rsid w:val="00266915"/>
    <w:rsid w:val="0027022C"/>
    <w:rsid w:val="00271076"/>
    <w:rsid w:val="00271C28"/>
    <w:rsid w:val="00272458"/>
    <w:rsid w:val="002727F1"/>
    <w:rsid w:val="002747B0"/>
    <w:rsid w:val="002758F7"/>
    <w:rsid w:val="002776EB"/>
    <w:rsid w:val="00281869"/>
    <w:rsid w:val="00281FB1"/>
    <w:rsid w:val="00282FFC"/>
    <w:rsid w:val="00284894"/>
    <w:rsid w:val="00284AF8"/>
    <w:rsid w:val="00285457"/>
    <w:rsid w:val="00285588"/>
    <w:rsid w:val="00287F1B"/>
    <w:rsid w:val="00290409"/>
    <w:rsid w:val="002909F6"/>
    <w:rsid w:val="00290A9F"/>
    <w:rsid w:val="00291DF5"/>
    <w:rsid w:val="00292DA1"/>
    <w:rsid w:val="00292FA1"/>
    <w:rsid w:val="00296A6A"/>
    <w:rsid w:val="00296C41"/>
    <w:rsid w:val="00297CE7"/>
    <w:rsid w:val="002A0971"/>
    <w:rsid w:val="002A11DF"/>
    <w:rsid w:val="002A134B"/>
    <w:rsid w:val="002A192D"/>
    <w:rsid w:val="002A1CC8"/>
    <w:rsid w:val="002A2592"/>
    <w:rsid w:val="002A2B26"/>
    <w:rsid w:val="002A42B6"/>
    <w:rsid w:val="002A5324"/>
    <w:rsid w:val="002A6C1E"/>
    <w:rsid w:val="002A728C"/>
    <w:rsid w:val="002B0674"/>
    <w:rsid w:val="002B118B"/>
    <w:rsid w:val="002B19A0"/>
    <w:rsid w:val="002B1D5B"/>
    <w:rsid w:val="002B35F0"/>
    <w:rsid w:val="002B3F2B"/>
    <w:rsid w:val="002B45F5"/>
    <w:rsid w:val="002B7714"/>
    <w:rsid w:val="002C091A"/>
    <w:rsid w:val="002C4A47"/>
    <w:rsid w:val="002C4AD3"/>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A62"/>
    <w:rsid w:val="002E41ED"/>
    <w:rsid w:val="002E4423"/>
    <w:rsid w:val="002E459E"/>
    <w:rsid w:val="002E5103"/>
    <w:rsid w:val="002E5502"/>
    <w:rsid w:val="002E5518"/>
    <w:rsid w:val="002E6F7D"/>
    <w:rsid w:val="002E7491"/>
    <w:rsid w:val="002E7A75"/>
    <w:rsid w:val="002F0FE8"/>
    <w:rsid w:val="002F4071"/>
    <w:rsid w:val="002F4BC1"/>
    <w:rsid w:val="002F4CD2"/>
    <w:rsid w:val="002F6E18"/>
    <w:rsid w:val="002F706F"/>
    <w:rsid w:val="002F77A9"/>
    <w:rsid w:val="002F7A4E"/>
    <w:rsid w:val="002F7C7C"/>
    <w:rsid w:val="00300996"/>
    <w:rsid w:val="0030150A"/>
    <w:rsid w:val="00301A6C"/>
    <w:rsid w:val="00302D0C"/>
    <w:rsid w:val="00302E7A"/>
    <w:rsid w:val="00304AF9"/>
    <w:rsid w:val="00304BA0"/>
    <w:rsid w:val="0030575E"/>
    <w:rsid w:val="00306F7C"/>
    <w:rsid w:val="003071E1"/>
    <w:rsid w:val="0030775B"/>
    <w:rsid w:val="003077AB"/>
    <w:rsid w:val="003116BD"/>
    <w:rsid w:val="00311821"/>
    <w:rsid w:val="003150B6"/>
    <w:rsid w:val="00315629"/>
    <w:rsid w:val="003159C4"/>
    <w:rsid w:val="00317739"/>
    <w:rsid w:val="00320F41"/>
    <w:rsid w:val="00321C05"/>
    <w:rsid w:val="00322395"/>
    <w:rsid w:val="00322508"/>
    <w:rsid w:val="00322CA7"/>
    <w:rsid w:val="003239D7"/>
    <w:rsid w:val="003244A3"/>
    <w:rsid w:val="003244FC"/>
    <w:rsid w:val="00325B31"/>
    <w:rsid w:val="00325CC4"/>
    <w:rsid w:val="0032685E"/>
    <w:rsid w:val="0032688C"/>
    <w:rsid w:val="00326E7E"/>
    <w:rsid w:val="003303D4"/>
    <w:rsid w:val="00330580"/>
    <w:rsid w:val="0033255F"/>
    <w:rsid w:val="003325A3"/>
    <w:rsid w:val="0033262E"/>
    <w:rsid w:val="00332A3D"/>
    <w:rsid w:val="00332EF1"/>
    <w:rsid w:val="00335F02"/>
    <w:rsid w:val="003360EB"/>
    <w:rsid w:val="0033664C"/>
    <w:rsid w:val="00336842"/>
    <w:rsid w:val="003375D2"/>
    <w:rsid w:val="00337D62"/>
    <w:rsid w:val="0034112B"/>
    <w:rsid w:val="003415CD"/>
    <w:rsid w:val="00341838"/>
    <w:rsid w:val="00343E5D"/>
    <w:rsid w:val="00343F89"/>
    <w:rsid w:val="0034534C"/>
    <w:rsid w:val="0034545B"/>
    <w:rsid w:val="003455AF"/>
    <w:rsid w:val="00345DEB"/>
    <w:rsid w:val="00345F61"/>
    <w:rsid w:val="003466A5"/>
    <w:rsid w:val="00346B8D"/>
    <w:rsid w:val="00347473"/>
    <w:rsid w:val="003524AD"/>
    <w:rsid w:val="00355D0F"/>
    <w:rsid w:val="0035666C"/>
    <w:rsid w:val="003567AA"/>
    <w:rsid w:val="0036103C"/>
    <w:rsid w:val="00361737"/>
    <w:rsid w:val="00363E4F"/>
    <w:rsid w:val="00363FBF"/>
    <w:rsid w:val="003644BA"/>
    <w:rsid w:val="00365998"/>
    <w:rsid w:val="00365D6C"/>
    <w:rsid w:val="003673C3"/>
    <w:rsid w:val="003675FD"/>
    <w:rsid w:val="0036790A"/>
    <w:rsid w:val="00367F8F"/>
    <w:rsid w:val="003709DA"/>
    <w:rsid w:val="003710C2"/>
    <w:rsid w:val="00372422"/>
    <w:rsid w:val="00372F79"/>
    <w:rsid w:val="00373813"/>
    <w:rsid w:val="00373D78"/>
    <w:rsid w:val="0037404C"/>
    <w:rsid w:val="00374159"/>
    <w:rsid w:val="00380B7D"/>
    <w:rsid w:val="0038156A"/>
    <w:rsid w:val="0038164D"/>
    <w:rsid w:val="00382131"/>
    <w:rsid w:val="00382343"/>
    <w:rsid w:val="00382C51"/>
    <w:rsid w:val="00384621"/>
    <w:rsid w:val="00385174"/>
    <w:rsid w:val="003854E8"/>
    <w:rsid w:val="0038685C"/>
    <w:rsid w:val="0038793E"/>
    <w:rsid w:val="00387E62"/>
    <w:rsid w:val="00390BB7"/>
    <w:rsid w:val="00390F80"/>
    <w:rsid w:val="003918EE"/>
    <w:rsid w:val="00392E3B"/>
    <w:rsid w:val="00393553"/>
    <w:rsid w:val="00393930"/>
    <w:rsid w:val="00393BFD"/>
    <w:rsid w:val="00394906"/>
    <w:rsid w:val="00395C17"/>
    <w:rsid w:val="00396E44"/>
    <w:rsid w:val="00397235"/>
    <w:rsid w:val="0039752F"/>
    <w:rsid w:val="003A0129"/>
    <w:rsid w:val="003A0200"/>
    <w:rsid w:val="003A135D"/>
    <w:rsid w:val="003A24F0"/>
    <w:rsid w:val="003A25AC"/>
    <w:rsid w:val="003A358A"/>
    <w:rsid w:val="003A37CF"/>
    <w:rsid w:val="003A3FD8"/>
    <w:rsid w:val="003A4E91"/>
    <w:rsid w:val="003A5AA0"/>
    <w:rsid w:val="003A712B"/>
    <w:rsid w:val="003B0242"/>
    <w:rsid w:val="003B0B94"/>
    <w:rsid w:val="003B184A"/>
    <w:rsid w:val="003B1953"/>
    <w:rsid w:val="003B1F80"/>
    <w:rsid w:val="003B23D2"/>
    <w:rsid w:val="003B2697"/>
    <w:rsid w:val="003B3024"/>
    <w:rsid w:val="003B3679"/>
    <w:rsid w:val="003B367D"/>
    <w:rsid w:val="003B48E0"/>
    <w:rsid w:val="003B4D3E"/>
    <w:rsid w:val="003B4DDB"/>
    <w:rsid w:val="003B5280"/>
    <w:rsid w:val="003B54A9"/>
    <w:rsid w:val="003B5556"/>
    <w:rsid w:val="003B67E4"/>
    <w:rsid w:val="003B6B49"/>
    <w:rsid w:val="003B6DB8"/>
    <w:rsid w:val="003B6F01"/>
    <w:rsid w:val="003B77BD"/>
    <w:rsid w:val="003B7BD3"/>
    <w:rsid w:val="003C09A2"/>
    <w:rsid w:val="003C0EB4"/>
    <w:rsid w:val="003C19A1"/>
    <w:rsid w:val="003C1DBD"/>
    <w:rsid w:val="003C24C0"/>
    <w:rsid w:val="003C2573"/>
    <w:rsid w:val="003C2E90"/>
    <w:rsid w:val="003C37BC"/>
    <w:rsid w:val="003C3870"/>
    <w:rsid w:val="003C3EB4"/>
    <w:rsid w:val="003C4449"/>
    <w:rsid w:val="003C4582"/>
    <w:rsid w:val="003C51B6"/>
    <w:rsid w:val="003C58FE"/>
    <w:rsid w:val="003C64DB"/>
    <w:rsid w:val="003C6CFA"/>
    <w:rsid w:val="003C7756"/>
    <w:rsid w:val="003D03FF"/>
    <w:rsid w:val="003D094A"/>
    <w:rsid w:val="003D25AE"/>
    <w:rsid w:val="003D2AE7"/>
    <w:rsid w:val="003D2CAA"/>
    <w:rsid w:val="003D3B11"/>
    <w:rsid w:val="003D3E30"/>
    <w:rsid w:val="003D6353"/>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A19"/>
    <w:rsid w:val="003F6D15"/>
    <w:rsid w:val="003F7BA0"/>
    <w:rsid w:val="004005CD"/>
    <w:rsid w:val="00400E04"/>
    <w:rsid w:val="004010B3"/>
    <w:rsid w:val="004011EA"/>
    <w:rsid w:val="00401D31"/>
    <w:rsid w:val="004036B6"/>
    <w:rsid w:val="00404453"/>
    <w:rsid w:val="00404CFE"/>
    <w:rsid w:val="004059EB"/>
    <w:rsid w:val="0040642A"/>
    <w:rsid w:val="0040651F"/>
    <w:rsid w:val="004067DB"/>
    <w:rsid w:val="00406B72"/>
    <w:rsid w:val="004100FF"/>
    <w:rsid w:val="00410A14"/>
    <w:rsid w:val="00410F83"/>
    <w:rsid w:val="00410FB9"/>
    <w:rsid w:val="00411F09"/>
    <w:rsid w:val="004142F6"/>
    <w:rsid w:val="0041507C"/>
    <w:rsid w:val="00416515"/>
    <w:rsid w:val="00417494"/>
    <w:rsid w:val="00420933"/>
    <w:rsid w:val="00421117"/>
    <w:rsid w:val="00421A4E"/>
    <w:rsid w:val="00421D6D"/>
    <w:rsid w:val="004233FB"/>
    <w:rsid w:val="0042344B"/>
    <w:rsid w:val="00423A55"/>
    <w:rsid w:val="0042489F"/>
    <w:rsid w:val="0042547E"/>
    <w:rsid w:val="004266CA"/>
    <w:rsid w:val="0042791E"/>
    <w:rsid w:val="004306BC"/>
    <w:rsid w:val="00430D30"/>
    <w:rsid w:val="00430D80"/>
    <w:rsid w:val="0043239C"/>
    <w:rsid w:val="00432B60"/>
    <w:rsid w:val="0043326F"/>
    <w:rsid w:val="0043332D"/>
    <w:rsid w:val="00433619"/>
    <w:rsid w:val="0043396E"/>
    <w:rsid w:val="00433CB2"/>
    <w:rsid w:val="00433CD9"/>
    <w:rsid w:val="00434515"/>
    <w:rsid w:val="00434BDA"/>
    <w:rsid w:val="0043516D"/>
    <w:rsid w:val="004363AE"/>
    <w:rsid w:val="00436552"/>
    <w:rsid w:val="00440346"/>
    <w:rsid w:val="00440953"/>
    <w:rsid w:val="0044097A"/>
    <w:rsid w:val="00442593"/>
    <w:rsid w:val="00442BDB"/>
    <w:rsid w:val="0044314E"/>
    <w:rsid w:val="00443378"/>
    <w:rsid w:val="00443445"/>
    <w:rsid w:val="004441C3"/>
    <w:rsid w:val="00445291"/>
    <w:rsid w:val="004479B6"/>
    <w:rsid w:val="0045217A"/>
    <w:rsid w:val="00452684"/>
    <w:rsid w:val="0045400D"/>
    <w:rsid w:val="00454484"/>
    <w:rsid w:val="00455FB0"/>
    <w:rsid w:val="004573E1"/>
    <w:rsid w:val="00461E19"/>
    <w:rsid w:val="004634CD"/>
    <w:rsid w:val="00463EFF"/>
    <w:rsid w:val="00464D88"/>
    <w:rsid w:val="00465629"/>
    <w:rsid w:val="00466E61"/>
    <w:rsid w:val="004674DD"/>
    <w:rsid w:val="0046783D"/>
    <w:rsid w:val="0046788D"/>
    <w:rsid w:val="00467D78"/>
    <w:rsid w:val="004708DE"/>
    <w:rsid w:val="004709B1"/>
    <w:rsid w:val="00472593"/>
    <w:rsid w:val="00472ED7"/>
    <w:rsid w:val="00473CB4"/>
    <w:rsid w:val="004741A1"/>
    <w:rsid w:val="00474F45"/>
    <w:rsid w:val="004753DA"/>
    <w:rsid w:val="004758A2"/>
    <w:rsid w:val="00476A1F"/>
    <w:rsid w:val="00476CB8"/>
    <w:rsid w:val="00480054"/>
    <w:rsid w:val="004807DC"/>
    <w:rsid w:val="00480BEE"/>
    <w:rsid w:val="00480DFA"/>
    <w:rsid w:val="004818C2"/>
    <w:rsid w:val="0048192C"/>
    <w:rsid w:val="0048269E"/>
    <w:rsid w:val="0048295A"/>
    <w:rsid w:val="00482CE9"/>
    <w:rsid w:val="004837B4"/>
    <w:rsid w:val="004847D0"/>
    <w:rsid w:val="00486844"/>
    <w:rsid w:val="00486F8C"/>
    <w:rsid w:val="00487528"/>
    <w:rsid w:val="00490281"/>
    <w:rsid w:val="00491882"/>
    <w:rsid w:val="004942E0"/>
    <w:rsid w:val="004949C9"/>
    <w:rsid w:val="00494CF7"/>
    <w:rsid w:val="00494F5C"/>
    <w:rsid w:val="0049768D"/>
    <w:rsid w:val="00497B66"/>
    <w:rsid w:val="00497C3C"/>
    <w:rsid w:val="004A1256"/>
    <w:rsid w:val="004A1BA4"/>
    <w:rsid w:val="004A1F3B"/>
    <w:rsid w:val="004A36C8"/>
    <w:rsid w:val="004A390A"/>
    <w:rsid w:val="004A4D0C"/>
    <w:rsid w:val="004A636A"/>
    <w:rsid w:val="004A694E"/>
    <w:rsid w:val="004A75AA"/>
    <w:rsid w:val="004A78E3"/>
    <w:rsid w:val="004B0A53"/>
    <w:rsid w:val="004B3487"/>
    <w:rsid w:val="004B3E9E"/>
    <w:rsid w:val="004B4524"/>
    <w:rsid w:val="004B4939"/>
    <w:rsid w:val="004B4B95"/>
    <w:rsid w:val="004B6069"/>
    <w:rsid w:val="004B62CF"/>
    <w:rsid w:val="004B66BE"/>
    <w:rsid w:val="004C05B4"/>
    <w:rsid w:val="004C0970"/>
    <w:rsid w:val="004C09FD"/>
    <w:rsid w:val="004C168F"/>
    <w:rsid w:val="004C16E8"/>
    <w:rsid w:val="004C170F"/>
    <w:rsid w:val="004C2A9D"/>
    <w:rsid w:val="004C3E5A"/>
    <w:rsid w:val="004C47A0"/>
    <w:rsid w:val="004C4A2E"/>
    <w:rsid w:val="004C638F"/>
    <w:rsid w:val="004C6641"/>
    <w:rsid w:val="004C69B5"/>
    <w:rsid w:val="004C6CED"/>
    <w:rsid w:val="004C71E1"/>
    <w:rsid w:val="004D03B3"/>
    <w:rsid w:val="004D1343"/>
    <w:rsid w:val="004D17B2"/>
    <w:rsid w:val="004D2851"/>
    <w:rsid w:val="004D2A90"/>
    <w:rsid w:val="004D35C9"/>
    <w:rsid w:val="004D3D21"/>
    <w:rsid w:val="004D400A"/>
    <w:rsid w:val="004D4861"/>
    <w:rsid w:val="004D4984"/>
    <w:rsid w:val="004D4B77"/>
    <w:rsid w:val="004D4DCA"/>
    <w:rsid w:val="004D5B37"/>
    <w:rsid w:val="004D5D21"/>
    <w:rsid w:val="004D7505"/>
    <w:rsid w:val="004D7A7F"/>
    <w:rsid w:val="004E01A2"/>
    <w:rsid w:val="004E0DE1"/>
    <w:rsid w:val="004E1648"/>
    <w:rsid w:val="004E17E1"/>
    <w:rsid w:val="004E1DB6"/>
    <w:rsid w:val="004E1E18"/>
    <w:rsid w:val="004E2C82"/>
    <w:rsid w:val="004E36E2"/>
    <w:rsid w:val="004E4D21"/>
    <w:rsid w:val="004E5469"/>
    <w:rsid w:val="004E5E66"/>
    <w:rsid w:val="004E65AF"/>
    <w:rsid w:val="004F0344"/>
    <w:rsid w:val="004F11E5"/>
    <w:rsid w:val="004F1C95"/>
    <w:rsid w:val="004F25CC"/>
    <w:rsid w:val="004F272B"/>
    <w:rsid w:val="004F42E7"/>
    <w:rsid w:val="004F4B7A"/>
    <w:rsid w:val="004F50A3"/>
    <w:rsid w:val="004F55BA"/>
    <w:rsid w:val="004F5EC4"/>
    <w:rsid w:val="004F6363"/>
    <w:rsid w:val="004F6C25"/>
    <w:rsid w:val="004F7BB1"/>
    <w:rsid w:val="00500385"/>
    <w:rsid w:val="00501565"/>
    <w:rsid w:val="0050199E"/>
    <w:rsid w:val="00502356"/>
    <w:rsid w:val="00503B4D"/>
    <w:rsid w:val="00504484"/>
    <w:rsid w:val="005044D0"/>
    <w:rsid w:val="00504618"/>
    <w:rsid w:val="00504687"/>
    <w:rsid w:val="005051C0"/>
    <w:rsid w:val="00505678"/>
    <w:rsid w:val="00507671"/>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41"/>
    <w:rsid w:val="00521FC2"/>
    <w:rsid w:val="005245FB"/>
    <w:rsid w:val="00524B1B"/>
    <w:rsid w:val="00525A4A"/>
    <w:rsid w:val="00525D2A"/>
    <w:rsid w:val="00526204"/>
    <w:rsid w:val="005268A3"/>
    <w:rsid w:val="00527262"/>
    <w:rsid w:val="00527418"/>
    <w:rsid w:val="00527866"/>
    <w:rsid w:val="00530959"/>
    <w:rsid w:val="00530E89"/>
    <w:rsid w:val="005315E5"/>
    <w:rsid w:val="00533B23"/>
    <w:rsid w:val="00533EF1"/>
    <w:rsid w:val="00533F86"/>
    <w:rsid w:val="00537591"/>
    <w:rsid w:val="00537B92"/>
    <w:rsid w:val="00540997"/>
    <w:rsid w:val="00540E13"/>
    <w:rsid w:val="00541AB6"/>
    <w:rsid w:val="0054244E"/>
    <w:rsid w:val="005447C6"/>
    <w:rsid w:val="00545293"/>
    <w:rsid w:val="00545CA3"/>
    <w:rsid w:val="005468D3"/>
    <w:rsid w:val="00546967"/>
    <w:rsid w:val="0054761B"/>
    <w:rsid w:val="00550EF4"/>
    <w:rsid w:val="00550F70"/>
    <w:rsid w:val="00551C94"/>
    <w:rsid w:val="00552EF6"/>
    <w:rsid w:val="00553157"/>
    <w:rsid w:val="00553D39"/>
    <w:rsid w:val="00554649"/>
    <w:rsid w:val="00554CEB"/>
    <w:rsid w:val="005557AF"/>
    <w:rsid w:val="00556755"/>
    <w:rsid w:val="00556802"/>
    <w:rsid w:val="00556AD4"/>
    <w:rsid w:val="00556BD8"/>
    <w:rsid w:val="00556D05"/>
    <w:rsid w:val="00557FF3"/>
    <w:rsid w:val="00560BDC"/>
    <w:rsid w:val="0056302F"/>
    <w:rsid w:val="005639B4"/>
    <w:rsid w:val="00563CE2"/>
    <w:rsid w:val="00564239"/>
    <w:rsid w:val="005642B7"/>
    <w:rsid w:val="00564563"/>
    <w:rsid w:val="005651E0"/>
    <w:rsid w:val="00565A01"/>
    <w:rsid w:val="005661BE"/>
    <w:rsid w:val="005665C3"/>
    <w:rsid w:val="00566656"/>
    <w:rsid w:val="0056668B"/>
    <w:rsid w:val="00566D9B"/>
    <w:rsid w:val="0057057E"/>
    <w:rsid w:val="00571AEF"/>
    <w:rsid w:val="00571CC8"/>
    <w:rsid w:val="00571D8D"/>
    <w:rsid w:val="00571D94"/>
    <w:rsid w:val="00571F90"/>
    <w:rsid w:val="00572594"/>
    <w:rsid w:val="0057278B"/>
    <w:rsid w:val="005729C2"/>
    <w:rsid w:val="00572A1B"/>
    <w:rsid w:val="00572DD7"/>
    <w:rsid w:val="00573849"/>
    <w:rsid w:val="005775FE"/>
    <w:rsid w:val="005809F6"/>
    <w:rsid w:val="00582379"/>
    <w:rsid w:val="00585BB2"/>
    <w:rsid w:val="00586948"/>
    <w:rsid w:val="00587372"/>
    <w:rsid w:val="0058766E"/>
    <w:rsid w:val="005879F2"/>
    <w:rsid w:val="00587E33"/>
    <w:rsid w:val="00591A61"/>
    <w:rsid w:val="00592134"/>
    <w:rsid w:val="00592351"/>
    <w:rsid w:val="00592472"/>
    <w:rsid w:val="00592644"/>
    <w:rsid w:val="00592D78"/>
    <w:rsid w:val="005930C8"/>
    <w:rsid w:val="0059465D"/>
    <w:rsid w:val="00596396"/>
    <w:rsid w:val="00597808"/>
    <w:rsid w:val="005979E2"/>
    <w:rsid w:val="005A0B57"/>
    <w:rsid w:val="005A155A"/>
    <w:rsid w:val="005A1926"/>
    <w:rsid w:val="005A2318"/>
    <w:rsid w:val="005A3A5E"/>
    <w:rsid w:val="005A5933"/>
    <w:rsid w:val="005A5C7F"/>
    <w:rsid w:val="005A662D"/>
    <w:rsid w:val="005A7582"/>
    <w:rsid w:val="005A782C"/>
    <w:rsid w:val="005A7B39"/>
    <w:rsid w:val="005B0231"/>
    <w:rsid w:val="005B041E"/>
    <w:rsid w:val="005B05B1"/>
    <w:rsid w:val="005B0F70"/>
    <w:rsid w:val="005B1227"/>
    <w:rsid w:val="005B1BDA"/>
    <w:rsid w:val="005B1CB8"/>
    <w:rsid w:val="005B2176"/>
    <w:rsid w:val="005B2405"/>
    <w:rsid w:val="005B314D"/>
    <w:rsid w:val="005B485C"/>
    <w:rsid w:val="005B594E"/>
    <w:rsid w:val="005B5A0A"/>
    <w:rsid w:val="005B742D"/>
    <w:rsid w:val="005B7B14"/>
    <w:rsid w:val="005B7B34"/>
    <w:rsid w:val="005C26D2"/>
    <w:rsid w:val="005C3071"/>
    <w:rsid w:val="005C3BDA"/>
    <w:rsid w:val="005C4350"/>
    <w:rsid w:val="005C51E1"/>
    <w:rsid w:val="005C58C8"/>
    <w:rsid w:val="005C5BFE"/>
    <w:rsid w:val="005C6F49"/>
    <w:rsid w:val="005D058D"/>
    <w:rsid w:val="005D0E49"/>
    <w:rsid w:val="005D1EA0"/>
    <w:rsid w:val="005D27C9"/>
    <w:rsid w:val="005D2DF2"/>
    <w:rsid w:val="005D3306"/>
    <w:rsid w:val="005D391D"/>
    <w:rsid w:val="005D3F6A"/>
    <w:rsid w:val="005D5262"/>
    <w:rsid w:val="005D6946"/>
    <w:rsid w:val="005D7148"/>
    <w:rsid w:val="005D7606"/>
    <w:rsid w:val="005D78A6"/>
    <w:rsid w:val="005D7C82"/>
    <w:rsid w:val="005E09DF"/>
    <w:rsid w:val="005E0C3F"/>
    <w:rsid w:val="005E1BF9"/>
    <w:rsid w:val="005E2C8E"/>
    <w:rsid w:val="005E30B2"/>
    <w:rsid w:val="005E3448"/>
    <w:rsid w:val="005E446E"/>
    <w:rsid w:val="005E4883"/>
    <w:rsid w:val="005E4CEA"/>
    <w:rsid w:val="005E5266"/>
    <w:rsid w:val="005E6AA5"/>
    <w:rsid w:val="005E7DF8"/>
    <w:rsid w:val="005F0775"/>
    <w:rsid w:val="005F0DAB"/>
    <w:rsid w:val="005F2A8D"/>
    <w:rsid w:val="005F2EC6"/>
    <w:rsid w:val="005F411E"/>
    <w:rsid w:val="005F577C"/>
    <w:rsid w:val="005F76C3"/>
    <w:rsid w:val="00600A48"/>
    <w:rsid w:val="00601B12"/>
    <w:rsid w:val="00601F0F"/>
    <w:rsid w:val="00603972"/>
    <w:rsid w:val="00603A47"/>
    <w:rsid w:val="00605287"/>
    <w:rsid w:val="00605756"/>
    <w:rsid w:val="006060D0"/>
    <w:rsid w:val="006065BA"/>
    <w:rsid w:val="00607FCD"/>
    <w:rsid w:val="00610390"/>
    <w:rsid w:val="00610C82"/>
    <w:rsid w:val="006114BF"/>
    <w:rsid w:val="00611BE6"/>
    <w:rsid w:val="00611CAC"/>
    <w:rsid w:val="00611F49"/>
    <w:rsid w:val="00612172"/>
    <w:rsid w:val="00612331"/>
    <w:rsid w:val="00612582"/>
    <w:rsid w:val="00612866"/>
    <w:rsid w:val="00612D7E"/>
    <w:rsid w:val="00613400"/>
    <w:rsid w:val="0061358D"/>
    <w:rsid w:val="006141C6"/>
    <w:rsid w:val="006149D5"/>
    <w:rsid w:val="00614AB0"/>
    <w:rsid w:val="006153AB"/>
    <w:rsid w:val="006158B0"/>
    <w:rsid w:val="00615BA8"/>
    <w:rsid w:val="006166A7"/>
    <w:rsid w:val="00616BDC"/>
    <w:rsid w:val="00617612"/>
    <w:rsid w:val="00621388"/>
    <w:rsid w:val="006219C1"/>
    <w:rsid w:val="00621A32"/>
    <w:rsid w:val="00621F71"/>
    <w:rsid w:val="00622E2B"/>
    <w:rsid w:val="00623EAD"/>
    <w:rsid w:val="00624398"/>
    <w:rsid w:val="0062485D"/>
    <w:rsid w:val="006253A3"/>
    <w:rsid w:val="006254D3"/>
    <w:rsid w:val="00630315"/>
    <w:rsid w:val="00630EAD"/>
    <w:rsid w:val="00632256"/>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55A2"/>
    <w:rsid w:val="00646A22"/>
    <w:rsid w:val="00650CC9"/>
    <w:rsid w:val="006511CF"/>
    <w:rsid w:val="00652CDE"/>
    <w:rsid w:val="0065388B"/>
    <w:rsid w:val="00653E0A"/>
    <w:rsid w:val="00654FA9"/>
    <w:rsid w:val="00655A63"/>
    <w:rsid w:val="00655E60"/>
    <w:rsid w:val="00657E46"/>
    <w:rsid w:val="00657F91"/>
    <w:rsid w:val="0066089E"/>
    <w:rsid w:val="00660D21"/>
    <w:rsid w:val="00661590"/>
    <w:rsid w:val="00661CF5"/>
    <w:rsid w:val="00662F32"/>
    <w:rsid w:val="0066300A"/>
    <w:rsid w:val="00663620"/>
    <w:rsid w:val="00664A07"/>
    <w:rsid w:val="00666543"/>
    <w:rsid w:val="006665EA"/>
    <w:rsid w:val="0066669F"/>
    <w:rsid w:val="00667981"/>
    <w:rsid w:val="00667CA3"/>
    <w:rsid w:val="00672286"/>
    <w:rsid w:val="0067270F"/>
    <w:rsid w:val="00673A9F"/>
    <w:rsid w:val="00673FB0"/>
    <w:rsid w:val="00675BA8"/>
    <w:rsid w:val="006769F5"/>
    <w:rsid w:val="0067782C"/>
    <w:rsid w:val="006806DF"/>
    <w:rsid w:val="00680A76"/>
    <w:rsid w:val="006811D1"/>
    <w:rsid w:val="006819F1"/>
    <w:rsid w:val="00681AF1"/>
    <w:rsid w:val="00681E92"/>
    <w:rsid w:val="00683198"/>
    <w:rsid w:val="00684C21"/>
    <w:rsid w:val="006863FB"/>
    <w:rsid w:val="006871DF"/>
    <w:rsid w:val="0068740D"/>
    <w:rsid w:val="006874DF"/>
    <w:rsid w:val="00687B3E"/>
    <w:rsid w:val="00687BB4"/>
    <w:rsid w:val="006936D1"/>
    <w:rsid w:val="00693729"/>
    <w:rsid w:val="00693C4C"/>
    <w:rsid w:val="00693C60"/>
    <w:rsid w:val="0069502F"/>
    <w:rsid w:val="00696255"/>
    <w:rsid w:val="006971DB"/>
    <w:rsid w:val="00697BE3"/>
    <w:rsid w:val="006A01EE"/>
    <w:rsid w:val="006A1084"/>
    <w:rsid w:val="006A192F"/>
    <w:rsid w:val="006A262E"/>
    <w:rsid w:val="006A2A87"/>
    <w:rsid w:val="006A31F3"/>
    <w:rsid w:val="006A36EB"/>
    <w:rsid w:val="006A3DBA"/>
    <w:rsid w:val="006A5744"/>
    <w:rsid w:val="006A5DC8"/>
    <w:rsid w:val="006A6654"/>
    <w:rsid w:val="006A716E"/>
    <w:rsid w:val="006A74F5"/>
    <w:rsid w:val="006A7DEB"/>
    <w:rsid w:val="006A7F43"/>
    <w:rsid w:val="006B0158"/>
    <w:rsid w:val="006B0268"/>
    <w:rsid w:val="006B146E"/>
    <w:rsid w:val="006B16C0"/>
    <w:rsid w:val="006B2755"/>
    <w:rsid w:val="006B40A8"/>
    <w:rsid w:val="006B4712"/>
    <w:rsid w:val="006B50D3"/>
    <w:rsid w:val="006B5757"/>
    <w:rsid w:val="006B79D5"/>
    <w:rsid w:val="006C03DD"/>
    <w:rsid w:val="006C15B5"/>
    <w:rsid w:val="006C1BFE"/>
    <w:rsid w:val="006C25C2"/>
    <w:rsid w:val="006C2AE1"/>
    <w:rsid w:val="006C2ED2"/>
    <w:rsid w:val="006C36AE"/>
    <w:rsid w:val="006C3EAD"/>
    <w:rsid w:val="006C4A5F"/>
    <w:rsid w:val="006C4F89"/>
    <w:rsid w:val="006C793A"/>
    <w:rsid w:val="006D065D"/>
    <w:rsid w:val="006D07F2"/>
    <w:rsid w:val="006D25B3"/>
    <w:rsid w:val="006D478A"/>
    <w:rsid w:val="006D48DF"/>
    <w:rsid w:val="006D5C2E"/>
    <w:rsid w:val="006D5D2B"/>
    <w:rsid w:val="006D6D2C"/>
    <w:rsid w:val="006E034B"/>
    <w:rsid w:val="006E041D"/>
    <w:rsid w:val="006E08AF"/>
    <w:rsid w:val="006E159E"/>
    <w:rsid w:val="006E1B73"/>
    <w:rsid w:val="006E1C41"/>
    <w:rsid w:val="006E38DF"/>
    <w:rsid w:val="006E39DE"/>
    <w:rsid w:val="006E3A4D"/>
    <w:rsid w:val="006E3F70"/>
    <w:rsid w:val="006E429D"/>
    <w:rsid w:val="006E42AB"/>
    <w:rsid w:val="006E4E94"/>
    <w:rsid w:val="006E5139"/>
    <w:rsid w:val="006E670F"/>
    <w:rsid w:val="006E73FB"/>
    <w:rsid w:val="006E7532"/>
    <w:rsid w:val="006F0464"/>
    <w:rsid w:val="006F0CA7"/>
    <w:rsid w:val="006F0EC2"/>
    <w:rsid w:val="006F0F09"/>
    <w:rsid w:val="006F16F8"/>
    <w:rsid w:val="006F2539"/>
    <w:rsid w:val="006F268B"/>
    <w:rsid w:val="006F4B75"/>
    <w:rsid w:val="006F5553"/>
    <w:rsid w:val="006F58D6"/>
    <w:rsid w:val="006F741F"/>
    <w:rsid w:val="00700AF8"/>
    <w:rsid w:val="007027F0"/>
    <w:rsid w:val="00702F60"/>
    <w:rsid w:val="00704232"/>
    <w:rsid w:val="00704B71"/>
    <w:rsid w:val="00706599"/>
    <w:rsid w:val="007068E6"/>
    <w:rsid w:val="00706B06"/>
    <w:rsid w:val="0071083C"/>
    <w:rsid w:val="007112A2"/>
    <w:rsid w:val="00711ECD"/>
    <w:rsid w:val="00711F8C"/>
    <w:rsid w:val="00713452"/>
    <w:rsid w:val="007134DF"/>
    <w:rsid w:val="007138BD"/>
    <w:rsid w:val="00714880"/>
    <w:rsid w:val="00714AFD"/>
    <w:rsid w:val="00714EF8"/>
    <w:rsid w:val="00716292"/>
    <w:rsid w:val="007175A8"/>
    <w:rsid w:val="0071785E"/>
    <w:rsid w:val="0072162E"/>
    <w:rsid w:val="007217F1"/>
    <w:rsid w:val="00722EC7"/>
    <w:rsid w:val="0072310A"/>
    <w:rsid w:val="007234D6"/>
    <w:rsid w:val="00723BE5"/>
    <w:rsid w:val="00723BF3"/>
    <w:rsid w:val="00724554"/>
    <w:rsid w:val="0072459E"/>
    <w:rsid w:val="00724C25"/>
    <w:rsid w:val="007259B3"/>
    <w:rsid w:val="00726952"/>
    <w:rsid w:val="007272EF"/>
    <w:rsid w:val="007274CD"/>
    <w:rsid w:val="00730C4A"/>
    <w:rsid w:val="0073104F"/>
    <w:rsid w:val="007324FB"/>
    <w:rsid w:val="007327F8"/>
    <w:rsid w:val="007329B6"/>
    <w:rsid w:val="0073473E"/>
    <w:rsid w:val="007347E6"/>
    <w:rsid w:val="00734EBA"/>
    <w:rsid w:val="00740802"/>
    <w:rsid w:val="00741A4C"/>
    <w:rsid w:val="00741D0C"/>
    <w:rsid w:val="0074206F"/>
    <w:rsid w:val="0074252C"/>
    <w:rsid w:val="00743A49"/>
    <w:rsid w:val="00745606"/>
    <w:rsid w:val="00745B9C"/>
    <w:rsid w:val="007464C7"/>
    <w:rsid w:val="0074780F"/>
    <w:rsid w:val="007479D7"/>
    <w:rsid w:val="00747E79"/>
    <w:rsid w:val="007500C0"/>
    <w:rsid w:val="0075114A"/>
    <w:rsid w:val="00751E06"/>
    <w:rsid w:val="00752492"/>
    <w:rsid w:val="00752EBB"/>
    <w:rsid w:val="00752F82"/>
    <w:rsid w:val="00754552"/>
    <w:rsid w:val="007547FF"/>
    <w:rsid w:val="00756AAC"/>
    <w:rsid w:val="00757B89"/>
    <w:rsid w:val="00760094"/>
    <w:rsid w:val="007608D1"/>
    <w:rsid w:val="00761068"/>
    <w:rsid w:val="0076163B"/>
    <w:rsid w:val="00761649"/>
    <w:rsid w:val="00761722"/>
    <w:rsid w:val="00761E8E"/>
    <w:rsid w:val="007634AB"/>
    <w:rsid w:val="00764DAF"/>
    <w:rsid w:val="00765BC2"/>
    <w:rsid w:val="00770765"/>
    <w:rsid w:val="0077087C"/>
    <w:rsid w:val="00771ADE"/>
    <w:rsid w:val="00771B62"/>
    <w:rsid w:val="00772CF4"/>
    <w:rsid w:val="00772D2A"/>
    <w:rsid w:val="00773630"/>
    <w:rsid w:val="0077386A"/>
    <w:rsid w:val="00774F17"/>
    <w:rsid w:val="007773E2"/>
    <w:rsid w:val="00777698"/>
    <w:rsid w:val="007777E6"/>
    <w:rsid w:val="00780212"/>
    <w:rsid w:val="0078122C"/>
    <w:rsid w:val="007816E1"/>
    <w:rsid w:val="0078192B"/>
    <w:rsid w:val="0078337F"/>
    <w:rsid w:val="00784F4E"/>
    <w:rsid w:val="007853ED"/>
    <w:rsid w:val="00785BD9"/>
    <w:rsid w:val="00786F84"/>
    <w:rsid w:val="007879A0"/>
    <w:rsid w:val="007879D2"/>
    <w:rsid w:val="00787F86"/>
    <w:rsid w:val="007900B1"/>
    <w:rsid w:val="007917E4"/>
    <w:rsid w:val="00792710"/>
    <w:rsid w:val="00792C58"/>
    <w:rsid w:val="00793B29"/>
    <w:rsid w:val="00793ED4"/>
    <w:rsid w:val="00794BAC"/>
    <w:rsid w:val="007955DE"/>
    <w:rsid w:val="00795876"/>
    <w:rsid w:val="0079592D"/>
    <w:rsid w:val="007964B6"/>
    <w:rsid w:val="00796AB9"/>
    <w:rsid w:val="0079783D"/>
    <w:rsid w:val="007A0359"/>
    <w:rsid w:val="007A038A"/>
    <w:rsid w:val="007A09DE"/>
    <w:rsid w:val="007A1265"/>
    <w:rsid w:val="007A153A"/>
    <w:rsid w:val="007A1C62"/>
    <w:rsid w:val="007A50D7"/>
    <w:rsid w:val="007A5685"/>
    <w:rsid w:val="007B0D7A"/>
    <w:rsid w:val="007B105B"/>
    <w:rsid w:val="007B1A40"/>
    <w:rsid w:val="007B330C"/>
    <w:rsid w:val="007B3B09"/>
    <w:rsid w:val="007B4DA0"/>
    <w:rsid w:val="007B5128"/>
    <w:rsid w:val="007B5E4D"/>
    <w:rsid w:val="007B6691"/>
    <w:rsid w:val="007B6C5E"/>
    <w:rsid w:val="007B6EAE"/>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1AE8"/>
    <w:rsid w:val="007D1FD1"/>
    <w:rsid w:val="007D2984"/>
    <w:rsid w:val="007D2AFF"/>
    <w:rsid w:val="007D38A6"/>
    <w:rsid w:val="007D422A"/>
    <w:rsid w:val="007D4D04"/>
    <w:rsid w:val="007D4E77"/>
    <w:rsid w:val="007D704F"/>
    <w:rsid w:val="007D7052"/>
    <w:rsid w:val="007D728F"/>
    <w:rsid w:val="007D792A"/>
    <w:rsid w:val="007D7C2F"/>
    <w:rsid w:val="007E00FF"/>
    <w:rsid w:val="007E02EB"/>
    <w:rsid w:val="007E09D2"/>
    <w:rsid w:val="007E1066"/>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1060"/>
    <w:rsid w:val="007F1B32"/>
    <w:rsid w:val="007F1DA1"/>
    <w:rsid w:val="007F274C"/>
    <w:rsid w:val="007F2833"/>
    <w:rsid w:val="007F2EBE"/>
    <w:rsid w:val="007F3EA4"/>
    <w:rsid w:val="007F4174"/>
    <w:rsid w:val="007F432D"/>
    <w:rsid w:val="007F63F8"/>
    <w:rsid w:val="007F6981"/>
    <w:rsid w:val="007F6A9D"/>
    <w:rsid w:val="007F6C03"/>
    <w:rsid w:val="007F7D69"/>
    <w:rsid w:val="007F7E67"/>
    <w:rsid w:val="00800326"/>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30"/>
    <w:rsid w:val="00812D69"/>
    <w:rsid w:val="008133AC"/>
    <w:rsid w:val="00813661"/>
    <w:rsid w:val="00814B2E"/>
    <w:rsid w:val="00815AE9"/>
    <w:rsid w:val="008171E7"/>
    <w:rsid w:val="00817414"/>
    <w:rsid w:val="00821648"/>
    <w:rsid w:val="008232C8"/>
    <w:rsid w:val="008244E3"/>
    <w:rsid w:val="008254AA"/>
    <w:rsid w:val="008261C3"/>
    <w:rsid w:val="008272EF"/>
    <w:rsid w:val="00827622"/>
    <w:rsid w:val="00827C94"/>
    <w:rsid w:val="008300E7"/>
    <w:rsid w:val="00831B3D"/>
    <w:rsid w:val="0083228E"/>
    <w:rsid w:val="00832B64"/>
    <w:rsid w:val="00834814"/>
    <w:rsid w:val="00834A08"/>
    <w:rsid w:val="008355D2"/>
    <w:rsid w:val="0083638D"/>
    <w:rsid w:val="00836702"/>
    <w:rsid w:val="00837E3B"/>
    <w:rsid w:val="00840CFB"/>
    <w:rsid w:val="008418FE"/>
    <w:rsid w:val="008426C6"/>
    <w:rsid w:val="00844ABF"/>
    <w:rsid w:val="00845A09"/>
    <w:rsid w:val="00846025"/>
    <w:rsid w:val="0084663C"/>
    <w:rsid w:val="0084669B"/>
    <w:rsid w:val="0084734E"/>
    <w:rsid w:val="00847364"/>
    <w:rsid w:val="008503B7"/>
    <w:rsid w:val="00850735"/>
    <w:rsid w:val="00851207"/>
    <w:rsid w:val="0085187B"/>
    <w:rsid w:val="008520E5"/>
    <w:rsid w:val="00852A67"/>
    <w:rsid w:val="00854992"/>
    <w:rsid w:val="008554E1"/>
    <w:rsid w:val="008560AA"/>
    <w:rsid w:val="0085618A"/>
    <w:rsid w:val="008578AC"/>
    <w:rsid w:val="00857C4F"/>
    <w:rsid w:val="00861015"/>
    <w:rsid w:val="008622E6"/>
    <w:rsid w:val="00862C8F"/>
    <w:rsid w:val="00863939"/>
    <w:rsid w:val="00863A3D"/>
    <w:rsid w:val="00863AE4"/>
    <w:rsid w:val="00864908"/>
    <w:rsid w:val="00864D19"/>
    <w:rsid w:val="008659FF"/>
    <w:rsid w:val="00865FB3"/>
    <w:rsid w:val="00866641"/>
    <w:rsid w:val="008702B7"/>
    <w:rsid w:val="00870468"/>
    <w:rsid w:val="008707B7"/>
    <w:rsid w:val="00872887"/>
    <w:rsid w:val="00872D03"/>
    <w:rsid w:val="0087325E"/>
    <w:rsid w:val="00873862"/>
    <w:rsid w:val="008748BA"/>
    <w:rsid w:val="00874E0B"/>
    <w:rsid w:val="0087602D"/>
    <w:rsid w:val="00877BC0"/>
    <w:rsid w:val="008805F5"/>
    <w:rsid w:val="00880710"/>
    <w:rsid w:val="00880BF7"/>
    <w:rsid w:val="00881A27"/>
    <w:rsid w:val="00882659"/>
    <w:rsid w:val="008827A7"/>
    <w:rsid w:val="00884379"/>
    <w:rsid w:val="0088470E"/>
    <w:rsid w:val="00884985"/>
    <w:rsid w:val="00884ED2"/>
    <w:rsid w:val="00885BEC"/>
    <w:rsid w:val="00885F68"/>
    <w:rsid w:val="008861B6"/>
    <w:rsid w:val="00886451"/>
    <w:rsid w:val="008876BC"/>
    <w:rsid w:val="008906F3"/>
    <w:rsid w:val="0089212C"/>
    <w:rsid w:val="00892520"/>
    <w:rsid w:val="008948DC"/>
    <w:rsid w:val="0089595B"/>
    <w:rsid w:val="00896299"/>
    <w:rsid w:val="00896CD7"/>
    <w:rsid w:val="008978DD"/>
    <w:rsid w:val="00897A6D"/>
    <w:rsid w:val="008A0B3E"/>
    <w:rsid w:val="008A1F10"/>
    <w:rsid w:val="008A20F9"/>
    <w:rsid w:val="008A288C"/>
    <w:rsid w:val="008A2EDB"/>
    <w:rsid w:val="008A5E4E"/>
    <w:rsid w:val="008A606D"/>
    <w:rsid w:val="008A66A7"/>
    <w:rsid w:val="008A6B5F"/>
    <w:rsid w:val="008A70F5"/>
    <w:rsid w:val="008A7CA1"/>
    <w:rsid w:val="008A7EE8"/>
    <w:rsid w:val="008A7F35"/>
    <w:rsid w:val="008B0D24"/>
    <w:rsid w:val="008B25E3"/>
    <w:rsid w:val="008B3D6F"/>
    <w:rsid w:val="008B6B95"/>
    <w:rsid w:val="008B7304"/>
    <w:rsid w:val="008B7B64"/>
    <w:rsid w:val="008B7C2E"/>
    <w:rsid w:val="008C0615"/>
    <w:rsid w:val="008C10C0"/>
    <w:rsid w:val="008C157E"/>
    <w:rsid w:val="008C1BAC"/>
    <w:rsid w:val="008C20FF"/>
    <w:rsid w:val="008C3762"/>
    <w:rsid w:val="008C4586"/>
    <w:rsid w:val="008C46D2"/>
    <w:rsid w:val="008C4AE3"/>
    <w:rsid w:val="008C589D"/>
    <w:rsid w:val="008C5DCB"/>
    <w:rsid w:val="008C5F34"/>
    <w:rsid w:val="008C69DB"/>
    <w:rsid w:val="008C7983"/>
    <w:rsid w:val="008C79FE"/>
    <w:rsid w:val="008D03EA"/>
    <w:rsid w:val="008D3FE1"/>
    <w:rsid w:val="008D428E"/>
    <w:rsid w:val="008D4C23"/>
    <w:rsid w:val="008D5499"/>
    <w:rsid w:val="008D5784"/>
    <w:rsid w:val="008D5C1E"/>
    <w:rsid w:val="008D712B"/>
    <w:rsid w:val="008E005F"/>
    <w:rsid w:val="008E00EF"/>
    <w:rsid w:val="008E0688"/>
    <w:rsid w:val="008E0AD5"/>
    <w:rsid w:val="008E1390"/>
    <w:rsid w:val="008E13BF"/>
    <w:rsid w:val="008E1824"/>
    <w:rsid w:val="008E4520"/>
    <w:rsid w:val="008E4B09"/>
    <w:rsid w:val="008E5C68"/>
    <w:rsid w:val="008E61BB"/>
    <w:rsid w:val="008E7A0D"/>
    <w:rsid w:val="008E7D08"/>
    <w:rsid w:val="008F0360"/>
    <w:rsid w:val="008F1DFD"/>
    <w:rsid w:val="008F1F8B"/>
    <w:rsid w:val="008F21F0"/>
    <w:rsid w:val="008F2CAF"/>
    <w:rsid w:val="008F2DD6"/>
    <w:rsid w:val="008F3187"/>
    <w:rsid w:val="008F4B9C"/>
    <w:rsid w:val="008F4C14"/>
    <w:rsid w:val="008F546E"/>
    <w:rsid w:val="008F6647"/>
    <w:rsid w:val="008F7306"/>
    <w:rsid w:val="008F739E"/>
    <w:rsid w:val="008F7F79"/>
    <w:rsid w:val="009013D9"/>
    <w:rsid w:val="00902AA1"/>
    <w:rsid w:val="0090353F"/>
    <w:rsid w:val="009041B6"/>
    <w:rsid w:val="00904733"/>
    <w:rsid w:val="00906383"/>
    <w:rsid w:val="009067E4"/>
    <w:rsid w:val="009075DC"/>
    <w:rsid w:val="0090760E"/>
    <w:rsid w:val="009079DC"/>
    <w:rsid w:val="00910E4B"/>
    <w:rsid w:val="00911969"/>
    <w:rsid w:val="00911D1B"/>
    <w:rsid w:val="00912329"/>
    <w:rsid w:val="00912ACA"/>
    <w:rsid w:val="009139C3"/>
    <w:rsid w:val="00914544"/>
    <w:rsid w:val="00914617"/>
    <w:rsid w:val="0091508E"/>
    <w:rsid w:val="00921249"/>
    <w:rsid w:val="009225E7"/>
    <w:rsid w:val="009235FB"/>
    <w:rsid w:val="0092367C"/>
    <w:rsid w:val="009243DE"/>
    <w:rsid w:val="00924F80"/>
    <w:rsid w:val="0092521F"/>
    <w:rsid w:val="00925EB8"/>
    <w:rsid w:val="00926395"/>
    <w:rsid w:val="00926838"/>
    <w:rsid w:val="00926BB5"/>
    <w:rsid w:val="00926F84"/>
    <w:rsid w:val="00931AF0"/>
    <w:rsid w:val="0093200E"/>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7B74"/>
    <w:rsid w:val="00947F23"/>
    <w:rsid w:val="00950B64"/>
    <w:rsid w:val="00951391"/>
    <w:rsid w:val="009517DD"/>
    <w:rsid w:val="0095467F"/>
    <w:rsid w:val="00955380"/>
    <w:rsid w:val="00955F63"/>
    <w:rsid w:val="009576BE"/>
    <w:rsid w:val="00960171"/>
    <w:rsid w:val="00961104"/>
    <w:rsid w:val="00961E05"/>
    <w:rsid w:val="00963942"/>
    <w:rsid w:val="009647FA"/>
    <w:rsid w:val="00966474"/>
    <w:rsid w:val="00966490"/>
    <w:rsid w:val="00966588"/>
    <w:rsid w:val="00966B10"/>
    <w:rsid w:val="00966C81"/>
    <w:rsid w:val="00966F57"/>
    <w:rsid w:val="00966FC0"/>
    <w:rsid w:val="00967449"/>
    <w:rsid w:val="009711AE"/>
    <w:rsid w:val="00971C72"/>
    <w:rsid w:val="00972197"/>
    <w:rsid w:val="0097229E"/>
    <w:rsid w:val="009722A3"/>
    <w:rsid w:val="00972D2E"/>
    <w:rsid w:val="009737C9"/>
    <w:rsid w:val="00975BAB"/>
    <w:rsid w:val="009760D8"/>
    <w:rsid w:val="00976BB4"/>
    <w:rsid w:val="009773FF"/>
    <w:rsid w:val="009775C7"/>
    <w:rsid w:val="00980834"/>
    <w:rsid w:val="00980A58"/>
    <w:rsid w:val="0098299A"/>
    <w:rsid w:val="00983726"/>
    <w:rsid w:val="00983DD9"/>
    <w:rsid w:val="00984A44"/>
    <w:rsid w:val="00985F35"/>
    <w:rsid w:val="00987C56"/>
    <w:rsid w:val="00990297"/>
    <w:rsid w:val="00990591"/>
    <w:rsid w:val="0099123F"/>
    <w:rsid w:val="00991A60"/>
    <w:rsid w:val="0099224E"/>
    <w:rsid w:val="00993BD7"/>
    <w:rsid w:val="00995BC5"/>
    <w:rsid w:val="00996D61"/>
    <w:rsid w:val="009973D1"/>
    <w:rsid w:val="009A0AD1"/>
    <w:rsid w:val="009A10FB"/>
    <w:rsid w:val="009A1FF8"/>
    <w:rsid w:val="009A260F"/>
    <w:rsid w:val="009A3260"/>
    <w:rsid w:val="009A33B2"/>
    <w:rsid w:val="009A6969"/>
    <w:rsid w:val="009A6E26"/>
    <w:rsid w:val="009A7BEE"/>
    <w:rsid w:val="009B0118"/>
    <w:rsid w:val="009B0DB9"/>
    <w:rsid w:val="009B0E8E"/>
    <w:rsid w:val="009B0EB2"/>
    <w:rsid w:val="009B0EB3"/>
    <w:rsid w:val="009B1285"/>
    <w:rsid w:val="009B3E3E"/>
    <w:rsid w:val="009B4BA8"/>
    <w:rsid w:val="009B5733"/>
    <w:rsid w:val="009B60C7"/>
    <w:rsid w:val="009B67C5"/>
    <w:rsid w:val="009C109B"/>
    <w:rsid w:val="009C12C0"/>
    <w:rsid w:val="009C17B4"/>
    <w:rsid w:val="009C1C81"/>
    <w:rsid w:val="009C1DF9"/>
    <w:rsid w:val="009C28B1"/>
    <w:rsid w:val="009C3E90"/>
    <w:rsid w:val="009C5049"/>
    <w:rsid w:val="009C55D9"/>
    <w:rsid w:val="009C6207"/>
    <w:rsid w:val="009C6355"/>
    <w:rsid w:val="009C6452"/>
    <w:rsid w:val="009C68F0"/>
    <w:rsid w:val="009C6B2A"/>
    <w:rsid w:val="009C73D6"/>
    <w:rsid w:val="009D0FDD"/>
    <w:rsid w:val="009D172E"/>
    <w:rsid w:val="009D1CD4"/>
    <w:rsid w:val="009D1F78"/>
    <w:rsid w:val="009D2CBD"/>
    <w:rsid w:val="009D2F06"/>
    <w:rsid w:val="009D4767"/>
    <w:rsid w:val="009D5CCE"/>
    <w:rsid w:val="009D6790"/>
    <w:rsid w:val="009D7FA2"/>
    <w:rsid w:val="009E01FD"/>
    <w:rsid w:val="009E0814"/>
    <w:rsid w:val="009E0B51"/>
    <w:rsid w:val="009E27EB"/>
    <w:rsid w:val="009E2B56"/>
    <w:rsid w:val="009E40D0"/>
    <w:rsid w:val="009E5A09"/>
    <w:rsid w:val="009E6310"/>
    <w:rsid w:val="009E7062"/>
    <w:rsid w:val="009E758A"/>
    <w:rsid w:val="009E7B4A"/>
    <w:rsid w:val="009E7DE3"/>
    <w:rsid w:val="009F0584"/>
    <w:rsid w:val="009F16F6"/>
    <w:rsid w:val="009F2286"/>
    <w:rsid w:val="009F303B"/>
    <w:rsid w:val="009F3A4C"/>
    <w:rsid w:val="009F3D88"/>
    <w:rsid w:val="009F5360"/>
    <w:rsid w:val="009F6332"/>
    <w:rsid w:val="00A0051F"/>
    <w:rsid w:val="00A00A07"/>
    <w:rsid w:val="00A02DD0"/>
    <w:rsid w:val="00A031E6"/>
    <w:rsid w:val="00A0341E"/>
    <w:rsid w:val="00A03C2C"/>
    <w:rsid w:val="00A0488E"/>
    <w:rsid w:val="00A04948"/>
    <w:rsid w:val="00A10F73"/>
    <w:rsid w:val="00A130CD"/>
    <w:rsid w:val="00A13807"/>
    <w:rsid w:val="00A1390B"/>
    <w:rsid w:val="00A148EB"/>
    <w:rsid w:val="00A14A3F"/>
    <w:rsid w:val="00A1527A"/>
    <w:rsid w:val="00A16FBB"/>
    <w:rsid w:val="00A1796F"/>
    <w:rsid w:val="00A21717"/>
    <w:rsid w:val="00A2288B"/>
    <w:rsid w:val="00A22B03"/>
    <w:rsid w:val="00A23190"/>
    <w:rsid w:val="00A24DEB"/>
    <w:rsid w:val="00A24F0A"/>
    <w:rsid w:val="00A27109"/>
    <w:rsid w:val="00A27290"/>
    <w:rsid w:val="00A27F45"/>
    <w:rsid w:val="00A27F4D"/>
    <w:rsid w:val="00A339F5"/>
    <w:rsid w:val="00A3415A"/>
    <w:rsid w:val="00A354F2"/>
    <w:rsid w:val="00A35C7F"/>
    <w:rsid w:val="00A36F59"/>
    <w:rsid w:val="00A370FB"/>
    <w:rsid w:val="00A3719C"/>
    <w:rsid w:val="00A373A2"/>
    <w:rsid w:val="00A37C23"/>
    <w:rsid w:val="00A40C99"/>
    <w:rsid w:val="00A41041"/>
    <w:rsid w:val="00A42875"/>
    <w:rsid w:val="00A471E2"/>
    <w:rsid w:val="00A47A93"/>
    <w:rsid w:val="00A50417"/>
    <w:rsid w:val="00A518C2"/>
    <w:rsid w:val="00A52A23"/>
    <w:rsid w:val="00A52CE9"/>
    <w:rsid w:val="00A52FBE"/>
    <w:rsid w:val="00A55CD4"/>
    <w:rsid w:val="00A56D01"/>
    <w:rsid w:val="00A57080"/>
    <w:rsid w:val="00A57BFE"/>
    <w:rsid w:val="00A635F6"/>
    <w:rsid w:val="00A643B3"/>
    <w:rsid w:val="00A64764"/>
    <w:rsid w:val="00A67509"/>
    <w:rsid w:val="00A679F1"/>
    <w:rsid w:val="00A706E6"/>
    <w:rsid w:val="00A70984"/>
    <w:rsid w:val="00A72312"/>
    <w:rsid w:val="00A72C03"/>
    <w:rsid w:val="00A736E0"/>
    <w:rsid w:val="00A75BCB"/>
    <w:rsid w:val="00A75C01"/>
    <w:rsid w:val="00A76463"/>
    <w:rsid w:val="00A76BF9"/>
    <w:rsid w:val="00A76E2F"/>
    <w:rsid w:val="00A77072"/>
    <w:rsid w:val="00A77101"/>
    <w:rsid w:val="00A77667"/>
    <w:rsid w:val="00A8078F"/>
    <w:rsid w:val="00A80B3B"/>
    <w:rsid w:val="00A81093"/>
    <w:rsid w:val="00A81383"/>
    <w:rsid w:val="00A817DE"/>
    <w:rsid w:val="00A82B18"/>
    <w:rsid w:val="00A83E17"/>
    <w:rsid w:val="00A84915"/>
    <w:rsid w:val="00A84CEE"/>
    <w:rsid w:val="00A860B7"/>
    <w:rsid w:val="00A86BFD"/>
    <w:rsid w:val="00A87832"/>
    <w:rsid w:val="00A92F14"/>
    <w:rsid w:val="00A943DE"/>
    <w:rsid w:val="00A950BE"/>
    <w:rsid w:val="00A9627B"/>
    <w:rsid w:val="00A962D0"/>
    <w:rsid w:val="00A96BA8"/>
    <w:rsid w:val="00A96FF2"/>
    <w:rsid w:val="00AA0A33"/>
    <w:rsid w:val="00AA0F3E"/>
    <w:rsid w:val="00AA2435"/>
    <w:rsid w:val="00AA2591"/>
    <w:rsid w:val="00AA3023"/>
    <w:rsid w:val="00AA3302"/>
    <w:rsid w:val="00AA3626"/>
    <w:rsid w:val="00AA5F59"/>
    <w:rsid w:val="00AA63DC"/>
    <w:rsid w:val="00AB1B73"/>
    <w:rsid w:val="00AB246C"/>
    <w:rsid w:val="00AB28CD"/>
    <w:rsid w:val="00AB3379"/>
    <w:rsid w:val="00AB3952"/>
    <w:rsid w:val="00AB5D04"/>
    <w:rsid w:val="00AB5F0F"/>
    <w:rsid w:val="00AB6B68"/>
    <w:rsid w:val="00AB6DAC"/>
    <w:rsid w:val="00AB75F7"/>
    <w:rsid w:val="00AB7AC0"/>
    <w:rsid w:val="00AC0EFD"/>
    <w:rsid w:val="00AC2C4B"/>
    <w:rsid w:val="00AC3234"/>
    <w:rsid w:val="00AC589F"/>
    <w:rsid w:val="00AC5FC7"/>
    <w:rsid w:val="00AC6E75"/>
    <w:rsid w:val="00AC78A7"/>
    <w:rsid w:val="00AC7AED"/>
    <w:rsid w:val="00AC7C43"/>
    <w:rsid w:val="00AD03A4"/>
    <w:rsid w:val="00AD17A6"/>
    <w:rsid w:val="00AD202A"/>
    <w:rsid w:val="00AD34D4"/>
    <w:rsid w:val="00AD36AA"/>
    <w:rsid w:val="00AD3A93"/>
    <w:rsid w:val="00AD489A"/>
    <w:rsid w:val="00AD4E31"/>
    <w:rsid w:val="00AD6ACE"/>
    <w:rsid w:val="00AD6E2D"/>
    <w:rsid w:val="00AD6F59"/>
    <w:rsid w:val="00AD72F4"/>
    <w:rsid w:val="00AE125B"/>
    <w:rsid w:val="00AE1753"/>
    <w:rsid w:val="00AE2220"/>
    <w:rsid w:val="00AE3316"/>
    <w:rsid w:val="00AE3CC8"/>
    <w:rsid w:val="00AE3CFA"/>
    <w:rsid w:val="00AE466B"/>
    <w:rsid w:val="00AE4C18"/>
    <w:rsid w:val="00AE517C"/>
    <w:rsid w:val="00AE6554"/>
    <w:rsid w:val="00AE6853"/>
    <w:rsid w:val="00AE78FE"/>
    <w:rsid w:val="00AF15AC"/>
    <w:rsid w:val="00AF1C3B"/>
    <w:rsid w:val="00AF207F"/>
    <w:rsid w:val="00AF2386"/>
    <w:rsid w:val="00AF2B4F"/>
    <w:rsid w:val="00AF3257"/>
    <w:rsid w:val="00AF34B0"/>
    <w:rsid w:val="00AF426F"/>
    <w:rsid w:val="00AF5CAD"/>
    <w:rsid w:val="00AF6283"/>
    <w:rsid w:val="00B01500"/>
    <w:rsid w:val="00B0164A"/>
    <w:rsid w:val="00B01650"/>
    <w:rsid w:val="00B0213C"/>
    <w:rsid w:val="00B0263C"/>
    <w:rsid w:val="00B027A9"/>
    <w:rsid w:val="00B04D94"/>
    <w:rsid w:val="00B0701E"/>
    <w:rsid w:val="00B07E93"/>
    <w:rsid w:val="00B105AD"/>
    <w:rsid w:val="00B10D55"/>
    <w:rsid w:val="00B1463B"/>
    <w:rsid w:val="00B14D9B"/>
    <w:rsid w:val="00B14DE9"/>
    <w:rsid w:val="00B15EDE"/>
    <w:rsid w:val="00B16EC6"/>
    <w:rsid w:val="00B17112"/>
    <w:rsid w:val="00B17F8A"/>
    <w:rsid w:val="00B17FDD"/>
    <w:rsid w:val="00B20BBF"/>
    <w:rsid w:val="00B22044"/>
    <w:rsid w:val="00B2223B"/>
    <w:rsid w:val="00B223B9"/>
    <w:rsid w:val="00B22DF8"/>
    <w:rsid w:val="00B23136"/>
    <w:rsid w:val="00B23A48"/>
    <w:rsid w:val="00B24CBD"/>
    <w:rsid w:val="00B266D7"/>
    <w:rsid w:val="00B27039"/>
    <w:rsid w:val="00B278E8"/>
    <w:rsid w:val="00B30725"/>
    <w:rsid w:val="00B31C09"/>
    <w:rsid w:val="00B32C85"/>
    <w:rsid w:val="00B3467C"/>
    <w:rsid w:val="00B3683E"/>
    <w:rsid w:val="00B36A6E"/>
    <w:rsid w:val="00B373B1"/>
    <w:rsid w:val="00B3799A"/>
    <w:rsid w:val="00B44620"/>
    <w:rsid w:val="00B4519A"/>
    <w:rsid w:val="00B4527B"/>
    <w:rsid w:val="00B45BFA"/>
    <w:rsid w:val="00B45C92"/>
    <w:rsid w:val="00B4622E"/>
    <w:rsid w:val="00B46243"/>
    <w:rsid w:val="00B46B5F"/>
    <w:rsid w:val="00B507D2"/>
    <w:rsid w:val="00B50B31"/>
    <w:rsid w:val="00B51D81"/>
    <w:rsid w:val="00B5217C"/>
    <w:rsid w:val="00B52DD1"/>
    <w:rsid w:val="00B5579B"/>
    <w:rsid w:val="00B55D6C"/>
    <w:rsid w:val="00B566E6"/>
    <w:rsid w:val="00B56E59"/>
    <w:rsid w:val="00B57332"/>
    <w:rsid w:val="00B57BEC"/>
    <w:rsid w:val="00B62952"/>
    <w:rsid w:val="00B62B61"/>
    <w:rsid w:val="00B62D23"/>
    <w:rsid w:val="00B63675"/>
    <w:rsid w:val="00B63A0E"/>
    <w:rsid w:val="00B645E3"/>
    <w:rsid w:val="00B64BF6"/>
    <w:rsid w:val="00B64EDA"/>
    <w:rsid w:val="00B64F79"/>
    <w:rsid w:val="00B658A6"/>
    <w:rsid w:val="00B66111"/>
    <w:rsid w:val="00B67D2F"/>
    <w:rsid w:val="00B7150D"/>
    <w:rsid w:val="00B7176F"/>
    <w:rsid w:val="00B7217C"/>
    <w:rsid w:val="00B72B8E"/>
    <w:rsid w:val="00B73F34"/>
    <w:rsid w:val="00B73FBB"/>
    <w:rsid w:val="00B74FBA"/>
    <w:rsid w:val="00B750EF"/>
    <w:rsid w:val="00B752C8"/>
    <w:rsid w:val="00B7633E"/>
    <w:rsid w:val="00B773FF"/>
    <w:rsid w:val="00B77EA2"/>
    <w:rsid w:val="00B81686"/>
    <w:rsid w:val="00B82F80"/>
    <w:rsid w:val="00B83055"/>
    <w:rsid w:val="00B86876"/>
    <w:rsid w:val="00B874A3"/>
    <w:rsid w:val="00B87598"/>
    <w:rsid w:val="00B904E5"/>
    <w:rsid w:val="00B906AA"/>
    <w:rsid w:val="00B93265"/>
    <w:rsid w:val="00B94A1E"/>
    <w:rsid w:val="00B97BA8"/>
    <w:rsid w:val="00BA0156"/>
    <w:rsid w:val="00BA01EC"/>
    <w:rsid w:val="00BA0530"/>
    <w:rsid w:val="00BA120F"/>
    <w:rsid w:val="00BA17EA"/>
    <w:rsid w:val="00BA18DA"/>
    <w:rsid w:val="00BA2D49"/>
    <w:rsid w:val="00BA34B2"/>
    <w:rsid w:val="00BA4435"/>
    <w:rsid w:val="00BA49FE"/>
    <w:rsid w:val="00BA61CA"/>
    <w:rsid w:val="00BA6566"/>
    <w:rsid w:val="00BA6F03"/>
    <w:rsid w:val="00BA7B3C"/>
    <w:rsid w:val="00BA7BCB"/>
    <w:rsid w:val="00BB068C"/>
    <w:rsid w:val="00BB0E95"/>
    <w:rsid w:val="00BB1386"/>
    <w:rsid w:val="00BB2842"/>
    <w:rsid w:val="00BB3B79"/>
    <w:rsid w:val="00BB56E2"/>
    <w:rsid w:val="00BB58AE"/>
    <w:rsid w:val="00BB6B94"/>
    <w:rsid w:val="00BB71E9"/>
    <w:rsid w:val="00BB75FC"/>
    <w:rsid w:val="00BC02C2"/>
    <w:rsid w:val="00BC0C2B"/>
    <w:rsid w:val="00BC25B5"/>
    <w:rsid w:val="00BC29F7"/>
    <w:rsid w:val="00BC2ACE"/>
    <w:rsid w:val="00BC2D15"/>
    <w:rsid w:val="00BC3351"/>
    <w:rsid w:val="00BC3B02"/>
    <w:rsid w:val="00BC4460"/>
    <w:rsid w:val="00BC45CD"/>
    <w:rsid w:val="00BC48B1"/>
    <w:rsid w:val="00BC5A31"/>
    <w:rsid w:val="00BC6B8F"/>
    <w:rsid w:val="00BD050D"/>
    <w:rsid w:val="00BD094A"/>
    <w:rsid w:val="00BD0976"/>
    <w:rsid w:val="00BD0FA2"/>
    <w:rsid w:val="00BD1824"/>
    <w:rsid w:val="00BD265A"/>
    <w:rsid w:val="00BD3447"/>
    <w:rsid w:val="00BD453E"/>
    <w:rsid w:val="00BD4BAF"/>
    <w:rsid w:val="00BD50E5"/>
    <w:rsid w:val="00BD5285"/>
    <w:rsid w:val="00BD5D14"/>
    <w:rsid w:val="00BD61E5"/>
    <w:rsid w:val="00BD6611"/>
    <w:rsid w:val="00BD6B3D"/>
    <w:rsid w:val="00BE076D"/>
    <w:rsid w:val="00BE0B31"/>
    <w:rsid w:val="00BE13D4"/>
    <w:rsid w:val="00BE164F"/>
    <w:rsid w:val="00BE1655"/>
    <w:rsid w:val="00BE165C"/>
    <w:rsid w:val="00BE21F2"/>
    <w:rsid w:val="00BE2A55"/>
    <w:rsid w:val="00BE308C"/>
    <w:rsid w:val="00BE3867"/>
    <w:rsid w:val="00BE3AC1"/>
    <w:rsid w:val="00BE43D3"/>
    <w:rsid w:val="00BE540B"/>
    <w:rsid w:val="00BE57AC"/>
    <w:rsid w:val="00BE7C9B"/>
    <w:rsid w:val="00BF08F0"/>
    <w:rsid w:val="00BF16FF"/>
    <w:rsid w:val="00BF274B"/>
    <w:rsid w:val="00BF2C19"/>
    <w:rsid w:val="00BF303C"/>
    <w:rsid w:val="00BF328C"/>
    <w:rsid w:val="00BF3A9D"/>
    <w:rsid w:val="00BF4C8F"/>
    <w:rsid w:val="00BF5CBB"/>
    <w:rsid w:val="00BF6025"/>
    <w:rsid w:val="00BF65D6"/>
    <w:rsid w:val="00BF67E8"/>
    <w:rsid w:val="00BF774D"/>
    <w:rsid w:val="00C004F0"/>
    <w:rsid w:val="00C00B5E"/>
    <w:rsid w:val="00C017CB"/>
    <w:rsid w:val="00C01DCE"/>
    <w:rsid w:val="00C0338C"/>
    <w:rsid w:val="00C03D0A"/>
    <w:rsid w:val="00C042CE"/>
    <w:rsid w:val="00C05B97"/>
    <w:rsid w:val="00C062FD"/>
    <w:rsid w:val="00C07256"/>
    <w:rsid w:val="00C0752B"/>
    <w:rsid w:val="00C07B3D"/>
    <w:rsid w:val="00C1018E"/>
    <w:rsid w:val="00C10B0E"/>
    <w:rsid w:val="00C10DC6"/>
    <w:rsid w:val="00C11A4B"/>
    <w:rsid w:val="00C12ADD"/>
    <w:rsid w:val="00C12C7D"/>
    <w:rsid w:val="00C14D1F"/>
    <w:rsid w:val="00C15F53"/>
    <w:rsid w:val="00C16C86"/>
    <w:rsid w:val="00C17442"/>
    <w:rsid w:val="00C20DD3"/>
    <w:rsid w:val="00C21220"/>
    <w:rsid w:val="00C216CC"/>
    <w:rsid w:val="00C22377"/>
    <w:rsid w:val="00C225F9"/>
    <w:rsid w:val="00C22D7C"/>
    <w:rsid w:val="00C2328D"/>
    <w:rsid w:val="00C23367"/>
    <w:rsid w:val="00C23537"/>
    <w:rsid w:val="00C23566"/>
    <w:rsid w:val="00C236BE"/>
    <w:rsid w:val="00C25F56"/>
    <w:rsid w:val="00C26681"/>
    <w:rsid w:val="00C269BA"/>
    <w:rsid w:val="00C3179F"/>
    <w:rsid w:val="00C31DDE"/>
    <w:rsid w:val="00C32CE6"/>
    <w:rsid w:val="00C34E59"/>
    <w:rsid w:val="00C362B1"/>
    <w:rsid w:val="00C36E56"/>
    <w:rsid w:val="00C36F6F"/>
    <w:rsid w:val="00C40716"/>
    <w:rsid w:val="00C409D7"/>
    <w:rsid w:val="00C40B5E"/>
    <w:rsid w:val="00C40D2D"/>
    <w:rsid w:val="00C41D80"/>
    <w:rsid w:val="00C428C1"/>
    <w:rsid w:val="00C42D03"/>
    <w:rsid w:val="00C43717"/>
    <w:rsid w:val="00C443F7"/>
    <w:rsid w:val="00C44C3F"/>
    <w:rsid w:val="00C46ACD"/>
    <w:rsid w:val="00C46E62"/>
    <w:rsid w:val="00C4711F"/>
    <w:rsid w:val="00C4777A"/>
    <w:rsid w:val="00C504C3"/>
    <w:rsid w:val="00C50E6D"/>
    <w:rsid w:val="00C51203"/>
    <w:rsid w:val="00C51C0F"/>
    <w:rsid w:val="00C51E10"/>
    <w:rsid w:val="00C52206"/>
    <w:rsid w:val="00C5236E"/>
    <w:rsid w:val="00C52865"/>
    <w:rsid w:val="00C52DDE"/>
    <w:rsid w:val="00C54333"/>
    <w:rsid w:val="00C5538C"/>
    <w:rsid w:val="00C55508"/>
    <w:rsid w:val="00C5553B"/>
    <w:rsid w:val="00C55B2C"/>
    <w:rsid w:val="00C55BCD"/>
    <w:rsid w:val="00C55FEC"/>
    <w:rsid w:val="00C56552"/>
    <w:rsid w:val="00C5786C"/>
    <w:rsid w:val="00C6018D"/>
    <w:rsid w:val="00C60C58"/>
    <w:rsid w:val="00C6327D"/>
    <w:rsid w:val="00C63444"/>
    <w:rsid w:val="00C63D7A"/>
    <w:rsid w:val="00C64106"/>
    <w:rsid w:val="00C64910"/>
    <w:rsid w:val="00C64F37"/>
    <w:rsid w:val="00C65106"/>
    <w:rsid w:val="00C65285"/>
    <w:rsid w:val="00C65753"/>
    <w:rsid w:val="00C65A08"/>
    <w:rsid w:val="00C662FA"/>
    <w:rsid w:val="00C6667C"/>
    <w:rsid w:val="00C6693A"/>
    <w:rsid w:val="00C6713F"/>
    <w:rsid w:val="00C707EF"/>
    <w:rsid w:val="00C70AD4"/>
    <w:rsid w:val="00C718C5"/>
    <w:rsid w:val="00C725AD"/>
    <w:rsid w:val="00C736E6"/>
    <w:rsid w:val="00C73C6C"/>
    <w:rsid w:val="00C75572"/>
    <w:rsid w:val="00C75CDD"/>
    <w:rsid w:val="00C7683A"/>
    <w:rsid w:val="00C8021D"/>
    <w:rsid w:val="00C807B6"/>
    <w:rsid w:val="00C80B6B"/>
    <w:rsid w:val="00C8119A"/>
    <w:rsid w:val="00C82A97"/>
    <w:rsid w:val="00C83D1D"/>
    <w:rsid w:val="00C843DC"/>
    <w:rsid w:val="00C854E1"/>
    <w:rsid w:val="00C86ED6"/>
    <w:rsid w:val="00C914FC"/>
    <w:rsid w:val="00C91AAE"/>
    <w:rsid w:val="00C92592"/>
    <w:rsid w:val="00C92CD7"/>
    <w:rsid w:val="00C93694"/>
    <w:rsid w:val="00C93962"/>
    <w:rsid w:val="00C94219"/>
    <w:rsid w:val="00C9450A"/>
    <w:rsid w:val="00C94774"/>
    <w:rsid w:val="00C948B1"/>
    <w:rsid w:val="00C949EB"/>
    <w:rsid w:val="00C968F0"/>
    <w:rsid w:val="00C9715E"/>
    <w:rsid w:val="00CA012D"/>
    <w:rsid w:val="00CA1F02"/>
    <w:rsid w:val="00CA3B3D"/>
    <w:rsid w:val="00CA54B6"/>
    <w:rsid w:val="00CA5659"/>
    <w:rsid w:val="00CA5B05"/>
    <w:rsid w:val="00CA6C90"/>
    <w:rsid w:val="00CA6F2E"/>
    <w:rsid w:val="00CA7F28"/>
    <w:rsid w:val="00CB0501"/>
    <w:rsid w:val="00CB089E"/>
    <w:rsid w:val="00CB0A6C"/>
    <w:rsid w:val="00CB1F21"/>
    <w:rsid w:val="00CB1F31"/>
    <w:rsid w:val="00CB25A6"/>
    <w:rsid w:val="00CB26FE"/>
    <w:rsid w:val="00CB52AF"/>
    <w:rsid w:val="00CB6B51"/>
    <w:rsid w:val="00CB6E01"/>
    <w:rsid w:val="00CB7AE4"/>
    <w:rsid w:val="00CC04BC"/>
    <w:rsid w:val="00CC06B8"/>
    <w:rsid w:val="00CC1227"/>
    <w:rsid w:val="00CC138D"/>
    <w:rsid w:val="00CC1BCD"/>
    <w:rsid w:val="00CC216D"/>
    <w:rsid w:val="00CC29C6"/>
    <w:rsid w:val="00CC2B6B"/>
    <w:rsid w:val="00CC55C8"/>
    <w:rsid w:val="00CC5956"/>
    <w:rsid w:val="00CC5A78"/>
    <w:rsid w:val="00CC5BE7"/>
    <w:rsid w:val="00CC63B9"/>
    <w:rsid w:val="00CC6CDE"/>
    <w:rsid w:val="00CC771C"/>
    <w:rsid w:val="00CC7E24"/>
    <w:rsid w:val="00CD029F"/>
    <w:rsid w:val="00CD1A65"/>
    <w:rsid w:val="00CD2306"/>
    <w:rsid w:val="00CD3F12"/>
    <w:rsid w:val="00CD5217"/>
    <w:rsid w:val="00CD525E"/>
    <w:rsid w:val="00CD5328"/>
    <w:rsid w:val="00CD7BEA"/>
    <w:rsid w:val="00CE04E1"/>
    <w:rsid w:val="00CE07DC"/>
    <w:rsid w:val="00CE12B6"/>
    <w:rsid w:val="00CE17E6"/>
    <w:rsid w:val="00CE1846"/>
    <w:rsid w:val="00CE1920"/>
    <w:rsid w:val="00CE23F7"/>
    <w:rsid w:val="00CE2DE2"/>
    <w:rsid w:val="00CE2EC4"/>
    <w:rsid w:val="00CE2FCC"/>
    <w:rsid w:val="00CE4780"/>
    <w:rsid w:val="00CE526D"/>
    <w:rsid w:val="00CE54C2"/>
    <w:rsid w:val="00CE54C8"/>
    <w:rsid w:val="00CE577C"/>
    <w:rsid w:val="00CE5F26"/>
    <w:rsid w:val="00CF0530"/>
    <w:rsid w:val="00CF098F"/>
    <w:rsid w:val="00CF1119"/>
    <w:rsid w:val="00CF1E44"/>
    <w:rsid w:val="00CF358D"/>
    <w:rsid w:val="00CF3FEA"/>
    <w:rsid w:val="00CF5213"/>
    <w:rsid w:val="00CF7001"/>
    <w:rsid w:val="00CF7048"/>
    <w:rsid w:val="00CF74A1"/>
    <w:rsid w:val="00CF74F3"/>
    <w:rsid w:val="00D00D4C"/>
    <w:rsid w:val="00D01773"/>
    <w:rsid w:val="00D01B6A"/>
    <w:rsid w:val="00D0230E"/>
    <w:rsid w:val="00D0260A"/>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4F58"/>
    <w:rsid w:val="00D15781"/>
    <w:rsid w:val="00D173FD"/>
    <w:rsid w:val="00D1798E"/>
    <w:rsid w:val="00D17F6D"/>
    <w:rsid w:val="00D203D3"/>
    <w:rsid w:val="00D21686"/>
    <w:rsid w:val="00D22E5B"/>
    <w:rsid w:val="00D231AA"/>
    <w:rsid w:val="00D2399E"/>
    <w:rsid w:val="00D242CA"/>
    <w:rsid w:val="00D24501"/>
    <w:rsid w:val="00D274CF"/>
    <w:rsid w:val="00D27F9C"/>
    <w:rsid w:val="00D307C6"/>
    <w:rsid w:val="00D30EE1"/>
    <w:rsid w:val="00D3158F"/>
    <w:rsid w:val="00D33228"/>
    <w:rsid w:val="00D34B7B"/>
    <w:rsid w:val="00D34F29"/>
    <w:rsid w:val="00D35801"/>
    <w:rsid w:val="00D35A80"/>
    <w:rsid w:val="00D41FFC"/>
    <w:rsid w:val="00D430CB"/>
    <w:rsid w:val="00D43B6E"/>
    <w:rsid w:val="00D45FEB"/>
    <w:rsid w:val="00D46042"/>
    <w:rsid w:val="00D463A0"/>
    <w:rsid w:val="00D46DC0"/>
    <w:rsid w:val="00D5240F"/>
    <w:rsid w:val="00D5747F"/>
    <w:rsid w:val="00D60E8B"/>
    <w:rsid w:val="00D62AE4"/>
    <w:rsid w:val="00D63BF5"/>
    <w:rsid w:val="00D65113"/>
    <w:rsid w:val="00D6547D"/>
    <w:rsid w:val="00D65CC4"/>
    <w:rsid w:val="00D6728D"/>
    <w:rsid w:val="00D677C7"/>
    <w:rsid w:val="00D701D2"/>
    <w:rsid w:val="00D70E42"/>
    <w:rsid w:val="00D7337C"/>
    <w:rsid w:val="00D733E9"/>
    <w:rsid w:val="00D74BE2"/>
    <w:rsid w:val="00D7575D"/>
    <w:rsid w:val="00D7577A"/>
    <w:rsid w:val="00D76783"/>
    <w:rsid w:val="00D82F5E"/>
    <w:rsid w:val="00D83BD3"/>
    <w:rsid w:val="00D83F66"/>
    <w:rsid w:val="00D847C4"/>
    <w:rsid w:val="00D8483D"/>
    <w:rsid w:val="00D85EAE"/>
    <w:rsid w:val="00D863C2"/>
    <w:rsid w:val="00D90FF4"/>
    <w:rsid w:val="00D93122"/>
    <w:rsid w:val="00D94101"/>
    <w:rsid w:val="00D95151"/>
    <w:rsid w:val="00D97E81"/>
    <w:rsid w:val="00DA0153"/>
    <w:rsid w:val="00DA0331"/>
    <w:rsid w:val="00DA2E47"/>
    <w:rsid w:val="00DA5026"/>
    <w:rsid w:val="00DA509F"/>
    <w:rsid w:val="00DA7469"/>
    <w:rsid w:val="00DA7D3D"/>
    <w:rsid w:val="00DB08C0"/>
    <w:rsid w:val="00DB0A6C"/>
    <w:rsid w:val="00DB0B41"/>
    <w:rsid w:val="00DB0E0E"/>
    <w:rsid w:val="00DB2869"/>
    <w:rsid w:val="00DB301E"/>
    <w:rsid w:val="00DB4568"/>
    <w:rsid w:val="00DB5488"/>
    <w:rsid w:val="00DB64DC"/>
    <w:rsid w:val="00DB6710"/>
    <w:rsid w:val="00DB6949"/>
    <w:rsid w:val="00DB6FB7"/>
    <w:rsid w:val="00DB6FE0"/>
    <w:rsid w:val="00DB707C"/>
    <w:rsid w:val="00DC35E5"/>
    <w:rsid w:val="00DC3C34"/>
    <w:rsid w:val="00DC3F6F"/>
    <w:rsid w:val="00DC6CA9"/>
    <w:rsid w:val="00DC78A5"/>
    <w:rsid w:val="00DD0029"/>
    <w:rsid w:val="00DD0489"/>
    <w:rsid w:val="00DD07FD"/>
    <w:rsid w:val="00DD0ACB"/>
    <w:rsid w:val="00DD0EA5"/>
    <w:rsid w:val="00DD1DA9"/>
    <w:rsid w:val="00DD1DCF"/>
    <w:rsid w:val="00DD2250"/>
    <w:rsid w:val="00DD233F"/>
    <w:rsid w:val="00DD3BEB"/>
    <w:rsid w:val="00DD4985"/>
    <w:rsid w:val="00DD4EF5"/>
    <w:rsid w:val="00DD5232"/>
    <w:rsid w:val="00DD68D1"/>
    <w:rsid w:val="00DD79C1"/>
    <w:rsid w:val="00DE2318"/>
    <w:rsid w:val="00DE37B3"/>
    <w:rsid w:val="00DE4F77"/>
    <w:rsid w:val="00DE69DD"/>
    <w:rsid w:val="00DE6A65"/>
    <w:rsid w:val="00DE6ED1"/>
    <w:rsid w:val="00DF0F13"/>
    <w:rsid w:val="00DF1108"/>
    <w:rsid w:val="00DF1E8A"/>
    <w:rsid w:val="00DF20AA"/>
    <w:rsid w:val="00DF279F"/>
    <w:rsid w:val="00DF29EC"/>
    <w:rsid w:val="00DF3335"/>
    <w:rsid w:val="00DF5529"/>
    <w:rsid w:val="00DF55B2"/>
    <w:rsid w:val="00DF5AC8"/>
    <w:rsid w:val="00DF5C77"/>
    <w:rsid w:val="00DF5D71"/>
    <w:rsid w:val="00DF6BA9"/>
    <w:rsid w:val="00DF7CB8"/>
    <w:rsid w:val="00DF7DCA"/>
    <w:rsid w:val="00E018E9"/>
    <w:rsid w:val="00E02CD1"/>
    <w:rsid w:val="00E02DCE"/>
    <w:rsid w:val="00E034F1"/>
    <w:rsid w:val="00E03641"/>
    <w:rsid w:val="00E0439A"/>
    <w:rsid w:val="00E04CE3"/>
    <w:rsid w:val="00E05014"/>
    <w:rsid w:val="00E054D8"/>
    <w:rsid w:val="00E060DE"/>
    <w:rsid w:val="00E078C5"/>
    <w:rsid w:val="00E104A8"/>
    <w:rsid w:val="00E10EF1"/>
    <w:rsid w:val="00E147DB"/>
    <w:rsid w:val="00E172F7"/>
    <w:rsid w:val="00E1747D"/>
    <w:rsid w:val="00E17ED9"/>
    <w:rsid w:val="00E20737"/>
    <w:rsid w:val="00E22C54"/>
    <w:rsid w:val="00E2622B"/>
    <w:rsid w:val="00E26E5A"/>
    <w:rsid w:val="00E2712A"/>
    <w:rsid w:val="00E27937"/>
    <w:rsid w:val="00E3143B"/>
    <w:rsid w:val="00E32941"/>
    <w:rsid w:val="00E332F6"/>
    <w:rsid w:val="00E33738"/>
    <w:rsid w:val="00E33A6A"/>
    <w:rsid w:val="00E35091"/>
    <w:rsid w:val="00E3529D"/>
    <w:rsid w:val="00E36103"/>
    <w:rsid w:val="00E361D9"/>
    <w:rsid w:val="00E369CA"/>
    <w:rsid w:val="00E3736A"/>
    <w:rsid w:val="00E37E5D"/>
    <w:rsid w:val="00E407FB"/>
    <w:rsid w:val="00E41290"/>
    <w:rsid w:val="00E4193E"/>
    <w:rsid w:val="00E41EC0"/>
    <w:rsid w:val="00E42118"/>
    <w:rsid w:val="00E4232C"/>
    <w:rsid w:val="00E423A8"/>
    <w:rsid w:val="00E4294C"/>
    <w:rsid w:val="00E42E09"/>
    <w:rsid w:val="00E42E37"/>
    <w:rsid w:val="00E43439"/>
    <w:rsid w:val="00E44025"/>
    <w:rsid w:val="00E46085"/>
    <w:rsid w:val="00E46107"/>
    <w:rsid w:val="00E4629B"/>
    <w:rsid w:val="00E51B87"/>
    <w:rsid w:val="00E52355"/>
    <w:rsid w:val="00E52F45"/>
    <w:rsid w:val="00E53AC8"/>
    <w:rsid w:val="00E54077"/>
    <w:rsid w:val="00E54542"/>
    <w:rsid w:val="00E557AC"/>
    <w:rsid w:val="00E56EC1"/>
    <w:rsid w:val="00E6061F"/>
    <w:rsid w:val="00E607EC"/>
    <w:rsid w:val="00E60934"/>
    <w:rsid w:val="00E63C00"/>
    <w:rsid w:val="00E65581"/>
    <w:rsid w:val="00E6776D"/>
    <w:rsid w:val="00E70958"/>
    <w:rsid w:val="00E712C4"/>
    <w:rsid w:val="00E71B57"/>
    <w:rsid w:val="00E73AC1"/>
    <w:rsid w:val="00E74183"/>
    <w:rsid w:val="00E74E54"/>
    <w:rsid w:val="00E74F74"/>
    <w:rsid w:val="00E75AE2"/>
    <w:rsid w:val="00E764C6"/>
    <w:rsid w:val="00E76535"/>
    <w:rsid w:val="00E76B40"/>
    <w:rsid w:val="00E7769D"/>
    <w:rsid w:val="00E77D12"/>
    <w:rsid w:val="00E77E8A"/>
    <w:rsid w:val="00E82136"/>
    <w:rsid w:val="00E82709"/>
    <w:rsid w:val="00E828EB"/>
    <w:rsid w:val="00E82EF6"/>
    <w:rsid w:val="00E84717"/>
    <w:rsid w:val="00E84C08"/>
    <w:rsid w:val="00E8668A"/>
    <w:rsid w:val="00E8781B"/>
    <w:rsid w:val="00E90501"/>
    <w:rsid w:val="00E9069D"/>
    <w:rsid w:val="00E9070E"/>
    <w:rsid w:val="00E90BF6"/>
    <w:rsid w:val="00E920C8"/>
    <w:rsid w:val="00E920DB"/>
    <w:rsid w:val="00E9290E"/>
    <w:rsid w:val="00E9506C"/>
    <w:rsid w:val="00E956C2"/>
    <w:rsid w:val="00E9590B"/>
    <w:rsid w:val="00E96B31"/>
    <w:rsid w:val="00E96E4D"/>
    <w:rsid w:val="00EA0871"/>
    <w:rsid w:val="00EA10BF"/>
    <w:rsid w:val="00EA12D0"/>
    <w:rsid w:val="00EA1534"/>
    <w:rsid w:val="00EA22D8"/>
    <w:rsid w:val="00EA2D06"/>
    <w:rsid w:val="00EA5149"/>
    <w:rsid w:val="00EA724E"/>
    <w:rsid w:val="00EB07F5"/>
    <w:rsid w:val="00EB0B86"/>
    <w:rsid w:val="00EB1B11"/>
    <w:rsid w:val="00EB2157"/>
    <w:rsid w:val="00EB41E1"/>
    <w:rsid w:val="00EB43E3"/>
    <w:rsid w:val="00EB4A70"/>
    <w:rsid w:val="00EB4F3B"/>
    <w:rsid w:val="00EB5CCA"/>
    <w:rsid w:val="00EB5E60"/>
    <w:rsid w:val="00EC0779"/>
    <w:rsid w:val="00EC0D89"/>
    <w:rsid w:val="00EC0F4B"/>
    <w:rsid w:val="00EC1263"/>
    <w:rsid w:val="00EC1677"/>
    <w:rsid w:val="00EC1761"/>
    <w:rsid w:val="00EC24CC"/>
    <w:rsid w:val="00EC2CB1"/>
    <w:rsid w:val="00EC36C4"/>
    <w:rsid w:val="00EC42A0"/>
    <w:rsid w:val="00EC4855"/>
    <w:rsid w:val="00EC5596"/>
    <w:rsid w:val="00EC61B9"/>
    <w:rsid w:val="00EC6538"/>
    <w:rsid w:val="00ED1644"/>
    <w:rsid w:val="00ED300B"/>
    <w:rsid w:val="00ED3116"/>
    <w:rsid w:val="00ED3D8A"/>
    <w:rsid w:val="00ED423F"/>
    <w:rsid w:val="00ED52E1"/>
    <w:rsid w:val="00ED58ED"/>
    <w:rsid w:val="00ED5C89"/>
    <w:rsid w:val="00ED6024"/>
    <w:rsid w:val="00ED687B"/>
    <w:rsid w:val="00ED6A6E"/>
    <w:rsid w:val="00EE0B22"/>
    <w:rsid w:val="00EE12F6"/>
    <w:rsid w:val="00EE1640"/>
    <w:rsid w:val="00EE1902"/>
    <w:rsid w:val="00EE195F"/>
    <w:rsid w:val="00EE1AC4"/>
    <w:rsid w:val="00EE1EA9"/>
    <w:rsid w:val="00EE21E9"/>
    <w:rsid w:val="00EE2746"/>
    <w:rsid w:val="00EE2E35"/>
    <w:rsid w:val="00EE3900"/>
    <w:rsid w:val="00EE4294"/>
    <w:rsid w:val="00EE42BF"/>
    <w:rsid w:val="00EE4613"/>
    <w:rsid w:val="00EE4813"/>
    <w:rsid w:val="00EE4FC6"/>
    <w:rsid w:val="00EE5A30"/>
    <w:rsid w:val="00EE5E3B"/>
    <w:rsid w:val="00EF00EC"/>
    <w:rsid w:val="00EF0976"/>
    <w:rsid w:val="00EF1CD7"/>
    <w:rsid w:val="00EF2085"/>
    <w:rsid w:val="00EF3B62"/>
    <w:rsid w:val="00EF4CEE"/>
    <w:rsid w:val="00EF4FC8"/>
    <w:rsid w:val="00EF5C09"/>
    <w:rsid w:val="00EF5CC2"/>
    <w:rsid w:val="00EF6054"/>
    <w:rsid w:val="00EF6F01"/>
    <w:rsid w:val="00F00047"/>
    <w:rsid w:val="00F003F6"/>
    <w:rsid w:val="00F01262"/>
    <w:rsid w:val="00F01467"/>
    <w:rsid w:val="00F01C6A"/>
    <w:rsid w:val="00F023FA"/>
    <w:rsid w:val="00F042AE"/>
    <w:rsid w:val="00F04ABF"/>
    <w:rsid w:val="00F04E1C"/>
    <w:rsid w:val="00F0612F"/>
    <w:rsid w:val="00F06D30"/>
    <w:rsid w:val="00F06FFD"/>
    <w:rsid w:val="00F07AB2"/>
    <w:rsid w:val="00F111C6"/>
    <w:rsid w:val="00F11FB9"/>
    <w:rsid w:val="00F1300E"/>
    <w:rsid w:val="00F139A3"/>
    <w:rsid w:val="00F144A1"/>
    <w:rsid w:val="00F151DF"/>
    <w:rsid w:val="00F1744A"/>
    <w:rsid w:val="00F177D6"/>
    <w:rsid w:val="00F17EC7"/>
    <w:rsid w:val="00F20204"/>
    <w:rsid w:val="00F217E5"/>
    <w:rsid w:val="00F21BFD"/>
    <w:rsid w:val="00F21D3A"/>
    <w:rsid w:val="00F21D5C"/>
    <w:rsid w:val="00F22DBA"/>
    <w:rsid w:val="00F233B1"/>
    <w:rsid w:val="00F23A83"/>
    <w:rsid w:val="00F24383"/>
    <w:rsid w:val="00F2608F"/>
    <w:rsid w:val="00F262C1"/>
    <w:rsid w:val="00F26518"/>
    <w:rsid w:val="00F269B2"/>
    <w:rsid w:val="00F275A7"/>
    <w:rsid w:val="00F27CB4"/>
    <w:rsid w:val="00F31ADF"/>
    <w:rsid w:val="00F32561"/>
    <w:rsid w:val="00F358B9"/>
    <w:rsid w:val="00F37B02"/>
    <w:rsid w:val="00F400E2"/>
    <w:rsid w:val="00F40918"/>
    <w:rsid w:val="00F409F5"/>
    <w:rsid w:val="00F41B35"/>
    <w:rsid w:val="00F42412"/>
    <w:rsid w:val="00F43BE6"/>
    <w:rsid w:val="00F43E9B"/>
    <w:rsid w:val="00F4496E"/>
    <w:rsid w:val="00F45321"/>
    <w:rsid w:val="00F4532A"/>
    <w:rsid w:val="00F4555E"/>
    <w:rsid w:val="00F456FE"/>
    <w:rsid w:val="00F45E6C"/>
    <w:rsid w:val="00F46C9B"/>
    <w:rsid w:val="00F46FCF"/>
    <w:rsid w:val="00F47257"/>
    <w:rsid w:val="00F47952"/>
    <w:rsid w:val="00F47BB1"/>
    <w:rsid w:val="00F47DF9"/>
    <w:rsid w:val="00F5016E"/>
    <w:rsid w:val="00F51405"/>
    <w:rsid w:val="00F514D0"/>
    <w:rsid w:val="00F52174"/>
    <w:rsid w:val="00F5297A"/>
    <w:rsid w:val="00F52A71"/>
    <w:rsid w:val="00F52CEC"/>
    <w:rsid w:val="00F52EB7"/>
    <w:rsid w:val="00F54EB2"/>
    <w:rsid w:val="00F56211"/>
    <w:rsid w:val="00F56256"/>
    <w:rsid w:val="00F5629B"/>
    <w:rsid w:val="00F57641"/>
    <w:rsid w:val="00F57882"/>
    <w:rsid w:val="00F60BF1"/>
    <w:rsid w:val="00F6120A"/>
    <w:rsid w:val="00F617A0"/>
    <w:rsid w:val="00F61E32"/>
    <w:rsid w:val="00F63652"/>
    <w:rsid w:val="00F637CB"/>
    <w:rsid w:val="00F63A44"/>
    <w:rsid w:val="00F6607A"/>
    <w:rsid w:val="00F660B2"/>
    <w:rsid w:val="00F668C7"/>
    <w:rsid w:val="00F66F62"/>
    <w:rsid w:val="00F67965"/>
    <w:rsid w:val="00F70620"/>
    <w:rsid w:val="00F7294B"/>
    <w:rsid w:val="00F74892"/>
    <w:rsid w:val="00F74A9E"/>
    <w:rsid w:val="00F7519D"/>
    <w:rsid w:val="00F754BE"/>
    <w:rsid w:val="00F75606"/>
    <w:rsid w:val="00F7641D"/>
    <w:rsid w:val="00F76A25"/>
    <w:rsid w:val="00F76D9B"/>
    <w:rsid w:val="00F80B4C"/>
    <w:rsid w:val="00F80FF6"/>
    <w:rsid w:val="00F8418D"/>
    <w:rsid w:val="00F848A5"/>
    <w:rsid w:val="00F85D5F"/>
    <w:rsid w:val="00F85F00"/>
    <w:rsid w:val="00F86385"/>
    <w:rsid w:val="00F86691"/>
    <w:rsid w:val="00F86EEF"/>
    <w:rsid w:val="00F87670"/>
    <w:rsid w:val="00F90CF4"/>
    <w:rsid w:val="00F91105"/>
    <w:rsid w:val="00F92EA1"/>
    <w:rsid w:val="00F939B7"/>
    <w:rsid w:val="00F94661"/>
    <w:rsid w:val="00F9505F"/>
    <w:rsid w:val="00F962BB"/>
    <w:rsid w:val="00F962FF"/>
    <w:rsid w:val="00F96CB9"/>
    <w:rsid w:val="00F96E34"/>
    <w:rsid w:val="00FA093D"/>
    <w:rsid w:val="00FA1491"/>
    <w:rsid w:val="00FA22CD"/>
    <w:rsid w:val="00FA29D5"/>
    <w:rsid w:val="00FA3672"/>
    <w:rsid w:val="00FA4134"/>
    <w:rsid w:val="00FA4290"/>
    <w:rsid w:val="00FA42D7"/>
    <w:rsid w:val="00FA5143"/>
    <w:rsid w:val="00FA6A03"/>
    <w:rsid w:val="00FA7423"/>
    <w:rsid w:val="00FA7797"/>
    <w:rsid w:val="00FA7E08"/>
    <w:rsid w:val="00FB0C7B"/>
    <w:rsid w:val="00FB0D7F"/>
    <w:rsid w:val="00FB1380"/>
    <w:rsid w:val="00FB1952"/>
    <w:rsid w:val="00FB1985"/>
    <w:rsid w:val="00FB1F00"/>
    <w:rsid w:val="00FB203C"/>
    <w:rsid w:val="00FB3234"/>
    <w:rsid w:val="00FB4B89"/>
    <w:rsid w:val="00FB4DE2"/>
    <w:rsid w:val="00FB51A6"/>
    <w:rsid w:val="00FB5474"/>
    <w:rsid w:val="00FC0980"/>
    <w:rsid w:val="00FC172E"/>
    <w:rsid w:val="00FC295F"/>
    <w:rsid w:val="00FC2F39"/>
    <w:rsid w:val="00FC5841"/>
    <w:rsid w:val="00FC5E02"/>
    <w:rsid w:val="00FC605C"/>
    <w:rsid w:val="00FC6D07"/>
    <w:rsid w:val="00FC73B6"/>
    <w:rsid w:val="00FD00D4"/>
    <w:rsid w:val="00FD1025"/>
    <w:rsid w:val="00FD1570"/>
    <w:rsid w:val="00FD2477"/>
    <w:rsid w:val="00FD309A"/>
    <w:rsid w:val="00FD43FD"/>
    <w:rsid w:val="00FD4496"/>
    <w:rsid w:val="00FD4F62"/>
    <w:rsid w:val="00FD5488"/>
    <w:rsid w:val="00FD559B"/>
    <w:rsid w:val="00FD5B44"/>
    <w:rsid w:val="00FD6DC6"/>
    <w:rsid w:val="00FD7ACD"/>
    <w:rsid w:val="00FD7BB7"/>
    <w:rsid w:val="00FE192A"/>
    <w:rsid w:val="00FE2CFD"/>
    <w:rsid w:val="00FE3862"/>
    <w:rsid w:val="00FE41DF"/>
    <w:rsid w:val="00FE4E26"/>
    <w:rsid w:val="00FE56E8"/>
    <w:rsid w:val="00FE7709"/>
    <w:rsid w:val="00FF08C2"/>
    <w:rsid w:val="00FF13E8"/>
    <w:rsid w:val="00FF2050"/>
    <w:rsid w:val="00FF2326"/>
    <w:rsid w:val="00FF2FA1"/>
    <w:rsid w:val="00FF3435"/>
    <w:rsid w:val="00FF3D0A"/>
    <w:rsid w:val="00FF44DF"/>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7D422A"/>
    <w:rPr>
      <w:rFonts w:ascii="Cambria" w:hAnsi="Cambria" w:cs="Times New Roman"/>
      <w:b/>
      <w:bCs/>
      <w:kern w:val="28"/>
      <w:sz w:val="32"/>
      <w:szCs w:val="32"/>
      <w:lang w:eastAsia="zh-CN"/>
    </w:rPr>
  </w:style>
  <w:style w:type="paragraph" w:styleId="Caption">
    <w:name w:val="caption"/>
    <w:basedOn w:val="Normal"/>
    <w:next w:val="Normal"/>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8100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link w:val="AnswerChar0"/>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character" w:customStyle="1" w:styleId="AnswerChar0">
    <w:name w:val="Answer Char"/>
    <w:basedOn w:val="DefaultParagraphFont"/>
    <w:link w:val="Answer0"/>
    <w:rsid w:val="00827C94"/>
    <w:rPr>
      <w:rFonts w:ascii="Times New Roman" w:hAnsi="Times New Roman"/>
      <w:sz w:val="24"/>
      <w:szCs w:val="20"/>
      <w:lang w:eastAsia="zh-CN"/>
    </w:rPr>
  </w:style>
  <w:style w:type="paragraph" w:customStyle="1" w:styleId="TableText">
    <w:name w:val="Table Text"/>
    <w:basedOn w:val="BodyText"/>
    <w:rsid w:val="000F337D"/>
    <w:pPr>
      <w:spacing w:before="40" w:after="40"/>
      <w:jc w:val="left"/>
    </w:pPr>
    <w:rPr>
      <w:rFonts w:ascii="Garamond" w:eastAsia="MS Mincho" w:hAnsi="Garamond"/>
      <w:kern w:val="28"/>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7D422A"/>
    <w:rPr>
      <w:rFonts w:ascii="Cambria" w:hAnsi="Cambria" w:cs="Times New Roman"/>
      <w:b/>
      <w:bCs/>
      <w:kern w:val="28"/>
      <w:sz w:val="32"/>
      <w:szCs w:val="32"/>
      <w:lang w:eastAsia="zh-CN"/>
    </w:rPr>
  </w:style>
  <w:style w:type="paragraph" w:styleId="Caption">
    <w:name w:val="caption"/>
    <w:basedOn w:val="Normal"/>
    <w:next w:val="Normal"/>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8100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link w:val="AnswerChar0"/>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character" w:customStyle="1" w:styleId="AnswerChar0">
    <w:name w:val="Answer Char"/>
    <w:basedOn w:val="DefaultParagraphFont"/>
    <w:link w:val="Answer0"/>
    <w:rsid w:val="00827C94"/>
    <w:rPr>
      <w:rFonts w:ascii="Times New Roman" w:hAnsi="Times New Roman"/>
      <w:sz w:val="24"/>
      <w:szCs w:val="20"/>
      <w:lang w:eastAsia="zh-CN"/>
    </w:rPr>
  </w:style>
  <w:style w:type="paragraph" w:customStyle="1" w:styleId="TableText">
    <w:name w:val="Table Text"/>
    <w:basedOn w:val="BodyText"/>
    <w:rsid w:val="000F337D"/>
    <w:pPr>
      <w:spacing w:before="40" w:after="40"/>
      <w:jc w:val="left"/>
    </w:pPr>
    <w:rPr>
      <w:rFonts w:ascii="Garamond" w:eastAsia="MS Mincho" w:hAnsi="Garamond"/>
      <w:kern w:val="28"/>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4067">
      <w:bodyDiv w:val="1"/>
      <w:marLeft w:val="0"/>
      <w:marRight w:val="0"/>
      <w:marTop w:val="0"/>
      <w:marBottom w:val="0"/>
      <w:divBdr>
        <w:top w:val="none" w:sz="0" w:space="0" w:color="auto"/>
        <w:left w:val="none" w:sz="0" w:space="0" w:color="auto"/>
        <w:bottom w:val="none" w:sz="0" w:space="0" w:color="auto"/>
        <w:right w:val="none" w:sz="0" w:space="0" w:color="auto"/>
      </w:divBdr>
    </w:div>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802045481">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1650161273">
      <w:bodyDiv w:val="1"/>
      <w:marLeft w:val="0"/>
      <w:marRight w:val="0"/>
      <w:marTop w:val="0"/>
      <w:marBottom w:val="0"/>
      <w:divBdr>
        <w:top w:val="none" w:sz="0" w:space="0" w:color="auto"/>
        <w:left w:val="none" w:sz="0" w:space="0" w:color="auto"/>
        <w:bottom w:val="none" w:sz="0" w:space="0" w:color="auto"/>
        <w:right w:val="none" w:sz="0" w:space="0" w:color="auto"/>
      </w:divBdr>
    </w:div>
    <w:div w:id="1753352844">
      <w:bodyDiv w:val="1"/>
      <w:marLeft w:val="0"/>
      <w:marRight w:val="0"/>
      <w:marTop w:val="0"/>
      <w:marBottom w:val="0"/>
      <w:divBdr>
        <w:top w:val="none" w:sz="0" w:space="0" w:color="auto"/>
        <w:left w:val="none" w:sz="0" w:space="0" w:color="auto"/>
        <w:bottom w:val="none" w:sz="0" w:space="0" w:color="auto"/>
        <w:right w:val="none" w:sz="0" w:space="0" w:color="auto"/>
      </w:divBdr>
    </w:div>
    <w:div w:id="1820076174">
      <w:bodyDiv w:val="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SESTDPT2.PUGET.COM\RPL\GrpRates\Public\SQI\For%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STDPT2.PUGET.COM\RPL\GrpRates\Public\SQI\For%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STDPT2.PUGET.COM\RPL\GrpRates\Public\SQI\For%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SQI No. 2 WUTC Complaint Ratio</a:t>
            </a:r>
          </a:p>
        </c:rich>
      </c:tx>
      <c:layout>
        <c:manualLayout>
          <c:xMode val="edge"/>
          <c:yMode val="edge"/>
          <c:x val="0.26267835838701981"/>
          <c:y val="1.968839286911964E-2"/>
        </c:manualLayout>
      </c:layout>
      <c:overlay val="0"/>
    </c:title>
    <c:autoTitleDeleted val="0"/>
    <c:plotArea>
      <c:layout>
        <c:manualLayout>
          <c:layoutTarget val="inner"/>
          <c:xMode val="edge"/>
          <c:yMode val="edge"/>
          <c:x val="9.8143641135767123E-2"/>
          <c:y val="0.12471311725569187"/>
          <c:w val="0.89155710649805142"/>
          <c:h val="0.73014795637768448"/>
        </c:manualLayout>
      </c:layout>
      <c:barChart>
        <c:barDir val="col"/>
        <c:grouping val="clustered"/>
        <c:varyColors val="0"/>
        <c:ser>
          <c:idx val="0"/>
          <c:order val="0"/>
          <c:tx>
            <c:v>Performance</c:v>
          </c:tx>
          <c:invertIfNegative val="0"/>
          <c:cat>
            <c:numRef>
              <c:f>'Annual Benchmark Summary'!$B$1:$U$1</c:f>
              <c:numCache>
                <c:formatCode>yyyy</c:formatCode>
                <c:ptCount val="20"/>
                <c:pt idx="0">
                  <c:v>35703</c:v>
                </c:pt>
                <c:pt idx="1">
                  <c:v>36068</c:v>
                </c:pt>
                <c:pt idx="2">
                  <c:v>36433</c:v>
                </c:pt>
                <c:pt idx="3">
                  <c:v>36799</c:v>
                </c:pt>
                <c:pt idx="4">
                  <c:v>37164</c:v>
                </c:pt>
                <c:pt idx="5">
                  <c:v>37529</c:v>
                </c:pt>
                <c:pt idx="6">
                  <c:v>37986</c:v>
                </c:pt>
                <c:pt idx="7">
                  <c:v>38352</c:v>
                </c:pt>
                <c:pt idx="8">
                  <c:v>38717</c:v>
                </c:pt>
                <c:pt idx="9">
                  <c:v>39082</c:v>
                </c:pt>
                <c:pt idx="10">
                  <c:v>39447</c:v>
                </c:pt>
                <c:pt idx="11">
                  <c:v>39813</c:v>
                </c:pt>
                <c:pt idx="12">
                  <c:v>40178</c:v>
                </c:pt>
                <c:pt idx="13">
                  <c:v>40543</c:v>
                </c:pt>
                <c:pt idx="14">
                  <c:v>40908</c:v>
                </c:pt>
                <c:pt idx="15">
                  <c:v>41274</c:v>
                </c:pt>
                <c:pt idx="16">
                  <c:v>41639</c:v>
                </c:pt>
                <c:pt idx="17">
                  <c:v>42004</c:v>
                </c:pt>
                <c:pt idx="18">
                  <c:v>42369</c:v>
                </c:pt>
                <c:pt idx="19">
                  <c:v>42735</c:v>
                </c:pt>
              </c:numCache>
            </c:numRef>
          </c:cat>
          <c:val>
            <c:numRef>
              <c:f>'Annual Performance Summary'!$B$3:$U$3</c:f>
              <c:numCache>
                <c:formatCode>0.00</c:formatCode>
                <c:ptCount val="20"/>
                <c:pt idx="0">
                  <c:v>0.36</c:v>
                </c:pt>
                <c:pt idx="1">
                  <c:v>0.3</c:v>
                </c:pt>
                <c:pt idx="2">
                  <c:v>0.3</c:v>
                </c:pt>
                <c:pt idx="3">
                  <c:v>0.3</c:v>
                </c:pt>
                <c:pt idx="4">
                  <c:v>0.3</c:v>
                </c:pt>
                <c:pt idx="5">
                  <c:v>0.31</c:v>
                </c:pt>
                <c:pt idx="6">
                  <c:v>0.17799999999999999</c:v>
                </c:pt>
                <c:pt idx="7">
                  <c:v>0.249</c:v>
                </c:pt>
                <c:pt idx="8">
                  <c:v>0.17</c:v>
                </c:pt>
                <c:pt idx="9">
                  <c:v>0.28000000000000003</c:v>
                </c:pt>
                <c:pt idx="10">
                  <c:v>0.27</c:v>
                </c:pt>
                <c:pt idx="11">
                  <c:v>0.25</c:v>
                </c:pt>
                <c:pt idx="12">
                  <c:v>0.34</c:v>
                </c:pt>
                <c:pt idx="13">
                  <c:v>0.3</c:v>
                </c:pt>
                <c:pt idx="14">
                  <c:v>0.28000000000000003</c:v>
                </c:pt>
                <c:pt idx="15">
                  <c:v>0.24</c:v>
                </c:pt>
                <c:pt idx="16">
                  <c:v>0.25</c:v>
                </c:pt>
                <c:pt idx="17">
                  <c:v>0.21</c:v>
                </c:pt>
                <c:pt idx="18">
                  <c:v>0.23</c:v>
                </c:pt>
                <c:pt idx="19">
                  <c:v>0.18</c:v>
                </c:pt>
              </c:numCache>
            </c:numRef>
          </c:val>
        </c:ser>
        <c:ser>
          <c:idx val="1"/>
          <c:order val="1"/>
          <c:tx>
            <c:v>Benchmark</c:v>
          </c:tx>
          <c:spPr>
            <a:pattFill prst="ltHorz">
              <a:fgClr>
                <a:srgbClr val="7030A0"/>
              </a:fgClr>
              <a:bgClr>
                <a:schemeClr val="bg1"/>
              </a:bgClr>
            </a:pattFill>
            <a:ln>
              <a:prstDash val="sysDash"/>
            </a:ln>
          </c:spPr>
          <c:invertIfNegative val="0"/>
          <c:cat>
            <c:numRef>
              <c:f>'Annual Benchmark Summary'!$B$1:$U$1</c:f>
              <c:numCache>
                <c:formatCode>yyyy</c:formatCode>
                <c:ptCount val="20"/>
                <c:pt idx="0">
                  <c:v>35703</c:v>
                </c:pt>
                <c:pt idx="1">
                  <c:v>36068</c:v>
                </c:pt>
                <c:pt idx="2">
                  <c:v>36433</c:v>
                </c:pt>
                <c:pt idx="3">
                  <c:v>36799</c:v>
                </c:pt>
                <c:pt idx="4">
                  <c:v>37164</c:v>
                </c:pt>
                <c:pt idx="5">
                  <c:v>37529</c:v>
                </c:pt>
                <c:pt idx="6">
                  <c:v>37986</c:v>
                </c:pt>
                <c:pt idx="7">
                  <c:v>38352</c:v>
                </c:pt>
                <c:pt idx="8">
                  <c:v>38717</c:v>
                </c:pt>
                <c:pt idx="9">
                  <c:v>39082</c:v>
                </c:pt>
                <c:pt idx="10">
                  <c:v>39447</c:v>
                </c:pt>
                <c:pt idx="11">
                  <c:v>39813</c:v>
                </c:pt>
                <c:pt idx="12">
                  <c:v>40178</c:v>
                </c:pt>
                <c:pt idx="13">
                  <c:v>40543</c:v>
                </c:pt>
                <c:pt idx="14">
                  <c:v>40908</c:v>
                </c:pt>
                <c:pt idx="15">
                  <c:v>41274</c:v>
                </c:pt>
                <c:pt idx="16">
                  <c:v>41639</c:v>
                </c:pt>
                <c:pt idx="17">
                  <c:v>42004</c:v>
                </c:pt>
                <c:pt idx="18">
                  <c:v>42369</c:v>
                </c:pt>
                <c:pt idx="19">
                  <c:v>42735</c:v>
                </c:pt>
              </c:numCache>
            </c:numRef>
          </c:cat>
          <c:val>
            <c:numRef>
              <c:f>'Annual Benchmark Summary'!$B$3:$U$3</c:f>
              <c:numCache>
                <c:formatCode>0.00</c:formatCode>
                <c:ptCount val="20"/>
                <c:pt idx="0">
                  <c:v>0.5</c:v>
                </c:pt>
                <c:pt idx="1">
                  <c:v>0.5</c:v>
                </c:pt>
                <c:pt idx="2">
                  <c:v>0.5</c:v>
                </c:pt>
                <c:pt idx="3">
                  <c:v>0.5</c:v>
                </c:pt>
                <c:pt idx="4">
                  <c:v>0.5</c:v>
                </c:pt>
                <c:pt idx="5">
                  <c:v>0.5</c:v>
                </c:pt>
                <c:pt idx="6">
                  <c:v>0.5</c:v>
                </c:pt>
                <c:pt idx="7">
                  <c:v>0.5</c:v>
                </c:pt>
                <c:pt idx="8">
                  <c:v>0.5</c:v>
                </c:pt>
                <c:pt idx="9">
                  <c:v>0.5</c:v>
                </c:pt>
                <c:pt idx="10">
                  <c:v>0.5</c:v>
                </c:pt>
                <c:pt idx="11">
                  <c:v>0.5</c:v>
                </c:pt>
                <c:pt idx="12">
                  <c:v>0.4</c:v>
                </c:pt>
                <c:pt idx="13">
                  <c:v>0.4</c:v>
                </c:pt>
                <c:pt idx="14">
                  <c:v>0.4</c:v>
                </c:pt>
                <c:pt idx="15">
                  <c:v>0.4</c:v>
                </c:pt>
                <c:pt idx="16">
                  <c:v>0.4</c:v>
                </c:pt>
                <c:pt idx="17">
                  <c:v>0.4</c:v>
                </c:pt>
                <c:pt idx="18">
                  <c:v>0.4</c:v>
                </c:pt>
                <c:pt idx="19">
                  <c:v>0.4</c:v>
                </c:pt>
              </c:numCache>
            </c:numRef>
          </c:val>
        </c:ser>
        <c:dLbls>
          <c:showLegendKey val="0"/>
          <c:showVal val="0"/>
          <c:showCatName val="0"/>
          <c:showSerName val="0"/>
          <c:showPercent val="0"/>
          <c:showBubbleSize val="0"/>
        </c:dLbls>
        <c:gapWidth val="150"/>
        <c:axId val="112796416"/>
        <c:axId val="112798336"/>
      </c:barChart>
      <c:dateAx>
        <c:axId val="112796416"/>
        <c:scaling>
          <c:orientation val="minMax"/>
        </c:scaling>
        <c:delete val="0"/>
        <c:axPos val="b"/>
        <c:title>
          <c:tx>
            <c:rich>
              <a:bodyPr/>
              <a:lstStyle/>
              <a:p>
                <a:pPr>
                  <a:defRPr b="1"/>
                </a:pPr>
                <a:r>
                  <a:rPr lang="en-US" b="1"/>
                  <a:t>Year</a:t>
                </a:r>
              </a:p>
            </c:rich>
          </c:tx>
          <c:layout>
            <c:manualLayout>
              <c:xMode val="edge"/>
              <c:yMode val="edge"/>
              <c:x val="1.5490137596436806E-2"/>
              <c:y val="0.89682826060711751"/>
            </c:manualLayout>
          </c:layout>
          <c:overlay val="0"/>
        </c:title>
        <c:numFmt formatCode="yyyy" sourceLinked="1"/>
        <c:majorTickMark val="out"/>
        <c:minorTickMark val="none"/>
        <c:tickLblPos val="nextTo"/>
        <c:txPr>
          <a:bodyPr/>
          <a:lstStyle/>
          <a:p>
            <a:pPr>
              <a:defRPr sz="800"/>
            </a:pPr>
            <a:endParaRPr lang="en-US"/>
          </a:p>
        </c:txPr>
        <c:crossAx val="112798336"/>
        <c:crosses val="autoZero"/>
        <c:auto val="1"/>
        <c:lblOffset val="100"/>
        <c:baseTimeUnit val="years"/>
      </c:dateAx>
      <c:valAx>
        <c:axId val="112798336"/>
        <c:scaling>
          <c:orientation val="minMax"/>
        </c:scaling>
        <c:delete val="0"/>
        <c:axPos val="l"/>
        <c:majorGridlines/>
        <c:title>
          <c:tx>
            <c:rich>
              <a:bodyPr rot="-5400000" vert="horz"/>
              <a:lstStyle/>
              <a:p>
                <a:pPr>
                  <a:defRPr/>
                </a:pPr>
                <a:r>
                  <a:rPr lang="en-US" sz="1000" b="1" i="0" baseline="0">
                    <a:effectLst/>
                  </a:rPr>
                  <a:t> WUTC Complaints per 1000 Customers</a:t>
                </a:r>
                <a:endParaRPr lang="en-US" sz="1000">
                  <a:effectLst/>
                </a:endParaRPr>
              </a:p>
            </c:rich>
          </c:tx>
          <c:layout>
            <c:manualLayout>
              <c:xMode val="edge"/>
              <c:yMode val="edge"/>
              <c:x val="2.4792436659703252E-3"/>
              <c:y val="0.10117011071585595"/>
            </c:manualLayout>
          </c:layout>
          <c:overlay val="0"/>
        </c:title>
        <c:numFmt formatCode="0.00" sourceLinked="0"/>
        <c:majorTickMark val="out"/>
        <c:minorTickMark val="none"/>
        <c:tickLblPos val="nextTo"/>
        <c:txPr>
          <a:bodyPr/>
          <a:lstStyle/>
          <a:p>
            <a:pPr>
              <a:defRPr sz="800"/>
            </a:pPr>
            <a:endParaRPr lang="en-US"/>
          </a:p>
        </c:txPr>
        <c:crossAx val="112796416"/>
        <c:crosses val="autoZero"/>
        <c:crossBetween val="between"/>
      </c:valAx>
    </c:plotArea>
    <c:legend>
      <c:legendPos val="r"/>
      <c:layout>
        <c:manualLayout>
          <c:xMode val="edge"/>
          <c:yMode val="edge"/>
          <c:x val="0.75863302801435539"/>
          <c:y val="1.2690355329949238E-2"/>
          <c:w val="0.22634356322929514"/>
          <c:h val="0.1069975628046494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SQI No. 5 </a:t>
            </a:r>
            <a:r>
              <a:rPr lang="en-US" sz="1200" b="1" i="0" u="none" strike="noStrike" baseline="0">
                <a:effectLst/>
              </a:rPr>
              <a:t>Customer Access Center Answering Performance</a:t>
            </a:r>
            <a:endParaRPr lang="en-US" sz="1200"/>
          </a:p>
        </c:rich>
      </c:tx>
      <c:layout>
        <c:manualLayout>
          <c:xMode val="edge"/>
          <c:yMode val="edge"/>
          <c:x val="7.8447852469145582E-2"/>
          <c:y val="2.4005016834565185E-2"/>
        </c:manualLayout>
      </c:layout>
      <c:overlay val="0"/>
    </c:title>
    <c:autoTitleDeleted val="0"/>
    <c:plotArea>
      <c:layout>
        <c:manualLayout>
          <c:layoutTarget val="inner"/>
          <c:xMode val="edge"/>
          <c:yMode val="edge"/>
          <c:x val="0.17344524117482432"/>
          <c:y val="0.12471311725569187"/>
          <c:w val="0.83682066527398358"/>
          <c:h val="0.78807839375408029"/>
        </c:manualLayout>
      </c:layout>
      <c:barChart>
        <c:barDir val="col"/>
        <c:grouping val="clustered"/>
        <c:varyColors val="0"/>
        <c:ser>
          <c:idx val="0"/>
          <c:order val="0"/>
          <c:tx>
            <c:v>Performance</c:v>
          </c:tx>
          <c:spPr>
            <a:ln>
              <a:solidFill>
                <a:schemeClr val="bg1">
                  <a:lumMod val="95000"/>
                </a:schemeClr>
              </a:solidFill>
            </a:ln>
          </c:spPr>
          <c:invertIfNegative val="0"/>
          <c:dPt>
            <c:idx val="16"/>
            <c:invertIfNegative val="0"/>
            <c:bubble3D val="0"/>
            <c:spPr>
              <a:noFill/>
              <a:ln>
                <a:solidFill>
                  <a:schemeClr val="tx2"/>
                </a:solidFill>
              </a:ln>
            </c:spPr>
          </c:dPt>
          <c:cat>
            <c:numRef>
              <c:f>'Annual Benchmark Summary'!$B$1:$U$1</c:f>
              <c:numCache>
                <c:formatCode>yyyy</c:formatCode>
                <c:ptCount val="20"/>
                <c:pt idx="0">
                  <c:v>35703</c:v>
                </c:pt>
                <c:pt idx="1">
                  <c:v>36068</c:v>
                </c:pt>
                <c:pt idx="2">
                  <c:v>36433</c:v>
                </c:pt>
                <c:pt idx="3">
                  <c:v>36799</c:v>
                </c:pt>
                <c:pt idx="4">
                  <c:v>37164</c:v>
                </c:pt>
                <c:pt idx="5">
                  <c:v>37529</c:v>
                </c:pt>
                <c:pt idx="6">
                  <c:v>37986</c:v>
                </c:pt>
                <c:pt idx="7">
                  <c:v>38352</c:v>
                </c:pt>
                <c:pt idx="8">
                  <c:v>38717</c:v>
                </c:pt>
                <c:pt idx="9">
                  <c:v>39082</c:v>
                </c:pt>
                <c:pt idx="10">
                  <c:v>39447</c:v>
                </c:pt>
                <c:pt idx="11">
                  <c:v>39813</c:v>
                </c:pt>
                <c:pt idx="12">
                  <c:v>40178</c:v>
                </c:pt>
                <c:pt idx="13">
                  <c:v>40543</c:v>
                </c:pt>
                <c:pt idx="14">
                  <c:v>40908</c:v>
                </c:pt>
                <c:pt idx="15">
                  <c:v>41274</c:v>
                </c:pt>
                <c:pt idx="16">
                  <c:v>41639</c:v>
                </c:pt>
                <c:pt idx="17">
                  <c:v>42004</c:v>
                </c:pt>
                <c:pt idx="18">
                  <c:v>42369</c:v>
                </c:pt>
                <c:pt idx="19">
                  <c:v>42735</c:v>
                </c:pt>
              </c:numCache>
            </c:numRef>
          </c:cat>
          <c:val>
            <c:numRef>
              <c:f>'Annual Performance Summary'!$B$6:$U$6</c:f>
              <c:numCache>
                <c:formatCode>0%</c:formatCode>
                <c:ptCount val="20"/>
                <c:pt idx="0">
                  <c:v>0.5</c:v>
                </c:pt>
                <c:pt idx="1">
                  <c:v>0.81</c:v>
                </c:pt>
                <c:pt idx="2">
                  <c:v>0.76</c:v>
                </c:pt>
                <c:pt idx="3">
                  <c:v>0.76</c:v>
                </c:pt>
                <c:pt idx="4">
                  <c:v>0.75</c:v>
                </c:pt>
                <c:pt idx="5">
                  <c:v>0.77</c:v>
                </c:pt>
                <c:pt idx="6">
                  <c:v>0.75</c:v>
                </c:pt>
                <c:pt idx="7">
                  <c:v>0.78</c:v>
                </c:pt>
                <c:pt idx="8">
                  <c:v>0.75</c:v>
                </c:pt>
                <c:pt idx="9">
                  <c:v>0.75</c:v>
                </c:pt>
                <c:pt idx="10">
                  <c:v>0.75</c:v>
                </c:pt>
                <c:pt idx="11">
                  <c:v>0.77</c:v>
                </c:pt>
                <c:pt idx="12">
                  <c:v>0.78</c:v>
                </c:pt>
                <c:pt idx="13">
                  <c:v>0.78</c:v>
                </c:pt>
                <c:pt idx="14">
                  <c:v>0.77</c:v>
                </c:pt>
                <c:pt idx="15">
                  <c:v>0.79</c:v>
                </c:pt>
                <c:pt idx="16">
                  <c:v>0.66</c:v>
                </c:pt>
                <c:pt idx="17">
                  <c:v>0.76</c:v>
                </c:pt>
                <c:pt idx="18">
                  <c:v>0.7</c:v>
                </c:pt>
                <c:pt idx="19">
                  <c:v>0.76639999999999997</c:v>
                </c:pt>
              </c:numCache>
            </c:numRef>
          </c:val>
        </c:ser>
        <c:ser>
          <c:idx val="1"/>
          <c:order val="1"/>
          <c:tx>
            <c:v>Benchmark</c:v>
          </c:tx>
          <c:spPr>
            <a:pattFill prst="ltHorz">
              <a:fgClr>
                <a:srgbClr val="7030A0"/>
              </a:fgClr>
              <a:bgClr>
                <a:schemeClr val="bg1"/>
              </a:bgClr>
            </a:pattFill>
            <a:ln>
              <a:prstDash val="sysDash"/>
            </a:ln>
          </c:spPr>
          <c:invertIfNegative val="0"/>
          <c:dPt>
            <c:idx val="16"/>
            <c:invertIfNegative val="0"/>
            <c:bubble3D val="0"/>
            <c:spPr>
              <a:noFill/>
              <a:ln cmpd="sng">
                <a:solidFill>
                  <a:srgbClr val="7030A0"/>
                </a:solidFill>
                <a:prstDash val="sysDash"/>
              </a:ln>
            </c:spPr>
          </c:dPt>
          <c:cat>
            <c:numRef>
              <c:f>'Annual Benchmark Summary'!$B$1:$U$1</c:f>
              <c:numCache>
                <c:formatCode>yyyy</c:formatCode>
                <c:ptCount val="20"/>
                <c:pt idx="0">
                  <c:v>35703</c:v>
                </c:pt>
                <c:pt idx="1">
                  <c:v>36068</c:v>
                </c:pt>
                <c:pt idx="2">
                  <c:v>36433</c:v>
                </c:pt>
                <c:pt idx="3">
                  <c:v>36799</c:v>
                </c:pt>
                <c:pt idx="4">
                  <c:v>37164</c:v>
                </c:pt>
                <c:pt idx="5">
                  <c:v>37529</c:v>
                </c:pt>
                <c:pt idx="6">
                  <c:v>37986</c:v>
                </c:pt>
                <c:pt idx="7">
                  <c:v>38352</c:v>
                </c:pt>
                <c:pt idx="8">
                  <c:v>38717</c:v>
                </c:pt>
                <c:pt idx="9">
                  <c:v>39082</c:v>
                </c:pt>
                <c:pt idx="10">
                  <c:v>39447</c:v>
                </c:pt>
                <c:pt idx="11">
                  <c:v>39813</c:v>
                </c:pt>
                <c:pt idx="12">
                  <c:v>40178</c:v>
                </c:pt>
                <c:pt idx="13">
                  <c:v>40543</c:v>
                </c:pt>
                <c:pt idx="14">
                  <c:v>40908</c:v>
                </c:pt>
                <c:pt idx="15">
                  <c:v>41274</c:v>
                </c:pt>
                <c:pt idx="16">
                  <c:v>41639</c:v>
                </c:pt>
                <c:pt idx="17">
                  <c:v>42004</c:v>
                </c:pt>
                <c:pt idx="18">
                  <c:v>42369</c:v>
                </c:pt>
                <c:pt idx="19">
                  <c:v>42735</c:v>
                </c:pt>
              </c:numCache>
            </c:numRef>
          </c:cat>
          <c:val>
            <c:numRef>
              <c:f>'Annual Benchmark Summary'!$B$6:$U$6</c:f>
              <c:numCache>
                <c:formatCode>0%</c:formatCode>
                <c:ptCount val="20"/>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numCache>
            </c:numRef>
          </c:val>
        </c:ser>
        <c:dLbls>
          <c:showLegendKey val="0"/>
          <c:showVal val="0"/>
          <c:showCatName val="0"/>
          <c:showSerName val="0"/>
          <c:showPercent val="0"/>
          <c:showBubbleSize val="0"/>
        </c:dLbls>
        <c:gapWidth val="150"/>
        <c:axId val="112841472"/>
        <c:axId val="112843392"/>
      </c:barChart>
      <c:dateAx>
        <c:axId val="112841472"/>
        <c:scaling>
          <c:orientation val="minMax"/>
        </c:scaling>
        <c:delete val="0"/>
        <c:axPos val="b"/>
        <c:title>
          <c:tx>
            <c:rich>
              <a:bodyPr/>
              <a:lstStyle/>
              <a:p>
                <a:pPr>
                  <a:defRPr b="1"/>
                </a:pPr>
                <a:r>
                  <a:rPr lang="en-US" b="1"/>
                  <a:t>Year</a:t>
                </a:r>
              </a:p>
            </c:rich>
          </c:tx>
          <c:layout>
            <c:manualLayout>
              <c:xMode val="edge"/>
              <c:yMode val="edge"/>
              <c:x val="5.3368987762071912E-2"/>
              <c:y val="0.8925692324173764"/>
            </c:manualLayout>
          </c:layout>
          <c:overlay val="0"/>
        </c:title>
        <c:numFmt formatCode="yyyy" sourceLinked="1"/>
        <c:majorTickMark val="out"/>
        <c:minorTickMark val="none"/>
        <c:tickLblPos val="nextTo"/>
        <c:txPr>
          <a:bodyPr/>
          <a:lstStyle/>
          <a:p>
            <a:pPr>
              <a:defRPr sz="800"/>
            </a:pPr>
            <a:endParaRPr lang="en-US"/>
          </a:p>
        </c:txPr>
        <c:crossAx val="112843392"/>
        <c:crosses val="autoZero"/>
        <c:auto val="1"/>
        <c:lblOffset val="100"/>
        <c:baseTimeUnit val="years"/>
      </c:dateAx>
      <c:valAx>
        <c:axId val="112843392"/>
        <c:scaling>
          <c:orientation val="minMax"/>
          <c:min val="0.4"/>
        </c:scaling>
        <c:delete val="0"/>
        <c:axPos val="l"/>
        <c:majorGridlines/>
        <c:title>
          <c:tx>
            <c:rich>
              <a:bodyPr rot="-5400000" vert="horz"/>
              <a:lstStyle/>
              <a:p>
                <a:pPr>
                  <a:defRPr/>
                </a:pPr>
                <a:r>
                  <a:rPr lang="en-US" sz="1000" b="1" i="0" baseline="0">
                    <a:effectLst/>
                  </a:rPr>
                  <a:t> % of calls answered live within 30 seconds</a:t>
                </a:r>
                <a:endParaRPr lang="en-US" sz="1000">
                  <a:effectLst/>
                </a:endParaRPr>
              </a:p>
            </c:rich>
          </c:tx>
          <c:layout>
            <c:manualLayout>
              <c:xMode val="edge"/>
              <c:yMode val="edge"/>
              <c:x val="2.4792436659703252E-3"/>
              <c:y val="0.15616165047896932"/>
            </c:manualLayout>
          </c:layout>
          <c:overlay val="0"/>
        </c:title>
        <c:numFmt formatCode="0%" sourceLinked="0"/>
        <c:majorTickMark val="out"/>
        <c:minorTickMark val="none"/>
        <c:tickLblPos val="nextTo"/>
        <c:txPr>
          <a:bodyPr/>
          <a:lstStyle/>
          <a:p>
            <a:pPr>
              <a:defRPr sz="800"/>
            </a:pPr>
            <a:endParaRPr lang="en-US"/>
          </a:p>
        </c:txPr>
        <c:crossAx val="112841472"/>
        <c:crosses val="autoZero"/>
        <c:crossBetween val="between"/>
      </c:valAx>
    </c:plotArea>
    <c:legend>
      <c:legendPos val="r"/>
      <c:layout>
        <c:manualLayout>
          <c:xMode val="edge"/>
          <c:yMode val="edge"/>
          <c:x val="0.79944935454496757"/>
          <c:y val="1.2690355329949238E-2"/>
          <c:w val="0.18552734479618618"/>
          <c:h val="0.1069975628046494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SQI No. 6 Customer Access Center Transactions Customer Satisfaction</a:t>
            </a:r>
            <a:endParaRPr lang="en-US" sz="1200">
              <a:effectLst/>
            </a:endParaRPr>
          </a:p>
        </c:rich>
      </c:tx>
      <c:layout>
        <c:manualLayout>
          <c:xMode val="edge"/>
          <c:yMode val="edge"/>
          <c:x val="8.0962943012405156E-2"/>
          <c:y val="2.710297924854793E-3"/>
        </c:manualLayout>
      </c:layout>
      <c:overlay val="0"/>
    </c:title>
    <c:autoTitleDeleted val="0"/>
    <c:plotArea>
      <c:layout>
        <c:manualLayout>
          <c:layoutTarget val="inner"/>
          <c:xMode val="edge"/>
          <c:yMode val="edge"/>
          <c:x val="0.11643146279250305"/>
          <c:y val="0.12471311725569187"/>
          <c:w val="0.87203199512032825"/>
          <c:h val="0.73697098552629814"/>
        </c:manualLayout>
      </c:layout>
      <c:barChart>
        <c:barDir val="col"/>
        <c:grouping val="clustered"/>
        <c:varyColors val="0"/>
        <c:ser>
          <c:idx val="0"/>
          <c:order val="0"/>
          <c:tx>
            <c:v>Performance</c:v>
          </c:tx>
          <c:spPr>
            <a:ln>
              <a:solidFill>
                <a:schemeClr val="bg1">
                  <a:lumMod val="95000"/>
                </a:schemeClr>
              </a:solidFill>
            </a:ln>
          </c:spPr>
          <c:invertIfNegative val="0"/>
          <c:dPt>
            <c:idx val="16"/>
            <c:invertIfNegative val="0"/>
            <c:bubble3D val="0"/>
            <c:spPr>
              <a:solidFill>
                <a:schemeClr val="accent1"/>
              </a:solidFill>
              <a:ln>
                <a:solidFill>
                  <a:schemeClr val="tx2"/>
                </a:solidFill>
              </a:ln>
            </c:spPr>
          </c:dPt>
          <c:cat>
            <c:numRef>
              <c:f>'Annual Benchmark Summary'!$B$1:$U$1</c:f>
              <c:numCache>
                <c:formatCode>yyyy</c:formatCode>
                <c:ptCount val="20"/>
                <c:pt idx="0">
                  <c:v>35703</c:v>
                </c:pt>
                <c:pt idx="1">
                  <c:v>36068</c:v>
                </c:pt>
                <c:pt idx="2">
                  <c:v>36433</c:v>
                </c:pt>
                <c:pt idx="3">
                  <c:v>36799</c:v>
                </c:pt>
                <c:pt idx="4">
                  <c:v>37164</c:v>
                </c:pt>
                <c:pt idx="5">
                  <c:v>37529</c:v>
                </c:pt>
                <c:pt idx="6">
                  <c:v>37986</c:v>
                </c:pt>
                <c:pt idx="7">
                  <c:v>38352</c:v>
                </c:pt>
                <c:pt idx="8">
                  <c:v>38717</c:v>
                </c:pt>
                <c:pt idx="9">
                  <c:v>39082</c:v>
                </c:pt>
                <c:pt idx="10">
                  <c:v>39447</c:v>
                </c:pt>
                <c:pt idx="11">
                  <c:v>39813</c:v>
                </c:pt>
                <c:pt idx="12">
                  <c:v>40178</c:v>
                </c:pt>
                <c:pt idx="13">
                  <c:v>40543</c:v>
                </c:pt>
                <c:pt idx="14">
                  <c:v>40908</c:v>
                </c:pt>
                <c:pt idx="15">
                  <c:v>41274</c:v>
                </c:pt>
                <c:pt idx="16">
                  <c:v>41639</c:v>
                </c:pt>
                <c:pt idx="17">
                  <c:v>42004</c:v>
                </c:pt>
                <c:pt idx="18">
                  <c:v>42369</c:v>
                </c:pt>
                <c:pt idx="19">
                  <c:v>42735</c:v>
                </c:pt>
              </c:numCache>
            </c:numRef>
          </c:cat>
          <c:val>
            <c:numRef>
              <c:f>'Annual Performance Summary'!$B$7:$U$7</c:f>
              <c:numCache>
                <c:formatCode>0%</c:formatCode>
                <c:ptCount val="20"/>
                <c:pt idx="0">
                  <c:v>0.9</c:v>
                </c:pt>
                <c:pt idx="1">
                  <c:v>0.92</c:v>
                </c:pt>
                <c:pt idx="2">
                  <c:v>0.93</c:v>
                </c:pt>
                <c:pt idx="3">
                  <c:v>0.91</c:v>
                </c:pt>
                <c:pt idx="4">
                  <c:v>0.9</c:v>
                </c:pt>
                <c:pt idx="5">
                  <c:v>0.92</c:v>
                </c:pt>
                <c:pt idx="6">
                  <c:v>0.94</c:v>
                </c:pt>
                <c:pt idx="7">
                  <c:v>0.92</c:v>
                </c:pt>
                <c:pt idx="8">
                  <c:v>0.93</c:v>
                </c:pt>
                <c:pt idx="9">
                  <c:v>0.94</c:v>
                </c:pt>
                <c:pt idx="10">
                  <c:v>0.92</c:v>
                </c:pt>
                <c:pt idx="11">
                  <c:v>0.93</c:v>
                </c:pt>
                <c:pt idx="12">
                  <c:v>0.93</c:v>
                </c:pt>
                <c:pt idx="13">
                  <c:v>0.96</c:v>
                </c:pt>
                <c:pt idx="14">
                  <c:v>0.95</c:v>
                </c:pt>
                <c:pt idx="15">
                  <c:v>0.95</c:v>
                </c:pt>
                <c:pt idx="16">
                  <c:v>0.91</c:v>
                </c:pt>
                <c:pt idx="17">
                  <c:v>0.93</c:v>
                </c:pt>
                <c:pt idx="18">
                  <c:v>0.94</c:v>
                </c:pt>
                <c:pt idx="19">
                  <c:v>0.93</c:v>
                </c:pt>
              </c:numCache>
            </c:numRef>
          </c:val>
        </c:ser>
        <c:ser>
          <c:idx val="1"/>
          <c:order val="1"/>
          <c:tx>
            <c:v>Benchmark</c:v>
          </c:tx>
          <c:spPr>
            <a:pattFill prst="ltHorz">
              <a:fgClr>
                <a:srgbClr val="7030A0"/>
              </a:fgClr>
              <a:bgClr>
                <a:schemeClr val="bg1"/>
              </a:bgClr>
            </a:pattFill>
            <a:ln>
              <a:prstDash val="sysDash"/>
            </a:ln>
          </c:spPr>
          <c:invertIfNegative val="0"/>
          <c:dPt>
            <c:idx val="16"/>
            <c:invertIfNegative val="0"/>
            <c:bubble3D val="0"/>
            <c:spPr>
              <a:pattFill prst="ltHorz">
                <a:fgClr>
                  <a:srgbClr val="7030A0"/>
                </a:fgClr>
                <a:bgClr>
                  <a:schemeClr val="bg1"/>
                </a:bgClr>
              </a:pattFill>
              <a:ln cmpd="sng">
                <a:noFill/>
                <a:prstDash val="sysDash"/>
              </a:ln>
            </c:spPr>
          </c:dPt>
          <c:cat>
            <c:numRef>
              <c:f>'Annual Benchmark Summary'!$B$1:$U$1</c:f>
              <c:numCache>
                <c:formatCode>yyyy</c:formatCode>
                <c:ptCount val="20"/>
                <c:pt idx="0">
                  <c:v>35703</c:v>
                </c:pt>
                <c:pt idx="1">
                  <c:v>36068</c:v>
                </c:pt>
                <c:pt idx="2">
                  <c:v>36433</c:v>
                </c:pt>
                <c:pt idx="3">
                  <c:v>36799</c:v>
                </c:pt>
                <c:pt idx="4">
                  <c:v>37164</c:v>
                </c:pt>
                <c:pt idx="5">
                  <c:v>37529</c:v>
                </c:pt>
                <c:pt idx="6">
                  <c:v>37986</c:v>
                </c:pt>
                <c:pt idx="7">
                  <c:v>38352</c:v>
                </c:pt>
                <c:pt idx="8">
                  <c:v>38717</c:v>
                </c:pt>
                <c:pt idx="9">
                  <c:v>39082</c:v>
                </c:pt>
                <c:pt idx="10">
                  <c:v>39447</c:v>
                </c:pt>
                <c:pt idx="11">
                  <c:v>39813</c:v>
                </c:pt>
                <c:pt idx="12">
                  <c:v>40178</c:v>
                </c:pt>
                <c:pt idx="13">
                  <c:v>40543</c:v>
                </c:pt>
                <c:pt idx="14">
                  <c:v>40908</c:v>
                </c:pt>
                <c:pt idx="15">
                  <c:v>41274</c:v>
                </c:pt>
                <c:pt idx="16">
                  <c:v>41639</c:v>
                </c:pt>
                <c:pt idx="17">
                  <c:v>42004</c:v>
                </c:pt>
                <c:pt idx="18">
                  <c:v>42369</c:v>
                </c:pt>
                <c:pt idx="19">
                  <c:v>42735</c:v>
                </c:pt>
              </c:numCache>
            </c:numRef>
          </c:cat>
          <c:val>
            <c:numRef>
              <c:f>'Annual Benchmark Summary'!$B$7:$U$7</c:f>
              <c:numCache>
                <c:formatCode>0%</c:formatCode>
                <c:ptCount val="20"/>
                <c:pt idx="0">
                  <c:v>0.91</c:v>
                </c:pt>
                <c:pt idx="1">
                  <c:v>0.91</c:v>
                </c:pt>
                <c:pt idx="2">
                  <c:v>0.91</c:v>
                </c:pt>
                <c:pt idx="3">
                  <c:v>0.91</c:v>
                </c:pt>
                <c:pt idx="4">
                  <c:v>0.91</c:v>
                </c:pt>
                <c:pt idx="5">
                  <c:v>0.91</c:v>
                </c:pt>
                <c:pt idx="6">
                  <c:v>0.9</c:v>
                </c:pt>
                <c:pt idx="7">
                  <c:v>0.9</c:v>
                </c:pt>
                <c:pt idx="8">
                  <c:v>0.9</c:v>
                </c:pt>
                <c:pt idx="9">
                  <c:v>0.9</c:v>
                </c:pt>
                <c:pt idx="10">
                  <c:v>0.9</c:v>
                </c:pt>
                <c:pt idx="11">
                  <c:v>0.9</c:v>
                </c:pt>
                <c:pt idx="12">
                  <c:v>0.9</c:v>
                </c:pt>
                <c:pt idx="13">
                  <c:v>0.9</c:v>
                </c:pt>
                <c:pt idx="14">
                  <c:v>0.9</c:v>
                </c:pt>
                <c:pt idx="15">
                  <c:v>0.9</c:v>
                </c:pt>
                <c:pt idx="16">
                  <c:v>0.9</c:v>
                </c:pt>
                <c:pt idx="17">
                  <c:v>0.9</c:v>
                </c:pt>
                <c:pt idx="18">
                  <c:v>0.9</c:v>
                </c:pt>
                <c:pt idx="19">
                  <c:v>0.9</c:v>
                </c:pt>
              </c:numCache>
            </c:numRef>
          </c:val>
        </c:ser>
        <c:dLbls>
          <c:showLegendKey val="0"/>
          <c:showVal val="0"/>
          <c:showCatName val="0"/>
          <c:showSerName val="0"/>
          <c:showPercent val="0"/>
          <c:showBubbleSize val="0"/>
        </c:dLbls>
        <c:gapWidth val="150"/>
        <c:axId val="112935680"/>
        <c:axId val="112937600"/>
      </c:barChart>
      <c:dateAx>
        <c:axId val="112935680"/>
        <c:scaling>
          <c:orientation val="minMax"/>
        </c:scaling>
        <c:delete val="0"/>
        <c:axPos val="b"/>
        <c:title>
          <c:tx>
            <c:rich>
              <a:bodyPr/>
              <a:lstStyle/>
              <a:p>
                <a:pPr>
                  <a:defRPr b="1"/>
                </a:pPr>
                <a:r>
                  <a:rPr lang="en-US" b="1"/>
                  <a:t>Year</a:t>
                </a:r>
              </a:p>
            </c:rich>
          </c:tx>
          <c:layout>
            <c:manualLayout>
              <c:xMode val="edge"/>
              <c:yMode val="edge"/>
              <c:x val="4.3308670923176862E-2"/>
              <c:y val="0.92664086708071203"/>
            </c:manualLayout>
          </c:layout>
          <c:overlay val="0"/>
        </c:title>
        <c:numFmt formatCode="yyyy" sourceLinked="1"/>
        <c:majorTickMark val="out"/>
        <c:minorTickMark val="none"/>
        <c:tickLblPos val="nextTo"/>
        <c:txPr>
          <a:bodyPr/>
          <a:lstStyle/>
          <a:p>
            <a:pPr>
              <a:defRPr sz="800"/>
            </a:pPr>
            <a:endParaRPr lang="en-US"/>
          </a:p>
        </c:txPr>
        <c:crossAx val="112937600"/>
        <c:crosses val="autoZero"/>
        <c:auto val="1"/>
        <c:lblOffset val="100"/>
        <c:baseTimeUnit val="years"/>
      </c:dateAx>
      <c:valAx>
        <c:axId val="112937600"/>
        <c:scaling>
          <c:orientation val="minMax"/>
          <c:min val="0.8"/>
        </c:scaling>
        <c:delete val="0"/>
        <c:axPos val="l"/>
        <c:majorGridlines/>
        <c:title>
          <c:tx>
            <c:rich>
              <a:bodyPr rot="-5400000" vert="horz"/>
              <a:lstStyle/>
              <a:p>
                <a:pPr>
                  <a:defRPr/>
                </a:pPr>
                <a:r>
                  <a:rPr lang="en-US" sz="1000" b="1" i="0" baseline="0">
                    <a:effectLst/>
                  </a:rPr>
                  <a:t> % of rating of 5 or higher on 7 point scale</a:t>
                </a:r>
                <a:endParaRPr lang="en-US" sz="1000">
                  <a:effectLst/>
                </a:endParaRPr>
              </a:p>
            </c:rich>
          </c:tx>
          <c:layout>
            <c:manualLayout>
              <c:xMode val="edge"/>
              <c:yMode val="edge"/>
              <c:x val="4.9943360953120294E-3"/>
              <c:y val="0.13060805644609585"/>
            </c:manualLayout>
          </c:layout>
          <c:overlay val="0"/>
        </c:title>
        <c:numFmt formatCode="0%" sourceLinked="0"/>
        <c:majorTickMark val="out"/>
        <c:minorTickMark val="none"/>
        <c:tickLblPos val="nextTo"/>
        <c:txPr>
          <a:bodyPr/>
          <a:lstStyle/>
          <a:p>
            <a:pPr>
              <a:defRPr sz="800"/>
            </a:pPr>
            <a:endParaRPr lang="en-US"/>
          </a:p>
        </c:txPr>
        <c:crossAx val="112935680"/>
        <c:crosses val="autoZero"/>
        <c:crossBetween val="between"/>
      </c:valAx>
    </c:plotArea>
    <c:legend>
      <c:legendPos val="r"/>
      <c:layout>
        <c:manualLayout>
          <c:xMode val="edge"/>
          <c:yMode val="edge"/>
          <c:x val="0.79944935454496757"/>
          <c:y val="1.2690355329949238E-2"/>
          <c:w val="0.18552734479618618"/>
          <c:h val="0.10699756280464942"/>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0F2BE65-E363-4053-A204-068EC6521064}">
  <ds:schemaRefs>
    <ds:schemaRef ds:uri="http://schemas.openxmlformats.org/officeDocument/2006/bibliography"/>
  </ds:schemaRefs>
</ds:datastoreItem>
</file>

<file path=customXml/itemProps2.xml><?xml version="1.0" encoding="utf-8"?>
<ds:datastoreItem xmlns:ds="http://schemas.openxmlformats.org/officeDocument/2006/customXml" ds:itemID="{47CF3A70-412E-46F5-9978-BC7C2D41DBBD}"/>
</file>

<file path=customXml/itemProps3.xml><?xml version="1.0" encoding="utf-8"?>
<ds:datastoreItem xmlns:ds="http://schemas.openxmlformats.org/officeDocument/2006/customXml" ds:itemID="{76CB0080-B67A-413B-B114-BDBDB47BAF82}"/>
</file>

<file path=customXml/itemProps4.xml><?xml version="1.0" encoding="utf-8"?>
<ds:datastoreItem xmlns:ds="http://schemas.openxmlformats.org/officeDocument/2006/customXml" ds:itemID="{0F80039A-9939-4BC8-AA48-AE0D281141D8}"/>
</file>

<file path=customXml/itemProps5.xml><?xml version="1.0" encoding="utf-8"?>
<ds:datastoreItem xmlns:ds="http://schemas.openxmlformats.org/officeDocument/2006/customXml" ds:itemID="{4C177968-59ED-4576-BFF5-95F4BD6D8AD5}"/>
</file>

<file path=docProps/app.xml><?xml version="1.0" encoding="utf-8"?>
<Properties xmlns="http://schemas.openxmlformats.org/officeDocument/2006/extended-properties" xmlns:vt="http://schemas.openxmlformats.org/officeDocument/2006/docPropsVTypes">
  <Template>Normal.dotm</Template>
  <TotalTime>205</TotalTime>
  <Pages>24</Pages>
  <Words>4113</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27503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 Mei</dc:creator>
  <cp:lastModifiedBy>No Name</cp:lastModifiedBy>
  <cp:revision>18</cp:revision>
  <cp:lastPrinted>2017-08-07T20:04:00Z</cp:lastPrinted>
  <dcterms:created xsi:type="dcterms:W3CDTF">2017-08-02T21:47:00Z</dcterms:created>
  <dcterms:modified xsi:type="dcterms:W3CDTF">2017-08-08T00:11:00Z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