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7D" w:rsidRDefault="00BF7E7D">
      <w:pPr>
        <w:pStyle w:val="Header"/>
        <w:tabs>
          <w:tab w:val="clear" w:pos="4320"/>
          <w:tab w:val="clear" w:pos="8640"/>
        </w:tabs>
        <w:spacing w:line="20" w:lineRule="exact"/>
        <w:sectPr w:rsidR="00BF7E7D">
          <w:headerReference w:type="default" r:id="rId9"/>
          <w:pgSz w:w="12240" w:h="15840"/>
          <w:pgMar w:top="1974" w:right="1627" w:bottom="720" w:left="1627" w:header="720" w:footer="720" w:gutter="0"/>
          <w:cols w:space="720"/>
          <w:docGrid w:linePitch="360"/>
        </w:sectPr>
      </w:pPr>
      <w:bookmarkStart w:id="0" w:name="_GoBack"/>
      <w:bookmarkEnd w:id="0"/>
    </w:p>
    <w:p w:rsidR="00BF7E7D" w:rsidRDefault="00BF7E7D"/>
    <w:p w:rsidR="00450EA2" w:rsidRPr="00ED0511" w:rsidRDefault="00450EA2" w:rsidP="00450EA2"/>
    <w:p w:rsidR="00450EA2" w:rsidRPr="00ED0511" w:rsidRDefault="00BF6A7C" w:rsidP="00450EA2">
      <w:r>
        <w:t>August 24</w:t>
      </w:r>
      <w:r w:rsidR="002904E7">
        <w:t>, 201</w:t>
      </w:r>
      <w:r w:rsidR="00AD0086">
        <w:t>5</w:t>
      </w:r>
    </w:p>
    <w:p w:rsidR="00450EA2" w:rsidRPr="00ED0511" w:rsidRDefault="00450EA2" w:rsidP="00450EA2"/>
    <w:p w:rsidR="00450EA2" w:rsidRDefault="00450EA2" w:rsidP="00450EA2"/>
    <w:p w:rsidR="00D74CA1" w:rsidRPr="009F70A2" w:rsidRDefault="00D74CA1" w:rsidP="00450EA2">
      <w:pPr>
        <w:rPr>
          <w:b/>
          <w:i/>
        </w:rPr>
      </w:pPr>
      <w:r w:rsidRPr="009F70A2">
        <w:rPr>
          <w:b/>
          <w:i/>
        </w:rPr>
        <w:t>Via Web Portal</w:t>
      </w:r>
    </w:p>
    <w:p w:rsidR="00450EA2" w:rsidRPr="00ED0511" w:rsidRDefault="00450EA2" w:rsidP="00450EA2"/>
    <w:p w:rsidR="00450EA2" w:rsidRPr="00ED0511" w:rsidRDefault="00450EA2" w:rsidP="00450EA2">
      <w:r>
        <w:t>Steven King</w:t>
      </w:r>
    </w:p>
    <w:p w:rsidR="00450EA2" w:rsidRPr="00ED0511" w:rsidRDefault="00450EA2" w:rsidP="00450EA2">
      <w:r w:rsidRPr="00ED0511">
        <w:t>Executive Director and Secretary</w:t>
      </w:r>
    </w:p>
    <w:p w:rsidR="00450EA2" w:rsidRPr="00ED0511" w:rsidRDefault="00450EA2" w:rsidP="00450EA2">
      <w:r w:rsidRPr="00ED0511">
        <w:t>Washington Utilities and Transportation Commission</w:t>
      </w:r>
    </w:p>
    <w:p w:rsidR="00450EA2" w:rsidRPr="00ED0511" w:rsidRDefault="00450EA2" w:rsidP="00450EA2">
      <w:r w:rsidRPr="00ED0511">
        <w:t>1300 S. Evergreen Park Drive SW</w:t>
      </w:r>
    </w:p>
    <w:p w:rsidR="00450EA2" w:rsidRPr="00ED0511" w:rsidRDefault="00450EA2" w:rsidP="00450EA2">
      <w:r w:rsidRPr="00ED0511">
        <w:t>P.O. Box 47250</w:t>
      </w:r>
    </w:p>
    <w:p w:rsidR="00450EA2" w:rsidRPr="00ED0511" w:rsidRDefault="00450EA2" w:rsidP="00450EA2">
      <w:r w:rsidRPr="00ED0511">
        <w:t>Olympia, WA 98504-7250</w:t>
      </w:r>
    </w:p>
    <w:p w:rsidR="00450EA2" w:rsidRPr="00ED0511" w:rsidRDefault="00450EA2" w:rsidP="00450EA2"/>
    <w:p w:rsidR="00450EA2" w:rsidRPr="00ED0511" w:rsidRDefault="00450EA2" w:rsidP="00450EA2"/>
    <w:p w:rsidR="00450EA2" w:rsidRDefault="00450EA2" w:rsidP="00450EA2">
      <w:pPr>
        <w:tabs>
          <w:tab w:val="left" w:pos="540"/>
        </w:tabs>
        <w:rPr>
          <w:b/>
        </w:rPr>
      </w:pPr>
      <w:r w:rsidRPr="003625F0">
        <w:rPr>
          <w:b/>
        </w:rPr>
        <w:t xml:space="preserve">Re:  </w:t>
      </w:r>
      <w:r>
        <w:rPr>
          <w:b/>
        </w:rPr>
        <w:tab/>
      </w:r>
      <w:r w:rsidRPr="0083386C">
        <w:rPr>
          <w:b/>
        </w:rPr>
        <w:t>Docket U-</w:t>
      </w:r>
      <w:r>
        <w:rPr>
          <w:b/>
        </w:rPr>
        <w:t>1</w:t>
      </w:r>
      <w:r w:rsidR="00D74CA1">
        <w:rPr>
          <w:b/>
        </w:rPr>
        <w:t>40621</w:t>
      </w:r>
    </w:p>
    <w:p w:rsidR="00450EA2" w:rsidRPr="00ED0511" w:rsidRDefault="00450EA2" w:rsidP="00450EA2"/>
    <w:p w:rsidR="00450EA2" w:rsidRDefault="00AD0086" w:rsidP="00450EA2">
      <w:r w:rsidRPr="00ED0511">
        <w:t xml:space="preserve">Enclosed for filing </w:t>
      </w:r>
      <w:r>
        <w:t>are</w:t>
      </w:r>
      <w:r w:rsidRPr="00ED0511">
        <w:t xml:space="preserve"> </w:t>
      </w:r>
      <w:r>
        <w:t xml:space="preserve">the </w:t>
      </w:r>
      <w:r w:rsidR="00FC14F7">
        <w:t xml:space="preserve">Comments </w:t>
      </w:r>
      <w:r>
        <w:t xml:space="preserve">to the Notice of </w:t>
      </w:r>
      <w:r w:rsidR="009F70A2" w:rsidRPr="009F70A2">
        <w:t xml:space="preserve">Opportunity to Comment on </w:t>
      </w:r>
      <w:r w:rsidR="00BF6A7C">
        <w:t>Proposed</w:t>
      </w:r>
      <w:r w:rsidR="009F70A2" w:rsidRPr="009F70A2">
        <w:t xml:space="preserve"> Rules</w:t>
      </w:r>
      <w:r>
        <w:t xml:space="preserve"> </w:t>
      </w:r>
      <w:r w:rsidR="00450EA2">
        <w:t xml:space="preserve">by </w:t>
      </w:r>
      <w:r w:rsidR="00450EA2" w:rsidRPr="005E5D9B">
        <w:t>AT&amp;T Corp., New Cingular Wireless PCS, LLC, and Teleport Communications America, Inc.</w:t>
      </w:r>
      <w:r w:rsidR="00450EA2" w:rsidRPr="003C1A28">
        <w:t xml:space="preserve"> (collectively “AT&amp;T”)</w:t>
      </w:r>
      <w:r w:rsidR="00450EA2">
        <w:t xml:space="preserve"> </w:t>
      </w:r>
      <w:r w:rsidR="002C77F1">
        <w:t xml:space="preserve">in </w:t>
      </w:r>
      <w:r w:rsidR="00450EA2">
        <w:t xml:space="preserve">the above mentioned docket.  </w:t>
      </w:r>
    </w:p>
    <w:p w:rsidR="00450EA2" w:rsidRPr="00ED0511" w:rsidRDefault="00450EA2" w:rsidP="00450EA2"/>
    <w:p w:rsidR="00450EA2" w:rsidRPr="00ED0511" w:rsidRDefault="00450EA2" w:rsidP="00450EA2">
      <w:r w:rsidRPr="00ED0511">
        <w:t xml:space="preserve">Sincerely, </w:t>
      </w:r>
    </w:p>
    <w:p w:rsidR="00450EA2" w:rsidRDefault="00450EA2" w:rsidP="00450EA2">
      <w:pPr>
        <w:rPr>
          <w:noProof/>
        </w:rPr>
      </w:pPr>
    </w:p>
    <w:p w:rsidR="00A30666" w:rsidRDefault="00A30666" w:rsidP="00450EA2">
      <w:pPr>
        <w:rPr>
          <w:noProof/>
        </w:rPr>
      </w:pPr>
    </w:p>
    <w:p w:rsidR="00A30666" w:rsidRPr="00ED0511" w:rsidRDefault="00A30666" w:rsidP="00450EA2"/>
    <w:p w:rsidR="008B6A08" w:rsidRDefault="00B9180B" w:rsidP="00A71E48">
      <w:pPr>
        <w:tabs>
          <w:tab w:val="left" w:pos="3870"/>
        </w:tabs>
        <w:rPr>
          <w:u w:val="single"/>
        </w:rPr>
      </w:pPr>
      <w:r>
        <w:rPr>
          <w:u w:val="single"/>
        </w:rPr>
        <w:t>/s/</w:t>
      </w:r>
      <w:r w:rsidR="00A71E48">
        <w:rPr>
          <w:u w:val="single"/>
        </w:rPr>
        <w:tab/>
      </w:r>
    </w:p>
    <w:p w:rsidR="00450EA2" w:rsidRDefault="00450EA2" w:rsidP="00450EA2">
      <w:r>
        <w:t>Cynthia Manheim</w:t>
      </w:r>
    </w:p>
    <w:p w:rsidR="00450EA2" w:rsidRDefault="00450EA2" w:rsidP="00450EA2">
      <w:r>
        <w:t>General Attorney</w:t>
      </w:r>
    </w:p>
    <w:p w:rsidR="00450EA2" w:rsidRDefault="00450EA2" w:rsidP="00450EA2"/>
    <w:p w:rsidR="00450EA2" w:rsidRDefault="00450EA2" w:rsidP="00450EA2">
      <w:r>
        <w:br w:type="page"/>
      </w:r>
    </w:p>
    <w:p w:rsidR="009A5230" w:rsidRDefault="009A5230" w:rsidP="002B539B">
      <w:pPr>
        <w:jc w:val="center"/>
        <w:rPr>
          <w:b/>
          <w:bCs/>
        </w:rPr>
        <w:sectPr w:rsidR="009A5230" w:rsidSect="00684C5C">
          <w:headerReference w:type="default" r:id="rId10"/>
          <w:footerReference w:type="default" r:id="rId11"/>
          <w:type w:val="continuous"/>
          <w:pgSz w:w="12240" w:h="15840"/>
          <w:pgMar w:top="1974" w:right="1627" w:bottom="720" w:left="1627" w:header="720" w:footer="720" w:gutter="0"/>
          <w:cols w:space="720"/>
          <w:docGrid w:linePitch="360"/>
        </w:sectPr>
      </w:pPr>
    </w:p>
    <w:p w:rsidR="00D74CA1" w:rsidRPr="006D3362" w:rsidRDefault="00D74CA1" w:rsidP="00D74CA1">
      <w:pPr>
        <w:jc w:val="center"/>
        <w:rPr>
          <w:b/>
          <w:bCs/>
        </w:rPr>
      </w:pPr>
      <w:r>
        <w:rPr>
          <w:b/>
          <w:bCs/>
        </w:rPr>
        <w:lastRenderedPageBreak/>
        <w:t>BEFOR</w:t>
      </w:r>
      <w:r w:rsidRPr="006D3362">
        <w:rPr>
          <w:b/>
          <w:bCs/>
        </w:rPr>
        <w:t xml:space="preserve">E THE WASHINGTON </w:t>
      </w:r>
    </w:p>
    <w:p w:rsidR="00D74CA1" w:rsidRPr="006D3362" w:rsidRDefault="00D74CA1" w:rsidP="00D74CA1">
      <w:pPr>
        <w:jc w:val="center"/>
      </w:pPr>
      <w:r w:rsidRPr="006D3362">
        <w:rPr>
          <w:b/>
          <w:bCs/>
        </w:rPr>
        <w:t>UTILITIES AND TRANSPORTATION COMMISSION</w:t>
      </w:r>
    </w:p>
    <w:p w:rsidR="00D74CA1" w:rsidRPr="006D3362" w:rsidRDefault="00D74CA1" w:rsidP="00D74CA1">
      <w:pPr>
        <w:jc w:val="center"/>
      </w:pPr>
    </w:p>
    <w:p w:rsidR="00D74CA1" w:rsidRPr="006D3362" w:rsidRDefault="00D74CA1" w:rsidP="00D74CA1">
      <w:pPr>
        <w:jc w:val="center"/>
      </w:pPr>
    </w:p>
    <w:tbl>
      <w:tblPr>
        <w:tblW w:w="0" w:type="auto"/>
        <w:tblLook w:val="0000" w:firstRow="0" w:lastRow="0" w:firstColumn="0" w:lastColumn="0" w:noHBand="0" w:noVBand="0"/>
      </w:tblPr>
      <w:tblGrid>
        <w:gridCol w:w="4296"/>
        <w:gridCol w:w="296"/>
        <w:gridCol w:w="4342"/>
      </w:tblGrid>
      <w:tr w:rsidR="00D74CA1" w:rsidRPr="006D3362" w:rsidTr="00AD0086">
        <w:tc>
          <w:tcPr>
            <w:tcW w:w="4296" w:type="dxa"/>
          </w:tcPr>
          <w:p w:rsidR="00D74CA1" w:rsidRDefault="00D74CA1" w:rsidP="00F80C87">
            <w:r w:rsidRPr="001737CD">
              <w:t xml:space="preserve">Rulemaking to Consider Adoption of Rules to Implement RCW </w:t>
            </w:r>
            <w:proofErr w:type="spellStart"/>
            <w:r w:rsidRPr="001737CD">
              <w:t>ch.</w:t>
            </w:r>
            <w:proofErr w:type="spellEnd"/>
            <w:r w:rsidRPr="001737CD">
              <w:t xml:space="preserve"> 80.54, Relating to Attachments to Transmission Facilities, Docket U-140621</w:t>
            </w:r>
          </w:p>
          <w:p w:rsidR="00D74CA1" w:rsidRPr="004B2425" w:rsidRDefault="00D74CA1" w:rsidP="00F80C87">
            <w:r>
              <w:t>__________________________________</w:t>
            </w:r>
          </w:p>
        </w:tc>
        <w:tc>
          <w:tcPr>
            <w:tcW w:w="296" w:type="dxa"/>
          </w:tcPr>
          <w:p w:rsidR="00D74CA1" w:rsidRPr="004B2425" w:rsidRDefault="00D74CA1" w:rsidP="00F80C87">
            <w:pPr>
              <w:ind w:left="-156"/>
              <w:jc w:val="center"/>
            </w:pPr>
            <w:r w:rsidRPr="004B2425">
              <w:t>)</w:t>
            </w:r>
          </w:p>
          <w:p w:rsidR="00D74CA1" w:rsidRDefault="00D74CA1" w:rsidP="00F80C87">
            <w:pPr>
              <w:ind w:left="-156"/>
              <w:jc w:val="center"/>
            </w:pPr>
            <w:r w:rsidRPr="004B2425">
              <w:t>)</w:t>
            </w:r>
          </w:p>
          <w:p w:rsidR="00D74CA1" w:rsidRDefault="00D74CA1" w:rsidP="00F80C87">
            <w:pPr>
              <w:ind w:left="-156"/>
              <w:jc w:val="center"/>
            </w:pPr>
            <w:r>
              <w:t>)</w:t>
            </w:r>
          </w:p>
          <w:p w:rsidR="00D74CA1" w:rsidRDefault="00D74CA1" w:rsidP="00F80C87">
            <w:pPr>
              <w:ind w:left="-156"/>
              <w:jc w:val="center"/>
            </w:pPr>
            <w:r>
              <w:t>)</w:t>
            </w:r>
          </w:p>
          <w:p w:rsidR="00D74CA1" w:rsidRDefault="00D74CA1" w:rsidP="00F80C87">
            <w:pPr>
              <w:ind w:left="-156"/>
              <w:jc w:val="center"/>
            </w:pPr>
            <w:r>
              <w:t>)</w:t>
            </w:r>
          </w:p>
          <w:p w:rsidR="00D74CA1" w:rsidRDefault="00D74CA1" w:rsidP="00F80C87">
            <w:pPr>
              <w:jc w:val="center"/>
            </w:pPr>
          </w:p>
          <w:p w:rsidR="00D74CA1" w:rsidRPr="004B2425" w:rsidRDefault="00D74CA1" w:rsidP="00F80C87">
            <w:pPr>
              <w:jc w:val="center"/>
            </w:pPr>
          </w:p>
        </w:tc>
        <w:tc>
          <w:tcPr>
            <w:tcW w:w="4342" w:type="dxa"/>
          </w:tcPr>
          <w:p w:rsidR="00D74CA1" w:rsidRDefault="00D74CA1" w:rsidP="00F80C87">
            <w:pPr>
              <w:rPr>
                <w:b/>
              </w:rPr>
            </w:pPr>
          </w:p>
          <w:p w:rsidR="00D74CA1" w:rsidRDefault="00D74CA1" w:rsidP="00F80C87">
            <w:pPr>
              <w:rPr>
                <w:b/>
              </w:rPr>
            </w:pPr>
            <w:r w:rsidRPr="0083386C">
              <w:rPr>
                <w:b/>
              </w:rPr>
              <w:t>Docket U-</w:t>
            </w:r>
            <w:r>
              <w:rPr>
                <w:b/>
              </w:rPr>
              <w:t>140621</w:t>
            </w:r>
          </w:p>
          <w:p w:rsidR="00D74CA1" w:rsidRPr="001737CD" w:rsidRDefault="00D74CA1" w:rsidP="00F80C87">
            <w:pPr>
              <w:rPr>
                <w:b/>
              </w:rPr>
            </w:pPr>
          </w:p>
        </w:tc>
      </w:tr>
    </w:tbl>
    <w:p w:rsidR="00C95CCE" w:rsidRPr="00F84DEE" w:rsidRDefault="00C95CCE" w:rsidP="00C95CCE">
      <w:pPr>
        <w:jc w:val="center"/>
        <w:rPr>
          <w:b/>
          <w:u w:val="single"/>
        </w:rPr>
      </w:pPr>
      <w:r w:rsidRPr="00F84DEE">
        <w:rPr>
          <w:b/>
          <w:u w:val="single"/>
        </w:rPr>
        <w:t>COMMENTS OF AT&amp;T</w:t>
      </w:r>
    </w:p>
    <w:p w:rsidR="00C95CCE" w:rsidRPr="00F84DEE" w:rsidRDefault="00C95CCE" w:rsidP="00C95CCE"/>
    <w:p w:rsidR="00627E1D" w:rsidRDefault="00627E1D" w:rsidP="00813604">
      <w:pPr>
        <w:spacing w:after="240" w:line="480" w:lineRule="auto"/>
        <w:ind w:firstLine="720"/>
      </w:pPr>
      <w:r w:rsidRPr="00F84DEE">
        <w:t xml:space="preserve">AT&amp;T Corp., New Cingular Wireless PCS, LLC, and Teleport Communications America, Inc. (collectively “AT&amp;T”) </w:t>
      </w:r>
      <w:r>
        <w:t xml:space="preserve">respectfully submit comments in response to the Washington Utilities and Transportation Commission (“WUTC”) Notice of Opportunity to Comment on </w:t>
      </w:r>
      <w:r w:rsidR="00BF6A7C">
        <w:t>Proposed</w:t>
      </w:r>
      <w:r>
        <w:t xml:space="preserve"> Rules issued on </w:t>
      </w:r>
      <w:r w:rsidR="00BF6A7C">
        <w:t>July</w:t>
      </w:r>
      <w:r>
        <w:t xml:space="preserve"> 24, 2015 (“</w:t>
      </w:r>
      <w:r w:rsidR="00BF6A7C">
        <w:t>Proposed</w:t>
      </w:r>
      <w:r>
        <w:t xml:space="preserve"> Rules”).  </w:t>
      </w:r>
    </w:p>
    <w:p w:rsidR="00C16161" w:rsidRDefault="00627E1D" w:rsidP="00C16161">
      <w:pPr>
        <w:spacing w:after="240" w:line="480" w:lineRule="auto"/>
        <w:ind w:firstLine="720"/>
      </w:pPr>
      <w:r>
        <w:t>AT&amp;T appreciates th</w:t>
      </w:r>
      <w:r w:rsidR="00C16161">
        <w:t>e Commission’s considerable effort and careful consideration of the four sets of comments and two workshops that have occurred so far in this docket.  Although the Commission may not have accepted all of AT&amp;T’s suggestions, overall the proposed pole attachment rules are f</w:t>
      </w:r>
      <w:r>
        <w:t xml:space="preserve">air and reasonable pole attachment </w:t>
      </w:r>
      <w:r w:rsidR="00C16161">
        <w:t>and e</w:t>
      </w:r>
      <w:r>
        <w:t xml:space="preserve">ncourage </w:t>
      </w:r>
      <w:r w:rsidR="00C16161">
        <w:t xml:space="preserve">the </w:t>
      </w:r>
      <w:r>
        <w:t>continued deployment of wireless infrastructure in the state</w:t>
      </w:r>
      <w:r w:rsidR="00C16161">
        <w:t xml:space="preserve">.  </w:t>
      </w:r>
    </w:p>
    <w:p w:rsidR="00627E1D" w:rsidRDefault="00C16161" w:rsidP="00C16161">
      <w:pPr>
        <w:spacing w:after="240" w:line="480" w:lineRule="auto"/>
        <w:ind w:firstLine="720"/>
      </w:pPr>
      <w:r>
        <w:t xml:space="preserve">The one change that AT&amp;T requests is that the Commission </w:t>
      </w:r>
      <w:r w:rsidR="004173EB">
        <w:t xml:space="preserve">reinsert the phrase “other than a commercial mobile radio service company” into the definition of “Owner” in WAC 450-54-020 (15).  AT&amp;T supports </w:t>
      </w:r>
      <w:r w:rsidR="00AB7EAC">
        <w:t xml:space="preserve">the </w:t>
      </w:r>
      <w:r w:rsidR="004173EB">
        <w:t xml:space="preserve">comments and analysis of PCIA and the </w:t>
      </w:r>
      <w:proofErr w:type="spellStart"/>
      <w:r w:rsidR="004173EB">
        <w:t>HetNet</w:t>
      </w:r>
      <w:proofErr w:type="spellEnd"/>
      <w:r w:rsidR="004173EB">
        <w:t xml:space="preserve"> Forum in this regard.  The Commission lacks jurisdiction to regulate attachments to facilities of wireless carriers</w:t>
      </w:r>
      <w:r w:rsidR="0008186D">
        <w:t xml:space="preserve"> and should clarify the issue in the rule to avoid unnecessary future disputes</w:t>
      </w:r>
      <w:r w:rsidR="004173EB">
        <w:t xml:space="preserve">.  Therefore, the phrase above should be reinserted into the definition of “Owner”.  </w:t>
      </w:r>
      <w:r w:rsidR="00627E1D">
        <w:t xml:space="preserve"> </w:t>
      </w:r>
    </w:p>
    <w:p w:rsidR="00AB7EAC" w:rsidRDefault="00AB7EAC" w:rsidP="00C16161">
      <w:pPr>
        <w:spacing w:after="240" w:line="480" w:lineRule="auto"/>
        <w:ind w:firstLine="720"/>
      </w:pPr>
    </w:p>
    <w:p w:rsidR="00936906" w:rsidRPr="003D761E" w:rsidRDefault="00936906" w:rsidP="00627E1D">
      <w:pPr>
        <w:spacing w:line="480" w:lineRule="auto"/>
        <w:ind w:firstLine="720"/>
      </w:pPr>
    </w:p>
    <w:p w:rsidR="00627E1D" w:rsidRDefault="00627E1D" w:rsidP="00627E1D">
      <w:pPr>
        <w:spacing w:line="480" w:lineRule="auto"/>
        <w:ind w:firstLine="720"/>
      </w:pPr>
      <w:r>
        <w:tab/>
        <w:t xml:space="preserve"> </w:t>
      </w:r>
      <w:r w:rsidRPr="006D3362">
        <w:t xml:space="preserve">Submitted this </w:t>
      </w:r>
      <w:r w:rsidR="00BF6A7C">
        <w:t xml:space="preserve">24th </w:t>
      </w:r>
      <w:r w:rsidRPr="006D3362">
        <w:t xml:space="preserve">day of </w:t>
      </w:r>
      <w:r w:rsidR="00BF6A7C">
        <w:t xml:space="preserve">August, </w:t>
      </w:r>
      <w:r>
        <w:t xml:space="preserve">2015 </w:t>
      </w:r>
      <w:r w:rsidRPr="006D3362">
        <w:tab/>
      </w:r>
      <w:r w:rsidRPr="006D3362">
        <w:tab/>
      </w:r>
    </w:p>
    <w:p w:rsidR="00936906" w:rsidRDefault="00936906" w:rsidP="00627E1D">
      <w:pPr>
        <w:tabs>
          <w:tab w:val="left" w:pos="7290"/>
        </w:tabs>
        <w:ind w:left="3420"/>
        <w:rPr>
          <w:u w:val="single"/>
        </w:rPr>
      </w:pPr>
    </w:p>
    <w:p w:rsidR="00627E1D" w:rsidRPr="003625F0" w:rsidRDefault="00B9180B" w:rsidP="00627E1D">
      <w:pPr>
        <w:tabs>
          <w:tab w:val="left" w:pos="7290"/>
        </w:tabs>
        <w:ind w:left="3420"/>
        <w:rPr>
          <w:u w:val="single"/>
        </w:rPr>
      </w:pPr>
      <w:r>
        <w:rPr>
          <w:u w:val="single"/>
        </w:rPr>
        <w:t>/s/</w:t>
      </w:r>
      <w:r w:rsidR="00627E1D">
        <w:rPr>
          <w:u w:val="single"/>
        </w:rPr>
        <w:tab/>
      </w:r>
    </w:p>
    <w:p w:rsidR="00627E1D" w:rsidRPr="006D3362" w:rsidRDefault="00627E1D" w:rsidP="00627E1D">
      <w:pPr>
        <w:ind w:left="3420"/>
      </w:pPr>
      <w:r>
        <w:t>By:  Cynthia Manheim, WSBA# 26524</w:t>
      </w:r>
    </w:p>
    <w:p w:rsidR="00627E1D" w:rsidRPr="006D3362" w:rsidRDefault="00627E1D" w:rsidP="00627E1D">
      <w:pPr>
        <w:ind w:left="3420"/>
      </w:pPr>
      <w:r>
        <w:t xml:space="preserve">Representing </w:t>
      </w:r>
      <w:r w:rsidRPr="003826E6">
        <w:t xml:space="preserve">AT&amp;T </w:t>
      </w:r>
      <w:r>
        <w:t>Corp</w:t>
      </w:r>
      <w:r w:rsidRPr="003826E6">
        <w:t>., New Cingular Wireless PCS, LLC,</w:t>
      </w:r>
      <w:r>
        <w:t xml:space="preserve"> </w:t>
      </w:r>
      <w:r w:rsidRPr="003826E6">
        <w:t>and T</w:t>
      </w:r>
      <w:r>
        <w:t>eleport Communications America, Inc.</w:t>
      </w:r>
    </w:p>
    <w:p w:rsidR="00627E1D" w:rsidRPr="006D3362" w:rsidRDefault="00627E1D" w:rsidP="00627E1D">
      <w:pPr>
        <w:ind w:left="3420"/>
      </w:pPr>
      <w:r w:rsidRPr="006D3362">
        <w:t>PO Box 97061</w:t>
      </w:r>
    </w:p>
    <w:p w:rsidR="00627E1D" w:rsidRPr="006D3362" w:rsidRDefault="00627E1D" w:rsidP="00627E1D">
      <w:pPr>
        <w:ind w:left="3420"/>
      </w:pPr>
      <w:r w:rsidRPr="006D3362">
        <w:t>16331 NE 72nd Way</w:t>
      </w:r>
    </w:p>
    <w:p w:rsidR="00627E1D" w:rsidRPr="006D3362" w:rsidRDefault="00627E1D" w:rsidP="00627E1D">
      <w:pPr>
        <w:ind w:left="3420"/>
      </w:pPr>
      <w:r w:rsidRPr="006D3362">
        <w:t>Redmond, WA  98073-9761</w:t>
      </w:r>
    </w:p>
    <w:p w:rsidR="00627E1D" w:rsidRPr="006D3362" w:rsidRDefault="00627E1D" w:rsidP="00627E1D">
      <w:pPr>
        <w:ind w:left="3420"/>
      </w:pPr>
      <w:r w:rsidRPr="006D3362">
        <w:t>Telephone:  (425) 580-8112</w:t>
      </w:r>
    </w:p>
    <w:p w:rsidR="00627E1D" w:rsidRPr="006D3362" w:rsidRDefault="00627E1D" w:rsidP="00627E1D">
      <w:pPr>
        <w:ind w:left="3420"/>
      </w:pPr>
      <w:r>
        <w:t>Facsimile: (425) 580-8652</w:t>
      </w:r>
    </w:p>
    <w:p w:rsidR="002B539B" w:rsidRPr="00ED0511" w:rsidRDefault="00627E1D" w:rsidP="00936906">
      <w:pPr>
        <w:ind w:left="3420"/>
      </w:pPr>
      <w:r w:rsidRPr="006D3362">
        <w:t xml:space="preserve">Email: </w:t>
      </w:r>
      <w:hyperlink r:id="rId12" w:history="1">
        <w:r w:rsidRPr="006D3362">
          <w:rPr>
            <w:rStyle w:val="Hyperlink"/>
          </w:rPr>
          <w:t>cindy.manheim@att.com</w:t>
        </w:r>
      </w:hyperlink>
    </w:p>
    <w:sectPr w:rsidR="002B539B" w:rsidRPr="00ED0511" w:rsidSect="009A5230">
      <w:footerReference w:type="default" r:id="rId13"/>
      <w:pgSz w:w="12240" w:h="15840"/>
      <w:pgMar w:top="1440" w:right="1627" w:bottom="720" w:left="162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6D9" w:rsidRDefault="000416D9">
      <w:r>
        <w:separator/>
      </w:r>
    </w:p>
  </w:endnote>
  <w:endnote w:type="continuationSeparator" w:id="0">
    <w:p w:rsidR="000416D9" w:rsidRDefault="0004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6"/>
      <w:docPartObj>
        <w:docPartGallery w:val="Page Numbers (Bottom of Page)"/>
        <w:docPartUnique/>
      </w:docPartObj>
    </w:sdtPr>
    <w:sdtEndPr/>
    <w:sdtContent>
      <w:p w:rsidR="003625F0" w:rsidRDefault="00C66A73">
        <w:pPr>
          <w:pStyle w:val="Footer"/>
          <w:jc w:val="center"/>
        </w:pPr>
      </w:p>
    </w:sdtContent>
  </w:sdt>
  <w:p w:rsidR="003625F0" w:rsidRDefault="00362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9"/>
      <w:docPartObj>
        <w:docPartGallery w:val="Page Numbers (Bottom of Page)"/>
        <w:docPartUnique/>
      </w:docPartObj>
    </w:sdtPr>
    <w:sdtEndPr/>
    <w:sdtContent>
      <w:p w:rsidR="003625F0" w:rsidRDefault="005E5D9B">
        <w:pPr>
          <w:pStyle w:val="Footer"/>
          <w:jc w:val="center"/>
        </w:pPr>
        <w:r>
          <w:fldChar w:fldCharType="begin"/>
        </w:r>
        <w:r>
          <w:instrText xml:space="preserve"> PAGE   \* MERGEFORMAT </w:instrText>
        </w:r>
        <w:r>
          <w:fldChar w:fldCharType="separate"/>
        </w:r>
        <w:r w:rsidR="00C66A73">
          <w:rPr>
            <w:noProof/>
          </w:rPr>
          <w:t>1</w:t>
        </w:r>
        <w:r>
          <w:rPr>
            <w:noProof/>
          </w:rPr>
          <w:fldChar w:fldCharType="end"/>
        </w:r>
      </w:p>
    </w:sdtContent>
  </w:sdt>
  <w:p w:rsidR="003625F0" w:rsidRDefault="0036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6D9" w:rsidRDefault="000416D9">
      <w:r>
        <w:separator/>
      </w:r>
    </w:p>
  </w:footnote>
  <w:footnote w:type="continuationSeparator" w:id="0">
    <w:p w:rsidR="000416D9" w:rsidRDefault="0004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BA784E">
    <w:pPr>
      <w:pStyle w:val="Header"/>
      <w:ind w:right="-554"/>
    </w:pPr>
    <w:r>
      <w:rPr>
        <w:noProof/>
        <w:sz w:val="20"/>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-3810</wp:posOffset>
              </wp:positionV>
              <wp:extent cx="1600200" cy="87884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C66A73">
                          <w:pPr>
                            <w:spacing w:line="200" w:lineRule="exact"/>
                            <w:rPr>
                              <w:rFonts w:ascii="Arial" w:hAnsi="Arial" w:cs="Arial"/>
                              <w:sz w:val="16"/>
                              <w:szCs w:val="16"/>
                            </w:rPr>
                          </w:pPr>
                          <w:hyperlink r:id="rId1" w:history="1">
                            <w:r w:rsidR="003C1A28" w:rsidRPr="008716ED">
                              <w:rPr>
                                <w:rStyle w:val="Hyperlink"/>
                                <w:rFonts w:ascii="Arial" w:hAnsi="Arial" w:cs="Arial"/>
                                <w:sz w:val="16"/>
                                <w:szCs w:val="16"/>
                              </w:rPr>
                              <w:t>cindy.manheim@att.com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5in;margin-top:-.3pt;width:126pt;height:6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WfrQIAAKk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" filled="f" stroked="f">
              <v:textbox inset="0,0,0,0">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0416D9">
                    <w:pPr>
                      <w:spacing w:line="200" w:lineRule="exact"/>
                      <w:rPr>
                        <w:rFonts w:ascii="Arial" w:hAnsi="Arial" w:cs="Arial"/>
                        <w:sz w:val="16"/>
                        <w:szCs w:val="16"/>
                      </w:rPr>
                    </w:pPr>
                    <w:hyperlink r:id="rId2" w:history="1">
                      <w:r w:rsidR="003C1A28" w:rsidRPr="008716ED">
                        <w:rPr>
                          <w:rStyle w:val="Hyperlink"/>
                          <w:rFonts w:ascii="Arial" w:hAnsi="Arial" w:cs="Arial"/>
                          <w:sz w:val="16"/>
                          <w:szCs w:val="16"/>
                        </w:rPr>
                        <w:t>cindy.manheim@att.com</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-3810</wp:posOffset>
              </wp:positionV>
              <wp:extent cx="1428750" cy="73342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margin-left:234pt;margin-top:-.3pt;width:11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3C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" filled="f" stroked="f">
              <v:textbox inset="0,0,0,0">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v:textbox>
            </v:shape>
          </w:pict>
        </mc:Fallback>
      </mc:AlternateContent>
    </w:r>
    <w:r w:rsidR="003625F0">
      <w:rPr>
        <w:noProof/>
        <w:sz w:val="20"/>
      </w:rPr>
      <w:drawing>
        <wp:anchor distT="0" distB="0" distL="114300" distR="114300" simplePos="0" relativeHeight="251656192"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1" name="Picture 1"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_color_logo600"/>
                  <pic:cNvPicPr>
                    <a:picLocks noChangeAspect="1" noChangeArrowheads="1"/>
                  </pic:cNvPicPr>
                </pic:nvPicPr>
                <pic:blipFill>
                  <a:blip r:embed="rId3"/>
                  <a:srcRect/>
                  <a:stretch>
                    <a:fillRect/>
                  </a:stretch>
                </pic:blipFill>
                <pic:spPr bwMode="auto">
                  <a:xfrm>
                    <a:off x="0" y="0"/>
                    <a:ext cx="102870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362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3E2"/>
    <w:multiLevelType w:val="hybridMultilevel"/>
    <w:tmpl w:val="C25E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A2EBD"/>
    <w:multiLevelType w:val="hybridMultilevel"/>
    <w:tmpl w:val="5A6AE9BE"/>
    <w:lvl w:ilvl="0" w:tplc="35CC2B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D55C7E"/>
    <w:multiLevelType w:val="hybridMultilevel"/>
    <w:tmpl w:val="64E6318A"/>
    <w:lvl w:ilvl="0" w:tplc="8D8A854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D0485F"/>
    <w:multiLevelType w:val="hybridMultilevel"/>
    <w:tmpl w:val="5FD6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E712B"/>
    <w:multiLevelType w:val="hybridMultilevel"/>
    <w:tmpl w:val="226E2882"/>
    <w:lvl w:ilvl="0" w:tplc="ECC00CE6">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D15115D"/>
    <w:multiLevelType w:val="hybridMultilevel"/>
    <w:tmpl w:val="0B6C8B7E"/>
    <w:lvl w:ilvl="0" w:tplc="B1A0B3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EBB61A0"/>
    <w:multiLevelType w:val="hybridMultilevel"/>
    <w:tmpl w:val="82E4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7609C6"/>
    <w:multiLevelType w:val="hybridMultilevel"/>
    <w:tmpl w:val="158CFD0C"/>
    <w:lvl w:ilvl="0" w:tplc="74649CE0">
      <w:start w:val="1"/>
      <w:numFmt w:val="decimal"/>
      <w:pStyle w:val="ParaNum"/>
      <w:lvlText w:val="%1."/>
      <w:lvlJc w:val="left"/>
      <w:pPr>
        <w:tabs>
          <w:tab w:val="num" w:pos="1482"/>
        </w:tabs>
        <w:ind w:left="0" w:firstLine="720"/>
      </w:pPr>
      <w:rPr>
        <w:rFonts w:ascii="Times New Roman" w:hAnsi="Times New Roman" w:cs="Times New Roman" w:hint="default"/>
        <w:b w:val="0"/>
        <w:i w:val="0"/>
        <w:strike w:val="0"/>
        <w:dstrike w:val="0"/>
        <w:color w:val="000000"/>
        <w:u w:val="none"/>
        <w:effect w:val="none"/>
      </w:rPr>
    </w:lvl>
    <w:lvl w:ilvl="1" w:tplc="35904AA4">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260242F"/>
    <w:multiLevelType w:val="hybridMultilevel"/>
    <w:tmpl w:val="56CE9DB8"/>
    <w:lvl w:ilvl="0" w:tplc="87B0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E9642A"/>
    <w:multiLevelType w:val="hybridMultilevel"/>
    <w:tmpl w:val="61009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BD3080"/>
    <w:multiLevelType w:val="hybridMultilevel"/>
    <w:tmpl w:val="61F69C72"/>
    <w:lvl w:ilvl="0" w:tplc="50C05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2A3FB9"/>
    <w:multiLevelType w:val="hybridMultilevel"/>
    <w:tmpl w:val="61BE0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40385F"/>
    <w:multiLevelType w:val="hybridMultilevel"/>
    <w:tmpl w:val="5D9A78E6"/>
    <w:lvl w:ilvl="0" w:tplc="C246B37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9451DF"/>
    <w:multiLevelType w:val="hybridMultilevel"/>
    <w:tmpl w:val="508ECBFC"/>
    <w:lvl w:ilvl="0" w:tplc="72A6D7B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6DF612B"/>
    <w:multiLevelType w:val="hybridMultilevel"/>
    <w:tmpl w:val="A1723D32"/>
    <w:lvl w:ilvl="0" w:tplc="7526CC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D768E"/>
    <w:multiLevelType w:val="hybridMultilevel"/>
    <w:tmpl w:val="1EB2DD98"/>
    <w:lvl w:ilvl="0" w:tplc="82E4C23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CD0630A"/>
    <w:multiLevelType w:val="hybridMultilevel"/>
    <w:tmpl w:val="C9904D0C"/>
    <w:lvl w:ilvl="0" w:tplc="FAECD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5D0E6D"/>
    <w:multiLevelType w:val="hybridMultilevel"/>
    <w:tmpl w:val="61429F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317FBF"/>
    <w:multiLevelType w:val="hybridMultilevel"/>
    <w:tmpl w:val="436AB5E4"/>
    <w:lvl w:ilvl="0" w:tplc="B3BA5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776E3F"/>
    <w:multiLevelType w:val="hybridMultilevel"/>
    <w:tmpl w:val="7366AC24"/>
    <w:lvl w:ilvl="0" w:tplc="217034B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09647F"/>
    <w:multiLevelType w:val="hybridMultilevel"/>
    <w:tmpl w:val="2D3CB930"/>
    <w:lvl w:ilvl="0" w:tplc="E8A0C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DE604F"/>
    <w:multiLevelType w:val="hybridMultilevel"/>
    <w:tmpl w:val="E1D2C0C0"/>
    <w:lvl w:ilvl="0" w:tplc="E94E08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14172D"/>
    <w:multiLevelType w:val="hybridMultilevel"/>
    <w:tmpl w:val="A84E2CB4"/>
    <w:lvl w:ilvl="0" w:tplc="54406E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31F2D9F"/>
    <w:multiLevelType w:val="hybridMultilevel"/>
    <w:tmpl w:val="195EA1F2"/>
    <w:lvl w:ilvl="0" w:tplc="0F8CD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400C03"/>
    <w:multiLevelType w:val="hybridMultilevel"/>
    <w:tmpl w:val="A7701240"/>
    <w:lvl w:ilvl="0" w:tplc="18A4C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AC2BF9"/>
    <w:multiLevelType w:val="hybridMultilevel"/>
    <w:tmpl w:val="55D2C2F8"/>
    <w:lvl w:ilvl="0" w:tplc="80325D7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1A6CA6"/>
    <w:multiLevelType w:val="hybridMultilevel"/>
    <w:tmpl w:val="D3806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8C578D"/>
    <w:multiLevelType w:val="hybridMultilevel"/>
    <w:tmpl w:val="85D817C4"/>
    <w:lvl w:ilvl="0" w:tplc="BEB23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F27178"/>
    <w:multiLevelType w:val="hybridMultilevel"/>
    <w:tmpl w:val="F3F0C8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FDF56DD"/>
    <w:multiLevelType w:val="hybridMultilevel"/>
    <w:tmpl w:val="80304D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DF623D"/>
    <w:multiLevelType w:val="hybridMultilevel"/>
    <w:tmpl w:val="0EA4155C"/>
    <w:lvl w:ilvl="0" w:tplc="37A4E8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9C0F13"/>
    <w:multiLevelType w:val="hybridMultilevel"/>
    <w:tmpl w:val="D76845FE"/>
    <w:lvl w:ilvl="0" w:tplc="E76CA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2271C8"/>
    <w:multiLevelType w:val="hybridMultilevel"/>
    <w:tmpl w:val="2F40166E"/>
    <w:lvl w:ilvl="0" w:tplc="E76CDB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6C21B0D"/>
    <w:multiLevelType w:val="hybridMultilevel"/>
    <w:tmpl w:val="FFD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A2646C"/>
    <w:multiLevelType w:val="hybridMultilevel"/>
    <w:tmpl w:val="2B745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CC0746F"/>
    <w:multiLevelType w:val="hybridMultilevel"/>
    <w:tmpl w:val="B8701648"/>
    <w:lvl w:ilvl="0" w:tplc="C35C55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DCD5D69"/>
    <w:multiLevelType w:val="hybridMultilevel"/>
    <w:tmpl w:val="625868D2"/>
    <w:lvl w:ilvl="0" w:tplc="C53632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0E40EB"/>
    <w:multiLevelType w:val="hybridMultilevel"/>
    <w:tmpl w:val="968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4264F1"/>
    <w:multiLevelType w:val="hybridMultilevel"/>
    <w:tmpl w:val="BA3AF6D2"/>
    <w:lvl w:ilvl="0" w:tplc="1C788508">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AA5067"/>
    <w:multiLevelType w:val="hybridMultilevel"/>
    <w:tmpl w:val="CB146BDE"/>
    <w:lvl w:ilvl="0" w:tplc="2AA0B9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733946"/>
    <w:multiLevelType w:val="hybridMultilevel"/>
    <w:tmpl w:val="9DB4685E"/>
    <w:lvl w:ilvl="0" w:tplc="718EE4F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0C0454"/>
    <w:multiLevelType w:val="hybridMultilevel"/>
    <w:tmpl w:val="72189D32"/>
    <w:lvl w:ilvl="0" w:tplc="B992C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E1826A3"/>
    <w:multiLevelType w:val="hybridMultilevel"/>
    <w:tmpl w:val="D94615A2"/>
    <w:lvl w:ilvl="0" w:tplc="D988C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2"/>
  </w:num>
  <w:num w:numId="3">
    <w:abstractNumId w:val="24"/>
  </w:num>
  <w:num w:numId="4">
    <w:abstractNumId w:val="3"/>
  </w:num>
  <w:num w:numId="5">
    <w:abstractNumId w:val="19"/>
  </w:num>
  <w:num w:numId="6">
    <w:abstractNumId w:val="15"/>
  </w:num>
  <w:num w:numId="7">
    <w:abstractNumId w:val="40"/>
  </w:num>
  <w:num w:numId="8">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3"/>
  </w:num>
  <w:num w:numId="11">
    <w:abstractNumId w:val="9"/>
  </w:num>
  <w:num w:numId="12">
    <w:abstractNumId w:val="18"/>
  </w:num>
  <w:num w:numId="13">
    <w:abstractNumId w:val="2"/>
  </w:num>
  <w:num w:numId="14">
    <w:abstractNumId w:val="22"/>
  </w:num>
  <w:num w:numId="15">
    <w:abstractNumId w:val="10"/>
  </w:num>
  <w:num w:numId="16">
    <w:abstractNumId w:val="13"/>
  </w:num>
  <w:num w:numId="17">
    <w:abstractNumId w:val="6"/>
  </w:num>
  <w:num w:numId="18">
    <w:abstractNumId w:val="36"/>
  </w:num>
  <w:num w:numId="19">
    <w:abstractNumId w:val="33"/>
  </w:num>
  <w:num w:numId="20">
    <w:abstractNumId w:val="39"/>
  </w:num>
  <w:num w:numId="21">
    <w:abstractNumId w:val="1"/>
  </w:num>
  <w:num w:numId="22">
    <w:abstractNumId w:val="26"/>
  </w:num>
  <w:num w:numId="23">
    <w:abstractNumId w:val="20"/>
  </w:num>
  <w:num w:numId="24">
    <w:abstractNumId w:val="29"/>
  </w:num>
  <w:num w:numId="25">
    <w:abstractNumId w:val="8"/>
  </w:num>
  <w:num w:numId="26">
    <w:abstractNumId w:val="35"/>
  </w:num>
  <w:num w:numId="27">
    <w:abstractNumId w:val="16"/>
  </w:num>
  <w:num w:numId="28">
    <w:abstractNumId w:val="27"/>
  </w:num>
  <w:num w:numId="29">
    <w:abstractNumId w:val="38"/>
  </w:num>
  <w:num w:numId="30">
    <w:abstractNumId w:val="7"/>
  </w:num>
  <w:num w:numId="31">
    <w:abstractNumId w:val="17"/>
  </w:num>
  <w:num w:numId="32">
    <w:abstractNumId w:val="25"/>
  </w:num>
  <w:num w:numId="33">
    <w:abstractNumId w:val="12"/>
  </w:num>
  <w:num w:numId="34">
    <w:abstractNumId w:val="14"/>
  </w:num>
  <w:num w:numId="35">
    <w:abstractNumId w:val="30"/>
  </w:num>
  <w:num w:numId="36">
    <w:abstractNumId w:val="41"/>
  </w:num>
  <w:num w:numId="37">
    <w:abstractNumId w:val="5"/>
  </w:num>
  <w:num w:numId="38">
    <w:abstractNumId w:val="31"/>
  </w:num>
  <w:num w:numId="39">
    <w:abstractNumId w:val="21"/>
  </w:num>
  <w:num w:numId="40">
    <w:abstractNumId w:val="11"/>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2F"/>
    <w:rsid w:val="00027624"/>
    <w:rsid w:val="00032EDE"/>
    <w:rsid w:val="00037644"/>
    <w:rsid w:val="0004034A"/>
    <w:rsid w:val="000416D9"/>
    <w:rsid w:val="0004686D"/>
    <w:rsid w:val="000541AB"/>
    <w:rsid w:val="0006355A"/>
    <w:rsid w:val="00077706"/>
    <w:rsid w:val="0008186D"/>
    <w:rsid w:val="000863BF"/>
    <w:rsid w:val="00094285"/>
    <w:rsid w:val="000B0AF2"/>
    <w:rsid w:val="000B75B1"/>
    <w:rsid w:val="000B79FF"/>
    <w:rsid w:val="001001F8"/>
    <w:rsid w:val="0010246D"/>
    <w:rsid w:val="00141AF3"/>
    <w:rsid w:val="00152D86"/>
    <w:rsid w:val="0017162C"/>
    <w:rsid w:val="00176321"/>
    <w:rsid w:val="00183B50"/>
    <w:rsid w:val="001853F4"/>
    <w:rsid w:val="001A4B7B"/>
    <w:rsid w:val="001C2C6C"/>
    <w:rsid w:val="001C7B8E"/>
    <w:rsid w:val="001D7658"/>
    <w:rsid w:val="001E722B"/>
    <w:rsid w:val="002120CC"/>
    <w:rsid w:val="00217D11"/>
    <w:rsid w:val="00221918"/>
    <w:rsid w:val="00233021"/>
    <w:rsid w:val="0024015C"/>
    <w:rsid w:val="00242D60"/>
    <w:rsid w:val="0024610E"/>
    <w:rsid w:val="0025468F"/>
    <w:rsid w:val="00262049"/>
    <w:rsid w:val="002904E7"/>
    <w:rsid w:val="00295712"/>
    <w:rsid w:val="002B539B"/>
    <w:rsid w:val="002B62CF"/>
    <w:rsid w:val="002C1638"/>
    <w:rsid w:val="002C77F1"/>
    <w:rsid w:val="002F1380"/>
    <w:rsid w:val="002F1AB1"/>
    <w:rsid w:val="002F327F"/>
    <w:rsid w:val="00310132"/>
    <w:rsid w:val="0031492E"/>
    <w:rsid w:val="003436F4"/>
    <w:rsid w:val="00344D80"/>
    <w:rsid w:val="0034595F"/>
    <w:rsid w:val="003625F0"/>
    <w:rsid w:val="003826E6"/>
    <w:rsid w:val="00387EAB"/>
    <w:rsid w:val="003B257E"/>
    <w:rsid w:val="003C1A28"/>
    <w:rsid w:val="003D2746"/>
    <w:rsid w:val="00401464"/>
    <w:rsid w:val="004173EB"/>
    <w:rsid w:val="00417BD5"/>
    <w:rsid w:val="00423BCA"/>
    <w:rsid w:val="00433EA8"/>
    <w:rsid w:val="00450EA2"/>
    <w:rsid w:val="00464D6E"/>
    <w:rsid w:val="00464D84"/>
    <w:rsid w:val="004736F0"/>
    <w:rsid w:val="00473BE4"/>
    <w:rsid w:val="00497F06"/>
    <w:rsid w:val="004B1B5E"/>
    <w:rsid w:val="004B2425"/>
    <w:rsid w:val="004B2FCC"/>
    <w:rsid w:val="004E7C29"/>
    <w:rsid w:val="004F2D30"/>
    <w:rsid w:val="004F7400"/>
    <w:rsid w:val="00500E22"/>
    <w:rsid w:val="00525A85"/>
    <w:rsid w:val="0053255F"/>
    <w:rsid w:val="005415F7"/>
    <w:rsid w:val="00543486"/>
    <w:rsid w:val="00575EAB"/>
    <w:rsid w:val="00582572"/>
    <w:rsid w:val="00591312"/>
    <w:rsid w:val="005914B0"/>
    <w:rsid w:val="00596E04"/>
    <w:rsid w:val="005B10F4"/>
    <w:rsid w:val="005B1D7A"/>
    <w:rsid w:val="005B2825"/>
    <w:rsid w:val="005B34E9"/>
    <w:rsid w:val="005D0799"/>
    <w:rsid w:val="005E5D9B"/>
    <w:rsid w:val="006047F4"/>
    <w:rsid w:val="00614E41"/>
    <w:rsid w:val="00623CD9"/>
    <w:rsid w:val="00627E1D"/>
    <w:rsid w:val="00632C60"/>
    <w:rsid w:val="006365B6"/>
    <w:rsid w:val="00640241"/>
    <w:rsid w:val="0066005A"/>
    <w:rsid w:val="00676ED6"/>
    <w:rsid w:val="00684C5C"/>
    <w:rsid w:val="006B7E48"/>
    <w:rsid w:val="006C49F8"/>
    <w:rsid w:val="006D5A78"/>
    <w:rsid w:val="006E2178"/>
    <w:rsid w:val="006E774D"/>
    <w:rsid w:val="006F02E2"/>
    <w:rsid w:val="00723B37"/>
    <w:rsid w:val="00740C3B"/>
    <w:rsid w:val="00747EBE"/>
    <w:rsid w:val="0076365B"/>
    <w:rsid w:val="007925EC"/>
    <w:rsid w:val="007975B0"/>
    <w:rsid w:val="007D453D"/>
    <w:rsid w:val="007E180B"/>
    <w:rsid w:val="007F4A0D"/>
    <w:rsid w:val="007F6DAE"/>
    <w:rsid w:val="00813604"/>
    <w:rsid w:val="0083386C"/>
    <w:rsid w:val="0083570D"/>
    <w:rsid w:val="0084229B"/>
    <w:rsid w:val="00852185"/>
    <w:rsid w:val="008541F9"/>
    <w:rsid w:val="00862AFB"/>
    <w:rsid w:val="00870B53"/>
    <w:rsid w:val="00881628"/>
    <w:rsid w:val="0089406E"/>
    <w:rsid w:val="00895031"/>
    <w:rsid w:val="00896501"/>
    <w:rsid w:val="008A5DA8"/>
    <w:rsid w:val="008B4B0B"/>
    <w:rsid w:val="008B5C39"/>
    <w:rsid w:val="008B6A08"/>
    <w:rsid w:val="008D41F5"/>
    <w:rsid w:val="008F7DF9"/>
    <w:rsid w:val="00900996"/>
    <w:rsid w:val="00924A87"/>
    <w:rsid w:val="00930A08"/>
    <w:rsid w:val="00932242"/>
    <w:rsid w:val="00936906"/>
    <w:rsid w:val="009421AF"/>
    <w:rsid w:val="00976449"/>
    <w:rsid w:val="009A5230"/>
    <w:rsid w:val="009D0C66"/>
    <w:rsid w:val="009D3707"/>
    <w:rsid w:val="009F70A2"/>
    <w:rsid w:val="00A053A7"/>
    <w:rsid w:val="00A13980"/>
    <w:rsid w:val="00A30666"/>
    <w:rsid w:val="00A31302"/>
    <w:rsid w:val="00A33D64"/>
    <w:rsid w:val="00A71E48"/>
    <w:rsid w:val="00A82757"/>
    <w:rsid w:val="00A8343B"/>
    <w:rsid w:val="00A97347"/>
    <w:rsid w:val="00A97D4A"/>
    <w:rsid w:val="00AB58B8"/>
    <w:rsid w:val="00AB7EAC"/>
    <w:rsid w:val="00AD0086"/>
    <w:rsid w:val="00AE3358"/>
    <w:rsid w:val="00B13D84"/>
    <w:rsid w:val="00B21456"/>
    <w:rsid w:val="00B52B4B"/>
    <w:rsid w:val="00B54367"/>
    <w:rsid w:val="00B56160"/>
    <w:rsid w:val="00B62119"/>
    <w:rsid w:val="00B6338E"/>
    <w:rsid w:val="00B8760E"/>
    <w:rsid w:val="00B9180B"/>
    <w:rsid w:val="00BA63E1"/>
    <w:rsid w:val="00BA784E"/>
    <w:rsid w:val="00BD4E2D"/>
    <w:rsid w:val="00BE2E2D"/>
    <w:rsid w:val="00BF21DB"/>
    <w:rsid w:val="00BF6A7C"/>
    <w:rsid w:val="00BF7E7D"/>
    <w:rsid w:val="00C16161"/>
    <w:rsid w:val="00C30771"/>
    <w:rsid w:val="00C66A73"/>
    <w:rsid w:val="00C83F3C"/>
    <w:rsid w:val="00C85E3C"/>
    <w:rsid w:val="00C9354B"/>
    <w:rsid w:val="00C95CCE"/>
    <w:rsid w:val="00CA571F"/>
    <w:rsid w:val="00CC55CD"/>
    <w:rsid w:val="00CE092F"/>
    <w:rsid w:val="00CF43E9"/>
    <w:rsid w:val="00CF7F9F"/>
    <w:rsid w:val="00D022EF"/>
    <w:rsid w:val="00D063CD"/>
    <w:rsid w:val="00D1255F"/>
    <w:rsid w:val="00D13269"/>
    <w:rsid w:val="00D142D5"/>
    <w:rsid w:val="00D226BC"/>
    <w:rsid w:val="00D3338E"/>
    <w:rsid w:val="00D346CA"/>
    <w:rsid w:val="00D36A3A"/>
    <w:rsid w:val="00D40462"/>
    <w:rsid w:val="00D4658F"/>
    <w:rsid w:val="00D67D6E"/>
    <w:rsid w:val="00D73972"/>
    <w:rsid w:val="00D74CA1"/>
    <w:rsid w:val="00D77B5F"/>
    <w:rsid w:val="00D9173C"/>
    <w:rsid w:val="00DA0120"/>
    <w:rsid w:val="00DA0FFE"/>
    <w:rsid w:val="00DA7536"/>
    <w:rsid w:val="00DB1492"/>
    <w:rsid w:val="00DB5F6E"/>
    <w:rsid w:val="00DD630D"/>
    <w:rsid w:val="00E262D6"/>
    <w:rsid w:val="00E32921"/>
    <w:rsid w:val="00E342C3"/>
    <w:rsid w:val="00E35C5A"/>
    <w:rsid w:val="00E40087"/>
    <w:rsid w:val="00E6077D"/>
    <w:rsid w:val="00ED0511"/>
    <w:rsid w:val="00EE0888"/>
    <w:rsid w:val="00F15777"/>
    <w:rsid w:val="00F30DE1"/>
    <w:rsid w:val="00F50D63"/>
    <w:rsid w:val="00F6397B"/>
    <w:rsid w:val="00F66D8E"/>
    <w:rsid w:val="00F70151"/>
    <w:rsid w:val="00F803EB"/>
    <w:rsid w:val="00F84EF1"/>
    <w:rsid w:val="00FA34EF"/>
    <w:rsid w:val="00FA703F"/>
    <w:rsid w:val="00FC14F7"/>
    <w:rsid w:val="00FD5F2B"/>
    <w:rsid w:val="00FE03AE"/>
    <w:rsid w:val="00FE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3881">
      <w:bodyDiv w:val="1"/>
      <w:marLeft w:val="0"/>
      <w:marRight w:val="0"/>
      <w:marTop w:val="0"/>
      <w:marBottom w:val="0"/>
      <w:divBdr>
        <w:top w:val="none" w:sz="0" w:space="0" w:color="auto"/>
        <w:left w:val="none" w:sz="0" w:space="0" w:color="auto"/>
        <w:bottom w:val="none" w:sz="0" w:space="0" w:color="auto"/>
        <w:right w:val="none" w:sz="0" w:space="0" w:color="auto"/>
      </w:divBdr>
    </w:div>
    <w:div w:id="690497144">
      <w:bodyDiv w:val="1"/>
      <w:marLeft w:val="0"/>
      <w:marRight w:val="0"/>
      <w:marTop w:val="0"/>
      <w:marBottom w:val="0"/>
      <w:divBdr>
        <w:top w:val="none" w:sz="0" w:space="0" w:color="auto"/>
        <w:left w:val="none" w:sz="0" w:space="0" w:color="auto"/>
        <w:bottom w:val="none" w:sz="0" w:space="0" w:color="auto"/>
        <w:right w:val="none" w:sz="0" w:space="0" w:color="auto"/>
      </w:divBdr>
    </w:div>
    <w:div w:id="1233857176">
      <w:bodyDiv w:val="1"/>
      <w:marLeft w:val="0"/>
      <w:marRight w:val="0"/>
      <w:marTop w:val="0"/>
      <w:marBottom w:val="0"/>
      <w:divBdr>
        <w:top w:val="none" w:sz="0" w:space="0" w:color="auto"/>
        <w:left w:val="none" w:sz="0" w:space="0" w:color="auto"/>
        <w:bottom w:val="none" w:sz="0" w:space="0" w:color="auto"/>
        <w:right w:val="none" w:sz="0" w:space="0" w:color="auto"/>
      </w:divBdr>
    </w:div>
    <w:div w:id="1794906152">
      <w:bodyDiv w:val="1"/>
      <w:marLeft w:val="0"/>
      <w:marRight w:val="0"/>
      <w:marTop w:val="0"/>
      <w:marBottom w:val="0"/>
      <w:divBdr>
        <w:top w:val="none" w:sz="0" w:space="0" w:color="auto"/>
        <w:left w:val="none" w:sz="0" w:space="0" w:color="auto"/>
        <w:bottom w:val="none" w:sz="0" w:space="0" w:color="auto"/>
        <w:right w:val="none" w:sz="0" w:space="0" w:color="auto"/>
      </w:divBdr>
    </w:div>
    <w:div w:id="21042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ndy.manheim@att.co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indy.manheim@att.com" TargetMode="External"/><Relationship Id="rId1" Type="http://schemas.openxmlformats.org/officeDocument/2006/relationships/hyperlink" Target="mailto:cindy.manheim@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len\Application%20Data\Microsoft\Templates\M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2015-08-24T07:00:00+00:00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E63884A-918A-4050-8248-DAE7D2E5C2BB}"/>
</file>

<file path=customXml/itemProps2.xml><?xml version="1.0" encoding="utf-8"?>
<ds:datastoreItem xmlns:ds="http://schemas.openxmlformats.org/officeDocument/2006/customXml" ds:itemID="{4DDB43F9-3E63-4829-ADC9-8A92F0699456}"/>
</file>

<file path=customXml/itemProps3.xml><?xml version="1.0" encoding="utf-8"?>
<ds:datastoreItem xmlns:ds="http://schemas.openxmlformats.org/officeDocument/2006/customXml" ds:itemID="{8C2B4D6F-DDEA-4BB0-A71A-6B9FE9DE103D}"/>
</file>

<file path=customXml/itemProps4.xml><?xml version="1.0" encoding="utf-8"?>
<ds:datastoreItem xmlns:ds="http://schemas.openxmlformats.org/officeDocument/2006/customXml" ds:itemID="{364C690D-7E7A-41B4-AB9A-AD2E20E7E4C1}"/>
</file>

<file path=customXml/itemProps5.xml><?xml version="1.0" encoding="utf-8"?>
<ds:datastoreItem xmlns:ds="http://schemas.openxmlformats.org/officeDocument/2006/customXml" ds:itemID="{DAB76CD0-7B55-4514-9BD1-B285A8DB50B6}"/>
</file>

<file path=docProps/app.xml><?xml version="1.0" encoding="utf-8"?>
<Properties xmlns="http://schemas.openxmlformats.org/officeDocument/2006/extended-properties" xmlns:vt="http://schemas.openxmlformats.org/officeDocument/2006/docPropsVTypes">
  <Template>MA Letterhead.dot</Template>
  <TotalTime>1</TotalTime>
  <Pages>3</Pages>
  <Words>362</Words>
  <Characters>2069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2427</CharactersWithSpaces>
  <SharedDoc>false</SharedDoc>
  <HLinks>
    <vt:vector size="6" baseType="variant">
      <vt:variant>
        <vt:i4>458814</vt:i4>
      </vt:variant>
      <vt:variant>
        <vt:i4>0</vt:i4>
      </vt:variant>
      <vt:variant>
        <vt:i4>0</vt:i4>
      </vt:variant>
      <vt:variant>
        <vt:i4>5</vt:i4>
      </vt:variant>
      <vt:variant>
        <vt:lpwstr>mailto:lsfriesen@att.com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Mary Anne Allen</dc:creator>
  <cp:lastModifiedBy>David Collier</cp:lastModifiedBy>
  <cp:revision>2</cp:revision>
  <cp:lastPrinted>2015-05-01T22:01:00Z</cp:lastPrinted>
  <dcterms:created xsi:type="dcterms:W3CDTF">2015-08-24T22:10:00Z</dcterms:created>
  <dcterms:modified xsi:type="dcterms:W3CDTF">2015-08-24T22:10:00Z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0x0101006E56B4D1795A2E4DB2F0B01679ED314A0067CB95763FECBF4FA7AA57FB91BB1F81</vt:lpwstr>
  </property>
  <property fmtid="{D5CDD505-2E9C-101B-9397-08002B2CF9AE}" pid="4" name="_docset_NoMedatataSyncRequired">
    <vt:lpwstr>False</vt:lpwstr>
  </property>
</Properties>
</file>