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commentsExtended.xml" ContentType="application/vnd.openxmlformats-officedocument.wordprocessingml.commentsExtended+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C24C1" w14:textId="77777777" w:rsidR="00B814E2" w:rsidRPr="00B814E2" w:rsidRDefault="00B814E2" w:rsidP="00B814E2">
      <w:pPr>
        <w:ind w:left="5760"/>
        <w:rPr>
          <w:b/>
        </w:rPr>
      </w:pPr>
      <w:r w:rsidRPr="00B814E2">
        <w:rPr>
          <w:b/>
        </w:rPr>
        <w:t xml:space="preserve">Docket </w:t>
      </w:r>
      <w:r w:rsidR="001B19DD">
        <w:rPr>
          <w:b/>
        </w:rPr>
        <w:t>TG-</w:t>
      </w:r>
      <w:r w:rsidR="00541EBD">
        <w:rPr>
          <w:b/>
        </w:rPr>
        <w:t>140560</w:t>
      </w:r>
    </w:p>
    <w:p w14:paraId="3EBC24C2" w14:textId="77777777" w:rsidR="00B814E2" w:rsidRPr="00B814E2" w:rsidRDefault="0046251D" w:rsidP="00B814E2">
      <w:pPr>
        <w:ind w:left="5760"/>
        <w:rPr>
          <w:b/>
        </w:rPr>
      </w:pPr>
      <w:r>
        <w:rPr>
          <w:b/>
        </w:rPr>
        <w:t xml:space="preserve">Witness:  </w:t>
      </w:r>
      <w:r w:rsidR="001B19DD">
        <w:rPr>
          <w:b/>
        </w:rPr>
        <w:t>Melissa Cheesman</w:t>
      </w:r>
    </w:p>
    <w:p w14:paraId="3EBC24C3" w14:textId="77777777" w:rsidR="00011064" w:rsidRDefault="00011064" w:rsidP="00EF0D43">
      <w:pPr>
        <w:pStyle w:val="ListParagraph"/>
        <w:rPr>
          <w:b/>
        </w:rPr>
      </w:pPr>
    </w:p>
    <w:p w14:paraId="3EBC24C8" w14:textId="0AF22863" w:rsidR="00EB3875" w:rsidRPr="00EF0D43" w:rsidRDefault="00EB3875" w:rsidP="00EB3875">
      <w:pPr>
        <w:rPr>
          <w:b/>
        </w:rPr>
      </w:pPr>
    </w:p>
    <w:p w14:paraId="3EBC24C9" w14:textId="77777777" w:rsidR="00B814E2" w:rsidRPr="00B814E2" w:rsidRDefault="00B814E2" w:rsidP="00B814E2">
      <w:pPr>
        <w:ind w:left="-360" w:right="-252"/>
        <w:jc w:val="center"/>
        <w:rPr>
          <w:b/>
        </w:rPr>
      </w:pPr>
      <w:r w:rsidRPr="00B814E2">
        <w:rPr>
          <w:b/>
        </w:rPr>
        <w:t>BEFORE THE WASHINGTON UTILITIES AND TRANSPORTATION COMMISSION</w:t>
      </w:r>
    </w:p>
    <w:p w14:paraId="3EBC24CA" w14:textId="77777777" w:rsidR="00B814E2" w:rsidRPr="00B814E2" w:rsidRDefault="00B814E2" w:rsidP="00B814E2">
      <w:pPr>
        <w:rPr>
          <w:b/>
        </w:rPr>
      </w:pPr>
    </w:p>
    <w:p w14:paraId="3EBC24CB" w14:textId="77777777"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14:paraId="3EBC24D9" w14:textId="77777777" w:rsidTr="00EC14B6">
        <w:tc>
          <w:tcPr>
            <w:tcW w:w="4590" w:type="dxa"/>
            <w:tcBorders>
              <w:top w:val="single" w:sz="6" w:space="0" w:color="FFFFFF"/>
              <w:left w:val="single" w:sz="6" w:space="0" w:color="FFFFFF"/>
              <w:bottom w:val="single" w:sz="7" w:space="0" w:color="000000"/>
              <w:right w:val="single" w:sz="6" w:space="0" w:color="FFFFFF"/>
            </w:tcBorders>
          </w:tcPr>
          <w:p w14:paraId="3EBC24CC" w14:textId="77777777" w:rsidR="001B19DD" w:rsidRPr="001B19DD" w:rsidRDefault="001B19DD" w:rsidP="001B19DD">
            <w:pPr>
              <w:rPr>
                <w:b/>
              </w:rPr>
            </w:pPr>
            <w:r w:rsidRPr="001B19DD">
              <w:rPr>
                <w:b/>
              </w:rPr>
              <w:t>WASHINGTON UTILITIES AND TRANSPORTATION COMMISSION,</w:t>
            </w:r>
          </w:p>
          <w:p w14:paraId="3EBC24CD" w14:textId="77777777" w:rsidR="001B19DD" w:rsidRPr="001B19DD" w:rsidRDefault="001B19DD" w:rsidP="001B19DD">
            <w:pPr>
              <w:rPr>
                <w:b/>
              </w:rPr>
            </w:pPr>
          </w:p>
          <w:p w14:paraId="3EBC24CE" w14:textId="77777777" w:rsidR="001B19DD" w:rsidRPr="001B19DD" w:rsidRDefault="001B19DD" w:rsidP="001B19DD">
            <w:pPr>
              <w:rPr>
                <w:b/>
              </w:rPr>
            </w:pPr>
            <w:r w:rsidRPr="001B19DD">
              <w:rPr>
                <w:b/>
              </w:rPr>
              <w:tab/>
              <w:t>Complainant,</w:t>
            </w:r>
          </w:p>
          <w:p w14:paraId="3EBC24CF" w14:textId="77777777" w:rsidR="001B19DD" w:rsidRPr="001B19DD" w:rsidRDefault="001B19DD" w:rsidP="001B19DD">
            <w:pPr>
              <w:rPr>
                <w:b/>
              </w:rPr>
            </w:pPr>
          </w:p>
          <w:p w14:paraId="3EBC24D0" w14:textId="77777777" w:rsidR="001B19DD" w:rsidRPr="001B19DD" w:rsidRDefault="001B19DD" w:rsidP="001B19DD">
            <w:pPr>
              <w:rPr>
                <w:b/>
              </w:rPr>
            </w:pPr>
            <w:proofErr w:type="gramStart"/>
            <w:r w:rsidRPr="001B19DD">
              <w:rPr>
                <w:b/>
              </w:rPr>
              <w:t>v</w:t>
            </w:r>
            <w:proofErr w:type="gramEnd"/>
            <w:r w:rsidRPr="001B19DD">
              <w:rPr>
                <w:b/>
              </w:rPr>
              <w:t>.</w:t>
            </w:r>
          </w:p>
          <w:p w14:paraId="3EBC24D1" w14:textId="77777777" w:rsidR="001B19DD" w:rsidRPr="001B19DD" w:rsidRDefault="001B19DD" w:rsidP="001B19DD">
            <w:pPr>
              <w:rPr>
                <w:b/>
              </w:rPr>
            </w:pPr>
          </w:p>
          <w:p w14:paraId="3EBC24D2" w14:textId="77777777" w:rsidR="001B19DD" w:rsidRPr="001B19DD" w:rsidRDefault="001B19DD" w:rsidP="001B19DD">
            <w:pPr>
              <w:rPr>
                <w:b/>
              </w:rPr>
            </w:pPr>
            <w:r w:rsidRPr="001B19DD">
              <w:rPr>
                <w:b/>
              </w:rPr>
              <w:t>WASTE CONTROL, INC. (G-101),</w:t>
            </w:r>
          </w:p>
          <w:p w14:paraId="3EBC24D3" w14:textId="77777777" w:rsidR="001B19DD" w:rsidRPr="001B19DD" w:rsidRDefault="001B19DD" w:rsidP="001B19DD">
            <w:pPr>
              <w:rPr>
                <w:b/>
              </w:rPr>
            </w:pPr>
          </w:p>
          <w:p w14:paraId="3EBC24D4" w14:textId="77777777" w:rsidR="00B814E2" w:rsidRDefault="001B19DD" w:rsidP="001B19DD">
            <w:pPr>
              <w:spacing w:after="19"/>
              <w:rPr>
                <w:b/>
              </w:rPr>
            </w:pPr>
            <w:r w:rsidRPr="001B19DD">
              <w:rPr>
                <w:b/>
              </w:rPr>
              <w:tab/>
              <w:t>Respondent.</w:t>
            </w:r>
          </w:p>
          <w:p w14:paraId="3EBC24D5" w14:textId="77777777" w:rsidR="001B19DD" w:rsidRDefault="001B19DD" w:rsidP="001B19DD">
            <w:pPr>
              <w:spacing w:after="19"/>
              <w:rPr>
                <w:b/>
                <w:bCs/>
              </w:rPr>
            </w:pPr>
          </w:p>
        </w:tc>
        <w:tc>
          <w:tcPr>
            <w:tcW w:w="4590" w:type="dxa"/>
            <w:tcBorders>
              <w:top w:val="single" w:sz="6" w:space="0" w:color="FFFFFF"/>
              <w:left w:val="single" w:sz="7" w:space="0" w:color="000000"/>
              <w:bottom w:val="single" w:sz="6" w:space="0" w:color="FFFFFF"/>
              <w:right w:val="single" w:sz="6" w:space="0" w:color="FFFFFF"/>
            </w:tcBorders>
          </w:tcPr>
          <w:p w14:paraId="3EBC24D6" w14:textId="77777777" w:rsidR="00B814E2" w:rsidRDefault="00B814E2" w:rsidP="00EC14B6">
            <w:pPr>
              <w:ind w:firstLine="720"/>
              <w:rPr>
                <w:b/>
                <w:bCs/>
              </w:rPr>
            </w:pPr>
            <w:r>
              <w:rPr>
                <w:b/>
                <w:bCs/>
              </w:rPr>
              <w:t xml:space="preserve">DOCKET </w:t>
            </w:r>
            <w:r w:rsidR="001B19DD">
              <w:rPr>
                <w:b/>
                <w:bCs/>
              </w:rPr>
              <w:t>TG-</w:t>
            </w:r>
            <w:r w:rsidR="00541EBD">
              <w:rPr>
                <w:b/>
                <w:bCs/>
              </w:rPr>
              <w:t>140560</w:t>
            </w:r>
          </w:p>
          <w:p w14:paraId="3EBC24D7" w14:textId="77777777" w:rsidR="00B814E2" w:rsidRDefault="00B814E2" w:rsidP="00EC14B6">
            <w:pPr>
              <w:rPr>
                <w:b/>
                <w:bCs/>
              </w:rPr>
            </w:pPr>
          </w:p>
          <w:p w14:paraId="3EBC24D8" w14:textId="77777777" w:rsidR="00B814E2" w:rsidRDefault="00B814E2" w:rsidP="00EC14B6">
            <w:pPr>
              <w:spacing w:after="19"/>
              <w:ind w:left="720"/>
              <w:rPr>
                <w:b/>
                <w:bCs/>
              </w:rPr>
            </w:pPr>
          </w:p>
        </w:tc>
      </w:tr>
    </w:tbl>
    <w:p w14:paraId="3EBC24DA" w14:textId="77777777" w:rsidR="00B814E2" w:rsidRDefault="00B814E2" w:rsidP="00B814E2">
      <w:pPr>
        <w:jc w:val="both"/>
      </w:pPr>
    </w:p>
    <w:p w14:paraId="3EBC24DB" w14:textId="77777777" w:rsidR="00B814E2" w:rsidRDefault="00B814E2" w:rsidP="00B814E2">
      <w:pPr>
        <w:rPr>
          <w:b/>
          <w:bCs/>
        </w:rPr>
      </w:pPr>
    </w:p>
    <w:p w14:paraId="3EBC24DC" w14:textId="77777777" w:rsidR="00B814E2" w:rsidRDefault="00B814E2" w:rsidP="00B814E2">
      <w:pPr>
        <w:rPr>
          <w:b/>
          <w:bCs/>
        </w:rPr>
      </w:pPr>
    </w:p>
    <w:p w14:paraId="3EBC24DD" w14:textId="4B5590C4" w:rsidR="00B814E2" w:rsidRDefault="00B814E2" w:rsidP="00B814E2">
      <w:pPr>
        <w:tabs>
          <w:tab w:val="center" w:pos="4680"/>
        </w:tabs>
        <w:jc w:val="center"/>
        <w:rPr>
          <w:b/>
          <w:bCs/>
        </w:rPr>
      </w:pPr>
      <w:r>
        <w:rPr>
          <w:b/>
          <w:bCs/>
        </w:rPr>
        <w:t>TESTIMONY OF</w:t>
      </w:r>
    </w:p>
    <w:p w14:paraId="3EBC24DE" w14:textId="77777777" w:rsidR="00B814E2" w:rsidRDefault="00B814E2" w:rsidP="00B814E2">
      <w:pPr>
        <w:jc w:val="center"/>
        <w:rPr>
          <w:b/>
          <w:bCs/>
        </w:rPr>
      </w:pPr>
    </w:p>
    <w:p w14:paraId="3EBC24DF" w14:textId="77777777" w:rsidR="00B814E2" w:rsidRDefault="001B19DD" w:rsidP="00B814E2">
      <w:pPr>
        <w:tabs>
          <w:tab w:val="center" w:pos="4680"/>
        </w:tabs>
        <w:jc w:val="center"/>
        <w:rPr>
          <w:b/>
          <w:bCs/>
        </w:rPr>
      </w:pPr>
      <w:r>
        <w:rPr>
          <w:b/>
          <w:bCs/>
        </w:rPr>
        <w:t>Melissa Cheesman</w:t>
      </w:r>
    </w:p>
    <w:p w14:paraId="3EBC24E0" w14:textId="77777777" w:rsidR="00B814E2" w:rsidRDefault="00B814E2" w:rsidP="00B814E2">
      <w:pPr>
        <w:tabs>
          <w:tab w:val="center" w:pos="4680"/>
        </w:tabs>
        <w:jc w:val="center"/>
        <w:rPr>
          <w:b/>
          <w:bCs/>
        </w:rPr>
      </w:pPr>
    </w:p>
    <w:p w14:paraId="3EBC24E1" w14:textId="77777777" w:rsidR="00B814E2" w:rsidRDefault="00B814E2" w:rsidP="00B814E2">
      <w:pPr>
        <w:tabs>
          <w:tab w:val="center" w:pos="4680"/>
        </w:tabs>
        <w:jc w:val="center"/>
        <w:rPr>
          <w:b/>
          <w:bCs/>
        </w:rPr>
      </w:pPr>
      <w:r>
        <w:rPr>
          <w:b/>
          <w:bCs/>
        </w:rPr>
        <w:t>STAFF OF</w:t>
      </w:r>
    </w:p>
    <w:p w14:paraId="3EBC24E2" w14:textId="77777777"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3EBC24E3" w14:textId="77777777" w:rsidR="00B814E2" w:rsidRDefault="00B814E2" w:rsidP="00B814E2">
      <w:pPr>
        <w:tabs>
          <w:tab w:val="center" w:pos="4680"/>
        </w:tabs>
        <w:jc w:val="center"/>
        <w:rPr>
          <w:b/>
          <w:bCs/>
        </w:rPr>
      </w:pPr>
      <w:r>
        <w:rPr>
          <w:b/>
          <w:bCs/>
        </w:rPr>
        <w:t>TRANSPORTATION COMMISSION</w:t>
      </w:r>
    </w:p>
    <w:p w14:paraId="59EFDF6A" w14:textId="77777777" w:rsidR="008134C0" w:rsidRDefault="008134C0" w:rsidP="00B814E2">
      <w:pPr>
        <w:tabs>
          <w:tab w:val="center" w:pos="4680"/>
        </w:tabs>
        <w:jc w:val="center"/>
        <w:rPr>
          <w:b/>
          <w:bCs/>
        </w:rPr>
      </w:pPr>
    </w:p>
    <w:p w14:paraId="7C76A045" w14:textId="77777777" w:rsidR="00B71102" w:rsidRDefault="00B71102" w:rsidP="00B814E2">
      <w:pPr>
        <w:tabs>
          <w:tab w:val="center" w:pos="4680"/>
        </w:tabs>
        <w:jc w:val="center"/>
        <w:rPr>
          <w:b/>
          <w:bCs/>
        </w:rPr>
      </w:pPr>
    </w:p>
    <w:p w14:paraId="21CCB880" w14:textId="77777777" w:rsidR="00B71102" w:rsidRDefault="00B71102" w:rsidP="00B814E2">
      <w:pPr>
        <w:tabs>
          <w:tab w:val="center" w:pos="4680"/>
        </w:tabs>
        <w:jc w:val="center"/>
        <w:rPr>
          <w:b/>
          <w:bCs/>
        </w:rPr>
      </w:pPr>
      <w:r>
        <w:rPr>
          <w:b/>
          <w:bCs/>
        </w:rPr>
        <w:t>IN SUPPORT OF PROPOSED</w:t>
      </w:r>
    </w:p>
    <w:p w14:paraId="6DEF7E76" w14:textId="0B235AC6" w:rsidR="00B71102" w:rsidRDefault="00B71102" w:rsidP="00B814E2">
      <w:pPr>
        <w:tabs>
          <w:tab w:val="center" w:pos="4680"/>
        </w:tabs>
        <w:jc w:val="center"/>
        <w:rPr>
          <w:b/>
          <w:bCs/>
        </w:rPr>
      </w:pPr>
      <w:r>
        <w:rPr>
          <w:b/>
          <w:bCs/>
        </w:rPr>
        <w:t>PARTIAL SETTLEMENT AGREEMENT</w:t>
      </w:r>
    </w:p>
    <w:p w14:paraId="3EBC24E8" w14:textId="77777777" w:rsidR="00EC14B6" w:rsidRDefault="00EC14B6" w:rsidP="00B814E2">
      <w:pPr>
        <w:rPr>
          <w:b/>
          <w:bCs/>
        </w:rPr>
      </w:pPr>
    </w:p>
    <w:p w14:paraId="3EBC24E9" w14:textId="77777777" w:rsidR="00EC14B6" w:rsidRDefault="00EC14B6" w:rsidP="00B814E2">
      <w:pPr>
        <w:rPr>
          <w:b/>
          <w:bCs/>
        </w:rPr>
      </w:pPr>
    </w:p>
    <w:p w14:paraId="3EBC24EA" w14:textId="77777777" w:rsidR="00EC14B6" w:rsidRDefault="00EC14B6" w:rsidP="00B814E2">
      <w:pPr>
        <w:rPr>
          <w:b/>
          <w:bCs/>
        </w:rPr>
      </w:pPr>
    </w:p>
    <w:p w14:paraId="3EBC24EB" w14:textId="56616CAF" w:rsidR="00EC14B6" w:rsidRDefault="00EC14B6" w:rsidP="00B814E2">
      <w:pPr>
        <w:rPr>
          <w:b/>
          <w:bCs/>
        </w:rPr>
      </w:pPr>
    </w:p>
    <w:p w14:paraId="3EBC24EF" w14:textId="77777777" w:rsidR="00EC14B6" w:rsidRDefault="00EC14B6" w:rsidP="00B814E2">
      <w:pPr>
        <w:rPr>
          <w:b/>
          <w:bCs/>
        </w:rPr>
      </w:pPr>
    </w:p>
    <w:p w14:paraId="3EBC24F0" w14:textId="051DB711" w:rsidR="00B814E2" w:rsidRDefault="00D92157" w:rsidP="00E13F6F">
      <w:pPr>
        <w:jc w:val="center"/>
        <w:rPr>
          <w:b/>
          <w:bCs/>
        </w:rPr>
      </w:pPr>
      <w:r>
        <w:rPr>
          <w:b/>
          <w:bCs/>
        </w:rPr>
        <w:t>October 13</w:t>
      </w:r>
      <w:r w:rsidR="001B19DD">
        <w:rPr>
          <w:b/>
          <w:bCs/>
        </w:rPr>
        <w:t>, 2014</w:t>
      </w:r>
    </w:p>
    <w:p w14:paraId="3EBC24F1" w14:textId="77777777" w:rsidR="00B814E2" w:rsidRDefault="00B814E2" w:rsidP="00B814E2"/>
    <w:p w14:paraId="3EBC24F2" w14:textId="77777777" w:rsidR="00B814E2" w:rsidRDefault="00B814E2" w:rsidP="00B814E2"/>
    <w:p w14:paraId="3EBC24F3" w14:textId="18B088F3" w:rsidR="00B814E2" w:rsidRDefault="00B814E2" w:rsidP="00B814E2">
      <w:pPr>
        <w:sectPr w:rsidR="00B814E2" w:rsidSect="00B814E2">
          <w:pgSz w:w="12240" w:h="15840"/>
          <w:pgMar w:top="1440" w:right="1440" w:bottom="1440" w:left="1872" w:header="720" w:footer="720" w:gutter="0"/>
          <w:cols w:space="720"/>
          <w:docGrid w:linePitch="360"/>
        </w:sectPr>
      </w:pPr>
    </w:p>
    <w:p w14:paraId="3EBC24F4" w14:textId="77777777" w:rsidR="00B814E2" w:rsidRDefault="00B814E2" w:rsidP="00B814E2">
      <w:pPr>
        <w:jc w:val="center"/>
      </w:pPr>
      <w:r>
        <w:rPr>
          <w:b/>
        </w:rPr>
        <w:lastRenderedPageBreak/>
        <w:t>TABLE OF CONTENTS</w:t>
      </w:r>
    </w:p>
    <w:p w14:paraId="3EBC24F5" w14:textId="77777777" w:rsidR="00B814E2" w:rsidRDefault="00B814E2" w:rsidP="00B814E2"/>
    <w:p w14:paraId="3EBC24F6" w14:textId="77777777" w:rsidR="00B814E2" w:rsidRDefault="00B814E2" w:rsidP="00B814E2"/>
    <w:p w14:paraId="3EBC24F7" w14:textId="77777777" w:rsidR="00B814E2" w:rsidRDefault="00B814E2" w:rsidP="00B814E2">
      <w:pPr>
        <w:tabs>
          <w:tab w:val="left" w:pos="720"/>
          <w:tab w:val="left" w:pos="1440"/>
          <w:tab w:val="left" w:pos="2160"/>
          <w:tab w:val="right" w:leader="dot" w:pos="8820"/>
        </w:tabs>
      </w:pPr>
      <w:r>
        <w:t>I.</w:t>
      </w:r>
      <w:r>
        <w:tab/>
      </w:r>
      <w:r w:rsidR="000E74C6">
        <w:t>INTRODUCTION</w:t>
      </w:r>
      <w:r>
        <w:tab/>
        <w:t>1</w:t>
      </w:r>
    </w:p>
    <w:p w14:paraId="3EBC24F8" w14:textId="77777777" w:rsidR="00B814E2" w:rsidRDefault="00B814E2" w:rsidP="00B814E2">
      <w:pPr>
        <w:tabs>
          <w:tab w:val="left" w:pos="720"/>
          <w:tab w:val="left" w:pos="1440"/>
          <w:tab w:val="left" w:pos="2160"/>
          <w:tab w:val="right" w:leader="dot" w:pos="8820"/>
        </w:tabs>
      </w:pPr>
    </w:p>
    <w:p w14:paraId="3EBC24F9" w14:textId="663A66E1" w:rsidR="00ED58FC" w:rsidRDefault="00B814E2" w:rsidP="00600008">
      <w:pPr>
        <w:tabs>
          <w:tab w:val="left" w:pos="720"/>
          <w:tab w:val="left" w:pos="1440"/>
          <w:tab w:val="left" w:pos="2160"/>
          <w:tab w:val="right" w:leader="dot" w:pos="8820"/>
        </w:tabs>
        <w:spacing w:line="480" w:lineRule="auto"/>
      </w:pPr>
      <w:r>
        <w:t>II.</w:t>
      </w:r>
      <w:r>
        <w:tab/>
      </w:r>
      <w:r w:rsidR="008377B1">
        <w:t xml:space="preserve">PURPOSE </w:t>
      </w:r>
      <w:r w:rsidR="00C62D3B">
        <w:t xml:space="preserve">AND SCOPE </w:t>
      </w:r>
      <w:r w:rsidR="008377B1">
        <w:t>OF TESTIMONY</w:t>
      </w:r>
      <w:r w:rsidR="00ED58FC">
        <w:tab/>
      </w:r>
      <w:r w:rsidR="007A5DD3">
        <w:t>2</w:t>
      </w:r>
    </w:p>
    <w:p w14:paraId="6864C5DA" w14:textId="47307BC1" w:rsidR="00367CE2" w:rsidRDefault="00ED58FC" w:rsidP="00600008">
      <w:pPr>
        <w:tabs>
          <w:tab w:val="left" w:pos="720"/>
          <w:tab w:val="left" w:pos="1440"/>
          <w:tab w:val="left" w:pos="2160"/>
          <w:tab w:val="right" w:leader="dot" w:pos="8820"/>
        </w:tabs>
        <w:spacing w:line="480" w:lineRule="auto"/>
      </w:pPr>
      <w:r>
        <w:t>III.</w:t>
      </w:r>
      <w:r>
        <w:tab/>
      </w:r>
      <w:r w:rsidR="00367CE2">
        <w:t>SCOPE OF UNDERLYING DISPUTES IN DOCKET TG-140560</w:t>
      </w:r>
      <w:r w:rsidR="00367CE2">
        <w:tab/>
      </w:r>
      <w:r w:rsidR="00417576">
        <w:t>3</w:t>
      </w:r>
    </w:p>
    <w:p w14:paraId="4EED9BB6" w14:textId="2A08842A" w:rsidR="00367CE2" w:rsidRDefault="00367CE2" w:rsidP="00323A35">
      <w:pPr>
        <w:tabs>
          <w:tab w:val="left" w:pos="720"/>
          <w:tab w:val="left" w:pos="1440"/>
          <w:tab w:val="left" w:pos="2160"/>
          <w:tab w:val="right" w:leader="dot" w:pos="8820"/>
        </w:tabs>
        <w:spacing w:line="480" w:lineRule="auto"/>
      </w:pPr>
      <w:r>
        <w:t>IV.</w:t>
      </w:r>
      <w:r>
        <w:tab/>
        <w:t>SCOPE OF SETTLEMENT</w:t>
      </w:r>
      <w:r>
        <w:tab/>
      </w:r>
      <w:r w:rsidR="00417576">
        <w:t>5</w:t>
      </w:r>
    </w:p>
    <w:p w14:paraId="3EBC24FA" w14:textId="23C30C10" w:rsidR="00E91810" w:rsidRDefault="00367CE2" w:rsidP="00600008">
      <w:pPr>
        <w:tabs>
          <w:tab w:val="left" w:pos="720"/>
          <w:tab w:val="left" w:pos="1440"/>
          <w:tab w:val="left" w:pos="2160"/>
          <w:tab w:val="right" w:leader="dot" w:pos="8820"/>
        </w:tabs>
        <w:spacing w:line="480" w:lineRule="auto"/>
      </w:pPr>
      <w:r>
        <w:t xml:space="preserve">V. </w:t>
      </w:r>
      <w:r>
        <w:tab/>
        <w:t xml:space="preserve">STAFF’S </w:t>
      </w:r>
      <w:r w:rsidR="00B71102">
        <w:t xml:space="preserve">VIEWS </w:t>
      </w:r>
      <w:r>
        <w:t xml:space="preserve">OF </w:t>
      </w:r>
      <w:r w:rsidR="00CF495E">
        <w:t>ISSUES PROPOSED FOR SETTLEMENT</w:t>
      </w:r>
      <w:r w:rsidR="00E91810">
        <w:tab/>
      </w:r>
      <w:r w:rsidR="00417576">
        <w:t>8</w:t>
      </w:r>
    </w:p>
    <w:p w14:paraId="38DAD419" w14:textId="77777777" w:rsidR="00417576" w:rsidRDefault="00417576" w:rsidP="00417576">
      <w:pPr>
        <w:tabs>
          <w:tab w:val="left" w:pos="720"/>
          <w:tab w:val="left" w:pos="1440"/>
          <w:tab w:val="left" w:pos="2160"/>
          <w:tab w:val="right" w:leader="dot" w:pos="8820"/>
        </w:tabs>
      </w:pPr>
      <w:r>
        <w:tab/>
        <w:t>A.</w:t>
      </w:r>
      <w:r>
        <w:tab/>
      </w:r>
      <w:r w:rsidRPr="00DC7C56">
        <w:t>Removal of the City of Kalama, Adjustments RC-1, RC-</w:t>
      </w:r>
      <w:proofErr w:type="spellStart"/>
      <w:r w:rsidRPr="00DC7C56">
        <w:t>1A</w:t>
      </w:r>
      <w:proofErr w:type="spellEnd"/>
      <w:r w:rsidRPr="00DC7C56">
        <w:t xml:space="preserve">, </w:t>
      </w:r>
    </w:p>
    <w:p w14:paraId="3CF24C04" w14:textId="0CB27C43" w:rsidR="00417576" w:rsidRDefault="00417576" w:rsidP="00600008">
      <w:pPr>
        <w:tabs>
          <w:tab w:val="left" w:pos="720"/>
          <w:tab w:val="left" w:pos="1440"/>
          <w:tab w:val="left" w:pos="2160"/>
          <w:tab w:val="right" w:leader="dot" w:pos="8820"/>
        </w:tabs>
        <w:spacing w:line="480" w:lineRule="auto"/>
      </w:pPr>
      <w:r>
        <w:tab/>
      </w:r>
      <w:r>
        <w:tab/>
      </w:r>
      <w:r w:rsidRPr="00DC7C56">
        <w:t>R-10, and P-</w:t>
      </w:r>
      <w:proofErr w:type="spellStart"/>
      <w:r w:rsidRPr="00DC7C56">
        <w:t>5A</w:t>
      </w:r>
      <w:proofErr w:type="spellEnd"/>
      <w:r>
        <w:t xml:space="preserve"> </w:t>
      </w:r>
      <w:r>
        <w:tab/>
        <w:t>8</w:t>
      </w:r>
    </w:p>
    <w:p w14:paraId="3A6C273D" w14:textId="77777777" w:rsidR="00417576" w:rsidRDefault="00417576" w:rsidP="00417576">
      <w:pPr>
        <w:tabs>
          <w:tab w:val="left" w:pos="720"/>
          <w:tab w:val="left" w:pos="1440"/>
          <w:tab w:val="left" w:pos="2160"/>
          <w:tab w:val="right" w:leader="dot" w:pos="8820"/>
        </w:tabs>
      </w:pPr>
      <w:r>
        <w:tab/>
        <w:t>B.</w:t>
      </w:r>
      <w:r>
        <w:tab/>
      </w:r>
      <w:r w:rsidRPr="000A1BAB">
        <w:t xml:space="preserve">Asset Useful Lives to Reflect </w:t>
      </w:r>
      <w:proofErr w:type="spellStart"/>
      <w:r w:rsidRPr="000A1BAB">
        <w:t>USOA</w:t>
      </w:r>
      <w:proofErr w:type="spellEnd"/>
      <w:r w:rsidRPr="000A1BAB">
        <w:t xml:space="preserve">/Depreciation Expense, </w:t>
      </w:r>
    </w:p>
    <w:p w14:paraId="500630EA" w14:textId="3655BD87" w:rsidR="00417576" w:rsidRDefault="00417576" w:rsidP="00600008">
      <w:pPr>
        <w:tabs>
          <w:tab w:val="left" w:pos="720"/>
          <w:tab w:val="left" w:pos="1440"/>
          <w:tab w:val="left" w:pos="2160"/>
          <w:tab w:val="right" w:leader="dot" w:pos="8820"/>
        </w:tabs>
        <w:spacing w:line="480" w:lineRule="auto"/>
      </w:pPr>
      <w:r>
        <w:tab/>
      </w:r>
      <w:r>
        <w:tab/>
      </w:r>
      <w:r w:rsidRPr="000A1BAB">
        <w:t>Adjustment R-</w:t>
      </w:r>
      <w:proofErr w:type="spellStart"/>
      <w:r w:rsidRPr="000A1BAB">
        <w:t>1A</w:t>
      </w:r>
      <w:proofErr w:type="spellEnd"/>
      <w:r>
        <w:t xml:space="preserve"> </w:t>
      </w:r>
      <w:r>
        <w:tab/>
        <w:t>16</w:t>
      </w:r>
    </w:p>
    <w:p w14:paraId="1511E83A" w14:textId="1254BDCF" w:rsidR="00417576" w:rsidRDefault="00417576" w:rsidP="00600008">
      <w:pPr>
        <w:tabs>
          <w:tab w:val="left" w:pos="720"/>
          <w:tab w:val="left" w:pos="1440"/>
          <w:tab w:val="left" w:pos="2160"/>
          <w:tab w:val="right" w:leader="dot" w:pos="8820"/>
        </w:tabs>
        <w:spacing w:line="480" w:lineRule="auto"/>
      </w:pPr>
      <w:r>
        <w:tab/>
        <w:t>C.</w:t>
      </w:r>
      <w:r>
        <w:tab/>
      </w:r>
      <w:r w:rsidRPr="000A1BAB">
        <w:t>Property Tax Expense, Adjustment R-</w:t>
      </w:r>
      <w:proofErr w:type="spellStart"/>
      <w:r w:rsidRPr="000A1BAB">
        <w:t>6G</w:t>
      </w:r>
      <w:proofErr w:type="spellEnd"/>
      <w:r>
        <w:t xml:space="preserve"> </w:t>
      </w:r>
      <w:r>
        <w:tab/>
        <w:t>18</w:t>
      </w:r>
    </w:p>
    <w:p w14:paraId="0860172E" w14:textId="580278E7" w:rsidR="00417576" w:rsidRDefault="00417576" w:rsidP="00600008">
      <w:pPr>
        <w:tabs>
          <w:tab w:val="left" w:pos="720"/>
          <w:tab w:val="left" w:pos="1440"/>
          <w:tab w:val="left" w:pos="2160"/>
          <w:tab w:val="right" w:leader="dot" w:pos="8820"/>
        </w:tabs>
        <w:spacing w:line="480" w:lineRule="auto"/>
      </w:pPr>
      <w:r>
        <w:tab/>
        <w:t>D.</w:t>
      </w:r>
      <w:r>
        <w:tab/>
      </w:r>
      <w:r w:rsidRPr="000A1BAB">
        <w:t>Spare Truck</w:t>
      </w:r>
      <w:r>
        <w:t xml:space="preserve"> Rent</w:t>
      </w:r>
      <w:r w:rsidRPr="000A1BAB">
        <w:t>s Expense, Adjustment R-</w:t>
      </w:r>
      <w:proofErr w:type="spellStart"/>
      <w:r w:rsidRPr="000A1BAB">
        <w:t>6H</w:t>
      </w:r>
      <w:proofErr w:type="spellEnd"/>
      <w:r>
        <w:t xml:space="preserve"> </w:t>
      </w:r>
      <w:r>
        <w:tab/>
        <w:t>22</w:t>
      </w:r>
    </w:p>
    <w:p w14:paraId="4ED0C192" w14:textId="71E5136D" w:rsidR="00417576" w:rsidRDefault="00417576" w:rsidP="00600008">
      <w:pPr>
        <w:tabs>
          <w:tab w:val="left" w:pos="720"/>
          <w:tab w:val="left" w:pos="1440"/>
          <w:tab w:val="left" w:pos="2160"/>
          <w:tab w:val="right" w:leader="dot" w:pos="8820"/>
        </w:tabs>
        <w:spacing w:line="480" w:lineRule="auto"/>
      </w:pPr>
      <w:r>
        <w:tab/>
        <w:t>E.</w:t>
      </w:r>
      <w:r>
        <w:tab/>
      </w:r>
      <w:r w:rsidRPr="000A1BAB">
        <w:t xml:space="preserve">Capital Structure in </w:t>
      </w:r>
      <w:proofErr w:type="spellStart"/>
      <w:r w:rsidRPr="000A1BAB">
        <w:t>Lurito</w:t>
      </w:r>
      <w:proofErr w:type="spellEnd"/>
      <w:r w:rsidRPr="000A1BAB">
        <w:t>-Gallagher, Adjustment R-8</w:t>
      </w:r>
      <w:r>
        <w:t xml:space="preserve"> </w:t>
      </w:r>
      <w:r>
        <w:tab/>
        <w:t>26</w:t>
      </w:r>
    </w:p>
    <w:p w14:paraId="3FF6D12B" w14:textId="7C2730CF" w:rsidR="00417576" w:rsidRDefault="00417576" w:rsidP="00600008">
      <w:pPr>
        <w:tabs>
          <w:tab w:val="left" w:pos="720"/>
          <w:tab w:val="left" w:pos="1440"/>
          <w:tab w:val="left" w:pos="2160"/>
          <w:tab w:val="right" w:leader="dot" w:pos="8820"/>
        </w:tabs>
        <w:spacing w:line="480" w:lineRule="auto"/>
      </w:pPr>
      <w:r>
        <w:tab/>
        <w:t>F.</w:t>
      </w:r>
      <w:r>
        <w:tab/>
      </w:r>
      <w:r w:rsidRPr="000A1BAB">
        <w:t xml:space="preserve">Cost of Debt in </w:t>
      </w:r>
      <w:proofErr w:type="spellStart"/>
      <w:r w:rsidRPr="000A1BAB">
        <w:t>Lurito</w:t>
      </w:r>
      <w:proofErr w:type="spellEnd"/>
      <w:r w:rsidRPr="000A1BAB">
        <w:t>-Gallagher, Adjustment R-9</w:t>
      </w:r>
      <w:r>
        <w:t xml:space="preserve"> </w:t>
      </w:r>
      <w:r>
        <w:tab/>
        <w:t>29</w:t>
      </w:r>
    </w:p>
    <w:p w14:paraId="783902C1" w14:textId="06886AEA" w:rsidR="00417576" w:rsidRDefault="00417576" w:rsidP="00600008">
      <w:pPr>
        <w:tabs>
          <w:tab w:val="left" w:pos="720"/>
          <w:tab w:val="left" w:pos="1440"/>
          <w:tab w:val="left" w:pos="2160"/>
          <w:tab w:val="right" w:leader="dot" w:pos="8820"/>
        </w:tabs>
        <w:spacing w:line="480" w:lineRule="auto"/>
      </w:pPr>
      <w:r>
        <w:tab/>
        <w:t>G.</w:t>
      </w:r>
      <w:r>
        <w:tab/>
      </w:r>
      <w:r w:rsidRPr="00367CE2">
        <w:t>Labor Expense, Adjustment P-1</w:t>
      </w:r>
      <w:r>
        <w:t xml:space="preserve"> </w:t>
      </w:r>
      <w:r>
        <w:tab/>
        <w:t>32</w:t>
      </w:r>
    </w:p>
    <w:p w14:paraId="6230A6F0" w14:textId="3A7A5445" w:rsidR="00417576" w:rsidRDefault="00417576" w:rsidP="00600008">
      <w:pPr>
        <w:tabs>
          <w:tab w:val="left" w:pos="720"/>
          <w:tab w:val="left" w:pos="1440"/>
          <w:tab w:val="left" w:pos="2160"/>
          <w:tab w:val="right" w:leader="dot" w:pos="8820"/>
        </w:tabs>
        <w:spacing w:line="480" w:lineRule="auto"/>
      </w:pPr>
      <w:r>
        <w:tab/>
        <w:t>H.</w:t>
      </w:r>
      <w:r>
        <w:tab/>
      </w:r>
      <w:r w:rsidRPr="00367CE2">
        <w:t>Fringe Benefit Expense, Adjustment P-</w:t>
      </w:r>
      <w:proofErr w:type="spellStart"/>
      <w:r w:rsidRPr="00367CE2">
        <w:t>1A</w:t>
      </w:r>
      <w:proofErr w:type="spellEnd"/>
      <w:r>
        <w:t xml:space="preserve"> </w:t>
      </w:r>
      <w:r>
        <w:tab/>
        <w:t>34</w:t>
      </w:r>
    </w:p>
    <w:p w14:paraId="0E8945F2" w14:textId="01FFBCED" w:rsidR="00417576" w:rsidRDefault="00417576" w:rsidP="00600008">
      <w:pPr>
        <w:tabs>
          <w:tab w:val="left" w:pos="720"/>
          <w:tab w:val="left" w:pos="1440"/>
          <w:tab w:val="left" w:pos="2160"/>
          <w:tab w:val="right" w:leader="dot" w:pos="8820"/>
        </w:tabs>
        <w:spacing w:line="480" w:lineRule="auto"/>
      </w:pPr>
      <w:r>
        <w:tab/>
        <w:t>I.</w:t>
      </w:r>
      <w:r>
        <w:tab/>
      </w:r>
      <w:r w:rsidRPr="000A1BAB">
        <w:t>Fuel Expense, Adjustment P-4</w:t>
      </w:r>
      <w:r>
        <w:t xml:space="preserve"> </w:t>
      </w:r>
      <w:r>
        <w:tab/>
        <w:t>37</w:t>
      </w:r>
    </w:p>
    <w:p w14:paraId="6E6F7C4D" w14:textId="4AFF8C1D" w:rsidR="00D92157" w:rsidRDefault="00367CE2" w:rsidP="00600008">
      <w:pPr>
        <w:tabs>
          <w:tab w:val="left" w:pos="720"/>
          <w:tab w:val="left" w:pos="1440"/>
          <w:tab w:val="left" w:pos="2160"/>
          <w:tab w:val="right" w:leader="dot" w:pos="8820"/>
        </w:tabs>
        <w:spacing w:line="480" w:lineRule="auto"/>
      </w:pPr>
      <w:r>
        <w:t>VI</w:t>
      </w:r>
      <w:r w:rsidR="00D92157">
        <w:t xml:space="preserve">. </w:t>
      </w:r>
      <w:r w:rsidR="00D92157">
        <w:tab/>
        <w:t>REVENUE REQUIREMENT</w:t>
      </w:r>
      <w:r w:rsidR="00D92157">
        <w:tab/>
      </w:r>
      <w:r w:rsidR="00417576">
        <w:t>39</w:t>
      </w:r>
    </w:p>
    <w:p w14:paraId="46007C79" w14:textId="48AF2155" w:rsidR="00D92157" w:rsidRDefault="00D92157" w:rsidP="00600008">
      <w:pPr>
        <w:tabs>
          <w:tab w:val="left" w:pos="720"/>
          <w:tab w:val="left" w:pos="1440"/>
          <w:tab w:val="left" w:pos="2160"/>
          <w:tab w:val="right" w:leader="dot" w:pos="8820"/>
        </w:tabs>
        <w:spacing w:line="480" w:lineRule="auto"/>
      </w:pPr>
      <w:r>
        <w:t>V</w:t>
      </w:r>
      <w:r w:rsidR="00367CE2">
        <w:t>II</w:t>
      </w:r>
      <w:r>
        <w:t xml:space="preserve">. </w:t>
      </w:r>
      <w:r>
        <w:tab/>
      </w:r>
      <w:r w:rsidR="00417576">
        <w:t xml:space="preserve">RATE SPREAD AND </w:t>
      </w:r>
      <w:r>
        <w:t>RATE DESIGN</w:t>
      </w:r>
      <w:r>
        <w:tab/>
      </w:r>
      <w:r w:rsidR="00417576">
        <w:t>40</w:t>
      </w:r>
    </w:p>
    <w:p w14:paraId="076201CD" w14:textId="019EA0D6" w:rsidR="00D92157" w:rsidRDefault="00D92157" w:rsidP="00600008">
      <w:pPr>
        <w:tabs>
          <w:tab w:val="left" w:pos="720"/>
          <w:tab w:val="left" w:pos="1440"/>
          <w:tab w:val="left" w:pos="2160"/>
          <w:tab w:val="right" w:leader="dot" w:pos="8820"/>
        </w:tabs>
        <w:spacing w:line="480" w:lineRule="auto"/>
      </w:pPr>
      <w:r>
        <w:t>VI</w:t>
      </w:r>
      <w:r w:rsidR="00367CE2">
        <w:t>II</w:t>
      </w:r>
      <w:r>
        <w:t>.</w:t>
      </w:r>
      <w:r>
        <w:tab/>
      </w:r>
      <w:r w:rsidR="00367CE2">
        <w:t>STATEMENT OF PUBLIC INTEREST</w:t>
      </w:r>
      <w:r>
        <w:tab/>
      </w:r>
      <w:r w:rsidR="00417576">
        <w:t>40</w:t>
      </w:r>
    </w:p>
    <w:p w14:paraId="3EBC24FB" w14:textId="3D8CD4E2" w:rsidR="00DE3E41" w:rsidRDefault="00367CE2" w:rsidP="00D92157">
      <w:pPr>
        <w:tabs>
          <w:tab w:val="left" w:pos="720"/>
          <w:tab w:val="left" w:pos="1440"/>
          <w:tab w:val="left" w:pos="2160"/>
          <w:tab w:val="right" w:leader="dot" w:pos="8820"/>
        </w:tabs>
      </w:pPr>
      <w:r>
        <w:t>IX.</w:t>
      </w:r>
      <w:r>
        <w:tab/>
        <w:t>CONCLUSION</w:t>
      </w:r>
      <w:r>
        <w:tab/>
      </w:r>
      <w:r w:rsidR="00417576">
        <w:t>41</w:t>
      </w:r>
    </w:p>
    <w:p w14:paraId="3EBC24FC" w14:textId="77777777" w:rsidR="00290131" w:rsidRDefault="00290131" w:rsidP="00DE3E41">
      <w:pPr>
        <w:tabs>
          <w:tab w:val="left" w:pos="720"/>
          <w:tab w:val="left" w:pos="1440"/>
          <w:tab w:val="left" w:pos="2160"/>
          <w:tab w:val="right" w:leader="dot" w:pos="8820"/>
        </w:tabs>
        <w:spacing w:line="480" w:lineRule="auto"/>
      </w:pPr>
    </w:p>
    <w:p w14:paraId="59989831" w14:textId="36A5574F" w:rsidR="00C770B5" w:rsidRDefault="00C770B5" w:rsidP="00DE3E41">
      <w:pPr>
        <w:tabs>
          <w:tab w:val="left" w:pos="720"/>
          <w:tab w:val="left" w:pos="1440"/>
          <w:tab w:val="left" w:pos="2160"/>
          <w:tab w:val="right" w:leader="dot" w:pos="8820"/>
        </w:tabs>
        <w:spacing w:line="480" w:lineRule="auto"/>
      </w:pPr>
    </w:p>
    <w:p w14:paraId="368E253C" w14:textId="77777777" w:rsidR="0092354E" w:rsidRDefault="0092354E" w:rsidP="00DE3E41">
      <w:pPr>
        <w:tabs>
          <w:tab w:val="left" w:pos="720"/>
          <w:tab w:val="left" w:pos="1440"/>
          <w:tab w:val="left" w:pos="2160"/>
          <w:tab w:val="right" w:leader="dot" w:pos="8820"/>
        </w:tabs>
        <w:spacing w:line="480" w:lineRule="auto"/>
      </w:pPr>
    </w:p>
    <w:p w14:paraId="3EBC24FD" w14:textId="77777777" w:rsidR="000E74C6" w:rsidRDefault="000E74C6" w:rsidP="00B814E2">
      <w:pPr>
        <w:tabs>
          <w:tab w:val="left" w:pos="720"/>
          <w:tab w:val="left" w:pos="1440"/>
          <w:tab w:val="left" w:pos="2160"/>
          <w:tab w:val="right" w:leader="dot" w:pos="8820"/>
        </w:tabs>
      </w:pPr>
    </w:p>
    <w:p w14:paraId="3EBC2502" w14:textId="77777777" w:rsidR="00EC14B6" w:rsidRDefault="00EC14B6" w:rsidP="00B814E2"/>
    <w:p w14:paraId="3EBC2503" w14:textId="77777777" w:rsidR="00EC14B6" w:rsidRPr="00323A35" w:rsidRDefault="00EC14B6" w:rsidP="00323A35">
      <w:pPr>
        <w:jc w:val="center"/>
        <w:rPr>
          <w:b/>
        </w:rPr>
      </w:pPr>
    </w:p>
    <w:p w14:paraId="07060B04" w14:textId="7C78982E" w:rsidR="00323A35" w:rsidRDefault="00323A35" w:rsidP="00323A35">
      <w:pPr>
        <w:jc w:val="center"/>
        <w:rPr>
          <w:b/>
        </w:rPr>
      </w:pPr>
      <w:r>
        <w:rPr>
          <w:b/>
        </w:rPr>
        <w:t xml:space="preserve">LIST OF </w:t>
      </w:r>
      <w:r w:rsidR="001C795B">
        <w:rPr>
          <w:b/>
        </w:rPr>
        <w:t>ATTACHMENTS</w:t>
      </w:r>
    </w:p>
    <w:p w14:paraId="214136C4" w14:textId="77777777" w:rsidR="000B6AA8" w:rsidRDefault="000B6AA8" w:rsidP="000B6AA8">
      <w:pPr>
        <w:rPr>
          <w:b/>
        </w:rPr>
      </w:pPr>
    </w:p>
    <w:p w14:paraId="3D0BB6EA" w14:textId="77777777" w:rsidR="00417576" w:rsidRDefault="00417576" w:rsidP="000B6AA8">
      <w:pPr>
        <w:rPr>
          <w:b/>
        </w:rPr>
      </w:pPr>
      <w:bookmarkStart w:id="0" w:name="_GoBack"/>
      <w:bookmarkEnd w:id="0"/>
    </w:p>
    <w:p w14:paraId="3EACD65F" w14:textId="77777777" w:rsidR="000B6AA8" w:rsidRPr="000B6AA8" w:rsidRDefault="000B6AA8" w:rsidP="00417576">
      <w:pPr>
        <w:pStyle w:val="ListParagraph"/>
        <w:numPr>
          <w:ilvl w:val="0"/>
          <w:numId w:val="6"/>
        </w:numPr>
        <w:spacing w:line="360" w:lineRule="auto"/>
        <w:ind w:hanging="720"/>
        <w:rPr>
          <w:b/>
        </w:rPr>
      </w:pPr>
      <w:r>
        <w:t>2014 ROUTE STUDY</w:t>
      </w:r>
      <w:r w:rsidRPr="000B6AA8">
        <w:t xml:space="preserve"> </w:t>
      </w:r>
    </w:p>
    <w:p w14:paraId="062A02CF" w14:textId="4042B0AB" w:rsidR="000B6AA8" w:rsidRPr="00D00DD4" w:rsidRDefault="000B6AA8" w:rsidP="00417576">
      <w:pPr>
        <w:pStyle w:val="ListParagraph"/>
        <w:numPr>
          <w:ilvl w:val="0"/>
          <w:numId w:val="6"/>
        </w:numPr>
        <w:spacing w:line="360" w:lineRule="auto"/>
        <w:ind w:hanging="720"/>
        <w:rPr>
          <w:b/>
        </w:rPr>
      </w:pPr>
      <w:r>
        <w:t>WCI THREE-FACTOR</w:t>
      </w:r>
    </w:p>
    <w:p w14:paraId="6EC9D725" w14:textId="201E98DD" w:rsidR="000B6AA8" w:rsidRPr="00D00DD4" w:rsidRDefault="000B6AA8" w:rsidP="00417576">
      <w:pPr>
        <w:pStyle w:val="ListParagraph"/>
        <w:numPr>
          <w:ilvl w:val="0"/>
          <w:numId w:val="6"/>
        </w:numPr>
        <w:spacing w:line="360" w:lineRule="auto"/>
        <w:ind w:hanging="720"/>
        <w:rPr>
          <w:b/>
        </w:rPr>
      </w:pPr>
      <w:r>
        <w:t>WCI</w:t>
      </w:r>
      <w:r w:rsidR="00977556">
        <w:t xml:space="preserve"> </w:t>
      </w:r>
      <w:r>
        <w:t>HARDCODE</w:t>
      </w:r>
      <w:r w:rsidR="005D2D83">
        <w:t xml:space="preserve"> RESPONSE</w:t>
      </w:r>
    </w:p>
    <w:p w14:paraId="28A36F1B" w14:textId="769CF94A" w:rsidR="00D00DD4" w:rsidRPr="00D00DD4" w:rsidRDefault="006C0F90" w:rsidP="00417576">
      <w:pPr>
        <w:pStyle w:val="ListParagraph"/>
        <w:numPr>
          <w:ilvl w:val="0"/>
          <w:numId w:val="6"/>
        </w:numPr>
        <w:spacing w:line="360" w:lineRule="auto"/>
        <w:ind w:hanging="720"/>
        <w:rPr>
          <w:b/>
        </w:rPr>
      </w:pPr>
      <w:r>
        <w:t>WCE</w:t>
      </w:r>
      <w:r w:rsidR="00D80146">
        <w:t xml:space="preserve"> </w:t>
      </w:r>
      <w:r w:rsidR="005D2D83">
        <w:t xml:space="preserve">DB </w:t>
      </w:r>
      <w:r w:rsidR="00D00DD4">
        <w:t>DISPOSAL PASS-THROUGH</w:t>
      </w:r>
    </w:p>
    <w:p w14:paraId="4ADF300E" w14:textId="53998AF1" w:rsidR="00D00DD4" w:rsidRPr="00D00DD4" w:rsidRDefault="00D00DD4" w:rsidP="00417576">
      <w:pPr>
        <w:pStyle w:val="ListParagraph"/>
        <w:numPr>
          <w:ilvl w:val="0"/>
          <w:numId w:val="6"/>
        </w:numPr>
        <w:spacing w:line="360" w:lineRule="auto"/>
        <w:ind w:hanging="720"/>
        <w:rPr>
          <w:b/>
        </w:rPr>
      </w:pPr>
      <w:r>
        <w:t>WCI BALANCE SHEET</w:t>
      </w:r>
      <w:r w:rsidR="005D2D83">
        <w:t xml:space="preserve"> 06-30-2014</w:t>
      </w:r>
    </w:p>
    <w:p w14:paraId="486EFC0F" w14:textId="44741964" w:rsidR="00D00DD4" w:rsidRPr="00D00DD4" w:rsidRDefault="00D00DD4" w:rsidP="00417576">
      <w:pPr>
        <w:pStyle w:val="ListParagraph"/>
        <w:numPr>
          <w:ilvl w:val="0"/>
          <w:numId w:val="6"/>
        </w:numPr>
        <w:spacing w:line="360" w:lineRule="auto"/>
        <w:ind w:hanging="720"/>
        <w:rPr>
          <w:b/>
        </w:rPr>
      </w:pPr>
      <w:r>
        <w:t>STAFF CALCULATED CAPITAL STRUCTURE</w:t>
      </w:r>
    </w:p>
    <w:p w14:paraId="562FC6A6" w14:textId="77D44556" w:rsidR="00D00DD4" w:rsidRPr="00D00DD4" w:rsidRDefault="00D00DD4" w:rsidP="00417576">
      <w:pPr>
        <w:pStyle w:val="ListParagraph"/>
        <w:numPr>
          <w:ilvl w:val="0"/>
          <w:numId w:val="6"/>
        </w:numPr>
        <w:spacing w:line="360" w:lineRule="auto"/>
        <w:ind w:hanging="720"/>
        <w:rPr>
          <w:b/>
        </w:rPr>
      </w:pPr>
      <w:r>
        <w:t xml:space="preserve">WCI CHANGE IN </w:t>
      </w:r>
      <w:r w:rsidR="005D2D83">
        <w:t>APIC</w:t>
      </w:r>
    </w:p>
    <w:p w14:paraId="701B579A" w14:textId="50DB1F90" w:rsidR="00D00DD4" w:rsidRPr="001C795B" w:rsidRDefault="00D00DD4" w:rsidP="00417576">
      <w:pPr>
        <w:pStyle w:val="ListParagraph"/>
        <w:numPr>
          <w:ilvl w:val="0"/>
          <w:numId w:val="6"/>
        </w:numPr>
        <w:spacing w:line="360" w:lineRule="auto"/>
        <w:ind w:hanging="720"/>
        <w:rPr>
          <w:b/>
        </w:rPr>
      </w:pPr>
      <w:r>
        <w:t>AMORTIZED LOAN FEES CALCULATION</w:t>
      </w:r>
    </w:p>
    <w:p w14:paraId="0073AD95" w14:textId="735440DB" w:rsidR="003512AC" w:rsidRPr="000B6AA8" w:rsidRDefault="003512AC" w:rsidP="00417576">
      <w:pPr>
        <w:pStyle w:val="ListParagraph"/>
        <w:numPr>
          <w:ilvl w:val="0"/>
          <w:numId w:val="6"/>
        </w:numPr>
        <w:spacing w:line="360" w:lineRule="auto"/>
        <w:ind w:hanging="720"/>
        <w:rPr>
          <w:b/>
        </w:rPr>
      </w:pPr>
      <w:r>
        <w:t xml:space="preserve"> TABLE 3 - SETTLEMENT</w:t>
      </w:r>
    </w:p>
    <w:p w14:paraId="34B414C3" w14:textId="4E8C1854" w:rsidR="00323A35" w:rsidRDefault="00323A35" w:rsidP="00D00DD4">
      <w:pPr>
        <w:rPr>
          <w:b/>
        </w:rPr>
      </w:pPr>
    </w:p>
    <w:p w14:paraId="56ADDC52" w14:textId="77777777" w:rsidR="00D00DD4" w:rsidRPr="00D00DD4" w:rsidRDefault="00D00DD4" w:rsidP="00D00DD4">
      <w:pPr>
        <w:rPr>
          <w:b/>
        </w:rPr>
        <w:sectPr w:rsidR="00D00DD4" w:rsidRPr="00D00DD4" w:rsidSect="0015026F">
          <w:footerReference w:type="default" r:id="rId12"/>
          <w:pgSz w:w="12240" w:h="15840"/>
          <w:pgMar w:top="1440" w:right="1440" w:bottom="1440" w:left="1872" w:header="720" w:footer="720" w:gutter="0"/>
          <w:pgNumType w:fmt="lowerRoman" w:start="1"/>
          <w:cols w:space="720"/>
          <w:docGrid w:linePitch="360"/>
        </w:sectPr>
      </w:pPr>
    </w:p>
    <w:p w14:paraId="3EBC2504" w14:textId="77777777" w:rsidR="00B814E2" w:rsidRDefault="00B814E2" w:rsidP="00B814E2">
      <w:pPr>
        <w:spacing w:line="480" w:lineRule="auto"/>
        <w:jc w:val="center"/>
        <w:rPr>
          <w:b/>
        </w:rPr>
      </w:pPr>
      <w:r>
        <w:rPr>
          <w:b/>
        </w:rPr>
        <w:lastRenderedPageBreak/>
        <w:t>I.</w:t>
      </w:r>
      <w:r>
        <w:rPr>
          <w:b/>
        </w:rPr>
        <w:tab/>
        <w:t>INTRODUCTION</w:t>
      </w:r>
    </w:p>
    <w:p w14:paraId="3EBC2505" w14:textId="77777777" w:rsidR="00B814E2" w:rsidRDefault="00B814E2" w:rsidP="00B814E2">
      <w:pPr>
        <w:spacing w:line="480" w:lineRule="auto"/>
        <w:rPr>
          <w:b/>
        </w:rPr>
      </w:pPr>
    </w:p>
    <w:p w14:paraId="3EBC2506" w14:textId="77777777" w:rsidR="00B814E2" w:rsidRDefault="00B814E2" w:rsidP="00B814E2">
      <w:pPr>
        <w:spacing w:line="480" w:lineRule="auto"/>
      </w:pPr>
      <w:r>
        <w:rPr>
          <w:b/>
        </w:rPr>
        <w:t>Q.</w:t>
      </w:r>
      <w:r>
        <w:rPr>
          <w:b/>
        </w:rPr>
        <w:tab/>
        <w:t xml:space="preserve">Please state your name and business address.  </w:t>
      </w:r>
    </w:p>
    <w:p w14:paraId="3EBC2507" w14:textId="77777777" w:rsidR="00B814E2" w:rsidRDefault="00EC14B6" w:rsidP="00B814E2">
      <w:pPr>
        <w:spacing w:line="480" w:lineRule="auto"/>
        <w:ind w:left="720" w:hanging="720"/>
      </w:pPr>
      <w:r>
        <w:t>A.</w:t>
      </w:r>
      <w:r>
        <w:tab/>
      </w:r>
      <w:r w:rsidR="000E74C6">
        <w:t>My name is</w:t>
      </w:r>
      <w:r>
        <w:t xml:space="preserve"> </w:t>
      </w:r>
      <w:r w:rsidR="001B19DD">
        <w:t>Melissa Cheesman</w:t>
      </w:r>
      <w:r w:rsidR="00B814E2">
        <w:t xml:space="preserve">.  My business address is 1300 S. Evergreen Park Drive S.W., P.O. Box 47250, Olympia, WA  98504.  </w:t>
      </w:r>
    </w:p>
    <w:p w14:paraId="3EBC2508" w14:textId="77777777" w:rsidR="00B814E2" w:rsidRDefault="00B814E2" w:rsidP="00B814E2">
      <w:pPr>
        <w:spacing w:line="480" w:lineRule="auto"/>
        <w:ind w:left="720" w:hanging="720"/>
      </w:pPr>
    </w:p>
    <w:p w14:paraId="3EBC2509" w14:textId="77777777" w:rsidR="00B814E2" w:rsidRDefault="00B814E2" w:rsidP="00B814E2">
      <w:pPr>
        <w:spacing w:line="480" w:lineRule="auto"/>
        <w:ind w:left="720" w:hanging="720"/>
      </w:pPr>
      <w:r>
        <w:rPr>
          <w:b/>
        </w:rPr>
        <w:t>Q.</w:t>
      </w:r>
      <w:r>
        <w:rPr>
          <w:b/>
        </w:rPr>
        <w:tab/>
        <w:t xml:space="preserve">By whom are you employed and in what capacity?  </w:t>
      </w:r>
    </w:p>
    <w:p w14:paraId="3EBC250A" w14:textId="77777777" w:rsidR="00B814E2" w:rsidRDefault="00B814E2" w:rsidP="00B814E2">
      <w:pPr>
        <w:spacing w:line="480" w:lineRule="auto"/>
        <w:ind w:left="720" w:hanging="720"/>
      </w:pPr>
      <w:r>
        <w:t>A.</w:t>
      </w:r>
      <w:r>
        <w:tab/>
        <w:t>I am employed by the Washington Utilities and Transportation Commission as</w:t>
      </w:r>
      <w:r w:rsidR="005F1721">
        <w:t xml:space="preserve"> a Regulatory Analyst.  </w:t>
      </w:r>
    </w:p>
    <w:p w14:paraId="3EBC250B" w14:textId="77777777" w:rsidR="005F1721" w:rsidRDefault="005F1721" w:rsidP="00B814E2">
      <w:pPr>
        <w:spacing w:line="480" w:lineRule="auto"/>
        <w:ind w:left="720" w:hanging="720"/>
      </w:pPr>
    </w:p>
    <w:p w14:paraId="3EBC250C" w14:textId="77777777" w:rsidR="00B814E2" w:rsidRDefault="00B814E2" w:rsidP="00B814E2">
      <w:pPr>
        <w:spacing w:line="480" w:lineRule="auto"/>
        <w:ind w:left="720" w:hanging="720"/>
      </w:pPr>
      <w:r>
        <w:rPr>
          <w:b/>
        </w:rPr>
        <w:t>Q.</w:t>
      </w:r>
      <w:r>
        <w:rPr>
          <w:b/>
        </w:rPr>
        <w:tab/>
        <w:t xml:space="preserve">How long have you been employed by the Commission?  </w:t>
      </w:r>
      <w:r>
        <w:t xml:space="preserve"> </w:t>
      </w:r>
    </w:p>
    <w:p w14:paraId="3EBC250D" w14:textId="77777777" w:rsidR="00B814E2" w:rsidRDefault="00B814E2" w:rsidP="00411904">
      <w:pPr>
        <w:spacing w:line="480" w:lineRule="auto"/>
        <w:ind w:left="720" w:hanging="720"/>
      </w:pPr>
      <w:r>
        <w:t>A.</w:t>
      </w:r>
      <w:r>
        <w:tab/>
      </w:r>
      <w:r w:rsidR="005F1721">
        <w:t>I have been employed by t</w:t>
      </w:r>
      <w:r w:rsidR="00411904">
        <w:t>he Commission since June 2012.</w:t>
      </w:r>
    </w:p>
    <w:p w14:paraId="3EBC250E" w14:textId="77777777" w:rsidR="00B814E2" w:rsidRDefault="00B814E2" w:rsidP="00B814E2">
      <w:pPr>
        <w:spacing w:line="480" w:lineRule="auto"/>
        <w:ind w:left="720" w:hanging="720"/>
      </w:pPr>
    </w:p>
    <w:p w14:paraId="3EBC250F" w14:textId="77777777" w:rsidR="001B19DD" w:rsidRDefault="00B814E2" w:rsidP="001B19DD">
      <w:pPr>
        <w:spacing w:line="480" w:lineRule="auto"/>
        <w:ind w:left="720" w:hanging="720"/>
        <w:rPr>
          <w:b/>
        </w:rPr>
      </w:pPr>
      <w:r w:rsidRPr="000E74C6">
        <w:rPr>
          <w:b/>
        </w:rPr>
        <w:t>Q</w:t>
      </w:r>
      <w:r w:rsidR="000E74C6">
        <w:rPr>
          <w:b/>
        </w:rPr>
        <w:t>.</w:t>
      </w:r>
      <w:r w:rsidRPr="000E74C6">
        <w:rPr>
          <w:b/>
        </w:rPr>
        <w:tab/>
      </w:r>
      <w:r w:rsidR="005F1721">
        <w:rPr>
          <w:b/>
        </w:rPr>
        <w:t xml:space="preserve">Would you please state your educational and professional background?  </w:t>
      </w:r>
    </w:p>
    <w:p w14:paraId="3EBC2510" w14:textId="62F71322" w:rsidR="00397A36" w:rsidRDefault="001B19DD" w:rsidP="005F1721">
      <w:pPr>
        <w:spacing w:line="480" w:lineRule="auto"/>
        <w:ind w:left="720" w:hanging="720"/>
      </w:pPr>
      <w:r w:rsidRPr="001B19DD">
        <w:t>A.</w:t>
      </w:r>
      <w:r w:rsidR="005E37B3">
        <w:tab/>
      </w:r>
      <w:r w:rsidR="00397A36">
        <w:t xml:space="preserve">I graduated magna cum laude from Seattle University, Albers School of Business and Economics, with a Bachelor of Arts in Business Administration with a focus in accounting in 2010. </w:t>
      </w:r>
      <w:r w:rsidR="00486F21">
        <w:t xml:space="preserve"> </w:t>
      </w:r>
      <w:r w:rsidR="00397A36">
        <w:t xml:space="preserve">In 2012, I </w:t>
      </w:r>
      <w:r w:rsidR="005F1721">
        <w:t>earned a Masters of Professional Accounting (</w:t>
      </w:r>
      <w:r w:rsidR="00397A36">
        <w:t>MPAC</w:t>
      </w:r>
      <w:r w:rsidR="005F1721">
        <w:t xml:space="preserve">) </w:t>
      </w:r>
      <w:r w:rsidR="00214207">
        <w:t xml:space="preserve">degree </w:t>
      </w:r>
      <w:r w:rsidR="005F1721">
        <w:t>from Seattle University, Albers School of Business and Economics.</w:t>
      </w:r>
      <w:r w:rsidR="00873FE6">
        <w:t xml:space="preserve"> </w:t>
      </w:r>
      <w:r w:rsidR="005F1721">
        <w:t xml:space="preserve"> </w:t>
      </w:r>
    </w:p>
    <w:p w14:paraId="3EBC2511" w14:textId="55EFBEA9" w:rsidR="00A8467F" w:rsidRDefault="005F1721" w:rsidP="00A8467F">
      <w:pPr>
        <w:spacing w:line="480" w:lineRule="auto"/>
        <w:ind w:left="720" w:firstLine="720"/>
      </w:pPr>
      <w:r>
        <w:t>I attended the We</w:t>
      </w:r>
      <w:r w:rsidR="00411904">
        <w:t>stern NARUC Utility Rate School</w:t>
      </w:r>
      <w:r w:rsidR="0055782A">
        <w:t xml:space="preserve"> (2013)</w:t>
      </w:r>
      <w:r w:rsidR="00411904">
        <w:t xml:space="preserve"> and the National Association of Water Companies </w:t>
      </w:r>
      <w:r w:rsidR="00C918E1">
        <w:t xml:space="preserve">2013, </w:t>
      </w:r>
      <w:r w:rsidR="00411904">
        <w:t>Staff Water Policy Forum.</w:t>
      </w:r>
      <w:r w:rsidR="00486F21">
        <w:t xml:space="preserve">  </w:t>
      </w:r>
      <w:r>
        <w:t xml:space="preserve">I have audited the following </w:t>
      </w:r>
      <w:r w:rsidR="00D908A3">
        <w:t xml:space="preserve">solid waste </w:t>
      </w:r>
      <w:r>
        <w:t xml:space="preserve">general rate case dockets (from most current to oldest): </w:t>
      </w:r>
      <w:r w:rsidR="00541EBD">
        <w:t xml:space="preserve">TG-140560, </w:t>
      </w:r>
      <w:r w:rsidR="000F73C0">
        <w:t xml:space="preserve">TG-131794, </w:t>
      </w:r>
      <w:r>
        <w:t xml:space="preserve">TG-131121, TG-130502, TG-130501, TG-121791, </w:t>
      </w:r>
      <w:r w:rsidR="00393010">
        <w:t xml:space="preserve">       </w:t>
      </w:r>
      <w:r>
        <w:t>TG-121510, and TG-121044.</w:t>
      </w:r>
      <w:r w:rsidR="00486F21">
        <w:t xml:space="preserve">  I </w:t>
      </w:r>
      <w:r w:rsidR="00D908A3">
        <w:t>also</w:t>
      </w:r>
      <w:r w:rsidR="0074632B">
        <w:t xml:space="preserve"> </w:t>
      </w:r>
      <w:r w:rsidR="00486F21">
        <w:t xml:space="preserve">previously provided written testimony before </w:t>
      </w:r>
      <w:r w:rsidR="00486F21">
        <w:lastRenderedPageBreak/>
        <w:t>the Commission in support of a settlement agreement for dockets TG-130501 and TG-130502.</w:t>
      </w:r>
    </w:p>
    <w:p w14:paraId="3EBC2512" w14:textId="12F85318" w:rsidR="0023172D" w:rsidRDefault="0023172D" w:rsidP="00A8467F">
      <w:pPr>
        <w:spacing w:line="480" w:lineRule="auto"/>
        <w:ind w:left="720" w:hanging="720"/>
      </w:pPr>
    </w:p>
    <w:p w14:paraId="3EBC2513" w14:textId="6DEA0AC2" w:rsidR="0023172D" w:rsidRDefault="002D4DEF" w:rsidP="00260C65">
      <w:pPr>
        <w:spacing w:line="480" w:lineRule="auto"/>
        <w:jc w:val="center"/>
        <w:rPr>
          <w:b/>
        </w:rPr>
      </w:pPr>
      <w:r>
        <w:rPr>
          <w:b/>
        </w:rPr>
        <w:t>II.</w:t>
      </w:r>
      <w:r>
        <w:rPr>
          <w:b/>
        </w:rPr>
        <w:tab/>
      </w:r>
      <w:r w:rsidR="00191A4A">
        <w:rPr>
          <w:b/>
        </w:rPr>
        <w:t>PURPOSE</w:t>
      </w:r>
      <w:r w:rsidR="00C62D3B">
        <w:rPr>
          <w:b/>
        </w:rPr>
        <w:t xml:space="preserve"> AND SCOPE </w:t>
      </w:r>
      <w:r w:rsidR="00191A4A">
        <w:rPr>
          <w:b/>
        </w:rPr>
        <w:t xml:space="preserve">OF </w:t>
      </w:r>
      <w:r w:rsidR="008377B1">
        <w:rPr>
          <w:b/>
        </w:rPr>
        <w:t xml:space="preserve">SUPPLEMENTAL </w:t>
      </w:r>
      <w:r w:rsidR="00191A4A">
        <w:rPr>
          <w:b/>
        </w:rPr>
        <w:t>TESTIMONY</w:t>
      </w:r>
    </w:p>
    <w:p w14:paraId="3EBC2514" w14:textId="77777777" w:rsidR="00260C65" w:rsidRDefault="00260C65" w:rsidP="00260C65">
      <w:pPr>
        <w:spacing w:line="480" w:lineRule="auto"/>
        <w:jc w:val="center"/>
        <w:rPr>
          <w:b/>
        </w:rPr>
      </w:pPr>
    </w:p>
    <w:p w14:paraId="3EBC2515" w14:textId="14CC348F" w:rsidR="00BA648D" w:rsidRPr="00BA648D" w:rsidRDefault="00BA648D" w:rsidP="00BA648D">
      <w:pPr>
        <w:spacing w:line="480" w:lineRule="auto"/>
        <w:rPr>
          <w:b/>
        </w:rPr>
      </w:pPr>
      <w:r w:rsidRPr="00BA648D">
        <w:rPr>
          <w:b/>
        </w:rPr>
        <w:t>Q.</w:t>
      </w:r>
      <w:r w:rsidRPr="00BA648D">
        <w:rPr>
          <w:b/>
        </w:rPr>
        <w:tab/>
      </w:r>
      <w:r w:rsidR="00C770B5">
        <w:rPr>
          <w:b/>
        </w:rPr>
        <w:t xml:space="preserve">Please explain </w:t>
      </w:r>
      <w:r>
        <w:rPr>
          <w:b/>
        </w:rPr>
        <w:t xml:space="preserve">the purpose of your </w:t>
      </w:r>
      <w:r w:rsidR="00BD7282">
        <w:rPr>
          <w:b/>
        </w:rPr>
        <w:t>t</w:t>
      </w:r>
      <w:r w:rsidR="00C770B5">
        <w:rPr>
          <w:b/>
        </w:rPr>
        <w:t>estimony.</w:t>
      </w:r>
      <w:r w:rsidRPr="00BA648D">
        <w:rPr>
          <w:b/>
        </w:rPr>
        <w:t xml:space="preserve"> </w:t>
      </w:r>
    </w:p>
    <w:p w14:paraId="763AC017" w14:textId="4D77F65A" w:rsidR="00367CE2" w:rsidRDefault="00056F03" w:rsidP="00056F03">
      <w:pPr>
        <w:spacing w:line="480" w:lineRule="auto"/>
        <w:ind w:left="720" w:hanging="720"/>
      </w:pPr>
      <w:r>
        <w:t>A.</w:t>
      </w:r>
      <w:r>
        <w:tab/>
      </w:r>
      <w:r w:rsidR="005C17A9">
        <w:t>The purpose</w:t>
      </w:r>
      <w:r w:rsidR="00367CE2">
        <w:t xml:space="preserve"> of my testimony</w:t>
      </w:r>
      <w:r w:rsidR="005C17A9">
        <w:t xml:space="preserve"> </w:t>
      </w:r>
      <w:r w:rsidR="00D434F2">
        <w:t xml:space="preserve">is to provide written </w:t>
      </w:r>
      <w:r w:rsidR="00367CE2">
        <w:t xml:space="preserve">narrative in </w:t>
      </w:r>
      <w:r w:rsidR="00D434F2">
        <w:t xml:space="preserve">support of the </w:t>
      </w:r>
      <w:r w:rsidR="00367CE2">
        <w:t>partial settlement agreement proposed by Waste Control, Inc. (WCI or the Company)</w:t>
      </w:r>
      <w:r w:rsidR="007D32C4">
        <w:t>,</w:t>
      </w:r>
      <w:r w:rsidR="00367CE2">
        <w:t xml:space="preserve"> and </w:t>
      </w:r>
      <w:r w:rsidR="00D80146">
        <w:t xml:space="preserve">the </w:t>
      </w:r>
      <w:r w:rsidR="00367CE2">
        <w:t xml:space="preserve">Utilities and Transportation Commission Staff (Staff) in Docket TG-140560.  </w:t>
      </w:r>
      <w:r w:rsidR="00D434F2">
        <w:t xml:space="preserve"> </w:t>
      </w:r>
      <w:r w:rsidR="00367CE2">
        <w:t xml:space="preserve">The Parties propose </w:t>
      </w:r>
      <w:r w:rsidR="008134C0">
        <w:t xml:space="preserve">a </w:t>
      </w:r>
      <w:r w:rsidR="00367CE2">
        <w:t xml:space="preserve">partial settlement </w:t>
      </w:r>
      <w:r w:rsidR="008134C0">
        <w:t xml:space="preserve">that </w:t>
      </w:r>
      <w:r w:rsidR="00D434F2">
        <w:t xml:space="preserve">includes the resolution of </w:t>
      </w:r>
      <w:r w:rsidR="00D434F2" w:rsidRPr="00D434F2">
        <w:t xml:space="preserve">the </w:t>
      </w:r>
      <w:r w:rsidR="00CE2552">
        <w:t>adjustments</w:t>
      </w:r>
      <w:r w:rsidR="00D434F2" w:rsidRPr="00D434F2">
        <w:t xml:space="preserve"> enumerated within Staff’s </w:t>
      </w:r>
      <w:r w:rsidR="00367CE2">
        <w:t>n</w:t>
      </w:r>
      <w:r w:rsidR="00D434F2" w:rsidRPr="00D434F2">
        <w:t>arrative</w:t>
      </w:r>
      <w:r w:rsidR="00B71102">
        <w:t xml:space="preserve"> below</w:t>
      </w:r>
      <w:r w:rsidR="00D434F2" w:rsidRPr="00D434F2">
        <w:t xml:space="preserve">. </w:t>
      </w:r>
    </w:p>
    <w:p w14:paraId="5B358575" w14:textId="77777777" w:rsidR="00367CE2" w:rsidRDefault="00367CE2" w:rsidP="00056F03">
      <w:pPr>
        <w:spacing w:line="480" w:lineRule="auto"/>
        <w:ind w:left="720" w:hanging="720"/>
      </w:pPr>
    </w:p>
    <w:p w14:paraId="44ABEA4D" w14:textId="541AFAF2" w:rsidR="00367CE2" w:rsidRPr="000A1BAB" w:rsidRDefault="00367CE2" w:rsidP="00056F03">
      <w:pPr>
        <w:spacing w:line="480" w:lineRule="auto"/>
        <w:ind w:left="720" w:hanging="720"/>
        <w:rPr>
          <w:b/>
        </w:rPr>
      </w:pPr>
      <w:r w:rsidRPr="000A1BAB">
        <w:rPr>
          <w:b/>
        </w:rPr>
        <w:t>Q.</w:t>
      </w:r>
      <w:r w:rsidRPr="000A1BAB">
        <w:rPr>
          <w:b/>
        </w:rPr>
        <w:tab/>
        <w:t xml:space="preserve">Please provide a brief outline of your testimony.   </w:t>
      </w:r>
    </w:p>
    <w:p w14:paraId="3EBC2516" w14:textId="11F7D488" w:rsidR="00BA648D" w:rsidRDefault="00D434F2" w:rsidP="002E0E94">
      <w:pPr>
        <w:spacing w:line="480" w:lineRule="auto"/>
        <w:ind w:left="720"/>
      </w:pPr>
      <w:r w:rsidRPr="00D434F2">
        <w:t xml:space="preserve">I have included a discussion of the </w:t>
      </w:r>
      <w:r w:rsidR="00CE2552">
        <w:t>settled adjustments</w:t>
      </w:r>
      <w:r w:rsidR="008134C0">
        <w:t xml:space="preserve"> and additional information provided by WCI</w:t>
      </w:r>
      <w:r w:rsidRPr="00D434F2">
        <w:t xml:space="preserve"> in Se</w:t>
      </w:r>
      <w:r>
        <w:t xml:space="preserve">ction </w:t>
      </w:r>
      <w:r w:rsidR="00F14CCA">
        <w:t xml:space="preserve">V </w:t>
      </w:r>
      <w:r w:rsidR="00396663">
        <w:t>and in the attached exhibits</w:t>
      </w:r>
      <w:r w:rsidRPr="00D434F2">
        <w:t xml:space="preserve">. </w:t>
      </w:r>
      <w:r w:rsidR="006B37ED">
        <w:t xml:space="preserve"> </w:t>
      </w:r>
      <w:r w:rsidRPr="00D434F2">
        <w:t>I describe the rate design aspects of the settlement in Section V</w:t>
      </w:r>
      <w:r w:rsidR="00F14CCA">
        <w:t>II</w:t>
      </w:r>
      <w:r w:rsidRPr="00D434F2">
        <w:t>.</w:t>
      </w:r>
    </w:p>
    <w:p w14:paraId="3EBC2517" w14:textId="77777777" w:rsidR="004E2B1B" w:rsidRDefault="004E2B1B" w:rsidP="00BA648D">
      <w:pPr>
        <w:spacing w:line="480" w:lineRule="auto"/>
      </w:pPr>
    </w:p>
    <w:p w14:paraId="6C1268FB" w14:textId="04A3FF81" w:rsidR="00BD7282" w:rsidRDefault="004E2B1B" w:rsidP="0023172D">
      <w:pPr>
        <w:spacing w:line="480" w:lineRule="auto"/>
        <w:ind w:left="720" w:hanging="720"/>
        <w:rPr>
          <w:b/>
        </w:rPr>
      </w:pPr>
      <w:r w:rsidRPr="00F5733A">
        <w:rPr>
          <w:b/>
        </w:rPr>
        <w:t xml:space="preserve">Q.  </w:t>
      </w:r>
      <w:r w:rsidR="00791BC8" w:rsidRPr="00F5733A">
        <w:rPr>
          <w:b/>
        </w:rPr>
        <w:tab/>
      </w:r>
      <w:r w:rsidR="00C770B5" w:rsidRPr="00C770B5">
        <w:rPr>
          <w:b/>
        </w:rPr>
        <w:t>Please summarize the Settlement Agreement.</w:t>
      </w:r>
    </w:p>
    <w:p w14:paraId="46AE6FF1" w14:textId="36903C0C" w:rsidR="00BD7282" w:rsidRDefault="00BD7282" w:rsidP="0023172D">
      <w:pPr>
        <w:spacing w:line="480" w:lineRule="auto"/>
        <w:ind w:left="720" w:hanging="720"/>
      </w:pPr>
      <w:r>
        <w:t>A.</w:t>
      </w:r>
      <w:r>
        <w:tab/>
      </w:r>
      <w:r w:rsidR="005C17A9">
        <w:t>Staff and the Company have agreed to a partial settlement of</w:t>
      </w:r>
      <w:r w:rsidR="00396663">
        <w:t>: (1)</w:t>
      </w:r>
      <w:r w:rsidR="005C17A9">
        <w:t xml:space="preserve"> </w:t>
      </w:r>
      <w:r w:rsidR="00396663">
        <w:t xml:space="preserve">not separating </w:t>
      </w:r>
      <w:r w:rsidR="002E0E94">
        <w:t>non-regulated and regulated operations</w:t>
      </w:r>
      <w:r w:rsidR="00396663">
        <w:t>;</w:t>
      </w:r>
      <w:r w:rsidR="002E0E94">
        <w:t xml:space="preserve"> and </w:t>
      </w:r>
      <w:r w:rsidR="00396663">
        <w:t xml:space="preserve">(2) </w:t>
      </w:r>
      <w:r w:rsidR="002E0E94">
        <w:t>account balances of specific contested expense</w:t>
      </w:r>
      <w:r w:rsidR="00122F43">
        <w:t>s</w:t>
      </w:r>
      <w:r w:rsidR="005C17A9">
        <w:t xml:space="preserve">. </w:t>
      </w:r>
      <w:r w:rsidR="00396663">
        <w:t xml:space="preserve"> </w:t>
      </w:r>
      <w:r w:rsidR="00DD2A61">
        <w:t xml:space="preserve">On July 18, 2014, Staff’s recommended additional annual revenue was approximately $132,000 (or 3.5 percent).  </w:t>
      </w:r>
      <w:r w:rsidR="005C17A9">
        <w:t>The partial sett</w:t>
      </w:r>
      <w:r w:rsidR="00CE2552">
        <w:t>lement agreement would increase</w:t>
      </w:r>
      <w:r w:rsidR="005C17A9">
        <w:t xml:space="preserve"> </w:t>
      </w:r>
      <w:r w:rsidR="00E14711">
        <w:t>Staff’s recommended</w:t>
      </w:r>
      <w:r w:rsidR="005C17A9">
        <w:t xml:space="preserve"> </w:t>
      </w:r>
      <w:r w:rsidR="00E14711">
        <w:t xml:space="preserve">additional </w:t>
      </w:r>
      <w:r w:rsidR="005C17A9">
        <w:t>annual revenue</w:t>
      </w:r>
      <w:r w:rsidR="00E14711">
        <w:t xml:space="preserve"> </w:t>
      </w:r>
      <w:r w:rsidR="005C17A9">
        <w:t>by</w:t>
      </w:r>
      <w:r w:rsidR="000A1BAB">
        <w:t xml:space="preserve"> approximately</w:t>
      </w:r>
      <w:r w:rsidR="005C17A9">
        <w:t xml:space="preserve"> $</w:t>
      </w:r>
      <w:r w:rsidR="00122F43">
        <w:t>164,000</w:t>
      </w:r>
      <w:r w:rsidR="005C17A9">
        <w:t xml:space="preserve"> </w:t>
      </w:r>
      <w:r w:rsidR="00284A73">
        <w:lastRenderedPageBreak/>
        <w:t>(</w:t>
      </w:r>
      <w:r w:rsidR="005C17A9">
        <w:t xml:space="preserve">or </w:t>
      </w:r>
      <w:r w:rsidR="00122F43">
        <w:t>124 percent</w:t>
      </w:r>
      <w:r w:rsidR="00284A73">
        <w:t>)</w:t>
      </w:r>
      <w:r w:rsidR="005C17A9">
        <w:t>.</w:t>
      </w:r>
      <w:r w:rsidR="00D80146">
        <w:t xml:space="preserve"> </w:t>
      </w:r>
      <w:r w:rsidR="005C17A9">
        <w:t xml:space="preserve"> This represents a </w:t>
      </w:r>
      <w:r w:rsidR="00CE2552">
        <w:t>reduction</w:t>
      </w:r>
      <w:r w:rsidR="005C17A9">
        <w:t xml:space="preserve"> of </w:t>
      </w:r>
      <w:r w:rsidR="00F14CCA">
        <w:t xml:space="preserve">approximately </w:t>
      </w:r>
      <w:r w:rsidR="005C17A9">
        <w:t>$</w:t>
      </w:r>
      <w:r w:rsidR="00122F43">
        <w:t>247,000</w:t>
      </w:r>
      <w:r w:rsidR="005C17A9">
        <w:t xml:space="preserve"> from the Company’s original request which was for an increase of </w:t>
      </w:r>
      <w:r w:rsidR="00965465" w:rsidRPr="00965465">
        <w:t xml:space="preserve">$543,000 </w:t>
      </w:r>
      <w:r w:rsidR="005C17A9">
        <w:t xml:space="preserve">or </w:t>
      </w:r>
      <w:r w:rsidR="00965465">
        <w:t>14.5</w:t>
      </w:r>
      <w:r w:rsidR="005C17A9">
        <w:t xml:space="preserve"> percent. </w:t>
      </w:r>
      <w:r w:rsidR="00D80146">
        <w:t xml:space="preserve"> </w:t>
      </w:r>
      <w:r w:rsidR="005C17A9" w:rsidRPr="005C17A9">
        <w:t xml:space="preserve">The </w:t>
      </w:r>
      <w:r w:rsidR="009516C6">
        <w:t xml:space="preserve">Partial </w:t>
      </w:r>
      <w:r w:rsidR="005C17A9" w:rsidRPr="005C17A9">
        <w:t xml:space="preserve">Settlement Agreement provides for an effective date on the first day of the month after the Commission’s </w:t>
      </w:r>
      <w:r w:rsidR="009516C6">
        <w:t xml:space="preserve">final </w:t>
      </w:r>
      <w:r w:rsidR="005C17A9" w:rsidRPr="005C17A9">
        <w:t>order in this docket.</w:t>
      </w:r>
    </w:p>
    <w:p w14:paraId="6FF516B8" w14:textId="77777777" w:rsidR="00367CE2" w:rsidRDefault="00367CE2" w:rsidP="000A1BAB">
      <w:pPr>
        <w:pStyle w:val="ListParagraph"/>
        <w:jc w:val="center"/>
        <w:rPr>
          <w:b/>
        </w:rPr>
      </w:pPr>
    </w:p>
    <w:p w14:paraId="2818F738" w14:textId="1DEB6530" w:rsidR="00367CE2" w:rsidRPr="00DF31FD" w:rsidRDefault="00367CE2" w:rsidP="00DF31FD">
      <w:pPr>
        <w:pStyle w:val="ListParagraph"/>
        <w:numPr>
          <w:ilvl w:val="0"/>
          <w:numId w:val="7"/>
        </w:numPr>
        <w:jc w:val="center"/>
        <w:rPr>
          <w:b/>
        </w:rPr>
      </w:pPr>
      <w:r w:rsidRPr="00DF31FD">
        <w:rPr>
          <w:b/>
        </w:rPr>
        <w:t>SCOPE OF UNDERLYING DISPUTES IN DOCKET TG-140560</w:t>
      </w:r>
    </w:p>
    <w:p w14:paraId="5CB85DC0" w14:textId="12D926C9" w:rsidR="00501A33" w:rsidRPr="00C770B5" w:rsidRDefault="00501A33" w:rsidP="00C770B5">
      <w:pPr>
        <w:spacing w:line="480" w:lineRule="auto"/>
        <w:jc w:val="center"/>
        <w:rPr>
          <w:b/>
        </w:rPr>
      </w:pPr>
    </w:p>
    <w:p w14:paraId="6A26A848" w14:textId="77777777" w:rsidR="00367CE2" w:rsidRDefault="00367CE2" w:rsidP="00367CE2">
      <w:pPr>
        <w:spacing w:line="480" w:lineRule="auto"/>
        <w:ind w:left="720" w:hanging="720"/>
        <w:rPr>
          <w:b/>
        </w:rPr>
      </w:pPr>
      <w:r>
        <w:rPr>
          <w:b/>
        </w:rPr>
        <w:t>Q.</w:t>
      </w:r>
      <w:r>
        <w:rPr>
          <w:b/>
        </w:rPr>
        <w:tab/>
        <w:t xml:space="preserve">Please summarize WCI’s general rate filing under Docket TG-140560. </w:t>
      </w:r>
    </w:p>
    <w:p w14:paraId="501DC2D9" w14:textId="4642DBA8" w:rsidR="002D4DEF" w:rsidRDefault="005E37B3" w:rsidP="002C1C1F">
      <w:pPr>
        <w:spacing w:line="480" w:lineRule="auto"/>
        <w:ind w:left="720" w:hanging="720"/>
      </w:pPr>
      <w:r>
        <w:t xml:space="preserve">A. </w:t>
      </w:r>
      <w:r>
        <w:tab/>
      </w:r>
      <w:r w:rsidR="00367CE2">
        <w:t>On April, 3, 2014, WCI filed with the Commission a general rate increase and new Tariff No. 16 that would generate approximately $543,000 (</w:t>
      </w:r>
      <w:r w:rsidR="00396663">
        <w:t xml:space="preserve">or </w:t>
      </w:r>
      <w:r w:rsidR="00367CE2">
        <w:t>14.5 percent) additional annual revenue for the collection of residential and commercial garbage and drop</w:t>
      </w:r>
      <w:r w:rsidR="0046094D">
        <w:t xml:space="preserve"> </w:t>
      </w:r>
      <w:r w:rsidR="00367CE2">
        <w:t xml:space="preserve">box services.  The </w:t>
      </w:r>
      <w:r w:rsidR="002C1C1F">
        <w:t xml:space="preserve">Company requested immediate suspension and the </w:t>
      </w:r>
      <w:r w:rsidR="00367CE2">
        <w:t xml:space="preserve">Commission </w:t>
      </w:r>
      <w:r w:rsidR="002C1C1F">
        <w:t xml:space="preserve">granted the Company’s request by </w:t>
      </w:r>
      <w:r w:rsidR="00367CE2">
        <w:t>suspend</w:t>
      </w:r>
      <w:r w:rsidR="002C1C1F">
        <w:t>ing</w:t>
      </w:r>
      <w:r w:rsidR="00367CE2">
        <w:t xml:space="preserve"> the filing and initiat</w:t>
      </w:r>
      <w:r w:rsidR="00B71102">
        <w:t>ing</w:t>
      </w:r>
      <w:r w:rsidR="00367CE2">
        <w:t xml:space="preserve"> a formal adjudicative proceeding.  </w:t>
      </w:r>
      <w:r w:rsidR="00A33A7B">
        <w:t>Procedural</w:t>
      </w:r>
      <w:r w:rsidR="00F67665">
        <w:t xml:space="preserve"> events</w:t>
      </w:r>
      <w:r w:rsidR="00A33A7B">
        <w:t xml:space="preserve"> included a </w:t>
      </w:r>
      <w:r w:rsidR="00367CE2">
        <w:t>technical conference, discovery disputes, a motion to compel, and a mandatory discovery conference</w:t>
      </w:r>
      <w:r w:rsidR="00A33A7B">
        <w:t xml:space="preserve">. </w:t>
      </w:r>
      <w:r w:rsidR="00D80146">
        <w:t xml:space="preserve"> </w:t>
      </w:r>
      <w:r w:rsidR="00367CE2">
        <w:t xml:space="preserve">Staff filed testimony on July 18, 2014, contesting several of WCI’s </w:t>
      </w:r>
      <w:r w:rsidR="00D15FE2">
        <w:t xml:space="preserve">rate making </w:t>
      </w:r>
      <w:r w:rsidR="00367CE2">
        <w:t>adjustments.  Staff’s testimony recommended approximately $132,000</w:t>
      </w:r>
      <w:r w:rsidR="00396663">
        <w:t xml:space="preserve"> (or 3.5 percent)</w:t>
      </w:r>
      <w:r w:rsidR="00367CE2">
        <w:t xml:space="preserve"> in additional annual revenue.  The Company filed rebuttal testimony on August 20, 2014, in which WCI reduced its proposed revenue requirement to approximately $49</w:t>
      </w:r>
      <w:r w:rsidR="00F14CCA">
        <w:t>7</w:t>
      </w:r>
      <w:r w:rsidR="00367CE2">
        <w:t>,000</w:t>
      </w:r>
      <w:r w:rsidR="00396663">
        <w:t xml:space="preserve"> </w:t>
      </w:r>
      <w:r w:rsidR="00AF63EF">
        <w:t>(</w:t>
      </w:r>
      <w:r w:rsidR="00396663">
        <w:t>or 12.5 percent</w:t>
      </w:r>
      <w:r w:rsidR="00AF63EF">
        <w:t>)</w:t>
      </w:r>
      <w:r w:rsidR="00367CE2">
        <w:t>.</w:t>
      </w:r>
    </w:p>
    <w:p w14:paraId="043FBAB2" w14:textId="77777777" w:rsidR="00367CE2" w:rsidRDefault="00367CE2" w:rsidP="000A1BAB">
      <w:pPr>
        <w:spacing w:line="480" w:lineRule="auto"/>
        <w:ind w:left="720" w:hanging="720"/>
      </w:pPr>
    </w:p>
    <w:p w14:paraId="47CA9DF7" w14:textId="77777777" w:rsidR="00367CE2" w:rsidRDefault="00367CE2" w:rsidP="00367CE2">
      <w:pPr>
        <w:spacing w:line="480" w:lineRule="auto"/>
        <w:ind w:left="720" w:hanging="720"/>
        <w:rPr>
          <w:b/>
        </w:rPr>
      </w:pPr>
      <w:r>
        <w:rPr>
          <w:b/>
        </w:rPr>
        <w:t xml:space="preserve">Q. </w:t>
      </w:r>
      <w:r>
        <w:rPr>
          <w:b/>
        </w:rPr>
        <w:tab/>
        <w:t xml:space="preserve">Please summarize the substantive disputes between Staff and the Company in Docket TG-140560. </w:t>
      </w:r>
    </w:p>
    <w:p w14:paraId="431AE645" w14:textId="124E0FE5" w:rsidR="00367CE2" w:rsidRDefault="00367CE2" w:rsidP="00367CE2">
      <w:pPr>
        <w:spacing w:line="480" w:lineRule="auto"/>
        <w:ind w:left="720" w:hanging="720"/>
      </w:pPr>
      <w:r>
        <w:lastRenderedPageBreak/>
        <w:t>A.</w:t>
      </w:r>
      <w:r>
        <w:tab/>
        <w:t>In its testimony on July 18, 2014, Staff disputed several of the Company’s proposed restating and pro forma adjustments</w:t>
      </w:r>
      <w:r w:rsidR="0043214E">
        <w:t xml:space="preserve">, as summarized in </w:t>
      </w:r>
      <w:r>
        <w:t>the following “Table 1 – Restating Adjustments” and “Table 2 – Pro forma Adjustments</w:t>
      </w:r>
      <w:r w:rsidR="00D80146">
        <w:t>.</w:t>
      </w:r>
      <w:r>
        <w:t>”</w:t>
      </w:r>
      <w:r>
        <w:rPr>
          <w:rStyle w:val="FootnoteReference"/>
        </w:rPr>
        <w:footnoteReference w:id="2"/>
      </w:r>
      <w:r>
        <w:t xml:space="preserve">  Column </w:t>
      </w:r>
      <w:r w:rsidR="00D45DF7">
        <w:t>one</w:t>
      </w:r>
      <w:r>
        <w:t xml:space="preserve"> shows the name of the adjustment, and the second and third columns include the numbering system used by Staff and WCI to identify the various adjustments, respectively.  Column</w:t>
      </w:r>
      <w:r w:rsidR="0043214E">
        <w:t>s</w:t>
      </w:r>
      <w:r>
        <w:t xml:space="preserve"> </w:t>
      </w:r>
      <w:r w:rsidR="00D45DF7">
        <w:t>four</w:t>
      </w:r>
      <w:r>
        <w:t xml:space="preserve"> and </w:t>
      </w:r>
      <w:r w:rsidR="00D45DF7">
        <w:t>five</w:t>
      </w:r>
      <w:r>
        <w:t xml:space="preserve"> show whether the adjustment is “contested” or “uncontested.”  As noted above, Staff</w:t>
      </w:r>
      <w:r w:rsidR="00B71102">
        <w:t>’s testimony</w:t>
      </w:r>
      <w:r>
        <w:t xml:space="preserve"> disputed all “contested” adjustments. </w:t>
      </w:r>
    </w:p>
    <w:p w14:paraId="13CA4075" w14:textId="77777777" w:rsidR="00367CE2" w:rsidRDefault="00367CE2" w:rsidP="00367CE2">
      <w:pPr>
        <w:spacing w:line="480" w:lineRule="auto"/>
        <w:ind w:left="720" w:hanging="720"/>
      </w:pPr>
    </w:p>
    <w:tbl>
      <w:tblPr>
        <w:tblStyle w:val="TableGrid"/>
        <w:tblW w:w="10095" w:type="dxa"/>
        <w:jc w:val="center"/>
        <w:tblLayout w:type="fixed"/>
        <w:tblLook w:val="04A0" w:firstRow="1" w:lastRow="0" w:firstColumn="1" w:lastColumn="0" w:noHBand="0" w:noVBand="1"/>
      </w:tblPr>
      <w:tblGrid>
        <w:gridCol w:w="455"/>
        <w:gridCol w:w="5401"/>
        <w:gridCol w:w="810"/>
        <w:gridCol w:w="810"/>
        <w:gridCol w:w="1260"/>
        <w:gridCol w:w="1359"/>
      </w:tblGrid>
      <w:tr w:rsidR="00367CE2" w14:paraId="17708B2D" w14:textId="77777777" w:rsidTr="00367CE2">
        <w:trPr>
          <w:jc w:val="center"/>
        </w:trPr>
        <w:tc>
          <w:tcPr>
            <w:tcW w:w="10098" w:type="dxa"/>
            <w:gridSpan w:val="6"/>
            <w:tcBorders>
              <w:top w:val="single" w:sz="12" w:space="0" w:color="auto"/>
              <w:left w:val="single" w:sz="12" w:space="0" w:color="auto"/>
              <w:bottom w:val="single" w:sz="12" w:space="0" w:color="auto"/>
              <w:right w:val="single" w:sz="12" w:space="0" w:color="auto"/>
            </w:tcBorders>
            <w:hideMark/>
          </w:tcPr>
          <w:p w14:paraId="3F99E969" w14:textId="77777777" w:rsidR="00367CE2" w:rsidRDefault="00367CE2">
            <w:pPr>
              <w:jc w:val="center"/>
              <w:rPr>
                <w:rFonts w:ascii="Arial Narrow" w:hAnsi="Arial Narrow" w:cs="Times New Roman"/>
                <w:b/>
                <w:sz w:val="24"/>
                <w:szCs w:val="24"/>
              </w:rPr>
            </w:pPr>
            <w:r>
              <w:rPr>
                <w:rFonts w:ascii="Arial Narrow" w:hAnsi="Arial Narrow" w:cs="Times New Roman"/>
                <w:b/>
                <w:sz w:val="24"/>
                <w:szCs w:val="24"/>
              </w:rPr>
              <w:t>Table 1</w:t>
            </w:r>
          </w:p>
          <w:p w14:paraId="0E9C2628" w14:textId="77777777" w:rsidR="00367CE2" w:rsidRDefault="00367CE2">
            <w:pPr>
              <w:jc w:val="center"/>
              <w:rPr>
                <w:rFonts w:ascii="Arial Narrow" w:hAnsi="Arial Narrow" w:cs="Times New Roman"/>
                <w:sz w:val="24"/>
                <w:szCs w:val="24"/>
              </w:rPr>
            </w:pPr>
            <w:r>
              <w:rPr>
                <w:rFonts w:ascii="Arial Narrow" w:hAnsi="Arial Narrow" w:cs="Times New Roman"/>
                <w:b/>
                <w:sz w:val="24"/>
                <w:szCs w:val="24"/>
              </w:rPr>
              <w:t>Restating Adjustments</w:t>
            </w:r>
          </w:p>
        </w:tc>
      </w:tr>
      <w:tr w:rsidR="00367CE2" w14:paraId="5564DFEA" w14:textId="77777777" w:rsidTr="00367CE2">
        <w:trPr>
          <w:jc w:val="center"/>
        </w:trPr>
        <w:tc>
          <w:tcPr>
            <w:tcW w:w="5859" w:type="dxa"/>
            <w:gridSpan w:val="2"/>
            <w:vMerge w:val="restart"/>
            <w:tcBorders>
              <w:top w:val="single" w:sz="12" w:space="0" w:color="auto"/>
              <w:left w:val="single" w:sz="12" w:space="0" w:color="auto"/>
              <w:bottom w:val="nil"/>
              <w:right w:val="single" w:sz="4" w:space="0" w:color="auto"/>
            </w:tcBorders>
            <w:vAlign w:val="center"/>
            <w:hideMark/>
          </w:tcPr>
          <w:p w14:paraId="5397EB21"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Description</w:t>
            </w:r>
          </w:p>
        </w:tc>
        <w:tc>
          <w:tcPr>
            <w:tcW w:w="1620" w:type="dxa"/>
            <w:gridSpan w:val="2"/>
            <w:tcBorders>
              <w:top w:val="single" w:sz="12" w:space="0" w:color="auto"/>
              <w:left w:val="single" w:sz="4" w:space="0" w:color="auto"/>
              <w:bottom w:val="single" w:sz="4" w:space="0" w:color="auto"/>
              <w:right w:val="single" w:sz="4" w:space="0" w:color="auto"/>
            </w:tcBorders>
            <w:hideMark/>
          </w:tcPr>
          <w:p w14:paraId="06242A28" w14:textId="77777777" w:rsidR="00367CE2" w:rsidRDefault="00367CE2">
            <w:pPr>
              <w:jc w:val="center"/>
              <w:rPr>
                <w:rFonts w:ascii="Arial Narrow" w:hAnsi="Arial Narrow" w:cs="Times New Roman"/>
                <w:i/>
                <w:sz w:val="24"/>
                <w:szCs w:val="24"/>
                <w:u w:val="single"/>
              </w:rPr>
            </w:pPr>
            <w:r>
              <w:rPr>
                <w:rFonts w:ascii="Arial Narrow" w:hAnsi="Arial Narrow" w:cs="Times New Roman"/>
                <w:i/>
                <w:sz w:val="24"/>
                <w:szCs w:val="24"/>
                <w:u w:val="single"/>
              </w:rPr>
              <w:t>Reference No.</w:t>
            </w:r>
          </w:p>
        </w:tc>
        <w:tc>
          <w:tcPr>
            <w:tcW w:w="1260" w:type="dxa"/>
            <w:vMerge w:val="restart"/>
            <w:tcBorders>
              <w:top w:val="single" w:sz="12" w:space="0" w:color="auto"/>
              <w:left w:val="single" w:sz="4" w:space="0" w:color="auto"/>
              <w:bottom w:val="single" w:sz="4" w:space="0" w:color="auto"/>
              <w:right w:val="single" w:sz="4" w:space="0" w:color="auto"/>
            </w:tcBorders>
            <w:vAlign w:val="center"/>
            <w:hideMark/>
          </w:tcPr>
          <w:p w14:paraId="3471F9DA"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Contested</w:t>
            </w:r>
          </w:p>
        </w:tc>
        <w:tc>
          <w:tcPr>
            <w:tcW w:w="1359" w:type="dxa"/>
            <w:vMerge w:val="restart"/>
            <w:tcBorders>
              <w:top w:val="single" w:sz="12" w:space="0" w:color="auto"/>
              <w:left w:val="single" w:sz="4" w:space="0" w:color="auto"/>
              <w:bottom w:val="single" w:sz="4" w:space="0" w:color="auto"/>
              <w:right w:val="single" w:sz="12" w:space="0" w:color="auto"/>
            </w:tcBorders>
            <w:vAlign w:val="center"/>
            <w:hideMark/>
          </w:tcPr>
          <w:p w14:paraId="138AF850"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Uncontested</w:t>
            </w:r>
          </w:p>
        </w:tc>
      </w:tr>
      <w:tr w:rsidR="00367CE2" w14:paraId="104FFC19" w14:textId="77777777" w:rsidTr="00367CE2">
        <w:trPr>
          <w:jc w:val="center"/>
        </w:trPr>
        <w:tc>
          <w:tcPr>
            <w:tcW w:w="15501" w:type="dxa"/>
            <w:gridSpan w:val="2"/>
            <w:vMerge/>
            <w:tcBorders>
              <w:top w:val="single" w:sz="12" w:space="0" w:color="auto"/>
              <w:left w:val="single" w:sz="12" w:space="0" w:color="auto"/>
              <w:bottom w:val="nil"/>
              <w:right w:val="single" w:sz="4" w:space="0" w:color="auto"/>
            </w:tcBorders>
            <w:vAlign w:val="center"/>
            <w:hideMark/>
          </w:tcPr>
          <w:p w14:paraId="19EEFF75" w14:textId="77777777" w:rsidR="00367CE2" w:rsidRDefault="00367CE2">
            <w:pPr>
              <w:rPr>
                <w:rFonts w:ascii="Arial Narrow" w:hAnsi="Arial Narrow"/>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14:paraId="00CAF11E"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Staff</w:t>
            </w:r>
          </w:p>
        </w:tc>
        <w:tc>
          <w:tcPr>
            <w:tcW w:w="810" w:type="dxa"/>
            <w:tcBorders>
              <w:top w:val="single" w:sz="4" w:space="0" w:color="auto"/>
              <w:left w:val="single" w:sz="4" w:space="0" w:color="auto"/>
              <w:bottom w:val="single" w:sz="4" w:space="0" w:color="auto"/>
              <w:right w:val="single" w:sz="4" w:space="0" w:color="auto"/>
            </w:tcBorders>
            <w:hideMark/>
          </w:tcPr>
          <w:p w14:paraId="0490B590"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WCI</w:t>
            </w:r>
          </w:p>
        </w:tc>
        <w:tc>
          <w:tcPr>
            <w:tcW w:w="1260" w:type="dxa"/>
            <w:vMerge/>
            <w:tcBorders>
              <w:top w:val="single" w:sz="12" w:space="0" w:color="auto"/>
              <w:left w:val="single" w:sz="4" w:space="0" w:color="auto"/>
              <w:bottom w:val="single" w:sz="4" w:space="0" w:color="auto"/>
              <w:right w:val="single" w:sz="4" w:space="0" w:color="auto"/>
            </w:tcBorders>
            <w:vAlign w:val="center"/>
            <w:hideMark/>
          </w:tcPr>
          <w:p w14:paraId="3E92087D" w14:textId="77777777" w:rsidR="00367CE2" w:rsidRDefault="00367CE2">
            <w:pPr>
              <w:rPr>
                <w:rFonts w:ascii="Arial Narrow" w:hAnsi="Arial Narrow"/>
                <w:sz w:val="24"/>
                <w:szCs w:val="24"/>
              </w:rPr>
            </w:pPr>
          </w:p>
        </w:tc>
        <w:tc>
          <w:tcPr>
            <w:tcW w:w="1359" w:type="dxa"/>
            <w:vMerge/>
            <w:tcBorders>
              <w:top w:val="single" w:sz="12" w:space="0" w:color="auto"/>
              <w:left w:val="single" w:sz="4" w:space="0" w:color="auto"/>
              <w:bottom w:val="single" w:sz="4" w:space="0" w:color="auto"/>
              <w:right w:val="single" w:sz="12" w:space="0" w:color="auto"/>
            </w:tcBorders>
            <w:vAlign w:val="center"/>
            <w:hideMark/>
          </w:tcPr>
          <w:p w14:paraId="035C8B13" w14:textId="77777777" w:rsidR="00367CE2" w:rsidRDefault="00367CE2">
            <w:pPr>
              <w:rPr>
                <w:rFonts w:ascii="Arial Narrow" w:hAnsi="Arial Narrow"/>
                <w:sz w:val="24"/>
                <w:szCs w:val="24"/>
              </w:rPr>
            </w:pPr>
          </w:p>
        </w:tc>
      </w:tr>
      <w:tr w:rsidR="00367CE2" w14:paraId="3B4CA917" w14:textId="77777777" w:rsidTr="00367CE2">
        <w:trPr>
          <w:jc w:val="center"/>
        </w:trPr>
        <w:tc>
          <w:tcPr>
            <w:tcW w:w="456" w:type="dxa"/>
            <w:tcBorders>
              <w:top w:val="nil"/>
              <w:left w:val="single" w:sz="12" w:space="0" w:color="auto"/>
              <w:bottom w:val="nil"/>
              <w:right w:val="single" w:sz="4" w:space="0" w:color="auto"/>
            </w:tcBorders>
            <w:hideMark/>
          </w:tcPr>
          <w:p w14:paraId="6786F44A"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1</w:t>
            </w:r>
          </w:p>
        </w:tc>
        <w:tc>
          <w:tcPr>
            <w:tcW w:w="5403" w:type="dxa"/>
            <w:tcBorders>
              <w:top w:val="single" w:sz="4" w:space="0" w:color="auto"/>
              <w:left w:val="single" w:sz="4" w:space="0" w:color="auto"/>
              <w:bottom w:val="single" w:sz="4" w:space="0" w:color="auto"/>
              <w:right w:val="single" w:sz="4" w:space="0" w:color="auto"/>
            </w:tcBorders>
            <w:hideMark/>
          </w:tcPr>
          <w:p w14:paraId="3F56B757" w14:textId="77777777" w:rsidR="00367CE2" w:rsidRDefault="00367CE2">
            <w:pPr>
              <w:rPr>
                <w:rFonts w:ascii="Arial Narrow" w:hAnsi="Arial Narrow" w:cs="Times New Roman"/>
                <w:sz w:val="24"/>
                <w:szCs w:val="24"/>
              </w:rPr>
            </w:pPr>
            <w:r>
              <w:rPr>
                <w:rFonts w:ascii="Arial Narrow" w:hAnsi="Arial Narrow" w:cs="Times New Roman"/>
                <w:sz w:val="24"/>
                <w:szCs w:val="24"/>
              </w:rPr>
              <w:t>Depreciation Re-classification</w:t>
            </w:r>
          </w:p>
        </w:tc>
        <w:tc>
          <w:tcPr>
            <w:tcW w:w="810" w:type="dxa"/>
            <w:tcBorders>
              <w:top w:val="single" w:sz="4" w:space="0" w:color="auto"/>
              <w:left w:val="single" w:sz="4" w:space="0" w:color="auto"/>
              <w:bottom w:val="single" w:sz="4" w:space="0" w:color="auto"/>
              <w:right w:val="single" w:sz="4" w:space="0" w:color="auto"/>
            </w:tcBorders>
            <w:hideMark/>
          </w:tcPr>
          <w:p w14:paraId="7CC45320"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R-1</w:t>
            </w:r>
          </w:p>
        </w:tc>
        <w:tc>
          <w:tcPr>
            <w:tcW w:w="810" w:type="dxa"/>
            <w:tcBorders>
              <w:top w:val="single" w:sz="4" w:space="0" w:color="auto"/>
              <w:left w:val="single" w:sz="4" w:space="0" w:color="auto"/>
              <w:bottom w:val="single" w:sz="4" w:space="0" w:color="auto"/>
              <w:right w:val="single" w:sz="4" w:space="0" w:color="auto"/>
            </w:tcBorders>
            <w:hideMark/>
          </w:tcPr>
          <w:p w14:paraId="12B6009E"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R-1</w:t>
            </w:r>
          </w:p>
        </w:tc>
        <w:tc>
          <w:tcPr>
            <w:tcW w:w="1260" w:type="dxa"/>
            <w:tcBorders>
              <w:top w:val="single" w:sz="4" w:space="0" w:color="auto"/>
              <w:left w:val="single" w:sz="4" w:space="0" w:color="auto"/>
              <w:bottom w:val="single" w:sz="4" w:space="0" w:color="auto"/>
              <w:right w:val="single" w:sz="4" w:space="0" w:color="auto"/>
            </w:tcBorders>
          </w:tcPr>
          <w:p w14:paraId="6B4268F7" w14:textId="77777777" w:rsidR="00367CE2" w:rsidRDefault="00367CE2">
            <w:pPr>
              <w:jc w:val="center"/>
              <w:rPr>
                <w:rFonts w:ascii="Arial Narrow" w:hAnsi="Arial Narrow" w:cs="Times New Roman"/>
                <w:sz w:val="24"/>
                <w:szCs w:val="24"/>
              </w:rPr>
            </w:pPr>
          </w:p>
        </w:tc>
        <w:tc>
          <w:tcPr>
            <w:tcW w:w="1359" w:type="dxa"/>
            <w:tcBorders>
              <w:top w:val="single" w:sz="4" w:space="0" w:color="auto"/>
              <w:left w:val="single" w:sz="4" w:space="0" w:color="auto"/>
              <w:bottom w:val="single" w:sz="4" w:space="0" w:color="auto"/>
              <w:right w:val="single" w:sz="12" w:space="0" w:color="auto"/>
            </w:tcBorders>
            <w:hideMark/>
          </w:tcPr>
          <w:p w14:paraId="6DC1B514"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r>
      <w:tr w:rsidR="00367CE2" w14:paraId="5A9AFF65" w14:textId="77777777" w:rsidTr="00367CE2">
        <w:trPr>
          <w:jc w:val="center"/>
        </w:trPr>
        <w:tc>
          <w:tcPr>
            <w:tcW w:w="456" w:type="dxa"/>
            <w:tcBorders>
              <w:top w:val="nil"/>
              <w:left w:val="single" w:sz="12" w:space="0" w:color="auto"/>
              <w:bottom w:val="nil"/>
              <w:right w:val="single" w:sz="4" w:space="0" w:color="auto"/>
            </w:tcBorders>
            <w:hideMark/>
          </w:tcPr>
          <w:p w14:paraId="06FFB5B2"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2</w:t>
            </w:r>
          </w:p>
        </w:tc>
        <w:tc>
          <w:tcPr>
            <w:tcW w:w="5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A1514" w14:textId="77777777" w:rsidR="00367CE2" w:rsidRPr="00367CE2" w:rsidRDefault="00367CE2">
            <w:pPr>
              <w:rPr>
                <w:rFonts w:ascii="Arial Narrow" w:hAnsi="Arial Narrow" w:cs="Times New Roman"/>
                <w:sz w:val="24"/>
                <w:szCs w:val="24"/>
              </w:rPr>
            </w:pPr>
            <w:r w:rsidRPr="00367CE2">
              <w:rPr>
                <w:rFonts w:ascii="Arial Narrow" w:hAnsi="Arial Narrow" w:cs="Times New Roman"/>
                <w:sz w:val="24"/>
                <w:szCs w:val="24"/>
              </w:rPr>
              <w:t>Asset Useful Lives to Reflect Uniform System of Accounts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376893" w14:textId="77777777" w:rsidR="00367CE2" w:rsidRPr="00367CE2" w:rsidRDefault="00367CE2">
            <w:pPr>
              <w:jc w:val="center"/>
              <w:rPr>
                <w:rFonts w:ascii="Arial Narrow" w:hAnsi="Arial Narrow" w:cs="Times New Roman"/>
                <w:sz w:val="24"/>
                <w:szCs w:val="24"/>
              </w:rPr>
            </w:pPr>
            <w:r w:rsidRPr="00367CE2">
              <w:rPr>
                <w:rFonts w:ascii="Arial Narrow" w:hAnsi="Arial Narrow" w:cs="Times New Roman"/>
                <w:sz w:val="24"/>
                <w:szCs w:val="24"/>
              </w:rPr>
              <w:t>R-1A</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B38DBE" w14:textId="77777777" w:rsidR="00367CE2" w:rsidRPr="00367CE2" w:rsidRDefault="00367CE2">
            <w:pPr>
              <w:jc w:val="center"/>
              <w:rPr>
                <w:rFonts w:ascii="Arial Narrow" w:hAnsi="Arial Narrow" w:cs="Times New Roman"/>
                <w:sz w:val="24"/>
                <w:szCs w:val="24"/>
              </w:rPr>
            </w:pPr>
            <w:r w:rsidRPr="00367CE2">
              <w:rPr>
                <w:rFonts w:ascii="Arial Narrow" w:hAnsi="Arial Narrow" w:cs="Times New Roman"/>
                <w:sz w:val="24"/>
                <w:szCs w:val="24"/>
              </w:rPr>
              <w:t>None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5190A9" w14:textId="77777777" w:rsidR="00367CE2" w:rsidRPr="00367CE2" w:rsidRDefault="00367CE2">
            <w:pPr>
              <w:jc w:val="center"/>
              <w:rPr>
                <w:rFonts w:ascii="Arial Narrow" w:hAnsi="Arial Narrow" w:cs="Times New Roman"/>
                <w:sz w:val="24"/>
                <w:szCs w:val="24"/>
              </w:rPr>
            </w:pPr>
            <w:r w:rsidRPr="00367CE2">
              <w:rPr>
                <w:rFonts w:ascii="Arial Narrow" w:hAnsi="Arial Narrow" w:cs="Times New Roman"/>
                <w:sz w:val="24"/>
                <w:szCs w:val="24"/>
              </w:rPr>
              <w:t>Yes</w:t>
            </w:r>
          </w:p>
        </w:tc>
        <w:tc>
          <w:tcPr>
            <w:tcW w:w="135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82766AE" w14:textId="77777777" w:rsidR="00367CE2" w:rsidRPr="00367CE2" w:rsidRDefault="00367CE2">
            <w:pPr>
              <w:jc w:val="center"/>
              <w:rPr>
                <w:rFonts w:ascii="Arial Narrow" w:hAnsi="Arial Narrow" w:cs="Times New Roman"/>
                <w:sz w:val="24"/>
                <w:szCs w:val="24"/>
              </w:rPr>
            </w:pPr>
          </w:p>
        </w:tc>
      </w:tr>
      <w:tr w:rsidR="00367CE2" w14:paraId="2E0C004F" w14:textId="77777777" w:rsidTr="00367CE2">
        <w:trPr>
          <w:jc w:val="center"/>
        </w:trPr>
        <w:tc>
          <w:tcPr>
            <w:tcW w:w="456" w:type="dxa"/>
            <w:tcBorders>
              <w:top w:val="nil"/>
              <w:left w:val="single" w:sz="12" w:space="0" w:color="auto"/>
              <w:bottom w:val="nil"/>
              <w:right w:val="single" w:sz="4" w:space="0" w:color="auto"/>
            </w:tcBorders>
            <w:hideMark/>
          </w:tcPr>
          <w:p w14:paraId="0744ABE6"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3</w:t>
            </w:r>
          </w:p>
        </w:tc>
        <w:tc>
          <w:tcPr>
            <w:tcW w:w="5403" w:type="dxa"/>
            <w:tcBorders>
              <w:top w:val="single" w:sz="4" w:space="0" w:color="auto"/>
              <w:left w:val="single" w:sz="4" w:space="0" w:color="auto"/>
              <w:bottom w:val="single" w:sz="4" w:space="0" w:color="auto"/>
              <w:right w:val="single" w:sz="4" w:space="0" w:color="auto"/>
            </w:tcBorders>
            <w:hideMark/>
          </w:tcPr>
          <w:p w14:paraId="708340BD" w14:textId="77777777" w:rsidR="00367CE2" w:rsidRDefault="00367CE2">
            <w:pPr>
              <w:rPr>
                <w:rFonts w:ascii="Arial Narrow" w:hAnsi="Arial Narrow" w:cs="Times New Roman"/>
                <w:sz w:val="24"/>
                <w:szCs w:val="24"/>
              </w:rPr>
            </w:pPr>
            <w:r>
              <w:rPr>
                <w:rFonts w:ascii="Arial Narrow" w:hAnsi="Arial Narrow" w:cs="Times New Roman"/>
                <w:sz w:val="24"/>
                <w:szCs w:val="24"/>
              </w:rPr>
              <w:t>Reduction in Depreciable Asset Cost</w:t>
            </w:r>
          </w:p>
        </w:tc>
        <w:tc>
          <w:tcPr>
            <w:tcW w:w="810" w:type="dxa"/>
            <w:tcBorders>
              <w:top w:val="single" w:sz="4" w:space="0" w:color="auto"/>
              <w:left w:val="single" w:sz="4" w:space="0" w:color="auto"/>
              <w:bottom w:val="single" w:sz="4" w:space="0" w:color="auto"/>
              <w:right w:val="single" w:sz="4" w:space="0" w:color="auto"/>
            </w:tcBorders>
            <w:hideMark/>
          </w:tcPr>
          <w:p w14:paraId="7657769D"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R-1B</w:t>
            </w:r>
          </w:p>
        </w:tc>
        <w:tc>
          <w:tcPr>
            <w:tcW w:w="810" w:type="dxa"/>
            <w:tcBorders>
              <w:top w:val="single" w:sz="4" w:space="0" w:color="auto"/>
              <w:left w:val="single" w:sz="4" w:space="0" w:color="auto"/>
              <w:bottom w:val="single" w:sz="4" w:space="0" w:color="auto"/>
              <w:right w:val="single" w:sz="4" w:space="0" w:color="auto"/>
            </w:tcBorders>
            <w:hideMark/>
          </w:tcPr>
          <w:p w14:paraId="146E4ADE"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No #</w:t>
            </w:r>
          </w:p>
        </w:tc>
        <w:tc>
          <w:tcPr>
            <w:tcW w:w="1260" w:type="dxa"/>
            <w:tcBorders>
              <w:top w:val="single" w:sz="4" w:space="0" w:color="auto"/>
              <w:left w:val="single" w:sz="4" w:space="0" w:color="auto"/>
              <w:bottom w:val="single" w:sz="4" w:space="0" w:color="auto"/>
              <w:right w:val="single" w:sz="4" w:space="0" w:color="auto"/>
            </w:tcBorders>
          </w:tcPr>
          <w:p w14:paraId="663AD46D" w14:textId="77777777" w:rsidR="00367CE2" w:rsidRDefault="00367CE2">
            <w:pPr>
              <w:jc w:val="center"/>
              <w:rPr>
                <w:rFonts w:ascii="Arial Narrow" w:hAnsi="Arial Narrow" w:cs="Times New Roman"/>
                <w:sz w:val="24"/>
                <w:szCs w:val="24"/>
              </w:rPr>
            </w:pPr>
          </w:p>
        </w:tc>
        <w:tc>
          <w:tcPr>
            <w:tcW w:w="1359" w:type="dxa"/>
            <w:tcBorders>
              <w:top w:val="single" w:sz="4" w:space="0" w:color="auto"/>
              <w:left w:val="single" w:sz="4" w:space="0" w:color="auto"/>
              <w:bottom w:val="single" w:sz="4" w:space="0" w:color="auto"/>
              <w:right w:val="single" w:sz="12" w:space="0" w:color="auto"/>
            </w:tcBorders>
            <w:hideMark/>
          </w:tcPr>
          <w:p w14:paraId="79F4591F"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r>
      <w:tr w:rsidR="00367CE2" w14:paraId="7791E252" w14:textId="77777777" w:rsidTr="00367CE2">
        <w:trPr>
          <w:jc w:val="center"/>
        </w:trPr>
        <w:tc>
          <w:tcPr>
            <w:tcW w:w="456" w:type="dxa"/>
            <w:tcBorders>
              <w:top w:val="nil"/>
              <w:left w:val="single" w:sz="12" w:space="0" w:color="auto"/>
              <w:bottom w:val="nil"/>
              <w:right w:val="single" w:sz="4" w:space="0" w:color="auto"/>
            </w:tcBorders>
            <w:hideMark/>
          </w:tcPr>
          <w:p w14:paraId="1D74AEE4"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4</w:t>
            </w:r>
          </w:p>
        </w:tc>
        <w:tc>
          <w:tcPr>
            <w:tcW w:w="5403" w:type="dxa"/>
            <w:tcBorders>
              <w:top w:val="single" w:sz="4" w:space="0" w:color="auto"/>
              <w:left w:val="single" w:sz="4" w:space="0" w:color="auto"/>
              <w:bottom w:val="single" w:sz="4" w:space="0" w:color="auto"/>
              <w:right w:val="single" w:sz="4" w:space="0" w:color="auto"/>
            </w:tcBorders>
            <w:hideMark/>
          </w:tcPr>
          <w:p w14:paraId="206632A7" w14:textId="77777777" w:rsidR="00367CE2" w:rsidRDefault="00367CE2">
            <w:pPr>
              <w:rPr>
                <w:rFonts w:ascii="Arial Narrow" w:hAnsi="Arial Narrow" w:cs="Times New Roman"/>
                <w:sz w:val="24"/>
                <w:szCs w:val="24"/>
              </w:rPr>
            </w:pPr>
            <w:r>
              <w:rPr>
                <w:rFonts w:ascii="Arial Narrow" w:hAnsi="Arial Narrow" w:cs="Times New Roman"/>
                <w:sz w:val="24"/>
                <w:szCs w:val="24"/>
              </w:rPr>
              <w:t>Customer Refunds Re-classification</w:t>
            </w:r>
          </w:p>
        </w:tc>
        <w:tc>
          <w:tcPr>
            <w:tcW w:w="810" w:type="dxa"/>
            <w:tcBorders>
              <w:top w:val="single" w:sz="4" w:space="0" w:color="auto"/>
              <w:left w:val="single" w:sz="4" w:space="0" w:color="auto"/>
              <w:bottom w:val="single" w:sz="4" w:space="0" w:color="auto"/>
              <w:right w:val="single" w:sz="4" w:space="0" w:color="auto"/>
            </w:tcBorders>
            <w:hideMark/>
          </w:tcPr>
          <w:p w14:paraId="0BB1F1A2"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R-2</w:t>
            </w:r>
          </w:p>
        </w:tc>
        <w:tc>
          <w:tcPr>
            <w:tcW w:w="810" w:type="dxa"/>
            <w:tcBorders>
              <w:top w:val="single" w:sz="4" w:space="0" w:color="auto"/>
              <w:left w:val="single" w:sz="4" w:space="0" w:color="auto"/>
              <w:bottom w:val="single" w:sz="4" w:space="0" w:color="auto"/>
              <w:right w:val="single" w:sz="4" w:space="0" w:color="auto"/>
            </w:tcBorders>
            <w:hideMark/>
          </w:tcPr>
          <w:p w14:paraId="448F99D6"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R-2</w:t>
            </w:r>
          </w:p>
        </w:tc>
        <w:tc>
          <w:tcPr>
            <w:tcW w:w="1260" w:type="dxa"/>
            <w:tcBorders>
              <w:top w:val="single" w:sz="4" w:space="0" w:color="auto"/>
              <w:left w:val="single" w:sz="4" w:space="0" w:color="auto"/>
              <w:bottom w:val="single" w:sz="4" w:space="0" w:color="auto"/>
              <w:right w:val="single" w:sz="4" w:space="0" w:color="auto"/>
            </w:tcBorders>
          </w:tcPr>
          <w:p w14:paraId="540D733E" w14:textId="77777777" w:rsidR="00367CE2" w:rsidRDefault="00367CE2">
            <w:pPr>
              <w:jc w:val="center"/>
              <w:rPr>
                <w:rFonts w:ascii="Arial Narrow" w:hAnsi="Arial Narrow" w:cs="Times New Roman"/>
                <w:sz w:val="24"/>
                <w:szCs w:val="24"/>
              </w:rPr>
            </w:pPr>
          </w:p>
        </w:tc>
        <w:tc>
          <w:tcPr>
            <w:tcW w:w="1359" w:type="dxa"/>
            <w:tcBorders>
              <w:top w:val="single" w:sz="4" w:space="0" w:color="auto"/>
              <w:left w:val="single" w:sz="4" w:space="0" w:color="auto"/>
              <w:bottom w:val="single" w:sz="4" w:space="0" w:color="auto"/>
              <w:right w:val="single" w:sz="12" w:space="0" w:color="auto"/>
            </w:tcBorders>
            <w:hideMark/>
          </w:tcPr>
          <w:p w14:paraId="230AFCD3"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r>
      <w:tr w:rsidR="00367CE2" w14:paraId="70745882" w14:textId="77777777" w:rsidTr="00367CE2">
        <w:trPr>
          <w:jc w:val="center"/>
        </w:trPr>
        <w:tc>
          <w:tcPr>
            <w:tcW w:w="456" w:type="dxa"/>
            <w:tcBorders>
              <w:top w:val="nil"/>
              <w:left w:val="single" w:sz="12" w:space="0" w:color="auto"/>
              <w:bottom w:val="nil"/>
              <w:right w:val="single" w:sz="4" w:space="0" w:color="auto"/>
            </w:tcBorders>
            <w:hideMark/>
          </w:tcPr>
          <w:p w14:paraId="32A4626B"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5</w:t>
            </w:r>
          </w:p>
        </w:tc>
        <w:tc>
          <w:tcPr>
            <w:tcW w:w="5403" w:type="dxa"/>
            <w:tcBorders>
              <w:top w:val="single" w:sz="4" w:space="0" w:color="auto"/>
              <w:left w:val="single" w:sz="4" w:space="0" w:color="auto"/>
              <w:bottom w:val="single" w:sz="4" w:space="0" w:color="auto"/>
              <w:right w:val="single" w:sz="4" w:space="0" w:color="auto"/>
            </w:tcBorders>
            <w:hideMark/>
          </w:tcPr>
          <w:p w14:paraId="67607BCF" w14:textId="77777777" w:rsidR="00367CE2" w:rsidRDefault="00367CE2">
            <w:pPr>
              <w:rPr>
                <w:rFonts w:ascii="Arial Narrow" w:hAnsi="Arial Narrow" w:cs="Times New Roman"/>
                <w:sz w:val="24"/>
                <w:szCs w:val="24"/>
              </w:rPr>
            </w:pPr>
            <w:r>
              <w:rPr>
                <w:rFonts w:ascii="Arial Narrow" w:hAnsi="Arial Narrow" w:cs="Times New Roman"/>
                <w:sz w:val="24"/>
                <w:szCs w:val="24"/>
              </w:rPr>
              <w:t>Fringe Benefit Re-classification</w:t>
            </w:r>
          </w:p>
        </w:tc>
        <w:tc>
          <w:tcPr>
            <w:tcW w:w="810" w:type="dxa"/>
            <w:tcBorders>
              <w:top w:val="single" w:sz="4" w:space="0" w:color="auto"/>
              <w:left w:val="single" w:sz="4" w:space="0" w:color="auto"/>
              <w:bottom w:val="single" w:sz="4" w:space="0" w:color="auto"/>
              <w:right w:val="single" w:sz="4" w:space="0" w:color="auto"/>
            </w:tcBorders>
            <w:hideMark/>
          </w:tcPr>
          <w:p w14:paraId="7B7AA556"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R-3</w:t>
            </w:r>
          </w:p>
        </w:tc>
        <w:tc>
          <w:tcPr>
            <w:tcW w:w="810" w:type="dxa"/>
            <w:tcBorders>
              <w:top w:val="single" w:sz="4" w:space="0" w:color="auto"/>
              <w:left w:val="single" w:sz="4" w:space="0" w:color="auto"/>
              <w:bottom w:val="single" w:sz="4" w:space="0" w:color="auto"/>
              <w:right w:val="single" w:sz="4" w:space="0" w:color="auto"/>
            </w:tcBorders>
            <w:hideMark/>
          </w:tcPr>
          <w:p w14:paraId="2B25DF16"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R-3</w:t>
            </w:r>
          </w:p>
        </w:tc>
        <w:tc>
          <w:tcPr>
            <w:tcW w:w="1260" w:type="dxa"/>
            <w:tcBorders>
              <w:top w:val="single" w:sz="4" w:space="0" w:color="auto"/>
              <w:left w:val="single" w:sz="4" w:space="0" w:color="auto"/>
              <w:bottom w:val="single" w:sz="4" w:space="0" w:color="auto"/>
              <w:right w:val="single" w:sz="4" w:space="0" w:color="auto"/>
            </w:tcBorders>
          </w:tcPr>
          <w:p w14:paraId="66EC18CB" w14:textId="77777777" w:rsidR="00367CE2" w:rsidRDefault="00367CE2">
            <w:pPr>
              <w:jc w:val="center"/>
              <w:rPr>
                <w:rFonts w:ascii="Arial Narrow" w:hAnsi="Arial Narrow" w:cs="Times New Roman"/>
                <w:sz w:val="24"/>
                <w:szCs w:val="24"/>
              </w:rPr>
            </w:pPr>
          </w:p>
        </w:tc>
        <w:tc>
          <w:tcPr>
            <w:tcW w:w="1359" w:type="dxa"/>
            <w:tcBorders>
              <w:top w:val="single" w:sz="4" w:space="0" w:color="auto"/>
              <w:left w:val="single" w:sz="4" w:space="0" w:color="auto"/>
              <w:bottom w:val="single" w:sz="4" w:space="0" w:color="auto"/>
              <w:right w:val="single" w:sz="12" w:space="0" w:color="auto"/>
            </w:tcBorders>
            <w:hideMark/>
          </w:tcPr>
          <w:p w14:paraId="0A8020BB"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r>
      <w:tr w:rsidR="00367CE2" w14:paraId="0CA354D5" w14:textId="77777777" w:rsidTr="00367CE2">
        <w:trPr>
          <w:jc w:val="center"/>
        </w:trPr>
        <w:tc>
          <w:tcPr>
            <w:tcW w:w="456" w:type="dxa"/>
            <w:tcBorders>
              <w:top w:val="nil"/>
              <w:left w:val="single" w:sz="12" w:space="0" w:color="auto"/>
              <w:bottom w:val="nil"/>
              <w:right w:val="single" w:sz="4" w:space="0" w:color="auto"/>
            </w:tcBorders>
            <w:hideMark/>
          </w:tcPr>
          <w:p w14:paraId="3A74645E"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6</w:t>
            </w:r>
          </w:p>
        </w:tc>
        <w:tc>
          <w:tcPr>
            <w:tcW w:w="5403" w:type="dxa"/>
            <w:tcBorders>
              <w:top w:val="single" w:sz="4" w:space="0" w:color="auto"/>
              <w:left w:val="single" w:sz="4" w:space="0" w:color="auto"/>
              <w:bottom w:val="single" w:sz="4" w:space="0" w:color="auto"/>
              <w:right w:val="single" w:sz="4" w:space="0" w:color="auto"/>
            </w:tcBorders>
            <w:hideMark/>
          </w:tcPr>
          <w:p w14:paraId="1E3B4EC8" w14:textId="77777777" w:rsidR="00367CE2" w:rsidRDefault="00367CE2">
            <w:pPr>
              <w:rPr>
                <w:rFonts w:ascii="Arial Narrow" w:hAnsi="Arial Narrow" w:cs="Times New Roman"/>
                <w:sz w:val="24"/>
                <w:szCs w:val="24"/>
              </w:rPr>
            </w:pPr>
            <w:r>
              <w:rPr>
                <w:rFonts w:ascii="Arial Narrow" w:hAnsi="Arial Narrow" w:cs="Times New Roman"/>
                <w:sz w:val="24"/>
                <w:szCs w:val="24"/>
              </w:rPr>
              <w:t>Remove Interest Expense</w:t>
            </w:r>
          </w:p>
        </w:tc>
        <w:tc>
          <w:tcPr>
            <w:tcW w:w="810" w:type="dxa"/>
            <w:tcBorders>
              <w:top w:val="single" w:sz="4" w:space="0" w:color="auto"/>
              <w:left w:val="single" w:sz="4" w:space="0" w:color="auto"/>
              <w:bottom w:val="single" w:sz="4" w:space="0" w:color="auto"/>
              <w:right w:val="single" w:sz="4" w:space="0" w:color="auto"/>
            </w:tcBorders>
            <w:hideMark/>
          </w:tcPr>
          <w:p w14:paraId="6449FFF5"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R-4</w:t>
            </w:r>
          </w:p>
        </w:tc>
        <w:tc>
          <w:tcPr>
            <w:tcW w:w="810" w:type="dxa"/>
            <w:tcBorders>
              <w:top w:val="single" w:sz="4" w:space="0" w:color="auto"/>
              <w:left w:val="single" w:sz="4" w:space="0" w:color="auto"/>
              <w:bottom w:val="single" w:sz="4" w:space="0" w:color="auto"/>
              <w:right w:val="single" w:sz="4" w:space="0" w:color="auto"/>
            </w:tcBorders>
            <w:hideMark/>
          </w:tcPr>
          <w:p w14:paraId="05ED47C7"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R-4</w:t>
            </w:r>
          </w:p>
        </w:tc>
        <w:tc>
          <w:tcPr>
            <w:tcW w:w="1260" w:type="dxa"/>
            <w:tcBorders>
              <w:top w:val="single" w:sz="4" w:space="0" w:color="auto"/>
              <w:left w:val="single" w:sz="4" w:space="0" w:color="auto"/>
              <w:bottom w:val="single" w:sz="4" w:space="0" w:color="auto"/>
              <w:right w:val="single" w:sz="4" w:space="0" w:color="auto"/>
            </w:tcBorders>
          </w:tcPr>
          <w:p w14:paraId="7AE754BD" w14:textId="77777777" w:rsidR="00367CE2" w:rsidRDefault="00367CE2">
            <w:pPr>
              <w:jc w:val="center"/>
              <w:rPr>
                <w:rFonts w:ascii="Arial Narrow" w:hAnsi="Arial Narrow" w:cs="Times New Roman"/>
                <w:sz w:val="24"/>
                <w:szCs w:val="24"/>
              </w:rPr>
            </w:pPr>
          </w:p>
        </w:tc>
        <w:tc>
          <w:tcPr>
            <w:tcW w:w="1359" w:type="dxa"/>
            <w:tcBorders>
              <w:top w:val="single" w:sz="4" w:space="0" w:color="auto"/>
              <w:left w:val="single" w:sz="4" w:space="0" w:color="auto"/>
              <w:bottom w:val="single" w:sz="4" w:space="0" w:color="auto"/>
              <w:right w:val="single" w:sz="12" w:space="0" w:color="auto"/>
            </w:tcBorders>
            <w:hideMark/>
          </w:tcPr>
          <w:p w14:paraId="17AAC063"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r>
      <w:tr w:rsidR="00367CE2" w14:paraId="306E965C" w14:textId="77777777" w:rsidTr="00367CE2">
        <w:trPr>
          <w:jc w:val="center"/>
        </w:trPr>
        <w:tc>
          <w:tcPr>
            <w:tcW w:w="456" w:type="dxa"/>
            <w:tcBorders>
              <w:top w:val="nil"/>
              <w:left w:val="single" w:sz="12" w:space="0" w:color="auto"/>
              <w:bottom w:val="nil"/>
              <w:right w:val="single" w:sz="4" w:space="0" w:color="auto"/>
            </w:tcBorders>
            <w:hideMark/>
          </w:tcPr>
          <w:p w14:paraId="70FA3210"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7</w:t>
            </w:r>
          </w:p>
        </w:tc>
        <w:tc>
          <w:tcPr>
            <w:tcW w:w="5403" w:type="dxa"/>
            <w:tcBorders>
              <w:top w:val="single" w:sz="4" w:space="0" w:color="auto"/>
              <w:left w:val="single" w:sz="4" w:space="0" w:color="auto"/>
              <w:bottom w:val="single" w:sz="4" w:space="0" w:color="auto"/>
              <w:right w:val="single" w:sz="4" w:space="0" w:color="auto"/>
            </w:tcBorders>
            <w:hideMark/>
          </w:tcPr>
          <w:p w14:paraId="495F82FA" w14:textId="77777777" w:rsidR="00367CE2" w:rsidRDefault="00367CE2">
            <w:pPr>
              <w:rPr>
                <w:rFonts w:ascii="Arial Narrow" w:hAnsi="Arial Narrow" w:cs="Times New Roman"/>
                <w:sz w:val="24"/>
                <w:szCs w:val="24"/>
              </w:rPr>
            </w:pPr>
            <w:r>
              <w:rPr>
                <w:rFonts w:ascii="Arial Narrow" w:hAnsi="Arial Narrow" w:cs="Times New Roman"/>
                <w:sz w:val="24"/>
                <w:szCs w:val="24"/>
              </w:rPr>
              <w:t>Tax Expense Re-classification</w:t>
            </w:r>
          </w:p>
        </w:tc>
        <w:tc>
          <w:tcPr>
            <w:tcW w:w="810" w:type="dxa"/>
            <w:tcBorders>
              <w:top w:val="single" w:sz="4" w:space="0" w:color="auto"/>
              <w:left w:val="single" w:sz="4" w:space="0" w:color="auto"/>
              <w:bottom w:val="single" w:sz="4" w:space="0" w:color="auto"/>
              <w:right w:val="single" w:sz="4" w:space="0" w:color="auto"/>
            </w:tcBorders>
            <w:hideMark/>
          </w:tcPr>
          <w:p w14:paraId="703091B3"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R-5</w:t>
            </w:r>
          </w:p>
        </w:tc>
        <w:tc>
          <w:tcPr>
            <w:tcW w:w="810" w:type="dxa"/>
            <w:tcBorders>
              <w:top w:val="single" w:sz="4" w:space="0" w:color="auto"/>
              <w:left w:val="single" w:sz="4" w:space="0" w:color="auto"/>
              <w:bottom w:val="single" w:sz="4" w:space="0" w:color="auto"/>
              <w:right w:val="single" w:sz="4" w:space="0" w:color="auto"/>
            </w:tcBorders>
            <w:hideMark/>
          </w:tcPr>
          <w:p w14:paraId="12527AEA"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R-5</w:t>
            </w:r>
          </w:p>
        </w:tc>
        <w:tc>
          <w:tcPr>
            <w:tcW w:w="1260" w:type="dxa"/>
            <w:tcBorders>
              <w:top w:val="single" w:sz="4" w:space="0" w:color="auto"/>
              <w:left w:val="single" w:sz="4" w:space="0" w:color="auto"/>
              <w:bottom w:val="single" w:sz="4" w:space="0" w:color="auto"/>
              <w:right w:val="single" w:sz="4" w:space="0" w:color="auto"/>
            </w:tcBorders>
          </w:tcPr>
          <w:p w14:paraId="0142124B" w14:textId="77777777" w:rsidR="00367CE2" w:rsidRDefault="00367CE2">
            <w:pPr>
              <w:jc w:val="center"/>
              <w:rPr>
                <w:rFonts w:ascii="Arial Narrow" w:hAnsi="Arial Narrow" w:cs="Times New Roman"/>
                <w:sz w:val="24"/>
                <w:szCs w:val="24"/>
              </w:rPr>
            </w:pPr>
          </w:p>
        </w:tc>
        <w:tc>
          <w:tcPr>
            <w:tcW w:w="1359" w:type="dxa"/>
            <w:tcBorders>
              <w:top w:val="single" w:sz="4" w:space="0" w:color="auto"/>
              <w:left w:val="single" w:sz="4" w:space="0" w:color="auto"/>
              <w:bottom w:val="single" w:sz="4" w:space="0" w:color="auto"/>
              <w:right w:val="single" w:sz="12" w:space="0" w:color="auto"/>
            </w:tcBorders>
            <w:hideMark/>
          </w:tcPr>
          <w:p w14:paraId="5EC46BF6"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r>
      <w:tr w:rsidR="00367CE2" w14:paraId="00302CB0" w14:textId="77777777" w:rsidTr="00367CE2">
        <w:trPr>
          <w:jc w:val="center"/>
        </w:trPr>
        <w:tc>
          <w:tcPr>
            <w:tcW w:w="456" w:type="dxa"/>
            <w:tcBorders>
              <w:top w:val="nil"/>
              <w:left w:val="single" w:sz="12" w:space="0" w:color="auto"/>
              <w:bottom w:val="nil"/>
              <w:right w:val="single" w:sz="4" w:space="0" w:color="auto"/>
            </w:tcBorders>
            <w:hideMark/>
          </w:tcPr>
          <w:p w14:paraId="1D8B0C22"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8</w:t>
            </w:r>
          </w:p>
        </w:tc>
        <w:tc>
          <w:tcPr>
            <w:tcW w:w="5403" w:type="dxa"/>
            <w:tcBorders>
              <w:top w:val="single" w:sz="4" w:space="0" w:color="auto"/>
              <w:left w:val="single" w:sz="4" w:space="0" w:color="auto"/>
              <w:bottom w:val="single" w:sz="4" w:space="0" w:color="auto"/>
              <w:right w:val="single" w:sz="4" w:space="0" w:color="auto"/>
            </w:tcBorders>
            <w:hideMark/>
          </w:tcPr>
          <w:p w14:paraId="7A5D3D7A" w14:textId="77777777" w:rsidR="00367CE2" w:rsidRDefault="00367CE2">
            <w:pPr>
              <w:rPr>
                <w:rFonts w:ascii="Arial Narrow" w:hAnsi="Arial Narrow" w:cs="Times New Roman"/>
                <w:sz w:val="24"/>
                <w:szCs w:val="24"/>
              </w:rPr>
            </w:pPr>
            <w:r>
              <w:rPr>
                <w:rFonts w:ascii="Arial Narrow" w:hAnsi="Arial Narrow" w:cs="Times New Roman"/>
                <w:sz w:val="24"/>
                <w:szCs w:val="24"/>
              </w:rPr>
              <w:t>Remove Political, Lobbying, Franchise, Health Club, and Condo Rent Expenses</w:t>
            </w:r>
          </w:p>
        </w:tc>
        <w:tc>
          <w:tcPr>
            <w:tcW w:w="810" w:type="dxa"/>
            <w:tcBorders>
              <w:top w:val="single" w:sz="4" w:space="0" w:color="auto"/>
              <w:left w:val="single" w:sz="4" w:space="0" w:color="auto"/>
              <w:bottom w:val="single" w:sz="4" w:space="0" w:color="auto"/>
              <w:right w:val="single" w:sz="4" w:space="0" w:color="auto"/>
            </w:tcBorders>
          </w:tcPr>
          <w:p w14:paraId="660C7C4F" w14:textId="77777777" w:rsidR="00367CE2" w:rsidRDefault="00367CE2">
            <w:pPr>
              <w:jc w:val="center"/>
              <w:rPr>
                <w:rFonts w:ascii="Arial Narrow" w:hAnsi="Arial Narrow" w:cs="Times New Roman"/>
                <w:sz w:val="24"/>
                <w:szCs w:val="24"/>
              </w:rPr>
            </w:pPr>
          </w:p>
          <w:p w14:paraId="0809E0CF"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R-6</w:t>
            </w:r>
          </w:p>
        </w:tc>
        <w:tc>
          <w:tcPr>
            <w:tcW w:w="810" w:type="dxa"/>
            <w:tcBorders>
              <w:top w:val="single" w:sz="4" w:space="0" w:color="auto"/>
              <w:left w:val="single" w:sz="4" w:space="0" w:color="auto"/>
              <w:bottom w:val="single" w:sz="4" w:space="0" w:color="auto"/>
              <w:right w:val="single" w:sz="4" w:space="0" w:color="auto"/>
            </w:tcBorders>
          </w:tcPr>
          <w:p w14:paraId="7E020D35" w14:textId="77777777" w:rsidR="00367CE2" w:rsidRDefault="00367CE2">
            <w:pPr>
              <w:jc w:val="center"/>
              <w:rPr>
                <w:rFonts w:ascii="Arial Narrow" w:hAnsi="Arial Narrow" w:cs="Times New Roman"/>
                <w:sz w:val="24"/>
                <w:szCs w:val="24"/>
              </w:rPr>
            </w:pPr>
          </w:p>
          <w:p w14:paraId="2FC1AA4F"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R-6</w:t>
            </w:r>
          </w:p>
        </w:tc>
        <w:tc>
          <w:tcPr>
            <w:tcW w:w="1260" w:type="dxa"/>
            <w:tcBorders>
              <w:top w:val="single" w:sz="4" w:space="0" w:color="auto"/>
              <w:left w:val="single" w:sz="4" w:space="0" w:color="auto"/>
              <w:bottom w:val="single" w:sz="4" w:space="0" w:color="auto"/>
              <w:right w:val="single" w:sz="4" w:space="0" w:color="auto"/>
            </w:tcBorders>
          </w:tcPr>
          <w:p w14:paraId="33AF5C83" w14:textId="77777777" w:rsidR="00367CE2" w:rsidRDefault="00367CE2">
            <w:pPr>
              <w:jc w:val="center"/>
              <w:rPr>
                <w:rFonts w:ascii="Arial Narrow" w:hAnsi="Arial Narrow" w:cs="Times New Roman"/>
                <w:sz w:val="24"/>
                <w:szCs w:val="24"/>
              </w:rPr>
            </w:pPr>
          </w:p>
        </w:tc>
        <w:tc>
          <w:tcPr>
            <w:tcW w:w="1359" w:type="dxa"/>
            <w:tcBorders>
              <w:top w:val="single" w:sz="4" w:space="0" w:color="auto"/>
              <w:left w:val="single" w:sz="4" w:space="0" w:color="auto"/>
              <w:bottom w:val="single" w:sz="4" w:space="0" w:color="auto"/>
              <w:right w:val="single" w:sz="12" w:space="0" w:color="auto"/>
            </w:tcBorders>
          </w:tcPr>
          <w:p w14:paraId="697CCFD3" w14:textId="77777777" w:rsidR="00367CE2" w:rsidRDefault="00367CE2">
            <w:pPr>
              <w:jc w:val="center"/>
              <w:rPr>
                <w:rFonts w:ascii="Arial Narrow" w:hAnsi="Arial Narrow" w:cs="Times New Roman"/>
                <w:sz w:val="24"/>
                <w:szCs w:val="24"/>
              </w:rPr>
            </w:pPr>
          </w:p>
          <w:p w14:paraId="743DC15E"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r>
      <w:tr w:rsidR="00367CE2" w14:paraId="2B17F2A9" w14:textId="77777777" w:rsidTr="00367CE2">
        <w:trPr>
          <w:jc w:val="center"/>
        </w:trPr>
        <w:tc>
          <w:tcPr>
            <w:tcW w:w="456" w:type="dxa"/>
            <w:tcBorders>
              <w:top w:val="nil"/>
              <w:left w:val="single" w:sz="12" w:space="0" w:color="auto"/>
              <w:bottom w:val="nil"/>
              <w:right w:val="single" w:sz="4" w:space="0" w:color="auto"/>
            </w:tcBorders>
            <w:hideMark/>
          </w:tcPr>
          <w:p w14:paraId="532F0107"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9</w:t>
            </w:r>
          </w:p>
        </w:tc>
        <w:tc>
          <w:tcPr>
            <w:tcW w:w="5403" w:type="dxa"/>
            <w:tcBorders>
              <w:top w:val="single" w:sz="4" w:space="0" w:color="auto"/>
              <w:left w:val="single" w:sz="4" w:space="0" w:color="auto"/>
              <w:bottom w:val="single" w:sz="4" w:space="0" w:color="auto"/>
              <w:right w:val="single" w:sz="4" w:space="0" w:color="auto"/>
            </w:tcBorders>
            <w:hideMark/>
          </w:tcPr>
          <w:p w14:paraId="4D474003" w14:textId="77777777" w:rsidR="00367CE2" w:rsidRDefault="00367CE2">
            <w:pPr>
              <w:rPr>
                <w:rFonts w:ascii="Arial Narrow" w:hAnsi="Arial Narrow" w:cs="Times New Roman"/>
                <w:sz w:val="24"/>
                <w:szCs w:val="24"/>
              </w:rPr>
            </w:pPr>
            <w:r>
              <w:rPr>
                <w:rFonts w:ascii="Arial Narrow" w:hAnsi="Arial Narrow" w:cs="Times New Roman"/>
                <w:sz w:val="24"/>
                <w:szCs w:val="24"/>
              </w:rPr>
              <w:t>Office Supply</w:t>
            </w:r>
          </w:p>
        </w:tc>
        <w:tc>
          <w:tcPr>
            <w:tcW w:w="810" w:type="dxa"/>
            <w:tcBorders>
              <w:top w:val="single" w:sz="4" w:space="0" w:color="auto"/>
              <w:left w:val="single" w:sz="4" w:space="0" w:color="auto"/>
              <w:bottom w:val="single" w:sz="4" w:space="0" w:color="auto"/>
              <w:right w:val="single" w:sz="4" w:space="0" w:color="auto"/>
            </w:tcBorders>
            <w:hideMark/>
          </w:tcPr>
          <w:p w14:paraId="416F8C7B"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R-6A</w:t>
            </w:r>
          </w:p>
        </w:tc>
        <w:tc>
          <w:tcPr>
            <w:tcW w:w="810" w:type="dxa"/>
            <w:tcBorders>
              <w:top w:val="single" w:sz="4" w:space="0" w:color="auto"/>
              <w:left w:val="single" w:sz="4" w:space="0" w:color="auto"/>
              <w:bottom w:val="single" w:sz="4" w:space="0" w:color="auto"/>
              <w:right w:val="single" w:sz="4" w:space="0" w:color="auto"/>
            </w:tcBorders>
            <w:hideMark/>
          </w:tcPr>
          <w:p w14:paraId="6F6D18E8"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R-6A</w:t>
            </w:r>
          </w:p>
        </w:tc>
        <w:tc>
          <w:tcPr>
            <w:tcW w:w="1260" w:type="dxa"/>
            <w:tcBorders>
              <w:top w:val="single" w:sz="4" w:space="0" w:color="auto"/>
              <w:left w:val="single" w:sz="4" w:space="0" w:color="auto"/>
              <w:bottom w:val="single" w:sz="4" w:space="0" w:color="auto"/>
              <w:right w:val="single" w:sz="4" w:space="0" w:color="auto"/>
            </w:tcBorders>
          </w:tcPr>
          <w:p w14:paraId="47616E66" w14:textId="77777777" w:rsidR="00367CE2" w:rsidRDefault="00367CE2">
            <w:pPr>
              <w:jc w:val="center"/>
              <w:rPr>
                <w:rFonts w:ascii="Arial Narrow" w:hAnsi="Arial Narrow" w:cs="Times New Roman"/>
                <w:sz w:val="24"/>
                <w:szCs w:val="24"/>
              </w:rPr>
            </w:pPr>
          </w:p>
        </w:tc>
        <w:tc>
          <w:tcPr>
            <w:tcW w:w="1359" w:type="dxa"/>
            <w:tcBorders>
              <w:top w:val="single" w:sz="4" w:space="0" w:color="auto"/>
              <w:left w:val="single" w:sz="4" w:space="0" w:color="auto"/>
              <w:bottom w:val="single" w:sz="4" w:space="0" w:color="auto"/>
              <w:right w:val="single" w:sz="12" w:space="0" w:color="auto"/>
            </w:tcBorders>
            <w:hideMark/>
          </w:tcPr>
          <w:p w14:paraId="7FD50B1A"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r>
      <w:tr w:rsidR="00367CE2" w14:paraId="7611F9F3" w14:textId="77777777" w:rsidTr="00367CE2">
        <w:trPr>
          <w:jc w:val="center"/>
        </w:trPr>
        <w:tc>
          <w:tcPr>
            <w:tcW w:w="456" w:type="dxa"/>
            <w:tcBorders>
              <w:top w:val="nil"/>
              <w:left w:val="single" w:sz="12" w:space="0" w:color="auto"/>
              <w:bottom w:val="nil"/>
              <w:right w:val="single" w:sz="4" w:space="0" w:color="auto"/>
            </w:tcBorders>
            <w:hideMark/>
          </w:tcPr>
          <w:p w14:paraId="50C50DF1"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10</w:t>
            </w:r>
          </w:p>
        </w:tc>
        <w:tc>
          <w:tcPr>
            <w:tcW w:w="5403" w:type="dxa"/>
            <w:tcBorders>
              <w:top w:val="single" w:sz="4" w:space="0" w:color="auto"/>
              <w:left w:val="single" w:sz="4" w:space="0" w:color="auto"/>
              <w:bottom w:val="single" w:sz="4" w:space="0" w:color="auto"/>
              <w:right w:val="single" w:sz="4" w:space="0" w:color="auto"/>
            </w:tcBorders>
            <w:hideMark/>
          </w:tcPr>
          <w:p w14:paraId="32B4BA82" w14:textId="77777777" w:rsidR="00367CE2" w:rsidRDefault="00367CE2">
            <w:pPr>
              <w:rPr>
                <w:rFonts w:ascii="Arial Narrow" w:hAnsi="Arial Narrow" w:cs="Times New Roman"/>
                <w:sz w:val="24"/>
                <w:szCs w:val="24"/>
              </w:rPr>
            </w:pPr>
            <w:r>
              <w:rPr>
                <w:rFonts w:ascii="Arial Narrow" w:hAnsi="Arial Narrow" w:cs="Times New Roman"/>
                <w:sz w:val="24"/>
                <w:szCs w:val="24"/>
              </w:rPr>
              <w:t>Actual Bad Debt</w:t>
            </w:r>
          </w:p>
        </w:tc>
        <w:tc>
          <w:tcPr>
            <w:tcW w:w="810" w:type="dxa"/>
            <w:tcBorders>
              <w:top w:val="single" w:sz="4" w:space="0" w:color="auto"/>
              <w:left w:val="single" w:sz="4" w:space="0" w:color="auto"/>
              <w:bottom w:val="single" w:sz="4" w:space="0" w:color="auto"/>
              <w:right w:val="single" w:sz="4" w:space="0" w:color="auto"/>
            </w:tcBorders>
            <w:hideMark/>
          </w:tcPr>
          <w:p w14:paraId="5A63CC8A"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R-6B</w:t>
            </w:r>
          </w:p>
        </w:tc>
        <w:tc>
          <w:tcPr>
            <w:tcW w:w="810" w:type="dxa"/>
            <w:tcBorders>
              <w:top w:val="single" w:sz="4" w:space="0" w:color="auto"/>
              <w:left w:val="single" w:sz="4" w:space="0" w:color="auto"/>
              <w:bottom w:val="single" w:sz="4" w:space="0" w:color="auto"/>
              <w:right w:val="single" w:sz="4" w:space="0" w:color="auto"/>
            </w:tcBorders>
            <w:hideMark/>
          </w:tcPr>
          <w:p w14:paraId="41AAB6A1"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R-6B</w:t>
            </w:r>
          </w:p>
        </w:tc>
        <w:tc>
          <w:tcPr>
            <w:tcW w:w="1260" w:type="dxa"/>
            <w:tcBorders>
              <w:top w:val="single" w:sz="4" w:space="0" w:color="auto"/>
              <w:left w:val="single" w:sz="4" w:space="0" w:color="auto"/>
              <w:bottom w:val="single" w:sz="4" w:space="0" w:color="auto"/>
              <w:right w:val="single" w:sz="4" w:space="0" w:color="auto"/>
            </w:tcBorders>
          </w:tcPr>
          <w:p w14:paraId="4D2D18ED" w14:textId="77777777" w:rsidR="00367CE2" w:rsidRDefault="00367CE2">
            <w:pPr>
              <w:jc w:val="center"/>
              <w:rPr>
                <w:rFonts w:ascii="Arial Narrow" w:hAnsi="Arial Narrow" w:cs="Times New Roman"/>
                <w:sz w:val="24"/>
                <w:szCs w:val="24"/>
              </w:rPr>
            </w:pPr>
          </w:p>
        </w:tc>
        <w:tc>
          <w:tcPr>
            <w:tcW w:w="1359" w:type="dxa"/>
            <w:tcBorders>
              <w:top w:val="single" w:sz="4" w:space="0" w:color="auto"/>
              <w:left w:val="single" w:sz="4" w:space="0" w:color="auto"/>
              <w:bottom w:val="single" w:sz="4" w:space="0" w:color="auto"/>
              <w:right w:val="single" w:sz="12" w:space="0" w:color="auto"/>
            </w:tcBorders>
            <w:hideMark/>
          </w:tcPr>
          <w:p w14:paraId="56221F27"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r>
      <w:tr w:rsidR="00367CE2" w14:paraId="410F797F" w14:textId="77777777" w:rsidTr="00367CE2">
        <w:trPr>
          <w:jc w:val="center"/>
        </w:trPr>
        <w:tc>
          <w:tcPr>
            <w:tcW w:w="456" w:type="dxa"/>
            <w:tcBorders>
              <w:top w:val="nil"/>
              <w:left w:val="single" w:sz="12" w:space="0" w:color="auto"/>
              <w:bottom w:val="nil"/>
              <w:right w:val="single" w:sz="4" w:space="0" w:color="auto"/>
            </w:tcBorders>
            <w:hideMark/>
          </w:tcPr>
          <w:p w14:paraId="2AAED6DD"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11</w:t>
            </w:r>
          </w:p>
        </w:tc>
        <w:tc>
          <w:tcPr>
            <w:tcW w:w="5403" w:type="dxa"/>
            <w:tcBorders>
              <w:top w:val="single" w:sz="4" w:space="0" w:color="auto"/>
              <w:left w:val="single" w:sz="4" w:space="0" w:color="auto"/>
              <w:bottom w:val="single" w:sz="4" w:space="0" w:color="auto"/>
              <w:right w:val="single" w:sz="4" w:space="0" w:color="auto"/>
            </w:tcBorders>
            <w:hideMark/>
          </w:tcPr>
          <w:p w14:paraId="1075B23B" w14:textId="77777777" w:rsidR="00367CE2" w:rsidRDefault="00367CE2">
            <w:pPr>
              <w:rPr>
                <w:rFonts w:ascii="Arial Narrow" w:hAnsi="Arial Narrow" w:cs="Times New Roman"/>
                <w:sz w:val="24"/>
                <w:szCs w:val="24"/>
              </w:rPr>
            </w:pPr>
            <w:r>
              <w:rPr>
                <w:rFonts w:ascii="Arial Narrow" w:hAnsi="Arial Narrow" w:cs="Times New Roman"/>
                <w:sz w:val="24"/>
                <w:szCs w:val="24"/>
              </w:rPr>
              <w:t>Other Expenses</w:t>
            </w:r>
          </w:p>
        </w:tc>
        <w:tc>
          <w:tcPr>
            <w:tcW w:w="810" w:type="dxa"/>
            <w:tcBorders>
              <w:top w:val="single" w:sz="4" w:space="0" w:color="auto"/>
              <w:left w:val="single" w:sz="4" w:space="0" w:color="auto"/>
              <w:bottom w:val="single" w:sz="4" w:space="0" w:color="auto"/>
              <w:right w:val="single" w:sz="4" w:space="0" w:color="auto"/>
            </w:tcBorders>
            <w:hideMark/>
          </w:tcPr>
          <w:p w14:paraId="0E434206"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R-6C</w:t>
            </w:r>
          </w:p>
        </w:tc>
        <w:tc>
          <w:tcPr>
            <w:tcW w:w="810" w:type="dxa"/>
            <w:tcBorders>
              <w:top w:val="single" w:sz="4" w:space="0" w:color="auto"/>
              <w:left w:val="single" w:sz="4" w:space="0" w:color="auto"/>
              <w:bottom w:val="single" w:sz="4" w:space="0" w:color="auto"/>
              <w:right w:val="single" w:sz="4" w:space="0" w:color="auto"/>
            </w:tcBorders>
            <w:hideMark/>
          </w:tcPr>
          <w:p w14:paraId="4548A9AF"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R-6C</w:t>
            </w:r>
          </w:p>
        </w:tc>
        <w:tc>
          <w:tcPr>
            <w:tcW w:w="1260" w:type="dxa"/>
            <w:tcBorders>
              <w:top w:val="single" w:sz="4" w:space="0" w:color="auto"/>
              <w:left w:val="single" w:sz="4" w:space="0" w:color="auto"/>
              <w:bottom w:val="single" w:sz="4" w:space="0" w:color="auto"/>
              <w:right w:val="single" w:sz="4" w:space="0" w:color="auto"/>
            </w:tcBorders>
          </w:tcPr>
          <w:p w14:paraId="0FA27FAF" w14:textId="77777777" w:rsidR="00367CE2" w:rsidRDefault="00367CE2">
            <w:pPr>
              <w:jc w:val="center"/>
              <w:rPr>
                <w:rFonts w:ascii="Arial Narrow" w:hAnsi="Arial Narrow" w:cs="Times New Roman"/>
                <w:sz w:val="24"/>
                <w:szCs w:val="24"/>
              </w:rPr>
            </w:pPr>
          </w:p>
        </w:tc>
        <w:tc>
          <w:tcPr>
            <w:tcW w:w="1359" w:type="dxa"/>
            <w:tcBorders>
              <w:top w:val="single" w:sz="4" w:space="0" w:color="auto"/>
              <w:left w:val="single" w:sz="4" w:space="0" w:color="auto"/>
              <w:bottom w:val="single" w:sz="4" w:space="0" w:color="auto"/>
              <w:right w:val="single" w:sz="12" w:space="0" w:color="auto"/>
            </w:tcBorders>
            <w:hideMark/>
          </w:tcPr>
          <w:p w14:paraId="68091FA2"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r>
      <w:tr w:rsidR="00367CE2" w14:paraId="7794DAC0" w14:textId="77777777" w:rsidTr="00367CE2">
        <w:trPr>
          <w:jc w:val="center"/>
        </w:trPr>
        <w:tc>
          <w:tcPr>
            <w:tcW w:w="456" w:type="dxa"/>
            <w:tcBorders>
              <w:top w:val="nil"/>
              <w:left w:val="single" w:sz="12" w:space="0" w:color="auto"/>
              <w:bottom w:val="nil"/>
              <w:right w:val="single" w:sz="4" w:space="0" w:color="auto"/>
            </w:tcBorders>
            <w:hideMark/>
          </w:tcPr>
          <w:p w14:paraId="09B4C958"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12</w:t>
            </w:r>
          </w:p>
        </w:tc>
        <w:tc>
          <w:tcPr>
            <w:tcW w:w="5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9CDE07" w14:textId="77777777" w:rsidR="00367CE2" w:rsidRDefault="00367CE2">
            <w:pPr>
              <w:rPr>
                <w:rFonts w:ascii="Arial Narrow" w:hAnsi="Arial Narrow" w:cs="Times New Roman"/>
                <w:sz w:val="24"/>
                <w:szCs w:val="24"/>
              </w:rPr>
            </w:pPr>
            <w:r>
              <w:rPr>
                <w:rFonts w:ascii="Arial Narrow" w:hAnsi="Arial Narrow" w:cs="Times New Roman"/>
                <w:sz w:val="24"/>
                <w:szCs w:val="24"/>
              </w:rPr>
              <w:t>Utilities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FEA110"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R-6D</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75B9A7"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R-6D</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602983"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5256B5F" w14:textId="77777777" w:rsidR="00367CE2" w:rsidRDefault="00367CE2">
            <w:pPr>
              <w:jc w:val="center"/>
              <w:rPr>
                <w:rFonts w:ascii="Arial Narrow" w:hAnsi="Arial Narrow" w:cs="Times New Roman"/>
                <w:sz w:val="24"/>
                <w:szCs w:val="24"/>
              </w:rPr>
            </w:pPr>
          </w:p>
        </w:tc>
      </w:tr>
      <w:tr w:rsidR="00367CE2" w14:paraId="69888AFE" w14:textId="77777777" w:rsidTr="00367CE2">
        <w:trPr>
          <w:jc w:val="center"/>
        </w:trPr>
        <w:tc>
          <w:tcPr>
            <w:tcW w:w="456" w:type="dxa"/>
            <w:tcBorders>
              <w:top w:val="nil"/>
              <w:left w:val="single" w:sz="12" w:space="0" w:color="auto"/>
              <w:bottom w:val="nil"/>
              <w:right w:val="single" w:sz="4" w:space="0" w:color="auto"/>
            </w:tcBorders>
            <w:hideMark/>
          </w:tcPr>
          <w:p w14:paraId="2498DD48"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13</w:t>
            </w:r>
          </w:p>
        </w:tc>
        <w:tc>
          <w:tcPr>
            <w:tcW w:w="5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6DCB6E" w14:textId="77777777" w:rsidR="00367CE2" w:rsidRDefault="00367CE2">
            <w:pPr>
              <w:rPr>
                <w:rFonts w:ascii="Arial Narrow" w:hAnsi="Arial Narrow" w:cs="Times New Roman"/>
                <w:sz w:val="24"/>
                <w:szCs w:val="24"/>
              </w:rPr>
            </w:pPr>
            <w:r>
              <w:rPr>
                <w:rFonts w:ascii="Arial Narrow" w:hAnsi="Arial Narrow" w:cs="Times New Roman"/>
                <w:sz w:val="24"/>
                <w:szCs w:val="24"/>
              </w:rPr>
              <w:t>Land Rents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21FE3F"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R-6E</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239513"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R-6E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B9BE"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9547E92" w14:textId="77777777" w:rsidR="00367CE2" w:rsidRDefault="00367CE2">
            <w:pPr>
              <w:jc w:val="center"/>
              <w:rPr>
                <w:rFonts w:ascii="Arial Narrow" w:hAnsi="Arial Narrow" w:cs="Times New Roman"/>
                <w:sz w:val="24"/>
                <w:szCs w:val="24"/>
              </w:rPr>
            </w:pPr>
          </w:p>
        </w:tc>
      </w:tr>
      <w:tr w:rsidR="00367CE2" w14:paraId="30AC5F7C" w14:textId="77777777" w:rsidTr="00367CE2">
        <w:trPr>
          <w:jc w:val="center"/>
        </w:trPr>
        <w:tc>
          <w:tcPr>
            <w:tcW w:w="456" w:type="dxa"/>
            <w:tcBorders>
              <w:top w:val="nil"/>
              <w:left w:val="single" w:sz="12" w:space="0" w:color="auto"/>
              <w:bottom w:val="nil"/>
              <w:right w:val="single" w:sz="4" w:space="0" w:color="auto"/>
            </w:tcBorders>
            <w:hideMark/>
          </w:tcPr>
          <w:p w14:paraId="364917F4"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14</w:t>
            </w:r>
          </w:p>
        </w:tc>
        <w:tc>
          <w:tcPr>
            <w:tcW w:w="5403" w:type="dxa"/>
            <w:tcBorders>
              <w:top w:val="single" w:sz="4" w:space="0" w:color="auto"/>
              <w:left w:val="single" w:sz="4" w:space="0" w:color="auto"/>
              <w:bottom w:val="single" w:sz="4" w:space="0" w:color="auto"/>
              <w:right w:val="single" w:sz="4" w:space="0" w:color="auto"/>
            </w:tcBorders>
            <w:hideMark/>
          </w:tcPr>
          <w:p w14:paraId="2D28B1C6" w14:textId="77777777" w:rsidR="00367CE2" w:rsidRDefault="00367CE2">
            <w:pPr>
              <w:rPr>
                <w:rFonts w:ascii="Arial Narrow" w:hAnsi="Arial Narrow" w:cs="Times New Roman"/>
                <w:sz w:val="24"/>
                <w:szCs w:val="24"/>
              </w:rPr>
            </w:pPr>
            <w:r>
              <w:rPr>
                <w:rFonts w:ascii="Arial Narrow" w:hAnsi="Arial Narrow" w:cs="Times New Roman"/>
                <w:sz w:val="24"/>
                <w:szCs w:val="24"/>
              </w:rPr>
              <w:t>Tires</w:t>
            </w:r>
          </w:p>
        </w:tc>
        <w:tc>
          <w:tcPr>
            <w:tcW w:w="810" w:type="dxa"/>
            <w:tcBorders>
              <w:top w:val="single" w:sz="4" w:space="0" w:color="auto"/>
              <w:left w:val="single" w:sz="4" w:space="0" w:color="auto"/>
              <w:bottom w:val="single" w:sz="4" w:space="0" w:color="auto"/>
              <w:right w:val="single" w:sz="4" w:space="0" w:color="auto"/>
            </w:tcBorders>
            <w:hideMark/>
          </w:tcPr>
          <w:p w14:paraId="0D38D35F"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R-6F</w:t>
            </w:r>
          </w:p>
        </w:tc>
        <w:tc>
          <w:tcPr>
            <w:tcW w:w="810" w:type="dxa"/>
            <w:tcBorders>
              <w:top w:val="single" w:sz="4" w:space="0" w:color="auto"/>
              <w:left w:val="single" w:sz="4" w:space="0" w:color="auto"/>
              <w:bottom w:val="single" w:sz="4" w:space="0" w:color="auto"/>
              <w:right w:val="single" w:sz="4" w:space="0" w:color="auto"/>
            </w:tcBorders>
            <w:hideMark/>
          </w:tcPr>
          <w:p w14:paraId="5811A034"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R-6F</w:t>
            </w:r>
          </w:p>
        </w:tc>
        <w:tc>
          <w:tcPr>
            <w:tcW w:w="1260" w:type="dxa"/>
            <w:tcBorders>
              <w:top w:val="single" w:sz="4" w:space="0" w:color="auto"/>
              <w:left w:val="single" w:sz="4" w:space="0" w:color="auto"/>
              <w:bottom w:val="single" w:sz="4" w:space="0" w:color="auto"/>
              <w:right w:val="single" w:sz="4" w:space="0" w:color="auto"/>
            </w:tcBorders>
          </w:tcPr>
          <w:p w14:paraId="373BC9AD" w14:textId="77777777" w:rsidR="00367CE2" w:rsidRDefault="00367CE2">
            <w:pPr>
              <w:jc w:val="center"/>
              <w:rPr>
                <w:rFonts w:ascii="Arial Narrow" w:hAnsi="Arial Narrow" w:cs="Times New Roman"/>
                <w:sz w:val="24"/>
                <w:szCs w:val="24"/>
              </w:rPr>
            </w:pPr>
          </w:p>
        </w:tc>
        <w:tc>
          <w:tcPr>
            <w:tcW w:w="1359" w:type="dxa"/>
            <w:tcBorders>
              <w:top w:val="single" w:sz="4" w:space="0" w:color="auto"/>
              <w:left w:val="single" w:sz="4" w:space="0" w:color="auto"/>
              <w:bottom w:val="single" w:sz="4" w:space="0" w:color="auto"/>
              <w:right w:val="single" w:sz="12" w:space="0" w:color="auto"/>
            </w:tcBorders>
            <w:hideMark/>
          </w:tcPr>
          <w:p w14:paraId="0BB4C313"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r>
      <w:tr w:rsidR="00367CE2" w14:paraId="05102371" w14:textId="77777777" w:rsidTr="00367CE2">
        <w:trPr>
          <w:jc w:val="center"/>
        </w:trPr>
        <w:tc>
          <w:tcPr>
            <w:tcW w:w="456" w:type="dxa"/>
            <w:tcBorders>
              <w:top w:val="nil"/>
              <w:left w:val="single" w:sz="12" w:space="0" w:color="auto"/>
              <w:bottom w:val="nil"/>
              <w:right w:val="single" w:sz="4" w:space="0" w:color="auto"/>
            </w:tcBorders>
            <w:hideMark/>
          </w:tcPr>
          <w:p w14:paraId="5FD7D8A2"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15</w:t>
            </w:r>
          </w:p>
        </w:tc>
        <w:tc>
          <w:tcPr>
            <w:tcW w:w="5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EAEB7" w14:textId="77777777" w:rsidR="00367CE2" w:rsidRDefault="00367CE2">
            <w:pPr>
              <w:rPr>
                <w:rFonts w:ascii="Arial Narrow" w:hAnsi="Arial Narrow" w:cs="Times New Roman"/>
                <w:sz w:val="24"/>
                <w:szCs w:val="24"/>
              </w:rPr>
            </w:pPr>
            <w:r>
              <w:rPr>
                <w:rFonts w:ascii="Arial Narrow" w:hAnsi="Arial Narrow" w:cs="Times New Roman"/>
                <w:sz w:val="24"/>
                <w:szCs w:val="24"/>
              </w:rPr>
              <w:t>Property Tax</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A1A9F3"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R-6G</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01B8B4"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R-6G</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179AAB"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A9584AF" w14:textId="77777777" w:rsidR="00367CE2" w:rsidRDefault="00367CE2">
            <w:pPr>
              <w:jc w:val="center"/>
              <w:rPr>
                <w:rFonts w:ascii="Arial Narrow" w:hAnsi="Arial Narrow" w:cs="Times New Roman"/>
                <w:sz w:val="24"/>
                <w:szCs w:val="24"/>
              </w:rPr>
            </w:pPr>
          </w:p>
        </w:tc>
      </w:tr>
      <w:tr w:rsidR="00367CE2" w14:paraId="0E712058" w14:textId="77777777" w:rsidTr="00367CE2">
        <w:trPr>
          <w:jc w:val="center"/>
        </w:trPr>
        <w:tc>
          <w:tcPr>
            <w:tcW w:w="456" w:type="dxa"/>
            <w:tcBorders>
              <w:top w:val="nil"/>
              <w:left w:val="single" w:sz="12" w:space="0" w:color="auto"/>
              <w:bottom w:val="nil"/>
              <w:right w:val="single" w:sz="4" w:space="0" w:color="auto"/>
            </w:tcBorders>
            <w:hideMark/>
          </w:tcPr>
          <w:p w14:paraId="572C4ED0"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16</w:t>
            </w:r>
          </w:p>
        </w:tc>
        <w:tc>
          <w:tcPr>
            <w:tcW w:w="5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D85435" w14:textId="3A7616E1" w:rsidR="00367CE2" w:rsidRDefault="00367CE2">
            <w:pPr>
              <w:rPr>
                <w:rFonts w:ascii="Arial Narrow" w:hAnsi="Arial Narrow" w:cs="Times New Roman"/>
                <w:sz w:val="24"/>
                <w:szCs w:val="24"/>
              </w:rPr>
            </w:pPr>
            <w:r>
              <w:rPr>
                <w:rFonts w:ascii="Arial Narrow" w:hAnsi="Arial Narrow" w:cs="Times New Roman"/>
                <w:sz w:val="24"/>
                <w:szCs w:val="24"/>
              </w:rPr>
              <w:t>Spare Truck Rents</w:t>
            </w:r>
            <w:r w:rsidR="002E71A2">
              <w:rPr>
                <w:rFonts w:ascii="Arial Narrow" w:hAnsi="Arial Narrow" w:cs="Times New Roman"/>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235C81"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R-6H</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A0A63D"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None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166926"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2CC9B5D" w14:textId="77777777" w:rsidR="00367CE2" w:rsidRDefault="00367CE2">
            <w:pPr>
              <w:jc w:val="center"/>
              <w:rPr>
                <w:rFonts w:ascii="Arial Narrow" w:hAnsi="Arial Narrow" w:cs="Times New Roman"/>
                <w:sz w:val="24"/>
                <w:szCs w:val="24"/>
              </w:rPr>
            </w:pPr>
          </w:p>
        </w:tc>
      </w:tr>
      <w:tr w:rsidR="00367CE2" w14:paraId="1322057C" w14:textId="77777777" w:rsidTr="00367CE2">
        <w:trPr>
          <w:jc w:val="center"/>
        </w:trPr>
        <w:tc>
          <w:tcPr>
            <w:tcW w:w="456" w:type="dxa"/>
            <w:tcBorders>
              <w:top w:val="nil"/>
              <w:left w:val="single" w:sz="12" w:space="0" w:color="auto"/>
              <w:bottom w:val="nil"/>
              <w:right w:val="single" w:sz="4" w:space="0" w:color="auto"/>
            </w:tcBorders>
            <w:hideMark/>
          </w:tcPr>
          <w:p w14:paraId="24F2967A"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17</w:t>
            </w:r>
          </w:p>
        </w:tc>
        <w:tc>
          <w:tcPr>
            <w:tcW w:w="5403" w:type="dxa"/>
            <w:tcBorders>
              <w:top w:val="single" w:sz="4" w:space="0" w:color="auto"/>
              <w:left w:val="single" w:sz="4" w:space="0" w:color="auto"/>
              <w:bottom w:val="single" w:sz="4" w:space="0" w:color="auto"/>
              <w:right w:val="single" w:sz="4" w:space="0" w:color="auto"/>
            </w:tcBorders>
            <w:hideMark/>
          </w:tcPr>
          <w:p w14:paraId="09839D3E" w14:textId="77777777" w:rsidR="00367CE2" w:rsidRDefault="00367CE2">
            <w:pPr>
              <w:rPr>
                <w:rFonts w:ascii="Arial Narrow" w:hAnsi="Arial Narrow" w:cs="Times New Roman"/>
                <w:sz w:val="24"/>
                <w:szCs w:val="24"/>
              </w:rPr>
            </w:pPr>
            <w:r>
              <w:rPr>
                <w:rFonts w:ascii="Arial Narrow" w:hAnsi="Arial Narrow" w:cs="Times New Roman"/>
                <w:sz w:val="24"/>
                <w:szCs w:val="24"/>
              </w:rPr>
              <w:t>Remove Fuel Surcharge</w:t>
            </w:r>
          </w:p>
        </w:tc>
        <w:tc>
          <w:tcPr>
            <w:tcW w:w="810" w:type="dxa"/>
            <w:tcBorders>
              <w:top w:val="single" w:sz="4" w:space="0" w:color="auto"/>
              <w:left w:val="single" w:sz="4" w:space="0" w:color="auto"/>
              <w:bottom w:val="single" w:sz="4" w:space="0" w:color="auto"/>
              <w:right w:val="single" w:sz="4" w:space="0" w:color="auto"/>
            </w:tcBorders>
            <w:hideMark/>
          </w:tcPr>
          <w:p w14:paraId="1933FB9D"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R-7</w:t>
            </w:r>
          </w:p>
        </w:tc>
        <w:tc>
          <w:tcPr>
            <w:tcW w:w="810" w:type="dxa"/>
            <w:tcBorders>
              <w:top w:val="single" w:sz="4" w:space="0" w:color="auto"/>
              <w:left w:val="single" w:sz="4" w:space="0" w:color="auto"/>
              <w:bottom w:val="single" w:sz="4" w:space="0" w:color="auto"/>
              <w:right w:val="single" w:sz="4" w:space="0" w:color="auto"/>
            </w:tcBorders>
            <w:hideMark/>
          </w:tcPr>
          <w:p w14:paraId="7A487053"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R-7</w:t>
            </w:r>
          </w:p>
        </w:tc>
        <w:tc>
          <w:tcPr>
            <w:tcW w:w="1260" w:type="dxa"/>
            <w:tcBorders>
              <w:top w:val="single" w:sz="4" w:space="0" w:color="auto"/>
              <w:left w:val="single" w:sz="4" w:space="0" w:color="auto"/>
              <w:bottom w:val="single" w:sz="4" w:space="0" w:color="auto"/>
              <w:right w:val="single" w:sz="4" w:space="0" w:color="auto"/>
            </w:tcBorders>
          </w:tcPr>
          <w:p w14:paraId="480A2C7E" w14:textId="77777777" w:rsidR="00367CE2" w:rsidRDefault="00367CE2">
            <w:pPr>
              <w:jc w:val="center"/>
              <w:rPr>
                <w:rFonts w:ascii="Arial Narrow" w:hAnsi="Arial Narrow" w:cs="Times New Roman"/>
                <w:sz w:val="24"/>
                <w:szCs w:val="24"/>
              </w:rPr>
            </w:pPr>
          </w:p>
        </w:tc>
        <w:tc>
          <w:tcPr>
            <w:tcW w:w="1359" w:type="dxa"/>
            <w:tcBorders>
              <w:top w:val="single" w:sz="4" w:space="0" w:color="auto"/>
              <w:left w:val="single" w:sz="4" w:space="0" w:color="auto"/>
              <w:bottom w:val="single" w:sz="4" w:space="0" w:color="auto"/>
              <w:right w:val="single" w:sz="12" w:space="0" w:color="auto"/>
            </w:tcBorders>
            <w:hideMark/>
          </w:tcPr>
          <w:p w14:paraId="4959BFDB"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 xml:space="preserve">Yes </w:t>
            </w:r>
          </w:p>
        </w:tc>
      </w:tr>
      <w:tr w:rsidR="00367CE2" w14:paraId="04790DE4" w14:textId="77777777" w:rsidTr="00367CE2">
        <w:trPr>
          <w:jc w:val="center"/>
        </w:trPr>
        <w:tc>
          <w:tcPr>
            <w:tcW w:w="456" w:type="dxa"/>
            <w:tcBorders>
              <w:top w:val="nil"/>
              <w:left w:val="single" w:sz="12" w:space="0" w:color="auto"/>
              <w:bottom w:val="nil"/>
              <w:right w:val="single" w:sz="4" w:space="0" w:color="auto"/>
            </w:tcBorders>
            <w:hideMark/>
          </w:tcPr>
          <w:p w14:paraId="1B39201E"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18</w:t>
            </w:r>
          </w:p>
        </w:tc>
        <w:tc>
          <w:tcPr>
            <w:tcW w:w="5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91EFF8" w14:textId="77777777" w:rsidR="00367CE2" w:rsidRDefault="00367CE2">
            <w:pPr>
              <w:rPr>
                <w:rFonts w:ascii="Arial Narrow" w:hAnsi="Arial Narrow" w:cs="Times New Roman"/>
                <w:sz w:val="24"/>
                <w:szCs w:val="24"/>
              </w:rPr>
            </w:pPr>
            <w:r>
              <w:rPr>
                <w:rFonts w:ascii="Arial Narrow" w:hAnsi="Arial Narrow" w:cs="Times New Roman"/>
                <w:sz w:val="24"/>
                <w:szCs w:val="24"/>
              </w:rPr>
              <w:t>Capital Structure</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FEB76"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R-8</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E8FD22"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No #</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43F784"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07B47AA" w14:textId="77777777" w:rsidR="00367CE2" w:rsidRDefault="00367CE2">
            <w:pPr>
              <w:jc w:val="center"/>
              <w:rPr>
                <w:rFonts w:ascii="Arial Narrow" w:hAnsi="Arial Narrow" w:cs="Times New Roman"/>
                <w:sz w:val="24"/>
                <w:szCs w:val="24"/>
              </w:rPr>
            </w:pPr>
          </w:p>
        </w:tc>
      </w:tr>
      <w:tr w:rsidR="00367CE2" w14:paraId="0329451C" w14:textId="77777777" w:rsidTr="00367CE2">
        <w:trPr>
          <w:jc w:val="center"/>
        </w:trPr>
        <w:tc>
          <w:tcPr>
            <w:tcW w:w="456" w:type="dxa"/>
            <w:tcBorders>
              <w:top w:val="nil"/>
              <w:left w:val="single" w:sz="12" w:space="0" w:color="auto"/>
              <w:bottom w:val="nil"/>
              <w:right w:val="single" w:sz="4" w:space="0" w:color="auto"/>
            </w:tcBorders>
            <w:hideMark/>
          </w:tcPr>
          <w:p w14:paraId="3316A218"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19</w:t>
            </w:r>
          </w:p>
        </w:tc>
        <w:tc>
          <w:tcPr>
            <w:tcW w:w="5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54A64" w14:textId="77777777" w:rsidR="00367CE2" w:rsidRDefault="00367CE2">
            <w:pPr>
              <w:rPr>
                <w:rFonts w:ascii="Arial Narrow" w:hAnsi="Arial Narrow" w:cs="Times New Roman"/>
                <w:sz w:val="24"/>
                <w:szCs w:val="24"/>
              </w:rPr>
            </w:pPr>
            <w:proofErr w:type="spellStart"/>
            <w:r>
              <w:rPr>
                <w:rFonts w:ascii="Arial Narrow" w:hAnsi="Arial Narrow" w:cs="Times New Roman"/>
                <w:sz w:val="24"/>
                <w:szCs w:val="24"/>
              </w:rPr>
              <w:t>Lurito</w:t>
            </w:r>
            <w:proofErr w:type="spellEnd"/>
            <w:r>
              <w:rPr>
                <w:rFonts w:ascii="Arial Narrow" w:hAnsi="Arial Narrow" w:cs="Times New Roman"/>
                <w:sz w:val="24"/>
                <w:szCs w:val="24"/>
              </w:rPr>
              <w:t>-Gallagher Inputs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137F60"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R-9</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0A3D53"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No #</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DF5C84"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EECF2BF" w14:textId="77777777" w:rsidR="00367CE2" w:rsidRDefault="00367CE2">
            <w:pPr>
              <w:jc w:val="center"/>
              <w:rPr>
                <w:rFonts w:ascii="Arial Narrow" w:hAnsi="Arial Narrow" w:cs="Times New Roman"/>
                <w:sz w:val="24"/>
                <w:szCs w:val="24"/>
              </w:rPr>
            </w:pPr>
          </w:p>
        </w:tc>
      </w:tr>
      <w:tr w:rsidR="00367CE2" w14:paraId="4E087DEB" w14:textId="77777777" w:rsidTr="00367CE2">
        <w:trPr>
          <w:jc w:val="center"/>
        </w:trPr>
        <w:tc>
          <w:tcPr>
            <w:tcW w:w="456" w:type="dxa"/>
            <w:tcBorders>
              <w:top w:val="nil"/>
              <w:left w:val="single" w:sz="12" w:space="0" w:color="auto"/>
              <w:bottom w:val="nil"/>
              <w:right w:val="single" w:sz="4" w:space="0" w:color="auto"/>
            </w:tcBorders>
            <w:hideMark/>
          </w:tcPr>
          <w:p w14:paraId="614CEDBB"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20</w:t>
            </w:r>
          </w:p>
        </w:tc>
        <w:tc>
          <w:tcPr>
            <w:tcW w:w="5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48FF5E" w14:textId="77777777" w:rsidR="00367CE2" w:rsidRDefault="00367CE2">
            <w:pPr>
              <w:rPr>
                <w:rFonts w:ascii="Arial Narrow" w:hAnsi="Arial Narrow" w:cs="Times New Roman"/>
                <w:sz w:val="24"/>
                <w:szCs w:val="24"/>
              </w:rPr>
            </w:pPr>
            <w:r>
              <w:rPr>
                <w:rFonts w:ascii="Arial Narrow" w:hAnsi="Arial Narrow" w:cs="Times New Roman"/>
                <w:sz w:val="24"/>
                <w:szCs w:val="24"/>
              </w:rPr>
              <w:t xml:space="preserve">Allocation of Average Investment to Non-regulated </w:t>
            </w:r>
            <w:r>
              <w:rPr>
                <w:rFonts w:ascii="Arial Narrow" w:hAnsi="Arial Narrow" w:cs="Times New Roman"/>
                <w:sz w:val="24"/>
                <w:szCs w:val="24"/>
              </w:rPr>
              <w:lastRenderedPageBreak/>
              <w:t>Operations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79A13A" w14:textId="77777777" w:rsidR="00367CE2" w:rsidRDefault="00367CE2">
            <w:pPr>
              <w:jc w:val="center"/>
              <w:rPr>
                <w:rFonts w:ascii="Arial Narrow" w:hAnsi="Arial Narrow" w:cs="Times New Roman"/>
                <w:sz w:val="24"/>
                <w:szCs w:val="24"/>
              </w:rPr>
            </w:pPr>
          </w:p>
          <w:p w14:paraId="6B2AED02"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lastRenderedPageBreak/>
              <w:t>R-10</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D355BE" w14:textId="77777777" w:rsidR="00367CE2" w:rsidRDefault="00367CE2">
            <w:pPr>
              <w:jc w:val="center"/>
              <w:rPr>
                <w:rFonts w:ascii="Arial Narrow" w:hAnsi="Arial Narrow" w:cs="Times New Roman"/>
                <w:sz w:val="24"/>
                <w:szCs w:val="24"/>
              </w:rPr>
            </w:pPr>
          </w:p>
          <w:p w14:paraId="0E8D4925"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lastRenderedPageBreak/>
              <w:t>None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BD23A" w14:textId="77777777" w:rsidR="00367CE2" w:rsidRDefault="00367CE2">
            <w:pPr>
              <w:jc w:val="center"/>
              <w:rPr>
                <w:rFonts w:ascii="Arial Narrow" w:hAnsi="Arial Narrow" w:cs="Times New Roman"/>
                <w:sz w:val="24"/>
                <w:szCs w:val="24"/>
              </w:rPr>
            </w:pPr>
          </w:p>
          <w:p w14:paraId="5AFCE757"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lastRenderedPageBreak/>
              <w:t>Yes</w:t>
            </w:r>
          </w:p>
        </w:tc>
        <w:tc>
          <w:tcPr>
            <w:tcW w:w="135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343E081" w14:textId="77777777" w:rsidR="00367CE2" w:rsidRDefault="00367CE2">
            <w:pPr>
              <w:jc w:val="center"/>
              <w:rPr>
                <w:rFonts w:ascii="Arial Narrow" w:hAnsi="Arial Narrow" w:cs="Times New Roman"/>
                <w:sz w:val="24"/>
                <w:szCs w:val="24"/>
              </w:rPr>
            </w:pPr>
          </w:p>
        </w:tc>
      </w:tr>
      <w:tr w:rsidR="00367CE2" w14:paraId="64F61F65" w14:textId="77777777" w:rsidTr="00367CE2">
        <w:trPr>
          <w:jc w:val="center"/>
        </w:trPr>
        <w:tc>
          <w:tcPr>
            <w:tcW w:w="456" w:type="dxa"/>
            <w:tcBorders>
              <w:top w:val="nil"/>
              <w:left w:val="single" w:sz="12" w:space="0" w:color="auto"/>
              <w:bottom w:val="nil"/>
              <w:right w:val="single" w:sz="4" w:space="0" w:color="auto"/>
            </w:tcBorders>
            <w:hideMark/>
          </w:tcPr>
          <w:p w14:paraId="36D37E08"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lastRenderedPageBreak/>
              <w:t>21</w:t>
            </w:r>
          </w:p>
        </w:tc>
        <w:tc>
          <w:tcPr>
            <w:tcW w:w="5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96D4B1" w14:textId="77777777" w:rsidR="00367CE2" w:rsidRDefault="00367CE2">
            <w:pPr>
              <w:rPr>
                <w:rFonts w:ascii="Arial Narrow" w:hAnsi="Arial Narrow" w:cs="Times New Roman"/>
                <w:sz w:val="24"/>
                <w:szCs w:val="24"/>
              </w:rPr>
            </w:pPr>
            <w:r>
              <w:rPr>
                <w:rFonts w:ascii="Arial Narrow" w:hAnsi="Arial Narrow" w:cs="Times New Roman"/>
                <w:sz w:val="24"/>
                <w:szCs w:val="24"/>
              </w:rPr>
              <w:t>Remove Non-Regulated City of Kalama Operations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6A77B2"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RC-1</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EC900"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RC-1</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1B69A"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FF7153A" w14:textId="77777777" w:rsidR="00367CE2" w:rsidRDefault="00367CE2">
            <w:pPr>
              <w:jc w:val="center"/>
              <w:rPr>
                <w:rFonts w:ascii="Arial Narrow" w:hAnsi="Arial Narrow" w:cs="Times New Roman"/>
                <w:sz w:val="24"/>
                <w:szCs w:val="24"/>
              </w:rPr>
            </w:pPr>
          </w:p>
        </w:tc>
      </w:tr>
      <w:tr w:rsidR="00367CE2" w14:paraId="67F4E05C" w14:textId="77777777" w:rsidTr="00367CE2">
        <w:trPr>
          <w:jc w:val="center"/>
        </w:trPr>
        <w:tc>
          <w:tcPr>
            <w:tcW w:w="456" w:type="dxa"/>
            <w:tcBorders>
              <w:top w:val="nil"/>
              <w:left w:val="single" w:sz="12" w:space="0" w:color="auto"/>
              <w:bottom w:val="nil"/>
              <w:right w:val="single" w:sz="4" w:space="0" w:color="auto"/>
            </w:tcBorders>
            <w:hideMark/>
          </w:tcPr>
          <w:p w14:paraId="511F50EA"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22</w:t>
            </w:r>
          </w:p>
        </w:tc>
        <w:tc>
          <w:tcPr>
            <w:tcW w:w="5403" w:type="dxa"/>
            <w:tcBorders>
              <w:top w:val="single" w:sz="4" w:space="0" w:color="auto"/>
              <w:left w:val="single" w:sz="4" w:space="0" w:color="auto"/>
              <w:bottom w:val="single" w:sz="4" w:space="0" w:color="auto"/>
              <w:right w:val="single" w:sz="4" w:space="0" w:color="auto"/>
            </w:tcBorders>
            <w:hideMark/>
          </w:tcPr>
          <w:p w14:paraId="396FF813" w14:textId="77777777" w:rsidR="00367CE2" w:rsidRDefault="00367CE2">
            <w:pPr>
              <w:rPr>
                <w:rFonts w:ascii="Arial Narrow" w:hAnsi="Arial Narrow" w:cs="Times New Roman"/>
                <w:sz w:val="24"/>
                <w:szCs w:val="24"/>
              </w:rPr>
            </w:pPr>
            <w:r>
              <w:rPr>
                <w:rFonts w:ascii="Arial Narrow" w:hAnsi="Arial Narrow" w:cs="Times New Roman"/>
                <w:sz w:val="24"/>
                <w:szCs w:val="24"/>
              </w:rPr>
              <w:t>Remove Non-Regulated Contract Hauling Operations</w:t>
            </w:r>
          </w:p>
        </w:tc>
        <w:tc>
          <w:tcPr>
            <w:tcW w:w="810" w:type="dxa"/>
            <w:tcBorders>
              <w:top w:val="single" w:sz="4" w:space="0" w:color="auto"/>
              <w:left w:val="single" w:sz="4" w:space="0" w:color="auto"/>
              <w:bottom w:val="single" w:sz="4" w:space="0" w:color="auto"/>
              <w:right w:val="single" w:sz="4" w:space="0" w:color="auto"/>
            </w:tcBorders>
            <w:hideMark/>
          </w:tcPr>
          <w:p w14:paraId="178CCD4B"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RC-1</w:t>
            </w:r>
          </w:p>
        </w:tc>
        <w:tc>
          <w:tcPr>
            <w:tcW w:w="810" w:type="dxa"/>
            <w:tcBorders>
              <w:top w:val="single" w:sz="4" w:space="0" w:color="auto"/>
              <w:left w:val="single" w:sz="4" w:space="0" w:color="auto"/>
              <w:bottom w:val="single" w:sz="4" w:space="0" w:color="auto"/>
              <w:right w:val="single" w:sz="4" w:space="0" w:color="auto"/>
            </w:tcBorders>
            <w:hideMark/>
          </w:tcPr>
          <w:p w14:paraId="0FAC684D"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RC-1</w:t>
            </w:r>
          </w:p>
        </w:tc>
        <w:tc>
          <w:tcPr>
            <w:tcW w:w="1260" w:type="dxa"/>
            <w:tcBorders>
              <w:top w:val="single" w:sz="4" w:space="0" w:color="auto"/>
              <w:left w:val="single" w:sz="4" w:space="0" w:color="auto"/>
              <w:bottom w:val="single" w:sz="4" w:space="0" w:color="auto"/>
              <w:right w:val="single" w:sz="4" w:space="0" w:color="auto"/>
            </w:tcBorders>
          </w:tcPr>
          <w:p w14:paraId="642A1256" w14:textId="77777777" w:rsidR="00367CE2" w:rsidRDefault="00367CE2">
            <w:pPr>
              <w:jc w:val="center"/>
              <w:rPr>
                <w:rFonts w:ascii="Arial Narrow" w:hAnsi="Arial Narrow" w:cs="Times New Roman"/>
                <w:sz w:val="24"/>
                <w:szCs w:val="24"/>
              </w:rPr>
            </w:pPr>
          </w:p>
        </w:tc>
        <w:tc>
          <w:tcPr>
            <w:tcW w:w="1359" w:type="dxa"/>
            <w:tcBorders>
              <w:top w:val="single" w:sz="4" w:space="0" w:color="auto"/>
              <w:left w:val="single" w:sz="4" w:space="0" w:color="auto"/>
              <w:bottom w:val="single" w:sz="4" w:space="0" w:color="auto"/>
              <w:right w:val="single" w:sz="12" w:space="0" w:color="auto"/>
            </w:tcBorders>
            <w:hideMark/>
          </w:tcPr>
          <w:p w14:paraId="3D0E4835"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r>
      <w:tr w:rsidR="00367CE2" w14:paraId="177E2F2D" w14:textId="77777777" w:rsidTr="00367CE2">
        <w:trPr>
          <w:jc w:val="center"/>
        </w:trPr>
        <w:tc>
          <w:tcPr>
            <w:tcW w:w="456" w:type="dxa"/>
            <w:tcBorders>
              <w:top w:val="nil"/>
              <w:left w:val="single" w:sz="12" w:space="0" w:color="auto"/>
              <w:bottom w:val="nil"/>
              <w:right w:val="single" w:sz="4" w:space="0" w:color="auto"/>
            </w:tcBorders>
            <w:hideMark/>
          </w:tcPr>
          <w:p w14:paraId="385011B9"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23</w:t>
            </w:r>
          </w:p>
        </w:tc>
        <w:tc>
          <w:tcPr>
            <w:tcW w:w="5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C4BA0D" w14:textId="77777777" w:rsidR="00367CE2" w:rsidRDefault="00367CE2">
            <w:pPr>
              <w:rPr>
                <w:rFonts w:ascii="Arial Narrow" w:hAnsi="Arial Narrow" w:cs="Times New Roman"/>
                <w:sz w:val="24"/>
                <w:szCs w:val="24"/>
              </w:rPr>
            </w:pPr>
            <w:r>
              <w:rPr>
                <w:rFonts w:ascii="Arial Narrow" w:hAnsi="Arial Narrow" w:cs="Times New Roman"/>
                <w:sz w:val="24"/>
                <w:szCs w:val="24"/>
              </w:rPr>
              <w:t>Remove City of Kalama Disposal Fees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226862"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RC-1A</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0B1B31"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RC-1A</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F0B5C"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E038124" w14:textId="77777777" w:rsidR="00367CE2" w:rsidRDefault="00367CE2">
            <w:pPr>
              <w:jc w:val="center"/>
              <w:rPr>
                <w:rFonts w:ascii="Arial Narrow" w:hAnsi="Arial Narrow" w:cs="Times New Roman"/>
                <w:sz w:val="24"/>
                <w:szCs w:val="24"/>
              </w:rPr>
            </w:pPr>
          </w:p>
        </w:tc>
      </w:tr>
      <w:tr w:rsidR="00367CE2" w14:paraId="6393925A" w14:textId="77777777" w:rsidTr="00367CE2">
        <w:trPr>
          <w:jc w:val="center"/>
        </w:trPr>
        <w:tc>
          <w:tcPr>
            <w:tcW w:w="456" w:type="dxa"/>
            <w:tcBorders>
              <w:top w:val="nil"/>
              <w:left w:val="single" w:sz="12" w:space="0" w:color="auto"/>
              <w:bottom w:val="nil"/>
              <w:right w:val="single" w:sz="4" w:space="0" w:color="auto"/>
            </w:tcBorders>
            <w:hideMark/>
          </w:tcPr>
          <w:p w14:paraId="5EE496CE"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24</w:t>
            </w:r>
          </w:p>
        </w:tc>
        <w:tc>
          <w:tcPr>
            <w:tcW w:w="5403" w:type="dxa"/>
            <w:tcBorders>
              <w:top w:val="single" w:sz="4" w:space="0" w:color="auto"/>
              <w:left w:val="single" w:sz="4" w:space="0" w:color="auto"/>
              <w:bottom w:val="single" w:sz="4" w:space="0" w:color="auto"/>
              <w:right w:val="single" w:sz="4" w:space="0" w:color="auto"/>
            </w:tcBorders>
            <w:hideMark/>
          </w:tcPr>
          <w:p w14:paraId="027A454A" w14:textId="77777777" w:rsidR="00367CE2" w:rsidRDefault="00367CE2">
            <w:pPr>
              <w:rPr>
                <w:rFonts w:ascii="Arial Narrow" w:hAnsi="Arial Narrow" w:cs="Times New Roman"/>
                <w:sz w:val="24"/>
                <w:szCs w:val="24"/>
              </w:rPr>
            </w:pPr>
            <w:r>
              <w:rPr>
                <w:rFonts w:ascii="Arial Narrow" w:hAnsi="Arial Narrow" w:cs="Times New Roman"/>
                <w:sz w:val="24"/>
                <w:szCs w:val="24"/>
              </w:rPr>
              <w:t>Regulated Allocation of Office Supply Expense</w:t>
            </w:r>
          </w:p>
        </w:tc>
        <w:tc>
          <w:tcPr>
            <w:tcW w:w="810" w:type="dxa"/>
            <w:tcBorders>
              <w:top w:val="single" w:sz="4" w:space="0" w:color="auto"/>
              <w:left w:val="single" w:sz="4" w:space="0" w:color="auto"/>
              <w:bottom w:val="single" w:sz="4" w:space="0" w:color="auto"/>
              <w:right w:val="single" w:sz="4" w:space="0" w:color="auto"/>
            </w:tcBorders>
            <w:hideMark/>
          </w:tcPr>
          <w:p w14:paraId="27C0E34E"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RC-1B</w:t>
            </w:r>
          </w:p>
        </w:tc>
        <w:tc>
          <w:tcPr>
            <w:tcW w:w="810" w:type="dxa"/>
            <w:tcBorders>
              <w:top w:val="single" w:sz="4" w:space="0" w:color="auto"/>
              <w:left w:val="single" w:sz="4" w:space="0" w:color="auto"/>
              <w:bottom w:val="single" w:sz="4" w:space="0" w:color="auto"/>
              <w:right w:val="single" w:sz="4" w:space="0" w:color="auto"/>
            </w:tcBorders>
            <w:hideMark/>
          </w:tcPr>
          <w:p w14:paraId="2DDCDC64"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RC-1B</w:t>
            </w:r>
          </w:p>
        </w:tc>
        <w:tc>
          <w:tcPr>
            <w:tcW w:w="1260" w:type="dxa"/>
            <w:tcBorders>
              <w:top w:val="single" w:sz="4" w:space="0" w:color="auto"/>
              <w:left w:val="single" w:sz="4" w:space="0" w:color="auto"/>
              <w:bottom w:val="single" w:sz="4" w:space="0" w:color="auto"/>
              <w:right w:val="single" w:sz="4" w:space="0" w:color="auto"/>
            </w:tcBorders>
          </w:tcPr>
          <w:p w14:paraId="0CFFA386" w14:textId="77777777" w:rsidR="00367CE2" w:rsidRDefault="00367CE2">
            <w:pPr>
              <w:jc w:val="center"/>
              <w:rPr>
                <w:rFonts w:ascii="Arial Narrow" w:hAnsi="Arial Narrow" w:cs="Times New Roman"/>
                <w:sz w:val="24"/>
                <w:szCs w:val="24"/>
              </w:rPr>
            </w:pPr>
          </w:p>
        </w:tc>
        <w:tc>
          <w:tcPr>
            <w:tcW w:w="1359" w:type="dxa"/>
            <w:tcBorders>
              <w:top w:val="single" w:sz="4" w:space="0" w:color="auto"/>
              <w:left w:val="single" w:sz="4" w:space="0" w:color="auto"/>
              <w:bottom w:val="single" w:sz="4" w:space="0" w:color="auto"/>
              <w:right w:val="single" w:sz="12" w:space="0" w:color="auto"/>
            </w:tcBorders>
            <w:hideMark/>
          </w:tcPr>
          <w:p w14:paraId="46311230"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r>
      <w:tr w:rsidR="00367CE2" w14:paraId="14CBB753" w14:textId="77777777" w:rsidTr="00367CE2">
        <w:trPr>
          <w:jc w:val="center"/>
        </w:trPr>
        <w:tc>
          <w:tcPr>
            <w:tcW w:w="456" w:type="dxa"/>
            <w:tcBorders>
              <w:top w:val="nil"/>
              <w:left w:val="single" w:sz="12" w:space="0" w:color="auto"/>
              <w:bottom w:val="nil"/>
              <w:right w:val="single" w:sz="4" w:space="0" w:color="auto"/>
            </w:tcBorders>
            <w:hideMark/>
          </w:tcPr>
          <w:p w14:paraId="2F627B83"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25</w:t>
            </w:r>
          </w:p>
        </w:tc>
        <w:tc>
          <w:tcPr>
            <w:tcW w:w="5403" w:type="dxa"/>
            <w:tcBorders>
              <w:top w:val="single" w:sz="4" w:space="0" w:color="auto"/>
              <w:left w:val="single" w:sz="4" w:space="0" w:color="auto"/>
              <w:bottom w:val="single" w:sz="4" w:space="0" w:color="auto"/>
              <w:right w:val="single" w:sz="4" w:space="0" w:color="auto"/>
            </w:tcBorders>
            <w:hideMark/>
          </w:tcPr>
          <w:p w14:paraId="70290AE2" w14:textId="77777777" w:rsidR="00367CE2" w:rsidRDefault="00367CE2">
            <w:pPr>
              <w:rPr>
                <w:rFonts w:ascii="Arial Narrow" w:hAnsi="Arial Narrow" w:cs="Times New Roman"/>
                <w:sz w:val="24"/>
                <w:szCs w:val="24"/>
              </w:rPr>
            </w:pPr>
            <w:r>
              <w:rPr>
                <w:rFonts w:ascii="Arial Narrow" w:hAnsi="Arial Narrow" w:cs="Times New Roman"/>
                <w:sz w:val="24"/>
                <w:szCs w:val="24"/>
              </w:rPr>
              <w:t>Payroll Expense Re-classification</w:t>
            </w:r>
          </w:p>
        </w:tc>
        <w:tc>
          <w:tcPr>
            <w:tcW w:w="810" w:type="dxa"/>
            <w:tcBorders>
              <w:top w:val="single" w:sz="4" w:space="0" w:color="auto"/>
              <w:left w:val="single" w:sz="4" w:space="0" w:color="auto"/>
              <w:bottom w:val="single" w:sz="4" w:space="0" w:color="auto"/>
              <w:right w:val="single" w:sz="4" w:space="0" w:color="auto"/>
            </w:tcBorders>
            <w:hideMark/>
          </w:tcPr>
          <w:p w14:paraId="71936614"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RC-2</w:t>
            </w:r>
          </w:p>
        </w:tc>
        <w:tc>
          <w:tcPr>
            <w:tcW w:w="810" w:type="dxa"/>
            <w:tcBorders>
              <w:top w:val="single" w:sz="4" w:space="0" w:color="auto"/>
              <w:left w:val="single" w:sz="4" w:space="0" w:color="auto"/>
              <w:bottom w:val="single" w:sz="4" w:space="0" w:color="auto"/>
              <w:right w:val="single" w:sz="4" w:space="0" w:color="auto"/>
            </w:tcBorders>
            <w:hideMark/>
          </w:tcPr>
          <w:p w14:paraId="3EBFEF59"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RC-2</w:t>
            </w:r>
          </w:p>
        </w:tc>
        <w:tc>
          <w:tcPr>
            <w:tcW w:w="1260" w:type="dxa"/>
            <w:tcBorders>
              <w:top w:val="single" w:sz="4" w:space="0" w:color="auto"/>
              <w:left w:val="single" w:sz="4" w:space="0" w:color="auto"/>
              <w:bottom w:val="single" w:sz="4" w:space="0" w:color="auto"/>
              <w:right w:val="single" w:sz="4" w:space="0" w:color="auto"/>
            </w:tcBorders>
          </w:tcPr>
          <w:p w14:paraId="644DFA54" w14:textId="77777777" w:rsidR="00367CE2" w:rsidRDefault="00367CE2">
            <w:pPr>
              <w:jc w:val="center"/>
              <w:rPr>
                <w:rFonts w:ascii="Arial Narrow" w:hAnsi="Arial Narrow" w:cs="Times New Roman"/>
                <w:sz w:val="24"/>
                <w:szCs w:val="24"/>
              </w:rPr>
            </w:pPr>
          </w:p>
        </w:tc>
        <w:tc>
          <w:tcPr>
            <w:tcW w:w="1359" w:type="dxa"/>
            <w:tcBorders>
              <w:top w:val="single" w:sz="4" w:space="0" w:color="auto"/>
              <w:left w:val="single" w:sz="4" w:space="0" w:color="auto"/>
              <w:bottom w:val="single" w:sz="4" w:space="0" w:color="auto"/>
              <w:right w:val="single" w:sz="12" w:space="0" w:color="auto"/>
            </w:tcBorders>
            <w:hideMark/>
          </w:tcPr>
          <w:p w14:paraId="1E894FEB"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r>
      <w:tr w:rsidR="00367CE2" w14:paraId="30F22AF4" w14:textId="77777777" w:rsidTr="00367CE2">
        <w:trPr>
          <w:jc w:val="center"/>
        </w:trPr>
        <w:tc>
          <w:tcPr>
            <w:tcW w:w="456" w:type="dxa"/>
            <w:tcBorders>
              <w:top w:val="nil"/>
              <w:left w:val="single" w:sz="12" w:space="0" w:color="auto"/>
              <w:bottom w:val="single" w:sz="12" w:space="0" w:color="auto"/>
              <w:right w:val="single" w:sz="4" w:space="0" w:color="auto"/>
            </w:tcBorders>
            <w:hideMark/>
          </w:tcPr>
          <w:p w14:paraId="6644B388"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26</w:t>
            </w:r>
          </w:p>
        </w:tc>
        <w:tc>
          <w:tcPr>
            <w:tcW w:w="5403" w:type="dxa"/>
            <w:tcBorders>
              <w:top w:val="single" w:sz="4" w:space="0" w:color="auto"/>
              <w:left w:val="single" w:sz="4" w:space="0" w:color="auto"/>
              <w:bottom w:val="single" w:sz="12" w:space="0" w:color="auto"/>
              <w:right w:val="single" w:sz="4" w:space="0" w:color="auto"/>
            </w:tcBorders>
            <w:hideMark/>
          </w:tcPr>
          <w:p w14:paraId="74A85413" w14:textId="77777777" w:rsidR="00367CE2" w:rsidRDefault="00367CE2">
            <w:pPr>
              <w:rPr>
                <w:rFonts w:ascii="Arial Narrow" w:hAnsi="Arial Narrow" w:cs="Times New Roman"/>
                <w:sz w:val="24"/>
                <w:szCs w:val="24"/>
              </w:rPr>
            </w:pPr>
            <w:r>
              <w:rPr>
                <w:rFonts w:ascii="Arial Narrow" w:hAnsi="Arial Narrow" w:cs="Times New Roman"/>
                <w:sz w:val="24"/>
                <w:szCs w:val="24"/>
              </w:rPr>
              <w:t>Disposal Expense Re-classification</w:t>
            </w:r>
          </w:p>
        </w:tc>
        <w:tc>
          <w:tcPr>
            <w:tcW w:w="810" w:type="dxa"/>
            <w:tcBorders>
              <w:top w:val="single" w:sz="4" w:space="0" w:color="auto"/>
              <w:left w:val="single" w:sz="4" w:space="0" w:color="auto"/>
              <w:bottom w:val="single" w:sz="12" w:space="0" w:color="auto"/>
              <w:right w:val="single" w:sz="4" w:space="0" w:color="auto"/>
            </w:tcBorders>
            <w:hideMark/>
          </w:tcPr>
          <w:p w14:paraId="78AE5DC7"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RC-3</w:t>
            </w:r>
          </w:p>
        </w:tc>
        <w:tc>
          <w:tcPr>
            <w:tcW w:w="810" w:type="dxa"/>
            <w:tcBorders>
              <w:top w:val="single" w:sz="4" w:space="0" w:color="auto"/>
              <w:left w:val="single" w:sz="4" w:space="0" w:color="auto"/>
              <w:bottom w:val="single" w:sz="12" w:space="0" w:color="auto"/>
              <w:right w:val="single" w:sz="4" w:space="0" w:color="auto"/>
            </w:tcBorders>
            <w:hideMark/>
          </w:tcPr>
          <w:p w14:paraId="54508551"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RC-3</w:t>
            </w:r>
          </w:p>
        </w:tc>
        <w:tc>
          <w:tcPr>
            <w:tcW w:w="1260" w:type="dxa"/>
            <w:tcBorders>
              <w:top w:val="single" w:sz="4" w:space="0" w:color="auto"/>
              <w:left w:val="single" w:sz="4" w:space="0" w:color="auto"/>
              <w:bottom w:val="single" w:sz="12" w:space="0" w:color="auto"/>
              <w:right w:val="single" w:sz="4" w:space="0" w:color="auto"/>
            </w:tcBorders>
          </w:tcPr>
          <w:p w14:paraId="30174F2A" w14:textId="77777777" w:rsidR="00367CE2" w:rsidRDefault="00367CE2">
            <w:pPr>
              <w:jc w:val="center"/>
              <w:rPr>
                <w:rFonts w:ascii="Arial Narrow" w:hAnsi="Arial Narrow" w:cs="Times New Roman"/>
                <w:sz w:val="24"/>
                <w:szCs w:val="24"/>
              </w:rPr>
            </w:pPr>
          </w:p>
        </w:tc>
        <w:tc>
          <w:tcPr>
            <w:tcW w:w="1359" w:type="dxa"/>
            <w:tcBorders>
              <w:top w:val="single" w:sz="4" w:space="0" w:color="auto"/>
              <w:left w:val="single" w:sz="4" w:space="0" w:color="auto"/>
              <w:bottom w:val="single" w:sz="12" w:space="0" w:color="auto"/>
              <w:right w:val="single" w:sz="12" w:space="0" w:color="auto"/>
            </w:tcBorders>
            <w:hideMark/>
          </w:tcPr>
          <w:p w14:paraId="0944D6D4"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r>
    </w:tbl>
    <w:p w14:paraId="47F8DA64" w14:textId="77777777" w:rsidR="00367CE2" w:rsidRDefault="00367CE2" w:rsidP="00367CE2">
      <w:pPr>
        <w:spacing w:line="480" w:lineRule="auto"/>
        <w:ind w:left="720" w:hanging="720"/>
      </w:pPr>
    </w:p>
    <w:p w14:paraId="02940C94" w14:textId="77777777" w:rsidR="00367CE2" w:rsidRDefault="00367CE2" w:rsidP="00367CE2">
      <w:pPr>
        <w:spacing w:line="480" w:lineRule="auto"/>
        <w:ind w:left="720" w:hanging="720"/>
      </w:pPr>
    </w:p>
    <w:tbl>
      <w:tblPr>
        <w:tblStyle w:val="TableGrid"/>
        <w:tblW w:w="10095" w:type="dxa"/>
        <w:jc w:val="center"/>
        <w:tblLayout w:type="fixed"/>
        <w:tblLook w:val="04A0" w:firstRow="1" w:lastRow="0" w:firstColumn="1" w:lastColumn="0" w:noHBand="0" w:noVBand="1"/>
      </w:tblPr>
      <w:tblGrid>
        <w:gridCol w:w="455"/>
        <w:gridCol w:w="5401"/>
        <w:gridCol w:w="810"/>
        <w:gridCol w:w="810"/>
        <w:gridCol w:w="1260"/>
        <w:gridCol w:w="1359"/>
      </w:tblGrid>
      <w:tr w:rsidR="00367CE2" w14:paraId="5C5994C8" w14:textId="77777777" w:rsidTr="00367CE2">
        <w:trPr>
          <w:jc w:val="center"/>
        </w:trPr>
        <w:tc>
          <w:tcPr>
            <w:tcW w:w="10098" w:type="dxa"/>
            <w:gridSpan w:val="6"/>
            <w:tcBorders>
              <w:top w:val="single" w:sz="12" w:space="0" w:color="auto"/>
              <w:left w:val="single" w:sz="12" w:space="0" w:color="auto"/>
              <w:bottom w:val="single" w:sz="12" w:space="0" w:color="auto"/>
              <w:right w:val="single" w:sz="12" w:space="0" w:color="auto"/>
            </w:tcBorders>
            <w:hideMark/>
          </w:tcPr>
          <w:p w14:paraId="55F1D973" w14:textId="77777777" w:rsidR="00367CE2" w:rsidRDefault="00367CE2">
            <w:pPr>
              <w:jc w:val="center"/>
              <w:rPr>
                <w:rFonts w:ascii="Arial Narrow" w:hAnsi="Arial Narrow" w:cs="Times New Roman"/>
                <w:b/>
                <w:sz w:val="24"/>
                <w:szCs w:val="24"/>
              </w:rPr>
            </w:pPr>
            <w:r>
              <w:rPr>
                <w:rFonts w:ascii="Arial Narrow" w:hAnsi="Arial Narrow" w:cs="Times New Roman"/>
                <w:b/>
                <w:sz w:val="24"/>
                <w:szCs w:val="24"/>
              </w:rPr>
              <w:t>Table 2</w:t>
            </w:r>
          </w:p>
          <w:p w14:paraId="3A2FF1BC" w14:textId="77777777" w:rsidR="00367CE2" w:rsidRDefault="00367CE2">
            <w:pPr>
              <w:jc w:val="center"/>
              <w:rPr>
                <w:rFonts w:ascii="Arial Narrow" w:hAnsi="Arial Narrow" w:cs="Times New Roman"/>
                <w:sz w:val="24"/>
                <w:szCs w:val="24"/>
              </w:rPr>
            </w:pPr>
            <w:r>
              <w:rPr>
                <w:rFonts w:ascii="Arial Narrow" w:hAnsi="Arial Narrow" w:cs="Times New Roman"/>
                <w:b/>
                <w:sz w:val="24"/>
                <w:szCs w:val="24"/>
              </w:rPr>
              <w:t>Pro Forma Adjustments</w:t>
            </w:r>
          </w:p>
        </w:tc>
      </w:tr>
      <w:tr w:rsidR="00367CE2" w14:paraId="30310A3E" w14:textId="77777777" w:rsidTr="00367CE2">
        <w:trPr>
          <w:jc w:val="center"/>
        </w:trPr>
        <w:tc>
          <w:tcPr>
            <w:tcW w:w="5859" w:type="dxa"/>
            <w:gridSpan w:val="2"/>
            <w:vMerge w:val="restart"/>
            <w:tcBorders>
              <w:top w:val="single" w:sz="12" w:space="0" w:color="auto"/>
              <w:left w:val="single" w:sz="12" w:space="0" w:color="auto"/>
              <w:bottom w:val="nil"/>
              <w:right w:val="single" w:sz="4" w:space="0" w:color="auto"/>
            </w:tcBorders>
            <w:vAlign w:val="center"/>
            <w:hideMark/>
          </w:tcPr>
          <w:p w14:paraId="73ADB48A"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Description</w:t>
            </w:r>
          </w:p>
        </w:tc>
        <w:tc>
          <w:tcPr>
            <w:tcW w:w="1620" w:type="dxa"/>
            <w:gridSpan w:val="2"/>
            <w:tcBorders>
              <w:top w:val="single" w:sz="12" w:space="0" w:color="auto"/>
              <w:left w:val="single" w:sz="4" w:space="0" w:color="auto"/>
              <w:bottom w:val="single" w:sz="4" w:space="0" w:color="auto"/>
              <w:right w:val="single" w:sz="4" w:space="0" w:color="auto"/>
            </w:tcBorders>
            <w:hideMark/>
          </w:tcPr>
          <w:p w14:paraId="69F403F2" w14:textId="77777777" w:rsidR="00367CE2" w:rsidRDefault="00367CE2">
            <w:pPr>
              <w:jc w:val="center"/>
              <w:rPr>
                <w:rFonts w:ascii="Arial Narrow" w:hAnsi="Arial Narrow" w:cs="Times New Roman"/>
                <w:i/>
                <w:sz w:val="24"/>
                <w:szCs w:val="24"/>
                <w:u w:val="single"/>
              </w:rPr>
            </w:pPr>
            <w:r>
              <w:rPr>
                <w:rFonts w:ascii="Arial Narrow" w:hAnsi="Arial Narrow" w:cs="Times New Roman"/>
                <w:i/>
                <w:sz w:val="24"/>
                <w:szCs w:val="24"/>
                <w:u w:val="single"/>
              </w:rPr>
              <w:t>Reference No.</w:t>
            </w:r>
          </w:p>
        </w:tc>
        <w:tc>
          <w:tcPr>
            <w:tcW w:w="1260" w:type="dxa"/>
            <w:vMerge w:val="restart"/>
            <w:tcBorders>
              <w:top w:val="single" w:sz="12" w:space="0" w:color="auto"/>
              <w:left w:val="single" w:sz="4" w:space="0" w:color="auto"/>
              <w:bottom w:val="single" w:sz="4" w:space="0" w:color="auto"/>
              <w:right w:val="single" w:sz="4" w:space="0" w:color="auto"/>
            </w:tcBorders>
            <w:vAlign w:val="center"/>
            <w:hideMark/>
          </w:tcPr>
          <w:p w14:paraId="514857D2"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Contested</w:t>
            </w:r>
          </w:p>
        </w:tc>
        <w:tc>
          <w:tcPr>
            <w:tcW w:w="1359" w:type="dxa"/>
            <w:vMerge w:val="restart"/>
            <w:tcBorders>
              <w:top w:val="single" w:sz="12" w:space="0" w:color="auto"/>
              <w:left w:val="single" w:sz="4" w:space="0" w:color="auto"/>
              <w:bottom w:val="single" w:sz="4" w:space="0" w:color="auto"/>
              <w:right w:val="single" w:sz="12" w:space="0" w:color="auto"/>
            </w:tcBorders>
            <w:vAlign w:val="center"/>
            <w:hideMark/>
          </w:tcPr>
          <w:p w14:paraId="5F5DE542"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Uncontested</w:t>
            </w:r>
          </w:p>
        </w:tc>
      </w:tr>
      <w:tr w:rsidR="00367CE2" w14:paraId="38E3E330" w14:textId="77777777" w:rsidTr="00367CE2">
        <w:trPr>
          <w:jc w:val="center"/>
        </w:trPr>
        <w:tc>
          <w:tcPr>
            <w:tcW w:w="15501" w:type="dxa"/>
            <w:gridSpan w:val="2"/>
            <w:vMerge/>
            <w:tcBorders>
              <w:top w:val="single" w:sz="12" w:space="0" w:color="auto"/>
              <w:left w:val="single" w:sz="12" w:space="0" w:color="auto"/>
              <w:bottom w:val="nil"/>
              <w:right w:val="single" w:sz="4" w:space="0" w:color="auto"/>
            </w:tcBorders>
            <w:vAlign w:val="center"/>
            <w:hideMark/>
          </w:tcPr>
          <w:p w14:paraId="6462AA43" w14:textId="77777777" w:rsidR="00367CE2" w:rsidRDefault="00367CE2">
            <w:pPr>
              <w:rPr>
                <w:rFonts w:ascii="Arial Narrow" w:hAnsi="Arial Narrow"/>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14:paraId="382ABFF4"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Staff</w:t>
            </w:r>
          </w:p>
        </w:tc>
        <w:tc>
          <w:tcPr>
            <w:tcW w:w="810" w:type="dxa"/>
            <w:tcBorders>
              <w:top w:val="single" w:sz="4" w:space="0" w:color="auto"/>
              <w:left w:val="single" w:sz="4" w:space="0" w:color="auto"/>
              <w:bottom w:val="single" w:sz="4" w:space="0" w:color="auto"/>
              <w:right w:val="single" w:sz="4" w:space="0" w:color="auto"/>
            </w:tcBorders>
            <w:hideMark/>
          </w:tcPr>
          <w:p w14:paraId="5B12D7E5"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WCI</w:t>
            </w:r>
          </w:p>
        </w:tc>
        <w:tc>
          <w:tcPr>
            <w:tcW w:w="1260" w:type="dxa"/>
            <w:vMerge/>
            <w:tcBorders>
              <w:top w:val="single" w:sz="12" w:space="0" w:color="auto"/>
              <w:left w:val="single" w:sz="4" w:space="0" w:color="auto"/>
              <w:bottom w:val="single" w:sz="4" w:space="0" w:color="auto"/>
              <w:right w:val="single" w:sz="4" w:space="0" w:color="auto"/>
            </w:tcBorders>
            <w:vAlign w:val="center"/>
            <w:hideMark/>
          </w:tcPr>
          <w:p w14:paraId="7CF14760" w14:textId="77777777" w:rsidR="00367CE2" w:rsidRDefault="00367CE2">
            <w:pPr>
              <w:rPr>
                <w:rFonts w:ascii="Arial Narrow" w:hAnsi="Arial Narrow"/>
                <w:sz w:val="24"/>
                <w:szCs w:val="24"/>
              </w:rPr>
            </w:pPr>
          </w:p>
        </w:tc>
        <w:tc>
          <w:tcPr>
            <w:tcW w:w="1359" w:type="dxa"/>
            <w:vMerge/>
            <w:tcBorders>
              <w:top w:val="single" w:sz="12" w:space="0" w:color="auto"/>
              <w:left w:val="single" w:sz="4" w:space="0" w:color="auto"/>
              <w:bottom w:val="single" w:sz="4" w:space="0" w:color="auto"/>
              <w:right w:val="single" w:sz="12" w:space="0" w:color="auto"/>
            </w:tcBorders>
            <w:vAlign w:val="center"/>
            <w:hideMark/>
          </w:tcPr>
          <w:p w14:paraId="4F4C3040" w14:textId="77777777" w:rsidR="00367CE2" w:rsidRDefault="00367CE2">
            <w:pPr>
              <w:rPr>
                <w:rFonts w:ascii="Arial Narrow" w:hAnsi="Arial Narrow"/>
                <w:sz w:val="24"/>
                <w:szCs w:val="24"/>
              </w:rPr>
            </w:pPr>
          </w:p>
        </w:tc>
      </w:tr>
      <w:tr w:rsidR="00367CE2" w14:paraId="35951108" w14:textId="77777777" w:rsidTr="00367CE2">
        <w:trPr>
          <w:jc w:val="center"/>
        </w:trPr>
        <w:tc>
          <w:tcPr>
            <w:tcW w:w="456" w:type="dxa"/>
            <w:tcBorders>
              <w:top w:val="nil"/>
              <w:left w:val="single" w:sz="12" w:space="0" w:color="auto"/>
              <w:bottom w:val="nil"/>
              <w:right w:val="single" w:sz="4" w:space="0" w:color="auto"/>
            </w:tcBorders>
            <w:hideMark/>
          </w:tcPr>
          <w:p w14:paraId="198F7D69"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1</w:t>
            </w:r>
          </w:p>
        </w:tc>
        <w:tc>
          <w:tcPr>
            <w:tcW w:w="5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CAD7DF" w14:textId="77777777" w:rsidR="00367CE2" w:rsidRDefault="00367CE2">
            <w:pPr>
              <w:rPr>
                <w:rFonts w:ascii="Arial Narrow" w:hAnsi="Arial Narrow" w:cs="Times New Roman"/>
                <w:sz w:val="24"/>
                <w:szCs w:val="24"/>
              </w:rPr>
            </w:pPr>
            <w:r>
              <w:rPr>
                <w:rFonts w:ascii="Arial Narrow" w:hAnsi="Arial Narrow" w:cs="Times New Roman"/>
                <w:sz w:val="24"/>
                <w:szCs w:val="24"/>
              </w:rPr>
              <w:t>Payroll Increase</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85EB9"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P-1A</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E6E1CE"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P-1</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718CC1"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C3197B1" w14:textId="77777777" w:rsidR="00367CE2" w:rsidRDefault="00367CE2">
            <w:pPr>
              <w:jc w:val="center"/>
              <w:rPr>
                <w:rFonts w:ascii="Arial Narrow" w:hAnsi="Arial Narrow" w:cs="Times New Roman"/>
                <w:sz w:val="24"/>
                <w:szCs w:val="24"/>
              </w:rPr>
            </w:pPr>
          </w:p>
        </w:tc>
      </w:tr>
      <w:tr w:rsidR="00367CE2" w14:paraId="5A0484A6" w14:textId="77777777" w:rsidTr="00367CE2">
        <w:trPr>
          <w:jc w:val="center"/>
        </w:trPr>
        <w:tc>
          <w:tcPr>
            <w:tcW w:w="456" w:type="dxa"/>
            <w:tcBorders>
              <w:top w:val="nil"/>
              <w:left w:val="single" w:sz="12" w:space="0" w:color="auto"/>
              <w:bottom w:val="nil"/>
              <w:right w:val="single" w:sz="4" w:space="0" w:color="auto"/>
            </w:tcBorders>
            <w:hideMark/>
          </w:tcPr>
          <w:p w14:paraId="32BB2E6F"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2</w:t>
            </w:r>
          </w:p>
        </w:tc>
        <w:tc>
          <w:tcPr>
            <w:tcW w:w="5403" w:type="dxa"/>
            <w:tcBorders>
              <w:top w:val="single" w:sz="4" w:space="0" w:color="auto"/>
              <w:left w:val="single" w:sz="4" w:space="0" w:color="auto"/>
              <w:bottom w:val="single" w:sz="4" w:space="0" w:color="auto"/>
              <w:right w:val="single" w:sz="4" w:space="0" w:color="auto"/>
            </w:tcBorders>
            <w:hideMark/>
          </w:tcPr>
          <w:p w14:paraId="51F11996" w14:textId="77777777" w:rsidR="00367CE2" w:rsidRDefault="00367CE2">
            <w:pPr>
              <w:rPr>
                <w:rFonts w:ascii="Arial Narrow" w:hAnsi="Arial Narrow" w:cs="Times New Roman"/>
                <w:sz w:val="24"/>
                <w:szCs w:val="24"/>
              </w:rPr>
            </w:pPr>
            <w:r>
              <w:rPr>
                <w:rFonts w:ascii="Arial Narrow" w:hAnsi="Arial Narrow" w:cs="Times New Roman"/>
                <w:sz w:val="24"/>
                <w:szCs w:val="24"/>
              </w:rPr>
              <w:t>Management Fee Increase</w:t>
            </w:r>
          </w:p>
        </w:tc>
        <w:tc>
          <w:tcPr>
            <w:tcW w:w="810" w:type="dxa"/>
            <w:tcBorders>
              <w:top w:val="single" w:sz="4" w:space="0" w:color="auto"/>
              <w:left w:val="single" w:sz="4" w:space="0" w:color="auto"/>
              <w:bottom w:val="single" w:sz="4" w:space="0" w:color="auto"/>
              <w:right w:val="single" w:sz="4" w:space="0" w:color="auto"/>
            </w:tcBorders>
            <w:hideMark/>
          </w:tcPr>
          <w:p w14:paraId="296F715A"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P-1B</w:t>
            </w:r>
          </w:p>
        </w:tc>
        <w:tc>
          <w:tcPr>
            <w:tcW w:w="810" w:type="dxa"/>
            <w:tcBorders>
              <w:top w:val="single" w:sz="4" w:space="0" w:color="auto"/>
              <w:left w:val="single" w:sz="4" w:space="0" w:color="auto"/>
              <w:bottom w:val="single" w:sz="4" w:space="0" w:color="auto"/>
              <w:right w:val="single" w:sz="4" w:space="0" w:color="auto"/>
            </w:tcBorders>
            <w:hideMark/>
          </w:tcPr>
          <w:p w14:paraId="335C45B7"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P-1</w:t>
            </w:r>
          </w:p>
        </w:tc>
        <w:tc>
          <w:tcPr>
            <w:tcW w:w="1260" w:type="dxa"/>
            <w:tcBorders>
              <w:top w:val="single" w:sz="4" w:space="0" w:color="auto"/>
              <w:left w:val="single" w:sz="4" w:space="0" w:color="auto"/>
              <w:bottom w:val="single" w:sz="4" w:space="0" w:color="auto"/>
              <w:right w:val="single" w:sz="4" w:space="0" w:color="auto"/>
            </w:tcBorders>
          </w:tcPr>
          <w:p w14:paraId="75EB43E9" w14:textId="77777777" w:rsidR="00367CE2" w:rsidRDefault="00367CE2">
            <w:pPr>
              <w:jc w:val="center"/>
              <w:rPr>
                <w:rFonts w:ascii="Arial Narrow" w:hAnsi="Arial Narrow" w:cs="Times New Roman"/>
                <w:sz w:val="24"/>
                <w:szCs w:val="24"/>
              </w:rPr>
            </w:pPr>
          </w:p>
        </w:tc>
        <w:tc>
          <w:tcPr>
            <w:tcW w:w="1359" w:type="dxa"/>
            <w:tcBorders>
              <w:top w:val="single" w:sz="4" w:space="0" w:color="auto"/>
              <w:left w:val="single" w:sz="4" w:space="0" w:color="auto"/>
              <w:bottom w:val="single" w:sz="4" w:space="0" w:color="auto"/>
              <w:right w:val="single" w:sz="12" w:space="0" w:color="auto"/>
            </w:tcBorders>
            <w:hideMark/>
          </w:tcPr>
          <w:p w14:paraId="5D9937F4"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r>
      <w:tr w:rsidR="00367CE2" w14:paraId="08374CE1" w14:textId="77777777" w:rsidTr="00367CE2">
        <w:trPr>
          <w:jc w:val="center"/>
        </w:trPr>
        <w:tc>
          <w:tcPr>
            <w:tcW w:w="456" w:type="dxa"/>
            <w:tcBorders>
              <w:top w:val="nil"/>
              <w:left w:val="single" w:sz="12" w:space="0" w:color="auto"/>
              <w:bottom w:val="nil"/>
              <w:right w:val="single" w:sz="4" w:space="0" w:color="auto"/>
            </w:tcBorders>
            <w:hideMark/>
          </w:tcPr>
          <w:p w14:paraId="7A61BB8D"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3</w:t>
            </w:r>
          </w:p>
        </w:tc>
        <w:tc>
          <w:tcPr>
            <w:tcW w:w="5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651BF8" w14:textId="77777777" w:rsidR="00367CE2" w:rsidRDefault="00367CE2">
            <w:pPr>
              <w:rPr>
                <w:rFonts w:ascii="Arial Narrow" w:hAnsi="Arial Narrow" w:cs="Times New Roman"/>
                <w:sz w:val="24"/>
                <w:szCs w:val="24"/>
              </w:rPr>
            </w:pPr>
            <w:r>
              <w:rPr>
                <w:rFonts w:ascii="Arial Narrow" w:hAnsi="Arial Narrow" w:cs="Times New Roman"/>
                <w:sz w:val="24"/>
                <w:szCs w:val="24"/>
              </w:rPr>
              <w:t>Rate Case Expense</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EEA36E"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P-2</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07E7E"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P-2</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15ED9"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AA071B7" w14:textId="77777777" w:rsidR="00367CE2" w:rsidRDefault="00367CE2">
            <w:pPr>
              <w:jc w:val="center"/>
              <w:rPr>
                <w:rFonts w:ascii="Arial Narrow" w:hAnsi="Arial Narrow" w:cs="Times New Roman"/>
                <w:sz w:val="24"/>
                <w:szCs w:val="24"/>
              </w:rPr>
            </w:pPr>
          </w:p>
        </w:tc>
      </w:tr>
      <w:tr w:rsidR="00367CE2" w14:paraId="2CEC39BF" w14:textId="77777777" w:rsidTr="00367CE2">
        <w:trPr>
          <w:jc w:val="center"/>
        </w:trPr>
        <w:tc>
          <w:tcPr>
            <w:tcW w:w="456" w:type="dxa"/>
            <w:tcBorders>
              <w:top w:val="nil"/>
              <w:left w:val="single" w:sz="12" w:space="0" w:color="auto"/>
              <w:bottom w:val="nil"/>
              <w:right w:val="single" w:sz="4" w:space="0" w:color="auto"/>
            </w:tcBorders>
            <w:hideMark/>
          </w:tcPr>
          <w:p w14:paraId="4C8D0D95"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4</w:t>
            </w:r>
          </w:p>
        </w:tc>
        <w:tc>
          <w:tcPr>
            <w:tcW w:w="5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EEFA9" w14:textId="77777777" w:rsidR="00367CE2" w:rsidRDefault="00367CE2">
            <w:pPr>
              <w:rPr>
                <w:rFonts w:ascii="Arial Narrow" w:hAnsi="Arial Narrow" w:cs="Times New Roman"/>
                <w:sz w:val="24"/>
                <w:szCs w:val="24"/>
              </w:rPr>
            </w:pPr>
            <w:r>
              <w:rPr>
                <w:rFonts w:ascii="Arial Narrow" w:hAnsi="Arial Narrow" w:cs="Times New Roman"/>
                <w:sz w:val="24"/>
                <w:szCs w:val="24"/>
              </w:rPr>
              <w:t>Amortized Rate Case Expense</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4CFAC4"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P-3</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3CF8E9"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P-3</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25D5F7"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58E3DF9" w14:textId="77777777" w:rsidR="00367CE2" w:rsidRDefault="00367CE2">
            <w:pPr>
              <w:jc w:val="center"/>
              <w:rPr>
                <w:rFonts w:ascii="Arial Narrow" w:hAnsi="Arial Narrow" w:cs="Times New Roman"/>
                <w:sz w:val="24"/>
                <w:szCs w:val="24"/>
              </w:rPr>
            </w:pPr>
          </w:p>
        </w:tc>
      </w:tr>
      <w:tr w:rsidR="00367CE2" w14:paraId="4D261FDD" w14:textId="77777777" w:rsidTr="00367CE2">
        <w:trPr>
          <w:jc w:val="center"/>
        </w:trPr>
        <w:tc>
          <w:tcPr>
            <w:tcW w:w="456" w:type="dxa"/>
            <w:tcBorders>
              <w:top w:val="nil"/>
              <w:left w:val="single" w:sz="12" w:space="0" w:color="auto"/>
              <w:bottom w:val="nil"/>
              <w:right w:val="single" w:sz="4" w:space="0" w:color="auto"/>
            </w:tcBorders>
            <w:hideMark/>
          </w:tcPr>
          <w:p w14:paraId="7D702861"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5</w:t>
            </w:r>
          </w:p>
        </w:tc>
        <w:tc>
          <w:tcPr>
            <w:tcW w:w="5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CA02D4" w14:textId="77777777" w:rsidR="00367CE2" w:rsidRDefault="00367CE2">
            <w:pPr>
              <w:rPr>
                <w:rFonts w:ascii="Arial Narrow" w:hAnsi="Arial Narrow" w:cs="Times New Roman"/>
                <w:sz w:val="24"/>
                <w:szCs w:val="24"/>
              </w:rPr>
            </w:pPr>
            <w:r>
              <w:rPr>
                <w:rFonts w:ascii="Arial Narrow" w:hAnsi="Arial Narrow" w:cs="Times New Roman"/>
                <w:sz w:val="24"/>
                <w:szCs w:val="24"/>
              </w:rPr>
              <w:t>Fuel</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DB66F1"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P-4</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0902EB"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P-4</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C1C344"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66CF5FF" w14:textId="77777777" w:rsidR="00367CE2" w:rsidRDefault="00367CE2">
            <w:pPr>
              <w:jc w:val="center"/>
              <w:rPr>
                <w:rFonts w:ascii="Arial Narrow" w:hAnsi="Arial Narrow" w:cs="Times New Roman"/>
                <w:sz w:val="24"/>
                <w:szCs w:val="24"/>
              </w:rPr>
            </w:pPr>
          </w:p>
        </w:tc>
      </w:tr>
      <w:tr w:rsidR="00367CE2" w14:paraId="7B4AB3F3" w14:textId="77777777" w:rsidTr="00367CE2">
        <w:trPr>
          <w:jc w:val="center"/>
        </w:trPr>
        <w:tc>
          <w:tcPr>
            <w:tcW w:w="456" w:type="dxa"/>
            <w:tcBorders>
              <w:top w:val="nil"/>
              <w:left w:val="single" w:sz="12" w:space="0" w:color="auto"/>
              <w:bottom w:val="nil"/>
              <w:right w:val="single" w:sz="4" w:space="0" w:color="auto"/>
            </w:tcBorders>
            <w:hideMark/>
          </w:tcPr>
          <w:p w14:paraId="4AA12E3C"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6</w:t>
            </w:r>
          </w:p>
        </w:tc>
        <w:tc>
          <w:tcPr>
            <w:tcW w:w="5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77A28B" w14:textId="77777777" w:rsidR="00367CE2" w:rsidRDefault="00367CE2">
            <w:pPr>
              <w:rPr>
                <w:rFonts w:ascii="Arial Narrow" w:hAnsi="Arial Narrow" w:cs="Times New Roman"/>
                <w:sz w:val="24"/>
                <w:szCs w:val="24"/>
              </w:rPr>
            </w:pPr>
            <w:r>
              <w:rPr>
                <w:rFonts w:ascii="Arial Narrow" w:hAnsi="Arial Narrow" w:cs="Times New Roman"/>
                <w:sz w:val="24"/>
                <w:szCs w:val="24"/>
              </w:rPr>
              <w:t>Disposal Increase – Residential and Commercial</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A373CF"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P-5A</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9E8059"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P-5A</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AEC05A"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7163DBA" w14:textId="77777777" w:rsidR="00367CE2" w:rsidRDefault="00367CE2">
            <w:pPr>
              <w:jc w:val="center"/>
              <w:rPr>
                <w:rFonts w:ascii="Arial Narrow" w:hAnsi="Arial Narrow" w:cs="Times New Roman"/>
                <w:sz w:val="24"/>
                <w:szCs w:val="24"/>
              </w:rPr>
            </w:pPr>
          </w:p>
        </w:tc>
      </w:tr>
      <w:tr w:rsidR="00367CE2" w14:paraId="65E9B7E0" w14:textId="77777777" w:rsidTr="00367CE2">
        <w:trPr>
          <w:jc w:val="center"/>
        </w:trPr>
        <w:tc>
          <w:tcPr>
            <w:tcW w:w="456" w:type="dxa"/>
            <w:tcBorders>
              <w:top w:val="nil"/>
              <w:left w:val="single" w:sz="12" w:space="0" w:color="auto"/>
              <w:bottom w:val="single" w:sz="12" w:space="0" w:color="auto"/>
              <w:right w:val="single" w:sz="4" w:space="0" w:color="auto"/>
            </w:tcBorders>
            <w:hideMark/>
          </w:tcPr>
          <w:p w14:paraId="7BE677FF" w14:textId="77777777" w:rsidR="00367CE2" w:rsidRDefault="00367CE2">
            <w:pPr>
              <w:jc w:val="right"/>
              <w:rPr>
                <w:rFonts w:ascii="Arial Narrow" w:hAnsi="Arial Narrow" w:cs="Times New Roman"/>
                <w:sz w:val="24"/>
                <w:szCs w:val="24"/>
              </w:rPr>
            </w:pPr>
            <w:r>
              <w:rPr>
                <w:rFonts w:ascii="Arial Narrow" w:hAnsi="Arial Narrow" w:cs="Times New Roman"/>
                <w:sz w:val="24"/>
                <w:szCs w:val="24"/>
              </w:rPr>
              <w:t>7</w:t>
            </w:r>
          </w:p>
        </w:tc>
        <w:tc>
          <w:tcPr>
            <w:tcW w:w="5403" w:type="dxa"/>
            <w:tcBorders>
              <w:top w:val="single" w:sz="4" w:space="0" w:color="auto"/>
              <w:left w:val="single" w:sz="4" w:space="0" w:color="auto"/>
              <w:bottom w:val="single" w:sz="12" w:space="0" w:color="auto"/>
              <w:right w:val="single" w:sz="4" w:space="0" w:color="auto"/>
            </w:tcBorders>
            <w:hideMark/>
          </w:tcPr>
          <w:p w14:paraId="53966241" w14:textId="77777777" w:rsidR="00367CE2" w:rsidRDefault="00367CE2">
            <w:pPr>
              <w:rPr>
                <w:rFonts w:ascii="Arial Narrow" w:hAnsi="Arial Narrow" w:cs="Times New Roman"/>
                <w:sz w:val="24"/>
                <w:szCs w:val="24"/>
              </w:rPr>
            </w:pPr>
            <w:r>
              <w:rPr>
                <w:rFonts w:ascii="Arial Narrow" w:hAnsi="Arial Narrow" w:cs="Times New Roman"/>
                <w:sz w:val="24"/>
                <w:szCs w:val="24"/>
              </w:rPr>
              <w:t>Disposal Increase – Drop Box</w:t>
            </w:r>
          </w:p>
        </w:tc>
        <w:tc>
          <w:tcPr>
            <w:tcW w:w="810" w:type="dxa"/>
            <w:tcBorders>
              <w:top w:val="single" w:sz="4" w:space="0" w:color="auto"/>
              <w:left w:val="single" w:sz="4" w:space="0" w:color="auto"/>
              <w:bottom w:val="single" w:sz="12" w:space="0" w:color="auto"/>
              <w:right w:val="single" w:sz="4" w:space="0" w:color="auto"/>
            </w:tcBorders>
            <w:hideMark/>
          </w:tcPr>
          <w:p w14:paraId="4B4431C0"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P-5B</w:t>
            </w:r>
          </w:p>
        </w:tc>
        <w:tc>
          <w:tcPr>
            <w:tcW w:w="810" w:type="dxa"/>
            <w:tcBorders>
              <w:top w:val="single" w:sz="4" w:space="0" w:color="auto"/>
              <w:left w:val="single" w:sz="4" w:space="0" w:color="auto"/>
              <w:bottom w:val="single" w:sz="12" w:space="0" w:color="auto"/>
              <w:right w:val="single" w:sz="4" w:space="0" w:color="auto"/>
            </w:tcBorders>
            <w:hideMark/>
          </w:tcPr>
          <w:p w14:paraId="1235804C"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P-5A</w:t>
            </w:r>
          </w:p>
        </w:tc>
        <w:tc>
          <w:tcPr>
            <w:tcW w:w="1260" w:type="dxa"/>
            <w:tcBorders>
              <w:top w:val="single" w:sz="4" w:space="0" w:color="auto"/>
              <w:left w:val="single" w:sz="4" w:space="0" w:color="auto"/>
              <w:bottom w:val="single" w:sz="12" w:space="0" w:color="auto"/>
              <w:right w:val="single" w:sz="4" w:space="0" w:color="auto"/>
            </w:tcBorders>
          </w:tcPr>
          <w:p w14:paraId="2987AC84" w14:textId="77777777" w:rsidR="00367CE2" w:rsidRDefault="00367CE2">
            <w:pPr>
              <w:jc w:val="center"/>
              <w:rPr>
                <w:rFonts w:ascii="Arial Narrow" w:hAnsi="Arial Narrow" w:cs="Times New Roman"/>
                <w:sz w:val="24"/>
                <w:szCs w:val="24"/>
              </w:rPr>
            </w:pPr>
          </w:p>
        </w:tc>
        <w:tc>
          <w:tcPr>
            <w:tcW w:w="1359" w:type="dxa"/>
            <w:tcBorders>
              <w:top w:val="single" w:sz="4" w:space="0" w:color="auto"/>
              <w:left w:val="single" w:sz="4" w:space="0" w:color="auto"/>
              <w:bottom w:val="single" w:sz="12" w:space="0" w:color="auto"/>
              <w:right w:val="single" w:sz="12" w:space="0" w:color="auto"/>
            </w:tcBorders>
            <w:hideMark/>
          </w:tcPr>
          <w:p w14:paraId="54F213AD" w14:textId="77777777" w:rsidR="00367CE2" w:rsidRDefault="00367CE2">
            <w:pPr>
              <w:jc w:val="center"/>
              <w:rPr>
                <w:rFonts w:ascii="Arial Narrow" w:hAnsi="Arial Narrow" w:cs="Times New Roman"/>
                <w:sz w:val="24"/>
                <w:szCs w:val="24"/>
              </w:rPr>
            </w:pPr>
            <w:r>
              <w:rPr>
                <w:rFonts w:ascii="Arial Narrow" w:hAnsi="Arial Narrow" w:cs="Times New Roman"/>
                <w:sz w:val="24"/>
                <w:szCs w:val="24"/>
              </w:rPr>
              <w:t>Yes</w:t>
            </w:r>
          </w:p>
        </w:tc>
      </w:tr>
    </w:tbl>
    <w:p w14:paraId="313E4C20" w14:textId="77777777" w:rsidR="00367CE2" w:rsidRDefault="00367CE2" w:rsidP="000A1BAB">
      <w:pPr>
        <w:spacing w:line="480" w:lineRule="auto"/>
        <w:ind w:left="720" w:hanging="720"/>
        <w:rPr>
          <w:b/>
        </w:rPr>
      </w:pPr>
    </w:p>
    <w:p w14:paraId="011E4002" w14:textId="58CA2B56" w:rsidR="00367CE2" w:rsidRPr="00DF31FD" w:rsidRDefault="00367CE2" w:rsidP="00DF31FD">
      <w:pPr>
        <w:pStyle w:val="ListParagraph"/>
        <w:numPr>
          <w:ilvl w:val="0"/>
          <w:numId w:val="7"/>
        </w:numPr>
        <w:spacing w:line="480" w:lineRule="auto"/>
        <w:jc w:val="center"/>
        <w:rPr>
          <w:b/>
        </w:rPr>
      </w:pPr>
      <w:r w:rsidRPr="00DF31FD">
        <w:rPr>
          <w:b/>
        </w:rPr>
        <w:t>SCOPE OF SETTLEMENT</w:t>
      </w:r>
    </w:p>
    <w:p w14:paraId="008A3FE8" w14:textId="5522AE7C" w:rsidR="00367CE2" w:rsidRDefault="00367CE2" w:rsidP="00367CE2">
      <w:pPr>
        <w:spacing w:line="480" w:lineRule="auto"/>
        <w:ind w:left="720" w:hanging="720"/>
        <w:rPr>
          <w:b/>
        </w:rPr>
      </w:pPr>
      <w:r>
        <w:rPr>
          <w:b/>
        </w:rPr>
        <w:t>Q.</w:t>
      </w:r>
      <w:r>
        <w:rPr>
          <w:b/>
        </w:rPr>
        <w:tab/>
        <w:t xml:space="preserve">Please summarize the scope of the proposed </w:t>
      </w:r>
      <w:r w:rsidR="00D15FE2">
        <w:rPr>
          <w:b/>
        </w:rPr>
        <w:t>P</w:t>
      </w:r>
      <w:r>
        <w:rPr>
          <w:b/>
        </w:rPr>
        <w:t xml:space="preserve">artial </w:t>
      </w:r>
      <w:r w:rsidR="00D15FE2">
        <w:rPr>
          <w:b/>
        </w:rPr>
        <w:t>S</w:t>
      </w:r>
      <w:r>
        <w:rPr>
          <w:b/>
        </w:rPr>
        <w:t xml:space="preserve">ettlement </w:t>
      </w:r>
      <w:r w:rsidR="00D15FE2">
        <w:rPr>
          <w:b/>
        </w:rPr>
        <w:t>A</w:t>
      </w:r>
      <w:r>
        <w:rPr>
          <w:b/>
        </w:rPr>
        <w:t>greement in Docket TG-140560.</w:t>
      </w:r>
    </w:p>
    <w:p w14:paraId="0200D8BB" w14:textId="74ACD8D1" w:rsidR="00A44B4B" w:rsidRDefault="00367CE2" w:rsidP="00367CE2">
      <w:pPr>
        <w:spacing w:line="480" w:lineRule="auto"/>
        <w:ind w:left="720" w:hanging="720"/>
      </w:pPr>
      <w:r>
        <w:t>A.</w:t>
      </w:r>
      <w:r>
        <w:tab/>
        <w:t xml:space="preserve">Staff and the Company propose to settle </w:t>
      </w:r>
      <w:r w:rsidR="00A931A6">
        <w:t>11 of the previously-disputed adjustments.  In the following, four contested adjustments (</w:t>
      </w:r>
      <w:r w:rsidR="00A931A6" w:rsidRPr="00A931A6">
        <w:t>RC-1, RC-1A, R-10, and P-5A</w:t>
      </w:r>
      <w:r w:rsidR="00A931A6">
        <w:t>)</w:t>
      </w:r>
      <w:r w:rsidR="00A931A6" w:rsidRPr="00A931A6">
        <w:t xml:space="preserve"> </w:t>
      </w:r>
      <w:r w:rsidR="00A931A6">
        <w:t xml:space="preserve">relate specifically to non-regulated Kalama operations and are grouped together in Staff’s narrative. </w:t>
      </w:r>
      <w:r w:rsidR="009260A8">
        <w:t xml:space="preserve"> </w:t>
      </w:r>
      <w:r w:rsidR="00A931A6">
        <w:t xml:space="preserve">The payroll increase adjustment (P-1A) is split into two narratives: </w:t>
      </w:r>
      <w:r w:rsidR="009260A8">
        <w:t xml:space="preserve">       </w:t>
      </w:r>
      <w:r w:rsidR="00A931A6">
        <w:t>(1) P-1, the new labor increase to include information provided by WCI in Jackie Davis’ rebuttal testimony, filed on August 20, 2014; and (2) P-1A, Fringe Benefit Expense.</w:t>
      </w:r>
    </w:p>
    <w:p w14:paraId="5819EBA1" w14:textId="77777777" w:rsidR="00462934" w:rsidRDefault="00462934" w:rsidP="00367CE2">
      <w:pPr>
        <w:spacing w:line="480" w:lineRule="auto"/>
        <w:ind w:left="720" w:hanging="720"/>
      </w:pPr>
    </w:p>
    <w:p w14:paraId="2A6D00FD" w14:textId="32AF27B1" w:rsidR="00367CE2" w:rsidRDefault="00367CE2" w:rsidP="00367CE2">
      <w:pPr>
        <w:spacing w:line="480" w:lineRule="auto"/>
        <w:ind w:left="720" w:hanging="720"/>
        <w:rPr>
          <w:b/>
        </w:rPr>
      </w:pPr>
      <w:r>
        <w:rPr>
          <w:b/>
        </w:rPr>
        <w:lastRenderedPageBreak/>
        <w:t xml:space="preserve">Q. </w:t>
      </w:r>
      <w:r>
        <w:rPr>
          <w:b/>
        </w:rPr>
        <w:tab/>
      </w:r>
      <w:r w:rsidRPr="008E4387">
        <w:rPr>
          <w:b/>
        </w:rPr>
        <w:t xml:space="preserve">Please </w:t>
      </w:r>
      <w:r>
        <w:rPr>
          <w:b/>
        </w:rPr>
        <w:t>provide an overview of each of the settled adjustments</w:t>
      </w:r>
      <w:r w:rsidRPr="008E4387">
        <w:rPr>
          <w:b/>
        </w:rPr>
        <w:t xml:space="preserve"> addressed in this case and incorporated in the Settlement Agreement</w:t>
      </w:r>
      <w:r>
        <w:rPr>
          <w:b/>
        </w:rPr>
        <w:t>.</w:t>
      </w:r>
    </w:p>
    <w:p w14:paraId="32CBBD88" w14:textId="77777777" w:rsidR="00367CE2" w:rsidRDefault="00367CE2" w:rsidP="00367CE2">
      <w:pPr>
        <w:spacing w:line="480" w:lineRule="auto"/>
        <w:ind w:left="720" w:hanging="720"/>
      </w:pPr>
      <w:r>
        <w:t>A.</w:t>
      </w:r>
      <w:r>
        <w:tab/>
        <w:t>The Parties propose to resolve the following adjustments:</w:t>
      </w:r>
    </w:p>
    <w:p w14:paraId="1389C5ED" w14:textId="6041754B" w:rsidR="002C1C1F" w:rsidRPr="00F47893" w:rsidRDefault="002C1C1F" w:rsidP="00DF31FD">
      <w:pPr>
        <w:pStyle w:val="ListParagraph"/>
        <w:numPr>
          <w:ilvl w:val="0"/>
          <w:numId w:val="2"/>
        </w:numPr>
        <w:spacing w:line="480" w:lineRule="auto"/>
      </w:pPr>
      <w:r w:rsidRPr="00E3543D">
        <w:rPr>
          <w:b/>
        </w:rPr>
        <w:t>Removal of the City of Kalama, Adjustments RC-1, RC-1A, R-10, and P-5A</w:t>
      </w:r>
      <w:r w:rsidR="009B2770">
        <w:t xml:space="preserve"> – The Parties agree to </w:t>
      </w:r>
      <w:r w:rsidR="00972753" w:rsidRPr="00730ABB">
        <w:t xml:space="preserve">a final </w:t>
      </w:r>
      <w:r w:rsidR="00972753">
        <w:t>residential and commercial Disposal Fee Expense</w:t>
      </w:r>
      <w:r w:rsidR="00972753" w:rsidRPr="00730ABB">
        <w:t xml:space="preserve"> of $</w:t>
      </w:r>
      <w:r w:rsidR="00972753">
        <w:t xml:space="preserve">757,552, a final Average Net Investment of </w:t>
      </w:r>
      <w:r w:rsidR="00972753" w:rsidRPr="00A82CE7">
        <w:t>$1,548,613</w:t>
      </w:r>
      <w:r w:rsidR="00972753">
        <w:t xml:space="preserve"> for use in the </w:t>
      </w:r>
      <w:proofErr w:type="spellStart"/>
      <w:r w:rsidR="00972753">
        <w:t>Lurito</w:t>
      </w:r>
      <w:proofErr w:type="spellEnd"/>
      <w:r w:rsidR="00972753">
        <w:t xml:space="preserve">-Gallagher calculation, and to </w:t>
      </w:r>
      <w:r w:rsidR="009B2770">
        <w:t>commingle regulated and non-regulated operation</w:t>
      </w:r>
      <w:r w:rsidR="00FE0B72">
        <w:t>s</w:t>
      </w:r>
      <w:r w:rsidR="00CF495E">
        <w:t xml:space="preserve">.  The Parties will </w:t>
      </w:r>
      <w:r w:rsidR="00EC1B36">
        <w:t>directly assign</w:t>
      </w:r>
      <w:r w:rsidR="00CF495E">
        <w:t xml:space="preserve"> a portion of the calculated </w:t>
      </w:r>
      <w:r w:rsidR="00F16DF9">
        <w:t xml:space="preserve">final </w:t>
      </w:r>
      <w:r w:rsidR="00CF495E">
        <w:t>revenue requir</w:t>
      </w:r>
      <w:r w:rsidR="00EC1B36">
        <w:t>ement to non-regulated Kalama operations</w:t>
      </w:r>
      <w:r w:rsidR="00CF495E">
        <w:t>.</w:t>
      </w:r>
      <w:r w:rsidR="00B73EFF" w:rsidRPr="00B73EFF">
        <w:t xml:space="preserve"> </w:t>
      </w:r>
      <w:r w:rsidR="00972753">
        <w:t xml:space="preserve"> </w:t>
      </w:r>
    </w:p>
    <w:p w14:paraId="39E6BBA2" w14:textId="5D5432F2" w:rsidR="00367CE2" w:rsidRPr="00367CE2" w:rsidRDefault="00367CE2" w:rsidP="00DF31FD">
      <w:pPr>
        <w:pStyle w:val="ListParagraph"/>
        <w:numPr>
          <w:ilvl w:val="0"/>
          <w:numId w:val="2"/>
        </w:numPr>
        <w:spacing w:line="480" w:lineRule="auto"/>
      </w:pPr>
      <w:r w:rsidRPr="00E3543D">
        <w:rPr>
          <w:b/>
        </w:rPr>
        <w:t>Asset Useful Lives to Reflect USOA/Depreciation Expense, Adjustment R-1A</w:t>
      </w:r>
      <w:r w:rsidRPr="00367CE2">
        <w:t xml:space="preserve"> </w:t>
      </w:r>
      <w:r w:rsidR="00FE0B72">
        <w:t>–</w:t>
      </w:r>
      <w:r w:rsidRPr="00367CE2">
        <w:t xml:space="preserve"> </w:t>
      </w:r>
      <w:r w:rsidR="00167E51" w:rsidRPr="00167E51">
        <w:t xml:space="preserve">The Parties agree to a final </w:t>
      </w:r>
      <w:r w:rsidR="00EA7673">
        <w:t>Depreciation E</w:t>
      </w:r>
      <w:r w:rsidR="00167E51" w:rsidRPr="00167E51">
        <w:t xml:space="preserve">xpense amount of $209,766.  </w:t>
      </w:r>
    </w:p>
    <w:p w14:paraId="63B8F5EA" w14:textId="6A5F2899" w:rsidR="00367CE2" w:rsidRPr="001C795B" w:rsidRDefault="00367CE2" w:rsidP="00DF31FD">
      <w:pPr>
        <w:pStyle w:val="ListParagraph"/>
        <w:numPr>
          <w:ilvl w:val="0"/>
          <w:numId w:val="2"/>
        </w:numPr>
        <w:spacing w:line="480" w:lineRule="auto"/>
      </w:pPr>
      <w:r w:rsidRPr="00E3543D">
        <w:rPr>
          <w:b/>
        </w:rPr>
        <w:t>Property Tax Expense, Adjustment R-6G</w:t>
      </w:r>
      <w:r w:rsidRPr="00367CE2">
        <w:t xml:space="preserve"> </w:t>
      </w:r>
      <w:r w:rsidRPr="000A1BAB">
        <w:t>–</w:t>
      </w:r>
      <w:r w:rsidRPr="00367CE2">
        <w:t xml:space="preserve"> The Parties agree to a final </w:t>
      </w:r>
      <w:r w:rsidRPr="001C795B">
        <w:t xml:space="preserve">Property Tax Expense of $9,007. </w:t>
      </w:r>
    </w:p>
    <w:p w14:paraId="49BEF776" w14:textId="43998A2B" w:rsidR="00367CE2" w:rsidRPr="001C795B" w:rsidRDefault="00367CE2" w:rsidP="00DF31FD">
      <w:pPr>
        <w:pStyle w:val="ListParagraph"/>
        <w:numPr>
          <w:ilvl w:val="0"/>
          <w:numId w:val="2"/>
        </w:numPr>
        <w:spacing w:line="480" w:lineRule="auto"/>
      </w:pPr>
      <w:r w:rsidRPr="001C795B">
        <w:rPr>
          <w:b/>
        </w:rPr>
        <w:t>Spare Truck</w:t>
      </w:r>
      <w:r w:rsidR="00302C70" w:rsidRPr="001C795B">
        <w:rPr>
          <w:b/>
        </w:rPr>
        <w:t xml:space="preserve"> Rent</w:t>
      </w:r>
      <w:r w:rsidRPr="001C795B">
        <w:rPr>
          <w:b/>
        </w:rPr>
        <w:t>s</w:t>
      </w:r>
      <w:r w:rsidR="002E71A2" w:rsidRPr="001C795B">
        <w:rPr>
          <w:b/>
        </w:rPr>
        <w:t xml:space="preserve"> Expense</w:t>
      </w:r>
      <w:r w:rsidRPr="001C795B">
        <w:rPr>
          <w:b/>
        </w:rPr>
        <w:t>, Adjustment R-6H</w:t>
      </w:r>
      <w:r w:rsidRPr="001C795B">
        <w:t xml:space="preserve"> – </w:t>
      </w:r>
      <w:r w:rsidR="00730ABB" w:rsidRPr="001C795B">
        <w:t xml:space="preserve">The Parties agree to a final Spare Truck </w:t>
      </w:r>
      <w:r w:rsidR="0089117F" w:rsidRPr="001C795B">
        <w:t xml:space="preserve">Rents </w:t>
      </w:r>
      <w:r w:rsidR="00730ABB" w:rsidRPr="001C795B">
        <w:t xml:space="preserve">Expense of $36,000.  </w:t>
      </w:r>
    </w:p>
    <w:p w14:paraId="3E284175" w14:textId="4FC758F3" w:rsidR="00367CE2" w:rsidRPr="00367CE2" w:rsidRDefault="00367CE2" w:rsidP="00DF31FD">
      <w:pPr>
        <w:pStyle w:val="ListParagraph"/>
        <w:numPr>
          <w:ilvl w:val="0"/>
          <w:numId w:val="2"/>
        </w:numPr>
        <w:spacing w:line="480" w:lineRule="auto"/>
      </w:pPr>
      <w:r w:rsidRPr="00E3543D">
        <w:rPr>
          <w:b/>
        </w:rPr>
        <w:t xml:space="preserve">Capital Structure in </w:t>
      </w:r>
      <w:proofErr w:type="spellStart"/>
      <w:r w:rsidRPr="00E3543D">
        <w:rPr>
          <w:b/>
        </w:rPr>
        <w:t>Lurito</w:t>
      </w:r>
      <w:proofErr w:type="spellEnd"/>
      <w:r w:rsidRPr="00E3543D">
        <w:rPr>
          <w:b/>
        </w:rPr>
        <w:t>-Gallagher, Adjustment R-8</w:t>
      </w:r>
      <w:r w:rsidRPr="00367CE2">
        <w:t xml:space="preserve"> </w:t>
      </w:r>
      <w:r w:rsidRPr="000A1BAB">
        <w:t>–</w:t>
      </w:r>
      <w:r w:rsidR="00730ABB">
        <w:t xml:space="preserve"> </w:t>
      </w:r>
      <w:r w:rsidR="00730ABB" w:rsidRPr="00730ABB">
        <w:t xml:space="preserve">The Parties agree to a </w:t>
      </w:r>
      <w:r w:rsidR="00EA7673">
        <w:t>final C</w:t>
      </w:r>
      <w:r w:rsidR="00730ABB" w:rsidRPr="00730ABB">
        <w:t xml:space="preserve">apital </w:t>
      </w:r>
      <w:r w:rsidR="00EA7673">
        <w:t>S</w:t>
      </w:r>
      <w:r w:rsidR="00730ABB" w:rsidRPr="00730ABB">
        <w:t xml:space="preserve">tructure </w:t>
      </w:r>
      <w:r w:rsidR="00EA7673">
        <w:t xml:space="preserve">for use in the </w:t>
      </w:r>
      <w:proofErr w:type="spellStart"/>
      <w:r w:rsidR="00EA7673">
        <w:t>Lurito</w:t>
      </w:r>
      <w:proofErr w:type="spellEnd"/>
      <w:r w:rsidR="00EA7673">
        <w:t xml:space="preserve">-Gallagher </w:t>
      </w:r>
      <w:r w:rsidR="00730ABB" w:rsidRPr="00730ABB">
        <w:t>of 40</w:t>
      </w:r>
      <w:r w:rsidR="00464561">
        <w:t xml:space="preserve"> </w:t>
      </w:r>
      <w:r w:rsidR="00CF495E">
        <w:t>percent</w:t>
      </w:r>
      <w:r w:rsidR="00730ABB" w:rsidRPr="00730ABB">
        <w:t xml:space="preserve"> debt </w:t>
      </w:r>
      <w:r w:rsidR="00D15FE2" w:rsidRPr="00730ABB">
        <w:t>and 60</w:t>
      </w:r>
      <w:r w:rsidR="00464561">
        <w:t xml:space="preserve"> </w:t>
      </w:r>
      <w:r w:rsidR="00CF495E">
        <w:t>percent</w:t>
      </w:r>
      <w:r w:rsidR="00D15FE2" w:rsidRPr="00730ABB">
        <w:t xml:space="preserve"> equity</w:t>
      </w:r>
      <w:r w:rsidR="00EA7673">
        <w:t>.</w:t>
      </w:r>
    </w:p>
    <w:p w14:paraId="29640C4F" w14:textId="28617DBA" w:rsidR="00367CE2" w:rsidRPr="00367CE2" w:rsidRDefault="00367CE2" w:rsidP="00DF31FD">
      <w:pPr>
        <w:pStyle w:val="ListParagraph"/>
        <w:numPr>
          <w:ilvl w:val="0"/>
          <w:numId w:val="2"/>
        </w:numPr>
        <w:spacing w:line="480" w:lineRule="auto"/>
      </w:pPr>
      <w:r w:rsidRPr="00E3543D">
        <w:rPr>
          <w:b/>
        </w:rPr>
        <w:t xml:space="preserve">Cost of Debt in </w:t>
      </w:r>
      <w:proofErr w:type="spellStart"/>
      <w:r w:rsidRPr="00E3543D">
        <w:rPr>
          <w:b/>
        </w:rPr>
        <w:t>Lurito</w:t>
      </w:r>
      <w:proofErr w:type="spellEnd"/>
      <w:r w:rsidRPr="00E3543D">
        <w:rPr>
          <w:b/>
        </w:rPr>
        <w:t>-Gallagher, Adjustment R-9</w:t>
      </w:r>
      <w:r w:rsidRPr="00367CE2">
        <w:t xml:space="preserve"> </w:t>
      </w:r>
      <w:r w:rsidRPr="000A1BAB">
        <w:t>–</w:t>
      </w:r>
      <w:r w:rsidR="00730ABB">
        <w:t xml:space="preserve"> </w:t>
      </w:r>
      <w:r w:rsidR="00730ABB" w:rsidRPr="00730ABB">
        <w:t xml:space="preserve">The Parties agree to a </w:t>
      </w:r>
      <w:r w:rsidR="00EA7673">
        <w:t>final C</w:t>
      </w:r>
      <w:r w:rsidR="00730ABB" w:rsidRPr="00730ABB">
        <w:t xml:space="preserve">ost of </w:t>
      </w:r>
      <w:r w:rsidR="00EA7673">
        <w:t>D</w:t>
      </w:r>
      <w:r w:rsidR="00730ABB" w:rsidRPr="00730ABB">
        <w:t>ebt of 3.66</w:t>
      </w:r>
      <w:r w:rsidR="00464561">
        <w:t xml:space="preserve"> </w:t>
      </w:r>
      <w:r w:rsidR="00CF495E">
        <w:t>percent</w:t>
      </w:r>
      <w:r w:rsidR="00730ABB" w:rsidRPr="00730ABB">
        <w:t xml:space="preserve"> for </w:t>
      </w:r>
      <w:r w:rsidR="00EA7673">
        <w:t xml:space="preserve">use in the </w:t>
      </w:r>
      <w:proofErr w:type="spellStart"/>
      <w:r w:rsidR="00EA7673">
        <w:t>Lurito</w:t>
      </w:r>
      <w:proofErr w:type="spellEnd"/>
      <w:r w:rsidR="00EA7673">
        <w:t>-Gallagher</w:t>
      </w:r>
      <w:r w:rsidR="00CF495E">
        <w:t>.</w:t>
      </w:r>
      <w:r w:rsidR="00730ABB" w:rsidRPr="00730ABB">
        <w:t xml:space="preserve"> </w:t>
      </w:r>
    </w:p>
    <w:p w14:paraId="7E38EE44" w14:textId="5ADDAE0A" w:rsidR="00367CE2" w:rsidRPr="00367CE2" w:rsidRDefault="00367CE2" w:rsidP="00DF31FD">
      <w:pPr>
        <w:pStyle w:val="ListParagraph"/>
        <w:numPr>
          <w:ilvl w:val="0"/>
          <w:numId w:val="2"/>
        </w:numPr>
        <w:spacing w:line="480" w:lineRule="auto"/>
      </w:pPr>
      <w:r w:rsidRPr="00E3543D">
        <w:rPr>
          <w:b/>
        </w:rPr>
        <w:t>Labor Expense, Adjustment P-1</w:t>
      </w:r>
      <w:r w:rsidRPr="000A1BAB">
        <w:t xml:space="preserve"> – </w:t>
      </w:r>
      <w:r w:rsidR="00730ABB" w:rsidRPr="00730ABB">
        <w:t>The Parties agree to a final Labor Expense of $860,325</w:t>
      </w:r>
      <w:r w:rsidR="00CF495E">
        <w:t>.</w:t>
      </w:r>
      <w:r w:rsidR="00730ABB" w:rsidRPr="00730ABB">
        <w:t xml:space="preserve"> </w:t>
      </w:r>
    </w:p>
    <w:p w14:paraId="6919900D" w14:textId="043BF3A0" w:rsidR="00367CE2" w:rsidRPr="00367CE2" w:rsidRDefault="00367CE2" w:rsidP="00DF31FD">
      <w:pPr>
        <w:pStyle w:val="ListParagraph"/>
        <w:numPr>
          <w:ilvl w:val="0"/>
          <w:numId w:val="2"/>
        </w:numPr>
        <w:spacing w:line="480" w:lineRule="auto"/>
      </w:pPr>
      <w:r w:rsidRPr="00E3543D">
        <w:rPr>
          <w:b/>
        </w:rPr>
        <w:lastRenderedPageBreak/>
        <w:t>Fringe Benefit Expense, Adjustment P-1A</w:t>
      </w:r>
      <w:r w:rsidRPr="000A1BAB">
        <w:t xml:space="preserve"> –</w:t>
      </w:r>
      <w:r w:rsidRPr="00367CE2">
        <w:t xml:space="preserve"> </w:t>
      </w:r>
      <w:r w:rsidR="00730ABB" w:rsidRPr="00730ABB">
        <w:t>The Parties agree to a final Fringe Benefit Expense of $277,528</w:t>
      </w:r>
      <w:r w:rsidR="00CF495E">
        <w:t>.</w:t>
      </w:r>
    </w:p>
    <w:p w14:paraId="14B82B8D" w14:textId="0CB2163F" w:rsidR="00367CE2" w:rsidRPr="000A1BAB" w:rsidRDefault="00367CE2" w:rsidP="00DF31FD">
      <w:pPr>
        <w:pStyle w:val="ListParagraph"/>
        <w:numPr>
          <w:ilvl w:val="0"/>
          <w:numId w:val="2"/>
        </w:numPr>
        <w:spacing w:line="480" w:lineRule="auto"/>
      </w:pPr>
      <w:r w:rsidRPr="00E3543D">
        <w:rPr>
          <w:b/>
        </w:rPr>
        <w:t>Fuel Expense, Adjustment P-4</w:t>
      </w:r>
      <w:r w:rsidRPr="000A1BAB">
        <w:t xml:space="preserve"> </w:t>
      </w:r>
      <w:r w:rsidR="00730ABB">
        <w:t xml:space="preserve">– </w:t>
      </w:r>
      <w:r w:rsidR="00730ABB" w:rsidRPr="00730ABB">
        <w:t xml:space="preserve">The Parties agree to a final Fuel Expense of $291,472.    </w:t>
      </w:r>
    </w:p>
    <w:p w14:paraId="64D961DE" w14:textId="77777777" w:rsidR="00367CE2" w:rsidRDefault="00367CE2" w:rsidP="00367CE2">
      <w:pPr>
        <w:spacing w:line="480" w:lineRule="auto"/>
        <w:ind w:left="1800"/>
      </w:pPr>
    </w:p>
    <w:p w14:paraId="028C7172" w14:textId="77777777" w:rsidR="00367CE2" w:rsidRDefault="00367CE2" w:rsidP="00367CE2">
      <w:pPr>
        <w:spacing w:line="480" w:lineRule="auto"/>
        <w:ind w:left="720" w:hanging="720"/>
        <w:rPr>
          <w:b/>
        </w:rPr>
      </w:pPr>
      <w:r>
        <w:rPr>
          <w:b/>
        </w:rPr>
        <w:t>Q.</w:t>
      </w:r>
      <w:r>
        <w:rPr>
          <w:b/>
        </w:rPr>
        <w:tab/>
        <w:t xml:space="preserve">Please list remaining disputes </w:t>
      </w:r>
      <w:r>
        <w:rPr>
          <w:b/>
          <w:u w:val="single"/>
        </w:rPr>
        <w:t>not</w:t>
      </w:r>
      <w:r>
        <w:rPr>
          <w:b/>
        </w:rPr>
        <w:t xml:space="preserve"> included in the Parties proposed partial settlement agreement.</w:t>
      </w:r>
    </w:p>
    <w:p w14:paraId="60E8D630" w14:textId="0B3B8296" w:rsidR="00367CE2" w:rsidRDefault="00367CE2" w:rsidP="00367CE2">
      <w:pPr>
        <w:spacing w:line="480" w:lineRule="auto"/>
        <w:ind w:left="720" w:hanging="720"/>
      </w:pPr>
      <w:r>
        <w:t>A.</w:t>
      </w:r>
      <w:r>
        <w:tab/>
        <w:t>The Parties continue to disagree on the following contested adjustments and ask that the Commission allow continued litigation on these matters:</w:t>
      </w:r>
    </w:p>
    <w:p w14:paraId="5F6DDCFC" w14:textId="3E315143" w:rsidR="00367CE2" w:rsidRDefault="005C7427" w:rsidP="00DF31FD">
      <w:pPr>
        <w:pStyle w:val="ListParagraph"/>
        <w:numPr>
          <w:ilvl w:val="2"/>
          <w:numId w:val="3"/>
        </w:numPr>
        <w:spacing w:line="480" w:lineRule="auto"/>
      </w:pPr>
      <w:r>
        <w:t>Shared</w:t>
      </w:r>
      <w:r w:rsidR="00367CE2">
        <w:t xml:space="preserve"> </w:t>
      </w:r>
      <w:r w:rsidR="00E57B6B">
        <w:t>U</w:t>
      </w:r>
      <w:r w:rsidR="00367CE2">
        <w:t>tilit</w:t>
      </w:r>
      <w:r w:rsidR="00E57B6B">
        <w:t>ies</w:t>
      </w:r>
      <w:r w:rsidR="00367CE2">
        <w:t xml:space="preserve"> </w:t>
      </w:r>
      <w:r w:rsidR="00E57B6B">
        <w:t>Expense</w:t>
      </w:r>
      <w:r w:rsidR="00367CE2">
        <w:t>, Adjustment R-6D</w:t>
      </w:r>
    </w:p>
    <w:p w14:paraId="14C38F75" w14:textId="46CBC928" w:rsidR="00367CE2" w:rsidRDefault="00367CE2" w:rsidP="00DF31FD">
      <w:pPr>
        <w:pStyle w:val="ListParagraph"/>
        <w:numPr>
          <w:ilvl w:val="2"/>
          <w:numId w:val="3"/>
        </w:numPr>
        <w:spacing w:line="480" w:lineRule="auto"/>
      </w:pPr>
      <w:r>
        <w:t xml:space="preserve">Affiliate </w:t>
      </w:r>
      <w:r w:rsidR="00E57B6B">
        <w:t>L</w:t>
      </w:r>
      <w:r>
        <w:t xml:space="preserve">and </w:t>
      </w:r>
      <w:r w:rsidR="00E57B6B">
        <w:t>R</w:t>
      </w:r>
      <w:r>
        <w:t>ents, Adjustment R-6E</w:t>
      </w:r>
    </w:p>
    <w:p w14:paraId="2D63422A" w14:textId="1C62C4C6" w:rsidR="00367CE2" w:rsidRDefault="00367CE2" w:rsidP="00DF31FD">
      <w:pPr>
        <w:pStyle w:val="ListParagraph"/>
        <w:numPr>
          <w:ilvl w:val="2"/>
          <w:numId w:val="3"/>
        </w:numPr>
        <w:spacing w:line="480" w:lineRule="auto"/>
      </w:pPr>
      <w:r>
        <w:t xml:space="preserve">Rate </w:t>
      </w:r>
      <w:r w:rsidR="00E57B6B">
        <w:t>C</w:t>
      </w:r>
      <w:r>
        <w:t xml:space="preserve">ase </w:t>
      </w:r>
      <w:r w:rsidR="00E57B6B">
        <w:t>C</w:t>
      </w:r>
      <w:r>
        <w:t>osts, Adjustments P-2 and P-3</w:t>
      </w:r>
    </w:p>
    <w:p w14:paraId="53EE03BF" w14:textId="2D433B80" w:rsidR="00367CE2" w:rsidRDefault="00367CE2" w:rsidP="00DF31FD">
      <w:pPr>
        <w:pStyle w:val="ListParagraph"/>
        <w:numPr>
          <w:ilvl w:val="2"/>
          <w:numId w:val="3"/>
        </w:numPr>
        <w:spacing w:line="480" w:lineRule="auto"/>
      </w:pPr>
      <w:r>
        <w:t xml:space="preserve">Assessment of Investigation </w:t>
      </w:r>
      <w:r w:rsidR="00E57B6B">
        <w:t>F</w:t>
      </w:r>
      <w:r>
        <w:t>ees</w:t>
      </w:r>
    </w:p>
    <w:p w14:paraId="5CEB83FD" w14:textId="77777777" w:rsidR="00367CE2" w:rsidRDefault="00367CE2" w:rsidP="00903024">
      <w:pPr>
        <w:pStyle w:val="ListParagraph"/>
        <w:spacing w:line="480" w:lineRule="auto"/>
        <w:ind w:left="2160"/>
      </w:pPr>
    </w:p>
    <w:p w14:paraId="71ED1772" w14:textId="54AE337D" w:rsidR="004D5328" w:rsidRPr="004D5328" w:rsidRDefault="004D5328" w:rsidP="000A1BAB">
      <w:pPr>
        <w:spacing w:line="480" w:lineRule="auto"/>
        <w:ind w:left="720" w:hanging="720"/>
        <w:rPr>
          <w:b/>
        </w:rPr>
      </w:pPr>
      <w:r w:rsidRPr="004D5328">
        <w:rPr>
          <w:b/>
        </w:rPr>
        <w:t>Q.</w:t>
      </w:r>
      <w:r w:rsidRPr="004D5328">
        <w:rPr>
          <w:b/>
        </w:rPr>
        <w:tab/>
        <w:t xml:space="preserve">Please provide a brief description of each adjustment or line item and </w:t>
      </w:r>
      <w:proofErr w:type="gramStart"/>
      <w:r w:rsidRPr="004D5328">
        <w:rPr>
          <w:b/>
        </w:rPr>
        <w:t xml:space="preserve">the </w:t>
      </w:r>
      <w:r w:rsidR="001C795B">
        <w:rPr>
          <w:b/>
        </w:rPr>
        <w:t xml:space="preserve"> Parties</w:t>
      </w:r>
      <w:proofErr w:type="gramEnd"/>
      <w:r w:rsidR="001C795B">
        <w:rPr>
          <w:b/>
        </w:rPr>
        <w:t xml:space="preserve"> related </w:t>
      </w:r>
      <w:r w:rsidRPr="004D5328">
        <w:rPr>
          <w:b/>
        </w:rPr>
        <w:t xml:space="preserve">accounting </w:t>
      </w:r>
      <w:r w:rsidR="001C795B">
        <w:rPr>
          <w:b/>
        </w:rPr>
        <w:t>and policy positions</w:t>
      </w:r>
      <w:r w:rsidRPr="004D5328">
        <w:rPr>
          <w:b/>
        </w:rPr>
        <w:t>.</w:t>
      </w:r>
    </w:p>
    <w:p w14:paraId="2FA9533F" w14:textId="05835BA3" w:rsidR="004D5328" w:rsidRDefault="004D5328" w:rsidP="000A1BAB">
      <w:pPr>
        <w:spacing w:line="480" w:lineRule="auto"/>
        <w:ind w:left="720" w:hanging="720"/>
      </w:pPr>
      <w:r w:rsidRPr="00FD32F8">
        <w:t>A.</w:t>
      </w:r>
      <w:r w:rsidRPr="00FD32F8">
        <w:tab/>
      </w:r>
      <w:r w:rsidR="001C795B">
        <w:t xml:space="preserve">I have included </w:t>
      </w:r>
      <w:r w:rsidR="00E52997">
        <w:t xml:space="preserve">a table as </w:t>
      </w:r>
      <w:r w:rsidR="001C795B">
        <w:t xml:space="preserve">Attachment 9 to my testimony </w:t>
      </w:r>
      <w:r w:rsidR="00DD7C91">
        <w:t xml:space="preserve">for </w:t>
      </w:r>
      <w:proofErr w:type="spellStart"/>
      <w:r w:rsidR="00903024">
        <w:t>a</w:t>
      </w:r>
      <w:r w:rsidR="00E52997">
        <w:t>n</w:t>
      </w:r>
      <w:r w:rsidR="00903024">
        <w:t>overview</w:t>
      </w:r>
      <w:proofErr w:type="spellEnd"/>
      <w:r w:rsidR="00903024">
        <w:t xml:space="preserve"> of the Company</w:t>
      </w:r>
      <w:r w:rsidR="009260A8">
        <w:t>’s</w:t>
      </w:r>
      <w:r w:rsidR="00903024">
        <w:t xml:space="preserve"> and Staff’s positions based on previously filed testimony of contested </w:t>
      </w:r>
      <w:r w:rsidR="00E57B6B">
        <w:t>issues</w:t>
      </w:r>
      <w:r w:rsidR="00903024">
        <w:t xml:space="preserve">. </w:t>
      </w:r>
      <w:r w:rsidR="009260A8">
        <w:t xml:space="preserve"> </w:t>
      </w:r>
      <w:r w:rsidR="00903024">
        <w:t>The first column list</w:t>
      </w:r>
      <w:r w:rsidR="00E2283C">
        <w:t xml:space="preserve">s the contested account or </w:t>
      </w:r>
      <w:proofErr w:type="spellStart"/>
      <w:r w:rsidR="00E2283C">
        <w:t>Lurito</w:t>
      </w:r>
      <w:proofErr w:type="spellEnd"/>
      <w:r w:rsidR="00E2283C">
        <w:t xml:space="preserve">-Gallagher input (i.e. capital structure, cost of debt, </w:t>
      </w:r>
      <w:r w:rsidR="00E06F08">
        <w:t>average net investment</w:t>
      </w:r>
      <w:r w:rsidR="00E2283C">
        <w:t>)</w:t>
      </w:r>
      <w:r w:rsidR="00903024">
        <w:t xml:space="preserve">. </w:t>
      </w:r>
      <w:r w:rsidR="009260A8">
        <w:t xml:space="preserve"> </w:t>
      </w:r>
      <w:proofErr w:type="gramStart"/>
      <w:r w:rsidR="00903024">
        <w:t>Columns</w:t>
      </w:r>
      <w:proofErr w:type="gramEnd"/>
      <w:r w:rsidR="00903024">
        <w:t xml:space="preserve"> </w:t>
      </w:r>
      <w:r w:rsidR="00E06F08">
        <w:t>two</w:t>
      </w:r>
      <w:r w:rsidR="00903024">
        <w:t xml:space="preserve"> through </w:t>
      </w:r>
      <w:r w:rsidR="00E06F08">
        <w:t>four</w:t>
      </w:r>
      <w:r w:rsidR="00903024">
        <w:t xml:space="preserve"> provide </w:t>
      </w:r>
      <w:r w:rsidR="00E06F08">
        <w:t xml:space="preserve">the </w:t>
      </w:r>
      <w:r w:rsidR="00BE4305">
        <w:t>Company</w:t>
      </w:r>
      <w:r w:rsidR="00AF63EF">
        <w:t>’s</w:t>
      </w:r>
      <w:r w:rsidR="00E06F08">
        <w:t xml:space="preserve"> and Staff</w:t>
      </w:r>
      <w:r w:rsidR="00BE4305">
        <w:t xml:space="preserve">’s </w:t>
      </w:r>
      <w:r w:rsidR="00F46E69">
        <w:t>positions</w:t>
      </w:r>
      <w:r w:rsidR="00903024">
        <w:t>.</w:t>
      </w:r>
      <w:r w:rsidR="009260A8">
        <w:t xml:space="preserve"> </w:t>
      </w:r>
      <w:r w:rsidR="00903024">
        <w:t xml:space="preserve"> The</w:t>
      </w:r>
      <w:r w:rsidR="00E06F08">
        <w:t xml:space="preserve"> fifth</w:t>
      </w:r>
      <w:r w:rsidR="00903024">
        <w:t xml:space="preserve"> column</w:t>
      </w:r>
      <w:r w:rsidR="00392538">
        <w:t xml:space="preserve"> (which is split into </w:t>
      </w:r>
      <w:r w:rsidR="00977556">
        <w:t>five</w:t>
      </w:r>
      <w:r w:rsidR="005C7427">
        <w:t xml:space="preserve"> </w:t>
      </w:r>
      <w:r w:rsidR="00392538">
        <w:t>sub-columns)</w:t>
      </w:r>
      <w:r w:rsidR="00903024">
        <w:t>,</w:t>
      </w:r>
      <w:r w:rsidR="00392538" w:rsidRPr="00392538">
        <w:t xml:space="preserve"> </w:t>
      </w:r>
      <w:r w:rsidR="00392538">
        <w:t xml:space="preserve">includes the dates and brief descriptions of the new data provided by the Company </w:t>
      </w:r>
      <w:r w:rsidR="00E06F08">
        <w:t xml:space="preserve">on and </w:t>
      </w:r>
      <w:r w:rsidR="00392538">
        <w:t>after fil</w:t>
      </w:r>
      <w:r w:rsidR="00E06F08">
        <w:t>ing</w:t>
      </w:r>
      <w:r w:rsidR="00392538">
        <w:t xml:space="preserve"> its testimon</w:t>
      </w:r>
      <w:r w:rsidR="00E06F08">
        <w:t>ies</w:t>
      </w:r>
      <w:r w:rsidR="00392538">
        <w:t xml:space="preserve"> on </w:t>
      </w:r>
      <w:r w:rsidR="00E06F08">
        <w:t>August 20</w:t>
      </w:r>
      <w:r w:rsidR="00392538">
        <w:t>, 2014</w:t>
      </w:r>
      <w:r w:rsidR="00194DFC">
        <w:t xml:space="preserve">. </w:t>
      </w:r>
      <w:r w:rsidR="009260A8">
        <w:t xml:space="preserve"> </w:t>
      </w:r>
      <w:r w:rsidR="00C02637">
        <w:t>Finally, the</w:t>
      </w:r>
      <w:r w:rsidR="00E06F08">
        <w:t xml:space="preserve"> </w:t>
      </w:r>
      <w:r w:rsidR="00E06F08">
        <w:lastRenderedPageBreak/>
        <w:t>sixth</w:t>
      </w:r>
      <w:r w:rsidR="00C02637">
        <w:t xml:space="preserve"> </w:t>
      </w:r>
      <w:r w:rsidR="00392538">
        <w:t xml:space="preserve">column includes the </w:t>
      </w:r>
      <w:r w:rsidR="004353C1">
        <w:t>agreed</w:t>
      </w:r>
      <w:r w:rsidR="00392538">
        <w:t xml:space="preserve"> </w:t>
      </w:r>
      <w:r w:rsidR="004353C1">
        <w:t>values of expense balance</w:t>
      </w:r>
      <w:r w:rsidR="00E06F08">
        <w:t>s</w:t>
      </w:r>
      <w:r w:rsidR="004353C1">
        <w:t xml:space="preserve"> and </w:t>
      </w:r>
      <w:proofErr w:type="spellStart"/>
      <w:r w:rsidR="004353C1">
        <w:t>Lurito</w:t>
      </w:r>
      <w:proofErr w:type="spellEnd"/>
      <w:r w:rsidR="004353C1">
        <w:t>-Gallagher inputs</w:t>
      </w:r>
      <w:r w:rsidR="00C02637">
        <w:t>.</w:t>
      </w:r>
    </w:p>
    <w:p w14:paraId="01BD7851" w14:textId="77777777" w:rsidR="00E57B6B" w:rsidRDefault="00E57B6B" w:rsidP="000A1BAB">
      <w:pPr>
        <w:spacing w:line="480" w:lineRule="auto"/>
        <w:rPr>
          <w:b/>
        </w:rPr>
      </w:pPr>
    </w:p>
    <w:p w14:paraId="3A4D0626" w14:textId="66C8820C" w:rsidR="00367CE2" w:rsidRDefault="00367CE2" w:rsidP="00DF31FD">
      <w:pPr>
        <w:pStyle w:val="ListParagraph"/>
        <w:numPr>
          <w:ilvl w:val="0"/>
          <w:numId w:val="7"/>
        </w:numPr>
        <w:spacing w:line="480" w:lineRule="auto"/>
        <w:jc w:val="center"/>
        <w:rPr>
          <w:b/>
        </w:rPr>
      </w:pPr>
      <w:r>
        <w:rPr>
          <w:b/>
        </w:rPr>
        <w:t>STAFF’S VIEWS OF ISSUES PROPOSED FOR SETTLEMENT</w:t>
      </w:r>
    </w:p>
    <w:p w14:paraId="5B56E433" w14:textId="40434C2B" w:rsidR="0088134F" w:rsidRPr="00C21C6A" w:rsidRDefault="0088134F" w:rsidP="00C21C6A">
      <w:pPr>
        <w:spacing w:line="480" w:lineRule="auto"/>
        <w:ind w:left="720" w:hanging="720"/>
        <w:rPr>
          <w:b/>
        </w:rPr>
      </w:pPr>
      <w:r w:rsidRPr="00C21C6A">
        <w:rPr>
          <w:b/>
        </w:rPr>
        <w:t>Q.</w:t>
      </w:r>
      <w:r w:rsidRPr="00C21C6A">
        <w:rPr>
          <w:b/>
        </w:rPr>
        <w:tab/>
        <w:t>Please briefly describe Staff’s view of the Parties’ proposed</w:t>
      </w:r>
      <w:r w:rsidR="00DE0069">
        <w:rPr>
          <w:b/>
        </w:rPr>
        <w:t xml:space="preserve"> partial</w:t>
      </w:r>
      <w:r w:rsidRPr="00C21C6A">
        <w:rPr>
          <w:b/>
        </w:rPr>
        <w:t xml:space="preserve"> settlement agreement.</w:t>
      </w:r>
    </w:p>
    <w:p w14:paraId="213F149C" w14:textId="17DE263B" w:rsidR="00030501" w:rsidRDefault="0088134F" w:rsidP="00DE0069">
      <w:pPr>
        <w:spacing w:line="480" w:lineRule="auto"/>
        <w:ind w:left="720" w:hanging="720"/>
      </w:pPr>
      <w:r>
        <w:t>A.</w:t>
      </w:r>
      <w:r>
        <w:tab/>
        <w:t xml:space="preserve">Staff’s goal is to recommend rates that are fair, just, reasonable, and sufficient.  For </w:t>
      </w:r>
      <w:r w:rsidR="00DF31FD">
        <w:t xml:space="preserve">nearly </w:t>
      </w:r>
      <w:r>
        <w:t xml:space="preserve">all previously-contested adjustments now included in the Parties proposal for partial settlement, the Company provided new </w:t>
      </w:r>
      <w:r w:rsidR="0082568C">
        <w:t xml:space="preserve">information </w:t>
      </w:r>
      <w:r>
        <w:t>or supporting data and documentation in its August 20, 2014, rebuttal testimony</w:t>
      </w:r>
      <w:r w:rsidR="0082568C">
        <w:t xml:space="preserve"> and subsequent follow-up</w:t>
      </w:r>
      <w:r>
        <w:t xml:space="preserve">. </w:t>
      </w:r>
      <w:r w:rsidR="00462934">
        <w:t xml:space="preserve"> </w:t>
      </w:r>
      <w:r>
        <w:t xml:space="preserve"> Prior to providing rebuttal testimony and documentation, t</w:t>
      </w:r>
      <w:r w:rsidR="00030501" w:rsidRPr="000A1BAB">
        <w:t xml:space="preserve">he Company </w:t>
      </w:r>
      <w:r>
        <w:t xml:space="preserve">simply </w:t>
      </w:r>
      <w:r w:rsidR="00030501" w:rsidRPr="00030501">
        <w:t>had</w:t>
      </w:r>
      <w:r w:rsidR="00030501" w:rsidRPr="000A1BAB">
        <w:t xml:space="preserve"> not demonstrated </w:t>
      </w:r>
      <w:r w:rsidR="00030501">
        <w:t xml:space="preserve">or provided </w:t>
      </w:r>
      <w:r>
        <w:t xml:space="preserve">sufficient </w:t>
      </w:r>
      <w:r w:rsidR="00030501">
        <w:t xml:space="preserve">information </w:t>
      </w:r>
      <w:r>
        <w:t>to support its proposed adjustments</w:t>
      </w:r>
      <w:r w:rsidR="00030501">
        <w:t>.</w:t>
      </w:r>
      <w:r w:rsidR="00D73A35">
        <w:t xml:space="preserve"> </w:t>
      </w:r>
      <w:r w:rsidR="00DF31FD">
        <w:t xml:space="preserve"> </w:t>
      </w:r>
      <w:r w:rsidR="00030501">
        <w:t>Based on the information provided by the Company</w:t>
      </w:r>
      <w:r w:rsidR="00A52445">
        <w:t>, on and after August 20, 2014</w:t>
      </w:r>
      <w:r w:rsidR="00030501">
        <w:t xml:space="preserve">, Staff </w:t>
      </w:r>
      <w:r>
        <w:t>supports settlement of the issues outlined and described below</w:t>
      </w:r>
      <w:r w:rsidR="00030501">
        <w:t>.</w:t>
      </w:r>
    </w:p>
    <w:p w14:paraId="2FE3483D" w14:textId="77777777" w:rsidR="00382A0E" w:rsidRPr="00030501" w:rsidRDefault="00382A0E" w:rsidP="00382A0E">
      <w:pPr>
        <w:spacing w:line="480" w:lineRule="auto"/>
      </w:pPr>
    </w:p>
    <w:p w14:paraId="4B5DBF54" w14:textId="2D8B063E" w:rsidR="00C02637" w:rsidRDefault="00C02637" w:rsidP="00DF31FD">
      <w:pPr>
        <w:pStyle w:val="ListParagraph"/>
        <w:numPr>
          <w:ilvl w:val="0"/>
          <w:numId w:val="4"/>
        </w:numPr>
        <w:spacing w:line="480" w:lineRule="auto"/>
        <w:rPr>
          <w:u w:val="single"/>
        </w:rPr>
      </w:pPr>
      <w:r w:rsidRPr="00572151">
        <w:rPr>
          <w:u w:val="single"/>
        </w:rPr>
        <w:t>Remov</w:t>
      </w:r>
      <w:r w:rsidR="00DE0069">
        <w:rPr>
          <w:u w:val="single"/>
        </w:rPr>
        <w:t>e</w:t>
      </w:r>
      <w:r w:rsidRPr="00572151">
        <w:rPr>
          <w:u w:val="single"/>
        </w:rPr>
        <w:t xml:space="preserve"> </w:t>
      </w:r>
      <w:r w:rsidR="00DE0069">
        <w:rPr>
          <w:u w:val="single"/>
        </w:rPr>
        <w:t>Non-Regulated</w:t>
      </w:r>
      <w:r w:rsidRPr="00572151">
        <w:rPr>
          <w:u w:val="single"/>
        </w:rPr>
        <w:t xml:space="preserve"> City of Kalama</w:t>
      </w:r>
      <w:r w:rsidR="00DE0069">
        <w:rPr>
          <w:u w:val="single"/>
        </w:rPr>
        <w:t xml:space="preserve"> Operations</w:t>
      </w:r>
      <w:r w:rsidRPr="00572151">
        <w:rPr>
          <w:u w:val="single"/>
        </w:rPr>
        <w:t>, Adjustments RC-1, RC-1A, R-10, and P-5A</w:t>
      </w:r>
    </w:p>
    <w:p w14:paraId="378625DC" w14:textId="77777777" w:rsidR="009A21C8" w:rsidRDefault="009A21C8" w:rsidP="009A21C8">
      <w:pPr>
        <w:spacing w:line="480" w:lineRule="auto"/>
        <w:ind w:left="720" w:hanging="720"/>
        <w:rPr>
          <w:b/>
        </w:rPr>
      </w:pPr>
      <w:r>
        <w:rPr>
          <w:b/>
        </w:rPr>
        <w:t>Q.</w:t>
      </w:r>
      <w:r>
        <w:rPr>
          <w:b/>
        </w:rPr>
        <w:tab/>
        <w:t xml:space="preserve">Please explain the Parties’ proposed settlement as it relates to Adjustments RC-1, RC-1A, R-10 and P-5A, Removal of the City of Kalama non-regulated operations. </w:t>
      </w:r>
    </w:p>
    <w:p w14:paraId="30673E6B" w14:textId="77777777" w:rsidR="009A21C8" w:rsidRDefault="009A21C8" w:rsidP="009A21C8">
      <w:pPr>
        <w:spacing w:line="480" w:lineRule="auto"/>
        <w:ind w:left="720" w:hanging="720"/>
      </w:pPr>
      <w:r>
        <w:rPr>
          <w:b/>
        </w:rPr>
        <w:lastRenderedPageBreak/>
        <w:t>A.</w:t>
      </w:r>
      <w:r>
        <w:rPr>
          <w:b/>
        </w:rPr>
        <w:tab/>
      </w:r>
      <w:r w:rsidRPr="00730ABB">
        <w:t xml:space="preserve">The Parties agree to a final </w:t>
      </w:r>
      <w:r>
        <w:t>residential and commercial Disposal Fee Expense</w:t>
      </w:r>
      <w:r w:rsidRPr="00730ABB">
        <w:t xml:space="preserve"> of $</w:t>
      </w:r>
      <w:r>
        <w:t xml:space="preserve">757,552 and a final Average Net Investment of </w:t>
      </w:r>
      <w:r w:rsidRPr="00A82CE7">
        <w:t>$1,548,613</w:t>
      </w:r>
      <w:r>
        <w:t xml:space="preserve"> for use in the </w:t>
      </w:r>
      <w:proofErr w:type="spellStart"/>
      <w:r>
        <w:t>Lurito</w:t>
      </w:r>
      <w:proofErr w:type="spellEnd"/>
      <w:r>
        <w:t>-Gallagher calculation</w:t>
      </w:r>
      <w:r w:rsidRPr="00730ABB">
        <w:t>.  The Parties</w:t>
      </w:r>
      <w:r>
        <w:t xml:space="preserve"> agree to:</w:t>
      </w:r>
      <w:r w:rsidRPr="00730ABB">
        <w:t xml:space="preserve"> </w:t>
      </w:r>
    </w:p>
    <w:p w14:paraId="03D24C04" w14:textId="27D500F3" w:rsidR="009A21C8" w:rsidRDefault="009A21C8" w:rsidP="009A21C8">
      <w:pPr>
        <w:pStyle w:val="ListParagraph"/>
        <w:numPr>
          <w:ilvl w:val="0"/>
          <w:numId w:val="8"/>
        </w:numPr>
        <w:spacing w:line="480" w:lineRule="auto"/>
      </w:pPr>
      <w:r>
        <w:t>Not separate</w:t>
      </w:r>
      <w:r w:rsidRPr="00302C70">
        <w:t xml:space="preserve"> </w:t>
      </w:r>
      <w:r>
        <w:t xml:space="preserve">revenue, expenses or average net investment into </w:t>
      </w:r>
      <w:r w:rsidRPr="00302C70">
        <w:t>regulat</w:t>
      </w:r>
      <w:r>
        <w:t>ed and non-regulated operations;</w:t>
      </w:r>
    </w:p>
    <w:p w14:paraId="35BAF152" w14:textId="77777777" w:rsidR="009A21C8" w:rsidRDefault="009A21C8" w:rsidP="009A21C8">
      <w:pPr>
        <w:pStyle w:val="ListParagraph"/>
        <w:numPr>
          <w:ilvl w:val="0"/>
          <w:numId w:val="8"/>
        </w:numPr>
        <w:spacing w:line="480" w:lineRule="auto"/>
      </w:pPr>
      <w:r>
        <w:t>Include in rate design a component for non-regulated revenues; and</w:t>
      </w:r>
    </w:p>
    <w:p w14:paraId="5FC8B5A6" w14:textId="77777777" w:rsidR="009A21C8" w:rsidRPr="00535834" w:rsidRDefault="009A21C8" w:rsidP="009A21C8">
      <w:pPr>
        <w:pStyle w:val="ListParagraph"/>
        <w:numPr>
          <w:ilvl w:val="0"/>
          <w:numId w:val="8"/>
        </w:numPr>
        <w:spacing w:line="480" w:lineRule="auto"/>
      </w:pPr>
      <w:r>
        <w:t xml:space="preserve">Include two average investment corrections in the Company’s depreciation schedule for shared </w:t>
      </w:r>
      <w:r w:rsidRPr="00535834">
        <w:t xml:space="preserve">service truck numbers 1 and 55. </w:t>
      </w:r>
    </w:p>
    <w:p w14:paraId="31ED797F" w14:textId="77777777" w:rsidR="009A21C8" w:rsidRDefault="009A21C8" w:rsidP="009A21C8">
      <w:pPr>
        <w:spacing w:line="480" w:lineRule="auto"/>
        <w:ind w:left="720" w:hanging="720"/>
        <w:rPr>
          <w:b/>
        </w:rPr>
      </w:pPr>
    </w:p>
    <w:p w14:paraId="7E5ACEF4" w14:textId="77777777" w:rsidR="009A21C8" w:rsidRPr="00DD3F5D" w:rsidRDefault="009A21C8" w:rsidP="009A21C8">
      <w:pPr>
        <w:spacing w:line="480" w:lineRule="auto"/>
        <w:ind w:left="720" w:hanging="720"/>
        <w:rPr>
          <w:b/>
        </w:rPr>
      </w:pPr>
      <w:r w:rsidRPr="00DD3F5D">
        <w:rPr>
          <w:b/>
        </w:rPr>
        <w:t>Q.</w:t>
      </w:r>
      <w:r w:rsidRPr="00DD3F5D">
        <w:rPr>
          <w:b/>
        </w:rPr>
        <w:tab/>
        <w:t>Please</w:t>
      </w:r>
      <w:r>
        <w:rPr>
          <w:b/>
        </w:rPr>
        <w:t xml:space="preserve"> briefly summarize WCI’s original position and subsequent position, prior to August 20, 2014, as related to Adjustment RC-1, RC-1A, R-10 and P-5A</w:t>
      </w:r>
      <w:r w:rsidRPr="00DD3F5D">
        <w:rPr>
          <w:b/>
        </w:rPr>
        <w:t>.</w:t>
      </w:r>
    </w:p>
    <w:p w14:paraId="7CC27454" w14:textId="1BCC1F5A" w:rsidR="009A21C8" w:rsidRDefault="009A21C8" w:rsidP="009A21C8">
      <w:pPr>
        <w:spacing w:line="480" w:lineRule="auto"/>
        <w:ind w:left="720" w:hanging="720"/>
      </w:pPr>
      <w:r w:rsidRPr="007B19C0">
        <w:t>A.</w:t>
      </w:r>
      <w:r w:rsidRPr="007B19C0">
        <w:tab/>
      </w:r>
      <w:r>
        <w:t xml:space="preserve">In its Exhibit JD-11, Excel workbook and four subsequent workbook versions, the Company proposed separating non-regulated Kalama and regulated operations. The Company allocated expenses using its proposed allocation factors Customer Counts, Pick-ups, and Route Hours.  The Route Hours allocation factor was based on the Company’s proposed route study. </w:t>
      </w:r>
    </w:p>
    <w:p w14:paraId="4AF5A6F0" w14:textId="77777777" w:rsidR="009A21C8" w:rsidRDefault="009A21C8" w:rsidP="009A21C8">
      <w:pPr>
        <w:spacing w:line="480" w:lineRule="auto"/>
        <w:ind w:left="720" w:firstLine="720"/>
      </w:pPr>
      <w:r>
        <w:t xml:space="preserve">WCI’s results of operations included restating and pro forma adjustments to remove a portion of </w:t>
      </w:r>
      <w:r w:rsidRPr="00CD7C33">
        <w:t>disposal fees</w:t>
      </w:r>
      <w:r>
        <w:t xml:space="preserve"> allocated to</w:t>
      </w:r>
      <w:r w:rsidRPr="00CD7C33">
        <w:t xml:space="preserve"> non-regulated</w:t>
      </w:r>
      <w:r>
        <w:t xml:space="preserve"> operations.  WCI did not propose an adjustment to allocate a portion of average net investment to non-regulated operations.  WCI’s average net investment calculation included </w:t>
      </w:r>
      <w:r w:rsidRPr="00535834">
        <w:t xml:space="preserve">hardcoded allocation factors for WCI’s portion of average net investment for shared service truck numbers 1, 8, and 55. The portion allocated to WCI was 30 percent, 82 percent, </w:t>
      </w:r>
      <w:r w:rsidRPr="00535834">
        <w:lastRenderedPageBreak/>
        <w:t>and 30 percent</w:t>
      </w:r>
      <w:r>
        <w:t>, respectively.</w:t>
      </w:r>
      <w:r w:rsidDel="00F95B99">
        <w:rPr>
          <w:rStyle w:val="FootnoteReference"/>
        </w:rPr>
        <w:t xml:space="preserve"> </w:t>
      </w:r>
      <w:r>
        <w:t xml:space="preserve">  In response to Staff’s Formal Data Request 11, the Company did not provide calculations to support its hardcodes but confirmed that the Company believes the </w:t>
      </w:r>
      <w:r w:rsidRPr="00F95B99">
        <w:t>30 percent, 82 percent, and 30 percent</w:t>
      </w:r>
      <w:r>
        <w:t xml:space="preserve"> are appropriate.</w:t>
      </w:r>
    </w:p>
    <w:p w14:paraId="4D1218BB" w14:textId="5B7E0880" w:rsidR="009A21C8" w:rsidRDefault="009A21C8" w:rsidP="009A21C8">
      <w:pPr>
        <w:spacing w:line="480" w:lineRule="auto"/>
        <w:ind w:left="720" w:firstLine="720"/>
      </w:pPr>
      <w:r>
        <w:t>In the first four versions of Exhibit JD-11, the Company allocated $145,805</w:t>
      </w:r>
      <w:r w:rsidRPr="00506D9D">
        <w:t xml:space="preserve"> </w:t>
      </w:r>
      <w:r>
        <w:t xml:space="preserve">of expenses to non-regulated operations. </w:t>
      </w:r>
      <w:r w:rsidR="00284A73">
        <w:t xml:space="preserve"> </w:t>
      </w:r>
      <w:r>
        <w:t>In the fifth version</w:t>
      </w:r>
      <w:r w:rsidRPr="00506D9D">
        <w:t xml:space="preserve"> of Exhibit JD-11, </w:t>
      </w:r>
      <w:r>
        <w:t>the Company allocated $160,257 of expenses to non-regulated operations.  The increase in allocated expenses is due to WCI adjusting its allocation factor data previously provided to Staff on April 3, 2014.  WCI increased</w:t>
      </w:r>
      <w:r w:rsidRPr="00C932AC">
        <w:t xml:space="preserve"> </w:t>
      </w:r>
      <w:r>
        <w:t xml:space="preserve">the non-regulated pick-up allocation factor by adding </w:t>
      </w:r>
      <w:r w:rsidRPr="00543285">
        <w:t>estimated</w:t>
      </w:r>
      <w:r>
        <w:t xml:space="preserve"> non-regulated</w:t>
      </w:r>
      <w:r w:rsidRPr="00543285">
        <w:t xml:space="preserve"> </w:t>
      </w:r>
      <w:r>
        <w:t xml:space="preserve">commercial pick-ups.  WCI increased </w:t>
      </w:r>
      <w:r w:rsidRPr="00C932AC">
        <w:t>the non-regulated customer count allocation factor</w:t>
      </w:r>
      <w:r w:rsidRPr="00C932AC" w:rsidDel="00C932AC">
        <w:t xml:space="preserve"> </w:t>
      </w:r>
      <w:r>
        <w:t xml:space="preserve">by decreasing residential non-regulated Kalama customers, and corrected its customer count percentage calculations to include all non-regulated customers.  </w:t>
      </w:r>
    </w:p>
    <w:p w14:paraId="4A4BAC14" w14:textId="77777777" w:rsidR="009A21C8" w:rsidRDefault="009A21C8" w:rsidP="009A21C8">
      <w:pPr>
        <w:spacing w:line="480" w:lineRule="auto"/>
        <w:ind w:left="720" w:firstLine="720"/>
      </w:pPr>
      <w:r>
        <w:t>In all five versions of Exhibit JD-11, the Company directly assigned $222,136 in revenue to non-regulated Kalama operations.</w:t>
      </w:r>
    </w:p>
    <w:p w14:paraId="5415558E" w14:textId="77777777" w:rsidR="009A21C8" w:rsidRDefault="009A21C8" w:rsidP="009A21C8">
      <w:pPr>
        <w:spacing w:line="480" w:lineRule="auto"/>
        <w:ind w:left="720" w:hanging="720"/>
        <w:rPr>
          <w:b/>
        </w:rPr>
      </w:pPr>
    </w:p>
    <w:p w14:paraId="517FFDB4" w14:textId="77777777" w:rsidR="009A21C8" w:rsidRPr="00DD3F5D" w:rsidRDefault="009A21C8" w:rsidP="009A21C8">
      <w:pPr>
        <w:spacing w:line="480" w:lineRule="auto"/>
        <w:ind w:left="720" w:hanging="720"/>
        <w:rPr>
          <w:b/>
        </w:rPr>
      </w:pPr>
      <w:r w:rsidRPr="00DD3F5D">
        <w:rPr>
          <w:b/>
        </w:rPr>
        <w:t>Q.</w:t>
      </w:r>
      <w:r w:rsidRPr="00DD3F5D">
        <w:rPr>
          <w:b/>
        </w:rPr>
        <w:tab/>
        <w:t xml:space="preserve">Please summarize Staff’s original position </w:t>
      </w:r>
      <w:r>
        <w:rPr>
          <w:b/>
        </w:rPr>
        <w:t>on</w:t>
      </w:r>
      <w:r w:rsidRPr="00DD3F5D">
        <w:rPr>
          <w:b/>
        </w:rPr>
        <w:t xml:space="preserve"> Adjustment </w:t>
      </w:r>
      <w:r>
        <w:rPr>
          <w:b/>
        </w:rPr>
        <w:t>RC-1, RC-1A, R-10 and P-5A</w:t>
      </w:r>
      <w:r w:rsidRPr="00DD3F5D">
        <w:rPr>
          <w:b/>
        </w:rPr>
        <w:t xml:space="preserve"> and provided in testimony on July 18, 2014.</w:t>
      </w:r>
    </w:p>
    <w:p w14:paraId="3634C96B" w14:textId="7E1A33E7" w:rsidR="009A21C8" w:rsidRDefault="009A21C8" w:rsidP="009A21C8">
      <w:pPr>
        <w:spacing w:line="480" w:lineRule="auto"/>
        <w:ind w:left="720" w:hanging="720"/>
      </w:pPr>
      <w:r w:rsidRPr="007B19C0">
        <w:t>A.</w:t>
      </w:r>
      <w:r w:rsidRPr="007B19C0">
        <w:tab/>
        <w:t xml:space="preserve">Staff </w:t>
      </w:r>
      <w:r>
        <w:t>recommended</w:t>
      </w:r>
      <w:r w:rsidRPr="007B19C0">
        <w:t xml:space="preserve"> </w:t>
      </w:r>
      <w:r w:rsidRPr="004E630A">
        <w:t xml:space="preserve">the Commission allocate a </w:t>
      </w:r>
      <w:r>
        <w:t xml:space="preserve">greater </w:t>
      </w:r>
      <w:r w:rsidRPr="004E630A">
        <w:t xml:space="preserve">portion of </w:t>
      </w:r>
      <w:r>
        <w:t>general expenses and</w:t>
      </w:r>
      <w:r w:rsidRPr="004E630A">
        <w:t xml:space="preserve"> disposal fees</w:t>
      </w:r>
      <w:r>
        <w:t xml:space="preserve">, and allocate a portion of </w:t>
      </w:r>
      <w:r w:rsidRPr="004E630A">
        <w:t xml:space="preserve">average net investment to non-regulated </w:t>
      </w:r>
      <w:r>
        <w:t xml:space="preserve">Kalama </w:t>
      </w:r>
      <w:r w:rsidRPr="004E630A">
        <w:t xml:space="preserve">operations.  Because the Company’s </w:t>
      </w:r>
      <w:r>
        <w:t>route study did not include all services provided to the City of Kalama and did not reconcile to WCI’s customer count</w:t>
      </w:r>
      <w:r w:rsidRPr="004E630A">
        <w:t>, Staff relied on customer counts</w:t>
      </w:r>
      <w:r>
        <w:t xml:space="preserve"> and billed service information</w:t>
      </w:r>
      <w:r w:rsidRPr="004E630A">
        <w:t xml:space="preserve"> provided by the City of Kalama to </w:t>
      </w:r>
      <w:r>
        <w:t>re</w:t>
      </w:r>
      <w:r w:rsidRPr="004E630A">
        <w:t xml:space="preserve">calculate </w:t>
      </w:r>
      <w:r>
        <w:t xml:space="preserve">the </w:t>
      </w:r>
      <w:r w:rsidRPr="004E630A">
        <w:t xml:space="preserve">allocation factors for </w:t>
      </w:r>
      <w:r>
        <w:t xml:space="preserve">customer counts and pick-ups.  Staff </w:t>
      </w:r>
      <w:r>
        <w:lastRenderedPageBreak/>
        <w:t>eliminated the unsupported route study</w:t>
      </w:r>
      <w:r w:rsidR="00E52997">
        <w:t>,</w:t>
      </w:r>
      <w:r>
        <w:t xml:space="preserve"> which </w:t>
      </w:r>
      <w:r w:rsidRPr="001B17BE">
        <w:t>removed</w:t>
      </w:r>
      <w:r>
        <w:t xml:space="preserve"> route hours as an allocation factor.  However, </w:t>
      </w:r>
      <w:r w:rsidRPr="004E630A">
        <w:t>Staff’s allocation</w:t>
      </w:r>
      <w:r>
        <w:t xml:space="preserve"> factors</w:t>
      </w:r>
      <w:r w:rsidRPr="004E630A">
        <w:t xml:space="preserve"> relied on the Company’s data for regulated operations.  </w:t>
      </w:r>
      <w:r>
        <w:t>Staff recommended allocating $278,929 in expenses to non-regulated Kalama operations.</w:t>
      </w:r>
    </w:p>
    <w:p w14:paraId="221FDE59" w14:textId="77777777" w:rsidR="009A21C8" w:rsidRDefault="009A21C8" w:rsidP="009A21C8">
      <w:pPr>
        <w:spacing w:line="480" w:lineRule="auto"/>
        <w:ind w:left="720" w:hanging="720"/>
      </w:pPr>
      <w:r>
        <w:tab/>
      </w:r>
      <w:r>
        <w:tab/>
        <w:t>Staff proposed adjustments to the useful lives of garbage trucks.</w:t>
      </w:r>
      <w:r>
        <w:rPr>
          <w:rStyle w:val="FootnoteReference"/>
        </w:rPr>
        <w:footnoteReference w:id="3"/>
      </w:r>
      <w:r>
        <w:t xml:space="preserve">   Staff used the results from WCI’s depreciation schedule to allocate a portion of average net investment to non-regulated Kalama operations.  Staff recommended allocating $116,172 of average net investment to non-regulated Kalama operations.</w:t>
      </w:r>
    </w:p>
    <w:p w14:paraId="3BA1B2F5" w14:textId="77777777" w:rsidR="009A21C8" w:rsidRPr="00DD3F5D" w:rsidRDefault="009A21C8" w:rsidP="009A21C8">
      <w:pPr>
        <w:spacing w:line="480" w:lineRule="auto"/>
        <w:rPr>
          <w:u w:val="single"/>
        </w:rPr>
      </w:pPr>
    </w:p>
    <w:p w14:paraId="455B2470" w14:textId="77777777" w:rsidR="009A21C8" w:rsidRPr="00DD3F5D" w:rsidRDefault="009A21C8" w:rsidP="009A21C8">
      <w:pPr>
        <w:spacing w:line="480" w:lineRule="auto"/>
        <w:ind w:left="720" w:hanging="720"/>
        <w:rPr>
          <w:b/>
        </w:rPr>
      </w:pPr>
      <w:r w:rsidRPr="00DD3F5D">
        <w:rPr>
          <w:b/>
        </w:rPr>
        <w:t>Q.</w:t>
      </w:r>
      <w:r w:rsidRPr="00DD3F5D">
        <w:rPr>
          <w:b/>
        </w:rPr>
        <w:tab/>
        <w:t xml:space="preserve">Please summarize WCI’s most recent position </w:t>
      </w:r>
      <w:r>
        <w:rPr>
          <w:b/>
        </w:rPr>
        <w:t>on</w:t>
      </w:r>
      <w:r w:rsidRPr="00DD3F5D">
        <w:rPr>
          <w:b/>
        </w:rPr>
        <w:t xml:space="preserve"> Adjustment </w:t>
      </w:r>
      <w:r>
        <w:rPr>
          <w:b/>
        </w:rPr>
        <w:t>RC-1, RC-1A, R-10 and P-5A.</w:t>
      </w:r>
      <w:r w:rsidRPr="00DD3F5D">
        <w:rPr>
          <w:b/>
        </w:rPr>
        <w:t xml:space="preserve"> </w:t>
      </w:r>
    </w:p>
    <w:p w14:paraId="5491C8CF" w14:textId="5178A752" w:rsidR="009A21C8" w:rsidRDefault="009A21C8" w:rsidP="009A21C8">
      <w:pPr>
        <w:spacing w:line="480" w:lineRule="auto"/>
        <w:ind w:left="720" w:hanging="720"/>
      </w:pPr>
      <w:r w:rsidRPr="007B19C0">
        <w:t xml:space="preserve">A. </w:t>
      </w:r>
      <w:r w:rsidRPr="007B19C0">
        <w:tab/>
      </w:r>
      <w:r>
        <w:t>WCI’s most recent position, as reflected in Jackie Davis’ rebuttal testimony, filed on August 20, 2014, did</w:t>
      </w:r>
      <w:r w:rsidRPr="00FB08DC">
        <w:t xml:space="preserve"> not separat</w:t>
      </w:r>
      <w:r>
        <w:t>e</w:t>
      </w:r>
      <w:r w:rsidRPr="00FB08DC">
        <w:t xml:space="preserve"> </w:t>
      </w:r>
      <w:r>
        <w:t xml:space="preserve">non-regulated Kalama </w:t>
      </w:r>
      <w:r w:rsidRPr="00FB08DC">
        <w:t>and regulated operation</w:t>
      </w:r>
      <w:r>
        <w:t>s</w:t>
      </w:r>
      <w:r w:rsidRPr="00FB08DC">
        <w:t xml:space="preserve"> because</w:t>
      </w:r>
      <w:r>
        <w:t>: (1)</w:t>
      </w:r>
      <w:r w:rsidRPr="00FB08DC">
        <w:t xml:space="preserve"> </w:t>
      </w:r>
      <w:r>
        <w:t>WCI’s</w:t>
      </w:r>
      <w:r w:rsidRPr="00FB08DC">
        <w:t xml:space="preserve"> non-regulated revenue represents less than 10 pe</w:t>
      </w:r>
      <w:r>
        <w:t>rcent of total company revenues;</w:t>
      </w:r>
      <w:r w:rsidRPr="00FB08DC">
        <w:rPr>
          <w:rStyle w:val="FootnoteReference"/>
        </w:rPr>
        <w:footnoteReference w:id="4"/>
      </w:r>
      <w:r w:rsidRPr="00FB08DC">
        <w:t xml:space="preserve"> </w:t>
      </w:r>
      <w:r>
        <w:t>(2)</w:t>
      </w:r>
      <w:r w:rsidRPr="004132FF">
        <w:t xml:space="preserve"> </w:t>
      </w:r>
      <w:r w:rsidRPr="00FB08DC">
        <w:t xml:space="preserve">after the Company’s 2009 general rate case, prior </w:t>
      </w:r>
      <w:r>
        <w:t xml:space="preserve">unidentified UTC </w:t>
      </w:r>
      <w:r w:rsidRPr="00FB08DC">
        <w:t xml:space="preserve">Staff advised the Company to file future general rate cases </w:t>
      </w:r>
      <w:r>
        <w:t>with</w:t>
      </w:r>
      <w:r w:rsidRPr="00FB08DC">
        <w:t xml:space="preserve"> no separation of non-reg</w:t>
      </w:r>
      <w:r>
        <w:t>ulated and regulated operations;</w:t>
      </w:r>
      <w:r w:rsidRPr="00FB08DC">
        <w:rPr>
          <w:rStyle w:val="FootnoteReference"/>
        </w:rPr>
        <w:footnoteReference w:id="5"/>
      </w:r>
      <w:r w:rsidRPr="00FB08DC">
        <w:t xml:space="preserve"> </w:t>
      </w:r>
      <w:r>
        <w:t xml:space="preserve">and (3) sometime after the </w:t>
      </w:r>
      <w:r w:rsidRPr="00FB08DC">
        <w:t>Company</w:t>
      </w:r>
      <w:r>
        <w:t>’s 2009 general rate case but before the test year, WCI</w:t>
      </w:r>
      <w:r w:rsidRPr="00FB08DC">
        <w:t xml:space="preserve"> stopped its careful monitoring of revenues earned and expense incurred </w:t>
      </w:r>
      <w:r>
        <w:t>by</w:t>
      </w:r>
      <w:r w:rsidRPr="00FB08DC">
        <w:t xml:space="preserve"> its non-regulated operations.</w:t>
      </w:r>
      <w:r w:rsidRPr="00FB08DC">
        <w:rPr>
          <w:rStyle w:val="FootnoteReference"/>
        </w:rPr>
        <w:footnoteReference w:id="6"/>
      </w:r>
    </w:p>
    <w:p w14:paraId="77D18B28" w14:textId="77777777" w:rsidR="009A21C8" w:rsidRDefault="009A21C8" w:rsidP="009A21C8">
      <w:pPr>
        <w:spacing w:line="480" w:lineRule="auto"/>
        <w:ind w:left="720" w:hanging="720"/>
      </w:pPr>
      <w:r>
        <w:lastRenderedPageBreak/>
        <w:tab/>
      </w:r>
      <w:r>
        <w:tab/>
        <w:t xml:space="preserve">As reflected in Jackie Davis’ Exhibit JD-49, filed August 20, 2014, the Company made corrections to its depreciation schedule to include more average net investment related to the shared </w:t>
      </w:r>
      <w:r w:rsidRPr="00535834">
        <w:t xml:space="preserve">service truck numbers 1, 8, and 55.  </w:t>
      </w:r>
      <w:r>
        <w:t>The corrections resulted in the Company including $1,550,313 for average net investment for total operations.  Upon review of Exhibit JD-49, Staff discovered that the Company removed the average net investment allocation factors for service trucks #1, #8, and #55.  On September 26, 2014, WCI stated in an email to Staff that the Company had reviewed and reconsidered its position.  WCI states that since the asset values for shared service truck numbers 1 and 55 had already been adjusted to reflect WCI’s shared portion, it is appropriate to set the allocation factors for average net investment to 100 percent.</w:t>
      </w:r>
    </w:p>
    <w:p w14:paraId="3CD47531" w14:textId="29D3206A" w:rsidR="009A21C8" w:rsidRPr="00FB08DC" w:rsidRDefault="009A21C8" w:rsidP="009A21C8">
      <w:pPr>
        <w:spacing w:line="480" w:lineRule="auto"/>
        <w:ind w:left="720" w:hanging="720"/>
      </w:pPr>
      <w:r>
        <w:tab/>
      </w:r>
      <w:r>
        <w:tab/>
        <w:t xml:space="preserve">However, WCI agrees for the purposes of settlement that fully depreciated shared service truck number 8 should include the historical 82 percent allocation to average net investment.   </w:t>
      </w:r>
      <w:r w:rsidRPr="0097511F">
        <w:t xml:space="preserve">Shared service truck number 8’s average net investment equals $9,440 of salvage value. </w:t>
      </w:r>
      <w:r w:rsidR="002C1A32">
        <w:t xml:space="preserve"> </w:t>
      </w:r>
      <w:r w:rsidRPr="0097511F">
        <w:t xml:space="preserve">WCI’s portion of average net investment is $7,741 (or 82 percent) of </w:t>
      </w:r>
      <w:r>
        <w:t>salvage value</w:t>
      </w:r>
      <w:r w:rsidRPr="0097511F">
        <w:t xml:space="preserve">.  </w:t>
      </w:r>
    </w:p>
    <w:p w14:paraId="3DA0B5CA" w14:textId="77777777" w:rsidR="009A21C8" w:rsidRPr="00DD3F5D" w:rsidRDefault="009A21C8" w:rsidP="009A21C8">
      <w:pPr>
        <w:spacing w:line="480" w:lineRule="auto"/>
        <w:ind w:left="720" w:hanging="720"/>
        <w:rPr>
          <w:u w:val="single"/>
        </w:rPr>
      </w:pPr>
    </w:p>
    <w:p w14:paraId="596AC9D1" w14:textId="77777777" w:rsidR="009A21C8" w:rsidRPr="00DD3F5D" w:rsidRDefault="009A21C8" w:rsidP="009A21C8">
      <w:pPr>
        <w:spacing w:line="480" w:lineRule="auto"/>
        <w:ind w:left="720" w:hanging="720"/>
        <w:rPr>
          <w:b/>
        </w:rPr>
      </w:pPr>
      <w:r w:rsidRPr="00DD3F5D">
        <w:rPr>
          <w:b/>
        </w:rPr>
        <w:t>Q.</w:t>
      </w:r>
      <w:r w:rsidRPr="00DD3F5D">
        <w:rPr>
          <w:b/>
        </w:rPr>
        <w:tab/>
        <w:t xml:space="preserve">Did the Company provide additional information for Adjustment </w:t>
      </w:r>
      <w:r>
        <w:rPr>
          <w:b/>
        </w:rPr>
        <w:t>RC-1, RC-1A, R-10 and P-5A</w:t>
      </w:r>
      <w:r w:rsidRPr="00DD3F5D">
        <w:rPr>
          <w:b/>
        </w:rPr>
        <w:t xml:space="preserve"> after Staff filed its testimony?</w:t>
      </w:r>
    </w:p>
    <w:p w14:paraId="70CD430B" w14:textId="77777777" w:rsidR="009A21C8" w:rsidRDefault="009A21C8" w:rsidP="009A21C8">
      <w:pPr>
        <w:spacing w:line="480" w:lineRule="auto"/>
        <w:ind w:left="720" w:hanging="720"/>
      </w:pPr>
      <w:r>
        <w:t>A.</w:t>
      </w:r>
      <w:r>
        <w:tab/>
        <w:t>Yes.  After Staff filed its testimony, the Company filed the following information:</w:t>
      </w:r>
    </w:p>
    <w:p w14:paraId="0D920153" w14:textId="1CCC20DE" w:rsidR="009A21C8" w:rsidRPr="00824BAB" w:rsidRDefault="009A21C8" w:rsidP="009A21C8">
      <w:pPr>
        <w:pStyle w:val="ListParagraph"/>
        <w:numPr>
          <w:ilvl w:val="0"/>
          <w:numId w:val="9"/>
        </w:numPr>
        <w:spacing w:line="480" w:lineRule="auto"/>
      </w:pPr>
      <w:r>
        <w:t>On August 20, 2014, i</w:t>
      </w:r>
      <w:r w:rsidRPr="00824BAB">
        <w:t>n Jackie Davis’ rebuttal testimony, the Company</w:t>
      </w:r>
      <w:r>
        <w:t xml:space="preserve"> states that non-regulated Kalama and regulated operations should not be separated.</w:t>
      </w:r>
    </w:p>
    <w:p w14:paraId="3549783D" w14:textId="77777777" w:rsidR="009A21C8" w:rsidRPr="002432F9" w:rsidRDefault="009A21C8" w:rsidP="009A21C8">
      <w:pPr>
        <w:pStyle w:val="ListParagraph"/>
        <w:numPr>
          <w:ilvl w:val="0"/>
          <w:numId w:val="9"/>
        </w:numPr>
        <w:spacing w:line="480" w:lineRule="auto"/>
        <w:rPr>
          <w:u w:val="single"/>
        </w:rPr>
      </w:pPr>
      <w:r>
        <w:lastRenderedPageBreak/>
        <w:t>On August 20 ,2014, in Jackie Davis’ rebuttal testimony, the Company stated:</w:t>
      </w:r>
    </w:p>
    <w:p w14:paraId="5E9680A5" w14:textId="706CF5C5" w:rsidR="009A21C8" w:rsidRPr="00D4419F" w:rsidRDefault="009A21C8" w:rsidP="009A21C8">
      <w:pPr>
        <w:pStyle w:val="ListParagraph"/>
        <w:numPr>
          <w:ilvl w:val="1"/>
          <w:numId w:val="9"/>
        </w:numPr>
        <w:spacing w:line="480" w:lineRule="auto"/>
        <w:rPr>
          <w:u w:val="single"/>
        </w:rPr>
      </w:pPr>
      <w:r>
        <w:t>prior UTC Staff (unidentified) advised</w:t>
      </w:r>
      <w:r w:rsidRPr="00FB08DC">
        <w:t xml:space="preserve"> the Company after its 2009 general rate case to </w:t>
      </w:r>
      <w:r>
        <w:t xml:space="preserve">not separate </w:t>
      </w:r>
      <w:r w:rsidRPr="00FB08DC">
        <w:t>non-</w:t>
      </w:r>
      <w:r w:rsidRPr="00D4419F">
        <w:t xml:space="preserve">regulated and regulated operations, and  </w:t>
      </w:r>
    </w:p>
    <w:p w14:paraId="4ED21487" w14:textId="77777777" w:rsidR="009A21C8" w:rsidRPr="00D4419F" w:rsidRDefault="009A21C8" w:rsidP="009A21C8">
      <w:pPr>
        <w:pStyle w:val="ListParagraph"/>
        <w:numPr>
          <w:ilvl w:val="1"/>
          <w:numId w:val="9"/>
        </w:numPr>
        <w:spacing w:line="480" w:lineRule="auto"/>
        <w:rPr>
          <w:u w:val="single"/>
        </w:rPr>
      </w:pPr>
      <w:proofErr w:type="gramStart"/>
      <w:r w:rsidRPr="00D4419F">
        <w:t>the</w:t>
      </w:r>
      <w:proofErr w:type="gramEnd"/>
      <w:r w:rsidRPr="00D4419F">
        <w:t xml:space="preserve"> Company stated that it does not carefully monitor the revenues earned and expense incurred by its non-regulated operations.</w:t>
      </w:r>
    </w:p>
    <w:p w14:paraId="6C6A7008" w14:textId="77777777" w:rsidR="009A21C8" w:rsidRPr="00D4419F" w:rsidRDefault="009A21C8" w:rsidP="009A21C8">
      <w:pPr>
        <w:pStyle w:val="ListParagraph"/>
        <w:numPr>
          <w:ilvl w:val="0"/>
          <w:numId w:val="9"/>
        </w:numPr>
        <w:spacing w:line="480" w:lineRule="auto"/>
        <w:rPr>
          <w:u w:val="single"/>
        </w:rPr>
      </w:pPr>
      <w:r w:rsidRPr="00D4419F">
        <w:t>On August 20, 2014, in Jackie Davis’ Exhibit JD-49, the Company included 100 percent allocation of average net investment to WCI operations for shared service truck numbers 1, 8, and 55.</w:t>
      </w:r>
    </w:p>
    <w:p w14:paraId="4A58DFD0" w14:textId="11163D10" w:rsidR="009A21C8" w:rsidRPr="00D82E3F" w:rsidRDefault="009A21C8" w:rsidP="009A21C8">
      <w:pPr>
        <w:pStyle w:val="ListParagraph"/>
        <w:numPr>
          <w:ilvl w:val="0"/>
          <w:numId w:val="9"/>
        </w:numPr>
        <w:spacing w:line="480" w:lineRule="auto"/>
        <w:rPr>
          <w:u w:val="single"/>
        </w:rPr>
      </w:pPr>
      <w:r>
        <w:t xml:space="preserve">On August 21, 2014, the Company provided a new one-week route study, for August 2, 2014 through August 8, 2014, which did not include a new customer count or reconcile to WCI’s proposed test year customer count filed on April 3, 2014. </w:t>
      </w:r>
      <w:r w:rsidR="002C1A32">
        <w:t xml:space="preserve"> </w:t>
      </w:r>
      <w:r>
        <w:t>The new route study is more than a year outside the test year.</w:t>
      </w:r>
    </w:p>
    <w:p w14:paraId="4E8F009C" w14:textId="77777777" w:rsidR="009A21C8" w:rsidRPr="002432F9" w:rsidRDefault="009A21C8" w:rsidP="009A21C8">
      <w:pPr>
        <w:pStyle w:val="ListParagraph"/>
        <w:numPr>
          <w:ilvl w:val="0"/>
          <w:numId w:val="9"/>
        </w:numPr>
        <w:spacing w:line="480" w:lineRule="auto"/>
      </w:pPr>
      <w:r w:rsidRPr="00D82E3F">
        <w:t xml:space="preserve">On </w:t>
      </w:r>
      <w:r>
        <w:t xml:space="preserve">September 26, 2014, the Company provided explanations for corrections to the average net investment calculation for shared </w:t>
      </w:r>
      <w:r w:rsidRPr="002432F9">
        <w:t>service truck numbers 1 and 55.</w:t>
      </w:r>
    </w:p>
    <w:p w14:paraId="5F17368A" w14:textId="77777777" w:rsidR="009A21C8" w:rsidRPr="00D82E3F" w:rsidRDefault="009A21C8" w:rsidP="009A21C8">
      <w:pPr>
        <w:pStyle w:val="ListParagraph"/>
        <w:numPr>
          <w:ilvl w:val="0"/>
          <w:numId w:val="9"/>
        </w:numPr>
        <w:spacing w:line="480" w:lineRule="auto"/>
      </w:pPr>
      <w:r>
        <w:t xml:space="preserve">On October 1, 2014, the Company stated that the shared service truck number </w:t>
      </w:r>
      <w:r w:rsidRPr="002432F9">
        <w:t>8 has historically</w:t>
      </w:r>
      <w:r>
        <w:t xml:space="preserve"> included an 82 percent allocation to WCI operations. </w:t>
      </w:r>
    </w:p>
    <w:p w14:paraId="18942C1E" w14:textId="77777777" w:rsidR="009A21C8" w:rsidRPr="006B34C3" w:rsidRDefault="009A21C8" w:rsidP="009A21C8">
      <w:pPr>
        <w:pStyle w:val="ListParagraph"/>
        <w:spacing w:line="480" w:lineRule="auto"/>
        <w:ind w:left="1800"/>
        <w:rPr>
          <w:u w:val="single"/>
        </w:rPr>
      </w:pPr>
    </w:p>
    <w:p w14:paraId="076D4887" w14:textId="77777777" w:rsidR="009A21C8" w:rsidRPr="00DD3F5D" w:rsidRDefault="009A21C8" w:rsidP="009A21C8">
      <w:pPr>
        <w:spacing w:line="480" w:lineRule="auto"/>
        <w:ind w:left="720" w:hanging="720"/>
        <w:rPr>
          <w:b/>
        </w:rPr>
      </w:pPr>
      <w:r w:rsidRPr="00DD3F5D">
        <w:rPr>
          <w:b/>
        </w:rPr>
        <w:lastRenderedPageBreak/>
        <w:t>Q.</w:t>
      </w:r>
      <w:r w:rsidRPr="00DD3F5D">
        <w:rPr>
          <w:b/>
        </w:rPr>
        <w:tab/>
        <w:t>Please explain how the Company’s additional information impacted Staff’s analysis and supports the proposed settlement.</w:t>
      </w:r>
    </w:p>
    <w:p w14:paraId="06841D6A" w14:textId="09E16688" w:rsidR="009A21C8" w:rsidRPr="00FB08DC" w:rsidRDefault="009A21C8" w:rsidP="009A21C8">
      <w:pPr>
        <w:spacing w:line="480" w:lineRule="auto"/>
        <w:ind w:left="720" w:hanging="720"/>
      </w:pPr>
      <w:r w:rsidRPr="007B19C0">
        <w:t>A.</w:t>
      </w:r>
      <w:r w:rsidRPr="007B19C0">
        <w:tab/>
      </w:r>
      <w:r>
        <w:t xml:space="preserve">Staff’s original analysis included the customer information, filed on May 23, 2014, in Exhibit JD-11 to define regulated operations.  In Jackie Davis’ rebuttal testimony, filed on August 20, 2014, WCI acknowledges problems with the Company’s route study and that WCI no longer tracks non-regulated operations.  </w:t>
      </w:r>
      <w:r w:rsidRPr="00FB08DC">
        <w:t xml:space="preserve">Staff </w:t>
      </w:r>
      <w:r>
        <w:t xml:space="preserve">has </w:t>
      </w:r>
      <w:r w:rsidRPr="00FB08DC">
        <w:t xml:space="preserve">reconsidered the reliability of </w:t>
      </w:r>
      <w:r>
        <w:t xml:space="preserve">its own </w:t>
      </w:r>
      <w:r w:rsidRPr="00FB08DC">
        <w:t xml:space="preserve">allocation factors </w:t>
      </w:r>
      <w:r>
        <w:t>because they</w:t>
      </w:r>
      <w:r w:rsidRPr="00FB08DC">
        <w:t xml:space="preserve"> are based</w:t>
      </w:r>
      <w:r>
        <w:t>, in part,</w:t>
      </w:r>
      <w:r w:rsidRPr="00FB08DC">
        <w:t xml:space="preserve"> on the Company’s direct and supplemental case</w:t>
      </w:r>
      <w:r>
        <w:t>s</w:t>
      </w:r>
      <w:r w:rsidRPr="00FB08DC">
        <w:t>.</w:t>
      </w:r>
      <w:r w:rsidRPr="00756B94">
        <w:t xml:space="preserve"> </w:t>
      </w:r>
      <w:r>
        <w:t xml:space="preserve"> Staff determined that its own allocators were unreliable because they rely on the inaccurate data included in the Company’s filing.</w:t>
      </w:r>
    </w:p>
    <w:p w14:paraId="15693218" w14:textId="77777777" w:rsidR="009A21C8" w:rsidRPr="00FB08DC" w:rsidRDefault="009A21C8" w:rsidP="009A21C8">
      <w:pPr>
        <w:spacing w:line="480" w:lineRule="auto"/>
        <w:ind w:left="720" w:firstLine="720"/>
      </w:pPr>
      <w:r w:rsidRPr="00FB08DC">
        <w:t>The Company</w:t>
      </w:r>
      <w:r>
        <w:t xml:space="preserve">’s new route study is also unreliable. </w:t>
      </w:r>
      <w:r w:rsidRPr="00FB08DC">
        <w:t xml:space="preserve"> </w:t>
      </w:r>
      <w:r>
        <w:t xml:space="preserve">WCI’s </w:t>
      </w:r>
      <w:r w:rsidRPr="00FB08DC">
        <w:t>new</w:t>
      </w:r>
      <w:r>
        <w:t xml:space="preserve"> one-week route study, for August 4 through August 8, 2014,</w:t>
      </w:r>
      <w:r w:rsidRPr="00FB08DC">
        <w:t xml:space="preserve"> </w:t>
      </w:r>
      <w:r>
        <w:t>appears</w:t>
      </w:r>
      <w:r w:rsidRPr="00FB08DC">
        <w:t xml:space="preserve"> to include </w:t>
      </w:r>
      <w:r>
        <w:t>both</w:t>
      </w:r>
      <w:r w:rsidRPr="00FB08DC">
        <w:t xml:space="preserve"> non-regulated and regulated garbage collection services</w:t>
      </w:r>
      <w:r>
        <w:t xml:space="preserve">. </w:t>
      </w:r>
      <w:r w:rsidRPr="00FB08DC">
        <w:t xml:space="preserve"> </w:t>
      </w:r>
      <w:r>
        <w:t>T</w:t>
      </w:r>
      <w:r w:rsidRPr="00FB08DC">
        <w:t>he</w:t>
      </w:r>
      <w:r>
        <w:t xml:space="preserve"> new</w:t>
      </w:r>
      <w:r w:rsidRPr="00FB08DC">
        <w:t xml:space="preserve"> route study </w:t>
      </w:r>
      <w:r>
        <w:t xml:space="preserve">is more than a year outside the test year and is not necessarily representative of the test period activity or comparable to the test year customer count.  The new route study </w:t>
      </w:r>
      <w:r w:rsidRPr="00FB08DC">
        <w:t>d</w:t>
      </w:r>
      <w:r>
        <w:t>oes</w:t>
      </w:r>
      <w:r w:rsidRPr="00FB08DC">
        <w:t xml:space="preserve"> not include a corresponding customer count </w:t>
      </w:r>
      <w:r>
        <w:t>and the Company provides no</w:t>
      </w:r>
      <w:r w:rsidRPr="00FB08DC">
        <w:t xml:space="preserve"> </w:t>
      </w:r>
      <w:r>
        <w:t>reconciliation of the new route study</w:t>
      </w:r>
      <w:r w:rsidRPr="00FB08DC">
        <w:t xml:space="preserve"> to the test year customer count. </w:t>
      </w:r>
      <w:r>
        <w:t xml:space="preserve"> </w:t>
      </w:r>
      <w:r w:rsidRPr="00FB08DC">
        <w:t xml:space="preserve">Because the new route study </w:t>
      </w:r>
      <w:r>
        <w:t>does</w:t>
      </w:r>
      <w:r w:rsidRPr="00FB08DC">
        <w:t xml:space="preserve"> not include a corresponding customer count or reconcile to </w:t>
      </w:r>
      <w:r>
        <w:t xml:space="preserve">WCI’s </w:t>
      </w:r>
      <w:r w:rsidRPr="00FB08DC">
        <w:t>test year customer count</w:t>
      </w:r>
      <w:r>
        <w:t>,</w:t>
      </w:r>
      <w:r w:rsidRPr="00FB08DC">
        <w:t xml:space="preserve"> Staff </w:t>
      </w:r>
      <w:r>
        <w:t>determined that the new route study is</w:t>
      </w:r>
      <w:r w:rsidRPr="00FB08DC">
        <w:t xml:space="preserve"> </w:t>
      </w:r>
      <w:r>
        <w:t>not sufficiently supported, and should not be used as an allocation factor</w:t>
      </w:r>
      <w:r w:rsidRPr="00FB08DC">
        <w:t>.</w:t>
      </w:r>
    </w:p>
    <w:p w14:paraId="7FB37A3D" w14:textId="33BB6DF5" w:rsidR="009A21C8" w:rsidRDefault="009A21C8" w:rsidP="009A21C8">
      <w:pPr>
        <w:spacing w:line="480" w:lineRule="auto"/>
        <w:ind w:left="720" w:firstLine="720"/>
      </w:pPr>
      <w:r>
        <w:t>B</w:t>
      </w:r>
      <w:r w:rsidRPr="00FB08DC">
        <w:t xml:space="preserve">ecause Staff has no reliable </w:t>
      </w:r>
      <w:r>
        <w:t>or</w:t>
      </w:r>
      <w:r w:rsidRPr="00FB08DC">
        <w:t xml:space="preserve"> supported allocation factors and because non-regulated </w:t>
      </w:r>
      <w:r w:rsidR="00D56D15">
        <w:t xml:space="preserve">Kalama </w:t>
      </w:r>
      <w:r w:rsidRPr="00FB08DC">
        <w:t>operations represent 5.5</w:t>
      </w:r>
      <w:r>
        <w:t xml:space="preserve"> </w:t>
      </w:r>
      <w:r w:rsidRPr="00FB08DC">
        <w:t>percent of total Company revenues</w:t>
      </w:r>
      <w:r>
        <w:t>,</w:t>
      </w:r>
      <w:r w:rsidRPr="00FB08DC">
        <w:t xml:space="preserve"> Staff </w:t>
      </w:r>
      <w:r>
        <w:t>agrees with</w:t>
      </w:r>
      <w:r w:rsidRPr="00FB08DC">
        <w:t xml:space="preserve"> the Company’s position that non-regulated </w:t>
      </w:r>
      <w:r w:rsidR="00D56D15">
        <w:t xml:space="preserve">Kalama </w:t>
      </w:r>
      <w:r w:rsidRPr="00FB08DC">
        <w:t xml:space="preserve">operations </w:t>
      </w:r>
      <w:r w:rsidRPr="00FB08DC">
        <w:lastRenderedPageBreak/>
        <w:t>should not be separated from regulated operation</w:t>
      </w:r>
      <w:r>
        <w:t xml:space="preserve">s unless the allocation factors are reliable and supported.  In these specific circumstances, Staff believes that not separating regulated and non-regulated </w:t>
      </w:r>
      <w:r w:rsidR="00D56D15">
        <w:t xml:space="preserve">Kalama </w:t>
      </w:r>
      <w:r>
        <w:t>operations</w:t>
      </w:r>
      <w:r w:rsidRPr="00FB08DC">
        <w:t xml:space="preserve"> </w:t>
      </w:r>
      <w:r>
        <w:t>results</w:t>
      </w:r>
      <w:r w:rsidRPr="00FB08DC">
        <w:t xml:space="preserve"> in rates that are fair, just, reasonable, and sufficient. </w:t>
      </w:r>
    </w:p>
    <w:p w14:paraId="236566DB" w14:textId="14EDA8C3" w:rsidR="009A21C8" w:rsidRDefault="009A21C8" w:rsidP="009A21C8">
      <w:pPr>
        <w:spacing w:line="480" w:lineRule="auto"/>
        <w:ind w:left="720" w:firstLine="720"/>
      </w:pPr>
      <w:r>
        <w:t>Staff’s original analysis included the Company’s errors to shared service truck numbers 1 and 55.  In Jackie Davis’ Exhibit JD-49, filed on August 20, 2014, the Company corrected its errors to WCI’s depreciation schedule for shared service truck numbers 1 and 55.</w:t>
      </w:r>
      <w:r w:rsidR="002C1A32">
        <w:t xml:space="preserve"> </w:t>
      </w:r>
      <w:r>
        <w:t xml:space="preserve"> WCI incorrectly changed shared service truck number 8 average net investment allocation from 82 percent to 100 percent.  </w:t>
      </w:r>
    </w:p>
    <w:p w14:paraId="04279A3B" w14:textId="77777777" w:rsidR="009A21C8" w:rsidRDefault="009A21C8" w:rsidP="009A21C8">
      <w:pPr>
        <w:spacing w:line="480" w:lineRule="auto"/>
        <w:ind w:left="720" w:firstLine="720"/>
      </w:pPr>
      <w:r>
        <w:t xml:space="preserve">After reviewing Exhibit JD-49, the Company’s </w:t>
      </w:r>
      <w:r w:rsidRPr="00E6681A">
        <w:t xml:space="preserve">explanations </w:t>
      </w:r>
      <w:r>
        <w:t>regarding</w:t>
      </w:r>
      <w:r w:rsidRPr="00E6681A">
        <w:t xml:space="preserve"> s</w:t>
      </w:r>
      <w:r>
        <w:t xml:space="preserve">hared service truck numbers 1 and 55, and </w:t>
      </w:r>
      <w:r w:rsidRPr="00E6681A">
        <w:t>the Company</w:t>
      </w:r>
      <w:r>
        <w:t>’s statement</w:t>
      </w:r>
      <w:r w:rsidRPr="00E6681A">
        <w:t xml:space="preserve"> that the shared service truck </w:t>
      </w:r>
      <w:r>
        <w:t xml:space="preserve">number </w:t>
      </w:r>
      <w:r w:rsidRPr="00E6681A">
        <w:t>8 has historically included an 82 percent all</w:t>
      </w:r>
      <w:r>
        <w:t>ocation, Staff believes that including $1,548,613 average net investment to generate WCI’s revenue requirement results in rates that are fair, just, reasonable, and sufficient.</w:t>
      </w:r>
    </w:p>
    <w:p w14:paraId="7E548586" w14:textId="77777777" w:rsidR="009A21C8" w:rsidRDefault="009A21C8" w:rsidP="009A21C8">
      <w:pPr>
        <w:spacing w:line="480" w:lineRule="auto"/>
        <w:ind w:left="720" w:hanging="720"/>
      </w:pPr>
    </w:p>
    <w:p w14:paraId="0B935973" w14:textId="77777777" w:rsidR="009A21C8" w:rsidRPr="00FC424D" w:rsidRDefault="009A21C8" w:rsidP="009A21C8">
      <w:pPr>
        <w:spacing w:line="480" w:lineRule="auto"/>
        <w:ind w:left="720" w:hanging="720"/>
        <w:rPr>
          <w:b/>
        </w:rPr>
      </w:pPr>
      <w:r w:rsidRPr="00FC424D">
        <w:rPr>
          <w:b/>
        </w:rPr>
        <w:t>Q.</w:t>
      </w:r>
      <w:r w:rsidRPr="00FC424D">
        <w:rPr>
          <w:b/>
        </w:rPr>
        <w:tab/>
        <w:t>Do Staff and the Company propose to include non-regulated Kalama operations in rate design?</w:t>
      </w:r>
    </w:p>
    <w:p w14:paraId="2EDB3651" w14:textId="77777777" w:rsidR="009A21C8" w:rsidRPr="00FB08DC" w:rsidRDefault="009A21C8" w:rsidP="009A21C8">
      <w:pPr>
        <w:spacing w:line="480" w:lineRule="auto"/>
        <w:ind w:left="720" w:hanging="720"/>
      </w:pPr>
      <w:r>
        <w:t>A.</w:t>
      </w:r>
      <w:r>
        <w:tab/>
        <w:t xml:space="preserve">Yes.  Staff and the Company agree </w:t>
      </w:r>
      <w:r w:rsidRPr="00535834">
        <w:t>that non-regulated Kalama operations will be</w:t>
      </w:r>
      <w:r w:rsidRPr="00FB08DC">
        <w:t xml:space="preserve"> added as a component to rate </w:t>
      </w:r>
      <w:proofErr w:type="gramStart"/>
      <w:r w:rsidRPr="00FB08DC">
        <w:t>design</w:t>
      </w:r>
      <w:r>
        <w:t>,</w:t>
      </w:r>
      <w:proofErr w:type="gramEnd"/>
      <w:r>
        <w:t xml:space="preserve"> </w:t>
      </w:r>
      <w:r w:rsidRPr="00FB08DC">
        <w:t xml:space="preserve">and </w:t>
      </w:r>
      <w:r>
        <w:t xml:space="preserve">a portion of </w:t>
      </w:r>
      <w:r w:rsidRPr="00FB08DC">
        <w:t xml:space="preserve">the </w:t>
      </w:r>
      <w:r>
        <w:t xml:space="preserve">final </w:t>
      </w:r>
      <w:r w:rsidRPr="00FB08DC">
        <w:t>revenue requirement calculation</w:t>
      </w:r>
      <w:r>
        <w:t xml:space="preserve"> will be directly assigned to non-regulated Kalama operations.  This practice avoids double recovery of costs from both regulated and non-regulated ratepayers and ensures that a portion of the revenue requirement will be directly assigned to non-regulated Kalama operations</w:t>
      </w:r>
      <w:r w:rsidRPr="00FB08DC">
        <w:t xml:space="preserve">. </w:t>
      </w:r>
    </w:p>
    <w:p w14:paraId="71286DD8" w14:textId="717362BC" w:rsidR="00546C14" w:rsidRPr="009A21C8" w:rsidRDefault="00546C14" w:rsidP="0005000E">
      <w:pPr>
        <w:spacing w:line="480" w:lineRule="auto"/>
      </w:pPr>
    </w:p>
    <w:p w14:paraId="5DC0BB01" w14:textId="32F045C4" w:rsidR="000B3B4F" w:rsidRPr="00165663" w:rsidRDefault="00367CE2" w:rsidP="00DF31FD">
      <w:pPr>
        <w:pStyle w:val="ListParagraph"/>
        <w:numPr>
          <w:ilvl w:val="0"/>
          <w:numId w:val="4"/>
        </w:numPr>
        <w:spacing w:line="480" w:lineRule="auto"/>
        <w:rPr>
          <w:u w:val="single"/>
        </w:rPr>
      </w:pPr>
      <w:r w:rsidRPr="00DD3F5D">
        <w:rPr>
          <w:u w:val="single"/>
        </w:rPr>
        <w:t>Asset Useful Lives to Reflect USOA/Depreciation Expense, Adjustment R-1A</w:t>
      </w:r>
    </w:p>
    <w:p w14:paraId="511FCFCF" w14:textId="77777777" w:rsidR="009A21C8" w:rsidRDefault="009A21C8" w:rsidP="009A21C8">
      <w:pPr>
        <w:spacing w:line="480" w:lineRule="auto"/>
        <w:ind w:left="720" w:hanging="720"/>
        <w:rPr>
          <w:b/>
        </w:rPr>
      </w:pPr>
      <w:r>
        <w:rPr>
          <w:b/>
        </w:rPr>
        <w:t>Q.</w:t>
      </w:r>
      <w:r>
        <w:rPr>
          <w:b/>
        </w:rPr>
        <w:tab/>
        <w:t>Please explain the Parties’ proposed settlement as it relates to Adjustment R-1A, Depreciation Expense.</w:t>
      </w:r>
    </w:p>
    <w:p w14:paraId="4C7429DD" w14:textId="77777777" w:rsidR="009A21C8" w:rsidRDefault="009A21C8" w:rsidP="009A21C8">
      <w:pPr>
        <w:spacing w:line="480" w:lineRule="auto"/>
        <w:ind w:left="720" w:hanging="720"/>
      </w:pPr>
      <w:r>
        <w:t>A.</w:t>
      </w:r>
      <w:r>
        <w:tab/>
      </w:r>
      <w:r w:rsidRPr="00367CE2">
        <w:t xml:space="preserve">The Parties </w:t>
      </w:r>
      <w:r>
        <w:t>propose</w:t>
      </w:r>
      <w:r w:rsidRPr="00367CE2">
        <w:t xml:space="preserve"> a final </w:t>
      </w:r>
      <w:r>
        <w:t>Depreciation</w:t>
      </w:r>
      <w:r w:rsidRPr="00367CE2">
        <w:t xml:space="preserve"> Expense of $</w:t>
      </w:r>
      <w:r>
        <w:t>209,766</w:t>
      </w:r>
      <w:r w:rsidRPr="00367CE2">
        <w:t xml:space="preserve">. </w:t>
      </w:r>
      <w:r>
        <w:t xml:space="preserve"> </w:t>
      </w:r>
      <w:r w:rsidRPr="00167E51">
        <w:t xml:space="preserve">The Parties agree </w:t>
      </w:r>
      <w:r>
        <w:t xml:space="preserve">to: </w:t>
      </w:r>
    </w:p>
    <w:p w14:paraId="1F76F22E" w14:textId="77777777" w:rsidR="009A21C8" w:rsidRDefault="009A21C8" w:rsidP="009A21C8">
      <w:pPr>
        <w:pStyle w:val="ListParagraph"/>
        <w:numPr>
          <w:ilvl w:val="0"/>
          <w:numId w:val="10"/>
        </w:numPr>
        <w:spacing w:line="480" w:lineRule="auto"/>
      </w:pPr>
      <w:r>
        <w:t xml:space="preserve">Accept Staff’s proposed use of the Uniform System of Accounts (USOA) standards for </w:t>
      </w:r>
      <w:r w:rsidRPr="00A97600">
        <w:t>depreciable lives and the corresponding adjustment</w:t>
      </w:r>
      <w:r>
        <w:t>s</w:t>
      </w:r>
      <w:r w:rsidRPr="00A97600">
        <w:t xml:space="preserve"> to </w:t>
      </w:r>
      <w:r>
        <w:t xml:space="preserve">WCI’s </w:t>
      </w:r>
      <w:r w:rsidRPr="00A97600">
        <w:t>depreciation expense and average net investment</w:t>
      </w:r>
      <w:r>
        <w:t xml:space="preserve">; and </w:t>
      </w:r>
    </w:p>
    <w:p w14:paraId="3135A1F5" w14:textId="77069B46" w:rsidR="009A21C8" w:rsidRDefault="009A21C8" w:rsidP="009A21C8">
      <w:pPr>
        <w:pStyle w:val="ListParagraph"/>
        <w:numPr>
          <w:ilvl w:val="0"/>
          <w:numId w:val="10"/>
        </w:numPr>
        <w:spacing w:line="480" w:lineRule="auto"/>
      </w:pPr>
      <w:r>
        <w:t>Not separate Depreciation Expense</w:t>
      </w:r>
      <w:r w:rsidRPr="00302C70">
        <w:t xml:space="preserve"> </w:t>
      </w:r>
      <w:r>
        <w:t>in</w:t>
      </w:r>
      <w:r w:rsidRPr="00302C70">
        <w:t xml:space="preserve">to </w:t>
      </w:r>
      <w:r>
        <w:t xml:space="preserve">regulated and </w:t>
      </w:r>
      <w:r w:rsidRPr="00302C70">
        <w:t>non-regulated operations</w:t>
      </w:r>
      <w:r>
        <w:t>.</w:t>
      </w:r>
      <w:r>
        <w:rPr>
          <w:rStyle w:val="FootnoteReference"/>
        </w:rPr>
        <w:footnoteReference w:id="7"/>
      </w:r>
      <w:r>
        <w:t xml:space="preserve"> </w:t>
      </w:r>
    </w:p>
    <w:p w14:paraId="71930646" w14:textId="77777777" w:rsidR="009A21C8" w:rsidRDefault="009A21C8" w:rsidP="009A21C8">
      <w:pPr>
        <w:spacing w:line="480" w:lineRule="auto"/>
        <w:ind w:left="720" w:hanging="720"/>
        <w:rPr>
          <w:b/>
        </w:rPr>
      </w:pPr>
    </w:p>
    <w:p w14:paraId="30649634" w14:textId="77777777" w:rsidR="009A21C8" w:rsidRDefault="009A21C8" w:rsidP="009A21C8">
      <w:pPr>
        <w:spacing w:line="480" w:lineRule="auto"/>
        <w:ind w:left="720" w:hanging="720"/>
        <w:rPr>
          <w:b/>
        </w:rPr>
      </w:pPr>
      <w:r>
        <w:rPr>
          <w:b/>
        </w:rPr>
        <w:t>Q.</w:t>
      </w:r>
      <w:r>
        <w:rPr>
          <w:b/>
        </w:rPr>
        <w:tab/>
        <w:t>Please briefly summarize WCI’s original position and subsequent position, prior to August 20, 2014, as related to Adjustment R-1A.</w:t>
      </w:r>
    </w:p>
    <w:p w14:paraId="1DE31C97" w14:textId="15827C79" w:rsidR="009A21C8" w:rsidRDefault="009A21C8" w:rsidP="009A21C8">
      <w:pPr>
        <w:spacing w:line="480" w:lineRule="auto"/>
        <w:ind w:left="720" w:hanging="720"/>
      </w:pPr>
      <w:r>
        <w:t>A.</w:t>
      </w:r>
      <w:r>
        <w:tab/>
        <w:t xml:space="preserve">In Exhibit JD-11 Excel workbook and four subsequent versions, the Company </w:t>
      </w:r>
      <w:r w:rsidRPr="00DA4254">
        <w:t xml:space="preserve">did not propose an adjustment to the useful lives of depreciable assets for Garbage Trucks, Service Cars, and Drop Box Trucks. </w:t>
      </w:r>
      <w:r>
        <w:t xml:space="preserve"> </w:t>
      </w:r>
      <w:r w:rsidRPr="00DA4254">
        <w:t>The Company depreciates garbage collection trucks using 10-year useful lives for rate making purposes.</w:t>
      </w:r>
      <w:r>
        <w:t xml:space="preserve"> </w:t>
      </w:r>
      <w:r w:rsidRPr="00DA4254">
        <w:t xml:space="preserve"> The Company’s per book depreciation records show it deprec</w:t>
      </w:r>
      <w:r>
        <w:t>i</w:t>
      </w:r>
      <w:r w:rsidRPr="00DA4254">
        <w:t>ates garbage trucks using eight-year useful lives.</w:t>
      </w:r>
      <w:r>
        <w:rPr>
          <w:vertAlign w:val="superscript"/>
        </w:rPr>
        <w:t xml:space="preserve"> </w:t>
      </w:r>
      <w:r>
        <w:t xml:space="preserve"> </w:t>
      </w:r>
      <w:r w:rsidRPr="00D246F3">
        <w:t xml:space="preserve">WCI allocated </w:t>
      </w:r>
      <w:r>
        <w:t>Depreciation Expense</w:t>
      </w:r>
      <w:r w:rsidRPr="00D246F3">
        <w:t xml:space="preserve"> between regulated and non-regulated operations.  </w:t>
      </w:r>
    </w:p>
    <w:p w14:paraId="2CCC7C36" w14:textId="77777777" w:rsidR="009A21C8" w:rsidRDefault="009A21C8" w:rsidP="009A21C8">
      <w:pPr>
        <w:spacing w:line="480" w:lineRule="auto"/>
        <w:ind w:left="720" w:hanging="720"/>
      </w:pPr>
      <w:r>
        <w:tab/>
      </w:r>
      <w:r>
        <w:tab/>
      </w:r>
      <w:r w:rsidRPr="00D246F3">
        <w:t>In the first four versions of Exhibit JD-11, the Company allocated $</w:t>
      </w:r>
      <w:r>
        <w:t>175,780 Depreciation</w:t>
      </w:r>
      <w:r w:rsidRPr="00D246F3">
        <w:t xml:space="preserve"> Expense to regulated operations.</w:t>
      </w:r>
      <w:r>
        <w:t xml:space="preserve"> </w:t>
      </w:r>
      <w:r w:rsidRPr="00D246F3">
        <w:t xml:space="preserve"> In the fifth version of Exhibit JD-11, </w:t>
      </w:r>
      <w:r w:rsidRPr="00D246F3">
        <w:lastRenderedPageBreak/>
        <w:t>the Company allocated $</w:t>
      </w:r>
      <w:r>
        <w:t>175,587 Depreciation</w:t>
      </w:r>
      <w:r w:rsidRPr="00D246F3">
        <w:t xml:space="preserve"> Expense to regulated operations.  The decrease in allocated </w:t>
      </w:r>
      <w:r>
        <w:t>Depreciation</w:t>
      </w:r>
      <w:r w:rsidRPr="00D246F3">
        <w:t xml:space="preserve"> Expense is due to WCI increasing its allocation to non-regulated operations.</w:t>
      </w:r>
    </w:p>
    <w:p w14:paraId="3BC5F5AA" w14:textId="77777777" w:rsidR="009A21C8" w:rsidRDefault="009A21C8" w:rsidP="009A21C8">
      <w:pPr>
        <w:spacing w:line="480" w:lineRule="auto"/>
        <w:ind w:left="720" w:hanging="720"/>
        <w:rPr>
          <w:b/>
        </w:rPr>
      </w:pPr>
    </w:p>
    <w:p w14:paraId="346E50A0" w14:textId="77777777" w:rsidR="009A21C8" w:rsidRPr="00DD3F5D" w:rsidRDefault="009A21C8" w:rsidP="009A21C8">
      <w:pPr>
        <w:spacing w:line="480" w:lineRule="auto"/>
        <w:ind w:left="720" w:hanging="720"/>
        <w:rPr>
          <w:b/>
        </w:rPr>
      </w:pPr>
      <w:r w:rsidRPr="00DD3F5D">
        <w:rPr>
          <w:b/>
        </w:rPr>
        <w:t>Q.</w:t>
      </w:r>
      <w:r w:rsidRPr="00DD3F5D">
        <w:rPr>
          <w:b/>
        </w:rPr>
        <w:tab/>
        <w:t xml:space="preserve">Please summarize Staff’s original position </w:t>
      </w:r>
      <w:r>
        <w:rPr>
          <w:b/>
        </w:rPr>
        <w:t>on</w:t>
      </w:r>
      <w:r w:rsidRPr="00DD3F5D">
        <w:rPr>
          <w:b/>
        </w:rPr>
        <w:t xml:space="preserve"> Adjustment </w:t>
      </w:r>
      <w:r>
        <w:rPr>
          <w:b/>
        </w:rPr>
        <w:t>R-1A</w:t>
      </w:r>
      <w:r w:rsidRPr="00DD3F5D">
        <w:rPr>
          <w:b/>
        </w:rPr>
        <w:t xml:space="preserve"> and provided in testimony on July 18, 2014.</w:t>
      </w:r>
    </w:p>
    <w:p w14:paraId="0717EA1D" w14:textId="77777777" w:rsidR="009A21C8" w:rsidRPr="00BC1338" w:rsidRDefault="009A21C8" w:rsidP="009A21C8">
      <w:pPr>
        <w:spacing w:line="480" w:lineRule="auto"/>
        <w:ind w:left="720" w:hanging="720"/>
      </w:pPr>
      <w:r w:rsidRPr="00BC1338">
        <w:t>A.</w:t>
      </w:r>
      <w:r w:rsidRPr="00BC1338">
        <w:tab/>
      </w:r>
      <w:r>
        <w:t xml:space="preserve"> </w:t>
      </w:r>
      <w:r w:rsidRPr="005A3E45">
        <w:t xml:space="preserve">Staff proposed </w:t>
      </w:r>
      <w:r>
        <w:t xml:space="preserve">an </w:t>
      </w:r>
      <w:r w:rsidRPr="005A3E45">
        <w:t>adjust</w:t>
      </w:r>
      <w:r>
        <w:t xml:space="preserve">ment that </w:t>
      </w:r>
      <w:r w:rsidRPr="005E25C4">
        <w:t>aligns the useful lives for assets purchased since WCI’s previous rate cas</w:t>
      </w:r>
      <w:r>
        <w:t>e to reflect USOA standards.</w:t>
      </w:r>
      <w:r w:rsidRPr="005A3E45">
        <w:t xml:space="preserve">  </w:t>
      </w:r>
      <w:r>
        <w:t>Staff recommended the allocation of $193,472 Depreciation Expense to regulated operations.</w:t>
      </w:r>
    </w:p>
    <w:p w14:paraId="3B7D01CC" w14:textId="77777777" w:rsidR="009A21C8" w:rsidRPr="00DD3F5D" w:rsidRDefault="009A21C8" w:rsidP="009A21C8">
      <w:pPr>
        <w:spacing w:line="480" w:lineRule="auto"/>
        <w:rPr>
          <w:u w:val="single"/>
        </w:rPr>
      </w:pPr>
      <w:r w:rsidRPr="00DD3F5D">
        <w:rPr>
          <w:u w:val="single"/>
        </w:rPr>
        <w:t xml:space="preserve"> </w:t>
      </w:r>
    </w:p>
    <w:p w14:paraId="45BACFD7" w14:textId="77777777" w:rsidR="009A21C8" w:rsidRPr="00DD3F5D" w:rsidRDefault="009A21C8" w:rsidP="009A21C8">
      <w:pPr>
        <w:spacing w:line="480" w:lineRule="auto"/>
        <w:ind w:left="720" w:hanging="720"/>
        <w:rPr>
          <w:b/>
        </w:rPr>
      </w:pPr>
      <w:r w:rsidRPr="00DD3F5D">
        <w:rPr>
          <w:b/>
        </w:rPr>
        <w:t>Q.</w:t>
      </w:r>
      <w:r w:rsidRPr="00DD3F5D">
        <w:rPr>
          <w:b/>
        </w:rPr>
        <w:tab/>
        <w:t xml:space="preserve">Please summarize WCI’s most recent position </w:t>
      </w:r>
      <w:r>
        <w:rPr>
          <w:b/>
        </w:rPr>
        <w:t>on</w:t>
      </w:r>
      <w:r w:rsidRPr="00DD3F5D">
        <w:rPr>
          <w:b/>
        </w:rPr>
        <w:t xml:space="preserve"> Adjustment </w:t>
      </w:r>
      <w:r>
        <w:rPr>
          <w:b/>
        </w:rPr>
        <w:t>R-1A</w:t>
      </w:r>
      <w:r w:rsidRPr="00DD3F5D">
        <w:rPr>
          <w:b/>
        </w:rPr>
        <w:t xml:space="preserve">. </w:t>
      </w:r>
    </w:p>
    <w:p w14:paraId="2AC4580E" w14:textId="77777777" w:rsidR="009A21C8" w:rsidRDefault="009A21C8" w:rsidP="009A21C8">
      <w:pPr>
        <w:spacing w:line="480" w:lineRule="auto"/>
        <w:ind w:left="720" w:hanging="720"/>
      </w:pPr>
      <w:r w:rsidRPr="00D47FD1">
        <w:t xml:space="preserve">A. </w:t>
      </w:r>
      <w:r w:rsidRPr="00D47FD1">
        <w:tab/>
      </w:r>
      <w:r w:rsidRPr="00593E9A">
        <w:t>WCI’s most recent position, as reflected in Jackie Davis</w:t>
      </w:r>
      <w:r>
        <w:t>’ rebuttal testimony filed</w:t>
      </w:r>
      <w:r w:rsidRPr="00593E9A">
        <w:t xml:space="preserve"> on August 20, 2014, </w:t>
      </w:r>
      <w:r w:rsidRPr="005A3E45">
        <w:t xml:space="preserve">agrees </w:t>
      </w:r>
      <w:r>
        <w:t xml:space="preserve">with Staff’s fair assessment of applying USOA standards  to assets purchased </w:t>
      </w:r>
      <w:r w:rsidRPr="005E25C4">
        <w:t>since WCI’s previous rate case</w:t>
      </w:r>
      <w:r>
        <w:t>.</w:t>
      </w:r>
      <w:r>
        <w:rPr>
          <w:rStyle w:val="FootnoteReference"/>
        </w:rPr>
        <w:footnoteReference w:id="8"/>
      </w:r>
      <w:r>
        <w:t xml:space="preserve">  The Company included $209,766 total Depreciation Expense.</w:t>
      </w:r>
    </w:p>
    <w:p w14:paraId="4972C89C" w14:textId="77777777" w:rsidR="009A21C8" w:rsidRPr="00DD3F5D" w:rsidRDefault="009A21C8" w:rsidP="009A21C8">
      <w:pPr>
        <w:spacing w:line="480" w:lineRule="auto"/>
        <w:rPr>
          <w:u w:val="single"/>
        </w:rPr>
      </w:pPr>
    </w:p>
    <w:p w14:paraId="5386D300" w14:textId="77777777" w:rsidR="009A21C8" w:rsidRPr="00DD3F5D" w:rsidRDefault="009A21C8" w:rsidP="009A21C8">
      <w:pPr>
        <w:spacing w:line="480" w:lineRule="auto"/>
        <w:ind w:left="720" w:hanging="720"/>
        <w:rPr>
          <w:b/>
        </w:rPr>
      </w:pPr>
      <w:r w:rsidRPr="00DD3F5D">
        <w:rPr>
          <w:b/>
        </w:rPr>
        <w:t>Q.</w:t>
      </w:r>
      <w:r w:rsidRPr="00DD3F5D">
        <w:rPr>
          <w:b/>
        </w:rPr>
        <w:tab/>
        <w:t xml:space="preserve">Did the Company provide additional information for Adjustment </w:t>
      </w:r>
      <w:r>
        <w:rPr>
          <w:b/>
        </w:rPr>
        <w:t xml:space="preserve">R-1A </w:t>
      </w:r>
      <w:r w:rsidRPr="00DD3F5D">
        <w:rPr>
          <w:b/>
        </w:rPr>
        <w:t>after Staff filed its testimony?</w:t>
      </w:r>
    </w:p>
    <w:p w14:paraId="76598807" w14:textId="77777777" w:rsidR="009A21C8" w:rsidRDefault="009A21C8" w:rsidP="009A21C8">
      <w:pPr>
        <w:spacing w:line="480" w:lineRule="auto"/>
        <w:ind w:left="720" w:hanging="720"/>
      </w:pPr>
      <w:r w:rsidRPr="00D47FD1">
        <w:t>A.</w:t>
      </w:r>
      <w:r w:rsidRPr="00D47FD1">
        <w:tab/>
      </w:r>
      <w:r>
        <w:t>No.</w:t>
      </w:r>
    </w:p>
    <w:p w14:paraId="63C47D5C" w14:textId="77777777" w:rsidR="009A21C8" w:rsidRPr="00DD3F5D" w:rsidRDefault="009A21C8" w:rsidP="009A21C8">
      <w:pPr>
        <w:spacing w:line="480" w:lineRule="auto"/>
        <w:rPr>
          <w:u w:val="single"/>
        </w:rPr>
      </w:pPr>
    </w:p>
    <w:p w14:paraId="040A2657" w14:textId="77777777" w:rsidR="009A21C8" w:rsidRDefault="009A21C8" w:rsidP="009A21C8">
      <w:pPr>
        <w:spacing w:line="480" w:lineRule="auto"/>
        <w:ind w:left="720" w:hanging="720"/>
        <w:rPr>
          <w:b/>
        </w:rPr>
      </w:pPr>
      <w:r w:rsidRPr="00DD3F5D">
        <w:rPr>
          <w:b/>
        </w:rPr>
        <w:t>Q.</w:t>
      </w:r>
      <w:r w:rsidRPr="00DD3F5D">
        <w:rPr>
          <w:b/>
        </w:rPr>
        <w:tab/>
      </w:r>
      <w:r>
        <w:rPr>
          <w:b/>
        </w:rPr>
        <w:t xml:space="preserve">Please explain why the Parties’ proposal to settle Adjustment R-1A is fair and reasonable. </w:t>
      </w:r>
    </w:p>
    <w:p w14:paraId="146D8B02" w14:textId="2D880ED8" w:rsidR="009A21C8" w:rsidRDefault="009A21C8" w:rsidP="009A21C8">
      <w:pPr>
        <w:spacing w:line="480" w:lineRule="auto"/>
        <w:ind w:left="720" w:hanging="720"/>
      </w:pPr>
      <w:r w:rsidRPr="007B19C0">
        <w:lastRenderedPageBreak/>
        <w:t>A.</w:t>
      </w:r>
      <w:r w:rsidRPr="007B19C0">
        <w:tab/>
      </w:r>
      <w:r>
        <w:t xml:space="preserve">As noted above, the proposed adjustment reflects the standards outlined in the USOA.  Depreciation schedules in accordance with the USOA reflect common industry and Commission </w:t>
      </w:r>
      <w:r w:rsidRPr="00E468A6">
        <w:t>standards.</w:t>
      </w:r>
      <w:r>
        <w:t xml:space="preserve">  Therefore, the Parties’ proposal reflects a fair and reasonable treatment of assets consistent with regulatory and industry </w:t>
      </w:r>
      <w:r w:rsidRPr="00E468A6">
        <w:t>standards</w:t>
      </w:r>
      <w:r>
        <w:t>.  Staff believes that $209,766 Depreciation Expense results in rates that are fair, just, reasonable, and sufficient.</w:t>
      </w:r>
    </w:p>
    <w:p w14:paraId="69CB352A" w14:textId="21B1035C" w:rsidR="00646AE7" w:rsidRPr="009A21C8" w:rsidRDefault="00646AE7" w:rsidP="00367CE2">
      <w:pPr>
        <w:spacing w:line="480" w:lineRule="auto"/>
        <w:ind w:left="360" w:hanging="360"/>
      </w:pPr>
    </w:p>
    <w:p w14:paraId="1565186A" w14:textId="77777777" w:rsidR="00367CE2" w:rsidRDefault="00367CE2" w:rsidP="00DF31FD">
      <w:pPr>
        <w:pStyle w:val="ListParagraph"/>
        <w:numPr>
          <w:ilvl w:val="0"/>
          <w:numId w:val="4"/>
        </w:numPr>
        <w:spacing w:line="480" w:lineRule="auto"/>
        <w:rPr>
          <w:u w:val="single"/>
        </w:rPr>
      </w:pPr>
      <w:r w:rsidRPr="00DD3F5D">
        <w:rPr>
          <w:u w:val="single"/>
        </w:rPr>
        <w:t>Property Taxes Expense, Adjustment R-6G</w:t>
      </w:r>
    </w:p>
    <w:p w14:paraId="7B758278" w14:textId="77777777" w:rsidR="00E54B00" w:rsidRDefault="00E54B00" w:rsidP="00E54B00">
      <w:pPr>
        <w:spacing w:line="480" w:lineRule="auto"/>
        <w:ind w:left="720" w:hanging="720"/>
        <w:rPr>
          <w:b/>
        </w:rPr>
      </w:pPr>
      <w:r>
        <w:rPr>
          <w:b/>
        </w:rPr>
        <w:t>Q.</w:t>
      </w:r>
      <w:r>
        <w:rPr>
          <w:b/>
        </w:rPr>
        <w:tab/>
        <w:t>Please explain the Parties proposed settlement as it relates to Adjustment R-6G, Property Taxes Expense.</w:t>
      </w:r>
    </w:p>
    <w:p w14:paraId="661B23A9" w14:textId="77777777" w:rsidR="00E54B00" w:rsidRDefault="00E54B00" w:rsidP="00E54B00">
      <w:pPr>
        <w:spacing w:line="480" w:lineRule="auto"/>
        <w:ind w:left="720" w:hanging="720"/>
      </w:pPr>
      <w:r>
        <w:t>A.</w:t>
      </w:r>
      <w:r>
        <w:tab/>
      </w:r>
      <w:r w:rsidRPr="00367CE2">
        <w:t xml:space="preserve">The Parties </w:t>
      </w:r>
      <w:r>
        <w:t>propose</w:t>
      </w:r>
      <w:r w:rsidRPr="00367CE2">
        <w:t xml:space="preserve"> a final Property Tax Expense of $9,007. </w:t>
      </w:r>
      <w:r>
        <w:t xml:space="preserve"> </w:t>
      </w:r>
      <w:r w:rsidRPr="00167E51">
        <w:t xml:space="preserve">The Parties agree </w:t>
      </w:r>
      <w:r>
        <w:t xml:space="preserve">to: </w:t>
      </w:r>
    </w:p>
    <w:p w14:paraId="3A340427" w14:textId="77777777" w:rsidR="00E54B00" w:rsidRDefault="00E54B00" w:rsidP="00727C82">
      <w:pPr>
        <w:pStyle w:val="ListParagraph"/>
        <w:numPr>
          <w:ilvl w:val="0"/>
          <w:numId w:val="17"/>
        </w:numPr>
        <w:spacing w:line="480" w:lineRule="auto"/>
      </w:pPr>
      <w:r w:rsidRPr="00167E51">
        <w:t>Add</w:t>
      </w:r>
      <w:r>
        <w:t xml:space="preserve"> a </w:t>
      </w:r>
      <w:r w:rsidRPr="00167E51">
        <w:t>property</w:t>
      </w:r>
      <w:r>
        <w:t xml:space="preserve"> (truck shop facilities)</w:t>
      </w:r>
      <w:r w:rsidRPr="00167E51">
        <w:t xml:space="preserve"> that </w:t>
      </w:r>
      <w:r>
        <w:t>was</w:t>
      </w:r>
      <w:r w:rsidRPr="00167E51">
        <w:t xml:space="preserve"> placed into service </w:t>
      </w:r>
      <w:r>
        <w:t>March 2014 but not included in the</w:t>
      </w:r>
      <w:r w:rsidRPr="00167E51">
        <w:t xml:space="preserve"> Company’s </w:t>
      </w:r>
      <w:r>
        <w:t xml:space="preserve">filing on </w:t>
      </w:r>
      <w:r w:rsidRPr="00167E51">
        <w:t>April 3, 2014</w:t>
      </w:r>
      <w:r>
        <w:t>;</w:t>
      </w:r>
      <w:r w:rsidRPr="00302C70">
        <w:t xml:space="preserve"> </w:t>
      </w:r>
    </w:p>
    <w:p w14:paraId="78902C5F" w14:textId="6736DB9F" w:rsidR="00E54B00" w:rsidRDefault="00E54B00" w:rsidP="00727C82">
      <w:pPr>
        <w:pStyle w:val="ListParagraph"/>
        <w:numPr>
          <w:ilvl w:val="0"/>
          <w:numId w:val="17"/>
        </w:numPr>
        <w:spacing w:line="480" w:lineRule="auto"/>
      </w:pPr>
      <w:r>
        <w:t>Not separate Property Tax Expense</w:t>
      </w:r>
      <w:r w:rsidRPr="00302C70">
        <w:t xml:space="preserve"> </w:t>
      </w:r>
      <w:r>
        <w:t>in</w:t>
      </w:r>
      <w:r w:rsidRPr="00302C70">
        <w:t xml:space="preserve">to </w:t>
      </w:r>
      <w:r>
        <w:t xml:space="preserve">regulated and </w:t>
      </w:r>
      <w:r w:rsidRPr="00302C70">
        <w:t>non-regulated operations</w:t>
      </w:r>
      <w:r>
        <w:t>;</w:t>
      </w:r>
      <w:r>
        <w:rPr>
          <w:rStyle w:val="FootnoteReference"/>
        </w:rPr>
        <w:footnoteReference w:id="9"/>
      </w:r>
      <w:r>
        <w:t xml:space="preserve"> </w:t>
      </w:r>
    </w:p>
    <w:p w14:paraId="4E034168" w14:textId="77777777" w:rsidR="00E54B00" w:rsidRDefault="00E54B00" w:rsidP="00727C82">
      <w:pPr>
        <w:pStyle w:val="ListParagraph"/>
        <w:numPr>
          <w:ilvl w:val="0"/>
          <w:numId w:val="17"/>
        </w:numPr>
        <w:spacing w:line="480" w:lineRule="auto"/>
      </w:pPr>
      <w:r>
        <w:t xml:space="preserve">Adjust Staff’s three-factor allocation method to remove </w:t>
      </w:r>
      <w:r w:rsidRPr="00147192">
        <w:t xml:space="preserve">West Coast Paper Fiber’s </w:t>
      </w:r>
      <w:r>
        <w:t xml:space="preserve">(WCPF) operations from the calculation; and </w:t>
      </w:r>
    </w:p>
    <w:p w14:paraId="6DF10739" w14:textId="77777777" w:rsidR="00E54B00" w:rsidRDefault="00E54B00" w:rsidP="00727C82">
      <w:pPr>
        <w:pStyle w:val="ListParagraph"/>
        <w:numPr>
          <w:ilvl w:val="0"/>
          <w:numId w:val="17"/>
        </w:numPr>
        <w:spacing w:line="480" w:lineRule="auto"/>
      </w:pPr>
      <w:r>
        <w:t xml:space="preserve">Adjust Staff’s three-factor allocation method to reduce </w:t>
      </w:r>
      <w:r w:rsidRPr="00147192">
        <w:t xml:space="preserve">Waste Control Recycling’s </w:t>
      </w:r>
      <w:r>
        <w:t>(WCR) gross revenues for the cost of recycled materials.</w:t>
      </w:r>
    </w:p>
    <w:p w14:paraId="52AF0ABF" w14:textId="77777777" w:rsidR="00E54B00" w:rsidRDefault="00E54B00" w:rsidP="00E54B00">
      <w:pPr>
        <w:spacing w:line="480" w:lineRule="auto"/>
        <w:ind w:left="720" w:hanging="720"/>
        <w:rPr>
          <w:b/>
        </w:rPr>
      </w:pPr>
    </w:p>
    <w:p w14:paraId="203C10BD" w14:textId="77777777" w:rsidR="00E54B00" w:rsidRDefault="00E54B00" w:rsidP="00E54B00">
      <w:pPr>
        <w:spacing w:line="480" w:lineRule="auto"/>
        <w:ind w:left="720" w:hanging="720"/>
        <w:rPr>
          <w:b/>
        </w:rPr>
      </w:pPr>
      <w:r>
        <w:rPr>
          <w:b/>
        </w:rPr>
        <w:t>Q.</w:t>
      </w:r>
      <w:r>
        <w:rPr>
          <w:b/>
        </w:rPr>
        <w:tab/>
        <w:t>Please briefly summarize WCI’s original position and subsequent position, prior to August 20, 2014, as related to Adjustment R-6G.</w:t>
      </w:r>
    </w:p>
    <w:p w14:paraId="3B5AE3D9" w14:textId="77777777" w:rsidR="00E54B00" w:rsidRDefault="00E54B00" w:rsidP="00E54B00">
      <w:pPr>
        <w:spacing w:line="480" w:lineRule="auto"/>
        <w:ind w:left="720" w:hanging="720"/>
      </w:pPr>
      <w:r>
        <w:lastRenderedPageBreak/>
        <w:t>A.</w:t>
      </w:r>
      <w:r>
        <w:tab/>
        <w:t>In its Exhibit JD-11, the Company’s allocation included two steps.  First, the Company allocated shared property tax expenses between WCI and the affiliates.  Second, the Company allocated that portion of property tax expense attributed to WCI between regulated and non-regulated operations.  In the first four versions of Exhibit JD-11, the Company allocated $8,500 in Property Tax Expense to regulated operations.  In the fifth version of Exhibit JD-11, the Company allocated $8,497 in Property Tax Expense to regulated operations.  The decrease in allocated Property Tax Expense is due to WCI increasing its allocation to non-regulated operations.</w:t>
      </w:r>
    </w:p>
    <w:p w14:paraId="28E3D6B9" w14:textId="1D29F4BA" w:rsidR="00E54B00" w:rsidRDefault="00E54B00" w:rsidP="00E54B00">
      <w:pPr>
        <w:spacing w:line="480" w:lineRule="auto"/>
        <w:ind w:left="720" w:firstLine="720"/>
      </w:pPr>
      <w:r>
        <w:t xml:space="preserve">In all five versions of Exhibit JD-11, WCI had </w:t>
      </w:r>
      <w:r w:rsidRPr="00F95647">
        <w:t>rem</w:t>
      </w:r>
      <w:r>
        <w:t>oved all Property Tax E</w:t>
      </w:r>
      <w:r w:rsidRPr="00F95647">
        <w:t>xpense related to</w:t>
      </w:r>
      <w:r>
        <w:t xml:space="preserve"> the </w:t>
      </w:r>
      <w:r w:rsidRPr="00F95647">
        <w:t>Applied</w:t>
      </w:r>
      <w:r>
        <w:t xml:space="preserve"> Industries property.  WCI did not advise Staff that the truck shop facilities, located on the Applied Industries property, w</w:t>
      </w:r>
      <w:r w:rsidR="005D36CA">
        <w:t>ere</w:t>
      </w:r>
      <w:r>
        <w:t xml:space="preserve"> placed into service.  </w:t>
      </w:r>
    </w:p>
    <w:p w14:paraId="47B13758" w14:textId="77777777" w:rsidR="00E54B00" w:rsidRDefault="00E54B00" w:rsidP="00E54B00">
      <w:pPr>
        <w:spacing w:line="480" w:lineRule="auto"/>
        <w:ind w:left="720" w:hanging="720"/>
        <w:rPr>
          <w:b/>
        </w:rPr>
      </w:pPr>
    </w:p>
    <w:p w14:paraId="74A51763" w14:textId="77777777" w:rsidR="00E54B00" w:rsidRPr="00DD3F5D" w:rsidRDefault="00E54B00" w:rsidP="00E54B00">
      <w:pPr>
        <w:spacing w:line="480" w:lineRule="auto"/>
        <w:ind w:left="720" w:hanging="720"/>
        <w:rPr>
          <w:b/>
        </w:rPr>
      </w:pPr>
      <w:r w:rsidRPr="00DD3F5D">
        <w:rPr>
          <w:b/>
        </w:rPr>
        <w:t>Q.</w:t>
      </w:r>
      <w:r w:rsidRPr="00DD3F5D">
        <w:rPr>
          <w:b/>
        </w:rPr>
        <w:tab/>
        <w:t xml:space="preserve">Please summarize Staff’s original position </w:t>
      </w:r>
      <w:r>
        <w:rPr>
          <w:b/>
        </w:rPr>
        <w:t>on</w:t>
      </w:r>
      <w:r w:rsidRPr="00DD3F5D">
        <w:rPr>
          <w:b/>
        </w:rPr>
        <w:t xml:space="preserve"> Adjustment R-</w:t>
      </w:r>
      <w:r>
        <w:rPr>
          <w:b/>
        </w:rPr>
        <w:t>6G</w:t>
      </w:r>
      <w:r w:rsidRPr="00DD3F5D">
        <w:rPr>
          <w:b/>
        </w:rPr>
        <w:t xml:space="preserve"> and provided in testimony on July 18, 2014.</w:t>
      </w:r>
    </w:p>
    <w:p w14:paraId="7C7F2ACB" w14:textId="77777777" w:rsidR="00E54B00" w:rsidRPr="00BC1338" w:rsidRDefault="00E54B00" w:rsidP="00E54B00">
      <w:pPr>
        <w:spacing w:line="480" w:lineRule="auto"/>
        <w:ind w:left="720" w:hanging="720"/>
      </w:pPr>
      <w:r w:rsidRPr="00BC1338">
        <w:t>A.</w:t>
      </w:r>
      <w:r w:rsidRPr="00BC1338">
        <w:tab/>
        <w:t xml:space="preserve">Staff proposed to allocate the shared Property Tax </w:t>
      </w:r>
      <w:r>
        <w:t>E</w:t>
      </w:r>
      <w:r w:rsidRPr="00BC1338">
        <w:t xml:space="preserve">xpense </w:t>
      </w:r>
      <w:r>
        <w:t xml:space="preserve">to WCI’s operations </w:t>
      </w:r>
      <w:r w:rsidRPr="00BC1338">
        <w:t xml:space="preserve">using </w:t>
      </w:r>
      <w:r>
        <w:t>the average percentage of</w:t>
      </w:r>
      <w:r w:rsidRPr="00BC1338">
        <w:t xml:space="preserve"> three allocation </w:t>
      </w:r>
      <w:r>
        <w:t xml:space="preserve">factors: (1) </w:t>
      </w:r>
      <w:r w:rsidRPr="00753040">
        <w:t xml:space="preserve">number of employees, </w:t>
      </w:r>
      <w:r>
        <w:t xml:space="preserve">(2) gross </w:t>
      </w:r>
      <w:r w:rsidRPr="00753040">
        <w:t>revenue</w:t>
      </w:r>
      <w:r>
        <w:t>s</w:t>
      </w:r>
      <w:r w:rsidRPr="00753040">
        <w:t xml:space="preserve">, and </w:t>
      </w:r>
      <w:r>
        <w:t xml:space="preserve">(3) </w:t>
      </w:r>
      <w:r w:rsidRPr="00753040">
        <w:t>fixed asset</w:t>
      </w:r>
      <w:r>
        <w:t>s</w:t>
      </w:r>
      <w:r w:rsidRPr="00753040">
        <w:t xml:space="preserve"> per book value</w:t>
      </w:r>
      <w:r w:rsidRPr="00BC1338">
        <w:t>.</w:t>
      </w:r>
      <w:r w:rsidRPr="00753040">
        <w:t xml:space="preserve">  </w:t>
      </w:r>
      <w:r>
        <w:t>WCI’s portion of shared expenses was 21.8 percent.  Staff included $6,162 total Property Tax Expense in the results of operations</w:t>
      </w:r>
      <w:r w:rsidRPr="00BC1338">
        <w:t>.</w:t>
      </w:r>
      <w:r>
        <w:t xml:space="preserve">  As noted above, the Company did not advise Staff that the truck shop facilities were placed into service in March 2014. </w:t>
      </w:r>
    </w:p>
    <w:p w14:paraId="3599BB70" w14:textId="77777777" w:rsidR="00E54B00" w:rsidRPr="00DD3F5D" w:rsidRDefault="00E54B00" w:rsidP="00E54B00">
      <w:pPr>
        <w:spacing w:line="480" w:lineRule="auto"/>
        <w:rPr>
          <w:u w:val="single"/>
        </w:rPr>
      </w:pPr>
      <w:r w:rsidRPr="00DD3F5D">
        <w:rPr>
          <w:u w:val="single"/>
        </w:rPr>
        <w:t xml:space="preserve"> </w:t>
      </w:r>
    </w:p>
    <w:p w14:paraId="65B87DBE" w14:textId="77777777" w:rsidR="00E54B00" w:rsidRPr="00DD3F5D" w:rsidRDefault="00E54B00" w:rsidP="00E54B00">
      <w:pPr>
        <w:spacing w:line="480" w:lineRule="auto"/>
        <w:ind w:left="720" w:hanging="720"/>
        <w:rPr>
          <w:b/>
        </w:rPr>
      </w:pPr>
      <w:r w:rsidRPr="00DD3F5D">
        <w:rPr>
          <w:b/>
        </w:rPr>
        <w:t>Q.</w:t>
      </w:r>
      <w:r w:rsidRPr="00DD3F5D">
        <w:rPr>
          <w:b/>
        </w:rPr>
        <w:tab/>
        <w:t xml:space="preserve">Please summarize WCI’s most recent position </w:t>
      </w:r>
      <w:r>
        <w:rPr>
          <w:b/>
        </w:rPr>
        <w:t>on</w:t>
      </w:r>
      <w:r w:rsidRPr="00DD3F5D">
        <w:rPr>
          <w:b/>
        </w:rPr>
        <w:t xml:space="preserve"> Adjustment R-</w:t>
      </w:r>
      <w:r>
        <w:rPr>
          <w:b/>
        </w:rPr>
        <w:t>6G</w:t>
      </w:r>
      <w:r w:rsidRPr="00DD3F5D">
        <w:rPr>
          <w:b/>
        </w:rPr>
        <w:t xml:space="preserve">. </w:t>
      </w:r>
    </w:p>
    <w:p w14:paraId="71BCDBDB" w14:textId="789AAC4F" w:rsidR="00E54B00" w:rsidRDefault="00E54B00" w:rsidP="00E54B00">
      <w:pPr>
        <w:spacing w:line="480" w:lineRule="auto"/>
        <w:ind w:left="720" w:hanging="720"/>
      </w:pPr>
      <w:r w:rsidRPr="00D47FD1">
        <w:lastRenderedPageBreak/>
        <w:t xml:space="preserve">A. </w:t>
      </w:r>
      <w:r w:rsidRPr="00D47FD1">
        <w:tab/>
      </w:r>
      <w:r w:rsidRPr="00593E9A">
        <w:t>WCI’s most recent position, as reflected in Jackie Davis</w:t>
      </w:r>
      <w:r>
        <w:t>’ rebuttal testimony filed</w:t>
      </w:r>
      <w:r w:rsidRPr="00593E9A">
        <w:t xml:space="preserve"> on August 20, 2014, includes $9,007 total Property Tax Expense. </w:t>
      </w:r>
      <w:r>
        <w:t xml:space="preserve"> The Company’s proposal relies primarily on two changes to its methodology.  First, WCI’s rebuttal testimony includes two-thirds (2/3) of the property taxes related to the truck shop facilities located on property purchased from Applied Industries.  Second, WCI recommends adjusting </w:t>
      </w:r>
      <w:r w:rsidRPr="00D47FD1">
        <w:t>the three-factor allocation to eliminate WCPF</w:t>
      </w:r>
      <w:r>
        <w:t>’s operations</w:t>
      </w:r>
      <w:r w:rsidRPr="00D47FD1">
        <w:t xml:space="preserve"> and </w:t>
      </w:r>
      <w:r>
        <w:t xml:space="preserve">reduce </w:t>
      </w:r>
      <w:r w:rsidRPr="00D47FD1">
        <w:t>WC</w:t>
      </w:r>
      <w:r>
        <w:t>R’s gross revenues for the</w:t>
      </w:r>
      <w:r w:rsidRPr="00D47FD1">
        <w:t xml:space="preserve"> cost of</w:t>
      </w:r>
      <w:r>
        <w:t xml:space="preserve"> recycled</w:t>
      </w:r>
      <w:r w:rsidRPr="00D47FD1">
        <w:t xml:space="preserve"> materials</w:t>
      </w:r>
      <w:r>
        <w:t>.  WCI’s adjustments to the three-factor allocation method allocate 24.3 percent of shared expenses to WCI operations.</w:t>
      </w:r>
    </w:p>
    <w:p w14:paraId="754B47BB" w14:textId="77777777" w:rsidR="00E54B00" w:rsidRPr="00DD3F5D" w:rsidRDefault="00E54B00" w:rsidP="00E54B00">
      <w:pPr>
        <w:spacing w:line="480" w:lineRule="auto"/>
        <w:rPr>
          <w:u w:val="single"/>
        </w:rPr>
      </w:pPr>
    </w:p>
    <w:p w14:paraId="640BD5C8" w14:textId="77777777" w:rsidR="00E54B00" w:rsidRPr="00DD3F5D" w:rsidRDefault="00E54B00" w:rsidP="00E54B00">
      <w:pPr>
        <w:spacing w:line="480" w:lineRule="auto"/>
        <w:ind w:left="720" w:hanging="720"/>
        <w:rPr>
          <w:b/>
        </w:rPr>
      </w:pPr>
      <w:r w:rsidRPr="00DD3F5D">
        <w:rPr>
          <w:b/>
        </w:rPr>
        <w:t>Q.</w:t>
      </w:r>
      <w:r w:rsidRPr="00DD3F5D">
        <w:rPr>
          <w:b/>
        </w:rPr>
        <w:tab/>
        <w:t>Did the Company provide additional information for Adjustment R-</w:t>
      </w:r>
      <w:r>
        <w:rPr>
          <w:b/>
        </w:rPr>
        <w:t>6G</w:t>
      </w:r>
      <w:r w:rsidRPr="00DD3F5D">
        <w:rPr>
          <w:b/>
        </w:rPr>
        <w:t xml:space="preserve"> after Staff filed its testimony?</w:t>
      </w:r>
    </w:p>
    <w:p w14:paraId="35153572" w14:textId="77777777" w:rsidR="00E54B00" w:rsidRDefault="00E54B00" w:rsidP="00E54B00">
      <w:pPr>
        <w:spacing w:line="480" w:lineRule="auto"/>
        <w:ind w:left="720" w:hanging="720"/>
      </w:pPr>
      <w:r w:rsidRPr="00D47FD1">
        <w:t>A.</w:t>
      </w:r>
      <w:r w:rsidRPr="00D47FD1">
        <w:tab/>
        <w:t>Yes.</w:t>
      </w:r>
      <w:r w:rsidRPr="000B3B4F">
        <w:t xml:space="preserve"> </w:t>
      </w:r>
      <w:r>
        <w:t xml:space="preserve"> After Staff filed its testimony, the Company filed the following information:</w:t>
      </w:r>
    </w:p>
    <w:p w14:paraId="09B01D73" w14:textId="77777777" w:rsidR="00E54B00" w:rsidRDefault="00E54B00" w:rsidP="00E54B00">
      <w:pPr>
        <w:pStyle w:val="ListParagraph"/>
        <w:numPr>
          <w:ilvl w:val="0"/>
          <w:numId w:val="11"/>
        </w:numPr>
        <w:spacing w:line="480" w:lineRule="auto"/>
      </w:pPr>
      <w:r>
        <w:t xml:space="preserve">On August 20, 2014, in Jackie Davis’ rebuttal testimony, the Company first advised that the Applied Industries property related to the truck shop facilities was placed into service in March 2014, and the Company included property taxes for </w:t>
      </w:r>
      <w:r w:rsidRPr="00361C00">
        <w:t>truck shop facilities</w:t>
      </w:r>
      <w:r>
        <w:t>.</w:t>
      </w:r>
    </w:p>
    <w:p w14:paraId="44667FBF" w14:textId="77777777" w:rsidR="00E54B00" w:rsidRDefault="00E54B00" w:rsidP="00E54B00">
      <w:pPr>
        <w:pStyle w:val="ListParagraph"/>
        <w:numPr>
          <w:ilvl w:val="0"/>
          <w:numId w:val="11"/>
        </w:numPr>
        <w:spacing w:line="480" w:lineRule="auto"/>
      </w:pPr>
      <w:r>
        <w:t xml:space="preserve">On August 20, 2014, in </w:t>
      </w:r>
      <w:r w:rsidRPr="002A7A27">
        <w:t>Jackie Davis</w:t>
      </w:r>
      <w:r>
        <w:t>’ rebuttal testimony</w:t>
      </w:r>
      <w:r w:rsidRPr="002A7A27">
        <w:t>, the Company</w:t>
      </w:r>
      <w:r>
        <w:t xml:space="preserve"> stated that WCPF is operated out of a WCPF employee’s home and therefore should not receive an allocated portion of shared expenses. </w:t>
      </w:r>
    </w:p>
    <w:p w14:paraId="2B3F9A5B" w14:textId="77777777" w:rsidR="00E54B00" w:rsidRPr="00D47FD1" w:rsidRDefault="00E54B00" w:rsidP="00E54B00">
      <w:pPr>
        <w:pStyle w:val="ListParagraph"/>
        <w:numPr>
          <w:ilvl w:val="0"/>
          <w:numId w:val="11"/>
        </w:numPr>
        <w:spacing w:line="480" w:lineRule="auto"/>
      </w:pPr>
      <w:r>
        <w:t xml:space="preserve">On August 21, 2014, the Company provided its proposed adjusted three-factor allocation calculation.  </w:t>
      </w:r>
    </w:p>
    <w:p w14:paraId="421151FA" w14:textId="77777777" w:rsidR="00E54B00" w:rsidRPr="00DD3F5D" w:rsidRDefault="00E54B00" w:rsidP="00E54B00">
      <w:pPr>
        <w:spacing w:line="480" w:lineRule="auto"/>
        <w:rPr>
          <w:u w:val="single"/>
        </w:rPr>
      </w:pPr>
    </w:p>
    <w:p w14:paraId="2D82B126" w14:textId="77777777" w:rsidR="00E54B00" w:rsidRPr="00DD3F5D" w:rsidRDefault="00E54B00" w:rsidP="00E54B00">
      <w:pPr>
        <w:spacing w:line="480" w:lineRule="auto"/>
        <w:ind w:left="720" w:hanging="720"/>
        <w:rPr>
          <w:b/>
        </w:rPr>
      </w:pPr>
      <w:r w:rsidRPr="00DD3F5D">
        <w:rPr>
          <w:b/>
        </w:rPr>
        <w:lastRenderedPageBreak/>
        <w:t>Q.</w:t>
      </w:r>
      <w:r w:rsidRPr="00DD3F5D">
        <w:rPr>
          <w:b/>
        </w:rPr>
        <w:tab/>
        <w:t>Please explain how the Company’s additional information impacted Staff’s analysis and supports the proposed settlement.</w:t>
      </w:r>
    </w:p>
    <w:p w14:paraId="09D2C3AB" w14:textId="77777777" w:rsidR="00E54B00" w:rsidRPr="007B19C0" w:rsidRDefault="00E54B00" w:rsidP="00E54B00">
      <w:pPr>
        <w:spacing w:line="480" w:lineRule="auto"/>
        <w:ind w:left="720" w:hanging="720"/>
      </w:pPr>
      <w:r w:rsidRPr="007B19C0">
        <w:t>A.</w:t>
      </w:r>
      <w:r w:rsidRPr="007B19C0">
        <w:tab/>
        <w:t>Staff</w:t>
      </w:r>
      <w:r>
        <w:t>’s</w:t>
      </w:r>
      <w:r w:rsidRPr="007B19C0">
        <w:t xml:space="preserve"> original analysis did not include </w:t>
      </w:r>
      <w:r>
        <w:t xml:space="preserve">the truck shop facilities placed into service in March 2014 </w:t>
      </w:r>
      <w:r w:rsidRPr="007B19C0">
        <w:t xml:space="preserve">because </w:t>
      </w:r>
      <w:r>
        <w:t>WCI</w:t>
      </w:r>
      <w:r w:rsidRPr="007B19C0">
        <w:t xml:space="preserve"> </w:t>
      </w:r>
      <w:r>
        <w:t>did</w:t>
      </w:r>
      <w:r w:rsidRPr="007B19C0">
        <w:t xml:space="preserve"> not include</w:t>
      </w:r>
      <w:r>
        <w:t xml:space="preserve"> the truck shop facilities</w:t>
      </w:r>
      <w:r w:rsidRPr="007B19C0">
        <w:t xml:space="preserve"> in </w:t>
      </w:r>
      <w:r>
        <w:t>all five versions of Exhibit JD-11 and did not advise Staff, until August 20, 2014, the truck shop facilities were placed into service</w:t>
      </w:r>
      <w:r w:rsidRPr="007B19C0">
        <w:t>.</w:t>
      </w:r>
      <w:r>
        <w:t xml:space="preserve">  After reviewing Jackie Davis’ rebuttal testimony, Staff believes the truck shop facilities are used and useful to the regulated Company and the</w:t>
      </w:r>
      <w:r w:rsidRPr="007B19C0">
        <w:t xml:space="preserve"> </w:t>
      </w:r>
      <w:r>
        <w:t xml:space="preserve">related allocated property tax </w:t>
      </w:r>
      <w:r w:rsidRPr="007B19C0">
        <w:t xml:space="preserve">expenses </w:t>
      </w:r>
      <w:r>
        <w:t>should be</w:t>
      </w:r>
      <w:r w:rsidRPr="007B19C0">
        <w:t xml:space="preserve"> included to set rates that are fair, just, reasonable, and sufficient.</w:t>
      </w:r>
    </w:p>
    <w:p w14:paraId="75A927D2" w14:textId="77777777" w:rsidR="00E54B00" w:rsidRDefault="00E54B00" w:rsidP="00E54B00">
      <w:pPr>
        <w:spacing w:line="480" w:lineRule="auto"/>
        <w:ind w:left="720" w:firstLine="720"/>
      </w:pPr>
      <w:r>
        <w:t xml:space="preserve">Staff’s original three-factor allocation method included WCPF operations because WCI did not advise Staff until August 20, 2014, that WCPF does not share facilities with WCI, Waste Control Equipment (WCE), and WCR.  After reviewing Jackie Davis’ rebuttal testimony, Staff believes that WCPF should not be included in the three-factor allocation method or allocated a portion of costs incurred by the shared facilities.  </w:t>
      </w:r>
    </w:p>
    <w:p w14:paraId="7569A609" w14:textId="77777777" w:rsidR="00E54B00" w:rsidRDefault="00E54B00" w:rsidP="00E54B00">
      <w:pPr>
        <w:spacing w:line="480" w:lineRule="auto"/>
        <w:ind w:left="720" w:firstLine="720"/>
      </w:pPr>
      <w:r>
        <w:t>Staff independently adjusts WCI’s proposed three-factor allocation by removing pass-through drop box disposal fees from WCI’s and WCE’s gross revenues.</w:t>
      </w:r>
      <w:r w:rsidRPr="007B19C0">
        <w:t xml:space="preserve"> </w:t>
      </w:r>
      <w:r>
        <w:t xml:space="preserve"> WCI’s disposal pass-through costs, WCE disposal pass-through costs, and WCR’s costs of recycled material are expenses that directly off-set gross revenues dollar-for-dollar.  Staff believes that adjusting only WCR’s gross revenues would result in an allocation factor that would overstate the amount of shared expenses allocated to WCI’s operations. </w:t>
      </w:r>
    </w:p>
    <w:p w14:paraId="6D7B1AA2" w14:textId="765CD9C5" w:rsidR="0005000E" w:rsidRPr="00E54B00" w:rsidRDefault="00E54B00" w:rsidP="007942E1">
      <w:pPr>
        <w:spacing w:line="480" w:lineRule="auto"/>
        <w:ind w:left="720" w:firstLine="720"/>
      </w:pPr>
      <w:r>
        <w:lastRenderedPageBreak/>
        <w:t>Based on the additional information WCI provided on August 20 and 21, Staff’s analysis results in total Property Tax Expense of $8,647.  WCI’s most recent proposal is total Property Tax Expense of</w:t>
      </w:r>
      <w:r w:rsidRPr="00EC7BB6">
        <w:t xml:space="preserve"> </w:t>
      </w:r>
      <w:r>
        <w:t>$9,007.  The difference between Staff’s and the Company’s current positions is $360.  Staff recognizes that cost allocations are not perfectly precise and the Parties would incur significant costs in further litigation.  As a result, Staff supports a Property Tax Expense of $9,007 for the purposes of settlement because litigating $360 is not in the public interest.</w:t>
      </w:r>
    </w:p>
    <w:p w14:paraId="38FA9494" w14:textId="77777777" w:rsidR="00D330F7" w:rsidRPr="00DD3F5D" w:rsidRDefault="00D330F7" w:rsidP="000A1BAB">
      <w:pPr>
        <w:spacing w:line="480" w:lineRule="auto"/>
        <w:ind w:left="720" w:firstLine="720"/>
        <w:rPr>
          <w:u w:val="single"/>
        </w:rPr>
      </w:pPr>
    </w:p>
    <w:p w14:paraId="626646A4" w14:textId="4D14BA9A" w:rsidR="00367CE2" w:rsidRDefault="00367CE2" w:rsidP="00DF31FD">
      <w:pPr>
        <w:pStyle w:val="ListParagraph"/>
        <w:numPr>
          <w:ilvl w:val="0"/>
          <w:numId w:val="4"/>
        </w:numPr>
        <w:spacing w:line="480" w:lineRule="auto"/>
        <w:rPr>
          <w:u w:val="single"/>
        </w:rPr>
      </w:pPr>
      <w:r w:rsidRPr="001C795B">
        <w:rPr>
          <w:u w:val="single"/>
        </w:rPr>
        <w:t>Spare Truck</w:t>
      </w:r>
      <w:r w:rsidR="002E71A2" w:rsidRPr="001C795B">
        <w:rPr>
          <w:u w:val="single"/>
        </w:rPr>
        <w:t xml:space="preserve"> Rent</w:t>
      </w:r>
      <w:r w:rsidRPr="001C795B">
        <w:rPr>
          <w:u w:val="single"/>
        </w:rPr>
        <w:t>s Expense</w:t>
      </w:r>
      <w:r w:rsidRPr="00DD3F5D">
        <w:rPr>
          <w:u w:val="single"/>
        </w:rPr>
        <w:t>, Adjustment R-6H</w:t>
      </w:r>
    </w:p>
    <w:p w14:paraId="3365738B" w14:textId="0C08085C" w:rsidR="00040255" w:rsidRPr="00722B27" w:rsidRDefault="00040255" w:rsidP="00040255">
      <w:pPr>
        <w:spacing w:line="480" w:lineRule="auto"/>
        <w:ind w:left="720" w:hanging="720"/>
        <w:rPr>
          <w:b/>
        </w:rPr>
      </w:pPr>
      <w:r w:rsidRPr="00722B27">
        <w:rPr>
          <w:b/>
        </w:rPr>
        <w:t>Q.</w:t>
      </w:r>
      <w:r w:rsidRPr="00722B27">
        <w:rPr>
          <w:b/>
        </w:rPr>
        <w:tab/>
        <w:t>Please explain the Parties’ proposed settlement as it relates to Adjustment R-6H, Spare Truck</w:t>
      </w:r>
      <w:r w:rsidR="002E71A2">
        <w:rPr>
          <w:b/>
        </w:rPr>
        <w:t xml:space="preserve"> Rent</w:t>
      </w:r>
      <w:r w:rsidRPr="00722B27">
        <w:rPr>
          <w:b/>
        </w:rPr>
        <w:t xml:space="preserve">s Expense. </w:t>
      </w:r>
    </w:p>
    <w:p w14:paraId="560E5F3B" w14:textId="77777777" w:rsidR="00040255" w:rsidRPr="00722B27" w:rsidRDefault="00040255" w:rsidP="00040255">
      <w:pPr>
        <w:spacing w:line="480" w:lineRule="auto"/>
        <w:ind w:left="720" w:hanging="720"/>
      </w:pPr>
      <w:r w:rsidRPr="00722B27">
        <w:rPr>
          <w:b/>
        </w:rPr>
        <w:t>A.</w:t>
      </w:r>
      <w:r w:rsidRPr="00722B27">
        <w:rPr>
          <w:b/>
        </w:rPr>
        <w:tab/>
      </w:r>
      <w:r w:rsidRPr="00722B27">
        <w:t xml:space="preserve">The Parties agree to a final Spare Truck Rents Expense of $36,000.  The Parties agree to: </w:t>
      </w:r>
    </w:p>
    <w:p w14:paraId="00683C12" w14:textId="77777777" w:rsidR="00040255" w:rsidRPr="00722B27" w:rsidRDefault="00040255" w:rsidP="00727C82">
      <w:pPr>
        <w:pStyle w:val="ListParagraph"/>
        <w:numPr>
          <w:ilvl w:val="0"/>
          <w:numId w:val="18"/>
        </w:numPr>
        <w:spacing w:line="480" w:lineRule="auto"/>
      </w:pPr>
      <w:r w:rsidRPr="00722B27">
        <w:t xml:space="preserve">Use the new spare truck usage data provided by the Company in Jackie Davis’ rebuttal testimony, filed on August 20, 2014; </w:t>
      </w:r>
    </w:p>
    <w:p w14:paraId="39D525A7" w14:textId="77777777" w:rsidR="00040255" w:rsidRPr="00722B27" w:rsidRDefault="00040255" w:rsidP="00727C82">
      <w:pPr>
        <w:pStyle w:val="ListParagraph"/>
        <w:numPr>
          <w:ilvl w:val="0"/>
          <w:numId w:val="18"/>
        </w:numPr>
        <w:spacing w:line="480" w:lineRule="auto"/>
      </w:pPr>
      <w:r w:rsidRPr="00722B27">
        <w:t xml:space="preserve">Include in the results of operations the amount of $36,000 for Spare Truck Rents Expense lease agreement; and </w:t>
      </w:r>
    </w:p>
    <w:p w14:paraId="41124A77" w14:textId="0F44C645" w:rsidR="00040255" w:rsidRPr="00722B27" w:rsidRDefault="00040255" w:rsidP="00727C82">
      <w:pPr>
        <w:pStyle w:val="ListParagraph"/>
        <w:numPr>
          <w:ilvl w:val="0"/>
          <w:numId w:val="18"/>
        </w:numPr>
        <w:spacing w:line="480" w:lineRule="auto"/>
      </w:pPr>
      <w:r w:rsidRPr="00722B27">
        <w:t xml:space="preserve">Not separate </w:t>
      </w:r>
      <w:r w:rsidRPr="001C795B">
        <w:t>Spare Truck Rents Expense</w:t>
      </w:r>
      <w:r w:rsidRPr="00722B27">
        <w:t xml:space="preserve"> into regulated and non-regulated operations.</w:t>
      </w:r>
      <w:r w:rsidRPr="00722B27">
        <w:rPr>
          <w:rStyle w:val="FootnoteReference"/>
        </w:rPr>
        <w:footnoteReference w:id="10"/>
      </w:r>
    </w:p>
    <w:p w14:paraId="75BF9470" w14:textId="77777777" w:rsidR="00040255" w:rsidRPr="00722B27" w:rsidRDefault="00040255" w:rsidP="00040255">
      <w:pPr>
        <w:spacing w:line="480" w:lineRule="auto"/>
        <w:ind w:left="720" w:hanging="720"/>
        <w:rPr>
          <w:b/>
        </w:rPr>
      </w:pPr>
    </w:p>
    <w:p w14:paraId="51AE8B64" w14:textId="77777777" w:rsidR="00040255" w:rsidRPr="00722B27" w:rsidRDefault="00040255" w:rsidP="00040255">
      <w:pPr>
        <w:spacing w:line="480" w:lineRule="auto"/>
        <w:ind w:left="720" w:hanging="720"/>
        <w:rPr>
          <w:b/>
        </w:rPr>
      </w:pPr>
      <w:r w:rsidRPr="00722B27">
        <w:rPr>
          <w:b/>
        </w:rPr>
        <w:t>Q.</w:t>
      </w:r>
      <w:r w:rsidRPr="00722B27">
        <w:rPr>
          <w:b/>
        </w:rPr>
        <w:tab/>
        <w:t>Please briefly summarize WCI’s original position and subsequent position, prior to August 20, 2014, as related to Adjustment R-6H.</w:t>
      </w:r>
    </w:p>
    <w:p w14:paraId="30265B2A" w14:textId="77777777" w:rsidR="00040255" w:rsidRPr="00722B27" w:rsidRDefault="00040255" w:rsidP="00040255">
      <w:pPr>
        <w:spacing w:line="480" w:lineRule="auto"/>
        <w:ind w:left="720" w:hanging="720"/>
      </w:pPr>
      <w:r w:rsidRPr="00722B27">
        <w:lastRenderedPageBreak/>
        <w:t>A.</w:t>
      </w:r>
      <w:r w:rsidRPr="00722B27">
        <w:tab/>
        <w:t xml:space="preserve">In its Exhibit JD-11 and four subsequent workbook versions, the Company proposed a cost plus a return calculation to support its Spare Truck Rents Expense of $36,000.  </w:t>
      </w:r>
    </w:p>
    <w:p w14:paraId="4A8419F2" w14:textId="77777777" w:rsidR="00040255" w:rsidRPr="00722B27" w:rsidRDefault="00040255" w:rsidP="00040255">
      <w:pPr>
        <w:spacing w:line="480" w:lineRule="auto"/>
        <w:ind w:left="720" w:firstLine="720"/>
      </w:pPr>
      <w:r w:rsidRPr="00722B27">
        <w:t xml:space="preserve">All five versions of the Company’s cost plus a return calculation included: </w:t>
      </w:r>
    </w:p>
    <w:p w14:paraId="48E441E3" w14:textId="77777777" w:rsidR="00040255" w:rsidRPr="00722B27" w:rsidRDefault="00040255" w:rsidP="00040255">
      <w:pPr>
        <w:pStyle w:val="ListParagraph"/>
        <w:numPr>
          <w:ilvl w:val="0"/>
          <w:numId w:val="12"/>
        </w:numPr>
        <w:spacing w:line="480" w:lineRule="auto"/>
      </w:pPr>
      <w:r w:rsidRPr="00722B27">
        <w:t>75 percent allocation of Spare Truck Rents Expense to WCI operations based on management’s best estimate of spare truck usage between WCI and WCE during the test year;</w:t>
      </w:r>
    </w:p>
    <w:p w14:paraId="77C08DA9" w14:textId="77777777" w:rsidR="00040255" w:rsidRPr="00722B27" w:rsidRDefault="00040255" w:rsidP="00040255">
      <w:pPr>
        <w:pStyle w:val="ListParagraph"/>
        <w:numPr>
          <w:ilvl w:val="0"/>
          <w:numId w:val="12"/>
        </w:numPr>
        <w:spacing w:line="480" w:lineRule="auto"/>
      </w:pPr>
      <w:r w:rsidRPr="00722B27">
        <w:t xml:space="preserve">an asset specific capital structure, which resulted in zero percent debt and 100 percent equity; </w:t>
      </w:r>
    </w:p>
    <w:p w14:paraId="31077153" w14:textId="77777777" w:rsidR="00040255" w:rsidRPr="00722B27" w:rsidRDefault="00040255" w:rsidP="00040255">
      <w:pPr>
        <w:pStyle w:val="ListParagraph"/>
        <w:numPr>
          <w:ilvl w:val="0"/>
          <w:numId w:val="12"/>
        </w:numPr>
        <w:spacing w:line="480" w:lineRule="auto"/>
      </w:pPr>
      <w:r w:rsidRPr="00722B27">
        <w:t xml:space="preserve">15 percent cost of equity; and  </w:t>
      </w:r>
    </w:p>
    <w:p w14:paraId="05934A68" w14:textId="77777777" w:rsidR="00040255" w:rsidRPr="00722B27" w:rsidRDefault="00040255" w:rsidP="00040255">
      <w:pPr>
        <w:pStyle w:val="ListParagraph"/>
        <w:numPr>
          <w:ilvl w:val="0"/>
          <w:numId w:val="12"/>
        </w:numPr>
        <w:spacing w:line="480" w:lineRule="auto"/>
      </w:pPr>
      <w:r w:rsidRPr="00722B27">
        <w:t xml:space="preserve">Five-year useful lives for trucks purchased used and 10-year useful lives for the truck purchased new.  </w:t>
      </w:r>
    </w:p>
    <w:p w14:paraId="7E9A35AB" w14:textId="77777777" w:rsidR="00040255" w:rsidRPr="00722B27" w:rsidRDefault="00040255" w:rsidP="00040255">
      <w:pPr>
        <w:spacing w:line="480" w:lineRule="auto"/>
        <w:ind w:left="720"/>
      </w:pPr>
      <w:r w:rsidRPr="00722B27">
        <w:t>The Spare Truck Rents Expense demonstrated by WCI’s cost plus a return calculation was $54,457 for the test year, or $18,457 more than the expense included in WCI’s results of operations.</w:t>
      </w:r>
    </w:p>
    <w:p w14:paraId="7D09E2AB" w14:textId="77777777" w:rsidR="00040255" w:rsidRPr="00722B27" w:rsidRDefault="00040255" w:rsidP="00040255">
      <w:pPr>
        <w:spacing w:line="480" w:lineRule="auto"/>
        <w:ind w:left="720" w:hanging="720"/>
        <w:rPr>
          <w:b/>
        </w:rPr>
      </w:pPr>
      <w:r w:rsidRPr="00722B27">
        <w:tab/>
      </w:r>
      <w:r w:rsidRPr="00722B27">
        <w:tab/>
      </w:r>
    </w:p>
    <w:p w14:paraId="7F49BC91" w14:textId="77777777" w:rsidR="00040255" w:rsidRPr="00722B27" w:rsidRDefault="00040255" w:rsidP="00040255">
      <w:pPr>
        <w:spacing w:line="480" w:lineRule="auto"/>
        <w:ind w:left="720" w:hanging="720"/>
        <w:rPr>
          <w:b/>
        </w:rPr>
      </w:pPr>
      <w:r w:rsidRPr="00722B27">
        <w:rPr>
          <w:b/>
        </w:rPr>
        <w:t>Q.</w:t>
      </w:r>
      <w:r w:rsidRPr="00722B27">
        <w:rPr>
          <w:b/>
        </w:rPr>
        <w:tab/>
        <w:t>Please summarize Staff’s original position on Adjustment R-6H and provided in testimony on July 18, 2014.</w:t>
      </w:r>
    </w:p>
    <w:p w14:paraId="4AD41005" w14:textId="77777777" w:rsidR="00040255" w:rsidRPr="00722B27" w:rsidRDefault="00040255" w:rsidP="00040255">
      <w:pPr>
        <w:spacing w:line="480" w:lineRule="auto"/>
        <w:ind w:left="720" w:hanging="720"/>
      </w:pPr>
      <w:r w:rsidRPr="00722B27">
        <w:t>A.</w:t>
      </w:r>
      <w:r w:rsidRPr="00722B27">
        <w:tab/>
        <w:t xml:space="preserve">Staff proposed to price the affiliated Spare Truck Rents Expense at cost plus a return.  Staff’s calculation relied on: </w:t>
      </w:r>
    </w:p>
    <w:p w14:paraId="447767B5" w14:textId="7C704DD2" w:rsidR="00040255" w:rsidRPr="00722B27" w:rsidRDefault="00D56D15" w:rsidP="00040255">
      <w:pPr>
        <w:pStyle w:val="ListParagraph"/>
        <w:numPr>
          <w:ilvl w:val="0"/>
          <w:numId w:val="13"/>
        </w:numPr>
        <w:spacing w:line="480" w:lineRule="auto"/>
      </w:pPr>
      <w:r>
        <w:t xml:space="preserve">Approximately </w:t>
      </w:r>
      <w:r w:rsidR="00040255" w:rsidRPr="00722B27">
        <w:t xml:space="preserve">26 percent, 12 percent, and 23 percent allocation of costs associated with spare trucks </w:t>
      </w:r>
      <w:r w:rsidR="00040255">
        <w:t xml:space="preserve">no. 3, </w:t>
      </w:r>
      <w:r w:rsidR="00040255" w:rsidRPr="00722B27">
        <w:t xml:space="preserve">6, and 29, respectively, to WCI operations.  Staff allocated Spare Truck Rents Expense based on a ratio </w:t>
      </w:r>
      <w:r w:rsidR="00040255" w:rsidRPr="00722B27">
        <w:lastRenderedPageBreak/>
        <w:t>defined as the number of times WCI used each spare truck divided by the number of collection days (260) per year.</w:t>
      </w:r>
      <w:r w:rsidR="00040255" w:rsidRPr="00722B27">
        <w:rPr>
          <w:rStyle w:val="FootnoteReference"/>
        </w:rPr>
        <w:footnoteReference w:id="11"/>
      </w:r>
      <w:r w:rsidR="00040255" w:rsidRPr="00722B27">
        <w:t xml:space="preserve">  </w:t>
      </w:r>
    </w:p>
    <w:p w14:paraId="33D26711" w14:textId="77777777" w:rsidR="00040255" w:rsidRPr="00722B27" w:rsidRDefault="00040255" w:rsidP="00040255">
      <w:pPr>
        <w:pStyle w:val="ListParagraph"/>
        <w:numPr>
          <w:ilvl w:val="0"/>
          <w:numId w:val="13"/>
        </w:numPr>
        <w:spacing w:line="480" w:lineRule="auto"/>
      </w:pPr>
      <w:r w:rsidRPr="00722B27">
        <w:t xml:space="preserve">Actual capital structure of the lessor entity, WCE, which resulted in 51.5 percent debt and 48.5 percent equity.  Staff relied on WCE’s 2013 balance sheet to calculate capital structure. </w:t>
      </w:r>
    </w:p>
    <w:p w14:paraId="29C8C8A0" w14:textId="77777777" w:rsidR="00040255" w:rsidRPr="00722B27" w:rsidRDefault="00040255" w:rsidP="00040255">
      <w:pPr>
        <w:pStyle w:val="ListParagraph"/>
        <w:numPr>
          <w:ilvl w:val="0"/>
          <w:numId w:val="13"/>
        </w:numPr>
        <w:spacing w:line="480" w:lineRule="auto"/>
      </w:pPr>
      <w:r w:rsidRPr="00722B27">
        <w:t>11.8 percent cost of equity.  Staff used the</w:t>
      </w:r>
      <w:r>
        <w:t xml:space="preserve"> </w:t>
      </w:r>
      <w:r w:rsidRPr="00FA0716">
        <w:t>Discounted Cash Flow (DCF)</w:t>
      </w:r>
      <w:r>
        <w:t xml:space="preserve"> </w:t>
      </w:r>
      <w:r w:rsidRPr="00722B27">
        <w:t xml:space="preserve">method to estimate a market equity return for WCE.   </w:t>
      </w:r>
    </w:p>
    <w:p w14:paraId="16C5669D" w14:textId="77777777" w:rsidR="00040255" w:rsidRPr="00722B27" w:rsidRDefault="00040255" w:rsidP="00040255">
      <w:pPr>
        <w:pStyle w:val="ListParagraph"/>
        <w:numPr>
          <w:ilvl w:val="0"/>
          <w:numId w:val="13"/>
        </w:numPr>
        <w:spacing w:line="480" w:lineRule="auto"/>
      </w:pPr>
      <w:r w:rsidRPr="00722B27">
        <w:t>Five-year useful lives for all trucks.  Staff used five-year depreciable lives because WCE’s depreciation schedule uses five-year depreciable lives.</w:t>
      </w:r>
    </w:p>
    <w:p w14:paraId="2DFE4943" w14:textId="0F810A03" w:rsidR="00040255" w:rsidRPr="00722B27" w:rsidRDefault="00040255" w:rsidP="00040255">
      <w:pPr>
        <w:pStyle w:val="ListParagraph"/>
        <w:numPr>
          <w:ilvl w:val="0"/>
          <w:numId w:val="13"/>
        </w:numPr>
        <w:spacing w:line="480" w:lineRule="auto"/>
      </w:pPr>
      <w:r w:rsidRPr="00722B27">
        <w:t xml:space="preserve">6.1 percent cost of debt. </w:t>
      </w:r>
      <w:r w:rsidR="00091E06">
        <w:t xml:space="preserve"> </w:t>
      </w:r>
      <w:r w:rsidRPr="00722B27">
        <w:t xml:space="preserve">Staff used WCE’s 2013 balance sheet and interest expense to calculate WCE’s actual cost of debt.   </w:t>
      </w:r>
    </w:p>
    <w:p w14:paraId="0F4D59F9" w14:textId="77777777" w:rsidR="00040255" w:rsidRPr="00722B27" w:rsidRDefault="00040255" w:rsidP="00040255">
      <w:pPr>
        <w:spacing w:line="480" w:lineRule="auto"/>
        <w:ind w:left="720" w:hanging="720"/>
      </w:pPr>
      <w:r w:rsidRPr="00722B27">
        <w:tab/>
        <w:t>Staff calculated $9,246 in allowable expense and allocated $8,404 total Spare Truck Rents Expense to regulated operations.</w:t>
      </w:r>
    </w:p>
    <w:p w14:paraId="258155A3" w14:textId="77777777" w:rsidR="00040255" w:rsidRPr="00722B27" w:rsidRDefault="00040255" w:rsidP="00040255">
      <w:pPr>
        <w:spacing w:line="480" w:lineRule="auto"/>
        <w:rPr>
          <w:u w:val="single"/>
        </w:rPr>
      </w:pPr>
      <w:r w:rsidRPr="00722B27">
        <w:rPr>
          <w:u w:val="single"/>
        </w:rPr>
        <w:t xml:space="preserve"> </w:t>
      </w:r>
    </w:p>
    <w:p w14:paraId="6DBF202F" w14:textId="77777777" w:rsidR="00040255" w:rsidRPr="00722B27" w:rsidRDefault="00040255" w:rsidP="00040255">
      <w:pPr>
        <w:spacing w:line="480" w:lineRule="auto"/>
        <w:ind w:left="720" w:hanging="720"/>
        <w:rPr>
          <w:b/>
        </w:rPr>
      </w:pPr>
      <w:r w:rsidRPr="00722B27">
        <w:rPr>
          <w:b/>
        </w:rPr>
        <w:t>Q.</w:t>
      </w:r>
      <w:r w:rsidRPr="00722B27">
        <w:rPr>
          <w:b/>
        </w:rPr>
        <w:tab/>
        <w:t xml:space="preserve">Please summarize WCI’s most recent position on Adjustment R-6H. </w:t>
      </w:r>
    </w:p>
    <w:p w14:paraId="5842A056" w14:textId="77777777" w:rsidR="00040255" w:rsidRPr="00722B27" w:rsidRDefault="00040255" w:rsidP="00040255">
      <w:pPr>
        <w:spacing w:line="480" w:lineRule="auto"/>
        <w:ind w:left="720" w:hanging="720"/>
      </w:pPr>
      <w:r w:rsidRPr="00722B27">
        <w:t xml:space="preserve">A. </w:t>
      </w:r>
      <w:r w:rsidRPr="00722B27">
        <w:tab/>
        <w:t xml:space="preserve">WCI’s most recent position, as reflected in Jackie Davis’ rebuttal testimony filed on August 20, 2014, includes $40,013 total Spare Truck Rents Expense. </w:t>
      </w:r>
      <w:r>
        <w:t xml:space="preserve"> </w:t>
      </w:r>
      <w:r w:rsidRPr="00722B27">
        <w:t>The Company’s most recent calculation includes:</w:t>
      </w:r>
    </w:p>
    <w:p w14:paraId="0F0DE76D" w14:textId="77777777" w:rsidR="00040255" w:rsidRPr="00722B27" w:rsidRDefault="00040255" w:rsidP="00040255">
      <w:pPr>
        <w:pStyle w:val="ListParagraph"/>
        <w:numPr>
          <w:ilvl w:val="0"/>
          <w:numId w:val="14"/>
        </w:numPr>
        <w:spacing w:line="480" w:lineRule="auto"/>
      </w:pPr>
      <w:r w:rsidRPr="00722B27">
        <w:t>64 percent allocation of Spare Truck Rents Expens</w:t>
      </w:r>
      <w:r>
        <w:t>e</w:t>
      </w:r>
      <w:r w:rsidRPr="00722B27">
        <w:t xml:space="preserve"> to WCI operations and eight percent sales tax on the annual Spare Truck Rents Expense lease payment;  </w:t>
      </w:r>
    </w:p>
    <w:p w14:paraId="2373EE75" w14:textId="77777777" w:rsidR="00040255" w:rsidRPr="00722B27" w:rsidRDefault="00040255" w:rsidP="00040255">
      <w:pPr>
        <w:pStyle w:val="ListParagraph"/>
        <w:numPr>
          <w:ilvl w:val="0"/>
          <w:numId w:val="14"/>
        </w:numPr>
        <w:spacing w:line="480" w:lineRule="auto"/>
      </w:pPr>
      <w:r w:rsidRPr="00722B27">
        <w:lastRenderedPageBreak/>
        <w:t>an asset specific capital structure which resulted in zero percent debt and 100 percent equity;</w:t>
      </w:r>
    </w:p>
    <w:p w14:paraId="318FB846" w14:textId="77777777" w:rsidR="00040255" w:rsidRPr="00722B27" w:rsidRDefault="00040255" w:rsidP="00040255">
      <w:pPr>
        <w:pStyle w:val="ListParagraph"/>
        <w:numPr>
          <w:ilvl w:val="0"/>
          <w:numId w:val="14"/>
        </w:numPr>
        <w:spacing w:line="480" w:lineRule="auto"/>
      </w:pPr>
      <w:r w:rsidRPr="00722B27">
        <w:t xml:space="preserve">15 percent cost of equity; </w:t>
      </w:r>
    </w:p>
    <w:p w14:paraId="719D30FD" w14:textId="77777777" w:rsidR="00040255" w:rsidRPr="00722B27" w:rsidRDefault="00040255" w:rsidP="00040255">
      <w:pPr>
        <w:spacing w:line="480" w:lineRule="auto"/>
        <w:ind w:left="720"/>
      </w:pPr>
      <w:r w:rsidRPr="00722B27">
        <w:t>WCI agrees for the purposes of settlement to use the unadjusted lease payment amount of $36,000 for Spare Truck Rents Expense.</w:t>
      </w:r>
    </w:p>
    <w:p w14:paraId="366D58C4" w14:textId="77777777" w:rsidR="00040255" w:rsidRPr="00722B27" w:rsidRDefault="00040255" w:rsidP="00040255">
      <w:pPr>
        <w:spacing w:line="480" w:lineRule="auto"/>
        <w:ind w:left="720" w:firstLine="720"/>
        <w:rPr>
          <w:u w:val="single"/>
        </w:rPr>
      </w:pPr>
    </w:p>
    <w:p w14:paraId="1BF31E9D" w14:textId="77777777" w:rsidR="00040255" w:rsidRPr="00722B27" w:rsidRDefault="00040255" w:rsidP="00040255">
      <w:pPr>
        <w:spacing w:line="480" w:lineRule="auto"/>
        <w:ind w:left="720" w:hanging="720"/>
        <w:rPr>
          <w:b/>
        </w:rPr>
      </w:pPr>
      <w:r w:rsidRPr="00722B27">
        <w:rPr>
          <w:b/>
        </w:rPr>
        <w:t>Q.</w:t>
      </w:r>
      <w:r w:rsidRPr="00722B27">
        <w:rPr>
          <w:b/>
        </w:rPr>
        <w:tab/>
        <w:t>Did the Company provide additional information for Adjustment R-6H after Staff filed its testimony?</w:t>
      </w:r>
    </w:p>
    <w:p w14:paraId="58EA247B" w14:textId="77777777" w:rsidR="00040255" w:rsidRPr="00722B27" w:rsidRDefault="00040255" w:rsidP="00040255">
      <w:pPr>
        <w:spacing w:line="480" w:lineRule="auto"/>
        <w:ind w:left="720" w:hanging="720"/>
      </w:pPr>
      <w:r w:rsidRPr="00722B27">
        <w:t>A.</w:t>
      </w:r>
      <w:r w:rsidRPr="00722B27">
        <w:tab/>
        <w:t>Yes.  After Staff filed its testimony, the Company filed the following:</w:t>
      </w:r>
    </w:p>
    <w:p w14:paraId="29866C69" w14:textId="77777777" w:rsidR="00040255" w:rsidRPr="00722B27" w:rsidRDefault="00040255" w:rsidP="00727C82">
      <w:pPr>
        <w:pStyle w:val="ListParagraph"/>
        <w:numPr>
          <w:ilvl w:val="0"/>
          <w:numId w:val="19"/>
        </w:numPr>
        <w:spacing w:line="480" w:lineRule="auto"/>
        <w:rPr>
          <w:u w:val="single"/>
        </w:rPr>
      </w:pPr>
      <w:r w:rsidRPr="00722B27">
        <w:t xml:space="preserve">On August 20, 2014, in Jackie Davis’ rebuttal testimony, the Company provided support and demonstrated a proposed spare truck usage.  The Company used landfill tickets associated with each of the three spare trucks to calculate WCI and its affiliate’s usage. </w:t>
      </w:r>
      <w:r>
        <w:t xml:space="preserve"> </w:t>
      </w:r>
      <w:r w:rsidRPr="00722B27">
        <w:t xml:space="preserve">The newly-provided data demonstrates that WCI used the spare trucks 64 percent of the time during the test year.  </w:t>
      </w:r>
    </w:p>
    <w:p w14:paraId="24F9B6F0" w14:textId="77777777" w:rsidR="00040255" w:rsidRPr="00722B27" w:rsidRDefault="00040255" w:rsidP="00727C82">
      <w:pPr>
        <w:pStyle w:val="ListParagraph"/>
        <w:numPr>
          <w:ilvl w:val="0"/>
          <w:numId w:val="19"/>
        </w:numPr>
        <w:spacing w:line="480" w:lineRule="auto"/>
        <w:rPr>
          <w:u w:val="single"/>
        </w:rPr>
      </w:pPr>
      <w:r w:rsidRPr="00722B27">
        <w:t>On August 20, 2014, in Jackie Davis’ rebuttal testimony, the Company provided its spare truck lease payment state sales tax calculation.</w:t>
      </w:r>
      <w:r>
        <w:t xml:space="preserve"> </w:t>
      </w:r>
      <w:r w:rsidRPr="00722B27">
        <w:t xml:space="preserve"> WCI used the state sales tax of eight percent and applied it to WCI’s $36,000 lease payment to WCE.</w:t>
      </w:r>
    </w:p>
    <w:p w14:paraId="1AEBD0E8" w14:textId="77777777" w:rsidR="00040255" w:rsidRPr="00722B27" w:rsidRDefault="00040255" w:rsidP="00040255">
      <w:pPr>
        <w:pStyle w:val="ListParagraph"/>
        <w:spacing w:line="480" w:lineRule="auto"/>
        <w:ind w:left="1800"/>
        <w:rPr>
          <w:u w:val="single"/>
        </w:rPr>
      </w:pPr>
    </w:p>
    <w:p w14:paraId="63BA2534" w14:textId="77777777" w:rsidR="00040255" w:rsidRPr="00722B27" w:rsidRDefault="00040255" w:rsidP="00040255">
      <w:pPr>
        <w:spacing w:line="480" w:lineRule="auto"/>
        <w:ind w:left="720" w:hanging="720"/>
        <w:rPr>
          <w:b/>
        </w:rPr>
      </w:pPr>
      <w:r w:rsidRPr="00722B27">
        <w:rPr>
          <w:b/>
        </w:rPr>
        <w:t>Q.</w:t>
      </w:r>
      <w:r w:rsidRPr="00722B27">
        <w:rPr>
          <w:b/>
        </w:rPr>
        <w:tab/>
        <w:t>Please explain how the Company’s additional information impacted Staff’s analysis and supports the proposed settlement.</w:t>
      </w:r>
    </w:p>
    <w:p w14:paraId="77321C52" w14:textId="77777777" w:rsidR="00040255" w:rsidRPr="00722B27" w:rsidRDefault="00040255" w:rsidP="00040255">
      <w:pPr>
        <w:spacing w:line="480" w:lineRule="auto"/>
        <w:ind w:left="720" w:hanging="720"/>
      </w:pPr>
      <w:r w:rsidRPr="00722B27">
        <w:lastRenderedPageBreak/>
        <w:t>A.</w:t>
      </w:r>
      <w:r w:rsidRPr="00722B27">
        <w:tab/>
        <w:t xml:space="preserve">Staff’s original analysis did not include the actual spare truck usage data because WCI did not provide it until August 20, 2014.  The actual usage data indicates that 64 percent of Spare Truck Rents Expense should be allocated to WCI operations. </w:t>
      </w:r>
      <w:r>
        <w:t xml:space="preserve"> </w:t>
      </w:r>
      <w:r w:rsidRPr="00722B27">
        <w:t>However, Staff maintains its position of pricing the affiliate transaction at cost plus a return using the total WCE capital structure, total WCE cost of debt, and the DCF</w:t>
      </w:r>
      <w:r>
        <w:t xml:space="preserve"> </w:t>
      </w:r>
      <w:r w:rsidRPr="00722B27">
        <w:t xml:space="preserve">calculated cost of equity.  </w:t>
      </w:r>
    </w:p>
    <w:p w14:paraId="04FD40DA" w14:textId="40F84F99" w:rsidR="0005000E" w:rsidRPr="00040255" w:rsidRDefault="00040255" w:rsidP="007942E1">
      <w:pPr>
        <w:spacing w:line="480" w:lineRule="auto"/>
        <w:ind w:left="720" w:firstLine="720"/>
      </w:pPr>
      <w:r w:rsidRPr="00722B27">
        <w:t>Using the revised allocation based on landfill tickets and including state sales tax, Staff calculates $35,544 total allowable cost for the test year.  The difference between the $36,000 lease agreement and Staff’s calculation is $456.  Staff recognizes that cost allocations are not perfectly precise, and all parties would incur significant costs in litigation.  Therefore, Staff supports Spare Truck Rents Expense of $36,000 for the purposes of settlement because litigating $456 is not in the public interest.</w:t>
      </w:r>
    </w:p>
    <w:p w14:paraId="333FB88B" w14:textId="77777777" w:rsidR="007B19C0" w:rsidRPr="000A1BAB" w:rsidRDefault="007B19C0" w:rsidP="000A1BAB">
      <w:pPr>
        <w:spacing w:line="480" w:lineRule="auto"/>
        <w:rPr>
          <w:u w:val="single"/>
        </w:rPr>
      </w:pPr>
    </w:p>
    <w:p w14:paraId="08B0DAE5" w14:textId="77777777" w:rsidR="00367CE2" w:rsidRDefault="00367CE2" w:rsidP="00DF31FD">
      <w:pPr>
        <w:pStyle w:val="ListParagraph"/>
        <w:numPr>
          <w:ilvl w:val="0"/>
          <w:numId w:val="4"/>
        </w:numPr>
        <w:spacing w:line="480" w:lineRule="auto"/>
        <w:rPr>
          <w:u w:val="single"/>
        </w:rPr>
      </w:pPr>
      <w:r w:rsidRPr="00DD3F5D">
        <w:rPr>
          <w:u w:val="single"/>
        </w:rPr>
        <w:t xml:space="preserve">Capital Structure in </w:t>
      </w:r>
      <w:proofErr w:type="spellStart"/>
      <w:r w:rsidRPr="00DD3F5D">
        <w:rPr>
          <w:u w:val="single"/>
        </w:rPr>
        <w:t>Lurito</w:t>
      </w:r>
      <w:proofErr w:type="spellEnd"/>
      <w:r w:rsidRPr="00DD3F5D">
        <w:rPr>
          <w:u w:val="single"/>
        </w:rPr>
        <w:t>-Gallagher, Adjustment R-8</w:t>
      </w:r>
    </w:p>
    <w:p w14:paraId="445429EA" w14:textId="77777777" w:rsidR="007942E1" w:rsidRDefault="007942E1" w:rsidP="007942E1">
      <w:pPr>
        <w:spacing w:line="480" w:lineRule="auto"/>
        <w:ind w:left="720" w:hanging="720"/>
        <w:rPr>
          <w:b/>
        </w:rPr>
      </w:pPr>
      <w:r>
        <w:rPr>
          <w:b/>
        </w:rPr>
        <w:t>Q.</w:t>
      </w:r>
      <w:r>
        <w:rPr>
          <w:b/>
        </w:rPr>
        <w:tab/>
        <w:t xml:space="preserve">Please explain the Parties’ proposed settlement as it relates to Adjustment R-8, </w:t>
      </w:r>
      <w:r w:rsidRPr="00103EAA">
        <w:rPr>
          <w:b/>
        </w:rPr>
        <w:t xml:space="preserve">Capital Structure </w:t>
      </w:r>
      <w:r>
        <w:rPr>
          <w:b/>
        </w:rPr>
        <w:t>for use in the</w:t>
      </w:r>
      <w:r w:rsidRPr="00103EAA">
        <w:rPr>
          <w:b/>
        </w:rPr>
        <w:t xml:space="preserve"> </w:t>
      </w:r>
      <w:proofErr w:type="spellStart"/>
      <w:r w:rsidRPr="00103EAA">
        <w:rPr>
          <w:b/>
        </w:rPr>
        <w:t>Lurito</w:t>
      </w:r>
      <w:proofErr w:type="spellEnd"/>
      <w:r w:rsidRPr="00103EAA">
        <w:rPr>
          <w:b/>
        </w:rPr>
        <w:t>-Gallagher</w:t>
      </w:r>
      <w:r>
        <w:rPr>
          <w:b/>
        </w:rPr>
        <w:t xml:space="preserve"> calculation. </w:t>
      </w:r>
    </w:p>
    <w:p w14:paraId="6BD8C43B" w14:textId="77777777" w:rsidR="007942E1" w:rsidRDefault="007942E1" w:rsidP="007942E1">
      <w:pPr>
        <w:spacing w:line="480" w:lineRule="auto"/>
        <w:ind w:left="720" w:hanging="720"/>
      </w:pPr>
      <w:r>
        <w:rPr>
          <w:b/>
        </w:rPr>
        <w:t>A.</w:t>
      </w:r>
      <w:r>
        <w:rPr>
          <w:b/>
        </w:rPr>
        <w:tab/>
      </w:r>
      <w:r w:rsidRPr="00730ABB">
        <w:t>The Parties agree to a final</w:t>
      </w:r>
      <w:r>
        <w:t xml:space="preserve"> </w:t>
      </w:r>
      <w:r w:rsidRPr="00721600">
        <w:t xml:space="preserve">Capital Structure </w:t>
      </w:r>
      <w:r>
        <w:t>for use in the</w:t>
      </w:r>
      <w:r w:rsidRPr="00721600">
        <w:t xml:space="preserve"> </w:t>
      </w:r>
      <w:proofErr w:type="spellStart"/>
      <w:r w:rsidRPr="00721600">
        <w:t>Lurito</w:t>
      </w:r>
      <w:proofErr w:type="spellEnd"/>
      <w:r w:rsidRPr="00721600">
        <w:t>-Gallagher</w:t>
      </w:r>
      <w:r>
        <w:t xml:space="preserve"> calculation of 40 percent debt and 60 percent equity</w:t>
      </w:r>
      <w:r w:rsidRPr="00730ABB">
        <w:t>.  The Parties</w:t>
      </w:r>
      <w:r>
        <w:t xml:space="preserve"> agree to:</w:t>
      </w:r>
      <w:r w:rsidRPr="00730ABB">
        <w:t xml:space="preserve"> </w:t>
      </w:r>
    </w:p>
    <w:p w14:paraId="75ECFD8C" w14:textId="77777777" w:rsidR="007942E1" w:rsidRDefault="007942E1" w:rsidP="00727C82">
      <w:pPr>
        <w:pStyle w:val="ListParagraph"/>
        <w:numPr>
          <w:ilvl w:val="0"/>
          <w:numId w:val="20"/>
        </w:numPr>
        <w:spacing w:line="480" w:lineRule="auto"/>
      </w:pPr>
      <w:r>
        <w:t>Use WCI’s most current balance sheet as of June 30, 2014, to determine WCI’s most current capital structure, provided</w:t>
      </w:r>
      <w:r w:rsidRPr="00730ABB">
        <w:t xml:space="preserve"> on August 2</w:t>
      </w:r>
      <w:r>
        <w:t>7</w:t>
      </w:r>
      <w:r w:rsidRPr="00730ABB">
        <w:t>, 2014</w:t>
      </w:r>
      <w:r>
        <w:t>; and</w:t>
      </w:r>
    </w:p>
    <w:p w14:paraId="1FC7D647" w14:textId="77777777" w:rsidR="007942E1" w:rsidRDefault="007942E1" w:rsidP="00727C82">
      <w:pPr>
        <w:pStyle w:val="ListParagraph"/>
        <w:numPr>
          <w:ilvl w:val="0"/>
          <w:numId w:val="20"/>
        </w:numPr>
        <w:spacing w:line="480" w:lineRule="auto"/>
      </w:pPr>
      <w:r>
        <w:t xml:space="preserve">Include equity capped at 60 percent (therefore debt is 40 percent) for use in the </w:t>
      </w:r>
      <w:proofErr w:type="spellStart"/>
      <w:r>
        <w:t>Lurito</w:t>
      </w:r>
      <w:proofErr w:type="spellEnd"/>
      <w:r>
        <w:t xml:space="preserve">-Gallagher to calculate </w:t>
      </w:r>
      <w:proofErr w:type="spellStart"/>
      <w:r>
        <w:t>WCI’s</w:t>
      </w:r>
      <w:proofErr w:type="spellEnd"/>
      <w:r>
        <w:t xml:space="preserve"> revenue requirement. </w:t>
      </w:r>
    </w:p>
    <w:p w14:paraId="5074235B" w14:textId="77777777" w:rsidR="007942E1" w:rsidRDefault="007942E1" w:rsidP="007942E1">
      <w:pPr>
        <w:spacing w:line="480" w:lineRule="auto"/>
        <w:ind w:left="720" w:hanging="720"/>
        <w:rPr>
          <w:b/>
        </w:rPr>
      </w:pPr>
    </w:p>
    <w:p w14:paraId="127D316E" w14:textId="77777777" w:rsidR="007942E1" w:rsidRPr="00DD3F5D" w:rsidRDefault="007942E1" w:rsidP="007942E1">
      <w:pPr>
        <w:spacing w:line="480" w:lineRule="auto"/>
        <w:ind w:left="720" w:hanging="720"/>
        <w:rPr>
          <w:b/>
        </w:rPr>
      </w:pPr>
      <w:r w:rsidRPr="00DD3F5D">
        <w:rPr>
          <w:b/>
        </w:rPr>
        <w:t>Q.</w:t>
      </w:r>
      <w:r w:rsidRPr="00DD3F5D">
        <w:rPr>
          <w:b/>
        </w:rPr>
        <w:tab/>
        <w:t>Please</w:t>
      </w:r>
      <w:r>
        <w:rPr>
          <w:b/>
        </w:rPr>
        <w:t xml:space="preserve"> briefly summarize WCI’s original position and subsequent position, prior to August 20, 2014, as related to Adjustment R-8</w:t>
      </w:r>
      <w:r w:rsidRPr="00DD3F5D">
        <w:rPr>
          <w:b/>
        </w:rPr>
        <w:t>.</w:t>
      </w:r>
    </w:p>
    <w:p w14:paraId="24E69867" w14:textId="13D16CF9" w:rsidR="007942E1" w:rsidRDefault="007942E1" w:rsidP="007942E1">
      <w:pPr>
        <w:spacing w:line="480" w:lineRule="auto"/>
        <w:ind w:left="720" w:hanging="720"/>
      </w:pPr>
      <w:r w:rsidRPr="007B19C0">
        <w:t>A.</w:t>
      </w:r>
      <w:r w:rsidRPr="007B19C0">
        <w:tab/>
      </w:r>
      <w:r>
        <w:t xml:space="preserve">In its Exhibit JD-11, Excel workbook and four subsequent workbook versions, the Company proposed </w:t>
      </w:r>
      <w:r w:rsidRPr="00A57B5A">
        <w:t xml:space="preserve">to adjust its test year capital structure by </w:t>
      </w:r>
      <w:r>
        <w:t>adjusting</w:t>
      </w:r>
      <w:r w:rsidRPr="00A57B5A">
        <w:t xml:space="preserve"> equity</w:t>
      </w:r>
      <w:r>
        <w:t xml:space="preserve"> for</w:t>
      </w:r>
      <w:r w:rsidRPr="00A57B5A">
        <w:t xml:space="preserve"> the difference </w:t>
      </w:r>
      <w:r>
        <w:t>between</w:t>
      </w:r>
      <w:r w:rsidRPr="00A57B5A">
        <w:t xml:space="preserve"> </w:t>
      </w:r>
      <w:r>
        <w:t xml:space="preserve">the </w:t>
      </w:r>
      <w:r w:rsidRPr="00A57B5A">
        <w:t>accumulated depreciation</w:t>
      </w:r>
      <w:r w:rsidRPr="000F4D44">
        <w:rPr>
          <w:rStyle w:val="FootnoteReference"/>
          <w:rFonts w:eastAsia="Times New Roman"/>
        </w:rPr>
        <w:t xml:space="preserve"> </w:t>
      </w:r>
      <w:r>
        <w:rPr>
          <w:rFonts w:eastAsia="Times New Roman"/>
        </w:rPr>
        <w:t>calculation for rate making purposes and WCI’s per books accumulated depreciation</w:t>
      </w:r>
      <w:r w:rsidRPr="00A57B5A">
        <w:t>.</w:t>
      </w:r>
      <w:r w:rsidR="00DE7811" w:rsidRPr="00DE7811">
        <w:rPr>
          <w:rStyle w:val="FootnoteReference"/>
          <w:rFonts w:eastAsia="Times New Roman"/>
        </w:rPr>
        <w:t xml:space="preserve"> </w:t>
      </w:r>
      <w:r w:rsidR="00DE7811" w:rsidRPr="000F4D44">
        <w:rPr>
          <w:rStyle w:val="FootnoteReference"/>
          <w:rFonts w:eastAsia="Times New Roman"/>
        </w:rPr>
        <w:footnoteReference w:id="12"/>
      </w:r>
      <w:r w:rsidRPr="00A57B5A">
        <w:t xml:space="preserve">  </w:t>
      </w:r>
      <w:r>
        <w:t>As a result of WCI’s adjustments to equity, the Company proposed a hypothetical capital structure where equity was capped at 60 percent (therefore debt was 40 percent).</w:t>
      </w:r>
    </w:p>
    <w:p w14:paraId="3D71744B" w14:textId="77777777" w:rsidR="007942E1" w:rsidRDefault="007942E1" w:rsidP="007942E1">
      <w:pPr>
        <w:spacing w:line="480" w:lineRule="auto"/>
        <w:ind w:left="720" w:hanging="720"/>
        <w:rPr>
          <w:b/>
        </w:rPr>
      </w:pPr>
    </w:p>
    <w:p w14:paraId="44874906" w14:textId="77777777" w:rsidR="007942E1" w:rsidRPr="00DD3F5D" w:rsidRDefault="007942E1" w:rsidP="007942E1">
      <w:pPr>
        <w:spacing w:line="480" w:lineRule="auto"/>
        <w:ind w:left="720" w:hanging="720"/>
        <w:rPr>
          <w:b/>
        </w:rPr>
      </w:pPr>
      <w:r w:rsidRPr="00DD3F5D">
        <w:rPr>
          <w:b/>
        </w:rPr>
        <w:t>Q.</w:t>
      </w:r>
      <w:r w:rsidRPr="00DD3F5D">
        <w:rPr>
          <w:b/>
        </w:rPr>
        <w:tab/>
        <w:t xml:space="preserve">Please summarize Staff’s original position </w:t>
      </w:r>
      <w:r>
        <w:rPr>
          <w:b/>
        </w:rPr>
        <w:t>on</w:t>
      </w:r>
      <w:r w:rsidRPr="00DD3F5D">
        <w:rPr>
          <w:b/>
        </w:rPr>
        <w:t xml:space="preserve"> Adjustment R-</w:t>
      </w:r>
      <w:r>
        <w:rPr>
          <w:b/>
        </w:rPr>
        <w:t>8</w:t>
      </w:r>
      <w:r w:rsidRPr="00DD3F5D">
        <w:rPr>
          <w:b/>
        </w:rPr>
        <w:t xml:space="preserve"> and provided in testimony on July 18, 2014.</w:t>
      </w:r>
    </w:p>
    <w:p w14:paraId="1509349D" w14:textId="77777777" w:rsidR="007942E1" w:rsidRDefault="007942E1" w:rsidP="007942E1">
      <w:pPr>
        <w:spacing w:line="480" w:lineRule="auto"/>
        <w:ind w:left="720" w:hanging="720"/>
      </w:pPr>
      <w:r w:rsidRPr="007B19C0">
        <w:t>A.</w:t>
      </w:r>
      <w:r w:rsidRPr="007B19C0">
        <w:tab/>
        <w:t xml:space="preserve">Staff </w:t>
      </w:r>
      <w:r>
        <w:t>recommended</w:t>
      </w:r>
      <w:r w:rsidRPr="007B19C0">
        <w:t xml:space="preserve"> </w:t>
      </w:r>
      <w:r w:rsidRPr="0014276F">
        <w:t xml:space="preserve">rejecting </w:t>
      </w:r>
      <w:r>
        <w:t>WCI</w:t>
      </w:r>
      <w:r w:rsidRPr="0014276F">
        <w:t>’s hypothetical capital structure</w:t>
      </w:r>
      <w:r>
        <w:t xml:space="preserve"> and </w:t>
      </w:r>
      <w:r w:rsidRPr="0014276F">
        <w:t>recommend</w:t>
      </w:r>
      <w:r>
        <w:t>ed</w:t>
      </w:r>
      <w:r w:rsidRPr="0014276F">
        <w:t xml:space="preserve"> using the most current calculation of WCI’s actual capital structure based on WCI’s balance sheet</w:t>
      </w:r>
      <w:r>
        <w:t>, as of December 31, 2013</w:t>
      </w:r>
      <w:r w:rsidRPr="0014276F">
        <w:t xml:space="preserve">.  </w:t>
      </w:r>
      <w:r>
        <w:t xml:space="preserve">Staff recommended a capital structure of 42.75 percent debt and 57.25 percent equity. </w:t>
      </w:r>
    </w:p>
    <w:p w14:paraId="1D341ED0" w14:textId="77777777" w:rsidR="007942E1" w:rsidRPr="00DD3F5D" w:rsidRDefault="007942E1" w:rsidP="007942E1">
      <w:pPr>
        <w:spacing w:line="480" w:lineRule="auto"/>
        <w:ind w:left="720" w:hanging="720"/>
        <w:rPr>
          <w:u w:val="single"/>
        </w:rPr>
      </w:pPr>
      <w:r w:rsidRPr="00DD3F5D">
        <w:rPr>
          <w:u w:val="single"/>
        </w:rPr>
        <w:t xml:space="preserve"> </w:t>
      </w:r>
    </w:p>
    <w:p w14:paraId="738ED8BE" w14:textId="77777777" w:rsidR="007942E1" w:rsidRPr="00DD3F5D" w:rsidRDefault="007942E1" w:rsidP="007942E1">
      <w:pPr>
        <w:spacing w:line="480" w:lineRule="auto"/>
        <w:ind w:left="720" w:hanging="720"/>
        <w:rPr>
          <w:b/>
        </w:rPr>
      </w:pPr>
      <w:r w:rsidRPr="00DD3F5D">
        <w:rPr>
          <w:b/>
        </w:rPr>
        <w:t>Q.</w:t>
      </w:r>
      <w:r w:rsidRPr="00DD3F5D">
        <w:rPr>
          <w:b/>
        </w:rPr>
        <w:tab/>
        <w:t xml:space="preserve">Please summarize WCI’s most recent position </w:t>
      </w:r>
      <w:r>
        <w:rPr>
          <w:b/>
        </w:rPr>
        <w:t>on</w:t>
      </w:r>
      <w:r w:rsidRPr="00DD3F5D">
        <w:rPr>
          <w:b/>
        </w:rPr>
        <w:t xml:space="preserve"> Adjustment R-</w:t>
      </w:r>
      <w:r>
        <w:rPr>
          <w:b/>
        </w:rPr>
        <w:t>8.</w:t>
      </w:r>
      <w:r w:rsidRPr="00DD3F5D">
        <w:rPr>
          <w:b/>
        </w:rPr>
        <w:t xml:space="preserve"> </w:t>
      </w:r>
    </w:p>
    <w:p w14:paraId="4A1DE04B" w14:textId="77777777" w:rsidR="007942E1" w:rsidRPr="007B19C0" w:rsidRDefault="007942E1" w:rsidP="007942E1">
      <w:pPr>
        <w:spacing w:line="480" w:lineRule="auto"/>
        <w:ind w:left="720" w:hanging="720"/>
      </w:pPr>
      <w:r w:rsidRPr="007B19C0">
        <w:t xml:space="preserve">A. </w:t>
      </w:r>
      <w:r w:rsidRPr="007B19C0">
        <w:tab/>
      </w:r>
      <w:r>
        <w:t xml:space="preserve">WCI’s most recent position, as reflected in Jackie Davis’ rebuttal testimony filed on August 20, 2014, </w:t>
      </w:r>
      <w:r w:rsidRPr="0014276F">
        <w:t>advocat</w:t>
      </w:r>
      <w:r>
        <w:t xml:space="preserve">es </w:t>
      </w:r>
      <w:r w:rsidRPr="0014276F">
        <w:t>us</w:t>
      </w:r>
      <w:r>
        <w:t>ing</w:t>
      </w:r>
      <w:r w:rsidRPr="0014276F">
        <w:t xml:space="preserve"> a hypothetical capital structure, where equity is </w:t>
      </w:r>
      <w:r w:rsidRPr="0014276F">
        <w:lastRenderedPageBreak/>
        <w:t xml:space="preserve">adjusted for the difference between accumulated depreciation calculated for rate making purposes and </w:t>
      </w:r>
      <w:r>
        <w:t xml:space="preserve">WCI’s per </w:t>
      </w:r>
      <w:r w:rsidRPr="0014276F">
        <w:t>books</w:t>
      </w:r>
      <w:r>
        <w:t xml:space="preserve"> accumulated depreciation</w:t>
      </w:r>
      <w:r w:rsidRPr="0014276F">
        <w:t>.</w:t>
      </w:r>
      <w:r w:rsidRPr="0014276F">
        <w:rPr>
          <w:rStyle w:val="FootnoteReference"/>
        </w:rPr>
        <w:footnoteReference w:id="13"/>
      </w:r>
    </w:p>
    <w:p w14:paraId="77326D0B" w14:textId="77777777" w:rsidR="007942E1" w:rsidRDefault="007942E1" w:rsidP="007942E1">
      <w:pPr>
        <w:spacing w:line="480" w:lineRule="auto"/>
        <w:ind w:left="720" w:firstLine="720"/>
      </w:pPr>
      <w:r>
        <w:t xml:space="preserve">However, WCI agrees, for the purposes of settlement, to use its most current balance sheet as of June 30, 2014, as a basis for including a </w:t>
      </w:r>
      <w:r w:rsidRPr="00430A8A">
        <w:t>hypothetical capital structure</w:t>
      </w:r>
      <w:r>
        <w:t xml:space="preserve"> capped at 60 percent equity (</w:t>
      </w:r>
      <w:r w:rsidRPr="00430A8A">
        <w:t>therefore debt is 40 percent</w:t>
      </w:r>
      <w:r>
        <w:t>).</w:t>
      </w:r>
    </w:p>
    <w:p w14:paraId="648E29FE" w14:textId="77777777" w:rsidR="007942E1" w:rsidRPr="00DD3F5D" w:rsidRDefault="007942E1" w:rsidP="007942E1">
      <w:pPr>
        <w:spacing w:line="480" w:lineRule="auto"/>
        <w:ind w:left="720" w:firstLine="720"/>
        <w:rPr>
          <w:u w:val="single"/>
        </w:rPr>
      </w:pPr>
    </w:p>
    <w:p w14:paraId="3CEDDDCD" w14:textId="77777777" w:rsidR="007942E1" w:rsidRPr="00DD3F5D" w:rsidRDefault="007942E1" w:rsidP="007942E1">
      <w:pPr>
        <w:spacing w:line="480" w:lineRule="auto"/>
        <w:ind w:left="720" w:hanging="720"/>
        <w:rPr>
          <w:b/>
        </w:rPr>
      </w:pPr>
      <w:r w:rsidRPr="00DD3F5D">
        <w:rPr>
          <w:b/>
        </w:rPr>
        <w:t>Q.</w:t>
      </w:r>
      <w:r w:rsidRPr="00DD3F5D">
        <w:rPr>
          <w:b/>
        </w:rPr>
        <w:tab/>
        <w:t>Did the Company provide additional information for Adjustment R-</w:t>
      </w:r>
      <w:r>
        <w:rPr>
          <w:b/>
        </w:rPr>
        <w:t>8</w:t>
      </w:r>
      <w:r w:rsidRPr="00DD3F5D">
        <w:rPr>
          <w:b/>
        </w:rPr>
        <w:t xml:space="preserve"> after Staff filed its testimony?</w:t>
      </w:r>
    </w:p>
    <w:p w14:paraId="0C62C3DD" w14:textId="77777777" w:rsidR="007942E1" w:rsidRDefault="007942E1" w:rsidP="007942E1">
      <w:pPr>
        <w:spacing w:line="480" w:lineRule="auto"/>
        <w:ind w:left="720" w:hanging="720"/>
      </w:pPr>
      <w:r>
        <w:t>A.</w:t>
      </w:r>
      <w:r>
        <w:tab/>
        <w:t>Yes.  After Staff filed its testimony, the Company filed the following information:</w:t>
      </w:r>
    </w:p>
    <w:p w14:paraId="4400A637" w14:textId="77777777" w:rsidR="007942E1" w:rsidRPr="0087044F" w:rsidRDefault="007942E1" w:rsidP="00727C82">
      <w:pPr>
        <w:pStyle w:val="ListParagraph"/>
        <w:numPr>
          <w:ilvl w:val="0"/>
          <w:numId w:val="21"/>
        </w:numPr>
        <w:spacing w:line="480" w:lineRule="auto"/>
        <w:rPr>
          <w:u w:val="single"/>
        </w:rPr>
      </w:pPr>
      <w:r>
        <w:t xml:space="preserve">On August 27, 2014, the Company provided its balance sheet as of June 30, 2014.  WCI’s most current balance sheet shows a capital structure of 39.6 percent debt and 60.4 percent equity.  </w:t>
      </w:r>
    </w:p>
    <w:p w14:paraId="67F556E8" w14:textId="77777777" w:rsidR="007942E1" w:rsidRPr="006B34C3" w:rsidRDefault="007942E1" w:rsidP="00727C82">
      <w:pPr>
        <w:pStyle w:val="ListParagraph"/>
        <w:numPr>
          <w:ilvl w:val="0"/>
          <w:numId w:val="21"/>
        </w:numPr>
        <w:spacing w:line="480" w:lineRule="auto"/>
        <w:rPr>
          <w:u w:val="single"/>
        </w:rPr>
      </w:pPr>
      <w:r>
        <w:t xml:space="preserve">On August 28, 2014, the Company </w:t>
      </w:r>
      <w:r w:rsidRPr="00F13C7A">
        <w:t>provided explanation</w:t>
      </w:r>
      <w:r>
        <w:t xml:space="preserve"> for increases in equity related to Additional Paid-in Capital.</w:t>
      </w:r>
    </w:p>
    <w:p w14:paraId="4A13F4B2" w14:textId="77777777" w:rsidR="007942E1" w:rsidRPr="006B34C3" w:rsidRDefault="007942E1" w:rsidP="007942E1">
      <w:pPr>
        <w:pStyle w:val="ListParagraph"/>
        <w:spacing w:line="480" w:lineRule="auto"/>
        <w:ind w:left="1800"/>
        <w:rPr>
          <w:u w:val="single"/>
        </w:rPr>
      </w:pPr>
    </w:p>
    <w:p w14:paraId="7A9F3883" w14:textId="77777777" w:rsidR="007942E1" w:rsidRPr="00DD3F5D" w:rsidRDefault="007942E1" w:rsidP="007942E1">
      <w:pPr>
        <w:spacing w:line="480" w:lineRule="auto"/>
        <w:ind w:left="720" w:hanging="720"/>
        <w:rPr>
          <w:b/>
        </w:rPr>
      </w:pPr>
      <w:r w:rsidRPr="00DD3F5D">
        <w:rPr>
          <w:b/>
        </w:rPr>
        <w:t>Q.</w:t>
      </w:r>
      <w:r w:rsidRPr="00DD3F5D">
        <w:rPr>
          <w:b/>
        </w:rPr>
        <w:tab/>
        <w:t>Please explain how the Company’s additional information impacted Staff’s analysis and supports the proposed settlement.</w:t>
      </w:r>
    </w:p>
    <w:p w14:paraId="4947F05A" w14:textId="77777777" w:rsidR="007942E1" w:rsidRDefault="007942E1" w:rsidP="007942E1">
      <w:pPr>
        <w:spacing w:line="480" w:lineRule="auto"/>
        <w:ind w:left="720" w:hanging="720"/>
      </w:pPr>
      <w:r w:rsidRPr="007B19C0">
        <w:t>A.</w:t>
      </w:r>
      <w:r w:rsidRPr="007B19C0">
        <w:tab/>
      </w:r>
      <w:r>
        <w:t xml:space="preserve">Staff’s original analysis included </w:t>
      </w:r>
      <w:r w:rsidRPr="0005312A">
        <w:t xml:space="preserve">the most </w:t>
      </w:r>
      <w:r>
        <w:t>current</w:t>
      </w:r>
      <w:r w:rsidRPr="0005312A">
        <w:t xml:space="preserve"> capital structure</w:t>
      </w:r>
      <w:r>
        <w:t xml:space="preserve"> available, as of December 31, 2013.  Staff maintains that the use of the most current capital structure</w:t>
      </w:r>
      <w:r w:rsidRPr="0005312A">
        <w:t xml:space="preserve"> best reflects </w:t>
      </w:r>
      <w:r>
        <w:t xml:space="preserve">WCI’s </w:t>
      </w:r>
      <w:r w:rsidRPr="0005312A">
        <w:t xml:space="preserve">financial risk.  Staff also notes that the Company’s rate case has taken a substantial amount of time and that it is appropriate to update WCI’s </w:t>
      </w:r>
      <w:r>
        <w:t>capital</w:t>
      </w:r>
      <w:r w:rsidRPr="0005312A">
        <w:t xml:space="preserve"> structure to generate rates that are fair, just, reasonable, and sufficient.  </w:t>
      </w:r>
    </w:p>
    <w:p w14:paraId="67DC82C9" w14:textId="77777777" w:rsidR="007942E1" w:rsidRDefault="007942E1" w:rsidP="007942E1">
      <w:pPr>
        <w:spacing w:line="480" w:lineRule="auto"/>
        <w:ind w:left="720" w:firstLine="720"/>
      </w:pPr>
      <w:r>
        <w:lastRenderedPageBreak/>
        <w:t>Therefore, Staff</w:t>
      </w:r>
      <w:r w:rsidRPr="0005312A">
        <w:t xml:space="preserve"> supports </w:t>
      </w:r>
      <w:r>
        <w:t>using</w:t>
      </w:r>
      <w:r w:rsidRPr="0005312A">
        <w:t xml:space="preserve"> WCI’s most current balance sheet, as of June 30, 2014, as the basis for calculating the Company’s capital structure</w:t>
      </w:r>
      <w:r>
        <w:t xml:space="preserve"> for use</w:t>
      </w:r>
      <w:r w:rsidRPr="0005312A">
        <w:t xml:space="preserve"> in</w:t>
      </w:r>
      <w:r>
        <w:t xml:space="preserve"> the</w:t>
      </w:r>
      <w:r w:rsidRPr="0005312A">
        <w:t xml:space="preserve"> </w:t>
      </w:r>
      <w:proofErr w:type="spellStart"/>
      <w:r w:rsidRPr="0005312A">
        <w:t>Lurito</w:t>
      </w:r>
      <w:proofErr w:type="spellEnd"/>
      <w:r w:rsidRPr="0005312A">
        <w:t>-Gallagher</w:t>
      </w:r>
      <w:r>
        <w:t xml:space="preserve"> calculation</w:t>
      </w:r>
      <w:r w:rsidRPr="0005312A">
        <w:t xml:space="preserve">.  WCI’s balance sheet, as of June 30, 2014, </w:t>
      </w:r>
      <w:r>
        <w:t>shows 39.6</w:t>
      </w:r>
      <w:r w:rsidRPr="0005312A">
        <w:t xml:space="preserve"> percent debt and 60</w:t>
      </w:r>
      <w:r>
        <w:t>.4</w:t>
      </w:r>
      <w:r w:rsidRPr="0005312A">
        <w:t xml:space="preserve"> percent equity.  The Parties’ proposal to calculate a revenue requirement using the </w:t>
      </w:r>
      <w:r>
        <w:t>hypothetical capital structure</w:t>
      </w:r>
      <w:r w:rsidRPr="0005312A">
        <w:t xml:space="preserve"> of 40 percent debt and 60 percent equity </w:t>
      </w:r>
      <w:r>
        <w:t>is reasonable and accurately reflects the Company’s financial risk</w:t>
      </w:r>
      <w:r w:rsidRPr="0005312A">
        <w:t>.</w:t>
      </w:r>
    </w:p>
    <w:p w14:paraId="2CB1E591" w14:textId="77777777" w:rsidR="007B3525" w:rsidRPr="007942E1" w:rsidRDefault="007B3525" w:rsidP="00C14A7D">
      <w:pPr>
        <w:spacing w:line="480" w:lineRule="auto"/>
        <w:rPr>
          <w:u w:val="single"/>
        </w:rPr>
      </w:pPr>
    </w:p>
    <w:p w14:paraId="03CA4A74" w14:textId="77777777" w:rsidR="00367CE2" w:rsidRDefault="00367CE2" w:rsidP="00DF31FD">
      <w:pPr>
        <w:pStyle w:val="ListParagraph"/>
        <w:numPr>
          <w:ilvl w:val="0"/>
          <w:numId w:val="4"/>
        </w:numPr>
        <w:spacing w:line="480" w:lineRule="auto"/>
        <w:rPr>
          <w:u w:val="single"/>
        </w:rPr>
      </w:pPr>
      <w:r w:rsidRPr="00DD3F5D">
        <w:rPr>
          <w:u w:val="single"/>
        </w:rPr>
        <w:t xml:space="preserve">Cost of Debt in </w:t>
      </w:r>
      <w:proofErr w:type="spellStart"/>
      <w:r w:rsidRPr="00DD3F5D">
        <w:rPr>
          <w:u w:val="single"/>
        </w:rPr>
        <w:t>Lurito</w:t>
      </w:r>
      <w:proofErr w:type="spellEnd"/>
      <w:r w:rsidRPr="00DD3F5D">
        <w:rPr>
          <w:u w:val="single"/>
        </w:rPr>
        <w:t>-Gallagher, Adjustment R-9</w:t>
      </w:r>
    </w:p>
    <w:p w14:paraId="6AB8ED93" w14:textId="77777777" w:rsidR="007942E1" w:rsidRDefault="007942E1" w:rsidP="007942E1">
      <w:pPr>
        <w:spacing w:line="480" w:lineRule="auto"/>
        <w:ind w:left="720" w:hanging="720"/>
        <w:rPr>
          <w:b/>
        </w:rPr>
      </w:pPr>
      <w:r>
        <w:rPr>
          <w:b/>
        </w:rPr>
        <w:t>Q.</w:t>
      </w:r>
      <w:r>
        <w:rPr>
          <w:b/>
        </w:rPr>
        <w:tab/>
        <w:t>Please explain the Parties’ proposed settlement as it relates to Adjustment R-9, Cost of Debt</w:t>
      </w:r>
      <w:r w:rsidRPr="00103EAA">
        <w:rPr>
          <w:b/>
        </w:rPr>
        <w:t xml:space="preserve"> in </w:t>
      </w:r>
      <w:proofErr w:type="spellStart"/>
      <w:r w:rsidRPr="00103EAA">
        <w:rPr>
          <w:b/>
        </w:rPr>
        <w:t>Lurito</w:t>
      </w:r>
      <w:proofErr w:type="spellEnd"/>
      <w:r w:rsidRPr="00103EAA">
        <w:rPr>
          <w:b/>
        </w:rPr>
        <w:t>-Gallagher</w:t>
      </w:r>
      <w:r>
        <w:rPr>
          <w:b/>
        </w:rPr>
        <w:t xml:space="preserve">. </w:t>
      </w:r>
    </w:p>
    <w:p w14:paraId="537F07A7" w14:textId="0119DD24" w:rsidR="007942E1" w:rsidRDefault="007942E1" w:rsidP="007942E1">
      <w:pPr>
        <w:spacing w:line="480" w:lineRule="auto"/>
        <w:ind w:left="720" w:hanging="720"/>
      </w:pPr>
      <w:r>
        <w:rPr>
          <w:b/>
        </w:rPr>
        <w:t>A.</w:t>
      </w:r>
      <w:r>
        <w:rPr>
          <w:b/>
        </w:rPr>
        <w:tab/>
      </w:r>
      <w:r w:rsidRPr="00730ABB">
        <w:t>The Parties agree to a final</w:t>
      </w:r>
      <w:r>
        <w:t xml:space="preserve"> Cost of Debt</w:t>
      </w:r>
      <w:r w:rsidRPr="00721600">
        <w:t xml:space="preserve"> </w:t>
      </w:r>
      <w:r>
        <w:t>o</w:t>
      </w:r>
      <w:r w:rsidR="00091E06">
        <w:t xml:space="preserve">f </w:t>
      </w:r>
      <w:r>
        <w:t>3.66 percent for use</w:t>
      </w:r>
      <w:r w:rsidRPr="00721600">
        <w:t xml:space="preserve"> in </w:t>
      </w:r>
      <w:r>
        <w:t xml:space="preserve">the </w:t>
      </w:r>
      <w:proofErr w:type="spellStart"/>
      <w:r w:rsidRPr="00721600">
        <w:t>Lurito</w:t>
      </w:r>
      <w:proofErr w:type="spellEnd"/>
      <w:r w:rsidRPr="00721600">
        <w:t>-Gallagher</w:t>
      </w:r>
      <w:r>
        <w:t xml:space="preserve"> calculation</w:t>
      </w:r>
      <w:r w:rsidRPr="00730ABB">
        <w:t>.  The Parties</w:t>
      </w:r>
      <w:r>
        <w:t xml:space="preserve"> agree to:</w:t>
      </w:r>
      <w:r w:rsidRPr="00730ABB">
        <w:t xml:space="preserve"> </w:t>
      </w:r>
    </w:p>
    <w:p w14:paraId="4B55770C" w14:textId="77777777" w:rsidR="007942E1" w:rsidRDefault="007942E1" w:rsidP="00727C82">
      <w:pPr>
        <w:pStyle w:val="ListParagraph"/>
        <w:numPr>
          <w:ilvl w:val="0"/>
          <w:numId w:val="22"/>
        </w:numPr>
        <w:spacing w:line="480" w:lineRule="auto"/>
      </w:pPr>
      <w:r>
        <w:t>Use the Company’s Exhibit JD-46 cost of debt calculation provided by the Company in Jackie Davis’ rebuttal testimony, filed on August 20, 2014, and follow-up supporting data provided on August 26, 27 and 28, 2014; and</w:t>
      </w:r>
    </w:p>
    <w:p w14:paraId="28C4D7FC" w14:textId="5B033677" w:rsidR="007942E1" w:rsidRDefault="007942E1" w:rsidP="00727C82">
      <w:pPr>
        <w:pStyle w:val="ListParagraph"/>
        <w:numPr>
          <w:ilvl w:val="0"/>
          <w:numId w:val="22"/>
        </w:numPr>
        <w:spacing w:line="480" w:lineRule="auto"/>
      </w:pPr>
      <w:r>
        <w:t xml:space="preserve">Use </w:t>
      </w:r>
      <w:proofErr w:type="spellStart"/>
      <w:r w:rsidRPr="00730ABB">
        <w:t>Heirborne</w:t>
      </w:r>
      <w:proofErr w:type="spellEnd"/>
      <w:r w:rsidRPr="00730ABB">
        <w:t xml:space="preserve"> Investment</w:t>
      </w:r>
      <w:r>
        <w:t>s</w:t>
      </w:r>
      <w:r w:rsidRPr="00730ABB">
        <w:t>, LLC</w:t>
      </w:r>
      <w:r>
        <w:t>’s</w:t>
      </w:r>
      <w:r w:rsidRPr="00730ABB">
        <w:t xml:space="preserve"> </w:t>
      </w:r>
      <w:r>
        <w:t>(</w:t>
      </w:r>
      <w:proofErr w:type="spellStart"/>
      <w:r>
        <w:t>HBI</w:t>
      </w:r>
      <w:proofErr w:type="spellEnd"/>
      <w:r>
        <w:t>)</w:t>
      </w:r>
      <w:r w:rsidRPr="00EE69C6">
        <w:rPr>
          <w:rStyle w:val="FootnoteReference"/>
        </w:rPr>
        <w:t xml:space="preserve"> </w:t>
      </w:r>
      <w:r>
        <w:rPr>
          <w:rStyle w:val="FootnoteReference"/>
        </w:rPr>
        <w:footnoteReference w:id="14"/>
      </w:r>
      <w:r w:rsidRPr="0014276F">
        <w:t xml:space="preserve"> </w:t>
      </w:r>
      <w:r w:rsidRPr="00730ABB">
        <w:t xml:space="preserve">term loan </w:t>
      </w:r>
      <w:r>
        <w:t xml:space="preserve">cost of debt which includes </w:t>
      </w:r>
      <w:r w:rsidRPr="00730ABB">
        <w:t xml:space="preserve">interest expense and amortized term loan </w:t>
      </w:r>
      <w:r>
        <w:t>fees expense</w:t>
      </w:r>
      <w:r w:rsidRPr="00730ABB">
        <w:t xml:space="preserve"> for </w:t>
      </w:r>
      <w:r>
        <w:t xml:space="preserve">the period ending June 30, 2014. </w:t>
      </w:r>
      <w:r w:rsidR="00091E06">
        <w:t xml:space="preserve"> </w:t>
      </w:r>
      <w:r>
        <w:t xml:space="preserve">WCI’s revenue requirement includes a cost of debt of 3.66 percent for use in the </w:t>
      </w:r>
      <w:proofErr w:type="spellStart"/>
      <w:r>
        <w:t>Lurito</w:t>
      </w:r>
      <w:proofErr w:type="spellEnd"/>
      <w:r>
        <w:t xml:space="preserve">-Gallagher calculation. </w:t>
      </w:r>
    </w:p>
    <w:p w14:paraId="229EA31C" w14:textId="77777777" w:rsidR="007942E1" w:rsidRDefault="007942E1" w:rsidP="007942E1">
      <w:pPr>
        <w:spacing w:line="480" w:lineRule="auto"/>
        <w:ind w:left="720" w:hanging="720"/>
        <w:rPr>
          <w:b/>
        </w:rPr>
      </w:pPr>
    </w:p>
    <w:p w14:paraId="3AE4245E" w14:textId="77777777" w:rsidR="007942E1" w:rsidRPr="00DD3F5D" w:rsidRDefault="007942E1" w:rsidP="007942E1">
      <w:pPr>
        <w:spacing w:line="480" w:lineRule="auto"/>
        <w:ind w:left="720" w:hanging="720"/>
        <w:rPr>
          <w:b/>
        </w:rPr>
      </w:pPr>
      <w:r w:rsidRPr="00DD3F5D">
        <w:rPr>
          <w:b/>
        </w:rPr>
        <w:t>Q.</w:t>
      </w:r>
      <w:r w:rsidRPr="00DD3F5D">
        <w:rPr>
          <w:b/>
        </w:rPr>
        <w:tab/>
        <w:t>Please</w:t>
      </w:r>
      <w:r>
        <w:rPr>
          <w:b/>
        </w:rPr>
        <w:t xml:space="preserve"> briefly summarize WCI’s original position and subsequent position, prior to August 20, 2014, as related to Adjustment R-9</w:t>
      </w:r>
      <w:r w:rsidRPr="00DD3F5D">
        <w:rPr>
          <w:b/>
        </w:rPr>
        <w:t>.</w:t>
      </w:r>
    </w:p>
    <w:p w14:paraId="5D53F0A8" w14:textId="4B64DF44" w:rsidR="007942E1" w:rsidRDefault="007942E1" w:rsidP="007942E1">
      <w:pPr>
        <w:spacing w:line="480" w:lineRule="auto"/>
        <w:ind w:left="720" w:hanging="720"/>
      </w:pPr>
      <w:r w:rsidRPr="007B19C0">
        <w:t>A.</w:t>
      </w:r>
      <w:r w:rsidRPr="007B19C0">
        <w:tab/>
      </w:r>
      <w:r>
        <w:t xml:space="preserve">In its Exhibit JD-11 Excel workbook and four subsequent workbook versions, the Company proposed </w:t>
      </w:r>
      <w:r w:rsidRPr="00CD7C33">
        <w:t>a cost of debt to reflect test year prime plus</w:t>
      </w:r>
      <w:r>
        <w:t xml:space="preserve"> 200 basis points, which resulted in a 5.25 percent cost of debt. </w:t>
      </w:r>
    </w:p>
    <w:p w14:paraId="784433F2" w14:textId="77777777" w:rsidR="007942E1" w:rsidRDefault="007942E1" w:rsidP="007942E1">
      <w:pPr>
        <w:spacing w:line="480" w:lineRule="auto"/>
        <w:rPr>
          <w:b/>
        </w:rPr>
      </w:pPr>
    </w:p>
    <w:p w14:paraId="6B89BFBA" w14:textId="77777777" w:rsidR="007942E1" w:rsidRPr="00DD3F5D" w:rsidRDefault="007942E1" w:rsidP="007942E1">
      <w:pPr>
        <w:spacing w:line="480" w:lineRule="auto"/>
        <w:ind w:left="720" w:hanging="720"/>
        <w:rPr>
          <w:b/>
        </w:rPr>
      </w:pPr>
      <w:r w:rsidRPr="00DD3F5D">
        <w:rPr>
          <w:b/>
        </w:rPr>
        <w:t>Q.</w:t>
      </w:r>
      <w:r w:rsidRPr="00DD3F5D">
        <w:rPr>
          <w:b/>
        </w:rPr>
        <w:tab/>
        <w:t xml:space="preserve">Please summarize Staff’s original position </w:t>
      </w:r>
      <w:r>
        <w:rPr>
          <w:b/>
        </w:rPr>
        <w:t>on</w:t>
      </w:r>
      <w:r w:rsidRPr="00DD3F5D">
        <w:rPr>
          <w:b/>
        </w:rPr>
        <w:t xml:space="preserve"> Adjustment R-</w:t>
      </w:r>
      <w:r>
        <w:rPr>
          <w:b/>
        </w:rPr>
        <w:t>9</w:t>
      </w:r>
      <w:r w:rsidRPr="00DD3F5D">
        <w:rPr>
          <w:b/>
        </w:rPr>
        <w:t xml:space="preserve"> and provided in testimony on July 18, 2014.</w:t>
      </w:r>
    </w:p>
    <w:p w14:paraId="1E8D234E" w14:textId="7D7007F1" w:rsidR="007942E1" w:rsidRDefault="007942E1" w:rsidP="007942E1">
      <w:pPr>
        <w:spacing w:line="480" w:lineRule="auto"/>
        <w:ind w:left="720" w:hanging="720"/>
      </w:pPr>
      <w:r w:rsidRPr="007B19C0">
        <w:t>A.</w:t>
      </w:r>
      <w:r w:rsidRPr="007B19C0">
        <w:tab/>
        <w:t xml:space="preserve">Staff proposed </w:t>
      </w:r>
      <w:r w:rsidRPr="006A65BF">
        <w:t xml:space="preserve">a calculated 1.93 percent cost of debt to reflect HBI’s </w:t>
      </w:r>
      <w:r>
        <w:t>total</w:t>
      </w:r>
      <w:r w:rsidRPr="006A65BF">
        <w:t xml:space="preserve"> </w:t>
      </w:r>
      <w:r>
        <w:t xml:space="preserve">company </w:t>
      </w:r>
      <w:r w:rsidRPr="006A65BF">
        <w:t>cost of borrowing funds.  Staff’s</w:t>
      </w:r>
      <w:r>
        <w:t xml:space="preserve"> recommendation</w:t>
      </w:r>
      <w:r w:rsidRPr="006A65BF">
        <w:t xml:space="preserve"> </w:t>
      </w:r>
      <w:r>
        <w:t>was calculated using HBI’s total company interest bearing debt balance, as of December 31, 2013, and interest expense for a 12-month period ending December 31, 2013.</w:t>
      </w:r>
      <w:r w:rsidRPr="0014276F">
        <w:t xml:space="preserve">  </w:t>
      </w:r>
    </w:p>
    <w:p w14:paraId="27902DFF" w14:textId="77777777" w:rsidR="007942E1" w:rsidRPr="00DD3F5D" w:rsidRDefault="007942E1" w:rsidP="007942E1">
      <w:pPr>
        <w:spacing w:line="480" w:lineRule="auto"/>
        <w:ind w:left="720" w:hanging="720"/>
        <w:rPr>
          <w:u w:val="single"/>
        </w:rPr>
      </w:pPr>
      <w:r w:rsidRPr="00DD3F5D">
        <w:rPr>
          <w:u w:val="single"/>
        </w:rPr>
        <w:t xml:space="preserve"> </w:t>
      </w:r>
    </w:p>
    <w:p w14:paraId="61414E20" w14:textId="77777777" w:rsidR="007942E1" w:rsidRPr="00DD3F5D" w:rsidRDefault="007942E1" w:rsidP="007942E1">
      <w:pPr>
        <w:spacing w:line="480" w:lineRule="auto"/>
        <w:ind w:left="720" w:hanging="720"/>
        <w:rPr>
          <w:b/>
        </w:rPr>
      </w:pPr>
      <w:r w:rsidRPr="00DD3F5D">
        <w:rPr>
          <w:b/>
        </w:rPr>
        <w:t>Q.</w:t>
      </w:r>
      <w:r w:rsidRPr="00DD3F5D">
        <w:rPr>
          <w:b/>
        </w:rPr>
        <w:tab/>
        <w:t xml:space="preserve">Please summarize WCI’s most recent position </w:t>
      </w:r>
      <w:r>
        <w:rPr>
          <w:b/>
        </w:rPr>
        <w:t>on</w:t>
      </w:r>
      <w:r w:rsidRPr="00DD3F5D">
        <w:rPr>
          <w:b/>
        </w:rPr>
        <w:t xml:space="preserve"> Adjustment R-</w:t>
      </w:r>
      <w:r>
        <w:rPr>
          <w:b/>
        </w:rPr>
        <w:t>9.</w:t>
      </w:r>
      <w:r w:rsidRPr="00DD3F5D">
        <w:rPr>
          <w:b/>
        </w:rPr>
        <w:t xml:space="preserve"> </w:t>
      </w:r>
    </w:p>
    <w:p w14:paraId="215F0E33" w14:textId="31E86BDE" w:rsidR="007942E1" w:rsidRPr="0014276F" w:rsidRDefault="007942E1" w:rsidP="007942E1">
      <w:pPr>
        <w:spacing w:line="480" w:lineRule="auto"/>
        <w:ind w:left="720" w:hanging="720"/>
      </w:pPr>
      <w:r w:rsidRPr="007B19C0">
        <w:t xml:space="preserve">A. </w:t>
      </w:r>
      <w:r w:rsidRPr="007B19C0">
        <w:tab/>
      </w:r>
      <w:r>
        <w:t>WCI’s most recent position, as reflected in Jackie Davis’ rebuttal testimony, filed on August 20, 2014, states that the</w:t>
      </w:r>
      <w:r w:rsidRPr="00F82F03">
        <w:t xml:space="preserve"> </w:t>
      </w:r>
      <w:r w:rsidRPr="0014276F">
        <w:t xml:space="preserve">Company generally agrees that WCI’s cost of debt should reflect HBI’s cost of debt. </w:t>
      </w:r>
      <w:r>
        <w:t xml:space="preserve"> </w:t>
      </w:r>
      <w:r w:rsidRPr="0014276F">
        <w:t>However, the Company state</w:t>
      </w:r>
      <w:r>
        <w:t xml:space="preserve">s the actual cost of debt should not be based on HBI’s total company cost of debt. </w:t>
      </w:r>
      <w:r w:rsidR="00091E06">
        <w:t xml:space="preserve"> </w:t>
      </w:r>
      <w:r>
        <w:t>Instead</w:t>
      </w:r>
      <w:r w:rsidR="00091E06">
        <w:t>,</w:t>
      </w:r>
      <w:r>
        <w:t xml:space="preserve"> WCI’s cost of debt should reflect HBI’s cost of debt associated with term loan funds lent to WCI,</w:t>
      </w:r>
      <w:r w:rsidRPr="007B42F4">
        <w:t xml:space="preserve"> </w:t>
      </w:r>
      <w:r>
        <w:t xml:space="preserve">as of June 30, 2014. </w:t>
      </w:r>
      <w:r w:rsidR="00091E06">
        <w:t xml:space="preserve"> </w:t>
      </w:r>
      <w:r>
        <w:t>The proposed calculation includes</w:t>
      </w:r>
      <w:r w:rsidRPr="0014276F">
        <w:t xml:space="preserve"> term loan interest </w:t>
      </w:r>
      <w:r w:rsidRPr="0014276F">
        <w:lastRenderedPageBreak/>
        <w:t xml:space="preserve">expense and </w:t>
      </w:r>
      <w:r>
        <w:t xml:space="preserve">related </w:t>
      </w:r>
      <w:r w:rsidRPr="0014276F">
        <w:t xml:space="preserve">amortized term loan </w:t>
      </w:r>
      <w:r>
        <w:t xml:space="preserve">fees </w:t>
      </w:r>
      <w:r w:rsidRPr="0014276F">
        <w:t xml:space="preserve">expense. </w:t>
      </w:r>
      <w:r w:rsidR="00091E06">
        <w:t xml:space="preserve"> </w:t>
      </w:r>
      <w:r w:rsidRPr="0014276F">
        <w:t>The actual cost of debt for HBI’s term loan debt is 3.66 percent.</w:t>
      </w:r>
      <w:r w:rsidRPr="0014276F">
        <w:rPr>
          <w:rStyle w:val="FootnoteReference"/>
        </w:rPr>
        <w:footnoteReference w:id="15"/>
      </w:r>
    </w:p>
    <w:p w14:paraId="56B07592" w14:textId="77777777" w:rsidR="007942E1" w:rsidRPr="00DD3F5D" w:rsidRDefault="007942E1" w:rsidP="007942E1">
      <w:pPr>
        <w:spacing w:line="480" w:lineRule="auto"/>
        <w:ind w:left="720" w:firstLine="720"/>
        <w:rPr>
          <w:u w:val="single"/>
        </w:rPr>
      </w:pPr>
    </w:p>
    <w:p w14:paraId="4A9B40F9" w14:textId="77777777" w:rsidR="007942E1" w:rsidRPr="00DD3F5D" w:rsidRDefault="007942E1" w:rsidP="007942E1">
      <w:pPr>
        <w:spacing w:line="480" w:lineRule="auto"/>
        <w:ind w:left="720" w:hanging="720"/>
        <w:rPr>
          <w:b/>
        </w:rPr>
      </w:pPr>
      <w:r w:rsidRPr="00DD3F5D">
        <w:rPr>
          <w:b/>
        </w:rPr>
        <w:t>Q.</w:t>
      </w:r>
      <w:r w:rsidRPr="00DD3F5D">
        <w:rPr>
          <w:b/>
        </w:rPr>
        <w:tab/>
        <w:t>Did the Company provide additional information for Adjustment R-</w:t>
      </w:r>
      <w:r>
        <w:rPr>
          <w:b/>
        </w:rPr>
        <w:t>9</w:t>
      </w:r>
      <w:r w:rsidRPr="00DD3F5D">
        <w:rPr>
          <w:b/>
        </w:rPr>
        <w:t xml:space="preserve"> after Staff filed its testimony?</w:t>
      </w:r>
    </w:p>
    <w:p w14:paraId="41186F9E" w14:textId="77777777" w:rsidR="007942E1" w:rsidRDefault="007942E1" w:rsidP="007942E1">
      <w:pPr>
        <w:spacing w:line="480" w:lineRule="auto"/>
        <w:ind w:left="720" w:hanging="720"/>
      </w:pPr>
      <w:r>
        <w:t>A.</w:t>
      </w:r>
      <w:r>
        <w:tab/>
        <w:t>Yes.  After Staff filed its testimony, the Company filed the following information:</w:t>
      </w:r>
    </w:p>
    <w:p w14:paraId="617ECE19" w14:textId="77777777" w:rsidR="007942E1" w:rsidRPr="0043223B" w:rsidRDefault="007942E1" w:rsidP="00727C82">
      <w:pPr>
        <w:pStyle w:val="ListParagraph"/>
        <w:numPr>
          <w:ilvl w:val="0"/>
          <w:numId w:val="23"/>
        </w:numPr>
        <w:spacing w:line="480" w:lineRule="auto"/>
      </w:pPr>
      <w:r>
        <w:t>On August 20, 2014, i</w:t>
      </w:r>
      <w:r w:rsidRPr="0043223B">
        <w:t xml:space="preserve">n Jackie Davis’ rebuttal testimony, </w:t>
      </w:r>
      <w:r>
        <w:t>the Company provided Exhibit JD-46 which demonstrates a portion of HBI’s cost of debt that relates to the funds lent to WCI.</w:t>
      </w:r>
    </w:p>
    <w:p w14:paraId="58B57CC8" w14:textId="77777777" w:rsidR="007942E1" w:rsidRPr="0087044F" w:rsidRDefault="007942E1" w:rsidP="00727C82">
      <w:pPr>
        <w:pStyle w:val="ListParagraph"/>
        <w:numPr>
          <w:ilvl w:val="0"/>
          <w:numId w:val="23"/>
        </w:numPr>
        <w:spacing w:line="480" w:lineRule="auto"/>
        <w:rPr>
          <w:u w:val="single"/>
        </w:rPr>
      </w:pPr>
      <w:r>
        <w:t xml:space="preserve">On August 26, 2014, the Company provided support for HBI’s interest expense, interest rates and debt balances used in Exhibit JD-46.  </w:t>
      </w:r>
    </w:p>
    <w:p w14:paraId="4580ED7B" w14:textId="77777777" w:rsidR="007942E1" w:rsidRPr="0043223B" w:rsidRDefault="007942E1" w:rsidP="00727C82">
      <w:pPr>
        <w:pStyle w:val="ListParagraph"/>
        <w:numPr>
          <w:ilvl w:val="0"/>
          <w:numId w:val="23"/>
        </w:numPr>
        <w:spacing w:line="480" w:lineRule="auto"/>
        <w:rPr>
          <w:u w:val="single"/>
        </w:rPr>
      </w:pPr>
      <w:r>
        <w:t>On August 27, 2014, the Company provided support for HBI’s amortized loan fee expense.</w:t>
      </w:r>
    </w:p>
    <w:p w14:paraId="7E2365F1" w14:textId="77777777" w:rsidR="007942E1" w:rsidRPr="006B34C3" w:rsidRDefault="007942E1" w:rsidP="00727C82">
      <w:pPr>
        <w:pStyle w:val="ListParagraph"/>
        <w:numPr>
          <w:ilvl w:val="0"/>
          <w:numId w:val="23"/>
        </w:numPr>
        <w:spacing w:line="480" w:lineRule="auto"/>
        <w:rPr>
          <w:u w:val="single"/>
        </w:rPr>
      </w:pPr>
      <w:r>
        <w:t>On August 28, 2014, the Company provided HBI’s amortized loan fee expense general ledger detail and December 2011 invoices to support loan fees Staff flagged for review.</w:t>
      </w:r>
    </w:p>
    <w:p w14:paraId="2F0ABBB9" w14:textId="77777777" w:rsidR="007942E1" w:rsidRPr="006B34C3" w:rsidRDefault="007942E1" w:rsidP="007942E1">
      <w:pPr>
        <w:pStyle w:val="ListParagraph"/>
        <w:spacing w:line="480" w:lineRule="auto"/>
        <w:ind w:left="1800"/>
        <w:rPr>
          <w:u w:val="single"/>
        </w:rPr>
      </w:pPr>
    </w:p>
    <w:p w14:paraId="49D074B5" w14:textId="77777777" w:rsidR="007942E1" w:rsidRPr="00DD3F5D" w:rsidRDefault="007942E1" w:rsidP="007942E1">
      <w:pPr>
        <w:spacing w:line="480" w:lineRule="auto"/>
        <w:ind w:left="720" w:hanging="720"/>
        <w:rPr>
          <w:b/>
        </w:rPr>
      </w:pPr>
      <w:r w:rsidRPr="00DD3F5D">
        <w:rPr>
          <w:b/>
        </w:rPr>
        <w:t>Q.</w:t>
      </w:r>
      <w:r w:rsidRPr="00DD3F5D">
        <w:rPr>
          <w:b/>
        </w:rPr>
        <w:tab/>
        <w:t>Please explain how the Company’s additional information impacted Staff’s analysis and supports the proposed settlement.</w:t>
      </w:r>
    </w:p>
    <w:p w14:paraId="5D1A2F0D" w14:textId="77777777" w:rsidR="007942E1" w:rsidRDefault="007942E1" w:rsidP="007942E1">
      <w:pPr>
        <w:spacing w:line="480" w:lineRule="auto"/>
        <w:ind w:left="720" w:hanging="720"/>
      </w:pPr>
      <w:r w:rsidRPr="007B19C0">
        <w:t>A.</w:t>
      </w:r>
      <w:r w:rsidRPr="007B19C0">
        <w:tab/>
      </w:r>
      <w:r>
        <w:t xml:space="preserve">Staff’s original analysis included HBI’s total company cost of debt, as of June 30, 2013.  Staff maintains that the cost of debt should reflect the affiliate lender’s cost </w:t>
      </w:r>
      <w:r>
        <w:lastRenderedPageBreak/>
        <w:t>and be based on the most current information available</w:t>
      </w:r>
      <w:r w:rsidRPr="0005312A">
        <w:t xml:space="preserve">.  </w:t>
      </w:r>
      <w:r>
        <w:t>The new data provided by WCI includes all costs of debt.</w:t>
      </w:r>
    </w:p>
    <w:p w14:paraId="4B8AEEF2" w14:textId="55BC6FA4" w:rsidR="0005000E" w:rsidRPr="007942E1" w:rsidRDefault="007942E1" w:rsidP="007942E1">
      <w:pPr>
        <w:spacing w:line="480" w:lineRule="auto"/>
        <w:ind w:left="720" w:firstLine="720"/>
      </w:pPr>
      <w:r>
        <w:t>Staff’s review and analysis of WCI’s cost of debt calculation and supporting documentation resulted in Staff calculating a 3.63 percent cost of debt.  The 0.03 percent difference between WCI’s 3.66 percent and Staff’s 3.63</w:t>
      </w:r>
      <w:r w:rsidR="00DE7811">
        <w:t xml:space="preserve"> percent</w:t>
      </w:r>
      <w:r>
        <w:t xml:space="preserve"> reduces the revenue requirement by $179.  </w:t>
      </w:r>
      <w:r w:rsidRPr="00C046D3">
        <w:t xml:space="preserve">Therefore, Staff supports a </w:t>
      </w:r>
      <w:r>
        <w:t>cost of debt of 3.66</w:t>
      </w:r>
      <w:r w:rsidRPr="00C046D3">
        <w:t xml:space="preserve"> for the purposes of settlement because </w:t>
      </w:r>
      <w:r>
        <w:t>litigating</w:t>
      </w:r>
      <w:r w:rsidRPr="00C046D3">
        <w:t xml:space="preserve"> $</w:t>
      </w:r>
      <w:r>
        <w:t>179</w:t>
      </w:r>
      <w:r w:rsidRPr="00C046D3">
        <w:t xml:space="preserve"> is not in the public interest.</w:t>
      </w:r>
    </w:p>
    <w:p w14:paraId="40969E45" w14:textId="77777777" w:rsidR="00125A79" w:rsidRPr="000A1BAB" w:rsidRDefault="00125A79" w:rsidP="00C14A7D">
      <w:pPr>
        <w:spacing w:line="480" w:lineRule="auto"/>
        <w:rPr>
          <w:u w:val="single"/>
        </w:rPr>
      </w:pPr>
    </w:p>
    <w:p w14:paraId="5D799A79" w14:textId="77777777" w:rsidR="00367CE2" w:rsidRDefault="00367CE2" w:rsidP="00DF31FD">
      <w:pPr>
        <w:pStyle w:val="ListParagraph"/>
        <w:numPr>
          <w:ilvl w:val="0"/>
          <w:numId w:val="4"/>
        </w:numPr>
        <w:spacing w:line="480" w:lineRule="auto"/>
        <w:rPr>
          <w:u w:val="single"/>
        </w:rPr>
      </w:pPr>
      <w:r w:rsidRPr="00DD3F5D">
        <w:rPr>
          <w:u w:val="single"/>
        </w:rPr>
        <w:t>Labor Expense, Adjustment P-1</w:t>
      </w:r>
    </w:p>
    <w:p w14:paraId="707A6017" w14:textId="77777777" w:rsidR="007942E1" w:rsidRPr="000A1E66" w:rsidRDefault="007942E1" w:rsidP="007942E1">
      <w:pPr>
        <w:spacing w:line="480" w:lineRule="auto"/>
        <w:ind w:left="720" w:hanging="720"/>
        <w:rPr>
          <w:b/>
        </w:rPr>
      </w:pPr>
      <w:r w:rsidRPr="000A1E66">
        <w:rPr>
          <w:b/>
        </w:rPr>
        <w:t>Q.</w:t>
      </w:r>
      <w:r w:rsidRPr="000A1E66">
        <w:rPr>
          <w:b/>
        </w:rPr>
        <w:tab/>
        <w:t>Please explain the Parties’ proposed settlement as it relates to Adjustment P-1, Labor Expense.</w:t>
      </w:r>
    </w:p>
    <w:p w14:paraId="21C54CF1" w14:textId="77777777" w:rsidR="007942E1" w:rsidRPr="000A1E66" w:rsidRDefault="007942E1" w:rsidP="007942E1">
      <w:pPr>
        <w:spacing w:line="480" w:lineRule="auto"/>
        <w:ind w:left="720" w:hanging="720"/>
      </w:pPr>
      <w:r w:rsidRPr="000A1E66">
        <w:t>A.</w:t>
      </w:r>
      <w:r w:rsidRPr="000A1E66">
        <w:tab/>
        <w:t xml:space="preserve">The Parties propose a final Labor Expense of $860,325.  The Parties agree to: </w:t>
      </w:r>
    </w:p>
    <w:p w14:paraId="29257352" w14:textId="77777777" w:rsidR="007942E1" w:rsidRPr="000A1E66" w:rsidRDefault="007942E1" w:rsidP="007942E1">
      <w:pPr>
        <w:pStyle w:val="ListParagraph"/>
        <w:numPr>
          <w:ilvl w:val="0"/>
          <w:numId w:val="15"/>
        </w:numPr>
        <w:spacing w:line="480" w:lineRule="auto"/>
      </w:pPr>
      <w:r w:rsidRPr="000A1E66">
        <w:t>Include an additional $6,162 (or 0.67 percent) pro forma adjustment for COLA wage increases provided to all employees on July 1, 2014; and</w:t>
      </w:r>
    </w:p>
    <w:p w14:paraId="1CC5EC5B" w14:textId="646898A8" w:rsidR="007942E1" w:rsidRPr="000A1E66" w:rsidRDefault="007942E1" w:rsidP="007942E1">
      <w:pPr>
        <w:pStyle w:val="ListParagraph"/>
        <w:numPr>
          <w:ilvl w:val="0"/>
          <w:numId w:val="15"/>
        </w:numPr>
        <w:spacing w:line="480" w:lineRule="auto"/>
      </w:pPr>
      <w:r w:rsidRPr="000A1E66">
        <w:t>Not separate Labor Expense into regulated and non-regulated operations.</w:t>
      </w:r>
      <w:r w:rsidRPr="000A1E66">
        <w:rPr>
          <w:rStyle w:val="FootnoteReference"/>
        </w:rPr>
        <w:footnoteReference w:id="16"/>
      </w:r>
      <w:r w:rsidRPr="000A1E66">
        <w:t xml:space="preserve"> </w:t>
      </w:r>
    </w:p>
    <w:p w14:paraId="7009112F" w14:textId="77777777" w:rsidR="007942E1" w:rsidRPr="000A1E66" w:rsidRDefault="007942E1" w:rsidP="007942E1">
      <w:pPr>
        <w:spacing w:line="480" w:lineRule="auto"/>
        <w:ind w:left="720" w:hanging="720"/>
        <w:rPr>
          <w:b/>
        </w:rPr>
      </w:pPr>
    </w:p>
    <w:p w14:paraId="26E525C5" w14:textId="77777777" w:rsidR="007942E1" w:rsidRPr="000A1E66" w:rsidRDefault="007942E1" w:rsidP="007942E1">
      <w:pPr>
        <w:spacing w:line="480" w:lineRule="auto"/>
        <w:ind w:left="720" w:hanging="720"/>
        <w:rPr>
          <w:b/>
        </w:rPr>
      </w:pPr>
      <w:r w:rsidRPr="000A1E66">
        <w:rPr>
          <w:b/>
        </w:rPr>
        <w:t>Q.</w:t>
      </w:r>
      <w:r w:rsidRPr="000A1E66">
        <w:rPr>
          <w:b/>
        </w:rPr>
        <w:tab/>
        <w:t>Please briefly summarize WCI’s original position and subsequent position, prior to August 20, 2014, as related to Adjustment P-1.</w:t>
      </w:r>
    </w:p>
    <w:p w14:paraId="3FE6CD69" w14:textId="77777777" w:rsidR="007942E1" w:rsidRPr="000A1E66" w:rsidRDefault="007942E1" w:rsidP="007942E1">
      <w:pPr>
        <w:spacing w:line="480" w:lineRule="auto"/>
        <w:ind w:left="720" w:hanging="720"/>
      </w:pPr>
      <w:r w:rsidRPr="000A1E66">
        <w:t>A.</w:t>
      </w:r>
      <w:r w:rsidRPr="000A1E66">
        <w:tab/>
        <w:t xml:space="preserve">In its Exhibit JD-11, Excel workbook and four subsequent workbook versions, the Company proposed a pro forma adjustment to increase labor expenses annually on both July 1, 2013, and July 1, 2014, for COLA allowances. </w:t>
      </w:r>
      <w:r>
        <w:t xml:space="preserve"> </w:t>
      </w:r>
      <w:r w:rsidRPr="000A1E66">
        <w:t xml:space="preserve">WCI included in its </w:t>
      </w:r>
      <w:r w:rsidRPr="000A1E66">
        <w:lastRenderedPageBreak/>
        <w:t xml:space="preserve">labor calculation COLA increases of two percent for each date.  For July 1, 2013, WCI included an additional $20,065 in labor expense. </w:t>
      </w:r>
      <w:r>
        <w:t xml:space="preserve"> </w:t>
      </w:r>
      <w:r w:rsidRPr="000A1E66">
        <w:t xml:space="preserve">For July 1, 2014, WCI included an additional $18,037 in labor expense.  WCI allocated the adjusted test year labor expense between regulated and non-regulated operations.  </w:t>
      </w:r>
    </w:p>
    <w:p w14:paraId="1462FCA1" w14:textId="77777777" w:rsidR="007942E1" w:rsidRPr="000A1E66" w:rsidRDefault="007942E1" w:rsidP="007942E1">
      <w:pPr>
        <w:spacing w:line="480" w:lineRule="auto"/>
        <w:ind w:left="720" w:firstLine="720"/>
      </w:pPr>
      <w:r w:rsidRPr="000A1E66">
        <w:t xml:space="preserve">In the first four versions of Exhibit JD-11, the Company allocated $828,016 labor expense to regulated operations. </w:t>
      </w:r>
      <w:r>
        <w:t xml:space="preserve"> </w:t>
      </w:r>
      <w:r w:rsidRPr="000A1E66">
        <w:t>In the fifth version of Exhibit JD-11, the Company allocated $827,782 labor expense to regulated operations.  The decrease in allocated labor expense is due to WCI increasing its allocation to non-regulated operations.</w:t>
      </w:r>
    </w:p>
    <w:p w14:paraId="34826AE8" w14:textId="77777777" w:rsidR="007942E1" w:rsidRPr="000A1E66" w:rsidRDefault="007942E1" w:rsidP="007942E1">
      <w:pPr>
        <w:spacing w:line="480" w:lineRule="auto"/>
        <w:ind w:left="720" w:hanging="720"/>
        <w:rPr>
          <w:b/>
        </w:rPr>
      </w:pPr>
    </w:p>
    <w:p w14:paraId="0A4C0586" w14:textId="77777777" w:rsidR="007942E1" w:rsidRPr="000A1E66" w:rsidRDefault="007942E1" w:rsidP="007942E1">
      <w:pPr>
        <w:spacing w:line="480" w:lineRule="auto"/>
        <w:ind w:left="720" w:hanging="720"/>
        <w:rPr>
          <w:b/>
        </w:rPr>
      </w:pPr>
      <w:r w:rsidRPr="000A1E66">
        <w:rPr>
          <w:b/>
        </w:rPr>
        <w:t>Q.</w:t>
      </w:r>
      <w:r w:rsidRPr="000A1E66">
        <w:rPr>
          <w:b/>
        </w:rPr>
        <w:tab/>
        <w:t>Please summarize Staff’s original position on Adjustment P-1 and provided in testimony on July 18, 2014.</w:t>
      </w:r>
    </w:p>
    <w:p w14:paraId="217CA4D9" w14:textId="77777777" w:rsidR="007942E1" w:rsidRPr="000A1E66" w:rsidRDefault="007942E1" w:rsidP="007942E1">
      <w:pPr>
        <w:spacing w:line="480" w:lineRule="auto"/>
        <w:ind w:left="720" w:hanging="720"/>
      </w:pPr>
      <w:r w:rsidRPr="000A1E66">
        <w:t>A.</w:t>
      </w:r>
      <w:r w:rsidRPr="000A1E66">
        <w:tab/>
        <w:t>Staff’s testimony included both WCI’s proposed two percent COLA increases.  Staff recommended the allocation of $788,374 labor expense to regulated operations.</w:t>
      </w:r>
    </w:p>
    <w:p w14:paraId="45CCD107" w14:textId="77777777" w:rsidR="007942E1" w:rsidRPr="000A1E66" w:rsidRDefault="007942E1" w:rsidP="007942E1">
      <w:pPr>
        <w:spacing w:line="480" w:lineRule="auto"/>
        <w:rPr>
          <w:u w:val="single"/>
        </w:rPr>
      </w:pPr>
      <w:r w:rsidRPr="000A1E66">
        <w:rPr>
          <w:u w:val="single"/>
        </w:rPr>
        <w:t xml:space="preserve"> </w:t>
      </w:r>
    </w:p>
    <w:p w14:paraId="5D7BDC39" w14:textId="77777777" w:rsidR="007942E1" w:rsidRPr="000A1E66" w:rsidRDefault="007942E1" w:rsidP="007942E1">
      <w:pPr>
        <w:spacing w:line="480" w:lineRule="auto"/>
        <w:ind w:left="720" w:hanging="720"/>
        <w:rPr>
          <w:b/>
        </w:rPr>
      </w:pPr>
      <w:r w:rsidRPr="000A1E66">
        <w:rPr>
          <w:b/>
        </w:rPr>
        <w:t>Q.</w:t>
      </w:r>
      <w:r w:rsidRPr="000A1E66">
        <w:rPr>
          <w:b/>
        </w:rPr>
        <w:tab/>
        <w:t xml:space="preserve">Please summarize WCI’s most recent position on Adjustment P-1. </w:t>
      </w:r>
    </w:p>
    <w:p w14:paraId="73BC5903" w14:textId="5FE52359" w:rsidR="007942E1" w:rsidRPr="000A1E66" w:rsidRDefault="007942E1" w:rsidP="007942E1">
      <w:pPr>
        <w:spacing w:line="480" w:lineRule="auto"/>
        <w:ind w:left="720" w:hanging="720"/>
      </w:pPr>
      <w:r w:rsidRPr="000A1E66">
        <w:t xml:space="preserve">A. </w:t>
      </w:r>
      <w:r w:rsidRPr="000A1E66">
        <w:tab/>
        <w:t xml:space="preserve">The Company granted a 2.67 percent COLA increase to its employees on July 1, 2014. </w:t>
      </w:r>
      <w:r w:rsidR="00091E06">
        <w:t xml:space="preserve"> </w:t>
      </w:r>
      <w:r w:rsidRPr="000A1E66">
        <w:t>Prior to August 20, 2014, the Company’s case presented a two percent estimated COLA increase.  The Company included $860,325 in total labor expense.</w:t>
      </w:r>
    </w:p>
    <w:p w14:paraId="1BAFADEC" w14:textId="77777777" w:rsidR="007942E1" w:rsidRPr="000A1E66" w:rsidRDefault="007942E1" w:rsidP="007942E1">
      <w:pPr>
        <w:spacing w:line="480" w:lineRule="auto"/>
        <w:rPr>
          <w:u w:val="single"/>
        </w:rPr>
      </w:pPr>
    </w:p>
    <w:p w14:paraId="3DAFE484" w14:textId="77777777" w:rsidR="007942E1" w:rsidRPr="000A1E66" w:rsidRDefault="007942E1" w:rsidP="007942E1">
      <w:pPr>
        <w:spacing w:line="480" w:lineRule="auto"/>
        <w:ind w:left="720" w:hanging="720"/>
        <w:rPr>
          <w:b/>
        </w:rPr>
      </w:pPr>
      <w:r w:rsidRPr="000A1E66">
        <w:rPr>
          <w:b/>
        </w:rPr>
        <w:t>Q.</w:t>
      </w:r>
      <w:r w:rsidRPr="000A1E66">
        <w:rPr>
          <w:b/>
        </w:rPr>
        <w:tab/>
        <w:t>Did the Company provide additional information for Adjustment P-1 after Staff filed its testimony?</w:t>
      </w:r>
    </w:p>
    <w:p w14:paraId="1FDE751F" w14:textId="77777777" w:rsidR="007942E1" w:rsidRPr="000A1E66" w:rsidRDefault="007942E1" w:rsidP="007942E1">
      <w:pPr>
        <w:spacing w:line="480" w:lineRule="auto"/>
        <w:ind w:left="720" w:hanging="720"/>
      </w:pPr>
      <w:r w:rsidRPr="000A1E66">
        <w:t>A.</w:t>
      </w:r>
      <w:r w:rsidRPr="000A1E66">
        <w:tab/>
        <w:t>Yes.  After Staff filed its testimony, the Company filed the following information:</w:t>
      </w:r>
    </w:p>
    <w:p w14:paraId="343FDF95" w14:textId="2CE90D87" w:rsidR="007942E1" w:rsidRPr="000A1E66" w:rsidRDefault="007942E1" w:rsidP="007942E1">
      <w:pPr>
        <w:pStyle w:val="ListParagraph"/>
        <w:numPr>
          <w:ilvl w:val="0"/>
          <w:numId w:val="16"/>
        </w:numPr>
        <w:spacing w:line="480" w:lineRule="auto"/>
      </w:pPr>
      <w:r w:rsidRPr="000A1E66">
        <w:lastRenderedPageBreak/>
        <w:t>On July 15, 2014, WCI’s counsel emailed Staff’s counsel that the COLA labor increase effective July 1, 2014 was 2.67 percent.</w:t>
      </w:r>
    </w:p>
    <w:p w14:paraId="11712F3F" w14:textId="77777777" w:rsidR="007942E1" w:rsidRPr="000A1E66" w:rsidRDefault="007942E1" w:rsidP="007942E1">
      <w:pPr>
        <w:pStyle w:val="ListParagraph"/>
        <w:numPr>
          <w:ilvl w:val="0"/>
          <w:numId w:val="16"/>
        </w:numPr>
        <w:spacing w:line="480" w:lineRule="auto"/>
      </w:pPr>
      <w:r w:rsidRPr="000A1E66">
        <w:t>On August 20, 2014, in Jackie Davis’ rebuttal testimony, the Company included a 2.67 percent COLA increase in Exhibit JD-49 for its employees on July 1, 2014.</w:t>
      </w:r>
    </w:p>
    <w:p w14:paraId="3E2E4EBE" w14:textId="77777777" w:rsidR="007942E1" w:rsidRPr="000A1E66" w:rsidRDefault="007942E1" w:rsidP="007942E1">
      <w:pPr>
        <w:spacing w:line="480" w:lineRule="auto"/>
        <w:rPr>
          <w:u w:val="single"/>
        </w:rPr>
      </w:pPr>
    </w:p>
    <w:p w14:paraId="118F941C" w14:textId="77777777" w:rsidR="007942E1" w:rsidRPr="000A1E66" w:rsidRDefault="007942E1" w:rsidP="007942E1">
      <w:pPr>
        <w:spacing w:line="480" w:lineRule="auto"/>
        <w:ind w:left="720" w:hanging="720"/>
        <w:rPr>
          <w:b/>
        </w:rPr>
      </w:pPr>
      <w:r w:rsidRPr="000A1E66">
        <w:rPr>
          <w:b/>
        </w:rPr>
        <w:t>Q.</w:t>
      </w:r>
      <w:r w:rsidRPr="000A1E66">
        <w:rPr>
          <w:b/>
        </w:rPr>
        <w:tab/>
        <w:t>Please explain how the Company’s additional information impacted Staff’s analysis and supports the proposed settlement.</w:t>
      </w:r>
    </w:p>
    <w:p w14:paraId="548B0D6A" w14:textId="6D9F5020" w:rsidR="0005000E" w:rsidRPr="007942E1" w:rsidRDefault="007942E1" w:rsidP="007942E1">
      <w:pPr>
        <w:spacing w:line="480" w:lineRule="auto"/>
        <w:ind w:left="720" w:hanging="720"/>
      </w:pPr>
      <w:r w:rsidRPr="000A1E66">
        <w:t>A.</w:t>
      </w:r>
      <w:r w:rsidRPr="000A1E66">
        <w:tab/>
        <w:t>Staff’s original analysis included WCI’s proposed two percent COLA increase, effective July 1, 2014.  After reviewing Jackie Davis’ rebuttal testimony, Staff believes the additional $6,162 (or 0.67 percent) increase to labor expense results in rates that are fair, just, reasonable, and sufficient.</w:t>
      </w:r>
    </w:p>
    <w:p w14:paraId="07B6AB3C" w14:textId="77777777" w:rsidR="00946B28" w:rsidRPr="000A1BAB" w:rsidRDefault="00946B28" w:rsidP="00C14A7D">
      <w:pPr>
        <w:spacing w:line="480" w:lineRule="auto"/>
        <w:rPr>
          <w:u w:val="single"/>
        </w:rPr>
      </w:pPr>
    </w:p>
    <w:p w14:paraId="7A4382AA" w14:textId="77777777" w:rsidR="00367CE2" w:rsidRDefault="00367CE2" w:rsidP="00DF31FD">
      <w:pPr>
        <w:pStyle w:val="ListParagraph"/>
        <w:numPr>
          <w:ilvl w:val="0"/>
          <w:numId w:val="4"/>
        </w:numPr>
        <w:spacing w:line="480" w:lineRule="auto"/>
        <w:rPr>
          <w:u w:val="single"/>
        </w:rPr>
      </w:pPr>
      <w:r w:rsidRPr="00DD3F5D">
        <w:rPr>
          <w:u w:val="single"/>
        </w:rPr>
        <w:t>Fringe Benefit Expense, Adjustment P-1A</w:t>
      </w:r>
    </w:p>
    <w:p w14:paraId="0538B8C9" w14:textId="77777777" w:rsidR="007942E1" w:rsidRPr="00A2712F" w:rsidRDefault="007942E1" w:rsidP="007942E1">
      <w:pPr>
        <w:spacing w:line="480" w:lineRule="auto"/>
        <w:ind w:left="720" w:hanging="720"/>
        <w:rPr>
          <w:b/>
        </w:rPr>
      </w:pPr>
      <w:r w:rsidRPr="00A2712F">
        <w:rPr>
          <w:b/>
        </w:rPr>
        <w:t>Q.</w:t>
      </w:r>
      <w:r w:rsidRPr="00A2712F">
        <w:rPr>
          <w:b/>
        </w:rPr>
        <w:tab/>
        <w:t>Please explain the Parties’ proposed settlement as it relates to Adjustment P-1A, Fringe Benefit Expense.</w:t>
      </w:r>
    </w:p>
    <w:p w14:paraId="6C159D28" w14:textId="77777777" w:rsidR="007942E1" w:rsidRPr="00A2712F" w:rsidRDefault="007942E1" w:rsidP="007942E1">
      <w:pPr>
        <w:spacing w:line="480" w:lineRule="auto"/>
        <w:ind w:left="720" w:hanging="720"/>
      </w:pPr>
      <w:r w:rsidRPr="00A2712F">
        <w:t>A.</w:t>
      </w:r>
      <w:r w:rsidRPr="00A2712F">
        <w:tab/>
        <w:t xml:space="preserve">The Parties propose a final Fringe Benefit Expense of $277,528.  The Parties agree to: </w:t>
      </w:r>
    </w:p>
    <w:p w14:paraId="143AF2D5" w14:textId="77777777" w:rsidR="007942E1" w:rsidRPr="00A2712F" w:rsidRDefault="007942E1" w:rsidP="00727C82">
      <w:pPr>
        <w:pStyle w:val="ListParagraph"/>
        <w:numPr>
          <w:ilvl w:val="0"/>
          <w:numId w:val="24"/>
        </w:numPr>
        <w:spacing w:line="480" w:lineRule="auto"/>
      </w:pPr>
      <w:r w:rsidRPr="00A2712F">
        <w:t>Add an additional $9,060 in Fringe Benefit Expense related to WCI’s contributions to employee Health Savings Accounts (HSA)</w:t>
      </w:r>
      <w:r>
        <w:t xml:space="preserve"> plans</w:t>
      </w:r>
      <w:r w:rsidRPr="00A2712F">
        <w:t>; and</w:t>
      </w:r>
    </w:p>
    <w:p w14:paraId="34828D0D" w14:textId="475381F0" w:rsidR="007942E1" w:rsidRPr="00A2712F" w:rsidRDefault="007942E1" w:rsidP="00727C82">
      <w:pPr>
        <w:pStyle w:val="ListParagraph"/>
        <w:numPr>
          <w:ilvl w:val="0"/>
          <w:numId w:val="24"/>
        </w:numPr>
        <w:spacing w:line="480" w:lineRule="auto"/>
      </w:pPr>
      <w:r w:rsidRPr="00A2712F">
        <w:lastRenderedPageBreak/>
        <w:t>Not separate Fringe Benefit Expense into regulated and non-regulated operations.</w:t>
      </w:r>
      <w:r w:rsidRPr="00A2712F">
        <w:rPr>
          <w:rStyle w:val="FootnoteReference"/>
        </w:rPr>
        <w:footnoteReference w:id="17"/>
      </w:r>
      <w:r w:rsidRPr="00A2712F">
        <w:t xml:space="preserve"> </w:t>
      </w:r>
    </w:p>
    <w:p w14:paraId="0F6A03FE" w14:textId="77777777" w:rsidR="007942E1" w:rsidRPr="00A2712F" w:rsidRDefault="007942E1" w:rsidP="007942E1">
      <w:pPr>
        <w:spacing w:line="480" w:lineRule="auto"/>
        <w:ind w:left="720" w:hanging="720"/>
        <w:rPr>
          <w:b/>
        </w:rPr>
      </w:pPr>
    </w:p>
    <w:p w14:paraId="7127D9B3" w14:textId="77777777" w:rsidR="007942E1" w:rsidRPr="00A2712F" w:rsidRDefault="007942E1" w:rsidP="007942E1">
      <w:pPr>
        <w:spacing w:line="480" w:lineRule="auto"/>
        <w:ind w:left="720" w:hanging="720"/>
        <w:rPr>
          <w:b/>
        </w:rPr>
      </w:pPr>
      <w:r w:rsidRPr="00A2712F">
        <w:rPr>
          <w:b/>
        </w:rPr>
        <w:t>Q.</w:t>
      </w:r>
      <w:r w:rsidRPr="00A2712F">
        <w:rPr>
          <w:b/>
        </w:rPr>
        <w:tab/>
        <w:t>Please briefly summarize WCI’s original position and subsequent position, prior to August 20, 2014, as related to Adjustment P-1A.</w:t>
      </w:r>
    </w:p>
    <w:p w14:paraId="20D78B3C" w14:textId="77777777" w:rsidR="007942E1" w:rsidRPr="00A2712F" w:rsidRDefault="007942E1" w:rsidP="007942E1">
      <w:pPr>
        <w:spacing w:line="480" w:lineRule="auto"/>
        <w:ind w:left="720" w:hanging="720"/>
      </w:pPr>
      <w:r w:rsidRPr="00A2712F">
        <w:t>A.</w:t>
      </w:r>
      <w:r w:rsidRPr="00A2712F">
        <w:tab/>
        <w:t>In its Exhibit JD-11, Excel workbook and four subsequent workbook versions, the Company proposed a pro forma adjustment to increase Fringe Benefit Expense by approximately 16 percent.</w:t>
      </w:r>
      <w:r w:rsidRPr="00A2712F">
        <w:rPr>
          <w:rStyle w:val="FootnoteReference"/>
        </w:rPr>
        <w:footnoteReference w:id="18"/>
      </w:r>
      <w:r>
        <w:t xml:space="preserve"> </w:t>
      </w:r>
      <w:r w:rsidRPr="00A2712F">
        <w:t xml:space="preserve"> WCI allocated the adjusted test year Fringe Benefit Expense between regulated and non-regulated operations.  </w:t>
      </w:r>
    </w:p>
    <w:p w14:paraId="08054329" w14:textId="77777777" w:rsidR="007942E1" w:rsidRPr="00A2712F" w:rsidRDefault="007942E1" w:rsidP="007942E1">
      <w:pPr>
        <w:spacing w:line="480" w:lineRule="auto"/>
        <w:ind w:left="720" w:firstLine="720"/>
      </w:pPr>
      <w:r w:rsidRPr="00A2712F">
        <w:t xml:space="preserve">In the first four versions of Exhibit JD-11, the Company allocated $288,915 Fringe Benefit Expense to regulated operations. </w:t>
      </w:r>
      <w:r>
        <w:t xml:space="preserve"> </w:t>
      </w:r>
      <w:r w:rsidRPr="00A2712F">
        <w:t>In the fifth version of Exhibit JD-11, the Company allocated $288,834 Fringe Benefit Expense to regulated operations.</w:t>
      </w:r>
    </w:p>
    <w:p w14:paraId="4CEE1E83" w14:textId="77777777" w:rsidR="007942E1" w:rsidRPr="00A2712F" w:rsidRDefault="007942E1" w:rsidP="007942E1">
      <w:pPr>
        <w:spacing w:line="480" w:lineRule="auto"/>
        <w:ind w:left="720" w:hanging="720"/>
        <w:rPr>
          <w:b/>
        </w:rPr>
      </w:pPr>
    </w:p>
    <w:p w14:paraId="66155E48" w14:textId="77777777" w:rsidR="007942E1" w:rsidRPr="00A2712F" w:rsidRDefault="007942E1" w:rsidP="007942E1">
      <w:pPr>
        <w:spacing w:line="480" w:lineRule="auto"/>
        <w:ind w:left="720" w:hanging="720"/>
        <w:rPr>
          <w:b/>
        </w:rPr>
      </w:pPr>
      <w:r w:rsidRPr="00A2712F">
        <w:rPr>
          <w:b/>
        </w:rPr>
        <w:t>Q.</w:t>
      </w:r>
      <w:r w:rsidRPr="00A2712F">
        <w:rPr>
          <w:b/>
        </w:rPr>
        <w:tab/>
        <w:t>Please summarize Staff’s original position on Adjustment P-1A and provided in testimony on July 18, 2014.</w:t>
      </w:r>
    </w:p>
    <w:p w14:paraId="5CCED010" w14:textId="77777777" w:rsidR="007942E1" w:rsidRPr="00A2712F" w:rsidRDefault="007942E1" w:rsidP="007942E1">
      <w:pPr>
        <w:spacing w:line="480" w:lineRule="auto"/>
        <w:ind w:left="720" w:hanging="720"/>
      </w:pPr>
      <w:r w:rsidRPr="00A2712F">
        <w:t>A.</w:t>
      </w:r>
      <w:r w:rsidRPr="00A2712F">
        <w:tab/>
        <w:t xml:space="preserve">Staff proposed removing WCI’s increase to medical insurance. </w:t>
      </w:r>
      <w:r>
        <w:t xml:space="preserve"> </w:t>
      </w:r>
      <w:r w:rsidRPr="00A2712F">
        <w:t>Staff also recommended decreasing the period expense to reflect known and measurable costs based on WCI’s April 2014 medical and dental invoices.  Staff recommended allocating $243,499 total Fringe Benefit Expense to regulated operations.</w:t>
      </w:r>
    </w:p>
    <w:p w14:paraId="0510E2D6" w14:textId="77777777" w:rsidR="007942E1" w:rsidRPr="00A2712F" w:rsidRDefault="007942E1" w:rsidP="007942E1">
      <w:pPr>
        <w:spacing w:line="480" w:lineRule="auto"/>
        <w:rPr>
          <w:u w:val="single"/>
        </w:rPr>
      </w:pPr>
      <w:r w:rsidRPr="00A2712F">
        <w:rPr>
          <w:u w:val="single"/>
        </w:rPr>
        <w:t xml:space="preserve"> </w:t>
      </w:r>
    </w:p>
    <w:p w14:paraId="73DAEA3B" w14:textId="77777777" w:rsidR="007942E1" w:rsidRPr="00A2712F" w:rsidRDefault="007942E1" w:rsidP="007942E1">
      <w:pPr>
        <w:spacing w:line="480" w:lineRule="auto"/>
        <w:ind w:left="720" w:hanging="720"/>
        <w:rPr>
          <w:b/>
        </w:rPr>
      </w:pPr>
      <w:r w:rsidRPr="00A2712F">
        <w:rPr>
          <w:b/>
        </w:rPr>
        <w:lastRenderedPageBreak/>
        <w:t>Q.</w:t>
      </w:r>
      <w:r w:rsidRPr="00A2712F">
        <w:rPr>
          <w:b/>
        </w:rPr>
        <w:tab/>
        <w:t xml:space="preserve">Please summarize WCI’s most recent position on Adjustment P-1A. </w:t>
      </w:r>
    </w:p>
    <w:p w14:paraId="3058C602" w14:textId="77777777" w:rsidR="007942E1" w:rsidRPr="00A2712F" w:rsidRDefault="007942E1" w:rsidP="007942E1">
      <w:pPr>
        <w:spacing w:line="480" w:lineRule="auto"/>
        <w:ind w:left="720" w:hanging="720"/>
      </w:pPr>
      <w:r w:rsidRPr="00A2712F">
        <w:t xml:space="preserve">A. </w:t>
      </w:r>
      <w:r w:rsidRPr="00A2712F">
        <w:tab/>
        <w:t>The Company agrees with Staff’s fringe benefit pro forma adjustment</w:t>
      </w:r>
      <w:r>
        <w:t xml:space="preserve"> and adds</w:t>
      </w:r>
      <w:r w:rsidRPr="00A2712F">
        <w:t xml:space="preserve"> $9,060 for </w:t>
      </w:r>
      <w:r>
        <w:t>WCI’s</w:t>
      </w:r>
      <w:r w:rsidRPr="00A2712F">
        <w:t xml:space="preserve"> contributions to employee HSA plans.</w:t>
      </w:r>
      <w:r w:rsidRPr="00A2712F">
        <w:rPr>
          <w:rStyle w:val="FootnoteReference"/>
        </w:rPr>
        <w:footnoteReference w:id="19"/>
      </w:r>
      <w:r w:rsidRPr="00A2712F">
        <w:t xml:space="preserve"> </w:t>
      </w:r>
      <w:r>
        <w:t xml:space="preserve"> </w:t>
      </w:r>
      <w:r w:rsidRPr="00A2712F">
        <w:t xml:space="preserve">In Jackie Davis’ rebuttal testimony, filed August 20, 2014, the Company included a $277,528 total Fringe Benefit Expense.  </w:t>
      </w:r>
    </w:p>
    <w:p w14:paraId="58B0F5D8" w14:textId="77777777" w:rsidR="007942E1" w:rsidRPr="00A2712F" w:rsidRDefault="007942E1" w:rsidP="007942E1">
      <w:pPr>
        <w:spacing w:line="480" w:lineRule="auto"/>
        <w:ind w:left="720" w:hanging="720"/>
        <w:rPr>
          <w:u w:val="single"/>
        </w:rPr>
      </w:pPr>
    </w:p>
    <w:p w14:paraId="17D44560" w14:textId="77777777" w:rsidR="007942E1" w:rsidRPr="00A2712F" w:rsidRDefault="007942E1" w:rsidP="007942E1">
      <w:pPr>
        <w:spacing w:line="480" w:lineRule="auto"/>
        <w:ind w:left="720" w:hanging="720"/>
        <w:rPr>
          <w:b/>
        </w:rPr>
      </w:pPr>
      <w:r w:rsidRPr="00A2712F">
        <w:rPr>
          <w:b/>
        </w:rPr>
        <w:t>Q.</w:t>
      </w:r>
      <w:r w:rsidRPr="00A2712F">
        <w:rPr>
          <w:b/>
        </w:rPr>
        <w:tab/>
        <w:t>Did the Company provide additional information for Adjustment P-1A after Staff filed its testimony?</w:t>
      </w:r>
    </w:p>
    <w:p w14:paraId="4576288D" w14:textId="77777777" w:rsidR="007942E1" w:rsidRPr="00A2712F" w:rsidRDefault="007942E1" w:rsidP="007942E1">
      <w:pPr>
        <w:spacing w:line="480" w:lineRule="auto"/>
        <w:ind w:left="720" w:hanging="720"/>
      </w:pPr>
      <w:r w:rsidRPr="00A2712F">
        <w:t>A.</w:t>
      </w:r>
      <w:r w:rsidRPr="00A2712F">
        <w:tab/>
        <w:t>Yes.  After Staff filed its testimony, the Company filed the following information:</w:t>
      </w:r>
    </w:p>
    <w:p w14:paraId="60FE774C" w14:textId="77777777" w:rsidR="007942E1" w:rsidRPr="007942E1" w:rsidRDefault="007942E1" w:rsidP="00727C82">
      <w:pPr>
        <w:pStyle w:val="ListParagraph"/>
        <w:numPr>
          <w:ilvl w:val="0"/>
          <w:numId w:val="25"/>
        </w:numPr>
        <w:spacing w:line="480" w:lineRule="auto"/>
      </w:pPr>
      <w:r w:rsidRPr="00A2712F">
        <w:t xml:space="preserve">On August 20, 2014, in Jackie Davis’ rebuttal testimony, the Company provided clarification regarding WCI’s contributions </w:t>
      </w:r>
      <w:r w:rsidRPr="007942E1">
        <w:t xml:space="preserve">to employee HSA plans. </w:t>
      </w:r>
    </w:p>
    <w:p w14:paraId="1D3382CA" w14:textId="77777777" w:rsidR="007942E1" w:rsidRPr="007942E1" w:rsidRDefault="007942E1" w:rsidP="00727C82">
      <w:pPr>
        <w:pStyle w:val="ListParagraph"/>
        <w:numPr>
          <w:ilvl w:val="0"/>
          <w:numId w:val="25"/>
        </w:numPr>
        <w:spacing w:line="480" w:lineRule="auto"/>
      </w:pPr>
      <w:r w:rsidRPr="007942E1">
        <w:t>On August 27, 2014, WCI provided support for its contributions to employee HSA plans.</w:t>
      </w:r>
    </w:p>
    <w:p w14:paraId="5C2D539A" w14:textId="77777777" w:rsidR="007942E1" w:rsidRPr="00A2712F" w:rsidRDefault="007942E1" w:rsidP="007942E1">
      <w:pPr>
        <w:spacing w:line="480" w:lineRule="auto"/>
        <w:rPr>
          <w:u w:val="single"/>
        </w:rPr>
      </w:pPr>
    </w:p>
    <w:p w14:paraId="51ED1B14" w14:textId="77777777" w:rsidR="007942E1" w:rsidRPr="00A2712F" w:rsidRDefault="007942E1" w:rsidP="007942E1">
      <w:pPr>
        <w:spacing w:line="480" w:lineRule="auto"/>
        <w:ind w:left="720" w:hanging="720"/>
        <w:rPr>
          <w:b/>
        </w:rPr>
      </w:pPr>
      <w:r w:rsidRPr="00A2712F">
        <w:rPr>
          <w:b/>
        </w:rPr>
        <w:t>Q.</w:t>
      </w:r>
      <w:r w:rsidRPr="00A2712F">
        <w:rPr>
          <w:b/>
        </w:rPr>
        <w:tab/>
        <w:t>Please explain how the Company’s additional information impacted Staff’s analysis and supports the proposed settlement.</w:t>
      </w:r>
    </w:p>
    <w:p w14:paraId="70236B3C" w14:textId="08990997" w:rsidR="0005000E" w:rsidRPr="007942E1" w:rsidRDefault="007942E1" w:rsidP="007942E1">
      <w:pPr>
        <w:spacing w:line="480" w:lineRule="auto"/>
        <w:ind w:left="720" w:hanging="720"/>
      </w:pPr>
      <w:r w:rsidRPr="00A2712F">
        <w:t>A.</w:t>
      </w:r>
      <w:r w:rsidRPr="00A2712F">
        <w:tab/>
        <w:t>After reviewing Jackie Davis’ rebuttal testimony and supporting documentation, Staff believes including the additional $9,060 related to WCI’s contributions to employee HSA plans would result in rates that are fair, just, reasonable, and sufficient.</w:t>
      </w:r>
    </w:p>
    <w:p w14:paraId="77BC1ADE" w14:textId="77777777" w:rsidR="00B84979" w:rsidRPr="000A1BAB" w:rsidRDefault="00B84979" w:rsidP="000A1BAB">
      <w:pPr>
        <w:spacing w:line="480" w:lineRule="auto"/>
        <w:ind w:left="720" w:hanging="720"/>
        <w:rPr>
          <w:u w:val="single"/>
        </w:rPr>
      </w:pPr>
    </w:p>
    <w:p w14:paraId="136FFB8F" w14:textId="0AF89C36" w:rsidR="00367CE2" w:rsidRDefault="00367CE2" w:rsidP="00DF31FD">
      <w:pPr>
        <w:pStyle w:val="ListParagraph"/>
        <w:numPr>
          <w:ilvl w:val="0"/>
          <w:numId w:val="4"/>
        </w:numPr>
        <w:spacing w:line="480" w:lineRule="auto"/>
        <w:rPr>
          <w:u w:val="single"/>
        </w:rPr>
      </w:pPr>
      <w:r w:rsidRPr="00DD3F5D">
        <w:rPr>
          <w:u w:val="single"/>
        </w:rPr>
        <w:lastRenderedPageBreak/>
        <w:t>Fuel Expense, Adjustment P-4</w:t>
      </w:r>
    </w:p>
    <w:p w14:paraId="417766AE" w14:textId="77777777" w:rsidR="007942E1" w:rsidRDefault="007942E1" w:rsidP="007942E1">
      <w:pPr>
        <w:spacing w:line="480" w:lineRule="auto"/>
        <w:ind w:left="720" w:hanging="720"/>
        <w:rPr>
          <w:b/>
        </w:rPr>
      </w:pPr>
      <w:r>
        <w:rPr>
          <w:b/>
        </w:rPr>
        <w:t>Q.</w:t>
      </w:r>
      <w:r>
        <w:rPr>
          <w:b/>
        </w:rPr>
        <w:tab/>
        <w:t>Please explain the Parties’ proposed settlement as it relates to Adjustment P-4, Fuel Expense.</w:t>
      </w:r>
    </w:p>
    <w:p w14:paraId="1CAAF728" w14:textId="77777777" w:rsidR="007942E1" w:rsidRDefault="007942E1" w:rsidP="007942E1">
      <w:pPr>
        <w:spacing w:line="480" w:lineRule="auto"/>
        <w:ind w:left="720" w:hanging="720"/>
      </w:pPr>
      <w:r>
        <w:t>A.</w:t>
      </w:r>
      <w:r>
        <w:tab/>
      </w:r>
      <w:r w:rsidRPr="00367CE2">
        <w:t xml:space="preserve">The Parties </w:t>
      </w:r>
      <w:r>
        <w:t>propose</w:t>
      </w:r>
      <w:r w:rsidRPr="00367CE2">
        <w:t xml:space="preserve"> a final </w:t>
      </w:r>
      <w:r>
        <w:t>Fuel</w:t>
      </w:r>
      <w:r w:rsidRPr="00367CE2">
        <w:t xml:space="preserve"> Expense of $</w:t>
      </w:r>
      <w:r>
        <w:t>291,472</w:t>
      </w:r>
      <w:r w:rsidRPr="00367CE2">
        <w:t xml:space="preserve">. </w:t>
      </w:r>
      <w:r>
        <w:t xml:space="preserve"> </w:t>
      </w:r>
      <w:r w:rsidRPr="00167E51">
        <w:t xml:space="preserve">The Parties agree </w:t>
      </w:r>
      <w:r>
        <w:t xml:space="preserve">to: </w:t>
      </w:r>
    </w:p>
    <w:p w14:paraId="65D87A1E" w14:textId="77777777" w:rsidR="007942E1" w:rsidRDefault="007942E1" w:rsidP="00727C82">
      <w:pPr>
        <w:pStyle w:val="ListParagraph"/>
        <w:numPr>
          <w:ilvl w:val="0"/>
          <w:numId w:val="26"/>
        </w:numPr>
        <w:spacing w:line="480" w:lineRule="auto"/>
      </w:pPr>
      <w:r w:rsidRPr="00167E51">
        <w:t>Add</w:t>
      </w:r>
      <w:r>
        <w:t xml:space="preserve"> fuel data based on the most recent 12-month period as required under WAC 480-70-346, provided by the Company in Exhibit JD-49 with rebuttal testimony filed August 20, 2014, which included </w:t>
      </w:r>
      <w:r w:rsidRPr="00EC2CA7">
        <w:t>fuel data for May 2014 through July 2014</w:t>
      </w:r>
      <w:r>
        <w:t>;</w:t>
      </w:r>
      <w:r w:rsidRPr="00302C70">
        <w:t xml:space="preserve"> </w:t>
      </w:r>
    </w:p>
    <w:p w14:paraId="3CD1C0C4" w14:textId="77777777" w:rsidR="007942E1" w:rsidRDefault="007942E1" w:rsidP="00727C82">
      <w:pPr>
        <w:pStyle w:val="ListParagraph"/>
        <w:numPr>
          <w:ilvl w:val="0"/>
          <w:numId w:val="26"/>
        </w:numPr>
        <w:spacing w:line="480" w:lineRule="auto"/>
      </w:pPr>
      <w:r>
        <w:t xml:space="preserve">Not adjust Fuel Expense for increases in “Actual </w:t>
      </w:r>
      <w:proofErr w:type="spellStart"/>
      <w:r>
        <w:t>Misc</w:t>
      </w:r>
      <w:proofErr w:type="spellEnd"/>
      <w:r>
        <w:t xml:space="preserve"> Shop” supplies expenses; and </w:t>
      </w:r>
    </w:p>
    <w:p w14:paraId="55DD004F" w14:textId="1A90DC65" w:rsidR="007942E1" w:rsidRDefault="007942E1" w:rsidP="00727C82">
      <w:pPr>
        <w:pStyle w:val="ListParagraph"/>
        <w:numPr>
          <w:ilvl w:val="0"/>
          <w:numId w:val="26"/>
        </w:numPr>
        <w:spacing w:line="480" w:lineRule="auto"/>
      </w:pPr>
      <w:r>
        <w:t>Not separate Fuel Expense</w:t>
      </w:r>
      <w:r w:rsidRPr="00302C70">
        <w:t xml:space="preserve"> </w:t>
      </w:r>
      <w:r>
        <w:t>in</w:t>
      </w:r>
      <w:r w:rsidRPr="00302C70">
        <w:t xml:space="preserve">to </w:t>
      </w:r>
      <w:r>
        <w:t xml:space="preserve">regulated and </w:t>
      </w:r>
      <w:r w:rsidRPr="00302C70">
        <w:t>non-regulated operations</w:t>
      </w:r>
      <w:r>
        <w:t>;</w:t>
      </w:r>
      <w:r>
        <w:rPr>
          <w:rStyle w:val="FootnoteReference"/>
        </w:rPr>
        <w:footnoteReference w:id="20"/>
      </w:r>
      <w:r>
        <w:t xml:space="preserve"> </w:t>
      </w:r>
    </w:p>
    <w:p w14:paraId="1A61C020" w14:textId="77777777" w:rsidR="007942E1" w:rsidRDefault="007942E1" w:rsidP="007942E1">
      <w:pPr>
        <w:spacing w:line="480" w:lineRule="auto"/>
        <w:ind w:left="720" w:hanging="720"/>
        <w:rPr>
          <w:b/>
        </w:rPr>
      </w:pPr>
    </w:p>
    <w:p w14:paraId="331454E8" w14:textId="77777777" w:rsidR="007942E1" w:rsidRDefault="007942E1" w:rsidP="007942E1">
      <w:pPr>
        <w:spacing w:line="480" w:lineRule="auto"/>
        <w:ind w:left="720" w:hanging="720"/>
        <w:rPr>
          <w:b/>
        </w:rPr>
      </w:pPr>
      <w:r>
        <w:rPr>
          <w:b/>
        </w:rPr>
        <w:t>Q.</w:t>
      </w:r>
      <w:r>
        <w:rPr>
          <w:b/>
        </w:rPr>
        <w:tab/>
        <w:t>Please briefly summarize WCI’s original position and subsequent position, prior to August 20, 2014, as related to Adjustment P-4.</w:t>
      </w:r>
    </w:p>
    <w:p w14:paraId="2E0A147C" w14:textId="77777777" w:rsidR="007942E1" w:rsidRDefault="007942E1" w:rsidP="007942E1">
      <w:pPr>
        <w:spacing w:line="480" w:lineRule="auto"/>
        <w:ind w:left="720" w:hanging="720"/>
      </w:pPr>
      <w:r>
        <w:t>A.</w:t>
      </w:r>
      <w:r>
        <w:tab/>
        <w:t xml:space="preserve">In the first four versions of Exhibit JD-11, the Company </w:t>
      </w:r>
      <w:r w:rsidRPr="00DE3111">
        <w:t xml:space="preserve">proposed an adjustment to increase fuel expenses based on the test year fuel </w:t>
      </w:r>
      <w:r>
        <w:t xml:space="preserve">expense </w:t>
      </w:r>
      <w:r w:rsidRPr="00DE3111">
        <w:t xml:space="preserve">and </w:t>
      </w:r>
      <w:r>
        <w:t xml:space="preserve">included costs for </w:t>
      </w:r>
      <w:r w:rsidRPr="00DE3111">
        <w:t xml:space="preserve">“Actual </w:t>
      </w:r>
      <w:proofErr w:type="spellStart"/>
      <w:r w:rsidRPr="00DE3111">
        <w:t>Misc</w:t>
      </w:r>
      <w:proofErr w:type="spellEnd"/>
      <w:r w:rsidRPr="00DE3111">
        <w:t xml:space="preserve"> Shop” supplies.   In response to Staff</w:t>
      </w:r>
      <w:r>
        <w:t>’s</w:t>
      </w:r>
      <w:r w:rsidRPr="00DE3111">
        <w:t xml:space="preserve"> Formal Data Request 9, WCI </w:t>
      </w:r>
      <w:r>
        <w:t>provided its fifth version of Exhibit JD-11 which included</w:t>
      </w:r>
      <w:r w:rsidRPr="00DE3111">
        <w:t xml:space="preserve"> an increase in fuel</w:t>
      </w:r>
      <w:r>
        <w:t xml:space="preserve"> expense</w:t>
      </w:r>
      <w:r w:rsidRPr="00DE3111">
        <w:t xml:space="preserve"> and </w:t>
      </w:r>
      <w:r>
        <w:t xml:space="preserve">an increase in </w:t>
      </w:r>
      <w:r w:rsidRPr="00DE3111">
        <w:t xml:space="preserve">“Actual </w:t>
      </w:r>
      <w:proofErr w:type="spellStart"/>
      <w:r w:rsidRPr="00DE3111">
        <w:t>Misc</w:t>
      </w:r>
      <w:proofErr w:type="spellEnd"/>
      <w:r w:rsidRPr="00DE3111">
        <w:t xml:space="preserve"> Shop” supplies expense</w:t>
      </w:r>
      <w:r>
        <w:t>.  The increase</w:t>
      </w:r>
      <w:r w:rsidRPr="00DE3111">
        <w:t xml:space="preserve"> reflect</w:t>
      </w:r>
      <w:r>
        <w:t>s</w:t>
      </w:r>
      <w:r w:rsidRPr="00DE3111">
        <w:t xml:space="preserve"> the most </w:t>
      </w:r>
      <w:r>
        <w:t>recent</w:t>
      </w:r>
      <w:r w:rsidRPr="00DE3111">
        <w:t xml:space="preserve"> 12-month </w:t>
      </w:r>
      <w:r>
        <w:t xml:space="preserve">period ending April 30, 2014.  </w:t>
      </w:r>
      <w:r w:rsidRPr="00D246F3">
        <w:t xml:space="preserve">WCI allocated the adjusted test year </w:t>
      </w:r>
      <w:r>
        <w:t>Fuel E</w:t>
      </w:r>
      <w:r w:rsidRPr="00D246F3">
        <w:t xml:space="preserve">xpense between regulated and non-regulated operations.  </w:t>
      </w:r>
    </w:p>
    <w:p w14:paraId="53C0A878" w14:textId="77777777" w:rsidR="007942E1" w:rsidRDefault="007942E1" w:rsidP="007942E1">
      <w:pPr>
        <w:spacing w:line="480" w:lineRule="auto"/>
        <w:ind w:left="720" w:hanging="720"/>
      </w:pPr>
      <w:r>
        <w:lastRenderedPageBreak/>
        <w:tab/>
      </w:r>
      <w:r>
        <w:tab/>
      </w:r>
      <w:r w:rsidRPr="00D246F3">
        <w:t>In the first four versions of Exhibit JD-11, the Company allocated $</w:t>
      </w:r>
      <w:r>
        <w:t>303,576</w:t>
      </w:r>
      <w:r w:rsidRPr="00D246F3">
        <w:t xml:space="preserve"> </w:t>
      </w:r>
      <w:r>
        <w:t>Fuel</w:t>
      </w:r>
      <w:r w:rsidRPr="00D246F3">
        <w:t xml:space="preserve"> Expense to regulated operations.</w:t>
      </w:r>
      <w:r>
        <w:t xml:space="preserve"> </w:t>
      </w:r>
      <w:r w:rsidRPr="00D246F3">
        <w:t xml:space="preserve"> In the fifth version of Exhibit JD-11, the Company allocated $</w:t>
      </w:r>
      <w:r>
        <w:t>287,954</w:t>
      </w:r>
      <w:r w:rsidRPr="00D246F3">
        <w:t xml:space="preserve"> </w:t>
      </w:r>
      <w:r>
        <w:t>Fuel</w:t>
      </w:r>
      <w:r w:rsidRPr="00D246F3">
        <w:t xml:space="preserve"> Expense to regulated operations.  The decrease in allocated </w:t>
      </w:r>
      <w:r>
        <w:t>Fuel</w:t>
      </w:r>
      <w:r w:rsidRPr="00D246F3">
        <w:t xml:space="preserve"> Expense is due to WCI increasing its allocation to non-regulated operations.</w:t>
      </w:r>
    </w:p>
    <w:p w14:paraId="210BF21D" w14:textId="77777777" w:rsidR="007942E1" w:rsidRDefault="007942E1" w:rsidP="007942E1">
      <w:pPr>
        <w:spacing w:line="480" w:lineRule="auto"/>
        <w:ind w:left="720" w:hanging="720"/>
        <w:rPr>
          <w:b/>
        </w:rPr>
      </w:pPr>
    </w:p>
    <w:p w14:paraId="6254194D" w14:textId="77777777" w:rsidR="007942E1" w:rsidRPr="00DD3F5D" w:rsidRDefault="007942E1" w:rsidP="007942E1">
      <w:pPr>
        <w:spacing w:line="480" w:lineRule="auto"/>
        <w:ind w:left="720" w:hanging="720"/>
        <w:rPr>
          <w:b/>
        </w:rPr>
      </w:pPr>
      <w:r w:rsidRPr="00DD3F5D">
        <w:rPr>
          <w:b/>
        </w:rPr>
        <w:t>Q.</w:t>
      </w:r>
      <w:r w:rsidRPr="00DD3F5D">
        <w:rPr>
          <w:b/>
        </w:rPr>
        <w:tab/>
        <w:t xml:space="preserve">Please summarize Staff’s original position </w:t>
      </w:r>
      <w:r>
        <w:rPr>
          <w:b/>
        </w:rPr>
        <w:t>on</w:t>
      </w:r>
      <w:r w:rsidRPr="00DD3F5D">
        <w:rPr>
          <w:b/>
        </w:rPr>
        <w:t xml:space="preserve"> Adjustment </w:t>
      </w:r>
      <w:r>
        <w:rPr>
          <w:b/>
        </w:rPr>
        <w:t>P-4</w:t>
      </w:r>
      <w:r w:rsidRPr="00DD3F5D">
        <w:rPr>
          <w:b/>
        </w:rPr>
        <w:t xml:space="preserve"> and provided in testimony on July 18, 2014.</w:t>
      </w:r>
    </w:p>
    <w:p w14:paraId="4F5B85D9" w14:textId="77777777" w:rsidR="007942E1" w:rsidRPr="00BC1338" w:rsidRDefault="007942E1" w:rsidP="007942E1">
      <w:pPr>
        <w:spacing w:line="480" w:lineRule="auto"/>
        <w:ind w:left="720" w:hanging="720"/>
      </w:pPr>
      <w:r w:rsidRPr="00BC1338">
        <w:t>A.</w:t>
      </w:r>
      <w:r w:rsidRPr="00BC1338">
        <w:tab/>
      </w:r>
      <w:r w:rsidRPr="005A3E45">
        <w:t xml:space="preserve">Staff proposed to adjust fuel expense to reflect the most recent 12-month period, ending April 30, 2014, which was the most current data available at the time </w:t>
      </w:r>
      <w:r>
        <w:t xml:space="preserve">of </w:t>
      </w:r>
      <w:r w:rsidRPr="005A3E45">
        <w:t>Staff</w:t>
      </w:r>
      <w:r>
        <w:t>’s</w:t>
      </w:r>
      <w:r w:rsidRPr="005A3E45">
        <w:t xml:space="preserve"> testimony.  Additionally, Staff removed the hardcoded expense </w:t>
      </w:r>
      <w:r>
        <w:t xml:space="preserve">increase </w:t>
      </w:r>
      <w:r w:rsidRPr="005A3E45">
        <w:t xml:space="preserve">related to “Actual </w:t>
      </w:r>
      <w:proofErr w:type="spellStart"/>
      <w:r w:rsidRPr="005A3E45">
        <w:t>Misc</w:t>
      </w:r>
      <w:proofErr w:type="spellEnd"/>
      <w:r w:rsidRPr="005A3E45">
        <w:t xml:space="preserve"> Shop” because the miscellaneous shop supplies are not fuel costs</w:t>
      </w:r>
      <w:r>
        <w:t xml:space="preserve"> and do not require a pro forma adjustment per WAC 480-70-346</w:t>
      </w:r>
      <w:r w:rsidRPr="005A3E45">
        <w:t xml:space="preserve">.  </w:t>
      </w:r>
      <w:r>
        <w:t>Staff recommended allocating $264,212 Fuel Expense to regulated operations.</w:t>
      </w:r>
    </w:p>
    <w:p w14:paraId="052ABEBC" w14:textId="77777777" w:rsidR="007942E1" w:rsidRPr="00DD3F5D" w:rsidRDefault="007942E1" w:rsidP="007942E1">
      <w:pPr>
        <w:spacing w:line="480" w:lineRule="auto"/>
        <w:rPr>
          <w:u w:val="single"/>
        </w:rPr>
      </w:pPr>
      <w:r w:rsidRPr="00DD3F5D">
        <w:rPr>
          <w:u w:val="single"/>
        </w:rPr>
        <w:t xml:space="preserve"> </w:t>
      </w:r>
    </w:p>
    <w:p w14:paraId="53E3F129" w14:textId="77777777" w:rsidR="007942E1" w:rsidRPr="00DD3F5D" w:rsidRDefault="007942E1" w:rsidP="007942E1">
      <w:pPr>
        <w:spacing w:line="480" w:lineRule="auto"/>
        <w:ind w:left="720" w:hanging="720"/>
        <w:rPr>
          <w:b/>
        </w:rPr>
      </w:pPr>
      <w:r w:rsidRPr="00DD3F5D">
        <w:rPr>
          <w:b/>
        </w:rPr>
        <w:t>Q.</w:t>
      </w:r>
      <w:r w:rsidRPr="00DD3F5D">
        <w:rPr>
          <w:b/>
        </w:rPr>
        <w:tab/>
        <w:t xml:space="preserve">Please summarize WCI’s most recent position </w:t>
      </w:r>
      <w:r>
        <w:rPr>
          <w:b/>
        </w:rPr>
        <w:t>on</w:t>
      </w:r>
      <w:r w:rsidRPr="00DD3F5D">
        <w:rPr>
          <w:b/>
        </w:rPr>
        <w:t xml:space="preserve"> Adjustment </w:t>
      </w:r>
      <w:r>
        <w:rPr>
          <w:b/>
        </w:rPr>
        <w:t>P-4</w:t>
      </w:r>
      <w:r w:rsidRPr="00DD3F5D">
        <w:rPr>
          <w:b/>
        </w:rPr>
        <w:t xml:space="preserve">. </w:t>
      </w:r>
    </w:p>
    <w:p w14:paraId="6AA79AF1" w14:textId="77777777" w:rsidR="007942E1" w:rsidRDefault="007942E1" w:rsidP="007942E1">
      <w:pPr>
        <w:spacing w:line="480" w:lineRule="auto"/>
        <w:ind w:left="720" w:hanging="720"/>
      </w:pPr>
      <w:r w:rsidRPr="00D47FD1">
        <w:t xml:space="preserve">A. </w:t>
      </w:r>
      <w:r w:rsidRPr="00D47FD1">
        <w:tab/>
      </w:r>
      <w:r w:rsidRPr="00593E9A">
        <w:t>WCI’s most recent position, as reflected in Jackie Davis</w:t>
      </w:r>
      <w:r>
        <w:t>’ rebuttal testimony filed</w:t>
      </w:r>
      <w:r w:rsidRPr="00593E9A">
        <w:t xml:space="preserve"> on August 20, 2014, </w:t>
      </w:r>
      <w:r w:rsidRPr="005A3E45">
        <w:t>eliminates</w:t>
      </w:r>
      <w:r>
        <w:t xml:space="preserve"> the increase to</w:t>
      </w:r>
      <w:r w:rsidRPr="005A3E45">
        <w:t xml:space="preserve"> “Actual </w:t>
      </w:r>
      <w:proofErr w:type="spellStart"/>
      <w:r w:rsidRPr="005A3E45">
        <w:t>Misc</w:t>
      </w:r>
      <w:proofErr w:type="spellEnd"/>
      <w:r w:rsidRPr="005A3E45">
        <w:t xml:space="preserve"> Shop” from the pro forma fuel adjustment</w:t>
      </w:r>
      <w:r>
        <w:t xml:space="preserve">.  The Company further agrees </w:t>
      </w:r>
      <w:r w:rsidRPr="005A3E45">
        <w:t xml:space="preserve">that </w:t>
      </w:r>
      <w:r>
        <w:t>WAC 480-70-346</w:t>
      </w:r>
      <w:r w:rsidRPr="005A3E45">
        <w:t xml:space="preserve"> requires fuel expense be updated to include </w:t>
      </w:r>
      <w:r>
        <w:t>the most recent 12-month period</w:t>
      </w:r>
      <w:r w:rsidRPr="00593E9A">
        <w:t>.</w:t>
      </w:r>
      <w:r>
        <w:rPr>
          <w:rStyle w:val="FootnoteReference"/>
        </w:rPr>
        <w:footnoteReference w:id="21"/>
      </w:r>
      <w:r w:rsidRPr="00593E9A">
        <w:t xml:space="preserve"> </w:t>
      </w:r>
      <w:r>
        <w:t xml:space="preserve"> WCI has updated the pro forma fuel calculation for May 2014 through July 2014.  The Company included $291,472 total Fuel Expense.</w:t>
      </w:r>
    </w:p>
    <w:p w14:paraId="3AF002B7" w14:textId="77777777" w:rsidR="007942E1" w:rsidRPr="00DD3F5D" w:rsidRDefault="007942E1" w:rsidP="007942E1">
      <w:pPr>
        <w:spacing w:line="480" w:lineRule="auto"/>
        <w:rPr>
          <w:u w:val="single"/>
        </w:rPr>
      </w:pPr>
    </w:p>
    <w:p w14:paraId="24A5074A" w14:textId="77777777" w:rsidR="007942E1" w:rsidRPr="00DD3F5D" w:rsidRDefault="007942E1" w:rsidP="007942E1">
      <w:pPr>
        <w:spacing w:line="480" w:lineRule="auto"/>
        <w:ind w:left="720" w:hanging="720"/>
        <w:rPr>
          <w:b/>
        </w:rPr>
      </w:pPr>
      <w:r w:rsidRPr="00DD3F5D">
        <w:rPr>
          <w:b/>
        </w:rPr>
        <w:t>Q.</w:t>
      </w:r>
      <w:r w:rsidRPr="00DD3F5D">
        <w:rPr>
          <w:b/>
        </w:rPr>
        <w:tab/>
        <w:t xml:space="preserve">Did the Company provide additional information for Adjustment </w:t>
      </w:r>
      <w:r>
        <w:rPr>
          <w:b/>
        </w:rPr>
        <w:t xml:space="preserve">P-4 </w:t>
      </w:r>
      <w:r w:rsidRPr="00DD3F5D">
        <w:rPr>
          <w:b/>
        </w:rPr>
        <w:t>after Staff filed its testimony?</w:t>
      </w:r>
    </w:p>
    <w:p w14:paraId="6A156F6E" w14:textId="77777777" w:rsidR="007942E1" w:rsidRDefault="007942E1" w:rsidP="007942E1">
      <w:pPr>
        <w:spacing w:line="480" w:lineRule="auto"/>
        <w:ind w:left="720" w:hanging="720"/>
      </w:pPr>
      <w:r w:rsidRPr="00D47FD1">
        <w:t>A.</w:t>
      </w:r>
      <w:r w:rsidRPr="00D47FD1">
        <w:tab/>
        <w:t>Yes.</w:t>
      </w:r>
      <w:r w:rsidRPr="000B3B4F">
        <w:t xml:space="preserve"> </w:t>
      </w:r>
      <w:r>
        <w:t xml:space="preserve"> After Staff filed its testimony, the Company filed the following:</w:t>
      </w:r>
    </w:p>
    <w:p w14:paraId="5360CF16" w14:textId="77777777" w:rsidR="007942E1" w:rsidRDefault="007942E1" w:rsidP="00727C82">
      <w:pPr>
        <w:pStyle w:val="ListParagraph"/>
        <w:numPr>
          <w:ilvl w:val="0"/>
          <w:numId w:val="27"/>
        </w:numPr>
        <w:spacing w:line="480" w:lineRule="auto"/>
      </w:pPr>
      <w:r>
        <w:t>On August 20, 2014, in Jackie Davis’ rebuttal testimony, the Company provided fuel data for May 1, 2014 through July 31, 2014.</w:t>
      </w:r>
    </w:p>
    <w:p w14:paraId="43F5700F" w14:textId="77777777" w:rsidR="007942E1" w:rsidRPr="00DD3F5D" w:rsidRDefault="007942E1" w:rsidP="007942E1">
      <w:pPr>
        <w:spacing w:line="480" w:lineRule="auto"/>
        <w:rPr>
          <w:u w:val="single"/>
        </w:rPr>
      </w:pPr>
    </w:p>
    <w:p w14:paraId="39D8CCF6" w14:textId="77777777" w:rsidR="007942E1" w:rsidRPr="00DD3F5D" w:rsidRDefault="007942E1" w:rsidP="007942E1">
      <w:pPr>
        <w:spacing w:line="480" w:lineRule="auto"/>
        <w:ind w:left="720" w:hanging="720"/>
        <w:rPr>
          <w:b/>
        </w:rPr>
      </w:pPr>
      <w:r w:rsidRPr="00DD3F5D">
        <w:rPr>
          <w:b/>
        </w:rPr>
        <w:t>Q.</w:t>
      </w:r>
      <w:r w:rsidRPr="00DD3F5D">
        <w:rPr>
          <w:b/>
        </w:rPr>
        <w:tab/>
        <w:t>Please explain how the Company’s additional information impacted Staff’s analysis and supports the proposed settlement.</w:t>
      </w:r>
    </w:p>
    <w:p w14:paraId="4D3BC738" w14:textId="6E861A08" w:rsidR="007942E1" w:rsidRPr="009D5F13" w:rsidRDefault="007942E1" w:rsidP="007942E1">
      <w:pPr>
        <w:spacing w:line="480" w:lineRule="auto"/>
        <w:ind w:left="720" w:hanging="720"/>
      </w:pPr>
      <w:r w:rsidRPr="007B19C0">
        <w:t>A.</w:t>
      </w:r>
      <w:r w:rsidRPr="007B19C0">
        <w:tab/>
        <w:t>Staff</w:t>
      </w:r>
      <w:r>
        <w:t>’s</w:t>
      </w:r>
      <w:r w:rsidRPr="007B19C0">
        <w:t xml:space="preserve"> original analysis include</w:t>
      </w:r>
      <w:r>
        <w:t>d</w:t>
      </w:r>
      <w:r w:rsidRPr="007B19C0">
        <w:t xml:space="preserve"> </w:t>
      </w:r>
      <w:r>
        <w:t>fuel data for a 12-month period ending April 30, 2014</w:t>
      </w:r>
      <w:r w:rsidRPr="007B19C0">
        <w:t>.</w:t>
      </w:r>
      <w:r>
        <w:t xml:space="preserve">  After reviewing Jackie Davis’ rebuttal testimony, Staff believes the additional $</w:t>
      </w:r>
      <w:r w:rsidR="00D56D15">
        <w:t>778</w:t>
      </w:r>
      <w:r>
        <w:t xml:space="preserve"> in Fuel Expense, which reflects </w:t>
      </w:r>
      <w:r w:rsidRPr="00CC1890">
        <w:t xml:space="preserve">WCI’s </w:t>
      </w:r>
      <w:r>
        <w:t>most recent12-month period fuel costs, results in</w:t>
      </w:r>
      <w:r w:rsidRPr="007B19C0">
        <w:t xml:space="preserve"> rates that are fair, just, reasonable, and sufficient.</w:t>
      </w:r>
    </w:p>
    <w:p w14:paraId="5137335C" w14:textId="77777777" w:rsidR="00367CE2" w:rsidRPr="00BA49A6" w:rsidRDefault="00367CE2" w:rsidP="00BA49A6">
      <w:pPr>
        <w:pStyle w:val="ListParagraph"/>
        <w:spacing w:line="480" w:lineRule="auto"/>
        <w:rPr>
          <w:u w:val="single"/>
        </w:rPr>
      </w:pPr>
    </w:p>
    <w:p w14:paraId="21370157" w14:textId="2557AD60" w:rsidR="00367CE2" w:rsidRPr="00DF31FD" w:rsidRDefault="00367CE2" w:rsidP="00DF31FD">
      <w:pPr>
        <w:pStyle w:val="ListParagraph"/>
        <w:numPr>
          <w:ilvl w:val="0"/>
          <w:numId w:val="7"/>
        </w:numPr>
        <w:spacing w:line="600" w:lineRule="auto"/>
        <w:jc w:val="center"/>
        <w:rPr>
          <w:b/>
        </w:rPr>
      </w:pPr>
      <w:r w:rsidRPr="00DF31FD">
        <w:rPr>
          <w:b/>
        </w:rPr>
        <w:t>REVENUE REQUIREMENT</w:t>
      </w:r>
    </w:p>
    <w:p w14:paraId="6AF5D639" w14:textId="15593F0E" w:rsidR="00FD32F8" w:rsidRPr="00FD32F8" w:rsidRDefault="00FD32F8" w:rsidP="00FD32F8">
      <w:pPr>
        <w:spacing w:line="480" w:lineRule="auto"/>
        <w:ind w:left="720" w:hanging="720"/>
        <w:rPr>
          <w:b/>
        </w:rPr>
      </w:pPr>
      <w:r w:rsidRPr="00FD32F8">
        <w:rPr>
          <w:b/>
        </w:rPr>
        <w:t>Q.</w:t>
      </w:r>
      <w:r w:rsidRPr="00FD32F8">
        <w:rPr>
          <w:b/>
        </w:rPr>
        <w:tab/>
        <w:t xml:space="preserve">Please explain the rate increases proposed in the </w:t>
      </w:r>
      <w:r w:rsidR="004750BD">
        <w:rPr>
          <w:b/>
        </w:rPr>
        <w:t xml:space="preserve">Partial </w:t>
      </w:r>
      <w:r w:rsidRPr="00FD32F8">
        <w:rPr>
          <w:b/>
        </w:rPr>
        <w:t>Settlement Agreement.</w:t>
      </w:r>
    </w:p>
    <w:p w14:paraId="742832E1" w14:textId="3DC28787" w:rsidR="00FD32F8" w:rsidRPr="00FD32F8" w:rsidRDefault="00FD32F8" w:rsidP="00FD32F8">
      <w:pPr>
        <w:spacing w:line="480" w:lineRule="auto"/>
        <w:ind w:left="720" w:hanging="720"/>
      </w:pPr>
      <w:r w:rsidRPr="00FD32F8">
        <w:t>A.</w:t>
      </w:r>
      <w:r w:rsidRPr="00FD32F8">
        <w:tab/>
        <w:t xml:space="preserve">After thorough discussions, the </w:t>
      </w:r>
      <w:r w:rsidR="00011878">
        <w:t>P</w:t>
      </w:r>
      <w:r w:rsidRPr="00FD32F8">
        <w:t xml:space="preserve">arties agree that </w:t>
      </w:r>
      <w:r w:rsidR="00931527">
        <w:t>the Partial Settlement Agreement does not include an</w:t>
      </w:r>
      <w:r w:rsidR="00E53AB8">
        <w:t xml:space="preserve"> agreed </w:t>
      </w:r>
      <w:r w:rsidR="00931527">
        <w:t xml:space="preserve">upon </w:t>
      </w:r>
      <w:r w:rsidR="00E53AB8">
        <w:t>revenue requirement</w:t>
      </w:r>
      <w:r w:rsidR="00931527">
        <w:t>.</w:t>
      </w:r>
      <w:r w:rsidRPr="00FD32F8">
        <w:t xml:space="preserve"> </w:t>
      </w:r>
      <w:r w:rsidR="00011878">
        <w:t xml:space="preserve"> The Parties do not agree to a revenue requirement because there are four remaining contested issues.  </w:t>
      </w:r>
      <w:r w:rsidRPr="00FD32F8">
        <w:t xml:space="preserve">Each of the </w:t>
      </w:r>
      <w:r w:rsidR="00011878">
        <w:t>P</w:t>
      </w:r>
      <w:r w:rsidRPr="00FD32F8">
        <w:t xml:space="preserve">arties </w:t>
      </w:r>
      <w:proofErr w:type="gramStart"/>
      <w:r w:rsidRPr="00FD32F8">
        <w:t>agree</w:t>
      </w:r>
      <w:proofErr w:type="gramEnd"/>
      <w:r w:rsidRPr="00FD32F8">
        <w:t xml:space="preserve"> to concessions on matters and individual adjustments</w:t>
      </w:r>
      <w:r w:rsidR="00011878">
        <w:t xml:space="preserve"> that are describe</w:t>
      </w:r>
      <w:r w:rsidR="00AF63EF">
        <w:t>d</w:t>
      </w:r>
      <w:r w:rsidR="00011878">
        <w:t xml:space="preserve"> above</w:t>
      </w:r>
      <w:r w:rsidR="00DD7C91">
        <w:t>.</w:t>
      </w:r>
      <w:r w:rsidRPr="00FD32F8">
        <w:t xml:space="preserve"> </w:t>
      </w:r>
      <w:r w:rsidR="00DD7C91">
        <w:t xml:space="preserve"> W</w:t>
      </w:r>
      <w:r w:rsidRPr="00FD32F8">
        <w:t xml:space="preserve">hile they have separate characteristics, </w:t>
      </w:r>
      <w:r w:rsidR="00DD7C91">
        <w:t xml:space="preserve">each issue </w:t>
      </w:r>
      <w:r w:rsidRPr="00FD32F8">
        <w:t xml:space="preserve">should be viewed as part of the overall </w:t>
      </w:r>
      <w:r w:rsidR="00E53AB8">
        <w:t xml:space="preserve">Partial </w:t>
      </w:r>
      <w:r w:rsidRPr="00FD32F8">
        <w:t xml:space="preserve">Settlement Agreement. </w:t>
      </w:r>
    </w:p>
    <w:p w14:paraId="2C3ACB99" w14:textId="412ECDF7" w:rsidR="00FD32F8" w:rsidRPr="00FD32F8" w:rsidRDefault="00E6328B" w:rsidP="004D5328">
      <w:pPr>
        <w:spacing w:line="480" w:lineRule="auto"/>
        <w:ind w:left="720" w:hanging="720"/>
      </w:pPr>
      <w:r>
        <w:rPr>
          <w:noProof/>
        </w:rPr>
        <w:tab/>
      </w:r>
      <w:r w:rsidR="00706936">
        <w:rPr>
          <w:i/>
          <w:noProof/>
        </w:rPr>
        <w:t xml:space="preserve"> </w:t>
      </w:r>
    </w:p>
    <w:p w14:paraId="66A176C2" w14:textId="597A227D" w:rsidR="00FD32F8" w:rsidRPr="00FD32F8" w:rsidRDefault="00FD32F8" w:rsidP="00FD32F8">
      <w:pPr>
        <w:spacing w:line="480" w:lineRule="auto"/>
        <w:ind w:left="720" w:hanging="720"/>
        <w:rPr>
          <w:b/>
        </w:rPr>
      </w:pPr>
      <w:r w:rsidRPr="00FD32F8">
        <w:rPr>
          <w:b/>
        </w:rPr>
        <w:lastRenderedPageBreak/>
        <w:tab/>
      </w:r>
      <w:r w:rsidRPr="00FD32F8">
        <w:rPr>
          <w:b/>
        </w:rPr>
        <w:tab/>
      </w:r>
      <w:r w:rsidRPr="00FD32F8">
        <w:rPr>
          <w:b/>
        </w:rPr>
        <w:tab/>
        <w:t>V</w:t>
      </w:r>
      <w:r w:rsidR="00367CE2">
        <w:rPr>
          <w:b/>
        </w:rPr>
        <w:t>II</w:t>
      </w:r>
      <w:proofErr w:type="gramStart"/>
      <w:r w:rsidRPr="00FD32F8">
        <w:rPr>
          <w:b/>
        </w:rPr>
        <w:t>.  RATE</w:t>
      </w:r>
      <w:proofErr w:type="gramEnd"/>
      <w:r w:rsidRPr="00FD32F8">
        <w:rPr>
          <w:b/>
        </w:rPr>
        <w:t xml:space="preserve"> SPREAD AND RATE DESIGN</w:t>
      </w:r>
    </w:p>
    <w:p w14:paraId="5B55E9EF" w14:textId="77777777" w:rsidR="00FD32F8" w:rsidRPr="00FD32F8" w:rsidRDefault="00FD32F8" w:rsidP="00FD32F8">
      <w:pPr>
        <w:spacing w:line="480" w:lineRule="auto"/>
        <w:ind w:left="720" w:hanging="720"/>
        <w:rPr>
          <w:b/>
        </w:rPr>
      </w:pPr>
      <w:r w:rsidRPr="00FD32F8">
        <w:rPr>
          <w:b/>
        </w:rPr>
        <w:t>Q.</w:t>
      </w:r>
      <w:r w:rsidRPr="00FD32F8">
        <w:rPr>
          <w:b/>
        </w:rPr>
        <w:tab/>
        <w:t>Please explain the rate spread and rate design proposed in the Settlement Agreement.</w:t>
      </w:r>
    </w:p>
    <w:p w14:paraId="09FC6087" w14:textId="5C67DA96" w:rsidR="00FD32F8" w:rsidRPr="00FD32F8" w:rsidRDefault="00FD32F8" w:rsidP="00FD32F8">
      <w:pPr>
        <w:spacing w:line="480" w:lineRule="auto"/>
        <w:ind w:left="720" w:hanging="720"/>
      </w:pPr>
      <w:r w:rsidRPr="00FD32F8">
        <w:rPr>
          <w:b/>
        </w:rPr>
        <w:t>A.</w:t>
      </w:r>
      <w:r w:rsidRPr="00FD32F8">
        <w:rPr>
          <w:b/>
        </w:rPr>
        <w:tab/>
      </w:r>
      <w:r w:rsidR="007716CF">
        <w:t>While there is no agreement on revenue requirement, the Company and Staff agree to a</w:t>
      </w:r>
      <w:r w:rsidR="008606DA">
        <w:t xml:space="preserve"> rate design </w:t>
      </w:r>
      <w:r w:rsidR="005715FE">
        <w:t xml:space="preserve">where non-regulated Kalama operations are directly assigned a portion of </w:t>
      </w:r>
      <w:r w:rsidR="00D20DFF">
        <w:t xml:space="preserve">the final </w:t>
      </w:r>
      <w:r w:rsidR="005715FE">
        <w:t>calculated additional annual revenue increase</w:t>
      </w:r>
      <w:r w:rsidR="008606DA">
        <w:t>.</w:t>
      </w:r>
    </w:p>
    <w:p w14:paraId="320FC155" w14:textId="77777777" w:rsidR="00FD32F8" w:rsidRPr="00FD32F8" w:rsidRDefault="00FD32F8" w:rsidP="00FD32F8">
      <w:pPr>
        <w:spacing w:line="480" w:lineRule="auto"/>
        <w:ind w:left="360"/>
      </w:pPr>
    </w:p>
    <w:p w14:paraId="35EEA49B" w14:textId="3417F46D" w:rsidR="00367CE2" w:rsidRDefault="00FD32F8" w:rsidP="00FD32F8">
      <w:pPr>
        <w:spacing w:line="480" w:lineRule="auto"/>
        <w:ind w:left="360"/>
        <w:jc w:val="center"/>
        <w:rPr>
          <w:b/>
        </w:rPr>
      </w:pPr>
      <w:r w:rsidRPr="00FD32F8">
        <w:rPr>
          <w:b/>
        </w:rPr>
        <w:t>V</w:t>
      </w:r>
      <w:r w:rsidR="00367CE2">
        <w:rPr>
          <w:b/>
        </w:rPr>
        <w:t>III</w:t>
      </w:r>
      <w:r w:rsidRPr="00FD32F8">
        <w:rPr>
          <w:b/>
        </w:rPr>
        <w:t>.</w:t>
      </w:r>
      <w:r w:rsidR="00367CE2">
        <w:rPr>
          <w:b/>
        </w:rPr>
        <w:t xml:space="preserve">   STATEMENT OF PUBLIC INTEREST</w:t>
      </w:r>
    </w:p>
    <w:p w14:paraId="7535F72A" w14:textId="77777777" w:rsidR="00367CE2" w:rsidRDefault="00367CE2" w:rsidP="000A1BAB">
      <w:pPr>
        <w:spacing w:line="480" w:lineRule="auto"/>
        <w:ind w:left="720" w:hanging="720"/>
        <w:rPr>
          <w:b/>
        </w:rPr>
      </w:pPr>
      <w:r>
        <w:rPr>
          <w:b/>
        </w:rPr>
        <w:t>Q.</w:t>
      </w:r>
      <w:r>
        <w:rPr>
          <w:b/>
        </w:rPr>
        <w:tab/>
        <w:t>Please explain why Staff believes the proposed partial settlement agreement is in the public interest.</w:t>
      </w:r>
    </w:p>
    <w:p w14:paraId="297B22EA" w14:textId="7C9BEA1E" w:rsidR="006D4A6A" w:rsidRDefault="006D4A6A" w:rsidP="006D4A6A">
      <w:pPr>
        <w:tabs>
          <w:tab w:val="left" w:pos="1440"/>
        </w:tabs>
        <w:spacing w:line="480" w:lineRule="auto"/>
        <w:ind w:left="720" w:right="90" w:hanging="720"/>
        <w:jc w:val="both"/>
        <w:rPr>
          <w:snapToGrid w:val="0"/>
        </w:rPr>
      </w:pPr>
      <w:r>
        <w:t>A.</w:t>
      </w:r>
      <w:r>
        <w:tab/>
      </w:r>
      <w:r>
        <w:rPr>
          <w:snapToGrid w:val="0"/>
        </w:rPr>
        <w:t xml:space="preserve">The Partial Settlement Agreement represents a negotiated compromise among the Parties.  Thus, the Parties have agreed that no particular party shall be deemed to have approved the facts, principles, methods, or theories employed by any other in arriving at </w:t>
      </w:r>
      <w:r w:rsidR="00F46E69">
        <w:rPr>
          <w:snapToGrid w:val="0"/>
        </w:rPr>
        <w:t xml:space="preserve">the </w:t>
      </w:r>
      <w:r>
        <w:rPr>
          <w:snapToGrid w:val="0"/>
        </w:rPr>
        <w:t xml:space="preserve">Partial Settlement Agreement, and that the terms incorporated should not be viewed as precedent setting in subsequent proceedings except unless expressly provided.  In addition, the Parties have the right to withdraw from the Partial Settlement Agreement if the Commission adds any additional material conditions or rejects any material part of the </w:t>
      </w:r>
      <w:r w:rsidR="00E97EA1" w:rsidRPr="00E97EA1">
        <w:rPr>
          <w:snapToGrid w:val="0"/>
        </w:rPr>
        <w:t>Partial Settlement Agreement</w:t>
      </w:r>
      <w:r>
        <w:rPr>
          <w:snapToGrid w:val="0"/>
        </w:rPr>
        <w:t>.</w:t>
      </w:r>
    </w:p>
    <w:p w14:paraId="016DDD4A" w14:textId="75BDC465" w:rsidR="006D4A6A" w:rsidRDefault="006D4A6A" w:rsidP="006D4A6A">
      <w:pPr>
        <w:tabs>
          <w:tab w:val="left" w:pos="1440"/>
        </w:tabs>
        <w:spacing w:line="480" w:lineRule="auto"/>
        <w:ind w:left="720" w:right="90" w:hanging="720"/>
        <w:jc w:val="both"/>
        <w:rPr>
          <w:snapToGrid w:val="0"/>
        </w:rPr>
      </w:pPr>
      <w:r>
        <w:rPr>
          <w:snapToGrid w:val="0"/>
        </w:rPr>
        <w:tab/>
      </w:r>
      <w:r>
        <w:rPr>
          <w:snapToGrid w:val="0"/>
        </w:rPr>
        <w:tab/>
      </w:r>
      <w:r w:rsidR="00A556E6">
        <w:rPr>
          <w:snapToGrid w:val="0"/>
        </w:rPr>
        <w:t xml:space="preserve">Staff has been working with WCI to incorporate new information and supporting data that supports WCI’s need to increase rates.  Staff has reviewed the Company’s testimonies, filed on August 20, 2014, and subsequent follow-up </w:t>
      </w:r>
      <w:r w:rsidR="00285CC2">
        <w:rPr>
          <w:snapToGrid w:val="0"/>
        </w:rPr>
        <w:t>data</w:t>
      </w:r>
      <w:r w:rsidR="00285CC2" w:rsidRPr="00A556E6">
        <w:rPr>
          <w:snapToGrid w:val="0"/>
        </w:rPr>
        <w:t xml:space="preserve"> </w:t>
      </w:r>
      <w:r w:rsidR="00A556E6">
        <w:rPr>
          <w:snapToGrid w:val="0"/>
        </w:rPr>
        <w:t>provided</w:t>
      </w:r>
      <w:r w:rsidR="00285CC2">
        <w:rPr>
          <w:snapToGrid w:val="0"/>
        </w:rPr>
        <w:t xml:space="preserve"> by</w:t>
      </w:r>
      <w:r w:rsidR="00A556E6">
        <w:rPr>
          <w:snapToGrid w:val="0"/>
        </w:rPr>
        <w:t xml:space="preserve"> WCI.  Staff has determined that </w:t>
      </w:r>
      <w:r w:rsidR="00285CC2">
        <w:rPr>
          <w:snapToGrid w:val="0"/>
        </w:rPr>
        <w:t>its</w:t>
      </w:r>
      <w:r w:rsidR="00A556E6">
        <w:rPr>
          <w:snapToGrid w:val="0"/>
        </w:rPr>
        <w:t xml:space="preserve"> position, filed July 18, 2014, needs to </w:t>
      </w:r>
      <w:r w:rsidR="00F46E69">
        <w:rPr>
          <w:snapToGrid w:val="0"/>
        </w:rPr>
        <w:t xml:space="preserve">change </w:t>
      </w:r>
      <w:r w:rsidR="00A556E6">
        <w:rPr>
          <w:snapToGrid w:val="0"/>
        </w:rPr>
        <w:t xml:space="preserve">to reflect additional costs that WCI has </w:t>
      </w:r>
      <w:r w:rsidR="00285CC2">
        <w:rPr>
          <w:snapToGrid w:val="0"/>
        </w:rPr>
        <w:t>now</w:t>
      </w:r>
      <w:r w:rsidR="00A556E6">
        <w:rPr>
          <w:snapToGrid w:val="0"/>
        </w:rPr>
        <w:t xml:space="preserve"> support</w:t>
      </w:r>
      <w:r w:rsidR="00285CC2">
        <w:rPr>
          <w:snapToGrid w:val="0"/>
        </w:rPr>
        <w:t>ed</w:t>
      </w:r>
      <w:r w:rsidR="008A4119">
        <w:rPr>
          <w:snapToGrid w:val="0"/>
        </w:rPr>
        <w:t>.</w:t>
      </w:r>
      <w:r w:rsidR="003A5820">
        <w:rPr>
          <w:snapToGrid w:val="0"/>
        </w:rPr>
        <w:t xml:space="preserve"> </w:t>
      </w:r>
      <w:r w:rsidR="00F46E69">
        <w:rPr>
          <w:snapToGrid w:val="0"/>
        </w:rPr>
        <w:t xml:space="preserve"> </w:t>
      </w:r>
      <w:r w:rsidR="008A4119">
        <w:rPr>
          <w:snapToGrid w:val="0"/>
        </w:rPr>
        <w:t>I</w:t>
      </w:r>
      <w:r w:rsidR="00285CC2">
        <w:rPr>
          <w:snapToGrid w:val="0"/>
        </w:rPr>
        <w:t xml:space="preserve">ncluding these </w:t>
      </w:r>
      <w:r w:rsidR="00285CC2">
        <w:rPr>
          <w:snapToGrid w:val="0"/>
        </w:rPr>
        <w:lastRenderedPageBreak/>
        <w:t>additional costs</w:t>
      </w:r>
      <w:r w:rsidR="003A5820">
        <w:rPr>
          <w:snapToGrid w:val="0"/>
        </w:rPr>
        <w:t>,</w:t>
      </w:r>
      <w:r w:rsidR="008A4119">
        <w:rPr>
          <w:snapToGrid w:val="0"/>
        </w:rPr>
        <w:t xml:space="preserve"> with the resolution of the remaining contested issues</w:t>
      </w:r>
      <w:r w:rsidR="003A5820">
        <w:rPr>
          <w:snapToGrid w:val="0"/>
        </w:rPr>
        <w:t>,</w:t>
      </w:r>
      <w:r w:rsidR="00285CC2">
        <w:rPr>
          <w:snapToGrid w:val="0"/>
        </w:rPr>
        <w:t xml:space="preserve"> would result in rates that are fair, just, reasonable, and sufficient.</w:t>
      </w:r>
    </w:p>
    <w:p w14:paraId="25B622D4" w14:textId="77777777" w:rsidR="00367CE2" w:rsidRDefault="00367CE2" w:rsidP="000A1BAB">
      <w:pPr>
        <w:spacing w:line="480" w:lineRule="auto"/>
        <w:ind w:left="720" w:hanging="720"/>
      </w:pPr>
    </w:p>
    <w:p w14:paraId="2D88178B" w14:textId="52E16451" w:rsidR="00FD32F8" w:rsidRPr="000A1BAB" w:rsidRDefault="00367CE2" w:rsidP="00BA49A6">
      <w:pPr>
        <w:spacing w:line="480" w:lineRule="auto"/>
        <w:ind w:left="720" w:hanging="720"/>
        <w:jc w:val="center"/>
      </w:pPr>
      <w:r w:rsidRPr="00BA49A6">
        <w:rPr>
          <w:b/>
        </w:rPr>
        <w:t>IX. CONCLUSION</w:t>
      </w:r>
    </w:p>
    <w:p w14:paraId="58FC0882" w14:textId="6EAF62E7" w:rsidR="00FD32F8" w:rsidRPr="00FD32F8" w:rsidRDefault="00FD32F8" w:rsidP="00FD32F8">
      <w:pPr>
        <w:spacing w:line="480" w:lineRule="auto"/>
        <w:ind w:left="720" w:hanging="720"/>
        <w:rPr>
          <w:b/>
        </w:rPr>
      </w:pPr>
      <w:r w:rsidRPr="00FD32F8">
        <w:rPr>
          <w:b/>
        </w:rPr>
        <w:t>Q.</w:t>
      </w:r>
      <w:r w:rsidRPr="00FD32F8">
        <w:rPr>
          <w:b/>
        </w:rPr>
        <w:tab/>
        <w:t xml:space="preserve">Please </w:t>
      </w:r>
      <w:r w:rsidR="00367CE2">
        <w:rPr>
          <w:b/>
        </w:rPr>
        <w:t>summarize</w:t>
      </w:r>
      <w:r w:rsidR="00367CE2" w:rsidRPr="00FD32F8">
        <w:rPr>
          <w:b/>
        </w:rPr>
        <w:t xml:space="preserve"> </w:t>
      </w:r>
      <w:r w:rsidRPr="00FD32F8">
        <w:rPr>
          <w:b/>
        </w:rPr>
        <w:t>why Staff supports the Settlement Agreement and recommends its approval by the Commission</w:t>
      </w:r>
    </w:p>
    <w:p w14:paraId="57DF5B56" w14:textId="281C6049" w:rsidR="00FD32F8" w:rsidRPr="00FD32F8" w:rsidRDefault="00FD32F8" w:rsidP="00FD32F8">
      <w:pPr>
        <w:spacing w:line="480" w:lineRule="auto"/>
        <w:ind w:left="720" w:hanging="720"/>
      </w:pPr>
      <w:r w:rsidRPr="00FD32F8">
        <w:t>A</w:t>
      </w:r>
      <w:r w:rsidRPr="00FD32F8">
        <w:rPr>
          <w:b/>
        </w:rPr>
        <w:t>.</w:t>
      </w:r>
      <w:r w:rsidRPr="00FD32F8">
        <w:rPr>
          <w:b/>
        </w:rPr>
        <w:tab/>
      </w:r>
      <w:r w:rsidRPr="00FD32F8">
        <w:t xml:space="preserve">Staff believes the </w:t>
      </w:r>
      <w:r w:rsidR="00BA49A6">
        <w:t xml:space="preserve">Partial </w:t>
      </w:r>
      <w:r w:rsidRPr="00FD32F8">
        <w:t>Settlement, if accepted by the Commission, would result in rates that are fair, just, reasonable, and sufficient.</w:t>
      </w:r>
      <w:r w:rsidR="006B37ED">
        <w:t xml:space="preserve"> </w:t>
      </w:r>
      <w:r w:rsidRPr="00FD32F8">
        <w:t xml:space="preserve"> </w:t>
      </w:r>
      <w:r w:rsidR="006B37ED">
        <w:t>T</w:t>
      </w:r>
      <w:r w:rsidRPr="00FD32F8">
        <w:t xml:space="preserve">he </w:t>
      </w:r>
      <w:r w:rsidR="00BA49A6">
        <w:t xml:space="preserve">Partial </w:t>
      </w:r>
      <w:r w:rsidRPr="00FD32F8">
        <w:t>Settlement will not be used to resolve issues in any future proceeding</w:t>
      </w:r>
      <w:r w:rsidR="008606DA">
        <w:t>.</w:t>
      </w:r>
    </w:p>
    <w:p w14:paraId="2D903D27" w14:textId="77777777" w:rsidR="007F581C" w:rsidRPr="00350E71" w:rsidRDefault="007F581C" w:rsidP="00350E71">
      <w:pPr>
        <w:spacing w:line="480" w:lineRule="auto"/>
        <w:ind w:left="720" w:hanging="720"/>
        <w:rPr>
          <w:b/>
        </w:rPr>
      </w:pPr>
    </w:p>
    <w:p w14:paraId="3EBC252C" w14:textId="77777777" w:rsidR="003F6FB4" w:rsidRDefault="003F6FB4" w:rsidP="004B6E23">
      <w:pPr>
        <w:keepNext/>
        <w:spacing w:line="480" w:lineRule="auto"/>
        <w:ind w:left="720" w:hanging="720"/>
        <w:rPr>
          <w:b/>
        </w:rPr>
      </w:pPr>
      <w:r>
        <w:rPr>
          <w:b/>
        </w:rPr>
        <w:t>Q.</w:t>
      </w:r>
      <w:r>
        <w:rPr>
          <w:b/>
        </w:rPr>
        <w:tab/>
        <w:t xml:space="preserve">Does this </w:t>
      </w:r>
      <w:r w:rsidR="00AE1D51">
        <w:rPr>
          <w:b/>
        </w:rPr>
        <w:t>conclude your testimony?</w:t>
      </w:r>
    </w:p>
    <w:p w14:paraId="3EBC252D" w14:textId="77777777" w:rsidR="00AE1D51" w:rsidRPr="00AE1D51" w:rsidRDefault="00AE1D51" w:rsidP="004B6E23">
      <w:pPr>
        <w:keepNext/>
        <w:spacing w:line="480" w:lineRule="auto"/>
        <w:ind w:left="720" w:hanging="720"/>
      </w:pPr>
      <w:r>
        <w:t>A.</w:t>
      </w:r>
      <w:r>
        <w:tab/>
        <w:t>Yes.</w:t>
      </w:r>
    </w:p>
    <w:p w14:paraId="3EBC252E" w14:textId="77777777" w:rsidR="00BA648D" w:rsidRPr="004E2B1B" w:rsidRDefault="00BA648D" w:rsidP="00BA648D">
      <w:pPr>
        <w:spacing w:line="480" w:lineRule="auto"/>
        <w:rPr>
          <w:b/>
        </w:rPr>
      </w:pPr>
    </w:p>
    <w:sectPr w:rsidR="00BA648D" w:rsidRPr="004E2B1B" w:rsidSect="00C524F1">
      <w:footerReference w:type="default" r:id="rId13"/>
      <w:pgSz w:w="12240" w:h="15840" w:code="1"/>
      <w:pgMar w:top="1440" w:right="1440" w:bottom="1440" w:left="1872" w:header="720" w:footer="720" w:gutter="0"/>
      <w:paperSrc w:first="1" w:other="1"/>
      <w:lnNumType w:countBy="1"/>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DCC0E7" w15:done="0"/>
  <w15:commentEx w15:paraId="689A1F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C2532" w14:textId="77777777" w:rsidR="00DE7811" w:rsidRDefault="00DE7811" w:rsidP="0015026F">
      <w:r>
        <w:separator/>
      </w:r>
    </w:p>
  </w:endnote>
  <w:endnote w:type="continuationSeparator" w:id="0">
    <w:p w14:paraId="3EBC2533" w14:textId="77777777" w:rsidR="00DE7811" w:rsidRDefault="00DE7811" w:rsidP="0015026F">
      <w:r>
        <w:continuationSeparator/>
      </w:r>
    </w:p>
  </w:endnote>
  <w:endnote w:type="continuationNotice" w:id="1">
    <w:p w14:paraId="3EBC2534" w14:textId="77777777" w:rsidR="00DE7811" w:rsidRDefault="00DE7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C2535" w14:textId="77777777" w:rsidR="00DE7811" w:rsidRPr="0015026F" w:rsidRDefault="00DE7811" w:rsidP="0015026F">
    <w:pPr>
      <w:pStyle w:val="Footer"/>
      <w:tabs>
        <w:tab w:val="clear" w:pos="9360"/>
        <w:tab w:val="right" w:pos="8910"/>
      </w:tabs>
      <w:rPr>
        <w:sz w:val="20"/>
        <w:szCs w:val="20"/>
      </w:rPr>
    </w:pPr>
  </w:p>
  <w:p w14:paraId="3EBC2536" w14:textId="00B0B3F3" w:rsidR="00DE7811" w:rsidRPr="0015026F" w:rsidRDefault="00DE7811"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MELISSA CHEESMAN </w:t>
    </w:r>
    <w:r>
      <w:rPr>
        <w:sz w:val="20"/>
        <w:szCs w:val="20"/>
      </w:rPr>
      <w:tab/>
    </w:r>
    <w:r>
      <w:rPr>
        <w:sz w:val="20"/>
        <w:szCs w:val="20"/>
      </w:rPr>
      <w:tab/>
      <w:t>Exhibit No. MC-13</w:t>
    </w:r>
    <w:r w:rsidRPr="0015026F">
      <w:rPr>
        <w:sz w:val="20"/>
        <w:szCs w:val="20"/>
      </w:rPr>
      <w:t>T</w:t>
    </w:r>
  </w:p>
  <w:p w14:paraId="3EBC2537" w14:textId="442CA05E" w:rsidR="00DE7811" w:rsidRPr="0015026F" w:rsidRDefault="00DE7811" w:rsidP="0015026F">
    <w:pPr>
      <w:pStyle w:val="Footer"/>
      <w:tabs>
        <w:tab w:val="clear" w:pos="9360"/>
        <w:tab w:val="right" w:pos="8910"/>
      </w:tabs>
      <w:rPr>
        <w:sz w:val="20"/>
        <w:szCs w:val="20"/>
      </w:rPr>
    </w:pPr>
    <w:r w:rsidRPr="0015026F">
      <w:rPr>
        <w:sz w:val="20"/>
        <w:szCs w:val="20"/>
      </w:rPr>
      <w:t xml:space="preserve">Docket </w:t>
    </w:r>
    <w:r>
      <w:rPr>
        <w:sz w:val="20"/>
        <w:szCs w:val="20"/>
      </w:rPr>
      <w:t>TG-140560</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417576">
      <w:rPr>
        <w:noProof/>
        <w:sz w:val="20"/>
        <w:szCs w:val="20"/>
      </w:rPr>
      <w:t>ii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C2538" w14:textId="77777777" w:rsidR="00DE7811" w:rsidRPr="0015026F" w:rsidRDefault="00DE7811" w:rsidP="0015026F">
    <w:pPr>
      <w:pStyle w:val="Footer"/>
      <w:tabs>
        <w:tab w:val="clear" w:pos="9360"/>
        <w:tab w:val="right" w:pos="8910"/>
      </w:tabs>
      <w:rPr>
        <w:sz w:val="20"/>
        <w:szCs w:val="20"/>
      </w:rPr>
    </w:pPr>
  </w:p>
  <w:p w14:paraId="3EBC2539" w14:textId="43FAAE32" w:rsidR="00DE7811" w:rsidRPr="0015026F" w:rsidRDefault="00DE7811" w:rsidP="00EC14B6">
    <w:pPr>
      <w:pStyle w:val="Footer"/>
      <w:tabs>
        <w:tab w:val="clear" w:pos="9360"/>
        <w:tab w:val="right" w:pos="8910"/>
      </w:tabs>
      <w:rPr>
        <w:sz w:val="20"/>
        <w:szCs w:val="20"/>
      </w:rPr>
    </w:pPr>
    <w:r w:rsidRPr="0015026F">
      <w:rPr>
        <w:sz w:val="20"/>
        <w:szCs w:val="20"/>
      </w:rPr>
      <w:t xml:space="preserve">TESTIMONY OF </w:t>
    </w:r>
    <w:r>
      <w:rPr>
        <w:sz w:val="20"/>
        <w:szCs w:val="20"/>
      </w:rPr>
      <w:t xml:space="preserve">MELISSA CHEESMAN </w:t>
    </w:r>
    <w:r>
      <w:rPr>
        <w:sz w:val="20"/>
        <w:szCs w:val="20"/>
      </w:rPr>
      <w:tab/>
    </w:r>
    <w:r>
      <w:rPr>
        <w:sz w:val="20"/>
        <w:szCs w:val="20"/>
      </w:rPr>
      <w:tab/>
      <w:t>Exhibit No. MC-11</w:t>
    </w:r>
    <w:r w:rsidRPr="0015026F">
      <w:rPr>
        <w:sz w:val="20"/>
        <w:szCs w:val="20"/>
      </w:rPr>
      <w:t>T</w:t>
    </w:r>
  </w:p>
  <w:p w14:paraId="3EBC253A" w14:textId="77777777" w:rsidR="00DE7811" w:rsidRPr="0015026F" w:rsidRDefault="00DE7811" w:rsidP="00EC14B6">
    <w:pPr>
      <w:pStyle w:val="Footer"/>
      <w:tabs>
        <w:tab w:val="clear" w:pos="9360"/>
        <w:tab w:val="right" w:pos="8910"/>
      </w:tabs>
      <w:rPr>
        <w:sz w:val="20"/>
        <w:szCs w:val="20"/>
      </w:rPr>
    </w:pPr>
    <w:r w:rsidRPr="0015026F">
      <w:rPr>
        <w:sz w:val="20"/>
        <w:szCs w:val="20"/>
      </w:rPr>
      <w:t xml:space="preserve">Docket </w:t>
    </w:r>
    <w:r>
      <w:rPr>
        <w:sz w:val="20"/>
        <w:szCs w:val="20"/>
      </w:rPr>
      <w:t>TG-140560</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417576">
      <w:rPr>
        <w:noProof/>
        <w:sz w:val="20"/>
        <w:szCs w:val="20"/>
      </w:rPr>
      <w:t>41</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C252F" w14:textId="77777777" w:rsidR="00DE7811" w:rsidRDefault="00DE7811" w:rsidP="0015026F">
      <w:r>
        <w:separator/>
      </w:r>
    </w:p>
  </w:footnote>
  <w:footnote w:type="continuationSeparator" w:id="0">
    <w:p w14:paraId="3EBC2530" w14:textId="77777777" w:rsidR="00DE7811" w:rsidRDefault="00DE7811" w:rsidP="0015026F">
      <w:r>
        <w:continuationSeparator/>
      </w:r>
    </w:p>
  </w:footnote>
  <w:footnote w:type="continuationNotice" w:id="1">
    <w:p w14:paraId="3EBC2531" w14:textId="77777777" w:rsidR="00DE7811" w:rsidRDefault="00DE7811"/>
  </w:footnote>
  <w:footnote w:id="2">
    <w:p w14:paraId="7A00C13A" w14:textId="0A40C924" w:rsidR="00DE7811" w:rsidRDefault="00DE7811" w:rsidP="00367CE2">
      <w:pPr>
        <w:pStyle w:val="FootnoteText"/>
      </w:pPr>
      <w:r>
        <w:rPr>
          <w:rStyle w:val="FootnoteReference"/>
        </w:rPr>
        <w:footnoteRef/>
      </w:r>
      <w:r>
        <w:t xml:space="preserve"> </w:t>
      </w:r>
      <w:r w:rsidRPr="00E3543D">
        <w:rPr>
          <w:rFonts w:ascii="Times New Roman" w:hAnsi="Times New Roman"/>
        </w:rPr>
        <w:t xml:space="preserve">Testimony </w:t>
      </w:r>
      <w:r w:rsidRPr="00C21C6A">
        <w:rPr>
          <w:rFonts w:ascii="Times New Roman" w:hAnsi="Times New Roman"/>
        </w:rPr>
        <w:t>of Melissa Cheesman, WUTC v. Waste Control, Docket TG-140560, July 18, 2014, at 9-10.</w:t>
      </w:r>
      <w:r>
        <w:t xml:space="preserve">  </w:t>
      </w:r>
    </w:p>
  </w:footnote>
  <w:footnote w:id="3">
    <w:p w14:paraId="2ABF9B57" w14:textId="5F8FB69F" w:rsidR="00DE7811" w:rsidRPr="007942E1" w:rsidRDefault="00DE7811" w:rsidP="009A21C8">
      <w:pPr>
        <w:pStyle w:val="FootnoteText"/>
        <w:rPr>
          <w:rFonts w:ascii="Times New Roman" w:hAnsi="Times New Roman"/>
        </w:rPr>
      </w:pPr>
      <w:r w:rsidRPr="007942E1">
        <w:rPr>
          <w:rStyle w:val="FootnoteReference"/>
          <w:rFonts w:ascii="Times New Roman" w:hAnsi="Times New Roman"/>
        </w:rPr>
        <w:footnoteRef/>
      </w:r>
      <w:r w:rsidRPr="007942E1">
        <w:rPr>
          <w:rFonts w:ascii="Times New Roman" w:hAnsi="Times New Roman"/>
        </w:rPr>
        <w:t xml:space="preserve"> </w:t>
      </w:r>
      <w:r w:rsidRPr="007942E1">
        <w:rPr>
          <w:rFonts w:ascii="Times New Roman" w:hAnsi="Times New Roman"/>
          <w:i/>
        </w:rPr>
        <w:t xml:space="preserve">See supra </w:t>
      </w:r>
      <w:r w:rsidRPr="007942E1">
        <w:rPr>
          <w:rFonts w:ascii="Times New Roman" w:hAnsi="Times New Roman"/>
        </w:rPr>
        <w:t>Section V.B. at pp. 16-18 for discussions on Staff’s adjustment to assets resulting in an adjustment to depreciation expense and average net investment.</w:t>
      </w:r>
    </w:p>
  </w:footnote>
  <w:footnote w:id="4">
    <w:p w14:paraId="13B73140" w14:textId="4FC49781" w:rsidR="00DE7811" w:rsidRPr="007942E1" w:rsidRDefault="00DE7811" w:rsidP="009A21C8">
      <w:pPr>
        <w:pStyle w:val="FootnoteText"/>
        <w:rPr>
          <w:rFonts w:ascii="Times New Roman" w:hAnsi="Times New Roman"/>
        </w:rPr>
      </w:pPr>
      <w:r w:rsidRPr="007942E1">
        <w:rPr>
          <w:rStyle w:val="FootnoteReference"/>
          <w:rFonts w:ascii="Times New Roman" w:hAnsi="Times New Roman"/>
        </w:rPr>
        <w:footnoteRef/>
      </w:r>
      <w:r w:rsidRPr="007942E1">
        <w:rPr>
          <w:rFonts w:ascii="Times New Roman" w:hAnsi="Times New Roman"/>
        </w:rPr>
        <w:t xml:space="preserve"> Rebuttal Testimony of Jackie Davis, page 3</w:t>
      </w:r>
      <w:r>
        <w:rPr>
          <w:rFonts w:ascii="Times New Roman" w:hAnsi="Times New Roman"/>
        </w:rPr>
        <w:t>2</w:t>
      </w:r>
      <w:r w:rsidRPr="007942E1">
        <w:rPr>
          <w:rFonts w:ascii="Times New Roman" w:hAnsi="Times New Roman"/>
        </w:rPr>
        <w:t>, lines 2</w:t>
      </w:r>
      <w:r>
        <w:rPr>
          <w:rFonts w:ascii="Times New Roman" w:hAnsi="Times New Roman"/>
        </w:rPr>
        <w:t xml:space="preserve"> </w:t>
      </w:r>
      <w:r w:rsidRPr="007942E1">
        <w:rPr>
          <w:rFonts w:ascii="Times New Roman" w:hAnsi="Times New Roman"/>
        </w:rPr>
        <w:t>through 4.</w:t>
      </w:r>
    </w:p>
  </w:footnote>
  <w:footnote w:id="5">
    <w:p w14:paraId="75E91327" w14:textId="77777777" w:rsidR="00DE7811" w:rsidRPr="007942E1" w:rsidRDefault="00DE7811" w:rsidP="009A21C8">
      <w:pPr>
        <w:pStyle w:val="FootnoteText"/>
        <w:rPr>
          <w:rFonts w:ascii="Times New Roman" w:hAnsi="Times New Roman"/>
        </w:rPr>
      </w:pPr>
      <w:r w:rsidRPr="007942E1">
        <w:rPr>
          <w:rStyle w:val="FootnoteReference"/>
          <w:rFonts w:ascii="Times New Roman" w:hAnsi="Times New Roman"/>
        </w:rPr>
        <w:footnoteRef/>
      </w:r>
      <w:r w:rsidRPr="007942E1">
        <w:rPr>
          <w:rFonts w:ascii="Times New Roman" w:hAnsi="Times New Roman"/>
        </w:rPr>
        <w:t xml:space="preserve"> Rebuttal Testimony of Jackie Davis, page 31, lines 18 through 20.</w:t>
      </w:r>
    </w:p>
  </w:footnote>
  <w:footnote w:id="6">
    <w:p w14:paraId="0990B422" w14:textId="77777777" w:rsidR="00DE7811" w:rsidRPr="007942E1" w:rsidRDefault="00DE7811" w:rsidP="009A21C8">
      <w:pPr>
        <w:pStyle w:val="FootnoteText"/>
        <w:rPr>
          <w:rFonts w:ascii="Times New Roman" w:hAnsi="Times New Roman"/>
        </w:rPr>
      </w:pPr>
      <w:r w:rsidRPr="007942E1">
        <w:rPr>
          <w:rStyle w:val="FootnoteReference"/>
          <w:rFonts w:ascii="Times New Roman" w:hAnsi="Times New Roman"/>
        </w:rPr>
        <w:footnoteRef/>
      </w:r>
      <w:r w:rsidRPr="007942E1">
        <w:rPr>
          <w:rFonts w:ascii="Times New Roman" w:hAnsi="Times New Roman"/>
        </w:rPr>
        <w:t xml:space="preserve"> Rebuttal Testimony of Jackie Davis, page 32, lines 5 through 11.</w:t>
      </w:r>
    </w:p>
  </w:footnote>
  <w:footnote w:id="7">
    <w:p w14:paraId="497A966E" w14:textId="01A89B13" w:rsidR="00DE7811" w:rsidRPr="007942E1" w:rsidRDefault="00DE7811" w:rsidP="009A21C8">
      <w:pPr>
        <w:pStyle w:val="FootnoteText"/>
        <w:rPr>
          <w:rFonts w:ascii="Times New Roman" w:hAnsi="Times New Roman"/>
        </w:rPr>
      </w:pPr>
      <w:r w:rsidRPr="007942E1">
        <w:rPr>
          <w:rStyle w:val="FootnoteReference"/>
          <w:rFonts w:ascii="Times New Roman" w:hAnsi="Times New Roman"/>
        </w:rPr>
        <w:footnoteRef/>
      </w:r>
      <w:r w:rsidRPr="007942E1">
        <w:rPr>
          <w:rFonts w:ascii="Times New Roman" w:hAnsi="Times New Roman"/>
        </w:rPr>
        <w:t xml:space="preserve"> </w:t>
      </w:r>
      <w:r w:rsidRPr="007942E1">
        <w:rPr>
          <w:rFonts w:ascii="Times New Roman" w:hAnsi="Times New Roman"/>
          <w:i/>
        </w:rPr>
        <w:t>See supra</w:t>
      </w:r>
      <w:r w:rsidRPr="007942E1">
        <w:rPr>
          <w:rFonts w:ascii="Times New Roman" w:hAnsi="Times New Roman"/>
        </w:rPr>
        <w:t xml:space="preserve"> Section V.A. at pp. 8-15 for discussion of why </w:t>
      </w:r>
      <w:r>
        <w:rPr>
          <w:rFonts w:ascii="Times New Roman" w:hAnsi="Times New Roman"/>
        </w:rPr>
        <w:t xml:space="preserve">not separating </w:t>
      </w:r>
      <w:r w:rsidRPr="007942E1">
        <w:rPr>
          <w:rFonts w:ascii="Times New Roman" w:hAnsi="Times New Roman"/>
        </w:rPr>
        <w:t xml:space="preserve">regulated and non-regulated </w:t>
      </w:r>
      <w:r>
        <w:rPr>
          <w:rFonts w:ascii="Times New Roman" w:hAnsi="Times New Roman"/>
        </w:rPr>
        <w:t xml:space="preserve">Kalama </w:t>
      </w:r>
      <w:r w:rsidRPr="007942E1">
        <w:rPr>
          <w:rFonts w:ascii="Times New Roman" w:hAnsi="Times New Roman"/>
        </w:rPr>
        <w:t xml:space="preserve">revenues and expenses is fair and reasonable in this docket. </w:t>
      </w:r>
    </w:p>
  </w:footnote>
  <w:footnote w:id="8">
    <w:p w14:paraId="7EE9D778" w14:textId="40C11DE4" w:rsidR="00DE7811" w:rsidRPr="00040255" w:rsidRDefault="00DE7811" w:rsidP="009A21C8">
      <w:pPr>
        <w:pStyle w:val="FootnoteText"/>
        <w:rPr>
          <w:rFonts w:ascii="Times New Roman" w:hAnsi="Times New Roman"/>
        </w:rPr>
      </w:pPr>
      <w:r w:rsidRPr="00040255">
        <w:rPr>
          <w:rStyle w:val="FootnoteReference"/>
          <w:rFonts w:ascii="Times New Roman" w:hAnsi="Times New Roman"/>
        </w:rPr>
        <w:footnoteRef/>
      </w:r>
      <w:r w:rsidRPr="00040255">
        <w:rPr>
          <w:rFonts w:ascii="Times New Roman" w:hAnsi="Times New Roman"/>
        </w:rPr>
        <w:t xml:space="preserve"> Rebuttal Testimony of Jackie Davis, page 9, line 18 through page 10, line 3.</w:t>
      </w:r>
    </w:p>
  </w:footnote>
  <w:footnote w:id="9">
    <w:p w14:paraId="19D8E109" w14:textId="6219FB8E" w:rsidR="00DE7811" w:rsidRPr="00AC460D" w:rsidRDefault="00DE7811" w:rsidP="00E54B00">
      <w:pPr>
        <w:pStyle w:val="FootnoteText"/>
        <w:rPr>
          <w:rFonts w:ascii="Times New Roman" w:hAnsi="Times New Roman"/>
        </w:rPr>
      </w:pPr>
      <w:r w:rsidRPr="00AC460D">
        <w:rPr>
          <w:rStyle w:val="FootnoteReference"/>
          <w:rFonts w:ascii="Times New Roman" w:hAnsi="Times New Roman"/>
        </w:rPr>
        <w:footnoteRef/>
      </w:r>
      <w:r w:rsidRPr="00AC460D">
        <w:rPr>
          <w:rFonts w:ascii="Times New Roman" w:hAnsi="Times New Roman"/>
        </w:rPr>
        <w:t xml:space="preserve"> </w:t>
      </w:r>
      <w:r w:rsidRPr="00AC460D">
        <w:rPr>
          <w:rFonts w:ascii="Times New Roman" w:hAnsi="Times New Roman"/>
          <w:i/>
        </w:rPr>
        <w:t>See supra</w:t>
      </w:r>
      <w:r>
        <w:rPr>
          <w:rFonts w:ascii="Times New Roman" w:hAnsi="Times New Roman"/>
        </w:rPr>
        <w:t xml:space="preserve"> Section V.A.</w:t>
      </w:r>
      <w:r w:rsidRPr="00AC460D">
        <w:rPr>
          <w:rFonts w:ascii="Times New Roman" w:hAnsi="Times New Roman"/>
        </w:rPr>
        <w:t xml:space="preserve"> at pp. </w:t>
      </w:r>
      <w:r>
        <w:rPr>
          <w:rFonts w:ascii="Times New Roman" w:hAnsi="Times New Roman"/>
        </w:rPr>
        <w:t>8-15</w:t>
      </w:r>
      <w:r w:rsidRPr="00AC460D">
        <w:rPr>
          <w:rFonts w:ascii="Times New Roman" w:hAnsi="Times New Roman"/>
        </w:rPr>
        <w:t xml:space="preserve"> for discussion of why </w:t>
      </w:r>
      <w:r>
        <w:rPr>
          <w:rFonts w:ascii="Times New Roman" w:hAnsi="Times New Roman"/>
        </w:rPr>
        <w:t>not separating</w:t>
      </w:r>
      <w:r w:rsidRPr="00AC460D">
        <w:rPr>
          <w:rFonts w:ascii="Times New Roman" w:hAnsi="Times New Roman"/>
        </w:rPr>
        <w:t xml:space="preserve"> regulated and non-regulated </w:t>
      </w:r>
      <w:r>
        <w:rPr>
          <w:rFonts w:ascii="Times New Roman" w:hAnsi="Times New Roman"/>
        </w:rPr>
        <w:t xml:space="preserve">Kalama </w:t>
      </w:r>
      <w:r w:rsidRPr="00AC460D">
        <w:rPr>
          <w:rFonts w:ascii="Times New Roman" w:hAnsi="Times New Roman"/>
        </w:rPr>
        <w:t xml:space="preserve">revenues and expenses is fair and reasonable in this docket. </w:t>
      </w:r>
    </w:p>
  </w:footnote>
  <w:footnote w:id="10">
    <w:p w14:paraId="2BEC123A" w14:textId="729019D9" w:rsidR="00DE7811" w:rsidRPr="00445F4E" w:rsidRDefault="00DE7811" w:rsidP="00040255">
      <w:pPr>
        <w:pStyle w:val="FootnoteText"/>
        <w:rPr>
          <w:rFonts w:ascii="Times New Roman" w:hAnsi="Times New Roman"/>
        </w:rPr>
      </w:pPr>
      <w:r w:rsidRPr="00445F4E">
        <w:rPr>
          <w:rStyle w:val="FootnoteReference"/>
          <w:rFonts w:ascii="Times New Roman" w:hAnsi="Times New Roman"/>
        </w:rPr>
        <w:footnoteRef/>
      </w:r>
      <w:r w:rsidRPr="00445F4E">
        <w:rPr>
          <w:rFonts w:ascii="Times New Roman" w:hAnsi="Times New Roman"/>
        </w:rPr>
        <w:t xml:space="preserve"> </w:t>
      </w:r>
      <w:r w:rsidRPr="00445F4E">
        <w:rPr>
          <w:rFonts w:ascii="Times New Roman" w:hAnsi="Times New Roman"/>
          <w:i/>
        </w:rPr>
        <w:t>See supra</w:t>
      </w:r>
      <w:r>
        <w:rPr>
          <w:rFonts w:ascii="Times New Roman" w:hAnsi="Times New Roman"/>
        </w:rPr>
        <w:t xml:space="preserve"> Section V</w:t>
      </w:r>
      <w:r w:rsidRPr="00445F4E">
        <w:rPr>
          <w:rFonts w:ascii="Times New Roman" w:hAnsi="Times New Roman"/>
        </w:rPr>
        <w:t>.</w:t>
      </w:r>
      <w:r>
        <w:rPr>
          <w:rFonts w:ascii="Times New Roman" w:hAnsi="Times New Roman"/>
        </w:rPr>
        <w:t>A.</w:t>
      </w:r>
      <w:r w:rsidRPr="00445F4E">
        <w:rPr>
          <w:rFonts w:ascii="Times New Roman" w:hAnsi="Times New Roman"/>
        </w:rPr>
        <w:t xml:space="preserve"> at pp. </w:t>
      </w:r>
      <w:r>
        <w:rPr>
          <w:rFonts w:ascii="Times New Roman" w:hAnsi="Times New Roman"/>
        </w:rPr>
        <w:t>8-15</w:t>
      </w:r>
      <w:r w:rsidRPr="00445F4E">
        <w:rPr>
          <w:rFonts w:ascii="Times New Roman" w:hAnsi="Times New Roman"/>
        </w:rPr>
        <w:t xml:space="preserve"> for discussion of why</w:t>
      </w:r>
      <w:r>
        <w:rPr>
          <w:rFonts w:ascii="Times New Roman" w:hAnsi="Times New Roman"/>
        </w:rPr>
        <w:t xml:space="preserve"> not separating</w:t>
      </w:r>
      <w:r w:rsidRPr="00445F4E">
        <w:rPr>
          <w:rFonts w:ascii="Times New Roman" w:hAnsi="Times New Roman"/>
        </w:rPr>
        <w:t xml:space="preserve"> regulated and non-regulated </w:t>
      </w:r>
      <w:r>
        <w:rPr>
          <w:rFonts w:ascii="Times New Roman" w:hAnsi="Times New Roman"/>
        </w:rPr>
        <w:t xml:space="preserve">Kalama </w:t>
      </w:r>
      <w:r w:rsidRPr="00445F4E">
        <w:rPr>
          <w:rFonts w:ascii="Times New Roman" w:hAnsi="Times New Roman"/>
        </w:rPr>
        <w:t xml:space="preserve">revenues and expenses is fair and reasonable in this docket. </w:t>
      </w:r>
    </w:p>
  </w:footnote>
  <w:footnote w:id="11">
    <w:p w14:paraId="1A8411D7" w14:textId="4A4E6C9D" w:rsidR="00DE7811" w:rsidRPr="00445F4E" w:rsidRDefault="00DE7811" w:rsidP="00040255">
      <w:pPr>
        <w:pStyle w:val="FootnoteText"/>
        <w:rPr>
          <w:rFonts w:ascii="Times New Roman" w:hAnsi="Times New Roman"/>
        </w:rPr>
      </w:pPr>
      <w:r w:rsidRPr="00445F4E">
        <w:rPr>
          <w:rStyle w:val="FootnoteReference"/>
          <w:rFonts w:ascii="Times New Roman" w:hAnsi="Times New Roman"/>
        </w:rPr>
        <w:footnoteRef/>
      </w:r>
      <w:r w:rsidRPr="00445F4E">
        <w:rPr>
          <w:rFonts w:ascii="Times New Roman" w:hAnsi="Times New Roman"/>
        </w:rPr>
        <w:t xml:space="preserve"> </w:t>
      </w:r>
      <w:r>
        <w:rPr>
          <w:rFonts w:ascii="Times New Roman" w:hAnsi="Times New Roman"/>
        </w:rPr>
        <w:t>In Staff formal D</w:t>
      </w:r>
      <w:r w:rsidRPr="00445F4E">
        <w:rPr>
          <w:rFonts w:ascii="Times New Roman" w:hAnsi="Times New Roman"/>
        </w:rPr>
        <w:t>ata</w:t>
      </w:r>
      <w:r>
        <w:rPr>
          <w:rFonts w:ascii="Times New Roman" w:hAnsi="Times New Roman"/>
        </w:rPr>
        <w:t xml:space="preserve"> R</w:t>
      </w:r>
      <w:r w:rsidRPr="00445F4E">
        <w:rPr>
          <w:rFonts w:ascii="Times New Roman" w:hAnsi="Times New Roman"/>
        </w:rPr>
        <w:t>equest</w:t>
      </w:r>
      <w:r>
        <w:rPr>
          <w:rFonts w:ascii="Times New Roman" w:hAnsi="Times New Roman"/>
        </w:rPr>
        <w:t>s 12-9 1(a)</w:t>
      </w:r>
      <w:r w:rsidRPr="00445F4E">
        <w:rPr>
          <w:rFonts w:ascii="Times New Roman" w:hAnsi="Times New Roman"/>
        </w:rPr>
        <w:t xml:space="preserve">, </w:t>
      </w:r>
      <w:r>
        <w:rPr>
          <w:rFonts w:ascii="Times New Roman" w:hAnsi="Times New Roman"/>
        </w:rPr>
        <w:t xml:space="preserve">Staff requested support for WCI’s hardcoded 75 percent spare truck usage factor.  WCI responded that it had </w:t>
      </w:r>
      <w:r w:rsidRPr="008745E1">
        <w:rPr>
          <w:rFonts w:ascii="Times New Roman" w:hAnsi="Times New Roman"/>
        </w:rPr>
        <w:t>“…used our reasonable good faith efforts to apportion and allocate the usage in the test period and cannot scientifically retroactively create contemporaneous records bifurcating actual time increment allocations between the regulated Company and affiliate WCE’s usage.”</w:t>
      </w:r>
      <w:r>
        <w:rPr>
          <w:rFonts w:ascii="Times New Roman" w:hAnsi="Times New Roman"/>
        </w:rPr>
        <w:t xml:space="preserve"> </w:t>
      </w:r>
    </w:p>
  </w:footnote>
  <w:footnote w:id="12">
    <w:p w14:paraId="01069135" w14:textId="00CAFCCC" w:rsidR="00DE7811" w:rsidRPr="00BE5FAD" w:rsidRDefault="00DE7811" w:rsidP="00DE781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As noted in Section </w:t>
      </w:r>
      <w:r>
        <w:rPr>
          <w:rFonts w:ascii="Times New Roman" w:hAnsi="Times New Roman"/>
        </w:rPr>
        <w:t>V</w:t>
      </w:r>
      <w:r w:rsidRPr="00BE5FAD">
        <w:rPr>
          <w:rFonts w:ascii="Times New Roman" w:hAnsi="Times New Roman"/>
        </w:rPr>
        <w:t xml:space="preserve">.A. of </w:t>
      </w:r>
      <w:r>
        <w:rPr>
          <w:rFonts w:ascii="Times New Roman" w:hAnsi="Times New Roman"/>
        </w:rPr>
        <w:t>Staff’s</w:t>
      </w:r>
      <w:r w:rsidRPr="00BE5FAD">
        <w:rPr>
          <w:rFonts w:ascii="Times New Roman" w:hAnsi="Times New Roman"/>
        </w:rPr>
        <w:t xml:space="preserve"> testimony</w:t>
      </w:r>
      <w:r>
        <w:rPr>
          <w:rFonts w:ascii="Times New Roman" w:hAnsi="Times New Roman"/>
        </w:rPr>
        <w:t xml:space="preserve"> filed on July 18, 2014, the Company proposed</w:t>
      </w:r>
      <w:r w:rsidRPr="00BE5FAD">
        <w:rPr>
          <w:rFonts w:ascii="Times New Roman" w:hAnsi="Times New Roman"/>
        </w:rPr>
        <w:t xml:space="preserve"> to use different, longer asset lives for ratemaking purposes.</w:t>
      </w:r>
      <w:r>
        <w:rPr>
          <w:rFonts w:ascii="Times New Roman" w:hAnsi="Times New Roman"/>
        </w:rPr>
        <w:t xml:space="preserve">  Testimony of Melissa Cheesman, Exhibit No. __ (MC-1T), at pp. 13-15.</w:t>
      </w:r>
    </w:p>
  </w:footnote>
  <w:footnote w:id="13">
    <w:p w14:paraId="34C3A4E8" w14:textId="6C0887F7" w:rsidR="00DE7811" w:rsidRPr="007942E1" w:rsidRDefault="00DE7811" w:rsidP="007942E1">
      <w:pPr>
        <w:pStyle w:val="FootnoteText"/>
        <w:rPr>
          <w:rFonts w:ascii="Times New Roman" w:hAnsi="Times New Roman"/>
        </w:rPr>
      </w:pPr>
      <w:r w:rsidRPr="007942E1">
        <w:rPr>
          <w:rStyle w:val="FootnoteReference"/>
          <w:rFonts w:ascii="Times New Roman" w:hAnsi="Times New Roman"/>
        </w:rPr>
        <w:footnoteRef/>
      </w:r>
      <w:r w:rsidRPr="007942E1">
        <w:rPr>
          <w:rFonts w:ascii="Times New Roman" w:hAnsi="Times New Roman"/>
        </w:rPr>
        <w:t xml:space="preserve"> Rebuttal Testimony of Jackie Davis, page 26, line 11 through page 27, line </w:t>
      </w:r>
      <w:r>
        <w:rPr>
          <w:rFonts w:ascii="Times New Roman" w:hAnsi="Times New Roman"/>
        </w:rPr>
        <w:t>12</w:t>
      </w:r>
      <w:r w:rsidRPr="007942E1">
        <w:rPr>
          <w:rFonts w:ascii="Times New Roman" w:hAnsi="Times New Roman"/>
        </w:rPr>
        <w:t>.</w:t>
      </w:r>
    </w:p>
  </w:footnote>
  <w:footnote w:id="14">
    <w:p w14:paraId="52A85DDD" w14:textId="58FA3B41" w:rsidR="00DE7811" w:rsidRPr="00BE5FAD" w:rsidRDefault="00DE7811" w:rsidP="00346F2B">
      <w:pPr>
        <w:pStyle w:val="FootnoteText"/>
        <w:rPr>
          <w:rFonts w:ascii="Times New Roman" w:hAnsi="Times New Roman"/>
        </w:rPr>
      </w:pPr>
      <w:r>
        <w:rPr>
          <w:rStyle w:val="FootnoteReference"/>
        </w:rPr>
        <w:footnoteRef/>
      </w:r>
      <w:r w:rsidRPr="00AC460D">
        <w:rPr>
          <w:rFonts w:ascii="Times New Roman" w:hAnsi="Times New Roman"/>
        </w:rPr>
        <w:t xml:space="preserve">As previously discussed in Staff’s July 18, 2014 testimony, </w:t>
      </w:r>
      <w:proofErr w:type="spellStart"/>
      <w:r w:rsidRPr="00AC460D">
        <w:rPr>
          <w:rFonts w:ascii="Times New Roman" w:hAnsi="Times New Roman"/>
        </w:rPr>
        <w:t>Heirborne</w:t>
      </w:r>
      <w:proofErr w:type="spellEnd"/>
      <w:r w:rsidRPr="00AC460D">
        <w:rPr>
          <w:rFonts w:ascii="Times New Roman" w:hAnsi="Times New Roman"/>
        </w:rPr>
        <w:t xml:space="preserve"> Investments LLC, or HBI, is an affiliate entity.  HBI borrows funds from a financial institution and then lends those funds to its affiliate entities, including WCI.  Loans from HBI make up 100% of WCI’s debt.</w:t>
      </w:r>
      <w:r>
        <w:t xml:space="preserve"> </w:t>
      </w:r>
      <w:r>
        <w:rPr>
          <w:rFonts w:ascii="Times New Roman" w:hAnsi="Times New Roman"/>
        </w:rPr>
        <w:t>Testimony of Melissa Cheesman, Exhibit No. __ (MC-1T), page 31, line 18 through page 35, line 15.</w:t>
      </w:r>
    </w:p>
    <w:p w14:paraId="21AD61BF" w14:textId="5A5DABF9" w:rsidR="00DE7811" w:rsidRDefault="00DE7811" w:rsidP="007942E1">
      <w:pPr>
        <w:pStyle w:val="FootnoteText"/>
      </w:pPr>
    </w:p>
  </w:footnote>
  <w:footnote w:id="15">
    <w:p w14:paraId="138B8ED1" w14:textId="31BD2CBA" w:rsidR="00DE7811" w:rsidRPr="00192755" w:rsidRDefault="00DE7811" w:rsidP="007942E1">
      <w:pPr>
        <w:pStyle w:val="FootnoteText"/>
        <w:rPr>
          <w:rFonts w:ascii="Times New Roman" w:hAnsi="Times New Roman"/>
        </w:rPr>
      </w:pPr>
      <w:r w:rsidRPr="00192755">
        <w:rPr>
          <w:rStyle w:val="FootnoteReference"/>
          <w:rFonts w:ascii="Times New Roman" w:hAnsi="Times New Roman"/>
        </w:rPr>
        <w:footnoteRef/>
      </w:r>
      <w:r w:rsidRPr="00192755">
        <w:rPr>
          <w:rFonts w:ascii="Times New Roman" w:hAnsi="Times New Roman"/>
        </w:rPr>
        <w:t xml:space="preserve"> Rebuttal Testimony of Jackie Davis, page 29, line 2</w:t>
      </w:r>
      <w:r>
        <w:rPr>
          <w:rFonts w:ascii="Times New Roman" w:hAnsi="Times New Roman"/>
        </w:rPr>
        <w:t>1</w:t>
      </w:r>
      <w:r w:rsidRPr="00192755">
        <w:rPr>
          <w:rFonts w:ascii="Times New Roman" w:hAnsi="Times New Roman"/>
        </w:rPr>
        <w:t xml:space="preserve"> through page 30, line 23.</w:t>
      </w:r>
    </w:p>
  </w:footnote>
  <w:footnote w:id="16">
    <w:p w14:paraId="2AFDB7AE" w14:textId="2108FDF9" w:rsidR="00DE7811" w:rsidRPr="00AC460D" w:rsidRDefault="00DE7811" w:rsidP="007942E1">
      <w:pPr>
        <w:pStyle w:val="FootnoteText"/>
        <w:rPr>
          <w:rFonts w:ascii="Times New Roman" w:hAnsi="Times New Roman"/>
        </w:rPr>
      </w:pPr>
      <w:r w:rsidRPr="00AC460D">
        <w:rPr>
          <w:rStyle w:val="FootnoteReference"/>
          <w:rFonts w:ascii="Times New Roman" w:hAnsi="Times New Roman"/>
        </w:rPr>
        <w:footnoteRef/>
      </w:r>
      <w:r w:rsidRPr="00AC460D">
        <w:rPr>
          <w:rFonts w:ascii="Times New Roman" w:hAnsi="Times New Roman"/>
        </w:rPr>
        <w:t xml:space="preserve"> </w:t>
      </w:r>
      <w:r w:rsidRPr="00AC460D">
        <w:rPr>
          <w:rFonts w:ascii="Times New Roman" w:hAnsi="Times New Roman"/>
          <w:i/>
        </w:rPr>
        <w:t>See supra</w:t>
      </w:r>
      <w:r>
        <w:rPr>
          <w:rFonts w:ascii="Times New Roman" w:hAnsi="Times New Roman"/>
        </w:rPr>
        <w:t xml:space="preserve"> Section </w:t>
      </w:r>
      <w:r w:rsidRPr="00AC460D">
        <w:rPr>
          <w:rFonts w:ascii="Times New Roman" w:hAnsi="Times New Roman"/>
        </w:rPr>
        <w:t>V.A. at</w:t>
      </w:r>
      <w:r>
        <w:rPr>
          <w:rFonts w:ascii="Times New Roman" w:hAnsi="Times New Roman"/>
        </w:rPr>
        <w:t xml:space="preserve"> pp. 8-15</w:t>
      </w:r>
      <w:r w:rsidRPr="00AC460D">
        <w:rPr>
          <w:rFonts w:ascii="Times New Roman" w:hAnsi="Times New Roman"/>
        </w:rPr>
        <w:t xml:space="preserve"> for discussion of why </w:t>
      </w:r>
      <w:r>
        <w:rPr>
          <w:rFonts w:ascii="Times New Roman" w:hAnsi="Times New Roman"/>
        </w:rPr>
        <w:t xml:space="preserve">not separating </w:t>
      </w:r>
      <w:r w:rsidRPr="00AC460D">
        <w:rPr>
          <w:rFonts w:ascii="Times New Roman" w:hAnsi="Times New Roman"/>
        </w:rPr>
        <w:t xml:space="preserve">regulated and non-regulated </w:t>
      </w:r>
      <w:r>
        <w:rPr>
          <w:rFonts w:ascii="Times New Roman" w:hAnsi="Times New Roman"/>
        </w:rPr>
        <w:t xml:space="preserve">Kalama </w:t>
      </w:r>
      <w:r w:rsidRPr="00AC460D">
        <w:rPr>
          <w:rFonts w:ascii="Times New Roman" w:hAnsi="Times New Roman"/>
        </w:rPr>
        <w:t xml:space="preserve">revenues and expenses is fair and reasonable in this docket. </w:t>
      </w:r>
    </w:p>
  </w:footnote>
  <w:footnote w:id="17">
    <w:p w14:paraId="4AC0FC8F" w14:textId="7D80C2C2" w:rsidR="00DE7811" w:rsidRPr="00AC460D" w:rsidRDefault="00DE7811" w:rsidP="007942E1">
      <w:pPr>
        <w:pStyle w:val="FootnoteText"/>
        <w:rPr>
          <w:rFonts w:ascii="Times New Roman" w:hAnsi="Times New Roman"/>
        </w:rPr>
      </w:pPr>
      <w:r w:rsidRPr="00AC460D">
        <w:rPr>
          <w:rStyle w:val="FootnoteReference"/>
          <w:rFonts w:ascii="Times New Roman" w:hAnsi="Times New Roman"/>
        </w:rPr>
        <w:footnoteRef/>
      </w:r>
      <w:r w:rsidRPr="00AC460D">
        <w:rPr>
          <w:rFonts w:ascii="Times New Roman" w:hAnsi="Times New Roman"/>
        </w:rPr>
        <w:t xml:space="preserve"> </w:t>
      </w:r>
      <w:r w:rsidRPr="00AC460D">
        <w:rPr>
          <w:rFonts w:ascii="Times New Roman" w:hAnsi="Times New Roman"/>
          <w:i/>
        </w:rPr>
        <w:t>See supra</w:t>
      </w:r>
      <w:r>
        <w:rPr>
          <w:rFonts w:ascii="Times New Roman" w:hAnsi="Times New Roman"/>
        </w:rPr>
        <w:t xml:space="preserve"> Section V.A. at pp. 8-15</w:t>
      </w:r>
      <w:r w:rsidRPr="00AC460D">
        <w:rPr>
          <w:rFonts w:ascii="Times New Roman" w:hAnsi="Times New Roman"/>
        </w:rPr>
        <w:t xml:space="preserve"> for discussion of why </w:t>
      </w:r>
      <w:r>
        <w:rPr>
          <w:rFonts w:ascii="Times New Roman" w:hAnsi="Times New Roman"/>
        </w:rPr>
        <w:t xml:space="preserve">not separating </w:t>
      </w:r>
      <w:r w:rsidRPr="00AC460D">
        <w:rPr>
          <w:rFonts w:ascii="Times New Roman" w:hAnsi="Times New Roman"/>
        </w:rPr>
        <w:t xml:space="preserve">regulated and non-regulated </w:t>
      </w:r>
      <w:r>
        <w:rPr>
          <w:rFonts w:ascii="Times New Roman" w:hAnsi="Times New Roman"/>
        </w:rPr>
        <w:t xml:space="preserve">Kalama </w:t>
      </w:r>
      <w:r w:rsidRPr="00AC460D">
        <w:rPr>
          <w:rFonts w:ascii="Times New Roman" w:hAnsi="Times New Roman"/>
        </w:rPr>
        <w:t xml:space="preserve">revenues and expenses is fair and reasonable in this docket. </w:t>
      </w:r>
    </w:p>
  </w:footnote>
  <w:footnote w:id="18">
    <w:p w14:paraId="68A5D0CA" w14:textId="0C88457A" w:rsidR="00DE7811" w:rsidRPr="007942E1" w:rsidRDefault="00DE7811" w:rsidP="007942E1">
      <w:pPr>
        <w:pStyle w:val="FootnoteText"/>
        <w:rPr>
          <w:rFonts w:ascii="Times New Roman" w:hAnsi="Times New Roman"/>
        </w:rPr>
      </w:pPr>
      <w:r w:rsidRPr="007942E1">
        <w:rPr>
          <w:rStyle w:val="FootnoteReference"/>
          <w:rFonts w:ascii="Times New Roman" w:hAnsi="Times New Roman"/>
        </w:rPr>
        <w:footnoteRef/>
      </w:r>
      <w:r w:rsidRPr="007942E1">
        <w:rPr>
          <w:rFonts w:ascii="Times New Roman" w:hAnsi="Times New Roman"/>
        </w:rPr>
        <w:t xml:space="preserve"> Staff calculated WCI’s percentage increase as the difference between WCI’s 2014 estimated medical expense and the test year medical expense divided by the test year medical expense or </w:t>
      </w:r>
      <m:oMath>
        <m:r>
          <w:rPr>
            <w:rFonts w:ascii="Cambria Math" w:hAnsi="Cambria Math"/>
          </w:rPr>
          <m:t xml:space="preserve"> </m:t>
        </m:r>
        <m:f>
          <m:fPr>
            <m:ctrlPr>
              <w:rPr>
                <w:rFonts w:ascii="Cambria Math" w:hAnsi="Cambria Math"/>
              </w:rPr>
            </m:ctrlPr>
          </m:fPr>
          <m:num>
            <m:r>
              <m:rPr>
                <m:sty m:val="p"/>
              </m:rPr>
              <w:rPr>
                <w:rFonts w:ascii="Cambria Math" w:hAnsi="Cambria Math"/>
              </w:rPr>
              <m:t>126,115-109,018</m:t>
            </m:r>
          </m:num>
          <m:den>
            <m:r>
              <m:rPr>
                <m:sty m:val="p"/>
              </m:rPr>
              <w:rPr>
                <w:rFonts w:ascii="Cambria Math" w:hAnsi="Cambria Math"/>
              </w:rPr>
              <m:t>109,018</m:t>
            </m:r>
          </m:den>
        </m:f>
        <m:r>
          <w:rPr>
            <w:rFonts w:ascii="Cambria Math" w:hAnsi="Cambria Math"/>
          </w:rPr>
          <m:t>=approximately 16</m:t>
        </m:r>
        <m:r>
          <m:rPr>
            <m:sty m:val="p"/>
          </m:rPr>
          <w:rPr>
            <w:rFonts w:ascii="Cambria Math" w:hAnsi="Cambria Math"/>
          </w:rPr>
          <m:t xml:space="preserve"> percent</m:t>
        </m:r>
      </m:oMath>
      <w:r w:rsidRPr="007942E1">
        <w:rPr>
          <w:rFonts w:ascii="Times New Roman" w:hAnsi="Times New Roman"/>
        </w:rPr>
        <w:t>.</w:t>
      </w:r>
    </w:p>
  </w:footnote>
  <w:footnote w:id="19">
    <w:p w14:paraId="3C47C33A" w14:textId="5F96C589" w:rsidR="00DE7811" w:rsidRPr="007942E1" w:rsidRDefault="00DE7811" w:rsidP="007942E1">
      <w:pPr>
        <w:pStyle w:val="FootnoteText"/>
        <w:rPr>
          <w:rFonts w:ascii="Times New Roman" w:hAnsi="Times New Roman"/>
        </w:rPr>
      </w:pPr>
      <w:r w:rsidRPr="007942E1">
        <w:rPr>
          <w:rStyle w:val="FootnoteReference"/>
          <w:rFonts w:ascii="Times New Roman" w:hAnsi="Times New Roman"/>
        </w:rPr>
        <w:footnoteRef/>
      </w:r>
      <w:r w:rsidRPr="007942E1">
        <w:rPr>
          <w:rFonts w:ascii="Times New Roman" w:hAnsi="Times New Roman"/>
        </w:rPr>
        <w:t xml:space="preserve"> Rebuttal Testimony of Jackie Davis, page 43, line </w:t>
      </w:r>
      <w:r>
        <w:rPr>
          <w:rFonts w:ascii="Times New Roman" w:hAnsi="Times New Roman"/>
        </w:rPr>
        <w:t>9</w:t>
      </w:r>
      <w:r w:rsidRPr="007942E1">
        <w:rPr>
          <w:rFonts w:ascii="Times New Roman" w:hAnsi="Times New Roman"/>
        </w:rPr>
        <w:t xml:space="preserve"> through page 44, line 13.</w:t>
      </w:r>
    </w:p>
  </w:footnote>
  <w:footnote w:id="20">
    <w:p w14:paraId="09567E9F" w14:textId="609C1155" w:rsidR="00DE7811" w:rsidRPr="00AC460D" w:rsidRDefault="00DE7811" w:rsidP="007942E1">
      <w:pPr>
        <w:pStyle w:val="FootnoteText"/>
        <w:rPr>
          <w:rFonts w:ascii="Times New Roman" w:hAnsi="Times New Roman"/>
        </w:rPr>
      </w:pPr>
      <w:r w:rsidRPr="00AC460D">
        <w:rPr>
          <w:rStyle w:val="FootnoteReference"/>
          <w:rFonts w:ascii="Times New Roman" w:hAnsi="Times New Roman"/>
        </w:rPr>
        <w:footnoteRef/>
      </w:r>
      <w:r w:rsidRPr="00AC460D">
        <w:rPr>
          <w:rFonts w:ascii="Times New Roman" w:hAnsi="Times New Roman"/>
        </w:rPr>
        <w:t xml:space="preserve"> </w:t>
      </w:r>
      <w:r w:rsidRPr="00AC460D">
        <w:rPr>
          <w:rFonts w:ascii="Times New Roman" w:hAnsi="Times New Roman"/>
          <w:i/>
        </w:rPr>
        <w:t>See supra</w:t>
      </w:r>
      <w:r>
        <w:rPr>
          <w:rFonts w:ascii="Times New Roman" w:hAnsi="Times New Roman"/>
        </w:rPr>
        <w:t xml:space="preserve"> Section V.A. at pp. 8-15</w:t>
      </w:r>
      <w:r w:rsidRPr="00AC460D">
        <w:rPr>
          <w:rFonts w:ascii="Times New Roman" w:hAnsi="Times New Roman"/>
        </w:rPr>
        <w:t xml:space="preserve"> for discussion of why </w:t>
      </w:r>
      <w:r>
        <w:rPr>
          <w:rFonts w:ascii="Times New Roman" w:hAnsi="Times New Roman"/>
        </w:rPr>
        <w:t xml:space="preserve">not separating </w:t>
      </w:r>
      <w:r w:rsidRPr="00AC460D">
        <w:rPr>
          <w:rFonts w:ascii="Times New Roman" w:hAnsi="Times New Roman"/>
        </w:rPr>
        <w:t xml:space="preserve">regulated and non-regulated </w:t>
      </w:r>
      <w:r>
        <w:rPr>
          <w:rFonts w:ascii="Times New Roman" w:hAnsi="Times New Roman"/>
        </w:rPr>
        <w:t xml:space="preserve">Kalama </w:t>
      </w:r>
      <w:r w:rsidRPr="00AC460D">
        <w:rPr>
          <w:rFonts w:ascii="Times New Roman" w:hAnsi="Times New Roman"/>
        </w:rPr>
        <w:t xml:space="preserve">revenues and expenses is fair and reasonable in this docket. </w:t>
      </w:r>
    </w:p>
  </w:footnote>
  <w:footnote w:id="21">
    <w:p w14:paraId="564453FB" w14:textId="77777777" w:rsidR="00DE7811" w:rsidRPr="005A3E45" w:rsidRDefault="00DE7811" w:rsidP="007942E1">
      <w:pPr>
        <w:pStyle w:val="FootnoteText"/>
        <w:rPr>
          <w:rFonts w:ascii="Times New Roman" w:hAnsi="Times New Roman"/>
        </w:rPr>
      </w:pPr>
      <w:r w:rsidRPr="005A3E45">
        <w:rPr>
          <w:rStyle w:val="FootnoteReference"/>
          <w:rFonts w:ascii="Times New Roman" w:hAnsi="Times New Roman"/>
        </w:rPr>
        <w:footnoteRef/>
      </w:r>
      <w:r w:rsidRPr="005A3E45">
        <w:rPr>
          <w:rFonts w:ascii="Times New Roman" w:hAnsi="Times New Roman"/>
        </w:rPr>
        <w:t xml:space="preserve"> Rebuttal Testimony of Jackie Davis, page 52, lines 1 through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4795"/>
    <w:multiLevelType w:val="hybridMultilevel"/>
    <w:tmpl w:val="C4A45642"/>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1C6D79"/>
    <w:multiLevelType w:val="hybridMultilevel"/>
    <w:tmpl w:val="C4A45642"/>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2C54CD"/>
    <w:multiLevelType w:val="hybridMultilevel"/>
    <w:tmpl w:val="6B2E3D4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D95E63"/>
    <w:multiLevelType w:val="hybridMultilevel"/>
    <w:tmpl w:val="6B2E3D4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89117B9"/>
    <w:multiLevelType w:val="hybridMultilevel"/>
    <w:tmpl w:val="6B2E3D4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3E407BF"/>
    <w:multiLevelType w:val="hybridMultilevel"/>
    <w:tmpl w:val="6B2E3D4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4382FD6"/>
    <w:multiLevelType w:val="hybridMultilevel"/>
    <w:tmpl w:val="DA28C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5D8760A"/>
    <w:multiLevelType w:val="hybridMultilevel"/>
    <w:tmpl w:val="48869E4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5DE75AE"/>
    <w:multiLevelType w:val="hybridMultilevel"/>
    <w:tmpl w:val="C4A45642"/>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16F381D"/>
    <w:multiLevelType w:val="hybridMultilevel"/>
    <w:tmpl w:val="06E8660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C979DD"/>
    <w:multiLevelType w:val="hybridMultilevel"/>
    <w:tmpl w:val="B074C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DDD7EA5"/>
    <w:multiLevelType w:val="hybridMultilevel"/>
    <w:tmpl w:val="85127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08901B9"/>
    <w:multiLevelType w:val="hybridMultilevel"/>
    <w:tmpl w:val="A798E8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4AD5921"/>
    <w:multiLevelType w:val="hybridMultilevel"/>
    <w:tmpl w:val="1A84A3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C93D21"/>
    <w:multiLevelType w:val="hybridMultilevel"/>
    <w:tmpl w:val="C4A45642"/>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D23041F"/>
    <w:multiLevelType w:val="hybridMultilevel"/>
    <w:tmpl w:val="6B2E3D4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6C467E6"/>
    <w:multiLevelType w:val="hybridMultilevel"/>
    <w:tmpl w:val="6B2E3D4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18E55B6"/>
    <w:multiLevelType w:val="hybridMultilevel"/>
    <w:tmpl w:val="A798E8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245468B"/>
    <w:multiLevelType w:val="hybridMultilevel"/>
    <w:tmpl w:val="914EE2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C36A83"/>
    <w:multiLevelType w:val="hybridMultilevel"/>
    <w:tmpl w:val="6B2E3D4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A940726"/>
    <w:multiLevelType w:val="hybridMultilevel"/>
    <w:tmpl w:val="A27A938C"/>
    <w:lvl w:ilvl="0" w:tplc="A4BE82C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7653D6"/>
    <w:multiLevelType w:val="hybridMultilevel"/>
    <w:tmpl w:val="253E238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E550673"/>
    <w:multiLevelType w:val="hybridMultilevel"/>
    <w:tmpl w:val="253E238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F5C6754"/>
    <w:multiLevelType w:val="hybridMultilevel"/>
    <w:tmpl w:val="48869E4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1D43224"/>
    <w:multiLevelType w:val="hybridMultilevel"/>
    <w:tmpl w:val="85127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5A930BD"/>
    <w:multiLevelType w:val="hybridMultilevel"/>
    <w:tmpl w:val="A798E8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10"/>
  </w:num>
  <w:num w:numId="3">
    <w:abstractNumId w:val="6"/>
  </w:num>
  <w:num w:numId="4">
    <w:abstractNumId w:val="18"/>
  </w:num>
  <w:num w:numId="5">
    <w:abstractNumId w:val="13"/>
  </w:num>
  <w:num w:numId="6">
    <w:abstractNumId w:val="9"/>
  </w:num>
  <w:num w:numId="7">
    <w:abstractNumId w:val="21"/>
  </w:num>
  <w:num w:numId="8">
    <w:abstractNumId w:val="16"/>
  </w:num>
  <w:num w:numId="9">
    <w:abstractNumId w:val="0"/>
  </w:num>
  <w:num w:numId="10">
    <w:abstractNumId w:val="12"/>
  </w:num>
  <w:num w:numId="11">
    <w:abstractNumId w:val="11"/>
  </w:num>
  <w:num w:numId="12">
    <w:abstractNumId w:val="2"/>
  </w:num>
  <w:num w:numId="13">
    <w:abstractNumId w:val="4"/>
  </w:num>
  <w:num w:numId="14">
    <w:abstractNumId w:val="3"/>
  </w:num>
  <w:num w:numId="15">
    <w:abstractNumId w:val="22"/>
  </w:num>
  <w:num w:numId="16">
    <w:abstractNumId w:val="7"/>
  </w:num>
  <w:num w:numId="17">
    <w:abstractNumId w:val="17"/>
  </w:num>
  <w:num w:numId="18">
    <w:abstractNumId w:val="5"/>
  </w:num>
  <w:num w:numId="19">
    <w:abstractNumId w:val="14"/>
  </w:num>
  <w:num w:numId="20">
    <w:abstractNumId w:val="15"/>
  </w:num>
  <w:num w:numId="21">
    <w:abstractNumId w:val="1"/>
  </w:num>
  <w:num w:numId="22">
    <w:abstractNumId w:val="19"/>
  </w:num>
  <w:num w:numId="23">
    <w:abstractNumId w:val="8"/>
  </w:num>
  <w:num w:numId="24">
    <w:abstractNumId w:val="23"/>
  </w:num>
  <w:num w:numId="25">
    <w:abstractNumId w:val="24"/>
  </w:num>
  <w:num w:numId="26">
    <w:abstractNumId w:val="26"/>
  </w:num>
  <w:num w:numId="27">
    <w:abstractNumId w:val="2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ckhardt, Gene (UTC)">
    <w15:presenceInfo w15:providerId="AD" w15:userId="S-1-5-21-1844237615-1844823847-839522115-11937"/>
  </w15:person>
  <w15:person w15:author="Cheesman, Melissa (UTC)">
    <w15:presenceInfo w15:providerId="AD" w15:userId="S-1-5-21-1844237615-1844823847-839522115-40464"/>
  </w15:person>
  <w15:person w15:author="Deferia, Virginia (UTC)">
    <w15:presenceInfo w15:providerId="AD" w15:userId="S-1-5-21-1844237615-1844823847-839522115-12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0067D"/>
    <w:rsid w:val="000016AF"/>
    <w:rsid w:val="000029FE"/>
    <w:rsid w:val="00002C18"/>
    <w:rsid w:val="00003165"/>
    <w:rsid w:val="000033F4"/>
    <w:rsid w:val="000036C0"/>
    <w:rsid w:val="00003B02"/>
    <w:rsid w:val="000107A6"/>
    <w:rsid w:val="00010A13"/>
    <w:rsid w:val="00011064"/>
    <w:rsid w:val="000114A5"/>
    <w:rsid w:val="000116DD"/>
    <w:rsid w:val="00011878"/>
    <w:rsid w:val="000127B4"/>
    <w:rsid w:val="00012ED0"/>
    <w:rsid w:val="00014B20"/>
    <w:rsid w:val="00016796"/>
    <w:rsid w:val="00020E40"/>
    <w:rsid w:val="000248B8"/>
    <w:rsid w:val="000257EB"/>
    <w:rsid w:val="00025A0C"/>
    <w:rsid w:val="00026755"/>
    <w:rsid w:val="00030501"/>
    <w:rsid w:val="00030F83"/>
    <w:rsid w:val="0003142D"/>
    <w:rsid w:val="00031886"/>
    <w:rsid w:val="000323CC"/>
    <w:rsid w:val="000361C5"/>
    <w:rsid w:val="00036358"/>
    <w:rsid w:val="000375C4"/>
    <w:rsid w:val="00040255"/>
    <w:rsid w:val="00041C84"/>
    <w:rsid w:val="00042DB2"/>
    <w:rsid w:val="00044D4B"/>
    <w:rsid w:val="00045EB3"/>
    <w:rsid w:val="0005000E"/>
    <w:rsid w:val="00052FE3"/>
    <w:rsid w:val="00053886"/>
    <w:rsid w:val="000545FA"/>
    <w:rsid w:val="0005480C"/>
    <w:rsid w:val="00056F03"/>
    <w:rsid w:val="00060CC1"/>
    <w:rsid w:val="00060CF4"/>
    <w:rsid w:val="00062E4D"/>
    <w:rsid w:val="00062EF1"/>
    <w:rsid w:val="000637C6"/>
    <w:rsid w:val="00064310"/>
    <w:rsid w:val="00065FD7"/>
    <w:rsid w:val="000704C3"/>
    <w:rsid w:val="0007233E"/>
    <w:rsid w:val="00072566"/>
    <w:rsid w:val="00072725"/>
    <w:rsid w:val="00072CDC"/>
    <w:rsid w:val="00073EF6"/>
    <w:rsid w:val="00075064"/>
    <w:rsid w:val="00075650"/>
    <w:rsid w:val="00076333"/>
    <w:rsid w:val="00082BE9"/>
    <w:rsid w:val="00086BE8"/>
    <w:rsid w:val="0009192B"/>
    <w:rsid w:val="00091A2C"/>
    <w:rsid w:val="00091E06"/>
    <w:rsid w:val="00091F67"/>
    <w:rsid w:val="00093D68"/>
    <w:rsid w:val="000957C1"/>
    <w:rsid w:val="000964C7"/>
    <w:rsid w:val="00096E7A"/>
    <w:rsid w:val="000A0705"/>
    <w:rsid w:val="000A126E"/>
    <w:rsid w:val="000A1BAB"/>
    <w:rsid w:val="000A229E"/>
    <w:rsid w:val="000A4EA2"/>
    <w:rsid w:val="000A70BB"/>
    <w:rsid w:val="000A7B44"/>
    <w:rsid w:val="000B2180"/>
    <w:rsid w:val="000B3B10"/>
    <w:rsid w:val="000B3B4F"/>
    <w:rsid w:val="000B4D9B"/>
    <w:rsid w:val="000B6A8F"/>
    <w:rsid w:val="000B6AA8"/>
    <w:rsid w:val="000B731F"/>
    <w:rsid w:val="000C2382"/>
    <w:rsid w:val="000C362B"/>
    <w:rsid w:val="000C3E49"/>
    <w:rsid w:val="000C4F33"/>
    <w:rsid w:val="000D2D1D"/>
    <w:rsid w:val="000D305F"/>
    <w:rsid w:val="000D3E22"/>
    <w:rsid w:val="000D4353"/>
    <w:rsid w:val="000D5FD7"/>
    <w:rsid w:val="000D64C0"/>
    <w:rsid w:val="000D76FB"/>
    <w:rsid w:val="000E04FF"/>
    <w:rsid w:val="000E0CAD"/>
    <w:rsid w:val="000E3170"/>
    <w:rsid w:val="000E33F5"/>
    <w:rsid w:val="000E3755"/>
    <w:rsid w:val="000E74C6"/>
    <w:rsid w:val="000E78B0"/>
    <w:rsid w:val="000E7A79"/>
    <w:rsid w:val="000E7AB7"/>
    <w:rsid w:val="000F0060"/>
    <w:rsid w:val="000F3D12"/>
    <w:rsid w:val="000F442D"/>
    <w:rsid w:val="000F4A38"/>
    <w:rsid w:val="000F6423"/>
    <w:rsid w:val="000F6AD4"/>
    <w:rsid w:val="000F73C0"/>
    <w:rsid w:val="00101260"/>
    <w:rsid w:val="00101C86"/>
    <w:rsid w:val="00103176"/>
    <w:rsid w:val="001044A6"/>
    <w:rsid w:val="00106E5C"/>
    <w:rsid w:val="00106FB7"/>
    <w:rsid w:val="00106FEF"/>
    <w:rsid w:val="0010795B"/>
    <w:rsid w:val="00110457"/>
    <w:rsid w:val="0011066D"/>
    <w:rsid w:val="001139E5"/>
    <w:rsid w:val="00113A2D"/>
    <w:rsid w:val="00114167"/>
    <w:rsid w:val="001144DE"/>
    <w:rsid w:val="001156A6"/>
    <w:rsid w:val="001165F8"/>
    <w:rsid w:val="00117025"/>
    <w:rsid w:val="0012164F"/>
    <w:rsid w:val="001217AD"/>
    <w:rsid w:val="00121C25"/>
    <w:rsid w:val="00122F43"/>
    <w:rsid w:val="0012374E"/>
    <w:rsid w:val="001237B6"/>
    <w:rsid w:val="00124533"/>
    <w:rsid w:val="00124B55"/>
    <w:rsid w:val="00125033"/>
    <w:rsid w:val="00125A79"/>
    <w:rsid w:val="00125E5D"/>
    <w:rsid w:val="0012669A"/>
    <w:rsid w:val="001272CD"/>
    <w:rsid w:val="00131F94"/>
    <w:rsid w:val="00133C34"/>
    <w:rsid w:val="001344A5"/>
    <w:rsid w:val="00135670"/>
    <w:rsid w:val="001357E2"/>
    <w:rsid w:val="00135C49"/>
    <w:rsid w:val="00137C1B"/>
    <w:rsid w:val="00140A30"/>
    <w:rsid w:val="00142291"/>
    <w:rsid w:val="001424E9"/>
    <w:rsid w:val="0014276F"/>
    <w:rsid w:val="0014341B"/>
    <w:rsid w:val="00143C36"/>
    <w:rsid w:val="0014533B"/>
    <w:rsid w:val="0015026F"/>
    <w:rsid w:val="00152BEB"/>
    <w:rsid w:val="00152DDF"/>
    <w:rsid w:val="00154755"/>
    <w:rsid w:val="0016001C"/>
    <w:rsid w:val="00160F2C"/>
    <w:rsid w:val="00163211"/>
    <w:rsid w:val="00163729"/>
    <w:rsid w:val="00163B69"/>
    <w:rsid w:val="00164AD4"/>
    <w:rsid w:val="00165663"/>
    <w:rsid w:val="00166E85"/>
    <w:rsid w:val="00167920"/>
    <w:rsid w:val="00167E51"/>
    <w:rsid w:val="00170BF4"/>
    <w:rsid w:val="00171846"/>
    <w:rsid w:val="0017456A"/>
    <w:rsid w:val="00175ABC"/>
    <w:rsid w:val="00175F1D"/>
    <w:rsid w:val="0017762C"/>
    <w:rsid w:val="001777DE"/>
    <w:rsid w:val="00183849"/>
    <w:rsid w:val="00184DC5"/>
    <w:rsid w:val="00187826"/>
    <w:rsid w:val="00191A4A"/>
    <w:rsid w:val="001930A2"/>
    <w:rsid w:val="00193DC8"/>
    <w:rsid w:val="00194DFC"/>
    <w:rsid w:val="00196F63"/>
    <w:rsid w:val="001A03C7"/>
    <w:rsid w:val="001A0588"/>
    <w:rsid w:val="001A0F19"/>
    <w:rsid w:val="001A3A92"/>
    <w:rsid w:val="001A4377"/>
    <w:rsid w:val="001A4FFC"/>
    <w:rsid w:val="001A5DB6"/>
    <w:rsid w:val="001A6974"/>
    <w:rsid w:val="001A6DCC"/>
    <w:rsid w:val="001A7C62"/>
    <w:rsid w:val="001B19DD"/>
    <w:rsid w:val="001B2662"/>
    <w:rsid w:val="001B41AD"/>
    <w:rsid w:val="001B4297"/>
    <w:rsid w:val="001B487C"/>
    <w:rsid w:val="001B6940"/>
    <w:rsid w:val="001C2562"/>
    <w:rsid w:val="001C3976"/>
    <w:rsid w:val="001C68BD"/>
    <w:rsid w:val="001C74F3"/>
    <w:rsid w:val="001C795B"/>
    <w:rsid w:val="001D022E"/>
    <w:rsid w:val="001D2E2E"/>
    <w:rsid w:val="001D4B2F"/>
    <w:rsid w:val="001D658F"/>
    <w:rsid w:val="001D693F"/>
    <w:rsid w:val="001D7444"/>
    <w:rsid w:val="001D77D2"/>
    <w:rsid w:val="001E1CC4"/>
    <w:rsid w:val="001E1F99"/>
    <w:rsid w:val="001E536A"/>
    <w:rsid w:val="001E5B2B"/>
    <w:rsid w:val="001E6E39"/>
    <w:rsid w:val="001F0172"/>
    <w:rsid w:val="001F0357"/>
    <w:rsid w:val="001F113B"/>
    <w:rsid w:val="001F38A7"/>
    <w:rsid w:val="001F6BAD"/>
    <w:rsid w:val="001F7178"/>
    <w:rsid w:val="001F7222"/>
    <w:rsid w:val="00200BA3"/>
    <w:rsid w:val="0020122C"/>
    <w:rsid w:val="002077C1"/>
    <w:rsid w:val="00207B2F"/>
    <w:rsid w:val="002102F7"/>
    <w:rsid w:val="00210FE4"/>
    <w:rsid w:val="00211070"/>
    <w:rsid w:val="002110A3"/>
    <w:rsid w:val="00211111"/>
    <w:rsid w:val="00211126"/>
    <w:rsid w:val="00213326"/>
    <w:rsid w:val="00214207"/>
    <w:rsid w:val="00214F8F"/>
    <w:rsid w:val="002154CB"/>
    <w:rsid w:val="00215ECC"/>
    <w:rsid w:val="00220E93"/>
    <w:rsid w:val="00221704"/>
    <w:rsid w:val="00222D8A"/>
    <w:rsid w:val="00223060"/>
    <w:rsid w:val="002234FE"/>
    <w:rsid w:val="00223BC5"/>
    <w:rsid w:val="00223C16"/>
    <w:rsid w:val="00224558"/>
    <w:rsid w:val="002250EC"/>
    <w:rsid w:val="00230A58"/>
    <w:rsid w:val="0023172D"/>
    <w:rsid w:val="00231E5D"/>
    <w:rsid w:val="0023221A"/>
    <w:rsid w:val="00232DDF"/>
    <w:rsid w:val="0023324F"/>
    <w:rsid w:val="00235558"/>
    <w:rsid w:val="002356A5"/>
    <w:rsid w:val="002369D2"/>
    <w:rsid w:val="002371F0"/>
    <w:rsid w:val="002461BC"/>
    <w:rsid w:val="00247683"/>
    <w:rsid w:val="0025218D"/>
    <w:rsid w:val="0025299A"/>
    <w:rsid w:val="0025440B"/>
    <w:rsid w:val="002545BC"/>
    <w:rsid w:val="00254A02"/>
    <w:rsid w:val="002569D3"/>
    <w:rsid w:val="0025774E"/>
    <w:rsid w:val="00257838"/>
    <w:rsid w:val="00260A23"/>
    <w:rsid w:val="00260C65"/>
    <w:rsid w:val="00261ED2"/>
    <w:rsid w:val="002643B9"/>
    <w:rsid w:val="0026527A"/>
    <w:rsid w:val="002659BE"/>
    <w:rsid w:val="0026715D"/>
    <w:rsid w:val="00271110"/>
    <w:rsid w:val="00271D97"/>
    <w:rsid w:val="00275143"/>
    <w:rsid w:val="00275614"/>
    <w:rsid w:val="002756C6"/>
    <w:rsid w:val="002831AB"/>
    <w:rsid w:val="002833F7"/>
    <w:rsid w:val="00284A73"/>
    <w:rsid w:val="002850C4"/>
    <w:rsid w:val="00285340"/>
    <w:rsid w:val="002858C5"/>
    <w:rsid w:val="00285CC2"/>
    <w:rsid w:val="002863BC"/>
    <w:rsid w:val="0028697E"/>
    <w:rsid w:val="00286D5D"/>
    <w:rsid w:val="00287DA6"/>
    <w:rsid w:val="00290131"/>
    <w:rsid w:val="00290A6A"/>
    <w:rsid w:val="002939D1"/>
    <w:rsid w:val="002950EC"/>
    <w:rsid w:val="0029570C"/>
    <w:rsid w:val="00297F13"/>
    <w:rsid w:val="002A1EFA"/>
    <w:rsid w:val="002A3B42"/>
    <w:rsid w:val="002A56B9"/>
    <w:rsid w:val="002A56E9"/>
    <w:rsid w:val="002B0892"/>
    <w:rsid w:val="002B1440"/>
    <w:rsid w:val="002B1E09"/>
    <w:rsid w:val="002B5399"/>
    <w:rsid w:val="002B5441"/>
    <w:rsid w:val="002C173B"/>
    <w:rsid w:val="002C1A32"/>
    <w:rsid w:val="002C1C1F"/>
    <w:rsid w:val="002C2749"/>
    <w:rsid w:val="002C4193"/>
    <w:rsid w:val="002D1857"/>
    <w:rsid w:val="002D22E9"/>
    <w:rsid w:val="002D2A30"/>
    <w:rsid w:val="002D3038"/>
    <w:rsid w:val="002D4DEF"/>
    <w:rsid w:val="002D51EF"/>
    <w:rsid w:val="002D5638"/>
    <w:rsid w:val="002D565D"/>
    <w:rsid w:val="002D581A"/>
    <w:rsid w:val="002D5B22"/>
    <w:rsid w:val="002E0E94"/>
    <w:rsid w:val="002E1254"/>
    <w:rsid w:val="002E19C5"/>
    <w:rsid w:val="002E1A04"/>
    <w:rsid w:val="002E28D3"/>
    <w:rsid w:val="002E361F"/>
    <w:rsid w:val="002E3BBD"/>
    <w:rsid w:val="002E4553"/>
    <w:rsid w:val="002E53AC"/>
    <w:rsid w:val="002E5964"/>
    <w:rsid w:val="002E6220"/>
    <w:rsid w:val="002E6E86"/>
    <w:rsid w:val="002E71A2"/>
    <w:rsid w:val="002E7E84"/>
    <w:rsid w:val="002F06A4"/>
    <w:rsid w:val="002F1423"/>
    <w:rsid w:val="002F1553"/>
    <w:rsid w:val="002F26B2"/>
    <w:rsid w:val="002F4366"/>
    <w:rsid w:val="002F550B"/>
    <w:rsid w:val="002F72CC"/>
    <w:rsid w:val="0030240A"/>
    <w:rsid w:val="00302C70"/>
    <w:rsid w:val="003046E9"/>
    <w:rsid w:val="00307872"/>
    <w:rsid w:val="00307A41"/>
    <w:rsid w:val="00312C40"/>
    <w:rsid w:val="00312DD6"/>
    <w:rsid w:val="00312DE9"/>
    <w:rsid w:val="00313A7B"/>
    <w:rsid w:val="0031584E"/>
    <w:rsid w:val="00316158"/>
    <w:rsid w:val="003176F2"/>
    <w:rsid w:val="00317E81"/>
    <w:rsid w:val="00320C86"/>
    <w:rsid w:val="00321083"/>
    <w:rsid w:val="00322341"/>
    <w:rsid w:val="003233FD"/>
    <w:rsid w:val="00323A35"/>
    <w:rsid w:val="003244A1"/>
    <w:rsid w:val="00326C7C"/>
    <w:rsid w:val="00326D29"/>
    <w:rsid w:val="00327222"/>
    <w:rsid w:val="00330B56"/>
    <w:rsid w:val="00330BB6"/>
    <w:rsid w:val="00331973"/>
    <w:rsid w:val="003333D1"/>
    <w:rsid w:val="003338F8"/>
    <w:rsid w:val="00333EBC"/>
    <w:rsid w:val="003342D1"/>
    <w:rsid w:val="00335BF9"/>
    <w:rsid w:val="00336BFB"/>
    <w:rsid w:val="00336FBD"/>
    <w:rsid w:val="003378EC"/>
    <w:rsid w:val="00337C27"/>
    <w:rsid w:val="003407A5"/>
    <w:rsid w:val="00340BD8"/>
    <w:rsid w:val="0034101D"/>
    <w:rsid w:val="003439AF"/>
    <w:rsid w:val="00344C34"/>
    <w:rsid w:val="00346A17"/>
    <w:rsid w:val="00346A1E"/>
    <w:rsid w:val="00346F2B"/>
    <w:rsid w:val="00347991"/>
    <w:rsid w:val="00350E71"/>
    <w:rsid w:val="003510DB"/>
    <w:rsid w:val="003512AC"/>
    <w:rsid w:val="003516D2"/>
    <w:rsid w:val="0035199D"/>
    <w:rsid w:val="00351E20"/>
    <w:rsid w:val="00354564"/>
    <w:rsid w:val="00354D81"/>
    <w:rsid w:val="00355B45"/>
    <w:rsid w:val="003561B3"/>
    <w:rsid w:val="00356266"/>
    <w:rsid w:val="0035717F"/>
    <w:rsid w:val="00357F92"/>
    <w:rsid w:val="003633E2"/>
    <w:rsid w:val="00363A93"/>
    <w:rsid w:val="00364411"/>
    <w:rsid w:val="00364D37"/>
    <w:rsid w:val="0036636F"/>
    <w:rsid w:val="00366392"/>
    <w:rsid w:val="0036690F"/>
    <w:rsid w:val="00367BFB"/>
    <w:rsid w:val="00367CE2"/>
    <w:rsid w:val="00370A33"/>
    <w:rsid w:val="00371888"/>
    <w:rsid w:val="00373B8A"/>
    <w:rsid w:val="00373DB7"/>
    <w:rsid w:val="003744DA"/>
    <w:rsid w:val="003766A5"/>
    <w:rsid w:val="003808F9"/>
    <w:rsid w:val="00380D8A"/>
    <w:rsid w:val="0038195C"/>
    <w:rsid w:val="00382A0E"/>
    <w:rsid w:val="00382D2D"/>
    <w:rsid w:val="00382D71"/>
    <w:rsid w:val="003833F5"/>
    <w:rsid w:val="0038376C"/>
    <w:rsid w:val="003854B5"/>
    <w:rsid w:val="00385E06"/>
    <w:rsid w:val="0039012B"/>
    <w:rsid w:val="00390968"/>
    <w:rsid w:val="00391ACD"/>
    <w:rsid w:val="003924AC"/>
    <w:rsid w:val="00392538"/>
    <w:rsid w:val="00392F99"/>
    <w:rsid w:val="00393010"/>
    <w:rsid w:val="003944C4"/>
    <w:rsid w:val="00394B57"/>
    <w:rsid w:val="00396663"/>
    <w:rsid w:val="00396805"/>
    <w:rsid w:val="003972DF"/>
    <w:rsid w:val="00397A36"/>
    <w:rsid w:val="003A1167"/>
    <w:rsid w:val="003A1280"/>
    <w:rsid w:val="003A502E"/>
    <w:rsid w:val="003A5820"/>
    <w:rsid w:val="003A62B0"/>
    <w:rsid w:val="003A637C"/>
    <w:rsid w:val="003A7445"/>
    <w:rsid w:val="003A7951"/>
    <w:rsid w:val="003B2C0B"/>
    <w:rsid w:val="003B4A8A"/>
    <w:rsid w:val="003B54FB"/>
    <w:rsid w:val="003B5FBE"/>
    <w:rsid w:val="003B680F"/>
    <w:rsid w:val="003C0290"/>
    <w:rsid w:val="003C25AF"/>
    <w:rsid w:val="003C388A"/>
    <w:rsid w:val="003C401F"/>
    <w:rsid w:val="003C72A8"/>
    <w:rsid w:val="003D14FD"/>
    <w:rsid w:val="003D2E01"/>
    <w:rsid w:val="003D42B9"/>
    <w:rsid w:val="003E031E"/>
    <w:rsid w:val="003E0B4C"/>
    <w:rsid w:val="003E1AB7"/>
    <w:rsid w:val="003E38D6"/>
    <w:rsid w:val="003F06BF"/>
    <w:rsid w:val="003F0D8F"/>
    <w:rsid w:val="003F1A68"/>
    <w:rsid w:val="003F1EFB"/>
    <w:rsid w:val="003F23A2"/>
    <w:rsid w:val="003F2E99"/>
    <w:rsid w:val="003F328D"/>
    <w:rsid w:val="003F3B84"/>
    <w:rsid w:val="003F4EE3"/>
    <w:rsid w:val="003F61D2"/>
    <w:rsid w:val="003F6FB4"/>
    <w:rsid w:val="003F6FC1"/>
    <w:rsid w:val="003F7411"/>
    <w:rsid w:val="004004E5"/>
    <w:rsid w:val="004039C5"/>
    <w:rsid w:val="00404B55"/>
    <w:rsid w:val="004051A4"/>
    <w:rsid w:val="004053C0"/>
    <w:rsid w:val="00405E16"/>
    <w:rsid w:val="0041117C"/>
    <w:rsid w:val="004118A5"/>
    <w:rsid w:val="00411904"/>
    <w:rsid w:val="00411CAF"/>
    <w:rsid w:val="004132FF"/>
    <w:rsid w:val="0041595D"/>
    <w:rsid w:val="004167DE"/>
    <w:rsid w:val="00417576"/>
    <w:rsid w:val="00417741"/>
    <w:rsid w:val="004205DC"/>
    <w:rsid w:val="00420B3B"/>
    <w:rsid w:val="00422B56"/>
    <w:rsid w:val="00422E16"/>
    <w:rsid w:val="0043103B"/>
    <w:rsid w:val="0043126C"/>
    <w:rsid w:val="0043214E"/>
    <w:rsid w:val="00432F3C"/>
    <w:rsid w:val="00434928"/>
    <w:rsid w:val="004353A0"/>
    <w:rsid w:val="004353C1"/>
    <w:rsid w:val="00435C8F"/>
    <w:rsid w:val="00437CC9"/>
    <w:rsid w:val="00440D4C"/>
    <w:rsid w:val="004444C1"/>
    <w:rsid w:val="00445657"/>
    <w:rsid w:val="0044661D"/>
    <w:rsid w:val="004466E4"/>
    <w:rsid w:val="00447A44"/>
    <w:rsid w:val="00451172"/>
    <w:rsid w:val="0045341B"/>
    <w:rsid w:val="004550AC"/>
    <w:rsid w:val="004557D4"/>
    <w:rsid w:val="00456321"/>
    <w:rsid w:val="00457224"/>
    <w:rsid w:val="0046094D"/>
    <w:rsid w:val="00460DDD"/>
    <w:rsid w:val="0046230F"/>
    <w:rsid w:val="0046251D"/>
    <w:rsid w:val="00462934"/>
    <w:rsid w:val="00464561"/>
    <w:rsid w:val="00465A6F"/>
    <w:rsid w:val="00466A63"/>
    <w:rsid w:val="00467201"/>
    <w:rsid w:val="00467622"/>
    <w:rsid w:val="004701EB"/>
    <w:rsid w:val="00471C6C"/>
    <w:rsid w:val="00474549"/>
    <w:rsid w:val="004750BD"/>
    <w:rsid w:val="004767AF"/>
    <w:rsid w:val="0048165E"/>
    <w:rsid w:val="0048427F"/>
    <w:rsid w:val="00485F4E"/>
    <w:rsid w:val="00486E3A"/>
    <w:rsid w:val="00486F21"/>
    <w:rsid w:val="004874EF"/>
    <w:rsid w:val="0049160E"/>
    <w:rsid w:val="0049561A"/>
    <w:rsid w:val="00496982"/>
    <w:rsid w:val="00497442"/>
    <w:rsid w:val="004A0224"/>
    <w:rsid w:val="004A08CB"/>
    <w:rsid w:val="004A0BBF"/>
    <w:rsid w:val="004A26BD"/>
    <w:rsid w:val="004A2CAA"/>
    <w:rsid w:val="004A462C"/>
    <w:rsid w:val="004A5DB0"/>
    <w:rsid w:val="004A61F4"/>
    <w:rsid w:val="004A649F"/>
    <w:rsid w:val="004A6F26"/>
    <w:rsid w:val="004A7FE4"/>
    <w:rsid w:val="004B3997"/>
    <w:rsid w:val="004B3A56"/>
    <w:rsid w:val="004B4E27"/>
    <w:rsid w:val="004B532D"/>
    <w:rsid w:val="004B5D22"/>
    <w:rsid w:val="004B6E23"/>
    <w:rsid w:val="004B6ED5"/>
    <w:rsid w:val="004B77C3"/>
    <w:rsid w:val="004C0E7E"/>
    <w:rsid w:val="004C1833"/>
    <w:rsid w:val="004C184D"/>
    <w:rsid w:val="004C280F"/>
    <w:rsid w:val="004C427D"/>
    <w:rsid w:val="004C665D"/>
    <w:rsid w:val="004C6B8F"/>
    <w:rsid w:val="004D04E0"/>
    <w:rsid w:val="004D1FD9"/>
    <w:rsid w:val="004D26EE"/>
    <w:rsid w:val="004D3A40"/>
    <w:rsid w:val="004D4037"/>
    <w:rsid w:val="004D5328"/>
    <w:rsid w:val="004D5404"/>
    <w:rsid w:val="004D62CC"/>
    <w:rsid w:val="004D6BAB"/>
    <w:rsid w:val="004D6D85"/>
    <w:rsid w:val="004E1460"/>
    <w:rsid w:val="004E1ED6"/>
    <w:rsid w:val="004E2B1B"/>
    <w:rsid w:val="004E4251"/>
    <w:rsid w:val="004E519D"/>
    <w:rsid w:val="004E53E5"/>
    <w:rsid w:val="004E5FEE"/>
    <w:rsid w:val="004E6687"/>
    <w:rsid w:val="004E7BB2"/>
    <w:rsid w:val="004E7C16"/>
    <w:rsid w:val="004F15CD"/>
    <w:rsid w:val="004F6935"/>
    <w:rsid w:val="004F71CC"/>
    <w:rsid w:val="00500837"/>
    <w:rsid w:val="00500929"/>
    <w:rsid w:val="00500A45"/>
    <w:rsid w:val="00500D4E"/>
    <w:rsid w:val="00501A33"/>
    <w:rsid w:val="00501C51"/>
    <w:rsid w:val="00504340"/>
    <w:rsid w:val="00510456"/>
    <w:rsid w:val="00512259"/>
    <w:rsid w:val="0051238D"/>
    <w:rsid w:val="0051328E"/>
    <w:rsid w:val="005138F0"/>
    <w:rsid w:val="0051417B"/>
    <w:rsid w:val="00514E75"/>
    <w:rsid w:val="0051582C"/>
    <w:rsid w:val="00515DBE"/>
    <w:rsid w:val="00521F55"/>
    <w:rsid w:val="00523566"/>
    <w:rsid w:val="005241C4"/>
    <w:rsid w:val="0052569B"/>
    <w:rsid w:val="005259FE"/>
    <w:rsid w:val="00526329"/>
    <w:rsid w:val="0052754C"/>
    <w:rsid w:val="00532373"/>
    <w:rsid w:val="00533854"/>
    <w:rsid w:val="005343A3"/>
    <w:rsid w:val="00535841"/>
    <w:rsid w:val="0053599D"/>
    <w:rsid w:val="0053645C"/>
    <w:rsid w:val="005375C4"/>
    <w:rsid w:val="0054124C"/>
    <w:rsid w:val="00541EBD"/>
    <w:rsid w:val="00541EC1"/>
    <w:rsid w:val="00542157"/>
    <w:rsid w:val="005450E6"/>
    <w:rsid w:val="00545CE8"/>
    <w:rsid w:val="005466CF"/>
    <w:rsid w:val="00546C14"/>
    <w:rsid w:val="005470B1"/>
    <w:rsid w:val="0055019D"/>
    <w:rsid w:val="00552CAB"/>
    <w:rsid w:val="00552F1B"/>
    <w:rsid w:val="005540B6"/>
    <w:rsid w:val="00554343"/>
    <w:rsid w:val="005544D9"/>
    <w:rsid w:val="0055549F"/>
    <w:rsid w:val="005555FC"/>
    <w:rsid w:val="005572AF"/>
    <w:rsid w:val="0055741D"/>
    <w:rsid w:val="0055782A"/>
    <w:rsid w:val="00557B99"/>
    <w:rsid w:val="005612A4"/>
    <w:rsid w:val="00561FA0"/>
    <w:rsid w:val="00562BE6"/>
    <w:rsid w:val="00563C57"/>
    <w:rsid w:val="00564241"/>
    <w:rsid w:val="00564719"/>
    <w:rsid w:val="005668B8"/>
    <w:rsid w:val="005715FE"/>
    <w:rsid w:val="005720E9"/>
    <w:rsid w:val="0057243E"/>
    <w:rsid w:val="00572EDC"/>
    <w:rsid w:val="0057313B"/>
    <w:rsid w:val="00576118"/>
    <w:rsid w:val="005767EF"/>
    <w:rsid w:val="00576C5B"/>
    <w:rsid w:val="0058092D"/>
    <w:rsid w:val="00581D0B"/>
    <w:rsid w:val="00582A1D"/>
    <w:rsid w:val="00583368"/>
    <w:rsid w:val="0058458D"/>
    <w:rsid w:val="00587904"/>
    <w:rsid w:val="005948A2"/>
    <w:rsid w:val="00594978"/>
    <w:rsid w:val="005954D3"/>
    <w:rsid w:val="00597D9D"/>
    <w:rsid w:val="005A0486"/>
    <w:rsid w:val="005A04A0"/>
    <w:rsid w:val="005A1D65"/>
    <w:rsid w:val="005A2567"/>
    <w:rsid w:val="005A2CF7"/>
    <w:rsid w:val="005A4074"/>
    <w:rsid w:val="005A521D"/>
    <w:rsid w:val="005A5735"/>
    <w:rsid w:val="005A5788"/>
    <w:rsid w:val="005A5C16"/>
    <w:rsid w:val="005A5CBA"/>
    <w:rsid w:val="005A7A1B"/>
    <w:rsid w:val="005B053F"/>
    <w:rsid w:val="005B212B"/>
    <w:rsid w:val="005B2BD2"/>
    <w:rsid w:val="005B3724"/>
    <w:rsid w:val="005B4D8E"/>
    <w:rsid w:val="005C0BC8"/>
    <w:rsid w:val="005C14E5"/>
    <w:rsid w:val="005C17A9"/>
    <w:rsid w:val="005C32B8"/>
    <w:rsid w:val="005C39A4"/>
    <w:rsid w:val="005C5ACF"/>
    <w:rsid w:val="005C73FF"/>
    <w:rsid w:val="005C7427"/>
    <w:rsid w:val="005D15B7"/>
    <w:rsid w:val="005D15F9"/>
    <w:rsid w:val="005D2709"/>
    <w:rsid w:val="005D2D83"/>
    <w:rsid w:val="005D36CA"/>
    <w:rsid w:val="005E040B"/>
    <w:rsid w:val="005E07A0"/>
    <w:rsid w:val="005E10FB"/>
    <w:rsid w:val="005E25C4"/>
    <w:rsid w:val="005E37B3"/>
    <w:rsid w:val="005E38D4"/>
    <w:rsid w:val="005E4B12"/>
    <w:rsid w:val="005E4C64"/>
    <w:rsid w:val="005E5A53"/>
    <w:rsid w:val="005E5FCE"/>
    <w:rsid w:val="005E7335"/>
    <w:rsid w:val="005E7C16"/>
    <w:rsid w:val="005F1721"/>
    <w:rsid w:val="005F23A2"/>
    <w:rsid w:val="005F4635"/>
    <w:rsid w:val="005F4E53"/>
    <w:rsid w:val="005F5C4D"/>
    <w:rsid w:val="005F64D0"/>
    <w:rsid w:val="005F6514"/>
    <w:rsid w:val="00600008"/>
    <w:rsid w:val="006003B0"/>
    <w:rsid w:val="006005F3"/>
    <w:rsid w:val="00601360"/>
    <w:rsid w:val="0060143C"/>
    <w:rsid w:val="00601E45"/>
    <w:rsid w:val="00604272"/>
    <w:rsid w:val="0060610C"/>
    <w:rsid w:val="006071D0"/>
    <w:rsid w:val="00607F66"/>
    <w:rsid w:val="006103F6"/>
    <w:rsid w:val="00610FF0"/>
    <w:rsid w:val="006117B9"/>
    <w:rsid w:val="0061331A"/>
    <w:rsid w:val="006133A5"/>
    <w:rsid w:val="0061471A"/>
    <w:rsid w:val="006151EA"/>
    <w:rsid w:val="00617E3A"/>
    <w:rsid w:val="00617F8D"/>
    <w:rsid w:val="006222B5"/>
    <w:rsid w:val="00623534"/>
    <w:rsid w:val="00623AAE"/>
    <w:rsid w:val="00623CB7"/>
    <w:rsid w:val="006261D9"/>
    <w:rsid w:val="0063069B"/>
    <w:rsid w:val="006310F5"/>
    <w:rsid w:val="00633919"/>
    <w:rsid w:val="00633BF1"/>
    <w:rsid w:val="00633EC9"/>
    <w:rsid w:val="00633F40"/>
    <w:rsid w:val="006356B1"/>
    <w:rsid w:val="00635C2D"/>
    <w:rsid w:val="0064267D"/>
    <w:rsid w:val="00646A74"/>
    <w:rsid w:val="00646AE7"/>
    <w:rsid w:val="006479AF"/>
    <w:rsid w:val="00647E00"/>
    <w:rsid w:val="006503EF"/>
    <w:rsid w:val="006514E4"/>
    <w:rsid w:val="00651A9B"/>
    <w:rsid w:val="00653283"/>
    <w:rsid w:val="00654AC3"/>
    <w:rsid w:val="00655731"/>
    <w:rsid w:val="00656F87"/>
    <w:rsid w:val="00657AAF"/>
    <w:rsid w:val="0066089D"/>
    <w:rsid w:val="00661A5B"/>
    <w:rsid w:val="0066252B"/>
    <w:rsid w:val="0066295A"/>
    <w:rsid w:val="006637D1"/>
    <w:rsid w:val="00665D53"/>
    <w:rsid w:val="00666284"/>
    <w:rsid w:val="006675ED"/>
    <w:rsid w:val="00667AF1"/>
    <w:rsid w:val="00667B4A"/>
    <w:rsid w:val="00667F34"/>
    <w:rsid w:val="006701CA"/>
    <w:rsid w:val="00670673"/>
    <w:rsid w:val="00670F89"/>
    <w:rsid w:val="006738E0"/>
    <w:rsid w:val="006764DD"/>
    <w:rsid w:val="00676687"/>
    <w:rsid w:val="0067785F"/>
    <w:rsid w:val="00681AD3"/>
    <w:rsid w:val="00681E73"/>
    <w:rsid w:val="00682AF9"/>
    <w:rsid w:val="0068312F"/>
    <w:rsid w:val="0068396C"/>
    <w:rsid w:val="00683E0E"/>
    <w:rsid w:val="00684132"/>
    <w:rsid w:val="006868FD"/>
    <w:rsid w:val="0068792E"/>
    <w:rsid w:val="00690B1E"/>
    <w:rsid w:val="0069180A"/>
    <w:rsid w:val="0069428B"/>
    <w:rsid w:val="006944CF"/>
    <w:rsid w:val="00696B99"/>
    <w:rsid w:val="00696DBF"/>
    <w:rsid w:val="0069701D"/>
    <w:rsid w:val="00697C44"/>
    <w:rsid w:val="00697FE7"/>
    <w:rsid w:val="006A0369"/>
    <w:rsid w:val="006A0424"/>
    <w:rsid w:val="006A0B0F"/>
    <w:rsid w:val="006A1BC4"/>
    <w:rsid w:val="006A229F"/>
    <w:rsid w:val="006A2579"/>
    <w:rsid w:val="006A3751"/>
    <w:rsid w:val="006A3A82"/>
    <w:rsid w:val="006A3BA0"/>
    <w:rsid w:val="006A3C1D"/>
    <w:rsid w:val="006A3ED3"/>
    <w:rsid w:val="006A5D78"/>
    <w:rsid w:val="006B0B4B"/>
    <w:rsid w:val="006B18D3"/>
    <w:rsid w:val="006B2634"/>
    <w:rsid w:val="006B3227"/>
    <w:rsid w:val="006B37ED"/>
    <w:rsid w:val="006B44EE"/>
    <w:rsid w:val="006B5742"/>
    <w:rsid w:val="006B5D21"/>
    <w:rsid w:val="006C0F90"/>
    <w:rsid w:val="006C190A"/>
    <w:rsid w:val="006C1D69"/>
    <w:rsid w:val="006C1FF9"/>
    <w:rsid w:val="006C3CCA"/>
    <w:rsid w:val="006C3DC5"/>
    <w:rsid w:val="006C451F"/>
    <w:rsid w:val="006C45F0"/>
    <w:rsid w:val="006C716D"/>
    <w:rsid w:val="006C7198"/>
    <w:rsid w:val="006D0F33"/>
    <w:rsid w:val="006D1000"/>
    <w:rsid w:val="006D13C2"/>
    <w:rsid w:val="006D1493"/>
    <w:rsid w:val="006D4156"/>
    <w:rsid w:val="006D45D6"/>
    <w:rsid w:val="006D4A6A"/>
    <w:rsid w:val="006D5898"/>
    <w:rsid w:val="006D68AB"/>
    <w:rsid w:val="006D73DA"/>
    <w:rsid w:val="006D7903"/>
    <w:rsid w:val="006E00D6"/>
    <w:rsid w:val="006E2584"/>
    <w:rsid w:val="006E3220"/>
    <w:rsid w:val="006E3400"/>
    <w:rsid w:val="006E388E"/>
    <w:rsid w:val="006E38B0"/>
    <w:rsid w:val="006E4777"/>
    <w:rsid w:val="006E4D37"/>
    <w:rsid w:val="006E633A"/>
    <w:rsid w:val="006E699A"/>
    <w:rsid w:val="006E7033"/>
    <w:rsid w:val="006F2664"/>
    <w:rsid w:val="006F3582"/>
    <w:rsid w:val="006F3841"/>
    <w:rsid w:val="006F3C1C"/>
    <w:rsid w:val="006F407B"/>
    <w:rsid w:val="006F4841"/>
    <w:rsid w:val="006F5DBB"/>
    <w:rsid w:val="006F612C"/>
    <w:rsid w:val="006F6421"/>
    <w:rsid w:val="006F7F2A"/>
    <w:rsid w:val="007047C1"/>
    <w:rsid w:val="00704D22"/>
    <w:rsid w:val="00704D95"/>
    <w:rsid w:val="00705634"/>
    <w:rsid w:val="00705EE3"/>
    <w:rsid w:val="00706936"/>
    <w:rsid w:val="00707DF8"/>
    <w:rsid w:val="007105C2"/>
    <w:rsid w:val="0071112C"/>
    <w:rsid w:val="00711F65"/>
    <w:rsid w:val="00713F41"/>
    <w:rsid w:val="00713F4B"/>
    <w:rsid w:val="007143BB"/>
    <w:rsid w:val="007158E7"/>
    <w:rsid w:val="0071595A"/>
    <w:rsid w:val="00715DB4"/>
    <w:rsid w:val="00716E05"/>
    <w:rsid w:val="00717C75"/>
    <w:rsid w:val="007207B0"/>
    <w:rsid w:val="00720FE7"/>
    <w:rsid w:val="00721119"/>
    <w:rsid w:val="00723B6A"/>
    <w:rsid w:val="00723C98"/>
    <w:rsid w:val="00724217"/>
    <w:rsid w:val="00724517"/>
    <w:rsid w:val="0072490F"/>
    <w:rsid w:val="007258DF"/>
    <w:rsid w:val="00726077"/>
    <w:rsid w:val="007274C3"/>
    <w:rsid w:val="00727C82"/>
    <w:rsid w:val="007303D5"/>
    <w:rsid w:val="00730ABB"/>
    <w:rsid w:val="00731292"/>
    <w:rsid w:val="00731D8E"/>
    <w:rsid w:val="0073572D"/>
    <w:rsid w:val="00735B61"/>
    <w:rsid w:val="00735BA1"/>
    <w:rsid w:val="00735BD1"/>
    <w:rsid w:val="0074038E"/>
    <w:rsid w:val="00741DF6"/>
    <w:rsid w:val="00742D61"/>
    <w:rsid w:val="00743F9F"/>
    <w:rsid w:val="007456F9"/>
    <w:rsid w:val="00745A6A"/>
    <w:rsid w:val="00745C09"/>
    <w:rsid w:val="0074632B"/>
    <w:rsid w:val="00751C28"/>
    <w:rsid w:val="00752469"/>
    <w:rsid w:val="00752945"/>
    <w:rsid w:val="00753A81"/>
    <w:rsid w:val="00754E12"/>
    <w:rsid w:val="00756437"/>
    <w:rsid w:val="00756B94"/>
    <w:rsid w:val="00756F4B"/>
    <w:rsid w:val="007574D5"/>
    <w:rsid w:val="0076404B"/>
    <w:rsid w:val="00764A42"/>
    <w:rsid w:val="00765EC0"/>
    <w:rsid w:val="00766F83"/>
    <w:rsid w:val="007703D7"/>
    <w:rsid w:val="00770F33"/>
    <w:rsid w:val="007716CF"/>
    <w:rsid w:val="007722E4"/>
    <w:rsid w:val="007731E9"/>
    <w:rsid w:val="00773535"/>
    <w:rsid w:val="00775836"/>
    <w:rsid w:val="00775DDF"/>
    <w:rsid w:val="0077677E"/>
    <w:rsid w:val="00777B8A"/>
    <w:rsid w:val="00791BC8"/>
    <w:rsid w:val="007942E1"/>
    <w:rsid w:val="007959E4"/>
    <w:rsid w:val="00796C44"/>
    <w:rsid w:val="00797717"/>
    <w:rsid w:val="00797F74"/>
    <w:rsid w:val="007A1E4C"/>
    <w:rsid w:val="007A44DD"/>
    <w:rsid w:val="007A497D"/>
    <w:rsid w:val="007A5DD3"/>
    <w:rsid w:val="007A664A"/>
    <w:rsid w:val="007A6D38"/>
    <w:rsid w:val="007A779F"/>
    <w:rsid w:val="007B0B7A"/>
    <w:rsid w:val="007B19C0"/>
    <w:rsid w:val="007B26C5"/>
    <w:rsid w:val="007B2AD6"/>
    <w:rsid w:val="007B3525"/>
    <w:rsid w:val="007B38E9"/>
    <w:rsid w:val="007B4522"/>
    <w:rsid w:val="007B5146"/>
    <w:rsid w:val="007B56CA"/>
    <w:rsid w:val="007B61F0"/>
    <w:rsid w:val="007B7059"/>
    <w:rsid w:val="007C01B1"/>
    <w:rsid w:val="007C1736"/>
    <w:rsid w:val="007C1B20"/>
    <w:rsid w:val="007C2AFF"/>
    <w:rsid w:val="007C3E7B"/>
    <w:rsid w:val="007C5280"/>
    <w:rsid w:val="007C5594"/>
    <w:rsid w:val="007C719A"/>
    <w:rsid w:val="007C7F7D"/>
    <w:rsid w:val="007D0853"/>
    <w:rsid w:val="007D0D3D"/>
    <w:rsid w:val="007D102B"/>
    <w:rsid w:val="007D11B5"/>
    <w:rsid w:val="007D2AEE"/>
    <w:rsid w:val="007D32C4"/>
    <w:rsid w:val="007D3BDA"/>
    <w:rsid w:val="007D46B5"/>
    <w:rsid w:val="007D4B6C"/>
    <w:rsid w:val="007D4CE5"/>
    <w:rsid w:val="007D4FB5"/>
    <w:rsid w:val="007D5099"/>
    <w:rsid w:val="007D7642"/>
    <w:rsid w:val="007E580C"/>
    <w:rsid w:val="007E592C"/>
    <w:rsid w:val="007E671C"/>
    <w:rsid w:val="007E6791"/>
    <w:rsid w:val="007E679F"/>
    <w:rsid w:val="007F1456"/>
    <w:rsid w:val="007F21FF"/>
    <w:rsid w:val="007F2A5A"/>
    <w:rsid w:val="007F2F37"/>
    <w:rsid w:val="007F3189"/>
    <w:rsid w:val="007F368C"/>
    <w:rsid w:val="007F3A09"/>
    <w:rsid w:val="007F4740"/>
    <w:rsid w:val="007F581C"/>
    <w:rsid w:val="007F6CE9"/>
    <w:rsid w:val="0080011D"/>
    <w:rsid w:val="008022C1"/>
    <w:rsid w:val="00802AD4"/>
    <w:rsid w:val="00805145"/>
    <w:rsid w:val="0080561D"/>
    <w:rsid w:val="00807983"/>
    <w:rsid w:val="0081041F"/>
    <w:rsid w:val="008108A3"/>
    <w:rsid w:val="00812199"/>
    <w:rsid w:val="00812385"/>
    <w:rsid w:val="008126ED"/>
    <w:rsid w:val="008134C0"/>
    <w:rsid w:val="00815910"/>
    <w:rsid w:val="008165CE"/>
    <w:rsid w:val="008165EE"/>
    <w:rsid w:val="00820703"/>
    <w:rsid w:val="00821216"/>
    <w:rsid w:val="00821D3C"/>
    <w:rsid w:val="00823574"/>
    <w:rsid w:val="00823676"/>
    <w:rsid w:val="0082393E"/>
    <w:rsid w:val="00823D37"/>
    <w:rsid w:val="008247A9"/>
    <w:rsid w:val="0082568C"/>
    <w:rsid w:val="00826AC6"/>
    <w:rsid w:val="00826DBA"/>
    <w:rsid w:val="0083134C"/>
    <w:rsid w:val="008339C5"/>
    <w:rsid w:val="008344D3"/>
    <w:rsid w:val="00834D1C"/>
    <w:rsid w:val="00835A6E"/>
    <w:rsid w:val="00836906"/>
    <w:rsid w:val="008377B1"/>
    <w:rsid w:val="00837B62"/>
    <w:rsid w:val="00840124"/>
    <w:rsid w:val="0084201F"/>
    <w:rsid w:val="0084338E"/>
    <w:rsid w:val="008434B8"/>
    <w:rsid w:val="00843A66"/>
    <w:rsid w:val="00843C6D"/>
    <w:rsid w:val="0084410F"/>
    <w:rsid w:val="008445A9"/>
    <w:rsid w:val="008445C3"/>
    <w:rsid w:val="00844F7A"/>
    <w:rsid w:val="00845835"/>
    <w:rsid w:val="0084744E"/>
    <w:rsid w:val="008507B5"/>
    <w:rsid w:val="00850B6C"/>
    <w:rsid w:val="00852DC9"/>
    <w:rsid w:val="00853DA8"/>
    <w:rsid w:val="00853E03"/>
    <w:rsid w:val="0085403A"/>
    <w:rsid w:val="0085427F"/>
    <w:rsid w:val="00855D19"/>
    <w:rsid w:val="00857E44"/>
    <w:rsid w:val="008606DA"/>
    <w:rsid w:val="00862CF5"/>
    <w:rsid w:val="00862F70"/>
    <w:rsid w:val="00864E00"/>
    <w:rsid w:val="00866F44"/>
    <w:rsid w:val="00867B07"/>
    <w:rsid w:val="008700B5"/>
    <w:rsid w:val="00870135"/>
    <w:rsid w:val="00870E8A"/>
    <w:rsid w:val="00870F1F"/>
    <w:rsid w:val="008727FA"/>
    <w:rsid w:val="0087375F"/>
    <w:rsid w:val="00873FE6"/>
    <w:rsid w:val="00874827"/>
    <w:rsid w:val="00874D2B"/>
    <w:rsid w:val="00875348"/>
    <w:rsid w:val="00875D5C"/>
    <w:rsid w:val="0087796D"/>
    <w:rsid w:val="00877A31"/>
    <w:rsid w:val="00880C3E"/>
    <w:rsid w:val="0088134F"/>
    <w:rsid w:val="00881363"/>
    <w:rsid w:val="0088220D"/>
    <w:rsid w:val="00883A30"/>
    <w:rsid w:val="00884691"/>
    <w:rsid w:val="0088798A"/>
    <w:rsid w:val="0089002F"/>
    <w:rsid w:val="0089117F"/>
    <w:rsid w:val="008918AC"/>
    <w:rsid w:val="00891DDB"/>
    <w:rsid w:val="00892DD3"/>
    <w:rsid w:val="00892E4F"/>
    <w:rsid w:val="008947C0"/>
    <w:rsid w:val="0089491E"/>
    <w:rsid w:val="00894A2F"/>
    <w:rsid w:val="008956A8"/>
    <w:rsid w:val="0089641D"/>
    <w:rsid w:val="00897876"/>
    <w:rsid w:val="008A17AE"/>
    <w:rsid w:val="008A1A39"/>
    <w:rsid w:val="008A1DF7"/>
    <w:rsid w:val="008A25DF"/>
    <w:rsid w:val="008A27CA"/>
    <w:rsid w:val="008A4060"/>
    <w:rsid w:val="008A4119"/>
    <w:rsid w:val="008A46D0"/>
    <w:rsid w:val="008A53B5"/>
    <w:rsid w:val="008A632C"/>
    <w:rsid w:val="008A6F63"/>
    <w:rsid w:val="008A7786"/>
    <w:rsid w:val="008B0B3A"/>
    <w:rsid w:val="008B112A"/>
    <w:rsid w:val="008B14A3"/>
    <w:rsid w:val="008B2A6C"/>
    <w:rsid w:val="008B33C2"/>
    <w:rsid w:val="008B35B4"/>
    <w:rsid w:val="008B563F"/>
    <w:rsid w:val="008B7E84"/>
    <w:rsid w:val="008C05DD"/>
    <w:rsid w:val="008C1116"/>
    <w:rsid w:val="008C1525"/>
    <w:rsid w:val="008C23CA"/>
    <w:rsid w:val="008C2EA9"/>
    <w:rsid w:val="008C445C"/>
    <w:rsid w:val="008C4A52"/>
    <w:rsid w:val="008C66E6"/>
    <w:rsid w:val="008C7424"/>
    <w:rsid w:val="008D0FAA"/>
    <w:rsid w:val="008D1C6D"/>
    <w:rsid w:val="008D237F"/>
    <w:rsid w:val="008D64F0"/>
    <w:rsid w:val="008D6CF1"/>
    <w:rsid w:val="008D6CFB"/>
    <w:rsid w:val="008D7EA5"/>
    <w:rsid w:val="008E1682"/>
    <w:rsid w:val="008E22BE"/>
    <w:rsid w:val="008E384B"/>
    <w:rsid w:val="008E4387"/>
    <w:rsid w:val="008E551C"/>
    <w:rsid w:val="008F1399"/>
    <w:rsid w:val="008F17E9"/>
    <w:rsid w:val="008F3533"/>
    <w:rsid w:val="008F4545"/>
    <w:rsid w:val="008F4E07"/>
    <w:rsid w:val="008F678C"/>
    <w:rsid w:val="008F7080"/>
    <w:rsid w:val="009000BC"/>
    <w:rsid w:val="009004FC"/>
    <w:rsid w:val="00901058"/>
    <w:rsid w:val="00901303"/>
    <w:rsid w:val="00903024"/>
    <w:rsid w:val="00903606"/>
    <w:rsid w:val="009040E1"/>
    <w:rsid w:val="00905CC8"/>
    <w:rsid w:val="00905D98"/>
    <w:rsid w:val="00906AE0"/>
    <w:rsid w:val="00907A6B"/>
    <w:rsid w:val="00907D17"/>
    <w:rsid w:val="00910129"/>
    <w:rsid w:val="00911180"/>
    <w:rsid w:val="00912435"/>
    <w:rsid w:val="00914C8B"/>
    <w:rsid w:val="009177A5"/>
    <w:rsid w:val="00917929"/>
    <w:rsid w:val="00920774"/>
    <w:rsid w:val="00920B69"/>
    <w:rsid w:val="0092267E"/>
    <w:rsid w:val="00922A10"/>
    <w:rsid w:val="0092354E"/>
    <w:rsid w:val="009235F3"/>
    <w:rsid w:val="00923ACE"/>
    <w:rsid w:val="00923E3F"/>
    <w:rsid w:val="009240C2"/>
    <w:rsid w:val="00925AFC"/>
    <w:rsid w:val="009260A8"/>
    <w:rsid w:val="00926BD3"/>
    <w:rsid w:val="00927C33"/>
    <w:rsid w:val="00927FC3"/>
    <w:rsid w:val="009313EE"/>
    <w:rsid w:val="00931527"/>
    <w:rsid w:val="00936DFB"/>
    <w:rsid w:val="00936F8F"/>
    <w:rsid w:val="00937B58"/>
    <w:rsid w:val="0094011B"/>
    <w:rsid w:val="00940ABF"/>
    <w:rsid w:val="0094258A"/>
    <w:rsid w:val="009429E0"/>
    <w:rsid w:val="00942DE6"/>
    <w:rsid w:val="00945015"/>
    <w:rsid w:val="00945A3A"/>
    <w:rsid w:val="0094668E"/>
    <w:rsid w:val="009466E0"/>
    <w:rsid w:val="00946B28"/>
    <w:rsid w:val="0094754E"/>
    <w:rsid w:val="00950565"/>
    <w:rsid w:val="00950616"/>
    <w:rsid w:val="009516C6"/>
    <w:rsid w:val="0095203B"/>
    <w:rsid w:val="00954F15"/>
    <w:rsid w:val="009554B3"/>
    <w:rsid w:val="0095707B"/>
    <w:rsid w:val="009571AF"/>
    <w:rsid w:val="009573D1"/>
    <w:rsid w:val="00961C98"/>
    <w:rsid w:val="00962125"/>
    <w:rsid w:val="009625B7"/>
    <w:rsid w:val="00962FAE"/>
    <w:rsid w:val="009638F6"/>
    <w:rsid w:val="009643D1"/>
    <w:rsid w:val="009647FD"/>
    <w:rsid w:val="00965465"/>
    <w:rsid w:val="0096569B"/>
    <w:rsid w:val="009677B0"/>
    <w:rsid w:val="00967A9C"/>
    <w:rsid w:val="00972753"/>
    <w:rsid w:val="00973F8D"/>
    <w:rsid w:val="00975E29"/>
    <w:rsid w:val="00977556"/>
    <w:rsid w:val="00977A7F"/>
    <w:rsid w:val="00977BC5"/>
    <w:rsid w:val="0098135D"/>
    <w:rsid w:val="009813B0"/>
    <w:rsid w:val="00981A86"/>
    <w:rsid w:val="00981F11"/>
    <w:rsid w:val="009849A3"/>
    <w:rsid w:val="009855B3"/>
    <w:rsid w:val="009857B6"/>
    <w:rsid w:val="00986367"/>
    <w:rsid w:val="00986945"/>
    <w:rsid w:val="00987D63"/>
    <w:rsid w:val="00991B90"/>
    <w:rsid w:val="00993031"/>
    <w:rsid w:val="00997F76"/>
    <w:rsid w:val="009A07CA"/>
    <w:rsid w:val="009A20EA"/>
    <w:rsid w:val="009A21C8"/>
    <w:rsid w:val="009A2A51"/>
    <w:rsid w:val="009A3706"/>
    <w:rsid w:val="009A371D"/>
    <w:rsid w:val="009A4A68"/>
    <w:rsid w:val="009A5F5F"/>
    <w:rsid w:val="009A7137"/>
    <w:rsid w:val="009B02A3"/>
    <w:rsid w:val="009B187C"/>
    <w:rsid w:val="009B2770"/>
    <w:rsid w:val="009B4F39"/>
    <w:rsid w:val="009B6079"/>
    <w:rsid w:val="009B6094"/>
    <w:rsid w:val="009B7082"/>
    <w:rsid w:val="009B71AC"/>
    <w:rsid w:val="009B79B1"/>
    <w:rsid w:val="009C0B62"/>
    <w:rsid w:val="009C19AE"/>
    <w:rsid w:val="009C2B86"/>
    <w:rsid w:val="009C3CAA"/>
    <w:rsid w:val="009C4E19"/>
    <w:rsid w:val="009C5CF3"/>
    <w:rsid w:val="009C623E"/>
    <w:rsid w:val="009C69D0"/>
    <w:rsid w:val="009C6E6E"/>
    <w:rsid w:val="009C72B8"/>
    <w:rsid w:val="009C7313"/>
    <w:rsid w:val="009D12C8"/>
    <w:rsid w:val="009D2EC6"/>
    <w:rsid w:val="009D472C"/>
    <w:rsid w:val="009D5E99"/>
    <w:rsid w:val="009D717E"/>
    <w:rsid w:val="009D76B9"/>
    <w:rsid w:val="009E1875"/>
    <w:rsid w:val="009E256E"/>
    <w:rsid w:val="009E2C27"/>
    <w:rsid w:val="009E356A"/>
    <w:rsid w:val="009E36A8"/>
    <w:rsid w:val="009E3933"/>
    <w:rsid w:val="009E6D7E"/>
    <w:rsid w:val="009F00F9"/>
    <w:rsid w:val="009F0C2D"/>
    <w:rsid w:val="009F305A"/>
    <w:rsid w:val="009F3F9C"/>
    <w:rsid w:val="009F46FB"/>
    <w:rsid w:val="009F4930"/>
    <w:rsid w:val="009F5E93"/>
    <w:rsid w:val="00A03467"/>
    <w:rsid w:val="00A03B16"/>
    <w:rsid w:val="00A058B6"/>
    <w:rsid w:val="00A06B9C"/>
    <w:rsid w:val="00A11611"/>
    <w:rsid w:val="00A12A90"/>
    <w:rsid w:val="00A15468"/>
    <w:rsid w:val="00A16176"/>
    <w:rsid w:val="00A17E6E"/>
    <w:rsid w:val="00A20436"/>
    <w:rsid w:val="00A2350C"/>
    <w:rsid w:val="00A24671"/>
    <w:rsid w:val="00A24D39"/>
    <w:rsid w:val="00A2627C"/>
    <w:rsid w:val="00A31EBB"/>
    <w:rsid w:val="00A3298F"/>
    <w:rsid w:val="00A33A7B"/>
    <w:rsid w:val="00A34011"/>
    <w:rsid w:val="00A34C91"/>
    <w:rsid w:val="00A35079"/>
    <w:rsid w:val="00A35DA7"/>
    <w:rsid w:val="00A40795"/>
    <w:rsid w:val="00A40D3C"/>
    <w:rsid w:val="00A41318"/>
    <w:rsid w:val="00A415FA"/>
    <w:rsid w:val="00A421D9"/>
    <w:rsid w:val="00A42C07"/>
    <w:rsid w:val="00A42C5D"/>
    <w:rsid w:val="00A44B4B"/>
    <w:rsid w:val="00A45988"/>
    <w:rsid w:val="00A47523"/>
    <w:rsid w:val="00A4791F"/>
    <w:rsid w:val="00A47FE3"/>
    <w:rsid w:val="00A5047D"/>
    <w:rsid w:val="00A51D9C"/>
    <w:rsid w:val="00A52121"/>
    <w:rsid w:val="00A523B1"/>
    <w:rsid w:val="00A52445"/>
    <w:rsid w:val="00A5286C"/>
    <w:rsid w:val="00A556E6"/>
    <w:rsid w:val="00A5612D"/>
    <w:rsid w:val="00A57BCA"/>
    <w:rsid w:val="00A601BA"/>
    <w:rsid w:val="00A60DEB"/>
    <w:rsid w:val="00A61D7E"/>
    <w:rsid w:val="00A64D91"/>
    <w:rsid w:val="00A66640"/>
    <w:rsid w:val="00A66AEC"/>
    <w:rsid w:val="00A67B5F"/>
    <w:rsid w:val="00A70C08"/>
    <w:rsid w:val="00A71E51"/>
    <w:rsid w:val="00A724C9"/>
    <w:rsid w:val="00A74330"/>
    <w:rsid w:val="00A75105"/>
    <w:rsid w:val="00A75352"/>
    <w:rsid w:val="00A811B3"/>
    <w:rsid w:val="00A82263"/>
    <w:rsid w:val="00A8467F"/>
    <w:rsid w:val="00A84A7F"/>
    <w:rsid w:val="00A84DBB"/>
    <w:rsid w:val="00A860C7"/>
    <w:rsid w:val="00A866E2"/>
    <w:rsid w:val="00A8751D"/>
    <w:rsid w:val="00A9021F"/>
    <w:rsid w:val="00A903CE"/>
    <w:rsid w:val="00A9225B"/>
    <w:rsid w:val="00A92BB1"/>
    <w:rsid w:val="00A92CE5"/>
    <w:rsid w:val="00A931A6"/>
    <w:rsid w:val="00A9651E"/>
    <w:rsid w:val="00A96712"/>
    <w:rsid w:val="00A96DC0"/>
    <w:rsid w:val="00A97583"/>
    <w:rsid w:val="00AA06F2"/>
    <w:rsid w:val="00AA125D"/>
    <w:rsid w:val="00AA15C8"/>
    <w:rsid w:val="00AA1C0F"/>
    <w:rsid w:val="00AA36DF"/>
    <w:rsid w:val="00AA5712"/>
    <w:rsid w:val="00AA6067"/>
    <w:rsid w:val="00AA663C"/>
    <w:rsid w:val="00AA7A34"/>
    <w:rsid w:val="00AB004C"/>
    <w:rsid w:val="00AB106C"/>
    <w:rsid w:val="00AB1534"/>
    <w:rsid w:val="00AB1FF2"/>
    <w:rsid w:val="00AB2EF2"/>
    <w:rsid w:val="00AB4664"/>
    <w:rsid w:val="00AB4E0B"/>
    <w:rsid w:val="00AB63E6"/>
    <w:rsid w:val="00AB7385"/>
    <w:rsid w:val="00AB7416"/>
    <w:rsid w:val="00AC1681"/>
    <w:rsid w:val="00AC77FB"/>
    <w:rsid w:val="00AC787B"/>
    <w:rsid w:val="00AD1489"/>
    <w:rsid w:val="00AD17DF"/>
    <w:rsid w:val="00AD22CF"/>
    <w:rsid w:val="00AD4A79"/>
    <w:rsid w:val="00AD664A"/>
    <w:rsid w:val="00AE0175"/>
    <w:rsid w:val="00AE0AB6"/>
    <w:rsid w:val="00AE1D51"/>
    <w:rsid w:val="00AE25B2"/>
    <w:rsid w:val="00AE3374"/>
    <w:rsid w:val="00AE39D5"/>
    <w:rsid w:val="00AE3AD7"/>
    <w:rsid w:val="00AE4CC7"/>
    <w:rsid w:val="00AE526B"/>
    <w:rsid w:val="00AE6EBD"/>
    <w:rsid w:val="00AE7820"/>
    <w:rsid w:val="00AF0441"/>
    <w:rsid w:val="00AF21A3"/>
    <w:rsid w:val="00AF5378"/>
    <w:rsid w:val="00AF63EF"/>
    <w:rsid w:val="00AF7BD8"/>
    <w:rsid w:val="00B004CD"/>
    <w:rsid w:val="00B00CA4"/>
    <w:rsid w:val="00B02E03"/>
    <w:rsid w:val="00B030F3"/>
    <w:rsid w:val="00B03206"/>
    <w:rsid w:val="00B0413D"/>
    <w:rsid w:val="00B063D2"/>
    <w:rsid w:val="00B06957"/>
    <w:rsid w:val="00B11708"/>
    <w:rsid w:val="00B11D5A"/>
    <w:rsid w:val="00B125E4"/>
    <w:rsid w:val="00B14082"/>
    <w:rsid w:val="00B14F61"/>
    <w:rsid w:val="00B204E8"/>
    <w:rsid w:val="00B212E7"/>
    <w:rsid w:val="00B216D8"/>
    <w:rsid w:val="00B21781"/>
    <w:rsid w:val="00B25B94"/>
    <w:rsid w:val="00B3216F"/>
    <w:rsid w:val="00B32C0B"/>
    <w:rsid w:val="00B34048"/>
    <w:rsid w:val="00B3609B"/>
    <w:rsid w:val="00B371AF"/>
    <w:rsid w:val="00B4146A"/>
    <w:rsid w:val="00B41C14"/>
    <w:rsid w:val="00B438F3"/>
    <w:rsid w:val="00B43AE2"/>
    <w:rsid w:val="00B46332"/>
    <w:rsid w:val="00B466F3"/>
    <w:rsid w:val="00B471CD"/>
    <w:rsid w:val="00B4728C"/>
    <w:rsid w:val="00B50F80"/>
    <w:rsid w:val="00B52EA6"/>
    <w:rsid w:val="00B54CC4"/>
    <w:rsid w:val="00B55B78"/>
    <w:rsid w:val="00B57E31"/>
    <w:rsid w:val="00B61006"/>
    <w:rsid w:val="00B6134D"/>
    <w:rsid w:val="00B615CB"/>
    <w:rsid w:val="00B61794"/>
    <w:rsid w:val="00B625CE"/>
    <w:rsid w:val="00B62651"/>
    <w:rsid w:val="00B631AC"/>
    <w:rsid w:val="00B64C45"/>
    <w:rsid w:val="00B64D45"/>
    <w:rsid w:val="00B66FE1"/>
    <w:rsid w:val="00B679EB"/>
    <w:rsid w:val="00B710A1"/>
    <w:rsid w:val="00B71102"/>
    <w:rsid w:val="00B71E15"/>
    <w:rsid w:val="00B7216C"/>
    <w:rsid w:val="00B73EFF"/>
    <w:rsid w:val="00B74A93"/>
    <w:rsid w:val="00B760A6"/>
    <w:rsid w:val="00B76A06"/>
    <w:rsid w:val="00B814E2"/>
    <w:rsid w:val="00B82E18"/>
    <w:rsid w:val="00B84979"/>
    <w:rsid w:val="00B84BFE"/>
    <w:rsid w:val="00B852E8"/>
    <w:rsid w:val="00B8702B"/>
    <w:rsid w:val="00B87CC2"/>
    <w:rsid w:val="00B9109A"/>
    <w:rsid w:val="00B91A5F"/>
    <w:rsid w:val="00B924F1"/>
    <w:rsid w:val="00B93943"/>
    <w:rsid w:val="00B941B0"/>
    <w:rsid w:val="00B9652B"/>
    <w:rsid w:val="00B97E48"/>
    <w:rsid w:val="00BA1BDD"/>
    <w:rsid w:val="00BA22F7"/>
    <w:rsid w:val="00BA47E7"/>
    <w:rsid w:val="00BA49A6"/>
    <w:rsid w:val="00BA648D"/>
    <w:rsid w:val="00BA7382"/>
    <w:rsid w:val="00BB0CBA"/>
    <w:rsid w:val="00BB14B5"/>
    <w:rsid w:val="00BB1EE9"/>
    <w:rsid w:val="00BB2866"/>
    <w:rsid w:val="00BB45A1"/>
    <w:rsid w:val="00BB4D32"/>
    <w:rsid w:val="00BB502E"/>
    <w:rsid w:val="00BB6258"/>
    <w:rsid w:val="00BB65D1"/>
    <w:rsid w:val="00BB6CA0"/>
    <w:rsid w:val="00BC0C0A"/>
    <w:rsid w:val="00BC1338"/>
    <w:rsid w:val="00BC3304"/>
    <w:rsid w:val="00BC35DB"/>
    <w:rsid w:val="00BC44A6"/>
    <w:rsid w:val="00BC571C"/>
    <w:rsid w:val="00BC679F"/>
    <w:rsid w:val="00BC6A4D"/>
    <w:rsid w:val="00BC6B3B"/>
    <w:rsid w:val="00BC6F94"/>
    <w:rsid w:val="00BD07CA"/>
    <w:rsid w:val="00BD25FD"/>
    <w:rsid w:val="00BD3D72"/>
    <w:rsid w:val="00BD532C"/>
    <w:rsid w:val="00BD5700"/>
    <w:rsid w:val="00BD6381"/>
    <w:rsid w:val="00BD7282"/>
    <w:rsid w:val="00BE0150"/>
    <w:rsid w:val="00BE11C6"/>
    <w:rsid w:val="00BE1FFE"/>
    <w:rsid w:val="00BE35A3"/>
    <w:rsid w:val="00BE4305"/>
    <w:rsid w:val="00BE4F37"/>
    <w:rsid w:val="00BE5F50"/>
    <w:rsid w:val="00BF1ED4"/>
    <w:rsid w:val="00BF2C16"/>
    <w:rsid w:val="00BF382F"/>
    <w:rsid w:val="00BF6C08"/>
    <w:rsid w:val="00BF702D"/>
    <w:rsid w:val="00C001BC"/>
    <w:rsid w:val="00C02637"/>
    <w:rsid w:val="00C02C40"/>
    <w:rsid w:val="00C04347"/>
    <w:rsid w:val="00C0665B"/>
    <w:rsid w:val="00C104A2"/>
    <w:rsid w:val="00C11C42"/>
    <w:rsid w:val="00C12F5E"/>
    <w:rsid w:val="00C14A7D"/>
    <w:rsid w:val="00C1562E"/>
    <w:rsid w:val="00C1621B"/>
    <w:rsid w:val="00C16BC6"/>
    <w:rsid w:val="00C20692"/>
    <w:rsid w:val="00C20946"/>
    <w:rsid w:val="00C20E28"/>
    <w:rsid w:val="00C21316"/>
    <w:rsid w:val="00C217B6"/>
    <w:rsid w:val="00C21C6A"/>
    <w:rsid w:val="00C23AF8"/>
    <w:rsid w:val="00C25D2C"/>
    <w:rsid w:val="00C27019"/>
    <w:rsid w:val="00C273E8"/>
    <w:rsid w:val="00C2786A"/>
    <w:rsid w:val="00C30B07"/>
    <w:rsid w:val="00C30C89"/>
    <w:rsid w:val="00C31023"/>
    <w:rsid w:val="00C31079"/>
    <w:rsid w:val="00C32003"/>
    <w:rsid w:val="00C32E15"/>
    <w:rsid w:val="00C32FB2"/>
    <w:rsid w:val="00C32FD8"/>
    <w:rsid w:val="00C348DC"/>
    <w:rsid w:val="00C35584"/>
    <w:rsid w:val="00C355BB"/>
    <w:rsid w:val="00C371EC"/>
    <w:rsid w:val="00C37299"/>
    <w:rsid w:val="00C4022E"/>
    <w:rsid w:val="00C4173C"/>
    <w:rsid w:val="00C420B8"/>
    <w:rsid w:val="00C42108"/>
    <w:rsid w:val="00C43D0F"/>
    <w:rsid w:val="00C44163"/>
    <w:rsid w:val="00C44FE4"/>
    <w:rsid w:val="00C45E6F"/>
    <w:rsid w:val="00C46CB4"/>
    <w:rsid w:val="00C46ECA"/>
    <w:rsid w:val="00C4794A"/>
    <w:rsid w:val="00C47BE5"/>
    <w:rsid w:val="00C47E7D"/>
    <w:rsid w:val="00C50BF7"/>
    <w:rsid w:val="00C52492"/>
    <w:rsid w:val="00C524F1"/>
    <w:rsid w:val="00C5268E"/>
    <w:rsid w:val="00C55FB7"/>
    <w:rsid w:val="00C56C2C"/>
    <w:rsid w:val="00C56D1E"/>
    <w:rsid w:val="00C578CE"/>
    <w:rsid w:val="00C60583"/>
    <w:rsid w:val="00C60A4F"/>
    <w:rsid w:val="00C60F7C"/>
    <w:rsid w:val="00C62D3B"/>
    <w:rsid w:val="00C634EA"/>
    <w:rsid w:val="00C64870"/>
    <w:rsid w:val="00C650D4"/>
    <w:rsid w:val="00C65F9A"/>
    <w:rsid w:val="00C66663"/>
    <w:rsid w:val="00C66A81"/>
    <w:rsid w:val="00C71048"/>
    <w:rsid w:val="00C71F92"/>
    <w:rsid w:val="00C72A3D"/>
    <w:rsid w:val="00C75521"/>
    <w:rsid w:val="00C7612B"/>
    <w:rsid w:val="00C77048"/>
    <w:rsid w:val="00C770B5"/>
    <w:rsid w:val="00C82D24"/>
    <w:rsid w:val="00C860FC"/>
    <w:rsid w:val="00C86243"/>
    <w:rsid w:val="00C8750D"/>
    <w:rsid w:val="00C918E1"/>
    <w:rsid w:val="00C91F1D"/>
    <w:rsid w:val="00C92BE3"/>
    <w:rsid w:val="00C93F44"/>
    <w:rsid w:val="00C9456D"/>
    <w:rsid w:val="00C94CE5"/>
    <w:rsid w:val="00C96705"/>
    <w:rsid w:val="00CA05ED"/>
    <w:rsid w:val="00CA10CF"/>
    <w:rsid w:val="00CA5C33"/>
    <w:rsid w:val="00CB20E5"/>
    <w:rsid w:val="00CB2DE7"/>
    <w:rsid w:val="00CB3871"/>
    <w:rsid w:val="00CB4ED2"/>
    <w:rsid w:val="00CB5A25"/>
    <w:rsid w:val="00CB5F12"/>
    <w:rsid w:val="00CB6688"/>
    <w:rsid w:val="00CB68E1"/>
    <w:rsid w:val="00CC0E16"/>
    <w:rsid w:val="00CC16C0"/>
    <w:rsid w:val="00CC2926"/>
    <w:rsid w:val="00CC2E15"/>
    <w:rsid w:val="00CC44C9"/>
    <w:rsid w:val="00CC5DEE"/>
    <w:rsid w:val="00CC62C8"/>
    <w:rsid w:val="00CC6F12"/>
    <w:rsid w:val="00CC7784"/>
    <w:rsid w:val="00CC781E"/>
    <w:rsid w:val="00CD01CB"/>
    <w:rsid w:val="00CD2CD9"/>
    <w:rsid w:val="00CD5270"/>
    <w:rsid w:val="00CD573E"/>
    <w:rsid w:val="00CD588B"/>
    <w:rsid w:val="00CD6AE2"/>
    <w:rsid w:val="00CD740C"/>
    <w:rsid w:val="00CE0F8D"/>
    <w:rsid w:val="00CE2552"/>
    <w:rsid w:val="00CE3118"/>
    <w:rsid w:val="00CE517E"/>
    <w:rsid w:val="00CE54C8"/>
    <w:rsid w:val="00CE56EF"/>
    <w:rsid w:val="00CE637E"/>
    <w:rsid w:val="00CE6862"/>
    <w:rsid w:val="00CE6B34"/>
    <w:rsid w:val="00CF495E"/>
    <w:rsid w:val="00CF6336"/>
    <w:rsid w:val="00CF6F5B"/>
    <w:rsid w:val="00D00181"/>
    <w:rsid w:val="00D00DBD"/>
    <w:rsid w:val="00D00DD4"/>
    <w:rsid w:val="00D01320"/>
    <w:rsid w:val="00D01419"/>
    <w:rsid w:val="00D0327A"/>
    <w:rsid w:val="00D03347"/>
    <w:rsid w:val="00D03981"/>
    <w:rsid w:val="00D0684E"/>
    <w:rsid w:val="00D06CA5"/>
    <w:rsid w:val="00D146C5"/>
    <w:rsid w:val="00D1496C"/>
    <w:rsid w:val="00D14CFD"/>
    <w:rsid w:val="00D15FE2"/>
    <w:rsid w:val="00D20DFF"/>
    <w:rsid w:val="00D2214B"/>
    <w:rsid w:val="00D2464F"/>
    <w:rsid w:val="00D330F7"/>
    <w:rsid w:val="00D335CE"/>
    <w:rsid w:val="00D340AE"/>
    <w:rsid w:val="00D34D75"/>
    <w:rsid w:val="00D35080"/>
    <w:rsid w:val="00D354EA"/>
    <w:rsid w:val="00D376E1"/>
    <w:rsid w:val="00D43089"/>
    <w:rsid w:val="00D434F2"/>
    <w:rsid w:val="00D44DC0"/>
    <w:rsid w:val="00D45878"/>
    <w:rsid w:val="00D45DF7"/>
    <w:rsid w:val="00D46BCB"/>
    <w:rsid w:val="00D46D44"/>
    <w:rsid w:val="00D47FD1"/>
    <w:rsid w:val="00D500C8"/>
    <w:rsid w:val="00D50609"/>
    <w:rsid w:val="00D507D9"/>
    <w:rsid w:val="00D52401"/>
    <w:rsid w:val="00D53A19"/>
    <w:rsid w:val="00D54709"/>
    <w:rsid w:val="00D54E0C"/>
    <w:rsid w:val="00D55078"/>
    <w:rsid w:val="00D5671C"/>
    <w:rsid w:val="00D56AC5"/>
    <w:rsid w:val="00D56D15"/>
    <w:rsid w:val="00D61E82"/>
    <w:rsid w:val="00D62F64"/>
    <w:rsid w:val="00D658CF"/>
    <w:rsid w:val="00D66F9C"/>
    <w:rsid w:val="00D7181C"/>
    <w:rsid w:val="00D72D19"/>
    <w:rsid w:val="00D73067"/>
    <w:rsid w:val="00D73A35"/>
    <w:rsid w:val="00D73B4B"/>
    <w:rsid w:val="00D742C2"/>
    <w:rsid w:val="00D74EE5"/>
    <w:rsid w:val="00D7580C"/>
    <w:rsid w:val="00D7603A"/>
    <w:rsid w:val="00D777E9"/>
    <w:rsid w:val="00D80146"/>
    <w:rsid w:val="00D81EA1"/>
    <w:rsid w:val="00D835C3"/>
    <w:rsid w:val="00D85620"/>
    <w:rsid w:val="00D86D09"/>
    <w:rsid w:val="00D908A3"/>
    <w:rsid w:val="00D92157"/>
    <w:rsid w:val="00D92B32"/>
    <w:rsid w:val="00D935DA"/>
    <w:rsid w:val="00D93738"/>
    <w:rsid w:val="00D955F0"/>
    <w:rsid w:val="00D95E4C"/>
    <w:rsid w:val="00D962BF"/>
    <w:rsid w:val="00DA00BA"/>
    <w:rsid w:val="00DA157A"/>
    <w:rsid w:val="00DA4A66"/>
    <w:rsid w:val="00DA4CB8"/>
    <w:rsid w:val="00DA5902"/>
    <w:rsid w:val="00DA6CBE"/>
    <w:rsid w:val="00DA75A4"/>
    <w:rsid w:val="00DA793C"/>
    <w:rsid w:val="00DA7D02"/>
    <w:rsid w:val="00DB2C7C"/>
    <w:rsid w:val="00DB2EE2"/>
    <w:rsid w:val="00DB32AC"/>
    <w:rsid w:val="00DB4057"/>
    <w:rsid w:val="00DB4191"/>
    <w:rsid w:val="00DB445F"/>
    <w:rsid w:val="00DB4567"/>
    <w:rsid w:val="00DB4D4F"/>
    <w:rsid w:val="00DB4E6F"/>
    <w:rsid w:val="00DB59ED"/>
    <w:rsid w:val="00DB5A32"/>
    <w:rsid w:val="00DB688F"/>
    <w:rsid w:val="00DB699A"/>
    <w:rsid w:val="00DB69E0"/>
    <w:rsid w:val="00DB6E8C"/>
    <w:rsid w:val="00DC103D"/>
    <w:rsid w:val="00DC1BBC"/>
    <w:rsid w:val="00DC2D38"/>
    <w:rsid w:val="00DC3309"/>
    <w:rsid w:val="00DC3B27"/>
    <w:rsid w:val="00DC5B33"/>
    <w:rsid w:val="00DC6F18"/>
    <w:rsid w:val="00DC70F6"/>
    <w:rsid w:val="00DC718C"/>
    <w:rsid w:val="00DC7AB9"/>
    <w:rsid w:val="00DC7CFA"/>
    <w:rsid w:val="00DD09E1"/>
    <w:rsid w:val="00DD2624"/>
    <w:rsid w:val="00DD2A61"/>
    <w:rsid w:val="00DD3F5D"/>
    <w:rsid w:val="00DD42DA"/>
    <w:rsid w:val="00DD62FE"/>
    <w:rsid w:val="00DD7158"/>
    <w:rsid w:val="00DD7C91"/>
    <w:rsid w:val="00DE0069"/>
    <w:rsid w:val="00DE13FA"/>
    <w:rsid w:val="00DE3E41"/>
    <w:rsid w:val="00DE5F55"/>
    <w:rsid w:val="00DE60AD"/>
    <w:rsid w:val="00DE6FDA"/>
    <w:rsid w:val="00DE72A3"/>
    <w:rsid w:val="00DE7811"/>
    <w:rsid w:val="00DE7B7E"/>
    <w:rsid w:val="00DF209A"/>
    <w:rsid w:val="00DF27EF"/>
    <w:rsid w:val="00DF31FD"/>
    <w:rsid w:val="00DF5BF8"/>
    <w:rsid w:val="00DF6454"/>
    <w:rsid w:val="00DF66A7"/>
    <w:rsid w:val="00DF74E4"/>
    <w:rsid w:val="00DF7B0C"/>
    <w:rsid w:val="00E00306"/>
    <w:rsid w:val="00E01BC2"/>
    <w:rsid w:val="00E028DE"/>
    <w:rsid w:val="00E02AAE"/>
    <w:rsid w:val="00E0301A"/>
    <w:rsid w:val="00E030E8"/>
    <w:rsid w:val="00E0390A"/>
    <w:rsid w:val="00E043E8"/>
    <w:rsid w:val="00E04DED"/>
    <w:rsid w:val="00E06324"/>
    <w:rsid w:val="00E06F08"/>
    <w:rsid w:val="00E07381"/>
    <w:rsid w:val="00E101A0"/>
    <w:rsid w:val="00E1088D"/>
    <w:rsid w:val="00E111BD"/>
    <w:rsid w:val="00E12E58"/>
    <w:rsid w:val="00E130B8"/>
    <w:rsid w:val="00E13802"/>
    <w:rsid w:val="00E13F6F"/>
    <w:rsid w:val="00E14711"/>
    <w:rsid w:val="00E14DC6"/>
    <w:rsid w:val="00E14DEB"/>
    <w:rsid w:val="00E1792A"/>
    <w:rsid w:val="00E2283C"/>
    <w:rsid w:val="00E25079"/>
    <w:rsid w:val="00E2795E"/>
    <w:rsid w:val="00E316B5"/>
    <w:rsid w:val="00E32F24"/>
    <w:rsid w:val="00E34933"/>
    <w:rsid w:val="00E34938"/>
    <w:rsid w:val="00E3543D"/>
    <w:rsid w:val="00E36B67"/>
    <w:rsid w:val="00E37CE1"/>
    <w:rsid w:val="00E41DE5"/>
    <w:rsid w:val="00E41EC7"/>
    <w:rsid w:val="00E42A62"/>
    <w:rsid w:val="00E4355D"/>
    <w:rsid w:val="00E50BE2"/>
    <w:rsid w:val="00E512D4"/>
    <w:rsid w:val="00E522F6"/>
    <w:rsid w:val="00E52798"/>
    <w:rsid w:val="00E52997"/>
    <w:rsid w:val="00E53AB8"/>
    <w:rsid w:val="00E54B00"/>
    <w:rsid w:val="00E54B88"/>
    <w:rsid w:val="00E55F23"/>
    <w:rsid w:val="00E5738C"/>
    <w:rsid w:val="00E57B6B"/>
    <w:rsid w:val="00E6108D"/>
    <w:rsid w:val="00E6328B"/>
    <w:rsid w:val="00E63602"/>
    <w:rsid w:val="00E64626"/>
    <w:rsid w:val="00E65C4B"/>
    <w:rsid w:val="00E6665D"/>
    <w:rsid w:val="00E668A1"/>
    <w:rsid w:val="00E66FC3"/>
    <w:rsid w:val="00E67207"/>
    <w:rsid w:val="00E70C38"/>
    <w:rsid w:val="00E715FB"/>
    <w:rsid w:val="00E71674"/>
    <w:rsid w:val="00E71920"/>
    <w:rsid w:val="00E71AE7"/>
    <w:rsid w:val="00E7378E"/>
    <w:rsid w:val="00E74397"/>
    <w:rsid w:val="00E75A86"/>
    <w:rsid w:val="00E7608C"/>
    <w:rsid w:val="00E76C39"/>
    <w:rsid w:val="00E774E9"/>
    <w:rsid w:val="00E80E1D"/>
    <w:rsid w:val="00E83623"/>
    <w:rsid w:val="00E846C2"/>
    <w:rsid w:val="00E85F9A"/>
    <w:rsid w:val="00E901AA"/>
    <w:rsid w:val="00E91810"/>
    <w:rsid w:val="00E9281E"/>
    <w:rsid w:val="00E92AFD"/>
    <w:rsid w:val="00E953E4"/>
    <w:rsid w:val="00E95887"/>
    <w:rsid w:val="00E96F2B"/>
    <w:rsid w:val="00E97001"/>
    <w:rsid w:val="00E970E8"/>
    <w:rsid w:val="00E97EA1"/>
    <w:rsid w:val="00EA0F78"/>
    <w:rsid w:val="00EA4C29"/>
    <w:rsid w:val="00EA58EF"/>
    <w:rsid w:val="00EA5F01"/>
    <w:rsid w:val="00EA5FC3"/>
    <w:rsid w:val="00EA6A6C"/>
    <w:rsid w:val="00EA7673"/>
    <w:rsid w:val="00EA787B"/>
    <w:rsid w:val="00EB1168"/>
    <w:rsid w:val="00EB2626"/>
    <w:rsid w:val="00EB2E0F"/>
    <w:rsid w:val="00EB3553"/>
    <w:rsid w:val="00EB3875"/>
    <w:rsid w:val="00EB38AF"/>
    <w:rsid w:val="00EB4873"/>
    <w:rsid w:val="00EB4987"/>
    <w:rsid w:val="00EB52DC"/>
    <w:rsid w:val="00EB54A1"/>
    <w:rsid w:val="00EB6899"/>
    <w:rsid w:val="00EB6D86"/>
    <w:rsid w:val="00EC0047"/>
    <w:rsid w:val="00EC14B6"/>
    <w:rsid w:val="00EC1B36"/>
    <w:rsid w:val="00EC2481"/>
    <w:rsid w:val="00EC699C"/>
    <w:rsid w:val="00EC736A"/>
    <w:rsid w:val="00EC75E2"/>
    <w:rsid w:val="00EC7964"/>
    <w:rsid w:val="00ED54E3"/>
    <w:rsid w:val="00ED58FC"/>
    <w:rsid w:val="00ED6DF3"/>
    <w:rsid w:val="00ED774D"/>
    <w:rsid w:val="00EE2E25"/>
    <w:rsid w:val="00EE32EB"/>
    <w:rsid w:val="00EE33F4"/>
    <w:rsid w:val="00EE47C9"/>
    <w:rsid w:val="00EE4E10"/>
    <w:rsid w:val="00EF0D43"/>
    <w:rsid w:val="00EF1A07"/>
    <w:rsid w:val="00EF1F6E"/>
    <w:rsid w:val="00EF3AD8"/>
    <w:rsid w:val="00EF3B00"/>
    <w:rsid w:val="00EF553D"/>
    <w:rsid w:val="00EF689D"/>
    <w:rsid w:val="00EF68B9"/>
    <w:rsid w:val="00F00ACD"/>
    <w:rsid w:val="00F01E7E"/>
    <w:rsid w:val="00F04BAB"/>
    <w:rsid w:val="00F0587F"/>
    <w:rsid w:val="00F06556"/>
    <w:rsid w:val="00F0709B"/>
    <w:rsid w:val="00F1030C"/>
    <w:rsid w:val="00F10E7F"/>
    <w:rsid w:val="00F11B4D"/>
    <w:rsid w:val="00F144A2"/>
    <w:rsid w:val="00F14CCA"/>
    <w:rsid w:val="00F151D0"/>
    <w:rsid w:val="00F155B2"/>
    <w:rsid w:val="00F16B21"/>
    <w:rsid w:val="00F16DF9"/>
    <w:rsid w:val="00F1725F"/>
    <w:rsid w:val="00F17BC4"/>
    <w:rsid w:val="00F17C57"/>
    <w:rsid w:val="00F235FB"/>
    <w:rsid w:val="00F23FEA"/>
    <w:rsid w:val="00F2489F"/>
    <w:rsid w:val="00F31E56"/>
    <w:rsid w:val="00F3218A"/>
    <w:rsid w:val="00F33431"/>
    <w:rsid w:val="00F34F83"/>
    <w:rsid w:val="00F3610D"/>
    <w:rsid w:val="00F3661E"/>
    <w:rsid w:val="00F3731F"/>
    <w:rsid w:val="00F37358"/>
    <w:rsid w:val="00F415A8"/>
    <w:rsid w:val="00F4255E"/>
    <w:rsid w:val="00F42E30"/>
    <w:rsid w:val="00F45B8B"/>
    <w:rsid w:val="00F46620"/>
    <w:rsid w:val="00F46E69"/>
    <w:rsid w:val="00F4755C"/>
    <w:rsid w:val="00F51526"/>
    <w:rsid w:val="00F53B7B"/>
    <w:rsid w:val="00F54B1D"/>
    <w:rsid w:val="00F56843"/>
    <w:rsid w:val="00F571F4"/>
    <w:rsid w:val="00F5733A"/>
    <w:rsid w:val="00F60A1D"/>
    <w:rsid w:val="00F60A91"/>
    <w:rsid w:val="00F620F1"/>
    <w:rsid w:val="00F62C33"/>
    <w:rsid w:val="00F6382A"/>
    <w:rsid w:val="00F63CFA"/>
    <w:rsid w:val="00F64CB9"/>
    <w:rsid w:val="00F656A7"/>
    <w:rsid w:val="00F67354"/>
    <w:rsid w:val="00F67665"/>
    <w:rsid w:val="00F72953"/>
    <w:rsid w:val="00F75415"/>
    <w:rsid w:val="00F75B36"/>
    <w:rsid w:val="00F768DC"/>
    <w:rsid w:val="00F81398"/>
    <w:rsid w:val="00F83D37"/>
    <w:rsid w:val="00F86D22"/>
    <w:rsid w:val="00F87FB7"/>
    <w:rsid w:val="00F907C5"/>
    <w:rsid w:val="00F933FB"/>
    <w:rsid w:val="00F93888"/>
    <w:rsid w:val="00F93C0B"/>
    <w:rsid w:val="00F93EE8"/>
    <w:rsid w:val="00F94743"/>
    <w:rsid w:val="00F94ACF"/>
    <w:rsid w:val="00F95647"/>
    <w:rsid w:val="00F9634F"/>
    <w:rsid w:val="00F97E0C"/>
    <w:rsid w:val="00FA3CF4"/>
    <w:rsid w:val="00FA6DAE"/>
    <w:rsid w:val="00FA7E2F"/>
    <w:rsid w:val="00FB0679"/>
    <w:rsid w:val="00FB08DC"/>
    <w:rsid w:val="00FB17A9"/>
    <w:rsid w:val="00FB19B5"/>
    <w:rsid w:val="00FB2A65"/>
    <w:rsid w:val="00FB36E8"/>
    <w:rsid w:val="00FB38C7"/>
    <w:rsid w:val="00FB4505"/>
    <w:rsid w:val="00FB57C3"/>
    <w:rsid w:val="00FB69F7"/>
    <w:rsid w:val="00FB6B58"/>
    <w:rsid w:val="00FB784A"/>
    <w:rsid w:val="00FB7C82"/>
    <w:rsid w:val="00FB7CE3"/>
    <w:rsid w:val="00FC1BD3"/>
    <w:rsid w:val="00FC20BE"/>
    <w:rsid w:val="00FC3F99"/>
    <w:rsid w:val="00FC4106"/>
    <w:rsid w:val="00FC424D"/>
    <w:rsid w:val="00FC4A69"/>
    <w:rsid w:val="00FC7F4F"/>
    <w:rsid w:val="00FD0F33"/>
    <w:rsid w:val="00FD1BD0"/>
    <w:rsid w:val="00FD1E03"/>
    <w:rsid w:val="00FD32F8"/>
    <w:rsid w:val="00FD34F7"/>
    <w:rsid w:val="00FD3575"/>
    <w:rsid w:val="00FD63FC"/>
    <w:rsid w:val="00FD713A"/>
    <w:rsid w:val="00FE0B72"/>
    <w:rsid w:val="00FE3487"/>
    <w:rsid w:val="00FE470C"/>
    <w:rsid w:val="00FE50D2"/>
    <w:rsid w:val="00FE5BED"/>
    <w:rsid w:val="00FE5DFB"/>
    <w:rsid w:val="00FE6F06"/>
    <w:rsid w:val="00FF0C92"/>
    <w:rsid w:val="00FF0D32"/>
    <w:rsid w:val="00FF680E"/>
    <w:rsid w:val="00FF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26977"/>
    <o:shapelayout v:ext="edit">
      <o:idmap v:ext="edit" data="1"/>
    </o:shapelayout>
  </w:shapeDefaults>
  <w:decimalSymbol w:val="."/>
  <w:listSeparator w:val=","/>
  <w14:docId w14:val="3EBC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A7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0E74C6"/>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0E74C6"/>
    <w:rPr>
      <w:rFonts w:ascii="Calibri" w:eastAsia="Calibri" w:hAnsi="Calibri"/>
      <w:sz w:val="20"/>
      <w:szCs w:val="20"/>
    </w:rPr>
  </w:style>
  <w:style w:type="character" w:styleId="FootnoteReference">
    <w:name w:val="footnote reference"/>
    <w:basedOn w:val="DefaultParagraphFont"/>
    <w:uiPriority w:val="99"/>
    <w:semiHidden/>
    <w:unhideWhenUsed/>
    <w:rsid w:val="000E74C6"/>
    <w:rPr>
      <w:vertAlign w:val="superscript"/>
    </w:rPr>
  </w:style>
  <w:style w:type="character" w:styleId="Hyperlink">
    <w:name w:val="Hyperlink"/>
    <w:basedOn w:val="DefaultParagraphFont"/>
    <w:uiPriority w:val="99"/>
    <w:unhideWhenUsed/>
    <w:rsid w:val="004004E5"/>
    <w:rPr>
      <w:color w:val="0000FF" w:themeColor="hyperlink"/>
      <w:u w:val="single"/>
    </w:rPr>
  </w:style>
  <w:style w:type="paragraph" w:styleId="BodyTextIndent">
    <w:name w:val="Body Text Indent"/>
    <w:basedOn w:val="Normal"/>
    <w:link w:val="BodyTextIndentChar"/>
    <w:rsid w:val="00290131"/>
    <w:pPr>
      <w:spacing w:line="480" w:lineRule="auto"/>
      <w:ind w:left="720" w:hanging="720"/>
    </w:pPr>
    <w:rPr>
      <w:rFonts w:eastAsia="Times New Roman"/>
      <w:sz w:val="20"/>
    </w:rPr>
  </w:style>
  <w:style w:type="character" w:customStyle="1" w:styleId="BodyTextIndentChar">
    <w:name w:val="Body Text Indent Char"/>
    <w:basedOn w:val="DefaultParagraphFont"/>
    <w:link w:val="BodyTextIndent"/>
    <w:rsid w:val="00290131"/>
    <w:rPr>
      <w:rFonts w:eastAsia="Times New Roman"/>
      <w:sz w:val="20"/>
    </w:rPr>
  </w:style>
  <w:style w:type="paragraph" w:styleId="BalloonText">
    <w:name w:val="Balloon Text"/>
    <w:basedOn w:val="Normal"/>
    <w:link w:val="BalloonTextChar"/>
    <w:uiPriority w:val="99"/>
    <w:semiHidden/>
    <w:unhideWhenUsed/>
    <w:rsid w:val="00F933FB"/>
    <w:rPr>
      <w:rFonts w:ascii="Tahoma" w:hAnsi="Tahoma" w:cs="Tahoma"/>
      <w:sz w:val="16"/>
      <w:szCs w:val="16"/>
    </w:rPr>
  </w:style>
  <w:style w:type="character" w:customStyle="1" w:styleId="BalloonTextChar">
    <w:name w:val="Balloon Text Char"/>
    <w:basedOn w:val="DefaultParagraphFont"/>
    <w:link w:val="BalloonText"/>
    <w:uiPriority w:val="99"/>
    <w:semiHidden/>
    <w:rsid w:val="00F933FB"/>
    <w:rPr>
      <w:rFonts w:ascii="Tahoma" w:hAnsi="Tahoma" w:cs="Tahoma"/>
      <w:sz w:val="16"/>
      <w:szCs w:val="16"/>
    </w:rPr>
  </w:style>
  <w:style w:type="paragraph" w:customStyle="1" w:styleId="Default">
    <w:name w:val="Default"/>
    <w:rsid w:val="005A1D65"/>
    <w:pPr>
      <w:autoSpaceDE w:val="0"/>
      <w:autoSpaceDN w:val="0"/>
      <w:adjustRightInd w:val="0"/>
      <w:spacing w:after="0" w:line="240" w:lineRule="auto"/>
    </w:pPr>
    <w:rPr>
      <w:rFonts w:eastAsia="Times New Roman"/>
      <w:color w:val="000000"/>
    </w:rPr>
  </w:style>
  <w:style w:type="table" w:styleId="TableGrid">
    <w:name w:val="Table Grid"/>
    <w:basedOn w:val="TableNormal"/>
    <w:uiPriority w:val="59"/>
    <w:rsid w:val="00C3558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D22CF"/>
    <w:rPr>
      <w:sz w:val="16"/>
      <w:szCs w:val="16"/>
    </w:rPr>
  </w:style>
  <w:style w:type="paragraph" w:styleId="CommentText">
    <w:name w:val="annotation text"/>
    <w:basedOn w:val="Normal"/>
    <w:link w:val="CommentTextChar"/>
    <w:uiPriority w:val="99"/>
    <w:unhideWhenUsed/>
    <w:rsid w:val="00AD22CF"/>
    <w:rPr>
      <w:sz w:val="20"/>
      <w:szCs w:val="20"/>
    </w:rPr>
  </w:style>
  <w:style w:type="character" w:customStyle="1" w:styleId="CommentTextChar">
    <w:name w:val="Comment Text Char"/>
    <w:basedOn w:val="DefaultParagraphFont"/>
    <w:link w:val="CommentText"/>
    <w:uiPriority w:val="99"/>
    <w:rsid w:val="00AD22CF"/>
    <w:rPr>
      <w:sz w:val="20"/>
      <w:szCs w:val="20"/>
    </w:rPr>
  </w:style>
  <w:style w:type="paragraph" w:styleId="CommentSubject">
    <w:name w:val="annotation subject"/>
    <w:basedOn w:val="CommentText"/>
    <w:next w:val="CommentText"/>
    <w:link w:val="CommentSubjectChar"/>
    <w:uiPriority w:val="99"/>
    <w:semiHidden/>
    <w:unhideWhenUsed/>
    <w:rsid w:val="00AD22CF"/>
    <w:rPr>
      <w:b/>
      <w:bCs/>
    </w:rPr>
  </w:style>
  <w:style w:type="character" w:customStyle="1" w:styleId="CommentSubjectChar">
    <w:name w:val="Comment Subject Char"/>
    <w:basedOn w:val="CommentTextChar"/>
    <w:link w:val="CommentSubject"/>
    <w:uiPriority w:val="99"/>
    <w:semiHidden/>
    <w:rsid w:val="00AD22CF"/>
    <w:rPr>
      <w:b/>
      <w:bCs/>
      <w:sz w:val="20"/>
      <w:szCs w:val="20"/>
    </w:rPr>
  </w:style>
  <w:style w:type="paragraph" w:styleId="Revision">
    <w:name w:val="Revision"/>
    <w:hidden/>
    <w:uiPriority w:val="99"/>
    <w:semiHidden/>
    <w:rsid w:val="00AD22CF"/>
    <w:pPr>
      <w:spacing w:after="0" w:line="240" w:lineRule="auto"/>
    </w:pPr>
  </w:style>
  <w:style w:type="character" w:styleId="FollowedHyperlink">
    <w:name w:val="FollowedHyperlink"/>
    <w:basedOn w:val="DefaultParagraphFont"/>
    <w:uiPriority w:val="99"/>
    <w:semiHidden/>
    <w:unhideWhenUsed/>
    <w:rsid w:val="003A637C"/>
    <w:rPr>
      <w:color w:val="800080" w:themeColor="followedHyperlink"/>
      <w:u w:val="single"/>
    </w:rPr>
  </w:style>
  <w:style w:type="paragraph" w:customStyle="1" w:styleId="Judge">
    <w:name w:val="Judge"/>
    <w:basedOn w:val="Normal"/>
    <w:semiHidden/>
    <w:rsid w:val="00C634EA"/>
    <w:pPr>
      <w:spacing w:line="240" w:lineRule="exact"/>
      <w:jc w:val="right"/>
    </w:pPr>
    <w:rPr>
      <w:rFonts w:eastAsia="Times New Roman"/>
    </w:rPr>
  </w:style>
  <w:style w:type="paragraph" w:styleId="EndnoteText">
    <w:name w:val="endnote text"/>
    <w:basedOn w:val="Normal"/>
    <w:link w:val="EndnoteTextChar"/>
    <w:uiPriority w:val="99"/>
    <w:semiHidden/>
    <w:unhideWhenUsed/>
    <w:rsid w:val="003233FD"/>
    <w:rPr>
      <w:sz w:val="20"/>
      <w:szCs w:val="20"/>
    </w:rPr>
  </w:style>
  <w:style w:type="character" w:customStyle="1" w:styleId="EndnoteTextChar">
    <w:name w:val="Endnote Text Char"/>
    <w:basedOn w:val="DefaultParagraphFont"/>
    <w:link w:val="EndnoteText"/>
    <w:uiPriority w:val="99"/>
    <w:semiHidden/>
    <w:rsid w:val="003233FD"/>
    <w:rPr>
      <w:sz w:val="20"/>
      <w:szCs w:val="20"/>
    </w:rPr>
  </w:style>
  <w:style w:type="character" w:styleId="EndnoteReference">
    <w:name w:val="endnote reference"/>
    <w:basedOn w:val="DefaultParagraphFont"/>
    <w:uiPriority w:val="99"/>
    <w:semiHidden/>
    <w:unhideWhenUsed/>
    <w:rsid w:val="003233FD"/>
    <w:rPr>
      <w:vertAlign w:val="superscript"/>
    </w:rPr>
  </w:style>
  <w:style w:type="character" w:styleId="PlaceholderText">
    <w:name w:val="Placeholder Text"/>
    <w:basedOn w:val="DefaultParagraphFont"/>
    <w:uiPriority w:val="99"/>
    <w:semiHidden/>
    <w:rsid w:val="003F328D"/>
    <w:rPr>
      <w:color w:val="808080"/>
    </w:rPr>
  </w:style>
  <w:style w:type="table" w:customStyle="1" w:styleId="TableGrid1">
    <w:name w:val="Table Grid1"/>
    <w:basedOn w:val="TableNormal"/>
    <w:next w:val="TableGrid"/>
    <w:uiPriority w:val="59"/>
    <w:rsid w:val="007F2F3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A7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0E74C6"/>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0E74C6"/>
    <w:rPr>
      <w:rFonts w:ascii="Calibri" w:eastAsia="Calibri" w:hAnsi="Calibri"/>
      <w:sz w:val="20"/>
      <w:szCs w:val="20"/>
    </w:rPr>
  </w:style>
  <w:style w:type="character" w:styleId="FootnoteReference">
    <w:name w:val="footnote reference"/>
    <w:basedOn w:val="DefaultParagraphFont"/>
    <w:uiPriority w:val="99"/>
    <w:semiHidden/>
    <w:unhideWhenUsed/>
    <w:rsid w:val="000E74C6"/>
    <w:rPr>
      <w:vertAlign w:val="superscript"/>
    </w:rPr>
  </w:style>
  <w:style w:type="character" w:styleId="Hyperlink">
    <w:name w:val="Hyperlink"/>
    <w:basedOn w:val="DefaultParagraphFont"/>
    <w:uiPriority w:val="99"/>
    <w:unhideWhenUsed/>
    <w:rsid w:val="004004E5"/>
    <w:rPr>
      <w:color w:val="0000FF" w:themeColor="hyperlink"/>
      <w:u w:val="single"/>
    </w:rPr>
  </w:style>
  <w:style w:type="paragraph" w:styleId="BodyTextIndent">
    <w:name w:val="Body Text Indent"/>
    <w:basedOn w:val="Normal"/>
    <w:link w:val="BodyTextIndentChar"/>
    <w:rsid w:val="00290131"/>
    <w:pPr>
      <w:spacing w:line="480" w:lineRule="auto"/>
      <w:ind w:left="720" w:hanging="720"/>
    </w:pPr>
    <w:rPr>
      <w:rFonts w:eastAsia="Times New Roman"/>
      <w:sz w:val="20"/>
    </w:rPr>
  </w:style>
  <w:style w:type="character" w:customStyle="1" w:styleId="BodyTextIndentChar">
    <w:name w:val="Body Text Indent Char"/>
    <w:basedOn w:val="DefaultParagraphFont"/>
    <w:link w:val="BodyTextIndent"/>
    <w:rsid w:val="00290131"/>
    <w:rPr>
      <w:rFonts w:eastAsia="Times New Roman"/>
      <w:sz w:val="20"/>
    </w:rPr>
  </w:style>
  <w:style w:type="paragraph" w:styleId="BalloonText">
    <w:name w:val="Balloon Text"/>
    <w:basedOn w:val="Normal"/>
    <w:link w:val="BalloonTextChar"/>
    <w:uiPriority w:val="99"/>
    <w:semiHidden/>
    <w:unhideWhenUsed/>
    <w:rsid w:val="00F933FB"/>
    <w:rPr>
      <w:rFonts w:ascii="Tahoma" w:hAnsi="Tahoma" w:cs="Tahoma"/>
      <w:sz w:val="16"/>
      <w:szCs w:val="16"/>
    </w:rPr>
  </w:style>
  <w:style w:type="character" w:customStyle="1" w:styleId="BalloonTextChar">
    <w:name w:val="Balloon Text Char"/>
    <w:basedOn w:val="DefaultParagraphFont"/>
    <w:link w:val="BalloonText"/>
    <w:uiPriority w:val="99"/>
    <w:semiHidden/>
    <w:rsid w:val="00F933FB"/>
    <w:rPr>
      <w:rFonts w:ascii="Tahoma" w:hAnsi="Tahoma" w:cs="Tahoma"/>
      <w:sz w:val="16"/>
      <w:szCs w:val="16"/>
    </w:rPr>
  </w:style>
  <w:style w:type="paragraph" w:customStyle="1" w:styleId="Default">
    <w:name w:val="Default"/>
    <w:rsid w:val="005A1D65"/>
    <w:pPr>
      <w:autoSpaceDE w:val="0"/>
      <w:autoSpaceDN w:val="0"/>
      <w:adjustRightInd w:val="0"/>
      <w:spacing w:after="0" w:line="240" w:lineRule="auto"/>
    </w:pPr>
    <w:rPr>
      <w:rFonts w:eastAsia="Times New Roman"/>
      <w:color w:val="000000"/>
    </w:rPr>
  </w:style>
  <w:style w:type="table" w:styleId="TableGrid">
    <w:name w:val="Table Grid"/>
    <w:basedOn w:val="TableNormal"/>
    <w:uiPriority w:val="59"/>
    <w:rsid w:val="00C3558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D22CF"/>
    <w:rPr>
      <w:sz w:val="16"/>
      <w:szCs w:val="16"/>
    </w:rPr>
  </w:style>
  <w:style w:type="paragraph" w:styleId="CommentText">
    <w:name w:val="annotation text"/>
    <w:basedOn w:val="Normal"/>
    <w:link w:val="CommentTextChar"/>
    <w:uiPriority w:val="99"/>
    <w:unhideWhenUsed/>
    <w:rsid w:val="00AD22CF"/>
    <w:rPr>
      <w:sz w:val="20"/>
      <w:szCs w:val="20"/>
    </w:rPr>
  </w:style>
  <w:style w:type="character" w:customStyle="1" w:styleId="CommentTextChar">
    <w:name w:val="Comment Text Char"/>
    <w:basedOn w:val="DefaultParagraphFont"/>
    <w:link w:val="CommentText"/>
    <w:uiPriority w:val="99"/>
    <w:rsid w:val="00AD22CF"/>
    <w:rPr>
      <w:sz w:val="20"/>
      <w:szCs w:val="20"/>
    </w:rPr>
  </w:style>
  <w:style w:type="paragraph" w:styleId="CommentSubject">
    <w:name w:val="annotation subject"/>
    <w:basedOn w:val="CommentText"/>
    <w:next w:val="CommentText"/>
    <w:link w:val="CommentSubjectChar"/>
    <w:uiPriority w:val="99"/>
    <w:semiHidden/>
    <w:unhideWhenUsed/>
    <w:rsid w:val="00AD22CF"/>
    <w:rPr>
      <w:b/>
      <w:bCs/>
    </w:rPr>
  </w:style>
  <w:style w:type="character" w:customStyle="1" w:styleId="CommentSubjectChar">
    <w:name w:val="Comment Subject Char"/>
    <w:basedOn w:val="CommentTextChar"/>
    <w:link w:val="CommentSubject"/>
    <w:uiPriority w:val="99"/>
    <w:semiHidden/>
    <w:rsid w:val="00AD22CF"/>
    <w:rPr>
      <w:b/>
      <w:bCs/>
      <w:sz w:val="20"/>
      <w:szCs w:val="20"/>
    </w:rPr>
  </w:style>
  <w:style w:type="paragraph" w:styleId="Revision">
    <w:name w:val="Revision"/>
    <w:hidden/>
    <w:uiPriority w:val="99"/>
    <w:semiHidden/>
    <w:rsid w:val="00AD22CF"/>
    <w:pPr>
      <w:spacing w:after="0" w:line="240" w:lineRule="auto"/>
    </w:pPr>
  </w:style>
  <w:style w:type="character" w:styleId="FollowedHyperlink">
    <w:name w:val="FollowedHyperlink"/>
    <w:basedOn w:val="DefaultParagraphFont"/>
    <w:uiPriority w:val="99"/>
    <w:semiHidden/>
    <w:unhideWhenUsed/>
    <w:rsid w:val="003A637C"/>
    <w:rPr>
      <w:color w:val="800080" w:themeColor="followedHyperlink"/>
      <w:u w:val="single"/>
    </w:rPr>
  </w:style>
  <w:style w:type="paragraph" w:customStyle="1" w:styleId="Judge">
    <w:name w:val="Judge"/>
    <w:basedOn w:val="Normal"/>
    <w:semiHidden/>
    <w:rsid w:val="00C634EA"/>
    <w:pPr>
      <w:spacing w:line="240" w:lineRule="exact"/>
      <w:jc w:val="right"/>
    </w:pPr>
    <w:rPr>
      <w:rFonts w:eastAsia="Times New Roman"/>
    </w:rPr>
  </w:style>
  <w:style w:type="paragraph" w:styleId="EndnoteText">
    <w:name w:val="endnote text"/>
    <w:basedOn w:val="Normal"/>
    <w:link w:val="EndnoteTextChar"/>
    <w:uiPriority w:val="99"/>
    <w:semiHidden/>
    <w:unhideWhenUsed/>
    <w:rsid w:val="003233FD"/>
    <w:rPr>
      <w:sz w:val="20"/>
      <w:szCs w:val="20"/>
    </w:rPr>
  </w:style>
  <w:style w:type="character" w:customStyle="1" w:styleId="EndnoteTextChar">
    <w:name w:val="Endnote Text Char"/>
    <w:basedOn w:val="DefaultParagraphFont"/>
    <w:link w:val="EndnoteText"/>
    <w:uiPriority w:val="99"/>
    <w:semiHidden/>
    <w:rsid w:val="003233FD"/>
    <w:rPr>
      <w:sz w:val="20"/>
      <w:szCs w:val="20"/>
    </w:rPr>
  </w:style>
  <w:style w:type="character" w:styleId="EndnoteReference">
    <w:name w:val="endnote reference"/>
    <w:basedOn w:val="DefaultParagraphFont"/>
    <w:uiPriority w:val="99"/>
    <w:semiHidden/>
    <w:unhideWhenUsed/>
    <w:rsid w:val="003233FD"/>
    <w:rPr>
      <w:vertAlign w:val="superscript"/>
    </w:rPr>
  </w:style>
  <w:style w:type="character" w:styleId="PlaceholderText">
    <w:name w:val="Placeholder Text"/>
    <w:basedOn w:val="DefaultParagraphFont"/>
    <w:uiPriority w:val="99"/>
    <w:semiHidden/>
    <w:rsid w:val="003F328D"/>
    <w:rPr>
      <w:color w:val="808080"/>
    </w:rPr>
  </w:style>
  <w:style w:type="table" w:customStyle="1" w:styleId="TableGrid1">
    <w:name w:val="Table Grid1"/>
    <w:basedOn w:val="TableNormal"/>
    <w:next w:val="TableGrid"/>
    <w:uiPriority w:val="59"/>
    <w:rsid w:val="007F2F3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9877">
      <w:bodyDiv w:val="1"/>
      <w:marLeft w:val="0"/>
      <w:marRight w:val="0"/>
      <w:marTop w:val="0"/>
      <w:marBottom w:val="0"/>
      <w:divBdr>
        <w:top w:val="none" w:sz="0" w:space="0" w:color="auto"/>
        <w:left w:val="none" w:sz="0" w:space="0" w:color="auto"/>
        <w:bottom w:val="none" w:sz="0" w:space="0" w:color="auto"/>
        <w:right w:val="none" w:sz="0" w:space="0" w:color="auto"/>
      </w:divBdr>
    </w:div>
    <w:div w:id="331221852">
      <w:bodyDiv w:val="1"/>
      <w:marLeft w:val="0"/>
      <w:marRight w:val="0"/>
      <w:marTop w:val="0"/>
      <w:marBottom w:val="0"/>
      <w:divBdr>
        <w:top w:val="none" w:sz="0" w:space="0" w:color="auto"/>
        <w:left w:val="none" w:sz="0" w:space="0" w:color="auto"/>
        <w:bottom w:val="none" w:sz="0" w:space="0" w:color="auto"/>
        <w:right w:val="none" w:sz="0" w:space="0" w:color="auto"/>
      </w:divBdr>
    </w:div>
    <w:div w:id="1209219518">
      <w:bodyDiv w:val="1"/>
      <w:marLeft w:val="0"/>
      <w:marRight w:val="0"/>
      <w:marTop w:val="0"/>
      <w:marBottom w:val="0"/>
      <w:divBdr>
        <w:top w:val="none" w:sz="0" w:space="0" w:color="auto"/>
        <w:left w:val="none" w:sz="0" w:space="0" w:color="auto"/>
        <w:bottom w:val="none" w:sz="0" w:space="0" w:color="auto"/>
        <w:right w:val="none" w:sz="0" w:space="0" w:color="auto"/>
      </w:divBdr>
    </w:div>
    <w:div w:id="1309944790">
      <w:bodyDiv w:val="1"/>
      <w:marLeft w:val="0"/>
      <w:marRight w:val="0"/>
      <w:marTop w:val="0"/>
      <w:marBottom w:val="0"/>
      <w:divBdr>
        <w:top w:val="none" w:sz="0" w:space="0" w:color="auto"/>
        <w:left w:val="none" w:sz="0" w:space="0" w:color="auto"/>
        <w:bottom w:val="none" w:sz="0" w:space="0" w:color="auto"/>
        <w:right w:val="none" w:sz="0" w:space="0" w:color="auto"/>
      </w:divBdr>
    </w:div>
    <w:div w:id="1435325713">
      <w:bodyDiv w:val="1"/>
      <w:marLeft w:val="0"/>
      <w:marRight w:val="0"/>
      <w:marTop w:val="0"/>
      <w:marBottom w:val="0"/>
      <w:divBdr>
        <w:top w:val="none" w:sz="0" w:space="0" w:color="auto"/>
        <w:left w:val="none" w:sz="0" w:space="0" w:color="auto"/>
        <w:bottom w:val="none" w:sz="0" w:space="0" w:color="auto"/>
        <w:right w:val="none" w:sz="0" w:space="0" w:color="auto"/>
      </w:divBdr>
    </w:div>
    <w:div w:id="1581793014">
      <w:bodyDiv w:val="1"/>
      <w:marLeft w:val="0"/>
      <w:marRight w:val="0"/>
      <w:marTop w:val="0"/>
      <w:marBottom w:val="0"/>
      <w:divBdr>
        <w:top w:val="none" w:sz="0" w:space="0" w:color="auto"/>
        <w:left w:val="none" w:sz="0" w:space="0" w:color="auto"/>
        <w:bottom w:val="none" w:sz="0" w:space="0" w:color="auto"/>
        <w:right w:val="none" w:sz="0" w:space="0" w:color="auto"/>
      </w:divBdr>
    </w:div>
    <w:div w:id="1875340071">
      <w:bodyDiv w:val="1"/>
      <w:marLeft w:val="0"/>
      <w:marRight w:val="0"/>
      <w:marTop w:val="0"/>
      <w:marBottom w:val="0"/>
      <w:divBdr>
        <w:top w:val="none" w:sz="0" w:space="0" w:color="auto"/>
        <w:left w:val="none" w:sz="0" w:space="0" w:color="auto"/>
        <w:bottom w:val="none" w:sz="0" w:space="0" w:color="auto"/>
        <w:right w:val="none" w:sz="0" w:space="0" w:color="auto"/>
      </w:divBdr>
    </w:div>
    <w:div w:id="2007510251">
      <w:bodyDiv w:val="1"/>
      <w:marLeft w:val="0"/>
      <w:marRight w:val="0"/>
      <w:marTop w:val="0"/>
      <w:marBottom w:val="0"/>
      <w:divBdr>
        <w:top w:val="none" w:sz="0" w:space="0" w:color="auto"/>
        <w:left w:val="none" w:sz="0" w:space="0" w:color="auto"/>
        <w:bottom w:val="none" w:sz="0" w:space="0" w:color="auto"/>
        <w:right w:val="none" w:sz="0" w:space="0" w:color="auto"/>
      </w:divBdr>
    </w:div>
    <w:div w:id="20916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TG</Prefix>
    <DocumentSetType xmlns="dc463f71-b30c-4ab2-9473-d307f9d35888">Stipulation</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2014-10-14T23:44:57+00:00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AE90E3-FF15-4D7C-B7C5-BC6DFC50751B}"/>
</file>

<file path=customXml/itemProps2.xml><?xml version="1.0" encoding="utf-8"?>
<ds:datastoreItem xmlns:ds="http://schemas.openxmlformats.org/officeDocument/2006/customXml" ds:itemID="{196C92DE-12B7-4DE7-BE5C-6CF4ECC66289}"/>
</file>

<file path=customXml/itemProps3.xml><?xml version="1.0" encoding="utf-8"?>
<ds:datastoreItem xmlns:ds="http://schemas.openxmlformats.org/officeDocument/2006/customXml" ds:itemID="{D33066FA-EF68-4079-AE63-B6BD243FD2DA}"/>
</file>

<file path=customXml/itemProps4.xml><?xml version="1.0" encoding="utf-8"?>
<ds:datastoreItem xmlns:ds="http://schemas.openxmlformats.org/officeDocument/2006/customXml" ds:itemID="{2117068B-A122-4E3F-9A0E-B73C975D11E1}"/>
</file>

<file path=customXml/itemProps5.xml><?xml version="1.0" encoding="utf-8"?>
<ds:datastoreItem xmlns:ds="http://schemas.openxmlformats.org/officeDocument/2006/customXml" ds:itemID="{CBF6FC4D-A030-41BA-9418-45EF24F94903}"/>
</file>

<file path=docProps/app.xml><?xml version="1.0" encoding="utf-8"?>
<Properties xmlns="http://schemas.openxmlformats.org/officeDocument/2006/extended-properties" xmlns:vt="http://schemas.openxmlformats.org/officeDocument/2006/docPropsVTypes">
  <Template>Normal.dotm</Template>
  <TotalTime>1856</TotalTime>
  <Pages>44</Pages>
  <Words>8459</Words>
  <Characters>48221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August 14, 2014 Staff Supplemental Testimony</vt:lpstr>
    </vt:vector>
  </TitlesOfParts>
  <Company>Washington Utilities and Transportation Commission</Company>
  <LinksUpToDate>false</LinksUpToDate>
  <CharactersWithSpaces>56567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14, 2014 Staff Supplemental Testimony</dc:title>
  <dc:creator>Krista Gross</dc:creator>
  <cp:lastModifiedBy>Krista Gross</cp:lastModifiedBy>
  <cp:revision>187</cp:revision>
  <cp:lastPrinted>2014-10-13T21:08:00Z</cp:lastPrinted>
  <dcterms:created xsi:type="dcterms:W3CDTF">2014-09-15T17:35:00Z</dcterms:created>
  <dcterms:modified xsi:type="dcterms:W3CDTF">2014-10-13T22:03:00Z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