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E6622E">
      <w:pPr>
        <w:ind w:firstLine="4860"/>
        <w:rPr>
          <w:rFonts w:ascii="Times New Roman" w:hAnsi="Times New Roman"/>
          <w:b/>
          <w:lang w:val="fr-FR"/>
        </w:rPr>
      </w:pPr>
      <w:r w:rsidRPr="00F021E3">
        <w:rPr>
          <w:rFonts w:ascii="Times New Roman" w:hAnsi="Times New Roman"/>
          <w:b/>
        </w:rPr>
        <w:t>Exhibit</w:t>
      </w:r>
      <w:r w:rsidRPr="00F021E3">
        <w:rPr>
          <w:rFonts w:ascii="Times New Roman" w:hAnsi="Times New Roman"/>
          <w:b/>
          <w:lang w:val="fr-FR"/>
        </w:rPr>
        <w:t xml:space="preserve"> No. ___</w:t>
      </w:r>
      <w:r w:rsidR="005024AA">
        <w:rPr>
          <w:rFonts w:ascii="Times New Roman" w:hAnsi="Times New Roman"/>
          <w:b/>
          <w:lang w:val="fr-FR"/>
        </w:rPr>
        <w:t xml:space="preserve"> </w:t>
      </w:r>
      <w:r w:rsidR="00E6622E">
        <w:rPr>
          <w:rFonts w:ascii="Times New Roman" w:hAnsi="Times New Roman"/>
          <w:b/>
          <w:lang w:val="fr-FR"/>
        </w:rPr>
        <w:t>HC</w:t>
      </w:r>
      <w:r w:rsidRPr="00F021E3">
        <w:rPr>
          <w:rFonts w:ascii="Times New Roman" w:hAnsi="Times New Roman"/>
          <w:b/>
          <w:lang w:val="fr-FR"/>
        </w:rPr>
        <w:t>T (</w:t>
      </w:r>
      <w:proofErr w:type="spellStart"/>
      <w:r w:rsidR="00E6622E">
        <w:rPr>
          <w:rFonts w:ascii="Times New Roman" w:hAnsi="Times New Roman"/>
          <w:b/>
          <w:lang w:val="fr-FR"/>
        </w:rPr>
        <w:t>JL</w:t>
      </w:r>
      <w:proofErr w:type="spellEnd"/>
      <w:r w:rsidRPr="00F021E3">
        <w:rPr>
          <w:rFonts w:ascii="Times New Roman" w:hAnsi="Times New Roman"/>
          <w:b/>
          <w:lang w:val="fr-FR"/>
        </w:rPr>
        <w:t>-1</w:t>
      </w:r>
      <w:r w:rsidR="00E6622E">
        <w:rPr>
          <w:rFonts w:ascii="Times New Roman" w:hAnsi="Times New Roman"/>
          <w:b/>
          <w:lang w:val="fr-FR"/>
        </w:rPr>
        <w:t>HC</w:t>
      </w:r>
      <w:r w:rsidRPr="00F021E3">
        <w:rPr>
          <w:rFonts w:ascii="Times New Roman" w:hAnsi="Times New Roman"/>
          <w:b/>
          <w:lang w:val="fr-FR"/>
        </w:rPr>
        <w:t>T)</w:t>
      </w:r>
    </w:p>
    <w:p w:rsidR="0047046A" w:rsidRPr="00F021E3" w:rsidRDefault="00396C6F" w:rsidP="00E6622E">
      <w:pPr>
        <w:ind w:firstLine="4860"/>
        <w:rPr>
          <w:rFonts w:ascii="Times New Roman" w:hAnsi="Times New Roman"/>
          <w:b/>
        </w:rPr>
      </w:pPr>
      <w:r w:rsidRPr="00F021E3">
        <w:rPr>
          <w:rFonts w:ascii="Times New Roman" w:hAnsi="Times New Roman"/>
          <w:b/>
        </w:rPr>
        <w:t>Docket UT-081393</w:t>
      </w:r>
    </w:p>
    <w:p w:rsidR="0047046A" w:rsidRDefault="0047046A" w:rsidP="00E6622E">
      <w:pPr>
        <w:ind w:firstLine="4860"/>
        <w:rPr>
          <w:rFonts w:ascii="Times New Roman" w:hAnsi="Times New Roman"/>
          <w:b/>
        </w:rPr>
      </w:pPr>
      <w:r w:rsidRPr="00F021E3">
        <w:rPr>
          <w:rFonts w:ascii="Times New Roman" w:hAnsi="Times New Roman"/>
          <w:b/>
        </w:rPr>
        <w:t xml:space="preserve">Witness:  </w:t>
      </w:r>
      <w:r w:rsidR="00E6622E">
        <w:rPr>
          <w:rFonts w:ascii="Times New Roman" w:hAnsi="Times New Roman"/>
          <w:b/>
        </w:rPr>
        <w:t>Jing Liu</w:t>
      </w:r>
    </w:p>
    <w:p w:rsidR="00E6622E" w:rsidRPr="00AF047B" w:rsidRDefault="00B23D59" w:rsidP="00E6622E">
      <w:pPr>
        <w:ind w:firstLine="4860"/>
        <w:rPr>
          <w:rFonts w:ascii="Times New Roman" w:hAnsi="Times New Roman"/>
          <w:b/>
        </w:rPr>
      </w:pPr>
      <w:r>
        <w:rPr>
          <w:rFonts w:ascii="Times New Roman" w:hAnsi="Times New Roman"/>
          <w:b/>
        </w:rPr>
        <w:t>REDACTED</w:t>
      </w:r>
      <w:r w:rsidR="00E6622E">
        <w:rPr>
          <w:rFonts w:ascii="Times New Roman" w:hAnsi="Times New Roman"/>
          <w:b/>
        </w:rPr>
        <w:t xml:space="preserve"> VERSION</w:t>
      </w:r>
    </w:p>
    <w:p w:rsidR="0047046A" w:rsidRPr="00AF047B" w:rsidRDefault="0047046A">
      <w:pPr>
        <w:pStyle w:val="BlockText"/>
        <w:spacing w:line="240" w:lineRule="auto"/>
        <w:ind w:left="0"/>
        <w:jc w:val="center"/>
        <w:rPr>
          <w:rFonts w:ascii="Times New Roman" w:hAnsi="Times New Roman"/>
          <w:b/>
          <w:color w:val="0000FF"/>
        </w:rPr>
      </w:pPr>
    </w:p>
    <w:p w:rsidR="0047046A" w:rsidRPr="00AF047B" w:rsidRDefault="0047046A">
      <w:pPr>
        <w:rPr>
          <w:rFonts w:ascii="Times New Roman" w:hAnsi="Times New Roman"/>
          <w:b/>
        </w:rPr>
      </w:pPr>
    </w:p>
    <w:p w:rsidR="00706D64" w:rsidRDefault="00706D64" w:rsidP="00706D64">
      <w:pPr>
        <w:tabs>
          <w:tab w:val="center" w:pos="4680"/>
        </w:tabs>
        <w:ind w:right="-252" w:hanging="360"/>
        <w:jc w:val="center"/>
        <w:rPr>
          <w:rFonts w:ascii="Times New Roman" w:hAnsi="Times New Roman"/>
          <w:b/>
          <w:bCs/>
        </w:rPr>
      </w:pPr>
    </w:p>
    <w:p w:rsidR="00706D64" w:rsidRDefault="00706D64" w:rsidP="00706D64">
      <w:pPr>
        <w:tabs>
          <w:tab w:val="center" w:pos="4680"/>
        </w:tabs>
        <w:ind w:right="-252" w:hanging="360"/>
        <w:jc w:val="center"/>
        <w:rPr>
          <w:rFonts w:ascii="Times New Roman" w:hAnsi="Times New Roman"/>
          <w:b/>
          <w:bCs/>
        </w:rPr>
      </w:pPr>
    </w:p>
    <w:p w:rsidR="00706D64" w:rsidRPr="000E1591" w:rsidRDefault="00706D64" w:rsidP="00706D64">
      <w:pPr>
        <w:tabs>
          <w:tab w:val="center" w:pos="4680"/>
        </w:tabs>
        <w:ind w:right="-252" w:hanging="360"/>
        <w:jc w:val="center"/>
        <w:rPr>
          <w:rFonts w:ascii="Times New Roman" w:hAnsi="Times New Roman"/>
          <w:b/>
          <w:bCs/>
        </w:rPr>
      </w:pPr>
      <w:r w:rsidRPr="000E1591">
        <w:rPr>
          <w:rFonts w:ascii="Times New Roman" w:hAnsi="Times New Roman"/>
          <w:b/>
          <w:bCs/>
        </w:rPr>
        <w:t>BEFORE THE WASHINGTON UTILITIES AND TRANSPORTATION COMMISSION</w:t>
      </w:r>
    </w:p>
    <w:p w:rsidR="00706D64" w:rsidRPr="000E1591" w:rsidRDefault="00706D64" w:rsidP="00706D64">
      <w:pPr>
        <w:jc w:val="both"/>
        <w:rPr>
          <w:rFonts w:ascii="Times New Roman" w:hAnsi="Times New Roman"/>
          <w:b/>
          <w:bCs/>
        </w:rPr>
      </w:pPr>
    </w:p>
    <w:tbl>
      <w:tblPr>
        <w:tblW w:w="0" w:type="auto"/>
        <w:tblInd w:w="124" w:type="dxa"/>
        <w:tblLayout w:type="fixed"/>
        <w:tblCellMar>
          <w:left w:w="124" w:type="dxa"/>
          <w:right w:w="124" w:type="dxa"/>
        </w:tblCellMar>
        <w:tblLook w:val="0000"/>
      </w:tblPr>
      <w:tblGrid>
        <w:gridCol w:w="4590"/>
        <w:gridCol w:w="4590"/>
      </w:tblGrid>
      <w:tr w:rsidR="00706D64" w:rsidRPr="000E1591" w:rsidTr="00207B2E">
        <w:tc>
          <w:tcPr>
            <w:tcW w:w="4590" w:type="dxa"/>
            <w:tcBorders>
              <w:top w:val="single" w:sz="6" w:space="0" w:color="FFFFFF"/>
              <w:left w:val="single" w:sz="6" w:space="0" w:color="FFFFFF"/>
              <w:bottom w:val="single" w:sz="6" w:space="0" w:color="FFFFFF"/>
              <w:right w:val="single" w:sz="6" w:space="0" w:color="FFFFFF"/>
            </w:tcBorders>
          </w:tcPr>
          <w:p w:rsidR="00706D64" w:rsidRPr="00EB49AB" w:rsidRDefault="00706D64" w:rsidP="00207B2E">
            <w:pPr>
              <w:spacing w:after="19"/>
              <w:rPr>
                <w:rFonts w:ascii="Times New Roman" w:hAnsi="Times New Roman"/>
                <w:b/>
                <w:bCs/>
              </w:rPr>
            </w:pPr>
            <w:r w:rsidRPr="00EB49AB">
              <w:rPr>
                <w:rFonts w:ascii="Times New Roman" w:hAnsi="Times New Roman"/>
                <w:b/>
                <w:bCs/>
              </w:rPr>
              <w:t>Verizon Select Services, Inc.; MCImetro Access Transmission Services, LLC; MCI Communications Services, Inc.; Teleconnect Long Distance Services and Systems Co. d/b/a Telecom USA; and TTI National, Inc.,</w:t>
            </w:r>
          </w:p>
          <w:p w:rsidR="00706D64" w:rsidRPr="00EB49AB" w:rsidRDefault="00706D64" w:rsidP="00207B2E">
            <w:pPr>
              <w:spacing w:after="19"/>
              <w:rPr>
                <w:rFonts w:ascii="Times New Roman" w:hAnsi="Times New Roman"/>
                <w:b/>
                <w:bCs/>
              </w:rPr>
            </w:pPr>
          </w:p>
          <w:p w:rsidR="00706D64" w:rsidRPr="00EB49AB" w:rsidRDefault="00706D64" w:rsidP="00207B2E">
            <w:pPr>
              <w:spacing w:after="19"/>
              <w:rPr>
                <w:rFonts w:ascii="Times New Roman" w:hAnsi="Times New Roman"/>
                <w:b/>
                <w:bCs/>
              </w:rPr>
            </w:pPr>
            <w:r w:rsidRPr="00EB49AB">
              <w:rPr>
                <w:rFonts w:ascii="Times New Roman" w:hAnsi="Times New Roman"/>
                <w:b/>
                <w:bCs/>
              </w:rPr>
              <w:tab/>
            </w:r>
            <w:r w:rsidRPr="00EB49AB">
              <w:rPr>
                <w:rFonts w:ascii="Times New Roman" w:hAnsi="Times New Roman"/>
                <w:b/>
                <w:bCs/>
              </w:rPr>
              <w:tab/>
            </w:r>
            <w:r w:rsidRPr="00EB49AB">
              <w:rPr>
                <w:rFonts w:ascii="Times New Roman" w:hAnsi="Times New Roman"/>
                <w:b/>
                <w:bCs/>
              </w:rPr>
              <w:tab/>
              <w:t>Complainants,</w:t>
            </w:r>
          </w:p>
          <w:p w:rsidR="00706D64" w:rsidRPr="00EB49AB" w:rsidRDefault="00706D64" w:rsidP="00207B2E">
            <w:pPr>
              <w:spacing w:after="19"/>
              <w:rPr>
                <w:rFonts w:ascii="Times New Roman" w:hAnsi="Times New Roman"/>
                <w:b/>
                <w:bCs/>
              </w:rPr>
            </w:pPr>
          </w:p>
          <w:p w:rsidR="00706D64" w:rsidRPr="00EB49AB" w:rsidRDefault="00706D64" w:rsidP="00207B2E">
            <w:pPr>
              <w:spacing w:after="19"/>
              <w:rPr>
                <w:rFonts w:ascii="Times New Roman" w:hAnsi="Times New Roman"/>
                <w:b/>
                <w:bCs/>
              </w:rPr>
            </w:pPr>
            <w:r w:rsidRPr="00EB49AB">
              <w:rPr>
                <w:rFonts w:ascii="Times New Roman" w:hAnsi="Times New Roman"/>
                <w:b/>
                <w:bCs/>
              </w:rPr>
              <w:t>v.</w:t>
            </w:r>
          </w:p>
          <w:p w:rsidR="00706D64" w:rsidRPr="00EB49AB" w:rsidRDefault="00706D64" w:rsidP="00207B2E">
            <w:pPr>
              <w:spacing w:after="19"/>
              <w:rPr>
                <w:rFonts w:ascii="Times New Roman" w:hAnsi="Times New Roman"/>
                <w:b/>
                <w:bCs/>
              </w:rPr>
            </w:pPr>
          </w:p>
          <w:p w:rsidR="00706D64" w:rsidRPr="00EB49AB" w:rsidRDefault="00706D64" w:rsidP="00207B2E">
            <w:pPr>
              <w:spacing w:after="19"/>
              <w:rPr>
                <w:rFonts w:ascii="Times New Roman" w:hAnsi="Times New Roman"/>
                <w:b/>
                <w:bCs/>
              </w:rPr>
            </w:pPr>
            <w:r w:rsidRPr="00EB49AB">
              <w:rPr>
                <w:rFonts w:ascii="Times New Roman" w:hAnsi="Times New Roman"/>
                <w:b/>
                <w:bCs/>
              </w:rPr>
              <w:t>United Telephone Co. of the Northwest,</w:t>
            </w:r>
          </w:p>
          <w:p w:rsidR="00706D64" w:rsidRPr="00EB49AB" w:rsidRDefault="00706D64" w:rsidP="00207B2E">
            <w:pPr>
              <w:spacing w:after="19"/>
              <w:rPr>
                <w:rFonts w:ascii="Times New Roman" w:hAnsi="Times New Roman"/>
                <w:b/>
                <w:bCs/>
              </w:rPr>
            </w:pPr>
          </w:p>
          <w:p w:rsidR="00706D64" w:rsidRPr="00EB49AB" w:rsidRDefault="00706D64" w:rsidP="00207B2E">
            <w:pPr>
              <w:rPr>
                <w:rFonts w:ascii="Times New Roman" w:hAnsi="Times New Roman"/>
                <w:b/>
                <w:bCs/>
              </w:rPr>
            </w:pPr>
            <w:r w:rsidRPr="00EB49AB">
              <w:rPr>
                <w:rFonts w:ascii="Times New Roman" w:hAnsi="Times New Roman"/>
                <w:b/>
                <w:bCs/>
              </w:rPr>
              <w:tab/>
            </w:r>
            <w:r w:rsidRPr="00EB49AB">
              <w:rPr>
                <w:rFonts w:ascii="Times New Roman" w:hAnsi="Times New Roman"/>
                <w:b/>
                <w:bCs/>
              </w:rPr>
              <w:tab/>
            </w:r>
            <w:r w:rsidRPr="00EB49AB">
              <w:rPr>
                <w:rFonts w:ascii="Times New Roman" w:hAnsi="Times New Roman"/>
                <w:b/>
                <w:bCs/>
              </w:rPr>
              <w:tab/>
              <w:t>Respondent.</w:t>
            </w:r>
          </w:p>
          <w:p w:rsidR="00706D64" w:rsidRPr="000E1591" w:rsidRDefault="00706D64" w:rsidP="00207B2E">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706D64" w:rsidRDefault="00706D64" w:rsidP="00207B2E">
            <w:pPr>
              <w:ind w:firstLine="720"/>
              <w:rPr>
                <w:rFonts w:ascii="Times New Roman" w:hAnsi="Times New Roman"/>
                <w:b/>
                <w:bCs/>
              </w:rPr>
            </w:pPr>
          </w:p>
          <w:p w:rsidR="00706D64" w:rsidRDefault="00706D64" w:rsidP="00207B2E">
            <w:pPr>
              <w:ind w:firstLine="720"/>
              <w:rPr>
                <w:rFonts w:ascii="Times New Roman" w:hAnsi="Times New Roman"/>
                <w:b/>
                <w:bCs/>
              </w:rPr>
            </w:pPr>
          </w:p>
          <w:p w:rsidR="00706D64" w:rsidRDefault="00706D64" w:rsidP="00207B2E">
            <w:pPr>
              <w:ind w:firstLine="720"/>
              <w:rPr>
                <w:rFonts w:ascii="Times New Roman" w:hAnsi="Times New Roman"/>
                <w:b/>
                <w:bCs/>
              </w:rPr>
            </w:pPr>
          </w:p>
          <w:p w:rsidR="00706D64" w:rsidRDefault="00706D64" w:rsidP="00207B2E">
            <w:pPr>
              <w:ind w:firstLine="720"/>
              <w:rPr>
                <w:rFonts w:ascii="Times New Roman" w:hAnsi="Times New Roman"/>
                <w:b/>
                <w:bCs/>
              </w:rPr>
            </w:pPr>
          </w:p>
          <w:p w:rsidR="00706D64" w:rsidRPr="000E1591" w:rsidRDefault="00706D64" w:rsidP="00207B2E">
            <w:pPr>
              <w:ind w:firstLine="720"/>
              <w:rPr>
                <w:rFonts w:ascii="Times New Roman" w:hAnsi="Times New Roman"/>
                <w:b/>
                <w:bCs/>
              </w:rPr>
            </w:pPr>
            <w:r>
              <w:rPr>
                <w:rFonts w:ascii="Times New Roman" w:hAnsi="Times New Roman"/>
                <w:b/>
                <w:bCs/>
              </w:rPr>
              <w:t>DOCKET UT-081393</w:t>
            </w:r>
          </w:p>
          <w:p w:rsidR="00706D64" w:rsidRPr="000E1591" w:rsidRDefault="00706D64" w:rsidP="00207B2E">
            <w:pPr>
              <w:rPr>
                <w:rFonts w:ascii="Times New Roman" w:hAnsi="Times New Roman"/>
                <w:b/>
                <w:bCs/>
              </w:rPr>
            </w:pPr>
          </w:p>
          <w:p w:rsidR="00706D64" w:rsidRPr="000E1591" w:rsidRDefault="00706D64" w:rsidP="00207B2E">
            <w:pPr>
              <w:tabs>
                <w:tab w:val="left" w:pos="720"/>
                <w:tab w:val="left" w:pos="3060"/>
              </w:tabs>
              <w:rPr>
                <w:rFonts w:ascii="Times New Roman" w:hAnsi="Times New Roman"/>
                <w:b/>
                <w:bCs/>
              </w:rPr>
            </w:pPr>
            <w:r w:rsidRPr="000E1591">
              <w:rPr>
                <w:rFonts w:ascii="Times New Roman" w:hAnsi="Times New Roman"/>
                <w:b/>
                <w:bCs/>
              </w:rPr>
              <w:tab/>
            </w:r>
            <w:r w:rsidRPr="000E1591">
              <w:rPr>
                <w:rFonts w:ascii="Times New Roman" w:hAnsi="Times New Roman"/>
                <w:b/>
                <w:bCs/>
              </w:rPr>
              <w:tab/>
            </w:r>
          </w:p>
        </w:tc>
      </w:tr>
      <w:tr w:rsidR="00706D64" w:rsidRPr="000E1591" w:rsidTr="00207B2E">
        <w:tc>
          <w:tcPr>
            <w:tcW w:w="4590" w:type="dxa"/>
            <w:tcBorders>
              <w:top w:val="single" w:sz="6" w:space="0" w:color="FFFFFF"/>
              <w:left w:val="single" w:sz="6" w:space="0" w:color="FFFFFF"/>
              <w:bottom w:val="single" w:sz="7" w:space="0" w:color="000000"/>
              <w:right w:val="single" w:sz="6" w:space="0" w:color="FFFFFF"/>
            </w:tcBorders>
          </w:tcPr>
          <w:p w:rsidR="00706D64" w:rsidRPr="000E1591" w:rsidRDefault="00706D64" w:rsidP="00207B2E">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706D64" w:rsidRPr="000E1591" w:rsidRDefault="00706D64" w:rsidP="00207B2E">
            <w:pPr>
              <w:ind w:firstLine="720"/>
              <w:rPr>
                <w:rFonts w:ascii="Times New Roman" w:hAnsi="Times New Roman"/>
                <w:b/>
                <w:bCs/>
              </w:rPr>
            </w:pPr>
          </w:p>
        </w:tc>
      </w:tr>
    </w:tbl>
    <w:p w:rsidR="00706D64" w:rsidRDefault="00706D64" w:rsidP="00706D64">
      <w:pPr>
        <w:jc w:val="both"/>
        <w:rPr>
          <w:rFonts w:ascii="Times New Roman" w:hAnsi="Times New Roman"/>
        </w:rPr>
      </w:pPr>
    </w:p>
    <w:p w:rsidR="00706D64" w:rsidRDefault="00706D64" w:rsidP="00706D64">
      <w:pPr>
        <w:jc w:val="both"/>
        <w:rPr>
          <w:rFonts w:ascii="Times New Roman" w:hAnsi="Times New Roman"/>
        </w:rPr>
      </w:pPr>
    </w:p>
    <w:p w:rsidR="00706D64" w:rsidRPr="000E1591" w:rsidRDefault="00706D64" w:rsidP="00706D64">
      <w:pPr>
        <w:jc w:val="both"/>
        <w:rPr>
          <w:rFonts w:ascii="Times New Roman" w:hAnsi="Times New Roman"/>
        </w:rPr>
      </w:pPr>
    </w:p>
    <w:p w:rsidR="0047046A" w:rsidRPr="00F021E3" w:rsidRDefault="0047046A" w:rsidP="00E6622E">
      <w:pPr>
        <w:tabs>
          <w:tab w:val="center" w:pos="4680"/>
        </w:tabs>
        <w:jc w:val="center"/>
        <w:rPr>
          <w:rFonts w:ascii="Times New Roman" w:hAnsi="Times New Roman"/>
          <w:b/>
        </w:rPr>
      </w:pPr>
      <w:r w:rsidRPr="00F021E3">
        <w:rPr>
          <w:rFonts w:ascii="Times New Roman" w:hAnsi="Times New Roman"/>
          <w:b/>
        </w:rPr>
        <w:t>TESTIMONY</w:t>
      </w:r>
    </w:p>
    <w:p w:rsidR="0047046A" w:rsidRPr="00F021E3" w:rsidRDefault="0047046A" w:rsidP="00E6622E">
      <w:pPr>
        <w:jc w:val="center"/>
        <w:rPr>
          <w:rFonts w:ascii="Times New Roman" w:hAnsi="Times New Roman"/>
          <w:b/>
        </w:rPr>
      </w:pPr>
    </w:p>
    <w:p w:rsidR="0047046A" w:rsidRPr="00F021E3" w:rsidRDefault="0047046A" w:rsidP="00E6622E">
      <w:pPr>
        <w:ind w:left="3600" w:firstLine="720"/>
        <w:rPr>
          <w:rFonts w:ascii="Times New Roman" w:hAnsi="Times New Roman"/>
          <w:b/>
        </w:rPr>
      </w:pPr>
      <w:r w:rsidRPr="00F021E3">
        <w:rPr>
          <w:rFonts w:ascii="Times New Roman" w:hAnsi="Times New Roman"/>
          <w:b/>
        </w:rPr>
        <w:t>OF</w:t>
      </w:r>
    </w:p>
    <w:p w:rsidR="0047046A" w:rsidRPr="00F021E3" w:rsidRDefault="0047046A" w:rsidP="00E6622E">
      <w:pPr>
        <w:jc w:val="center"/>
        <w:rPr>
          <w:rFonts w:ascii="Times New Roman" w:hAnsi="Times New Roman"/>
          <w:b/>
        </w:rPr>
      </w:pPr>
    </w:p>
    <w:p w:rsidR="0047046A" w:rsidRPr="00F021E3" w:rsidRDefault="00E6622E" w:rsidP="00E6622E">
      <w:pPr>
        <w:tabs>
          <w:tab w:val="center" w:pos="4680"/>
        </w:tabs>
        <w:jc w:val="center"/>
        <w:rPr>
          <w:rFonts w:ascii="Times New Roman" w:hAnsi="Times New Roman"/>
          <w:b/>
        </w:rPr>
      </w:pPr>
      <w:r>
        <w:rPr>
          <w:rFonts w:ascii="Times New Roman" w:hAnsi="Times New Roman"/>
          <w:b/>
        </w:rPr>
        <w:t>JING LIU</w:t>
      </w:r>
    </w:p>
    <w:p w:rsidR="0047046A" w:rsidRPr="00F021E3" w:rsidRDefault="0047046A" w:rsidP="00E6622E">
      <w:pPr>
        <w:jc w:val="center"/>
        <w:rPr>
          <w:rFonts w:ascii="Times New Roman" w:hAnsi="Times New Roman"/>
          <w:b/>
        </w:rPr>
      </w:pPr>
    </w:p>
    <w:p w:rsidR="00396C6F" w:rsidRPr="00F021E3" w:rsidRDefault="00396C6F" w:rsidP="00E6622E">
      <w:pPr>
        <w:jc w:val="center"/>
        <w:rPr>
          <w:rFonts w:ascii="Times New Roman" w:hAnsi="Times New Roman"/>
          <w:b/>
        </w:rPr>
      </w:pPr>
    </w:p>
    <w:p w:rsidR="0047046A" w:rsidRPr="00F021E3" w:rsidRDefault="0047046A" w:rsidP="00E6622E">
      <w:pPr>
        <w:tabs>
          <w:tab w:val="center" w:pos="4680"/>
        </w:tabs>
        <w:jc w:val="center"/>
        <w:rPr>
          <w:rFonts w:ascii="Times New Roman" w:hAnsi="Times New Roman"/>
          <w:b/>
        </w:rPr>
      </w:pPr>
      <w:r w:rsidRPr="00F021E3">
        <w:rPr>
          <w:rFonts w:ascii="Times New Roman" w:hAnsi="Times New Roman"/>
          <w:b/>
        </w:rPr>
        <w:t>STAFF OF</w:t>
      </w:r>
    </w:p>
    <w:p w:rsidR="0047046A" w:rsidRPr="00F021E3" w:rsidRDefault="0047046A" w:rsidP="00E6622E">
      <w:pPr>
        <w:tabs>
          <w:tab w:val="center" w:pos="4680"/>
        </w:tabs>
        <w:jc w:val="center"/>
        <w:rPr>
          <w:rFonts w:ascii="Times New Roman" w:hAnsi="Times New Roman"/>
          <w:b/>
        </w:rPr>
      </w:pPr>
      <w:r w:rsidRPr="00F021E3">
        <w:rPr>
          <w:rFonts w:ascii="Times New Roman" w:hAnsi="Times New Roman"/>
          <w:b/>
        </w:rPr>
        <w:t>WASHINGTON UTILITIES AND</w:t>
      </w:r>
    </w:p>
    <w:p w:rsidR="0047046A" w:rsidRPr="00F021E3" w:rsidRDefault="0047046A" w:rsidP="00E6622E">
      <w:pPr>
        <w:tabs>
          <w:tab w:val="center" w:pos="4680"/>
        </w:tabs>
        <w:jc w:val="center"/>
        <w:rPr>
          <w:rFonts w:ascii="Times New Roman" w:hAnsi="Times New Roman"/>
          <w:b/>
        </w:rPr>
      </w:pPr>
      <w:r w:rsidRPr="00F021E3">
        <w:rPr>
          <w:rFonts w:ascii="Times New Roman" w:hAnsi="Times New Roman"/>
          <w:b/>
        </w:rPr>
        <w:t>TRANSPORTATION COMMISSION</w:t>
      </w:r>
    </w:p>
    <w:p w:rsidR="0047046A" w:rsidRPr="00F021E3" w:rsidRDefault="0047046A" w:rsidP="00E6622E">
      <w:pPr>
        <w:jc w:val="center"/>
        <w:rPr>
          <w:rFonts w:ascii="Times New Roman" w:hAnsi="Times New Roman"/>
          <w:b/>
        </w:rPr>
      </w:pPr>
    </w:p>
    <w:p w:rsidR="00706D64" w:rsidRDefault="00706D64" w:rsidP="00E6622E">
      <w:pPr>
        <w:tabs>
          <w:tab w:val="center" w:pos="4680"/>
        </w:tabs>
        <w:jc w:val="center"/>
        <w:rPr>
          <w:rFonts w:ascii="Times New Roman" w:hAnsi="Times New Roman"/>
          <w:b/>
        </w:rPr>
      </w:pPr>
    </w:p>
    <w:p w:rsidR="0047046A" w:rsidRDefault="00396C6F" w:rsidP="00E6622E">
      <w:pPr>
        <w:tabs>
          <w:tab w:val="center" w:pos="4680"/>
        </w:tabs>
        <w:jc w:val="center"/>
        <w:rPr>
          <w:rFonts w:ascii="Times New Roman" w:hAnsi="Times New Roman"/>
          <w:b/>
        </w:rPr>
      </w:pPr>
      <w:r w:rsidRPr="00F021E3">
        <w:rPr>
          <w:rFonts w:ascii="Times New Roman" w:hAnsi="Times New Roman"/>
          <w:b/>
        </w:rPr>
        <w:t>June</w:t>
      </w:r>
      <w:r w:rsidR="0047046A" w:rsidRPr="00F021E3">
        <w:rPr>
          <w:rFonts w:ascii="Times New Roman" w:hAnsi="Times New Roman"/>
          <w:b/>
        </w:rPr>
        <w:t xml:space="preserve"> </w:t>
      </w:r>
      <w:r w:rsidRPr="00F021E3">
        <w:rPr>
          <w:rFonts w:ascii="Times New Roman" w:hAnsi="Times New Roman"/>
          <w:b/>
        </w:rPr>
        <w:t>5, 2009</w:t>
      </w:r>
    </w:p>
    <w:p w:rsidR="00E6622E" w:rsidRDefault="00E6622E" w:rsidP="00E6622E">
      <w:pPr>
        <w:tabs>
          <w:tab w:val="center" w:pos="4680"/>
        </w:tabs>
        <w:jc w:val="center"/>
        <w:rPr>
          <w:rFonts w:ascii="Times New Roman" w:hAnsi="Times New Roman"/>
          <w:b/>
        </w:rPr>
      </w:pPr>
    </w:p>
    <w:p w:rsidR="00706D64" w:rsidRDefault="00706D64" w:rsidP="00E6622E">
      <w:pPr>
        <w:tabs>
          <w:tab w:val="center" w:pos="4680"/>
        </w:tabs>
        <w:jc w:val="center"/>
        <w:rPr>
          <w:rFonts w:ascii="Times New Roman" w:hAnsi="Times New Roman"/>
          <w:b/>
        </w:rPr>
      </w:pPr>
    </w:p>
    <w:p w:rsidR="00E6622E" w:rsidRPr="00C70355" w:rsidRDefault="00E6622E" w:rsidP="00E6622E">
      <w:pPr>
        <w:tabs>
          <w:tab w:val="center" w:pos="4680"/>
        </w:tabs>
        <w:jc w:val="center"/>
        <w:rPr>
          <w:rFonts w:ascii="Times New Roman" w:hAnsi="Times New Roman"/>
          <w:b/>
        </w:rPr>
        <w:sectPr w:rsidR="00E6622E" w:rsidRPr="00C70355" w:rsidSect="004E7ADA">
          <w:footerReference w:type="default" r:id="rId8"/>
          <w:pgSz w:w="12240" w:h="15840" w:code="1"/>
          <w:pgMar w:top="1440" w:right="1440" w:bottom="1440" w:left="1872" w:header="720" w:footer="720" w:gutter="0"/>
          <w:cols w:space="720"/>
          <w:titlePg/>
          <w:docGrid w:linePitch="360"/>
        </w:sectPr>
      </w:pPr>
      <w:r>
        <w:rPr>
          <w:rFonts w:ascii="Times New Roman" w:hAnsi="Times New Roman"/>
          <w:b/>
        </w:rPr>
        <w:t>HIGHLY CONFIDENTIAL PER PROTECTIVE ORDER</w:t>
      </w:r>
    </w:p>
    <w:p w:rsidR="0047046A" w:rsidRPr="00F021E3" w:rsidRDefault="00B73521" w:rsidP="00630502">
      <w:pPr>
        <w:pStyle w:val="Heading3"/>
        <w:keepNext w:val="0"/>
        <w:widowControl w:val="0"/>
        <w:numPr>
          <w:ilvl w:val="0"/>
          <w:numId w:val="0"/>
        </w:numPr>
        <w:jc w:val="center"/>
        <w:rPr>
          <w:rFonts w:ascii="Times New Roman" w:hAnsi="Times New Roman"/>
          <w:b w:val="0"/>
        </w:rPr>
      </w:pPr>
      <w:r>
        <w:rPr>
          <w:rFonts w:ascii="Times New Roman" w:hAnsi="Times New Roman"/>
        </w:rPr>
        <w:lastRenderedPageBreak/>
        <w:t>TABLE OF CONTENTS</w:t>
      </w:r>
    </w:p>
    <w:p w:rsidR="0047046A" w:rsidRPr="00F021E3" w:rsidRDefault="0047046A">
      <w:pPr>
        <w:rPr>
          <w:rFonts w:ascii="Times New Roman" w:hAnsi="Times New Roman"/>
        </w:rPr>
      </w:pPr>
    </w:p>
    <w:p w:rsidR="0047046A" w:rsidRPr="00F021E3" w:rsidRDefault="0047046A">
      <w:pPr>
        <w:tabs>
          <w:tab w:val="left" w:pos="720"/>
          <w:tab w:val="left" w:pos="1440"/>
          <w:tab w:val="left" w:pos="2160"/>
          <w:tab w:val="right" w:leader="dot" w:pos="8640"/>
        </w:tabs>
        <w:rPr>
          <w:rFonts w:ascii="Times New Roman" w:hAnsi="Times New Roman"/>
        </w:rPr>
      </w:pPr>
      <w:r w:rsidRPr="00F021E3">
        <w:rPr>
          <w:rFonts w:ascii="Times New Roman" w:hAnsi="Times New Roman"/>
        </w:rPr>
        <w:t>I.</w:t>
      </w:r>
      <w:r w:rsidRPr="00F021E3">
        <w:rPr>
          <w:rFonts w:ascii="Times New Roman" w:hAnsi="Times New Roman"/>
        </w:rPr>
        <w:tab/>
      </w:r>
      <w:r w:rsidR="00C70355" w:rsidRPr="00F021E3">
        <w:rPr>
          <w:rFonts w:ascii="Times New Roman" w:hAnsi="Times New Roman"/>
        </w:rPr>
        <w:t>I</w:t>
      </w:r>
      <w:r w:rsidR="00821DAF">
        <w:rPr>
          <w:rFonts w:ascii="Times New Roman" w:hAnsi="Times New Roman"/>
        </w:rPr>
        <w:t>NTRODUCTION AND SCOPE OF TESTIMONY</w:t>
      </w:r>
      <w:r w:rsidR="00C70355">
        <w:rPr>
          <w:rFonts w:ascii="Times New Roman" w:hAnsi="Times New Roman"/>
        </w:rPr>
        <w:t xml:space="preserve"> </w:t>
      </w:r>
      <w:r w:rsidRPr="00F021E3">
        <w:rPr>
          <w:rFonts w:ascii="Times New Roman" w:hAnsi="Times New Roman"/>
        </w:rPr>
        <w:tab/>
      </w:r>
      <w:r w:rsidR="00D2221B">
        <w:rPr>
          <w:rFonts w:ascii="Times New Roman" w:hAnsi="Times New Roman"/>
        </w:rPr>
        <w:t xml:space="preserve"> </w:t>
      </w:r>
      <w:r w:rsidRPr="00F021E3">
        <w:rPr>
          <w:rFonts w:ascii="Times New Roman" w:hAnsi="Times New Roman"/>
        </w:rPr>
        <w:t>1</w:t>
      </w:r>
    </w:p>
    <w:p w:rsidR="0047046A" w:rsidRPr="00F021E3" w:rsidRDefault="0047046A">
      <w:pPr>
        <w:tabs>
          <w:tab w:val="left" w:pos="720"/>
          <w:tab w:val="left" w:pos="1440"/>
          <w:tab w:val="left" w:pos="2160"/>
          <w:tab w:val="right" w:leader="dot" w:pos="8640"/>
        </w:tabs>
        <w:rPr>
          <w:rFonts w:ascii="Times New Roman" w:hAnsi="Times New Roman"/>
        </w:rPr>
      </w:pPr>
    </w:p>
    <w:p w:rsidR="0047046A" w:rsidRPr="00F021E3" w:rsidRDefault="00DB5700">
      <w:pPr>
        <w:tabs>
          <w:tab w:val="left" w:pos="720"/>
          <w:tab w:val="left" w:pos="1440"/>
          <w:tab w:val="left" w:pos="2160"/>
          <w:tab w:val="right" w:leader="dot" w:pos="8640"/>
        </w:tabs>
        <w:rPr>
          <w:rFonts w:ascii="Times New Roman" w:hAnsi="Times New Roman"/>
        </w:rPr>
      </w:pPr>
      <w:r>
        <w:rPr>
          <w:rFonts w:ascii="Times New Roman" w:hAnsi="Times New Roman"/>
        </w:rPr>
        <w:t>II</w:t>
      </w:r>
      <w:r w:rsidR="0047046A" w:rsidRPr="00F021E3">
        <w:rPr>
          <w:rFonts w:ascii="Times New Roman" w:hAnsi="Times New Roman"/>
        </w:rPr>
        <w:t>.</w:t>
      </w:r>
      <w:r w:rsidR="0047046A" w:rsidRPr="00F021E3">
        <w:rPr>
          <w:rFonts w:ascii="Times New Roman" w:hAnsi="Times New Roman"/>
        </w:rPr>
        <w:tab/>
      </w:r>
      <w:r w:rsidR="00634963" w:rsidRPr="00634963">
        <w:rPr>
          <w:rFonts w:ascii="Times New Roman" w:hAnsi="Times New Roman"/>
          <w:caps/>
        </w:rPr>
        <w:t>iNTERIM Terminating access  charge (ITAC)</w:t>
      </w:r>
      <w:r w:rsidR="00821DAF">
        <w:rPr>
          <w:rFonts w:ascii="Times New Roman" w:hAnsi="Times New Roman"/>
        </w:rPr>
        <w:t xml:space="preserve"> </w:t>
      </w:r>
      <w:r w:rsidR="00821DAF" w:rsidRPr="00F021E3">
        <w:rPr>
          <w:rFonts w:ascii="Times New Roman" w:hAnsi="Times New Roman"/>
        </w:rPr>
        <w:tab/>
      </w:r>
      <w:r w:rsidR="00821DAF">
        <w:rPr>
          <w:rFonts w:ascii="Times New Roman" w:hAnsi="Times New Roman"/>
        </w:rPr>
        <w:t xml:space="preserve"> </w:t>
      </w:r>
      <w:r w:rsidR="00634963">
        <w:rPr>
          <w:rFonts w:ascii="Times New Roman" w:hAnsi="Times New Roman"/>
        </w:rPr>
        <w:t>2</w:t>
      </w:r>
    </w:p>
    <w:p w:rsidR="0047046A" w:rsidRPr="00F021E3" w:rsidRDefault="0047046A">
      <w:pPr>
        <w:tabs>
          <w:tab w:val="left" w:pos="720"/>
          <w:tab w:val="left" w:pos="1440"/>
          <w:tab w:val="left" w:pos="2160"/>
          <w:tab w:val="right" w:leader="dot" w:pos="8640"/>
        </w:tabs>
        <w:rPr>
          <w:rFonts w:ascii="Times New Roman" w:hAnsi="Times New Roman"/>
        </w:rPr>
      </w:pPr>
    </w:p>
    <w:p w:rsidR="0047046A" w:rsidRDefault="00634963" w:rsidP="00821DAF">
      <w:pPr>
        <w:tabs>
          <w:tab w:val="left" w:pos="720"/>
          <w:tab w:val="left" w:pos="1440"/>
          <w:tab w:val="left" w:pos="2160"/>
          <w:tab w:val="right" w:leader="dot" w:pos="8640"/>
        </w:tabs>
        <w:rPr>
          <w:rFonts w:ascii="Times New Roman" w:hAnsi="Times New Roman"/>
          <w:caps/>
        </w:rPr>
      </w:pPr>
      <w:r>
        <w:rPr>
          <w:rFonts w:ascii="Times New Roman" w:hAnsi="Times New Roman"/>
        </w:rPr>
        <w:t>III.</w:t>
      </w:r>
      <w:r>
        <w:rPr>
          <w:rFonts w:ascii="Times New Roman" w:hAnsi="Times New Roman"/>
        </w:rPr>
        <w:tab/>
      </w:r>
      <w:r w:rsidRPr="00634963">
        <w:rPr>
          <w:rFonts w:ascii="Times New Roman" w:hAnsi="Times New Roman"/>
          <w:caps/>
        </w:rPr>
        <w:t>United’s Classification as a High Cost Company</w:t>
      </w:r>
      <w:r>
        <w:rPr>
          <w:rFonts w:ascii="Times New Roman" w:hAnsi="Times New Roman"/>
          <w:caps/>
        </w:rPr>
        <w:tab/>
      </w:r>
      <w:r w:rsidR="00DD169F">
        <w:rPr>
          <w:rFonts w:ascii="Times New Roman" w:hAnsi="Times New Roman"/>
          <w:caps/>
        </w:rPr>
        <w:t>8</w:t>
      </w:r>
    </w:p>
    <w:p w:rsidR="004B0874" w:rsidRDefault="004B0874" w:rsidP="00821DAF">
      <w:pPr>
        <w:tabs>
          <w:tab w:val="left" w:pos="720"/>
          <w:tab w:val="left" w:pos="1440"/>
          <w:tab w:val="left" w:pos="2160"/>
          <w:tab w:val="right" w:leader="dot" w:pos="8640"/>
        </w:tabs>
        <w:rPr>
          <w:rFonts w:ascii="Times New Roman" w:hAnsi="Times New Roman"/>
          <w:caps/>
        </w:rPr>
      </w:pPr>
    </w:p>
    <w:p w:rsidR="004B0874" w:rsidRPr="00F021E3" w:rsidRDefault="004B0874" w:rsidP="00821DAF">
      <w:pPr>
        <w:tabs>
          <w:tab w:val="left" w:pos="720"/>
          <w:tab w:val="left" w:pos="1440"/>
          <w:tab w:val="left" w:pos="2160"/>
          <w:tab w:val="right" w:leader="dot" w:pos="8640"/>
        </w:tabs>
        <w:rPr>
          <w:rFonts w:ascii="Times New Roman" w:hAnsi="Times New Roman"/>
        </w:rPr>
      </w:pPr>
      <w:r>
        <w:rPr>
          <w:rFonts w:ascii="Times New Roman" w:hAnsi="Times New Roman"/>
          <w:caps/>
        </w:rPr>
        <w:t>IV.</w:t>
      </w:r>
      <w:r>
        <w:rPr>
          <w:rFonts w:ascii="Times New Roman" w:hAnsi="Times New Roman"/>
          <w:caps/>
        </w:rPr>
        <w:tab/>
        <w:t>CONCLUSION</w:t>
      </w:r>
      <w:r>
        <w:rPr>
          <w:rFonts w:ascii="Times New Roman" w:hAnsi="Times New Roman"/>
          <w:caps/>
        </w:rPr>
        <w:tab/>
        <w:t>10</w:t>
      </w:r>
    </w:p>
    <w:p w:rsidR="0047046A" w:rsidRPr="00F021E3" w:rsidRDefault="0047046A">
      <w:pPr>
        <w:tabs>
          <w:tab w:val="left" w:pos="720"/>
          <w:tab w:val="left" w:pos="1440"/>
          <w:tab w:val="left" w:pos="2160"/>
          <w:tab w:val="right" w:leader="dot" w:pos="8640"/>
        </w:tabs>
        <w:rPr>
          <w:rFonts w:ascii="Times New Roman" w:hAnsi="Times New Roman"/>
        </w:rPr>
      </w:pPr>
    </w:p>
    <w:p w:rsidR="0047046A" w:rsidRPr="00F021E3" w:rsidRDefault="0047046A">
      <w:pPr>
        <w:rPr>
          <w:rFonts w:ascii="Times New Roman" w:hAnsi="Times New Roman"/>
        </w:rPr>
      </w:pPr>
    </w:p>
    <w:p w:rsidR="0047046A" w:rsidRPr="00F021E3" w:rsidRDefault="0047046A">
      <w:pPr>
        <w:jc w:val="center"/>
        <w:rPr>
          <w:rFonts w:ascii="Times New Roman" w:hAnsi="Times New Roman"/>
        </w:rPr>
      </w:pPr>
      <w:r w:rsidRPr="00F021E3">
        <w:rPr>
          <w:rFonts w:ascii="Times New Roman" w:hAnsi="Times New Roman"/>
        </w:rPr>
        <w:br w:type="page"/>
      </w:r>
      <w:r w:rsidR="00B73521">
        <w:rPr>
          <w:rFonts w:ascii="Times New Roman" w:hAnsi="Times New Roman"/>
          <w:b/>
        </w:rPr>
        <w:lastRenderedPageBreak/>
        <w:t>LIST OF EXHIBITS</w:t>
      </w:r>
    </w:p>
    <w:p w:rsidR="0047046A" w:rsidRDefault="0047046A">
      <w:pPr>
        <w:rPr>
          <w:rFonts w:ascii="Times New Roman" w:hAnsi="Times New Roman"/>
        </w:rPr>
      </w:pPr>
    </w:p>
    <w:p w:rsidR="00F90336" w:rsidRPr="00F021E3" w:rsidRDefault="00F90336">
      <w:pPr>
        <w:rPr>
          <w:rFonts w:ascii="Times New Roman" w:hAnsi="Times New Roman"/>
        </w:rPr>
      </w:pPr>
    </w:p>
    <w:p w:rsidR="0047046A" w:rsidRDefault="0047046A" w:rsidP="00207B2E">
      <w:pPr>
        <w:tabs>
          <w:tab w:val="left" w:pos="2430"/>
        </w:tabs>
        <w:rPr>
          <w:rFonts w:ascii="Times New Roman" w:hAnsi="Times New Roman"/>
        </w:rPr>
      </w:pPr>
      <w:r w:rsidRPr="00F021E3">
        <w:rPr>
          <w:rFonts w:ascii="Times New Roman" w:hAnsi="Times New Roman"/>
        </w:rPr>
        <w:t>Exhibit No. ___ (</w:t>
      </w:r>
      <w:proofErr w:type="spellStart"/>
      <w:r w:rsidR="00207B2E">
        <w:rPr>
          <w:rFonts w:ascii="Times New Roman" w:hAnsi="Times New Roman"/>
        </w:rPr>
        <w:t>JL</w:t>
      </w:r>
      <w:proofErr w:type="spellEnd"/>
      <w:r w:rsidRPr="00F021E3">
        <w:rPr>
          <w:rFonts w:ascii="Times New Roman" w:hAnsi="Times New Roman"/>
        </w:rPr>
        <w:t>-2):</w:t>
      </w:r>
      <w:r w:rsidR="00207B2E">
        <w:rPr>
          <w:rFonts w:ascii="Times New Roman" w:hAnsi="Times New Roman"/>
        </w:rPr>
        <w:tab/>
        <w:t>Washington State Incumbent Local Exchange Carriers’</w:t>
      </w:r>
    </w:p>
    <w:p w:rsidR="00207B2E" w:rsidRPr="00F021E3" w:rsidRDefault="00207B2E" w:rsidP="00207B2E">
      <w:pPr>
        <w:tabs>
          <w:tab w:val="left" w:pos="2430"/>
        </w:tabs>
        <w:rPr>
          <w:rFonts w:ascii="Times New Roman" w:hAnsi="Times New Roman"/>
        </w:rPr>
      </w:pPr>
      <w:r>
        <w:rPr>
          <w:rFonts w:ascii="Times New Roman" w:hAnsi="Times New Roman"/>
        </w:rPr>
        <w:tab/>
        <w:t>Average Cost per Loop</w:t>
      </w:r>
    </w:p>
    <w:p w:rsidR="0047046A" w:rsidRPr="00F021E3" w:rsidRDefault="0047046A" w:rsidP="00207B2E">
      <w:pPr>
        <w:tabs>
          <w:tab w:val="left" w:pos="2430"/>
        </w:tabs>
        <w:rPr>
          <w:rFonts w:ascii="Times New Roman" w:hAnsi="Times New Roman"/>
        </w:rPr>
      </w:pPr>
    </w:p>
    <w:p w:rsidR="00F021E3" w:rsidRPr="00F021E3" w:rsidRDefault="00F021E3" w:rsidP="00F021E3">
      <w:pPr>
        <w:rPr>
          <w:rFonts w:ascii="Times New Roman" w:hAnsi="Times New Roman"/>
        </w:rPr>
      </w:pPr>
    </w:p>
    <w:p w:rsidR="00F021E3" w:rsidRPr="00F021E3" w:rsidRDefault="00F021E3">
      <w:pPr>
        <w:rPr>
          <w:rFonts w:ascii="Times New Roman" w:hAnsi="Times New Roman"/>
        </w:rPr>
      </w:pPr>
    </w:p>
    <w:p w:rsidR="0047046A" w:rsidRPr="00F021E3" w:rsidRDefault="0047046A">
      <w:pPr>
        <w:rPr>
          <w:rFonts w:ascii="Times New Roman" w:hAnsi="Times New Roman"/>
        </w:rPr>
      </w:pPr>
    </w:p>
    <w:p w:rsidR="0047046A" w:rsidRPr="00F021E3" w:rsidRDefault="0047046A">
      <w:pPr>
        <w:rPr>
          <w:rFonts w:ascii="Times New Roman" w:hAnsi="Times New Roman"/>
        </w:rPr>
      </w:pPr>
    </w:p>
    <w:p w:rsidR="0047046A" w:rsidRPr="00F021E3" w:rsidRDefault="0047046A">
      <w:pPr>
        <w:pStyle w:val="Heading3"/>
        <w:keepNext w:val="0"/>
        <w:widowControl w:val="0"/>
        <w:numPr>
          <w:ilvl w:val="0"/>
          <w:numId w:val="0"/>
        </w:numPr>
        <w:ind w:left="360"/>
        <w:rPr>
          <w:rFonts w:ascii="Times New Roman" w:hAnsi="Times New Roman"/>
        </w:rPr>
      </w:pPr>
    </w:p>
    <w:p w:rsidR="0047046A" w:rsidRPr="00F021E3" w:rsidRDefault="0047046A">
      <w:pPr>
        <w:pStyle w:val="Heading3"/>
        <w:rPr>
          <w:rFonts w:ascii="Times New Roman" w:hAnsi="Times New Roman"/>
        </w:rPr>
        <w:sectPr w:rsidR="0047046A" w:rsidRPr="00F021E3">
          <w:pgSz w:w="12240" w:h="15840" w:code="1"/>
          <w:pgMar w:top="1440" w:right="1440" w:bottom="1440" w:left="1872" w:header="720" w:footer="720" w:gutter="0"/>
          <w:pgNumType w:fmt="lowerRoman" w:start="1"/>
          <w:cols w:space="720"/>
          <w:docGrid w:linePitch="360"/>
        </w:sectPr>
      </w:pPr>
    </w:p>
    <w:p w:rsidR="0047046A" w:rsidRPr="00F021E3" w:rsidRDefault="0047046A" w:rsidP="002A1E65">
      <w:pPr>
        <w:numPr>
          <w:ilvl w:val="0"/>
          <w:numId w:val="15"/>
        </w:numPr>
        <w:tabs>
          <w:tab w:val="left" w:pos="720"/>
        </w:tabs>
        <w:spacing w:line="480" w:lineRule="auto"/>
        <w:jc w:val="center"/>
        <w:rPr>
          <w:rFonts w:ascii="Times New Roman" w:hAnsi="Times New Roman"/>
          <w:b/>
        </w:rPr>
      </w:pPr>
      <w:r w:rsidRPr="00F021E3">
        <w:rPr>
          <w:rFonts w:ascii="Times New Roman" w:hAnsi="Times New Roman"/>
          <w:b/>
        </w:rPr>
        <w:lastRenderedPageBreak/>
        <w:t>INTRODUCTION</w:t>
      </w:r>
      <w:r w:rsidR="00DB5700">
        <w:rPr>
          <w:rFonts w:ascii="Times New Roman" w:hAnsi="Times New Roman"/>
          <w:b/>
        </w:rPr>
        <w:t xml:space="preserve"> AND SCOPE OF TESTIMONY</w:t>
      </w:r>
    </w:p>
    <w:p w:rsidR="00E6622E" w:rsidRDefault="00E6622E" w:rsidP="00E6622E">
      <w:pPr>
        <w:pStyle w:val="NoSpacing"/>
        <w:spacing w:line="480" w:lineRule="auto"/>
        <w:rPr>
          <w:b/>
        </w:rPr>
      </w:pPr>
    </w:p>
    <w:p w:rsidR="00E6622E" w:rsidRDefault="00E6622E" w:rsidP="00E6622E">
      <w:pPr>
        <w:pStyle w:val="NoSpacing"/>
        <w:spacing w:line="480" w:lineRule="auto"/>
        <w:rPr>
          <w:b/>
        </w:rPr>
      </w:pPr>
      <w:r>
        <w:rPr>
          <w:b/>
        </w:rPr>
        <w:t>Q.</w:t>
      </w:r>
      <w:r>
        <w:rPr>
          <w:b/>
        </w:rPr>
        <w:tab/>
        <w:t>Please state your name and business address.</w:t>
      </w:r>
    </w:p>
    <w:p w:rsidR="00E6622E" w:rsidRDefault="00E6622E" w:rsidP="00E6622E">
      <w:pPr>
        <w:pStyle w:val="NoSpacing"/>
        <w:spacing w:line="480" w:lineRule="auto"/>
        <w:ind w:left="720" w:hanging="720"/>
      </w:pPr>
      <w:r>
        <w:t>A.</w:t>
      </w:r>
      <w:r>
        <w:tab/>
        <w:t xml:space="preserve">My name is Jing Liu.  My business address is </w:t>
      </w:r>
      <w:smartTag w:uri="urn:schemas-microsoft-com:office:smarttags" w:element="address">
        <w:smartTag w:uri="urn:schemas-microsoft-com:office:smarttags" w:element="Street">
          <w:r>
            <w:t>1300 South Evergreen Park Drive Southwest, P. O. Box 47250</w:t>
          </w:r>
        </w:smartTag>
        <w:r>
          <w:t xml:space="preserve">, </w:t>
        </w:r>
        <w:smartTag w:uri="urn:schemas-microsoft-com:office:smarttags" w:element="City">
          <w:r>
            <w:t>Olympia</w:t>
          </w:r>
        </w:smartTag>
        <w:r>
          <w:t xml:space="preserve">, </w:t>
        </w:r>
        <w:smartTag w:uri="urn:schemas-microsoft-com:office:smarttags" w:element="State">
          <w:r>
            <w:t>Washington</w:t>
          </w:r>
        </w:smartTag>
        <w:r>
          <w:t xml:space="preserve">, </w:t>
        </w:r>
        <w:smartTag w:uri="urn:schemas-microsoft-com:office:smarttags" w:element="PostalCode">
          <w:r>
            <w:t>98504</w:t>
          </w:r>
        </w:smartTag>
      </w:smartTag>
      <w:r>
        <w:t>.  My business e</w:t>
      </w:r>
      <w:r w:rsidR="00207B2E">
        <w:t>-</w:t>
      </w:r>
      <w:r>
        <w:t xml:space="preserve">mail address is </w:t>
      </w:r>
      <w:hyperlink r:id="rId9" w:history="1">
        <w:r w:rsidRPr="005C7677">
          <w:rPr>
            <w:rStyle w:val="Hyperlink"/>
          </w:rPr>
          <w:t>jliu@utc.wa.gov</w:t>
        </w:r>
      </w:hyperlink>
      <w:r>
        <w:t xml:space="preserve">. </w:t>
      </w:r>
    </w:p>
    <w:p w:rsidR="00E6622E" w:rsidRPr="00E36699" w:rsidRDefault="00E6622E" w:rsidP="00E6622E">
      <w:pPr>
        <w:pStyle w:val="NoSpacing"/>
        <w:spacing w:line="480" w:lineRule="auto"/>
      </w:pPr>
    </w:p>
    <w:p w:rsidR="00E6622E" w:rsidRPr="002E3673" w:rsidRDefault="00E6622E" w:rsidP="00E6622E">
      <w:pPr>
        <w:pStyle w:val="NoSpacing"/>
        <w:spacing w:line="480" w:lineRule="auto"/>
        <w:rPr>
          <w:b/>
        </w:rPr>
      </w:pPr>
      <w:r>
        <w:rPr>
          <w:b/>
        </w:rPr>
        <w:t>Q.</w:t>
      </w:r>
      <w:r>
        <w:rPr>
          <w:b/>
        </w:rPr>
        <w:tab/>
        <w:t xml:space="preserve">By whom are you employed and in what capacity? </w:t>
      </w:r>
    </w:p>
    <w:p w:rsidR="00E6622E" w:rsidRDefault="00E6622E" w:rsidP="00E6622E">
      <w:pPr>
        <w:pStyle w:val="NoSpacing"/>
        <w:spacing w:line="480" w:lineRule="auto"/>
        <w:ind w:left="720" w:hanging="720"/>
      </w:pPr>
      <w:r>
        <w:t>A.</w:t>
      </w:r>
      <w:r>
        <w:tab/>
        <w:t xml:space="preserve">I am employed by the Washington Utilities and Transportation Commission (Commission) as a regulatory analyst in the telecommunications section. </w:t>
      </w:r>
    </w:p>
    <w:p w:rsidR="00E6622E" w:rsidRPr="00E36699" w:rsidRDefault="00E6622E" w:rsidP="00E6622E">
      <w:pPr>
        <w:pStyle w:val="NoSpacing"/>
        <w:spacing w:line="480" w:lineRule="auto"/>
      </w:pPr>
    </w:p>
    <w:p w:rsidR="00E6622E" w:rsidRDefault="00E6622E" w:rsidP="00E6622E">
      <w:pPr>
        <w:pStyle w:val="NoSpacing"/>
        <w:spacing w:line="480" w:lineRule="auto"/>
        <w:rPr>
          <w:b/>
        </w:rPr>
      </w:pPr>
      <w:r>
        <w:rPr>
          <w:b/>
        </w:rPr>
        <w:t>Q.</w:t>
      </w:r>
      <w:r>
        <w:rPr>
          <w:b/>
        </w:rPr>
        <w:tab/>
        <w:t>What are your education and experience qualifications?</w:t>
      </w:r>
    </w:p>
    <w:p w:rsidR="00E6622E" w:rsidRDefault="00E6622E" w:rsidP="00E6622E">
      <w:pPr>
        <w:pStyle w:val="NoSpacing"/>
        <w:spacing w:line="480" w:lineRule="auto"/>
        <w:ind w:left="720" w:hanging="720"/>
      </w:pPr>
      <w:r>
        <w:t>A.</w:t>
      </w:r>
      <w:r>
        <w:tab/>
        <w:t xml:space="preserve">I have a </w:t>
      </w:r>
      <w:r w:rsidR="00207B2E">
        <w:t>m</w:t>
      </w:r>
      <w:r>
        <w:t xml:space="preserve">asters’ degree in organizational communication and a </w:t>
      </w:r>
      <w:r w:rsidR="00207B2E">
        <w:t>m</w:t>
      </w:r>
      <w:r>
        <w:t xml:space="preserve">asters’ degree in telecommunications policy from Ohio University.  I also completed four years of doctoral study in public policy from </w:t>
      </w:r>
      <w:smartTag w:uri="urn:schemas-microsoft-com:office:smarttags" w:element="place">
        <w:smartTag w:uri="urn:schemas-microsoft-com:office:smarttags" w:element="PlaceName">
          <w:r>
            <w:t>Ohio</w:t>
          </w:r>
        </w:smartTag>
        <w:r>
          <w:t xml:space="preserve"> </w:t>
        </w:r>
        <w:smartTag w:uri="urn:schemas-microsoft-com:office:smarttags" w:element="PlaceType">
          <w:r>
            <w:t>State</w:t>
          </w:r>
        </w:smartTag>
        <w:r>
          <w:t xml:space="preserve"> </w:t>
        </w:r>
        <w:smartTag w:uri="urn:schemas-microsoft-com:office:smarttags" w:element="PlaceType">
          <w:r>
            <w:t>University</w:t>
          </w:r>
        </w:smartTag>
      </w:smartTag>
      <w:r>
        <w:t>.  I worked as a graduate research associate at the National Regulatory Research Institute (</w:t>
      </w:r>
      <w:proofErr w:type="spellStart"/>
      <w:r>
        <w:t>NRRI</w:t>
      </w:r>
      <w:proofErr w:type="spellEnd"/>
      <w:r>
        <w:t>) from 2005 to 2007.  During that period, I authored and co</w:t>
      </w:r>
      <w:r w:rsidR="00207B2E">
        <w:t>-</w:t>
      </w:r>
      <w:r>
        <w:t xml:space="preserve">authored five papers published by the </w:t>
      </w:r>
      <w:proofErr w:type="spellStart"/>
      <w:r>
        <w:t>NRRI</w:t>
      </w:r>
      <w:proofErr w:type="spellEnd"/>
      <w:r>
        <w:t xml:space="preserve">, primarily on universal service and inter-carrier compensation issues.  </w:t>
      </w:r>
    </w:p>
    <w:p w:rsidR="00E6622E" w:rsidRPr="00E36699" w:rsidRDefault="00E6622E" w:rsidP="00E6622E">
      <w:pPr>
        <w:pStyle w:val="NoSpacing"/>
        <w:spacing w:line="480" w:lineRule="auto"/>
      </w:pPr>
    </w:p>
    <w:p w:rsidR="00E6622E" w:rsidRDefault="00E6622E" w:rsidP="00E6622E">
      <w:pPr>
        <w:pStyle w:val="NoSpacing"/>
        <w:spacing w:line="480" w:lineRule="auto"/>
        <w:rPr>
          <w:b/>
        </w:rPr>
      </w:pPr>
      <w:r>
        <w:rPr>
          <w:b/>
        </w:rPr>
        <w:t>Q.</w:t>
      </w:r>
      <w:r>
        <w:rPr>
          <w:b/>
        </w:rPr>
        <w:tab/>
        <w:t>What is the scope of your testimony at this time?</w:t>
      </w:r>
    </w:p>
    <w:p w:rsidR="00E6622E" w:rsidRDefault="00E6622E" w:rsidP="00E6622E">
      <w:pPr>
        <w:pStyle w:val="NoSpacing"/>
        <w:spacing w:line="480" w:lineRule="auto"/>
        <w:ind w:left="720" w:hanging="720"/>
      </w:pPr>
      <w:r>
        <w:t>A.</w:t>
      </w:r>
      <w:r>
        <w:tab/>
        <w:t>My testimony provides a universal service perspective of United Telephone Company of the Northwest, Inc.’s (United’s) access charge issue.  I will discuss</w:t>
      </w:r>
      <w:r w:rsidR="00644F8F">
        <w:t>:</w:t>
      </w:r>
      <w:r>
        <w:t xml:space="preserve"> </w:t>
      </w:r>
      <w:r w:rsidR="00644F8F">
        <w:t xml:space="preserve"> </w:t>
      </w:r>
      <w:r>
        <w:t xml:space="preserve">(1) some of the disadvantages of above-cost intrastate access charges as a universal service mechanism; </w:t>
      </w:r>
      <w:r>
        <w:lastRenderedPageBreak/>
        <w:t>and (2) United’s classification as a high cost company.  These two points support Staff’s recommendation to lower United’s originating access charge rate element and phase out its Interim Universal Service Fund Additive (</w:t>
      </w:r>
      <w:proofErr w:type="spellStart"/>
      <w:r>
        <w:t>IUSAF</w:t>
      </w:r>
      <w:proofErr w:type="spellEnd"/>
      <w:r>
        <w:t xml:space="preserve"> a/k/a Interim Terminating Access Charge or “ITAC”).  </w:t>
      </w:r>
    </w:p>
    <w:p w:rsidR="00E6622E" w:rsidRDefault="00E6622E" w:rsidP="00E6622E">
      <w:pPr>
        <w:pStyle w:val="NoSpacing"/>
        <w:spacing w:line="480" w:lineRule="auto"/>
      </w:pPr>
    </w:p>
    <w:p w:rsidR="00E6622E" w:rsidRPr="00E6622E" w:rsidRDefault="00E6622E" w:rsidP="00207B2E">
      <w:pPr>
        <w:pStyle w:val="NoSpacing"/>
        <w:numPr>
          <w:ilvl w:val="0"/>
          <w:numId w:val="15"/>
        </w:numPr>
        <w:spacing w:line="480" w:lineRule="auto"/>
        <w:ind w:left="0" w:firstLine="0"/>
        <w:jc w:val="center"/>
        <w:rPr>
          <w:b/>
          <w:caps/>
        </w:rPr>
      </w:pPr>
      <w:r w:rsidRPr="00E6622E">
        <w:rPr>
          <w:b/>
          <w:caps/>
        </w:rPr>
        <w:t>iNTERIM Terminating access  charge (ITAC)</w:t>
      </w:r>
    </w:p>
    <w:p w:rsidR="00E6622E" w:rsidRDefault="00E6622E" w:rsidP="00E6622E">
      <w:pPr>
        <w:pStyle w:val="NoSpacing"/>
        <w:spacing w:line="480" w:lineRule="auto"/>
        <w:rPr>
          <w:b/>
        </w:rPr>
      </w:pPr>
    </w:p>
    <w:p w:rsidR="00E6622E" w:rsidRDefault="00E6622E" w:rsidP="00E6622E">
      <w:pPr>
        <w:pStyle w:val="NoSpacing"/>
        <w:spacing w:line="480" w:lineRule="auto"/>
        <w:rPr>
          <w:b/>
        </w:rPr>
      </w:pPr>
      <w:r>
        <w:rPr>
          <w:b/>
        </w:rPr>
        <w:t>Q.</w:t>
      </w:r>
      <w:r>
        <w:rPr>
          <w:b/>
        </w:rPr>
        <w:tab/>
        <w:t>What is ITAC?</w:t>
      </w:r>
    </w:p>
    <w:p w:rsidR="00E6622E" w:rsidRDefault="00E6622E" w:rsidP="00E6622E">
      <w:pPr>
        <w:pStyle w:val="NoSpacing"/>
        <w:spacing w:line="480" w:lineRule="auto"/>
        <w:ind w:left="720" w:hanging="720"/>
      </w:pPr>
      <w:r>
        <w:t>A.</w:t>
      </w:r>
      <w:r>
        <w:tab/>
        <w:t xml:space="preserve">Intrastate access charges have three main components: </w:t>
      </w:r>
      <w:r w:rsidR="00207B2E">
        <w:t xml:space="preserve"> </w:t>
      </w:r>
      <w:r>
        <w:t>originating access rate, terminating access rate and ITAC.  ITAC is an explicit rate element assessed on terminating access minutes.  The purpose is to compensate carriers’ universal service costs that cannot be otherwise recovered.</w:t>
      </w:r>
      <w:r>
        <w:rPr>
          <w:rStyle w:val="FootnoteReference"/>
        </w:rPr>
        <w:footnoteReference w:id="1"/>
      </w:r>
      <w:r>
        <w:t xml:space="preserve">  </w:t>
      </w:r>
    </w:p>
    <w:p w:rsidR="00E6622E" w:rsidRDefault="00E6622E" w:rsidP="00E6622E">
      <w:pPr>
        <w:pStyle w:val="NoSpacing"/>
        <w:spacing w:line="480" w:lineRule="auto"/>
      </w:pPr>
    </w:p>
    <w:p w:rsidR="00E6622E" w:rsidRDefault="00E6622E" w:rsidP="00E6622E">
      <w:pPr>
        <w:pStyle w:val="NoSpacing"/>
        <w:spacing w:line="480" w:lineRule="auto"/>
        <w:rPr>
          <w:b/>
        </w:rPr>
      </w:pPr>
      <w:r>
        <w:rPr>
          <w:b/>
        </w:rPr>
        <w:t>Q.</w:t>
      </w:r>
      <w:r>
        <w:rPr>
          <w:b/>
        </w:rPr>
        <w:tab/>
        <w:t xml:space="preserve">Why should United’s ITAC be adjusted? </w:t>
      </w:r>
    </w:p>
    <w:p w:rsidR="00207B2E" w:rsidRDefault="00E6622E" w:rsidP="00E6622E">
      <w:pPr>
        <w:pStyle w:val="NoSpacing"/>
        <w:spacing w:line="480" w:lineRule="auto"/>
        <w:ind w:left="720" w:hanging="720"/>
      </w:pPr>
      <w:r>
        <w:t>A.</w:t>
      </w:r>
      <w:r>
        <w:tab/>
        <w:t>ITAC inflates the overall intrastate terminating access charge that long distance service providers pay to local exchange carriers (</w:t>
      </w:r>
      <w:proofErr w:type="spellStart"/>
      <w:r>
        <w:t>LECs</w:t>
      </w:r>
      <w:proofErr w:type="spellEnd"/>
      <w:r>
        <w:t xml:space="preserve">).  Above-cost intrastate access charges are not an effective or sustainable universal service mechanism, as I will explain below.  </w:t>
      </w:r>
      <w:r w:rsidRPr="00304D4C">
        <w:t>In addition, United’s ITAC was established in 1998</w:t>
      </w:r>
      <w:r w:rsidRPr="00304D4C">
        <w:rPr>
          <w:rStyle w:val="FootnoteReference"/>
        </w:rPr>
        <w:footnoteReference w:id="2"/>
      </w:r>
      <w:r w:rsidRPr="00304D4C">
        <w:t xml:space="preserve"> and was intended to be an interim mechanism.  It is now time to re-evaluate the actual ITAC rev</w:t>
      </w:r>
      <w:r>
        <w:t>enue requirement given the circumstances today.</w:t>
      </w:r>
    </w:p>
    <w:p w:rsidR="00E6622E" w:rsidRDefault="00E6622E" w:rsidP="00E6622E">
      <w:pPr>
        <w:pStyle w:val="NoSpacing"/>
        <w:spacing w:line="480" w:lineRule="auto"/>
        <w:ind w:left="720" w:hanging="720"/>
      </w:pPr>
      <w:r>
        <w:t xml:space="preserve"> </w:t>
      </w:r>
    </w:p>
    <w:p w:rsidR="00E6622E" w:rsidRDefault="00E6622E" w:rsidP="00E6622E">
      <w:pPr>
        <w:pStyle w:val="NoSpacing"/>
        <w:spacing w:line="480" w:lineRule="auto"/>
        <w:ind w:left="720" w:hanging="720"/>
        <w:rPr>
          <w:b/>
        </w:rPr>
      </w:pPr>
      <w:r>
        <w:rPr>
          <w:b/>
        </w:rPr>
        <w:lastRenderedPageBreak/>
        <w:t>Q.</w:t>
      </w:r>
      <w:r>
        <w:rPr>
          <w:b/>
        </w:rPr>
        <w:tab/>
        <w:t xml:space="preserve">As a general matter, what are the regulatory tools states can use to maintain universal service in rural areas? </w:t>
      </w:r>
    </w:p>
    <w:p w:rsidR="00E6622E" w:rsidRDefault="00E6622E" w:rsidP="00E6622E">
      <w:pPr>
        <w:pStyle w:val="NoSpacing"/>
        <w:spacing w:line="480" w:lineRule="auto"/>
        <w:ind w:left="720" w:hanging="720"/>
      </w:pPr>
      <w:r>
        <w:t>A.</w:t>
      </w:r>
      <w:r>
        <w:tab/>
        <w:t xml:space="preserve">Typically, states have three main approaches to subsidize basic telephone services in rural high cost areas.  First, an urban-to-rural subsidy can be achieved through companies’ internal geographical price averaging.  Second, many states have explicit state high cost fund programs similar to the federal high cost fund.  In such cases, an explicit universal service surcharge is assessed based on established contribution rules; the fund is then distributed based on established eligibility criteria.  Third, some states set carriers’ intrastate access charges above cost as an implicit universal service mechanism.  These three approaches are not mutually exclusive.  State utilities </w:t>
      </w:r>
      <w:proofErr w:type="spellStart"/>
      <w:r>
        <w:t>commissions</w:t>
      </w:r>
      <w:proofErr w:type="spellEnd"/>
      <w:r>
        <w:t xml:space="preserve"> can adopt one or a combination of these approaches.   </w:t>
      </w:r>
    </w:p>
    <w:p w:rsidR="00E6622E" w:rsidRDefault="00E6622E" w:rsidP="00E6622E">
      <w:pPr>
        <w:pStyle w:val="NoSpacing"/>
        <w:spacing w:line="480" w:lineRule="auto"/>
        <w:ind w:left="720" w:hanging="720"/>
        <w:rPr>
          <w:b/>
        </w:rPr>
      </w:pPr>
    </w:p>
    <w:p w:rsidR="00E6622E" w:rsidRPr="0097359C" w:rsidRDefault="00E6622E" w:rsidP="00E6622E">
      <w:pPr>
        <w:pStyle w:val="NoSpacing"/>
        <w:spacing w:line="480" w:lineRule="auto"/>
        <w:ind w:left="720" w:hanging="720"/>
        <w:rPr>
          <w:b/>
        </w:rPr>
      </w:pPr>
      <w:r>
        <w:rPr>
          <w:b/>
        </w:rPr>
        <w:t>Q.</w:t>
      </w:r>
      <w:r>
        <w:rPr>
          <w:b/>
        </w:rPr>
        <w:tab/>
        <w:t xml:space="preserve">How does Washington’s universal service approach compare to other states? </w:t>
      </w:r>
    </w:p>
    <w:p w:rsidR="00644F8F" w:rsidRDefault="00E6622E" w:rsidP="00E6622E">
      <w:pPr>
        <w:pStyle w:val="NoSpacing"/>
        <w:spacing w:line="480" w:lineRule="auto"/>
        <w:ind w:left="720" w:hanging="720"/>
      </w:pPr>
      <w:r>
        <w:t>A.</w:t>
      </w:r>
      <w:r>
        <w:tab/>
        <w:t>Washington’s universal service approach is in-between the second and third approach.  Washington does not have a high cost fund, but instead allows rural carriers to use above-cost access charges</w:t>
      </w:r>
      <w:r w:rsidRPr="00B87E5D">
        <w:t xml:space="preserve"> </w:t>
      </w:r>
      <w:r>
        <w:t>to subsidize high</w:t>
      </w:r>
      <w:r w:rsidR="006B01C8">
        <w:t xml:space="preserve"> </w:t>
      </w:r>
      <w:r>
        <w:t xml:space="preserve">cost areas.  However, this </w:t>
      </w:r>
      <w:r w:rsidR="006B01C8">
        <w:t>c</w:t>
      </w:r>
      <w:r>
        <w:t xml:space="preserve">ommission has required the above-cost component of a company’s access charges to be identified as “an additional, explicit universal service rate element applied to terminating access service.”  </w:t>
      </w:r>
      <w:r w:rsidRPr="00BF6BD1">
        <w:t xml:space="preserve">WAC 480-120-540(1) (b). </w:t>
      </w:r>
      <w:r>
        <w:t xml:space="preserve"> </w:t>
      </w:r>
      <w:r w:rsidRPr="00532007">
        <w:t>Based</w:t>
      </w:r>
      <w:r w:rsidRPr="0097359C">
        <w:t xml:space="preserve"> on the </w:t>
      </w:r>
      <w:proofErr w:type="spellStart"/>
      <w:r w:rsidRPr="0097359C">
        <w:t>NRRI</w:t>
      </w:r>
      <w:proofErr w:type="spellEnd"/>
      <w:r w:rsidRPr="0097359C">
        <w:t xml:space="preserve"> 2006 Survey,</w:t>
      </w:r>
      <w:r w:rsidRPr="0097359C">
        <w:rPr>
          <w:rStyle w:val="FootnoteReference"/>
        </w:rPr>
        <w:footnoteReference w:id="3"/>
      </w:r>
      <w:r w:rsidRPr="0097359C">
        <w:t xml:space="preserve"> 22 states have a state high cost fund mechanism.</w:t>
      </w:r>
      <w:r>
        <w:t xml:space="preserve">  This count includes </w:t>
      </w:r>
      <w:smartTag w:uri="urn:schemas-microsoft-com:office:smarttags" w:element="State">
        <w:smartTag w:uri="urn:schemas-microsoft-com:office:smarttags" w:element="place">
          <w:r>
            <w:t>Washington</w:t>
          </w:r>
        </w:smartTag>
      </w:smartTag>
      <w:r>
        <w:t xml:space="preserve"> because of the rule requiring an explicit universal service rate element.  </w:t>
      </w:r>
      <w:r w:rsidRPr="0097359C">
        <w:t>The other</w:t>
      </w:r>
      <w:r>
        <w:t xml:space="preserve"> 29 (of 51 total) jurisdictions do not </w:t>
      </w:r>
      <w:r>
        <w:lastRenderedPageBreak/>
        <w:t>have an explicit state high cost subsidy and may or may not allow above-cost intrastate access charges as a matter of rate design.</w:t>
      </w:r>
    </w:p>
    <w:p w:rsidR="00E6622E" w:rsidRDefault="00E6622E" w:rsidP="00E6622E">
      <w:pPr>
        <w:pStyle w:val="NoSpacing"/>
        <w:spacing w:line="480" w:lineRule="auto"/>
        <w:ind w:left="720" w:hanging="720"/>
      </w:pPr>
      <w:r>
        <w:t xml:space="preserve">  </w:t>
      </w:r>
    </w:p>
    <w:p w:rsidR="00E6622E" w:rsidRDefault="00E6622E" w:rsidP="00E6622E">
      <w:pPr>
        <w:pStyle w:val="NoSpacing"/>
        <w:spacing w:line="480" w:lineRule="auto"/>
        <w:ind w:left="720" w:hanging="720"/>
        <w:rPr>
          <w:b/>
        </w:rPr>
      </w:pPr>
      <w:r>
        <w:rPr>
          <w:b/>
        </w:rPr>
        <w:t>Q.</w:t>
      </w:r>
      <w:r>
        <w:rPr>
          <w:b/>
        </w:rPr>
        <w:tab/>
        <w:t xml:space="preserve">What are the disadvantages of using </w:t>
      </w:r>
      <w:r w:rsidRPr="006C250A">
        <w:rPr>
          <w:b/>
        </w:rPr>
        <w:t>above-cost in</w:t>
      </w:r>
      <w:r>
        <w:rPr>
          <w:b/>
        </w:rPr>
        <w:t>trastate access charges as a state</w:t>
      </w:r>
      <w:r w:rsidRPr="006C250A">
        <w:rPr>
          <w:b/>
        </w:rPr>
        <w:t xml:space="preserve"> universal service</w:t>
      </w:r>
      <w:r>
        <w:rPr>
          <w:b/>
        </w:rPr>
        <w:t xml:space="preserve"> mechanism</w:t>
      </w:r>
      <w:r w:rsidRPr="006C250A">
        <w:rPr>
          <w:b/>
        </w:rPr>
        <w:t>?</w:t>
      </w:r>
    </w:p>
    <w:p w:rsidR="00E6622E" w:rsidRDefault="00E6622E" w:rsidP="00E6622E">
      <w:pPr>
        <w:pStyle w:val="NoSpacing"/>
        <w:spacing w:line="480" w:lineRule="auto"/>
        <w:ind w:left="720" w:hanging="720"/>
      </w:pPr>
      <w:r>
        <w:t>A.</w:t>
      </w:r>
      <w:r>
        <w:tab/>
        <w:t>Compared to an explicit state high cost fund, subsidy through high intrastate access charge</w:t>
      </w:r>
      <w:r w:rsidR="00644F8F">
        <w:t>s</w:t>
      </w:r>
      <w:r>
        <w:t xml:space="preserve"> has three main disadvantages: </w:t>
      </w:r>
      <w:r w:rsidR="00644F8F">
        <w:t xml:space="preserve"> </w:t>
      </w:r>
      <w:r>
        <w:t>(1) it is not competitively and technologically neutral; (2) it is not sustainable over time; and (3) it lacks specificity and accountability.</w:t>
      </w:r>
    </w:p>
    <w:p w:rsidR="00E6622E" w:rsidRDefault="00E6622E" w:rsidP="00E6622E">
      <w:pPr>
        <w:pStyle w:val="NoSpacing"/>
        <w:spacing w:line="480" w:lineRule="auto"/>
        <w:ind w:left="720" w:hanging="720"/>
      </w:pPr>
    </w:p>
    <w:p w:rsidR="00E6622E" w:rsidRPr="00403CEF" w:rsidRDefault="00E6622E" w:rsidP="00E6622E">
      <w:pPr>
        <w:pStyle w:val="NoSpacing"/>
        <w:spacing w:line="480" w:lineRule="auto"/>
        <w:ind w:left="720" w:hanging="720"/>
        <w:rPr>
          <w:b/>
        </w:rPr>
      </w:pPr>
      <w:r>
        <w:rPr>
          <w:b/>
        </w:rPr>
        <w:t>Q.</w:t>
      </w:r>
      <w:r>
        <w:rPr>
          <w:b/>
        </w:rPr>
        <w:tab/>
        <w:t>Ex</w:t>
      </w:r>
      <w:r w:rsidRPr="00403CEF">
        <w:rPr>
          <w:b/>
        </w:rPr>
        <w:t>plain in more detail the</w:t>
      </w:r>
      <w:r>
        <w:rPr>
          <w:b/>
        </w:rPr>
        <w:t xml:space="preserve"> negative competitive</w:t>
      </w:r>
      <w:r w:rsidRPr="00403CEF">
        <w:rPr>
          <w:b/>
        </w:rPr>
        <w:t xml:space="preserve"> </w:t>
      </w:r>
      <w:r>
        <w:rPr>
          <w:b/>
        </w:rPr>
        <w:t xml:space="preserve">impact of above-cost intrastate access charges. </w:t>
      </w:r>
    </w:p>
    <w:p w:rsidR="00E6622E" w:rsidRDefault="00E6622E" w:rsidP="00E6622E">
      <w:pPr>
        <w:pStyle w:val="NoSpacing"/>
        <w:spacing w:line="480" w:lineRule="auto"/>
        <w:ind w:left="720" w:hanging="720"/>
      </w:pPr>
      <w:r>
        <w:t>A.</w:t>
      </w:r>
      <w:r>
        <w:tab/>
        <w:t xml:space="preserve">They are not competitively and technologically neutral in either their contribution or distribution aspects.  This point is best made by comparing above-cost access charges to an explicit state high cost fund.  First, under an explicit state high cost fund, all companies providing intrastate telecommunications services contribute to the fund, including </w:t>
      </w:r>
      <w:proofErr w:type="spellStart"/>
      <w:r>
        <w:t>ILECs</w:t>
      </w:r>
      <w:proofErr w:type="spellEnd"/>
      <w:r>
        <w:t>, competitive local exchange carriers (CLECs), interexchange carriers (IXCs) and in many states, commercial mobile radio service (</w:t>
      </w:r>
      <w:proofErr w:type="spellStart"/>
      <w:r>
        <w:t>CMRS</w:t>
      </w:r>
      <w:proofErr w:type="spellEnd"/>
      <w:r>
        <w:t>) providers.  In some states, facility-based Voice over Internet Protocol (VoIP) providers, paging providers, operator service providers and special access service providers are also required to contribute to the state high cost fund.</w:t>
      </w:r>
      <w:r>
        <w:rPr>
          <w:rStyle w:val="FootnoteReference"/>
        </w:rPr>
        <w:footnoteReference w:id="4"/>
      </w:r>
      <w:r>
        <w:t xml:space="preserve">  In comparison, with a high intrastate access charge mechanism, only IXCs and </w:t>
      </w:r>
      <w:proofErr w:type="spellStart"/>
      <w:r>
        <w:t>CMRS</w:t>
      </w:r>
      <w:proofErr w:type="spellEnd"/>
      <w:r>
        <w:t xml:space="preserve"> providers pay to the subsidy.  </w:t>
      </w:r>
      <w:proofErr w:type="spellStart"/>
      <w:r w:rsidRPr="004E4433">
        <w:t>CMRS</w:t>
      </w:r>
      <w:proofErr w:type="spellEnd"/>
      <w:r w:rsidRPr="004E4433">
        <w:t xml:space="preserve"> providers </w:t>
      </w:r>
      <w:r w:rsidRPr="004E4433">
        <w:lastRenderedPageBreak/>
        <w:t>make much smaller contributions, due to the exemption of intra-MTA traffic from switched access charges.</w:t>
      </w:r>
      <w:r>
        <w:rPr>
          <w:rStyle w:val="FootnoteReference"/>
        </w:rPr>
        <w:footnoteReference w:id="5"/>
      </w:r>
    </w:p>
    <w:p w:rsidR="00E6622E" w:rsidRDefault="00E6622E" w:rsidP="00E6622E">
      <w:pPr>
        <w:pStyle w:val="NoSpacing"/>
        <w:spacing w:line="480" w:lineRule="auto"/>
        <w:ind w:left="720"/>
      </w:pPr>
      <w:r>
        <w:tab/>
        <w:t>Second, a state high cost fund has explicit criteria for fund distribution, either based on companies’ costs or classifications.  The fund is available to any company that meets the eligibility criteria.  In many states that have a high cost program, wireless carriers or CLECs are also eligible for the fund.</w:t>
      </w:r>
      <w:r>
        <w:rPr>
          <w:rStyle w:val="FootnoteReference"/>
        </w:rPr>
        <w:footnoteReference w:id="6"/>
      </w:r>
      <w:r>
        <w:t xml:space="preserve">  With the above-cost intrastate access mechanism, however, only </w:t>
      </w:r>
      <w:proofErr w:type="spellStart"/>
      <w:r>
        <w:t>LECs</w:t>
      </w:r>
      <w:proofErr w:type="spellEnd"/>
      <w:r>
        <w:t xml:space="preserve"> can collect the subsidy.  The majority of the benefits go to </w:t>
      </w:r>
      <w:proofErr w:type="spellStart"/>
      <w:r>
        <w:t>ILECs</w:t>
      </w:r>
      <w:proofErr w:type="spellEnd"/>
      <w:r>
        <w:t xml:space="preserve"> as they have a large share in the local access market in Washington (86% of the end-user switched access lines as of 2007</w:t>
      </w:r>
      <w:r>
        <w:rPr>
          <w:rStyle w:val="FootnoteReference"/>
        </w:rPr>
        <w:footnoteReference w:id="7"/>
      </w:r>
      <w:r>
        <w:t xml:space="preserve">).  The subsidy is not portable to </w:t>
      </w:r>
      <w:proofErr w:type="spellStart"/>
      <w:r>
        <w:t>CMRS</w:t>
      </w:r>
      <w:proofErr w:type="spellEnd"/>
      <w:r>
        <w:t xml:space="preserve"> providers or facility-based VoIP providers. </w:t>
      </w:r>
    </w:p>
    <w:p w:rsidR="00A5254B" w:rsidRDefault="00E6622E" w:rsidP="00A5254B">
      <w:pPr>
        <w:pStyle w:val="NoSpacing"/>
        <w:spacing w:line="480" w:lineRule="auto"/>
        <w:ind w:left="720"/>
        <w:rPr>
          <w:color w:val="000000"/>
        </w:rPr>
        <w:sectPr w:rsidR="00A5254B" w:rsidSect="00176691">
          <w:footerReference w:type="default" r:id="rId10"/>
          <w:pgSz w:w="12240" w:h="15840" w:code="1"/>
          <w:pgMar w:top="1440" w:right="1440" w:bottom="1440" w:left="1440" w:header="720" w:footer="720" w:gutter="0"/>
          <w:lnNumType w:countBy="1"/>
          <w:pgNumType w:start="1"/>
          <w:cols w:space="720"/>
          <w:docGrid w:linePitch="360"/>
        </w:sectPr>
      </w:pPr>
      <w:r>
        <w:tab/>
        <w:t xml:space="preserve">Because of such contribution and distribution mechanisms, above-cost intrastate access charges enable </w:t>
      </w:r>
      <w:proofErr w:type="spellStart"/>
      <w:r>
        <w:t>ILECs</w:t>
      </w:r>
      <w:proofErr w:type="spellEnd"/>
      <w:r>
        <w:t xml:space="preserve"> to shift part of their cost to long distance service providers and ultimately their customers.  Dr. Blackmon explains this in detail in his testimony.  </w:t>
      </w:r>
      <w:r>
        <w:rPr>
          <w:color w:val="000000"/>
        </w:rPr>
        <w:t xml:space="preserve">United’s </w:t>
      </w:r>
      <w:r w:rsidR="00644F8F">
        <w:rPr>
          <w:color w:val="000000"/>
        </w:rPr>
        <w:t>w</w:t>
      </w:r>
      <w:r>
        <w:rPr>
          <w:color w:val="000000"/>
        </w:rPr>
        <w:t xml:space="preserve">itness, </w:t>
      </w:r>
      <w:r w:rsidRPr="009A2F73">
        <w:rPr>
          <w:color w:val="000000"/>
        </w:rPr>
        <w:t>Mr. Christian M. Dippon</w:t>
      </w:r>
      <w:r>
        <w:rPr>
          <w:color w:val="000000"/>
        </w:rPr>
        <w:t>,</w:t>
      </w:r>
      <w:r w:rsidRPr="009A2F73">
        <w:rPr>
          <w:color w:val="000000"/>
        </w:rPr>
        <w:t xml:space="preserve"> </w:t>
      </w:r>
      <w:r>
        <w:rPr>
          <w:color w:val="000000"/>
        </w:rPr>
        <w:t>argues</w:t>
      </w:r>
      <w:r w:rsidRPr="009A2F73">
        <w:rPr>
          <w:color w:val="000000"/>
        </w:rPr>
        <w:t xml:space="preserve"> that a reduction</w:t>
      </w:r>
      <w:r>
        <w:rPr>
          <w:color w:val="000000"/>
        </w:rPr>
        <w:t xml:space="preserve"> of United’s access charges </w:t>
      </w:r>
      <w:r w:rsidRPr="009A2F73">
        <w:rPr>
          <w:color w:val="000000"/>
        </w:rPr>
        <w:t xml:space="preserve">would have a very small impact on AT&amp;T and Verizon’s long distance prices </w:t>
      </w:r>
      <w:r w:rsidR="00692B4A">
        <w:rPr>
          <w:color w:val="000000"/>
        </w:rPr>
        <w:t>(</w:t>
      </w:r>
      <w:r w:rsidR="00644F8F">
        <w:rPr>
          <w:color w:val="000000"/>
        </w:rPr>
        <w:t xml:space="preserve">Exhibit No. ___ HCT </w:t>
      </w:r>
      <w:r w:rsidRPr="009A2F73">
        <w:rPr>
          <w:color w:val="000000"/>
        </w:rPr>
        <w:t>(</w:t>
      </w:r>
      <w:proofErr w:type="spellStart"/>
      <w:r w:rsidRPr="009A2F73">
        <w:rPr>
          <w:color w:val="000000"/>
        </w:rPr>
        <w:t>CMD</w:t>
      </w:r>
      <w:proofErr w:type="spellEnd"/>
      <w:r w:rsidRPr="009A2F73">
        <w:rPr>
          <w:color w:val="000000"/>
        </w:rPr>
        <w:t>-1HC</w:t>
      </w:r>
      <w:r w:rsidR="00644F8F">
        <w:rPr>
          <w:color w:val="000000"/>
        </w:rPr>
        <w:t>T)</w:t>
      </w:r>
      <w:r w:rsidRPr="009A2F73">
        <w:rPr>
          <w:color w:val="000000"/>
        </w:rPr>
        <w:t>, p</w:t>
      </w:r>
      <w:r w:rsidR="00644F8F">
        <w:rPr>
          <w:color w:val="000000"/>
        </w:rPr>
        <w:t xml:space="preserve">ages </w:t>
      </w:r>
      <w:r w:rsidRPr="009A2F73">
        <w:rPr>
          <w:color w:val="000000"/>
        </w:rPr>
        <w:t>47-48</w:t>
      </w:r>
      <w:r w:rsidR="00644F8F">
        <w:rPr>
          <w:color w:val="000000"/>
        </w:rPr>
        <w:t>,</w:t>
      </w:r>
      <w:r w:rsidRPr="009A2F73">
        <w:rPr>
          <w:color w:val="000000"/>
        </w:rPr>
        <w:t xml:space="preserve"> and </w:t>
      </w:r>
      <w:r w:rsidR="00644F8F">
        <w:rPr>
          <w:color w:val="000000"/>
        </w:rPr>
        <w:t>Exhibit No. ___ (</w:t>
      </w:r>
      <w:proofErr w:type="spellStart"/>
      <w:r w:rsidRPr="009A2F73">
        <w:rPr>
          <w:color w:val="000000"/>
        </w:rPr>
        <w:t>CMD</w:t>
      </w:r>
      <w:proofErr w:type="spellEnd"/>
      <w:r w:rsidRPr="009A2F73">
        <w:rPr>
          <w:color w:val="000000"/>
        </w:rPr>
        <w:t>-4)</w:t>
      </w:r>
      <w:r w:rsidR="00692B4A">
        <w:rPr>
          <w:color w:val="000000"/>
        </w:rPr>
        <w:t>)</w:t>
      </w:r>
      <w:r w:rsidRPr="009A2F73">
        <w:rPr>
          <w:color w:val="000000"/>
        </w:rPr>
        <w:t xml:space="preserve">.  However, </w:t>
      </w:r>
      <w:r>
        <w:rPr>
          <w:color w:val="000000"/>
        </w:rPr>
        <w:t>this</w:t>
      </w:r>
      <w:r w:rsidRPr="009A2F73">
        <w:rPr>
          <w:color w:val="000000"/>
        </w:rPr>
        <w:t xml:space="preserve"> </w:t>
      </w:r>
      <w:r>
        <w:rPr>
          <w:color w:val="000000"/>
        </w:rPr>
        <w:t>cannot</w:t>
      </w:r>
      <w:r w:rsidRPr="009A2F73">
        <w:rPr>
          <w:color w:val="000000"/>
        </w:rPr>
        <w:t xml:space="preserve"> serve as </w:t>
      </w:r>
      <w:r>
        <w:rPr>
          <w:color w:val="000000"/>
        </w:rPr>
        <w:t xml:space="preserve">a </w:t>
      </w:r>
      <w:r w:rsidRPr="009A2F73">
        <w:rPr>
          <w:color w:val="000000"/>
        </w:rPr>
        <w:t>rationale for maintaining United’s current intrastate access charge</w:t>
      </w:r>
      <w:r>
        <w:rPr>
          <w:color w:val="000000"/>
        </w:rPr>
        <w:t>s</w:t>
      </w:r>
      <w:r w:rsidRPr="009A2F73">
        <w:rPr>
          <w:color w:val="000000"/>
        </w:rPr>
        <w:t xml:space="preserve">.  The fact that United’s customers enjoy concentrated benefits and that Verizon and AT&amp;T’s customers share more dispersed burdens does not mean that there is no competitive harm.  United’s ITAC rate must be set based on actual revenue requirement </w:t>
      </w:r>
      <w:r>
        <w:rPr>
          <w:color w:val="000000"/>
        </w:rPr>
        <w:t>and</w:t>
      </w:r>
      <w:r w:rsidRPr="009A2F73">
        <w:rPr>
          <w:color w:val="000000"/>
        </w:rPr>
        <w:t xml:space="preserve"> not on competitors’ ability to absorb the costs.</w:t>
      </w:r>
    </w:p>
    <w:p w:rsidR="00E6622E" w:rsidRPr="00874382" w:rsidRDefault="00E6622E" w:rsidP="00A5254B">
      <w:pPr>
        <w:pStyle w:val="NoSpacing"/>
        <w:spacing w:line="480" w:lineRule="auto"/>
        <w:ind w:left="720" w:hanging="720"/>
        <w:rPr>
          <w:b/>
        </w:rPr>
      </w:pPr>
      <w:proofErr w:type="gramStart"/>
      <w:r>
        <w:rPr>
          <w:b/>
        </w:rPr>
        <w:lastRenderedPageBreak/>
        <w:t>Q.</w:t>
      </w:r>
      <w:r>
        <w:rPr>
          <w:b/>
        </w:rPr>
        <w:tab/>
        <w:t xml:space="preserve">Why aren’t </w:t>
      </w:r>
      <w:r w:rsidRPr="00874382">
        <w:rPr>
          <w:b/>
        </w:rPr>
        <w:t>above-cost intrastate access</w:t>
      </w:r>
      <w:proofErr w:type="gramEnd"/>
      <w:r w:rsidRPr="00874382">
        <w:rPr>
          <w:b/>
        </w:rPr>
        <w:t xml:space="preserve"> charge</w:t>
      </w:r>
      <w:r>
        <w:rPr>
          <w:b/>
        </w:rPr>
        <w:t>s</w:t>
      </w:r>
      <w:r w:rsidRPr="00874382">
        <w:rPr>
          <w:b/>
        </w:rPr>
        <w:t xml:space="preserve"> a sustainable universal service mechanism? </w:t>
      </w:r>
    </w:p>
    <w:p w:rsidR="00E6622E" w:rsidRDefault="00E6622E" w:rsidP="00E6622E">
      <w:pPr>
        <w:pStyle w:val="NoSpacing"/>
        <w:spacing w:line="480" w:lineRule="auto"/>
        <w:ind w:left="720" w:hanging="720"/>
      </w:pPr>
      <w:r>
        <w:t>A.</w:t>
      </w:r>
      <w:r>
        <w:tab/>
        <w:t>Over the past decade, the wireline industry has experienced a steady decline of toll minutes.  As more customers switched to wireless and VoIP technologies, the revenue base on which intrastate access charge could be assessed shrank.  The high intrastate toll rates also suppress consumer demand, contributing to a faster decline in intrastate toll revenue. In addition, the system creates incentives for some carriers to disguise their toll traffic as local traffic</w:t>
      </w:r>
      <w:r w:rsidR="00644F8F">
        <w:t>,</w:t>
      </w:r>
      <w:r>
        <w:t xml:space="preserve"> or not to identify the origin of the traffic at all, which also leads to </w:t>
      </w:r>
      <w:proofErr w:type="spellStart"/>
      <w:r>
        <w:t>ILECs</w:t>
      </w:r>
      <w:proofErr w:type="spellEnd"/>
      <w:r>
        <w:t xml:space="preserve">’ loss in intrastate access revenue.  Over the period from 2004 to 2008, United experienced a </w:t>
      </w:r>
      <w:proofErr w:type="spellStart"/>
      <w:r w:rsidR="00BD22FF" w:rsidRPr="00BD22FF">
        <w:rPr>
          <w:color w:val="000000" w:themeColor="text1"/>
          <w:highlight w:val="black"/>
          <w:u w:val="single"/>
        </w:rPr>
        <w:t>XXXXXXXXXXX</w:t>
      </w:r>
      <w:proofErr w:type="spellEnd"/>
      <w:r>
        <w:t xml:space="preserve"> in the number of terminating switched access minutes.</w:t>
      </w:r>
      <w:r>
        <w:rPr>
          <w:rStyle w:val="FootnoteReference"/>
        </w:rPr>
        <w:footnoteReference w:id="8"/>
      </w:r>
      <w:r>
        <w:t xml:space="preserve">  This loss exceeds the company’s loss of access lines, which was </w:t>
      </w:r>
      <w:proofErr w:type="spellStart"/>
      <w:r w:rsidR="00BD22FF" w:rsidRPr="00BD22FF">
        <w:rPr>
          <w:highlight w:val="black"/>
          <w:u w:val="single"/>
        </w:rPr>
        <w:t>XXXXXXX</w:t>
      </w:r>
      <w:proofErr w:type="spellEnd"/>
      <w:r>
        <w:t xml:space="preserve"> during the same period.</w:t>
      </w:r>
      <w:r>
        <w:rPr>
          <w:rStyle w:val="FootnoteReference"/>
        </w:rPr>
        <w:footnoteReference w:id="9"/>
      </w:r>
      <w:r>
        <w:t xml:space="preserve">  United might respond to this shortfall of the subsidy revenue by proposing to adjust per-minute access rates upward, but this would only exacerbate the problem. </w:t>
      </w:r>
    </w:p>
    <w:p w:rsidR="00E6622E" w:rsidRDefault="00E6622E" w:rsidP="00E6622E">
      <w:pPr>
        <w:pStyle w:val="NoSpacing"/>
        <w:spacing w:line="480" w:lineRule="auto"/>
        <w:ind w:left="720" w:hanging="720"/>
      </w:pPr>
    </w:p>
    <w:p w:rsidR="00E6622E" w:rsidRPr="00874382" w:rsidRDefault="00E6622E" w:rsidP="00E6622E">
      <w:pPr>
        <w:pStyle w:val="NoSpacing"/>
        <w:spacing w:line="480" w:lineRule="auto"/>
        <w:ind w:left="720" w:hanging="720"/>
        <w:rPr>
          <w:b/>
        </w:rPr>
      </w:pPr>
      <w:r>
        <w:rPr>
          <w:b/>
        </w:rPr>
        <w:t>Q.</w:t>
      </w:r>
      <w:r>
        <w:rPr>
          <w:b/>
        </w:rPr>
        <w:tab/>
        <w:t xml:space="preserve">Explain why </w:t>
      </w:r>
      <w:r w:rsidRPr="00874382">
        <w:rPr>
          <w:b/>
        </w:rPr>
        <w:t>abov</w:t>
      </w:r>
      <w:r>
        <w:rPr>
          <w:b/>
        </w:rPr>
        <w:t xml:space="preserve">e-cost intrastate access charges lack specificity and accountability as </w:t>
      </w:r>
      <w:r w:rsidR="006B01C8">
        <w:rPr>
          <w:b/>
        </w:rPr>
        <w:t xml:space="preserve">a </w:t>
      </w:r>
      <w:r w:rsidRPr="00874382">
        <w:rPr>
          <w:b/>
        </w:rPr>
        <w:t>universal service mechanism</w:t>
      </w:r>
      <w:r>
        <w:rPr>
          <w:b/>
        </w:rPr>
        <w:t>.</w:t>
      </w:r>
      <w:r w:rsidRPr="00874382">
        <w:rPr>
          <w:b/>
        </w:rPr>
        <w:t xml:space="preserve"> </w:t>
      </w:r>
    </w:p>
    <w:p w:rsidR="00A5254B" w:rsidRDefault="00644F8F" w:rsidP="00B50FE0">
      <w:pPr>
        <w:pStyle w:val="NoSpacing"/>
        <w:spacing w:line="480" w:lineRule="auto"/>
        <w:ind w:left="720" w:hanging="720"/>
        <w:sectPr w:rsidR="00A5254B" w:rsidSect="002C0C29">
          <w:footerReference w:type="default" r:id="rId11"/>
          <w:pgSz w:w="12240" w:h="15840" w:code="1"/>
          <w:pgMar w:top="1440" w:right="1440" w:bottom="1440" w:left="1440" w:header="720" w:footer="720" w:gutter="0"/>
          <w:lnNumType w:countBy="1"/>
          <w:pgNumType w:start="6"/>
          <w:cols w:space="720"/>
          <w:docGrid w:linePitch="360"/>
        </w:sectPr>
      </w:pPr>
      <w:r>
        <w:t>A.</w:t>
      </w:r>
      <w:r>
        <w:tab/>
      </w:r>
      <w:r w:rsidR="00E6622E">
        <w:t xml:space="preserve">Traditionally, </w:t>
      </w:r>
      <w:proofErr w:type="spellStart"/>
      <w:r w:rsidR="00E6622E">
        <w:t>ILECs</w:t>
      </w:r>
      <w:proofErr w:type="spellEnd"/>
      <w:r w:rsidR="00E6622E">
        <w:t xml:space="preserve"> treat the access charges they collect as a regular revenue stream.  </w:t>
      </w:r>
      <w:proofErr w:type="spellStart"/>
      <w:r w:rsidR="00E6622E">
        <w:t>ILECs</w:t>
      </w:r>
      <w:proofErr w:type="spellEnd"/>
      <w:r w:rsidR="00E6622E">
        <w:t xml:space="preserve"> are not accountable to show specific expenses for the subsidy they receive.  More than </w:t>
      </w:r>
      <w:r>
        <w:t>10</w:t>
      </w:r>
      <w:r w:rsidR="00E6622E">
        <w:t xml:space="preserve"> years have passed since United’s access rates were established and more than </w:t>
      </w:r>
      <w:r>
        <w:t>20</w:t>
      </w:r>
      <w:r w:rsidR="00E6622E" w:rsidRPr="00AB64D0">
        <w:t xml:space="preserve"> </w:t>
      </w:r>
    </w:p>
    <w:p w:rsidR="00E6622E" w:rsidRDefault="00A5254B" w:rsidP="00A5254B">
      <w:pPr>
        <w:pStyle w:val="NoSpacing"/>
        <w:spacing w:line="480" w:lineRule="auto"/>
        <w:ind w:left="720" w:hanging="720"/>
      </w:pPr>
      <w:r>
        <w:lastRenderedPageBreak/>
        <w:tab/>
      </w:r>
      <w:r w:rsidR="00E6622E" w:rsidRPr="00AB64D0">
        <w:t>years</w:t>
      </w:r>
      <w:r w:rsidR="00E6622E">
        <w:t xml:space="preserve"> have passed since United’s revenue requirement was examined in a rate filing. There could be a discrepancy between the cost of pr</w:t>
      </w:r>
      <w:r>
        <w:t xml:space="preserve">oviding service and the subsidy </w:t>
      </w:r>
      <w:r w:rsidR="00E6622E">
        <w:t>collected based on the old rates.  United’s retail rate structure is also outdated, with no updates to ensure that customers in high</w:t>
      </w:r>
      <w:r w:rsidR="006B01C8">
        <w:t xml:space="preserve"> </w:t>
      </w:r>
      <w:r w:rsidR="00E6622E">
        <w:t xml:space="preserve">cost locations are paying enough of their own costs through an affordable and reasonably comparable rate.  </w:t>
      </w:r>
    </w:p>
    <w:p w:rsidR="00E6622E" w:rsidRDefault="00E6622E" w:rsidP="00E6622E">
      <w:pPr>
        <w:pStyle w:val="NoSpacing"/>
        <w:spacing w:line="480" w:lineRule="auto"/>
      </w:pPr>
    </w:p>
    <w:p w:rsidR="00E6622E" w:rsidRPr="00F54771" w:rsidRDefault="00E6622E" w:rsidP="00E6622E">
      <w:pPr>
        <w:pStyle w:val="NoSpacing"/>
        <w:spacing w:line="480" w:lineRule="auto"/>
        <w:ind w:left="720" w:hanging="720"/>
        <w:rPr>
          <w:b/>
        </w:rPr>
      </w:pPr>
      <w:r>
        <w:rPr>
          <w:b/>
        </w:rPr>
        <w:t>Q.</w:t>
      </w:r>
      <w:r>
        <w:rPr>
          <w:b/>
        </w:rPr>
        <w:tab/>
        <w:t xml:space="preserve">What is Staff’s position with regard to United’s ITAC based on the above discussion? </w:t>
      </w:r>
    </w:p>
    <w:p w:rsidR="00E6622E" w:rsidRDefault="00E6622E" w:rsidP="00E6622E">
      <w:pPr>
        <w:pStyle w:val="NoSpacing"/>
        <w:spacing w:line="480" w:lineRule="auto"/>
        <w:ind w:left="720" w:hanging="720"/>
      </w:pPr>
      <w:r>
        <w:t>A.</w:t>
      </w:r>
      <w:r>
        <w:tab/>
        <w:t xml:space="preserve">In 1998, the </w:t>
      </w:r>
      <w:r w:rsidR="006B01C8">
        <w:t>C</w:t>
      </w:r>
      <w:r>
        <w:t>ommission presented the legislature with a proposal for an explicit state high cost fund that would be “specific, sufficient, competitively neutral, and technologically neutral</w:t>
      </w:r>
      <w:r w:rsidR="00644F8F">
        <w:t>,</w:t>
      </w:r>
      <w:r>
        <w:t xml:space="preserve">” as directed by </w:t>
      </w:r>
      <w:r w:rsidRPr="004B512E">
        <w:t xml:space="preserve">RCW 80.36.600(1).  </w:t>
      </w:r>
      <w:r>
        <w:t xml:space="preserve">However, the </w:t>
      </w:r>
      <w:r w:rsidR="006B01C8">
        <w:t>C</w:t>
      </w:r>
      <w:r>
        <w:t xml:space="preserve">ommission’s proposal did not get legislative approval.  In the absence of a state USF, the </w:t>
      </w:r>
      <w:r w:rsidR="006B01C8">
        <w:t>C</w:t>
      </w:r>
      <w:r>
        <w:t>ommission continues to use the ITAC as a lesser alternative to meet the goal of universal service in Washington.  For this reason, it is especially important to set the ITAC at the right level to achieve its intended purpose while minimizing negative consequences.  As Dr. Blackmon, Mr. Zawislak, and Mr. Applegate explain in their testimonies, United’s cost analysis and claims of high</w:t>
      </w:r>
      <w:r w:rsidR="006B01C8">
        <w:t xml:space="preserve"> </w:t>
      </w:r>
      <w:r>
        <w:t xml:space="preserve">cost status do not justify its ITAC rate. </w:t>
      </w:r>
      <w:r w:rsidR="00692B4A">
        <w:t xml:space="preserve"> </w:t>
      </w:r>
      <w:r>
        <w:t xml:space="preserve">Continuing United’s current access rates will magnify the negative impacts of above-cost intrastate access rates discussed above. </w:t>
      </w:r>
    </w:p>
    <w:p w:rsidR="00692B4A" w:rsidRDefault="00692B4A" w:rsidP="00E6622E">
      <w:pPr>
        <w:pStyle w:val="NoSpacing"/>
        <w:spacing w:line="480" w:lineRule="auto"/>
        <w:ind w:left="720" w:hanging="720"/>
      </w:pPr>
    </w:p>
    <w:p w:rsidR="00A5254B" w:rsidRDefault="00A5254B" w:rsidP="00E6622E">
      <w:pPr>
        <w:pStyle w:val="NoSpacing"/>
        <w:spacing w:line="480" w:lineRule="auto"/>
        <w:ind w:left="720" w:hanging="720"/>
      </w:pPr>
    </w:p>
    <w:p w:rsidR="00A5254B" w:rsidRDefault="00A5254B" w:rsidP="00E6622E">
      <w:pPr>
        <w:pStyle w:val="NoSpacing"/>
        <w:spacing w:line="480" w:lineRule="auto"/>
        <w:ind w:left="720" w:hanging="720"/>
      </w:pPr>
    </w:p>
    <w:p w:rsidR="00E6622E" w:rsidRDefault="00E6622E" w:rsidP="00E6622E">
      <w:pPr>
        <w:pStyle w:val="NoSpacing"/>
        <w:spacing w:line="480" w:lineRule="auto"/>
        <w:ind w:left="720" w:hanging="720"/>
        <w:rPr>
          <w:b/>
        </w:rPr>
      </w:pPr>
      <w:r>
        <w:rPr>
          <w:b/>
        </w:rPr>
        <w:lastRenderedPageBreak/>
        <w:t>Q.</w:t>
      </w:r>
      <w:r>
        <w:rPr>
          <w:b/>
        </w:rPr>
        <w:tab/>
        <w:t xml:space="preserve">Is the ITAC the only mechanism available for United to recover its universal service costs? </w:t>
      </w:r>
    </w:p>
    <w:p w:rsidR="00E6622E" w:rsidRDefault="00E6622E" w:rsidP="00E6622E">
      <w:pPr>
        <w:pStyle w:val="NoSpacing"/>
        <w:spacing w:line="480" w:lineRule="auto"/>
        <w:ind w:left="720" w:hanging="720"/>
      </w:pPr>
      <w:r>
        <w:t>A.</w:t>
      </w:r>
      <w:r>
        <w:tab/>
        <w:t>No.  Carriers that serve a mix of urban and rural customers, like United, can implement a local rate structure across their service area</w:t>
      </w:r>
      <w:r w:rsidRPr="00B46463">
        <w:t xml:space="preserve"> </w:t>
      </w:r>
      <w:r>
        <w:t>to make sure local rate payers pay their fair share of universal service costs.  As Mr. Zawislak illustrates in his testimony, United is capable of increasing local rates in some areas to offset its universal service revenue requirement.</w:t>
      </w:r>
      <w:r w:rsidRPr="00F62897">
        <w:t xml:space="preserve"> </w:t>
      </w:r>
    </w:p>
    <w:p w:rsidR="00E6622E" w:rsidRDefault="00E6622E" w:rsidP="00E6622E">
      <w:pPr>
        <w:pStyle w:val="NoSpacing"/>
        <w:spacing w:line="480" w:lineRule="auto"/>
      </w:pPr>
    </w:p>
    <w:p w:rsidR="00E6622E" w:rsidRDefault="00E6622E" w:rsidP="00E6622E">
      <w:pPr>
        <w:pStyle w:val="NoSpacing"/>
        <w:numPr>
          <w:ilvl w:val="0"/>
          <w:numId w:val="15"/>
        </w:numPr>
        <w:spacing w:line="480" w:lineRule="auto"/>
        <w:ind w:left="0" w:firstLine="0"/>
        <w:jc w:val="center"/>
        <w:rPr>
          <w:b/>
          <w:caps/>
        </w:rPr>
      </w:pPr>
      <w:r w:rsidRPr="00E6622E">
        <w:rPr>
          <w:b/>
          <w:caps/>
        </w:rPr>
        <w:t>United’s Classification as a High Cost Company</w:t>
      </w:r>
    </w:p>
    <w:p w:rsidR="00692B4A" w:rsidRPr="00E6622E" w:rsidRDefault="00692B4A" w:rsidP="00692B4A">
      <w:pPr>
        <w:pStyle w:val="NoSpacing"/>
        <w:spacing w:line="480" w:lineRule="auto"/>
        <w:rPr>
          <w:b/>
          <w:caps/>
        </w:rPr>
      </w:pPr>
    </w:p>
    <w:p w:rsidR="00E6622E" w:rsidRDefault="00DF5CC3" w:rsidP="00DF5CC3">
      <w:pPr>
        <w:pStyle w:val="NoSpacing"/>
        <w:spacing w:line="480" w:lineRule="auto"/>
        <w:ind w:left="720" w:hanging="720"/>
        <w:rPr>
          <w:b/>
        </w:rPr>
      </w:pPr>
      <w:r>
        <w:rPr>
          <w:b/>
        </w:rPr>
        <w:t>Q.</w:t>
      </w:r>
      <w:r>
        <w:rPr>
          <w:b/>
        </w:rPr>
        <w:tab/>
      </w:r>
      <w:r w:rsidR="00E6622E">
        <w:rPr>
          <w:b/>
        </w:rPr>
        <w:t xml:space="preserve">In their testimony on behalf of United, both Mr. Dippon and Mr. Felz argued that United’s network incurs much higher costs than Verizon and Qwest </w:t>
      </w:r>
      <w:r w:rsidR="00692B4A">
        <w:rPr>
          <w:b/>
        </w:rPr>
        <w:t xml:space="preserve">(Exhibit No. ___ HCT </w:t>
      </w:r>
      <w:r w:rsidR="00E6622E">
        <w:rPr>
          <w:b/>
        </w:rPr>
        <w:t>(</w:t>
      </w:r>
      <w:proofErr w:type="spellStart"/>
      <w:r w:rsidR="00E6622E">
        <w:rPr>
          <w:b/>
        </w:rPr>
        <w:t>JMF-1THC</w:t>
      </w:r>
      <w:proofErr w:type="spellEnd"/>
      <w:r w:rsidR="00692B4A">
        <w:rPr>
          <w:b/>
        </w:rPr>
        <w:t>)</w:t>
      </w:r>
      <w:r w:rsidR="00E6622E">
        <w:rPr>
          <w:b/>
        </w:rPr>
        <w:t>, p</w:t>
      </w:r>
      <w:r w:rsidR="00692B4A">
        <w:rPr>
          <w:b/>
        </w:rPr>
        <w:t xml:space="preserve">ages </w:t>
      </w:r>
      <w:r w:rsidR="00E6622E">
        <w:rPr>
          <w:b/>
        </w:rPr>
        <w:t>13-14</w:t>
      </w:r>
      <w:r w:rsidR="00692B4A">
        <w:rPr>
          <w:b/>
        </w:rPr>
        <w:t>,</w:t>
      </w:r>
      <w:r w:rsidR="00E6622E">
        <w:rPr>
          <w:b/>
        </w:rPr>
        <w:t xml:space="preserve"> and </w:t>
      </w:r>
      <w:r w:rsidR="00692B4A">
        <w:rPr>
          <w:b/>
        </w:rPr>
        <w:t>Exhibit No. ___ HCT (</w:t>
      </w:r>
      <w:proofErr w:type="spellStart"/>
      <w:r w:rsidR="00E6622E">
        <w:rPr>
          <w:b/>
        </w:rPr>
        <w:t>CMB-1THC</w:t>
      </w:r>
      <w:proofErr w:type="spellEnd"/>
      <w:r w:rsidR="00692B4A">
        <w:rPr>
          <w:b/>
        </w:rPr>
        <w:t>)</w:t>
      </w:r>
      <w:r w:rsidR="00E6622E">
        <w:rPr>
          <w:b/>
        </w:rPr>
        <w:t>, p</w:t>
      </w:r>
      <w:r w:rsidR="00692B4A">
        <w:rPr>
          <w:b/>
        </w:rPr>
        <w:t>ages</w:t>
      </w:r>
      <w:r w:rsidR="00E6622E">
        <w:rPr>
          <w:b/>
        </w:rPr>
        <w:t xml:space="preserve"> 23-24). </w:t>
      </w:r>
      <w:r w:rsidR="00692B4A">
        <w:rPr>
          <w:b/>
        </w:rPr>
        <w:t xml:space="preserve"> </w:t>
      </w:r>
      <w:r w:rsidR="00E6622E">
        <w:rPr>
          <w:b/>
        </w:rPr>
        <w:t xml:space="preserve">Do you agree that United is a “high cost” company that requires a universal service subsidy? </w:t>
      </w:r>
    </w:p>
    <w:p w:rsidR="00E6622E" w:rsidRDefault="00DF5CC3" w:rsidP="00DF5CC3">
      <w:pPr>
        <w:pStyle w:val="NoSpacing"/>
        <w:spacing w:line="480" w:lineRule="auto"/>
        <w:ind w:left="720" w:hanging="720"/>
      </w:pPr>
      <w:r>
        <w:t>A.</w:t>
      </w:r>
      <w:r>
        <w:tab/>
      </w:r>
      <w:r w:rsidR="00E6622E">
        <w:t xml:space="preserve">I do not disagree that United serves some high cost locations and that it incurs costs associated with its universal service obligations.  However, the Company is not automatically entitled to a subsidy without demonstrating the need for it.  United is the fourth largest ILEC in </w:t>
      </w:r>
      <w:smartTag w:uri="urn:schemas-microsoft-com:office:smarttags" w:element="State">
        <w:smartTag w:uri="urn:schemas-microsoft-com:office:smarttags" w:element="place">
          <w:r w:rsidR="00E6622E">
            <w:t>Washington</w:t>
          </w:r>
        </w:smartTag>
      </w:smartTag>
      <w:r w:rsidR="00E6622E">
        <w:t xml:space="preserve"> based on the number of access lines.  Although it is “high cost” relative to Verizon and Qwest, it is “low cost” relative to other rural </w:t>
      </w:r>
      <w:proofErr w:type="spellStart"/>
      <w:r w:rsidR="00E6622E">
        <w:t>ILECs</w:t>
      </w:r>
      <w:proofErr w:type="spellEnd"/>
      <w:r w:rsidR="00E6622E">
        <w:t xml:space="preserve">.  In fact, under the federal universal service support mechanisms, United does not reach the high cost benchmark set by the Federal Communications Commission (FCC) and does not qualify for High Cost Loop Support. </w:t>
      </w:r>
    </w:p>
    <w:p w:rsidR="00E6622E" w:rsidRPr="006E3821" w:rsidRDefault="00DF5CC3" w:rsidP="00DF5CC3">
      <w:pPr>
        <w:pStyle w:val="NoSpacing"/>
        <w:spacing w:line="480" w:lineRule="auto"/>
        <w:ind w:left="720" w:hanging="720"/>
        <w:rPr>
          <w:b/>
        </w:rPr>
      </w:pPr>
      <w:r>
        <w:rPr>
          <w:b/>
        </w:rPr>
        <w:lastRenderedPageBreak/>
        <w:t>Q.</w:t>
      </w:r>
      <w:r>
        <w:rPr>
          <w:b/>
        </w:rPr>
        <w:tab/>
      </w:r>
      <w:r w:rsidR="00E6622E" w:rsidRPr="006E3821">
        <w:rPr>
          <w:b/>
        </w:rPr>
        <w:t xml:space="preserve">What is the </w:t>
      </w:r>
      <w:r w:rsidR="00E6622E">
        <w:rPr>
          <w:b/>
        </w:rPr>
        <w:t xml:space="preserve">eligibility </w:t>
      </w:r>
      <w:r w:rsidR="00E6622E" w:rsidRPr="006E3821">
        <w:rPr>
          <w:b/>
        </w:rPr>
        <w:t xml:space="preserve">benchmark for federal </w:t>
      </w:r>
      <w:r w:rsidR="00E6622E">
        <w:rPr>
          <w:b/>
        </w:rPr>
        <w:t>High Cost Loop Support and how does United measure up</w:t>
      </w:r>
      <w:r w:rsidR="00E6622E" w:rsidRPr="006E3821">
        <w:rPr>
          <w:b/>
        </w:rPr>
        <w:t>?</w:t>
      </w:r>
    </w:p>
    <w:p w:rsidR="00E6622E" w:rsidRDefault="00DF5CC3" w:rsidP="00DF5CC3">
      <w:pPr>
        <w:pStyle w:val="NoSpacing"/>
        <w:spacing w:line="480" w:lineRule="auto"/>
        <w:ind w:left="720" w:hanging="720"/>
      </w:pPr>
      <w:r>
        <w:t>A.</w:t>
      </w:r>
      <w:r>
        <w:tab/>
      </w:r>
      <w:r w:rsidR="00E6622E">
        <w:t xml:space="preserve">A rural ILEC is eligible for High Cost Loop Support if the average </w:t>
      </w:r>
      <w:proofErr w:type="spellStart"/>
      <w:r w:rsidR="00E6622E">
        <w:t>unseparated</w:t>
      </w:r>
      <w:proofErr w:type="spellEnd"/>
      <w:r w:rsidR="00E6622E">
        <w:t xml:space="preserve"> cost per loop in a study area exceeds 115</w:t>
      </w:r>
      <w:r w:rsidR="00692B4A">
        <w:t xml:space="preserve"> percent</w:t>
      </w:r>
      <w:r w:rsidR="00E6622E">
        <w:t xml:space="preserve"> of the national average.  For 2008, United’s average loop cost in Washington was $357.65, which is 93</w:t>
      </w:r>
      <w:r w:rsidR="00692B4A">
        <w:t xml:space="preserve"> percent</w:t>
      </w:r>
      <w:r w:rsidR="00E6622E">
        <w:t xml:space="preserve"> of the national average cost per lo</w:t>
      </w:r>
      <w:r w:rsidR="006B01C8">
        <w:t>o</w:t>
      </w:r>
      <w:r w:rsidR="00E6622E">
        <w:t>p of $382.97.</w:t>
      </w:r>
      <w:r w:rsidR="00E6622E">
        <w:rPr>
          <w:rStyle w:val="FootnoteReference"/>
        </w:rPr>
        <w:footnoteReference w:id="10"/>
      </w:r>
      <w:r w:rsidR="00E6622E">
        <w:t xml:space="preserve">  Even at the state level, United’s average loop cost would not qualify under a 115</w:t>
      </w:r>
      <w:r w:rsidR="00692B4A">
        <w:t xml:space="preserve"> percent</w:t>
      </w:r>
      <w:r w:rsidR="00E6622E">
        <w:t xml:space="preserve"> benchmark:</w:t>
      </w:r>
      <w:r w:rsidR="00692B4A">
        <w:t xml:space="preserve"> </w:t>
      </w:r>
      <w:r w:rsidR="00E6622E">
        <w:t xml:space="preserve"> It is 113</w:t>
      </w:r>
      <w:r w:rsidR="00692B4A">
        <w:t xml:space="preserve"> percent</w:t>
      </w:r>
      <w:r w:rsidR="00E6622E">
        <w:t xml:space="preserve"> of the Washington </w:t>
      </w:r>
      <w:r w:rsidR="00692B4A">
        <w:t>S</w:t>
      </w:r>
      <w:r w:rsidR="00E6622E">
        <w:t xml:space="preserve">tate weighted average cost per loop.  </w:t>
      </w:r>
      <w:r w:rsidR="00E6622E" w:rsidRPr="00A05BB5">
        <w:t>Exhibit</w:t>
      </w:r>
      <w:r w:rsidR="00E6622E">
        <w:t xml:space="preserve"> </w:t>
      </w:r>
      <w:r w:rsidR="00692B4A">
        <w:t xml:space="preserve">No. </w:t>
      </w:r>
      <w:r w:rsidR="00E6622E">
        <w:t>_</w:t>
      </w:r>
      <w:r w:rsidR="00692B4A">
        <w:t>_</w:t>
      </w:r>
      <w:r w:rsidR="00E6622E">
        <w:t>_ (</w:t>
      </w:r>
      <w:proofErr w:type="spellStart"/>
      <w:r w:rsidR="00E6622E">
        <w:t>JL</w:t>
      </w:r>
      <w:proofErr w:type="spellEnd"/>
      <w:r w:rsidR="00E6622E">
        <w:t xml:space="preserve">-2) Washington State </w:t>
      </w:r>
      <w:proofErr w:type="spellStart"/>
      <w:r w:rsidR="00E6622E">
        <w:t>ILECs</w:t>
      </w:r>
      <w:proofErr w:type="spellEnd"/>
      <w:r w:rsidR="00E6622E">
        <w:t xml:space="preserve">’ Average Loop Cost. </w:t>
      </w:r>
    </w:p>
    <w:p w:rsidR="00E6622E" w:rsidRDefault="00E6622E" w:rsidP="00DF5CC3">
      <w:pPr>
        <w:pStyle w:val="NoSpacing"/>
        <w:spacing w:line="480" w:lineRule="auto"/>
        <w:ind w:left="720" w:hanging="720"/>
      </w:pPr>
    </w:p>
    <w:p w:rsidR="00E6622E" w:rsidRPr="00CA6E8A" w:rsidRDefault="00DF5CC3" w:rsidP="00DF5CC3">
      <w:pPr>
        <w:pStyle w:val="NoSpacing"/>
        <w:spacing w:line="480" w:lineRule="auto"/>
        <w:ind w:left="720" w:hanging="720"/>
        <w:rPr>
          <w:b/>
        </w:rPr>
      </w:pPr>
      <w:r>
        <w:rPr>
          <w:b/>
        </w:rPr>
        <w:t>Q.</w:t>
      </w:r>
      <w:r>
        <w:rPr>
          <w:b/>
        </w:rPr>
        <w:tab/>
      </w:r>
      <w:r w:rsidR="00E6622E">
        <w:rPr>
          <w:b/>
        </w:rPr>
        <w:t>Does United receive any support from the federal high</w:t>
      </w:r>
      <w:r w:rsidR="006B01C8">
        <w:rPr>
          <w:b/>
        </w:rPr>
        <w:t xml:space="preserve"> </w:t>
      </w:r>
      <w:r w:rsidR="00E6622E">
        <w:rPr>
          <w:b/>
        </w:rPr>
        <w:t xml:space="preserve">cost universal service program? </w:t>
      </w:r>
    </w:p>
    <w:p w:rsidR="00E6622E" w:rsidRDefault="00DF5CC3" w:rsidP="00DF5CC3">
      <w:pPr>
        <w:pStyle w:val="NoSpacing"/>
        <w:spacing w:line="480" w:lineRule="auto"/>
        <w:ind w:left="720" w:hanging="720"/>
      </w:pPr>
      <w:r>
        <w:t>A.</w:t>
      </w:r>
      <w:r>
        <w:tab/>
      </w:r>
      <w:r w:rsidR="00E6622E" w:rsidRPr="00304D4C">
        <w:t>Yes.</w:t>
      </w:r>
      <w:r w:rsidR="00C919A7">
        <w:t xml:space="preserve"> </w:t>
      </w:r>
      <w:r w:rsidR="00E6622E" w:rsidRPr="00304D4C">
        <w:t xml:space="preserve"> United, like Verizon and Qwest, receives Interstate Access Support (</w:t>
      </w:r>
      <w:proofErr w:type="spellStart"/>
      <w:r w:rsidR="00E6622E" w:rsidRPr="00304D4C">
        <w:t>IAS</w:t>
      </w:r>
      <w:proofErr w:type="spellEnd"/>
      <w:r w:rsidR="00E6622E" w:rsidRPr="00304D4C">
        <w:t xml:space="preserve">).  Historically, </w:t>
      </w:r>
      <w:proofErr w:type="spellStart"/>
      <w:r w:rsidR="00E6622E" w:rsidRPr="00304D4C">
        <w:t>ILECs</w:t>
      </w:r>
      <w:proofErr w:type="spellEnd"/>
      <w:r w:rsidR="00E6622E" w:rsidRPr="00304D4C">
        <w:t xml:space="preserve"> charged above-cost interstate access rates as an implicit universal service subsidy.  After the FCC’s interstate access reform in 2000, part of this implicit subsidy was converted to </w:t>
      </w:r>
      <w:proofErr w:type="spellStart"/>
      <w:r w:rsidR="00E6622E" w:rsidRPr="00304D4C">
        <w:t>IAS</w:t>
      </w:r>
      <w:proofErr w:type="spellEnd"/>
      <w:r w:rsidR="00E6622E" w:rsidRPr="00304D4C">
        <w:t>, an explicit support mechanism; and part of it was collected through increases to end user bills via subscriber line charge.  In</w:t>
      </w:r>
      <w:r w:rsidR="00E6622E">
        <w:t xml:space="preserve"> 2008, United received about $1.6 million </w:t>
      </w:r>
      <w:proofErr w:type="spellStart"/>
      <w:r w:rsidR="00E6622E">
        <w:t>IAS</w:t>
      </w:r>
      <w:proofErr w:type="spellEnd"/>
      <w:r w:rsidR="00E6622E">
        <w:t xml:space="preserve"> for its Washington service area, representing $20 per loop.  However, </w:t>
      </w:r>
      <w:proofErr w:type="spellStart"/>
      <w:r w:rsidR="00E6622E">
        <w:t>IAS</w:t>
      </w:r>
      <w:proofErr w:type="spellEnd"/>
      <w:r w:rsidR="00E6622E">
        <w:t xml:space="preserve"> is not based on any specific cost threshold.  </w:t>
      </w:r>
      <w:r w:rsidR="00E6622E" w:rsidRPr="00A05BB5">
        <w:t>47 C.F.R. § 54.800</w:t>
      </w:r>
      <w:r w:rsidR="00C919A7">
        <w:t>,</w:t>
      </w:r>
      <w:r w:rsidR="00E6622E" w:rsidRPr="00A05BB5">
        <w:t xml:space="preserve"> et seq.</w:t>
      </w:r>
      <w:r w:rsidR="00E6622E">
        <w:t xml:space="preserve"> </w:t>
      </w:r>
    </w:p>
    <w:p w:rsidR="00DF5CC3" w:rsidRDefault="00DF5CC3" w:rsidP="00E6622E">
      <w:pPr>
        <w:pStyle w:val="NoSpacing"/>
        <w:spacing w:line="480" w:lineRule="auto"/>
        <w:rPr>
          <w:b/>
        </w:rPr>
      </w:pPr>
    </w:p>
    <w:p w:rsidR="00A26154" w:rsidRDefault="00A26154" w:rsidP="00E6622E">
      <w:pPr>
        <w:pStyle w:val="NoSpacing"/>
        <w:spacing w:line="480" w:lineRule="auto"/>
        <w:rPr>
          <w:b/>
        </w:rPr>
      </w:pPr>
    </w:p>
    <w:p w:rsidR="00E6622E" w:rsidRPr="009C7DAD" w:rsidRDefault="00DF5CC3" w:rsidP="00E6622E">
      <w:pPr>
        <w:pStyle w:val="NoSpacing"/>
        <w:spacing w:line="480" w:lineRule="auto"/>
        <w:rPr>
          <w:b/>
        </w:rPr>
      </w:pPr>
      <w:r>
        <w:rPr>
          <w:b/>
        </w:rPr>
        <w:lastRenderedPageBreak/>
        <w:t>Q.</w:t>
      </w:r>
      <w:r>
        <w:rPr>
          <w:b/>
        </w:rPr>
        <w:tab/>
      </w:r>
      <w:r w:rsidR="00E6622E" w:rsidRPr="009C7DAD">
        <w:rPr>
          <w:b/>
        </w:rPr>
        <w:t>Why</w:t>
      </w:r>
      <w:r w:rsidR="00E6622E">
        <w:rPr>
          <w:b/>
        </w:rPr>
        <w:t xml:space="preserve"> is</w:t>
      </w:r>
      <w:r w:rsidR="00E6622E" w:rsidRPr="009C7DAD">
        <w:rPr>
          <w:b/>
        </w:rPr>
        <w:t xml:space="preserve"> </w:t>
      </w:r>
      <w:r w:rsidR="00E6622E">
        <w:rPr>
          <w:b/>
        </w:rPr>
        <w:t xml:space="preserve">United’s </w:t>
      </w:r>
      <w:r w:rsidR="00E6622E" w:rsidRPr="009C7DAD">
        <w:rPr>
          <w:b/>
        </w:rPr>
        <w:t xml:space="preserve">federal </w:t>
      </w:r>
      <w:r w:rsidR="00E6622E">
        <w:rPr>
          <w:b/>
        </w:rPr>
        <w:t>universal service</w:t>
      </w:r>
      <w:r w:rsidR="00E6622E" w:rsidRPr="009C7DAD">
        <w:rPr>
          <w:b/>
        </w:rPr>
        <w:t xml:space="preserve"> subsidy relevant in this case? </w:t>
      </w:r>
    </w:p>
    <w:p w:rsidR="00E6622E" w:rsidRDefault="00DF5CC3" w:rsidP="00DF5CC3">
      <w:pPr>
        <w:pStyle w:val="NoSpacing"/>
        <w:spacing w:line="480" w:lineRule="auto"/>
        <w:ind w:left="720" w:hanging="720"/>
      </w:pPr>
      <w:r>
        <w:t>A.</w:t>
      </w:r>
      <w:r>
        <w:tab/>
      </w:r>
      <w:r w:rsidR="00E6622E">
        <w:t>United seeks to justify its intrastate access rates, which it acknowledges to be above cost, based on its claims that it is a high</w:t>
      </w:r>
      <w:r w:rsidR="006B01C8">
        <w:t xml:space="preserve"> </w:t>
      </w:r>
      <w:r w:rsidR="00E6622E">
        <w:t>cost company.  The information about the federal high</w:t>
      </w:r>
      <w:r w:rsidR="006B01C8">
        <w:t xml:space="preserve"> </w:t>
      </w:r>
      <w:r w:rsidR="00E6622E">
        <w:t xml:space="preserve">cost loop support mechanism shows that United’s Washington </w:t>
      </w:r>
      <w:r w:rsidR="00C919A7">
        <w:t>S</w:t>
      </w:r>
      <w:r w:rsidR="00E6622E">
        <w:t xml:space="preserve">tate service area </w:t>
      </w:r>
      <w:r w:rsidR="00E6622E" w:rsidRPr="00304D4C">
        <w:t>does not have sufficiently high costs to qualify for federal high cost loop support.</w:t>
      </w:r>
      <w:r w:rsidR="00E6622E">
        <w:t xml:space="preserve">  This determination is based on companies’ actual investments, rather than model results such as those put forward by United in this case.  Given that the FCC, which has primary responsibility under federal law for universal service policy, does not consider United’s Washington </w:t>
      </w:r>
      <w:r w:rsidR="00C919A7">
        <w:t>S</w:t>
      </w:r>
      <w:r w:rsidR="00E6622E">
        <w:t>tate service area to be a high</w:t>
      </w:r>
      <w:r w:rsidR="006B01C8">
        <w:t xml:space="preserve"> </w:t>
      </w:r>
      <w:r w:rsidR="00E6622E">
        <w:t xml:space="preserve">cost area, it is hard to see why this </w:t>
      </w:r>
      <w:r w:rsidR="00C919A7">
        <w:t>c</w:t>
      </w:r>
      <w:r w:rsidR="00E6622E">
        <w:t>ommission should authorize the company to continue a universal service charge on terminating access service.  United should not automatically qualify for state high cost subsidy without a comprehensive revenue review.</w:t>
      </w:r>
    </w:p>
    <w:p w:rsidR="00E6622E" w:rsidRDefault="00E6622E" w:rsidP="00E6622E">
      <w:pPr>
        <w:pStyle w:val="NoSpacing"/>
        <w:spacing w:line="480" w:lineRule="auto"/>
      </w:pPr>
    </w:p>
    <w:p w:rsidR="004B0874" w:rsidRDefault="004B0874" w:rsidP="004B0874">
      <w:pPr>
        <w:pStyle w:val="NoSpacing"/>
        <w:numPr>
          <w:ilvl w:val="0"/>
          <w:numId w:val="15"/>
        </w:numPr>
        <w:spacing w:line="480" w:lineRule="auto"/>
        <w:ind w:left="0" w:firstLine="0"/>
        <w:jc w:val="center"/>
      </w:pPr>
      <w:r>
        <w:rPr>
          <w:b/>
        </w:rPr>
        <w:t>CONCLUSION</w:t>
      </w:r>
    </w:p>
    <w:p w:rsidR="004B0874" w:rsidRPr="004B0874" w:rsidRDefault="004B0874" w:rsidP="004B0874">
      <w:pPr>
        <w:pStyle w:val="NoSpacing"/>
        <w:spacing w:line="480" w:lineRule="auto"/>
        <w:ind w:left="360"/>
      </w:pPr>
    </w:p>
    <w:p w:rsidR="00E6622E" w:rsidRPr="00966DA9" w:rsidRDefault="00DF5CC3" w:rsidP="00E6622E">
      <w:pPr>
        <w:pStyle w:val="NoSpacing"/>
        <w:spacing w:line="480" w:lineRule="auto"/>
        <w:rPr>
          <w:b/>
        </w:rPr>
      </w:pPr>
      <w:r>
        <w:rPr>
          <w:b/>
        </w:rPr>
        <w:t>Q.</w:t>
      </w:r>
      <w:r>
        <w:rPr>
          <w:b/>
        </w:rPr>
        <w:tab/>
      </w:r>
      <w:r w:rsidR="00E6622E">
        <w:rPr>
          <w:b/>
        </w:rPr>
        <w:t>Please s</w:t>
      </w:r>
      <w:r w:rsidR="00E6622E" w:rsidRPr="00966DA9">
        <w:rPr>
          <w:b/>
        </w:rPr>
        <w:t>ummarize your testimony.</w:t>
      </w:r>
    </w:p>
    <w:p w:rsidR="00E6622E" w:rsidRDefault="00DF5CC3" w:rsidP="00DF5CC3">
      <w:pPr>
        <w:pStyle w:val="NoSpacing"/>
        <w:spacing w:line="480" w:lineRule="auto"/>
        <w:ind w:left="720" w:hanging="720"/>
      </w:pPr>
      <w:r>
        <w:t>A.</w:t>
      </w:r>
      <w:r>
        <w:tab/>
      </w:r>
      <w:r w:rsidR="00E6622E">
        <w:t xml:space="preserve">My testimony first explains some of the drawbacks of above-cost intrastate access charges, including an ITAC, as a universal service mechanism.  I then explain that United does not receive high cost support under the federal universal service mechanism.  These considerations, together with Dr. Blackmon’s testimony about the harm that excessive access charges can cause to competition in the market for long distance services, and Dr. Blackmon, Mr. Zawislak, and Mr. Applegate’s testimony regarding United’s failure to </w:t>
      </w:r>
      <w:r w:rsidR="00E6622E">
        <w:lastRenderedPageBreak/>
        <w:t xml:space="preserve">demonstrate a universal service revenue requirement, all support </w:t>
      </w:r>
      <w:r w:rsidR="00C919A7">
        <w:t>S</w:t>
      </w:r>
      <w:r w:rsidR="00E6622E">
        <w:t>taff’s conclusion that United’s</w:t>
      </w:r>
      <w:r w:rsidR="00E6622E" w:rsidRPr="00346134">
        <w:t xml:space="preserve"> </w:t>
      </w:r>
      <w:r w:rsidR="00E6622E">
        <w:t>ITAC</w:t>
      </w:r>
      <w:r w:rsidR="00E6622E" w:rsidRPr="00346134">
        <w:t xml:space="preserve"> </w:t>
      </w:r>
      <w:r w:rsidR="00E6622E">
        <w:t>rate should be phased out.</w:t>
      </w:r>
    </w:p>
    <w:p w:rsidR="00706D64" w:rsidRDefault="00706D64" w:rsidP="00DF5CC3">
      <w:pPr>
        <w:pStyle w:val="NoSpacing"/>
        <w:spacing w:line="480" w:lineRule="auto"/>
        <w:ind w:left="720" w:hanging="720"/>
      </w:pPr>
    </w:p>
    <w:p w:rsidR="00E6622E" w:rsidRDefault="00DF5CC3" w:rsidP="00E6622E">
      <w:pPr>
        <w:pStyle w:val="NoSpacing"/>
        <w:spacing w:line="480" w:lineRule="auto"/>
        <w:rPr>
          <w:b/>
        </w:rPr>
      </w:pPr>
      <w:r w:rsidRPr="00DF5CC3">
        <w:rPr>
          <w:b/>
        </w:rPr>
        <w:t>Q.</w:t>
      </w:r>
      <w:r w:rsidRPr="00DF5CC3">
        <w:rPr>
          <w:b/>
        </w:rPr>
        <w:tab/>
      </w:r>
      <w:r w:rsidR="00E6622E">
        <w:rPr>
          <w:b/>
        </w:rPr>
        <w:t>Does this conclude your testimony at this time?</w:t>
      </w:r>
    </w:p>
    <w:p w:rsidR="00E6622E" w:rsidRDefault="00DF5CC3" w:rsidP="00E6622E">
      <w:pPr>
        <w:pStyle w:val="NoSpacing"/>
        <w:spacing w:line="480" w:lineRule="auto"/>
      </w:pPr>
      <w:r>
        <w:t>A.</w:t>
      </w:r>
      <w:r>
        <w:tab/>
      </w:r>
      <w:r w:rsidR="00E6622E">
        <w:t>Yes, it does.  Thank you.</w:t>
      </w:r>
    </w:p>
    <w:p w:rsidR="0047046A" w:rsidRPr="00F021E3" w:rsidRDefault="0047046A">
      <w:pPr>
        <w:tabs>
          <w:tab w:val="left" w:pos="720"/>
        </w:tabs>
        <w:spacing w:line="480" w:lineRule="auto"/>
        <w:rPr>
          <w:rFonts w:ascii="Times New Roman" w:hAnsi="Times New Roman"/>
          <w:b/>
        </w:rPr>
      </w:pPr>
    </w:p>
    <w:sectPr w:rsidR="0047046A" w:rsidRPr="00F021E3" w:rsidSect="00DD169F">
      <w:footerReference w:type="default" r:id="rId12"/>
      <w:pgSz w:w="12240" w:h="15840" w:code="1"/>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963" w:rsidRDefault="00634963">
      <w:r>
        <w:separator/>
      </w:r>
    </w:p>
  </w:endnote>
  <w:endnote w:type="continuationSeparator" w:id="0">
    <w:p w:rsidR="00634963" w:rsidRDefault="0063496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3" w:rsidRPr="00F021E3" w:rsidRDefault="00634963">
    <w:pPr>
      <w:pStyle w:val="Footer"/>
      <w:rPr>
        <w:rFonts w:ascii="Times New Roman" w:hAnsi="Times New Roman"/>
      </w:rPr>
    </w:pPr>
  </w:p>
  <w:p w:rsidR="00634963" w:rsidRPr="00F021E3" w:rsidRDefault="00634963" w:rsidP="00A5254B">
    <w:pPr>
      <w:pStyle w:val="Footer"/>
      <w:tabs>
        <w:tab w:val="clear" w:pos="8640"/>
        <w:tab w:val="right" w:pos="9360"/>
      </w:tabs>
      <w:rPr>
        <w:rFonts w:ascii="Times New Roman" w:hAnsi="Times New Roman"/>
      </w:rPr>
    </w:pPr>
    <w:r w:rsidRPr="00F021E3">
      <w:rPr>
        <w:rFonts w:ascii="Times New Roman" w:hAnsi="Times New Roman"/>
      </w:rPr>
      <w:t xml:space="preserve">TESTIMONY OF </w:t>
    </w:r>
    <w:r>
      <w:rPr>
        <w:rFonts w:ascii="Times New Roman" w:hAnsi="Times New Roman"/>
      </w:rPr>
      <w:t>JING LIU</w:t>
    </w:r>
    <w:r w:rsidRPr="00F021E3">
      <w:rPr>
        <w:rFonts w:ascii="Times New Roman" w:hAnsi="Times New Roman"/>
      </w:rPr>
      <w:tab/>
    </w:r>
    <w:r w:rsidRPr="00F021E3">
      <w:rPr>
        <w:rFonts w:ascii="Times New Roman" w:hAnsi="Times New Roman"/>
      </w:rPr>
      <w:tab/>
      <w:t>Exhibit No. ___</w:t>
    </w:r>
    <w:r>
      <w:rPr>
        <w:rFonts w:ascii="Times New Roman" w:hAnsi="Times New Roman"/>
      </w:rPr>
      <w:t xml:space="preserve"> HC</w:t>
    </w:r>
    <w:r w:rsidRPr="00F021E3">
      <w:rPr>
        <w:rFonts w:ascii="Times New Roman" w:hAnsi="Times New Roman"/>
      </w:rPr>
      <w:t>T (</w:t>
    </w:r>
    <w:proofErr w:type="spellStart"/>
    <w:r>
      <w:rPr>
        <w:rFonts w:ascii="Times New Roman" w:hAnsi="Times New Roman"/>
      </w:rPr>
      <w:t>JL</w:t>
    </w:r>
    <w:proofErr w:type="spellEnd"/>
    <w:r w:rsidRPr="00F021E3">
      <w:rPr>
        <w:rFonts w:ascii="Times New Roman" w:hAnsi="Times New Roman"/>
      </w:rPr>
      <w:t>-1</w:t>
    </w:r>
    <w:r>
      <w:rPr>
        <w:rFonts w:ascii="Times New Roman" w:hAnsi="Times New Roman"/>
      </w:rPr>
      <w:t>HC</w:t>
    </w:r>
    <w:r w:rsidRPr="00F021E3">
      <w:rPr>
        <w:rFonts w:ascii="Times New Roman" w:hAnsi="Times New Roman"/>
      </w:rPr>
      <w:t>T)</w:t>
    </w:r>
  </w:p>
  <w:p w:rsidR="00634963" w:rsidRDefault="00634963" w:rsidP="00A5254B">
    <w:pPr>
      <w:pStyle w:val="Footer"/>
      <w:tabs>
        <w:tab w:val="clear" w:pos="8640"/>
        <w:tab w:val="right" w:pos="9360"/>
      </w:tabs>
      <w:rPr>
        <w:rStyle w:val="PageNumbe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6035F6"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6035F6" w:rsidRPr="00F021E3">
      <w:rPr>
        <w:rStyle w:val="PageNumber"/>
        <w:rFonts w:ascii="Times New Roman" w:hAnsi="Times New Roman"/>
      </w:rPr>
      <w:fldChar w:fldCharType="separate"/>
    </w:r>
    <w:r w:rsidR="00B23D59">
      <w:rPr>
        <w:rStyle w:val="PageNumber"/>
        <w:rFonts w:ascii="Times New Roman" w:hAnsi="Times New Roman"/>
        <w:noProof/>
        <w:lang w:val="fr-FR"/>
      </w:rPr>
      <w:t>ii</w:t>
    </w:r>
    <w:r w:rsidR="006035F6" w:rsidRPr="00F021E3">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3" w:rsidRPr="00F021E3" w:rsidRDefault="00634963">
    <w:pPr>
      <w:pStyle w:val="Footer"/>
      <w:rPr>
        <w:rFonts w:ascii="Times New Roman" w:hAnsi="Times New Roman"/>
      </w:rPr>
    </w:pPr>
  </w:p>
  <w:p w:rsidR="00634963" w:rsidRPr="00F021E3" w:rsidRDefault="00634963" w:rsidP="00A5254B">
    <w:pPr>
      <w:pStyle w:val="Footer"/>
      <w:tabs>
        <w:tab w:val="clear" w:pos="8640"/>
        <w:tab w:val="right" w:pos="9360"/>
      </w:tabs>
      <w:rPr>
        <w:rFonts w:ascii="Times New Roman" w:hAnsi="Times New Roman"/>
      </w:rPr>
    </w:pPr>
    <w:r w:rsidRPr="00F021E3">
      <w:rPr>
        <w:rFonts w:ascii="Times New Roman" w:hAnsi="Times New Roman"/>
      </w:rPr>
      <w:t xml:space="preserve">TESTIMONY OF </w:t>
    </w:r>
    <w:r>
      <w:rPr>
        <w:rFonts w:ascii="Times New Roman" w:hAnsi="Times New Roman"/>
      </w:rPr>
      <w:t>JING LIU</w:t>
    </w:r>
    <w:r w:rsidRPr="00F021E3">
      <w:rPr>
        <w:rFonts w:ascii="Times New Roman" w:hAnsi="Times New Roman"/>
      </w:rPr>
      <w:tab/>
    </w:r>
    <w:r w:rsidRPr="00F021E3">
      <w:rPr>
        <w:rFonts w:ascii="Times New Roman" w:hAnsi="Times New Roman"/>
      </w:rPr>
      <w:tab/>
      <w:t>Exhibit No. ___</w:t>
    </w:r>
    <w:r>
      <w:rPr>
        <w:rFonts w:ascii="Times New Roman" w:hAnsi="Times New Roman"/>
      </w:rPr>
      <w:t xml:space="preserve"> HC</w:t>
    </w:r>
    <w:r w:rsidRPr="00F021E3">
      <w:rPr>
        <w:rFonts w:ascii="Times New Roman" w:hAnsi="Times New Roman"/>
      </w:rPr>
      <w:t>T (</w:t>
    </w:r>
    <w:proofErr w:type="spellStart"/>
    <w:r>
      <w:rPr>
        <w:rFonts w:ascii="Times New Roman" w:hAnsi="Times New Roman"/>
      </w:rPr>
      <w:t>JL</w:t>
    </w:r>
    <w:proofErr w:type="spellEnd"/>
    <w:r w:rsidRPr="00F021E3">
      <w:rPr>
        <w:rFonts w:ascii="Times New Roman" w:hAnsi="Times New Roman"/>
      </w:rPr>
      <w:t>-1</w:t>
    </w:r>
    <w:r>
      <w:rPr>
        <w:rFonts w:ascii="Times New Roman" w:hAnsi="Times New Roman"/>
      </w:rPr>
      <w:t>HC</w:t>
    </w:r>
    <w:r w:rsidRPr="00F021E3">
      <w:rPr>
        <w:rFonts w:ascii="Times New Roman" w:hAnsi="Times New Roman"/>
      </w:rPr>
      <w:t>T)</w:t>
    </w:r>
  </w:p>
  <w:p w:rsidR="00634963" w:rsidRDefault="00634963" w:rsidP="00A5254B">
    <w:pPr>
      <w:pStyle w:val="Footer"/>
      <w:tabs>
        <w:tab w:val="clear" w:pos="8640"/>
        <w:tab w:val="right" w:pos="9360"/>
      </w:tabs>
      <w:rPr>
        <w:rStyle w:val="PageNumbe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6035F6"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6035F6" w:rsidRPr="00F021E3">
      <w:rPr>
        <w:rStyle w:val="PageNumber"/>
        <w:rFonts w:ascii="Times New Roman" w:hAnsi="Times New Roman"/>
      </w:rPr>
      <w:fldChar w:fldCharType="separate"/>
    </w:r>
    <w:r w:rsidR="00B23D59">
      <w:rPr>
        <w:rStyle w:val="PageNumber"/>
        <w:rFonts w:ascii="Times New Roman" w:hAnsi="Times New Roman"/>
        <w:noProof/>
        <w:lang w:val="fr-FR"/>
      </w:rPr>
      <w:t>1</w:t>
    </w:r>
    <w:r w:rsidR="006035F6" w:rsidRPr="00F021E3">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3" w:rsidRPr="00F021E3" w:rsidRDefault="00634963">
    <w:pPr>
      <w:pStyle w:val="Footer"/>
      <w:rPr>
        <w:rFonts w:ascii="Times New Roman" w:hAnsi="Times New Roman"/>
      </w:rPr>
    </w:pPr>
  </w:p>
  <w:p w:rsidR="00634963" w:rsidRPr="00F021E3" w:rsidRDefault="00634963" w:rsidP="00A5254B">
    <w:pPr>
      <w:pStyle w:val="Footer"/>
      <w:tabs>
        <w:tab w:val="clear" w:pos="8640"/>
        <w:tab w:val="right" w:pos="9360"/>
      </w:tabs>
      <w:rPr>
        <w:rFonts w:ascii="Times New Roman" w:hAnsi="Times New Roman"/>
      </w:rPr>
    </w:pPr>
    <w:r w:rsidRPr="00F021E3">
      <w:rPr>
        <w:rFonts w:ascii="Times New Roman" w:hAnsi="Times New Roman"/>
      </w:rPr>
      <w:t xml:space="preserve">TESTIMONY OF </w:t>
    </w:r>
    <w:r>
      <w:rPr>
        <w:rFonts w:ascii="Times New Roman" w:hAnsi="Times New Roman"/>
      </w:rPr>
      <w:t>JING LIU</w:t>
    </w:r>
    <w:r w:rsidRPr="00F021E3">
      <w:rPr>
        <w:rFonts w:ascii="Times New Roman" w:hAnsi="Times New Roman"/>
      </w:rPr>
      <w:tab/>
    </w:r>
    <w:r w:rsidRPr="00F021E3">
      <w:rPr>
        <w:rFonts w:ascii="Times New Roman" w:hAnsi="Times New Roman"/>
      </w:rPr>
      <w:tab/>
      <w:t>Exhibit No. ___</w:t>
    </w:r>
    <w:r>
      <w:rPr>
        <w:rFonts w:ascii="Times New Roman" w:hAnsi="Times New Roman"/>
      </w:rPr>
      <w:t xml:space="preserve"> HC</w:t>
    </w:r>
    <w:r w:rsidRPr="00F021E3">
      <w:rPr>
        <w:rFonts w:ascii="Times New Roman" w:hAnsi="Times New Roman"/>
      </w:rPr>
      <w:t>T (</w:t>
    </w:r>
    <w:proofErr w:type="spellStart"/>
    <w:r>
      <w:rPr>
        <w:rFonts w:ascii="Times New Roman" w:hAnsi="Times New Roman"/>
      </w:rPr>
      <w:t>JL</w:t>
    </w:r>
    <w:proofErr w:type="spellEnd"/>
    <w:r w:rsidRPr="00F021E3">
      <w:rPr>
        <w:rFonts w:ascii="Times New Roman" w:hAnsi="Times New Roman"/>
      </w:rPr>
      <w:t>-1</w:t>
    </w:r>
    <w:r>
      <w:rPr>
        <w:rFonts w:ascii="Times New Roman" w:hAnsi="Times New Roman"/>
      </w:rPr>
      <w:t>HC</w:t>
    </w:r>
    <w:r w:rsidRPr="00F021E3">
      <w:rPr>
        <w:rFonts w:ascii="Times New Roman" w:hAnsi="Times New Roman"/>
      </w:rPr>
      <w:t>T)</w:t>
    </w:r>
  </w:p>
  <w:p w:rsidR="00634963" w:rsidRDefault="00634963" w:rsidP="00A5254B">
    <w:pPr>
      <w:pStyle w:val="Footer"/>
      <w:tabs>
        <w:tab w:val="clear" w:pos="8640"/>
        <w:tab w:val="right" w:pos="9360"/>
      </w:tabs>
      <w:rPr>
        <w:rStyle w:val="PageNumbe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6035F6"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6035F6" w:rsidRPr="00F021E3">
      <w:rPr>
        <w:rStyle w:val="PageNumber"/>
        <w:rFonts w:ascii="Times New Roman" w:hAnsi="Times New Roman"/>
      </w:rPr>
      <w:fldChar w:fldCharType="separate"/>
    </w:r>
    <w:r w:rsidR="00BD22FF">
      <w:rPr>
        <w:rStyle w:val="PageNumber"/>
        <w:rFonts w:ascii="Times New Roman" w:hAnsi="Times New Roman"/>
        <w:noProof/>
        <w:lang w:val="fr-FR"/>
      </w:rPr>
      <w:t>6</w:t>
    </w:r>
    <w:r w:rsidR="006035F6" w:rsidRPr="00F021E3">
      <w:rPr>
        <w:rStyle w:val="PageNumber"/>
        <w:rFonts w:ascii="Times New Roman" w:hAnsi="Times New Roman"/>
      </w:rPr>
      <w:fldChar w:fldCharType="end"/>
    </w:r>
  </w:p>
  <w:p w:rsidR="00634963" w:rsidRDefault="00634963" w:rsidP="00A26154">
    <w:pPr>
      <w:pStyle w:val="Footer"/>
      <w:tabs>
        <w:tab w:val="clear" w:pos="8640"/>
        <w:tab w:val="right" w:pos="9360"/>
      </w:tabs>
      <w:jc w:val="center"/>
      <w:rPr>
        <w:rStyle w:val="PageNumber"/>
        <w:rFonts w:ascii="Times New Roman" w:hAnsi="Times New Roman"/>
      </w:rPr>
    </w:pPr>
    <w:r>
      <w:rPr>
        <w:rFonts w:ascii="Times New Roman" w:hAnsi="Times New Roman"/>
        <w:sz w:val="20"/>
        <w:szCs w:val="20"/>
      </w:rPr>
      <w:t xml:space="preserve">HIGHLY CONFIDENTIAL PER PROTECTIVE ORDER – </w:t>
    </w:r>
    <w:r w:rsidR="00BD22FF">
      <w:rPr>
        <w:rFonts w:ascii="Times New Roman" w:hAnsi="Times New Roman"/>
        <w:sz w:val="20"/>
        <w:szCs w:val="20"/>
      </w:rPr>
      <w:t>REDACTED</w:t>
    </w:r>
    <w:r>
      <w:rPr>
        <w:rFonts w:ascii="Times New Roman" w:hAnsi="Times New Roman"/>
        <w:sz w:val="20"/>
        <w:szCs w:val="20"/>
      </w:rPr>
      <w:t xml:space="preserve"> VERSION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4963" w:rsidRPr="00706D64" w:rsidRDefault="00634963">
    <w:pPr>
      <w:pStyle w:val="Footer"/>
      <w:rPr>
        <w:rFonts w:ascii="Times New Roman" w:hAnsi="Times New Roman"/>
      </w:rPr>
    </w:pPr>
  </w:p>
  <w:p w:rsidR="00634963" w:rsidRPr="00706D64" w:rsidRDefault="00634963" w:rsidP="00630502">
    <w:pPr>
      <w:pStyle w:val="Footer"/>
      <w:tabs>
        <w:tab w:val="clear" w:pos="8640"/>
        <w:tab w:val="right" w:pos="9360"/>
      </w:tabs>
      <w:rPr>
        <w:rFonts w:ascii="Times New Roman" w:hAnsi="Times New Roman"/>
      </w:rPr>
    </w:pPr>
    <w:r w:rsidRPr="00706D64">
      <w:rPr>
        <w:rFonts w:ascii="Times New Roman" w:hAnsi="Times New Roman"/>
      </w:rPr>
      <w:t>TESTIMONY OF JING LIU</w:t>
    </w:r>
    <w:r w:rsidRPr="00706D64">
      <w:rPr>
        <w:rFonts w:ascii="Times New Roman" w:hAnsi="Times New Roman"/>
      </w:rPr>
      <w:tab/>
    </w:r>
    <w:r w:rsidRPr="00706D64">
      <w:rPr>
        <w:rFonts w:ascii="Times New Roman" w:hAnsi="Times New Roman"/>
      </w:rPr>
      <w:tab/>
      <w:t>Exhibit No. ___ HCT (</w:t>
    </w:r>
    <w:proofErr w:type="spellStart"/>
    <w:r w:rsidRPr="00706D64">
      <w:rPr>
        <w:rFonts w:ascii="Times New Roman" w:hAnsi="Times New Roman"/>
      </w:rPr>
      <w:t>JL</w:t>
    </w:r>
    <w:proofErr w:type="spellEnd"/>
    <w:r w:rsidRPr="00706D64">
      <w:rPr>
        <w:rFonts w:ascii="Times New Roman" w:hAnsi="Times New Roman"/>
      </w:rPr>
      <w:t>-1HCT)</w:t>
    </w:r>
  </w:p>
  <w:p w:rsidR="00634963" w:rsidRDefault="00634963" w:rsidP="00630502">
    <w:pPr>
      <w:pStyle w:val="Footer"/>
      <w:tabs>
        <w:tab w:val="clear" w:pos="8640"/>
        <w:tab w:val="right" w:pos="9360"/>
      </w:tabs>
      <w:rPr>
        <w:rStyle w:val="PageNumber"/>
        <w:rFonts w:ascii="Times New Roman" w:hAnsi="Times New Roman"/>
      </w:rPr>
    </w:pPr>
    <w:r w:rsidRPr="00706D64">
      <w:rPr>
        <w:rFonts w:ascii="Times New Roman" w:hAnsi="Times New Roman"/>
      </w:rPr>
      <w:t>Docket UT-081393</w:t>
    </w:r>
    <w:r w:rsidRPr="00706D64">
      <w:rPr>
        <w:rFonts w:ascii="Times New Roman" w:hAnsi="Times New Roman"/>
      </w:rPr>
      <w:tab/>
    </w:r>
    <w:r w:rsidRPr="00706D64">
      <w:rPr>
        <w:rFonts w:ascii="Times New Roman" w:hAnsi="Times New Roman"/>
      </w:rPr>
      <w:tab/>
      <w:t xml:space="preserve">Page </w:t>
    </w:r>
    <w:r w:rsidR="006035F6" w:rsidRPr="00706D64">
      <w:rPr>
        <w:rStyle w:val="PageNumber"/>
        <w:rFonts w:ascii="Times New Roman" w:hAnsi="Times New Roman"/>
      </w:rPr>
      <w:fldChar w:fldCharType="begin"/>
    </w:r>
    <w:r w:rsidRPr="00706D64">
      <w:rPr>
        <w:rStyle w:val="PageNumber"/>
        <w:rFonts w:ascii="Times New Roman" w:hAnsi="Times New Roman"/>
      </w:rPr>
      <w:instrText xml:space="preserve"> PAGE </w:instrText>
    </w:r>
    <w:r w:rsidR="006035F6" w:rsidRPr="00706D64">
      <w:rPr>
        <w:rStyle w:val="PageNumber"/>
        <w:rFonts w:ascii="Times New Roman" w:hAnsi="Times New Roman"/>
      </w:rPr>
      <w:fldChar w:fldCharType="separate"/>
    </w:r>
    <w:r w:rsidR="00BD22FF">
      <w:rPr>
        <w:rStyle w:val="PageNumber"/>
        <w:rFonts w:ascii="Times New Roman" w:hAnsi="Times New Roman"/>
        <w:noProof/>
      </w:rPr>
      <w:t>7</w:t>
    </w:r>
    <w:r w:rsidR="006035F6" w:rsidRPr="00706D64">
      <w:rPr>
        <w:rStyle w:val="PageNumber"/>
        <w:rFonts w:ascii="Times New Roman" w:hAnsi="Times New Roman"/>
      </w:rPr>
      <w:fldChar w:fldCharType="end"/>
    </w:r>
  </w:p>
  <w:p w:rsidR="00634963" w:rsidRPr="00B50FE0" w:rsidRDefault="00634963" w:rsidP="00B50FE0">
    <w:pPr>
      <w:pStyle w:val="Footer"/>
      <w:tabs>
        <w:tab w:val="clear" w:pos="8640"/>
        <w:tab w:val="right" w:pos="9360"/>
      </w:tabs>
      <w:jc w:val="center"/>
      <w:rPr>
        <w:rStyle w:val="PageNumber"/>
        <w:rFonts w:ascii="Times New Roman" w:hAnsi="Times New Roman"/>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963" w:rsidRDefault="00634963">
      <w:r>
        <w:separator/>
      </w:r>
    </w:p>
  </w:footnote>
  <w:footnote w:type="continuationSeparator" w:id="0">
    <w:p w:rsidR="00634963" w:rsidRDefault="00634963">
      <w:r>
        <w:continuationSeparator/>
      </w:r>
    </w:p>
  </w:footnote>
  <w:footnote w:id="1">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See the Commission’s universal service proceedings in Docket</w:t>
      </w:r>
      <w:r>
        <w:rPr>
          <w:rFonts w:ascii="Times New Roman" w:hAnsi="Times New Roman"/>
        </w:rPr>
        <w:t>s</w:t>
      </w:r>
      <w:r w:rsidRPr="00E6622E">
        <w:rPr>
          <w:rFonts w:ascii="Times New Roman" w:hAnsi="Times New Roman"/>
        </w:rPr>
        <w:t xml:space="preserve"> UT-970325 and UT-980311. </w:t>
      </w:r>
    </w:p>
  </w:footnote>
  <w:footnote w:id="2">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Docket UT-981494.</w:t>
      </w:r>
    </w:p>
  </w:footnote>
  <w:footnote w:id="3">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Liu, Jing and Rosenberg, Edwin A.</w:t>
      </w:r>
      <w:r>
        <w:rPr>
          <w:rFonts w:ascii="Times New Roman" w:hAnsi="Times New Roman"/>
        </w:rPr>
        <w:t>,</w:t>
      </w:r>
      <w:r w:rsidRPr="00E6622E">
        <w:rPr>
          <w:rFonts w:ascii="Times New Roman" w:hAnsi="Times New Roman"/>
        </w:rPr>
        <w:t xml:space="preserve"> 2006. </w:t>
      </w:r>
      <w:r w:rsidRPr="00E6622E">
        <w:rPr>
          <w:rFonts w:ascii="Times New Roman" w:hAnsi="Times New Roman"/>
          <w:i/>
        </w:rPr>
        <w:t xml:space="preserve">State Universal Service Funding Mechanisms: Results of the </w:t>
      </w:r>
      <w:proofErr w:type="spellStart"/>
      <w:r w:rsidRPr="00E6622E">
        <w:rPr>
          <w:rFonts w:ascii="Times New Roman" w:hAnsi="Times New Roman"/>
          <w:i/>
        </w:rPr>
        <w:t>NRRI’s</w:t>
      </w:r>
      <w:proofErr w:type="spellEnd"/>
      <w:r w:rsidRPr="00E6622E">
        <w:rPr>
          <w:rFonts w:ascii="Times New Roman" w:hAnsi="Times New Roman"/>
          <w:i/>
        </w:rPr>
        <w:t xml:space="preserve"> 2005-2006 Survey</w:t>
      </w:r>
      <w:r w:rsidRPr="00E6622E">
        <w:rPr>
          <w:rFonts w:ascii="Times New Roman" w:hAnsi="Times New Roman"/>
        </w:rPr>
        <w:t xml:space="preserve"> (</w:t>
      </w:r>
      <w:proofErr w:type="spellStart"/>
      <w:r w:rsidRPr="00E6622E">
        <w:rPr>
          <w:rFonts w:ascii="Times New Roman" w:hAnsi="Times New Roman"/>
        </w:rPr>
        <w:t>NRRI</w:t>
      </w:r>
      <w:proofErr w:type="spellEnd"/>
      <w:r w:rsidRPr="00E6622E">
        <w:rPr>
          <w:rFonts w:ascii="Times New Roman" w:hAnsi="Times New Roman"/>
        </w:rPr>
        <w:t xml:space="preserve"> State USF Survey Report)</w:t>
      </w:r>
      <w:r w:rsidRPr="00E6622E">
        <w:rPr>
          <w:rFonts w:ascii="Times New Roman" w:hAnsi="Times New Roman"/>
          <w:i/>
        </w:rPr>
        <w:t xml:space="preserve">. </w:t>
      </w:r>
      <w:smartTag w:uri="urn:schemas-microsoft-com:office:smarttags" w:element="place">
        <w:smartTag w:uri="urn:schemas-microsoft-com:office:smarttags" w:element="City">
          <w:r w:rsidRPr="00E6622E">
            <w:rPr>
              <w:rFonts w:ascii="Times New Roman" w:hAnsi="Times New Roman"/>
            </w:rPr>
            <w:t>Columbus</w:t>
          </w:r>
        </w:smartTag>
        <w:r w:rsidRPr="00E6622E">
          <w:rPr>
            <w:rFonts w:ascii="Times New Roman" w:hAnsi="Times New Roman"/>
          </w:rPr>
          <w:t xml:space="preserve">, </w:t>
        </w:r>
        <w:smartTag w:uri="urn:schemas-microsoft-com:office:smarttags" w:element="State">
          <w:r w:rsidRPr="00E6622E">
            <w:rPr>
              <w:rFonts w:ascii="Times New Roman" w:hAnsi="Times New Roman"/>
            </w:rPr>
            <w:t>Ohio</w:t>
          </w:r>
        </w:smartTag>
      </w:smartTag>
      <w:r w:rsidRPr="00E6622E">
        <w:rPr>
          <w:rFonts w:ascii="Times New Roman" w:hAnsi="Times New Roman"/>
        </w:rPr>
        <w:t xml:space="preserve">: The National Regulatory Research Institute, 06-09. </w:t>
      </w:r>
    </w:p>
  </w:footnote>
  <w:footnote w:id="4">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For details, please see </w:t>
      </w:r>
      <w:proofErr w:type="spellStart"/>
      <w:r w:rsidRPr="00E6622E">
        <w:rPr>
          <w:rFonts w:ascii="Times New Roman" w:hAnsi="Times New Roman"/>
          <w:i/>
        </w:rPr>
        <w:t>NRRI</w:t>
      </w:r>
      <w:proofErr w:type="spellEnd"/>
      <w:r w:rsidRPr="00E6622E">
        <w:rPr>
          <w:rFonts w:ascii="Times New Roman" w:hAnsi="Times New Roman"/>
          <w:i/>
        </w:rPr>
        <w:t xml:space="preserve"> State USF Survey Report</w:t>
      </w:r>
      <w:r w:rsidRPr="00E6622E">
        <w:rPr>
          <w:rFonts w:ascii="Times New Roman" w:hAnsi="Times New Roman"/>
        </w:rPr>
        <w:t>, Table 7.</w:t>
      </w:r>
    </w:p>
  </w:footnote>
  <w:footnote w:id="5">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Fe</w:t>
      </w:r>
      <w:r>
        <w:rPr>
          <w:rFonts w:ascii="Times New Roman" w:hAnsi="Times New Roman"/>
        </w:rPr>
        <w:t>deral Communications Commission, 1996,</w:t>
      </w:r>
      <w:r w:rsidRPr="00E6622E">
        <w:rPr>
          <w:rFonts w:ascii="Times New Roman" w:hAnsi="Times New Roman"/>
        </w:rPr>
        <w:t xml:space="preserve"> </w:t>
      </w:r>
      <w:r w:rsidRPr="00E6622E">
        <w:rPr>
          <w:rFonts w:ascii="Times New Roman" w:hAnsi="Times New Roman"/>
          <w:i/>
        </w:rPr>
        <w:t>Implementation of the Local Competition Provisions in the Telecommunications Act of 1996</w:t>
      </w:r>
      <w:r w:rsidRPr="00E6622E">
        <w:rPr>
          <w:rFonts w:ascii="Times New Roman" w:hAnsi="Times New Roman"/>
        </w:rPr>
        <w:t>, First Report and Order, 11 F</w:t>
      </w:r>
      <w:r>
        <w:rPr>
          <w:rFonts w:ascii="Times New Roman" w:hAnsi="Times New Roman"/>
        </w:rPr>
        <w:t>.</w:t>
      </w:r>
      <w:r w:rsidRPr="00E6622E">
        <w:rPr>
          <w:rFonts w:ascii="Times New Roman" w:hAnsi="Times New Roman"/>
        </w:rPr>
        <w:t>C</w:t>
      </w:r>
      <w:r>
        <w:rPr>
          <w:rFonts w:ascii="Times New Roman" w:hAnsi="Times New Roman"/>
        </w:rPr>
        <w:t>.</w:t>
      </w:r>
      <w:r w:rsidRPr="00E6622E">
        <w:rPr>
          <w:rFonts w:ascii="Times New Roman" w:hAnsi="Times New Roman"/>
        </w:rPr>
        <w:t>C</w:t>
      </w:r>
      <w:r>
        <w:rPr>
          <w:rFonts w:ascii="Times New Roman" w:hAnsi="Times New Roman"/>
        </w:rPr>
        <w:t>.</w:t>
      </w:r>
      <w:r w:rsidRPr="00E6622E">
        <w:rPr>
          <w:rFonts w:ascii="Times New Roman" w:hAnsi="Times New Roman"/>
        </w:rPr>
        <w:t xml:space="preserve"> Rcd 16014.  </w:t>
      </w:r>
    </w:p>
  </w:footnote>
  <w:footnote w:id="6">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For details, please see </w:t>
      </w:r>
      <w:proofErr w:type="spellStart"/>
      <w:r w:rsidRPr="00E6622E">
        <w:rPr>
          <w:rFonts w:ascii="Times New Roman" w:hAnsi="Times New Roman"/>
          <w:i/>
        </w:rPr>
        <w:t>NRRI</w:t>
      </w:r>
      <w:proofErr w:type="spellEnd"/>
      <w:r w:rsidRPr="00E6622E">
        <w:rPr>
          <w:rFonts w:ascii="Times New Roman" w:hAnsi="Times New Roman"/>
          <w:i/>
        </w:rPr>
        <w:t xml:space="preserve"> State USF Survey Report</w:t>
      </w:r>
      <w:r w:rsidRPr="00E6622E">
        <w:rPr>
          <w:rFonts w:ascii="Times New Roman" w:hAnsi="Times New Roman"/>
        </w:rPr>
        <w:t>, Table 11.</w:t>
      </w:r>
    </w:p>
  </w:footnote>
  <w:footnote w:id="7">
    <w:p w:rsidR="00634963" w:rsidRDefault="00634963" w:rsidP="00E6622E">
      <w:pPr>
        <w:pStyle w:val="FootnoteText"/>
      </w:pPr>
      <w:r w:rsidRPr="00E6622E">
        <w:rPr>
          <w:rStyle w:val="FootnoteReference"/>
          <w:rFonts w:ascii="Times New Roman" w:hAnsi="Times New Roman"/>
        </w:rPr>
        <w:footnoteRef/>
      </w:r>
      <w:r w:rsidRPr="00E6622E">
        <w:rPr>
          <w:rFonts w:ascii="Times New Roman" w:hAnsi="Times New Roman"/>
        </w:rPr>
        <w:t xml:space="preserve"> Federal Communications Commission</w:t>
      </w:r>
      <w:r>
        <w:rPr>
          <w:rFonts w:ascii="Times New Roman" w:hAnsi="Times New Roman"/>
        </w:rPr>
        <w:t>,</w:t>
      </w:r>
      <w:r w:rsidRPr="00E6622E">
        <w:rPr>
          <w:rFonts w:ascii="Times New Roman" w:hAnsi="Times New Roman"/>
        </w:rPr>
        <w:t xml:space="preserve"> 2008</w:t>
      </w:r>
      <w:r>
        <w:rPr>
          <w:rFonts w:ascii="Times New Roman" w:hAnsi="Times New Roman"/>
        </w:rPr>
        <w:t>,</w:t>
      </w:r>
      <w:r w:rsidRPr="00E6622E">
        <w:rPr>
          <w:rFonts w:ascii="Times New Roman" w:hAnsi="Times New Roman"/>
        </w:rPr>
        <w:t xml:space="preserve">  </w:t>
      </w:r>
      <w:r w:rsidRPr="00E6622E">
        <w:rPr>
          <w:rFonts w:ascii="Times New Roman" w:hAnsi="Times New Roman"/>
          <w:i/>
        </w:rPr>
        <w:t xml:space="preserve">Local Telephone Competition: </w:t>
      </w:r>
      <w:r>
        <w:rPr>
          <w:rFonts w:ascii="Times New Roman" w:hAnsi="Times New Roman"/>
          <w:i/>
        </w:rPr>
        <w:t xml:space="preserve"> </w:t>
      </w:r>
      <w:r w:rsidRPr="00E6622E">
        <w:rPr>
          <w:rFonts w:ascii="Times New Roman" w:hAnsi="Times New Roman"/>
          <w:i/>
        </w:rPr>
        <w:t xml:space="preserve">Status as of December 31, 2007, released September 2008. </w:t>
      </w:r>
      <w:r w:rsidRPr="00E6622E">
        <w:rPr>
          <w:rFonts w:ascii="Times New Roman" w:hAnsi="Times New Roman"/>
        </w:rPr>
        <w:t xml:space="preserve"> </w:t>
      </w:r>
    </w:p>
  </w:footnote>
  <w:footnote w:id="8">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Calculated based on Discovery Responses of United to Verizon, Attachment </w:t>
      </w:r>
      <w:proofErr w:type="spellStart"/>
      <w:r w:rsidRPr="00E6622E">
        <w:rPr>
          <w:rFonts w:ascii="Times New Roman" w:hAnsi="Times New Roman"/>
        </w:rPr>
        <w:t>VZ</w:t>
      </w:r>
      <w:proofErr w:type="spellEnd"/>
      <w:r w:rsidRPr="00E6622E">
        <w:rPr>
          <w:rFonts w:ascii="Times New Roman" w:hAnsi="Times New Roman"/>
        </w:rPr>
        <w:t xml:space="preserve"> 8 (HC).</w:t>
      </w:r>
    </w:p>
  </w:footnote>
  <w:footnote w:id="9">
    <w:p w:rsidR="00634963" w:rsidRPr="00E6622E" w:rsidRDefault="00634963" w:rsidP="00E6622E">
      <w:pPr>
        <w:pStyle w:val="FootnoteText"/>
        <w:rPr>
          <w:rFonts w:ascii="Times New Roman" w:hAnsi="Times New Roman"/>
        </w:rPr>
      </w:pPr>
      <w:r w:rsidRPr="00E6622E">
        <w:rPr>
          <w:rStyle w:val="FootnoteReference"/>
          <w:rFonts w:ascii="Times New Roman" w:hAnsi="Times New Roman"/>
        </w:rPr>
        <w:footnoteRef/>
      </w:r>
      <w:r w:rsidRPr="00E6622E">
        <w:rPr>
          <w:rFonts w:ascii="Times New Roman" w:hAnsi="Times New Roman"/>
        </w:rPr>
        <w:t xml:space="preserve"> Calculated based on Discovery Responses of United to Verizon, Attachment </w:t>
      </w:r>
      <w:proofErr w:type="spellStart"/>
      <w:r w:rsidRPr="00E6622E">
        <w:rPr>
          <w:rFonts w:ascii="Times New Roman" w:hAnsi="Times New Roman"/>
        </w:rPr>
        <w:t>VZ</w:t>
      </w:r>
      <w:proofErr w:type="spellEnd"/>
      <w:r w:rsidRPr="00E6622E">
        <w:rPr>
          <w:rFonts w:ascii="Times New Roman" w:hAnsi="Times New Roman"/>
        </w:rPr>
        <w:t xml:space="preserve"> 12 (HC).</w:t>
      </w:r>
    </w:p>
  </w:footnote>
  <w:footnote w:id="10">
    <w:p w:rsidR="00634963" w:rsidRPr="00DF5CC3" w:rsidRDefault="00634963" w:rsidP="00E6622E">
      <w:pPr>
        <w:pStyle w:val="FootnoteText"/>
        <w:rPr>
          <w:rFonts w:ascii="Times New Roman" w:hAnsi="Times New Roman"/>
        </w:rPr>
      </w:pPr>
      <w:r w:rsidRPr="00DF5CC3">
        <w:rPr>
          <w:rStyle w:val="FootnoteReference"/>
          <w:rFonts w:ascii="Times New Roman" w:hAnsi="Times New Roman"/>
        </w:rPr>
        <w:footnoteRef/>
      </w:r>
      <w:r w:rsidRPr="00DF5CC3">
        <w:rPr>
          <w:rFonts w:ascii="Times New Roman" w:hAnsi="Times New Roman"/>
        </w:rPr>
        <w:t xml:space="preserve"> </w:t>
      </w:r>
      <w:proofErr w:type="spellStart"/>
      <w:r w:rsidRPr="00DF5CC3">
        <w:rPr>
          <w:rFonts w:ascii="Times New Roman" w:hAnsi="Times New Roman"/>
        </w:rPr>
        <w:t>NECA</w:t>
      </w:r>
      <w:proofErr w:type="spellEnd"/>
      <w:r w:rsidRPr="00DF5CC3">
        <w:rPr>
          <w:rFonts w:ascii="Times New Roman" w:hAnsi="Times New Roman"/>
        </w:rPr>
        <w:t xml:space="preserve"> Study Results, 2007 Report, submitted 9/30/08, Available at </w:t>
      </w:r>
      <w:hyperlink r:id="rId1" w:history="1">
        <w:r w:rsidRPr="00DF5CC3">
          <w:rPr>
            <w:rStyle w:val="Hyperlink"/>
            <w:rFonts w:ascii="Times New Roman" w:hAnsi="Times New Roman"/>
          </w:rPr>
          <w:t>http://www.fcc.gov/wcb/iatd/neca.html</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2">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3">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4">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5">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6">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7">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8">
    <w:nsid w:val="45AA6066"/>
    <w:multiLevelType w:val="hybridMultilevel"/>
    <w:tmpl w:val="CAEA080A"/>
    <w:lvl w:ilvl="0" w:tplc="D7E87DB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1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14">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6"/>
  </w:num>
  <w:num w:numId="4">
    <w:abstractNumId w:val="1"/>
  </w:num>
  <w:num w:numId="5">
    <w:abstractNumId w:val="7"/>
  </w:num>
  <w:num w:numId="6">
    <w:abstractNumId w:val="5"/>
  </w:num>
  <w:num w:numId="7">
    <w:abstractNumId w:val="0"/>
  </w:num>
  <w:num w:numId="8">
    <w:abstractNumId w:val="4"/>
  </w:num>
  <w:num w:numId="9">
    <w:abstractNumId w:val="9"/>
  </w:num>
  <w:num w:numId="10">
    <w:abstractNumId w:val="2"/>
  </w:num>
  <w:num w:numId="11">
    <w:abstractNumId w:val="10"/>
  </w:num>
  <w:num w:numId="12">
    <w:abstractNumId w:val="13"/>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745"/>
    <w:rsid w:val="00000B82"/>
    <w:rsid w:val="00000C41"/>
    <w:rsid w:val="00006524"/>
    <w:rsid w:val="00010BCB"/>
    <w:rsid w:val="00012C47"/>
    <w:rsid w:val="00026C24"/>
    <w:rsid w:val="000563C8"/>
    <w:rsid w:val="000B2EEF"/>
    <w:rsid w:val="000B3DF2"/>
    <w:rsid w:val="00103512"/>
    <w:rsid w:val="00106CDE"/>
    <w:rsid w:val="00174BB0"/>
    <w:rsid w:val="00176691"/>
    <w:rsid w:val="00186515"/>
    <w:rsid w:val="00194DDB"/>
    <w:rsid w:val="001A6B1B"/>
    <w:rsid w:val="001B0C8A"/>
    <w:rsid w:val="001D00F9"/>
    <w:rsid w:val="001E28AF"/>
    <w:rsid w:val="001F608D"/>
    <w:rsid w:val="00207B2E"/>
    <w:rsid w:val="002156E2"/>
    <w:rsid w:val="002227CE"/>
    <w:rsid w:val="00244A9E"/>
    <w:rsid w:val="00245484"/>
    <w:rsid w:val="00261485"/>
    <w:rsid w:val="00267565"/>
    <w:rsid w:val="002847D3"/>
    <w:rsid w:val="0028785C"/>
    <w:rsid w:val="002A1E65"/>
    <w:rsid w:val="002B42A0"/>
    <w:rsid w:val="002C0C29"/>
    <w:rsid w:val="00301E74"/>
    <w:rsid w:val="00313F92"/>
    <w:rsid w:val="00315A06"/>
    <w:rsid w:val="00322C5A"/>
    <w:rsid w:val="003238C3"/>
    <w:rsid w:val="00396C6F"/>
    <w:rsid w:val="003B2C52"/>
    <w:rsid w:val="003D253D"/>
    <w:rsid w:val="003E7515"/>
    <w:rsid w:val="003F7692"/>
    <w:rsid w:val="00415799"/>
    <w:rsid w:val="00415DFE"/>
    <w:rsid w:val="00417321"/>
    <w:rsid w:val="004327CC"/>
    <w:rsid w:val="0045243D"/>
    <w:rsid w:val="004650E1"/>
    <w:rsid w:val="0047046A"/>
    <w:rsid w:val="00474E69"/>
    <w:rsid w:val="004877F0"/>
    <w:rsid w:val="0049220E"/>
    <w:rsid w:val="004B0874"/>
    <w:rsid w:val="004C2016"/>
    <w:rsid w:val="004C38F5"/>
    <w:rsid w:val="004C3D46"/>
    <w:rsid w:val="004D13B2"/>
    <w:rsid w:val="004E7ADA"/>
    <w:rsid w:val="004F0383"/>
    <w:rsid w:val="005024AA"/>
    <w:rsid w:val="00503BF7"/>
    <w:rsid w:val="00511EB3"/>
    <w:rsid w:val="00531A8F"/>
    <w:rsid w:val="00535B6D"/>
    <w:rsid w:val="00565F4C"/>
    <w:rsid w:val="005C6F1B"/>
    <w:rsid w:val="005C75F7"/>
    <w:rsid w:val="005D5554"/>
    <w:rsid w:val="005E4A92"/>
    <w:rsid w:val="005F4E50"/>
    <w:rsid w:val="006035F6"/>
    <w:rsid w:val="00630502"/>
    <w:rsid w:val="00634963"/>
    <w:rsid w:val="00644F8F"/>
    <w:rsid w:val="00692B4A"/>
    <w:rsid w:val="006A7D42"/>
    <w:rsid w:val="006B01C8"/>
    <w:rsid w:val="006B369C"/>
    <w:rsid w:val="006B7A49"/>
    <w:rsid w:val="006C738C"/>
    <w:rsid w:val="006F1CDA"/>
    <w:rsid w:val="00706D64"/>
    <w:rsid w:val="00714745"/>
    <w:rsid w:val="00784C57"/>
    <w:rsid w:val="00791C7F"/>
    <w:rsid w:val="007B15C6"/>
    <w:rsid w:val="007B2940"/>
    <w:rsid w:val="00817385"/>
    <w:rsid w:val="00821DAF"/>
    <w:rsid w:val="008247FC"/>
    <w:rsid w:val="00843640"/>
    <w:rsid w:val="0085683D"/>
    <w:rsid w:val="00874334"/>
    <w:rsid w:val="00883AC8"/>
    <w:rsid w:val="00895FDD"/>
    <w:rsid w:val="008A0104"/>
    <w:rsid w:val="008A5F2D"/>
    <w:rsid w:val="008B140C"/>
    <w:rsid w:val="008B4AA8"/>
    <w:rsid w:val="008C50C6"/>
    <w:rsid w:val="008D7CBA"/>
    <w:rsid w:val="008E7A98"/>
    <w:rsid w:val="008F0DED"/>
    <w:rsid w:val="008F410D"/>
    <w:rsid w:val="0090316C"/>
    <w:rsid w:val="00922B53"/>
    <w:rsid w:val="009234CF"/>
    <w:rsid w:val="00953A1E"/>
    <w:rsid w:val="00992F5C"/>
    <w:rsid w:val="009C799D"/>
    <w:rsid w:val="009D2D9E"/>
    <w:rsid w:val="009D586D"/>
    <w:rsid w:val="009E6CE4"/>
    <w:rsid w:val="00A0151E"/>
    <w:rsid w:val="00A24023"/>
    <w:rsid w:val="00A251C0"/>
    <w:rsid w:val="00A26154"/>
    <w:rsid w:val="00A5254B"/>
    <w:rsid w:val="00A54D4C"/>
    <w:rsid w:val="00A73F8A"/>
    <w:rsid w:val="00A8188F"/>
    <w:rsid w:val="00A87DD1"/>
    <w:rsid w:val="00AC696A"/>
    <w:rsid w:val="00AD25C4"/>
    <w:rsid w:val="00AF047B"/>
    <w:rsid w:val="00B20533"/>
    <w:rsid w:val="00B23D59"/>
    <w:rsid w:val="00B32D4D"/>
    <w:rsid w:val="00B3631B"/>
    <w:rsid w:val="00B40496"/>
    <w:rsid w:val="00B432FC"/>
    <w:rsid w:val="00B50FE0"/>
    <w:rsid w:val="00B5217A"/>
    <w:rsid w:val="00B5223D"/>
    <w:rsid w:val="00B73521"/>
    <w:rsid w:val="00BC6261"/>
    <w:rsid w:val="00BD22FF"/>
    <w:rsid w:val="00BD28D0"/>
    <w:rsid w:val="00C070CF"/>
    <w:rsid w:val="00C57D09"/>
    <w:rsid w:val="00C66BE5"/>
    <w:rsid w:val="00C67C64"/>
    <w:rsid w:val="00C70355"/>
    <w:rsid w:val="00C84676"/>
    <w:rsid w:val="00C87F97"/>
    <w:rsid w:val="00C919A7"/>
    <w:rsid w:val="00CB31F4"/>
    <w:rsid w:val="00CD23DA"/>
    <w:rsid w:val="00CD5FD7"/>
    <w:rsid w:val="00D12CC1"/>
    <w:rsid w:val="00D2221B"/>
    <w:rsid w:val="00D30225"/>
    <w:rsid w:val="00D31423"/>
    <w:rsid w:val="00D40BC0"/>
    <w:rsid w:val="00D4443B"/>
    <w:rsid w:val="00D453A9"/>
    <w:rsid w:val="00D63F87"/>
    <w:rsid w:val="00D80428"/>
    <w:rsid w:val="00D84099"/>
    <w:rsid w:val="00DB5700"/>
    <w:rsid w:val="00DD0042"/>
    <w:rsid w:val="00DD169F"/>
    <w:rsid w:val="00DD5554"/>
    <w:rsid w:val="00DF032E"/>
    <w:rsid w:val="00DF2446"/>
    <w:rsid w:val="00DF3300"/>
    <w:rsid w:val="00DF5CC3"/>
    <w:rsid w:val="00E4006D"/>
    <w:rsid w:val="00E46F89"/>
    <w:rsid w:val="00E47DD9"/>
    <w:rsid w:val="00E50DEC"/>
    <w:rsid w:val="00E6622E"/>
    <w:rsid w:val="00E7069E"/>
    <w:rsid w:val="00E773D5"/>
    <w:rsid w:val="00EA53A3"/>
    <w:rsid w:val="00EB088B"/>
    <w:rsid w:val="00ED53B1"/>
    <w:rsid w:val="00ED793A"/>
    <w:rsid w:val="00EF5983"/>
    <w:rsid w:val="00F00517"/>
    <w:rsid w:val="00F021E3"/>
    <w:rsid w:val="00F34328"/>
    <w:rsid w:val="00F90336"/>
    <w:rsid w:val="00FA7AEE"/>
    <w:rsid w:val="00FB23FD"/>
    <w:rsid w:val="00FC699C"/>
    <w:rsid w:val="00FD43AA"/>
    <w:rsid w:val="00FF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uiPriority w:val="99"/>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uiPriority w:val="99"/>
    <w:semiHidden/>
    <w:rsid w:val="00176691"/>
    <w:rPr>
      <w:sz w:val="20"/>
      <w:szCs w:val="20"/>
    </w:rPr>
  </w:style>
  <w:style w:type="character" w:styleId="FootnoteReference">
    <w:name w:val="footnote reference"/>
    <w:basedOn w:val="DefaultParagraphFont"/>
    <w:uiPriority w:val="99"/>
    <w:semiHidden/>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paragraph" w:styleId="NoSpacing">
    <w:name w:val="No Spacing"/>
    <w:link w:val="NoSpacingChar"/>
    <w:uiPriority w:val="1"/>
    <w:qFormat/>
    <w:rsid w:val="00E6622E"/>
    <w:rPr>
      <w:rFonts w:eastAsia="Calibri"/>
      <w:sz w:val="24"/>
      <w:szCs w:val="22"/>
    </w:rPr>
  </w:style>
  <w:style w:type="character" w:customStyle="1" w:styleId="NoSpacingChar">
    <w:name w:val="No Spacing Char"/>
    <w:basedOn w:val="DefaultParagraphFont"/>
    <w:link w:val="NoSpacing"/>
    <w:uiPriority w:val="1"/>
    <w:rsid w:val="00E6622E"/>
    <w:rPr>
      <w:rFonts w:eastAsia="Calibri"/>
      <w:sz w:val="24"/>
      <w:szCs w:val="22"/>
    </w:rPr>
  </w:style>
  <w:style w:type="character" w:customStyle="1" w:styleId="FootnoteTextChar">
    <w:name w:val="Footnote Text Char"/>
    <w:basedOn w:val="DefaultParagraphFont"/>
    <w:link w:val="FootnoteText"/>
    <w:uiPriority w:val="99"/>
    <w:semiHidden/>
    <w:rsid w:val="00E6622E"/>
    <w:rPr>
      <w:rFonts w:ascii="Palatino Linotype" w:hAnsi="Palatino Linoty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jliu@utc.wa.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cc.gov/wcb/iatd/nec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2009-06-05T07:00:00+00:00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B698BFF5-DEE8-4348-8747-F4FA2F89F3B3}"/>
</file>

<file path=customXml/itemProps2.xml><?xml version="1.0" encoding="utf-8"?>
<ds:datastoreItem xmlns:ds="http://schemas.openxmlformats.org/officeDocument/2006/customXml" ds:itemID="{12BF12C6-A399-4E79-8F89-F89CE38F402B}"/>
</file>

<file path=customXml/itemProps3.xml><?xml version="1.0" encoding="utf-8"?>
<ds:datastoreItem xmlns:ds="http://schemas.openxmlformats.org/officeDocument/2006/customXml" ds:itemID="{4F4C4075-01B3-496A-A756-DE7954C5EA6B}"/>
</file>

<file path=customXml/itemProps4.xml><?xml version="1.0" encoding="utf-8"?>
<ds:datastoreItem xmlns:ds="http://schemas.openxmlformats.org/officeDocument/2006/customXml" ds:itemID="{B3818FF7-5110-41A4-BCA5-2246583394AE}"/>
</file>

<file path=customXml/itemProps5.xml><?xml version="1.0" encoding="utf-8"?>
<ds:datastoreItem xmlns:ds="http://schemas.openxmlformats.org/officeDocument/2006/customXml" ds:itemID="{644BC0DB-4B60-4951-8A7A-19A6796FF4EA}"/>
</file>

<file path=docProps/app.xml><?xml version="1.0" encoding="utf-8"?>
<Properties xmlns="http://schemas.openxmlformats.org/officeDocument/2006/extended-properties" xmlns:vt="http://schemas.openxmlformats.org/officeDocument/2006/docPropsVTypes">
  <Template>Normal.dotm</Template>
  <TotalTime>3</TotalTime>
  <Pages>14</Pages>
  <Words>2395</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15724</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4</cp:revision>
  <cp:lastPrinted>2009-06-04T21:50:00Z</cp:lastPrinted>
  <dcterms:created xsi:type="dcterms:W3CDTF">2009-06-04T21:54:00Z</dcterms:created>
  <dcterms:modified xsi:type="dcterms:W3CDTF">2009-06-04T21:56:00Z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