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6B4D" w14:textId="3623A604" w:rsidR="00072F45" w:rsidRDefault="008841A0">
      <w:r>
        <w:rPr>
          <w:noProof/>
        </w:rPr>
        <w:drawing>
          <wp:inline distT="0" distB="0" distL="0" distR="0" wp14:anchorId="4F62E310" wp14:editId="0D955D29">
            <wp:extent cx="5943600" cy="3963670"/>
            <wp:effectExtent l="0" t="0" r="0" b="0"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4C32B" w14:textId="67D2DF2E" w:rsidR="008841A0" w:rsidRDefault="008841A0">
      <w:hyperlink r:id="rId5" w:history="1">
        <w:r w:rsidRPr="003A0F6E">
          <w:rPr>
            <w:rStyle w:val="Hyperlink"/>
          </w:rPr>
          <w:t>https://www.blackrock.com/institutions/en-us/insights/charts/capital-market-assumptions</w:t>
        </w:r>
      </w:hyperlink>
    </w:p>
    <w:p w14:paraId="41CF63F8" w14:textId="46304F31" w:rsidR="008841A0" w:rsidRDefault="008841A0"/>
    <w:p w14:paraId="465AD73A" w14:textId="5C604836" w:rsidR="008841A0" w:rsidRDefault="008841A0">
      <w:r>
        <w:t>7.8% - 3.1% = 4.7%</w:t>
      </w:r>
    </w:p>
    <w:sectPr w:rsidR="00884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A0"/>
    <w:rsid w:val="00072F45"/>
    <w:rsid w:val="000F435B"/>
    <w:rsid w:val="008841A0"/>
    <w:rsid w:val="00C24EB6"/>
    <w:rsid w:val="00E7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D23D5"/>
  <w15:chartTrackingRefBased/>
  <w15:docId w15:val="{368BD282-37F9-4081-8A6D-5D314485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41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blackrock.com/institutions/en-us/insights/charts/capital-market-assumptions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109B381DF0A9479BB07F4F14374B16" ma:contentTypeVersion="24" ma:contentTypeDescription="" ma:contentTypeScope="" ma:versionID="4ced5c8c8a052643cd2d5f793224e0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5371b12cbd0ca12feeca5b6edfa8e73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2023-04-10T07:00:00+00:00</OpenedDate>
    <SignificantOrder xmlns="dc463f71-b30c-4ab2-9473-d307f9d35888">false</SignificantOrder>
    <Date1 xmlns="dc463f71-b30c-4ab2-9473-d307f9d35888">2023-09-20T07:00:00+00:00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PacifiCorp</CaseCompanyNames>
    <Nickname xmlns="http://schemas.microsoft.com/sharepoint/v3" xsi:nil="true"/>
    <DocketNumber xmlns="dc463f71-b30c-4ab2-9473-d307f9d35888">230172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6768AB7A-FEDC-47AE-8559-30670D36E360}"/>
</file>

<file path=customXml/itemProps2.xml><?xml version="1.0" encoding="utf-8"?>
<ds:datastoreItem xmlns:ds="http://schemas.openxmlformats.org/officeDocument/2006/customXml" ds:itemID="{05D9F5ED-E83A-4E2C-8457-934E1A872A67}"/>
</file>

<file path=customXml/itemProps3.xml><?xml version="1.0" encoding="utf-8"?>
<ds:datastoreItem xmlns:ds="http://schemas.openxmlformats.org/officeDocument/2006/customXml" ds:itemID="{A8FB31AA-54CD-48CC-BA10-6F2367218636}"/>
</file>

<file path=customXml/itemProps4.xml><?xml version="1.0" encoding="utf-8"?>
<ds:datastoreItem xmlns:ds="http://schemas.openxmlformats.org/officeDocument/2006/customXml" ds:itemID="{0D22F772-9C28-4051-B513-55ED93D4E6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Woolridge, J. Randall</dc:creator>
  <cp:keywords/>
  <dc:description/>
  <cp:lastModifiedBy>Woolridge, J. Randall</cp:lastModifiedBy>
  <cp:revision>2</cp:revision>
  <dcterms:created xsi:type="dcterms:W3CDTF">2023-03-13T20:11:00Z</dcterms:created>
  <dcterms:modified xsi:type="dcterms:W3CDTF">2023-03-13T20:56:00Z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0x0101006E56B4D1795A2E4DB2F0B01679ED314A008D109B381DF0A9479BB07F4F14374B16</vt:lpwstr>
  </property>
  <property fmtid="{D5CDD505-2E9C-101B-9397-08002B2CF9AE}" pid="3" name="_docset_NoMedatataSyncRequired">
    <vt:lpwstr>False</vt:lpwstr>
  </property>
</Properties>
</file>