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r>
        <w:tab/>
      </w:r>
      <w:r w:rsidR="00290F53">
        <w:t>EXHIBIT NO. _____ (</w:t>
      </w:r>
      <w:r w:rsidR="003C3A3F">
        <w:t>NH</w:t>
      </w:r>
      <w:r w:rsidR="00290F53">
        <w:t>-1</w:t>
      </w:r>
      <w:r w:rsidR="003662C6">
        <w:t>T)</w:t>
      </w:r>
    </w:p>
    <w:p w:rsidR="003662C6" w:rsidRDefault="007B3F13" w:rsidP="007B3F13">
      <w:pPr>
        <w:pStyle w:val="Address"/>
        <w:tabs>
          <w:tab w:val="right" w:pos="9270"/>
        </w:tabs>
      </w:pPr>
      <w:r>
        <w:tab/>
      </w:r>
      <w:r w:rsidR="003662C6">
        <w:t>DOCKET NO</w:t>
      </w:r>
      <w:r w:rsidR="00050D85">
        <w:t>S</w:t>
      </w:r>
      <w:r w:rsidR="003662C6">
        <w:t>. UE-</w:t>
      </w:r>
      <w:r w:rsidR="003C3A3F">
        <w:t>121697</w:t>
      </w:r>
      <w:r w:rsidR="003662C6">
        <w:t>/UG-</w:t>
      </w:r>
      <w:r w:rsidR="003C3A3F">
        <w:t>121705</w:t>
      </w:r>
    </w:p>
    <w:p w:rsidR="003662C6" w:rsidRDefault="007B3F13" w:rsidP="007B3F13">
      <w:pPr>
        <w:pStyle w:val="Address"/>
        <w:tabs>
          <w:tab w:val="right" w:pos="9270"/>
        </w:tabs>
      </w:pPr>
      <w:r>
        <w:tab/>
      </w:r>
      <w:r w:rsidR="003662C6">
        <w:t xml:space="preserve">WITNESS: </w:t>
      </w:r>
      <w:r w:rsidR="003C3A3F">
        <w:t>NANCY HIRSH</w:t>
      </w:r>
    </w:p>
    <w:p w:rsidR="005B0BEE" w:rsidRDefault="005B0BEE" w:rsidP="005B0BEE"/>
    <w:p w:rsidR="005B0BEE" w:rsidRDefault="005B0BEE" w:rsidP="005B0BEE"/>
    <w:p w:rsidR="005B0BEE" w:rsidRDefault="005B0BEE" w:rsidP="005B0BEE"/>
    <w:p w:rsidR="00050D85" w:rsidRDefault="00050D85" w:rsidP="005B0BEE"/>
    <w:p w:rsidR="007B3F13" w:rsidRDefault="007B3F13" w:rsidP="005B0BEE"/>
    <w:p w:rsidR="005B0BEE" w:rsidRDefault="005B0BEE" w:rsidP="005B0BEE">
      <w:pPr>
        <w:jc w:val="center"/>
      </w:pPr>
      <w:r>
        <w:t>BEFORE THE WASHINGTON</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3C3A3F">
        <w:tc>
          <w:tcPr>
            <w:tcW w:w="4582" w:type="dxa"/>
            <w:tcBorders>
              <w:bottom w:val="single" w:sz="4" w:space="0" w:color="auto"/>
            </w:tcBorders>
          </w:tcPr>
          <w:p w:rsidR="005B0BEE" w:rsidRDefault="005B0BEE" w:rsidP="003C3A3F">
            <w:r>
              <w:t>WASHINGTON UTILITIES AND TRANSPORTATION COMMISSION,</w:t>
            </w:r>
          </w:p>
          <w:p w:rsidR="005B0BEE" w:rsidRDefault="005B0BEE" w:rsidP="003C3A3F"/>
          <w:p w:rsidR="005B0BEE" w:rsidRDefault="005B0BEE" w:rsidP="003C3A3F">
            <w:pPr>
              <w:ind w:left="2160"/>
            </w:pPr>
            <w:r>
              <w:t>Complainant,</w:t>
            </w:r>
          </w:p>
          <w:p w:rsidR="005B0BEE" w:rsidRDefault="005B0BEE" w:rsidP="003C3A3F"/>
          <w:p w:rsidR="005B0BEE" w:rsidRDefault="005B0BEE" w:rsidP="003C3A3F">
            <w:r>
              <w:tab/>
              <w:t>vs.</w:t>
            </w:r>
          </w:p>
          <w:p w:rsidR="005B0BEE" w:rsidRDefault="005B0BEE" w:rsidP="003C3A3F"/>
          <w:p w:rsidR="005B0BEE" w:rsidRDefault="00B548F1" w:rsidP="003C3A3F">
            <w:r>
              <w:t>PUGET SOUND ENERGY, INC.</w:t>
            </w:r>
            <w:r w:rsidR="005B0BEE">
              <w:t>,</w:t>
            </w:r>
          </w:p>
          <w:p w:rsidR="005B0BEE" w:rsidRDefault="005B0BEE" w:rsidP="003C3A3F"/>
          <w:p w:rsidR="005B0BEE" w:rsidRDefault="005B0BEE" w:rsidP="003C3A3F">
            <w:pPr>
              <w:ind w:left="2160"/>
            </w:pPr>
            <w:r>
              <w:t>Respondent.</w:t>
            </w:r>
          </w:p>
          <w:p w:rsidR="005B0BEE" w:rsidRDefault="005B0BEE" w:rsidP="003C3A3F"/>
        </w:tc>
        <w:tc>
          <w:tcPr>
            <w:tcW w:w="360" w:type="dxa"/>
          </w:tcPr>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tc>
        <w:tc>
          <w:tcPr>
            <w:tcW w:w="4421" w:type="dxa"/>
          </w:tcPr>
          <w:p w:rsidR="005B0BEE" w:rsidRDefault="005B0BEE" w:rsidP="003C3A3F">
            <w:pPr>
              <w:ind w:right="183"/>
            </w:pPr>
            <w:r>
              <w:t>DOCKET NOS. UE-</w:t>
            </w:r>
            <w:r w:rsidR="00715001">
              <w:t>121697</w:t>
            </w:r>
          </w:p>
          <w:p w:rsidR="005B0BEE" w:rsidRDefault="005B0BEE" w:rsidP="003C3A3F">
            <w:pPr>
              <w:ind w:right="183"/>
            </w:pPr>
            <w:r>
              <w:t>and UG-</w:t>
            </w:r>
            <w:r w:rsidR="00715001">
              <w:t>121705</w:t>
            </w:r>
            <w:r>
              <w:t xml:space="preserve"> (</w:t>
            </w:r>
            <w:r>
              <w:rPr>
                <w:i/>
              </w:rPr>
              <w:t>Consolidated)</w:t>
            </w:r>
          </w:p>
          <w:p w:rsidR="005B0BEE" w:rsidRDefault="005B0BEE" w:rsidP="003C3A3F">
            <w:pPr>
              <w:ind w:right="183"/>
            </w:pPr>
          </w:p>
          <w:p w:rsidR="005B0BEE" w:rsidRDefault="005B0BEE" w:rsidP="003C3A3F"/>
          <w:p w:rsidR="005B0BEE" w:rsidRDefault="005B0BEE" w:rsidP="003C3A3F"/>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3662C6" w:rsidP="003662C6">
      <w:pPr>
        <w:pStyle w:val="BodyText"/>
        <w:jc w:val="center"/>
      </w:pPr>
      <w:r>
        <w:t xml:space="preserve">TESTIMONY </w:t>
      </w:r>
      <w:r w:rsidRPr="00050D85">
        <w:rPr>
          <w:i/>
        </w:rPr>
        <w:t>(NON-CONFIDENTIAL)</w:t>
      </w:r>
      <w:r>
        <w:t xml:space="preserve"> OF</w:t>
      </w:r>
    </w:p>
    <w:p w:rsidR="003662C6" w:rsidRDefault="00715001" w:rsidP="003662C6">
      <w:pPr>
        <w:pStyle w:val="BodyText"/>
        <w:jc w:val="center"/>
      </w:pPr>
      <w:r>
        <w:t>NANCY HIRSH</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050D85" w:rsidRDefault="00050D85" w:rsidP="003662C6"/>
    <w:p w:rsidR="003662C6" w:rsidRDefault="003662C6" w:rsidP="003662C6"/>
    <w:p w:rsidR="003662C6" w:rsidRDefault="003662C6" w:rsidP="003662C6"/>
    <w:p w:rsidR="003662C6" w:rsidRDefault="003662C6" w:rsidP="003662C6"/>
    <w:p w:rsidR="003662C6" w:rsidRDefault="00B33FE8" w:rsidP="003662C6">
      <w:pPr>
        <w:pStyle w:val="BodyText"/>
        <w:jc w:val="center"/>
      </w:pPr>
      <w:r>
        <w:t>March 27, 2013</w:t>
      </w:r>
      <w:bookmarkStart w:id="0" w:name="_GoBack"/>
      <w:bookmarkEnd w:id="0"/>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E1BCA" w:rsidRPr="003E1BCA" w:rsidRDefault="003E1BCA" w:rsidP="003E1BCA">
      <w:pPr>
        <w:keepNext/>
        <w:keepLines/>
        <w:numPr>
          <w:ilvl w:val="0"/>
          <w:numId w:val="3"/>
        </w:numPr>
        <w:spacing w:before="40" w:after="200"/>
        <w:jc w:val="center"/>
        <w:outlineLvl w:val="0"/>
        <w:rPr>
          <w:rFonts w:eastAsiaTheme="majorEastAsia"/>
          <w:b/>
          <w:bCs/>
          <w:caps/>
          <w:kern w:val="28"/>
          <w:szCs w:val="32"/>
        </w:rPr>
      </w:pPr>
      <w:bookmarkStart w:id="1" w:name="_Toc307992349"/>
      <w:bookmarkStart w:id="2" w:name="_Toc336961521"/>
      <w:bookmarkStart w:id="3" w:name="_Toc338837065"/>
      <w:r w:rsidRPr="003E1BCA">
        <w:rPr>
          <w:rFonts w:eastAsiaTheme="majorEastAsia"/>
          <w:bCs/>
          <w:caps/>
          <w:kern w:val="28"/>
          <w:szCs w:val="32"/>
        </w:rPr>
        <w:lastRenderedPageBreak/>
        <w:t>I.</w:t>
      </w:r>
      <w:r w:rsidRPr="003E1BCA">
        <w:rPr>
          <w:rFonts w:eastAsiaTheme="majorEastAsia"/>
          <w:bCs/>
          <w:caps/>
          <w:kern w:val="28"/>
          <w:szCs w:val="32"/>
        </w:rPr>
        <w:tab/>
        <w:t>IdentITY AND QUALIFICATIONS OF THE WITNESS</w:t>
      </w:r>
      <w:bookmarkEnd w:id="1"/>
      <w:bookmarkEnd w:id="2"/>
      <w:bookmarkEnd w:id="3"/>
    </w:p>
    <w:p w:rsidR="003E1BCA" w:rsidRPr="003E1BCA" w:rsidRDefault="003E1BCA" w:rsidP="003E1BCA">
      <w:pPr>
        <w:spacing w:line="480" w:lineRule="auto"/>
        <w:rPr>
          <w:b/>
        </w:rPr>
      </w:pPr>
      <w:r w:rsidRPr="003E1BCA">
        <w:tab/>
      </w:r>
      <w:r w:rsidRPr="003E1BCA">
        <w:rPr>
          <w:b/>
        </w:rPr>
        <w:t>Q.</w:t>
      </w:r>
      <w:r w:rsidRPr="003E1BCA">
        <w:rPr>
          <w:b/>
        </w:rPr>
        <w:tab/>
        <w:t>Please state your name and address.</w:t>
      </w:r>
    </w:p>
    <w:p w:rsidR="003E1BCA" w:rsidRPr="003E1BCA" w:rsidRDefault="003E1BCA" w:rsidP="003E1BCA">
      <w:pPr>
        <w:spacing w:line="480" w:lineRule="auto"/>
      </w:pPr>
      <w:r w:rsidRPr="003E1BCA">
        <w:tab/>
        <w:t>A.</w:t>
      </w:r>
      <w:r w:rsidRPr="003E1BCA">
        <w:tab/>
        <w:t xml:space="preserve">I am Nancy Hirsh, and my address is c/o NW Energy Coalition, </w:t>
      </w:r>
      <w:r w:rsidRPr="003E1BCA">
        <w:rPr>
          <w:rFonts w:eastAsiaTheme="minorHAnsi"/>
          <w:szCs w:val="24"/>
        </w:rPr>
        <w:t>811 First Avenue, No. 305, Seattle, Washington 98104</w:t>
      </w:r>
      <w:r w:rsidRPr="003E1BCA">
        <w:t>.</w:t>
      </w:r>
    </w:p>
    <w:p w:rsidR="003E1BCA" w:rsidRPr="003E1BCA" w:rsidRDefault="003E1BCA" w:rsidP="003E1BCA">
      <w:pPr>
        <w:spacing w:line="480" w:lineRule="auto"/>
        <w:rPr>
          <w:b/>
        </w:rPr>
      </w:pPr>
      <w:r w:rsidRPr="003E1BCA">
        <w:tab/>
      </w:r>
      <w:r w:rsidRPr="003E1BCA">
        <w:rPr>
          <w:b/>
        </w:rPr>
        <w:t>Q.</w:t>
      </w:r>
      <w:r w:rsidRPr="003E1BCA">
        <w:rPr>
          <w:b/>
        </w:rPr>
        <w:tab/>
        <w:t>In what capacity are you submitting this testimony?</w:t>
      </w:r>
    </w:p>
    <w:p w:rsidR="003E1BCA" w:rsidRPr="003E1BCA" w:rsidRDefault="003E1BCA" w:rsidP="003E1BCA">
      <w:pPr>
        <w:spacing w:line="480" w:lineRule="auto"/>
      </w:pPr>
      <w:r w:rsidRPr="003E1BCA">
        <w:tab/>
        <w:t>A.</w:t>
      </w:r>
      <w:r w:rsidRPr="003E1BCA">
        <w:tab/>
        <w:t>I am a witness for the NW Energy Coalition (“Coalition”).</w:t>
      </w:r>
    </w:p>
    <w:p w:rsidR="003E1BCA" w:rsidRPr="003E1BCA" w:rsidRDefault="003E1BCA" w:rsidP="003E1BCA">
      <w:pPr>
        <w:spacing w:line="480" w:lineRule="auto"/>
        <w:rPr>
          <w:b/>
        </w:rPr>
      </w:pPr>
      <w:r w:rsidRPr="003E1BCA">
        <w:tab/>
      </w:r>
      <w:r w:rsidRPr="003E1BCA">
        <w:rPr>
          <w:b/>
        </w:rPr>
        <w:t>Q.</w:t>
      </w:r>
      <w:r w:rsidRPr="003E1BCA">
        <w:rPr>
          <w:b/>
        </w:rPr>
        <w:tab/>
        <w:t>What are your qualifications?</w:t>
      </w:r>
    </w:p>
    <w:p w:rsidR="003E1BCA" w:rsidRPr="003E1BCA" w:rsidRDefault="003E1BCA" w:rsidP="003E1BCA">
      <w:pPr>
        <w:spacing w:line="480" w:lineRule="auto"/>
      </w:pPr>
      <w:r w:rsidRPr="003E1BCA">
        <w:tab/>
        <w:t>A.</w:t>
      </w:r>
      <w:r w:rsidRPr="003E1BCA">
        <w:tab/>
        <w:t xml:space="preserve">I am the Policy Director for the Coalition.  </w:t>
      </w:r>
      <w:r w:rsidRPr="003E1BCA">
        <w:rPr>
          <w:rFonts w:eastAsiaTheme="minorHAnsi"/>
          <w:szCs w:val="24"/>
        </w:rPr>
        <w:t>I direct the Coalition’s efforts to enhance investments in energy efficiency, renewable resources, and low-income energy services through work with utilities, commissioners, regulators, and state policy makers.  Prior to joining the Coalition in 1996, I spent twelve years in Washington, D.C. working on national energy policy issues for the Environmental Action Foundation and the National Wildlife Federation.  I have served as an expert witness on decoupling, rate design, and energy efficiency programs in cases before the Idaho and Oregon Commissions.  I have worked with other Coalition staff and national experts on the design of decoupling mechanisms, energy efficiency, and low-income program design and programs to reduce greenhouse gas emissions.</w:t>
      </w:r>
    </w:p>
    <w:p w:rsidR="003E1BCA" w:rsidRPr="003E1BCA" w:rsidRDefault="003E1BCA" w:rsidP="003E1BCA">
      <w:pPr>
        <w:keepNext/>
        <w:keepLines/>
        <w:numPr>
          <w:ilvl w:val="0"/>
          <w:numId w:val="3"/>
        </w:numPr>
        <w:spacing w:before="40" w:after="200"/>
        <w:jc w:val="center"/>
        <w:outlineLvl w:val="0"/>
        <w:rPr>
          <w:rFonts w:eastAsiaTheme="majorEastAsia"/>
          <w:b/>
          <w:bCs/>
          <w:caps/>
          <w:kern w:val="28"/>
          <w:szCs w:val="32"/>
        </w:rPr>
      </w:pPr>
      <w:bookmarkStart w:id="4" w:name="_Toc307992350"/>
      <w:bookmarkStart w:id="5" w:name="_Toc336961522"/>
      <w:bookmarkStart w:id="6" w:name="_Toc338837066"/>
      <w:r w:rsidRPr="003E1BCA">
        <w:rPr>
          <w:rFonts w:eastAsiaTheme="majorEastAsia"/>
          <w:bCs/>
          <w:caps/>
          <w:kern w:val="28"/>
          <w:szCs w:val="32"/>
        </w:rPr>
        <w:t>II.</w:t>
      </w:r>
      <w:r w:rsidRPr="003E1BCA">
        <w:rPr>
          <w:rFonts w:eastAsiaTheme="majorEastAsia"/>
          <w:bCs/>
          <w:caps/>
          <w:kern w:val="28"/>
          <w:szCs w:val="32"/>
        </w:rPr>
        <w:tab/>
        <w:t>SUMMARY OF TESTIMONY</w:t>
      </w:r>
      <w:bookmarkEnd w:id="4"/>
      <w:bookmarkEnd w:id="5"/>
      <w:bookmarkEnd w:id="6"/>
    </w:p>
    <w:p w:rsidR="003E1BCA" w:rsidRPr="003E1BCA" w:rsidRDefault="003E1BCA" w:rsidP="003E1BCA">
      <w:pPr>
        <w:spacing w:line="480" w:lineRule="auto"/>
        <w:rPr>
          <w:b/>
        </w:rPr>
      </w:pPr>
      <w:r w:rsidRPr="003E1BCA">
        <w:tab/>
      </w:r>
      <w:r w:rsidRPr="003E1BCA">
        <w:rPr>
          <w:b/>
        </w:rPr>
        <w:t>Q.</w:t>
      </w:r>
      <w:r w:rsidRPr="003E1BCA">
        <w:rPr>
          <w:b/>
        </w:rPr>
        <w:tab/>
        <w:t>Please explain the purpose of your testimony.</w:t>
      </w:r>
    </w:p>
    <w:p w:rsidR="003E1BCA" w:rsidRPr="003E1BCA" w:rsidRDefault="003E1BCA" w:rsidP="003E1BCA">
      <w:pPr>
        <w:spacing w:line="480" w:lineRule="auto"/>
      </w:pPr>
      <w:r w:rsidRPr="003E1BCA">
        <w:tab/>
        <w:t>A.</w:t>
      </w:r>
      <w:r w:rsidRPr="003E1BCA">
        <w:tab/>
        <w:t>My testimony recommends that the Commission approve the multiparty settlement agreement filed with the Commission on March 22, 2013.  The multiparty settlement resolves all issues concerning the Power Purchase Agreement docket,</w:t>
      </w:r>
      <w:r w:rsidRPr="003E1BCA">
        <w:rPr>
          <w:rFonts w:eastAsiaTheme="majorEastAsia"/>
          <w:vertAlign w:val="superscript"/>
        </w:rPr>
        <w:footnoteReference w:id="1"/>
      </w:r>
      <w:r w:rsidRPr="003E1BCA">
        <w:t xml:space="preserve"> the two consolidated </w:t>
      </w:r>
      <w:r w:rsidRPr="003E1BCA">
        <w:lastRenderedPageBreak/>
        <w:t>decoupling dockets,</w:t>
      </w:r>
      <w:r w:rsidRPr="003E1BCA">
        <w:rPr>
          <w:rFonts w:eastAsiaTheme="majorEastAsia"/>
          <w:vertAlign w:val="superscript"/>
        </w:rPr>
        <w:footnoteReference w:id="2"/>
      </w:r>
      <w:r w:rsidRPr="003E1BCA">
        <w:t xml:space="preserve"> and the two consolidated expedited rate filing dockets</w:t>
      </w:r>
      <w:r w:rsidRPr="003E1BCA">
        <w:rPr>
          <w:rFonts w:eastAsiaTheme="majorEastAsia"/>
          <w:vertAlign w:val="superscript"/>
        </w:rPr>
        <w:footnoteReference w:id="3"/>
      </w:r>
      <w:r w:rsidRPr="003E1BCA">
        <w:t xml:space="preserve"> as between the settling parties: Puget Sound Energy, Inc. (“PSE”), the Staff of the Washington Utilities and Transportation Commission (“Commission Staff”), and the Coalition.  The Commission should approve the settlement agreement because it is in the public interest and is supported by strong evidence and analysis.</w:t>
      </w:r>
    </w:p>
    <w:p w:rsidR="003E1BCA" w:rsidRPr="003E1BCA" w:rsidRDefault="003E1BCA" w:rsidP="003E1BCA">
      <w:pPr>
        <w:spacing w:line="480" w:lineRule="auto"/>
        <w:rPr>
          <w:b/>
        </w:rPr>
      </w:pPr>
      <w:r w:rsidRPr="003E1BCA">
        <w:tab/>
      </w:r>
      <w:r w:rsidRPr="003E1BCA">
        <w:rPr>
          <w:b/>
        </w:rPr>
        <w:t>Q.</w:t>
      </w:r>
      <w:r w:rsidRPr="003E1BCA">
        <w:rPr>
          <w:b/>
        </w:rPr>
        <w:tab/>
        <w:t>Please briefly explain the scope of your testimony.</w:t>
      </w:r>
    </w:p>
    <w:p w:rsidR="003E1BCA" w:rsidRPr="003E1BCA" w:rsidRDefault="003E1BCA" w:rsidP="003E1BCA">
      <w:pPr>
        <w:spacing w:line="480" w:lineRule="auto"/>
      </w:pPr>
      <w:r w:rsidRPr="003E1BCA">
        <w:tab/>
        <w:t>A.</w:t>
      </w:r>
      <w:r w:rsidRPr="003E1BCA">
        <w:tab/>
        <w:t>My testimony supports the resolution, embodied in the settlement agreement, of the PPA docket and the consolidated decoupling dockets.  The Coalition is not a party to the consolidated ERF dockets and my testimony does not address the resolution of those dockets.</w:t>
      </w:r>
    </w:p>
    <w:p w:rsidR="003E1BCA" w:rsidRPr="003E1BCA" w:rsidRDefault="003E1BCA" w:rsidP="003E1BCA">
      <w:pPr>
        <w:spacing w:line="480" w:lineRule="auto"/>
        <w:rPr>
          <w:b/>
        </w:rPr>
      </w:pPr>
      <w:r w:rsidRPr="003E1BCA">
        <w:tab/>
      </w:r>
      <w:r w:rsidRPr="003E1BCA">
        <w:rPr>
          <w:b/>
        </w:rPr>
        <w:t>Q.</w:t>
      </w:r>
      <w:r w:rsidRPr="003E1BCA">
        <w:rPr>
          <w:b/>
        </w:rPr>
        <w:tab/>
        <w:t>Please briefly explain why the Coalition believes the settlement agreement is in the public interest.</w:t>
      </w:r>
    </w:p>
    <w:p w:rsidR="003E1BCA" w:rsidRPr="003E1BCA" w:rsidRDefault="003E1BCA" w:rsidP="003E1BCA">
      <w:pPr>
        <w:spacing w:line="480" w:lineRule="auto"/>
      </w:pPr>
      <w:r w:rsidRPr="003E1BCA">
        <w:tab/>
        <w:t>A.</w:t>
      </w:r>
      <w:r w:rsidRPr="003E1BCA">
        <w:tab/>
        <w:t xml:space="preserve">The Coalition believes the settlement is in the public interest and recommends the Commission approve the settlement because the best interests of PSE’s customers and the environment are served by enabling PSE to aggressively pursue, and accelerate acquisition of, all available energy efficiency measures.  The decoupling proposal includes protections for ratepayers by capping any rate increases at 3% annually and provides some relief for low-income customers by increasing the funding for the HELP program each year at the same percentage increase as is determined for the decoupling mechanism.  By including a general rate case stay out provision, the settlement breaks the pattern of constant rate cases and relieves ratepayers of the burden of paying for continual litigation.  And by including a third-party evaluation of the </w:t>
      </w:r>
      <w:r w:rsidRPr="003E1BCA">
        <w:lastRenderedPageBreak/>
        <w:t>decoupling mechanism, the settlement will provide the Commission, PSE, and other stakeholders with information to evaluate and potentially improve on the decoupling mechanism going forward.</w:t>
      </w:r>
    </w:p>
    <w:p w:rsidR="003E1BCA" w:rsidRPr="003E1BCA" w:rsidRDefault="003E1BCA" w:rsidP="003E1BCA">
      <w:pPr>
        <w:spacing w:line="480" w:lineRule="auto"/>
      </w:pPr>
      <w:r w:rsidRPr="003E1BCA">
        <w:tab/>
        <w:t xml:space="preserve">The Coalition also believes the settlement is in the public interest because it includes modifications to the PPA that provide a clear role for the Commission in evaluating whether the PPA should terminate or continue in the event that the Memorandum of Agreement (“MOA”) between </w:t>
      </w:r>
      <w:proofErr w:type="spellStart"/>
      <w:r w:rsidRPr="003E1BCA">
        <w:t>TransAlta</w:t>
      </w:r>
      <w:proofErr w:type="spellEnd"/>
      <w:r w:rsidRPr="003E1BCA">
        <w:t xml:space="preserve"> and the State of Washington terminates.  The settlement, by adopting the PPA Amendment submitted by PSE on January 22, 2013 in the Garratt Affidavit, also provides for additional reporting commitments that will enable the Commission to track annual payments from </w:t>
      </w:r>
      <w:proofErr w:type="spellStart"/>
      <w:r w:rsidRPr="003E1BCA">
        <w:t>TransAlta</w:t>
      </w:r>
      <w:proofErr w:type="spellEnd"/>
      <w:r w:rsidRPr="003E1BCA">
        <w:t xml:space="preserve"> for local economic development and energy efficiency, as well as clean technology development and job retention at the Centralia facility, and sources of electricity being used to serve PSE customers through the PPA.</w:t>
      </w:r>
    </w:p>
    <w:p w:rsidR="003E1BCA" w:rsidRPr="003E1BCA" w:rsidRDefault="003E1BCA" w:rsidP="003E1BCA">
      <w:pPr>
        <w:keepNext/>
        <w:keepLines/>
        <w:numPr>
          <w:ilvl w:val="0"/>
          <w:numId w:val="3"/>
        </w:numPr>
        <w:spacing w:before="40" w:after="200"/>
        <w:jc w:val="center"/>
        <w:outlineLvl w:val="0"/>
        <w:rPr>
          <w:rFonts w:eastAsiaTheme="majorEastAsia"/>
          <w:bCs/>
          <w:caps/>
          <w:kern w:val="28"/>
          <w:szCs w:val="32"/>
        </w:rPr>
      </w:pPr>
      <w:bookmarkStart w:id="7" w:name="_Toc336961523"/>
      <w:bookmarkStart w:id="8" w:name="_Toc338837067"/>
      <w:bookmarkStart w:id="9" w:name="_Toc307992351"/>
      <w:r w:rsidRPr="003E1BCA">
        <w:rPr>
          <w:rFonts w:eastAsiaTheme="majorEastAsia"/>
          <w:bCs/>
          <w:caps/>
          <w:kern w:val="28"/>
          <w:szCs w:val="32"/>
        </w:rPr>
        <w:t>III.</w:t>
      </w:r>
      <w:bookmarkEnd w:id="7"/>
      <w:r w:rsidRPr="003E1BCA">
        <w:rPr>
          <w:rFonts w:eastAsiaTheme="majorEastAsia"/>
          <w:bCs/>
          <w:caps/>
          <w:kern w:val="28"/>
          <w:szCs w:val="32"/>
        </w:rPr>
        <w:tab/>
      </w:r>
      <w:bookmarkEnd w:id="8"/>
      <w:r w:rsidRPr="003E1BCA">
        <w:rPr>
          <w:rFonts w:eastAsiaTheme="majorEastAsia"/>
          <w:bCs/>
          <w:caps/>
          <w:kern w:val="28"/>
          <w:szCs w:val="32"/>
        </w:rPr>
        <w:t>the multiparty settlement agreement</w:t>
      </w:r>
    </w:p>
    <w:p w:rsidR="003E1BCA" w:rsidRPr="003E1BCA" w:rsidRDefault="003E1BCA" w:rsidP="003E1BCA">
      <w:pPr>
        <w:spacing w:line="480" w:lineRule="auto"/>
        <w:rPr>
          <w:b/>
        </w:rPr>
      </w:pPr>
      <w:r w:rsidRPr="003E1BCA">
        <w:tab/>
      </w:r>
      <w:r w:rsidRPr="003E1BCA">
        <w:rPr>
          <w:b/>
        </w:rPr>
        <w:t>Q.</w:t>
      </w:r>
      <w:r w:rsidRPr="003E1BCA">
        <w:rPr>
          <w:b/>
        </w:rPr>
        <w:tab/>
        <w:t>Do you support the settlement of the consolidated decoupling dockets?</w:t>
      </w:r>
    </w:p>
    <w:p w:rsidR="003E1BCA" w:rsidRPr="003E1BCA" w:rsidRDefault="003E1BCA" w:rsidP="003E1BCA">
      <w:pPr>
        <w:spacing w:line="480" w:lineRule="auto"/>
      </w:pPr>
      <w:r w:rsidRPr="003E1BCA">
        <w:tab/>
        <w:t>A.</w:t>
      </w:r>
      <w:r w:rsidRPr="003E1BCA">
        <w:tab/>
        <w:t xml:space="preserve">Yes.  The multiparty settlement agreement adopts the amended joint decoupling petition </w:t>
      </w:r>
      <w:proofErr w:type="spellStart"/>
      <w:r w:rsidRPr="003E1BCA">
        <w:t>as</w:t>
      </w:r>
      <w:proofErr w:type="spellEnd"/>
      <w:r w:rsidRPr="003E1BCA">
        <w:t xml:space="preserve"> filed by PSE and the Coalition on March 1, 2013.  That petition presents an electricity and natural gas decoupling and energy efficiency proposal that advances conservation and removes the disincentive for the pursuit of additional energy efficiency.</w:t>
      </w:r>
    </w:p>
    <w:p w:rsidR="003E1BCA" w:rsidRPr="003E1BCA" w:rsidRDefault="003E1BCA" w:rsidP="003E1BCA">
      <w:pPr>
        <w:spacing w:line="480" w:lineRule="auto"/>
        <w:rPr>
          <w:b/>
        </w:rPr>
      </w:pPr>
      <w:r w:rsidRPr="003E1BCA">
        <w:tab/>
      </w:r>
      <w:r w:rsidRPr="003E1BCA">
        <w:rPr>
          <w:b/>
        </w:rPr>
        <w:t>Q.</w:t>
      </w:r>
      <w:r w:rsidRPr="003E1BCA">
        <w:rPr>
          <w:b/>
        </w:rPr>
        <w:tab/>
        <w:t>Has the Coalition already provided evidence and expert testimony supporting the amended joint decoupling petition?</w:t>
      </w:r>
    </w:p>
    <w:p w:rsidR="003E1BCA" w:rsidRPr="003E1BCA" w:rsidRDefault="003E1BCA" w:rsidP="003E1BCA">
      <w:pPr>
        <w:spacing w:line="480" w:lineRule="auto"/>
      </w:pPr>
      <w:r w:rsidRPr="003E1BCA">
        <w:tab/>
        <w:t>A.</w:t>
      </w:r>
      <w:r w:rsidRPr="003E1BCA">
        <w:tab/>
        <w:t xml:space="preserve">Yes, the Coalition has provided extensive evidence and testimony from expert witness Ralph Cavanagh supporting the adoption of full electricity and natural gas decoupling </w:t>
      </w:r>
      <w:r w:rsidRPr="003E1BCA">
        <w:lastRenderedPageBreak/>
        <w:t>mechanisms for PSE, both in the context of PSE’s last general rate case</w:t>
      </w:r>
      <w:r w:rsidRPr="003E1BCA">
        <w:rPr>
          <w:vertAlign w:val="superscript"/>
        </w:rPr>
        <w:footnoteReference w:id="4"/>
      </w:r>
      <w:r w:rsidRPr="003E1BCA">
        <w:t xml:space="preserve"> and in the context of the original and amended joint petitions filed by PSE and the Coalition in the consolidated decoupling dockets.</w:t>
      </w:r>
      <w:r w:rsidRPr="003E1BCA">
        <w:rPr>
          <w:vertAlign w:val="superscript"/>
        </w:rPr>
        <w:footnoteReference w:id="5"/>
      </w:r>
      <w:r w:rsidRPr="003E1BCA">
        <w:t xml:space="preserve">  That testimony lays out in detail the reasons that the amended joint decoupling proposal is in the public interest and should be approved by the Commission.  That testimony applies equally to the multiparty settlement agreement, which adopts the amended joint decoupling proposal without modification.</w:t>
      </w:r>
    </w:p>
    <w:p w:rsidR="003E1BCA" w:rsidRPr="003E1BCA" w:rsidRDefault="003E1BCA" w:rsidP="003E1BCA">
      <w:pPr>
        <w:spacing w:line="480" w:lineRule="auto"/>
        <w:rPr>
          <w:b/>
        </w:rPr>
      </w:pPr>
      <w:r w:rsidRPr="003E1BCA">
        <w:tab/>
      </w:r>
      <w:r w:rsidRPr="003E1BCA">
        <w:rPr>
          <w:b/>
        </w:rPr>
        <w:t>Q.</w:t>
      </w:r>
      <w:r w:rsidRPr="003E1BCA">
        <w:rPr>
          <w:b/>
        </w:rPr>
        <w:tab/>
        <w:t>Why do you support the settlement of the PPA docket?</w:t>
      </w:r>
    </w:p>
    <w:p w:rsidR="003E1BCA" w:rsidRPr="003E1BCA" w:rsidRDefault="003E1BCA" w:rsidP="003E1BCA">
      <w:pPr>
        <w:spacing w:line="480" w:lineRule="auto"/>
      </w:pPr>
      <w:r w:rsidRPr="003E1BCA">
        <w:tab/>
        <w:t>A.</w:t>
      </w:r>
      <w:r w:rsidRPr="003E1BCA">
        <w:tab/>
        <w:t xml:space="preserve">The Coalition’s testimony in the PPA proceeding primarily focused on ensuring that the terms of the MOA pertaining to funds for local economic development and clean energy would be upheld.  This settlement includes two important revisions to the Coal Transition PPA.  First, PSE must seek Commission concurrence before continuing or terminating the PPA if the MOA is terminated.  This provision establishes a clear role for the Commission in such an event, though leaves the decision on, and subsequent risk of, PPA continuation with PSE.  Second, to address concerns related to retention of jobs, PSE may terminate the PPA if </w:t>
      </w:r>
      <w:proofErr w:type="spellStart"/>
      <w:r w:rsidRPr="003E1BCA">
        <w:t>TransAlta</w:t>
      </w:r>
      <w:proofErr w:type="spellEnd"/>
      <w:r w:rsidRPr="003E1BCA">
        <w:t xml:space="preserve"> ceases generating at the Centralia coal plant or conducts substantial layoffs.  This provides the pressure on </w:t>
      </w:r>
      <w:proofErr w:type="spellStart"/>
      <w:r w:rsidRPr="003E1BCA">
        <w:t>TransAlta</w:t>
      </w:r>
      <w:proofErr w:type="spellEnd"/>
      <w:r w:rsidRPr="003E1BCA">
        <w:t xml:space="preserve"> that we sought in this proceeding.  Finally, in support of these amendments, </w:t>
      </w:r>
      <w:proofErr w:type="spellStart"/>
      <w:r w:rsidRPr="003E1BCA">
        <w:t>TransAlta</w:t>
      </w:r>
      <w:proofErr w:type="spellEnd"/>
      <w:r w:rsidRPr="003E1BCA">
        <w:t xml:space="preserve"> agreed to provide PSE with data concerning payments made in conjunction with the MOA, the average number of full-time employees at the Centralia plant each year, and the sources of electricity used to fulfill the PPA.</w:t>
      </w:r>
    </w:p>
    <w:p w:rsidR="003E1BCA" w:rsidRPr="003E1BCA" w:rsidRDefault="003E1BCA" w:rsidP="003E1BCA">
      <w:pPr>
        <w:keepNext/>
        <w:keepLines/>
        <w:spacing w:line="480" w:lineRule="auto"/>
        <w:rPr>
          <w:b/>
        </w:rPr>
      </w:pPr>
      <w:r w:rsidRPr="003E1BCA">
        <w:lastRenderedPageBreak/>
        <w:tab/>
      </w:r>
      <w:r w:rsidRPr="003E1BCA">
        <w:rPr>
          <w:b/>
        </w:rPr>
        <w:t>Q.</w:t>
      </w:r>
      <w:r w:rsidRPr="003E1BCA">
        <w:rPr>
          <w:b/>
        </w:rPr>
        <w:tab/>
        <w:t>Are there any other reasons the Coalition supports the settlement?</w:t>
      </w:r>
    </w:p>
    <w:p w:rsidR="003E1BCA" w:rsidRPr="003E1BCA" w:rsidRDefault="003E1BCA" w:rsidP="003E1BCA">
      <w:pPr>
        <w:keepNext/>
        <w:keepLines/>
        <w:spacing w:line="480" w:lineRule="auto"/>
      </w:pPr>
      <w:r w:rsidRPr="003E1BCA">
        <w:tab/>
        <w:t>A.</w:t>
      </w:r>
      <w:r w:rsidRPr="003E1BCA">
        <w:tab/>
        <w:t xml:space="preserve">Yes.  The settlement agreement provides that the settling parties will continue to discuss possible changes to PSE’s low-income bill assistance program and budget, and that the parties may negotiate an addendum to the settlement agreement on these issues.  The Coalition supports the commitment to continue these discussions to ensure that PSE’s program meets the needs of its low-income customers. </w:t>
      </w:r>
    </w:p>
    <w:p w:rsidR="003E1BCA" w:rsidRPr="003E1BCA" w:rsidRDefault="003E1BCA" w:rsidP="003E1BCA">
      <w:pPr>
        <w:spacing w:line="480" w:lineRule="auto"/>
        <w:rPr>
          <w:b/>
        </w:rPr>
      </w:pPr>
      <w:r w:rsidRPr="003E1BCA">
        <w:tab/>
      </w:r>
      <w:r w:rsidRPr="003E1BCA">
        <w:rPr>
          <w:b/>
        </w:rPr>
        <w:t>Q.</w:t>
      </w:r>
      <w:r w:rsidRPr="003E1BCA">
        <w:rPr>
          <w:b/>
        </w:rPr>
        <w:tab/>
        <w:t>Does this conclude your testimony?</w:t>
      </w:r>
    </w:p>
    <w:p w:rsidR="003662C6" w:rsidRDefault="003E1BCA" w:rsidP="003E1BCA">
      <w:pPr>
        <w:pStyle w:val="BodyText"/>
      </w:pPr>
      <w:r w:rsidRPr="003E1BCA">
        <w:tab/>
        <w:t>A.</w:t>
      </w:r>
      <w:r w:rsidRPr="003E1BCA">
        <w:tab/>
        <w:t>Yes.</w:t>
      </w:r>
      <w:bookmarkEnd w:id="9"/>
    </w:p>
    <w:p w:rsidR="003E1BCA" w:rsidRPr="00566865" w:rsidRDefault="003E1BCA" w:rsidP="003E1BCA">
      <w:pPr>
        <w:pStyle w:val="BodyText"/>
      </w:pPr>
    </w:p>
    <w:sectPr w:rsidR="003E1BCA" w:rsidRPr="00566865" w:rsidSect="003C3A3F">
      <w:headerReference w:type="default" r:id="rId9"/>
      <w:footerReference w:type="default" r:id="rId10"/>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CA" w:rsidRDefault="003E1BCA">
      <w:r>
        <w:separator/>
      </w:r>
    </w:p>
  </w:endnote>
  <w:endnote w:type="continuationSeparator" w:id="0">
    <w:p w:rsidR="003E1BCA" w:rsidRDefault="003E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CA" w:rsidRPr="003662C6" w:rsidRDefault="003E1BCA" w:rsidP="00050D85">
    <w:pPr>
      <w:pStyle w:val="Footer"/>
      <w:tabs>
        <w:tab w:val="clear" w:pos="8640"/>
        <w:tab w:val="right" w:pos="9360"/>
      </w:tabs>
      <w:rPr>
        <w:sz w:val="22"/>
        <w:szCs w:val="22"/>
      </w:rPr>
    </w:pPr>
    <w:r w:rsidRPr="003662C6">
      <w:rPr>
        <w:sz w:val="22"/>
        <w:szCs w:val="22"/>
      </w:rPr>
      <w:t xml:space="preserve">Testimony of </w:t>
    </w:r>
    <w:r>
      <w:rPr>
        <w:sz w:val="22"/>
        <w:szCs w:val="22"/>
      </w:rPr>
      <w:t>Nancy Hirsh</w:t>
    </w:r>
    <w:r w:rsidRPr="003662C6">
      <w:rPr>
        <w:sz w:val="22"/>
        <w:szCs w:val="22"/>
      </w:rPr>
      <w:tab/>
    </w:r>
    <w:r>
      <w:rPr>
        <w:sz w:val="22"/>
        <w:szCs w:val="22"/>
      </w:rPr>
      <w:tab/>
      <w:t>Exhibit No. ______ (NH-1T)</w:t>
    </w:r>
  </w:p>
  <w:p w:rsidR="003E1BCA" w:rsidRPr="003662C6" w:rsidRDefault="003E1BCA" w:rsidP="00050D85">
    <w:pPr>
      <w:pStyle w:val="Footer"/>
      <w:tabs>
        <w:tab w:val="clear" w:pos="8640"/>
        <w:tab w:val="right" w:pos="936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B33FE8">
      <w:rPr>
        <w:noProof/>
        <w:sz w:val="22"/>
        <w:szCs w:val="22"/>
      </w:rPr>
      <w:t>5</w:t>
    </w:r>
    <w:r w:rsidRPr="003662C6">
      <w:rPr>
        <w:noProof/>
        <w:sz w:val="22"/>
        <w:szCs w:val="22"/>
      </w:rPr>
      <w:fldChar w:fldCharType="end"/>
    </w:r>
  </w:p>
  <w:p w:rsidR="003E1BCA" w:rsidRPr="003662C6" w:rsidRDefault="003E1BCA">
    <w:pPr>
      <w:pStyle w:val="Footer"/>
      <w:rPr>
        <w:sz w:val="22"/>
        <w:szCs w:val="22"/>
      </w:rPr>
    </w:pPr>
    <w:r w:rsidRPr="003662C6">
      <w:rPr>
        <w:sz w:val="22"/>
        <w:szCs w:val="22"/>
      </w:rPr>
      <w:t>Docket No</w:t>
    </w:r>
    <w:r>
      <w:rPr>
        <w:sz w:val="22"/>
        <w:szCs w:val="22"/>
      </w:rPr>
      <w:t>s</w:t>
    </w:r>
    <w:r w:rsidRPr="003662C6">
      <w:rPr>
        <w:sz w:val="22"/>
        <w:szCs w:val="22"/>
      </w:rPr>
      <w:t>. UE-</w:t>
    </w:r>
    <w:r>
      <w:rPr>
        <w:sz w:val="22"/>
        <w:szCs w:val="22"/>
      </w:rPr>
      <w:t>121697</w:t>
    </w:r>
    <w:r w:rsidRPr="003662C6">
      <w:rPr>
        <w:sz w:val="22"/>
        <w:szCs w:val="22"/>
      </w:rPr>
      <w:t>/UG-</w:t>
    </w:r>
    <w:r>
      <w:rPr>
        <w:sz w:val="22"/>
        <w:szCs w:val="22"/>
      </w:rPr>
      <w:t>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CA" w:rsidRDefault="003E1BCA">
      <w:r>
        <w:separator/>
      </w:r>
    </w:p>
  </w:footnote>
  <w:footnote w:type="continuationSeparator" w:id="0">
    <w:p w:rsidR="003E1BCA" w:rsidRDefault="003E1BCA">
      <w:r>
        <w:continuationSeparator/>
      </w:r>
    </w:p>
  </w:footnote>
  <w:footnote w:id="1">
    <w:p w:rsidR="003E1BCA" w:rsidRDefault="003E1BCA" w:rsidP="003E1BCA">
      <w:pPr>
        <w:pStyle w:val="FootnoteText"/>
      </w:pPr>
      <w:r>
        <w:rPr>
          <w:rStyle w:val="FootnoteReference"/>
          <w:rFonts w:eastAsiaTheme="majorEastAsia"/>
        </w:rPr>
        <w:footnoteRef/>
      </w:r>
      <w:r>
        <w:t xml:space="preserve"> </w:t>
      </w:r>
      <w:r>
        <w:rPr>
          <w:i/>
        </w:rPr>
        <w:t>In re PSE’</w:t>
      </w:r>
      <w:r w:rsidRPr="00AB7A7F">
        <w:rPr>
          <w:i/>
        </w:rPr>
        <w:t>s Petition for Approval of a Power Purchase Agreement for Acquisition of Coal Transition Power, as Defined in RCW 80.80.010, and the Recovery of Related Acquisition Costs</w:t>
      </w:r>
      <w:r>
        <w:t>, Docket UE-121373 [hereinafter the “PPA docket”].</w:t>
      </w:r>
    </w:p>
  </w:footnote>
  <w:footnote w:id="2">
    <w:p w:rsidR="003E1BCA" w:rsidRDefault="003E1BCA" w:rsidP="003E1BCA">
      <w:pPr>
        <w:pStyle w:val="FootnoteText"/>
      </w:pPr>
      <w:r w:rsidRPr="005169F1">
        <w:rPr>
          <w:rStyle w:val="FootnoteReference"/>
          <w:rFonts w:eastAsiaTheme="majorEastAsia"/>
          <w:i/>
        </w:rPr>
        <w:footnoteRef/>
      </w:r>
      <w:r w:rsidRPr="005169F1">
        <w:rPr>
          <w:i/>
        </w:rPr>
        <w:t xml:space="preserve"> In re the Petition </w:t>
      </w:r>
      <w:r>
        <w:rPr>
          <w:i/>
        </w:rPr>
        <w:t>of PSE and NW Energy Coalition f</w:t>
      </w:r>
      <w:r w:rsidRPr="005169F1">
        <w:rPr>
          <w:i/>
        </w:rPr>
        <w:t xml:space="preserve">or an Order Authorizing PSE </w:t>
      </w:r>
      <w:r>
        <w:rPr>
          <w:i/>
        </w:rPr>
        <w:t>t</w:t>
      </w:r>
      <w:r w:rsidRPr="005169F1">
        <w:rPr>
          <w:i/>
        </w:rPr>
        <w:t xml:space="preserve">o Implement Electric and Natural Gas Decoupling Mechanisms and </w:t>
      </w:r>
      <w:r>
        <w:rPr>
          <w:i/>
        </w:rPr>
        <w:t>t</w:t>
      </w:r>
      <w:r w:rsidRPr="005169F1">
        <w:rPr>
          <w:i/>
        </w:rPr>
        <w:t>o Record Accounting Entries Associated with the Mechanisms</w:t>
      </w:r>
      <w:r>
        <w:t>, Dockets UE-121697 and UG-121705, consolidated by order dated March 22, 2013 [hereinafter the “consolidated decoupling dockets”].</w:t>
      </w:r>
    </w:p>
  </w:footnote>
  <w:footnote w:id="3">
    <w:p w:rsidR="003E1BCA" w:rsidRDefault="003E1BCA" w:rsidP="003E1BCA">
      <w:pPr>
        <w:pStyle w:val="FootnoteText"/>
      </w:pPr>
      <w:r>
        <w:rPr>
          <w:rStyle w:val="FootnoteReference"/>
          <w:rFonts w:eastAsiaTheme="majorEastAsia"/>
        </w:rPr>
        <w:footnoteRef/>
      </w:r>
      <w:r>
        <w:t xml:space="preserve"> </w:t>
      </w:r>
      <w:r>
        <w:rPr>
          <w:i/>
        </w:rPr>
        <w:t>In re Puget Sound Energy, Inc.’s Expedited Rate Filing</w:t>
      </w:r>
      <w:r>
        <w:t>, Dockets UE-130137 and UG-130138, consolidated by order dated March 22, 2013 [hereinafter the “consolidated ERF dockets”].</w:t>
      </w:r>
    </w:p>
  </w:footnote>
  <w:footnote w:id="4">
    <w:p w:rsidR="003E1BCA" w:rsidRDefault="003E1BCA" w:rsidP="003E1BCA">
      <w:pPr>
        <w:pStyle w:val="FootnoteText"/>
      </w:pPr>
      <w:r>
        <w:rPr>
          <w:rStyle w:val="FootnoteReference"/>
        </w:rPr>
        <w:footnoteRef/>
      </w:r>
      <w:r>
        <w:t xml:space="preserve"> </w:t>
      </w:r>
      <w:r w:rsidRPr="004C2499">
        <w:rPr>
          <w:i/>
        </w:rPr>
        <w:t>WUTC v Puget Sound Energy, Inc.</w:t>
      </w:r>
      <w:r>
        <w:t>, Dockets UE-111048/UG-111049, Exhibit No. ____ (RCC</w:t>
      </w:r>
      <w:r>
        <w:noBreakHyphen/>
        <w:t>1T).</w:t>
      </w:r>
    </w:p>
  </w:footnote>
  <w:footnote w:id="5">
    <w:p w:rsidR="003E1BCA" w:rsidRDefault="003E1BCA" w:rsidP="003E1BCA">
      <w:pPr>
        <w:pStyle w:val="FootnoteText"/>
      </w:pPr>
      <w:r>
        <w:rPr>
          <w:rStyle w:val="FootnoteReference"/>
        </w:rPr>
        <w:footnoteRef/>
      </w:r>
      <w:r>
        <w:t xml:space="preserve"> </w:t>
      </w:r>
      <w:r w:rsidRPr="005169F1">
        <w:rPr>
          <w:i/>
        </w:rPr>
        <w:t xml:space="preserve">In re the Petition </w:t>
      </w:r>
      <w:r>
        <w:rPr>
          <w:i/>
        </w:rPr>
        <w:t>of PSE and NW Energy Coalition for an Order Authorizing PSE t</w:t>
      </w:r>
      <w:r w:rsidRPr="005169F1">
        <w:rPr>
          <w:i/>
        </w:rPr>
        <w:t>o Implement Electric and Natural</w:t>
      </w:r>
      <w:r>
        <w:rPr>
          <w:i/>
        </w:rPr>
        <w:t xml:space="preserve"> Gas Decoupling Mechanisms and t</w:t>
      </w:r>
      <w:r w:rsidRPr="005169F1">
        <w:rPr>
          <w:i/>
        </w:rPr>
        <w:t>o Record Accounting Entries Associated with the Mechanisms</w:t>
      </w:r>
      <w:r>
        <w:t>, Dockets UE-121697 and UG-121705, Exhibit No. ___ (RCC-1T) and Exhibit No. ____ (RCC-3T).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CA" w:rsidRDefault="003E1BCA">
    <w:r>
      <w:rPr>
        <w:noProof/>
      </w:rPr>
      <mc:AlternateContent>
        <mc:Choice Requires="wps">
          <w:drawing>
            <wp:anchor distT="0" distB="0" distL="114300" distR="114300" simplePos="0" relativeHeight="251659776" behindDoc="0" locked="1" layoutInCell="1" allowOverlap="1" wp14:anchorId="6F71D4B4" wp14:editId="7CFA0010">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1BCA" w:rsidRDefault="003E1BCA" w:rsidP="005B0BEE">
                          <w:pPr>
                            <w:pStyle w:val="LineNumbers"/>
                          </w:pPr>
                          <w:r>
                            <w:t>1</w:t>
                          </w:r>
                        </w:p>
                        <w:p w:rsidR="003E1BCA" w:rsidRDefault="003E1BCA" w:rsidP="005B0BEE">
                          <w:pPr>
                            <w:pStyle w:val="LineNumbers"/>
                          </w:pPr>
                          <w:r>
                            <w:t>2</w:t>
                          </w:r>
                        </w:p>
                        <w:p w:rsidR="003E1BCA" w:rsidRDefault="003E1BCA" w:rsidP="005B0BEE">
                          <w:pPr>
                            <w:pStyle w:val="LineNumbers"/>
                          </w:pPr>
                          <w:r>
                            <w:t>3</w:t>
                          </w:r>
                        </w:p>
                        <w:p w:rsidR="003E1BCA" w:rsidRDefault="003E1BCA" w:rsidP="005B0BEE">
                          <w:pPr>
                            <w:pStyle w:val="LineNumbers"/>
                          </w:pPr>
                          <w:r>
                            <w:t>4</w:t>
                          </w:r>
                        </w:p>
                        <w:p w:rsidR="003E1BCA" w:rsidRDefault="003E1BCA" w:rsidP="005B0BEE">
                          <w:pPr>
                            <w:pStyle w:val="LineNumbers"/>
                          </w:pPr>
                          <w:r>
                            <w:t>5</w:t>
                          </w:r>
                        </w:p>
                        <w:p w:rsidR="003E1BCA" w:rsidRDefault="003E1BCA" w:rsidP="005B0BEE">
                          <w:pPr>
                            <w:pStyle w:val="LineNumbers"/>
                          </w:pPr>
                          <w:r>
                            <w:t>6</w:t>
                          </w:r>
                        </w:p>
                        <w:p w:rsidR="003E1BCA" w:rsidRDefault="003E1BCA" w:rsidP="005B0BEE">
                          <w:pPr>
                            <w:pStyle w:val="LineNumbers"/>
                          </w:pPr>
                          <w:r>
                            <w:t>7</w:t>
                          </w:r>
                        </w:p>
                        <w:p w:rsidR="003E1BCA" w:rsidRDefault="003E1BCA" w:rsidP="005B0BEE">
                          <w:pPr>
                            <w:pStyle w:val="LineNumbers"/>
                          </w:pPr>
                          <w:r>
                            <w:t>8</w:t>
                          </w:r>
                        </w:p>
                        <w:p w:rsidR="003E1BCA" w:rsidRDefault="003E1BCA" w:rsidP="005B0BEE">
                          <w:pPr>
                            <w:pStyle w:val="LineNumbers"/>
                          </w:pPr>
                          <w:r>
                            <w:t>9</w:t>
                          </w:r>
                        </w:p>
                        <w:p w:rsidR="003E1BCA" w:rsidRDefault="003E1BCA" w:rsidP="005B0BEE">
                          <w:pPr>
                            <w:pStyle w:val="LineNumbers"/>
                          </w:pPr>
                          <w:r>
                            <w:t>10</w:t>
                          </w:r>
                        </w:p>
                        <w:p w:rsidR="003E1BCA" w:rsidRDefault="003E1BCA" w:rsidP="005B0BEE">
                          <w:pPr>
                            <w:pStyle w:val="LineNumbers"/>
                          </w:pPr>
                          <w:r>
                            <w:t>11</w:t>
                          </w:r>
                        </w:p>
                        <w:p w:rsidR="003E1BCA" w:rsidRDefault="003E1BCA" w:rsidP="005B0BEE">
                          <w:pPr>
                            <w:pStyle w:val="LineNumbers"/>
                          </w:pPr>
                          <w:r>
                            <w:t>12</w:t>
                          </w:r>
                        </w:p>
                        <w:p w:rsidR="003E1BCA" w:rsidRDefault="003E1BCA" w:rsidP="005B0BEE">
                          <w:pPr>
                            <w:pStyle w:val="LineNumbers"/>
                          </w:pPr>
                          <w:r>
                            <w:t>13</w:t>
                          </w:r>
                        </w:p>
                        <w:p w:rsidR="003E1BCA" w:rsidRDefault="003E1BCA" w:rsidP="005B0BEE">
                          <w:pPr>
                            <w:pStyle w:val="LineNumbers"/>
                          </w:pPr>
                          <w:r>
                            <w:t>14</w:t>
                          </w:r>
                        </w:p>
                        <w:p w:rsidR="003E1BCA" w:rsidRDefault="003E1BCA" w:rsidP="005B0BEE">
                          <w:pPr>
                            <w:pStyle w:val="LineNumbers"/>
                          </w:pPr>
                          <w:r>
                            <w:t>15</w:t>
                          </w:r>
                        </w:p>
                        <w:p w:rsidR="003E1BCA" w:rsidRDefault="003E1BCA" w:rsidP="005B0BEE">
                          <w:pPr>
                            <w:pStyle w:val="LineNumbers"/>
                          </w:pPr>
                          <w:r>
                            <w:t>16</w:t>
                          </w:r>
                        </w:p>
                        <w:p w:rsidR="003E1BCA" w:rsidRDefault="003E1BCA" w:rsidP="005B0BEE">
                          <w:pPr>
                            <w:pStyle w:val="LineNumbers"/>
                          </w:pPr>
                          <w:r>
                            <w:t>17</w:t>
                          </w:r>
                        </w:p>
                        <w:p w:rsidR="003E1BCA" w:rsidRDefault="003E1BCA" w:rsidP="005B0BEE">
                          <w:pPr>
                            <w:pStyle w:val="LineNumbers"/>
                          </w:pPr>
                          <w:r>
                            <w:t>18</w:t>
                          </w:r>
                        </w:p>
                        <w:p w:rsidR="003E1BCA" w:rsidRDefault="003E1BCA" w:rsidP="005B0BEE">
                          <w:pPr>
                            <w:pStyle w:val="LineNumbers"/>
                          </w:pPr>
                          <w:r>
                            <w:t>19</w:t>
                          </w:r>
                        </w:p>
                        <w:p w:rsidR="003E1BCA" w:rsidRDefault="003E1BCA" w:rsidP="005B0BEE">
                          <w:pPr>
                            <w:pStyle w:val="LineNumbers"/>
                          </w:pPr>
                          <w:r>
                            <w:t>20</w:t>
                          </w:r>
                        </w:p>
                        <w:p w:rsidR="003E1BCA" w:rsidRDefault="003E1BCA" w:rsidP="005B0BEE">
                          <w:pPr>
                            <w:pStyle w:val="LineNumbers"/>
                          </w:pPr>
                          <w:r>
                            <w:t>21</w:t>
                          </w:r>
                        </w:p>
                        <w:p w:rsidR="003E1BCA" w:rsidRDefault="003E1BCA" w:rsidP="005B0BEE">
                          <w:pPr>
                            <w:pStyle w:val="LineNumbers"/>
                          </w:pPr>
                          <w:r>
                            <w:t>22</w:t>
                          </w:r>
                        </w:p>
                        <w:p w:rsidR="003E1BCA" w:rsidRDefault="003E1BCA" w:rsidP="005B0BEE">
                          <w:pPr>
                            <w:pStyle w:val="LineNumbers"/>
                          </w:pPr>
                          <w:r>
                            <w:t>23</w:t>
                          </w:r>
                        </w:p>
                        <w:p w:rsidR="003E1BCA" w:rsidRDefault="003E1BCA" w:rsidP="005B0BEE">
                          <w:pPr>
                            <w:pStyle w:val="LineNumbers"/>
                          </w:pPr>
                          <w:r>
                            <w:t>24</w:t>
                          </w:r>
                        </w:p>
                        <w:p w:rsidR="003E1BCA" w:rsidRDefault="003E1BCA" w:rsidP="005B0BEE">
                          <w:pPr>
                            <w:pStyle w:val="LineNumbers"/>
                          </w:pPr>
                          <w:r>
                            <w:t>25</w:t>
                          </w:r>
                        </w:p>
                        <w:p w:rsidR="003E1BCA" w:rsidRDefault="003E1BCA" w:rsidP="005B0BEE">
                          <w:pPr>
                            <w:pStyle w:val="LineNumbers"/>
                          </w:pPr>
                          <w:r>
                            <w:t>26</w:t>
                          </w:r>
                        </w:p>
                        <w:p w:rsidR="003E1BCA" w:rsidRDefault="003E1BCA" w:rsidP="005B0BEE">
                          <w:pPr>
                            <w:pStyle w:val="LineNumbers"/>
                          </w:pPr>
                          <w:r>
                            <w:t>27</w:t>
                          </w:r>
                        </w:p>
                        <w:p w:rsidR="003E1BCA" w:rsidRDefault="003E1BCA" w:rsidP="005B0BEE">
                          <w:pPr>
                            <w:pStyle w:val="LineNumbers"/>
                          </w:pPr>
                          <w:r>
                            <w:t>28</w:t>
                          </w:r>
                        </w:p>
                        <w:p w:rsidR="003E1BCA" w:rsidRDefault="003E1BCA">
                          <w:pPr>
                            <w:pStyle w:val="LineNumbers"/>
                          </w:pPr>
                          <w:r>
                            <w:t>29</w:t>
                          </w:r>
                        </w:p>
                        <w:p w:rsidR="003E1BCA" w:rsidRDefault="003E1BCA">
                          <w:pPr>
                            <w:pStyle w:val="LineNumbers"/>
                          </w:pPr>
                          <w:r>
                            <w:t>30</w:t>
                          </w:r>
                        </w:p>
                        <w:p w:rsidR="003E1BCA" w:rsidRDefault="003E1BCA">
                          <w:pPr>
                            <w:pStyle w:val="LineNumbers"/>
                          </w:pPr>
                          <w:r>
                            <w:t>31</w:t>
                          </w:r>
                        </w:p>
                        <w:p w:rsidR="003E1BCA" w:rsidRDefault="003E1BCA">
                          <w:pPr>
                            <w:pStyle w:val="LineNumbers"/>
                          </w:pPr>
                          <w:r>
                            <w:t>32</w:t>
                          </w:r>
                        </w:p>
                        <w:p w:rsidR="003E1BCA" w:rsidRDefault="003E1BCA">
                          <w:pPr>
                            <w:pStyle w:val="LineNumbers"/>
                          </w:pPr>
                          <w:r>
                            <w:t>33</w:t>
                          </w:r>
                        </w:p>
                        <w:p w:rsidR="003E1BCA" w:rsidRDefault="003E1BCA">
                          <w:pPr>
                            <w:pStyle w:val="LineNumbers"/>
                          </w:pPr>
                          <w:r>
                            <w:t>34</w:t>
                          </w:r>
                        </w:p>
                        <w:p w:rsidR="003E1BCA" w:rsidRDefault="003E1BCA">
                          <w:pPr>
                            <w:pStyle w:val="LineNumbers"/>
                          </w:pPr>
                          <w:r>
                            <w:t>35</w:t>
                          </w:r>
                        </w:p>
                        <w:p w:rsidR="003E1BCA" w:rsidRDefault="003E1BCA">
                          <w:pPr>
                            <w:pStyle w:val="LineNumbers"/>
                          </w:pPr>
                          <w:r>
                            <w:t>36</w:t>
                          </w:r>
                        </w:p>
                        <w:p w:rsidR="003E1BCA" w:rsidRDefault="003E1BCA">
                          <w:pPr>
                            <w:pStyle w:val="LineNumbers"/>
                          </w:pPr>
                          <w:r>
                            <w:t>37</w:t>
                          </w:r>
                        </w:p>
                        <w:p w:rsidR="003E1BCA" w:rsidRDefault="003E1BCA">
                          <w:pPr>
                            <w:pStyle w:val="LineNumbers"/>
                          </w:pPr>
                          <w:r>
                            <w:t>38</w:t>
                          </w:r>
                        </w:p>
                        <w:p w:rsidR="003E1BCA" w:rsidRDefault="003E1BCA">
                          <w:pPr>
                            <w:pStyle w:val="LineNumbers"/>
                          </w:pPr>
                          <w:r>
                            <w:t>39</w:t>
                          </w:r>
                        </w:p>
                        <w:p w:rsidR="003E1BCA" w:rsidRDefault="003E1BCA">
                          <w:pPr>
                            <w:pStyle w:val="LineNumbers"/>
                          </w:pPr>
                          <w:r>
                            <w:t>40</w:t>
                          </w:r>
                        </w:p>
                        <w:p w:rsidR="003E1BCA" w:rsidRDefault="003E1BCA">
                          <w:pPr>
                            <w:pStyle w:val="LineNumbers"/>
                          </w:pPr>
                          <w:r>
                            <w:t>41</w:t>
                          </w:r>
                        </w:p>
                        <w:p w:rsidR="003E1BCA" w:rsidRDefault="003E1BCA">
                          <w:pPr>
                            <w:pStyle w:val="LineNumbers"/>
                          </w:pPr>
                          <w:r>
                            <w:t>42</w:t>
                          </w:r>
                        </w:p>
                        <w:p w:rsidR="003E1BCA" w:rsidRDefault="003E1BCA">
                          <w:pPr>
                            <w:pStyle w:val="LineNumbers"/>
                          </w:pPr>
                          <w:r>
                            <w:t>43</w:t>
                          </w:r>
                        </w:p>
                        <w:p w:rsidR="003E1BCA" w:rsidRDefault="003E1BCA">
                          <w:pPr>
                            <w:pStyle w:val="LineNumbers"/>
                          </w:pPr>
                          <w:r>
                            <w:t>44</w:t>
                          </w:r>
                        </w:p>
                        <w:p w:rsidR="003E1BCA" w:rsidRDefault="003E1BCA">
                          <w:pPr>
                            <w:pStyle w:val="LineNumbers"/>
                          </w:pPr>
                          <w:r>
                            <w:t>45</w:t>
                          </w:r>
                        </w:p>
                        <w:p w:rsidR="003E1BCA" w:rsidRDefault="003E1BCA">
                          <w:pPr>
                            <w:pStyle w:val="LineNumbers"/>
                          </w:pPr>
                          <w:r>
                            <w:t>46</w:t>
                          </w:r>
                        </w:p>
                        <w:p w:rsidR="003E1BCA" w:rsidRDefault="003E1BCA">
                          <w:pPr>
                            <w:pStyle w:val="LineNumbers"/>
                          </w:pPr>
                          <w:r>
                            <w:t>47</w:t>
                          </w:r>
                        </w:p>
                        <w:p w:rsidR="003E1BCA" w:rsidRDefault="003E1BCA">
                          <w:pPr>
                            <w:pStyle w:val="LineNumbers"/>
                          </w:pPr>
                          <w:r>
                            <w:t>48</w:t>
                          </w:r>
                        </w:p>
                        <w:p w:rsidR="003E1BCA" w:rsidRDefault="003E1BCA">
                          <w:pPr>
                            <w:pStyle w:val="LineNumbers"/>
                          </w:pPr>
                          <w:r>
                            <w:t>49</w:t>
                          </w:r>
                        </w:p>
                        <w:p w:rsidR="003E1BCA" w:rsidRDefault="003E1BCA">
                          <w:pPr>
                            <w:pStyle w:val="LineNumbers"/>
                          </w:pPr>
                          <w:r>
                            <w:t>50</w:t>
                          </w:r>
                        </w:p>
                        <w:p w:rsidR="003E1BCA" w:rsidRDefault="003E1BCA">
                          <w:pPr>
                            <w:pStyle w:val="LineNumbers"/>
                          </w:pPr>
                          <w:r>
                            <w:t>51</w:t>
                          </w:r>
                        </w:p>
                        <w:p w:rsidR="003E1BCA" w:rsidRDefault="003E1BCA">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3E1BCA" w:rsidRDefault="003E1BCA" w:rsidP="005B0BEE">
                    <w:pPr>
                      <w:pStyle w:val="LineNumbers"/>
                    </w:pPr>
                    <w:r>
                      <w:t>1</w:t>
                    </w:r>
                  </w:p>
                  <w:p w:rsidR="003E1BCA" w:rsidRDefault="003E1BCA" w:rsidP="005B0BEE">
                    <w:pPr>
                      <w:pStyle w:val="LineNumbers"/>
                    </w:pPr>
                    <w:r>
                      <w:t>2</w:t>
                    </w:r>
                  </w:p>
                  <w:p w:rsidR="003E1BCA" w:rsidRDefault="003E1BCA" w:rsidP="005B0BEE">
                    <w:pPr>
                      <w:pStyle w:val="LineNumbers"/>
                    </w:pPr>
                    <w:r>
                      <w:t>3</w:t>
                    </w:r>
                  </w:p>
                  <w:p w:rsidR="003E1BCA" w:rsidRDefault="003E1BCA" w:rsidP="005B0BEE">
                    <w:pPr>
                      <w:pStyle w:val="LineNumbers"/>
                    </w:pPr>
                    <w:r>
                      <w:t>4</w:t>
                    </w:r>
                  </w:p>
                  <w:p w:rsidR="003E1BCA" w:rsidRDefault="003E1BCA" w:rsidP="005B0BEE">
                    <w:pPr>
                      <w:pStyle w:val="LineNumbers"/>
                    </w:pPr>
                    <w:r>
                      <w:t>5</w:t>
                    </w:r>
                  </w:p>
                  <w:p w:rsidR="003E1BCA" w:rsidRDefault="003E1BCA" w:rsidP="005B0BEE">
                    <w:pPr>
                      <w:pStyle w:val="LineNumbers"/>
                    </w:pPr>
                    <w:r>
                      <w:t>6</w:t>
                    </w:r>
                  </w:p>
                  <w:p w:rsidR="003E1BCA" w:rsidRDefault="003E1BCA" w:rsidP="005B0BEE">
                    <w:pPr>
                      <w:pStyle w:val="LineNumbers"/>
                    </w:pPr>
                    <w:r>
                      <w:t>7</w:t>
                    </w:r>
                  </w:p>
                  <w:p w:rsidR="003E1BCA" w:rsidRDefault="003E1BCA" w:rsidP="005B0BEE">
                    <w:pPr>
                      <w:pStyle w:val="LineNumbers"/>
                    </w:pPr>
                    <w:r>
                      <w:t>8</w:t>
                    </w:r>
                  </w:p>
                  <w:p w:rsidR="003E1BCA" w:rsidRDefault="003E1BCA" w:rsidP="005B0BEE">
                    <w:pPr>
                      <w:pStyle w:val="LineNumbers"/>
                    </w:pPr>
                    <w:r>
                      <w:t>9</w:t>
                    </w:r>
                  </w:p>
                  <w:p w:rsidR="003E1BCA" w:rsidRDefault="003E1BCA" w:rsidP="005B0BEE">
                    <w:pPr>
                      <w:pStyle w:val="LineNumbers"/>
                    </w:pPr>
                    <w:r>
                      <w:t>10</w:t>
                    </w:r>
                  </w:p>
                  <w:p w:rsidR="003E1BCA" w:rsidRDefault="003E1BCA" w:rsidP="005B0BEE">
                    <w:pPr>
                      <w:pStyle w:val="LineNumbers"/>
                    </w:pPr>
                    <w:r>
                      <w:t>11</w:t>
                    </w:r>
                  </w:p>
                  <w:p w:rsidR="003E1BCA" w:rsidRDefault="003E1BCA" w:rsidP="005B0BEE">
                    <w:pPr>
                      <w:pStyle w:val="LineNumbers"/>
                    </w:pPr>
                    <w:r>
                      <w:t>12</w:t>
                    </w:r>
                  </w:p>
                  <w:p w:rsidR="003E1BCA" w:rsidRDefault="003E1BCA" w:rsidP="005B0BEE">
                    <w:pPr>
                      <w:pStyle w:val="LineNumbers"/>
                    </w:pPr>
                    <w:r>
                      <w:t>13</w:t>
                    </w:r>
                  </w:p>
                  <w:p w:rsidR="003E1BCA" w:rsidRDefault="003E1BCA" w:rsidP="005B0BEE">
                    <w:pPr>
                      <w:pStyle w:val="LineNumbers"/>
                    </w:pPr>
                    <w:r>
                      <w:t>14</w:t>
                    </w:r>
                  </w:p>
                  <w:p w:rsidR="003E1BCA" w:rsidRDefault="003E1BCA" w:rsidP="005B0BEE">
                    <w:pPr>
                      <w:pStyle w:val="LineNumbers"/>
                    </w:pPr>
                    <w:r>
                      <w:t>15</w:t>
                    </w:r>
                  </w:p>
                  <w:p w:rsidR="003E1BCA" w:rsidRDefault="003E1BCA" w:rsidP="005B0BEE">
                    <w:pPr>
                      <w:pStyle w:val="LineNumbers"/>
                    </w:pPr>
                    <w:r>
                      <w:t>16</w:t>
                    </w:r>
                  </w:p>
                  <w:p w:rsidR="003E1BCA" w:rsidRDefault="003E1BCA" w:rsidP="005B0BEE">
                    <w:pPr>
                      <w:pStyle w:val="LineNumbers"/>
                    </w:pPr>
                    <w:r>
                      <w:t>17</w:t>
                    </w:r>
                  </w:p>
                  <w:p w:rsidR="003E1BCA" w:rsidRDefault="003E1BCA" w:rsidP="005B0BEE">
                    <w:pPr>
                      <w:pStyle w:val="LineNumbers"/>
                    </w:pPr>
                    <w:r>
                      <w:t>18</w:t>
                    </w:r>
                  </w:p>
                  <w:p w:rsidR="003E1BCA" w:rsidRDefault="003E1BCA" w:rsidP="005B0BEE">
                    <w:pPr>
                      <w:pStyle w:val="LineNumbers"/>
                    </w:pPr>
                    <w:r>
                      <w:t>19</w:t>
                    </w:r>
                  </w:p>
                  <w:p w:rsidR="003E1BCA" w:rsidRDefault="003E1BCA" w:rsidP="005B0BEE">
                    <w:pPr>
                      <w:pStyle w:val="LineNumbers"/>
                    </w:pPr>
                    <w:r>
                      <w:t>20</w:t>
                    </w:r>
                  </w:p>
                  <w:p w:rsidR="003E1BCA" w:rsidRDefault="003E1BCA" w:rsidP="005B0BEE">
                    <w:pPr>
                      <w:pStyle w:val="LineNumbers"/>
                    </w:pPr>
                    <w:r>
                      <w:t>21</w:t>
                    </w:r>
                  </w:p>
                  <w:p w:rsidR="003E1BCA" w:rsidRDefault="003E1BCA" w:rsidP="005B0BEE">
                    <w:pPr>
                      <w:pStyle w:val="LineNumbers"/>
                    </w:pPr>
                    <w:r>
                      <w:t>22</w:t>
                    </w:r>
                  </w:p>
                  <w:p w:rsidR="003E1BCA" w:rsidRDefault="003E1BCA" w:rsidP="005B0BEE">
                    <w:pPr>
                      <w:pStyle w:val="LineNumbers"/>
                    </w:pPr>
                    <w:r>
                      <w:t>23</w:t>
                    </w:r>
                  </w:p>
                  <w:p w:rsidR="003E1BCA" w:rsidRDefault="003E1BCA" w:rsidP="005B0BEE">
                    <w:pPr>
                      <w:pStyle w:val="LineNumbers"/>
                    </w:pPr>
                    <w:r>
                      <w:t>24</w:t>
                    </w:r>
                  </w:p>
                  <w:p w:rsidR="003E1BCA" w:rsidRDefault="003E1BCA" w:rsidP="005B0BEE">
                    <w:pPr>
                      <w:pStyle w:val="LineNumbers"/>
                    </w:pPr>
                    <w:r>
                      <w:t>25</w:t>
                    </w:r>
                  </w:p>
                  <w:p w:rsidR="003E1BCA" w:rsidRDefault="003E1BCA" w:rsidP="005B0BEE">
                    <w:pPr>
                      <w:pStyle w:val="LineNumbers"/>
                    </w:pPr>
                    <w:r>
                      <w:t>26</w:t>
                    </w:r>
                  </w:p>
                  <w:p w:rsidR="003E1BCA" w:rsidRDefault="003E1BCA" w:rsidP="005B0BEE">
                    <w:pPr>
                      <w:pStyle w:val="LineNumbers"/>
                    </w:pPr>
                    <w:r>
                      <w:t>27</w:t>
                    </w:r>
                  </w:p>
                  <w:p w:rsidR="003E1BCA" w:rsidRDefault="003E1BCA" w:rsidP="005B0BEE">
                    <w:pPr>
                      <w:pStyle w:val="LineNumbers"/>
                    </w:pPr>
                    <w:r>
                      <w:t>28</w:t>
                    </w:r>
                  </w:p>
                  <w:p w:rsidR="003E1BCA" w:rsidRDefault="003E1BCA">
                    <w:pPr>
                      <w:pStyle w:val="LineNumbers"/>
                    </w:pPr>
                    <w:r>
                      <w:t>29</w:t>
                    </w:r>
                  </w:p>
                  <w:p w:rsidR="003E1BCA" w:rsidRDefault="003E1BCA">
                    <w:pPr>
                      <w:pStyle w:val="LineNumbers"/>
                    </w:pPr>
                    <w:r>
                      <w:t>30</w:t>
                    </w:r>
                  </w:p>
                  <w:p w:rsidR="003E1BCA" w:rsidRDefault="003E1BCA">
                    <w:pPr>
                      <w:pStyle w:val="LineNumbers"/>
                    </w:pPr>
                    <w:r>
                      <w:t>31</w:t>
                    </w:r>
                  </w:p>
                  <w:p w:rsidR="003E1BCA" w:rsidRDefault="003E1BCA">
                    <w:pPr>
                      <w:pStyle w:val="LineNumbers"/>
                    </w:pPr>
                    <w:r>
                      <w:t>32</w:t>
                    </w:r>
                  </w:p>
                  <w:p w:rsidR="003E1BCA" w:rsidRDefault="003E1BCA">
                    <w:pPr>
                      <w:pStyle w:val="LineNumbers"/>
                    </w:pPr>
                    <w:r>
                      <w:t>33</w:t>
                    </w:r>
                  </w:p>
                  <w:p w:rsidR="003E1BCA" w:rsidRDefault="003E1BCA">
                    <w:pPr>
                      <w:pStyle w:val="LineNumbers"/>
                    </w:pPr>
                    <w:r>
                      <w:t>34</w:t>
                    </w:r>
                  </w:p>
                  <w:p w:rsidR="003E1BCA" w:rsidRDefault="003E1BCA">
                    <w:pPr>
                      <w:pStyle w:val="LineNumbers"/>
                    </w:pPr>
                    <w:r>
                      <w:t>35</w:t>
                    </w:r>
                  </w:p>
                  <w:p w:rsidR="003E1BCA" w:rsidRDefault="003E1BCA">
                    <w:pPr>
                      <w:pStyle w:val="LineNumbers"/>
                    </w:pPr>
                    <w:r>
                      <w:t>36</w:t>
                    </w:r>
                  </w:p>
                  <w:p w:rsidR="003E1BCA" w:rsidRDefault="003E1BCA">
                    <w:pPr>
                      <w:pStyle w:val="LineNumbers"/>
                    </w:pPr>
                    <w:r>
                      <w:t>37</w:t>
                    </w:r>
                  </w:p>
                  <w:p w:rsidR="003E1BCA" w:rsidRDefault="003E1BCA">
                    <w:pPr>
                      <w:pStyle w:val="LineNumbers"/>
                    </w:pPr>
                    <w:r>
                      <w:t>38</w:t>
                    </w:r>
                  </w:p>
                  <w:p w:rsidR="003E1BCA" w:rsidRDefault="003E1BCA">
                    <w:pPr>
                      <w:pStyle w:val="LineNumbers"/>
                    </w:pPr>
                    <w:r>
                      <w:t>39</w:t>
                    </w:r>
                  </w:p>
                  <w:p w:rsidR="003E1BCA" w:rsidRDefault="003E1BCA">
                    <w:pPr>
                      <w:pStyle w:val="LineNumbers"/>
                    </w:pPr>
                    <w:r>
                      <w:t>40</w:t>
                    </w:r>
                  </w:p>
                  <w:p w:rsidR="003E1BCA" w:rsidRDefault="003E1BCA">
                    <w:pPr>
                      <w:pStyle w:val="LineNumbers"/>
                    </w:pPr>
                    <w:r>
                      <w:t>41</w:t>
                    </w:r>
                  </w:p>
                  <w:p w:rsidR="003E1BCA" w:rsidRDefault="003E1BCA">
                    <w:pPr>
                      <w:pStyle w:val="LineNumbers"/>
                    </w:pPr>
                    <w:r>
                      <w:t>42</w:t>
                    </w:r>
                  </w:p>
                  <w:p w:rsidR="003E1BCA" w:rsidRDefault="003E1BCA">
                    <w:pPr>
                      <w:pStyle w:val="LineNumbers"/>
                    </w:pPr>
                    <w:r>
                      <w:t>43</w:t>
                    </w:r>
                  </w:p>
                  <w:p w:rsidR="003E1BCA" w:rsidRDefault="003E1BCA">
                    <w:pPr>
                      <w:pStyle w:val="LineNumbers"/>
                    </w:pPr>
                    <w:r>
                      <w:t>44</w:t>
                    </w:r>
                  </w:p>
                  <w:p w:rsidR="003E1BCA" w:rsidRDefault="003E1BCA">
                    <w:pPr>
                      <w:pStyle w:val="LineNumbers"/>
                    </w:pPr>
                    <w:r>
                      <w:t>45</w:t>
                    </w:r>
                  </w:p>
                  <w:p w:rsidR="003E1BCA" w:rsidRDefault="003E1BCA">
                    <w:pPr>
                      <w:pStyle w:val="LineNumbers"/>
                    </w:pPr>
                    <w:r>
                      <w:t>46</w:t>
                    </w:r>
                  </w:p>
                  <w:p w:rsidR="003E1BCA" w:rsidRDefault="003E1BCA">
                    <w:pPr>
                      <w:pStyle w:val="LineNumbers"/>
                    </w:pPr>
                    <w:r>
                      <w:t>47</w:t>
                    </w:r>
                  </w:p>
                  <w:p w:rsidR="003E1BCA" w:rsidRDefault="003E1BCA">
                    <w:pPr>
                      <w:pStyle w:val="LineNumbers"/>
                    </w:pPr>
                    <w:r>
                      <w:t>48</w:t>
                    </w:r>
                  </w:p>
                  <w:p w:rsidR="003E1BCA" w:rsidRDefault="003E1BCA">
                    <w:pPr>
                      <w:pStyle w:val="LineNumbers"/>
                    </w:pPr>
                    <w:r>
                      <w:t>49</w:t>
                    </w:r>
                  </w:p>
                  <w:p w:rsidR="003E1BCA" w:rsidRDefault="003E1BCA">
                    <w:pPr>
                      <w:pStyle w:val="LineNumbers"/>
                    </w:pPr>
                    <w:r>
                      <w:t>50</w:t>
                    </w:r>
                  </w:p>
                  <w:p w:rsidR="003E1BCA" w:rsidRDefault="003E1BCA">
                    <w:pPr>
                      <w:pStyle w:val="LineNumbers"/>
                    </w:pPr>
                    <w:r>
                      <w:t>51</w:t>
                    </w:r>
                  </w:p>
                  <w:p w:rsidR="003E1BCA" w:rsidRDefault="003E1BCA">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1DE15DA0" wp14:editId="69D187AF">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264F2622" wp14:editId="4576ACDC">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60061E4C"/>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4"/>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50D85"/>
    <w:rsid w:val="00094D73"/>
    <w:rsid w:val="000B75EF"/>
    <w:rsid w:val="000C7AD4"/>
    <w:rsid w:val="000F2831"/>
    <w:rsid w:val="000F2E19"/>
    <w:rsid w:val="00104AAD"/>
    <w:rsid w:val="001F5673"/>
    <w:rsid w:val="00290F53"/>
    <w:rsid w:val="002B27ED"/>
    <w:rsid w:val="003662C6"/>
    <w:rsid w:val="003B2B10"/>
    <w:rsid w:val="003C3A3F"/>
    <w:rsid w:val="003E1BCA"/>
    <w:rsid w:val="00405E84"/>
    <w:rsid w:val="00423DBA"/>
    <w:rsid w:val="00445AC0"/>
    <w:rsid w:val="00472AFC"/>
    <w:rsid w:val="004D1603"/>
    <w:rsid w:val="004E182B"/>
    <w:rsid w:val="005235A5"/>
    <w:rsid w:val="00566865"/>
    <w:rsid w:val="00566FD4"/>
    <w:rsid w:val="005B0BEE"/>
    <w:rsid w:val="005F016F"/>
    <w:rsid w:val="006C0098"/>
    <w:rsid w:val="00715001"/>
    <w:rsid w:val="007A28B0"/>
    <w:rsid w:val="007B3F13"/>
    <w:rsid w:val="00832829"/>
    <w:rsid w:val="008729E2"/>
    <w:rsid w:val="00873831"/>
    <w:rsid w:val="008F4206"/>
    <w:rsid w:val="0092182F"/>
    <w:rsid w:val="00955155"/>
    <w:rsid w:val="00A162E4"/>
    <w:rsid w:val="00A41ABF"/>
    <w:rsid w:val="00B33FE8"/>
    <w:rsid w:val="00B548F1"/>
    <w:rsid w:val="00BD3596"/>
    <w:rsid w:val="00C11E06"/>
    <w:rsid w:val="00CB77FC"/>
    <w:rsid w:val="00D049CC"/>
    <w:rsid w:val="00D46CAD"/>
    <w:rsid w:val="00D61F3D"/>
    <w:rsid w:val="00DF0FE0"/>
    <w:rsid w:val="00DF45A5"/>
    <w:rsid w:val="00EA25A0"/>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9"/>
    <w:qFormat/>
    <w:rsid w:val="00566FD4"/>
    <w:pPr>
      <w:keepNext/>
      <w:keepLines/>
      <w:numPr>
        <w:ilvl w:val="2"/>
        <w:numId w:val="12"/>
      </w:numPr>
      <w:spacing w:before="40" w:after="200"/>
      <w:outlineLvl w:val="2"/>
    </w:pPr>
    <w:rPr>
      <w:u w:val="single"/>
    </w:rPr>
  </w:style>
  <w:style w:type="paragraph" w:styleId="Heading4">
    <w:name w:val="heading 4"/>
    <w:basedOn w:val="Normal"/>
    <w:next w:val="BodyText"/>
    <w:link w:val="Heading4Char"/>
    <w:uiPriority w:val="9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3E1BCA"/>
    <w:pPr>
      <w:keepNext/>
      <w:keepLines/>
      <w:tabs>
        <w:tab w:val="num" w:pos="3600"/>
      </w:tabs>
      <w:spacing w:after="240"/>
      <w:ind w:left="3600" w:hanging="72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ing6Char">
    <w:name w:val="Heading 6 Char"/>
    <w:basedOn w:val="DefaultParagraphFont"/>
    <w:link w:val="Heading6"/>
    <w:uiPriority w:val="9"/>
    <w:rsid w:val="003E1BCA"/>
    <w:rPr>
      <w:bCs/>
      <w:i/>
      <w:sz w:val="24"/>
      <w:szCs w:val="22"/>
    </w:rPr>
  </w:style>
  <w:style w:type="character" w:customStyle="1" w:styleId="Heading4Char">
    <w:name w:val="Heading 4 Char"/>
    <w:basedOn w:val="DefaultParagraphFont"/>
    <w:link w:val="Heading4"/>
    <w:uiPriority w:val="99"/>
    <w:rsid w:val="003E1BCA"/>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9"/>
    <w:qFormat/>
    <w:rsid w:val="00566FD4"/>
    <w:pPr>
      <w:keepNext/>
      <w:keepLines/>
      <w:numPr>
        <w:ilvl w:val="2"/>
        <w:numId w:val="12"/>
      </w:numPr>
      <w:spacing w:before="40" w:after="200"/>
      <w:outlineLvl w:val="2"/>
    </w:pPr>
    <w:rPr>
      <w:u w:val="single"/>
    </w:rPr>
  </w:style>
  <w:style w:type="paragraph" w:styleId="Heading4">
    <w:name w:val="heading 4"/>
    <w:basedOn w:val="Normal"/>
    <w:next w:val="BodyText"/>
    <w:link w:val="Heading4Char"/>
    <w:uiPriority w:val="9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3E1BCA"/>
    <w:pPr>
      <w:keepNext/>
      <w:keepLines/>
      <w:tabs>
        <w:tab w:val="num" w:pos="3600"/>
      </w:tabs>
      <w:spacing w:after="240"/>
      <w:ind w:left="3600" w:hanging="72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ing6Char">
    <w:name w:val="Heading 6 Char"/>
    <w:basedOn w:val="DefaultParagraphFont"/>
    <w:link w:val="Heading6"/>
    <w:uiPriority w:val="9"/>
    <w:rsid w:val="003E1BCA"/>
    <w:rPr>
      <w:bCs/>
      <w:i/>
      <w:sz w:val="24"/>
      <w:szCs w:val="22"/>
    </w:rPr>
  </w:style>
  <w:style w:type="character" w:customStyle="1" w:styleId="Heading4Char">
    <w:name w:val="Heading 4 Char"/>
    <w:basedOn w:val="DefaultParagraphFont"/>
    <w:link w:val="Heading4"/>
    <w:uiPriority w:val="99"/>
    <w:rsid w:val="003E1BCA"/>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D71333-6304-404C-BC0B-6CC2B49BF9B0}"/>
</file>

<file path=customXml/itemProps2.xml><?xml version="1.0" encoding="utf-8"?>
<ds:datastoreItem xmlns:ds="http://schemas.openxmlformats.org/officeDocument/2006/customXml" ds:itemID="{1548DC41-EFAF-4A0E-B388-F6AA963826A8}"/>
</file>

<file path=customXml/itemProps3.xml><?xml version="1.0" encoding="utf-8"?>
<ds:datastoreItem xmlns:ds="http://schemas.openxmlformats.org/officeDocument/2006/customXml" ds:itemID="{05EFBAA3-28DB-4665-9FB0-F5B6AF8957A4}"/>
</file>

<file path=customXml/itemProps4.xml><?xml version="1.0" encoding="utf-8"?>
<ds:datastoreItem xmlns:ds="http://schemas.openxmlformats.org/officeDocument/2006/customXml" ds:itemID="{8ABE8D4C-8C46-4654-AFFA-40C1D6FB3625}"/>
</file>

<file path=customXml/itemProps5.xml><?xml version="1.0" encoding="utf-8"?>
<ds:datastoreItem xmlns:ds="http://schemas.openxmlformats.org/officeDocument/2006/customXml" ds:itemID="{C7BD2E93-8839-4F1A-94D0-A37F2CB3B064}"/>
</file>

<file path=docProps/app.xml><?xml version="1.0" encoding="utf-8"?>
<Properties xmlns="http://schemas.openxmlformats.org/officeDocument/2006/extended-properties" xmlns:vt="http://schemas.openxmlformats.org/officeDocument/2006/docPropsVTypes">
  <Template>2268 caption.dotx</Template>
  <TotalTime>1</TotalTime>
  <Pages>6</Pages>
  <Words>1122</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3</cp:revision>
  <cp:lastPrinted>2013-03-26T23:03:00Z</cp:lastPrinted>
  <dcterms:created xsi:type="dcterms:W3CDTF">2013-03-26T23:04:00Z</dcterms:created>
  <dcterms:modified xsi:type="dcterms:W3CDTF">2013-03-27T13:55:00Z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