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C8824" w14:textId="77777777" w:rsidR="005C092F" w:rsidRPr="005C092F" w:rsidRDefault="005C092F" w:rsidP="005C092F">
      <w:pPr>
        <w:pStyle w:val="BodyText"/>
        <w:ind w:left="2970"/>
        <w:rPr>
          <w:rFonts w:ascii="Times New Roman" w:eastAsia="Times New Roman" w:hAnsi="Times New Roman" w:cs="Times New Roman"/>
          <w:b/>
          <w:bCs/>
          <w:i w:val="0"/>
          <w:snapToGrid w:val="0"/>
          <w:sz w:val="24"/>
          <w:szCs w:val="24"/>
        </w:rPr>
      </w:pPr>
      <w:r w:rsidRPr="005C092F">
        <w:rPr>
          <w:rFonts w:ascii="Times New Roman" w:eastAsia="Times New Roman" w:hAnsi="Times New Roman" w:cs="Times New Roman"/>
          <w:b/>
          <w:bCs/>
          <w:i w:val="0"/>
          <w:snapToGrid w:val="0"/>
          <w:sz w:val="24"/>
          <w:szCs w:val="24"/>
        </w:rPr>
        <w:t>BEFORE THE WASHINGTON</w:t>
      </w:r>
    </w:p>
    <w:p w14:paraId="030F8833" w14:textId="77777777" w:rsidR="005C092F" w:rsidRDefault="005C092F" w:rsidP="005C092F">
      <w:pPr>
        <w:spacing w:after="0" w:line="240" w:lineRule="auto"/>
        <w:jc w:val="center"/>
        <w:rPr>
          <w:rFonts w:ascii="Times New Roman" w:eastAsia="Times New Roman" w:hAnsi="Times New Roman" w:cs="Times New Roman"/>
          <w:b/>
          <w:bCs/>
          <w:snapToGrid w:val="0"/>
          <w:sz w:val="24"/>
          <w:szCs w:val="24"/>
        </w:rPr>
      </w:pPr>
      <w:r w:rsidRPr="005C092F">
        <w:rPr>
          <w:rFonts w:ascii="Times New Roman" w:eastAsia="Times New Roman" w:hAnsi="Times New Roman" w:cs="Times New Roman"/>
          <w:b/>
          <w:bCs/>
          <w:snapToGrid w:val="0"/>
          <w:sz w:val="24"/>
          <w:szCs w:val="24"/>
        </w:rPr>
        <w:t>UTILITIES AND TRANSPORTATION COMMISSION</w:t>
      </w:r>
    </w:p>
    <w:p w14:paraId="2F8CA275" w14:textId="77777777" w:rsidR="005C092F" w:rsidRPr="005C092F" w:rsidRDefault="005C092F" w:rsidP="005C092F">
      <w:pPr>
        <w:spacing w:after="0" w:line="240" w:lineRule="auto"/>
        <w:jc w:val="center"/>
        <w:rPr>
          <w:rFonts w:ascii="Times New Roman" w:eastAsia="Times New Roman" w:hAnsi="Times New Roman" w:cs="Times New Roman"/>
          <w:b/>
          <w:bCs/>
          <w:snapToGrid w:val="0"/>
          <w:sz w:val="24"/>
          <w:szCs w:val="24"/>
        </w:rPr>
      </w:pPr>
    </w:p>
    <w:p w14:paraId="05E8CC12" w14:textId="77777777" w:rsidR="005C092F" w:rsidRPr="005C092F" w:rsidRDefault="005C092F" w:rsidP="005C092F">
      <w:pPr>
        <w:spacing w:after="0" w:line="240" w:lineRule="auto"/>
        <w:jc w:val="center"/>
        <w:rPr>
          <w:rFonts w:ascii="Times New Roman" w:eastAsia="Times New Roman" w:hAnsi="Times New Roman" w:cs="Times New Roman"/>
          <w:snapToGrid w:val="0"/>
          <w:sz w:val="24"/>
          <w:szCs w:val="24"/>
        </w:rPr>
      </w:pPr>
    </w:p>
    <w:tbl>
      <w:tblPr>
        <w:tblW w:w="8944" w:type="dxa"/>
        <w:tblInd w:w="306" w:type="dxa"/>
        <w:tblLook w:val="0000" w:firstRow="0" w:lastRow="0" w:firstColumn="0" w:lastColumn="0" w:noHBand="0" w:noVBand="0"/>
      </w:tblPr>
      <w:tblGrid>
        <w:gridCol w:w="4702"/>
        <w:gridCol w:w="275"/>
        <w:gridCol w:w="3967"/>
      </w:tblGrid>
      <w:tr w:rsidR="005C092F" w:rsidRPr="00ED5B05" w14:paraId="7C92D88F" w14:textId="77777777" w:rsidTr="00E06B93">
        <w:trPr>
          <w:trHeight w:val="2271"/>
        </w:trPr>
        <w:tc>
          <w:tcPr>
            <w:tcW w:w="4702" w:type="dxa"/>
            <w:tcBorders>
              <w:right w:val="single" w:sz="4" w:space="0" w:color="auto"/>
            </w:tcBorders>
          </w:tcPr>
          <w:p w14:paraId="2CFD508D" w14:textId="7AD4D2ED" w:rsidR="005C092F" w:rsidRPr="00ED5B05" w:rsidRDefault="004F6C1F" w:rsidP="005C092F">
            <w:pPr>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In the Matter of Puget Sound Energy’s</w:t>
            </w:r>
            <w:r w:rsidR="005C092F" w:rsidRPr="00ED5B05">
              <w:rPr>
                <w:rFonts w:ascii="Times New Roman" w:eastAsia="Times New Roman" w:hAnsi="Times New Roman" w:cs="Times New Roman"/>
                <w:b/>
                <w:snapToGrid w:val="0"/>
                <w:sz w:val="24"/>
                <w:szCs w:val="24"/>
              </w:rPr>
              <w:t xml:space="preserve"> </w:t>
            </w:r>
          </w:p>
          <w:p w14:paraId="0D08042C" w14:textId="745250DB" w:rsidR="005C092F" w:rsidRPr="00ED5B05" w:rsidRDefault="005C092F" w:rsidP="005C092F">
            <w:pPr>
              <w:spacing w:after="0" w:line="240" w:lineRule="auto"/>
              <w:rPr>
                <w:rFonts w:ascii="Times New Roman" w:eastAsia="Times New Roman" w:hAnsi="Times New Roman" w:cs="Times New Roman"/>
                <w:b/>
                <w:snapToGrid w:val="0"/>
                <w:sz w:val="24"/>
                <w:szCs w:val="24"/>
              </w:rPr>
            </w:pPr>
            <w:r w:rsidRPr="00ED5B05">
              <w:rPr>
                <w:rFonts w:ascii="Times New Roman" w:eastAsia="Times New Roman" w:hAnsi="Times New Roman" w:cs="Times New Roman"/>
                <w:b/>
                <w:snapToGrid w:val="0"/>
                <w:sz w:val="24"/>
                <w:szCs w:val="24"/>
              </w:rPr>
              <w:t>2017 Electric and Gas Integrated Resource Plans</w:t>
            </w:r>
          </w:p>
          <w:p w14:paraId="0F947E0A" w14:textId="77777777" w:rsidR="005C092F" w:rsidRPr="00ED5B05" w:rsidRDefault="005C092F" w:rsidP="005C092F">
            <w:pPr>
              <w:spacing w:after="0" w:line="240" w:lineRule="auto"/>
              <w:rPr>
                <w:rFonts w:ascii="Times New Roman" w:eastAsia="Times New Roman" w:hAnsi="Times New Roman" w:cs="Times New Roman"/>
                <w:b/>
                <w:snapToGrid w:val="0"/>
                <w:sz w:val="24"/>
                <w:szCs w:val="24"/>
              </w:rPr>
            </w:pPr>
          </w:p>
          <w:p w14:paraId="4EB3F6A3" w14:textId="77777777" w:rsidR="005C092F" w:rsidRPr="00ED5B05" w:rsidRDefault="005C092F" w:rsidP="005C092F">
            <w:pPr>
              <w:spacing w:after="0" w:line="240" w:lineRule="auto"/>
              <w:rPr>
                <w:rFonts w:ascii="Times New Roman" w:eastAsia="Times New Roman" w:hAnsi="Times New Roman" w:cs="Times New Roman"/>
                <w:b/>
                <w:snapToGrid w:val="0"/>
                <w:sz w:val="24"/>
                <w:szCs w:val="24"/>
              </w:rPr>
            </w:pPr>
          </w:p>
          <w:p w14:paraId="69099D1C" w14:textId="77777777" w:rsidR="005C092F" w:rsidRPr="00ED5B05" w:rsidRDefault="005C092F" w:rsidP="005C092F">
            <w:pPr>
              <w:spacing w:after="0" w:line="240" w:lineRule="auto"/>
              <w:rPr>
                <w:rFonts w:ascii="Times New Roman" w:eastAsia="Times New Roman" w:hAnsi="Times New Roman" w:cs="Times New Roman"/>
                <w:b/>
                <w:snapToGrid w:val="0"/>
                <w:sz w:val="24"/>
                <w:szCs w:val="24"/>
              </w:rPr>
            </w:pPr>
          </w:p>
          <w:p w14:paraId="30DD2978" w14:textId="77777777" w:rsidR="005C092F" w:rsidRPr="00ED5B05" w:rsidRDefault="005C092F" w:rsidP="005C092F">
            <w:pPr>
              <w:spacing w:after="0" w:line="240" w:lineRule="auto"/>
              <w:rPr>
                <w:rFonts w:ascii="Times New Roman" w:eastAsia="Times New Roman" w:hAnsi="Times New Roman" w:cs="Times New Roman"/>
                <w:b/>
                <w:snapToGrid w:val="0"/>
                <w:sz w:val="24"/>
                <w:szCs w:val="24"/>
              </w:rPr>
            </w:pPr>
          </w:p>
          <w:p w14:paraId="088B60D1" w14:textId="77777777" w:rsidR="005C092F" w:rsidRPr="00ED5B05" w:rsidRDefault="005C092F" w:rsidP="005C092F">
            <w:pPr>
              <w:spacing w:after="0" w:line="240" w:lineRule="auto"/>
              <w:rPr>
                <w:rFonts w:ascii="Times New Roman" w:eastAsia="Times New Roman" w:hAnsi="Times New Roman" w:cs="Times New Roman"/>
                <w:b/>
                <w:snapToGrid w:val="0"/>
                <w:sz w:val="24"/>
                <w:szCs w:val="24"/>
              </w:rPr>
            </w:pPr>
          </w:p>
        </w:tc>
        <w:tc>
          <w:tcPr>
            <w:tcW w:w="275" w:type="dxa"/>
            <w:tcBorders>
              <w:left w:val="single" w:sz="4" w:space="0" w:color="auto"/>
            </w:tcBorders>
          </w:tcPr>
          <w:p w14:paraId="660DE76C" w14:textId="77777777" w:rsidR="005C092F" w:rsidRPr="00ED5B05" w:rsidRDefault="005C092F" w:rsidP="005C092F">
            <w:pPr>
              <w:spacing w:after="0" w:line="240" w:lineRule="auto"/>
              <w:jc w:val="center"/>
              <w:rPr>
                <w:rFonts w:ascii="Times New Roman" w:eastAsia="Times New Roman" w:hAnsi="Times New Roman" w:cs="Times New Roman"/>
                <w:b/>
                <w:snapToGrid w:val="0"/>
                <w:sz w:val="24"/>
                <w:szCs w:val="24"/>
              </w:rPr>
            </w:pPr>
          </w:p>
        </w:tc>
        <w:tc>
          <w:tcPr>
            <w:tcW w:w="3967" w:type="dxa"/>
          </w:tcPr>
          <w:p w14:paraId="6B7BA2EC" w14:textId="77777777" w:rsidR="00117356" w:rsidRDefault="00E06B93" w:rsidP="00E06B93">
            <w:pPr>
              <w:tabs>
                <w:tab w:val="left" w:pos="1134"/>
              </w:tabs>
              <w:spacing w:after="0" w:line="240" w:lineRule="auto"/>
              <w:ind w:left="-81" w:right="-576"/>
              <w:rPr>
                <w:rFonts w:ascii="Times New Roman" w:hAnsi="Times New Roman" w:cs="Times New Roman"/>
                <w:b/>
                <w:sz w:val="24"/>
                <w:szCs w:val="24"/>
              </w:rPr>
            </w:pPr>
            <w:r w:rsidRPr="00ED5B05">
              <w:rPr>
                <w:rFonts w:ascii="Times New Roman" w:eastAsia="Times New Roman" w:hAnsi="Times New Roman" w:cs="Times New Roman"/>
                <w:b/>
                <w:snapToGrid w:val="0"/>
                <w:sz w:val="24"/>
                <w:szCs w:val="24"/>
              </w:rPr>
              <w:t>DOCKETS</w:t>
            </w:r>
            <w:r w:rsidRPr="00ED5B05">
              <w:rPr>
                <w:rFonts w:ascii="Times New Roman" w:eastAsia="Times New Roman" w:hAnsi="Times New Roman" w:cs="Times New Roman"/>
                <w:b/>
                <w:snapToGrid w:val="0"/>
                <w:sz w:val="24"/>
                <w:szCs w:val="24"/>
              </w:rPr>
              <w:tab/>
            </w:r>
            <w:r w:rsidR="005C092F" w:rsidRPr="00ED5B05">
              <w:rPr>
                <w:rFonts w:ascii="Times New Roman" w:hAnsi="Times New Roman" w:cs="Times New Roman"/>
                <w:b/>
                <w:sz w:val="24"/>
                <w:szCs w:val="24"/>
              </w:rPr>
              <w:t xml:space="preserve">UE-160918 </w:t>
            </w:r>
          </w:p>
          <w:p w14:paraId="3E740E99" w14:textId="01262F8D" w:rsidR="005C092F" w:rsidRPr="00ED5B05" w:rsidRDefault="005C092F" w:rsidP="00E06B93">
            <w:pPr>
              <w:tabs>
                <w:tab w:val="left" w:pos="1134"/>
              </w:tabs>
              <w:spacing w:after="0" w:line="240" w:lineRule="auto"/>
              <w:ind w:left="-81" w:right="-576"/>
              <w:rPr>
                <w:rFonts w:ascii="Times New Roman" w:eastAsia="Times New Roman" w:hAnsi="Times New Roman" w:cs="Times New Roman"/>
                <w:b/>
                <w:snapToGrid w:val="0"/>
                <w:sz w:val="24"/>
                <w:szCs w:val="24"/>
              </w:rPr>
            </w:pPr>
            <w:r w:rsidRPr="00ED5B05">
              <w:rPr>
                <w:rFonts w:ascii="Times New Roman" w:hAnsi="Times New Roman" w:cs="Times New Roman"/>
                <w:b/>
                <w:sz w:val="24"/>
                <w:szCs w:val="24"/>
              </w:rPr>
              <w:t>and UG-160919</w:t>
            </w:r>
          </w:p>
          <w:p w14:paraId="0560E0CC" w14:textId="77777777" w:rsidR="005C092F" w:rsidRPr="00ED5B05" w:rsidRDefault="005C092F" w:rsidP="00E06B93">
            <w:pPr>
              <w:spacing w:after="0" w:line="240" w:lineRule="auto"/>
              <w:ind w:left="-81"/>
              <w:rPr>
                <w:rFonts w:ascii="Times New Roman" w:eastAsia="Times New Roman" w:hAnsi="Times New Roman" w:cs="Times New Roman"/>
                <w:b/>
                <w:snapToGrid w:val="0"/>
                <w:sz w:val="24"/>
                <w:szCs w:val="24"/>
              </w:rPr>
            </w:pPr>
          </w:p>
          <w:p w14:paraId="2B4B2338" w14:textId="14F4D4CD" w:rsidR="005C092F" w:rsidRPr="00ED5B05" w:rsidRDefault="005C092F" w:rsidP="00E06B93">
            <w:pPr>
              <w:spacing w:after="0" w:line="240" w:lineRule="auto"/>
              <w:ind w:left="-81"/>
              <w:rPr>
                <w:rFonts w:ascii="Times New Roman" w:eastAsia="Times New Roman" w:hAnsi="Times New Roman" w:cs="Times New Roman"/>
                <w:b/>
                <w:snapToGrid w:val="0"/>
                <w:sz w:val="24"/>
                <w:szCs w:val="24"/>
              </w:rPr>
            </w:pPr>
          </w:p>
        </w:tc>
      </w:tr>
      <w:tr w:rsidR="00E06B93" w:rsidRPr="00ED5B05" w14:paraId="4EEEB301" w14:textId="77777777" w:rsidTr="00E06B93">
        <w:trPr>
          <w:trHeight w:val="283"/>
        </w:trPr>
        <w:tc>
          <w:tcPr>
            <w:tcW w:w="4702" w:type="dxa"/>
            <w:tcBorders>
              <w:bottom w:val="single" w:sz="4" w:space="0" w:color="auto"/>
              <w:right w:val="single" w:sz="4" w:space="0" w:color="auto"/>
            </w:tcBorders>
          </w:tcPr>
          <w:p w14:paraId="523EB258" w14:textId="46B75B40" w:rsidR="00E06B93" w:rsidRPr="00ED5B05" w:rsidRDefault="00E06B93" w:rsidP="005C092F">
            <w:pPr>
              <w:spacing w:after="0" w:line="240" w:lineRule="auto"/>
              <w:rPr>
                <w:rFonts w:ascii="Times New Roman" w:eastAsia="Times New Roman" w:hAnsi="Times New Roman" w:cs="Times New Roman"/>
                <w:b/>
                <w:snapToGrid w:val="0"/>
                <w:sz w:val="24"/>
                <w:szCs w:val="24"/>
              </w:rPr>
            </w:pPr>
            <w:r w:rsidRPr="00ED5B05">
              <w:rPr>
                <w:rFonts w:ascii="Times New Roman" w:eastAsia="Times New Roman" w:hAnsi="Times New Roman" w:cs="Times New Roman"/>
                <w:b/>
                <w:snapToGrid w:val="0"/>
                <w:sz w:val="24"/>
                <w:szCs w:val="24"/>
              </w:rPr>
              <w:tab/>
            </w:r>
            <w:r w:rsidRPr="00ED5B05">
              <w:rPr>
                <w:rFonts w:ascii="Times New Roman" w:eastAsia="Times New Roman" w:hAnsi="Times New Roman" w:cs="Times New Roman"/>
                <w:b/>
                <w:snapToGrid w:val="0"/>
                <w:sz w:val="24"/>
                <w:szCs w:val="24"/>
              </w:rPr>
              <w:tab/>
            </w:r>
          </w:p>
        </w:tc>
        <w:tc>
          <w:tcPr>
            <w:tcW w:w="275" w:type="dxa"/>
            <w:tcBorders>
              <w:left w:val="single" w:sz="4" w:space="0" w:color="auto"/>
            </w:tcBorders>
          </w:tcPr>
          <w:p w14:paraId="4A4CCA37" w14:textId="77777777" w:rsidR="00E06B93" w:rsidRPr="00ED5B05" w:rsidRDefault="00E06B93" w:rsidP="005C092F">
            <w:pPr>
              <w:spacing w:after="0" w:line="240" w:lineRule="auto"/>
              <w:jc w:val="center"/>
              <w:rPr>
                <w:rFonts w:ascii="Times New Roman" w:eastAsia="Times New Roman" w:hAnsi="Times New Roman" w:cs="Times New Roman"/>
                <w:b/>
                <w:snapToGrid w:val="0"/>
                <w:sz w:val="24"/>
                <w:szCs w:val="24"/>
              </w:rPr>
            </w:pPr>
          </w:p>
        </w:tc>
        <w:tc>
          <w:tcPr>
            <w:tcW w:w="3967" w:type="dxa"/>
          </w:tcPr>
          <w:p w14:paraId="7EF66E34" w14:textId="77777777" w:rsidR="00E06B93" w:rsidRPr="00ED5B05" w:rsidRDefault="00E06B93" w:rsidP="005C092F">
            <w:pPr>
              <w:spacing w:after="0" w:line="240" w:lineRule="auto"/>
              <w:rPr>
                <w:rFonts w:ascii="Times New Roman" w:eastAsia="Times New Roman" w:hAnsi="Times New Roman" w:cs="Times New Roman"/>
                <w:b/>
                <w:snapToGrid w:val="0"/>
                <w:sz w:val="24"/>
                <w:szCs w:val="24"/>
              </w:rPr>
            </w:pPr>
          </w:p>
        </w:tc>
      </w:tr>
    </w:tbl>
    <w:p w14:paraId="288ACF26" w14:textId="77777777" w:rsidR="005C092F" w:rsidRPr="00ED5B05" w:rsidRDefault="005C092F" w:rsidP="005C092F">
      <w:pPr>
        <w:spacing w:after="0" w:line="240" w:lineRule="auto"/>
        <w:jc w:val="center"/>
        <w:rPr>
          <w:rFonts w:ascii="Times New Roman" w:eastAsia="Times New Roman" w:hAnsi="Times New Roman" w:cs="Times New Roman"/>
          <w:b/>
          <w:snapToGrid w:val="0"/>
          <w:sz w:val="24"/>
          <w:szCs w:val="24"/>
        </w:rPr>
      </w:pPr>
    </w:p>
    <w:p w14:paraId="41412F61" w14:textId="77777777" w:rsidR="005C092F" w:rsidRPr="00ED5B05" w:rsidRDefault="005C092F" w:rsidP="005C092F">
      <w:pPr>
        <w:pStyle w:val="Title"/>
        <w:jc w:val="center"/>
        <w:rPr>
          <w:rFonts w:ascii="Times New Roman" w:hAnsi="Times New Roman" w:cs="Times New Roman"/>
          <w:b/>
        </w:rPr>
      </w:pPr>
    </w:p>
    <w:p w14:paraId="26523BEA" w14:textId="77777777" w:rsidR="007F2929" w:rsidRPr="00ED5B05" w:rsidRDefault="007F2929" w:rsidP="007F2929">
      <w:pPr>
        <w:rPr>
          <w:b/>
        </w:rPr>
      </w:pPr>
    </w:p>
    <w:p w14:paraId="639DBD21" w14:textId="77777777" w:rsidR="005C092F" w:rsidRPr="00ED5B05" w:rsidRDefault="005C092F" w:rsidP="005C092F">
      <w:pPr>
        <w:pStyle w:val="Title"/>
        <w:jc w:val="center"/>
        <w:rPr>
          <w:rFonts w:ascii="Times New Roman" w:hAnsi="Times New Roman" w:cs="Times New Roman"/>
          <w:b/>
          <w:sz w:val="24"/>
          <w:szCs w:val="24"/>
        </w:rPr>
      </w:pPr>
      <w:r w:rsidRPr="00ED5B05">
        <w:rPr>
          <w:rFonts w:ascii="Times New Roman" w:hAnsi="Times New Roman" w:cs="Times New Roman"/>
          <w:b/>
          <w:sz w:val="24"/>
          <w:szCs w:val="24"/>
        </w:rPr>
        <w:t>COMMISSION STAFF COMMENTS REGARDING</w:t>
      </w:r>
    </w:p>
    <w:p w14:paraId="5AF7E02C" w14:textId="77777777" w:rsidR="00245E4F" w:rsidRDefault="005C092F" w:rsidP="00CE5DC5">
      <w:pPr>
        <w:spacing w:after="0"/>
        <w:jc w:val="center"/>
        <w:rPr>
          <w:rFonts w:ascii="Times New Roman" w:hAnsi="Times New Roman" w:cs="Times New Roman"/>
          <w:b/>
          <w:sz w:val="24"/>
          <w:szCs w:val="24"/>
        </w:rPr>
      </w:pPr>
      <w:r w:rsidRPr="00ED5B05">
        <w:rPr>
          <w:rFonts w:ascii="Times New Roman" w:hAnsi="Times New Roman" w:cs="Times New Roman"/>
          <w:b/>
          <w:sz w:val="24"/>
          <w:szCs w:val="24"/>
        </w:rPr>
        <w:t xml:space="preserve">2017 </w:t>
      </w:r>
      <w:r w:rsidR="00CE5DC5" w:rsidRPr="00ED5B05">
        <w:rPr>
          <w:rFonts w:ascii="Times New Roman" w:hAnsi="Times New Roman" w:cs="Times New Roman"/>
          <w:b/>
          <w:sz w:val="24"/>
          <w:szCs w:val="24"/>
        </w:rPr>
        <w:t>ELECTRIC AND GAS INTEGRATED RESOURCE PLANS</w:t>
      </w:r>
    </w:p>
    <w:p w14:paraId="04A732E1" w14:textId="725FCBD4" w:rsidR="007F2929" w:rsidRPr="00ED5B05" w:rsidRDefault="00E06B93" w:rsidP="00CE5DC5">
      <w:pPr>
        <w:spacing w:after="0"/>
        <w:jc w:val="center"/>
        <w:rPr>
          <w:rFonts w:ascii="Times New Roman" w:hAnsi="Times New Roman" w:cs="Times New Roman"/>
          <w:b/>
          <w:sz w:val="24"/>
          <w:szCs w:val="24"/>
        </w:rPr>
      </w:pPr>
      <w:r w:rsidRPr="00ED5B05">
        <w:rPr>
          <w:rFonts w:ascii="Times New Roman" w:hAnsi="Times New Roman" w:cs="Times New Roman"/>
          <w:b/>
          <w:sz w:val="24"/>
          <w:szCs w:val="24"/>
        </w:rPr>
        <w:t xml:space="preserve">RCW </w:t>
      </w:r>
      <w:r w:rsidR="007F2929" w:rsidRPr="00ED5B05">
        <w:rPr>
          <w:rFonts w:ascii="Times New Roman" w:hAnsi="Times New Roman" w:cs="Times New Roman"/>
          <w:b/>
          <w:sz w:val="24"/>
          <w:szCs w:val="24"/>
        </w:rPr>
        <w:t>80.01.040 and RCW 80.04.160</w:t>
      </w:r>
    </w:p>
    <w:p w14:paraId="7E434295" w14:textId="34F3019D" w:rsidR="00E06B93" w:rsidRPr="00ED5B05" w:rsidRDefault="004F6C1F" w:rsidP="00E06B93">
      <w:pPr>
        <w:spacing w:after="0" w:line="288" w:lineRule="auto"/>
        <w:jc w:val="center"/>
        <w:rPr>
          <w:rFonts w:ascii="Times New Roman" w:hAnsi="Times New Roman" w:cs="Times New Roman"/>
          <w:b/>
          <w:sz w:val="24"/>
          <w:szCs w:val="24"/>
        </w:rPr>
      </w:pPr>
      <w:r w:rsidRPr="00ED5B05">
        <w:rPr>
          <w:rFonts w:ascii="Times New Roman" w:hAnsi="Times New Roman" w:cs="Times New Roman"/>
          <w:b/>
          <w:sz w:val="24"/>
          <w:szCs w:val="24"/>
        </w:rPr>
        <w:t>WAC 480-100-238 (ELECTRIC)</w:t>
      </w:r>
      <w:r>
        <w:rPr>
          <w:rFonts w:ascii="Times New Roman" w:hAnsi="Times New Roman" w:cs="Times New Roman"/>
          <w:b/>
          <w:sz w:val="24"/>
          <w:szCs w:val="24"/>
        </w:rPr>
        <w:t xml:space="preserve"> and WAC 480-90-</w:t>
      </w:r>
      <w:r w:rsidR="00E06B93" w:rsidRPr="00ED5B05">
        <w:rPr>
          <w:rFonts w:ascii="Times New Roman" w:hAnsi="Times New Roman" w:cs="Times New Roman"/>
          <w:b/>
          <w:sz w:val="24"/>
          <w:szCs w:val="24"/>
        </w:rPr>
        <w:t>2</w:t>
      </w:r>
      <w:r>
        <w:rPr>
          <w:rFonts w:ascii="Times New Roman" w:hAnsi="Times New Roman" w:cs="Times New Roman"/>
          <w:b/>
          <w:sz w:val="24"/>
          <w:szCs w:val="24"/>
        </w:rPr>
        <w:t>3</w:t>
      </w:r>
      <w:r w:rsidR="00E06B93" w:rsidRPr="00ED5B05">
        <w:rPr>
          <w:rFonts w:ascii="Times New Roman" w:hAnsi="Times New Roman" w:cs="Times New Roman"/>
          <w:b/>
          <w:sz w:val="24"/>
          <w:szCs w:val="24"/>
        </w:rPr>
        <w:t>8</w:t>
      </w:r>
      <w:r w:rsidR="007F2929" w:rsidRPr="00ED5B05">
        <w:rPr>
          <w:rFonts w:ascii="Times New Roman" w:hAnsi="Times New Roman" w:cs="Times New Roman"/>
          <w:b/>
          <w:sz w:val="24"/>
          <w:szCs w:val="24"/>
        </w:rPr>
        <w:t xml:space="preserve"> (</w:t>
      </w:r>
      <w:r w:rsidR="00CE5DC5" w:rsidRPr="00ED5B05">
        <w:rPr>
          <w:rFonts w:ascii="Times New Roman" w:hAnsi="Times New Roman" w:cs="Times New Roman"/>
          <w:b/>
          <w:sz w:val="24"/>
          <w:szCs w:val="24"/>
        </w:rPr>
        <w:t>GAS</w:t>
      </w:r>
      <w:r w:rsidR="007F2929" w:rsidRPr="00ED5B05">
        <w:rPr>
          <w:rFonts w:ascii="Times New Roman" w:hAnsi="Times New Roman" w:cs="Times New Roman"/>
          <w:b/>
          <w:sz w:val="24"/>
          <w:szCs w:val="24"/>
        </w:rPr>
        <w:t>)</w:t>
      </w:r>
    </w:p>
    <w:p w14:paraId="14B431CF" w14:textId="77777777" w:rsidR="005C092F" w:rsidRPr="00ED5B05" w:rsidRDefault="005C092F" w:rsidP="005C092F">
      <w:pPr>
        <w:jc w:val="center"/>
        <w:rPr>
          <w:rFonts w:ascii="Times New Roman" w:hAnsi="Times New Roman" w:cs="Times New Roman"/>
          <w:b/>
          <w:sz w:val="24"/>
          <w:szCs w:val="24"/>
        </w:rPr>
      </w:pPr>
    </w:p>
    <w:p w14:paraId="5FE77E41" w14:textId="7634DE90" w:rsidR="005C092F" w:rsidRPr="00ED5B05" w:rsidRDefault="004F6C1F" w:rsidP="005C092F">
      <w:pPr>
        <w:jc w:val="center"/>
        <w:rPr>
          <w:rFonts w:ascii="Times New Roman" w:hAnsi="Times New Roman" w:cs="Times New Roman"/>
          <w:b/>
          <w:sz w:val="24"/>
          <w:szCs w:val="24"/>
        </w:rPr>
      </w:pPr>
      <w:r>
        <w:rPr>
          <w:rFonts w:ascii="Times New Roman" w:hAnsi="Times New Roman" w:cs="Times New Roman"/>
          <w:b/>
          <w:sz w:val="24"/>
          <w:szCs w:val="24"/>
        </w:rPr>
        <w:t>FEBR</w:t>
      </w:r>
      <w:r w:rsidR="00CE5DC5" w:rsidRPr="00ED5B05">
        <w:rPr>
          <w:rFonts w:ascii="Times New Roman" w:hAnsi="Times New Roman" w:cs="Times New Roman"/>
          <w:b/>
          <w:sz w:val="24"/>
          <w:szCs w:val="24"/>
        </w:rPr>
        <w:t>UARY</w:t>
      </w:r>
      <w:r w:rsidR="000F458A">
        <w:rPr>
          <w:rFonts w:ascii="Times New Roman" w:hAnsi="Times New Roman" w:cs="Times New Roman"/>
          <w:b/>
          <w:sz w:val="24"/>
          <w:szCs w:val="24"/>
        </w:rPr>
        <w:t xml:space="preserve"> 6</w:t>
      </w:r>
      <w:r w:rsidR="005C092F" w:rsidRPr="00ED5B05">
        <w:rPr>
          <w:rFonts w:ascii="Times New Roman" w:hAnsi="Times New Roman" w:cs="Times New Roman"/>
          <w:b/>
          <w:sz w:val="24"/>
          <w:szCs w:val="24"/>
        </w:rPr>
        <w:t>, 2018</w:t>
      </w:r>
    </w:p>
    <w:p w14:paraId="77B85B64" w14:textId="72BC104A" w:rsidR="0007395E" w:rsidRDefault="005C092F" w:rsidP="00B61316">
      <w:pPr>
        <w:pStyle w:val="Title"/>
        <w:rPr>
          <w:rFonts w:ascii="Times New Roman" w:hAnsi="Times New Roman" w:cs="Times New Roman"/>
        </w:rPr>
      </w:pPr>
      <w:r>
        <w:rPr>
          <w:rFonts w:ascii="Times New Roman" w:hAnsi="Times New Roman" w:cs="Times New Roman"/>
        </w:rPr>
        <w:br w:type="page"/>
      </w:r>
    </w:p>
    <w:p w14:paraId="3C455E03" w14:textId="77777777" w:rsidR="0007395E" w:rsidRDefault="0007395E" w:rsidP="00B61316">
      <w:pPr>
        <w:pStyle w:val="Title"/>
        <w:rPr>
          <w:rFonts w:ascii="Times New Roman" w:hAnsi="Times New Roman" w:cs="Times New Roman"/>
        </w:rPr>
      </w:pPr>
    </w:p>
    <w:sdt>
      <w:sdtPr>
        <w:rPr>
          <w:rFonts w:asciiTheme="minorHAnsi" w:eastAsiaTheme="minorHAnsi" w:hAnsiTheme="minorHAnsi" w:cstheme="minorBidi"/>
          <w:color w:val="auto"/>
          <w:sz w:val="22"/>
          <w:szCs w:val="22"/>
        </w:rPr>
        <w:id w:val="16204981"/>
        <w:docPartObj>
          <w:docPartGallery w:val="Table of Contents"/>
          <w:docPartUnique/>
        </w:docPartObj>
      </w:sdtPr>
      <w:sdtEndPr>
        <w:rPr>
          <w:b/>
          <w:bCs/>
          <w:noProof/>
        </w:rPr>
      </w:sdtEndPr>
      <w:sdtContent>
        <w:p w14:paraId="76970CE0" w14:textId="18B55B48" w:rsidR="0007395E" w:rsidRPr="007C67DC" w:rsidRDefault="0007395E" w:rsidP="005C092F">
          <w:pPr>
            <w:pStyle w:val="TOCHeading"/>
            <w:jc w:val="center"/>
            <w:rPr>
              <w:rFonts w:ascii="Times New Roman" w:hAnsi="Times New Roman" w:cs="Times New Roman"/>
              <w:sz w:val="24"/>
              <w:szCs w:val="24"/>
            </w:rPr>
          </w:pPr>
          <w:r w:rsidRPr="00857C37">
            <w:rPr>
              <w:rFonts w:ascii="Times New Roman" w:hAnsi="Times New Roman" w:cs="Times New Roman"/>
              <w:b/>
              <w:color w:val="auto"/>
              <w:sz w:val="24"/>
              <w:szCs w:val="24"/>
            </w:rPr>
            <w:t>Table of Contents</w:t>
          </w:r>
        </w:p>
        <w:p w14:paraId="74E6A79C" w14:textId="6CD946C2" w:rsidR="00B31EBE" w:rsidRDefault="0007395E">
          <w:pPr>
            <w:pStyle w:val="TOC1"/>
            <w:tabs>
              <w:tab w:val="right" w:leader="dot" w:pos="9350"/>
            </w:tabs>
            <w:rPr>
              <w:rFonts w:eastAsiaTheme="minorEastAsia"/>
              <w:noProof/>
            </w:rPr>
          </w:pPr>
          <w:r w:rsidRPr="007C67DC">
            <w:rPr>
              <w:rFonts w:ascii="Times New Roman" w:hAnsi="Times New Roman" w:cs="Times New Roman"/>
              <w:sz w:val="24"/>
              <w:szCs w:val="24"/>
            </w:rPr>
            <w:fldChar w:fldCharType="begin"/>
          </w:r>
          <w:r w:rsidRPr="00691961">
            <w:rPr>
              <w:rFonts w:ascii="Times New Roman" w:hAnsi="Times New Roman"/>
            </w:rPr>
            <w:instrText xml:space="preserve"> TOC \o "1-3" \h \z \u </w:instrText>
          </w:r>
          <w:r w:rsidRPr="007C67DC">
            <w:rPr>
              <w:rFonts w:ascii="Times New Roman" w:hAnsi="Times New Roman" w:cs="Times New Roman"/>
              <w:sz w:val="24"/>
              <w:szCs w:val="24"/>
            </w:rPr>
            <w:fldChar w:fldCharType="separate"/>
          </w:r>
          <w:hyperlink w:anchor="_Toc505696665" w:history="1">
            <w:r w:rsidR="00B31EBE" w:rsidRPr="00BD5527">
              <w:rPr>
                <w:rStyle w:val="Hyperlink"/>
                <w:rFonts w:ascii="Times New Roman" w:eastAsia="Times New Roman" w:hAnsi="Times New Roman" w:cs="Times New Roman"/>
                <w:b/>
                <w:bCs/>
                <w:noProof/>
                <w:spacing w:val="-1"/>
                <w:u w:color="000000"/>
              </w:rPr>
              <w:t>Introduction</w:t>
            </w:r>
            <w:r w:rsidR="00B31EBE">
              <w:rPr>
                <w:noProof/>
                <w:webHidden/>
              </w:rPr>
              <w:tab/>
            </w:r>
            <w:r w:rsidR="00B31EBE">
              <w:rPr>
                <w:noProof/>
                <w:webHidden/>
              </w:rPr>
              <w:fldChar w:fldCharType="begin"/>
            </w:r>
            <w:r w:rsidR="00B31EBE">
              <w:rPr>
                <w:noProof/>
                <w:webHidden/>
              </w:rPr>
              <w:instrText xml:space="preserve"> PAGEREF _Toc505696665 \h </w:instrText>
            </w:r>
            <w:r w:rsidR="00B31EBE">
              <w:rPr>
                <w:noProof/>
                <w:webHidden/>
              </w:rPr>
            </w:r>
            <w:r w:rsidR="00B31EBE">
              <w:rPr>
                <w:noProof/>
                <w:webHidden/>
              </w:rPr>
              <w:fldChar w:fldCharType="separate"/>
            </w:r>
            <w:r w:rsidR="00B31EBE">
              <w:rPr>
                <w:noProof/>
                <w:webHidden/>
              </w:rPr>
              <w:t>1</w:t>
            </w:r>
            <w:r w:rsidR="00B31EBE">
              <w:rPr>
                <w:noProof/>
                <w:webHidden/>
              </w:rPr>
              <w:fldChar w:fldCharType="end"/>
            </w:r>
          </w:hyperlink>
        </w:p>
        <w:p w14:paraId="4FB91205" w14:textId="667C78CF" w:rsidR="00B31EBE" w:rsidRDefault="00B31EBE">
          <w:pPr>
            <w:pStyle w:val="TOC1"/>
            <w:tabs>
              <w:tab w:val="right" w:leader="dot" w:pos="9350"/>
            </w:tabs>
            <w:rPr>
              <w:rFonts w:eastAsiaTheme="minorEastAsia"/>
              <w:noProof/>
            </w:rPr>
          </w:pPr>
          <w:hyperlink w:anchor="_Toc505696666" w:history="1">
            <w:r w:rsidRPr="00BD5527">
              <w:rPr>
                <w:rStyle w:val="Hyperlink"/>
                <w:rFonts w:ascii="Times New Roman" w:eastAsia="Times New Roman" w:hAnsi="Times New Roman" w:cs="Times New Roman"/>
                <w:b/>
                <w:bCs/>
                <w:noProof/>
                <w:spacing w:val="-1"/>
                <w:u w:color="000000"/>
              </w:rPr>
              <w:t>Background</w:t>
            </w:r>
            <w:r>
              <w:rPr>
                <w:noProof/>
                <w:webHidden/>
              </w:rPr>
              <w:tab/>
            </w:r>
            <w:r>
              <w:rPr>
                <w:noProof/>
                <w:webHidden/>
              </w:rPr>
              <w:fldChar w:fldCharType="begin"/>
            </w:r>
            <w:r>
              <w:rPr>
                <w:noProof/>
                <w:webHidden/>
              </w:rPr>
              <w:instrText xml:space="preserve"> PAGEREF _Toc505696666 \h </w:instrText>
            </w:r>
            <w:r>
              <w:rPr>
                <w:noProof/>
                <w:webHidden/>
              </w:rPr>
            </w:r>
            <w:r>
              <w:rPr>
                <w:noProof/>
                <w:webHidden/>
              </w:rPr>
              <w:fldChar w:fldCharType="separate"/>
            </w:r>
            <w:r>
              <w:rPr>
                <w:noProof/>
                <w:webHidden/>
              </w:rPr>
              <w:t>1</w:t>
            </w:r>
            <w:r>
              <w:rPr>
                <w:noProof/>
                <w:webHidden/>
              </w:rPr>
              <w:fldChar w:fldCharType="end"/>
            </w:r>
          </w:hyperlink>
        </w:p>
        <w:p w14:paraId="09F51785" w14:textId="5033929C" w:rsidR="00B31EBE" w:rsidRDefault="00B31EBE">
          <w:pPr>
            <w:pStyle w:val="TOC1"/>
            <w:tabs>
              <w:tab w:val="right" w:leader="dot" w:pos="9350"/>
            </w:tabs>
            <w:rPr>
              <w:rFonts w:eastAsiaTheme="minorEastAsia"/>
              <w:noProof/>
            </w:rPr>
          </w:pPr>
          <w:hyperlink w:anchor="_Toc505696667" w:history="1">
            <w:r w:rsidRPr="00BD5527">
              <w:rPr>
                <w:rStyle w:val="Hyperlink"/>
                <w:rFonts w:ascii="Times New Roman" w:hAnsi="Times New Roman" w:cs="Times New Roman"/>
                <w:b/>
                <w:noProof/>
              </w:rPr>
              <w:t>Regulatory Compliance</w:t>
            </w:r>
            <w:r>
              <w:rPr>
                <w:noProof/>
                <w:webHidden/>
              </w:rPr>
              <w:tab/>
            </w:r>
            <w:r>
              <w:rPr>
                <w:noProof/>
                <w:webHidden/>
              </w:rPr>
              <w:fldChar w:fldCharType="begin"/>
            </w:r>
            <w:r>
              <w:rPr>
                <w:noProof/>
                <w:webHidden/>
              </w:rPr>
              <w:instrText xml:space="preserve"> PAGEREF _Toc505696667 \h </w:instrText>
            </w:r>
            <w:r>
              <w:rPr>
                <w:noProof/>
                <w:webHidden/>
              </w:rPr>
            </w:r>
            <w:r>
              <w:rPr>
                <w:noProof/>
                <w:webHidden/>
              </w:rPr>
              <w:fldChar w:fldCharType="separate"/>
            </w:r>
            <w:r>
              <w:rPr>
                <w:noProof/>
                <w:webHidden/>
              </w:rPr>
              <w:t>1</w:t>
            </w:r>
            <w:r>
              <w:rPr>
                <w:noProof/>
                <w:webHidden/>
              </w:rPr>
              <w:fldChar w:fldCharType="end"/>
            </w:r>
          </w:hyperlink>
        </w:p>
        <w:p w14:paraId="1A940AA8" w14:textId="658C5CB6" w:rsidR="00B31EBE" w:rsidRDefault="00B31EBE">
          <w:pPr>
            <w:pStyle w:val="TOC1"/>
            <w:tabs>
              <w:tab w:val="right" w:leader="dot" w:pos="9350"/>
            </w:tabs>
            <w:rPr>
              <w:rFonts w:eastAsiaTheme="minorEastAsia"/>
              <w:noProof/>
            </w:rPr>
          </w:pPr>
          <w:hyperlink w:anchor="_Toc505696668" w:history="1">
            <w:r w:rsidRPr="00BD5527">
              <w:rPr>
                <w:rStyle w:val="Hyperlink"/>
                <w:rFonts w:ascii="Times New Roman" w:hAnsi="Times New Roman" w:cs="Times New Roman"/>
                <w:b/>
                <w:noProof/>
              </w:rPr>
              <w:t>PSE’s Responsiveness to the 2015 IRP Acknowledgement Letter</w:t>
            </w:r>
            <w:r>
              <w:rPr>
                <w:noProof/>
                <w:webHidden/>
              </w:rPr>
              <w:tab/>
            </w:r>
            <w:r>
              <w:rPr>
                <w:noProof/>
                <w:webHidden/>
              </w:rPr>
              <w:fldChar w:fldCharType="begin"/>
            </w:r>
            <w:r>
              <w:rPr>
                <w:noProof/>
                <w:webHidden/>
              </w:rPr>
              <w:instrText xml:space="preserve"> PAGEREF _Toc505696668 \h </w:instrText>
            </w:r>
            <w:r>
              <w:rPr>
                <w:noProof/>
                <w:webHidden/>
              </w:rPr>
            </w:r>
            <w:r>
              <w:rPr>
                <w:noProof/>
                <w:webHidden/>
              </w:rPr>
              <w:fldChar w:fldCharType="separate"/>
            </w:r>
            <w:r>
              <w:rPr>
                <w:noProof/>
                <w:webHidden/>
              </w:rPr>
              <w:t>2</w:t>
            </w:r>
            <w:r>
              <w:rPr>
                <w:noProof/>
                <w:webHidden/>
              </w:rPr>
              <w:fldChar w:fldCharType="end"/>
            </w:r>
          </w:hyperlink>
        </w:p>
        <w:p w14:paraId="3C69917E" w14:textId="54CD9D7D" w:rsidR="00B31EBE" w:rsidRDefault="00B31EBE">
          <w:pPr>
            <w:pStyle w:val="TOC1"/>
            <w:tabs>
              <w:tab w:val="right" w:leader="dot" w:pos="9350"/>
            </w:tabs>
            <w:rPr>
              <w:rFonts w:eastAsiaTheme="minorEastAsia"/>
              <w:noProof/>
            </w:rPr>
          </w:pPr>
          <w:hyperlink w:anchor="_Toc505696669" w:history="1">
            <w:r w:rsidRPr="00BD5527">
              <w:rPr>
                <w:rStyle w:val="Hyperlink"/>
                <w:rFonts w:ascii="Times New Roman" w:hAnsi="Times New Roman" w:cs="Times New Roman"/>
                <w:b/>
                <w:noProof/>
              </w:rPr>
              <w:t>PSE’s Past IRP Findings of Resource Need</w:t>
            </w:r>
            <w:r>
              <w:rPr>
                <w:noProof/>
                <w:webHidden/>
              </w:rPr>
              <w:tab/>
            </w:r>
            <w:r>
              <w:rPr>
                <w:noProof/>
                <w:webHidden/>
              </w:rPr>
              <w:fldChar w:fldCharType="begin"/>
            </w:r>
            <w:r>
              <w:rPr>
                <w:noProof/>
                <w:webHidden/>
              </w:rPr>
              <w:instrText xml:space="preserve"> PAGEREF _Toc505696669 \h </w:instrText>
            </w:r>
            <w:r>
              <w:rPr>
                <w:noProof/>
                <w:webHidden/>
              </w:rPr>
            </w:r>
            <w:r>
              <w:rPr>
                <w:noProof/>
                <w:webHidden/>
              </w:rPr>
              <w:fldChar w:fldCharType="separate"/>
            </w:r>
            <w:r>
              <w:rPr>
                <w:noProof/>
                <w:webHidden/>
              </w:rPr>
              <w:t>2</w:t>
            </w:r>
            <w:r>
              <w:rPr>
                <w:noProof/>
                <w:webHidden/>
              </w:rPr>
              <w:fldChar w:fldCharType="end"/>
            </w:r>
          </w:hyperlink>
        </w:p>
        <w:p w14:paraId="38FF6D09" w14:textId="6F1FA969" w:rsidR="00B31EBE" w:rsidRDefault="00B31EBE">
          <w:pPr>
            <w:pStyle w:val="TOC1"/>
            <w:tabs>
              <w:tab w:val="right" w:leader="dot" w:pos="9350"/>
            </w:tabs>
            <w:rPr>
              <w:rFonts w:eastAsiaTheme="minorEastAsia"/>
              <w:noProof/>
            </w:rPr>
          </w:pPr>
          <w:hyperlink w:anchor="_Toc505696670" w:history="1">
            <w:r w:rsidRPr="00BD5527">
              <w:rPr>
                <w:rStyle w:val="Hyperlink"/>
                <w:rFonts w:ascii="Times New Roman" w:hAnsi="Times New Roman" w:cs="Times New Roman"/>
                <w:b/>
                <w:noProof/>
              </w:rPr>
              <w:t>New Directions</w:t>
            </w:r>
            <w:r>
              <w:rPr>
                <w:noProof/>
                <w:webHidden/>
              </w:rPr>
              <w:tab/>
            </w:r>
            <w:r>
              <w:rPr>
                <w:noProof/>
                <w:webHidden/>
              </w:rPr>
              <w:fldChar w:fldCharType="begin"/>
            </w:r>
            <w:r>
              <w:rPr>
                <w:noProof/>
                <w:webHidden/>
              </w:rPr>
              <w:instrText xml:space="preserve"> PAGEREF _Toc505696670 \h </w:instrText>
            </w:r>
            <w:r>
              <w:rPr>
                <w:noProof/>
                <w:webHidden/>
              </w:rPr>
            </w:r>
            <w:r>
              <w:rPr>
                <w:noProof/>
                <w:webHidden/>
              </w:rPr>
              <w:fldChar w:fldCharType="separate"/>
            </w:r>
            <w:r>
              <w:rPr>
                <w:noProof/>
                <w:webHidden/>
              </w:rPr>
              <w:t>2</w:t>
            </w:r>
            <w:r>
              <w:rPr>
                <w:noProof/>
                <w:webHidden/>
              </w:rPr>
              <w:fldChar w:fldCharType="end"/>
            </w:r>
          </w:hyperlink>
        </w:p>
        <w:p w14:paraId="3A06B914" w14:textId="2CB31BA7" w:rsidR="00B31EBE" w:rsidRDefault="00B31EBE">
          <w:pPr>
            <w:pStyle w:val="TOC1"/>
            <w:tabs>
              <w:tab w:val="right" w:leader="dot" w:pos="9350"/>
            </w:tabs>
            <w:rPr>
              <w:rFonts w:eastAsiaTheme="minorEastAsia"/>
              <w:noProof/>
            </w:rPr>
          </w:pPr>
          <w:hyperlink w:anchor="_Toc505696671" w:history="1">
            <w:r w:rsidRPr="00BD5527">
              <w:rPr>
                <w:rStyle w:val="Hyperlink"/>
                <w:rFonts w:ascii="Times New Roman" w:hAnsi="Times New Roman" w:cs="Times New Roman"/>
                <w:b/>
                <w:noProof/>
              </w:rPr>
              <w:t>New Analyses and Resource Choices</w:t>
            </w:r>
            <w:r>
              <w:rPr>
                <w:noProof/>
                <w:webHidden/>
              </w:rPr>
              <w:tab/>
            </w:r>
            <w:r>
              <w:rPr>
                <w:noProof/>
                <w:webHidden/>
              </w:rPr>
              <w:fldChar w:fldCharType="begin"/>
            </w:r>
            <w:r>
              <w:rPr>
                <w:noProof/>
                <w:webHidden/>
              </w:rPr>
              <w:instrText xml:space="preserve"> PAGEREF _Toc505696671 \h </w:instrText>
            </w:r>
            <w:r>
              <w:rPr>
                <w:noProof/>
                <w:webHidden/>
              </w:rPr>
            </w:r>
            <w:r>
              <w:rPr>
                <w:noProof/>
                <w:webHidden/>
              </w:rPr>
              <w:fldChar w:fldCharType="separate"/>
            </w:r>
            <w:r>
              <w:rPr>
                <w:noProof/>
                <w:webHidden/>
              </w:rPr>
              <w:t>3</w:t>
            </w:r>
            <w:r>
              <w:rPr>
                <w:noProof/>
                <w:webHidden/>
              </w:rPr>
              <w:fldChar w:fldCharType="end"/>
            </w:r>
          </w:hyperlink>
        </w:p>
        <w:p w14:paraId="2EF700B2" w14:textId="6E38AEE8" w:rsidR="00B31EBE" w:rsidRDefault="00B31EBE">
          <w:pPr>
            <w:pStyle w:val="TOC1"/>
            <w:tabs>
              <w:tab w:val="right" w:leader="dot" w:pos="9350"/>
            </w:tabs>
            <w:rPr>
              <w:rFonts w:eastAsiaTheme="minorEastAsia"/>
              <w:noProof/>
            </w:rPr>
          </w:pPr>
          <w:hyperlink w:anchor="_Toc505696672" w:history="1">
            <w:r w:rsidRPr="00BD5527">
              <w:rPr>
                <w:rStyle w:val="Hyperlink"/>
                <w:rFonts w:ascii="Times New Roman" w:hAnsi="Times New Roman" w:cs="Times New Roman"/>
                <w:b/>
                <w:noProof/>
              </w:rPr>
              <w:t>Continuous Improvement</w:t>
            </w:r>
            <w:r>
              <w:rPr>
                <w:noProof/>
                <w:webHidden/>
              </w:rPr>
              <w:tab/>
            </w:r>
            <w:r>
              <w:rPr>
                <w:noProof/>
                <w:webHidden/>
              </w:rPr>
              <w:fldChar w:fldCharType="begin"/>
            </w:r>
            <w:r>
              <w:rPr>
                <w:noProof/>
                <w:webHidden/>
              </w:rPr>
              <w:instrText xml:space="preserve"> PAGEREF _Toc505696672 \h </w:instrText>
            </w:r>
            <w:r>
              <w:rPr>
                <w:noProof/>
                <w:webHidden/>
              </w:rPr>
            </w:r>
            <w:r>
              <w:rPr>
                <w:noProof/>
                <w:webHidden/>
              </w:rPr>
              <w:fldChar w:fldCharType="separate"/>
            </w:r>
            <w:r>
              <w:rPr>
                <w:noProof/>
                <w:webHidden/>
              </w:rPr>
              <w:t>4</w:t>
            </w:r>
            <w:r>
              <w:rPr>
                <w:noProof/>
                <w:webHidden/>
              </w:rPr>
              <w:fldChar w:fldCharType="end"/>
            </w:r>
          </w:hyperlink>
        </w:p>
        <w:p w14:paraId="54E26AA1" w14:textId="0F9AE0F0" w:rsidR="00B31EBE" w:rsidRDefault="00B31EBE">
          <w:pPr>
            <w:pStyle w:val="TOC1"/>
            <w:tabs>
              <w:tab w:val="right" w:leader="dot" w:pos="9350"/>
            </w:tabs>
            <w:rPr>
              <w:rFonts w:eastAsiaTheme="minorEastAsia"/>
              <w:noProof/>
            </w:rPr>
          </w:pPr>
          <w:hyperlink w:anchor="_Toc505696673" w:history="1">
            <w:r w:rsidRPr="00BD5527">
              <w:rPr>
                <w:rStyle w:val="Hyperlink"/>
                <w:rFonts w:ascii="Times New Roman" w:hAnsi="Times New Roman" w:cs="Times New Roman"/>
                <w:b/>
                <w:noProof/>
              </w:rPr>
              <w:t>Highlighted Staff Comments</w:t>
            </w:r>
            <w:r>
              <w:rPr>
                <w:noProof/>
                <w:webHidden/>
              </w:rPr>
              <w:tab/>
            </w:r>
            <w:r>
              <w:rPr>
                <w:noProof/>
                <w:webHidden/>
              </w:rPr>
              <w:fldChar w:fldCharType="begin"/>
            </w:r>
            <w:r>
              <w:rPr>
                <w:noProof/>
                <w:webHidden/>
              </w:rPr>
              <w:instrText xml:space="preserve"> PAGEREF _Toc505696673 \h </w:instrText>
            </w:r>
            <w:r>
              <w:rPr>
                <w:noProof/>
                <w:webHidden/>
              </w:rPr>
            </w:r>
            <w:r>
              <w:rPr>
                <w:noProof/>
                <w:webHidden/>
              </w:rPr>
              <w:fldChar w:fldCharType="separate"/>
            </w:r>
            <w:r>
              <w:rPr>
                <w:noProof/>
                <w:webHidden/>
              </w:rPr>
              <w:t>4</w:t>
            </w:r>
            <w:r>
              <w:rPr>
                <w:noProof/>
                <w:webHidden/>
              </w:rPr>
              <w:fldChar w:fldCharType="end"/>
            </w:r>
          </w:hyperlink>
        </w:p>
        <w:p w14:paraId="0D2184A6" w14:textId="43B404F8" w:rsidR="00B31EBE" w:rsidRDefault="00B31EBE">
          <w:pPr>
            <w:pStyle w:val="TOC2"/>
            <w:tabs>
              <w:tab w:val="right" w:leader="dot" w:pos="9350"/>
            </w:tabs>
            <w:rPr>
              <w:rFonts w:eastAsiaTheme="minorEastAsia"/>
              <w:noProof/>
            </w:rPr>
          </w:pPr>
          <w:hyperlink w:anchor="_Toc505696674" w:history="1">
            <w:r w:rsidRPr="00BD5527">
              <w:rPr>
                <w:rStyle w:val="Hyperlink"/>
                <w:rFonts w:ascii="Times New Roman" w:hAnsi="Times New Roman" w:cs="Times New Roman"/>
                <w:i/>
                <w:noProof/>
              </w:rPr>
              <w:t>Market Purchases and Resource Costs</w:t>
            </w:r>
            <w:r>
              <w:rPr>
                <w:noProof/>
                <w:webHidden/>
              </w:rPr>
              <w:tab/>
            </w:r>
            <w:r>
              <w:rPr>
                <w:noProof/>
                <w:webHidden/>
              </w:rPr>
              <w:fldChar w:fldCharType="begin"/>
            </w:r>
            <w:r>
              <w:rPr>
                <w:noProof/>
                <w:webHidden/>
              </w:rPr>
              <w:instrText xml:space="preserve"> PAGEREF _Toc505696674 \h </w:instrText>
            </w:r>
            <w:r>
              <w:rPr>
                <w:noProof/>
                <w:webHidden/>
              </w:rPr>
            </w:r>
            <w:r>
              <w:rPr>
                <w:noProof/>
                <w:webHidden/>
              </w:rPr>
              <w:fldChar w:fldCharType="separate"/>
            </w:r>
            <w:r>
              <w:rPr>
                <w:noProof/>
                <w:webHidden/>
              </w:rPr>
              <w:t>4</w:t>
            </w:r>
            <w:r>
              <w:rPr>
                <w:noProof/>
                <w:webHidden/>
              </w:rPr>
              <w:fldChar w:fldCharType="end"/>
            </w:r>
          </w:hyperlink>
        </w:p>
        <w:p w14:paraId="59EA85D5" w14:textId="6C2F7742" w:rsidR="00B31EBE" w:rsidRDefault="00B31EBE">
          <w:pPr>
            <w:pStyle w:val="TOC2"/>
            <w:tabs>
              <w:tab w:val="right" w:leader="dot" w:pos="9350"/>
            </w:tabs>
            <w:rPr>
              <w:rFonts w:eastAsiaTheme="minorEastAsia"/>
              <w:noProof/>
            </w:rPr>
          </w:pPr>
          <w:hyperlink w:anchor="_Toc505696675" w:history="1">
            <w:r w:rsidRPr="00BD5527">
              <w:rPr>
                <w:rStyle w:val="Hyperlink"/>
                <w:rFonts w:ascii="Times New Roman" w:hAnsi="Times New Roman" w:cs="Times New Roman"/>
                <w:i/>
                <w:noProof/>
              </w:rPr>
              <w:t>Integrate Distributed Energy Resources into the IRP Process</w:t>
            </w:r>
            <w:r>
              <w:rPr>
                <w:noProof/>
                <w:webHidden/>
              </w:rPr>
              <w:tab/>
            </w:r>
            <w:r>
              <w:rPr>
                <w:noProof/>
                <w:webHidden/>
              </w:rPr>
              <w:fldChar w:fldCharType="begin"/>
            </w:r>
            <w:r>
              <w:rPr>
                <w:noProof/>
                <w:webHidden/>
              </w:rPr>
              <w:instrText xml:space="preserve"> PAGEREF _Toc505696675 \h </w:instrText>
            </w:r>
            <w:r>
              <w:rPr>
                <w:noProof/>
                <w:webHidden/>
              </w:rPr>
            </w:r>
            <w:r>
              <w:rPr>
                <w:noProof/>
                <w:webHidden/>
              </w:rPr>
              <w:fldChar w:fldCharType="separate"/>
            </w:r>
            <w:r>
              <w:rPr>
                <w:noProof/>
                <w:webHidden/>
              </w:rPr>
              <w:t>5</w:t>
            </w:r>
            <w:r>
              <w:rPr>
                <w:noProof/>
                <w:webHidden/>
              </w:rPr>
              <w:fldChar w:fldCharType="end"/>
            </w:r>
          </w:hyperlink>
        </w:p>
        <w:p w14:paraId="151D18B2" w14:textId="73FEFEA8" w:rsidR="00B31EBE" w:rsidRDefault="00B31EBE">
          <w:pPr>
            <w:pStyle w:val="TOC2"/>
            <w:tabs>
              <w:tab w:val="right" w:leader="dot" w:pos="9350"/>
            </w:tabs>
            <w:rPr>
              <w:rFonts w:eastAsiaTheme="minorEastAsia"/>
              <w:noProof/>
            </w:rPr>
          </w:pPr>
          <w:hyperlink w:anchor="_Toc505696676" w:history="1">
            <w:r w:rsidRPr="00BD5527">
              <w:rPr>
                <w:rStyle w:val="Hyperlink"/>
                <w:rFonts w:ascii="Times New Roman" w:hAnsi="Times New Roman" w:cs="Times New Roman"/>
                <w:i/>
                <w:noProof/>
              </w:rPr>
              <w:t>IRP Modeling Assumptions</w:t>
            </w:r>
            <w:r>
              <w:rPr>
                <w:noProof/>
                <w:webHidden/>
              </w:rPr>
              <w:tab/>
            </w:r>
            <w:r>
              <w:rPr>
                <w:noProof/>
                <w:webHidden/>
              </w:rPr>
              <w:fldChar w:fldCharType="begin"/>
            </w:r>
            <w:r>
              <w:rPr>
                <w:noProof/>
                <w:webHidden/>
              </w:rPr>
              <w:instrText xml:space="preserve"> PAGEREF _Toc505696676 \h </w:instrText>
            </w:r>
            <w:r>
              <w:rPr>
                <w:noProof/>
                <w:webHidden/>
              </w:rPr>
            </w:r>
            <w:r>
              <w:rPr>
                <w:noProof/>
                <w:webHidden/>
              </w:rPr>
              <w:fldChar w:fldCharType="separate"/>
            </w:r>
            <w:r>
              <w:rPr>
                <w:noProof/>
                <w:webHidden/>
              </w:rPr>
              <w:t>6</w:t>
            </w:r>
            <w:r>
              <w:rPr>
                <w:noProof/>
                <w:webHidden/>
              </w:rPr>
              <w:fldChar w:fldCharType="end"/>
            </w:r>
          </w:hyperlink>
        </w:p>
        <w:p w14:paraId="18490FC0" w14:textId="187C7196" w:rsidR="00B31EBE" w:rsidRDefault="00B31EBE">
          <w:pPr>
            <w:pStyle w:val="TOC1"/>
            <w:tabs>
              <w:tab w:val="right" w:leader="dot" w:pos="9350"/>
            </w:tabs>
            <w:rPr>
              <w:rFonts w:eastAsiaTheme="minorEastAsia"/>
              <w:noProof/>
            </w:rPr>
          </w:pPr>
          <w:hyperlink w:anchor="_Toc505696677" w:history="1">
            <w:r w:rsidRPr="00BD5527">
              <w:rPr>
                <w:rStyle w:val="Hyperlink"/>
                <w:rFonts w:ascii="Times New Roman" w:hAnsi="Times New Roman" w:cs="Times New Roman"/>
                <w:b/>
                <w:noProof/>
              </w:rPr>
              <w:t>Detailed Comments List</w:t>
            </w:r>
            <w:r>
              <w:rPr>
                <w:noProof/>
                <w:webHidden/>
              </w:rPr>
              <w:tab/>
            </w:r>
            <w:r>
              <w:rPr>
                <w:noProof/>
                <w:webHidden/>
              </w:rPr>
              <w:fldChar w:fldCharType="begin"/>
            </w:r>
            <w:r>
              <w:rPr>
                <w:noProof/>
                <w:webHidden/>
              </w:rPr>
              <w:instrText xml:space="preserve"> PAGEREF _Toc505696677 \h </w:instrText>
            </w:r>
            <w:r>
              <w:rPr>
                <w:noProof/>
                <w:webHidden/>
              </w:rPr>
            </w:r>
            <w:r>
              <w:rPr>
                <w:noProof/>
                <w:webHidden/>
              </w:rPr>
              <w:fldChar w:fldCharType="separate"/>
            </w:r>
            <w:r>
              <w:rPr>
                <w:noProof/>
                <w:webHidden/>
              </w:rPr>
              <w:t>6</w:t>
            </w:r>
            <w:r>
              <w:rPr>
                <w:noProof/>
                <w:webHidden/>
              </w:rPr>
              <w:fldChar w:fldCharType="end"/>
            </w:r>
          </w:hyperlink>
        </w:p>
        <w:p w14:paraId="45EDFD3C" w14:textId="791E5963" w:rsidR="00B31EBE" w:rsidRDefault="00B31EBE">
          <w:pPr>
            <w:pStyle w:val="TOC1"/>
            <w:tabs>
              <w:tab w:val="right" w:leader="dot" w:pos="9350"/>
            </w:tabs>
            <w:rPr>
              <w:rFonts w:eastAsiaTheme="minorEastAsia"/>
              <w:noProof/>
            </w:rPr>
          </w:pPr>
          <w:hyperlink w:anchor="_Toc505696678" w:history="1">
            <w:r w:rsidRPr="00BD5527">
              <w:rPr>
                <w:rStyle w:val="Hyperlink"/>
                <w:rFonts w:ascii="Times New Roman" w:hAnsi="Times New Roman" w:cs="Times New Roman"/>
                <w:b/>
                <w:noProof/>
              </w:rPr>
              <w:t>Supplemental Information</w:t>
            </w:r>
            <w:r>
              <w:rPr>
                <w:noProof/>
                <w:webHidden/>
              </w:rPr>
              <w:tab/>
            </w:r>
            <w:r>
              <w:rPr>
                <w:noProof/>
                <w:webHidden/>
              </w:rPr>
              <w:fldChar w:fldCharType="begin"/>
            </w:r>
            <w:r>
              <w:rPr>
                <w:noProof/>
                <w:webHidden/>
              </w:rPr>
              <w:instrText xml:space="preserve"> PAGEREF _Toc505696678 \h </w:instrText>
            </w:r>
            <w:r>
              <w:rPr>
                <w:noProof/>
                <w:webHidden/>
              </w:rPr>
            </w:r>
            <w:r>
              <w:rPr>
                <w:noProof/>
                <w:webHidden/>
              </w:rPr>
              <w:fldChar w:fldCharType="separate"/>
            </w:r>
            <w:r>
              <w:rPr>
                <w:noProof/>
                <w:webHidden/>
              </w:rPr>
              <w:t>7</w:t>
            </w:r>
            <w:r>
              <w:rPr>
                <w:noProof/>
                <w:webHidden/>
              </w:rPr>
              <w:fldChar w:fldCharType="end"/>
            </w:r>
          </w:hyperlink>
        </w:p>
        <w:p w14:paraId="5618C162" w14:textId="1C581943" w:rsidR="00B31EBE" w:rsidRDefault="00B31EBE">
          <w:pPr>
            <w:pStyle w:val="TOC1"/>
            <w:tabs>
              <w:tab w:val="right" w:leader="dot" w:pos="9350"/>
            </w:tabs>
            <w:rPr>
              <w:rFonts w:eastAsiaTheme="minorEastAsia"/>
              <w:noProof/>
            </w:rPr>
          </w:pPr>
          <w:hyperlink w:anchor="_Toc505696679" w:history="1">
            <w:r w:rsidRPr="00BD5527">
              <w:rPr>
                <w:rStyle w:val="Hyperlink"/>
                <w:rFonts w:ascii="Times New Roman" w:hAnsi="Times New Roman" w:cs="Times New Roman"/>
                <w:b/>
                <w:noProof/>
              </w:rPr>
              <w:t>Public Comments</w:t>
            </w:r>
            <w:r>
              <w:rPr>
                <w:noProof/>
                <w:webHidden/>
              </w:rPr>
              <w:tab/>
            </w:r>
            <w:r>
              <w:rPr>
                <w:noProof/>
                <w:webHidden/>
              </w:rPr>
              <w:fldChar w:fldCharType="begin"/>
            </w:r>
            <w:r>
              <w:rPr>
                <w:noProof/>
                <w:webHidden/>
              </w:rPr>
              <w:instrText xml:space="preserve"> PAGEREF _Toc505696679 \h </w:instrText>
            </w:r>
            <w:r>
              <w:rPr>
                <w:noProof/>
                <w:webHidden/>
              </w:rPr>
            </w:r>
            <w:r>
              <w:rPr>
                <w:noProof/>
                <w:webHidden/>
              </w:rPr>
              <w:fldChar w:fldCharType="separate"/>
            </w:r>
            <w:r>
              <w:rPr>
                <w:noProof/>
                <w:webHidden/>
              </w:rPr>
              <w:t>8</w:t>
            </w:r>
            <w:r>
              <w:rPr>
                <w:noProof/>
                <w:webHidden/>
              </w:rPr>
              <w:fldChar w:fldCharType="end"/>
            </w:r>
          </w:hyperlink>
        </w:p>
        <w:p w14:paraId="0EBFBD99" w14:textId="7ACDE133" w:rsidR="00B31EBE" w:rsidRDefault="00B31EBE">
          <w:pPr>
            <w:pStyle w:val="TOC1"/>
            <w:tabs>
              <w:tab w:val="right" w:leader="dot" w:pos="9350"/>
            </w:tabs>
            <w:rPr>
              <w:rFonts w:eastAsiaTheme="minorEastAsia"/>
              <w:noProof/>
            </w:rPr>
          </w:pPr>
          <w:hyperlink w:anchor="_Toc505696680" w:history="1">
            <w:r w:rsidRPr="00BD5527">
              <w:rPr>
                <w:rStyle w:val="Hyperlink"/>
                <w:rFonts w:ascii="Times New Roman" w:hAnsi="Times New Roman" w:cs="Times New Roman"/>
                <w:b/>
                <w:noProof/>
              </w:rPr>
              <w:t>Closing Remarks</w:t>
            </w:r>
            <w:r>
              <w:rPr>
                <w:noProof/>
                <w:webHidden/>
              </w:rPr>
              <w:tab/>
            </w:r>
            <w:r>
              <w:rPr>
                <w:noProof/>
                <w:webHidden/>
              </w:rPr>
              <w:fldChar w:fldCharType="begin"/>
            </w:r>
            <w:r>
              <w:rPr>
                <w:noProof/>
                <w:webHidden/>
              </w:rPr>
              <w:instrText xml:space="preserve"> PAGEREF _Toc505696680 \h </w:instrText>
            </w:r>
            <w:r>
              <w:rPr>
                <w:noProof/>
                <w:webHidden/>
              </w:rPr>
            </w:r>
            <w:r>
              <w:rPr>
                <w:noProof/>
                <w:webHidden/>
              </w:rPr>
              <w:fldChar w:fldCharType="separate"/>
            </w:r>
            <w:r>
              <w:rPr>
                <w:noProof/>
                <w:webHidden/>
              </w:rPr>
              <w:t>9</w:t>
            </w:r>
            <w:r>
              <w:rPr>
                <w:noProof/>
                <w:webHidden/>
              </w:rPr>
              <w:fldChar w:fldCharType="end"/>
            </w:r>
          </w:hyperlink>
        </w:p>
        <w:p w14:paraId="1BD5EFD4" w14:textId="02C69E59" w:rsidR="0007395E" w:rsidRDefault="0007395E">
          <w:r w:rsidRPr="007C67DC">
            <w:rPr>
              <w:rFonts w:ascii="Times New Roman" w:hAnsi="Times New Roman" w:cs="Times New Roman"/>
              <w:b/>
              <w:sz w:val="24"/>
              <w:szCs w:val="24"/>
            </w:rPr>
            <w:fldChar w:fldCharType="end"/>
          </w:r>
        </w:p>
      </w:sdtContent>
    </w:sdt>
    <w:p w14:paraId="6FB7A248" w14:textId="18971975" w:rsidR="0007395E" w:rsidRDefault="0007395E" w:rsidP="00B61316">
      <w:pPr>
        <w:pStyle w:val="Title"/>
        <w:rPr>
          <w:rFonts w:ascii="Times New Roman" w:hAnsi="Times New Roman" w:cs="Times New Roman"/>
        </w:rPr>
      </w:pPr>
    </w:p>
    <w:p w14:paraId="6D72DB0A" w14:textId="25BCFD81" w:rsidR="00ED5B05" w:rsidRDefault="00ED5B05" w:rsidP="0007395E">
      <w:pPr>
        <w:sectPr w:rsidR="00ED5B05">
          <w:footerReference w:type="default" r:id="rId12"/>
          <w:pgSz w:w="12240" w:h="15840"/>
          <w:pgMar w:top="1440" w:right="1440" w:bottom="1440" w:left="1440" w:header="720" w:footer="720" w:gutter="0"/>
          <w:cols w:space="720"/>
          <w:docGrid w:linePitch="360"/>
        </w:sectPr>
      </w:pPr>
    </w:p>
    <w:p w14:paraId="718BB8AB" w14:textId="62F7FC27" w:rsidR="00E465B7" w:rsidRDefault="00E465B7" w:rsidP="00E605FA">
      <w:pPr>
        <w:pStyle w:val="Heading1"/>
        <w:spacing w:before="261" w:after="240"/>
        <w:rPr>
          <w:rFonts w:ascii="Times New Roman" w:eastAsia="Times New Roman" w:hAnsi="Times New Roman" w:cs="Times New Roman"/>
          <w:b/>
          <w:bCs/>
          <w:color w:val="auto"/>
          <w:spacing w:val="-1"/>
          <w:sz w:val="24"/>
          <w:szCs w:val="24"/>
          <w:u w:val="thick" w:color="000000"/>
        </w:rPr>
      </w:pPr>
      <w:bookmarkStart w:id="0" w:name="_Toc505350653"/>
      <w:bookmarkStart w:id="1" w:name="_Toc505353274"/>
      <w:bookmarkStart w:id="2" w:name="_TOC_250003"/>
      <w:bookmarkStart w:id="3" w:name="_Toc505695090"/>
      <w:bookmarkStart w:id="4" w:name="_Toc505696665"/>
      <w:r>
        <w:rPr>
          <w:rFonts w:ascii="Times New Roman" w:eastAsia="Times New Roman" w:hAnsi="Times New Roman" w:cs="Times New Roman"/>
          <w:b/>
          <w:bCs/>
          <w:color w:val="auto"/>
          <w:spacing w:val="-1"/>
          <w:sz w:val="24"/>
          <w:szCs w:val="24"/>
          <w:u w:val="thick" w:color="000000"/>
        </w:rPr>
        <w:lastRenderedPageBreak/>
        <w:t>Introduction</w:t>
      </w:r>
      <w:bookmarkEnd w:id="0"/>
      <w:bookmarkEnd w:id="1"/>
      <w:bookmarkEnd w:id="3"/>
      <w:bookmarkEnd w:id="4"/>
    </w:p>
    <w:p w14:paraId="7D7A96CC" w14:textId="19ACA267" w:rsidR="00E465B7" w:rsidRPr="00E605FA" w:rsidRDefault="00E465B7" w:rsidP="00CF0076">
      <w:pPr>
        <w:rPr>
          <w:rFonts w:ascii="Times New Roman" w:hAnsi="Times New Roman" w:cs="Times New Roman"/>
          <w:sz w:val="24"/>
          <w:szCs w:val="24"/>
        </w:rPr>
      </w:pPr>
      <w:r w:rsidRPr="00E605FA">
        <w:rPr>
          <w:rFonts w:ascii="Times New Roman" w:hAnsi="Times New Roman" w:cs="Times New Roman"/>
          <w:sz w:val="24"/>
          <w:szCs w:val="24"/>
        </w:rPr>
        <w:t xml:space="preserve">This document provides comments on the final 2017 integrated resource plans </w:t>
      </w:r>
      <w:r w:rsidR="00895865" w:rsidRPr="004A644D">
        <w:rPr>
          <w:rFonts w:ascii="Times New Roman" w:hAnsi="Times New Roman" w:cs="Times New Roman"/>
          <w:sz w:val="24"/>
          <w:szCs w:val="24"/>
        </w:rPr>
        <w:t xml:space="preserve">(IRP) </w:t>
      </w:r>
      <w:r w:rsidRPr="00E605FA">
        <w:rPr>
          <w:rFonts w:ascii="Times New Roman" w:hAnsi="Times New Roman" w:cs="Times New Roman"/>
          <w:sz w:val="24"/>
          <w:szCs w:val="24"/>
        </w:rPr>
        <w:t>submitted by Puget Sound Energy</w:t>
      </w:r>
      <w:r w:rsidR="00895865">
        <w:rPr>
          <w:rFonts w:ascii="Times New Roman" w:hAnsi="Times New Roman" w:cs="Times New Roman"/>
          <w:sz w:val="24"/>
          <w:szCs w:val="24"/>
        </w:rPr>
        <w:t xml:space="preserve"> </w:t>
      </w:r>
      <w:r w:rsidR="00895865" w:rsidRPr="004014FC">
        <w:rPr>
          <w:rFonts w:ascii="Times New Roman" w:hAnsi="Times New Roman" w:cs="Times New Roman"/>
          <w:sz w:val="24"/>
          <w:szCs w:val="24"/>
        </w:rPr>
        <w:t>(PSE or Company)</w:t>
      </w:r>
      <w:r w:rsidRPr="00E605FA">
        <w:rPr>
          <w:rFonts w:ascii="Times New Roman" w:hAnsi="Times New Roman" w:cs="Times New Roman"/>
          <w:sz w:val="24"/>
          <w:szCs w:val="24"/>
        </w:rPr>
        <w:t>.  These plans are submitted every two years</w:t>
      </w:r>
      <w:r w:rsidR="00895865">
        <w:rPr>
          <w:rFonts w:ascii="Times New Roman" w:hAnsi="Times New Roman" w:cs="Times New Roman"/>
          <w:sz w:val="24"/>
          <w:szCs w:val="24"/>
        </w:rPr>
        <w:t>,</w:t>
      </w:r>
      <w:r w:rsidRPr="00E605FA">
        <w:rPr>
          <w:rFonts w:ascii="Times New Roman" w:hAnsi="Times New Roman" w:cs="Times New Roman"/>
          <w:sz w:val="24"/>
          <w:szCs w:val="24"/>
        </w:rPr>
        <w:t xml:space="preserve"> and are developed with input of an advisory group of interested parties, the public</w:t>
      </w:r>
      <w:r w:rsidR="00057181">
        <w:rPr>
          <w:rFonts w:ascii="Times New Roman" w:hAnsi="Times New Roman" w:cs="Times New Roman"/>
          <w:sz w:val="24"/>
          <w:szCs w:val="24"/>
        </w:rPr>
        <w:t>,</w:t>
      </w:r>
      <w:r w:rsidRPr="00E605FA">
        <w:rPr>
          <w:rFonts w:ascii="Times New Roman" w:hAnsi="Times New Roman" w:cs="Times New Roman"/>
          <w:sz w:val="24"/>
          <w:szCs w:val="24"/>
        </w:rPr>
        <w:t xml:space="preserve"> and </w:t>
      </w:r>
      <w:r w:rsidR="00895865">
        <w:rPr>
          <w:rFonts w:ascii="Times New Roman" w:hAnsi="Times New Roman" w:cs="Times New Roman"/>
          <w:sz w:val="24"/>
          <w:szCs w:val="24"/>
        </w:rPr>
        <w:t>Commission</w:t>
      </w:r>
      <w:r w:rsidR="00895865" w:rsidRPr="00E605FA">
        <w:rPr>
          <w:rFonts w:ascii="Times New Roman" w:hAnsi="Times New Roman" w:cs="Times New Roman"/>
          <w:sz w:val="24"/>
          <w:szCs w:val="24"/>
        </w:rPr>
        <w:t xml:space="preserve"> </w:t>
      </w:r>
      <w:r w:rsidRPr="00E605FA">
        <w:rPr>
          <w:rFonts w:ascii="Times New Roman" w:hAnsi="Times New Roman" w:cs="Times New Roman"/>
          <w:sz w:val="24"/>
          <w:szCs w:val="24"/>
        </w:rPr>
        <w:t>staff</w:t>
      </w:r>
      <w:r w:rsidR="00895865">
        <w:rPr>
          <w:rFonts w:ascii="Times New Roman" w:hAnsi="Times New Roman" w:cs="Times New Roman"/>
          <w:sz w:val="24"/>
          <w:szCs w:val="24"/>
        </w:rPr>
        <w:t xml:space="preserve"> (Staff)</w:t>
      </w:r>
      <w:r w:rsidRPr="00E605FA">
        <w:rPr>
          <w:rFonts w:ascii="Times New Roman" w:hAnsi="Times New Roman" w:cs="Times New Roman"/>
          <w:sz w:val="24"/>
          <w:szCs w:val="24"/>
        </w:rPr>
        <w:t>.  The next section provides an overview of the rule that requires integrated resource plans</w:t>
      </w:r>
      <w:r w:rsidR="00895865">
        <w:rPr>
          <w:rFonts w:ascii="Times New Roman" w:hAnsi="Times New Roman" w:cs="Times New Roman"/>
          <w:sz w:val="24"/>
          <w:szCs w:val="24"/>
        </w:rPr>
        <w:t>,</w:t>
      </w:r>
      <w:r w:rsidR="00CF0076" w:rsidRPr="00E605FA">
        <w:rPr>
          <w:rFonts w:ascii="Times New Roman" w:hAnsi="Times New Roman" w:cs="Times New Roman"/>
          <w:sz w:val="24"/>
          <w:szCs w:val="24"/>
        </w:rPr>
        <w:t xml:space="preserve"> followed by a retrospective of PSE’s responsiveness to issues raised by the Commission following the submittal of the 2015 IRP.  Next</w:t>
      </w:r>
      <w:r w:rsidR="00895865">
        <w:rPr>
          <w:rFonts w:ascii="Times New Roman" w:hAnsi="Times New Roman" w:cs="Times New Roman"/>
          <w:sz w:val="24"/>
          <w:szCs w:val="24"/>
        </w:rPr>
        <w:t>, Staff reviews</w:t>
      </w:r>
      <w:r w:rsidR="00CF0076" w:rsidRPr="00E605FA">
        <w:rPr>
          <w:rFonts w:ascii="Times New Roman" w:hAnsi="Times New Roman" w:cs="Times New Roman"/>
          <w:sz w:val="24"/>
          <w:szCs w:val="24"/>
        </w:rPr>
        <w:t xml:space="preserve"> how the </w:t>
      </w:r>
      <w:r w:rsidR="00895865">
        <w:rPr>
          <w:rFonts w:ascii="Times New Roman" w:hAnsi="Times New Roman" w:cs="Times New Roman"/>
          <w:sz w:val="24"/>
          <w:szCs w:val="24"/>
        </w:rPr>
        <w:t>Company’s</w:t>
      </w:r>
      <w:r w:rsidR="00CF0076" w:rsidRPr="00E605FA">
        <w:rPr>
          <w:rFonts w:ascii="Times New Roman" w:hAnsi="Times New Roman" w:cs="Times New Roman"/>
          <w:sz w:val="24"/>
          <w:szCs w:val="24"/>
        </w:rPr>
        <w:t xml:space="preserve"> findings have changed from the 2015 IRP, and PSE’s forecast for new resource additions.  The final sections of this document provide </w:t>
      </w:r>
      <w:r w:rsidR="00895865">
        <w:rPr>
          <w:rFonts w:ascii="Times New Roman" w:hAnsi="Times New Roman" w:cs="Times New Roman"/>
          <w:sz w:val="24"/>
          <w:szCs w:val="24"/>
        </w:rPr>
        <w:t>S</w:t>
      </w:r>
      <w:r w:rsidR="00895865" w:rsidRPr="00E605FA">
        <w:rPr>
          <w:rFonts w:ascii="Times New Roman" w:hAnsi="Times New Roman" w:cs="Times New Roman"/>
          <w:sz w:val="24"/>
          <w:szCs w:val="24"/>
        </w:rPr>
        <w:t>taff</w:t>
      </w:r>
      <w:r w:rsidR="00895865">
        <w:rPr>
          <w:rFonts w:ascii="Times New Roman" w:hAnsi="Times New Roman" w:cs="Times New Roman"/>
          <w:sz w:val="24"/>
          <w:szCs w:val="24"/>
        </w:rPr>
        <w:t>’s</w:t>
      </w:r>
      <w:r w:rsidR="00CF0076" w:rsidRPr="00E605FA">
        <w:rPr>
          <w:rFonts w:ascii="Times New Roman" w:hAnsi="Times New Roman" w:cs="Times New Roman"/>
          <w:sz w:val="24"/>
          <w:szCs w:val="24"/>
        </w:rPr>
        <w:t xml:space="preserve"> suggestions for improvements, highlight key issues, and </w:t>
      </w:r>
      <w:r w:rsidR="00895865">
        <w:rPr>
          <w:rFonts w:ascii="Times New Roman" w:hAnsi="Times New Roman" w:cs="Times New Roman"/>
          <w:sz w:val="24"/>
          <w:szCs w:val="24"/>
        </w:rPr>
        <w:t>list</w:t>
      </w:r>
      <w:r w:rsidR="00CF0076" w:rsidRPr="00E605FA">
        <w:rPr>
          <w:rFonts w:ascii="Times New Roman" w:hAnsi="Times New Roman" w:cs="Times New Roman"/>
          <w:sz w:val="24"/>
          <w:szCs w:val="24"/>
        </w:rPr>
        <w:t xml:space="preserve"> more detailed and technical issues</w:t>
      </w:r>
      <w:r w:rsidR="007E5B12">
        <w:rPr>
          <w:rFonts w:ascii="Times New Roman" w:hAnsi="Times New Roman" w:cs="Times New Roman"/>
          <w:sz w:val="24"/>
          <w:szCs w:val="24"/>
        </w:rPr>
        <w:t xml:space="preserve">, which are explored at a deeper level </w:t>
      </w:r>
      <w:r w:rsidR="00CF0076" w:rsidRPr="00E605FA">
        <w:rPr>
          <w:rFonts w:ascii="Times New Roman" w:hAnsi="Times New Roman" w:cs="Times New Roman"/>
          <w:sz w:val="24"/>
          <w:szCs w:val="24"/>
        </w:rPr>
        <w:t xml:space="preserve">in </w:t>
      </w:r>
      <w:r w:rsidR="007E5B12">
        <w:rPr>
          <w:rFonts w:ascii="Times New Roman" w:hAnsi="Times New Roman" w:cs="Times New Roman"/>
          <w:sz w:val="24"/>
          <w:szCs w:val="24"/>
        </w:rPr>
        <w:t>Appendix 1</w:t>
      </w:r>
      <w:r w:rsidR="00CF0076" w:rsidRPr="00E605FA">
        <w:rPr>
          <w:rFonts w:ascii="Times New Roman" w:hAnsi="Times New Roman" w:cs="Times New Roman"/>
          <w:sz w:val="24"/>
          <w:szCs w:val="24"/>
        </w:rPr>
        <w:t>.</w:t>
      </w:r>
    </w:p>
    <w:p w14:paraId="1E8431EA" w14:textId="4DC8FA66" w:rsidR="00117356" w:rsidRPr="00E605FA" w:rsidRDefault="00117356" w:rsidP="00117356">
      <w:pPr>
        <w:pStyle w:val="Heading1"/>
        <w:spacing w:before="261"/>
        <w:rPr>
          <w:rFonts w:ascii="Times New Roman" w:eastAsia="Times New Roman" w:hAnsi="Times New Roman" w:cs="Times New Roman"/>
          <w:color w:val="auto"/>
          <w:sz w:val="24"/>
          <w:szCs w:val="24"/>
        </w:rPr>
      </w:pPr>
      <w:bookmarkStart w:id="5" w:name="_Toc505342354"/>
      <w:bookmarkStart w:id="6" w:name="_Toc505350654"/>
      <w:bookmarkStart w:id="7" w:name="_Toc505353275"/>
      <w:bookmarkStart w:id="8" w:name="_Toc505695091"/>
      <w:bookmarkStart w:id="9" w:name="_Toc505696666"/>
      <w:r w:rsidRPr="00E605FA">
        <w:rPr>
          <w:rFonts w:ascii="Times New Roman" w:eastAsia="Times New Roman" w:hAnsi="Times New Roman" w:cs="Times New Roman"/>
          <w:b/>
          <w:bCs/>
          <w:color w:val="auto"/>
          <w:spacing w:val="-1"/>
          <w:sz w:val="24"/>
          <w:szCs w:val="24"/>
          <w:u w:val="thick" w:color="000000"/>
        </w:rPr>
        <w:t>Background</w:t>
      </w:r>
      <w:bookmarkEnd w:id="2"/>
      <w:bookmarkEnd w:id="5"/>
      <w:bookmarkEnd w:id="6"/>
      <w:bookmarkEnd w:id="7"/>
      <w:bookmarkEnd w:id="8"/>
      <w:bookmarkEnd w:id="9"/>
    </w:p>
    <w:p w14:paraId="507B8EEF" w14:textId="77777777" w:rsidR="00117356" w:rsidRPr="00117356" w:rsidRDefault="00117356" w:rsidP="00117356">
      <w:pPr>
        <w:widowControl w:val="0"/>
        <w:spacing w:before="9" w:after="0" w:line="240" w:lineRule="auto"/>
        <w:rPr>
          <w:rFonts w:ascii="Times New Roman" w:eastAsia="Times New Roman" w:hAnsi="Times New Roman" w:cs="Times New Roman"/>
          <w:b/>
          <w:bCs/>
          <w:sz w:val="24"/>
          <w:szCs w:val="24"/>
        </w:rPr>
      </w:pPr>
    </w:p>
    <w:p w14:paraId="22E0D8D0" w14:textId="45338BA9" w:rsidR="00307E70" w:rsidRPr="00117356" w:rsidRDefault="004E706A" w:rsidP="00117356">
      <w:pPr>
        <w:rPr>
          <w:rFonts w:ascii="Times New Roman" w:hAnsi="Times New Roman" w:cs="Times New Roman"/>
          <w:sz w:val="24"/>
          <w:szCs w:val="24"/>
        </w:rPr>
      </w:pPr>
      <w:r w:rsidRPr="004A644D">
        <w:rPr>
          <w:rFonts w:ascii="Times New Roman" w:hAnsi="Times New Roman" w:cs="Times New Roman"/>
          <w:sz w:val="24"/>
          <w:szCs w:val="24"/>
        </w:rPr>
        <w:t xml:space="preserve">WAC 480-90-128 </w:t>
      </w:r>
      <w:r w:rsidR="00117356" w:rsidRPr="004A644D">
        <w:rPr>
          <w:rFonts w:ascii="Times New Roman" w:hAnsi="Times New Roman" w:cs="Times New Roman"/>
          <w:sz w:val="24"/>
          <w:szCs w:val="24"/>
        </w:rPr>
        <w:t>and WAC 480-100-238 direct investor-owned energy companies (IOUs) to develop</w:t>
      </w:r>
      <w:r w:rsidR="0088567C" w:rsidRPr="004A644D">
        <w:rPr>
          <w:rFonts w:ascii="Times New Roman" w:hAnsi="Times New Roman" w:cs="Times New Roman"/>
          <w:sz w:val="24"/>
          <w:szCs w:val="24"/>
        </w:rPr>
        <w:t xml:space="preserve"> gas and electric</w:t>
      </w:r>
      <w:r w:rsidR="00117356" w:rsidRPr="004A644D">
        <w:rPr>
          <w:rFonts w:ascii="Times New Roman" w:hAnsi="Times New Roman" w:cs="Times New Roman"/>
          <w:sz w:val="24"/>
          <w:szCs w:val="24"/>
        </w:rPr>
        <w:t xml:space="preserve"> integrated resource plan</w:t>
      </w:r>
      <w:r w:rsidR="0088567C" w:rsidRPr="004A644D">
        <w:rPr>
          <w:rFonts w:ascii="Times New Roman" w:hAnsi="Times New Roman" w:cs="Times New Roman"/>
          <w:sz w:val="24"/>
          <w:szCs w:val="24"/>
        </w:rPr>
        <w:t>s</w:t>
      </w:r>
      <w:r w:rsidR="00117356" w:rsidRPr="004A644D">
        <w:rPr>
          <w:rFonts w:ascii="Times New Roman" w:hAnsi="Times New Roman" w:cs="Times New Roman"/>
          <w:sz w:val="24"/>
          <w:szCs w:val="24"/>
        </w:rPr>
        <w:t xml:space="preserve"> every two years, which identifies “the mix of energy supply resources and conservation that will meet current and future needs at the lowest reasonable cost to the utilities and its ratepayers.” In preparing an IRP, utilities are required to consider changes and trends in energy markets, resource costs, state and federal regulatory requirements</w:t>
      </w:r>
      <w:r w:rsidR="0088567C" w:rsidRPr="004A644D">
        <w:rPr>
          <w:rFonts w:ascii="Times New Roman" w:hAnsi="Times New Roman" w:cs="Times New Roman"/>
          <w:sz w:val="24"/>
          <w:szCs w:val="24"/>
        </w:rPr>
        <w:t xml:space="preserve"> and policies</w:t>
      </w:r>
      <w:r w:rsidR="00117356" w:rsidRPr="004A644D">
        <w:rPr>
          <w:rFonts w:ascii="Times New Roman" w:hAnsi="Times New Roman" w:cs="Times New Roman"/>
          <w:sz w:val="24"/>
          <w:szCs w:val="24"/>
        </w:rPr>
        <w:t>, and other shifts in the political and market landscape. The rule</w:t>
      </w:r>
      <w:r w:rsidRPr="004A644D">
        <w:rPr>
          <w:rFonts w:ascii="Times New Roman" w:hAnsi="Times New Roman" w:cs="Times New Roman"/>
          <w:sz w:val="24"/>
          <w:szCs w:val="24"/>
        </w:rPr>
        <w:t>s</w:t>
      </w:r>
      <w:r w:rsidR="00117356" w:rsidRPr="004A644D">
        <w:rPr>
          <w:rFonts w:ascii="Times New Roman" w:hAnsi="Times New Roman" w:cs="Times New Roman"/>
          <w:sz w:val="24"/>
          <w:szCs w:val="24"/>
        </w:rPr>
        <w:t xml:space="preserve"> </w:t>
      </w:r>
      <w:r w:rsidRPr="004A644D">
        <w:rPr>
          <w:rFonts w:ascii="Times New Roman" w:hAnsi="Times New Roman" w:cs="Times New Roman"/>
          <w:sz w:val="24"/>
          <w:szCs w:val="24"/>
        </w:rPr>
        <w:t>require</w:t>
      </w:r>
      <w:r w:rsidR="00117356" w:rsidRPr="004A644D">
        <w:rPr>
          <w:rFonts w:ascii="Times New Roman" w:hAnsi="Times New Roman" w:cs="Times New Roman"/>
          <w:sz w:val="24"/>
          <w:szCs w:val="24"/>
        </w:rPr>
        <w:t xml:space="preserve"> that IOUs conduct a comprehensive analysis of the costs and benefits, including risk mitigation benefits, of various approaches to meeting future resource needs using the best available information. The intent is for each regulated company to develop a strategic approach that fits its unique situation, while minimizing risks and costs for the company and its ratepayers.</w:t>
      </w:r>
    </w:p>
    <w:p w14:paraId="26EA5D56" w14:textId="7691F84F" w:rsidR="00307E70" w:rsidRPr="00CE5DC5" w:rsidRDefault="009E0ABB" w:rsidP="007F2929">
      <w:pPr>
        <w:pStyle w:val="Heading1"/>
        <w:spacing w:after="120"/>
        <w:rPr>
          <w:rFonts w:ascii="Times New Roman" w:hAnsi="Times New Roman" w:cs="Times New Roman"/>
          <w:b/>
          <w:color w:val="auto"/>
          <w:sz w:val="24"/>
          <w:szCs w:val="24"/>
          <w:u w:val="single"/>
        </w:rPr>
      </w:pPr>
      <w:bookmarkStart w:id="10" w:name="_Toc505342355"/>
      <w:bookmarkStart w:id="11" w:name="_Toc505350655"/>
      <w:bookmarkStart w:id="12" w:name="_Toc505353276"/>
      <w:bookmarkStart w:id="13" w:name="_Toc505695092"/>
      <w:bookmarkStart w:id="14" w:name="_Toc505696667"/>
      <w:r w:rsidRPr="00CE5DC5">
        <w:rPr>
          <w:rFonts w:ascii="Times New Roman" w:hAnsi="Times New Roman" w:cs="Times New Roman"/>
          <w:b/>
          <w:color w:val="auto"/>
          <w:sz w:val="24"/>
          <w:szCs w:val="24"/>
          <w:u w:val="single"/>
        </w:rPr>
        <w:t>Regulatory Compliance</w:t>
      </w:r>
      <w:bookmarkEnd w:id="10"/>
      <w:bookmarkEnd w:id="11"/>
      <w:bookmarkEnd w:id="12"/>
      <w:bookmarkEnd w:id="13"/>
      <w:bookmarkEnd w:id="14"/>
      <w:r w:rsidR="00307E70" w:rsidRPr="00CE5DC5">
        <w:rPr>
          <w:rFonts w:ascii="Times New Roman" w:hAnsi="Times New Roman" w:cs="Times New Roman"/>
          <w:b/>
          <w:color w:val="auto"/>
          <w:sz w:val="24"/>
          <w:szCs w:val="24"/>
          <w:u w:val="single"/>
        </w:rPr>
        <w:t xml:space="preserve"> </w:t>
      </w:r>
    </w:p>
    <w:p w14:paraId="080B6172" w14:textId="4AAE4FA3" w:rsidR="00307E70" w:rsidRDefault="009973AB">
      <w:pPr>
        <w:rPr>
          <w:rFonts w:ascii="Times New Roman" w:hAnsi="Times New Roman" w:cs="Times New Roman"/>
          <w:sz w:val="24"/>
          <w:szCs w:val="24"/>
        </w:rPr>
      </w:pPr>
      <w:r w:rsidRPr="004014FC">
        <w:rPr>
          <w:rFonts w:ascii="Times New Roman" w:hAnsi="Times New Roman" w:cs="Times New Roman"/>
          <w:sz w:val="24"/>
          <w:szCs w:val="24"/>
        </w:rPr>
        <w:t>Puget Sound Energy</w:t>
      </w:r>
      <w:r w:rsidR="0015190E" w:rsidRPr="004014FC">
        <w:rPr>
          <w:rFonts w:ascii="Times New Roman" w:hAnsi="Times New Roman" w:cs="Times New Roman"/>
          <w:sz w:val="24"/>
          <w:szCs w:val="24"/>
        </w:rPr>
        <w:t xml:space="preserve"> </w:t>
      </w:r>
      <w:r w:rsidRPr="004014FC">
        <w:rPr>
          <w:rFonts w:ascii="Times New Roman" w:hAnsi="Times New Roman" w:cs="Times New Roman"/>
          <w:sz w:val="24"/>
          <w:szCs w:val="24"/>
        </w:rPr>
        <w:t>submitted their final 2017 Integrated Resources Pl</w:t>
      </w:r>
      <w:r w:rsidR="00210075">
        <w:rPr>
          <w:rFonts w:ascii="Times New Roman" w:hAnsi="Times New Roman" w:cs="Times New Roman"/>
          <w:sz w:val="24"/>
          <w:szCs w:val="24"/>
        </w:rPr>
        <w:t xml:space="preserve">an (IRP) on November 14, 2017. </w:t>
      </w:r>
      <w:r w:rsidRPr="004014FC">
        <w:rPr>
          <w:rFonts w:ascii="Times New Roman" w:hAnsi="Times New Roman" w:cs="Times New Roman"/>
          <w:sz w:val="24"/>
          <w:szCs w:val="24"/>
        </w:rPr>
        <w:t>This submission was later than the originally scheduled July 14</w:t>
      </w:r>
      <w:r w:rsidR="000302E0" w:rsidRPr="004014FC">
        <w:rPr>
          <w:rFonts w:ascii="Times New Roman" w:hAnsi="Times New Roman" w:cs="Times New Roman"/>
          <w:sz w:val="24"/>
          <w:szCs w:val="24"/>
        </w:rPr>
        <w:t>,</w:t>
      </w:r>
      <w:r w:rsidRPr="004014FC">
        <w:rPr>
          <w:rFonts w:ascii="Times New Roman" w:hAnsi="Times New Roman" w:cs="Times New Roman"/>
          <w:sz w:val="24"/>
          <w:szCs w:val="24"/>
        </w:rPr>
        <w:t xml:space="preserve"> 2017 submittal date</w:t>
      </w:r>
      <w:r w:rsidR="00F53D1D" w:rsidRPr="004014FC">
        <w:rPr>
          <w:rFonts w:ascii="Times New Roman" w:hAnsi="Times New Roman" w:cs="Times New Roman"/>
          <w:sz w:val="24"/>
          <w:szCs w:val="24"/>
        </w:rPr>
        <w:t>, but timely</w:t>
      </w:r>
      <w:r w:rsidRPr="004014FC">
        <w:rPr>
          <w:rFonts w:ascii="Times New Roman" w:hAnsi="Times New Roman" w:cs="Times New Roman"/>
          <w:sz w:val="24"/>
          <w:szCs w:val="24"/>
        </w:rPr>
        <w:t xml:space="preserve"> pursuant to an order </w:t>
      </w:r>
      <w:r w:rsidR="000302E0" w:rsidRPr="004014FC">
        <w:rPr>
          <w:rFonts w:ascii="Times New Roman" w:hAnsi="Times New Roman" w:cs="Times New Roman"/>
          <w:sz w:val="24"/>
          <w:szCs w:val="24"/>
        </w:rPr>
        <w:t>granting a later</w:t>
      </w:r>
      <w:r w:rsidRPr="004014FC">
        <w:rPr>
          <w:rFonts w:ascii="Times New Roman" w:hAnsi="Times New Roman" w:cs="Times New Roman"/>
          <w:sz w:val="24"/>
          <w:szCs w:val="24"/>
        </w:rPr>
        <w:t xml:space="preserve"> submittal date</w:t>
      </w:r>
      <w:r w:rsidR="00CA4D57" w:rsidRPr="004014FC">
        <w:rPr>
          <w:rFonts w:ascii="Times New Roman" w:hAnsi="Times New Roman" w:cs="Times New Roman"/>
          <w:sz w:val="24"/>
          <w:szCs w:val="24"/>
        </w:rPr>
        <w:t>.</w:t>
      </w:r>
      <w:r w:rsidRPr="004014FC">
        <w:rPr>
          <w:rStyle w:val="FootnoteReference"/>
          <w:rFonts w:ascii="Times New Roman" w:hAnsi="Times New Roman" w:cs="Times New Roman"/>
        </w:rPr>
        <w:footnoteReference w:id="2"/>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 xml:space="preserve">The submission </w:t>
      </w:r>
      <w:r w:rsidR="000302E0" w:rsidRPr="004014FC">
        <w:rPr>
          <w:rFonts w:ascii="Times New Roman" w:hAnsi="Times New Roman" w:cs="Times New Roman"/>
          <w:sz w:val="24"/>
          <w:szCs w:val="24"/>
        </w:rPr>
        <w:t>deadline</w:t>
      </w:r>
      <w:r w:rsidRPr="004014FC">
        <w:rPr>
          <w:rFonts w:ascii="Times New Roman" w:hAnsi="Times New Roman" w:cs="Times New Roman"/>
          <w:sz w:val="24"/>
          <w:szCs w:val="24"/>
        </w:rPr>
        <w:t xml:space="preserve"> for future IRPs from PSE remains </w:t>
      </w:r>
      <w:r w:rsidR="000302E0" w:rsidRPr="004014FC">
        <w:rPr>
          <w:rFonts w:ascii="Times New Roman" w:hAnsi="Times New Roman" w:cs="Times New Roman"/>
          <w:sz w:val="24"/>
          <w:szCs w:val="24"/>
        </w:rPr>
        <w:t xml:space="preserve">July 14 in </w:t>
      </w:r>
      <w:r w:rsidRPr="004014FC">
        <w:rPr>
          <w:rFonts w:ascii="Times New Roman" w:hAnsi="Times New Roman" w:cs="Times New Roman"/>
          <w:sz w:val="24"/>
          <w:szCs w:val="24"/>
        </w:rPr>
        <w:t>odd</w:t>
      </w:r>
      <w:r w:rsidR="000302E0" w:rsidRPr="004014FC">
        <w:rPr>
          <w:rFonts w:ascii="Times New Roman" w:hAnsi="Times New Roman" w:cs="Times New Roman"/>
          <w:sz w:val="24"/>
          <w:szCs w:val="24"/>
        </w:rPr>
        <w:t>-</w:t>
      </w:r>
      <w:r w:rsidRPr="004014FC">
        <w:rPr>
          <w:rFonts w:ascii="Times New Roman" w:hAnsi="Times New Roman" w:cs="Times New Roman"/>
          <w:sz w:val="24"/>
          <w:szCs w:val="24"/>
        </w:rPr>
        <w:t>numbered years.</w:t>
      </w:r>
      <w:r w:rsidR="00210075">
        <w:rPr>
          <w:rFonts w:ascii="Times New Roman" w:hAnsi="Times New Roman" w:cs="Times New Roman"/>
          <w:sz w:val="24"/>
          <w:szCs w:val="24"/>
        </w:rPr>
        <w:t xml:space="preserve"> </w:t>
      </w:r>
      <w:r w:rsidR="009E0ABB" w:rsidRPr="004014FC">
        <w:rPr>
          <w:rFonts w:ascii="Times New Roman" w:hAnsi="Times New Roman" w:cs="Times New Roman"/>
          <w:sz w:val="24"/>
          <w:szCs w:val="24"/>
        </w:rPr>
        <w:t xml:space="preserve">Figures B-1 and B-2 in Appendix B summarize how the IRP satisfies the electric and </w:t>
      </w:r>
      <w:r w:rsidR="00327514" w:rsidRPr="004014FC">
        <w:rPr>
          <w:rFonts w:ascii="Times New Roman" w:hAnsi="Times New Roman" w:cs="Times New Roman"/>
          <w:sz w:val="24"/>
          <w:szCs w:val="24"/>
        </w:rPr>
        <w:t xml:space="preserve">natural </w:t>
      </w:r>
      <w:r w:rsidR="009E0ABB" w:rsidRPr="004014FC">
        <w:rPr>
          <w:rFonts w:ascii="Times New Roman" w:hAnsi="Times New Roman" w:cs="Times New Roman"/>
          <w:sz w:val="24"/>
          <w:szCs w:val="24"/>
        </w:rPr>
        <w:t>gas IRP regulatory requirements</w:t>
      </w:r>
      <w:r w:rsidR="00CA4D57" w:rsidRPr="004014FC">
        <w:rPr>
          <w:rFonts w:ascii="Times New Roman" w:hAnsi="Times New Roman" w:cs="Times New Roman"/>
          <w:sz w:val="24"/>
          <w:szCs w:val="24"/>
        </w:rPr>
        <w:t>.</w:t>
      </w:r>
      <w:r w:rsidR="009E0ABB" w:rsidRPr="004014FC">
        <w:rPr>
          <w:rStyle w:val="FootnoteReference"/>
          <w:rFonts w:ascii="Times New Roman" w:hAnsi="Times New Roman" w:cs="Times New Roman"/>
          <w:sz w:val="24"/>
          <w:szCs w:val="24"/>
        </w:rPr>
        <w:footnoteReference w:id="3"/>
      </w:r>
      <w:r w:rsidR="00210075">
        <w:rPr>
          <w:rFonts w:ascii="Times New Roman" w:hAnsi="Times New Roman" w:cs="Times New Roman"/>
          <w:sz w:val="24"/>
          <w:szCs w:val="24"/>
        </w:rPr>
        <w:t xml:space="preserve"> </w:t>
      </w:r>
      <w:r w:rsidR="009E0ABB" w:rsidRPr="004014FC">
        <w:rPr>
          <w:rFonts w:ascii="Times New Roman" w:hAnsi="Times New Roman" w:cs="Times New Roman"/>
          <w:sz w:val="24"/>
          <w:szCs w:val="24"/>
        </w:rPr>
        <w:t xml:space="preserve">Figure B-3 provides PSE’s response to </w:t>
      </w:r>
      <w:r w:rsidR="00320BF9" w:rsidRPr="004014FC">
        <w:rPr>
          <w:rFonts w:ascii="Times New Roman" w:hAnsi="Times New Roman" w:cs="Times New Roman"/>
          <w:sz w:val="24"/>
          <w:szCs w:val="24"/>
        </w:rPr>
        <w:t>conditions imposed on PSE</w:t>
      </w:r>
      <w:r w:rsidR="009E0ABB" w:rsidRPr="004014FC">
        <w:rPr>
          <w:rFonts w:ascii="Times New Roman" w:hAnsi="Times New Roman" w:cs="Times New Roman"/>
          <w:sz w:val="24"/>
          <w:szCs w:val="24"/>
        </w:rPr>
        <w:t xml:space="preserve"> in Commission Order 01 of Dockets UE-16</w:t>
      </w:r>
      <w:r w:rsidR="00E91268" w:rsidRPr="004014FC">
        <w:rPr>
          <w:rFonts w:ascii="Times New Roman" w:hAnsi="Times New Roman" w:cs="Times New Roman"/>
          <w:sz w:val="24"/>
          <w:szCs w:val="24"/>
        </w:rPr>
        <w:t>0</w:t>
      </w:r>
      <w:r w:rsidR="009E0ABB" w:rsidRPr="004014FC">
        <w:rPr>
          <w:rFonts w:ascii="Times New Roman" w:hAnsi="Times New Roman" w:cs="Times New Roman"/>
          <w:sz w:val="24"/>
          <w:szCs w:val="24"/>
        </w:rPr>
        <w:t>918 and UG-16</w:t>
      </w:r>
      <w:r w:rsidR="00E91268" w:rsidRPr="004014FC">
        <w:rPr>
          <w:rFonts w:ascii="Times New Roman" w:hAnsi="Times New Roman" w:cs="Times New Roman"/>
          <w:sz w:val="24"/>
          <w:szCs w:val="24"/>
        </w:rPr>
        <w:t>0</w:t>
      </w:r>
      <w:r w:rsidR="009E0ABB" w:rsidRPr="004014FC">
        <w:rPr>
          <w:rFonts w:ascii="Times New Roman" w:hAnsi="Times New Roman" w:cs="Times New Roman"/>
          <w:sz w:val="24"/>
          <w:szCs w:val="24"/>
        </w:rPr>
        <w:t>919</w:t>
      </w:r>
      <w:r w:rsidR="00CA4D57" w:rsidRPr="004014FC">
        <w:rPr>
          <w:rFonts w:ascii="Times New Roman" w:hAnsi="Times New Roman" w:cs="Times New Roman"/>
          <w:sz w:val="24"/>
          <w:szCs w:val="24"/>
        </w:rPr>
        <w:t>,</w:t>
      </w:r>
      <w:r w:rsidR="009E0ABB" w:rsidRPr="004014FC">
        <w:rPr>
          <w:rFonts w:ascii="Times New Roman" w:hAnsi="Times New Roman" w:cs="Times New Roman"/>
          <w:sz w:val="24"/>
          <w:szCs w:val="24"/>
        </w:rPr>
        <w:t xml:space="preserve"> which allowed an extension of the normal deadline for the 2017 IRP.</w:t>
      </w:r>
    </w:p>
    <w:p w14:paraId="4530E3BC" w14:textId="19A2A988" w:rsidR="009E2B85" w:rsidRPr="000F458A" w:rsidRDefault="007C08E0" w:rsidP="000F458A">
      <w:pPr>
        <w:pStyle w:val="Heading1"/>
        <w:rPr>
          <w:rFonts w:ascii="Times New Roman" w:hAnsi="Times New Roman" w:cs="Times New Roman"/>
          <w:b/>
          <w:sz w:val="24"/>
          <w:szCs w:val="24"/>
          <w:u w:val="single"/>
        </w:rPr>
      </w:pPr>
      <w:bookmarkStart w:id="15" w:name="_Toc505350656"/>
      <w:bookmarkStart w:id="16" w:name="_Toc505353277"/>
      <w:bookmarkStart w:id="17" w:name="_Toc505695093"/>
      <w:bookmarkStart w:id="18" w:name="_Toc505696668"/>
      <w:r w:rsidRPr="000F458A">
        <w:rPr>
          <w:rFonts w:ascii="Times New Roman" w:hAnsi="Times New Roman" w:cs="Times New Roman"/>
          <w:b/>
          <w:color w:val="auto"/>
          <w:sz w:val="24"/>
          <w:szCs w:val="24"/>
          <w:u w:val="single"/>
        </w:rPr>
        <w:lastRenderedPageBreak/>
        <w:t>PSE’s R</w:t>
      </w:r>
      <w:r w:rsidR="009E2B85" w:rsidRPr="000F458A">
        <w:rPr>
          <w:rFonts w:ascii="Times New Roman" w:hAnsi="Times New Roman" w:cs="Times New Roman"/>
          <w:b/>
          <w:color w:val="auto"/>
          <w:sz w:val="24"/>
          <w:szCs w:val="24"/>
          <w:u w:val="single"/>
        </w:rPr>
        <w:t xml:space="preserve">esponsiveness to the </w:t>
      </w:r>
      <w:r w:rsidRPr="000F458A">
        <w:rPr>
          <w:rFonts w:ascii="Times New Roman" w:hAnsi="Times New Roman" w:cs="Times New Roman"/>
          <w:b/>
          <w:color w:val="auto"/>
          <w:sz w:val="24"/>
          <w:szCs w:val="24"/>
          <w:u w:val="single"/>
        </w:rPr>
        <w:t>2015 IRP</w:t>
      </w:r>
      <w:r w:rsidR="009E2B85" w:rsidRPr="000F458A">
        <w:rPr>
          <w:rFonts w:ascii="Times New Roman" w:hAnsi="Times New Roman" w:cs="Times New Roman"/>
          <w:b/>
          <w:color w:val="auto"/>
          <w:sz w:val="24"/>
          <w:szCs w:val="24"/>
          <w:u w:val="single"/>
        </w:rPr>
        <w:t xml:space="preserve"> </w:t>
      </w:r>
      <w:r w:rsidRPr="000F458A">
        <w:rPr>
          <w:rFonts w:ascii="Times New Roman" w:hAnsi="Times New Roman" w:cs="Times New Roman"/>
          <w:b/>
          <w:color w:val="auto"/>
          <w:sz w:val="24"/>
          <w:szCs w:val="24"/>
          <w:u w:val="single"/>
        </w:rPr>
        <w:t>Acknowledgement L</w:t>
      </w:r>
      <w:r w:rsidR="009E2B85" w:rsidRPr="000F458A">
        <w:rPr>
          <w:rFonts w:ascii="Times New Roman" w:hAnsi="Times New Roman" w:cs="Times New Roman"/>
          <w:b/>
          <w:color w:val="auto"/>
          <w:sz w:val="24"/>
          <w:szCs w:val="24"/>
          <w:u w:val="single"/>
        </w:rPr>
        <w:t>etter</w:t>
      </w:r>
      <w:bookmarkEnd w:id="15"/>
      <w:bookmarkEnd w:id="16"/>
      <w:bookmarkEnd w:id="17"/>
      <w:bookmarkEnd w:id="18"/>
    </w:p>
    <w:p w14:paraId="3B29C0C5" w14:textId="1A7859F6" w:rsidR="00DA09DC" w:rsidRPr="007C08E0" w:rsidRDefault="007C08E0" w:rsidP="00E605FA">
      <w:pPr>
        <w:rPr>
          <w:rFonts w:ascii="Times New Roman" w:hAnsi="Times New Roman" w:cs="Times New Roman"/>
          <w:b/>
          <w:sz w:val="24"/>
          <w:szCs w:val="24"/>
          <w:u w:val="single"/>
        </w:rPr>
      </w:pPr>
      <w:r w:rsidRPr="007C08E0">
        <w:rPr>
          <w:rFonts w:ascii="Times New Roman" w:hAnsi="Times New Roman" w:cs="Times New Roman"/>
          <w:sz w:val="24"/>
          <w:szCs w:val="24"/>
        </w:rPr>
        <w:t xml:space="preserve">The Commission sent an acknowledgement letter to PSE on May 9, 2016 which found that the 2015 IPR met the requirements for IRPs in RCW 19.280.030, WAC 480-100-238, and WAC 480-90-238.  </w:t>
      </w:r>
      <w:r w:rsidR="00E605FA">
        <w:rPr>
          <w:rFonts w:ascii="Times New Roman" w:hAnsi="Times New Roman" w:cs="Times New Roman"/>
          <w:sz w:val="24"/>
          <w:szCs w:val="24"/>
        </w:rPr>
        <w:t>T</w:t>
      </w:r>
      <w:r w:rsidRPr="007C08E0">
        <w:rPr>
          <w:rFonts w:ascii="Times New Roman" w:hAnsi="Times New Roman" w:cs="Times New Roman"/>
          <w:sz w:val="24"/>
          <w:szCs w:val="24"/>
        </w:rPr>
        <w:t xml:space="preserve">he attachment to the acknowledgement letter pointed to certain places where the Commission </w:t>
      </w:r>
      <w:r>
        <w:rPr>
          <w:rFonts w:ascii="Times New Roman" w:hAnsi="Times New Roman" w:cs="Times New Roman"/>
          <w:sz w:val="24"/>
          <w:szCs w:val="24"/>
        </w:rPr>
        <w:t>did not agree with the company approach or analysis</w:t>
      </w:r>
      <w:r w:rsidRPr="007C08E0">
        <w:rPr>
          <w:rFonts w:ascii="Times New Roman" w:hAnsi="Times New Roman" w:cs="Times New Roman"/>
          <w:sz w:val="24"/>
          <w:szCs w:val="24"/>
        </w:rPr>
        <w:t xml:space="preserve"> and directed PSE to make changes in its analysis and processes in the 2017 IRP.</w:t>
      </w:r>
      <w:r>
        <w:rPr>
          <w:rFonts w:ascii="Times New Roman" w:hAnsi="Times New Roman" w:cs="Times New Roman"/>
          <w:sz w:val="24"/>
          <w:szCs w:val="24"/>
        </w:rPr>
        <w:t xml:space="preserve">  </w:t>
      </w:r>
      <w:r w:rsidR="004A644D">
        <w:rPr>
          <w:rFonts w:ascii="Times New Roman" w:hAnsi="Times New Roman" w:cs="Times New Roman"/>
          <w:sz w:val="24"/>
          <w:szCs w:val="24"/>
        </w:rPr>
        <w:t>Staff</w:t>
      </w:r>
      <w:r w:rsidR="00E605FA">
        <w:rPr>
          <w:rFonts w:ascii="Times New Roman" w:hAnsi="Times New Roman" w:cs="Times New Roman"/>
          <w:sz w:val="24"/>
          <w:szCs w:val="24"/>
        </w:rPr>
        <w:t xml:space="preserve"> reviewed the 2015 IRP acknowledgement letter with PSE and believes that they addressed all of the recommendations from the acknowledgement letter in the 2017</w:t>
      </w:r>
      <w:r w:rsidR="00467BD9">
        <w:rPr>
          <w:rFonts w:ascii="Times New Roman" w:hAnsi="Times New Roman" w:cs="Times New Roman"/>
          <w:sz w:val="24"/>
          <w:szCs w:val="24"/>
        </w:rPr>
        <w:t xml:space="preserve"> IRP</w:t>
      </w:r>
      <w:r w:rsidR="00E605FA">
        <w:rPr>
          <w:rFonts w:ascii="Times New Roman" w:hAnsi="Times New Roman" w:cs="Times New Roman"/>
          <w:sz w:val="24"/>
          <w:szCs w:val="24"/>
        </w:rPr>
        <w:t xml:space="preserve">.  </w:t>
      </w:r>
      <w:r>
        <w:rPr>
          <w:rFonts w:ascii="Times New Roman" w:hAnsi="Times New Roman" w:cs="Times New Roman"/>
          <w:sz w:val="24"/>
          <w:szCs w:val="24"/>
        </w:rPr>
        <w:t xml:space="preserve"> </w:t>
      </w:r>
      <w:r w:rsidR="00E605FA">
        <w:rPr>
          <w:rFonts w:ascii="Times New Roman" w:hAnsi="Times New Roman" w:cs="Times New Roman"/>
          <w:sz w:val="24"/>
          <w:szCs w:val="24"/>
        </w:rPr>
        <w:t>To streamline the process in the 2019 IRP, Staff recommends that PSE include a table providing an explicit crosswalk between the 2017 acknowledgement letter recommendations and the actions taken in response during 2019 IRP process and plan.</w:t>
      </w:r>
    </w:p>
    <w:p w14:paraId="5603DEB1" w14:textId="103CFFD5" w:rsidR="00E034D2" w:rsidRPr="00CE5DC5" w:rsidRDefault="00320BF9" w:rsidP="007F2929">
      <w:pPr>
        <w:pStyle w:val="Heading1"/>
        <w:spacing w:after="120"/>
        <w:rPr>
          <w:rFonts w:ascii="Times New Roman" w:hAnsi="Times New Roman" w:cs="Times New Roman"/>
          <w:b/>
          <w:color w:val="auto"/>
          <w:sz w:val="24"/>
          <w:szCs w:val="24"/>
          <w:u w:val="single"/>
        </w:rPr>
      </w:pPr>
      <w:bookmarkStart w:id="19" w:name="_Toc505342356"/>
      <w:bookmarkStart w:id="20" w:name="_Toc505350657"/>
      <w:bookmarkStart w:id="21" w:name="_Toc505353278"/>
      <w:bookmarkStart w:id="22" w:name="_Toc505695094"/>
      <w:bookmarkStart w:id="23" w:name="_Toc505696669"/>
      <w:r w:rsidRPr="00CE5DC5">
        <w:rPr>
          <w:rFonts w:ascii="Times New Roman" w:hAnsi="Times New Roman" w:cs="Times New Roman"/>
          <w:b/>
          <w:color w:val="auto"/>
          <w:sz w:val="24"/>
          <w:szCs w:val="24"/>
          <w:u w:val="single"/>
        </w:rPr>
        <w:t>PSE’s Past IRP Findings</w:t>
      </w:r>
      <w:r w:rsidR="004F6C1F">
        <w:rPr>
          <w:rFonts w:ascii="Times New Roman" w:hAnsi="Times New Roman" w:cs="Times New Roman"/>
          <w:b/>
          <w:color w:val="auto"/>
          <w:sz w:val="24"/>
          <w:szCs w:val="24"/>
          <w:u w:val="single"/>
        </w:rPr>
        <w:t xml:space="preserve"> of Resource Need</w:t>
      </w:r>
      <w:bookmarkEnd w:id="19"/>
      <w:bookmarkEnd w:id="20"/>
      <w:bookmarkEnd w:id="21"/>
      <w:bookmarkEnd w:id="22"/>
      <w:bookmarkEnd w:id="23"/>
    </w:p>
    <w:p w14:paraId="37A6048B" w14:textId="5DF11868" w:rsidR="00307E70" w:rsidRDefault="0015190E">
      <w:pPr>
        <w:rPr>
          <w:rFonts w:ascii="Times New Roman" w:hAnsi="Times New Roman" w:cs="Times New Roman"/>
          <w:sz w:val="24"/>
          <w:szCs w:val="24"/>
        </w:rPr>
      </w:pPr>
      <w:r w:rsidRPr="004014FC">
        <w:rPr>
          <w:rFonts w:ascii="Times New Roman" w:hAnsi="Times New Roman" w:cs="Times New Roman"/>
          <w:sz w:val="24"/>
          <w:szCs w:val="24"/>
        </w:rPr>
        <w:t xml:space="preserve">PSE’s 2017 </w:t>
      </w:r>
      <w:r w:rsidR="003E56E5" w:rsidRPr="004014FC">
        <w:rPr>
          <w:rFonts w:ascii="Times New Roman" w:hAnsi="Times New Roman" w:cs="Times New Roman"/>
          <w:sz w:val="24"/>
          <w:szCs w:val="24"/>
        </w:rPr>
        <w:t xml:space="preserve">IRP </w:t>
      </w:r>
      <w:r w:rsidRPr="004014FC">
        <w:rPr>
          <w:rFonts w:ascii="Times New Roman" w:hAnsi="Times New Roman" w:cs="Times New Roman"/>
          <w:sz w:val="24"/>
          <w:szCs w:val="24"/>
        </w:rPr>
        <w:t xml:space="preserve">reflects the ever changing </w:t>
      </w:r>
      <w:r w:rsidR="007E05A1" w:rsidRPr="004014FC">
        <w:rPr>
          <w:rFonts w:ascii="Times New Roman" w:hAnsi="Times New Roman" w:cs="Times New Roman"/>
          <w:sz w:val="24"/>
          <w:szCs w:val="24"/>
        </w:rPr>
        <w:t xml:space="preserve">economic and technology </w:t>
      </w:r>
      <w:r w:rsidRPr="004014FC">
        <w:rPr>
          <w:rFonts w:ascii="Times New Roman" w:hAnsi="Times New Roman" w:cs="Times New Roman"/>
          <w:sz w:val="24"/>
          <w:szCs w:val="24"/>
        </w:rPr>
        <w:t xml:space="preserve">environment of </w:t>
      </w:r>
      <w:r w:rsidR="00237696" w:rsidRPr="004014FC">
        <w:rPr>
          <w:rFonts w:ascii="Times New Roman" w:hAnsi="Times New Roman" w:cs="Times New Roman"/>
          <w:sz w:val="24"/>
          <w:szCs w:val="24"/>
        </w:rPr>
        <w:t>energy</w:t>
      </w:r>
      <w:r w:rsidRPr="004014FC">
        <w:rPr>
          <w:rFonts w:ascii="Times New Roman" w:hAnsi="Times New Roman" w:cs="Times New Roman"/>
          <w:sz w:val="24"/>
          <w:szCs w:val="24"/>
        </w:rPr>
        <w:t xml:space="preserve"> prod</w:t>
      </w:r>
      <w:r w:rsidR="00210075">
        <w:rPr>
          <w:rFonts w:ascii="Times New Roman" w:hAnsi="Times New Roman" w:cs="Times New Roman"/>
          <w:sz w:val="24"/>
          <w:szCs w:val="24"/>
        </w:rPr>
        <w:t xml:space="preserve">uction, transmission, and use. </w:t>
      </w:r>
      <w:r w:rsidR="007E05A1" w:rsidRPr="004014FC">
        <w:rPr>
          <w:rFonts w:ascii="Times New Roman" w:hAnsi="Times New Roman" w:cs="Times New Roman"/>
          <w:sz w:val="24"/>
          <w:szCs w:val="24"/>
        </w:rPr>
        <w:t xml:space="preserve">In the </w:t>
      </w:r>
      <w:r w:rsidR="003E56E5" w:rsidRPr="004014FC">
        <w:rPr>
          <w:rFonts w:ascii="Times New Roman" w:hAnsi="Times New Roman" w:cs="Times New Roman"/>
          <w:sz w:val="24"/>
          <w:szCs w:val="24"/>
        </w:rPr>
        <w:t>recent past</w:t>
      </w:r>
      <w:r w:rsidR="00CA4D57" w:rsidRPr="004014FC">
        <w:rPr>
          <w:rFonts w:ascii="Times New Roman" w:hAnsi="Times New Roman" w:cs="Times New Roman"/>
          <w:sz w:val="24"/>
          <w:szCs w:val="24"/>
        </w:rPr>
        <w:t>,</w:t>
      </w:r>
      <w:r w:rsidR="003E56E5" w:rsidRPr="004014FC">
        <w:rPr>
          <w:rFonts w:ascii="Times New Roman" w:hAnsi="Times New Roman" w:cs="Times New Roman"/>
          <w:sz w:val="24"/>
          <w:szCs w:val="24"/>
        </w:rPr>
        <w:t xml:space="preserve"> PSE’s</w:t>
      </w:r>
      <w:r w:rsidR="007E05A1" w:rsidRPr="004014FC">
        <w:rPr>
          <w:rFonts w:ascii="Times New Roman" w:hAnsi="Times New Roman" w:cs="Times New Roman"/>
          <w:sz w:val="24"/>
          <w:szCs w:val="24"/>
        </w:rPr>
        <w:t xml:space="preserve"> modeling of</w:t>
      </w:r>
      <w:r w:rsidR="0064600C">
        <w:rPr>
          <w:rFonts w:ascii="Times New Roman" w:hAnsi="Times New Roman" w:cs="Times New Roman"/>
          <w:sz w:val="24"/>
          <w:szCs w:val="24"/>
        </w:rPr>
        <w:t xml:space="preserve"> electric</w:t>
      </w:r>
      <w:r w:rsidR="007E05A1" w:rsidRPr="004014FC">
        <w:rPr>
          <w:rFonts w:ascii="Times New Roman" w:hAnsi="Times New Roman" w:cs="Times New Roman"/>
          <w:sz w:val="24"/>
          <w:szCs w:val="24"/>
        </w:rPr>
        <w:t xml:space="preserve"> portfolios </w:t>
      </w:r>
      <w:r w:rsidR="004A644D">
        <w:rPr>
          <w:rFonts w:ascii="Times New Roman" w:hAnsi="Times New Roman" w:cs="Times New Roman"/>
          <w:sz w:val="24"/>
          <w:szCs w:val="24"/>
        </w:rPr>
        <w:t>has</w:t>
      </w:r>
      <w:r w:rsidR="004A644D" w:rsidRPr="004014FC">
        <w:rPr>
          <w:rFonts w:ascii="Times New Roman" w:hAnsi="Times New Roman" w:cs="Times New Roman"/>
          <w:sz w:val="24"/>
          <w:szCs w:val="24"/>
        </w:rPr>
        <w:t xml:space="preserve"> </w:t>
      </w:r>
      <w:r w:rsidR="007E05A1" w:rsidRPr="004014FC">
        <w:rPr>
          <w:rFonts w:ascii="Times New Roman" w:hAnsi="Times New Roman" w:cs="Times New Roman"/>
          <w:sz w:val="24"/>
          <w:szCs w:val="24"/>
        </w:rPr>
        <w:t>consistently pointed to aggressive energy conservation and wind energy</w:t>
      </w:r>
      <w:r w:rsidR="00CA4D57" w:rsidRPr="004014FC">
        <w:rPr>
          <w:rFonts w:ascii="Times New Roman" w:hAnsi="Times New Roman" w:cs="Times New Roman"/>
          <w:sz w:val="24"/>
          <w:szCs w:val="24"/>
        </w:rPr>
        <w:t xml:space="preserve">, </w:t>
      </w:r>
      <w:r w:rsidR="007E05A1" w:rsidRPr="004014FC">
        <w:rPr>
          <w:rFonts w:ascii="Times New Roman" w:hAnsi="Times New Roman" w:cs="Times New Roman"/>
          <w:sz w:val="24"/>
          <w:szCs w:val="24"/>
        </w:rPr>
        <w:t>to satisfy Washington’s renewable portfolio standard, plus some combination of natural g</w:t>
      </w:r>
      <w:r w:rsidR="00210075">
        <w:rPr>
          <w:rFonts w:ascii="Times New Roman" w:hAnsi="Times New Roman" w:cs="Times New Roman"/>
          <w:sz w:val="24"/>
          <w:szCs w:val="24"/>
        </w:rPr>
        <w:t xml:space="preserve">as-fired </w:t>
      </w:r>
      <w:r w:rsidR="00B223EB">
        <w:rPr>
          <w:rFonts w:ascii="Times New Roman" w:hAnsi="Times New Roman" w:cs="Times New Roman"/>
          <w:sz w:val="24"/>
          <w:szCs w:val="24"/>
        </w:rPr>
        <w:t xml:space="preserve">electric generation </w:t>
      </w:r>
      <w:r w:rsidR="00210075">
        <w:rPr>
          <w:rFonts w:ascii="Times New Roman" w:hAnsi="Times New Roman" w:cs="Times New Roman"/>
          <w:sz w:val="24"/>
          <w:szCs w:val="24"/>
        </w:rPr>
        <w:t xml:space="preserve">resources. </w:t>
      </w:r>
      <w:r w:rsidR="007E05A1" w:rsidRPr="004014FC">
        <w:rPr>
          <w:rFonts w:ascii="Times New Roman" w:hAnsi="Times New Roman" w:cs="Times New Roman"/>
          <w:sz w:val="24"/>
          <w:szCs w:val="24"/>
        </w:rPr>
        <w:t xml:space="preserve">The natural gas </w:t>
      </w:r>
      <w:r w:rsidR="00B223EB">
        <w:rPr>
          <w:rFonts w:ascii="Times New Roman" w:hAnsi="Times New Roman" w:cs="Times New Roman"/>
          <w:sz w:val="24"/>
          <w:szCs w:val="24"/>
        </w:rPr>
        <w:t>electric generation</w:t>
      </w:r>
      <w:r w:rsidR="00B223EB" w:rsidRPr="004014FC">
        <w:rPr>
          <w:rFonts w:ascii="Times New Roman" w:hAnsi="Times New Roman" w:cs="Times New Roman"/>
          <w:sz w:val="24"/>
          <w:szCs w:val="24"/>
        </w:rPr>
        <w:t xml:space="preserve"> </w:t>
      </w:r>
      <w:r w:rsidR="007E05A1" w:rsidRPr="004014FC">
        <w:rPr>
          <w:rFonts w:ascii="Times New Roman" w:hAnsi="Times New Roman" w:cs="Times New Roman"/>
          <w:sz w:val="24"/>
          <w:szCs w:val="24"/>
        </w:rPr>
        <w:t xml:space="preserve">resources in prior IRPs </w:t>
      </w:r>
      <w:r w:rsidR="00F03236" w:rsidRPr="004014FC">
        <w:rPr>
          <w:rFonts w:ascii="Times New Roman" w:hAnsi="Times New Roman" w:cs="Times New Roman"/>
          <w:sz w:val="24"/>
          <w:szCs w:val="24"/>
        </w:rPr>
        <w:t xml:space="preserve">have varied between </w:t>
      </w:r>
      <w:r w:rsidR="007E05A1" w:rsidRPr="004014FC">
        <w:rPr>
          <w:rFonts w:ascii="Times New Roman" w:hAnsi="Times New Roman" w:cs="Times New Roman"/>
          <w:sz w:val="24"/>
          <w:szCs w:val="24"/>
        </w:rPr>
        <w:t>preference</w:t>
      </w:r>
      <w:r w:rsidR="00F03236" w:rsidRPr="004014FC">
        <w:rPr>
          <w:rFonts w:ascii="Times New Roman" w:hAnsi="Times New Roman" w:cs="Times New Roman"/>
          <w:sz w:val="24"/>
          <w:szCs w:val="24"/>
        </w:rPr>
        <w:t>s</w:t>
      </w:r>
      <w:r w:rsidR="007E05A1" w:rsidRPr="004014FC">
        <w:rPr>
          <w:rFonts w:ascii="Times New Roman" w:hAnsi="Times New Roman" w:cs="Times New Roman"/>
          <w:sz w:val="24"/>
          <w:szCs w:val="24"/>
        </w:rPr>
        <w:t xml:space="preserve"> for combined-cycle combustion </w:t>
      </w:r>
      <w:r w:rsidR="00F03236" w:rsidRPr="004014FC">
        <w:rPr>
          <w:rFonts w:ascii="Times New Roman" w:hAnsi="Times New Roman" w:cs="Times New Roman"/>
          <w:sz w:val="24"/>
          <w:szCs w:val="24"/>
        </w:rPr>
        <w:t>turbines (CCCTs),</w:t>
      </w:r>
      <w:r w:rsidR="007E05A1" w:rsidRPr="004014FC">
        <w:rPr>
          <w:rFonts w:ascii="Times New Roman" w:hAnsi="Times New Roman" w:cs="Times New Roman"/>
          <w:sz w:val="24"/>
          <w:szCs w:val="24"/>
        </w:rPr>
        <w:t xml:space="preserve"> simple-cycle combustion turbines (SCCTs)</w:t>
      </w:r>
      <w:r w:rsidR="00F03236" w:rsidRPr="004014FC">
        <w:rPr>
          <w:rFonts w:ascii="Times New Roman" w:hAnsi="Times New Roman" w:cs="Times New Roman"/>
          <w:sz w:val="24"/>
          <w:szCs w:val="24"/>
        </w:rPr>
        <w:t>, or a combination of the two</w:t>
      </w:r>
      <w:r w:rsidR="007E05A1" w:rsidRPr="004014FC">
        <w:rPr>
          <w:rFonts w:ascii="Times New Roman" w:hAnsi="Times New Roman" w:cs="Times New Roman"/>
          <w:sz w:val="24"/>
          <w:szCs w:val="24"/>
        </w:rPr>
        <w:t>.</w:t>
      </w:r>
      <w:r w:rsidR="004A2C0E" w:rsidRPr="004014FC">
        <w:rPr>
          <w:rFonts w:ascii="Times New Roman" w:hAnsi="Times New Roman" w:cs="Times New Roman"/>
          <w:sz w:val="24"/>
          <w:szCs w:val="24"/>
        </w:rPr>
        <w:t xml:space="preserve"> </w:t>
      </w:r>
    </w:p>
    <w:p w14:paraId="3F84D04B" w14:textId="5BCD579A" w:rsidR="00106D43" w:rsidRDefault="009A3E27">
      <w:pPr>
        <w:rPr>
          <w:rFonts w:ascii="Times New Roman" w:hAnsi="Times New Roman" w:cs="Times New Roman"/>
          <w:sz w:val="24"/>
          <w:szCs w:val="24"/>
        </w:rPr>
      </w:pPr>
      <w:r>
        <w:rPr>
          <w:rFonts w:ascii="Times New Roman" w:hAnsi="Times New Roman" w:cs="Times New Roman"/>
          <w:sz w:val="24"/>
          <w:szCs w:val="24"/>
        </w:rPr>
        <w:t>PSE’s recent natural gas IRP</w:t>
      </w:r>
      <w:r w:rsidR="00A533AD">
        <w:rPr>
          <w:rFonts w:ascii="Times New Roman" w:hAnsi="Times New Roman" w:cs="Times New Roman"/>
          <w:sz w:val="24"/>
          <w:szCs w:val="24"/>
        </w:rPr>
        <w:t xml:space="preserve">s have identified </w:t>
      </w:r>
      <w:r w:rsidR="00816838">
        <w:rPr>
          <w:rFonts w:ascii="Times New Roman" w:hAnsi="Times New Roman" w:cs="Times New Roman"/>
          <w:sz w:val="24"/>
          <w:szCs w:val="24"/>
        </w:rPr>
        <w:t xml:space="preserve">energy </w:t>
      </w:r>
      <w:r w:rsidR="00A533AD" w:rsidRPr="00B223EB">
        <w:rPr>
          <w:rFonts w:ascii="Times New Roman" w:hAnsi="Times New Roman" w:cs="Times New Roman"/>
          <w:sz w:val="24"/>
          <w:szCs w:val="24"/>
        </w:rPr>
        <w:t>conservation</w:t>
      </w:r>
      <w:r w:rsidR="00816838" w:rsidRPr="00B223EB">
        <w:rPr>
          <w:rFonts w:ascii="Times New Roman" w:hAnsi="Times New Roman" w:cs="Times New Roman"/>
          <w:sz w:val="24"/>
          <w:szCs w:val="24"/>
        </w:rPr>
        <w:t xml:space="preserve">, </w:t>
      </w:r>
      <w:r w:rsidR="00CB377F" w:rsidRPr="00B223EB">
        <w:rPr>
          <w:rFonts w:ascii="Times New Roman" w:hAnsi="Times New Roman" w:cs="Times New Roman"/>
          <w:sz w:val="24"/>
          <w:szCs w:val="24"/>
        </w:rPr>
        <w:t>a new liquefied natural gas (LNG) peaking plant</w:t>
      </w:r>
      <w:r w:rsidR="00816838" w:rsidRPr="00B223EB">
        <w:rPr>
          <w:rFonts w:ascii="Times New Roman" w:hAnsi="Times New Roman" w:cs="Times New Roman"/>
          <w:sz w:val="24"/>
          <w:szCs w:val="24"/>
        </w:rPr>
        <w:t>, propane facility upgrades</w:t>
      </w:r>
      <w:r w:rsidR="00CB377F" w:rsidRPr="00B223EB">
        <w:rPr>
          <w:rFonts w:ascii="Times New Roman" w:hAnsi="Times New Roman" w:cs="Times New Roman"/>
          <w:sz w:val="24"/>
          <w:szCs w:val="24"/>
        </w:rPr>
        <w:t>,</w:t>
      </w:r>
      <w:r w:rsidR="00A533AD" w:rsidRPr="00B223EB">
        <w:rPr>
          <w:rFonts w:ascii="Times New Roman" w:hAnsi="Times New Roman" w:cs="Times New Roman"/>
          <w:sz w:val="24"/>
          <w:szCs w:val="24"/>
        </w:rPr>
        <w:t xml:space="preserve"> and </w:t>
      </w:r>
      <w:r w:rsidR="00816838" w:rsidRPr="00B223EB">
        <w:rPr>
          <w:rFonts w:ascii="Times New Roman" w:hAnsi="Times New Roman" w:cs="Times New Roman"/>
          <w:sz w:val="24"/>
          <w:szCs w:val="24"/>
        </w:rPr>
        <w:t>regional pipeline expansion</w:t>
      </w:r>
      <w:r w:rsidR="00CB377F" w:rsidRPr="00B223EB">
        <w:rPr>
          <w:rFonts w:ascii="Times New Roman" w:hAnsi="Times New Roman" w:cs="Times New Roman"/>
          <w:sz w:val="24"/>
          <w:szCs w:val="24"/>
        </w:rPr>
        <w:t xml:space="preserve"> to meet its peak need.</w:t>
      </w:r>
    </w:p>
    <w:p w14:paraId="04D0DD7B" w14:textId="4F333155" w:rsidR="00B223EB" w:rsidRPr="00B223EB" w:rsidRDefault="00B223EB">
      <w:pPr>
        <w:rPr>
          <w:rFonts w:ascii="Times New Roman" w:hAnsi="Times New Roman" w:cs="Times New Roman"/>
          <w:sz w:val="24"/>
          <w:szCs w:val="24"/>
        </w:rPr>
      </w:pPr>
      <w:r>
        <w:rPr>
          <w:rFonts w:ascii="Times New Roman" w:hAnsi="Times New Roman" w:cs="Times New Roman"/>
          <w:sz w:val="24"/>
          <w:szCs w:val="24"/>
        </w:rPr>
        <w:t>In some areas PSE’s 2017 IRP reflects a similar path.  However, in other</w:t>
      </w:r>
      <w:r w:rsidR="0042542A">
        <w:rPr>
          <w:rFonts w:ascii="Times New Roman" w:hAnsi="Times New Roman" w:cs="Times New Roman"/>
          <w:sz w:val="24"/>
          <w:szCs w:val="24"/>
        </w:rPr>
        <w:t xml:space="preserve"> areas the 2017 IRP </w:t>
      </w:r>
      <w:r>
        <w:rPr>
          <w:rFonts w:ascii="Times New Roman" w:hAnsi="Times New Roman" w:cs="Times New Roman"/>
          <w:sz w:val="24"/>
          <w:szCs w:val="24"/>
        </w:rPr>
        <w:t>s</w:t>
      </w:r>
      <w:r w:rsidR="0042542A">
        <w:rPr>
          <w:rFonts w:ascii="Times New Roman" w:hAnsi="Times New Roman" w:cs="Times New Roman"/>
          <w:sz w:val="24"/>
          <w:szCs w:val="24"/>
        </w:rPr>
        <w:t>ets</w:t>
      </w:r>
      <w:r w:rsidR="007D5321">
        <w:rPr>
          <w:rFonts w:ascii="Times New Roman" w:hAnsi="Times New Roman" w:cs="Times New Roman"/>
          <w:sz w:val="24"/>
          <w:szCs w:val="24"/>
        </w:rPr>
        <w:t xml:space="preserve"> </w:t>
      </w:r>
      <w:r>
        <w:rPr>
          <w:rFonts w:ascii="Times New Roman" w:hAnsi="Times New Roman" w:cs="Times New Roman"/>
          <w:sz w:val="24"/>
          <w:szCs w:val="24"/>
        </w:rPr>
        <w:t xml:space="preserve">new directions to meet customer needs </w:t>
      </w:r>
      <w:r w:rsidR="0042542A">
        <w:rPr>
          <w:rFonts w:ascii="Times New Roman" w:hAnsi="Times New Roman" w:cs="Times New Roman"/>
          <w:sz w:val="24"/>
          <w:szCs w:val="24"/>
        </w:rPr>
        <w:t xml:space="preserve">employing </w:t>
      </w:r>
      <w:r>
        <w:rPr>
          <w:rFonts w:ascii="Times New Roman" w:hAnsi="Times New Roman" w:cs="Times New Roman"/>
          <w:sz w:val="24"/>
          <w:szCs w:val="24"/>
        </w:rPr>
        <w:t>least</w:t>
      </w:r>
      <w:r w:rsidR="0042542A">
        <w:rPr>
          <w:rFonts w:ascii="Times New Roman" w:hAnsi="Times New Roman" w:cs="Times New Roman"/>
          <w:sz w:val="24"/>
          <w:szCs w:val="24"/>
        </w:rPr>
        <w:t>-</w:t>
      </w:r>
      <w:r>
        <w:rPr>
          <w:rFonts w:ascii="Times New Roman" w:hAnsi="Times New Roman" w:cs="Times New Roman"/>
          <w:sz w:val="24"/>
          <w:szCs w:val="24"/>
        </w:rPr>
        <w:t>cost and least</w:t>
      </w:r>
      <w:r w:rsidR="0042542A">
        <w:rPr>
          <w:rFonts w:ascii="Times New Roman" w:hAnsi="Times New Roman" w:cs="Times New Roman"/>
          <w:sz w:val="24"/>
          <w:szCs w:val="24"/>
        </w:rPr>
        <w:t>-</w:t>
      </w:r>
      <w:r>
        <w:rPr>
          <w:rFonts w:ascii="Times New Roman" w:hAnsi="Times New Roman" w:cs="Times New Roman"/>
          <w:sz w:val="24"/>
          <w:szCs w:val="24"/>
        </w:rPr>
        <w:t>risk resources.</w:t>
      </w:r>
    </w:p>
    <w:p w14:paraId="42D12F7D" w14:textId="6E17B330" w:rsidR="00E034D2" w:rsidRPr="00CE5DC5" w:rsidRDefault="00E034D2" w:rsidP="007F2929">
      <w:pPr>
        <w:pStyle w:val="Heading1"/>
        <w:spacing w:after="120"/>
        <w:rPr>
          <w:rFonts w:ascii="Times New Roman" w:hAnsi="Times New Roman" w:cs="Times New Roman"/>
          <w:b/>
          <w:color w:val="auto"/>
          <w:sz w:val="24"/>
          <w:szCs w:val="24"/>
          <w:u w:val="single"/>
        </w:rPr>
      </w:pPr>
      <w:bookmarkStart w:id="24" w:name="_Toc505342357"/>
      <w:bookmarkStart w:id="25" w:name="_Toc505350658"/>
      <w:bookmarkStart w:id="26" w:name="_Toc505353279"/>
      <w:bookmarkStart w:id="27" w:name="_Toc505695095"/>
      <w:bookmarkStart w:id="28" w:name="_Toc505696670"/>
      <w:r w:rsidRPr="00CE5DC5">
        <w:rPr>
          <w:rFonts w:ascii="Times New Roman" w:hAnsi="Times New Roman" w:cs="Times New Roman"/>
          <w:b/>
          <w:color w:val="auto"/>
          <w:sz w:val="24"/>
          <w:szCs w:val="24"/>
          <w:u w:val="single"/>
        </w:rPr>
        <w:t>New Directions</w:t>
      </w:r>
      <w:bookmarkEnd w:id="24"/>
      <w:bookmarkEnd w:id="25"/>
      <w:bookmarkEnd w:id="26"/>
      <w:bookmarkEnd w:id="27"/>
      <w:bookmarkEnd w:id="28"/>
    </w:p>
    <w:p w14:paraId="77090FD3" w14:textId="1529F4F3" w:rsidR="00AA5C57" w:rsidRPr="004014FC" w:rsidRDefault="007E05A1">
      <w:pPr>
        <w:rPr>
          <w:rFonts w:ascii="Times New Roman" w:hAnsi="Times New Roman" w:cs="Times New Roman"/>
          <w:sz w:val="24"/>
          <w:szCs w:val="24"/>
        </w:rPr>
      </w:pPr>
      <w:r w:rsidRPr="004014FC">
        <w:rPr>
          <w:rFonts w:ascii="Times New Roman" w:hAnsi="Times New Roman" w:cs="Times New Roman"/>
          <w:sz w:val="24"/>
          <w:szCs w:val="24"/>
        </w:rPr>
        <w:t xml:space="preserve">This IRP diverts from past planning cycles as it </w:t>
      </w:r>
      <w:r w:rsidR="003B2307" w:rsidRPr="004014FC">
        <w:rPr>
          <w:rFonts w:ascii="Times New Roman" w:hAnsi="Times New Roman" w:cs="Times New Roman"/>
          <w:sz w:val="24"/>
          <w:szCs w:val="24"/>
        </w:rPr>
        <w:t>favors</w:t>
      </w:r>
      <w:r w:rsidRPr="004014FC">
        <w:rPr>
          <w:rFonts w:ascii="Times New Roman" w:hAnsi="Times New Roman" w:cs="Times New Roman"/>
          <w:sz w:val="24"/>
          <w:szCs w:val="24"/>
        </w:rPr>
        <w:t xml:space="preserve"> a </w:t>
      </w:r>
      <w:r w:rsidR="003B2307" w:rsidRPr="004014FC">
        <w:rPr>
          <w:rFonts w:ascii="Times New Roman" w:hAnsi="Times New Roman" w:cs="Times New Roman"/>
          <w:sz w:val="24"/>
          <w:szCs w:val="24"/>
        </w:rPr>
        <w:t xml:space="preserve">portfolio with </w:t>
      </w:r>
      <w:r w:rsidR="00674A7C" w:rsidRPr="004014FC">
        <w:rPr>
          <w:rFonts w:ascii="Times New Roman" w:hAnsi="Times New Roman" w:cs="Times New Roman"/>
          <w:sz w:val="24"/>
          <w:szCs w:val="24"/>
        </w:rPr>
        <w:t xml:space="preserve">a </w:t>
      </w:r>
      <w:r w:rsidR="00320BF9" w:rsidRPr="004014FC">
        <w:rPr>
          <w:rFonts w:ascii="Times New Roman" w:hAnsi="Times New Roman" w:cs="Times New Roman"/>
          <w:sz w:val="24"/>
          <w:szCs w:val="24"/>
        </w:rPr>
        <w:t xml:space="preserve">significantly </w:t>
      </w:r>
      <w:r w:rsidRPr="004014FC">
        <w:rPr>
          <w:rFonts w:ascii="Times New Roman" w:hAnsi="Times New Roman" w:cs="Times New Roman"/>
          <w:sz w:val="24"/>
          <w:szCs w:val="24"/>
        </w:rPr>
        <w:t>different combination of resources</w:t>
      </w:r>
      <w:r w:rsidR="00210075">
        <w:rPr>
          <w:rFonts w:ascii="Times New Roman" w:hAnsi="Times New Roman" w:cs="Times New Roman"/>
          <w:sz w:val="24"/>
          <w:szCs w:val="24"/>
        </w:rPr>
        <w:t xml:space="preserve">. </w:t>
      </w:r>
      <w:r w:rsidR="003B2307" w:rsidRPr="004014FC">
        <w:rPr>
          <w:rFonts w:ascii="Times New Roman" w:hAnsi="Times New Roman" w:cs="Times New Roman"/>
          <w:sz w:val="24"/>
          <w:szCs w:val="24"/>
        </w:rPr>
        <w:t xml:space="preserve">The </w:t>
      </w:r>
      <w:r w:rsidR="00B318A4" w:rsidRPr="004014FC">
        <w:rPr>
          <w:rFonts w:ascii="Times New Roman" w:hAnsi="Times New Roman" w:cs="Times New Roman"/>
          <w:sz w:val="24"/>
          <w:szCs w:val="24"/>
        </w:rPr>
        <w:t xml:space="preserve">results of the </w:t>
      </w:r>
      <w:r w:rsidR="003B2307" w:rsidRPr="004014FC">
        <w:rPr>
          <w:rFonts w:ascii="Times New Roman" w:hAnsi="Times New Roman" w:cs="Times New Roman"/>
          <w:sz w:val="24"/>
          <w:szCs w:val="24"/>
        </w:rPr>
        <w:t>2017 IRP</w:t>
      </w:r>
      <w:r w:rsidRPr="004014FC">
        <w:rPr>
          <w:rFonts w:ascii="Times New Roman" w:hAnsi="Times New Roman" w:cs="Times New Roman"/>
          <w:sz w:val="24"/>
          <w:szCs w:val="24"/>
        </w:rPr>
        <w:t xml:space="preserve"> </w:t>
      </w:r>
      <w:r w:rsidR="00B318A4" w:rsidRPr="004014FC">
        <w:rPr>
          <w:rFonts w:ascii="Times New Roman" w:hAnsi="Times New Roman" w:cs="Times New Roman"/>
          <w:sz w:val="24"/>
          <w:szCs w:val="24"/>
        </w:rPr>
        <w:t>indicate that PSE should continue relying</w:t>
      </w:r>
      <w:r w:rsidRPr="004014FC">
        <w:rPr>
          <w:rFonts w:ascii="Times New Roman" w:hAnsi="Times New Roman" w:cs="Times New Roman"/>
          <w:sz w:val="24"/>
          <w:szCs w:val="24"/>
        </w:rPr>
        <w:t xml:space="preserve"> on significant levels of cost-effective energy conservation</w:t>
      </w:r>
      <w:r w:rsidR="00007FE8" w:rsidRPr="004014FC">
        <w:rPr>
          <w:rFonts w:ascii="Times New Roman" w:hAnsi="Times New Roman" w:cs="Times New Roman"/>
          <w:sz w:val="24"/>
          <w:szCs w:val="24"/>
        </w:rPr>
        <w:t>, market purchases based on economic advantage,</w:t>
      </w:r>
      <w:r w:rsidRPr="004014FC">
        <w:rPr>
          <w:rFonts w:ascii="Times New Roman" w:hAnsi="Times New Roman" w:cs="Times New Roman"/>
          <w:sz w:val="24"/>
          <w:szCs w:val="24"/>
        </w:rPr>
        <w:t xml:space="preserve"> </w:t>
      </w:r>
      <w:r w:rsidR="00B318A4" w:rsidRPr="004014FC">
        <w:rPr>
          <w:rFonts w:ascii="Times New Roman" w:hAnsi="Times New Roman" w:cs="Times New Roman"/>
          <w:sz w:val="24"/>
          <w:szCs w:val="24"/>
        </w:rPr>
        <w:t xml:space="preserve">and pursuit of </w:t>
      </w:r>
      <w:r w:rsidR="00007FE8" w:rsidRPr="004014FC">
        <w:rPr>
          <w:rFonts w:ascii="Times New Roman" w:hAnsi="Times New Roman" w:cs="Times New Roman"/>
          <w:sz w:val="24"/>
          <w:szCs w:val="24"/>
        </w:rPr>
        <w:t xml:space="preserve">cost-effective </w:t>
      </w:r>
      <w:r w:rsidR="00210075">
        <w:rPr>
          <w:rFonts w:ascii="Times New Roman" w:hAnsi="Times New Roman" w:cs="Times New Roman"/>
          <w:sz w:val="24"/>
          <w:szCs w:val="24"/>
        </w:rPr>
        <w:t xml:space="preserve">demand response resources. </w:t>
      </w:r>
      <w:r w:rsidR="00B318A4" w:rsidRPr="004014FC">
        <w:rPr>
          <w:rFonts w:ascii="Times New Roman" w:hAnsi="Times New Roman" w:cs="Times New Roman"/>
          <w:sz w:val="24"/>
          <w:szCs w:val="24"/>
        </w:rPr>
        <w:t>However</w:t>
      </w:r>
      <w:r w:rsidR="00CA4D57" w:rsidRPr="004014FC">
        <w:rPr>
          <w:rFonts w:ascii="Times New Roman" w:hAnsi="Times New Roman" w:cs="Times New Roman"/>
          <w:sz w:val="24"/>
          <w:szCs w:val="24"/>
        </w:rPr>
        <w:t>,</w:t>
      </w:r>
      <w:r w:rsidR="00B318A4" w:rsidRPr="004014FC">
        <w:rPr>
          <w:rFonts w:ascii="Times New Roman" w:hAnsi="Times New Roman" w:cs="Times New Roman"/>
          <w:sz w:val="24"/>
          <w:szCs w:val="24"/>
        </w:rPr>
        <w:t xml:space="preserve"> the</w:t>
      </w:r>
      <w:r w:rsidRPr="004014FC">
        <w:rPr>
          <w:rFonts w:ascii="Times New Roman" w:hAnsi="Times New Roman" w:cs="Times New Roman"/>
          <w:sz w:val="24"/>
          <w:szCs w:val="24"/>
        </w:rPr>
        <w:t xml:space="preserve"> </w:t>
      </w:r>
      <w:r w:rsidR="003B2307" w:rsidRPr="004014FC">
        <w:rPr>
          <w:rFonts w:ascii="Times New Roman" w:hAnsi="Times New Roman" w:cs="Times New Roman"/>
          <w:sz w:val="24"/>
          <w:szCs w:val="24"/>
        </w:rPr>
        <w:t xml:space="preserve">other </w:t>
      </w:r>
      <w:r w:rsidRPr="004014FC">
        <w:rPr>
          <w:rFonts w:ascii="Times New Roman" w:hAnsi="Times New Roman" w:cs="Times New Roman"/>
          <w:sz w:val="24"/>
          <w:szCs w:val="24"/>
        </w:rPr>
        <w:t>resources</w:t>
      </w:r>
      <w:r w:rsidR="003B2307" w:rsidRPr="004014FC">
        <w:rPr>
          <w:rFonts w:ascii="Times New Roman" w:hAnsi="Times New Roman" w:cs="Times New Roman"/>
          <w:sz w:val="24"/>
          <w:szCs w:val="24"/>
        </w:rPr>
        <w:t xml:space="preserve"> </w:t>
      </w:r>
      <w:r w:rsidR="00320BF9" w:rsidRPr="004014FC">
        <w:rPr>
          <w:rFonts w:ascii="Times New Roman" w:hAnsi="Times New Roman" w:cs="Times New Roman"/>
          <w:sz w:val="24"/>
          <w:szCs w:val="24"/>
        </w:rPr>
        <w:t xml:space="preserve">needed </w:t>
      </w:r>
      <w:r w:rsidR="003B2307" w:rsidRPr="004014FC">
        <w:rPr>
          <w:rFonts w:ascii="Times New Roman" w:hAnsi="Times New Roman" w:cs="Times New Roman"/>
          <w:sz w:val="24"/>
          <w:szCs w:val="24"/>
        </w:rPr>
        <w:t>to flesh-out the portfolio in the next 20 years</w:t>
      </w:r>
      <w:r w:rsidR="00B318A4" w:rsidRPr="004014FC">
        <w:rPr>
          <w:rFonts w:ascii="Times New Roman" w:hAnsi="Times New Roman" w:cs="Times New Roman"/>
          <w:sz w:val="24"/>
          <w:szCs w:val="24"/>
        </w:rPr>
        <w:t xml:space="preserve"> are </w:t>
      </w:r>
      <w:r w:rsidR="00320BF9" w:rsidRPr="004014FC">
        <w:rPr>
          <w:rFonts w:ascii="Times New Roman" w:hAnsi="Times New Roman" w:cs="Times New Roman"/>
          <w:sz w:val="24"/>
          <w:szCs w:val="24"/>
        </w:rPr>
        <w:t>significantly different</w:t>
      </w:r>
      <w:r w:rsidR="00CA4D57" w:rsidRPr="004014FC">
        <w:rPr>
          <w:rFonts w:ascii="Times New Roman" w:hAnsi="Times New Roman" w:cs="Times New Roman"/>
          <w:sz w:val="24"/>
          <w:szCs w:val="24"/>
        </w:rPr>
        <w:t xml:space="preserve"> </w:t>
      </w:r>
      <w:r w:rsidR="00454640" w:rsidRPr="004014FC">
        <w:rPr>
          <w:rFonts w:ascii="Times New Roman" w:hAnsi="Times New Roman" w:cs="Times New Roman"/>
          <w:sz w:val="24"/>
          <w:szCs w:val="24"/>
        </w:rPr>
        <w:t>compared to</w:t>
      </w:r>
      <w:r w:rsidR="00CA4D57" w:rsidRPr="004014FC">
        <w:rPr>
          <w:rFonts w:ascii="Times New Roman" w:hAnsi="Times New Roman" w:cs="Times New Roman"/>
          <w:sz w:val="24"/>
          <w:szCs w:val="24"/>
        </w:rPr>
        <w:t xml:space="preserve"> past IRPs</w:t>
      </w:r>
      <w:r w:rsidR="00210075">
        <w:rPr>
          <w:rFonts w:ascii="Times New Roman" w:hAnsi="Times New Roman" w:cs="Times New Roman"/>
          <w:sz w:val="24"/>
          <w:szCs w:val="24"/>
        </w:rPr>
        <w:t xml:space="preserve">. </w:t>
      </w:r>
    </w:p>
    <w:p w14:paraId="31B10EDC" w14:textId="039B6182" w:rsidR="003B2307" w:rsidRPr="004014FC" w:rsidRDefault="00B318A4">
      <w:pPr>
        <w:rPr>
          <w:rFonts w:ascii="Times New Roman" w:hAnsi="Times New Roman" w:cs="Times New Roman"/>
          <w:sz w:val="24"/>
          <w:szCs w:val="24"/>
        </w:rPr>
      </w:pPr>
      <w:r w:rsidRPr="004014FC">
        <w:rPr>
          <w:rFonts w:ascii="Times New Roman" w:hAnsi="Times New Roman" w:cs="Times New Roman"/>
          <w:sz w:val="24"/>
          <w:szCs w:val="24"/>
        </w:rPr>
        <w:t>While t</w:t>
      </w:r>
      <w:r w:rsidR="007E05A1" w:rsidRPr="004014FC">
        <w:rPr>
          <w:rFonts w:ascii="Times New Roman" w:hAnsi="Times New Roman" w:cs="Times New Roman"/>
          <w:sz w:val="24"/>
          <w:szCs w:val="24"/>
        </w:rPr>
        <w:t>he 2015 IRP broke ground in calling for</w:t>
      </w:r>
      <w:r w:rsidR="003B2307" w:rsidRPr="004014FC">
        <w:rPr>
          <w:rFonts w:ascii="Times New Roman" w:hAnsi="Times New Roman" w:cs="Times New Roman"/>
          <w:sz w:val="24"/>
          <w:szCs w:val="24"/>
        </w:rPr>
        <w:t xml:space="preserve"> acquisition of </w:t>
      </w:r>
      <w:r w:rsidR="00320BF9" w:rsidRPr="004014FC">
        <w:rPr>
          <w:rFonts w:ascii="Times New Roman" w:hAnsi="Times New Roman" w:cs="Times New Roman"/>
          <w:sz w:val="24"/>
          <w:szCs w:val="24"/>
        </w:rPr>
        <w:t xml:space="preserve">a modest amount of </w:t>
      </w:r>
      <w:r w:rsidR="003B2307" w:rsidRPr="004014FC">
        <w:rPr>
          <w:rFonts w:ascii="Times New Roman" w:hAnsi="Times New Roman" w:cs="Times New Roman"/>
          <w:sz w:val="24"/>
          <w:szCs w:val="24"/>
        </w:rPr>
        <w:t xml:space="preserve">demand response electricity </w:t>
      </w:r>
      <w:r w:rsidRPr="004014FC">
        <w:rPr>
          <w:rFonts w:ascii="Times New Roman" w:hAnsi="Times New Roman" w:cs="Times New Roman"/>
          <w:sz w:val="24"/>
          <w:szCs w:val="24"/>
        </w:rPr>
        <w:t>resources,</w:t>
      </w:r>
      <w:r w:rsidR="003B2307" w:rsidRPr="004014FC">
        <w:rPr>
          <w:rFonts w:ascii="Times New Roman" w:hAnsi="Times New Roman" w:cs="Times New Roman"/>
          <w:sz w:val="24"/>
          <w:szCs w:val="24"/>
        </w:rPr>
        <w:t xml:space="preserve"> </w:t>
      </w:r>
      <w:r w:rsidRPr="004014FC">
        <w:rPr>
          <w:rFonts w:ascii="Times New Roman" w:hAnsi="Times New Roman" w:cs="Times New Roman"/>
          <w:sz w:val="24"/>
          <w:szCs w:val="24"/>
        </w:rPr>
        <w:t>o</w:t>
      </w:r>
      <w:r w:rsidR="003B2307" w:rsidRPr="004014FC">
        <w:rPr>
          <w:rFonts w:ascii="Times New Roman" w:hAnsi="Times New Roman" w:cs="Times New Roman"/>
          <w:sz w:val="24"/>
          <w:szCs w:val="24"/>
        </w:rPr>
        <w:t>ther emerging resources</w:t>
      </w:r>
      <w:r w:rsidRPr="004014FC">
        <w:rPr>
          <w:rFonts w:ascii="Times New Roman" w:hAnsi="Times New Roman" w:cs="Times New Roman"/>
          <w:sz w:val="24"/>
          <w:szCs w:val="24"/>
        </w:rPr>
        <w:t xml:space="preserve"> </w:t>
      </w:r>
      <w:r w:rsidR="007E05A1" w:rsidRPr="004014FC">
        <w:rPr>
          <w:rFonts w:ascii="Times New Roman" w:hAnsi="Times New Roman" w:cs="Times New Roman"/>
          <w:sz w:val="24"/>
          <w:szCs w:val="24"/>
        </w:rPr>
        <w:t>now appear to be available in the market at competitive costs</w:t>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These</w:t>
      </w:r>
      <w:r w:rsidR="00320BF9" w:rsidRPr="004014FC">
        <w:rPr>
          <w:rFonts w:ascii="Times New Roman" w:hAnsi="Times New Roman" w:cs="Times New Roman"/>
          <w:sz w:val="24"/>
          <w:szCs w:val="24"/>
        </w:rPr>
        <w:t xml:space="preserve"> include a flow-battery</w:t>
      </w:r>
      <w:r w:rsidR="003B2307" w:rsidRPr="004014FC">
        <w:rPr>
          <w:rFonts w:ascii="Times New Roman" w:hAnsi="Times New Roman" w:cs="Times New Roman"/>
          <w:sz w:val="24"/>
          <w:szCs w:val="24"/>
        </w:rPr>
        <w:t xml:space="preserve"> for storage of electricity and utility</w:t>
      </w:r>
      <w:r w:rsidR="00320BF9" w:rsidRPr="004014FC">
        <w:rPr>
          <w:rFonts w:ascii="Times New Roman" w:hAnsi="Times New Roman" w:cs="Times New Roman"/>
          <w:sz w:val="24"/>
          <w:szCs w:val="24"/>
        </w:rPr>
        <w:t>-</w:t>
      </w:r>
      <w:r w:rsidR="003B2307" w:rsidRPr="004014FC">
        <w:rPr>
          <w:rFonts w:ascii="Times New Roman" w:hAnsi="Times New Roman" w:cs="Times New Roman"/>
          <w:sz w:val="24"/>
          <w:szCs w:val="24"/>
        </w:rPr>
        <w:t xml:space="preserve">scale solar photovoltaic </w:t>
      </w:r>
      <w:r w:rsidR="00F03236" w:rsidRPr="004014FC">
        <w:rPr>
          <w:rFonts w:ascii="Times New Roman" w:hAnsi="Times New Roman" w:cs="Times New Roman"/>
          <w:sz w:val="24"/>
          <w:szCs w:val="24"/>
        </w:rPr>
        <w:t xml:space="preserve">(PV) </w:t>
      </w:r>
      <w:r w:rsidR="003B2307" w:rsidRPr="004014FC">
        <w:rPr>
          <w:rFonts w:ascii="Times New Roman" w:hAnsi="Times New Roman" w:cs="Times New Roman"/>
          <w:sz w:val="24"/>
          <w:szCs w:val="24"/>
        </w:rPr>
        <w:t xml:space="preserve">generation in eastern Washington </w:t>
      </w:r>
      <w:r w:rsidR="00F03236" w:rsidRPr="004014FC">
        <w:rPr>
          <w:rFonts w:ascii="Times New Roman" w:hAnsi="Times New Roman" w:cs="Times New Roman"/>
          <w:sz w:val="24"/>
          <w:szCs w:val="24"/>
        </w:rPr>
        <w:t>instead of</w:t>
      </w:r>
      <w:r w:rsidR="003B2307" w:rsidRPr="004014FC">
        <w:rPr>
          <w:rFonts w:ascii="Times New Roman" w:hAnsi="Times New Roman" w:cs="Times New Roman"/>
          <w:sz w:val="24"/>
          <w:szCs w:val="24"/>
        </w:rPr>
        <w:t xml:space="preserve"> additional wind </w:t>
      </w:r>
      <w:r w:rsidR="00F03236" w:rsidRPr="004014FC">
        <w:rPr>
          <w:rFonts w:ascii="Times New Roman" w:hAnsi="Times New Roman" w:cs="Times New Roman"/>
          <w:sz w:val="24"/>
          <w:szCs w:val="24"/>
        </w:rPr>
        <w:t xml:space="preserve">energy </w:t>
      </w:r>
      <w:r w:rsidR="003B2307" w:rsidRPr="004014FC">
        <w:rPr>
          <w:rFonts w:ascii="Times New Roman" w:hAnsi="Times New Roman" w:cs="Times New Roman"/>
          <w:sz w:val="24"/>
          <w:szCs w:val="24"/>
        </w:rPr>
        <w:t>resources</w:t>
      </w:r>
      <w:r w:rsidR="007E05A1" w:rsidRPr="004014FC">
        <w:rPr>
          <w:rFonts w:ascii="Times New Roman" w:hAnsi="Times New Roman" w:cs="Times New Roman"/>
          <w:sz w:val="24"/>
          <w:szCs w:val="24"/>
        </w:rPr>
        <w:t xml:space="preserve">. </w:t>
      </w:r>
      <w:r w:rsidR="00F03236" w:rsidRPr="004014FC">
        <w:rPr>
          <w:rFonts w:ascii="Times New Roman" w:hAnsi="Times New Roman" w:cs="Times New Roman"/>
          <w:sz w:val="24"/>
          <w:szCs w:val="24"/>
        </w:rPr>
        <w:t xml:space="preserve">In addition, a </w:t>
      </w:r>
      <w:r w:rsidR="00320BF9" w:rsidRPr="004014FC">
        <w:rPr>
          <w:rFonts w:ascii="Times New Roman" w:hAnsi="Times New Roman" w:cs="Times New Roman"/>
          <w:sz w:val="24"/>
          <w:szCs w:val="24"/>
        </w:rPr>
        <w:t>low</w:t>
      </w:r>
      <w:r w:rsidR="00CA509C">
        <w:rPr>
          <w:rFonts w:ascii="Times New Roman" w:hAnsi="Times New Roman" w:cs="Times New Roman"/>
          <w:sz w:val="24"/>
          <w:szCs w:val="24"/>
        </w:rPr>
        <w:t>-</w:t>
      </w:r>
      <w:r w:rsidR="00320BF9" w:rsidRPr="004014FC">
        <w:rPr>
          <w:rFonts w:ascii="Times New Roman" w:hAnsi="Times New Roman" w:cs="Times New Roman"/>
          <w:sz w:val="24"/>
          <w:szCs w:val="24"/>
        </w:rPr>
        <w:t xml:space="preserve">cost </w:t>
      </w:r>
      <w:r w:rsidR="00F03236" w:rsidRPr="004014FC">
        <w:rPr>
          <w:rFonts w:ascii="Times New Roman" w:hAnsi="Times New Roman" w:cs="Times New Roman"/>
          <w:sz w:val="24"/>
          <w:szCs w:val="24"/>
        </w:rPr>
        <w:t xml:space="preserve">transmission resource is proposed by shifting transmission capacity from </w:t>
      </w:r>
      <w:r w:rsidR="00F03236" w:rsidRPr="004014FC">
        <w:rPr>
          <w:rFonts w:ascii="Times New Roman" w:hAnsi="Times New Roman" w:cs="Times New Roman"/>
          <w:sz w:val="24"/>
          <w:szCs w:val="24"/>
        </w:rPr>
        <w:lastRenderedPageBreak/>
        <w:t>the Lower Snake River wind farm to the Mid-Columbia trading hub</w:t>
      </w:r>
      <w:r w:rsidRPr="004014FC">
        <w:rPr>
          <w:rFonts w:ascii="Times New Roman" w:hAnsi="Times New Roman" w:cs="Times New Roman"/>
          <w:sz w:val="24"/>
          <w:szCs w:val="24"/>
        </w:rPr>
        <w:t xml:space="preserve"> to rely more heavily on short-term wholesale energy markets</w:t>
      </w:r>
      <w:r w:rsidR="00210075">
        <w:rPr>
          <w:rFonts w:ascii="Times New Roman" w:hAnsi="Times New Roman" w:cs="Times New Roman"/>
          <w:sz w:val="24"/>
          <w:szCs w:val="24"/>
        </w:rPr>
        <w:t>.</w:t>
      </w:r>
      <w:r w:rsidR="00F03236" w:rsidRPr="004014FC">
        <w:rPr>
          <w:rFonts w:ascii="Times New Roman" w:hAnsi="Times New Roman" w:cs="Times New Roman"/>
          <w:sz w:val="24"/>
          <w:szCs w:val="24"/>
        </w:rPr>
        <w:t xml:space="preserve"> </w:t>
      </w:r>
    </w:p>
    <w:p w14:paraId="7093D57A" w14:textId="161474B5" w:rsidR="00AA5C57" w:rsidRPr="004014FC" w:rsidRDefault="00AA5C57">
      <w:pPr>
        <w:rPr>
          <w:rFonts w:ascii="Times New Roman" w:hAnsi="Times New Roman" w:cs="Times New Roman"/>
          <w:sz w:val="24"/>
          <w:szCs w:val="24"/>
        </w:rPr>
      </w:pPr>
      <w:r w:rsidRPr="004014FC">
        <w:rPr>
          <w:rFonts w:ascii="Times New Roman" w:hAnsi="Times New Roman" w:cs="Times New Roman"/>
          <w:sz w:val="24"/>
          <w:szCs w:val="24"/>
        </w:rPr>
        <w:t xml:space="preserve">PSE’s 2017 gas portfolio is </w:t>
      </w:r>
      <w:r w:rsidR="00320BF9" w:rsidRPr="004014FC">
        <w:rPr>
          <w:rFonts w:ascii="Times New Roman" w:hAnsi="Times New Roman" w:cs="Times New Roman"/>
          <w:sz w:val="24"/>
          <w:szCs w:val="24"/>
        </w:rPr>
        <w:t xml:space="preserve">also </w:t>
      </w:r>
      <w:r w:rsidRPr="004014FC">
        <w:rPr>
          <w:rFonts w:ascii="Times New Roman" w:hAnsi="Times New Roman" w:cs="Times New Roman"/>
          <w:sz w:val="24"/>
          <w:szCs w:val="24"/>
        </w:rPr>
        <w:t>projected to</w:t>
      </w:r>
      <w:r w:rsidR="00210075">
        <w:rPr>
          <w:rFonts w:ascii="Times New Roman" w:hAnsi="Times New Roman" w:cs="Times New Roman"/>
          <w:sz w:val="24"/>
          <w:szCs w:val="24"/>
        </w:rPr>
        <w:t xml:space="preserve"> look different in the future. </w:t>
      </w:r>
      <w:r w:rsidRPr="004014FC">
        <w:rPr>
          <w:rFonts w:ascii="Times New Roman" w:hAnsi="Times New Roman" w:cs="Times New Roman"/>
          <w:sz w:val="24"/>
          <w:szCs w:val="24"/>
        </w:rPr>
        <w:t xml:space="preserve">Future near-term peak needs are projected to be met by a combination of upgrades </w:t>
      </w:r>
      <w:r w:rsidR="00327514" w:rsidRPr="004014FC">
        <w:rPr>
          <w:rFonts w:ascii="Times New Roman" w:hAnsi="Times New Roman" w:cs="Times New Roman"/>
          <w:sz w:val="24"/>
          <w:szCs w:val="24"/>
        </w:rPr>
        <w:t>with</w:t>
      </w:r>
      <w:r w:rsidR="00210075">
        <w:rPr>
          <w:rFonts w:ascii="Times New Roman" w:hAnsi="Times New Roman" w:cs="Times New Roman"/>
          <w:sz w:val="24"/>
          <w:szCs w:val="24"/>
        </w:rPr>
        <w:t xml:space="preserve">in PSE’s control. </w:t>
      </w:r>
      <w:r w:rsidRPr="004014FC">
        <w:rPr>
          <w:rFonts w:ascii="Times New Roman" w:hAnsi="Times New Roman" w:cs="Times New Roman"/>
          <w:sz w:val="24"/>
          <w:szCs w:val="24"/>
        </w:rPr>
        <w:t xml:space="preserve">The ongoing construction of the new LNG plant in Tacoma combined with </w:t>
      </w:r>
      <w:r w:rsidR="00CB377F">
        <w:rPr>
          <w:rFonts w:ascii="Times New Roman" w:hAnsi="Times New Roman" w:cs="Times New Roman"/>
          <w:sz w:val="24"/>
          <w:szCs w:val="24"/>
        </w:rPr>
        <w:t xml:space="preserve">aggressive energy conservation and </w:t>
      </w:r>
      <w:r w:rsidRPr="004014FC">
        <w:rPr>
          <w:rFonts w:ascii="Times New Roman" w:hAnsi="Times New Roman" w:cs="Times New Roman"/>
          <w:sz w:val="24"/>
          <w:szCs w:val="24"/>
        </w:rPr>
        <w:t xml:space="preserve">upgraded capacity to their propane injection plant and distribution system pushes the need for additional </w:t>
      </w:r>
      <w:r w:rsidR="00CB377F">
        <w:rPr>
          <w:rFonts w:ascii="Times New Roman" w:hAnsi="Times New Roman" w:cs="Times New Roman"/>
          <w:sz w:val="24"/>
          <w:szCs w:val="24"/>
        </w:rPr>
        <w:t>regional pipeline capacity</w:t>
      </w:r>
      <w:r w:rsidRPr="004014FC">
        <w:rPr>
          <w:rFonts w:ascii="Times New Roman" w:hAnsi="Times New Roman" w:cs="Times New Roman"/>
          <w:sz w:val="24"/>
          <w:szCs w:val="24"/>
        </w:rPr>
        <w:t xml:space="preserve"> to the 2029/2030 time horizon in most scenarios studied. </w:t>
      </w:r>
    </w:p>
    <w:p w14:paraId="32377F20" w14:textId="13F0D351" w:rsidR="00320BF9" w:rsidRPr="00CE5DC5" w:rsidRDefault="00320BF9" w:rsidP="007F2929">
      <w:pPr>
        <w:pStyle w:val="Heading1"/>
        <w:spacing w:after="120"/>
        <w:rPr>
          <w:rFonts w:ascii="Times New Roman" w:hAnsi="Times New Roman" w:cs="Times New Roman"/>
          <w:b/>
          <w:color w:val="auto"/>
          <w:sz w:val="24"/>
          <w:szCs w:val="24"/>
          <w:u w:val="single"/>
        </w:rPr>
      </w:pPr>
      <w:bookmarkStart w:id="29" w:name="_Toc505342358"/>
      <w:bookmarkStart w:id="30" w:name="_Toc505350659"/>
      <w:bookmarkStart w:id="31" w:name="_Toc505353280"/>
      <w:bookmarkStart w:id="32" w:name="_Toc505695096"/>
      <w:bookmarkStart w:id="33" w:name="_Toc505696671"/>
      <w:r w:rsidRPr="00CE5DC5">
        <w:rPr>
          <w:rFonts w:ascii="Times New Roman" w:hAnsi="Times New Roman" w:cs="Times New Roman"/>
          <w:b/>
          <w:color w:val="auto"/>
          <w:sz w:val="24"/>
          <w:szCs w:val="24"/>
          <w:u w:val="single"/>
        </w:rPr>
        <w:t>New Analyses and Resource Choices</w:t>
      </w:r>
      <w:bookmarkEnd w:id="29"/>
      <w:bookmarkEnd w:id="30"/>
      <w:bookmarkEnd w:id="31"/>
      <w:bookmarkEnd w:id="32"/>
      <w:bookmarkEnd w:id="33"/>
    </w:p>
    <w:p w14:paraId="72719511" w14:textId="554EAA85" w:rsidR="007E05A1" w:rsidRDefault="003E56E5">
      <w:pPr>
        <w:rPr>
          <w:rFonts w:ascii="Times New Roman" w:hAnsi="Times New Roman" w:cs="Times New Roman"/>
          <w:sz w:val="24"/>
          <w:szCs w:val="24"/>
        </w:rPr>
      </w:pPr>
      <w:r w:rsidRPr="004014FC">
        <w:rPr>
          <w:rFonts w:ascii="Times New Roman" w:hAnsi="Times New Roman" w:cs="Times New Roman"/>
          <w:sz w:val="24"/>
          <w:szCs w:val="24"/>
        </w:rPr>
        <w:t xml:space="preserve">The 2017 IRP </w:t>
      </w:r>
      <w:r w:rsidR="007D5321">
        <w:rPr>
          <w:rFonts w:ascii="Times New Roman" w:hAnsi="Times New Roman" w:cs="Times New Roman"/>
          <w:sz w:val="24"/>
          <w:szCs w:val="24"/>
        </w:rPr>
        <w:t>forecast cost-effective</w:t>
      </w:r>
      <w:r w:rsidRPr="004014FC">
        <w:rPr>
          <w:rFonts w:ascii="Times New Roman" w:hAnsi="Times New Roman" w:cs="Times New Roman"/>
          <w:sz w:val="24"/>
          <w:szCs w:val="24"/>
        </w:rPr>
        <w:t xml:space="preserve"> portfolio</w:t>
      </w:r>
      <w:r w:rsidR="003B2307" w:rsidRPr="004014FC">
        <w:rPr>
          <w:rFonts w:ascii="Times New Roman" w:hAnsi="Times New Roman" w:cs="Times New Roman"/>
          <w:sz w:val="24"/>
          <w:szCs w:val="24"/>
        </w:rPr>
        <w:t xml:space="preserve"> demonstrate</w:t>
      </w:r>
      <w:r w:rsidR="00CA4D57" w:rsidRPr="004014FC">
        <w:rPr>
          <w:rFonts w:ascii="Times New Roman" w:hAnsi="Times New Roman" w:cs="Times New Roman"/>
          <w:sz w:val="24"/>
          <w:szCs w:val="24"/>
        </w:rPr>
        <w:t>s</w:t>
      </w:r>
      <w:r w:rsidR="003B2307" w:rsidRPr="004014FC">
        <w:rPr>
          <w:rFonts w:ascii="Times New Roman" w:hAnsi="Times New Roman" w:cs="Times New Roman"/>
          <w:sz w:val="24"/>
          <w:szCs w:val="24"/>
        </w:rPr>
        <w:t xml:space="preserve"> thoughtfulness and a significant effort by PSE analysts and management in exploring the use </w:t>
      </w:r>
      <w:r w:rsidR="001731E4" w:rsidRPr="004014FC">
        <w:rPr>
          <w:rFonts w:ascii="Times New Roman" w:hAnsi="Times New Roman" w:cs="Times New Roman"/>
          <w:sz w:val="24"/>
          <w:szCs w:val="24"/>
        </w:rPr>
        <w:t>and</w:t>
      </w:r>
      <w:r w:rsidR="003B2307" w:rsidRPr="004014FC">
        <w:rPr>
          <w:rFonts w:ascii="Times New Roman" w:hAnsi="Times New Roman" w:cs="Times New Roman"/>
          <w:sz w:val="24"/>
          <w:szCs w:val="24"/>
        </w:rPr>
        <w:t xml:space="preserve"> curtailment of existing resources</w:t>
      </w:r>
      <w:r w:rsidR="00210075">
        <w:rPr>
          <w:rFonts w:ascii="Times New Roman" w:hAnsi="Times New Roman" w:cs="Times New Roman"/>
          <w:sz w:val="24"/>
          <w:szCs w:val="24"/>
        </w:rPr>
        <w:t xml:space="preserve">. </w:t>
      </w:r>
      <w:r w:rsidR="00AA5C57" w:rsidRPr="004014FC">
        <w:rPr>
          <w:rFonts w:ascii="Times New Roman" w:hAnsi="Times New Roman" w:cs="Times New Roman"/>
          <w:sz w:val="24"/>
          <w:szCs w:val="24"/>
        </w:rPr>
        <w:t xml:space="preserve">For instance, the IRP examines </w:t>
      </w:r>
      <w:r w:rsidR="00237696" w:rsidRPr="004014FC">
        <w:rPr>
          <w:rFonts w:ascii="Times New Roman" w:hAnsi="Times New Roman" w:cs="Times New Roman"/>
          <w:sz w:val="24"/>
          <w:szCs w:val="24"/>
        </w:rPr>
        <w:t xml:space="preserve">early retirement </w:t>
      </w:r>
      <w:r w:rsidR="00AA5C57" w:rsidRPr="004014FC">
        <w:rPr>
          <w:rFonts w:ascii="Times New Roman" w:hAnsi="Times New Roman" w:cs="Times New Roman"/>
          <w:sz w:val="24"/>
          <w:szCs w:val="24"/>
        </w:rPr>
        <w:t>of all</w:t>
      </w:r>
      <w:r w:rsidR="003B2307" w:rsidRPr="004014FC">
        <w:rPr>
          <w:rFonts w:ascii="Times New Roman" w:hAnsi="Times New Roman" w:cs="Times New Roman"/>
          <w:sz w:val="24"/>
          <w:szCs w:val="24"/>
        </w:rPr>
        <w:t xml:space="preserve"> four Colstrip plants in Montana, </w:t>
      </w:r>
      <w:r w:rsidR="001A5C73">
        <w:rPr>
          <w:rFonts w:ascii="Times New Roman" w:hAnsi="Times New Roman" w:cs="Times New Roman"/>
          <w:sz w:val="24"/>
          <w:szCs w:val="24"/>
        </w:rPr>
        <w:t xml:space="preserve">and </w:t>
      </w:r>
      <w:r w:rsidR="003B2307" w:rsidRPr="004014FC">
        <w:rPr>
          <w:rFonts w:ascii="Times New Roman" w:hAnsi="Times New Roman" w:cs="Times New Roman"/>
          <w:sz w:val="24"/>
          <w:szCs w:val="24"/>
        </w:rPr>
        <w:t>investigat</w:t>
      </w:r>
      <w:r w:rsidR="001A5C73">
        <w:rPr>
          <w:rFonts w:ascii="Times New Roman" w:hAnsi="Times New Roman" w:cs="Times New Roman"/>
          <w:sz w:val="24"/>
          <w:szCs w:val="24"/>
        </w:rPr>
        <w:t>es</w:t>
      </w:r>
      <w:r w:rsidR="003B2307" w:rsidRPr="004014FC">
        <w:rPr>
          <w:rFonts w:ascii="Times New Roman" w:hAnsi="Times New Roman" w:cs="Times New Roman"/>
          <w:sz w:val="24"/>
          <w:szCs w:val="24"/>
        </w:rPr>
        <w:t xml:space="preserve"> emerging opportunities and technologies such as offshore wind, electric vehicle loads, and battery storage.</w:t>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 xml:space="preserve">Additionally, PSE was responsive to many requests by </w:t>
      </w:r>
      <w:r w:rsidR="00CA4D57" w:rsidRPr="004014FC">
        <w:rPr>
          <w:rFonts w:ascii="Times New Roman" w:hAnsi="Times New Roman" w:cs="Times New Roman"/>
          <w:sz w:val="24"/>
          <w:szCs w:val="24"/>
        </w:rPr>
        <w:t>its</w:t>
      </w:r>
      <w:r w:rsidRPr="004014FC">
        <w:rPr>
          <w:rFonts w:ascii="Times New Roman" w:hAnsi="Times New Roman" w:cs="Times New Roman"/>
          <w:sz w:val="24"/>
          <w:szCs w:val="24"/>
        </w:rPr>
        <w:t xml:space="preserve"> advisory group and provided more than the normal number of meetings for broad ranging discussions.</w:t>
      </w:r>
      <w:r w:rsidR="00DE1D08">
        <w:rPr>
          <w:rFonts w:ascii="Times New Roman" w:hAnsi="Times New Roman" w:cs="Times New Roman"/>
          <w:sz w:val="24"/>
          <w:szCs w:val="24"/>
        </w:rPr>
        <w:t xml:space="preserve">  The summary of forecasted resource needs in the IRP are shown in the figure</w:t>
      </w:r>
      <w:r w:rsidR="00EB77E1">
        <w:rPr>
          <w:rFonts w:ascii="Times New Roman" w:hAnsi="Times New Roman" w:cs="Times New Roman"/>
          <w:sz w:val="24"/>
          <w:szCs w:val="24"/>
        </w:rPr>
        <w:t>s</w:t>
      </w:r>
      <w:r w:rsidR="00DE1D08">
        <w:rPr>
          <w:rFonts w:ascii="Times New Roman" w:hAnsi="Times New Roman" w:cs="Times New Roman"/>
          <w:sz w:val="24"/>
          <w:szCs w:val="24"/>
        </w:rPr>
        <w:t xml:space="preserve"> below</w:t>
      </w:r>
      <w:r w:rsidR="00EB77E1">
        <w:rPr>
          <w:rFonts w:ascii="Times New Roman" w:hAnsi="Times New Roman" w:cs="Times New Roman"/>
          <w:sz w:val="24"/>
          <w:szCs w:val="24"/>
        </w:rPr>
        <w:t xml:space="preserve"> for PSE’s electricity and natural gas portfolios</w:t>
      </w:r>
      <w:r w:rsidR="00DE1D08">
        <w:rPr>
          <w:rFonts w:ascii="Times New Roman" w:hAnsi="Times New Roman" w:cs="Times New Roman"/>
          <w:sz w:val="24"/>
          <w:szCs w:val="24"/>
        </w:rPr>
        <w:t>.</w:t>
      </w:r>
    </w:p>
    <w:p w14:paraId="2180D293" w14:textId="3A626630" w:rsidR="00EB77E1" w:rsidRDefault="00EB77E1" w:rsidP="00117356">
      <w:pPr>
        <w:pStyle w:val="BodyText"/>
        <w:keepNext/>
        <w:keepLines/>
        <w:kinsoku w:val="0"/>
        <w:overflowPunct w:val="0"/>
        <w:spacing w:line="348" w:lineRule="auto"/>
        <w:ind w:right="1966"/>
        <w:jc w:val="center"/>
        <w:rPr>
          <w:spacing w:val="40"/>
          <w:w w:val="103"/>
        </w:rPr>
      </w:pPr>
      <w:r>
        <w:rPr>
          <w:w w:val="105"/>
        </w:rPr>
        <w:t>Figure</w:t>
      </w:r>
      <w:r>
        <w:rPr>
          <w:spacing w:val="-13"/>
          <w:w w:val="105"/>
        </w:rPr>
        <w:t xml:space="preserve"> </w:t>
      </w:r>
      <w:r>
        <w:rPr>
          <w:spacing w:val="1"/>
          <w:w w:val="105"/>
        </w:rPr>
        <w:t>1-4:</w:t>
      </w:r>
      <w:r>
        <w:rPr>
          <w:spacing w:val="-13"/>
          <w:w w:val="105"/>
        </w:rPr>
        <w:t xml:space="preserve"> </w:t>
      </w:r>
      <w:r>
        <w:rPr>
          <w:w w:val="105"/>
        </w:rPr>
        <w:t>Electric</w:t>
      </w:r>
      <w:r>
        <w:rPr>
          <w:spacing w:val="-13"/>
          <w:w w:val="105"/>
        </w:rPr>
        <w:t xml:space="preserve"> </w:t>
      </w:r>
      <w:r>
        <w:rPr>
          <w:spacing w:val="1"/>
          <w:w w:val="105"/>
        </w:rPr>
        <w:t>Resource</w:t>
      </w:r>
      <w:r>
        <w:rPr>
          <w:spacing w:val="-13"/>
          <w:w w:val="105"/>
        </w:rPr>
        <w:t xml:space="preserve"> </w:t>
      </w:r>
      <w:r>
        <w:rPr>
          <w:w w:val="105"/>
        </w:rPr>
        <w:t>Plan</w:t>
      </w:r>
      <w:r>
        <w:rPr>
          <w:spacing w:val="-12"/>
          <w:w w:val="105"/>
        </w:rPr>
        <w:t xml:space="preserve"> </w:t>
      </w:r>
      <w:r>
        <w:rPr>
          <w:w w:val="105"/>
        </w:rPr>
        <w:t>Forecast,</w:t>
      </w:r>
    </w:p>
    <w:p w14:paraId="1E3B8917" w14:textId="661B24DF" w:rsidR="00EB77E1" w:rsidRDefault="00EB77E1" w:rsidP="00117356">
      <w:pPr>
        <w:pStyle w:val="BodyText"/>
        <w:keepNext/>
        <w:keepLines/>
        <w:kinsoku w:val="0"/>
        <w:overflowPunct w:val="0"/>
        <w:spacing w:line="348" w:lineRule="auto"/>
        <w:ind w:right="1966"/>
        <w:jc w:val="center"/>
        <w:rPr>
          <w:i w:val="0"/>
          <w:iCs w:val="0"/>
        </w:rPr>
      </w:pPr>
      <w:r>
        <w:rPr>
          <w:w w:val="105"/>
        </w:rPr>
        <w:t>Cumulative</w:t>
      </w:r>
      <w:r>
        <w:rPr>
          <w:spacing w:val="-17"/>
          <w:w w:val="105"/>
        </w:rPr>
        <w:t xml:space="preserve"> </w:t>
      </w:r>
      <w:r>
        <w:rPr>
          <w:spacing w:val="1"/>
          <w:w w:val="105"/>
        </w:rPr>
        <w:t>Nameplate</w:t>
      </w:r>
      <w:r>
        <w:rPr>
          <w:spacing w:val="-16"/>
          <w:w w:val="105"/>
        </w:rPr>
        <w:t xml:space="preserve"> </w:t>
      </w:r>
      <w:r>
        <w:rPr>
          <w:w w:val="105"/>
        </w:rPr>
        <w:t>Capacity</w:t>
      </w:r>
      <w:r>
        <w:rPr>
          <w:spacing w:val="-16"/>
          <w:w w:val="105"/>
        </w:rPr>
        <w:t xml:space="preserve"> </w:t>
      </w:r>
      <w:r>
        <w:rPr>
          <w:w w:val="105"/>
        </w:rPr>
        <w:t>of</w:t>
      </w:r>
      <w:r>
        <w:rPr>
          <w:spacing w:val="-17"/>
          <w:w w:val="105"/>
        </w:rPr>
        <w:t xml:space="preserve"> </w:t>
      </w:r>
      <w:r>
        <w:rPr>
          <w:spacing w:val="1"/>
          <w:w w:val="105"/>
        </w:rPr>
        <w:t>Resource</w:t>
      </w:r>
      <w:r>
        <w:rPr>
          <w:spacing w:val="-16"/>
          <w:w w:val="105"/>
        </w:rPr>
        <w:t xml:space="preserve"> </w:t>
      </w:r>
      <w:r>
        <w:rPr>
          <w:w w:val="105"/>
        </w:rPr>
        <w:t>Additions</w:t>
      </w:r>
    </w:p>
    <w:p w14:paraId="6D06E73B" w14:textId="77777777" w:rsidR="00EB77E1" w:rsidRDefault="00EB77E1" w:rsidP="00117356">
      <w:pPr>
        <w:pStyle w:val="BodyText"/>
        <w:keepNext/>
        <w:keepLines/>
        <w:kinsoku w:val="0"/>
        <w:overflowPunct w:val="0"/>
        <w:spacing w:before="4"/>
        <w:ind w:left="0"/>
        <w:rPr>
          <w:sz w:val="4"/>
          <w:szCs w:val="4"/>
        </w:rPr>
      </w:pPr>
    </w:p>
    <w:tbl>
      <w:tblPr>
        <w:tblW w:w="0" w:type="auto"/>
        <w:tblInd w:w="109" w:type="dxa"/>
        <w:tblLayout w:type="fixed"/>
        <w:tblCellMar>
          <w:left w:w="0" w:type="dxa"/>
          <w:right w:w="0" w:type="dxa"/>
        </w:tblCellMar>
        <w:tblLook w:val="0000" w:firstRow="0" w:lastRow="0" w:firstColumn="0" w:lastColumn="0" w:noHBand="0" w:noVBand="0"/>
      </w:tblPr>
      <w:tblGrid>
        <w:gridCol w:w="3783"/>
        <w:gridCol w:w="1708"/>
        <w:gridCol w:w="1680"/>
        <w:gridCol w:w="1440"/>
      </w:tblGrid>
      <w:tr w:rsidR="00EB77E1" w14:paraId="0669DD19" w14:textId="77777777">
        <w:trPr>
          <w:trHeight w:hRule="exact" w:val="449"/>
        </w:trPr>
        <w:tc>
          <w:tcPr>
            <w:tcW w:w="3783" w:type="dxa"/>
            <w:tcBorders>
              <w:top w:val="single" w:sz="4" w:space="0" w:color="000000"/>
              <w:left w:val="single" w:sz="4" w:space="0" w:color="000000"/>
              <w:bottom w:val="single" w:sz="44" w:space="0" w:color="B2B3B2"/>
              <w:right w:val="single" w:sz="4" w:space="0" w:color="000000"/>
            </w:tcBorders>
            <w:shd w:val="clear" w:color="auto" w:fill="006C71"/>
          </w:tcPr>
          <w:p w14:paraId="3CE1C542" w14:textId="77777777" w:rsidR="00EB77E1" w:rsidRDefault="00EB77E1" w:rsidP="00117356">
            <w:pPr>
              <w:keepNext/>
              <w:keepLines/>
            </w:pPr>
          </w:p>
        </w:tc>
        <w:tc>
          <w:tcPr>
            <w:tcW w:w="1708" w:type="dxa"/>
            <w:tcBorders>
              <w:top w:val="single" w:sz="4" w:space="0" w:color="000000"/>
              <w:left w:val="single" w:sz="4" w:space="0" w:color="000000"/>
              <w:bottom w:val="single" w:sz="44" w:space="0" w:color="B2B3B2"/>
              <w:right w:val="single" w:sz="4" w:space="0" w:color="000000"/>
            </w:tcBorders>
            <w:shd w:val="clear" w:color="auto" w:fill="006C71"/>
          </w:tcPr>
          <w:p w14:paraId="3C595483" w14:textId="77777777" w:rsidR="00EB77E1" w:rsidRDefault="00EB77E1" w:rsidP="00117356">
            <w:pPr>
              <w:pStyle w:val="TableParagraph"/>
              <w:keepNext/>
              <w:keepLines/>
              <w:kinsoku w:val="0"/>
              <w:overflowPunct w:val="0"/>
              <w:spacing w:before="19"/>
              <w:ind w:right="1"/>
              <w:jc w:val="center"/>
            </w:pPr>
            <w:r>
              <w:rPr>
                <w:rFonts w:ascii="Arial Narrow" w:hAnsi="Arial Narrow" w:cs="Arial Narrow"/>
                <w:b/>
                <w:bCs/>
                <w:color w:val="FFFFFF"/>
              </w:rPr>
              <w:t>2023</w:t>
            </w:r>
          </w:p>
        </w:tc>
        <w:tc>
          <w:tcPr>
            <w:tcW w:w="1680" w:type="dxa"/>
            <w:tcBorders>
              <w:top w:val="single" w:sz="4" w:space="0" w:color="000000"/>
              <w:left w:val="single" w:sz="4" w:space="0" w:color="000000"/>
              <w:bottom w:val="single" w:sz="44" w:space="0" w:color="B2B3B2"/>
              <w:right w:val="single" w:sz="4" w:space="0" w:color="000000"/>
            </w:tcBorders>
            <w:shd w:val="clear" w:color="auto" w:fill="006C71"/>
          </w:tcPr>
          <w:p w14:paraId="4A0BEFC5" w14:textId="77777777" w:rsidR="00EB77E1" w:rsidRDefault="00EB77E1" w:rsidP="00117356">
            <w:pPr>
              <w:pStyle w:val="TableParagraph"/>
              <w:keepNext/>
              <w:keepLines/>
              <w:kinsoku w:val="0"/>
              <w:overflowPunct w:val="0"/>
              <w:spacing w:before="19"/>
              <w:ind w:right="2"/>
              <w:jc w:val="center"/>
            </w:pPr>
            <w:r>
              <w:rPr>
                <w:rFonts w:ascii="Arial Narrow" w:hAnsi="Arial Narrow" w:cs="Arial Narrow"/>
                <w:b/>
                <w:bCs/>
                <w:color w:val="FFFFFF"/>
              </w:rPr>
              <w:t>2027</w:t>
            </w:r>
          </w:p>
        </w:tc>
        <w:tc>
          <w:tcPr>
            <w:tcW w:w="1440" w:type="dxa"/>
            <w:tcBorders>
              <w:top w:val="single" w:sz="4" w:space="0" w:color="000000"/>
              <w:left w:val="single" w:sz="4" w:space="0" w:color="000000"/>
              <w:bottom w:val="single" w:sz="44" w:space="0" w:color="B2B3B2"/>
              <w:right w:val="single" w:sz="4" w:space="0" w:color="000000"/>
            </w:tcBorders>
            <w:shd w:val="clear" w:color="auto" w:fill="006C71"/>
          </w:tcPr>
          <w:p w14:paraId="46FA2BA9" w14:textId="77777777" w:rsidR="00EB77E1" w:rsidRDefault="00EB77E1" w:rsidP="00117356">
            <w:pPr>
              <w:pStyle w:val="TableParagraph"/>
              <w:keepNext/>
              <w:keepLines/>
              <w:kinsoku w:val="0"/>
              <w:overflowPunct w:val="0"/>
              <w:spacing w:before="19"/>
              <w:ind w:right="2"/>
              <w:jc w:val="center"/>
            </w:pPr>
            <w:r>
              <w:rPr>
                <w:rFonts w:ascii="Arial Narrow" w:hAnsi="Arial Narrow" w:cs="Arial Narrow"/>
                <w:b/>
                <w:bCs/>
                <w:color w:val="FFFFFF"/>
              </w:rPr>
              <w:t>2037</w:t>
            </w:r>
          </w:p>
        </w:tc>
      </w:tr>
      <w:tr w:rsidR="00EB77E1" w14:paraId="2DF5C65F" w14:textId="77777777">
        <w:trPr>
          <w:trHeight w:hRule="exact" w:val="382"/>
        </w:trPr>
        <w:tc>
          <w:tcPr>
            <w:tcW w:w="3783" w:type="dxa"/>
            <w:tcBorders>
              <w:top w:val="single" w:sz="44" w:space="0" w:color="B2B3B2"/>
              <w:left w:val="single" w:sz="4" w:space="0" w:color="000000"/>
              <w:bottom w:val="single" w:sz="4" w:space="0" w:color="000000"/>
              <w:right w:val="single" w:sz="4" w:space="0" w:color="000000"/>
            </w:tcBorders>
            <w:shd w:val="clear" w:color="auto" w:fill="BDD22B"/>
          </w:tcPr>
          <w:p w14:paraId="2653AE5F" w14:textId="77777777" w:rsidR="00EB77E1" w:rsidRDefault="00EB77E1" w:rsidP="00117356">
            <w:pPr>
              <w:pStyle w:val="TableParagraph"/>
              <w:keepNext/>
              <w:keepLines/>
              <w:kinsoku w:val="0"/>
              <w:overflowPunct w:val="0"/>
              <w:spacing w:before="41"/>
              <w:ind w:left="1134"/>
            </w:pPr>
            <w:r>
              <w:rPr>
                <w:rFonts w:ascii="Arial Narrow" w:hAnsi="Arial Narrow" w:cs="Arial Narrow"/>
                <w:b/>
                <w:bCs/>
                <w:w w:val="105"/>
                <w:sz w:val="19"/>
                <w:szCs w:val="19"/>
              </w:rPr>
              <w:t>Conservation</w:t>
            </w:r>
            <w:r>
              <w:rPr>
                <w:rFonts w:ascii="Arial Narrow" w:hAnsi="Arial Narrow" w:cs="Arial Narrow"/>
                <w:b/>
                <w:bCs/>
                <w:spacing w:val="-27"/>
                <w:w w:val="105"/>
                <w:sz w:val="19"/>
                <w:szCs w:val="19"/>
              </w:rPr>
              <w:t xml:space="preserve"> </w:t>
            </w:r>
            <w:r>
              <w:rPr>
                <w:rFonts w:ascii="Arial Narrow" w:hAnsi="Arial Narrow" w:cs="Arial Narrow"/>
                <w:b/>
                <w:bCs/>
                <w:spacing w:val="1"/>
                <w:w w:val="105"/>
                <w:sz w:val="19"/>
                <w:szCs w:val="19"/>
              </w:rPr>
              <w:t>(MW)</w:t>
            </w:r>
          </w:p>
        </w:tc>
        <w:tc>
          <w:tcPr>
            <w:tcW w:w="1708" w:type="dxa"/>
            <w:tcBorders>
              <w:top w:val="single" w:sz="44" w:space="0" w:color="B2B3B2"/>
              <w:left w:val="single" w:sz="4" w:space="0" w:color="000000"/>
              <w:bottom w:val="single" w:sz="4" w:space="0" w:color="000000"/>
              <w:right w:val="single" w:sz="4" w:space="0" w:color="000000"/>
            </w:tcBorders>
          </w:tcPr>
          <w:p w14:paraId="73554561" w14:textId="77777777" w:rsidR="00EB77E1" w:rsidRDefault="00EB77E1" w:rsidP="00117356">
            <w:pPr>
              <w:pStyle w:val="TableParagraph"/>
              <w:keepNext/>
              <w:keepLines/>
              <w:kinsoku w:val="0"/>
              <w:overflowPunct w:val="0"/>
              <w:spacing w:before="41"/>
              <w:ind w:right="1"/>
              <w:jc w:val="center"/>
            </w:pPr>
            <w:r>
              <w:rPr>
                <w:rFonts w:ascii="Arial Narrow" w:hAnsi="Arial Narrow" w:cs="Arial Narrow"/>
                <w:spacing w:val="1"/>
                <w:w w:val="105"/>
                <w:sz w:val="19"/>
                <w:szCs w:val="19"/>
              </w:rPr>
              <w:t>374</w:t>
            </w:r>
          </w:p>
        </w:tc>
        <w:tc>
          <w:tcPr>
            <w:tcW w:w="1680" w:type="dxa"/>
            <w:tcBorders>
              <w:top w:val="single" w:sz="44" w:space="0" w:color="B2B3B2"/>
              <w:left w:val="single" w:sz="4" w:space="0" w:color="000000"/>
              <w:bottom w:val="single" w:sz="4" w:space="0" w:color="000000"/>
              <w:right w:val="single" w:sz="4" w:space="0" w:color="000000"/>
            </w:tcBorders>
          </w:tcPr>
          <w:p w14:paraId="29539665"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521</w:t>
            </w:r>
          </w:p>
        </w:tc>
        <w:tc>
          <w:tcPr>
            <w:tcW w:w="1440" w:type="dxa"/>
            <w:tcBorders>
              <w:top w:val="single" w:sz="44" w:space="0" w:color="B2B3B2"/>
              <w:left w:val="single" w:sz="4" w:space="0" w:color="000000"/>
              <w:bottom w:val="single" w:sz="4" w:space="0" w:color="000000"/>
              <w:right w:val="single" w:sz="4" w:space="0" w:color="000000"/>
            </w:tcBorders>
          </w:tcPr>
          <w:p w14:paraId="06BD79C9"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714</w:t>
            </w:r>
          </w:p>
        </w:tc>
      </w:tr>
      <w:tr w:rsidR="00EB77E1" w14:paraId="01BAFDFD" w14:textId="77777777">
        <w:trPr>
          <w:trHeight w:hRule="exact" w:val="331"/>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48C806C0" w14:textId="77777777" w:rsidR="00EB77E1" w:rsidRDefault="00EB77E1" w:rsidP="00117356">
            <w:pPr>
              <w:pStyle w:val="TableParagraph"/>
              <w:keepNext/>
              <w:keepLines/>
              <w:kinsoku w:val="0"/>
              <w:overflowPunct w:val="0"/>
              <w:spacing w:before="41"/>
              <w:ind w:left="920"/>
            </w:pPr>
            <w:r>
              <w:rPr>
                <w:rFonts w:ascii="Arial Narrow" w:hAnsi="Arial Narrow" w:cs="Arial Narrow"/>
                <w:b/>
                <w:bCs/>
                <w:spacing w:val="1"/>
                <w:w w:val="105"/>
                <w:sz w:val="19"/>
                <w:szCs w:val="19"/>
              </w:rPr>
              <w:t>Demand</w:t>
            </w:r>
            <w:r>
              <w:rPr>
                <w:rFonts w:ascii="Arial Narrow" w:hAnsi="Arial Narrow" w:cs="Arial Narrow"/>
                <w:b/>
                <w:bCs/>
                <w:spacing w:val="-17"/>
                <w:w w:val="105"/>
                <w:sz w:val="19"/>
                <w:szCs w:val="19"/>
              </w:rPr>
              <w:t xml:space="preserve"> </w:t>
            </w:r>
            <w:r>
              <w:rPr>
                <w:rFonts w:ascii="Arial Narrow" w:hAnsi="Arial Narrow" w:cs="Arial Narrow"/>
                <w:b/>
                <w:bCs/>
                <w:w w:val="105"/>
                <w:sz w:val="19"/>
                <w:szCs w:val="19"/>
              </w:rPr>
              <w:t>Response</w:t>
            </w:r>
            <w:r>
              <w:rPr>
                <w:rFonts w:ascii="Arial Narrow" w:hAnsi="Arial Narrow" w:cs="Arial Narrow"/>
                <w:b/>
                <w:bCs/>
                <w:spacing w:val="-17"/>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3CB7BE3B" w14:textId="77777777" w:rsidR="00EB77E1" w:rsidRDefault="00EB77E1" w:rsidP="00117356">
            <w:pPr>
              <w:pStyle w:val="TableParagraph"/>
              <w:keepNext/>
              <w:keepLines/>
              <w:kinsoku w:val="0"/>
              <w:overflowPunct w:val="0"/>
              <w:spacing w:before="41"/>
              <w:ind w:right="1"/>
              <w:jc w:val="center"/>
            </w:pPr>
            <w:r>
              <w:rPr>
                <w:rFonts w:ascii="Arial Narrow" w:hAnsi="Arial Narrow" w:cs="Arial Narrow"/>
                <w:spacing w:val="1"/>
                <w:w w:val="105"/>
                <w:sz w:val="19"/>
                <w:szCs w:val="19"/>
              </w:rPr>
              <w:t>103</w:t>
            </w:r>
          </w:p>
        </w:tc>
        <w:tc>
          <w:tcPr>
            <w:tcW w:w="1680" w:type="dxa"/>
            <w:tcBorders>
              <w:top w:val="single" w:sz="4" w:space="0" w:color="000000"/>
              <w:left w:val="single" w:sz="4" w:space="0" w:color="000000"/>
              <w:bottom w:val="single" w:sz="4" w:space="0" w:color="000000"/>
              <w:right w:val="single" w:sz="4" w:space="0" w:color="000000"/>
            </w:tcBorders>
          </w:tcPr>
          <w:p w14:paraId="7009A609"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139</w:t>
            </w:r>
          </w:p>
        </w:tc>
        <w:tc>
          <w:tcPr>
            <w:tcW w:w="1440" w:type="dxa"/>
            <w:tcBorders>
              <w:top w:val="single" w:sz="4" w:space="0" w:color="000000"/>
              <w:left w:val="single" w:sz="4" w:space="0" w:color="000000"/>
              <w:bottom w:val="single" w:sz="4" w:space="0" w:color="000000"/>
              <w:right w:val="single" w:sz="4" w:space="0" w:color="000000"/>
            </w:tcBorders>
          </w:tcPr>
          <w:p w14:paraId="3D33A7D9"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148</w:t>
            </w:r>
          </w:p>
        </w:tc>
      </w:tr>
      <w:tr w:rsidR="00EB77E1" w14:paraId="31A67045" w14:textId="77777777">
        <w:trPr>
          <w:trHeight w:hRule="exact" w:val="331"/>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7DAE7154" w14:textId="77777777" w:rsidR="00EB77E1" w:rsidRDefault="00EB77E1" w:rsidP="00117356">
            <w:pPr>
              <w:pStyle w:val="TableParagraph"/>
              <w:keepNext/>
              <w:keepLines/>
              <w:kinsoku w:val="0"/>
              <w:overflowPunct w:val="0"/>
              <w:spacing w:before="41"/>
              <w:ind w:right="6"/>
              <w:jc w:val="center"/>
            </w:pPr>
            <w:r>
              <w:rPr>
                <w:rFonts w:ascii="Arial Narrow" w:hAnsi="Arial Narrow" w:cs="Arial Narrow"/>
                <w:b/>
                <w:bCs/>
                <w:w w:val="105"/>
                <w:sz w:val="19"/>
                <w:szCs w:val="19"/>
              </w:rPr>
              <w:t>Solar</w:t>
            </w:r>
            <w:r>
              <w:rPr>
                <w:rFonts w:ascii="Arial Narrow" w:hAnsi="Arial Narrow" w:cs="Arial Narrow"/>
                <w:b/>
                <w:bCs/>
                <w:spacing w:val="-15"/>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283E99FB" w14:textId="77777777" w:rsidR="00EB77E1" w:rsidRDefault="00EB77E1" w:rsidP="00117356">
            <w:pPr>
              <w:pStyle w:val="TableParagraph"/>
              <w:keepNext/>
              <w:keepLines/>
              <w:kinsoku w:val="0"/>
              <w:overflowPunct w:val="0"/>
              <w:spacing w:before="41"/>
              <w:ind w:right="3"/>
              <w:jc w:val="center"/>
            </w:pPr>
            <w:r>
              <w:rPr>
                <w:rFonts w:ascii="Arial Narrow" w:hAnsi="Arial Narrow" w:cs="Arial Narrow"/>
                <w:w w:val="105"/>
                <w:sz w:val="19"/>
                <w:szCs w:val="19"/>
              </w:rPr>
              <w:t>266</w:t>
            </w:r>
          </w:p>
        </w:tc>
        <w:tc>
          <w:tcPr>
            <w:tcW w:w="1680" w:type="dxa"/>
            <w:tcBorders>
              <w:top w:val="single" w:sz="4" w:space="0" w:color="000000"/>
              <w:left w:val="single" w:sz="4" w:space="0" w:color="000000"/>
              <w:bottom w:val="single" w:sz="4" w:space="0" w:color="000000"/>
              <w:right w:val="single" w:sz="4" w:space="0" w:color="000000"/>
            </w:tcBorders>
          </w:tcPr>
          <w:p w14:paraId="04A60356" w14:textId="77777777" w:rsidR="00EB77E1" w:rsidRDefault="00EB77E1" w:rsidP="00117356">
            <w:pPr>
              <w:pStyle w:val="TableParagraph"/>
              <w:keepNext/>
              <w:keepLines/>
              <w:kinsoku w:val="0"/>
              <w:overflowPunct w:val="0"/>
              <w:spacing w:before="41"/>
              <w:ind w:right="4"/>
              <w:jc w:val="center"/>
            </w:pPr>
            <w:r>
              <w:rPr>
                <w:rFonts w:ascii="Arial Narrow" w:hAnsi="Arial Narrow" w:cs="Arial Narrow"/>
                <w:w w:val="105"/>
                <w:sz w:val="19"/>
                <w:szCs w:val="19"/>
              </w:rPr>
              <w:t>378</w:t>
            </w:r>
          </w:p>
        </w:tc>
        <w:tc>
          <w:tcPr>
            <w:tcW w:w="1440" w:type="dxa"/>
            <w:tcBorders>
              <w:top w:val="single" w:sz="4" w:space="0" w:color="000000"/>
              <w:left w:val="single" w:sz="4" w:space="0" w:color="000000"/>
              <w:bottom w:val="single" w:sz="4" w:space="0" w:color="000000"/>
              <w:right w:val="single" w:sz="4" w:space="0" w:color="000000"/>
            </w:tcBorders>
          </w:tcPr>
          <w:p w14:paraId="6FDAA2DA"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486</w:t>
            </w:r>
          </w:p>
        </w:tc>
      </w:tr>
      <w:tr w:rsidR="00EB77E1" w14:paraId="75CB8055" w14:textId="77777777">
        <w:trPr>
          <w:trHeight w:hRule="exact" w:val="331"/>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592DD045" w14:textId="77777777" w:rsidR="00EB77E1" w:rsidRDefault="00EB77E1" w:rsidP="00117356">
            <w:pPr>
              <w:pStyle w:val="TableParagraph"/>
              <w:keepNext/>
              <w:keepLines/>
              <w:kinsoku w:val="0"/>
              <w:overflowPunct w:val="0"/>
              <w:spacing w:before="41"/>
              <w:ind w:left="1052"/>
            </w:pPr>
            <w:r>
              <w:rPr>
                <w:rFonts w:ascii="Arial Narrow" w:hAnsi="Arial Narrow" w:cs="Arial Narrow"/>
                <w:b/>
                <w:bCs/>
                <w:w w:val="105"/>
                <w:sz w:val="19"/>
                <w:szCs w:val="19"/>
              </w:rPr>
              <w:t>Energy</w:t>
            </w:r>
            <w:r>
              <w:rPr>
                <w:rFonts w:ascii="Arial Narrow" w:hAnsi="Arial Narrow" w:cs="Arial Narrow"/>
                <w:b/>
                <w:bCs/>
                <w:spacing w:val="-15"/>
                <w:w w:val="105"/>
                <w:sz w:val="19"/>
                <w:szCs w:val="19"/>
              </w:rPr>
              <w:t xml:space="preserve"> </w:t>
            </w:r>
            <w:r>
              <w:rPr>
                <w:rFonts w:ascii="Arial Narrow" w:hAnsi="Arial Narrow" w:cs="Arial Narrow"/>
                <w:b/>
                <w:bCs/>
                <w:w w:val="105"/>
                <w:sz w:val="19"/>
                <w:szCs w:val="19"/>
              </w:rPr>
              <w:t>Storage</w:t>
            </w:r>
            <w:r>
              <w:rPr>
                <w:rFonts w:ascii="Arial Narrow" w:hAnsi="Arial Narrow" w:cs="Arial Narrow"/>
                <w:b/>
                <w:bCs/>
                <w:spacing w:val="-14"/>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4D9BD2AA" w14:textId="77777777" w:rsidR="00EB77E1" w:rsidRDefault="00EB77E1" w:rsidP="00117356">
            <w:pPr>
              <w:pStyle w:val="TableParagraph"/>
              <w:keepNext/>
              <w:keepLines/>
              <w:kinsoku w:val="0"/>
              <w:overflowPunct w:val="0"/>
              <w:spacing w:before="41"/>
              <w:ind w:right="1"/>
              <w:jc w:val="center"/>
            </w:pPr>
            <w:r>
              <w:rPr>
                <w:rFonts w:ascii="Arial Narrow" w:hAnsi="Arial Narrow" w:cs="Arial Narrow"/>
                <w:spacing w:val="1"/>
                <w:w w:val="105"/>
                <w:sz w:val="19"/>
                <w:szCs w:val="19"/>
              </w:rPr>
              <w:t>50</w:t>
            </w:r>
          </w:p>
        </w:tc>
        <w:tc>
          <w:tcPr>
            <w:tcW w:w="1680" w:type="dxa"/>
            <w:tcBorders>
              <w:top w:val="single" w:sz="4" w:space="0" w:color="000000"/>
              <w:left w:val="single" w:sz="4" w:space="0" w:color="000000"/>
              <w:bottom w:val="single" w:sz="4" w:space="0" w:color="000000"/>
              <w:right w:val="single" w:sz="4" w:space="0" w:color="000000"/>
            </w:tcBorders>
          </w:tcPr>
          <w:p w14:paraId="6DED974D"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75</w:t>
            </w:r>
          </w:p>
        </w:tc>
        <w:tc>
          <w:tcPr>
            <w:tcW w:w="1440" w:type="dxa"/>
            <w:tcBorders>
              <w:top w:val="single" w:sz="4" w:space="0" w:color="000000"/>
              <w:left w:val="single" w:sz="4" w:space="0" w:color="000000"/>
              <w:bottom w:val="single" w:sz="4" w:space="0" w:color="000000"/>
              <w:right w:val="single" w:sz="4" w:space="0" w:color="000000"/>
            </w:tcBorders>
          </w:tcPr>
          <w:p w14:paraId="4ED2531E"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75</w:t>
            </w:r>
          </w:p>
        </w:tc>
      </w:tr>
      <w:tr w:rsidR="00EB77E1" w14:paraId="75D0C618" w14:textId="77777777">
        <w:trPr>
          <w:trHeight w:hRule="exact" w:val="331"/>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1B07464D" w14:textId="77777777" w:rsidR="00EB77E1" w:rsidRDefault="00EB77E1" w:rsidP="00117356">
            <w:pPr>
              <w:pStyle w:val="TableParagraph"/>
              <w:keepNext/>
              <w:keepLines/>
              <w:kinsoku w:val="0"/>
              <w:overflowPunct w:val="0"/>
              <w:spacing w:before="41"/>
              <w:ind w:left="678"/>
            </w:pPr>
            <w:r>
              <w:rPr>
                <w:rFonts w:ascii="Arial Narrow" w:hAnsi="Arial Narrow" w:cs="Arial Narrow"/>
                <w:b/>
                <w:bCs/>
                <w:w w:val="105"/>
                <w:sz w:val="19"/>
                <w:szCs w:val="19"/>
              </w:rPr>
              <w:t>Redirected</w:t>
            </w:r>
            <w:r>
              <w:rPr>
                <w:rFonts w:ascii="Arial Narrow" w:hAnsi="Arial Narrow" w:cs="Arial Narrow"/>
                <w:b/>
                <w:bCs/>
                <w:spacing w:val="-22"/>
                <w:w w:val="105"/>
                <w:sz w:val="19"/>
                <w:szCs w:val="19"/>
              </w:rPr>
              <w:t xml:space="preserve"> </w:t>
            </w:r>
            <w:r>
              <w:rPr>
                <w:rFonts w:ascii="Arial Narrow" w:hAnsi="Arial Narrow" w:cs="Arial Narrow"/>
                <w:b/>
                <w:bCs/>
                <w:w w:val="105"/>
                <w:sz w:val="19"/>
                <w:szCs w:val="19"/>
              </w:rPr>
              <w:t>Transmission</w:t>
            </w:r>
            <w:r>
              <w:rPr>
                <w:rFonts w:ascii="Arial Narrow" w:hAnsi="Arial Narrow" w:cs="Arial Narrow"/>
                <w:b/>
                <w:bCs/>
                <w:spacing w:val="-21"/>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0120B08C" w14:textId="77777777" w:rsidR="00EB77E1" w:rsidRDefault="00EB77E1" w:rsidP="00117356">
            <w:pPr>
              <w:pStyle w:val="TableParagraph"/>
              <w:keepNext/>
              <w:keepLines/>
              <w:kinsoku w:val="0"/>
              <w:overflowPunct w:val="0"/>
              <w:spacing w:before="41"/>
              <w:ind w:right="1"/>
              <w:jc w:val="center"/>
            </w:pPr>
            <w:r>
              <w:rPr>
                <w:rFonts w:ascii="Arial Narrow" w:hAnsi="Arial Narrow" w:cs="Arial Narrow"/>
                <w:spacing w:val="1"/>
                <w:w w:val="105"/>
                <w:sz w:val="19"/>
                <w:szCs w:val="19"/>
              </w:rPr>
              <w:t>188</w:t>
            </w:r>
          </w:p>
        </w:tc>
        <w:tc>
          <w:tcPr>
            <w:tcW w:w="1680" w:type="dxa"/>
            <w:tcBorders>
              <w:top w:val="single" w:sz="4" w:space="0" w:color="000000"/>
              <w:left w:val="single" w:sz="4" w:space="0" w:color="000000"/>
              <w:bottom w:val="single" w:sz="4" w:space="0" w:color="000000"/>
              <w:right w:val="single" w:sz="4" w:space="0" w:color="000000"/>
            </w:tcBorders>
          </w:tcPr>
          <w:p w14:paraId="5E21A3A7"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188</w:t>
            </w:r>
          </w:p>
        </w:tc>
        <w:tc>
          <w:tcPr>
            <w:tcW w:w="1440" w:type="dxa"/>
            <w:tcBorders>
              <w:top w:val="single" w:sz="4" w:space="0" w:color="000000"/>
              <w:left w:val="single" w:sz="4" w:space="0" w:color="000000"/>
              <w:bottom w:val="single" w:sz="4" w:space="0" w:color="000000"/>
              <w:right w:val="single" w:sz="4" w:space="0" w:color="000000"/>
            </w:tcBorders>
          </w:tcPr>
          <w:p w14:paraId="4B9031BC" w14:textId="77777777" w:rsidR="00EB77E1" w:rsidRDefault="00EB77E1" w:rsidP="00117356">
            <w:pPr>
              <w:pStyle w:val="TableParagraph"/>
              <w:keepNext/>
              <w:keepLines/>
              <w:kinsoku w:val="0"/>
              <w:overflowPunct w:val="0"/>
              <w:spacing w:before="41"/>
              <w:ind w:right="2"/>
              <w:jc w:val="center"/>
            </w:pPr>
            <w:r>
              <w:rPr>
                <w:rFonts w:ascii="Arial Narrow" w:hAnsi="Arial Narrow" w:cs="Arial Narrow"/>
                <w:spacing w:val="1"/>
                <w:w w:val="105"/>
                <w:sz w:val="19"/>
                <w:szCs w:val="19"/>
              </w:rPr>
              <w:t>188</w:t>
            </w:r>
          </w:p>
        </w:tc>
      </w:tr>
      <w:tr w:rsidR="00EB77E1" w14:paraId="7A05A6AF" w14:textId="77777777">
        <w:trPr>
          <w:trHeight w:hRule="exact" w:val="326"/>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654C8DE3" w14:textId="77777777" w:rsidR="00EB77E1" w:rsidRDefault="00EB77E1" w:rsidP="00117356">
            <w:pPr>
              <w:pStyle w:val="TableParagraph"/>
              <w:keepNext/>
              <w:keepLines/>
              <w:kinsoku w:val="0"/>
              <w:overflowPunct w:val="0"/>
              <w:spacing w:before="41"/>
              <w:ind w:left="1116"/>
            </w:pPr>
            <w:r>
              <w:rPr>
                <w:rFonts w:ascii="Arial Narrow" w:hAnsi="Arial Narrow" w:cs="Arial Narrow"/>
                <w:b/>
                <w:bCs/>
                <w:w w:val="105"/>
                <w:sz w:val="19"/>
                <w:szCs w:val="19"/>
              </w:rPr>
              <w:t>Baseload</w:t>
            </w:r>
            <w:r>
              <w:rPr>
                <w:rFonts w:ascii="Arial Narrow" w:hAnsi="Arial Narrow" w:cs="Arial Narrow"/>
                <w:b/>
                <w:bCs/>
                <w:spacing w:val="-13"/>
                <w:w w:val="105"/>
                <w:sz w:val="19"/>
                <w:szCs w:val="19"/>
              </w:rPr>
              <w:t xml:space="preserve"> </w:t>
            </w:r>
            <w:r>
              <w:rPr>
                <w:rFonts w:ascii="Arial Narrow" w:hAnsi="Arial Narrow" w:cs="Arial Narrow"/>
                <w:b/>
                <w:bCs/>
                <w:spacing w:val="1"/>
                <w:w w:val="105"/>
                <w:sz w:val="19"/>
                <w:szCs w:val="19"/>
              </w:rPr>
              <w:t>Gas</w:t>
            </w:r>
            <w:r>
              <w:rPr>
                <w:rFonts w:ascii="Arial Narrow" w:hAnsi="Arial Narrow" w:cs="Arial Narrow"/>
                <w:b/>
                <w:bCs/>
                <w:spacing w:val="-13"/>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44EC3161" w14:textId="77777777" w:rsidR="00EB77E1" w:rsidRDefault="00EB77E1" w:rsidP="00117356">
            <w:pPr>
              <w:pStyle w:val="TableParagraph"/>
              <w:keepNext/>
              <w:keepLines/>
              <w:kinsoku w:val="0"/>
              <w:overflowPunct w:val="0"/>
              <w:spacing w:before="41"/>
              <w:ind w:right="3"/>
              <w:jc w:val="center"/>
            </w:pPr>
            <w:r>
              <w:rPr>
                <w:rFonts w:ascii="Arial Narrow" w:hAnsi="Arial Narrow" w:cs="Arial Narrow"/>
                <w:w w:val="105"/>
                <w:sz w:val="19"/>
                <w:szCs w:val="19"/>
              </w:rPr>
              <w:t>0</w:t>
            </w:r>
          </w:p>
        </w:tc>
        <w:tc>
          <w:tcPr>
            <w:tcW w:w="1680" w:type="dxa"/>
            <w:tcBorders>
              <w:top w:val="single" w:sz="4" w:space="0" w:color="000000"/>
              <w:left w:val="single" w:sz="4" w:space="0" w:color="000000"/>
              <w:bottom w:val="single" w:sz="4" w:space="0" w:color="000000"/>
              <w:right w:val="single" w:sz="4" w:space="0" w:color="000000"/>
            </w:tcBorders>
          </w:tcPr>
          <w:p w14:paraId="342F3001" w14:textId="77777777" w:rsidR="00EB77E1" w:rsidRDefault="00EB77E1" w:rsidP="00117356">
            <w:pPr>
              <w:pStyle w:val="TableParagraph"/>
              <w:keepNext/>
              <w:keepLines/>
              <w:kinsoku w:val="0"/>
              <w:overflowPunct w:val="0"/>
              <w:spacing w:before="41"/>
              <w:ind w:right="4"/>
              <w:jc w:val="center"/>
            </w:pPr>
            <w:r>
              <w:rPr>
                <w:rFonts w:ascii="Arial Narrow" w:hAnsi="Arial Narrow" w:cs="Arial Narrow"/>
                <w:w w:val="105"/>
                <w:sz w:val="19"/>
                <w:szCs w:val="19"/>
              </w:rPr>
              <w:t>0</w:t>
            </w:r>
          </w:p>
        </w:tc>
        <w:tc>
          <w:tcPr>
            <w:tcW w:w="1440" w:type="dxa"/>
            <w:tcBorders>
              <w:top w:val="single" w:sz="4" w:space="0" w:color="000000"/>
              <w:left w:val="single" w:sz="4" w:space="0" w:color="000000"/>
              <w:bottom w:val="single" w:sz="4" w:space="0" w:color="000000"/>
              <w:right w:val="single" w:sz="4" w:space="0" w:color="000000"/>
            </w:tcBorders>
          </w:tcPr>
          <w:p w14:paraId="11516112" w14:textId="77777777" w:rsidR="00EB77E1" w:rsidRDefault="00EB77E1" w:rsidP="00117356">
            <w:pPr>
              <w:pStyle w:val="TableParagraph"/>
              <w:keepNext/>
              <w:keepLines/>
              <w:kinsoku w:val="0"/>
              <w:overflowPunct w:val="0"/>
              <w:spacing w:before="41"/>
              <w:ind w:right="4"/>
              <w:jc w:val="center"/>
            </w:pPr>
            <w:r>
              <w:rPr>
                <w:rFonts w:ascii="Arial Narrow" w:hAnsi="Arial Narrow" w:cs="Arial Narrow"/>
                <w:w w:val="105"/>
                <w:sz w:val="19"/>
                <w:szCs w:val="19"/>
              </w:rPr>
              <w:t>0</w:t>
            </w:r>
          </w:p>
        </w:tc>
      </w:tr>
      <w:tr w:rsidR="00EB77E1" w14:paraId="27E1EE54" w14:textId="77777777">
        <w:trPr>
          <w:trHeight w:hRule="exact" w:val="336"/>
        </w:trPr>
        <w:tc>
          <w:tcPr>
            <w:tcW w:w="3783" w:type="dxa"/>
            <w:tcBorders>
              <w:top w:val="single" w:sz="4" w:space="0" w:color="000000"/>
              <w:left w:val="single" w:sz="4" w:space="0" w:color="000000"/>
              <w:bottom w:val="single" w:sz="4" w:space="0" w:color="000000"/>
              <w:right w:val="single" w:sz="4" w:space="0" w:color="000000"/>
            </w:tcBorders>
            <w:shd w:val="clear" w:color="auto" w:fill="BDD22B"/>
          </w:tcPr>
          <w:p w14:paraId="45D87BCA" w14:textId="77777777" w:rsidR="00EB77E1" w:rsidRDefault="00EB77E1" w:rsidP="00117356">
            <w:pPr>
              <w:pStyle w:val="TableParagraph"/>
              <w:keepNext/>
              <w:keepLines/>
              <w:kinsoku w:val="0"/>
              <w:overflowPunct w:val="0"/>
              <w:spacing w:before="46"/>
              <w:ind w:right="5"/>
              <w:jc w:val="center"/>
            </w:pPr>
            <w:r>
              <w:rPr>
                <w:rFonts w:ascii="Arial Narrow" w:hAnsi="Arial Narrow" w:cs="Arial Narrow"/>
                <w:b/>
                <w:bCs/>
                <w:w w:val="105"/>
                <w:sz w:val="19"/>
                <w:szCs w:val="19"/>
              </w:rPr>
              <w:t>Peaker</w:t>
            </w:r>
            <w:r>
              <w:rPr>
                <w:rFonts w:ascii="Arial Narrow" w:hAnsi="Arial Narrow" w:cs="Arial Narrow"/>
                <w:b/>
                <w:bCs/>
                <w:spacing w:val="-17"/>
                <w:w w:val="105"/>
                <w:sz w:val="19"/>
                <w:szCs w:val="19"/>
              </w:rPr>
              <w:t xml:space="preserve"> </w:t>
            </w:r>
            <w:r>
              <w:rPr>
                <w:rFonts w:ascii="Arial Narrow" w:hAnsi="Arial Narrow" w:cs="Arial Narrow"/>
                <w:b/>
                <w:bCs/>
                <w:spacing w:val="1"/>
                <w:w w:val="105"/>
                <w:sz w:val="19"/>
                <w:szCs w:val="19"/>
              </w:rPr>
              <w:t>(MW)</w:t>
            </w:r>
          </w:p>
        </w:tc>
        <w:tc>
          <w:tcPr>
            <w:tcW w:w="1708" w:type="dxa"/>
            <w:tcBorders>
              <w:top w:val="single" w:sz="4" w:space="0" w:color="000000"/>
              <w:left w:val="single" w:sz="4" w:space="0" w:color="000000"/>
              <w:bottom w:val="single" w:sz="4" w:space="0" w:color="000000"/>
              <w:right w:val="single" w:sz="4" w:space="0" w:color="000000"/>
            </w:tcBorders>
          </w:tcPr>
          <w:p w14:paraId="1D11C3BC" w14:textId="77777777" w:rsidR="00EB77E1" w:rsidRDefault="00EB77E1" w:rsidP="00117356">
            <w:pPr>
              <w:pStyle w:val="TableParagraph"/>
              <w:keepNext/>
              <w:keepLines/>
              <w:kinsoku w:val="0"/>
              <w:overflowPunct w:val="0"/>
              <w:spacing w:before="46"/>
              <w:ind w:right="3"/>
              <w:jc w:val="center"/>
            </w:pPr>
            <w:r>
              <w:rPr>
                <w:rFonts w:ascii="Arial Narrow" w:hAnsi="Arial Narrow" w:cs="Arial Narrow"/>
                <w:w w:val="105"/>
                <w:sz w:val="19"/>
                <w:szCs w:val="19"/>
              </w:rPr>
              <w:t>0</w:t>
            </w:r>
          </w:p>
        </w:tc>
        <w:tc>
          <w:tcPr>
            <w:tcW w:w="1680" w:type="dxa"/>
            <w:tcBorders>
              <w:top w:val="single" w:sz="4" w:space="0" w:color="000000"/>
              <w:left w:val="single" w:sz="4" w:space="0" w:color="000000"/>
              <w:bottom w:val="single" w:sz="4" w:space="0" w:color="000000"/>
              <w:right w:val="single" w:sz="4" w:space="0" w:color="000000"/>
            </w:tcBorders>
          </w:tcPr>
          <w:p w14:paraId="4D8EC47C" w14:textId="77777777" w:rsidR="00EB77E1" w:rsidRDefault="00EB77E1" w:rsidP="00117356">
            <w:pPr>
              <w:pStyle w:val="TableParagraph"/>
              <w:keepNext/>
              <w:keepLines/>
              <w:kinsoku w:val="0"/>
              <w:overflowPunct w:val="0"/>
              <w:spacing w:before="46"/>
              <w:ind w:right="2"/>
              <w:jc w:val="center"/>
            </w:pPr>
            <w:r>
              <w:rPr>
                <w:rFonts w:ascii="Arial Narrow" w:hAnsi="Arial Narrow" w:cs="Arial Narrow"/>
                <w:spacing w:val="1"/>
                <w:w w:val="105"/>
                <w:sz w:val="19"/>
                <w:szCs w:val="19"/>
              </w:rPr>
              <w:t>717</w:t>
            </w:r>
          </w:p>
        </w:tc>
        <w:tc>
          <w:tcPr>
            <w:tcW w:w="1440" w:type="dxa"/>
            <w:tcBorders>
              <w:top w:val="single" w:sz="4" w:space="0" w:color="000000"/>
              <w:left w:val="single" w:sz="4" w:space="0" w:color="000000"/>
              <w:bottom w:val="single" w:sz="4" w:space="0" w:color="000000"/>
              <w:right w:val="single" w:sz="4" w:space="0" w:color="000000"/>
            </w:tcBorders>
          </w:tcPr>
          <w:p w14:paraId="7914A3EF" w14:textId="77777777" w:rsidR="00EB77E1" w:rsidRDefault="00EB77E1" w:rsidP="00117356">
            <w:pPr>
              <w:pStyle w:val="TableParagraph"/>
              <w:keepNext/>
              <w:keepLines/>
              <w:kinsoku w:val="0"/>
              <w:overflowPunct w:val="0"/>
              <w:spacing w:before="46"/>
              <w:ind w:right="2"/>
              <w:jc w:val="center"/>
            </w:pPr>
            <w:r>
              <w:rPr>
                <w:rFonts w:ascii="Arial Narrow" w:hAnsi="Arial Narrow" w:cs="Arial Narrow"/>
                <w:w w:val="105"/>
                <w:sz w:val="19"/>
                <w:szCs w:val="19"/>
              </w:rPr>
              <w:t>1,912</w:t>
            </w:r>
          </w:p>
        </w:tc>
      </w:tr>
    </w:tbl>
    <w:p w14:paraId="183E3AE3" w14:textId="77777777" w:rsidR="00812C10" w:rsidRDefault="00812C10" w:rsidP="00745D50">
      <w:pPr>
        <w:pStyle w:val="BodyText"/>
        <w:kinsoku w:val="0"/>
        <w:overflowPunct w:val="0"/>
        <w:spacing w:line="200" w:lineRule="exact"/>
        <w:ind w:left="0"/>
        <w:jc w:val="center"/>
        <w:rPr>
          <w:w w:val="105"/>
        </w:rPr>
      </w:pPr>
    </w:p>
    <w:p w14:paraId="1B74EFAE" w14:textId="77777777" w:rsidR="00745D50" w:rsidRDefault="00745D50" w:rsidP="00745D50">
      <w:pPr>
        <w:pStyle w:val="BodyText"/>
        <w:kinsoku w:val="0"/>
        <w:overflowPunct w:val="0"/>
        <w:spacing w:line="200" w:lineRule="exact"/>
        <w:ind w:left="0"/>
        <w:jc w:val="center"/>
        <w:rPr>
          <w:w w:val="105"/>
        </w:rPr>
      </w:pPr>
    </w:p>
    <w:p w14:paraId="1DF2FCAE" w14:textId="77777777" w:rsidR="00245E4F" w:rsidRDefault="00EB77E1" w:rsidP="00245E4F">
      <w:pPr>
        <w:pStyle w:val="BodyText"/>
        <w:keepNext/>
        <w:keepLines/>
        <w:kinsoku w:val="0"/>
        <w:overflowPunct w:val="0"/>
        <w:spacing w:line="360" w:lineRule="auto"/>
        <w:ind w:left="0"/>
        <w:jc w:val="center"/>
        <w:rPr>
          <w:spacing w:val="-12"/>
          <w:w w:val="105"/>
        </w:rPr>
      </w:pPr>
      <w:r>
        <w:rPr>
          <w:w w:val="105"/>
        </w:rPr>
        <w:lastRenderedPageBreak/>
        <w:t>Figure</w:t>
      </w:r>
      <w:r>
        <w:rPr>
          <w:spacing w:val="-12"/>
          <w:w w:val="105"/>
        </w:rPr>
        <w:t xml:space="preserve"> </w:t>
      </w:r>
      <w:r>
        <w:rPr>
          <w:spacing w:val="1"/>
          <w:w w:val="105"/>
        </w:rPr>
        <w:t>1-8:</w:t>
      </w:r>
      <w:r>
        <w:rPr>
          <w:spacing w:val="-11"/>
          <w:w w:val="105"/>
        </w:rPr>
        <w:t xml:space="preserve"> </w:t>
      </w:r>
      <w:r>
        <w:rPr>
          <w:spacing w:val="1"/>
          <w:w w:val="105"/>
        </w:rPr>
        <w:t>Gas</w:t>
      </w:r>
      <w:r>
        <w:rPr>
          <w:spacing w:val="-12"/>
          <w:w w:val="105"/>
        </w:rPr>
        <w:t xml:space="preserve"> </w:t>
      </w:r>
      <w:r>
        <w:rPr>
          <w:spacing w:val="1"/>
          <w:w w:val="105"/>
        </w:rPr>
        <w:t>Resource</w:t>
      </w:r>
      <w:r>
        <w:rPr>
          <w:spacing w:val="-11"/>
          <w:w w:val="105"/>
        </w:rPr>
        <w:t xml:space="preserve"> </w:t>
      </w:r>
      <w:r>
        <w:rPr>
          <w:w w:val="105"/>
        </w:rPr>
        <w:t>Plan</w:t>
      </w:r>
      <w:r>
        <w:rPr>
          <w:spacing w:val="-11"/>
          <w:w w:val="105"/>
        </w:rPr>
        <w:t xml:space="preserve"> </w:t>
      </w:r>
      <w:r>
        <w:rPr>
          <w:w w:val="105"/>
        </w:rPr>
        <w:t>Forecast,</w:t>
      </w:r>
      <w:r>
        <w:rPr>
          <w:spacing w:val="-12"/>
          <w:w w:val="105"/>
        </w:rPr>
        <w:t xml:space="preserve"> </w:t>
      </w:r>
    </w:p>
    <w:p w14:paraId="4735D38E" w14:textId="6C0BAD80" w:rsidR="00EB77E1" w:rsidRDefault="00EB77E1" w:rsidP="00245E4F">
      <w:pPr>
        <w:pStyle w:val="BodyText"/>
        <w:keepNext/>
        <w:keepLines/>
        <w:kinsoku w:val="0"/>
        <w:overflowPunct w:val="0"/>
        <w:spacing w:line="360" w:lineRule="auto"/>
        <w:ind w:left="0"/>
        <w:jc w:val="center"/>
        <w:rPr>
          <w:i w:val="0"/>
          <w:iCs w:val="0"/>
        </w:rPr>
      </w:pPr>
      <w:r>
        <w:rPr>
          <w:w w:val="105"/>
        </w:rPr>
        <w:t>Cumulative</w:t>
      </w:r>
      <w:r>
        <w:rPr>
          <w:spacing w:val="-11"/>
          <w:w w:val="105"/>
        </w:rPr>
        <w:t xml:space="preserve"> </w:t>
      </w:r>
      <w:r>
        <w:rPr>
          <w:w w:val="105"/>
        </w:rPr>
        <w:t>Additions</w:t>
      </w:r>
      <w:r>
        <w:rPr>
          <w:spacing w:val="-11"/>
          <w:w w:val="105"/>
        </w:rPr>
        <w:t xml:space="preserve"> </w:t>
      </w:r>
      <w:r>
        <w:rPr>
          <w:w w:val="105"/>
        </w:rPr>
        <w:t>in</w:t>
      </w:r>
      <w:r>
        <w:rPr>
          <w:spacing w:val="-11"/>
          <w:w w:val="105"/>
        </w:rPr>
        <w:t xml:space="preserve"> </w:t>
      </w:r>
      <w:r>
        <w:rPr>
          <w:spacing w:val="1"/>
          <w:w w:val="105"/>
        </w:rPr>
        <w:t>MDth/Day</w:t>
      </w:r>
      <w:r>
        <w:rPr>
          <w:spacing w:val="-11"/>
          <w:w w:val="105"/>
        </w:rPr>
        <w:t xml:space="preserve"> </w:t>
      </w:r>
      <w:r>
        <w:rPr>
          <w:w w:val="105"/>
        </w:rPr>
        <w:t>of</w:t>
      </w:r>
      <w:r>
        <w:rPr>
          <w:spacing w:val="-12"/>
          <w:w w:val="105"/>
        </w:rPr>
        <w:t xml:space="preserve"> </w:t>
      </w:r>
      <w:r>
        <w:rPr>
          <w:w w:val="105"/>
        </w:rPr>
        <w:t>Capacity</w:t>
      </w:r>
    </w:p>
    <w:p w14:paraId="7701C8F2" w14:textId="77777777" w:rsidR="00EB77E1" w:rsidRDefault="00EB77E1" w:rsidP="00C508F9">
      <w:pPr>
        <w:pStyle w:val="BodyText"/>
        <w:keepNext/>
        <w:keepLines/>
        <w:kinsoku w:val="0"/>
        <w:overflowPunct w:val="0"/>
        <w:spacing w:before="3"/>
        <w:ind w:left="0"/>
        <w:rPr>
          <w:sz w:val="12"/>
          <w:szCs w:val="12"/>
        </w:rPr>
      </w:pPr>
    </w:p>
    <w:tbl>
      <w:tblPr>
        <w:tblW w:w="0" w:type="auto"/>
        <w:tblInd w:w="95" w:type="dxa"/>
        <w:tblLayout w:type="fixed"/>
        <w:tblCellMar>
          <w:left w:w="0" w:type="dxa"/>
          <w:right w:w="0" w:type="dxa"/>
        </w:tblCellMar>
        <w:tblLook w:val="0000" w:firstRow="0" w:lastRow="0" w:firstColumn="0" w:lastColumn="0" w:noHBand="0" w:noVBand="0"/>
      </w:tblPr>
      <w:tblGrid>
        <w:gridCol w:w="3614"/>
        <w:gridCol w:w="1800"/>
        <w:gridCol w:w="1623"/>
        <w:gridCol w:w="1617"/>
      </w:tblGrid>
      <w:tr w:rsidR="00EB77E1" w14:paraId="3E60B28A" w14:textId="77777777">
        <w:trPr>
          <w:trHeight w:hRule="exact" w:val="403"/>
        </w:trPr>
        <w:tc>
          <w:tcPr>
            <w:tcW w:w="3614" w:type="dxa"/>
            <w:tcBorders>
              <w:top w:val="single" w:sz="4" w:space="0" w:color="000000"/>
              <w:left w:val="single" w:sz="4" w:space="0" w:color="000000"/>
              <w:bottom w:val="single" w:sz="4" w:space="0" w:color="000000"/>
              <w:right w:val="single" w:sz="4" w:space="0" w:color="000000"/>
            </w:tcBorders>
            <w:shd w:val="clear" w:color="auto" w:fill="156570"/>
          </w:tcPr>
          <w:p w14:paraId="1A86EE5E" w14:textId="77777777" w:rsidR="00EB77E1" w:rsidRDefault="00EB77E1" w:rsidP="00C508F9">
            <w:pPr>
              <w:keepNext/>
              <w:keepLines/>
            </w:pPr>
          </w:p>
        </w:tc>
        <w:tc>
          <w:tcPr>
            <w:tcW w:w="1800" w:type="dxa"/>
            <w:tcBorders>
              <w:top w:val="single" w:sz="4" w:space="0" w:color="000000"/>
              <w:left w:val="single" w:sz="4" w:space="0" w:color="000000"/>
              <w:bottom w:val="single" w:sz="4" w:space="0" w:color="000000"/>
              <w:right w:val="single" w:sz="4" w:space="0" w:color="000000"/>
            </w:tcBorders>
            <w:shd w:val="clear" w:color="auto" w:fill="156570"/>
          </w:tcPr>
          <w:p w14:paraId="457348C4" w14:textId="77777777" w:rsidR="00EB77E1" w:rsidRDefault="00EB77E1" w:rsidP="00C508F9">
            <w:pPr>
              <w:pStyle w:val="TableParagraph"/>
              <w:keepNext/>
              <w:keepLines/>
              <w:kinsoku w:val="0"/>
              <w:overflowPunct w:val="0"/>
              <w:spacing w:before="85"/>
              <w:ind w:left="595"/>
            </w:pPr>
            <w:r>
              <w:rPr>
                <w:rFonts w:ascii="Arial Narrow" w:hAnsi="Arial Narrow" w:cs="Arial Narrow"/>
                <w:b/>
                <w:bCs/>
                <w:color w:val="FFFFFF"/>
                <w:w w:val="105"/>
                <w:sz w:val="19"/>
                <w:szCs w:val="19"/>
              </w:rPr>
              <w:t>2025/26</w:t>
            </w:r>
          </w:p>
        </w:tc>
        <w:tc>
          <w:tcPr>
            <w:tcW w:w="1623" w:type="dxa"/>
            <w:tcBorders>
              <w:top w:val="single" w:sz="4" w:space="0" w:color="000000"/>
              <w:left w:val="single" w:sz="4" w:space="0" w:color="000000"/>
              <w:bottom w:val="single" w:sz="4" w:space="0" w:color="000000"/>
              <w:right w:val="single" w:sz="4" w:space="0" w:color="000000"/>
            </w:tcBorders>
            <w:shd w:val="clear" w:color="auto" w:fill="156570"/>
          </w:tcPr>
          <w:p w14:paraId="72BB5F04" w14:textId="77777777" w:rsidR="00EB77E1" w:rsidRDefault="00EB77E1" w:rsidP="00C508F9">
            <w:pPr>
              <w:pStyle w:val="TableParagraph"/>
              <w:keepNext/>
              <w:keepLines/>
              <w:kinsoku w:val="0"/>
              <w:overflowPunct w:val="0"/>
              <w:spacing w:before="85"/>
              <w:ind w:left="505"/>
            </w:pPr>
            <w:r>
              <w:rPr>
                <w:rFonts w:ascii="Arial Narrow" w:hAnsi="Arial Narrow" w:cs="Arial Narrow"/>
                <w:b/>
                <w:bCs/>
                <w:color w:val="FFFFFF"/>
                <w:w w:val="105"/>
                <w:sz w:val="19"/>
                <w:szCs w:val="19"/>
              </w:rPr>
              <w:t>2029/30</w:t>
            </w:r>
          </w:p>
        </w:tc>
        <w:tc>
          <w:tcPr>
            <w:tcW w:w="1617" w:type="dxa"/>
            <w:tcBorders>
              <w:top w:val="single" w:sz="4" w:space="0" w:color="000000"/>
              <w:left w:val="single" w:sz="4" w:space="0" w:color="000000"/>
              <w:bottom w:val="single" w:sz="4" w:space="0" w:color="000000"/>
              <w:right w:val="single" w:sz="4" w:space="0" w:color="000000"/>
            </w:tcBorders>
            <w:shd w:val="clear" w:color="auto" w:fill="156570"/>
          </w:tcPr>
          <w:p w14:paraId="1939182A" w14:textId="77777777" w:rsidR="00EB77E1" w:rsidRDefault="00EB77E1" w:rsidP="00C508F9">
            <w:pPr>
              <w:pStyle w:val="TableParagraph"/>
              <w:keepNext/>
              <w:keepLines/>
              <w:kinsoku w:val="0"/>
              <w:overflowPunct w:val="0"/>
              <w:spacing w:before="85"/>
              <w:ind w:left="505"/>
            </w:pPr>
            <w:r>
              <w:rPr>
                <w:rFonts w:ascii="Arial Narrow" w:hAnsi="Arial Narrow" w:cs="Arial Narrow"/>
                <w:b/>
                <w:bCs/>
                <w:color w:val="FFFFFF"/>
                <w:w w:val="105"/>
                <w:sz w:val="19"/>
                <w:szCs w:val="19"/>
              </w:rPr>
              <w:t>2037/38</w:t>
            </w:r>
          </w:p>
        </w:tc>
      </w:tr>
      <w:tr w:rsidR="00EB77E1" w14:paraId="3C808E4B" w14:textId="77777777">
        <w:trPr>
          <w:trHeight w:hRule="exact" w:val="398"/>
        </w:trPr>
        <w:tc>
          <w:tcPr>
            <w:tcW w:w="3614" w:type="dxa"/>
            <w:tcBorders>
              <w:top w:val="single" w:sz="4" w:space="0" w:color="000000"/>
              <w:left w:val="single" w:sz="4" w:space="0" w:color="000000"/>
              <w:bottom w:val="single" w:sz="4" w:space="0" w:color="000000"/>
              <w:right w:val="single" w:sz="4" w:space="0" w:color="000000"/>
            </w:tcBorders>
            <w:shd w:val="clear" w:color="auto" w:fill="BDD22B"/>
          </w:tcPr>
          <w:p w14:paraId="1EAE2337" w14:textId="77777777" w:rsidR="00EB77E1" w:rsidRDefault="00EB77E1" w:rsidP="00C508F9">
            <w:pPr>
              <w:pStyle w:val="TableParagraph"/>
              <w:keepNext/>
              <w:keepLines/>
              <w:kinsoku w:val="0"/>
              <w:overflowPunct w:val="0"/>
              <w:spacing w:before="85"/>
              <w:ind w:left="1024"/>
            </w:pPr>
            <w:r>
              <w:rPr>
                <w:rFonts w:ascii="Arial Narrow" w:hAnsi="Arial Narrow" w:cs="Arial Narrow"/>
                <w:b/>
                <w:bCs/>
                <w:w w:val="105"/>
                <w:sz w:val="19"/>
                <w:szCs w:val="19"/>
              </w:rPr>
              <w:t>Conservation</w:t>
            </w:r>
            <w:r>
              <w:rPr>
                <w:rFonts w:ascii="Arial Narrow" w:hAnsi="Arial Narrow" w:cs="Arial Narrow"/>
                <w:b/>
                <w:bCs/>
                <w:spacing w:val="-28"/>
                <w:w w:val="105"/>
                <w:sz w:val="19"/>
                <w:szCs w:val="19"/>
              </w:rPr>
              <w:t xml:space="preserve"> </w:t>
            </w:r>
            <w:r>
              <w:rPr>
                <w:rFonts w:ascii="Arial Narrow" w:hAnsi="Arial Narrow" w:cs="Arial Narrow"/>
                <w:b/>
                <w:bCs/>
                <w:w w:val="105"/>
                <w:sz w:val="19"/>
                <w:szCs w:val="19"/>
              </w:rPr>
              <w:t>(DSR)</w:t>
            </w:r>
          </w:p>
        </w:tc>
        <w:tc>
          <w:tcPr>
            <w:tcW w:w="1800" w:type="dxa"/>
            <w:tcBorders>
              <w:top w:val="single" w:sz="4" w:space="0" w:color="000000"/>
              <w:left w:val="single" w:sz="4" w:space="0" w:color="000000"/>
              <w:bottom w:val="single" w:sz="4" w:space="0" w:color="000000"/>
              <w:right w:val="single" w:sz="4" w:space="0" w:color="000000"/>
            </w:tcBorders>
          </w:tcPr>
          <w:p w14:paraId="1989A89C" w14:textId="77777777" w:rsidR="00EB77E1" w:rsidRDefault="00EB77E1" w:rsidP="00C508F9">
            <w:pPr>
              <w:pStyle w:val="TableParagraph"/>
              <w:keepNext/>
              <w:keepLines/>
              <w:kinsoku w:val="0"/>
              <w:overflowPunct w:val="0"/>
              <w:spacing w:before="85"/>
              <w:ind w:right="2"/>
              <w:jc w:val="center"/>
            </w:pPr>
            <w:r>
              <w:rPr>
                <w:rFonts w:ascii="Arial Narrow" w:hAnsi="Arial Narrow" w:cs="Arial Narrow"/>
                <w:spacing w:val="1"/>
                <w:w w:val="105"/>
                <w:sz w:val="19"/>
                <w:szCs w:val="19"/>
              </w:rPr>
              <w:t>27</w:t>
            </w:r>
          </w:p>
        </w:tc>
        <w:tc>
          <w:tcPr>
            <w:tcW w:w="1623" w:type="dxa"/>
            <w:tcBorders>
              <w:top w:val="single" w:sz="4" w:space="0" w:color="000000"/>
              <w:left w:val="single" w:sz="4" w:space="0" w:color="000000"/>
              <w:bottom w:val="single" w:sz="4" w:space="0" w:color="000000"/>
              <w:right w:val="single" w:sz="4" w:space="0" w:color="000000"/>
            </w:tcBorders>
          </w:tcPr>
          <w:p w14:paraId="511621EB" w14:textId="77777777" w:rsidR="00EB77E1" w:rsidRDefault="00EB77E1" w:rsidP="00C508F9">
            <w:pPr>
              <w:pStyle w:val="TableParagraph"/>
              <w:keepNext/>
              <w:keepLines/>
              <w:kinsoku w:val="0"/>
              <w:overflowPunct w:val="0"/>
              <w:spacing w:before="85"/>
              <w:ind w:right="5"/>
              <w:jc w:val="center"/>
            </w:pPr>
            <w:r>
              <w:rPr>
                <w:rFonts w:ascii="Arial Narrow" w:hAnsi="Arial Narrow" w:cs="Arial Narrow"/>
                <w:spacing w:val="1"/>
                <w:w w:val="105"/>
                <w:sz w:val="19"/>
                <w:szCs w:val="19"/>
              </w:rPr>
              <w:t>49</w:t>
            </w:r>
          </w:p>
        </w:tc>
        <w:tc>
          <w:tcPr>
            <w:tcW w:w="1617" w:type="dxa"/>
            <w:tcBorders>
              <w:top w:val="single" w:sz="4" w:space="0" w:color="000000"/>
              <w:left w:val="single" w:sz="4" w:space="0" w:color="000000"/>
              <w:bottom w:val="single" w:sz="4" w:space="0" w:color="000000"/>
              <w:right w:val="single" w:sz="4" w:space="0" w:color="000000"/>
            </w:tcBorders>
          </w:tcPr>
          <w:p w14:paraId="59200584" w14:textId="77777777" w:rsidR="00EB77E1" w:rsidRDefault="00EB77E1" w:rsidP="00C508F9">
            <w:pPr>
              <w:pStyle w:val="TableParagraph"/>
              <w:keepNext/>
              <w:keepLines/>
              <w:kinsoku w:val="0"/>
              <w:overflowPunct w:val="0"/>
              <w:spacing w:before="85"/>
              <w:jc w:val="center"/>
            </w:pPr>
            <w:r>
              <w:rPr>
                <w:rFonts w:ascii="Arial Narrow" w:hAnsi="Arial Narrow" w:cs="Arial Narrow"/>
                <w:spacing w:val="1"/>
                <w:w w:val="105"/>
                <w:sz w:val="19"/>
                <w:szCs w:val="19"/>
              </w:rPr>
              <w:t>84</w:t>
            </w:r>
          </w:p>
        </w:tc>
      </w:tr>
      <w:tr w:rsidR="00EB77E1" w14:paraId="1027399B" w14:textId="77777777">
        <w:trPr>
          <w:trHeight w:hRule="exact" w:val="403"/>
        </w:trPr>
        <w:tc>
          <w:tcPr>
            <w:tcW w:w="3614" w:type="dxa"/>
            <w:tcBorders>
              <w:top w:val="single" w:sz="4" w:space="0" w:color="000000"/>
              <w:left w:val="single" w:sz="4" w:space="0" w:color="000000"/>
              <w:bottom w:val="single" w:sz="4" w:space="0" w:color="000000"/>
              <w:right w:val="single" w:sz="4" w:space="0" w:color="000000"/>
            </w:tcBorders>
            <w:shd w:val="clear" w:color="auto" w:fill="BDD22B"/>
          </w:tcPr>
          <w:p w14:paraId="2ADF97F5" w14:textId="7222C266" w:rsidR="00EB77E1" w:rsidRDefault="00EB77E1" w:rsidP="00C508F9">
            <w:pPr>
              <w:pStyle w:val="TableParagraph"/>
              <w:keepNext/>
              <w:keepLines/>
              <w:kinsoku w:val="0"/>
              <w:overflowPunct w:val="0"/>
              <w:spacing w:before="85"/>
              <w:ind w:right="3"/>
              <w:jc w:val="center"/>
            </w:pPr>
            <w:r>
              <w:rPr>
                <w:rFonts w:ascii="Arial Narrow" w:hAnsi="Arial Narrow" w:cs="Arial Narrow"/>
                <w:b/>
                <w:bCs/>
                <w:w w:val="105"/>
                <w:sz w:val="19"/>
                <w:szCs w:val="19"/>
              </w:rPr>
              <w:t>Swarr</w:t>
            </w:r>
            <w:r w:rsidR="001A5C73">
              <w:rPr>
                <w:rFonts w:ascii="Arial Narrow" w:hAnsi="Arial Narrow" w:cs="Arial Narrow"/>
                <w:b/>
                <w:bCs/>
                <w:w w:val="105"/>
                <w:sz w:val="19"/>
                <w:szCs w:val="19"/>
              </w:rPr>
              <w:t xml:space="preserve"> </w:t>
            </w:r>
            <w:r w:rsidR="001A5C73">
              <w:rPr>
                <w:rStyle w:val="FootnoteReference"/>
                <w:w w:val="105"/>
              </w:rPr>
              <w:footnoteReference w:id="4"/>
            </w:r>
          </w:p>
        </w:tc>
        <w:tc>
          <w:tcPr>
            <w:tcW w:w="1800" w:type="dxa"/>
            <w:tcBorders>
              <w:top w:val="single" w:sz="4" w:space="0" w:color="000000"/>
              <w:left w:val="single" w:sz="4" w:space="0" w:color="000000"/>
              <w:bottom w:val="single" w:sz="4" w:space="0" w:color="000000"/>
              <w:right w:val="single" w:sz="4" w:space="0" w:color="000000"/>
            </w:tcBorders>
          </w:tcPr>
          <w:p w14:paraId="5ED55B22" w14:textId="77777777" w:rsidR="00EB77E1" w:rsidRDefault="00EB77E1" w:rsidP="00C508F9">
            <w:pPr>
              <w:pStyle w:val="TableParagraph"/>
              <w:keepNext/>
              <w:keepLines/>
              <w:kinsoku w:val="0"/>
              <w:overflowPunct w:val="0"/>
              <w:spacing w:before="85"/>
              <w:ind w:right="2"/>
              <w:jc w:val="center"/>
            </w:pPr>
            <w:r>
              <w:rPr>
                <w:rFonts w:ascii="Arial Narrow" w:hAnsi="Arial Narrow" w:cs="Arial Narrow"/>
                <w:spacing w:val="1"/>
                <w:w w:val="105"/>
                <w:sz w:val="19"/>
                <w:szCs w:val="19"/>
              </w:rPr>
              <w:t>30</w:t>
            </w:r>
          </w:p>
        </w:tc>
        <w:tc>
          <w:tcPr>
            <w:tcW w:w="1623" w:type="dxa"/>
            <w:tcBorders>
              <w:top w:val="single" w:sz="4" w:space="0" w:color="000000"/>
              <w:left w:val="single" w:sz="4" w:space="0" w:color="000000"/>
              <w:bottom w:val="single" w:sz="4" w:space="0" w:color="000000"/>
              <w:right w:val="single" w:sz="4" w:space="0" w:color="000000"/>
            </w:tcBorders>
          </w:tcPr>
          <w:p w14:paraId="3A160BFB" w14:textId="77777777" w:rsidR="00EB77E1" w:rsidRDefault="00EB77E1" w:rsidP="00C508F9">
            <w:pPr>
              <w:pStyle w:val="TableParagraph"/>
              <w:keepNext/>
              <w:keepLines/>
              <w:kinsoku w:val="0"/>
              <w:overflowPunct w:val="0"/>
              <w:spacing w:before="85"/>
              <w:ind w:right="5"/>
              <w:jc w:val="center"/>
            </w:pPr>
            <w:r>
              <w:rPr>
                <w:rFonts w:ascii="Arial Narrow" w:hAnsi="Arial Narrow" w:cs="Arial Narrow"/>
                <w:spacing w:val="1"/>
                <w:w w:val="105"/>
                <w:sz w:val="19"/>
                <w:szCs w:val="19"/>
              </w:rPr>
              <w:t>30</w:t>
            </w:r>
          </w:p>
        </w:tc>
        <w:tc>
          <w:tcPr>
            <w:tcW w:w="1617" w:type="dxa"/>
            <w:tcBorders>
              <w:top w:val="single" w:sz="4" w:space="0" w:color="000000"/>
              <w:left w:val="single" w:sz="4" w:space="0" w:color="000000"/>
              <w:bottom w:val="single" w:sz="4" w:space="0" w:color="000000"/>
              <w:right w:val="single" w:sz="4" w:space="0" w:color="000000"/>
            </w:tcBorders>
          </w:tcPr>
          <w:p w14:paraId="7AD673D9" w14:textId="77777777" w:rsidR="00EB77E1" w:rsidRDefault="00EB77E1" w:rsidP="00C508F9">
            <w:pPr>
              <w:pStyle w:val="TableParagraph"/>
              <w:keepNext/>
              <w:keepLines/>
              <w:kinsoku w:val="0"/>
              <w:overflowPunct w:val="0"/>
              <w:spacing w:before="85"/>
              <w:jc w:val="center"/>
            </w:pPr>
            <w:r>
              <w:rPr>
                <w:rFonts w:ascii="Arial Narrow" w:hAnsi="Arial Narrow" w:cs="Arial Narrow"/>
                <w:spacing w:val="1"/>
                <w:w w:val="105"/>
                <w:sz w:val="19"/>
                <w:szCs w:val="19"/>
              </w:rPr>
              <w:t>30</w:t>
            </w:r>
          </w:p>
        </w:tc>
      </w:tr>
      <w:tr w:rsidR="00EB77E1" w14:paraId="19116198" w14:textId="77777777">
        <w:trPr>
          <w:trHeight w:hRule="exact" w:val="398"/>
        </w:trPr>
        <w:tc>
          <w:tcPr>
            <w:tcW w:w="3614" w:type="dxa"/>
            <w:tcBorders>
              <w:top w:val="single" w:sz="4" w:space="0" w:color="000000"/>
              <w:left w:val="single" w:sz="4" w:space="0" w:color="000000"/>
              <w:bottom w:val="single" w:sz="4" w:space="0" w:color="000000"/>
              <w:right w:val="single" w:sz="4" w:space="0" w:color="000000"/>
            </w:tcBorders>
            <w:shd w:val="clear" w:color="auto" w:fill="BDD22B"/>
          </w:tcPr>
          <w:p w14:paraId="4BD9A6D4" w14:textId="5F0E0C5B" w:rsidR="00EB77E1" w:rsidRDefault="00EB77E1" w:rsidP="00C508F9">
            <w:pPr>
              <w:pStyle w:val="TableParagraph"/>
              <w:keepNext/>
              <w:keepLines/>
              <w:kinsoku w:val="0"/>
              <w:overflowPunct w:val="0"/>
              <w:spacing w:before="85"/>
              <w:ind w:left="1061"/>
            </w:pPr>
            <w:r>
              <w:rPr>
                <w:rFonts w:ascii="Arial Narrow" w:hAnsi="Arial Narrow" w:cs="Arial Narrow"/>
                <w:b/>
                <w:bCs/>
                <w:w w:val="105"/>
                <w:sz w:val="19"/>
                <w:szCs w:val="19"/>
              </w:rPr>
              <w:t>LNG</w:t>
            </w:r>
            <w:r>
              <w:rPr>
                <w:rFonts w:ascii="Arial Narrow" w:hAnsi="Arial Narrow" w:cs="Arial Narrow"/>
                <w:b/>
                <w:bCs/>
                <w:spacing w:val="-12"/>
                <w:w w:val="105"/>
                <w:sz w:val="19"/>
                <w:szCs w:val="19"/>
              </w:rPr>
              <w:t xml:space="preserve"> </w:t>
            </w:r>
            <w:r>
              <w:rPr>
                <w:rFonts w:ascii="Arial Narrow" w:hAnsi="Arial Narrow" w:cs="Arial Narrow"/>
                <w:b/>
                <w:bCs/>
                <w:w w:val="105"/>
                <w:sz w:val="19"/>
                <w:szCs w:val="19"/>
              </w:rPr>
              <w:t>Distr</w:t>
            </w:r>
            <w:r>
              <w:rPr>
                <w:rFonts w:ascii="Arial Narrow" w:hAnsi="Arial Narrow" w:cs="Arial Narrow"/>
                <w:b/>
                <w:bCs/>
                <w:spacing w:val="-12"/>
                <w:w w:val="105"/>
                <w:sz w:val="19"/>
                <w:szCs w:val="19"/>
              </w:rPr>
              <w:t xml:space="preserve"> </w:t>
            </w:r>
            <w:r>
              <w:rPr>
                <w:rFonts w:ascii="Arial Narrow" w:hAnsi="Arial Narrow" w:cs="Arial Narrow"/>
                <w:b/>
                <w:bCs/>
                <w:spacing w:val="1"/>
                <w:w w:val="105"/>
                <w:sz w:val="19"/>
                <w:szCs w:val="19"/>
              </w:rPr>
              <w:t>Upgrade</w:t>
            </w:r>
            <w:r w:rsidR="009570F9">
              <w:rPr>
                <w:rFonts w:ascii="Arial Narrow" w:hAnsi="Arial Narrow" w:cs="Arial Narrow"/>
                <w:b/>
                <w:bCs/>
                <w:spacing w:val="1"/>
                <w:w w:val="105"/>
                <w:sz w:val="19"/>
                <w:szCs w:val="19"/>
              </w:rPr>
              <w:t xml:space="preserve"> </w:t>
            </w:r>
            <w:r w:rsidR="009570F9">
              <w:rPr>
                <w:rStyle w:val="FootnoteReference"/>
                <w:rFonts w:ascii="Arial Narrow" w:hAnsi="Arial Narrow" w:cs="Arial Narrow"/>
                <w:b/>
                <w:bCs/>
                <w:spacing w:val="1"/>
                <w:w w:val="105"/>
                <w:sz w:val="19"/>
                <w:szCs w:val="19"/>
              </w:rPr>
              <w:footnoteReference w:id="5"/>
            </w:r>
          </w:p>
        </w:tc>
        <w:tc>
          <w:tcPr>
            <w:tcW w:w="1800" w:type="dxa"/>
            <w:tcBorders>
              <w:top w:val="single" w:sz="4" w:space="0" w:color="000000"/>
              <w:left w:val="single" w:sz="4" w:space="0" w:color="000000"/>
              <w:bottom w:val="single" w:sz="4" w:space="0" w:color="000000"/>
              <w:right w:val="single" w:sz="4" w:space="0" w:color="000000"/>
            </w:tcBorders>
          </w:tcPr>
          <w:p w14:paraId="77E203B4" w14:textId="77777777" w:rsidR="00EB77E1" w:rsidRDefault="00EB77E1" w:rsidP="00C508F9">
            <w:pPr>
              <w:pStyle w:val="TableParagraph"/>
              <w:keepNext/>
              <w:keepLines/>
              <w:kinsoku w:val="0"/>
              <w:overflowPunct w:val="0"/>
              <w:spacing w:before="85"/>
              <w:ind w:right="4"/>
              <w:jc w:val="center"/>
            </w:pPr>
            <w:r>
              <w:rPr>
                <w:rFonts w:ascii="Arial Narrow" w:hAnsi="Arial Narrow" w:cs="Arial Narrow"/>
                <w:w w:val="105"/>
                <w:sz w:val="19"/>
                <w:szCs w:val="19"/>
              </w:rPr>
              <w:t>0</w:t>
            </w:r>
          </w:p>
        </w:tc>
        <w:tc>
          <w:tcPr>
            <w:tcW w:w="1623" w:type="dxa"/>
            <w:tcBorders>
              <w:top w:val="single" w:sz="4" w:space="0" w:color="000000"/>
              <w:left w:val="single" w:sz="4" w:space="0" w:color="000000"/>
              <w:bottom w:val="single" w:sz="4" w:space="0" w:color="000000"/>
              <w:right w:val="single" w:sz="4" w:space="0" w:color="000000"/>
            </w:tcBorders>
          </w:tcPr>
          <w:p w14:paraId="34B517C9" w14:textId="77777777" w:rsidR="00EB77E1" w:rsidRDefault="00EB77E1" w:rsidP="00C508F9">
            <w:pPr>
              <w:pStyle w:val="TableParagraph"/>
              <w:keepNext/>
              <w:keepLines/>
              <w:kinsoku w:val="0"/>
              <w:overflowPunct w:val="0"/>
              <w:spacing w:before="85"/>
              <w:ind w:right="5"/>
              <w:jc w:val="center"/>
            </w:pPr>
            <w:r>
              <w:rPr>
                <w:rFonts w:ascii="Arial Narrow" w:hAnsi="Arial Narrow" w:cs="Arial Narrow"/>
                <w:spacing w:val="1"/>
                <w:w w:val="105"/>
                <w:sz w:val="19"/>
                <w:szCs w:val="19"/>
              </w:rPr>
              <w:t>16</w:t>
            </w:r>
          </w:p>
        </w:tc>
        <w:tc>
          <w:tcPr>
            <w:tcW w:w="1617" w:type="dxa"/>
            <w:tcBorders>
              <w:top w:val="single" w:sz="4" w:space="0" w:color="000000"/>
              <w:left w:val="single" w:sz="4" w:space="0" w:color="000000"/>
              <w:bottom w:val="single" w:sz="4" w:space="0" w:color="000000"/>
              <w:right w:val="single" w:sz="4" w:space="0" w:color="000000"/>
            </w:tcBorders>
          </w:tcPr>
          <w:p w14:paraId="225E5C8D" w14:textId="77777777" w:rsidR="00EB77E1" w:rsidRDefault="00EB77E1" w:rsidP="00C508F9">
            <w:pPr>
              <w:pStyle w:val="TableParagraph"/>
              <w:keepNext/>
              <w:keepLines/>
              <w:kinsoku w:val="0"/>
              <w:overflowPunct w:val="0"/>
              <w:spacing w:before="85"/>
              <w:jc w:val="center"/>
            </w:pPr>
            <w:r>
              <w:rPr>
                <w:rFonts w:ascii="Arial Narrow" w:hAnsi="Arial Narrow" w:cs="Arial Narrow"/>
                <w:spacing w:val="1"/>
                <w:w w:val="105"/>
                <w:sz w:val="19"/>
                <w:szCs w:val="19"/>
              </w:rPr>
              <w:t>16</w:t>
            </w:r>
          </w:p>
        </w:tc>
      </w:tr>
      <w:tr w:rsidR="00EB77E1" w14:paraId="51DF0AA5" w14:textId="77777777">
        <w:trPr>
          <w:trHeight w:hRule="exact" w:val="403"/>
        </w:trPr>
        <w:tc>
          <w:tcPr>
            <w:tcW w:w="3614" w:type="dxa"/>
            <w:tcBorders>
              <w:top w:val="single" w:sz="4" w:space="0" w:color="000000"/>
              <w:left w:val="single" w:sz="4" w:space="0" w:color="000000"/>
              <w:bottom w:val="single" w:sz="4" w:space="0" w:color="000000"/>
              <w:right w:val="single" w:sz="4" w:space="0" w:color="000000"/>
            </w:tcBorders>
            <w:shd w:val="clear" w:color="auto" w:fill="BDD22B"/>
          </w:tcPr>
          <w:p w14:paraId="4AD9CBED" w14:textId="5A8FDD0A" w:rsidR="00EB77E1" w:rsidRDefault="00EB77E1" w:rsidP="00C508F9">
            <w:pPr>
              <w:pStyle w:val="TableParagraph"/>
              <w:keepNext/>
              <w:keepLines/>
              <w:kinsoku w:val="0"/>
              <w:overflowPunct w:val="0"/>
              <w:spacing w:before="85"/>
              <w:ind w:left="680"/>
            </w:pPr>
            <w:r>
              <w:rPr>
                <w:rFonts w:ascii="Arial Narrow" w:hAnsi="Arial Narrow" w:cs="Arial Narrow"/>
                <w:b/>
                <w:bCs/>
                <w:w w:val="105"/>
                <w:sz w:val="19"/>
                <w:szCs w:val="19"/>
              </w:rPr>
              <w:t>Additional</w:t>
            </w:r>
            <w:r>
              <w:rPr>
                <w:rFonts w:ascii="Arial Narrow" w:hAnsi="Arial Narrow" w:cs="Arial Narrow"/>
                <w:b/>
                <w:bCs/>
                <w:spacing w:val="-14"/>
                <w:w w:val="105"/>
                <w:sz w:val="19"/>
                <w:szCs w:val="19"/>
              </w:rPr>
              <w:t xml:space="preserve"> </w:t>
            </w:r>
            <w:r>
              <w:rPr>
                <w:rFonts w:ascii="Arial Narrow" w:hAnsi="Arial Narrow" w:cs="Arial Narrow"/>
                <w:b/>
                <w:bCs/>
                <w:spacing w:val="1"/>
                <w:w w:val="105"/>
                <w:sz w:val="19"/>
                <w:szCs w:val="19"/>
              </w:rPr>
              <w:t>NWP</w:t>
            </w:r>
            <w:r>
              <w:rPr>
                <w:rFonts w:ascii="Arial Narrow" w:hAnsi="Arial Narrow" w:cs="Arial Narrow"/>
                <w:b/>
                <w:bCs/>
                <w:spacing w:val="-12"/>
                <w:w w:val="105"/>
                <w:sz w:val="19"/>
                <w:szCs w:val="19"/>
              </w:rPr>
              <w:t xml:space="preserve"> </w:t>
            </w:r>
            <w:r>
              <w:rPr>
                <w:rFonts w:ascii="Arial Narrow" w:hAnsi="Arial Narrow" w:cs="Arial Narrow"/>
                <w:b/>
                <w:bCs/>
                <w:w w:val="105"/>
                <w:sz w:val="19"/>
                <w:szCs w:val="19"/>
              </w:rPr>
              <w:t>+</w:t>
            </w:r>
            <w:r>
              <w:rPr>
                <w:rFonts w:ascii="Arial Narrow" w:hAnsi="Arial Narrow" w:cs="Arial Narrow"/>
                <w:b/>
                <w:bCs/>
                <w:spacing w:val="-13"/>
                <w:w w:val="105"/>
                <w:sz w:val="19"/>
                <w:szCs w:val="19"/>
              </w:rPr>
              <w:t xml:space="preserve"> </w:t>
            </w:r>
            <w:r>
              <w:rPr>
                <w:rFonts w:ascii="Arial Narrow" w:hAnsi="Arial Narrow" w:cs="Arial Narrow"/>
                <w:b/>
                <w:bCs/>
                <w:w w:val="105"/>
                <w:sz w:val="19"/>
                <w:szCs w:val="19"/>
              </w:rPr>
              <w:t>Westcoast</w:t>
            </w:r>
            <w:r w:rsidR="009570F9">
              <w:rPr>
                <w:rFonts w:ascii="Arial Narrow" w:hAnsi="Arial Narrow" w:cs="Arial Narrow"/>
                <w:b/>
                <w:bCs/>
                <w:w w:val="105"/>
                <w:sz w:val="19"/>
                <w:szCs w:val="19"/>
              </w:rPr>
              <w:t xml:space="preserve"> </w:t>
            </w:r>
            <w:r w:rsidR="009570F9">
              <w:rPr>
                <w:rStyle w:val="FootnoteReference"/>
                <w:rFonts w:ascii="Arial Narrow" w:hAnsi="Arial Narrow" w:cs="Arial Narrow"/>
                <w:b/>
                <w:bCs/>
                <w:w w:val="105"/>
                <w:sz w:val="19"/>
                <w:szCs w:val="19"/>
              </w:rPr>
              <w:footnoteReference w:id="6"/>
            </w:r>
          </w:p>
        </w:tc>
        <w:tc>
          <w:tcPr>
            <w:tcW w:w="1800" w:type="dxa"/>
            <w:tcBorders>
              <w:top w:val="single" w:sz="4" w:space="0" w:color="000000"/>
              <w:left w:val="single" w:sz="4" w:space="0" w:color="000000"/>
              <w:bottom w:val="single" w:sz="4" w:space="0" w:color="000000"/>
              <w:right w:val="single" w:sz="4" w:space="0" w:color="000000"/>
            </w:tcBorders>
          </w:tcPr>
          <w:p w14:paraId="2071166C" w14:textId="77777777" w:rsidR="00EB77E1" w:rsidRDefault="00EB77E1" w:rsidP="00C508F9">
            <w:pPr>
              <w:pStyle w:val="TableParagraph"/>
              <w:keepNext/>
              <w:keepLines/>
              <w:kinsoku w:val="0"/>
              <w:overflowPunct w:val="0"/>
              <w:spacing w:before="85"/>
              <w:ind w:right="4"/>
              <w:jc w:val="center"/>
            </w:pPr>
            <w:r>
              <w:rPr>
                <w:rFonts w:ascii="Arial Narrow" w:hAnsi="Arial Narrow" w:cs="Arial Narrow"/>
                <w:w w:val="105"/>
                <w:sz w:val="19"/>
                <w:szCs w:val="19"/>
              </w:rPr>
              <w:t>0</w:t>
            </w:r>
          </w:p>
        </w:tc>
        <w:tc>
          <w:tcPr>
            <w:tcW w:w="1623" w:type="dxa"/>
            <w:tcBorders>
              <w:top w:val="single" w:sz="4" w:space="0" w:color="000000"/>
              <w:left w:val="single" w:sz="4" w:space="0" w:color="000000"/>
              <w:bottom w:val="single" w:sz="4" w:space="0" w:color="000000"/>
              <w:right w:val="single" w:sz="4" w:space="0" w:color="000000"/>
            </w:tcBorders>
          </w:tcPr>
          <w:p w14:paraId="2D75E01D" w14:textId="77777777" w:rsidR="00EB77E1" w:rsidRDefault="00EB77E1" w:rsidP="00C508F9">
            <w:pPr>
              <w:pStyle w:val="TableParagraph"/>
              <w:keepNext/>
              <w:keepLines/>
              <w:kinsoku w:val="0"/>
              <w:overflowPunct w:val="0"/>
              <w:spacing w:before="85"/>
              <w:ind w:right="5"/>
              <w:jc w:val="center"/>
            </w:pPr>
            <w:r>
              <w:rPr>
                <w:rFonts w:ascii="Arial Narrow" w:hAnsi="Arial Narrow" w:cs="Arial Narrow"/>
                <w:spacing w:val="1"/>
                <w:w w:val="105"/>
                <w:sz w:val="19"/>
                <w:szCs w:val="19"/>
              </w:rPr>
              <w:t>53</w:t>
            </w:r>
          </w:p>
        </w:tc>
        <w:tc>
          <w:tcPr>
            <w:tcW w:w="1617" w:type="dxa"/>
            <w:tcBorders>
              <w:top w:val="single" w:sz="4" w:space="0" w:color="000000"/>
              <w:left w:val="single" w:sz="4" w:space="0" w:color="000000"/>
              <w:bottom w:val="single" w:sz="4" w:space="0" w:color="000000"/>
              <w:right w:val="single" w:sz="4" w:space="0" w:color="000000"/>
            </w:tcBorders>
          </w:tcPr>
          <w:p w14:paraId="1E2378D3" w14:textId="77777777" w:rsidR="00EB77E1" w:rsidRDefault="00EB77E1" w:rsidP="00C508F9">
            <w:pPr>
              <w:pStyle w:val="TableParagraph"/>
              <w:keepNext/>
              <w:keepLines/>
              <w:kinsoku w:val="0"/>
              <w:overflowPunct w:val="0"/>
              <w:spacing w:before="85"/>
              <w:jc w:val="center"/>
            </w:pPr>
            <w:r>
              <w:rPr>
                <w:rFonts w:ascii="Arial Narrow" w:hAnsi="Arial Narrow" w:cs="Arial Narrow"/>
                <w:spacing w:val="1"/>
                <w:w w:val="105"/>
                <w:sz w:val="19"/>
                <w:szCs w:val="19"/>
              </w:rPr>
              <w:t>133</w:t>
            </w:r>
          </w:p>
        </w:tc>
      </w:tr>
    </w:tbl>
    <w:p w14:paraId="180F0D26" w14:textId="1FA88314" w:rsidR="00EB77E1" w:rsidRDefault="00EB77E1">
      <w:pPr>
        <w:rPr>
          <w:rFonts w:ascii="Times New Roman" w:hAnsi="Times New Roman" w:cs="Times New Roman"/>
          <w:sz w:val="24"/>
          <w:szCs w:val="24"/>
        </w:rPr>
      </w:pPr>
    </w:p>
    <w:p w14:paraId="7CB44A46" w14:textId="5A3DFF29" w:rsidR="000C4A64" w:rsidRPr="004014FC" w:rsidRDefault="000C4A64">
      <w:pPr>
        <w:rPr>
          <w:rFonts w:ascii="Times New Roman" w:hAnsi="Times New Roman" w:cs="Times New Roman"/>
          <w:sz w:val="24"/>
          <w:szCs w:val="24"/>
        </w:rPr>
      </w:pPr>
      <w:r>
        <w:rPr>
          <w:rFonts w:ascii="Times New Roman" w:hAnsi="Times New Roman" w:cs="Times New Roman"/>
          <w:sz w:val="24"/>
          <w:szCs w:val="24"/>
        </w:rPr>
        <w:t>The timing and magnitude of the forecast needs are far enough into the future that many of these projected needs are speculative in nature.  This allows for optimizing opportunities for resources such as conservation, demand response, and other distributed energy resource initiatives and programs to develop and be impactful</w:t>
      </w:r>
      <w:r w:rsidR="00D90936">
        <w:rPr>
          <w:rFonts w:ascii="Times New Roman" w:hAnsi="Times New Roman" w:cs="Times New Roman"/>
          <w:sz w:val="24"/>
          <w:szCs w:val="24"/>
        </w:rPr>
        <w:t xml:space="preserve"> on the long-term energy and capacity needs.  Consequently, </w:t>
      </w:r>
      <w:r w:rsidR="0088567C">
        <w:rPr>
          <w:rFonts w:ascii="Times New Roman" w:hAnsi="Times New Roman" w:cs="Times New Roman"/>
          <w:sz w:val="24"/>
          <w:szCs w:val="24"/>
        </w:rPr>
        <w:t xml:space="preserve">among other recommendations, </w:t>
      </w:r>
      <w:r w:rsidR="00322D68" w:rsidRPr="00322D68">
        <w:rPr>
          <w:rFonts w:ascii="Times New Roman" w:hAnsi="Times New Roman" w:cs="Times New Roman"/>
          <w:sz w:val="24"/>
          <w:szCs w:val="24"/>
        </w:rPr>
        <w:t xml:space="preserve">Staff </w:t>
      </w:r>
      <w:r w:rsidR="00D90936">
        <w:rPr>
          <w:rFonts w:ascii="Times New Roman" w:hAnsi="Times New Roman" w:cs="Times New Roman"/>
          <w:sz w:val="24"/>
          <w:szCs w:val="24"/>
        </w:rPr>
        <w:t xml:space="preserve">recommends delving into those options in more depth in the forthcoming </w:t>
      </w:r>
      <w:r w:rsidR="00367012">
        <w:rPr>
          <w:rFonts w:ascii="Times New Roman" w:hAnsi="Times New Roman" w:cs="Times New Roman"/>
          <w:sz w:val="24"/>
          <w:szCs w:val="24"/>
        </w:rPr>
        <w:t xml:space="preserve">IRP </w:t>
      </w:r>
      <w:r w:rsidR="00D90936">
        <w:rPr>
          <w:rFonts w:ascii="Times New Roman" w:hAnsi="Times New Roman" w:cs="Times New Roman"/>
          <w:sz w:val="24"/>
          <w:szCs w:val="24"/>
        </w:rPr>
        <w:t>cycles.</w:t>
      </w:r>
    </w:p>
    <w:p w14:paraId="18E79475" w14:textId="073711AB" w:rsidR="00320BF9" w:rsidRPr="00CE5DC5" w:rsidRDefault="00320BF9" w:rsidP="007F2929">
      <w:pPr>
        <w:pStyle w:val="Heading1"/>
        <w:spacing w:after="120"/>
        <w:rPr>
          <w:rFonts w:ascii="Times New Roman" w:hAnsi="Times New Roman" w:cs="Times New Roman"/>
          <w:b/>
          <w:color w:val="auto"/>
          <w:sz w:val="24"/>
          <w:szCs w:val="24"/>
          <w:u w:val="single"/>
        </w:rPr>
      </w:pPr>
      <w:bookmarkStart w:id="34" w:name="_Toc505342359"/>
      <w:bookmarkStart w:id="35" w:name="_Toc505350660"/>
      <w:bookmarkStart w:id="36" w:name="_Toc505353281"/>
      <w:bookmarkStart w:id="37" w:name="_Toc505695097"/>
      <w:bookmarkStart w:id="38" w:name="_Toc505696672"/>
      <w:r w:rsidRPr="00CE5DC5">
        <w:rPr>
          <w:rFonts w:ascii="Times New Roman" w:hAnsi="Times New Roman" w:cs="Times New Roman"/>
          <w:b/>
          <w:color w:val="auto"/>
          <w:sz w:val="24"/>
          <w:szCs w:val="24"/>
          <w:u w:val="single"/>
        </w:rPr>
        <w:t>Continuous Improvement</w:t>
      </w:r>
      <w:bookmarkEnd w:id="34"/>
      <w:bookmarkEnd w:id="35"/>
      <w:bookmarkEnd w:id="36"/>
      <w:bookmarkEnd w:id="37"/>
      <w:bookmarkEnd w:id="38"/>
    </w:p>
    <w:p w14:paraId="0A708ED0" w14:textId="4900F9A4" w:rsidR="003E56E5" w:rsidRPr="004014FC" w:rsidRDefault="00320BF9">
      <w:pPr>
        <w:rPr>
          <w:rFonts w:ascii="Times New Roman" w:hAnsi="Times New Roman" w:cs="Times New Roman"/>
          <w:sz w:val="24"/>
          <w:szCs w:val="24"/>
        </w:rPr>
      </w:pPr>
      <w:r w:rsidRPr="004014FC">
        <w:rPr>
          <w:rFonts w:ascii="Times New Roman" w:hAnsi="Times New Roman" w:cs="Times New Roman"/>
          <w:sz w:val="24"/>
          <w:szCs w:val="24"/>
        </w:rPr>
        <w:t>L</w:t>
      </w:r>
      <w:r w:rsidR="00B318A4" w:rsidRPr="004014FC">
        <w:rPr>
          <w:rFonts w:ascii="Times New Roman" w:hAnsi="Times New Roman" w:cs="Times New Roman"/>
          <w:sz w:val="24"/>
          <w:szCs w:val="24"/>
        </w:rPr>
        <w:t>ooking forward</w:t>
      </w:r>
      <w:r w:rsidR="00CA4D57" w:rsidRPr="004014FC">
        <w:rPr>
          <w:rFonts w:ascii="Times New Roman" w:hAnsi="Times New Roman" w:cs="Times New Roman"/>
          <w:sz w:val="24"/>
          <w:szCs w:val="24"/>
        </w:rPr>
        <w:t>,</w:t>
      </w:r>
      <w:r w:rsidR="00B318A4" w:rsidRPr="004014FC">
        <w:rPr>
          <w:rFonts w:ascii="Times New Roman" w:hAnsi="Times New Roman" w:cs="Times New Roman"/>
          <w:sz w:val="24"/>
          <w:szCs w:val="24"/>
        </w:rPr>
        <w:t xml:space="preserve"> </w:t>
      </w:r>
      <w:r w:rsidR="003E56E5" w:rsidRPr="004014FC">
        <w:rPr>
          <w:rFonts w:ascii="Times New Roman" w:hAnsi="Times New Roman" w:cs="Times New Roman"/>
          <w:sz w:val="24"/>
          <w:szCs w:val="24"/>
        </w:rPr>
        <w:t xml:space="preserve">there </w:t>
      </w:r>
      <w:r w:rsidR="00B318A4" w:rsidRPr="004014FC">
        <w:rPr>
          <w:rFonts w:ascii="Times New Roman" w:hAnsi="Times New Roman" w:cs="Times New Roman"/>
          <w:sz w:val="24"/>
          <w:szCs w:val="24"/>
        </w:rPr>
        <w:t>is</w:t>
      </w:r>
      <w:r w:rsidR="003E56E5" w:rsidRPr="004014FC">
        <w:rPr>
          <w:rFonts w:ascii="Times New Roman" w:hAnsi="Times New Roman" w:cs="Times New Roman"/>
          <w:sz w:val="24"/>
          <w:szCs w:val="24"/>
        </w:rPr>
        <w:t xml:space="preserve"> always room for </w:t>
      </w:r>
      <w:r w:rsidR="00B318A4" w:rsidRPr="004014FC">
        <w:rPr>
          <w:rFonts w:ascii="Times New Roman" w:hAnsi="Times New Roman" w:cs="Times New Roman"/>
          <w:sz w:val="24"/>
          <w:szCs w:val="24"/>
        </w:rPr>
        <w:t xml:space="preserve">updates and </w:t>
      </w:r>
      <w:r w:rsidR="003E56E5" w:rsidRPr="004014FC">
        <w:rPr>
          <w:rFonts w:ascii="Times New Roman" w:hAnsi="Times New Roman" w:cs="Times New Roman"/>
          <w:sz w:val="24"/>
          <w:szCs w:val="24"/>
        </w:rPr>
        <w:t>improvement</w:t>
      </w:r>
      <w:r w:rsidR="00B318A4" w:rsidRPr="004014FC">
        <w:rPr>
          <w:rFonts w:ascii="Times New Roman" w:hAnsi="Times New Roman" w:cs="Times New Roman"/>
          <w:sz w:val="24"/>
          <w:szCs w:val="24"/>
        </w:rPr>
        <w:t>s</w:t>
      </w:r>
      <w:r w:rsidR="00322D68">
        <w:rPr>
          <w:rFonts w:ascii="Times New Roman" w:hAnsi="Times New Roman" w:cs="Times New Roman"/>
          <w:sz w:val="24"/>
          <w:szCs w:val="24"/>
        </w:rPr>
        <w:t>. Staff</w:t>
      </w:r>
      <w:r w:rsidR="00210075">
        <w:rPr>
          <w:rFonts w:ascii="Times New Roman" w:hAnsi="Times New Roman" w:cs="Times New Roman"/>
          <w:sz w:val="24"/>
          <w:szCs w:val="24"/>
        </w:rPr>
        <w:t xml:space="preserve"> </w:t>
      </w:r>
      <w:r w:rsidR="00B318A4" w:rsidRPr="004014FC">
        <w:rPr>
          <w:rFonts w:ascii="Times New Roman" w:hAnsi="Times New Roman" w:cs="Times New Roman"/>
          <w:sz w:val="24"/>
          <w:szCs w:val="24"/>
        </w:rPr>
        <w:t>recognizes that</w:t>
      </w:r>
      <w:r w:rsidR="003E2C94" w:rsidRPr="004014FC">
        <w:rPr>
          <w:rFonts w:ascii="Times New Roman" w:hAnsi="Times New Roman" w:cs="Times New Roman"/>
          <w:sz w:val="24"/>
          <w:szCs w:val="24"/>
        </w:rPr>
        <w:t>,</w:t>
      </w:r>
      <w:r w:rsidR="003E56E5" w:rsidRPr="004014FC">
        <w:rPr>
          <w:rFonts w:ascii="Times New Roman" w:hAnsi="Times New Roman" w:cs="Times New Roman"/>
          <w:sz w:val="24"/>
          <w:szCs w:val="24"/>
        </w:rPr>
        <w:t xml:space="preserve"> </w:t>
      </w:r>
      <w:r w:rsidR="00FC1639" w:rsidRPr="004014FC">
        <w:rPr>
          <w:rFonts w:ascii="Times New Roman" w:hAnsi="Times New Roman" w:cs="Times New Roman"/>
          <w:sz w:val="24"/>
          <w:szCs w:val="24"/>
        </w:rPr>
        <w:t>with</w:t>
      </w:r>
      <w:r w:rsidR="003E56E5" w:rsidRPr="004014FC">
        <w:rPr>
          <w:rFonts w:ascii="Times New Roman" w:hAnsi="Times New Roman" w:cs="Times New Roman"/>
          <w:sz w:val="24"/>
          <w:szCs w:val="24"/>
        </w:rPr>
        <w:t xml:space="preserve"> hard regulatory deadlines and limited planning resources</w:t>
      </w:r>
      <w:r w:rsidR="00E07EE1" w:rsidRPr="004014FC">
        <w:rPr>
          <w:rFonts w:ascii="Times New Roman" w:hAnsi="Times New Roman" w:cs="Times New Roman"/>
          <w:sz w:val="24"/>
          <w:szCs w:val="24"/>
        </w:rPr>
        <w:t>,</w:t>
      </w:r>
      <w:r w:rsidR="003E56E5" w:rsidRPr="004014FC">
        <w:rPr>
          <w:rFonts w:ascii="Times New Roman" w:hAnsi="Times New Roman" w:cs="Times New Roman"/>
          <w:sz w:val="24"/>
          <w:szCs w:val="24"/>
        </w:rPr>
        <w:t xml:space="preserve"> it is simply not possible to run all scenarios and “what if” cases that might provide </w:t>
      </w:r>
      <w:r w:rsidR="00AA5C57" w:rsidRPr="004014FC">
        <w:rPr>
          <w:rFonts w:ascii="Times New Roman" w:hAnsi="Times New Roman" w:cs="Times New Roman"/>
          <w:sz w:val="24"/>
          <w:szCs w:val="24"/>
        </w:rPr>
        <w:t>incremental</w:t>
      </w:r>
      <w:r w:rsidR="00210075">
        <w:rPr>
          <w:rFonts w:ascii="Times New Roman" w:hAnsi="Times New Roman" w:cs="Times New Roman"/>
          <w:sz w:val="24"/>
          <w:szCs w:val="24"/>
        </w:rPr>
        <w:t xml:space="preserve"> insights. </w:t>
      </w:r>
      <w:r w:rsidR="00B318A4" w:rsidRPr="004014FC">
        <w:rPr>
          <w:rFonts w:ascii="Times New Roman" w:hAnsi="Times New Roman" w:cs="Times New Roman"/>
          <w:sz w:val="24"/>
          <w:szCs w:val="24"/>
        </w:rPr>
        <w:t xml:space="preserve">The next planning cycle will provide the opportunity to address ongoing economic and technological changes </w:t>
      </w:r>
      <w:r w:rsidR="001731E4" w:rsidRPr="004014FC">
        <w:rPr>
          <w:rFonts w:ascii="Times New Roman" w:hAnsi="Times New Roman" w:cs="Times New Roman"/>
          <w:sz w:val="24"/>
          <w:szCs w:val="24"/>
        </w:rPr>
        <w:t>together with</w:t>
      </w:r>
      <w:r w:rsidR="00B318A4" w:rsidRPr="004014FC">
        <w:rPr>
          <w:rFonts w:ascii="Times New Roman" w:hAnsi="Times New Roman" w:cs="Times New Roman"/>
          <w:sz w:val="24"/>
          <w:szCs w:val="24"/>
        </w:rPr>
        <w:t xml:space="preserve"> a variety of scenarios</w:t>
      </w:r>
      <w:r w:rsidR="00FC1639" w:rsidRPr="004014FC">
        <w:rPr>
          <w:rFonts w:ascii="Times New Roman" w:hAnsi="Times New Roman" w:cs="Times New Roman"/>
          <w:sz w:val="24"/>
          <w:szCs w:val="24"/>
        </w:rPr>
        <w:t xml:space="preserve"> and sensitivity analyses</w:t>
      </w:r>
      <w:r w:rsidR="00210075">
        <w:rPr>
          <w:rFonts w:ascii="Times New Roman" w:hAnsi="Times New Roman" w:cs="Times New Roman"/>
          <w:sz w:val="24"/>
          <w:szCs w:val="24"/>
        </w:rPr>
        <w:t xml:space="preserve">. </w:t>
      </w:r>
      <w:r w:rsidR="003E56E5" w:rsidRPr="004014FC">
        <w:rPr>
          <w:rFonts w:ascii="Times New Roman" w:hAnsi="Times New Roman" w:cs="Times New Roman"/>
          <w:sz w:val="24"/>
          <w:szCs w:val="24"/>
        </w:rPr>
        <w:t xml:space="preserve">The </w:t>
      </w:r>
      <w:r w:rsidR="00AA5C57" w:rsidRPr="004014FC">
        <w:rPr>
          <w:rFonts w:ascii="Times New Roman" w:hAnsi="Times New Roman" w:cs="Times New Roman"/>
          <w:sz w:val="24"/>
          <w:szCs w:val="24"/>
        </w:rPr>
        <w:t xml:space="preserve">attached </w:t>
      </w:r>
      <w:r w:rsidR="003E56E5" w:rsidRPr="004014FC">
        <w:rPr>
          <w:rFonts w:ascii="Times New Roman" w:hAnsi="Times New Roman" w:cs="Times New Roman"/>
          <w:sz w:val="24"/>
          <w:szCs w:val="24"/>
        </w:rPr>
        <w:t>comments</w:t>
      </w:r>
      <w:r w:rsidR="00467BD9">
        <w:rPr>
          <w:rFonts w:ascii="Times New Roman" w:hAnsi="Times New Roman" w:cs="Times New Roman"/>
          <w:sz w:val="24"/>
          <w:szCs w:val="24"/>
        </w:rPr>
        <w:t xml:space="preserve"> in Appendix 1</w:t>
      </w:r>
      <w:r w:rsidR="003E56E5" w:rsidRPr="004014FC">
        <w:rPr>
          <w:rFonts w:ascii="Times New Roman" w:hAnsi="Times New Roman" w:cs="Times New Roman"/>
          <w:sz w:val="24"/>
          <w:szCs w:val="24"/>
        </w:rPr>
        <w:t xml:space="preserve"> </w:t>
      </w:r>
      <w:r w:rsidR="00AA5C57" w:rsidRPr="004014FC">
        <w:rPr>
          <w:rFonts w:ascii="Times New Roman" w:hAnsi="Times New Roman" w:cs="Times New Roman"/>
          <w:sz w:val="24"/>
          <w:szCs w:val="24"/>
        </w:rPr>
        <w:t>p</w:t>
      </w:r>
      <w:r w:rsidR="003E56E5" w:rsidRPr="004014FC">
        <w:rPr>
          <w:rFonts w:ascii="Times New Roman" w:hAnsi="Times New Roman" w:cs="Times New Roman"/>
          <w:sz w:val="24"/>
          <w:szCs w:val="24"/>
        </w:rPr>
        <w:t xml:space="preserve">rovide </w:t>
      </w:r>
      <w:r w:rsidR="00F633A1" w:rsidRPr="004014FC">
        <w:rPr>
          <w:rFonts w:ascii="Times New Roman" w:hAnsi="Times New Roman" w:cs="Times New Roman"/>
          <w:sz w:val="24"/>
          <w:szCs w:val="24"/>
        </w:rPr>
        <w:t xml:space="preserve">Staff’s </w:t>
      </w:r>
      <w:r w:rsidR="003E56E5" w:rsidRPr="004014FC">
        <w:rPr>
          <w:rFonts w:ascii="Times New Roman" w:hAnsi="Times New Roman" w:cs="Times New Roman"/>
          <w:sz w:val="24"/>
          <w:szCs w:val="24"/>
        </w:rPr>
        <w:t>perspectives on the 2017 IRP process, results, analytical methods, and recommendations for the Commission and PSE to consider now and in preparation for the 2019 PSE IRP.</w:t>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 xml:space="preserve">A few of </w:t>
      </w:r>
      <w:r w:rsidR="00B3217D" w:rsidRPr="004014FC">
        <w:rPr>
          <w:rFonts w:ascii="Times New Roman" w:hAnsi="Times New Roman" w:cs="Times New Roman"/>
          <w:sz w:val="24"/>
          <w:szCs w:val="24"/>
        </w:rPr>
        <w:t xml:space="preserve">Staff’s </w:t>
      </w:r>
      <w:r w:rsidR="0088567C">
        <w:rPr>
          <w:rFonts w:ascii="Times New Roman" w:hAnsi="Times New Roman" w:cs="Times New Roman"/>
          <w:sz w:val="24"/>
          <w:szCs w:val="24"/>
        </w:rPr>
        <w:t xml:space="preserve">higher-level or key </w:t>
      </w:r>
      <w:r w:rsidRPr="004014FC">
        <w:rPr>
          <w:rFonts w:ascii="Times New Roman" w:hAnsi="Times New Roman" w:cs="Times New Roman"/>
          <w:sz w:val="24"/>
          <w:szCs w:val="24"/>
        </w:rPr>
        <w:t>issues are highlighted in the following paragraphs.</w:t>
      </w:r>
    </w:p>
    <w:p w14:paraId="7BC9C0A5" w14:textId="79D74518" w:rsidR="00320BF9" w:rsidRPr="00CE5DC5" w:rsidRDefault="00AE6D8C" w:rsidP="007F2929">
      <w:pPr>
        <w:pStyle w:val="Heading1"/>
        <w:spacing w:after="120"/>
        <w:rPr>
          <w:rFonts w:ascii="Times New Roman" w:hAnsi="Times New Roman" w:cs="Times New Roman"/>
          <w:b/>
          <w:color w:val="auto"/>
          <w:sz w:val="24"/>
          <w:szCs w:val="24"/>
          <w:u w:val="single"/>
        </w:rPr>
      </w:pPr>
      <w:bookmarkStart w:id="39" w:name="_Toc505342360"/>
      <w:bookmarkStart w:id="40" w:name="_Toc505350661"/>
      <w:bookmarkStart w:id="41" w:name="_Toc505353282"/>
      <w:bookmarkStart w:id="42" w:name="_Toc505695098"/>
      <w:bookmarkStart w:id="43" w:name="_Toc505696673"/>
      <w:r w:rsidRPr="00CE5DC5">
        <w:rPr>
          <w:rFonts w:ascii="Times New Roman" w:hAnsi="Times New Roman" w:cs="Times New Roman"/>
          <w:b/>
          <w:color w:val="auto"/>
          <w:sz w:val="24"/>
          <w:szCs w:val="24"/>
          <w:u w:val="single"/>
        </w:rPr>
        <w:t xml:space="preserve">Highlighted </w:t>
      </w:r>
      <w:r w:rsidR="00320BF9" w:rsidRPr="00CE5DC5">
        <w:rPr>
          <w:rFonts w:ascii="Times New Roman" w:hAnsi="Times New Roman" w:cs="Times New Roman"/>
          <w:b/>
          <w:color w:val="auto"/>
          <w:sz w:val="24"/>
          <w:szCs w:val="24"/>
          <w:u w:val="single"/>
        </w:rPr>
        <w:t>Staff Comment</w:t>
      </w:r>
      <w:r w:rsidR="00B61316" w:rsidRPr="00CE5DC5">
        <w:rPr>
          <w:rFonts w:ascii="Times New Roman" w:hAnsi="Times New Roman" w:cs="Times New Roman"/>
          <w:b/>
          <w:color w:val="auto"/>
          <w:sz w:val="24"/>
          <w:szCs w:val="24"/>
          <w:u w:val="single"/>
        </w:rPr>
        <w:t>s</w:t>
      </w:r>
      <w:bookmarkEnd w:id="39"/>
      <w:bookmarkEnd w:id="40"/>
      <w:bookmarkEnd w:id="41"/>
      <w:bookmarkEnd w:id="42"/>
      <w:bookmarkEnd w:id="43"/>
    </w:p>
    <w:p w14:paraId="5F55CE46" w14:textId="2B228E86" w:rsidR="00B61316" w:rsidRPr="00CE5DC5" w:rsidRDefault="00B61316" w:rsidP="007F2929">
      <w:pPr>
        <w:pStyle w:val="Heading2"/>
        <w:spacing w:after="120"/>
        <w:rPr>
          <w:rFonts w:ascii="Times New Roman" w:hAnsi="Times New Roman" w:cs="Times New Roman"/>
          <w:i/>
          <w:color w:val="auto"/>
          <w:sz w:val="24"/>
          <w:szCs w:val="24"/>
        </w:rPr>
      </w:pPr>
      <w:bookmarkStart w:id="44" w:name="_Toc505342361"/>
      <w:bookmarkStart w:id="45" w:name="_Toc505350662"/>
      <w:bookmarkStart w:id="46" w:name="_Toc505353283"/>
      <w:bookmarkStart w:id="47" w:name="_Toc505695099"/>
      <w:bookmarkStart w:id="48" w:name="_Toc505696674"/>
      <w:r w:rsidRPr="00CE5DC5">
        <w:rPr>
          <w:rFonts w:ascii="Times New Roman" w:hAnsi="Times New Roman" w:cs="Times New Roman"/>
          <w:i/>
          <w:color w:val="auto"/>
          <w:sz w:val="24"/>
          <w:szCs w:val="24"/>
        </w:rPr>
        <w:t>Market Purchases and Resource Costs</w:t>
      </w:r>
      <w:bookmarkEnd w:id="44"/>
      <w:bookmarkEnd w:id="45"/>
      <w:bookmarkEnd w:id="46"/>
      <w:bookmarkEnd w:id="47"/>
      <w:bookmarkEnd w:id="48"/>
    </w:p>
    <w:p w14:paraId="1B2368C1" w14:textId="66F7119E" w:rsidR="00FC1639" w:rsidRPr="004014FC" w:rsidRDefault="00FC1639">
      <w:pPr>
        <w:rPr>
          <w:rFonts w:ascii="Times New Roman" w:hAnsi="Times New Roman" w:cs="Times New Roman"/>
          <w:sz w:val="24"/>
          <w:szCs w:val="24"/>
        </w:rPr>
      </w:pPr>
      <w:r w:rsidRPr="004014FC">
        <w:rPr>
          <w:rFonts w:ascii="Times New Roman" w:hAnsi="Times New Roman" w:cs="Times New Roman"/>
          <w:sz w:val="24"/>
          <w:szCs w:val="24"/>
        </w:rPr>
        <w:t>Staff has concerns, also expressed</w:t>
      </w:r>
      <w:r w:rsidR="00237696" w:rsidRPr="004014FC">
        <w:rPr>
          <w:rFonts w:ascii="Times New Roman" w:hAnsi="Times New Roman" w:cs="Times New Roman"/>
          <w:sz w:val="24"/>
          <w:szCs w:val="24"/>
        </w:rPr>
        <w:t xml:space="preserve"> by PSE</w:t>
      </w:r>
      <w:r w:rsidRPr="004014FC">
        <w:rPr>
          <w:rFonts w:ascii="Times New Roman" w:hAnsi="Times New Roman" w:cs="Times New Roman"/>
          <w:sz w:val="24"/>
          <w:szCs w:val="24"/>
        </w:rPr>
        <w:t xml:space="preserve"> </w:t>
      </w:r>
      <w:r w:rsidR="009B7CCA" w:rsidRPr="004014FC">
        <w:rPr>
          <w:rFonts w:ascii="Times New Roman" w:hAnsi="Times New Roman" w:cs="Times New Roman"/>
          <w:sz w:val="24"/>
          <w:szCs w:val="24"/>
        </w:rPr>
        <w:t>in</w:t>
      </w:r>
      <w:r w:rsidRPr="004014FC">
        <w:rPr>
          <w:rFonts w:ascii="Times New Roman" w:hAnsi="Times New Roman" w:cs="Times New Roman"/>
          <w:sz w:val="24"/>
          <w:szCs w:val="24"/>
        </w:rPr>
        <w:t xml:space="preserve"> the IRP, regarding the</w:t>
      </w:r>
      <w:r w:rsidR="00182015" w:rsidRPr="004014FC">
        <w:rPr>
          <w:rFonts w:ascii="Times New Roman" w:hAnsi="Times New Roman" w:cs="Times New Roman"/>
          <w:sz w:val="24"/>
          <w:szCs w:val="24"/>
        </w:rPr>
        <w:t xml:space="preserve"> risks associated with</w:t>
      </w:r>
      <w:r w:rsidRPr="004014FC">
        <w:rPr>
          <w:rFonts w:ascii="Times New Roman" w:hAnsi="Times New Roman" w:cs="Times New Roman"/>
          <w:sz w:val="24"/>
          <w:szCs w:val="24"/>
        </w:rPr>
        <w:t xml:space="preserve"> increased reliance on market purchases as the region becomes less capacity rich going forward.</w:t>
      </w:r>
      <w:r w:rsidR="009B7CCA" w:rsidRPr="004014FC">
        <w:rPr>
          <w:rStyle w:val="FootnoteReference"/>
          <w:rFonts w:ascii="Times New Roman" w:hAnsi="Times New Roman" w:cs="Times New Roman"/>
        </w:rPr>
        <w:footnoteReference w:id="7"/>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 xml:space="preserve">Similarly, </w:t>
      </w:r>
      <w:r w:rsidR="00B3217D" w:rsidRPr="004014FC">
        <w:rPr>
          <w:rFonts w:ascii="Times New Roman" w:hAnsi="Times New Roman" w:cs="Times New Roman"/>
          <w:sz w:val="24"/>
          <w:szCs w:val="24"/>
        </w:rPr>
        <w:t xml:space="preserve">Staff </w:t>
      </w:r>
      <w:r w:rsidR="00CA4D57" w:rsidRPr="004014FC">
        <w:rPr>
          <w:rFonts w:ascii="Times New Roman" w:hAnsi="Times New Roman" w:cs="Times New Roman"/>
          <w:sz w:val="24"/>
          <w:szCs w:val="24"/>
        </w:rPr>
        <w:t>believes</w:t>
      </w:r>
      <w:r w:rsidRPr="004014FC">
        <w:rPr>
          <w:rFonts w:ascii="Times New Roman" w:hAnsi="Times New Roman" w:cs="Times New Roman"/>
          <w:sz w:val="24"/>
          <w:szCs w:val="24"/>
        </w:rPr>
        <w:t xml:space="preserve"> that PSE </w:t>
      </w:r>
      <w:r w:rsidR="00CA4D57" w:rsidRPr="004014FC">
        <w:rPr>
          <w:rFonts w:ascii="Times New Roman" w:hAnsi="Times New Roman" w:cs="Times New Roman"/>
          <w:sz w:val="24"/>
          <w:szCs w:val="24"/>
        </w:rPr>
        <w:t xml:space="preserve">should </w:t>
      </w:r>
      <w:r w:rsidR="00007FE8" w:rsidRPr="004014FC">
        <w:rPr>
          <w:rFonts w:ascii="Times New Roman" w:hAnsi="Times New Roman" w:cs="Times New Roman"/>
          <w:sz w:val="24"/>
          <w:szCs w:val="24"/>
        </w:rPr>
        <w:t xml:space="preserve">continue to </w:t>
      </w:r>
      <w:r w:rsidRPr="004014FC">
        <w:rPr>
          <w:rFonts w:ascii="Times New Roman" w:hAnsi="Times New Roman" w:cs="Times New Roman"/>
          <w:sz w:val="24"/>
          <w:szCs w:val="24"/>
        </w:rPr>
        <w:t>diligently monitor the</w:t>
      </w:r>
      <w:r w:rsidR="00182015" w:rsidRPr="004014FC">
        <w:rPr>
          <w:rFonts w:ascii="Times New Roman" w:hAnsi="Times New Roman" w:cs="Times New Roman"/>
          <w:sz w:val="24"/>
          <w:szCs w:val="24"/>
        </w:rPr>
        <w:t xml:space="preserve"> rapidly changing </w:t>
      </w:r>
      <w:r w:rsidR="002770AE" w:rsidRPr="004014FC">
        <w:rPr>
          <w:rFonts w:ascii="Times New Roman" w:hAnsi="Times New Roman" w:cs="Times New Roman"/>
          <w:sz w:val="24"/>
          <w:szCs w:val="24"/>
        </w:rPr>
        <w:t xml:space="preserve">market </w:t>
      </w:r>
      <w:r w:rsidR="00182015" w:rsidRPr="004014FC">
        <w:rPr>
          <w:rFonts w:ascii="Times New Roman" w:hAnsi="Times New Roman" w:cs="Times New Roman"/>
          <w:sz w:val="24"/>
          <w:szCs w:val="24"/>
        </w:rPr>
        <w:t>costs as well as the</w:t>
      </w:r>
      <w:r w:rsidRPr="004014FC">
        <w:rPr>
          <w:rFonts w:ascii="Times New Roman" w:hAnsi="Times New Roman" w:cs="Times New Roman"/>
          <w:sz w:val="24"/>
          <w:szCs w:val="24"/>
        </w:rPr>
        <w:t xml:space="preserve"> projected </w:t>
      </w:r>
      <w:r w:rsidR="00237696" w:rsidRPr="004014FC">
        <w:rPr>
          <w:rFonts w:ascii="Times New Roman" w:hAnsi="Times New Roman" w:cs="Times New Roman"/>
          <w:sz w:val="24"/>
          <w:szCs w:val="24"/>
        </w:rPr>
        <w:t xml:space="preserve">future </w:t>
      </w:r>
      <w:r w:rsidRPr="004014FC">
        <w:rPr>
          <w:rFonts w:ascii="Times New Roman" w:hAnsi="Times New Roman" w:cs="Times New Roman"/>
          <w:sz w:val="24"/>
          <w:szCs w:val="24"/>
        </w:rPr>
        <w:lastRenderedPageBreak/>
        <w:t>costs for utility-scale wind (onshore and off</w:t>
      </w:r>
      <w:r w:rsidR="00007FE8" w:rsidRPr="004014FC">
        <w:rPr>
          <w:rFonts w:ascii="Times New Roman" w:hAnsi="Times New Roman" w:cs="Times New Roman"/>
          <w:sz w:val="24"/>
          <w:szCs w:val="24"/>
        </w:rPr>
        <w:t xml:space="preserve">shore), solar PV, batteries, </w:t>
      </w:r>
      <w:r w:rsidRPr="004014FC">
        <w:rPr>
          <w:rFonts w:ascii="Times New Roman" w:hAnsi="Times New Roman" w:cs="Times New Roman"/>
          <w:sz w:val="24"/>
          <w:szCs w:val="24"/>
        </w:rPr>
        <w:t>demand response resources</w:t>
      </w:r>
      <w:r w:rsidR="00007FE8" w:rsidRPr="004014FC">
        <w:rPr>
          <w:rFonts w:ascii="Times New Roman" w:hAnsi="Times New Roman" w:cs="Times New Roman"/>
          <w:sz w:val="24"/>
          <w:szCs w:val="24"/>
        </w:rPr>
        <w:t>, and other distributed energy resources</w:t>
      </w:r>
      <w:r w:rsidR="00182015" w:rsidRPr="004014FC">
        <w:rPr>
          <w:rFonts w:ascii="Times New Roman" w:hAnsi="Times New Roman" w:cs="Times New Roman"/>
          <w:sz w:val="24"/>
          <w:szCs w:val="24"/>
        </w:rPr>
        <w:t xml:space="preserve"> </w:t>
      </w:r>
      <w:r w:rsidR="0070521C" w:rsidRPr="004014FC">
        <w:rPr>
          <w:rFonts w:ascii="Times New Roman" w:hAnsi="Times New Roman" w:cs="Times New Roman"/>
          <w:sz w:val="24"/>
          <w:szCs w:val="24"/>
        </w:rPr>
        <w:t xml:space="preserve">(DERs) </w:t>
      </w:r>
      <w:r w:rsidR="002770AE" w:rsidRPr="004014FC">
        <w:rPr>
          <w:rFonts w:ascii="Times New Roman" w:hAnsi="Times New Roman" w:cs="Times New Roman"/>
          <w:sz w:val="24"/>
          <w:szCs w:val="24"/>
        </w:rPr>
        <w:t>in the 2019 IRP</w:t>
      </w:r>
      <w:r w:rsidR="00182015" w:rsidRPr="004014FC">
        <w:rPr>
          <w:rFonts w:ascii="Times New Roman" w:hAnsi="Times New Roman" w:cs="Times New Roman"/>
          <w:sz w:val="24"/>
          <w:szCs w:val="24"/>
        </w:rPr>
        <w:t xml:space="preserve">.  </w:t>
      </w:r>
    </w:p>
    <w:p w14:paraId="339AB423" w14:textId="1B3A32A1" w:rsidR="00045BA7" w:rsidRPr="00CE5DC5" w:rsidRDefault="00045BA7" w:rsidP="007F2929">
      <w:pPr>
        <w:pStyle w:val="Heading2"/>
        <w:spacing w:after="120"/>
        <w:rPr>
          <w:rFonts w:ascii="Times New Roman" w:hAnsi="Times New Roman" w:cs="Times New Roman"/>
          <w:i/>
          <w:color w:val="auto"/>
          <w:sz w:val="24"/>
          <w:szCs w:val="24"/>
        </w:rPr>
      </w:pPr>
      <w:bookmarkStart w:id="49" w:name="_Toc505342362"/>
      <w:bookmarkStart w:id="50" w:name="_Toc505350663"/>
      <w:bookmarkStart w:id="51" w:name="_Toc505353284"/>
      <w:bookmarkStart w:id="52" w:name="_Toc505695100"/>
      <w:bookmarkStart w:id="53" w:name="_Toc505696675"/>
      <w:r w:rsidRPr="00CE5DC5">
        <w:rPr>
          <w:rFonts w:ascii="Times New Roman" w:hAnsi="Times New Roman" w:cs="Times New Roman"/>
          <w:i/>
          <w:color w:val="auto"/>
          <w:sz w:val="24"/>
          <w:szCs w:val="24"/>
        </w:rPr>
        <w:t>Integrate Distributed Energy Resources into the IRP Process</w:t>
      </w:r>
      <w:bookmarkEnd w:id="49"/>
      <w:bookmarkEnd w:id="50"/>
      <w:bookmarkEnd w:id="51"/>
      <w:bookmarkEnd w:id="52"/>
      <w:bookmarkEnd w:id="53"/>
      <w:r w:rsidR="00476510">
        <w:rPr>
          <w:rFonts w:ascii="Times New Roman" w:hAnsi="Times New Roman" w:cs="Times New Roman"/>
          <w:i/>
          <w:color w:val="auto"/>
          <w:sz w:val="24"/>
          <w:szCs w:val="24"/>
        </w:rPr>
        <w:tab/>
      </w:r>
    </w:p>
    <w:p w14:paraId="4FECC66C" w14:textId="5734EF64" w:rsidR="00D90936" w:rsidRDefault="00965637">
      <w:pPr>
        <w:rPr>
          <w:rFonts w:ascii="Times New Roman" w:hAnsi="Times New Roman" w:cs="Times New Roman"/>
          <w:sz w:val="24"/>
          <w:szCs w:val="24"/>
        </w:rPr>
      </w:pPr>
      <w:r w:rsidRPr="004014FC">
        <w:rPr>
          <w:rFonts w:ascii="Times New Roman" w:hAnsi="Times New Roman" w:cs="Times New Roman"/>
          <w:sz w:val="24"/>
          <w:szCs w:val="24"/>
        </w:rPr>
        <w:t xml:space="preserve">PSE </w:t>
      </w:r>
      <w:r w:rsidR="004A644D">
        <w:rPr>
          <w:rFonts w:ascii="Times New Roman" w:hAnsi="Times New Roman" w:cs="Times New Roman"/>
          <w:sz w:val="24"/>
          <w:szCs w:val="24"/>
        </w:rPr>
        <w:t>revi</w:t>
      </w:r>
      <w:r w:rsidR="00A553E9">
        <w:rPr>
          <w:rFonts w:ascii="Times New Roman" w:hAnsi="Times New Roman" w:cs="Times New Roman"/>
          <w:sz w:val="24"/>
          <w:szCs w:val="24"/>
        </w:rPr>
        <w:t>v</w:t>
      </w:r>
      <w:r w:rsidR="004A644D">
        <w:rPr>
          <w:rFonts w:ascii="Times New Roman" w:hAnsi="Times New Roman" w:cs="Times New Roman"/>
          <w:sz w:val="24"/>
          <w:szCs w:val="24"/>
        </w:rPr>
        <w:t>ed</w:t>
      </w:r>
      <w:r w:rsidR="004A644D" w:rsidRPr="004014FC">
        <w:rPr>
          <w:rFonts w:ascii="Times New Roman" w:hAnsi="Times New Roman" w:cs="Times New Roman"/>
          <w:sz w:val="24"/>
          <w:szCs w:val="24"/>
        </w:rPr>
        <w:t xml:space="preserve"> </w:t>
      </w:r>
      <w:r w:rsidRPr="004014FC">
        <w:rPr>
          <w:rFonts w:ascii="Times New Roman" w:hAnsi="Times New Roman" w:cs="Times New Roman"/>
          <w:sz w:val="24"/>
          <w:szCs w:val="24"/>
        </w:rPr>
        <w:t>a  chapter</w:t>
      </w:r>
      <w:r w:rsidR="00166B07" w:rsidRPr="004014FC">
        <w:rPr>
          <w:rFonts w:ascii="Times New Roman" w:hAnsi="Times New Roman" w:cs="Times New Roman"/>
          <w:sz w:val="24"/>
          <w:szCs w:val="24"/>
        </w:rPr>
        <w:t xml:space="preserve"> </w:t>
      </w:r>
      <w:r w:rsidR="00A553E9">
        <w:rPr>
          <w:rFonts w:ascii="Times New Roman" w:hAnsi="Times New Roman" w:cs="Times New Roman"/>
          <w:sz w:val="24"/>
          <w:szCs w:val="24"/>
        </w:rPr>
        <w:t>from the 2013 IRP</w:t>
      </w:r>
      <w:r w:rsidR="00166B07" w:rsidRPr="004014FC">
        <w:rPr>
          <w:rFonts w:ascii="Times New Roman" w:hAnsi="Times New Roman" w:cs="Times New Roman"/>
          <w:sz w:val="24"/>
          <w:szCs w:val="24"/>
        </w:rPr>
        <w:t xml:space="preserve"> </w:t>
      </w:r>
      <w:r w:rsidR="00AA5C57" w:rsidRPr="004014FC">
        <w:rPr>
          <w:rFonts w:ascii="Times New Roman" w:hAnsi="Times New Roman" w:cs="Times New Roman"/>
          <w:sz w:val="24"/>
          <w:szCs w:val="24"/>
        </w:rPr>
        <w:t xml:space="preserve">in the 2017 IRP </w:t>
      </w:r>
      <w:r w:rsidR="00166B07" w:rsidRPr="004014FC">
        <w:rPr>
          <w:rFonts w:ascii="Times New Roman" w:hAnsi="Times New Roman" w:cs="Times New Roman"/>
          <w:sz w:val="24"/>
          <w:szCs w:val="24"/>
        </w:rPr>
        <w:t xml:space="preserve">called </w:t>
      </w:r>
      <w:r w:rsidR="00AA5C57" w:rsidRPr="004014FC">
        <w:rPr>
          <w:rFonts w:ascii="Times New Roman" w:hAnsi="Times New Roman" w:cs="Times New Roman"/>
          <w:sz w:val="24"/>
          <w:szCs w:val="24"/>
        </w:rPr>
        <w:t>“</w:t>
      </w:r>
      <w:r w:rsidR="00166B07" w:rsidRPr="004014FC">
        <w:rPr>
          <w:rFonts w:ascii="Times New Roman" w:hAnsi="Times New Roman" w:cs="Times New Roman"/>
          <w:sz w:val="24"/>
          <w:szCs w:val="24"/>
        </w:rPr>
        <w:t>Delivery Infrastructure Planning</w:t>
      </w:r>
      <w:r w:rsidR="00AA5C57" w:rsidRPr="004014FC">
        <w:rPr>
          <w:rFonts w:ascii="Times New Roman" w:hAnsi="Times New Roman" w:cs="Times New Roman"/>
          <w:sz w:val="24"/>
          <w:szCs w:val="24"/>
        </w:rPr>
        <w:t>”</w:t>
      </w:r>
      <w:r w:rsidRPr="004014FC">
        <w:rPr>
          <w:rFonts w:ascii="Times New Roman" w:hAnsi="Times New Roman" w:cs="Times New Roman"/>
          <w:sz w:val="24"/>
          <w:szCs w:val="24"/>
        </w:rPr>
        <w:t xml:space="preserve"> to address stakeholders</w:t>
      </w:r>
      <w:r w:rsidR="00CA4D57" w:rsidRPr="004014FC">
        <w:rPr>
          <w:rFonts w:ascii="Times New Roman" w:hAnsi="Times New Roman" w:cs="Times New Roman"/>
          <w:sz w:val="24"/>
          <w:szCs w:val="24"/>
        </w:rPr>
        <w:t>’</w:t>
      </w:r>
      <w:r w:rsidRPr="004014FC">
        <w:rPr>
          <w:rFonts w:ascii="Times New Roman" w:hAnsi="Times New Roman" w:cs="Times New Roman"/>
          <w:sz w:val="24"/>
          <w:szCs w:val="24"/>
        </w:rPr>
        <w:t xml:space="preserve"> concerns regarding </w:t>
      </w:r>
      <w:r w:rsidR="00AA5C57" w:rsidRPr="004014FC">
        <w:rPr>
          <w:rFonts w:ascii="Times New Roman" w:hAnsi="Times New Roman" w:cs="Times New Roman"/>
          <w:sz w:val="24"/>
          <w:szCs w:val="24"/>
        </w:rPr>
        <w:t xml:space="preserve">electric </w:t>
      </w:r>
      <w:r w:rsidRPr="004014FC">
        <w:rPr>
          <w:rFonts w:ascii="Times New Roman" w:hAnsi="Times New Roman" w:cs="Times New Roman"/>
          <w:sz w:val="24"/>
          <w:szCs w:val="24"/>
        </w:rPr>
        <w:t>transmission</w:t>
      </w:r>
      <w:r w:rsidR="00AA5C57" w:rsidRPr="004014FC">
        <w:rPr>
          <w:rFonts w:ascii="Times New Roman" w:hAnsi="Times New Roman" w:cs="Times New Roman"/>
          <w:sz w:val="24"/>
          <w:szCs w:val="24"/>
        </w:rPr>
        <w:t xml:space="preserve"> and distribution</w:t>
      </w:r>
      <w:r w:rsidRPr="004014FC">
        <w:rPr>
          <w:rFonts w:ascii="Times New Roman" w:hAnsi="Times New Roman" w:cs="Times New Roman"/>
          <w:sz w:val="24"/>
          <w:szCs w:val="24"/>
        </w:rPr>
        <w:t xml:space="preserve"> </w:t>
      </w:r>
      <w:r w:rsidR="00210075">
        <w:rPr>
          <w:rFonts w:ascii="Times New Roman" w:hAnsi="Times New Roman" w:cs="Times New Roman"/>
          <w:sz w:val="24"/>
          <w:szCs w:val="24"/>
        </w:rPr>
        <w:t>planning.</w:t>
      </w:r>
      <w:r w:rsidR="00C60E12">
        <w:rPr>
          <w:rStyle w:val="FootnoteReference"/>
          <w:rFonts w:ascii="Times New Roman" w:hAnsi="Times New Roman" w:cs="Times New Roman"/>
          <w:sz w:val="24"/>
          <w:szCs w:val="24"/>
        </w:rPr>
        <w:footnoteReference w:id="8"/>
      </w:r>
      <w:r w:rsidR="00210075">
        <w:rPr>
          <w:rFonts w:ascii="Times New Roman" w:hAnsi="Times New Roman" w:cs="Times New Roman"/>
          <w:sz w:val="24"/>
          <w:szCs w:val="24"/>
        </w:rPr>
        <w:t xml:space="preserve"> </w:t>
      </w:r>
      <w:r w:rsidR="00A553E9">
        <w:rPr>
          <w:rFonts w:ascii="Times New Roman" w:hAnsi="Times New Roman" w:cs="Times New Roman"/>
          <w:sz w:val="24"/>
          <w:szCs w:val="24"/>
        </w:rPr>
        <w:t>One of t</w:t>
      </w:r>
      <w:r w:rsidR="00AE107B" w:rsidRPr="004014FC">
        <w:rPr>
          <w:rFonts w:ascii="Times New Roman" w:hAnsi="Times New Roman" w:cs="Times New Roman"/>
          <w:sz w:val="24"/>
          <w:szCs w:val="24"/>
        </w:rPr>
        <w:t>he issue</w:t>
      </w:r>
      <w:r w:rsidR="00A553E9">
        <w:rPr>
          <w:rFonts w:ascii="Times New Roman" w:hAnsi="Times New Roman" w:cs="Times New Roman"/>
          <w:sz w:val="24"/>
          <w:szCs w:val="24"/>
        </w:rPr>
        <w:t>s</w:t>
      </w:r>
      <w:r w:rsidR="00AE107B" w:rsidRPr="004014FC">
        <w:rPr>
          <w:rFonts w:ascii="Times New Roman" w:hAnsi="Times New Roman" w:cs="Times New Roman"/>
          <w:sz w:val="24"/>
          <w:szCs w:val="24"/>
        </w:rPr>
        <w:t xml:space="preserve"> most often mentioned by stakeholders</w:t>
      </w:r>
      <w:r w:rsidR="00045BA7" w:rsidRPr="004014FC">
        <w:rPr>
          <w:rFonts w:ascii="Times New Roman" w:hAnsi="Times New Roman" w:cs="Times New Roman"/>
          <w:sz w:val="24"/>
          <w:szCs w:val="24"/>
        </w:rPr>
        <w:t xml:space="preserve"> during the 2017 IRP process</w:t>
      </w:r>
      <w:r w:rsidR="00AE107B" w:rsidRPr="004014FC">
        <w:rPr>
          <w:rFonts w:ascii="Times New Roman" w:hAnsi="Times New Roman" w:cs="Times New Roman"/>
          <w:sz w:val="24"/>
          <w:szCs w:val="24"/>
        </w:rPr>
        <w:t xml:space="preserve"> was the Energize </w:t>
      </w:r>
      <w:r w:rsidR="00210075">
        <w:rPr>
          <w:rFonts w:ascii="Times New Roman" w:hAnsi="Times New Roman" w:cs="Times New Roman"/>
          <w:sz w:val="24"/>
          <w:szCs w:val="24"/>
        </w:rPr>
        <w:t>Eastside project.</w:t>
      </w:r>
      <w:r w:rsidR="00AE107B" w:rsidRPr="004014FC">
        <w:rPr>
          <w:rFonts w:ascii="Times New Roman" w:hAnsi="Times New Roman" w:cs="Times New Roman"/>
          <w:sz w:val="24"/>
          <w:szCs w:val="24"/>
        </w:rPr>
        <w:t xml:space="preserve"> The new chapter provided insight into that project and more general discussion of how distribution and transmission plannin</w:t>
      </w:r>
      <w:r w:rsidR="00210075">
        <w:rPr>
          <w:rFonts w:ascii="Times New Roman" w:hAnsi="Times New Roman" w:cs="Times New Roman"/>
          <w:sz w:val="24"/>
          <w:szCs w:val="24"/>
        </w:rPr>
        <w:t xml:space="preserve">g is performed by the Company. </w:t>
      </w:r>
      <w:r w:rsidR="00CB59ED" w:rsidRPr="00CB59ED">
        <w:rPr>
          <w:rFonts w:ascii="Times New Roman" w:hAnsi="Times New Roman" w:cs="Times New Roman"/>
          <w:sz w:val="24"/>
          <w:szCs w:val="24"/>
        </w:rPr>
        <w:t xml:space="preserve">However, the level of review </w:t>
      </w:r>
      <w:r w:rsidR="00AA25C6">
        <w:rPr>
          <w:rFonts w:ascii="Times New Roman" w:hAnsi="Times New Roman" w:cs="Times New Roman"/>
          <w:sz w:val="24"/>
          <w:szCs w:val="24"/>
        </w:rPr>
        <w:t>within</w:t>
      </w:r>
      <w:r w:rsidR="00CB59ED" w:rsidRPr="00CB59ED">
        <w:rPr>
          <w:rFonts w:ascii="Times New Roman" w:hAnsi="Times New Roman" w:cs="Times New Roman"/>
          <w:sz w:val="24"/>
          <w:szCs w:val="24"/>
        </w:rPr>
        <w:t xml:space="preserve"> the </w:t>
      </w:r>
      <w:r w:rsidR="004A6078">
        <w:rPr>
          <w:rFonts w:ascii="Times New Roman" w:hAnsi="Times New Roman" w:cs="Times New Roman"/>
          <w:sz w:val="24"/>
          <w:szCs w:val="24"/>
        </w:rPr>
        <w:t xml:space="preserve">IRP </w:t>
      </w:r>
      <w:r w:rsidR="00CB59ED" w:rsidRPr="00CB59ED">
        <w:rPr>
          <w:rFonts w:ascii="Times New Roman" w:hAnsi="Times New Roman" w:cs="Times New Roman"/>
          <w:sz w:val="24"/>
          <w:szCs w:val="24"/>
        </w:rPr>
        <w:t>advisory gr</w:t>
      </w:r>
      <w:r w:rsidR="00CB59ED">
        <w:rPr>
          <w:rFonts w:ascii="Times New Roman" w:hAnsi="Times New Roman" w:cs="Times New Roman"/>
          <w:sz w:val="24"/>
          <w:szCs w:val="24"/>
        </w:rPr>
        <w:t>oup was</w:t>
      </w:r>
      <w:r w:rsidR="00CB59ED" w:rsidRPr="00CB59ED">
        <w:rPr>
          <w:rFonts w:ascii="Times New Roman" w:hAnsi="Times New Roman" w:cs="Times New Roman"/>
          <w:sz w:val="24"/>
          <w:szCs w:val="24"/>
        </w:rPr>
        <w:t xml:space="preserve"> limited</w:t>
      </w:r>
      <w:r w:rsidR="00AA25C6">
        <w:rPr>
          <w:rFonts w:ascii="Times New Roman" w:hAnsi="Times New Roman" w:cs="Times New Roman"/>
          <w:sz w:val="24"/>
          <w:szCs w:val="24"/>
        </w:rPr>
        <w:t xml:space="preserve"> and did not satisfy all members’ request</w:t>
      </w:r>
      <w:r w:rsidR="00071F69">
        <w:rPr>
          <w:rFonts w:ascii="Times New Roman" w:hAnsi="Times New Roman" w:cs="Times New Roman"/>
          <w:sz w:val="24"/>
          <w:szCs w:val="24"/>
        </w:rPr>
        <w:t>s</w:t>
      </w:r>
      <w:r w:rsidR="00AA25C6">
        <w:rPr>
          <w:rFonts w:ascii="Times New Roman" w:hAnsi="Times New Roman" w:cs="Times New Roman"/>
          <w:sz w:val="24"/>
          <w:szCs w:val="24"/>
        </w:rPr>
        <w:t xml:space="preserve"> for</w:t>
      </w:r>
      <w:r w:rsidR="00071F69">
        <w:rPr>
          <w:rFonts w:ascii="Times New Roman" w:hAnsi="Times New Roman" w:cs="Times New Roman"/>
          <w:sz w:val="24"/>
          <w:szCs w:val="24"/>
        </w:rPr>
        <w:t xml:space="preserve"> full</w:t>
      </w:r>
      <w:r w:rsidR="00AA25C6">
        <w:rPr>
          <w:rFonts w:ascii="Times New Roman" w:hAnsi="Times New Roman" w:cs="Times New Roman"/>
          <w:sz w:val="24"/>
          <w:szCs w:val="24"/>
        </w:rPr>
        <w:t xml:space="preserve"> public process</w:t>
      </w:r>
      <w:r w:rsidR="00CB59ED" w:rsidRPr="00CB59ED">
        <w:rPr>
          <w:rFonts w:ascii="Times New Roman" w:hAnsi="Times New Roman" w:cs="Times New Roman"/>
          <w:sz w:val="24"/>
          <w:szCs w:val="24"/>
        </w:rPr>
        <w:t xml:space="preserve">.    </w:t>
      </w:r>
      <w:r w:rsidR="00D90936">
        <w:rPr>
          <w:rFonts w:ascii="Times New Roman" w:hAnsi="Times New Roman" w:cs="Times New Roman"/>
          <w:sz w:val="24"/>
          <w:szCs w:val="24"/>
        </w:rPr>
        <w:t xml:space="preserve">   </w:t>
      </w:r>
    </w:p>
    <w:p w14:paraId="4C6BF6DC" w14:textId="2A2F03A3" w:rsidR="00440AA1" w:rsidRPr="004014FC" w:rsidRDefault="00ED4E2D">
      <w:pPr>
        <w:rPr>
          <w:rFonts w:ascii="Times New Roman" w:hAnsi="Times New Roman" w:cs="Times New Roman"/>
          <w:sz w:val="24"/>
          <w:szCs w:val="24"/>
        </w:rPr>
      </w:pPr>
      <w:r w:rsidRPr="004014FC">
        <w:rPr>
          <w:rFonts w:ascii="Times New Roman" w:hAnsi="Times New Roman" w:cs="Times New Roman"/>
          <w:sz w:val="24"/>
          <w:szCs w:val="24"/>
        </w:rPr>
        <w:t xml:space="preserve">Staff </w:t>
      </w:r>
      <w:r w:rsidR="00A33BF4" w:rsidRPr="004014FC">
        <w:rPr>
          <w:rFonts w:ascii="Times New Roman" w:hAnsi="Times New Roman" w:cs="Times New Roman"/>
          <w:sz w:val="24"/>
          <w:szCs w:val="24"/>
        </w:rPr>
        <w:t>is</w:t>
      </w:r>
      <w:r w:rsidR="00D90936">
        <w:rPr>
          <w:rFonts w:ascii="Times New Roman" w:hAnsi="Times New Roman" w:cs="Times New Roman"/>
          <w:sz w:val="24"/>
          <w:szCs w:val="24"/>
        </w:rPr>
        <w:t xml:space="preserve"> also</w:t>
      </w:r>
      <w:r w:rsidR="00A33BF4" w:rsidRPr="004014FC">
        <w:rPr>
          <w:rFonts w:ascii="Times New Roman" w:hAnsi="Times New Roman" w:cs="Times New Roman"/>
          <w:sz w:val="24"/>
          <w:szCs w:val="24"/>
        </w:rPr>
        <w:t xml:space="preserve"> concerned about the lack of </w:t>
      </w:r>
      <w:r w:rsidR="00AE107B" w:rsidRPr="004014FC">
        <w:rPr>
          <w:rFonts w:ascii="Times New Roman" w:hAnsi="Times New Roman" w:cs="Times New Roman"/>
          <w:sz w:val="24"/>
          <w:szCs w:val="24"/>
        </w:rPr>
        <w:t xml:space="preserve">routine </w:t>
      </w:r>
      <w:r w:rsidR="00A33BF4" w:rsidRPr="004014FC">
        <w:rPr>
          <w:rFonts w:ascii="Times New Roman" w:hAnsi="Times New Roman" w:cs="Times New Roman"/>
          <w:sz w:val="24"/>
          <w:szCs w:val="24"/>
        </w:rPr>
        <w:t>integration between PSE’s</w:t>
      </w:r>
      <w:r w:rsidR="00440AA1" w:rsidRPr="004014FC">
        <w:rPr>
          <w:rFonts w:ascii="Times New Roman" w:hAnsi="Times New Roman" w:cs="Times New Roman"/>
          <w:sz w:val="24"/>
          <w:szCs w:val="24"/>
        </w:rPr>
        <w:t xml:space="preserve"> largely internal </w:t>
      </w:r>
      <w:r w:rsidR="00A33BF4" w:rsidRPr="004014FC">
        <w:rPr>
          <w:rFonts w:ascii="Times New Roman" w:hAnsi="Times New Roman" w:cs="Times New Roman"/>
          <w:sz w:val="24"/>
          <w:szCs w:val="24"/>
        </w:rPr>
        <w:t xml:space="preserve">electric distribution and transmission planning </w:t>
      </w:r>
      <w:r w:rsidR="00AA5C57" w:rsidRPr="004014FC">
        <w:rPr>
          <w:rFonts w:ascii="Times New Roman" w:hAnsi="Times New Roman" w:cs="Times New Roman"/>
          <w:sz w:val="24"/>
          <w:szCs w:val="24"/>
        </w:rPr>
        <w:t>and</w:t>
      </w:r>
      <w:r w:rsidR="009B6835" w:rsidRPr="004014FC">
        <w:rPr>
          <w:rFonts w:ascii="Times New Roman" w:hAnsi="Times New Roman" w:cs="Times New Roman"/>
          <w:sz w:val="24"/>
          <w:szCs w:val="24"/>
        </w:rPr>
        <w:t xml:space="preserve"> the much more </w:t>
      </w:r>
      <w:r w:rsidR="00440AA1" w:rsidRPr="004014FC">
        <w:rPr>
          <w:rFonts w:ascii="Times New Roman" w:hAnsi="Times New Roman" w:cs="Times New Roman"/>
          <w:sz w:val="24"/>
          <w:szCs w:val="24"/>
        </w:rPr>
        <w:t xml:space="preserve">public </w:t>
      </w:r>
      <w:r w:rsidR="00A33BF4" w:rsidRPr="004014FC">
        <w:rPr>
          <w:rFonts w:ascii="Times New Roman" w:hAnsi="Times New Roman" w:cs="Times New Roman"/>
          <w:sz w:val="24"/>
          <w:szCs w:val="24"/>
        </w:rPr>
        <w:t xml:space="preserve">IRP </w:t>
      </w:r>
      <w:r w:rsidR="00965637" w:rsidRPr="004014FC">
        <w:rPr>
          <w:rFonts w:ascii="Times New Roman" w:hAnsi="Times New Roman" w:cs="Times New Roman"/>
          <w:sz w:val="24"/>
          <w:szCs w:val="24"/>
        </w:rPr>
        <w:t xml:space="preserve">and conservation </w:t>
      </w:r>
      <w:r w:rsidR="00A33BF4" w:rsidRPr="004014FC">
        <w:rPr>
          <w:rFonts w:ascii="Times New Roman" w:hAnsi="Times New Roman" w:cs="Times New Roman"/>
          <w:sz w:val="24"/>
          <w:szCs w:val="24"/>
        </w:rPr>
        <w:t>process</w:t>
      </w:r>
      <w:r w:rsidR="00965637" w:rsidRPr="004014FC">
        <w:rPr>
          <w:rFonts w:ascii="Times New Roman" w:hAnsi="Times New Roman" w:cs="Times New Roman"/>
          <w:sz w:val="24"/>
          <w:szCs w:val="24"/>
        </w:rPr>
        <w:t>es</w:t>
      </w:r>
      <w:r w:rsidR="00210075">
        <w:rPr>
          <w:rFonts w:ascii="Times New Roman" w:hAnsi="Times New Roman" w:cs="Times New Roman"/>
          <w:sz w:val="24"/>
          <w:szCs w:val="24"/>
        </w:rPr>
        <w:t xml:space="preserve">. </w:t>
      </w:r>
      <w:r w:rsidR="009B6835" w:rsidRPr="004014FC">
        <w:rPr>
          <w:rFonts w:ascii="Times New Roman" w:hAnsi="Times New Roman" w:cs="Times New Roman"/>
          <w:sz w:val="24"/>
          <w:szCs w:val="24"/>
        </w:rPr>
        <w:t>The increasing</w:t>
      </w:r>
      <w:r w:rsidR="00440AA1" w:rsidRPr="004014FC">
        <w:rPr>
          <w:rFonts w:ascii="Times New Roman" w:hAnsi="Times New Roman" w:cs="Times New Roman"/>
          <w:sz w:val="24"/>
          <w:szCs w:val="24"/>
        </w:rPr>
        <w:t xml:space="preserve"> variety of available DERs and the coincidental modernization of PSE’s electric grid present both significant challenges and opportunities which should be </w:t>
      </w:r>
      <w:r w:rsidR="00045BA7" w:rsidRPr="004014FC">
        <w:rPr>
          <w:rFonts w:ascii="Times New Roman" w:hAnsi="Times New Roman" w:cs="Times New Roman"/>
          <w:sz w:val="24"/>
          <w:szCs w:val="24"/>
        </w:rPr>
        <w:t>addressed</w:t>
      </w:r>
      <w:r w:rsidR="00440AA1" w:rsidRPr="004014FC">
        <w:rPr>
          <w:rFonts w:ascii="Times New Roman" w:hAnsi="Times New Roman" w:cs="Times New Roman"/>
          <w:sz w:val="24"/>
          <w:szCs w:val="24"/>
        </w:rPr>
        <w:t xml:space="preserve"> in the </w:t>
      </w:r>
      <w:r w:rsidR="002770AE" w:rsidRPr="004014FC">
        <w:rPr>
          <w:rFonts w:ascii="Times New Roman" w:hAnsi="Times New Roman" w:cs="Times New Roman"/>
          <w:sz w:val="24"/>
          <w:szCs w:val="24"/>
        </w:rPr>
        <w:t xml:space="preserve">2019 </w:t>
      </w:r>
      <w:r w:rsidR="00440AA1" w:rsidRPr="004014FC">
        <w:rPr>
          <w:rFonts w:ascii="Times New Roman" w:hAnsi="Times New Roman" w:cs="Times New Roman"/>
          <w:sz w:val="24"/>
          <w:szCs w:val="24"/>
        </w:rPr>
        <w:t>IRP process.</w:t>
      </w:r>
    </w:p>
    <w:p w14:paraId="1A362AF8" w14:textId="2F6E3439" w:rsidR="00E034D2" w:rsidRPr="004014FC" w:rsidRDefault="00AA5C57">
      <w:pPr>
        <w:rPr>
          <w:rFonts w:ascii="Times New Roman" w:hAnsi="Times New Roman" w:cs="Times New Roman"/>
          <w:sz w:val="24"/>
          <w:szCs w:val="24"/>
        </w:rPr>
      </w:pPr>
      <w:r w:rsidRPr="004014FC">
        <w:rPr>
          <w:rFonts w:ascii="Times New Roman" w:hAnsi="Times New Roman" w:cs="Times New Roman"/>
          <w:sz w:val="24"/>
          <w:szCs w:val="24"/>
        </w:rPr>
        <w:t xml:space="preserve">Energy conservation </w:t>
      </w:r>
      <w:r w:rsidR="0070521C" w:rsidRPr="004014FC">
        <w:rPr>
          <w:rFonts w:ascii="Times New Roman" w:hAnsi="Times New Roman" w:cs="Times New Roman"/>
          <w:sz w:val="24"/>
          <w:szCs w:val="24"/>
        </w:rPr>
        <w:t>can rightly be considered</w:t>
      </w:r>
      <w:r w:rsidRPr="004014FC">
        <w:rPr>
          <w:rFonts w:ascii="Times New Roman" w:hAnsi="Times New Roman" w:cs="Times New Roman"/>
          <w:sz w:val="24"/>
          <w:szCs w:val="24"/>
        </w:rPr>
        <w:t xml:space="preserve"> </w:t>
      </w:r>
      <w:r w:rsidR="00440AA1" w:rsidRPr="004014FC">
        <w:rPr>
          <w:rFonts w:ascii="Times New Roman" w:hAnsi="Times New Roman" w:cs="Times New Roman"/>
          <w:sz w:val="24"/>
          <w:szCs w:val="24"/>
        </w:rPr>
        <w:t xml:space="preserve">a </w:t>
      </w:r>
      <w:r w:rsidRPr="004014FC">
        <w:rPr>
          <w:rFonts w:ascii="Times New Roman" w:hAnsi="Times New Roman" w:cs="Times New Roman"/>
          <w:sz w:val="24"/>
          <w:szCs w:val="24"/>
        </w:rPr>
        <w:t>DER</w:t>
      </w:r>
      <w:r w:rsidR="0070521C" w:rsidRPr="004014FC">
        <w:rPr>
          <w:rFonts w:ascii="Times New Roman" w:hAnsi="Times New Roman" w:cs="Times New Roman"/>
          <w:sz w:val="24"/>
          <w:szCs w:val="24"/>
        </w:rPr>
        <w:t>,</w:t>
      </w:r>
      <w:r w:rsidR="00440AA1" w:rsidRPr="004014FC">
        <w:rPr>
          <w:rFonts w:ascii="Times New Roman" w:hAnsi="Times New Roman" w:cs="Times New Roman"/>
          <w:sz w:val="24"/>
          <w:szCs w:val="24"/>
        </w:rPr>
        <w:t xml:space="preserve"> and is </w:t>
      </w:r>
      <w:r w:rsidR="00AE107B" w:rsidRPr="004014FC">
        <w:rPr>
          <w:rFonts w:ascii="Times New Roman" w:hAnsi="Times New Roman" w:cs="Times New Roman"/>
          <w:sz w:val="24"/>
          <w:szCs w:val="24"/>
        </w:rPr>
        <w:t>routinely fully</w:t>
      </w:r>
      <w:r w:rsidR="004428CE">
        <w:rPr>
          <w:rFonts w:ascii="Times New Roman" w:hAnsi="Times New Roman" w:cs="Times New Roman"/>
          <w:sz w:val="24"/>
          <w:szCs w:val="24"/>
        </w:rPr>
        <w:t xml:space="preserve"> </w:t>
      </w:r>
      <w:r w:rsidR="00440AA1" w:rsidRPr="004014FC">
        <w:rPr>
          <w:rFonts w:ascii="Times New Roman" w:hAnsi="Times New Roman" w:cs="Times New Roman"/>
          <w:sz w:val="24"/>
          <w:szCs w:val="24"/>
        </w:rPr>
        <w:t>integrated into the IRP process</w:t>
      </w:r>
      <w:r w:rsidR="00210075">
        <w:rPr>
          <w:rFonts w:ascii="Times New Roman" w:hAnsi="Times New Roman" w:cs="Times New Roman"/>
          <w:sz w:val="24"/>
          <w:szCs w:val="24"/>
        </w:rPr>
        <w:t xml:space="preserve">. </w:t>
      </w:r>
      <w:r w:rsidR="00AE107B" w:rsidRPr="004014FC">
        <w:rPr>
          <w:rFonts w:ascii="Times New Roman" w:hAnsi="Times New Roman" w:cs="Times New Roman"/>
          <w:sz w:val="24"/>
          <w:szCs w:val="24"/>
        </w:rPr>
        <w:t xml:space="preserve">This routine full integration </w:t>
      </w:r>
      <w:r w:rsidR="000D4353" w:rsidRPr="004014FC">
        <w:rPr>
          <w:rFonts w:ascii="Times New Roman" w:hAnsi="Times New Roman" w:cs="Times New Roman"/>
          <w:sz w:val="24"/>
          <w:szCs w:val="24"/>
        </w:rPr>
        <w:t xml:space="preserve">of conservation resources </w:t>
      </w:r>
      <w:r w:rsidR="00AE107B" w:rsidRPr="004014FC">
        <w:rPr>
          <w:rFonts w:ascii="Times New Roman" w:hAnsi="Times New Roman" w:cs="Times New Roman"/>
          <w:sz w:val="24"/>
          <w:szCs w:val="24"/>
        </w:rPr>
        <w:t>is lacking for o</w:t>
      </w:r>
      <w:r w:rsidR="00440AA1" w:rsidRPr="004014FC">
        <w:rPr>
          <w:rFonts w:ascii="Times New Roman" w:hAnsi="Times New Roman" w:cs="Times New Roman"/>
          <w:sz w:val="24"/>
          <w:szCs w:val="24"/>
        </w:rPr>
        <w:t xml:space="preserve">ther </w:t>
      </w:r>
      <w:r w:rsidRPr="004014FC">
        <w:rPr>
          <w:rFonts w:ascii="Times New Roman" w:hAnsi="Times New Roman" w:cs="Times New Roman"/>
          <w:sz w:val="24"/>
          <w:szCs w:val="24"/>
        </w:rPr>
        <w:t>DERs</w:t>
      </w:r>
      <w:r w:rsidR="009B6835" w:rsidRPr="004014FC">
        <w:rPr>
          <w:rFonts w:ascii="Times New Roman" w:hAnsi="Times New Roman" w:cs="Times New Roman"/>
          <w:sz w:val="24"/>
          <w:szCs w:val="24"/>
        </w:rPr>
        <w:t xml:space="preserve"> such as smart grid enabled devices</w:t>
      </w:r>
      <w:r w:rsidR="00965637" w:rsidRPr="004014FC">
        <w:rPr>
          <w:rFonts w:ascii="Times New Roman" w:hAnsi="Times New Roman" w:cs="Times New Roman"/>
          <w:sz w:val="24"/>
          <w:szCs w:val="24"/>
        </w:rPr>
        <w:t>, electric vehicles, re</w:t>
      </w:r>
      <w:r w:rsidR="00FA3728" w:rsidRPr="004014FC">
        <w:rPr>
          <w:rFonts w:ascii="Times New Roman" w:hAnsi="Times New Roman" w:cs="Times New Roman"/>
          <w:sz w:val="24"/>
          <w:szCs w:val="24"/>
        </w:rPr>
        <w:t>sidential and commercial PV,</w:t>
      </w:r>
      <w:r w:rsidR="00965637" w:rsidRPr="004014FC">
        <w:rPr>
          <w:rFonts w:ascii="Times New Roman" w:hAnsi="Times New Roman" w:cs="Times New Roman"/>
          <w:sz w:val="24"/>
          <w:szCs w:val="24"/>
        </w:rPr>
        <w:t xml:space="preserve"> </w:t>
      </w:r>
      <w:r w:rsidRPr="004014FC">
        <w:rPr>
          <w:rFonts w:ascii="Times New Roman" w:hAnsi="Times New Roman" w:cs="Times New Roman"/>
          <w:sz w:val="24"/>
          <w:szCs w:val="24"/>
        </w:rPr>
        <w:t>demand response</w:t>
      </w:r>
      <w:r w:rsidR="00965637" w:rsidRPr="004014FC">
        <w:rPr>
          <w:rFonts w:ascii="Times New Roman" w:hAnsi="Times New Roman" w:cs="Times New Roman"/>
          <w:sz w:val="24"/>
          <w:szCs w:val="24"/>
        </w:rPr>
        <w:t xml:space="preserve"> measures</w:t>
      </w:r>
      <w:r w:rsidR="00FA3728" w:rsidRPr="004014FC">
        <w:rPr>
          <w:rFonts w:ascii="Times New Roman" w:hAnsi="Times New Roman" w:cs="Times New Roman"/>
          <w:sz w:val="24"/>
          <w:szCs w:val="24"/>
        </w:rPr>
        <w:t>, and distribution system modernization/optimization</w:t>
      </w:r>
      <w:r w:rsidR="000D4353" w:rsidRPr="004014FC">
        <w:rPr>
          <w:rFonts w:ascii="Times New Roman" w:hAnsi="Times New Roman" w:cs="Times New Roman"/>
          <w:sz w:val="24"/>
          <w:szCs w:val="24"/>
        </w:rPr>
        <w:t xml:space="preserve">. </w:t>
      </w:r>
      <w:r w:rsidR="00AE107B" w:rsidRPr="004014FC">
        <w:rPr>
          <w:rFonts w:ascii="Times New Roman" w:hAnsi="Times New Roman" w:cs="Times New Roman"/>
          <w:sz w:val="24"/>
          <w:szCs w:val="24"/>
        </w:rPr>
        <w:t>DER</w:t>
      </w:r>
      <w:r w:rsidR="000D4353" w:rsidRPr="004014FC">
        <w:rPr>
          <w:rFonts w:ascii="Times New Roman" w:hAnsi="Times New Roman" w:cs="Times New Roman"/>
          <w:sz w:val="24"/>
          <w:szCs w:val="24"/>
        </w:rPr>
        <w:t>s</w:t>
      </w:r>
      <w:r w:rsidR="00AE107B" w:rsidRPr="004014FC">
        <w:rPr>
          <w:rFonts w:ascii="Times New Roman" w:hAnsi="Times New Roman" w:cs="Times New Roman"/>
          <w:sz w:val="24"/>
          <w:szCs w:val="24"/>
        </w:rPr>
        <w:t xml:space="preserve"> </w:t>
      </w:r>
      <w:r w:rsidR="000D4353" w:rsidRPr="004014FC">
        <w:rPr>
          <w:rFonts w:ascii="Times New Roman" w:hAnsi="Times New Roman" w:cs="Times New Roman"/>
          <w:sz w:val="24"/>
          <w:szCs w:val="24"/>
        </w:rPr>
        <w:t xml:space="preserve">are being deployed at increasing rates and this trend </w:t>
      </w:r>
      <w:r w:rsidR="009B6835" w:rsidRPr="004014FC">
        <w:rPr>
          <w:rFonts w:ascii="Times New Roman" w:hAnsi="Times New Roman" w:cs="Times New Roman"/>
          <w:sz w:val="24"/>
          <w:szCs w:val="24"/>
        </w:rPr>
        <w:t>provides opportunities to fine-</w:t>
      </w:r>
      <w:r w:rsidR="00965637" w:rsidRPr="004014FC">
        <w:rPr>
          <w:rFonts w:ascii="Times New Roman" w:hAnsi="Times New Roman" w:cs="Times New Roman"/>
          <w:sz w:val="24"/>
          <w:szCs w:val="24"/>
        </w:rPr>
        <w:t>tune power demand forecasts</w:t>
      </w:r>
      <w:r w:rsidR="003A0A02">
        <w:rPr>
          <w:rFonts w:ascii="Times New Roman" w:hAnsi="Times New Roman" w:cs="Times New Roman"/>
          <w:sz w:val="24"/>
          <w:szCs w:val="24"/>
        </w:rPr>
        <w:t>,</w:t>
      </w:r>
      <w:r w:rsidR="00965637" w:rsidRPr="004014FC">
        <w:rPr>
          <w:rFonts w:ascii="Times New Roman" w:hAnsi="Times New Roman" w:cs="Times New Roman"/>
          <w:sz w:val="24"/>
          <w:szCs w:val="24"/>
        </w:rPr>
        <w:t xml:space="preserve"> </w:t>
      </w:r>
      <w:r w:rsidR="000D4353" w:rsidRPr="004014FC">
        <w:rPr>
          <w:rFonts w:ascii="Times New Roman" w:hAnsi="Times New Roman" w:cs="Times New Roman"/>
          <w:sz w:val="24"/>
          <w:szCs w:val="24"/>
        </w:rPr>
        <w:t xml:space="preserve">through scenarios or sensitivities </w:t>
      </w:r>
      <w:r w:rsidR="009B6835" w:rsidRPr="004014FC">
        <w:rPr>
          <w:rFonts w:ascii="Times New Roman" w:hAnsi="Times New Roman" w:cs="Times New Roman"/>
          <w:sz w:val="24"/>
          <w:szCs w:val="24"/>
        </w:rPr>
        <w:t xml:space="preserve">in </w:t>
      </w:r>
      <w:r w:rsidR="000D4353" w:rsidRPr="004014FC">
        <w:rPr>
          <w:rFonts w:ascii="Times New Roman" w:hAnsi="Times New Roman" w:cs="Times New Roman"/>
          <w:sz w:val="24"/>
          <w:szCs w:val="24"/>
        </w:rPr>
        <w:t xml:space="preserve">future </w:t>
      </w:r>
      <w:r w:rsidR="009B6835" w:rsidRPr="004014FC">
        <w:rPr>
          <w:rFonts w:ascii="Times New Roman" w:hAnsi="Times New Roman" w:cs="Times New Roman"/>
          <w:sz w:val="24"/>
          <w:szCs w:val="24"/>
        </w:rPr>
        <w:t>IRP</w:t>
      </w:r>
      <w:r w:rsidR="000D4353" w:rsidRPr="004014FC">
        <w:rPr>
          <w:rFonts w:ascii="Times New Roman" w:hAnsi="Times New Roman" w:cs="Times New Roman"/>
          <w:sz w:val="24"/>
          <w:szCs w:val="24"/>
        </w:rPr>
        <w:t>s</w:t>
      </w:r>
      <w:r w:rsidR="003A0A02">
        <w:rPr>
          <w:rFonts w:ascii="Times New Roman" w:hAnsi="Times New Roman" w:cs="Times New Roman"/>
          <w:sz w:val="24"/>
          <w:szCs w:val="24"/>
        </w:rPr>
        <w:t>,</w:t>
      </w:r>
      <w:r w:rsidR="009B6835" w:rsidRPr="004014FC">
        <w:rPr>
          <w:rFonts w:ascii="Times New Roman" w:hAnsi="Times New Roman" w:cs="Times New Roman"/>
          <w:sz w:val="24"/>
          <w:szCs w:val="24"/>
        </w:rPr>
        <w:t xml:space="preserve"> if systematically</w:t>
      </w:r>
      <w:r w:rsidR="00FA3728" w:rsidRPr="004014FC">
        <w:rPr>
          <w:rFonts w:ascii="Times New Roman" w:hAnsi="Times New Roman" w:cs="Times New Roman"/>
          <w:sz w:val="24"/>
          <w:szCs w:val="24"/>
        </w:rPr>
        <w:t xml:space="preserve"> and routinely</w:t>
      </w:r>
      <w:r w:rsidR="009B6835" w:rsidRPr="004014FC">
        <w:rPr>
          <w:rFonts w:ascii="Times New Roman" w:hAnsi="Times New Roman" w:cs="Times New Roman"/>
          <w:sz w:val="24"/>
          <w:szCs w:val="24"/>
        </w:rPr>
        <w:t xml:space="preserve"> modeled </w:t>
      </w:r>
      <w:r w:rsidR="00965637" w:rsidRPr="004014FC">
        <w:rPr>
          <w:rFonts w:ascii="Times New Roman" w:hAnsi="Times New Roman" w:cs="Times New Roman"/>
          <w:sz w:val="24"/>
          <w:szCs w:val="24"/>
        </w:rPr>
        <w:t>by the transmission and distribution planners at PSE.</w:t>
      </w:r>
      <w:r w:rsidR="00210075">
        <w:rPr>
          <w:rFonts w:ascii="Times New Roman" w:hAnsi="Times New Roman" w:cs="Times New Roman"/>
          <w:sz w:val="24"/>
          <w:szCs w:val="24"/>
        </w:rPr>
        <w:t xml:space="preserve"> </w:t>
      </w:r>
      <w:r w:rsidR="005D30B8" w:rsidRPr="004014FC">
        <w:rPr>
          <w:rFonts w:ascii="Times New Roman" w:hAnsi="Times New Roman" w:cs="Times New Roman"/>
          <w:sz w:val="24"/>
          <w:szCs w:val="24"/>
        </w:rPr>
        <w:t>A</w:t>
      </w:r>
      <w:r w:rsidR="0070521C" w:rsidRPr="004014FC">
        <w:rPr>
          <w:rFonts w:ascii="Times New Roman" w:hAnsi="Times New Roman" w:cs="Times New Roman"/>
          <w:sz w:val="24"/>
          <w:szCs w:val="24"/>
        </w:rPr>
        <w:t xml:space="preserve"> </w:t>
      </w:r>
      <w:r w:rsidR="005D30B8" w:rsidRPr="004014FC">
        <w:rPr>
          <w:rFonts w:ascii="Times New Roman" w:hAnsi="Times New Roman" w:cs="Times New Roman"/>
          <w:sz w:val="24"/>
          <w:szCs w:val="24"/>
        </w:rPr>
        <w:t xml:space="preserve">more granular </w:t>
      </w:r>
      <w:r w:rsidR="0070521C" w:rsidRPr="004014FC">
        <w:rPr>
          <w:rFonts w:ascii="Times New Roman" w:hAnsi="Times New Roman" w:cs="Times New Roman"/>
          <w:sz w:val="24"/>
          <w:szCs w:val="24"/>
        </w:rPr>
        <w:t>analysis</w:t>
      </w:r>
      <w:r w:rsidR="00EE36CA" w:rsidRPr="004014FC">
        <w:rPr>
          <w:rFonts w:ascii="Times New Roman" w:hAnsi="Times New Roman" w:cs="Times New Roman"/>
          <w:sz w:val="24"/>
          <w:szCs w:val="24"/>
        </w:rPr>
        <w:t xml:space="preserve"> of</w:t>
      </w:r>
      <w:r w:rsidR="0070521C" w:rsidRPr="004014FC">
        <w:rPr>
          <w:rFonts w:ascii="Times New Roman" w:hAnsi="Times New Roman" w:cs="Times New Roman"/>
          <w:sz w:val="24"/>
          <w:szCs w:val="24"/>
        </w:rPr>
        <w:t xml:space="preserve"> </w:t>
      </w:r>
      <w:r w:rsidR="00EE36CA" w:rsidRPr="004014FC">
        <w:rPr>
          <w:rFonts w:ascii="Times New Roman" w:hAnsi="Times New Roman" w:cs="Times New Roman"/>
          <w:sz w:val="24"/>
          <w:szCs w:val="24"/>
        </w:rPr>
        <w:t>commercially</w:t>
      </w:r>
      <w:r w:rsidR="0070521C" w:rsidRPr="004014FC">
        <w:rPr>
          <w:rFonts w:ascii="Times New Roman" w:hAnsi="Times New Roman" w:cs="Times New Roman"/>
          <w:sz w:val="24"/>
          <w:szCs w:val="24"/>
        </w:rPr>
        <w:t xml:space="preserve"> </w:t>
      </w:r>
      <w:r w:rsidR="005D30B8" w:rsidRPr="004014FC">
        <w:rPr>
          <w:rFonts w:ascii="Times New Roman" w:hAnsi="Times New Roman" w:cs="Times New Roman"/>
          <w:sz w:val="24"/>
          <w:szCs w:val="24"/>
        </w:rPr>
        <w:t xml:space="preserve">available DERs </w:t>
      </w:r>
      <w:r w:rsidR="00EE36CA" w:rsidRPr="004014FC">
        <w:rPr>
          <w:rFonts w:ascii="Times New Roman" w:hAnsi="Times New Roman" w:cs="Times New Roman"/>
          <w:sz w:val="24"/>
          <w:szCs w:val="24"/>
        </w:rPr>
        <w:t xml:space="preserve">could </w:t>
      </w:r>
      <w:r w:rsidR="00AE107B" w:rsidRPr="004014FC">
        <w:rPr>
          <w:rFonts w:ascii="Times New Roman" w:hAnsi="Times New Roman" w:cs="Times New Roman"/>
          <w:sz w:val="24"/>
          <w:szCs w:val="24"/>
        </w:rPr>
        <w:t xml:space="preserve">reveal </w:t>
      </w:r>
      <w:r w:rsidR="00EE36CA" w:rsidRPr="004014FC">
        <w:rPr>
          <w:rFonts w:ascii="Times New Roman" w:hAnsi="Times New Roman" w:cs="Times New Roman"/>
          <w:sz w:val="24"/>
          <w:szCs w:val="24"/>
        </w:rPr>
        <w:t>their cumulative value</w:t>
      </w:r>
      <w:r w:rsidR="0070521C" w:rsidRPr="004014FC">
        <w:rPr>
          <w:rFonts w:ascii="Times New Roman" w:hAnsi="Times New Roman" w:cs="Times New Roman"/>
          <w:sz w:val="24"/>
          <w:szCs w:val="24"/>
        </w:rPr>
        <w:t xml:space="preserve"> compare</w:t>
      </w:r>
      <w:r w:rsidR="00EE36CA" w:rsidRPr="004014FC">
        <w:rPr>
          <w:rFonts w:ascii="Times New Roman" w:hAnsi="Times New Roman" w:cs="Times New Roman"/>
          <w:sz w:val="24"/>
          <w:szCs w:val="24"/>
        </w:rPr>
        <w:t>d</w:t>
      </w:r>
      <w:r w:rsidR="0070521C" w:rsidRPr="004014FC">
        <w:rPr>
          <w:rFonts w:ascii="Times New Roman" w:hAnsi="Times New Roman" w:cs="Times New Roman"/>
          <w:sz w:val="24"/>
          <w:szCs w:val="24"/>
        </w:rPr>
        <w:t xml:space="preserve"> to other resources</w:t>
      </w:r>
      <w:r w:rsidR="00EE36CA" w:rsidRPr="004014FC">
        <w:rPr>
          <w:rFonts w:ascii="Times New Roman" w:hAnsi="Times New Roman" w:cs="Times New Roman"/>
          <w:sz w:val="24"/>
          <w:szCs w:val="24"/>
        </w:rPr>
        <w:t xml:space="preserve"> or in reducing forecast loads</w:t>
      </w:r>
      <w:r w:rsidR="0070521C" w:rsidRPr="004014FC">
        <w:rPr>
          <w:rFonts w:ascii="Times New Roman" w:hAnsi="Times New Roman" w:cs="Times New Roman"/>
          <w:sz w:val="24"/>
          <w:szCs w:val="24"/>
        </w:rPr>
        <w:t xml:space="preserve"> in a fully-integrated planning process. </w:t>
      </w:r>
      <w:r w:rsidR="000D4353" w:rsidRPr="004014FC">
        <w:rPr>
          <w:rFonts w:ascii="Times New Roman" w:hAnsi="Times New Roman" w:cs="Times New Roman"/>
          <w:sz w:val="24"/>
          <w:szCs w:val="24"/>
        </w:rPr>
        <w:t>This systematic analysis would leverage the present circuit-by-circuit, one-off, analys</w:t>
      </w:r>
      <w:r w:rsidR="00476510">
        <w:rPr>
          <w:rFonts w:ascii="Times New Roman" w:hAnsi="Times New Roman" w:cs="Times New Roman"/>
          <w:sz w:val="24"/>
          <w:szCs w:val="24"/>
        </w:rPr>
        <w:t>e</w:t>
      </w:r>
      <w:r w:rsidR="000D4353" w:rsidRPr="004014FC">
        <w:rPr>
          <w:rFonts w:ascii="Times New Roman" w:hAnsi="Times New Roman" w:cs="Times New Roman"/>
          <w:sz w:val="24"/>
          <w:szCs w:val="24"/>
        </w:rPr>
        <w:t xml:space="preserve">s already performed </w:t>
      </w:r>
      <w:r w:rsidR="007733AD">
        <w:rPr>
          <w:rFonts w:ascii="Times New Roman" w:hAnsi="Times New Roman" w:cs="Times New Roman"/>
          <w:sz w:val="24"/>
          <w:szCs w:val="24"/>
        </w:rPr>
        <w:t>outside of the IRP process</w:t>
      </w:r>
      <w:r w:rsidR="000D4353" w:rsidRPr="004014FC">
        <w:rPr>
          <w:rFonts w:ascii="Times New Roman" w:hAnsi="Times New Roman" w:cs="Times New Roman"/>
          <w:sz w:val="24"/>
          <w:szCs w:val="24"/>
        </w:rPr>
        <w:t xml:space="preserve"> by PSE distribut</w:t>
      </w:r>
      <w:r w:rsidR="00210075">
        <w:rPr>
          <w:rFonts w:ascii="Times New Roman" w:hAnsi="Times New Roman" w:cs="Times New Roman"/>
          <w:sz w:val="24"/>
          <w:szCs w:val="24"/>
        </w:rPr>
        <w:t xml:space="preserve">ion and transmission planners. </w:t>
      </w:r>
      <w:r w:rsidR="000D4353" w:rsidRPr="004014FC">
        <w:rPr>
          <w:rFonts w:ascii="Times New Roman" w:hAnsi="Times New Roman" w:cs="Times New Roman"/>
          <w:sz w:val="24"/>
          <w:szCs w:val="24"/>
        </w:rPr>
        <w:t xml:space="preserve">At the system scale, the </w:t>
      </w:r>
      <w:r w:rsidR="00FA3728" w:rsidRPr="004014FC">
        <w:rPr>
          <w:rFonts w:ascii="Times New Roman" w:hAnsi="Times New Roman" w:cs="Times New Roman"/>
          <w:sz w:val="24"/>
          <w:szCs w:val="24"/>
        </w:rPr>
        <w:t xml:space="preserve">cumulative </w:t>
      </w:r>
      <w:r w:rsidR="000D4353" w:rsidRPr="004014FC">
        <w:rPr>
          <w:rFonts w:ascii="Times New Roman" w:hAnsi="Times New Roman" w:cs="Times New Roman"/>
          <w:sz w:val="24"/>
          <w:szCs w:val="24"/>
        </w:rPr>
        <w:t xml:space="preserve">benefits and costs may appear more </w:t>
      </w:r>
      <w:r w:rsidR="00FA3728" w:rsidRPr="004014FC">
        <w:rPr>
          <w:rFonts w:ascii="Times New Roman" w:hAnsi="Times New Roman" w:cs="Times New Roman"/>
          <w:sz w:val="24"/>
          <w:szCs w:val="24"/>
        </w:rPr>
        <w:t xml:space="preserve">or less </w:t>
      </w:r>
      <w:r w:rsidR="000D4353" w:rsidRPr="004014FC">
        <w:rPr>
          <w:rFonts w:ascii="Times New Roman" w:hAnsi="Times New Roman" w:cs="Times New Roman"/>
          <w:sz w:val="24"/>
          <w:szCs w:val="24"/>
        </w:rPr>
        <w:t>favora</w:t>
      </w:r>
      <w:r w:rsidR="00210075">
        <w:rPr>
          <w:rFonts w:ascii="Times New Roman" w:hAnsi="Times New Roman" w:cs="Times New Roman"/>
          <w:sz w:val="24"/>
          <w:szCs w:val="24"/>
        </w:rPr>
        <w:t xml:space="preserve">ble than at the circuit level. </w:t>
      </w:r>
      <w:r w:rsidR="0070521C" w:rsidRPr="004014FC">
        <w:rPr>
          <w:rFonts w:ascii="Times New Roman" w:hAnsi="Times New Roman" w:cs="Times New Roman"/>
          <w:sz w:val="24"/>
          <w:szCs w:val="24"/>
        </w:rPr>
        <w:t>This</w:t>
      </w:r>
      <w:r w:rsidR="005D30B8" w:rsidRPr="004014FC">
        <w:rPr>
          <w:rFonts w:ascii="Times New Roman" w:hAnsi="Times New Roman" w:cs="Times New Roman"/>
          <w:sz w:val="24"/>
          <w:szCs w:val="24"/>
        </w:rPr>
        <w:t xml:space="preserve"> </w:t>
      </w:r>
      <w:r w:rsidR="000D4353" w:rsidRPr="004014FC">
        <w:rPr>
          <w:rFonts w:ascii="Times New Roman" w:hAnsi="Times New Roman" w:cs="Times New Roman"/>
          <w:sz w:val="24"/>
          <w:szCs w:val="24"/>
        </w:rPr>
        <w:t xml:space="preserve">type of planning </w:t>
      </w:r>
      <w:r w:rsidR="005D30B8" w:rsidRPr="004014FC">
        <w:rPr>
          <w:rFonts w:ascii="Times New Roman" w:hAnsi="Times New Roman" w:cs="Times New Roman"/>
          <w:sz w:val="24"/>
          <w:szCs w:val="24"/>
        </w:rPr>
        <w:t xml:space="preserve">is one of the subjects of the Commission’s current IRP rulemaking and is also cited in </w:t>
      </w:r>
      <w:r w:rsidR="00C83C66">
        <w:rPr>
          <w:rFonts w:ascii="Times New Roman" w:hAnsi="Times New Roman" w:cs="Times New Roman"/>
          <w:sz w:val="24"/>
          <w:szCs w:val="24"/>
        </w:rPr>
        <w:t>its</w:t>
      </w:r>
      <w:r w:rsidR="005D30B8" w:rsidRPr="004014FC">
        <w:rPr>
          <w:rFonts w:ascii="Times New Roman" w:hAnsi="Times New Roman" w:cs="Times New Roman"/>
          <w:sz w:val="24"/>
          <w:szCs w:val="24"/>
        </w:rPr>
        <w:t xml:space="preserve"> recent report to the legislature.</w:t>
      </w:r>
      <w:r w:rsidR="005D30B8" w:rsidRPr="004014FC">
        <w:rPr>
          <w:rStyle w:val="FootnoteReference"/>
          <w:rFonts w:ascii="Times New Roman" w:hAnsi="Times New Roman" w:cs="Times New Roman"/>
          <w:sz w:val="24"/>
          <w:szCs w:val="24"/>
        </w:rPr>
        <w:footnoteReference w:id="9"/>
      </w:r>
      <w:r w:rsidR="005D30B8" w:rsidRPr="004014FC">
        <w:rPr>
          <w:rFonts w:ascii="Times New Roman" w:hAnsi="Times New Roman" w:cs="Times New Roman"/>
          <w:sz w:val="24"/>
          <w:szCs w:val="24"/>
        </w:rPr>
        <w:t xml:space="preserve">  </w:t>
      </w:r>
    </w:p>
    <w:p w14:paraId="2BA6221D" w14:textId="6F7323AB" w:rsidR="00045BA7" w:rsidRDefault="00EE36CA" w:rsidP="00045BA7">
      <w:pPr>
        <w:rPr>
          <w:rFonts w:ascii="Times New Roman" w:hAnsi="Times New Roman" w:cs="Times New Roman"/>
          <w:sz w:val="24"/>
          <w:szCs w:val="24"/>
        </w:rPr>
      </w:pPr>
      <w:r w:rsidRPr="004014FC">
        <w:rPr>
          <w:rFonts w:ascii="Times New Roman" w:hAnsi="Times New Roman" w:cs="Times New Roman"/>
          <w:sz w:val="24"/>
          <w:szCs w:val="24"/>
        </w:rPr>
        <w:t xml:space="preserve">Because </w:t>
      </w:r>
      <w:r w:rsidR="0070521C" w:rsidRPr="004014FC">
        <w:rPr>
          <w:rFonts w:ascii="Times New Roman" w:hAnsi="Times New Roman" w:cs="Times New Roman"/>
          <w:sz w:val="24"/>
          <w:szCs w:val="24"/>
        </w:rPr>
        <w:t>PSE’s</w:t>
      </w:r>
      <w:r w:rsidRPr="004014FC">
        <w:rPr>
          <w:rFonts w:ascii="Times New Roman" w:hAnsi="Times New Roman" w:cs="Times New Roman"/>
          <w:sz w:val="24"/>
          <w:szCs w:val="24"/>
        </w:rPr>
        <w:t xml:space="preserve"> 2017</w:t>
      </w:r>
      <w:r w:rsidR="0070521C" w:rsidRPr="004014FC">
        <w:rPr>
          <w:rFonts w:ascii="Times New Roman" w:hAnsi="Times New Roman" w:cs="Times New Roman"/>
          <w:sz w:val="24"/>
          <w:szCs w:val="24"/>
        </w:rPr>
        <w:t xml:space="preserve"> IRP lacks</w:t>
      </w:r>
      <w:r w:rsidR="00965637" w:rsidRPr="004014FC">
        <w:rPr>
          <w:rFonts w:ascii="Times New Roman" w:hAnsi="Times New Roman" w:cs="Times New Roman"/>
          <w:sz w:val="24"/>
          <w:szCs w:val="24"/>
        </w:rPr>
        <w:t xml:space="preserve"> </w:t>
      </w:r>
      <w:r w:rsidR="000D4353" w:rsidRPr="004014FC">
        <w:rPr>
          <w:rFonts w:ascii="Times New Roman" w:hAnsi="Times New Roman" w:cs="Times New Roman"/>
          <w:sz w:val="24"/>
          <w:szCs w:val="24"/>
        </w:rPr>
        <w:t xml:space="preserve">comprehensive </w:t>
      </w:r>
      <w:r w:rsidR="00965637" w:rsidRPr="004014FC">
        <w:rPr>
          <w:rFonts w:ascii="Times New Roman" w:hAnsi="Times New Roman" w:cs="Times New Roman"/>
          <w:sz w:val="24"/>
          <w:szCs w:val="24"/>
        </w:rPr>
        <w:t>integration</w:t>
      </w:r>
      <w:r w:rsidR="009B6835" w:rsidRPr="004014FC">
        <w:rPr>
          <w:rFonts w:ascii="Times New Roman" w:hAnsi="Times New Roman" w:cs="Times New Roman"/>
          <w:sz w:val="24"/>
          <w:szCs w:val="24"/>
        </w:rPr>
        <w:t xml:space="preserve"> between PSE’s IRP </w:t>
      </w:r>
      <w:r w:rsidR="0070521C" w:rsidRPr="004014FC">
        <w:rPr>
          <w:rFonts w:ascii="Times New Roman" w:hAnsi="Times New Roman" w:cs="Times New Roman"/>
          <w:sz w:val="24"/>
          <w:szCs w:val="24"/>
        </w:rPr>
        <w:t xml:space="preserve">team </w:t>
      </w:r>
      <w:r w:rsidR="009B6835" w:rsidRPr="004014FC">
        <w:rPr>
          <w:rFonts w:ascii="Times New Roman" w:hAnsi="Times New Roman" w:cs="Times New Roman"/>
          <w:sz w:val="24"/>
          <w:szCs w:val="24"/>
        </w:rPr>
        <w:t xml:space="preserve">and </w:t>
      </w:r>
      <w:r w:rsidR="0070521C" w:rsidRPr="004014FC">
        <w:rPr>
          <w:rFonts w:ascii="Times New Roman" w:hAnsi="Times New Roman" w:cs="Times New Roman"/>
          <w:sz w:val="24"/>
          <w:szCs w:val="24"/>
        </w:rPr>
        <w:t xml:space="preserve">the Company’s </w:t>
      </w:r>
      <w:r w:rsidR="009B6835" w:rsidRPr="004014FC">
        <w:rPr>
          <w:rFonts w:ascii="Times New Roman" w:hAnsi="Times New Roman" w:cs="Times New Roman"/>
          <w:sz w:val="24"/>
          <w:szCs w:val="24"/>
        </w:rPr>
        <w:t>transmission and distribution planners</w:t>
      </w:r>
      <w:r w:rsidR="002819A7" w:rsidRPr="004014FC">
        <w:rPr>
          <w:rFonts w:ascii="Times New Roman" w:hAnsi="Times New Roman" w:cs="Times New Roman"/>
          <w:sz w:val="24"/>
          <w:szCs w:val="24"/>
        </w:rPr>
        <w:t>,</w:t>
      </w:r>
      <w:r w:rsidR="00965637" w:rsidRPr="004014FC">
        <w:rPr>
          <w:rFonts w:ascii="Times New Roman" w:hAnsi="Times New Roman" w:cs="Times New Roman"/>
          <w:sz w:val="24"/>
          <w:szCs w:val="24"/>
        </w:rPr>
        <w:t xml:space="preserve"> the potential </w:t>
      </w:r>
      <w:r w:rsidR="00AE107B" w:rsidRPr="004014FC">
        <w:rPr>
          <w:rFonts w:ascii="Times New Roman" w:hAnsi="Times New Roman" w:cs="Times New Roman"/>
          <w:sz w:val="24"/>
          <w:szCs w:val="24"/>
        </w:rPr>
        <w:t>exists for</w:t>
      </w:r>
      <w:r w:rsidR="005D30B8" w:rsidRPr="004014FC">
        <w:rPr>
          <w:rFonts w:ascii="Times New Roman" w:hAnsi="Times New Roman" w:cs="Times New Roman"/>
          <w:sz w:val="24"/>
          <w:szCs w:val="24"/>
        </w:rPr>
        <w:t xml:space="preserve"> </w:t>
      </w:r>
      <w:r w:rsidR="00AE107B" w:rsidRPr="004014FC">
        <w:rPr>
          <w:rFonts w:ascii="Times New Roman" w:hAnsi="Times New Roman" w:cs="Times New Roman"/>
          <w:sz w:val="24"/>
          <w:szCs w:val="24"/>
        </w:rPr>
        <w:t xml:space="preserve">the IRP </w:t>
      </w:r>
      <w:r w:rsidR="00965637" w:rsidRPr="004014FC">
        <w:rPr>
          <w:rFonts w:ascii="Times New Roman" w:hAnsi="Times New Roman" w:cs="Times New Roman"/>
          <w:sz w:val="24"/>
          <w:szCs w:val="24"/>
        </w:rPr>
        <w:t>to</w:t>
      </w:r>
      <w:r w:rsidR="005D30B8" w:rsidRPr="004014FC">
        <w:rPr>
          <w:rFonts w:ascii="Times New Roman" w:hAnsi="Times New Roman" w:cs="Times New Roman"/>
          <w:sz w:val="24"/>
          <w:szCs w:val="24"/>
        </w:rPr>
        <w:t xml:space="preserve"> miss opportunities to avoid</w:t>
      </w:r>
      <w:r w:rsidR="00965637" w:rsidRPr="004014FC">
        <w:rPr>
          <w:rFonts w:ascii="Times New Roman" w:hAnsi="Times New Roman" w:cs="Times New Roman"/>
          <w:sz w:val="24"/>
          <w:szCs w:val="24"/>
        </w:rPr>
        <w:t xml:space="preserve"> unnecessary or premature </w:t>
      </w:r>
      <w:r w:rsidR="00AA5C57" w:rsidRPr="004014FC">
        <w:rPr>
          <w:rFonts w:ascii="Times New Roman" w:hAnsi="Times New Roman" w:cs="Times New Roman"/>
          <w:sz w:val="24"/>
          <w:szCs w:val="24"/>
        </w:rPr>
        <w:t xml:space="preserve">long-term </w:t>
      </w:r>
      <w:r w:rsidR="005D30B8" w:rsidRPr="004014FC">
        <w:rPr>
          <w:rFonts w:ascii="Times New Roman" w:hAnsi="Times New Roman" w:cs="Times New Roman"/>
          <w:sz w:val="24"/>
          <w:szCs w:val="24"/>
        </w:rPr>
        <w:t>capital expenditures</w:t>
      </w:r>
      <w:r w:rsidR="00965637" w:rsidRPr="004014FC">
        <w:rPr>
          <w:rFonts w:ascii="Times New Roman" w:hAnsi="Times New Roman" w:cs="Times New Roman"/>
          <w:sz w:val="24"/>
          <w:szCs w:val="24"/>
        </w:rPr>
        <w:t>.</w:t>
      </w:r>
      <w:r w:rsidR="00210075">
        <w:rPr>
          <w:rFonts w:ascii="Times New Roman" w:hAnsi="Times New Roman" w:cs="Times New Roman"/>
          <w:sz w:val="24"/>
          <w:szCs w:val="24"/>
        </w:rPr>
        <w:t xml:space="preserve"> </w:t>
      </w:r>
      <w:r w:rsidR="005D30B8" w:rsidRPr="004014FC">
        <w:rPr>
          <w:rFonts w:ascii="Times New Roman" w:hAnsi="Times New Roman" w:cs="Times New Roman"/>
          <w:sz w:val="24"/>
          <w:szCs w:val="24"/>
        </w:rPr>
        <w:t xml:space="preserve">This is analogous to </w:t>
      </w:r>
      <w:r w:rsidR="001731E4" w:rsidRPr="004014FC">
        <w:rPr>
          <w:rFonts w:ascii="Times New Roman" w:hAnsi="Times New Roman" w:cs="Times New Roman"/>
          <w:sz w:val="24"/>
          <w:szCs w:val="24"/>
        </w:rPr>
        <w:t xml:space="preserve">an </w:t>
      </w:r>
      <w:r w:rsidR="005D30B8" w:rsidRPr="004014FC">
        <w:rPr>
          <w:rFonts w:ascii="Times New Roman" w:hAnsi="Times New Roman" w:cs="Times New Roman"/>
          <w:sz w:val="24"/>
          <w:szCs w:val="24"/>
        </w:rPr>
        <w:t>energy conservation “lost-opportunity” when the most cost-effective energy measure is forgone</w:t>
      </w:r>
      <w:r w:rsidR="00E034D2" w:rsidRPr="004014FC">
        <w:rPr>
          <w:rFonts w:ascii="Times New Roman" w:hAnsi="Times New Roman" w:cs="Times New Roman"/>
          <w:sz w:val="24"/>
          <w:szCs w:val="24"/>
        </w:rPr>
        <w:t xml:space="preserve"> in </w:t>
      </w:r>
      <w:r w:rsidR="00045BA7" w:rsidRPr="004014FC">
        <w:rPr>
          <w:rFonts w:ascii="Times New Roman" w:hAnsi="Times New Roman" w:cs="Times New Roman"/>
          <w:sz w:val="24"/>
          <w:szCs w:val="24"/>
        </w:rPr>
        <w:t xml:space="preserve">a </w:t>
      </w:r>
      <w:r w:rsidR="00E034D2" w:rsidRPr="004014FC">
        <w:rPr>
          <w:rFonts w:ascii="Times New Roman" w:hAnsi="Times New Roman" w:cs="Times New Roman"/>
          <w:sz w:val="24"/>
          <w:szCs w:val="24"/>
        </w:rPr>
        <w:t>new construction</w:t>
      </w:r>
      <w:r w:rsidR="00045BA7" w:rsidRPr="004014FC">
        <w:rPr>
          <w:rFonts w:ascii="Times New Roman" w:hAnsi="Times New Roman" w:cs="Times New Roman"/>
          <w:sz w:val="24"/>
          <w:szCs w:val="24"/>
        </w:rPr>
        <w:t xml:space="preserve"> project</w:t>
      </w:r>
      <w:r w:rsidR="00210075">
        <w:rPr>
          <w:rFonts w:ascii="Times New Roman" w:hAnsi="Times New Roman" w:cs="Times New Roman"/>
          <w:sz w:val="24"/>
          <w:szCs w:val="24"/>
        </w:rPr>
        <w:t xml:space="preserve">. </w:t>
      </w:r>
      <w:r w:rsidR="00E034D2" w:rsidRPr="004014FC">
        <w:rPr>
          <w:rFonts w:ascii="Times New Roman" w:hAnsi="Times New Roman" w:cs="Times New Roman"/>
          <w:sz w:val="24"/>
          <w:szCs w:val="24"/>
        </w:rPr>
        <w:t xml:space="preserve">Consequently, </w:t>
      </w:r>
      <w:r w:rsidR="00F633A1" w:rsidRPr="004014FC">
        <w:rPr>
          <w:rFonts w:ascii="Times New Roman" w:hAnsi="Times New Roman" w:cs="Times New Roman"/>
          <w:sz w:val="24"/>
          <w:szCs w:val="24"/>
        </w:rPr>
        <w:t xml:space="preserve">Staff </w:t>
      </w:r>
      <w:r w:rsidR="00E034D2" w:rsidRPr="004014FC">
        <w:rPr>
          <w:rFonts w:ascii="Times New Roman" w:hAnsi="Times New Roman" w:cs="Times New Roman"/>
          <w:sz w:val="24"/>
          <w:szCs w:val="24"/>
        </w:rPr>
        <w:t>recommends that PSE immediately begin evaluating how to routine</w:t>
      </w:r>
      <w:r w:rsidR="00045BA7" w:rsidRPr="004014FC">
        <w:rPr>
          <w:rFonts w:ascii="Times New Roman" w:hAnsi="Times New Roman" w:cs="Times New Roman"/>
          <w:sz w:val="24"/>
          <w:szCs w:val="24"/>
        </w:rPr>
        <w:t>ly</w:t>
      </w:r>
      <w:r w:rsidR="00E034D2" w:rsidRPr="004014FC">
        <w:rPr>
          <w:rFonts w:ascii="Times New Roman" w:hAnsi="Times New Roman" w:cs="Times New Roman"/>
          <w:sz w:val="24"/>
          <w:szCs w:val="24"/>
        </w:rPr>
        <w:t xml:space="preserve"> evaluat</w:t>
      </w:r>
      <w:r w:rsidR="00045BA7" w:rsidRPr="004014FC">
        <w:rPr>
          <w:rFonts w:ascii="Times New Roman" w:hAnsi="Times New Roman" w:cs="Times New Roman"/>
          <w:sz w:val="24"/>
          <w:szCs w:val="24"/>
        </w:rPr>
        <w:t>e</w:t>
      </w:r>
      <w:r w:rsidR="00E034D2" w:rsidRPr="004014FC">
        <w:rPr>
          <w:rFonts w:ascii="Times New Roman" w:hAnsi="Times New Roman" w:cs="Times New Roman"/>
          <w:sz w:val="24"/>
          <w:szCs w:val="24"/>
        </w:rPr>
        <w:t xml:space="preserve"> their circuits</w:t>
      </w:r>
      <w:r w:rsidR="00045BA7" w:rsidRPr="004014FC">
        <w:rPr>
          <w:rFonts w:ascii="Times New Roman" w:hAnsi="Times New Roman" w:cs="Times New Roman"/>
          <w:sz w:val="24"/>
          <w:szCs w:val="24"/>
        </w:rPr>
        <w:t xml:space="preserve"> with DER in mind in a way that the</w:t>
      </w:r>
      <w:r w:rsidR="00E034D2" w:rsidRPr="004014FC">
        <w:rPr>
          <w:rFonts w:ascii="Times New Roman" w:hAnsi="Times New Roman" w:cs="Times New Roman"/>
          <w:sz w:val="24"/>
          <w:szCs w:val="24"/>
        </w:rPr>
        <w:t xml:space="preserve"> findings </w:t>
      </w:r>
      <w:r w:rsidR="00045BA7" w:rsidRPr="004014FC">
        <w:rPr>
          <w:rFonts w:ascii="Times New Roman" w:hAnsi="Times New Roman" w:cs="Times New Roman"/>
          <w:sz w:val="24"/>
          <w:szCs w:val="24"/>
        </w:rPr>
        <w:t>are</w:t>
      </w:r>
      <w:r w:rsidR="00AE6D8C" w:rsidRPr="004014FC">
        <w:rPr>
          <w:rFonts w:ascii="Times New Roman" w:hAnsi="Times New Roman" w:cs="Times New Roman"/>
          <w:sz w:val="24"/>
          <w:szCs w:val="24"/>
        </w:rPr>
        <w:t xml:space="preserve"> rolled up </w:t>
      </w:r>
      <w:r w:rsidR="00E034D2" w:rsidRPr="004014FC">
        <w:rPr>
          <w:rFonts w:ascii="Times New Roman" w:hAnsi="Times New Roman" w:cs="Times New Roman"/>
          <w:sz w:val="24"/>
          <w:szCs w:val="24"/>
        </w:rPr>
        <w:t xml:space="preserve">to </w:t>
      </w:r>
      <w:r w:rsidR="000D4353" w:rsidRPr="004014FC">
        <w:rPr>
          <w:rFonts w:ascii="Times New Roman" w:hAnsi="Times New Roman" w:cs="Times New Roman"/>
          <w:sz w:val="24"/>
          <w:szCs w:val="24"/>
        </w:rPr>
        <w:t xml:space="preserve">a system-level evaluation in </w:t>
      </w:r>
      <w:r w:rsidR="00E034D2" w:rsidRPr="004014FC">
        <w:rPr>
          <w:rFonts w:ascii="Times New Roman" w:hAnsi="Times New Roman" w:cs="Times New Roman"/>
          <w:sz w:val="24"/>
          <w:szCs w:val="24"/>
        </w:rPr>
        <w:t>the IRP</w:t>
      </w:r>
      <w:r w:rsidR="00210075">
        <w:rPr>
          <w:rFonts w:ascii="Times New Roman" w:hAnsi="Times New Roman" w:cs="Times New Roman"/>
          <w:sz w:val="24"/>
          <w:szCs w:val="24"/>
        </w:rPr>
        <w:t xml:space="preserve"> process. </w:t>
      </w:r>
      <w:r w:rsidR="00045BA7" w:rsidRPr="004014FC">
        <w:rPr>
          <w:rFonts w:ascii="Times New Roman" w:hAnsi="Times New Roman" w:cs="Times New Roman"/>
          <w:sz w:val="24"/>
          <w:szCs w:val="24"/>
        </w:rPr>
        <w:t>This may be done</w:t>
      </w:r>
      <w:r w:rsidR="00E034D2" w:rsidRPr="004014FC">
        <w:rPr>
          <w:rFonts w:ascii="Times New Roman" w:hAnsi="Times New Roman" w:cs="Times New Roman"/>
          <w:sz w:val="24"/>
          <w:szCs w:val="24"/>
        </w:rPr>
        <w:t xml:space="preserve"> </w:t>
      </w:r>
      <w:r w:rsidR="00E034D2" w:rsidRPr="004014FC">
        <w:rPr>
          <w:rFonts w:ascii="Times New Roman" w:hAnsi="Times New Roman" w:cs="Times New Roman"/>
          <w:sz w:val="24"/>
          <w:szCs w:val="24"/>
        </w:rPr>
        <w:lastRenderedPageBreak/>
        <w:t xml:space="preserve">in </w:t>
      </w:r>
      <w:r w:rsidR="00D76426">
        <w:rPr>
          <w:rFonts w:ascii="Times New Roman" w:hAnsi="Times New Roman" w:cs="Times New Roman"/>
          <w:sz w:val="24"/>
          <w:szCs w:val="24"/>
        </w:rPr>
        <w:t>manner</w:t>
      </w:r>
      <w:r w:rsidR="00E034D2" w:rsidRPr="004014FC">
        <w:rPr>
          <w:rFonts w:ascii="Times New Roman" w:hAnsi="Times New Roman" w:cs="Times New Roman"/>
          <w:sz w:val="24"/>
          <w:szCs w:val="24"/>
        </w:rPr>
        <w:t xml:space="preserve"> </w:t>
      </w:r>
      <w:r w:rsidR="000D4353" w:rsidRPr="004014FC">
        <w:rPr>
          <w:rFonts w:ascii="Times New Roman" w:hAnsi="Times New Roman" w:cs="Times New Roman"/>
          <w:sz w:val="24"/>
          <w:szCs w:val="24"/>
        </w:rPr>
        <w:t xml:space="preserve">similar </w:t>
      </w:r>
      <w:r w:rsidR="00E034D2" w:rsidRPr="004014FC">
        <w:rPr>
          <w:rFonts w:ascii="Times New Roman" w:hAnsi="Times New Roman" w:cs="Times New Roman"/>
          <w:sz w:val="24"/>
          <w:szCs w:val="24"/>
        </w:rPr>
        <w:t>to the current process for integration of conservation resources into the IRP</w:t>
      </w:r>
      <w:r w:rsidR="00AE6D8C" w:rsidRPr="004014FC">
        <w:rPr>
          <w:rFonts w:ascii="Times New Roman" w:hAnsi="Times New Roman" w:cs="Times New Roman"/>
          <w:sz w:val="24"/>
          <w:szCs w:val="24"/>
        </w:rPr>
        <w:t xml:space="preserve"> process</w:t>
      </w:r>
      <w:r w:rsidR="00E034D2" w:rsidRPr="004014FC">
        <w:rPr>
          <w:rFonts w:ascii="Times New Roman" w:hAnsi="Times New Roman" w:cs="Times New Roman"/>
          <w:sz w:val="24"/>
          <w:szCs w:val="24"/>
        </w:rPr>
        <w:t>.</w:t>
      </w:r>
      <w:r w:rsidR="00210075">
        <w:rPr>
          <w:rFonts w:ascii="Times New Roman" w:hAnsi="Times New Roman" w:cs="Times New Roman"/>
          <w:sz w:val="24"/>
          <w:szCs w:val="24"/>
        </w:rPr>
        <w:t xml:space="preserve"> </w:t>
      </w:r>
      <w:r w:rsidR="00045BA7" w:rsidRPr="004014FC">
        <w:rPr>
          <w:rFonts w:ascii="Times New Roman" w:hAnsi="Times New Roman" w:cs="Times New Roman"/>
          <w:sz w:val="24"/>
          <w:szCs w:val="24"/>
        </w:rPr>
        <w:t>Based on the 2017 IRP process, Staff believes that the DER planning process should have a similar level of public involvem</w:t>
      </w:r>
      <w:r w:rsidR="00210075">
        <w:rPr>
          <w:rFonts w:ascii="Times New Roman" w:hAnsi="Times New Roman" w:cs="Times New Roman"/>
          <w:sz w:val="24"/>
          <w:szCs w:val="24"/>
        </w:rPr>
        <w:t xml:space="preserve">ent as conservation resources. </w:t>
      </w:r>
      <w:r w:rsidR="00045BA7" w:rsidRPr="004014FC">
        <w:rPr>
          <w:rFonts w:ascii="Times New Roman" w:hAnsi="Times New Roman" w:cs="Times New Roman"/>
          <w:sz w:val="24"/>
          <w:szCs w:val="24"/>
        </w:rPr>
        <w:t xml:space="preserve">PSE </w:t>
      </w:r>
      <w:r w:rsidR="00AA0CAF">
        <w:rPr>
          <w:rFonts w:ascii="Times New Roman" w:hAnsi="Times New Roman" w:cs="Times New Roman"/>
          <w:sz w:val="24"/>
          <w:szCs w:val="24"/>
        </w:rPr>
        <w:t xml:space="preserve">should </w:t>
      </w:r>
      <w:r w:rsidR="00045BA7" w:rsidRPr="004014FC">
        <w:rPr>
          <w:rFonts w:ascii="Times New Roman" w:hAnsi="Times New Roman" w:cs="Times New Roman"/>
          <w:sz w:val="24"/>
          <w:szCs w:val="24"/>
        </w:rPr>
        <w:t xml:space="preserve">provide leadership in this direction </w:t>
      </w:r>
      <w:r w:rsidR="00D76426">
        <w:rPr>
          <w:rFonts w:ascii="Times New Roman" w:hAnsi="Times New Roman" w:cs="Times New Roman"/>
          <w:sz w:val="24"/>
          <w:szCs w:val="24"/>
        </w:rPr>
        <w:t>now by convening a DER advisory group.  The result of the systematic DER analysis reviewed by the advisory group would then feed into</w:t>
      </w:r>
      <w:r w:rsidR="00045BA7" w:rsidRPr="004014FC">
        <w:rPr>
          <w:rFonts w:ascii="Times New Roman" w:hAnsi="Times New Roman" w:cs="Times New Roman"/>
          <w:sz w:val="24"/>
          <w:szCs w:val="24"/>
        </w:rPr>
        <w:t xml:space="preserve"> the 2019 IRP analysis.</w:t>
      </w:r>
    </w:p>
    <w:p w14:paraId="7D91FC84" w14:textId="68AB5369" w:rsidR="00D90936" w:rsidRPr="00CE5DC5" w:rsidRDefault="00D90936" w:rsidP="007F2929">
      <w:pPr>
        <w:pStyle w:val="Heading2"/>
        <w:spacing w:before="240" w:after="120"/>
        <w:rPr>
          <w:rFonts w:ascii="Times New Roman" w:hAnsi="Times New Roman" w:cs="Times New Roman"/>
          <w:i/>
          <w:color w:val="auto"/>
          <w:sz w:val="24"/>
          <w:szCs w:val="24"/>
        </w:rPr>
      </w:pPr>
      <w:bookmarkStart w:id="55" w:name="_Toc505342363"/>
      <w:bookmarkStart w:id="56" w:name="_Toc505350664"/>
      <w:bookmarkStart w:id="57" w:name="_Toc505353285"/>
      <w:bookmarkStart w:id="58" w:name="_Toc505695101"/>
      <w:bookmarkStart w:id="59" w:name="_Toc505696676"/>
      <w:r w:rsidRPr="00CE5DC5">
        <w:rPr>
          <w:rFonts w:ascii="Times New Roman" w:hAnsi="Times New Roman" w:cs="Times New Roman"/>
          <w:i/>
          <w:color w:val="auto"/>
          <w:sz w:val="24"/>
          <w:szCs w:val="24"/>
        </w:rPr>
        <w:t>IRP Modeling Assumptions</w:t>
      </w:r>
      <w:bookmarkEnd w:id="55"/>
      <w:bookmarkEnd w:id="56"/>
      <w:bookmarkEnd w:id="57"/>
      <w:bookmarkEnd w:id="58"/>
      <w:bookmarkEnd w:id="59"/>
    </w:p>
    <w:p w14:paraId="6CDD29DB" w14:textId="54D4AFE1" w:rsidR="00D90936" w:rsidRPr="004014FC" w:rsidRDefault="00D90936" w:rsidP="00D90936">
      <w:pPr>
        <w:rPr>
          <w:rFonts w:ascii="Times New Roman" w:hAnsi="Times New Roman" w:cs="Times New Roman"/>
          <w:sz w:val="24"/>
          <w:szCs w:val="24"/>
        </w:rPr>
      </w:pPr>
      <w:r w:rsidRPr="004014FC">
        <w:rPr>
          <w:rFonts w:ascii="Times New Roman" w:hAnsi="Times New Roman" w:cs="Times New Roman"/>
          <w:sz w:val="24"/>
          <w:szCs w:val="24"/>
        </w:rPr>
        <w:t>PSE</w:t>
      </w:r>
      <w:r>
        <w:rPr>
          <w:rFonts w:ascii="Times New Roman" w:hAnsi="Times New Roman" w:cs="Times New Roman"/>
          <w:sz w:val="24"/>
          <w:szCs w:val="24"/>
        </w:rPr>
        <w:t xml:space="preserve"> used a number of resource specific and general planning assumptions that Staff questio</w:t>
      </w:r>
      <w:r w:rsidR="00B60543">
        <w:rPr>
          <w:rFonts w:ascii="Times New Roman" w:hAnsi="Times New Roman" w:cs="Times New Roman"/>
          <w:sz w:val="24"/>
          <w:szCs w:val="24"/>
        </w:rPr>
        <w:t>ns or challenges in Appendix 1,</w:t>
      </w:r>
      <w:r>
        <w:rPr>
          <w:rFonts w:ascii="Times New Roman" w:hAnsi="Times New Roman" w:cs="Times New Roman"/>
          <w:sz w:val="24"/>
          <w:szCs w:val="24"/>
        </w:rPr>
        <w:t xml:space="preserve"> detail</w:t>
      </w:r>
      <w:r w:rsidR="003A0A02">
        <w:rPr>
          <w:rFonts w:ascii="Times New Roman" w:hAnsi="Times New Roman" w:cs="Times New Roman"/>
          <w:sz w:val="24"/>
          <w:szCs w:val="24"/>
        </w:rPr>
        <w:t>ed</w:t>
      </w:r>
      <w:r>
        <w:rPr>
          <w:rFonts w:ascii="Times New Roman" w:hAnsi="Times New Roman" w:cs="Times New Roman"/>
          <w:sz w:val="24"/>
          <w:szCs w:val="24"/>
        </w:rPr>
        <w:t xml:space="preserve"> comments.  For instance, using historic costs for some resources and projected costs for other resources creates an </w:t>
      </w:r>
      <w:r w:rsidR="00D76426">
        <w:rPr>
          <w:rFonts w:ascii="Times New Roman" w:hAnsi="Times New Roman" w:cs="Times New Roman"/>
          <w:sz w:val="24"/>
          <w:szCs w:val="24"/>
        </w:rPr>
        <w:t>uneven</w:t>
      </w:r>
      <w:r w:rsidR="00295AE8">
        <w:rPr>
          <w:rFonts w:ascii="Times New Roman" w:hAnsi="Times New Roman" w:cs="Times New Roman"/>
          <w:sz w:val="24"/>
          <w:szCs w:val="24"/>
        </w:rPr>
        <w:t xml:space="preserve"> comparison.  For offshore wind</w:t>
      </w:r>
      <w:r w:rsidR="00AA0CAF">
        <w:rPr>
          <w:rFonts w:ascii="Times New Roman" w:hAnsi="Times New Roman" w:cs="Times New Roman"/>
          <w:sz w:val="24"/>
          <w:szCs w:val="24"/>
        </w:rPr>
        <w:t xml:space="preserve"> resources</w:t>
      </w:r>
      <w:r w:rsidR="00807BFA">
        <w:rPr>
          <w:rFonts w:ascii="Times New Roman" w:hAnsi="Times New Roman" w:cs="Times New Roman"/>
          <w:sz w:val="24"/>
          <w:szCs w:val="24"/>
        </w:rPr>
        <w:t>,</w:t>
      </w:r>
      <w:r w:rsidR="00295AE8">
        <w:rPr>
          <w:rFonts w:ascii="Times New Roman" w:hAnsi="Times New Roman" w:cs="Times New Roman"/>
          <w:sz w:val="24"/>
          <w:szCs w:val="24"/>
        </w:rPr>
        <w:t xml:space="preserve"> considering only deep water locations appears to be a modeling error that inappropriately increases that resource’s projected cost.  Modeling carbon </w:t>
      </w:r>
      <w:r w:rsidR="003A0A02">
        <w:rPr>
          <w:rFonts w:ascii="Times New Roman" w:hAnsi="Times New Roman" w:cs="Times New Roman"/>
          <w:sz w:val="24"/>
          <w:szCs w:val="24"/>
        </w:rPr>
        <w:t xml:space="preserve">emissions </w:t>
      </w:r>
      <w:r w:rsidR="00295AE8">
        <w:rPr>
          <w:rFonts w:ascii="Times New Roman" w:hAnsi="Times New Roman" w:cs="Times New Roman"/>
          <w:sz w:val="24"/>
          <w:szCs w:val="24"/>
        </w:rPr>
        <w:t xml:space="preserve">and other monetizable impacts needs to be improved and is required according to the IRP rule.  </w:t>
      </w:r>
      <w:r w:rsidR="00A809C3">
        <w:rPr>
          <w:rFonts w:ascii="Times New Roman" w:hAnsi="Times New Roman" w:cs="Times New Roman"/>
          <w:sz w:val="24"/>
          <w:szCs w:val="24"/>
        </w:rPr>
        <w:t>T</w:t>
      </w:r>
      <w:r w:rsidR="00295AE8">
        <w:rPr>
          <w:rFonts w:ascii="Times New Roman" w:hAnsi="Times New Roman" w:cs="Times New Roman"/>
          <w:sz w:val="24"/>
          <w:szCs w:val="24"/>
        </w:rPr>
        <w:t>he use of sub-hourly modeling was a valuable new tool in this IRP and should be employed more extensively in future IRPs.</w:t>
      </w:r>
    </w:p>
    <w:p w14:paraId="551960F4" w14:textId="48D4F6FB" w:rsidR="009B757F" w:rsidRPr="00CE5DC5" w:rsidRDefault="009B757F" w:rsidP="007F2929">
      <w:pPr>
        <w:pStyle w:val="Heading1"/>
        <w:spacing w:after="120"/>
        <w:rPr>
          <w:rFonts w:ascii="Times New Roman" w:hAnsi="Times New Roman" w:cs="Times New Roman"/>
          <w:b/>
          <w:color w:val="auto"/>
          <w:sz w:val="24"/>
          <w:szCs w:val="24"/>
          <w:u w:val="single"/>
        </w:rPr>
      </w:pPr>
      <w:bookmarkStart w:id="60" w:name="_Toc505342364"/>
      <w:bookmarkStart w:id="61" w:name="_Toc505350665"/>
      <w:bookmarkStart w:id="62" w:name="_Toc505353286"/>
      <w:bookmarkStart w:id="63" w:name="_Toc505695102"/>
      <w:bookmarkStart w:id="64" w:name="_Toc505696677"/>
      <w:r w:rsidRPr="00CE5DC5">
        <w:rPr>
          <w:rFonts w:ascii="Times New Roman" w:hAnsi="Times New Roman" w:cs="Times New Roman"/>
          <w:b/>
          <w:color w:val="auto"/>
          <w:sz w:val="24"/>
          <w:szCs w:val="24"/>
          <w:u w:val="single"/>
        </w:rPr>
        <w:t>Detailed Comments List</w:t>
      </w:r>
      <w:bookmarkEnd w:id="60"/>
      <w:bookmarkEnd w:id="61"/>
      <w:bookmarkEnd w:id="62"/>
      <w:bookmarkEnd w:id="63"/>
      <w:bookmarkEnd w:id="64"/>
    </w:p>
    <w:p w14:paraId="38766784" w14:textId="40BBB962" w:rsidR="00A33BF4" w:rsidRPr="004014FC" w:rsidRDefault="009B757F" w:rsidP="009B757F">
      <w:pPr>
        <w:rPr>
          <w:rFonts w:ascii="Times New Roman" w:hAnsi="Times New Roman" w:cs="Times New Roman"/>
          <w:sz w:val="24"/>
          <w:szCs w:val="24"/>
        </w:rPr>
      </w:pPr>
      <w:r w:rsidRPr="004014FC">
        <w:rPr>
          <w:rFonts w:ascii="Times New Roman" w:hAnsi="Times New Roman" w:cs="Times New Roman"/>
          <w:sz w:val="24"/>
          <w:szCs w:val="24"/>
        </w:rPr>
        <w:t xml:space="preserve">In addition to the highlighted comments above, Staff provides additional detailed discussion, observations, and recommendations in the </w:t>
      </w:r>
      <w:r w:rsidR="00210075">
        <w:rPr>
          <w:rFonts w:ascii="Times New Roman" w:hAnsi="Times New Roman" w:cs="Times New Roman"/>
          <w:sz w:val="24"/>
          <w:szCs w:val="24"/>
        </w:rPr>
        <w:t xml:space="preserve">detailed comments </w:t>
      </w:r>
      <w:r w:rsidR="00B60543">
        <w:rPr>
          <w:rFonts w:ascii="Times New Roman" w:hAnsi="Times New Roman" w:cs="Times New Roman"/>
          <w:sz w:val="24"/>
          <w:szCs w:val="24"/>
        </w:rPr>
        <w:t>of Appendix 1</w:t>
      </w:r>
      <w:r w:rsidR="00210075">
        <w:rPr>
          <w:rFonts w:ascii="Times New Roman" w:hAnsi="Times New Roman" w:cs="Times New Roman"/>
          <w:sz w:val="24"/>
          <w:szCs w:val="24"/>
        </w:rPr>
        <w:t xml:space="preserve">. </w:t>
      </w:r>
      <w:r w:rsidRPr="004014FC">
        <w:rPr>
          <w:rFonts w:ascii="Times New Roman" w:hAnsi="Times New Roman" w:cs="Times New Roman"/>
          <w:sz w:val="24"/>
          <w:szCs w:val="24"/>
        </w:rPr>
        <w:t xml:space="preserve">The </w:t>
      </w:r>
      <w:r w:rsidR="00E63041">
        <w:rPr>
          <w:rFonts w:ascii="Times New Roman" w:hAnsi="Times New Roman" w:cs="Times New Roman"/>
          <w:sz w:val="24"/>
          <w:szCs w:val="24"/>
        </w:rPr>
        <w:t>detailed</w:t>
      </w:r>
      <w:r w:rsidRPr="004014FC">
        <w:rPr>
          <w:rFonts w:ascii="Times New Roman" w:hAnsi="Times New Roman" w:cs="Times New Roman"/>
          <w:sz w:val="24"/>
          <w:szCs w:val="24"/>
        </w:rPr>
        <w:t xml:space="preserve"> comments are organized in the order of th</w:t>
      </w:r>
      <w:r w:rsidR="00210075">
        <w:rPr>
          <w:rFonts w:ascii="Times New Roman" w:hAnsi="Times New Roman" w:cs="Times New Roman"/>
          <w:sz w:val="24"/>
          <w:szCs w:val="24"/>
        </w:rPr>
        <w:t xml:space="preserve">e IRP chapters and appendices. </w:t>
      </w:r>
      <w:r w:rsidRPr="004014FC">
        <w:rPr>
          <w:rFonts w:ascii="Times New Roman" w:hAnsi="Times New Roman" w:cs="Times New Roman"/>
          <w:sz w:val="24"/>
          <w:szCs w:val="24"/>
        </w:rPr>
        <w:t xml:space="preserve">The </w:t>
      </w:r>
      <w:r w:rsidR="00D205F8">
        <w:rPr>
          <w:rFonts w:ascii="Times New Roman" w:hAnsi="Times New Roman" w:cs="Times New Roman"/>
          <w:sz w:val="24"/>
          <w:szCs w:val="24"/>
        </w:rPr>
        <w:t xml:space="preserve">bullet </w:t>
      </w:r>
      <w:r w:rsidRPr="004014FC">
        <w:rPr>
          <w:rFonts w:ascii="Times New Roman" w:hAnsi="Times New Roman" w:cs="Times New Roman"/>
          <w:sz w:val="24"/>
          <w:szCs w:val="24"/>
        </w:rPr>
        <w:t>list below indicates the topics included in the detailed comments.</w:t>
      </w:r>
    </w:p>
    <w:p w14:paraId="2D13E249" w14:textId="037674F9" w:rsidR="009B757F" w:rsidRPr="004014FC" w:rsidRDefault="009B757F"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Prudence of distributed resources  </w:t>
      </w:r>
    </w:p>
    <w:p w14:paraId="62B99F2B" w14:textId="77777777" w:rsidR="00AB32C1" w:rsidRPr="00AB32C1" w:rsidRDefault="00AB32C1" w:rsidP="00945412">
      <w:pPr>
        <w:pStyle w:val="ListParagraph"/>
        <w:numPr>
          <w:ilvl w:val="0"/>
          <w:numId w:val="1"/>
        </w:numPr>
        <w:rPr>
          <w:rFonts w:ascii="Times New Roman" w:hAnsi="Times New Roman" w:cs="Times New Roman"/>
          <w:sz w:val="24"/>
          <w:szCs w:val="24"/>
        </w:rPr>
      </w:pPr>
      <w:r w:rsidRPr="001B1D4C">
        <w:rPr>
          <w:rFonts w:ascii="Times New Roman" w:hAnsi="Times New Roman" w:cs="Times New Roman"/>
          <w:b/>
          <w:sz w:val="24"/>
          <w:szCs w:val="24"/>
        </w:rPr>
        <w:t xml:space="preserve">RFP </w:t>
      </w:r>
      <w:r>
        <w:rPr>
          <w:rFonts w:ascii="Times New Roman" w:hAnsi="Times New Roman" w:cs="Times New Roman"/>
          <w:b/>
          <w:sz w:val="24"/>
          <w:szCs w:val="24"/>
        </w:rPr>
        <w:t>requirements</w:t>
      </w:r>
      <w:r w:rsidRPr="001B1D4C">
        <w:rPr>
          <w:rFonts w:ascii="Times New Roman" w:hAnsi="Times New Roman" w:cs="Times New Roman"/>
          <w:b/>
          <w:sz w:val="24"/>
          <w:szCs w:val="24"/>
        </w:rPr>
        <w:t xml:space="preserve"> </w:t>
      </w:r>
      <w:r>
        <w:rPr>
          <w:rFonts w:ascii="Times New Roman" w:hAnsi="Times New Roman" w:cs="Times New Roman"/>
          <w:b/>
          <w:sz w:val="24"/>
          <w:szCs w:val="24"/>
        </w:rPr>
        <w:t>for capacity do not exempt conservation or demand response resources</w:t>
      </w:r>
      <w:r w:rsidRPr="00390277">
        <w:rPr>
          <w:rFonts w:ascii="Times New Roman" w:hAnsi="Times New Roman" w:cs="Times New Roman"/>
          <w:b/>
          <w:sz w:val="24"/>
          <w:szCs w:val="24"/>
        </w:rPr>
        <w:t xml:space="preserve"> </w:t>
      </w:r>
    </w:p>
    <w:p w14:paraId="4E49E22B" w14:textId="061C198E" w:rsidR="009B757F" w:rsidRPr="004014FC" w:rsidRDefault="00236DC1" w:rsidP="00945412">
      <w:pPr>
        <w:pStyle w:val="ListParagraph"/>
        <w:numPr>
          <w:ilvl w:val="0"/>
          <w:numId w:val="1"/>
        </w:numPr>
        <w:rPr>
          <w:rFonts w:ascii="Times New Roman" w:hAnsi="Times New Roman" w:cs="Times New Roman"/>
          <w:sz w:val="24"/>
          <w:szCs w:val="24"/>
        </w:rPr>
      </w:pPr>
      <w:r w:rsidRPr="00390277">
        <w:rPr>
          <w:rFonts w:ascii="Times New Roman" w:hAnsi="Times New Roman" w:cs="Times New Roman"/>
          <w:b/>
          <w:sz w:val="24"/>
          <w:szCs w:val="24"/>
        </w:rPr>
        <w:t>Tacoma LNG</w:t>
      </w:r>
      <w:r>
        <w:rPr>
          <w:rFonts w:ascii="Times New Roman" w:hAnsi="Times New Roman" w:cs="Times New Roman"/>
          <w:b/>
          <w:sz w:val="24"/>
          <w:szCs w:val="24"/>
        </w:rPr>
        <w:t xml:space="preserve"> facility assumed to be an existing resource</w:t>
      </w:r>
      <w:r w:rsidR="009B757F" w:rsidRPr="004014FC">
        <w:rPr>
          <w:rFonts w:ascii="Times New Roman" w:hAnsi="Times New Roman" w:cs="Times New Roman"/>
          <w:b/>
          <w:sz w:val="24"/>
          <w:szCs w:val="24"/>
        </w:rPr>
        <w:t xml:space="preserve">  </w:t>
      </w:r>
    </w:p>
    <w:p w14:paraId="560DDFBE" w14:textId="48E3D940" w:rsidR="009B757F" w:rsidRPr="004014FC" w:rsidRDefault="009B757F"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WA public policy on carbon emissions</w:t>
      </w:r>
    </w:p>
    <w:p w14:paraId="4AEBF21B" w14:textId="09E97389" w:rsidR="009B757F" w:rsidRPr="004014FC" w:rsidRDefault="009B757F"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Clarify timing for base case resource additions</w:t>
      </w:r>
      <w:r w:rsidRPr="004014FC">
        <w:rPr>
          <w:rFonts w:ascii="Times New Roman" w:hAnsi="Times New Roman" w:cs="Times New Roman"/>
          <w:sz w:val="24"/>
          <w:szCs w:val="24"/>
        </w:rPr>
        <w:t xml:space="preserve">  </w:t>
      </w:r>
    </w:p>
    <w:p w14:paraId="3DD75BCC" w14:textId="1987F5E6" w:rsidR="009B757F" w:rsidRPr="004014FC" w:rsidRDefault="009B757F"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Diligence in tracking renewable energy costs</w:t>
      </w:r>
      <w:r w:rsidRPr="004014FC">
        <w:rPr>
          <w:rFonts w:ascii="Times New Roman" w:hAnsi="Times New Roman" w:cs="Times New Roman"/>
          <w:sz w:val="24"/>
          <w:szCs w:val="24"/>
        </w:rPr>
        <w:t xml:space="preserve">  </w:t>
      </w:r>
    </w:p>
    <w:p w14:paraId="61D09243" w14:textId="48642E16" w:rsidR="009B757F" w:rsidRPr="004014FC" w:rsidRDefault="009B757F"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Resource study cost recovery does not rely on acquiring the studied resources</w:t>
      </w:r>
      <w:r w:rsidRPr="004014FC">
        <w:rPr>
          <w:rFonts w:ascii="Times New Roman" w:hAnsi="Times New Roman" w:cs="Times New Roman"/>
          <w:sz w:val="24"/>
          <w:szCs w:val="24"/>
        </w:rPr>
        <w:t xml:space="preserve">   </w:t>
      </w:r>
    </w:p>
    <w:p w14:paraId="0CB03545" w14:textId="33B8C8D4" w:rsidR="009B757F" w:rsidRPr="004014FC" w:rsidRDefault="00390ED3" w:rsidP="00A25CB0">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Choosing </w:t>
      </w:r>
      <w:r w:rsidR="00A25CB0" w:rsidRPr="00A25CB0">
        <w:rPr>
          <w:rFonts w:ascii="Times New Roman" w:hAnsi="Times New Roman" w:cs="Times New Roman"/>
          <w:b/>
          <w:sz w:val="24"/>
          <w:szCs w:val="24"/>
        </w:rPr>
        <w:t>demand response and storage even though the Base Scenario doesn’t reflect all carbon risk</w:t>
      </w:r>
      <w:r w:rsidR="00A25CB0" w:rsidRPr="00A25CB0" w:rsidDel="00A25CB0">
        <w:rPr>
          <w:rFonts w:ascii="Times New Roman" w:hAnsi="Times New Roman" w:cs="Times New Roman"/>
          <w:b/>
          <w:sz w:val="24"/>
          <w:szCs w:val="24"/>
        </w:rPr>
        <w:t xml:space="preserve"> </w:t>
      </w:r>
    </w:p>
    <w:p w14:paraId="7EE62CB1" w14:textId="6AFF1A98"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Provide transparency regarding PSE as party to </w:t>
      </w:r>
      <w:r w:rsidR="00E63041">
        <w:rPr>
          <w:rFonts w:ascii="Times New Roman" w:hAnsi="Times New Roman" w:cs="Times New Roman"/>
          <w:b/>
          <w:sz w:val="24"/>
          <w:szCs w:val="24"/>
        </w:rPr>
        <w:t xml:space="preserve">Clean Air Rule </w:t>
      </w:r>
      <w:r w:rsidRPr="004014FC">
        <w:rPr>
          <w:rFonts w:ascii="Times New Roman" w:hAnsi="Times New Roman" w:cs="Times New Roman"/>
          <w:b/>
          <w:sz w:val="24"/>
          <w:szCs w:val="24"/>
        </w:rPr>
        <w:t xml:space="preserve">legal challenge  </w:t>
      </w:r>
    </w:p>
    <w:p w14:paraId="12BCFE29" w14:textId="7D49A5AA"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Strategy to mitigate risk of regional resource inadequacy  </w:t>
      </w:r>
    </w:p>
    <w:p w14:paraId="65D025DE" w14:textId="4E977419"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Modeling regional climate change impacts</w:t>
      </w:r>
      <w:r w:rsidRPr="004014FC">
        <w:rPr>
          <w:rFonts w:ascii="Times New Roman" w:hAnsi="Times New Roman" w:cs="Times New Roman"/>
          <w:sz w:val="24"/>
          <w:szCs w:val="24"/>
        </w:rPr>
        <w:t xml:space="preserve">  </w:t>
      </w:r>
    </w:p>
    <w:p w14:paraId="319E635B" w14:textId="6243A982"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Sub-hourly modeling is encouraged</w:t>
      </w:r>
      <w:r w:rsidRPr="004014FC">
        <w:rPr>
          <w:rFonts w:ascii="Times New Roman" w:hAnsi="Times New Roman" w:cs="Times New Roman"/>
          <w:sz w:val="24"/>
          <w:szCs w:val="24"/>
        </w:rPr>
        <w:t xml:space="preserve">  </w:t>
      </w:r>
    </w:p>
    <w:p w14:paraId="3EA886AE" w14:textId="0274576B"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Characterize differences in gas price forecasts accurately  </w:t>
      </w:r>
    </w:p>
    <w:p w14:paraId="7D3C040D" w14:textId="3860305E"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lastRenderedPageBreak/>
        <w:t>Modeling estimated environmental costs and benefits is required</w:t>
      </w:r>
      <w:r w:rsidRPr="004014FC">
        <w:rPr>
          <w:rFonts w:ascii="Times New Roman" w:hAnsi="Times New Roman" w:cs="Times New Roman"/>
          <w:sz w:val="24"/>
          <w:szCs w:val="24"/>
        </w:rPr>
        <w:t xml:space="preserve">  </w:t>
      </w:r>
    </w:p>
    <w:p w14:paraId="6A6ED14C" w14:textId="45934431"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Use contemporaneous pricing of RECs  </w:t>
      </w:r>
    </w:p>
    <w:p w14:paraId="31A73140" w14:textId="52A3E34F"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Correct offshore wind potential characterization and cost assumptions</w:t>
      </w:r>
      <w:r w:rsidRPr="004014FC">
        <w:rPr>
          <w:rFonts w:ascii="Times New Roman" w:hAnsi="Times New Roman" w:cs="Times New Roman"/>
          <w:sz w:val="24"/>
          <w:szCs w:val="24"/>
        </w:rPr>
        <w:t xml:space="preserve">  </w:t>
      </w:r>
    </w:p>
    <w:p w14:paraId="1E7DCF46" w14:textId="77777777" w:rsidR="007E5DFD" w:rsidRPr="004014FC" w:rsidRDefault="007E5DFD" w:rsidP="007E5DFD">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Broaden the variety of distributed resources evaluated</w:t>
      </w:r>
      <w:r w:rsidRPr="004014FC">
        <w:rPr>
          <w:rFonts w:ascii="Times New Roman" w:hAnsi="Times New Roman" w:cs="Times New Roman"/>
          <w:sz w:val="24"/>
          <w:szCs w:val="24"/>
        </w:rPr>
        <w:t xml:space="preserve">  </w:t>
      </w:r>
    </w:p>
    <w:p w14:paraId="718D3E82" w14:textId="39603CB3"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Model electric demand forecasts with retrofit conservation in years 11 through 20</w:t>
      </w:r>
      <w:r w:rsidRPr="004014FC">
        <w:rPr>
          <w:rFonts w:ascii="Times New Roman" w:hAnsi="Times New Roman" w:cs="Times New Roman"/>
          <w:sz w:val="24"/>
          <w:szCs w:val="24"/>
        </w:rPr>
        <w:t xml:space="preserve">  </w:t>
      </w:r>
    </w:p>
    <w:p w14:paraId="527C2612" w14:textId="32A0DCB2"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Model </w:t>
      </w:r>
      <w:r w:rsidR="001C5918" w:rsidRPr="001C5918">
        <w:rPr>
          <w:rFonts w:ascii="Times New Roman" w:hAnsi="Times New Roman" w:cs="Times New Roman"/>
          <w:b/>
          <w:sz w:val="24"/>
          <w:szCs w:val="24"/>
        </w:rPr>
        <w:t xml:space="preserve">natural gas </w:t>
      </w:r>
      <w:r w:rsidRPr="004014FC">
        <w:rPr>
          <w:rFonts w:ascii="Times New Roman" w:hAnsi="Times New Roman" w:cs="Times New Roman"/>
          <w:b/>
          <w:sz w:val="24"/>
          <w:szCs w:val="24"/>
        </w:rPr>
        <w:t>demand forecast with retrofit conservation in years 11 through 20</w:t>
      </w:r>
      <w:r w:rsidRPr="004014FC">
        <w:rPr>
          <w:rFonts w:ascii="Times New Roman" w:hAnsi="Times New Roman" w:cs="Times New Roman"/>
          <w:sz w:val="24"/>
          <w:szCs w:val="24"/>
        </w:rPr>
        <w:t xml:space="preserve">  </w:t>
      </w:r>
    </w:p>
    <w:p w14:paraId="4F102714" w14:textId="727374F0"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Focus on integrated planning for local high-growth areas</w:t>
      </w:r>
      <w:r w:rsidRPr="004014FC">
        <w:rPr>
          <w:rFonts w:ascii="Times New Roman" w:hAnsi="Times New Roman" w:cs="Times New Roman"/>
          <w:sz w:val="24"/>
          <w:szCs w:val="24"/>
        </w:rPr>
        <w:t xml:space="preserve">  </w:t>
      </w:r>
    </w:p>
    <w:p w14:paraId="2BA84BDF" w14:textId="330F02D4"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Fine-tune energy loss factors</w:t>
      </w:r>
      <w:r w:rsidRPr="004014FC">
        <w:rPr>
          <w:rFonts w:ascii="Times New Roman" w:hAnsi="Times New Roman" w:cs="Times New Roman"/>
          <w:sz w:val="24"/>
          <w:szCs w:val="24"/>
        </w:rPr>
        <w:t xml:space="preserve">  </w:t>
      </w:r>
    </w:p>
    <w:p w14:paraId="256EEA7F" w14:textId="670192FF"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Model </w:t>
      </w:r>
      <w:r w:rsidR="007E5DFD">
        <w:rPr>
          <w:rFonts w:ascii="Times New Roman" w:hAnsi="Times New Roman" w:cs="Times New Roman"/>
          <w:b/>
          <w:sz w:val="24"/>
          <w:szCs w:val="24"/>
        </w:rPr>
        <w:t>increasing loads from</w:t>
      </w:r>
      <w:r w:rsidRPr="004014FC">
        <w:rPr>
          <w:rFonts w:ascii="Times New Roman" w:hAnsi="Times New Roman" w:cs="Times New Roman"/>
          <w:sz w:val="24"/>
          <w:szCs w:val="24"/>
        </w:rPr>
        <w:t xml:space="preserve"> </w:t>
      </w:r>
      <w:r w:rsidRPr="004014FC">
        <w:rPr>
          <w:rFonts w:ascii="Times New Roman" w:hAnsi="Times New Roman" w:cs="Times New Roman"/>
          <w:b/>
          <w:sz w:val="24"/>
          <w:szCs w:val="24"/>
        </w:rPr>
        <w:t xml:space="preserve">electric vehicles </w:t>
      </w:r>
    </w:p>
    <w:p w14:paraId="2D7032F6" w14:textId="703E093E"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Evaluate seasonal resources for peak capacity needs</w:t>
      </w:r>
      <w:r w:rsidRPr="004014FC">
        <w:rPr>
          <w:rFonts w:ascii="Times New Roman" w:hAnsi="Times New Roman" w:cs="Times New Roman"/>
          <w:sz w:val="24"/>
          <w:szCs w:val="24"/>
        </w:rPr>
        <w:t xml:space="preserve">  </w:t>
      </w:r>
    </w:p>
    <w:p w14:paraId="4FC5BF05" w14:textId="52F06C57"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Update electric vehicle adoption rates</w:t>
      </w:r>
      <w:r w:rsidRPr="004014FC">
        <w:rPr>
          <w:rFonts w:ascii="Times New Roman" w:hAnsi="Times New Roman" w:cs="Times New Roman"/>
          <w:sz w:val="24"/>
          <w:szCs w:val="24"/>
        </w:rPr>
        <w:t xml:space="preserve">  </w:t>
      </w:r>
    </w:p>
    <w:p w14:paraId="5FF84809" w14:textId="47FFF47B"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Use smaller or no electric conservation bundles</w:t>
      </w:r>
      <w:r w:rsidRPr="004014FC">
        <w:rPr>
          <w:rFonts w:ascii="Times New Roman" w:hAnsi="Times New Roman" w:cs="Times New Roman"/>
          <w:sz w:val="24"/>
          <w:szCs w:val="24"/>
        </w:rPr>
        <w:t xml:space="preserve">  </w:t>
      </w:r>
    </w:p>
    <w:p w14:paraId="0AC87A13" w14:textId="5174E42D"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Leverage expertise in estimating cost of carbon abatement</w:t>
      </w:r>
    </w:p>
    <w:p w14:paraId="044B2270" w14:textId="7E4B0435"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Increase clarity of carbon cost abatement curve analysis</w:t>
      </w:r>
      <w:r w:rsidRPr="004014FC">
        <w:rPr>
          <w:rFonts w:ascii="Times New Roman" w:hAnsi="Times New Roman" w:cs="Times New Roman"/>
          <w:sz w:val="24"/>
          <w:szCs w:val="24"/>
        </w:rPr>
        <w:t xml:space="preserve">  </w:t>
      </w:r>
    </w:p>
    <w:p w14:paraId="32303416" w14:textId="3F1FFC4F"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Use smaller or no natural gas conservation bundles</w:t>
      </w:r>
    </w:p>
    <w:p w14:paraId="26AC680A" w14:textId="20769BAC"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Update energy delivery performance criteria</w:t>
      </w:r>
      <w:r w:rsidRPr="004014FC">
        <w:rPr>
          <w:rFonts w:ascii="Times New Roman" w:hAnsi="Times New Roman" w:cs="Times New Roman"/>
          <w:sz w:val="24"/>
          <w:szCs w:val="24"/>
        </w:rPr>
        <w:t xml:space="preserve"> </w:t>
      </w:r>
      <w:r w:rsidRPr="004014FC">
        <w:rPr>
          <w:rFonts w:ascii="Times New Roman" w:hAnsi="Times New Roman" w:cs="Times New Roman"/>
          <w:b/>
          <w:sz w:val="24"/>
          <w:szCs w:val="24"/>
        </w:rPr>
        <w:t>to reflect a modernized grid</w:t>
      </w:r>
      <w:r w:rsidRPr="004014FC">
        <w:rPr>
          <w:rFonts w:ascii="Times New Roman" w:hAnsi="Times New Roman" w:cs="Times New Roman"/>
          <w:sz w:val="24"/>
          <w:szCs w:val="24"/>
        </w:rPr>
        <w:t xml:space="preserve">  </w:t>
      </w:r>
    </w:p>
    <w:p w14:paraId="42992371" w14:textId="77777777" w:rsidR="00750A9D" w:rsidRPr="004014FC" w:rsidRDefault="00390ED3" w:rsidP="00945412">
      <w:pPr>
        <w:pStyle w:val="ListParagraph"/>
        <w:numPr>
          <w:ilvl w:val="0"/>
          <w:numId w:val="1"/>
        </w:numPr>
        <w:rPr>
          <w:rFonts w:ascii="Times New Roman" w:hAnsi="Times New Roman" w:cs="Times New Roman"/>
          <w:b/>
          <w:sz w:val="24"/>
          <w:szCs w:val="24"/>
        </w:rPr>
      </w:pPr>
      <w:r w:rsidRPr="004014FC">
        <w:rPr>
          <w:rFonts w:ascii="Times New Roman" w:hAnsi="Times New Roman" w:cs="Times New Roman"/>
          <w:b/>
          <w:sz w:val="24"/>
          <w:szCs w:val="24"/>
        </w:rPr>
        <w:t>Create a routine public review process for distribution and transmission planning</w:t>
      </w:r>
    </w:p>
    <w:p w14:paraId="55365563" w14:textId="2CBB2E42" w:rsidR="00390ED3" w:rsidRPr="004014FC" w:rsidRDefault="00750A9D" w:rsidP="00750A9D">
      <w:pPr>
        <w:pStyle w:val="ListParagraph"/>
        <w:numPr>
          <w:ilvl w:val="0"/>
          <w:numId w:val="1"/>
        </w:numPr>
        <w:rPr>
          <w:rFonts w:ascii="Times New Roman" w:hAnsi="Times New Roman" w:cs="Times New Roman"/>
          <w:b/>
          <w:sz w:val="24"/>
          <w:szCs w:val="24"/>
        </w:rPr>
      </w:pPr>
      <w:r w:rsidRPr="004014FC">
        <w:rPr>
          <w:rFonts w:ascii="Times New Roman" w:hAnsi="Times New Roman" w:cs="Times New Roman"/>
          <w:b/>
          <w:sz w:val="24"/>
          <w:szCs w:val="24"/>
        </w:rPr>
        <w:t>Energize Eastside transmission build public process</w:t>
      </w:r>
    </w:p>
    <w:p w14:paraId="72A48C36" w14:textId="6C036A4C" w:rsidR="00750A9D" w:rsidRPr="004014FC" w:rsidRDefault="00750A9D" w:rsidP="00750A9D">
      <w:pPr>
        <w:pStyle w:val="ListParagraph"/>
        <w:numPr>
          <w:ilvl w:val="0"/>
          <w:numId w:val="1"/>
        </w:numPr>
        <w:rPr>
          <w:rFonts w:ascii="Times New Roman" w:hAnsi="Times New Roman" w:cs="Times New Roman"/>
          <w:b/>
          <w:sz w:val="24"/>
          <w:szCs w:val="24"/>
        </w:rPr>
      </w:pPr>
      <w:r w:rsidRPr="004014FC">
        <w:rPr>
          <w:rFonts w:ascii="Times New Roman" w:hAnsi="Times New Roman" w:cs="Times New Roman"/>
          <w:b/>
          <w:sz w:val="24"/>
          <w:szCs w:val="24"/>
        </w:rPr>
        <w:t>Energ</w:t>
      </w:r>
      <w:r w:rsidR="003703EE">
        <w:rPr>
          <w:rFonts w:ascii="Times New Roman" w:hAnsi="Times New Roman" w:cs="Times New Roman"/>
          <w:b/>
          <w:sz w:val="24"/>
          <w:szCs w:val="24"/>
        </w:rPr>
        <w:t>ize</w:t>
      </w:r>
      <w:r w:rsidRPr="004014FC">
        <w:rPr>
          <w:rFonts w:ascii="Times New Roman" w:hAnsi="Times New Roman" w:cs="Times New Roman"/>
          <w:b/>
          <w:sz w:val="24"/>
          <w:szCs w:val="24"/>
        </w:rPr>
        <w:t xml:space="preserve"> Eastside need analysis</w:t>
      </w:r>
    </w:p>
    <w:p w14:paraId="3A94FE40" w14:textId="53CC9BCC"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Continue improving the public process</w:t>
      </w:r>
    </w:p>
    <w:p w14:paraId="76591D79" w14:textId="5AC7C7BD"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Gas peak day standard</w:t>
      </w:r>
    </w:p>
    <w:p w14:paraId="4BEA7460" w14:textId="518FB23C" w:rsidR="00266ACD" w:rsidRPr="004014FC" w:rsidRDefault="00266ACD"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Increasing market risk exposure</w:t>
      </w:r>
    </w:p>
    <w:p w14:paraId="086BCA06" w14:textId="28090C90"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 xml:space="preserve">Spot market size in wholesale market risk analysis  </w:t>
      </w:r>
    </w:p>
    <w:p w14:paraId="10B58097" w14:textId="2ACB0438" w:rsidR="00266ACD" w:rsidRPr="004014FC" w:rsidRDefault="00266ACD"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Reliability Metrics</w:t>
      </w:r>
    </w:p>
    <w:p w14:paraId="5F0D9B3B" w14:textId="2A2E7A33"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Modeling market participant behavior</w:t>
      </w:r>
    </w:p>
    <w:p w14:paraId="496D9F00" w14:textId="0B738679" w:rsidR="00266ACD" w:rsidRPr="004014FC" w:rsidRDefault="00266ACD"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California Imports</w:t>
      </w:r>
    </w:p>
    <w:p w14:paraId="5F6E6BE8" w14:textId="3D469193"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EIM and operational flexibility</w:t>
      </w:r>
    </w:p>
    <w:p w14:paraId="3FE43AF1" w14:textId="68E78C38" w:rsidR="00390ED3" w:rsidRPr="004014FC" w:rsidRDefault="00A751FD" w:rsidP="0094541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w:t>
      </w:r>
      <w:r w:rsidR="00390ED3" w:rsidRPr="004014FC">
        <w:rPr>
          <w:rFonts w:ascii="Times New Roman" w:hAnsi="Times New Roman" w:cs="Times New Roman"/>
          <w:b/>
          <w:sz w:val="24"/>
          <w:szCs w:val="24"/>
        </w:rPr>
        <w:t>ccess to third party models</w:t>
      </w:r>
    </w:p>
    <w:p w14:paraId="06500CE4" w14:textId="55AFE25E"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Market price of carbon</w:t>
      </w:r>
    </w:p>
    <w:p w14:paraId="6A40DECA" w14:textId="0B3E7E86" w:rsidR="00390ED3" w:rsidRPr="004014FC" w:rsidRDefault="00390ED3" w:rsidP="00945412">
      <w:pPr>
        <w:pStyle w:val="ListParagraph"/>
        <w:numPr>
          <w:ilvl w:val="0"/>
          <w:numId w:val="1"/>
        </w:numPr>
        <w:rPr>
          <w:rFonts w:ascii="Times New Roman" w:hAnsi="Times New Roman" w:cs="Times New Roman"/>
          <w:sz w:val="24"/>
          <w:szCs w:val="24"/>
        </w:rPr>
      </w:pPr>
      <w:r w:rsidRPr="004014FC">
        <w:rPr>
          <w:rFonts w:ascii="Times New Roman" w:hAnsi="Times New Roman" w:cs="Times New Roman"/>
          <w:b/>
          <w:sz w:val="24"/>
          <w:szCs w:val="24"/>
        </w:rPr>
        <w:t>Measuring the benefits of energy storage</w:t>
      </w:r>
    </w:p>
    <w:p w14:paraId="7053CDA6" w14:textId="5746C50E" w:rsidR="003A08B4" w:rsidRPr="00CE5DC5" w:rsidRDefault="003A08B4" w:rsidP="003A08B4">
      <w:pPr>
        <w:pStyle w:val="Heading1"/>
        <w:spacing w:after="120"/>
        <w:rPr>
          <w:rFonts w:ascii="Times New Roman" w:hAnsi="Times New Roman" w:cs="Times New Roman"/>
          <w:b/>
          <w:color w:val="auto"/>
          <w:sz w:val="24"/>
          <w:szCs w:val="24"/>
          <w:u w:val="single"/>
        </w:rPr>
      </w:pPr>
      <w:bookmarkStart w:id="65" w:name="_Toc505350667"/>
      <w:bookmarkStart w:id="66" w:name="_Toc505353288"/>
      <w:bookmarkStart w:id="67" w:name="_Toc505695103"/>
      <w:bookmarkStart w:id="68" w:name="_Toc505696678"/>
      <w:r>
        <w:rPr>
          <w:rFonts w:ascii="Times New Roman" w:hAnsi="Times New Roman" w:cs="Times New Roman"/>
          <w:b/>
          <w:color w:val="auto"/>
          <w:sz w:val="24"/>
          <w:szCs w:val="24"/>
          <w:u w:val="single"/>
        </w:rPr>
        <w:t xml:space="preserve">Supplemental </w:t>
      </w:r>
      <w:bookmarkEnd w:id="65"/>
      <w:bookmarkEnd w:id="66"/>
      <w:r w:rsidR="005564E2">
        <w:rPr>
          <w:rFonts w:ascii="Times New Roman" w:hAnsi="Times New Roman" w:cs="Times New Roman"/>
          <w:b/>
          <w:color w:val="auto"/>
          <w:sz w:val="24"/>
          <w:szCs w:val="24"/>
          <w:u w:val="single"/>
        </w:rPr>
        <w:t>Information</w:t>
      </w:r>
      <w:bookmarkEnd w:id="67"/>
      <w:bookmarkEnd w:id="68"/>
    </w:p>
    <w:p w14:paraId="6DFDC0D9" w14:textId="35E2CC7D" w:rsidR="00A809C3" w:rsidRPr="00BD2438" w:rsidRDefault="003A08B4" w:rsidP="000F458A">
      <w:pPr>
        <w:rPr>
          <w:rFonts w:ascii="Times New Roman" w:hAnsi="Times New Roman" w:cs="Times New Roman"/>
          <w:sz w:val="24"/>
          <w:szCs w:val="24"/>
        </w:rPr>
      </w:pPr>
      <w:r w:rsidRPr="005B2AA6">
        <w:rPr>
          <w:rFonts w:ascii="Times New Roman" w:hAnsi="Times New Roman" w:cs="Times New Roman"/>
          <w:sz w:val="24"/>
          <w:szCs w:val="24"/>
        </w:rPr>
        <w:t xml:space="preserve">In addition to recommendations related to development of the 2019 IRP, </w:t>
      </w:r>
      <w:r w:rsidR="005564E2">
        <w:rPr>
          <w:rFonts w:ascii="Times New Roman" w:hAnsi="Times New Roman" w:cs="Times New Roman"/>
          <w:sz w:val="24"/>
          <w:szCs w:val="24"/>
        </w:rPr>
        <w:t>in a few cases Staff is</w:t>
      </w:r>
      <w:r w:rsidRPr="005B2AA6">
        <w:rPr>
          <w:rFonts w:ascii="Times New Roman" w:hAnsi="Times New Roman" w:cs="Times New Roman"/>
          <w:sz w:val="24"/>
          <w:szCs w:val="24"/>
        </w:rPr>
        <w:t xml:space="preserve"> rec</w:t>
      </w:r>
      <w:r w:rsidRPr="00A80442">
        <w:rPr>
          <w:rFonts w:ascii="Times New Roman" w:hAnsi="Times New Roman" w:cs="Times New Roman"/>
          <w:sz w:val="24"/>
          <w:szCs w:val="24"/>
        </w:rPr>
        <w:t xml:space="preserve">ommending that PSE </w:t>
      </w:r>
      <w:r w:rsidR="005564E2">
        <w:rPr>
          <w:rFonts w:ascii="Times New Roman" w:hAnsi="Times New Roman" w:cs="Times New Roman"/>
          <w:sz w:val="24"/>
          <w:szCs w:val="24"/>
        </w:rPr>
        <w:t>provide supplemental information</w:t>
      </w:r>
      <w:r w:rsidR="00C850AD" w:rsidRPr="00A80442">
        <w:rPr>
          <w:rFonts w:ascii="Times New Roman" w:hAnsi="Times New Roman" w:cs="Times New Roman"/>
          <w:sz w:val="24"/>
          <w:szCs w:val="24"/>
        </w:rPr>
        <w:t xml:space="preserve"> in this 2017 </w:t>
      </w:r>
      <w:r w:rsidR="005564E2">
        <w:rPr>
          <w:rFonts w:ascii="Times New Roman" w:hAnsi="Times New Roman" w:cs="Times New Roman"/>
          <w:sz w:val="24"/>
          <w:szCs w:val="24"/>
        </w:rPr>
        <w:t xml:space="preserve">IRP </w:t>
      </w:r>
      <w:r w:rsidR="00C850AD" w:rsidRPr="00A80442">
        <w:rPr>
          <w:rFonts w:ascii="Times New Roman" w:hAnsi="Times New Roman" w:cs="Times New Roman"/>
          <w:sz w:val="24"/>
          <w:szCs w:val="24"/>
        </w:rPr>
        <w:t xml:space="preserve">cycle.  </w:t>
      </w:r>
      <w:r w:rsidR="005564E2" w:rsidRPr="00A80442">
        <w:rPr>
          <w:rFonts w:ascii="Times New Roman" w:hAnsi="Times New Roman" w:cs="Times New Roman"/>
          <w:sz w:val="24"/>
          <w:szCs w:val="24"/>
        </w:rPr>
        <w:t>These are either</w:t>
      </w:r>
      <w:r w:rsidR="005564E2" w:rsidRPr="00CB3A01">
        <w:rPr>
          <w:rFonts w:ascii="Times New Roman" w:hAnsi="Times New Roman" w:cs="Times New Roman"/>
          <w:sz w:val="24"/>
          <w:szCs w:val="24"/>
        </w:rPr>
        <w:t xml:space="preserve"> important policy issues that are deficient in the current plan,</w:t>
      </w:r>
      <w:r w:rsidR="005564E2">
        <w:rPr>
          <w:rFonts w:ascii="Times New Roman" w:hAnsi="Times New Roman" w:cs="Times New Roman"/>
          <w:sz w:val="24"/>
          <w:szCs w:val="24"/>
        </w:rPr>
        <w:t xml:space="preserve"> or </w:t>
      </w:r>
      <w:r w:rsidR="005564E2" w:rsidRPr="00CB3A01">
        <w:rPr>
          <w:rFonts w:ascii="Times New Roman" w:hAnsi="Times New Roman" w:cs="Times New Roman"/>
          <w:sz w:val="24"/>
          <w:szCs w:val="24"/>
        </w:rPr>
        <w:t xml:space="preserve">are time critical issues that call for </w:t>
      </w:r>
      <w:r w:rsidR="00E01688">
        <w:rPr>
          <w:rFonts w:ascii="Times New Roman" w:hAnsi="Times New Roman" w:cs="Times New Roman"/>
          <w:sz w:val="24"/>
          <w:szCs w:val="24"/>
        </w:rPr>
        <w:t>action</w:t>
      </w:r>
      <w:r w:rsidR="005564E2" w:rsidRPr="00CB3A01">
        <w:rPr>
          <w:rFonts w:ascii="Times New Roman" w:hAnsi="Times New Roman" w:cs="Times New Roman"/>
          <w:sz w:val="24"/>
          <w:szCs w:val="24"/>
        </w:rPr>
        <w:t xml:space="preserve"> sooner t</w:t>
      </w:r>
      <w:r w:rsidR="005564E2" w:rsidRPr="00BD2438">
        <w:rPr>
          <w:rFonts w:ascii="Times New Roman" w:hAnsi="Times New Roman" w:cs="Times New Roman"/>
          <w:sz w:val="24"/>
          <w:szCs w:val="24"/>
        </w:rPr>
        <w:t>han the July 2019</w:t>
      </w:r>
      <w:r w:rsidR="005564E2">
        <w:rPr>
          <w:rFonts w:ascii="Times New Roman" w:hAnsi="Times New Roman" w:cs="Times New Roman"/>
          <w:sz w:val="24"/>
          <w:szCs w:val="24"/>
        </w:rPr>
        <w:t xml:space="preserve"> deadline for the next IPR</w:t>
      </w:r>
      <w:r w:rsidR="005564E2" w:rsidRPr="00BD2438">
        <w:rPr>
          <w:rFonts w:ascii="Times New Roman" w:hAnsi="Times New Roman" w:cs="Times New Roman"/>
          <w:sz w:val="24"/>
          <w:szCs w:val="24"/>
        </w:rPr>
        <w:t>.</w:t>
      </w:r>
      <w:r w:rsidR="005564E2">
        <w:rPr>
          <w:rFonts w:ascii="Times New Roman" w:hAnsi="Times New Roman" w:cs="Times New Roman"/>
          <w:sz w:val="24"/>
          <w:szCs w:val="24"/>
        </w:rPr>
        <w:t xml:space="preserve"> The supplemental information</w:t>
      </w:r>
      <w:r w:rsidR="004A6078">
        <w:rPr>
          <w:rFonts w:ascii="Times New Roman" w:hAnsi="Times New Roman" w:cs="Times New Roman"/>
          <w:sz w:val="24"/>
          <w:szCs w:val="24"/>
        </w:rPr>
        <w:t xml:space="preserve"> could be provided through a supplemental IRP report, a presentation prepared for the upcoming </w:t>
      </w:r>
      <w:r w:rsidR="004A6078">
        <w:rPr>
          <w:rFonts w:ascii="Times New Roman" w:hAnsi="Times New Roman" w:cs="Times New Roman"/>
          <w:sz w:val="24"/>
          <w:szCs w:val="24"/>
        </w:rPr>
        <w:lastRenderedPageBreak/>
        <w:t xml:space="preserve">open meeting, or both.  </w:t>
      </w:r>
      <w:r w:rsidR="00CB3A01">
        <w:rPr>
          <w:rFonts w:ascii="Times New Roman" w:hAnsi="Times New Roman" w:cs="Times New Roman"/>
          <w:sz w:val="24"/>
          <w:szCs w:val="24"/>
        </w:rPr>
        <w:t>PSE should supplement the information in the final IRP as described below.</w:t>
      </w:r>
    </w:p>
    <w:p w14:paraId="27CD083F" w14:textId="7B92A6BC" w:rsidR="00C850AD" w:rsidRPr="008E187F" w:rsidRDefault="00CB3A01" w:rsidP="00195C53">
      <w:pPr>
        <w:pStyle w:val="ListParagraph"/>
        <w:numPr>
          <w:ilvl w:val="0"/>
          <w:numId w:val="2"/>
        </w:numPr>
        <w:rPr>
          <w:sz w:val="24"/>
          <w:szCs w:val="24"/>
        </w:rPr>
      </w:pPr>
      <w:r>
        <w:rPr>
          <w:rFonts w:ascii="Times New Roman" w:hAnsi="Times New Roman" w:cs="Times New Roman"/>
          <w:sz w:val="24"/>
          <w:szCs w:val="24"/>
        </w:rPr>
        <w:t>P</w:t>
      </w:r>
      <w:r w:rsidR="00C850AD" w:rsidRPr="008E187F">
        <w:rPr>
          <w:rFonts w:ascii="Times New Roman" w:hAnsi="Times New Roman" w:cs="Times New Roman"/>
          <w:sz w:val="24"/>
          <w:szCs w:val="24"/>
        </w:rPr>
        <w:t>rovide the actions PSE would take to satisfy customer peak loads if the Tacom</w:t>
      </w:r>
      <w:r>
        <w:rPr>
          <w:rFonts w:ascii="Times New Roman" w:hAnsi="Times New Roman" w:cs="Times New Roman"/>
          <w:sz w:val="24"/>
          <w:szCs w:val="24"/>
        </w:rPr>
        <w:t xml:space="preserve">a LNG plant </w:t>
      </w:r>
      <w:r w:rsidR="00642EE9">
        <w:rPr>
          <w:rFonts w:ascii="Times New Roman" w:hAnsi="Times New Roman" w:cs="Times New Roman"/>
          <w:sz w:val="24"/>
          <w:szCs w:val="24"/>
        </w:rPr>
        <w:t xml:space="preserve">and associated distribution pipeline upgrade </w:t>
      </w:r>
      <w:r>
        <w:rPr>
          <w:rFonts w:ascii="Times New Roman" w:hAnsi="Times New Roman" w:cs="Times New Roman"/>
          <w:sz w:val="24"/>
          <w:szCs w:val="24"/>
        </w:rPr>
        <w:t>construction or permitting were</w:t>
      </w:r>
      <w:r w:rsidR="00C850AD" w:rsidRPr="008E187F">
        <w:rPr>
          <w:rFonts w:ascii="Times New Roman" w:hAnsi="Times New Roman" w:cs="Times New Roman"/>
          <w:sz w:val="24"/>
          <w:szCs w:val="24"/>
        </w:rPr>
        <w:t xml:space="preserve"> delayed or </w:t>
      </w:r>
      <w:r>
        <w:rPr>
          <w:rFonts w:ascii="Times New Roman" w:hAnsi="Times New Roman" w:cs="Times New Roman"/>
          <w:sz w:val="24"/>
          <w:szCs w:val="24"/>
        </w:rPr>
        <w:t xml:space="preserve">the plant </w:t>
      </w:r>
      <w:r w:rsidR="000268C9">
        <w:rPr>
          <w:rFonts w:ascii="Times New Roman" w:hAnsi="Times New Roman" w:cs="Times New Roman"/>
          <w:sz w:val="24"/>
          <w:szCs w:val="24"/>
        </w:rPr>
        <w:t xml:space="preserve">or pipeline upgrades </w:t>
      </w:r>
      <w:r>
        <w:rPr>
          <w:rFonts w:ascii="Times New Roman" w:hAnsi="Times New Roman" w:cs="Times New Roman"/>
          <w:sz w:val="24"/>
          <w:szCs w:val="24"/>
        </w:rPr>
        <w:t>w</w:t>
      </w:r>
      <w:r w:rsidR="000268C9">
        <w:rPr>
          <w:rFonts w:ascii="Times New Roman" w:hAnsi="Times New Roman" w:cs="Times New Roman"/>
          <w:sz w:val="24"/>
          <w:szCs w:val="24"/>
        </w:rPr>
        <w:t>ere</w:t>
      </w:r>
      <w:r>
        <w:rPr>
          <w:rFonts w:ascii="Times New Roman" w:hAnsi="Times New Roman" w:cs="Times New Roman"/>
          <w:sz w:val="24"/>
          <w:szCs w:val="24"/>
        </w:rPr>
        <w:t xml:space="preserve"> </w:t>
      </w:r>
      <w:r w:rsidR="00C850AD" w:rsidRPr="008E187F">
        <w:rPr>
          <w:rFonts w:ascii="Times New Roman" w:hAnsi="Times New Roman" w:cs="Times New Roman"/>
          <w:sz w:val="24"/>
          <w:szCs w:val="24"/>
        </w:rPr>
        <w:t>unable to be completed.</w:t>
      </w:r>
    </w:p>
    <w:p w14:paraId="78EBB8A8" w14:textId="2BC5663B" w:rsidR="00C850AD" w:rsidRPr="004C53D1" w:rsidRDefault="00CB3A01" w:rsidP="00195C53">
      <w:pPr>
        <w:pStyle w:val="ListParagraph"/>
        <w:numPr>
          <w:ilvl w:val="0"/>
          <w:numId w:val="2"/>
        </w:numPr>
        <w:rPr>
          <w:sz w:val="24"/>
          <w:szCs w:val="24"/>
        </w:rPr>
      </w:pPr>
      <w:r>
        <w:rPr>
          <w:rFonts w:ascii="Times New Roman" w:hAnsi="Times New Roman" w:cs="Times New Roman"/>
          <w:sz w:val="24"/>
          <w:szCs w:val="24"/>
        </w:rPr>
        <w:t>E</w:t>
      </w:r>
      <w:r w:rsidR="00C850AD">
        <w:rPr>
          <w:rFonts w:ascii="Times New Roman" w:hAnsi="Times New Roman" w:cs="Times New Roman"/>
          <w:sz w:val="24"/>
          <w:szCs w:val="24"/>
        </w:rPr>
        <w:t xml:space="preserve">xplain and illustrate how </w:t>
      </w:r>
      <w:r w:rsidR="004A6078">
        <w:rPr>
          <w:rFonts w:ascii="Times New Roman" w:hAnsi="Times New Roman" w:cs="Times New Roman"/>
          <w:sz w:val="24"/>
          <w:szCs w:val="24"/>
        </w:rPr>
        <w:t>its</w:t>
      </w:r>
      <w:r>
        <w:rPr>
          <w:rFonts w:ascii="Times New Roman" w:hAnsi="Times New Roman" w:cs="Times New Roman"/>
          <w:sz w:val="24"/>
          <w:szCs w:val="24"/>
        </w:rPr>
        <w:t xml:space="preserve"> forecast resource acquisitions</w:t>
      </w:r>
      <w:r w:rsidR="00C850AD">
        <w:rPr>
          <w:rFonts w:ascii="Times New Roman" w:hAnsi="Times New Roman" w:cs="Times New Roman"/>
          <w:sz w:val="24"/>
          <w:szCs w:val="24"/>
        </w:rPr>
        <w:t xml:space="preserve"> contribute to meeting the statutory greenhouse gases</w:t>
      </w:r>
      <w:r w:rsidR="00C850AD" w:rsidRPr="001B1D4C">
        <w:rPr>
          <w:rFonts w:ascii="Times New Roman" w:hAnsi="Times New Roman" w:cs="Times New Roman"/>
          <w:sz w:val="24"/>
          <w:szCs w:val="24"/>
        </w:rPr>
        <w:t xml:space="preserve"> goals at least through 2035, which is within the 20-year planning timeframe.</w:t>
      </w:r>
    </w:p>
    <w:p w14:paraId="5C20394A" w14:textId="4AD00EB8" w:rsidR="008E6AFB" w:rsidRPr="004C53D1" w:rsidRDefault="00CB3A01" w:rsidP="00195C53">
      <w:pPr>
        <w:pStyle w:val="ListParagraph"/>
        <w:numPr>
          <w:ilvl w:val="0"/>
          <w:numId w:val="2"/>
        </w:numPr>
        <w:rPr>
          <w:sz w:val="24"/>
          <w:szCs w:val="24"/>
        </w:rPr>
      </w:pPr>
      <w:r>
        <w:rPr>
          <w:rFonts w:ascii="Times New Roman" w:hAnsi="Times New Roman" w:cs="Times New Roman"/>
          <w:sz w:val="24"/>
          <w:szCs w:val="24"/>
        </w:rPr>
        <w:t>D</w:t>
      </w:r>
      <w:r w:rsidR="008E6AFB">
        <w:rPr>
          <w:rFonts w:ascii="Times New Roman" w:hAnsi="Times New Roman" w:cs="Times New Roman"/>
          <w:sz w:val="24"/>
          <w:szCs w:val="24"/>
        </w:rPr>
        <w:t>escri</w:t>
      </w:r>
      <w:r>
        <w:rPr>
          <w:rFonts w:ascii="Times New Roman" w:hAnsi="Times New Roman" w:cs="Times New Roman"/>
          <w:sz w:val="24"/>
          <w:szCs w:val="24"/>
        </w:rPr>
        <w:t>be</w:t>
      </w:r>
      <w:r w:rsidR="008E6AFB">
        <w:rPr>
          <w:rFonts w:ascii="Times New Roman" w:hAnsi="Times New Roman" w:cs="Times New Roman"/>
          <w:sz w:val="24"/>
          <w:szCs w:val="24"/>
        </w:rPr>
        <w:t xml:space="preserve"> how it will incorporate distributed resource planning </w:t>
      </w:r>
      <w:r w:rsidR="00467BD9">
        <w:rPr>
          <w:rFonts w:ascii="Times New Roman" w:hAnsi="Times New Roman" w:cs="Times New Roman"/>
          <w:sz w:val="24"/>
          <w:szCs w:val="24"/>
        </w:rPr>
        <w:t xml:space="preserve">and public review </w:t>
      </w:r>
      <w:r w:rsidR="008E6AFB">
        <w:rPr>
          <w:rFonts w:ascii="Times New Roman" w:hAnsi="Times New Roman" w:cs="Times New Roman"/>
          <w:sz w:val="24"/>
          <w:szCs w:val="24"/>
        </w:rPr>
        <w:t xml:space="preserve">into the </w:t>
      </w:r>
      <w:r>
        <w:rPr>
          <w:rFonts w:ascii="Times New Roman" w:hAnsi="Times New Roman" w:cs="Times New Roman"/>
          <w:sz w:val="24"/>
          <w:szCs w:val="24"/>
        </w:rPr>
        <w:t xml:space="preserve">development of the </w:t>
      </w:r>
      <w:r w:rsidR="008E6AFB">
        <w:rPr>
          <w:rFonts w:ascii="Times New Roman" w:hAnsi="Times New Roman" w:cs="Times New Roman"/>
          <w:sz w:val="24"/>
          <w:szCs w:val="24"/>
        </w:rPr>
        <w:t>201</w:t>
      </w:r>
      <w:r>
        <w:rPr>
          <w:rFonts w:ascii="Times New Roman" w:hAnsi="Times New Roman" w:cs="Times New Roman"/>
          <w:sz w:val="24"/>
          <w:szCs w:val="24"/>
        </w:rPr>
        <w:t>9</w:t>
      </w:r>
      <w:r w:rsidR="008E6AFB">
        <w:rPr>
          <w:rFonts w:ascii="Times New Roman" w:hAnsi="Times New Roman" w:cs="Times New Roman"/>
          <w:sz w:val="24"/>
          <w:szCs w:val="24"/>
        </w:rPr>
        <w:t xml:space="preserve"> IRP.  This should include: </w:t>
      </w:r>
    </w:p>
    <w:p w14:paraId="28ACE6DF" w14:textId="109544C3" w:rsidR="008E6AFB" w:rsidRPr="004C53D1" w:rsidRDefault="008E6AFB" w:rsidP="00195C53">
      <w:pPr>
        <w:pStyle w:val="ListParagraph"/>
        <w:numPr>
          <w:ilvl w:val="1"/>
          <w:numId w:val="2"/>
        </w:numPr>
        <w:rPr>
          <w:sz w:val="24"/>
          <w:szCs w:val="24"/>
        </w:rPr>
      </w:pPr>
      <w:r>
        <w:rPr>
          <w:rFonts w:ascii="Times New Roman" w:hAnsi="Times New Roman" w:cs="Times New Roman"/>
          <w:sz w:val="24"/>
          <w:szCs w:val="24"/>
        </w:rPr>
        <w:t xml:space="preserve">how </w:t>
      </w:r>
      <w:r w:rsidR="00053E14">
        <w:rPr>
          <w:rFonts w:ascii="Times New Roman" w:hAnsi="Times New Roman" w:cs="Times New Roman"/>
          <w:sz w:val="24"/>
          <w:szCs w:val="24"/>
        </w:rPr>
        <w:t xml:space="preserve">PSE plans to roll up </w:t>
      </w:r>
      <w:r>
        <w:rPr>
          <w:rFonts w:ascii="Times New Roman" w:hAnsi="Times New Roman" w:cs="Times New Roman"/>
          <w:sz w:val="24"/>
          <w:szCs w:val="24"/>
        </w:rPr>
        <w:t>distribution</w:t>
      </w:r>
      <w:r w:rsidR="00CB3A01">
        <w:rPr>
          <w:rFonts w:ascii="Times New Roman" w:hAnsi="Times New Roman" w:cs="Times New Roman"/>
          <w:sz w:val="24"/>
          <w:szCs w:val="24"/>
        </w:rPr>
        <w:t xml:space="preserve"> </w:t>
      </w:r>
      <w:r w:rsidR="000F458A">
        <w:rPr>
          <w:rFonts w:ascii="Times New Roman" w:hAnsi="Times New Roman" w:cs="Times New Roman"/>
          <w:sz w:val="24"/>
          <w:szCs w:val="24"/>
        </w:rPr>
        <w:t xml:space="preserve">energy </w:t>
      </w:r>
      <w:r w:rsidR="00CB3A01">
        <w:rPr>
          <w:rFonts w:ascii="Times New Roman" w:hAnsi="Times New Roman" w:cs="Times New Roman"/>
          <w:sz w:val="24"/>
          <w:szCs w:val="24"/>
        </w:rPr>
        <w:t>resource analyses to</w:t>
      </w:r>
      <w:r>
        <w:rPr>
          <w:rFonts w:ascii="Times New Roman" w:hAnsi="Times New Roman" w:cs="Times New Roman"/>
          <w:sz w:val="24"/>
          <w:szCs w:val="24"/>
        </w:rPr>
        <w:t xml:space="preserve"> system level impacts, and</w:t>
      </w:r>
    </w:p>
    <w:p w14:paraId="6CF23E30" w14:textId="7772DFA4" w:rsidR="008E6AFB" w:rsidRPr="004C53D1" w:rsidRDefault="008E6AFB" w:rsidP="00195C53">
      <w:pPr>
        <w:pStyle w:val="ListParagraph"/>
        <w:numPr>
          <w:ilvl w:val="1"/>
          <w:numId w:val="2"/>
        </w:numPr>
        <w:rPr>
          <w:sz w:val="24"/>
          <w:szCs w:val="24"/>
        </w:rPr>
      </w:pPr>
      <w:r>
        <w:rPr>
          <w:rFonts w:ascii="Times New Roman" w:hAnsi="Times New Roman" w:cs="Times New Roman"/>
          <w:sz w:val="24"/>
          <w:szCs w:val="24"/>
        </w:rPr>
        <w:t>when PSE will create an advisory group for distribution energy resource</w:t>
      </w:r>
      <w:r w:rsidR="00CB3A01">
        <w:rPr>
          <w:rFonts w:ascii="Times New Roman" w:hAnsi="Times New Roman" w:cs="Times New Roman"/>
          <w:sz w:val="24"/>
          <w:szCs w:val="24"/>
        </w:rPr>
        <w:t xml:space="preserve"> planning</w:t>
      </w:r>
      <w:r w:rsidR="00467BD9">
        <w:rPr>
          <w:rFonts w:ascii="Times New Roman" w:hAnsi="Times New Roman" w:cs="Times New Roman"/>
          <w:sz w:val="24"/>
          <w:szCs w:val="24"/>
        </w:rPr>
        <w:t xml:space="preserve">,  </w:t>
      </w:r>
      <w:r>
        <w:rPr>
          <w:rFonts w:ascii="Times New Roman" w:hAnsi="Times New Roman" w:cs="Times New Roman"/>
          <w:sz w:val="24"/>
          <w:szCs w:val="24"/>
        </w:rPr>
        <w:t>its proposed membership</w:t>
      </w:r>
      <w:r w:rsidR="00467BD9">
        <w:rPr>
          <w:rFonts w:ascii="Times New Roman" w:hAnsi="Times New Roman" w:cs="Times New Roman"/>
          <w:sz w:val="24"/>
          <w:szCs w:val="24"/>
        </w:rPr>
        <w:t xml:space="preserve"> and role in terms similar to the existing conservation advisory group</w:t>
      </w:r>
      <w:r>
        <w:rPr>
          <w:rFonts w:ascii="Times New Roman" w:hAnsi="Times New Roman" w:cs="Times New Roman"/>
          <w:sz w:val="24"/>
          <w:szCs w:val="24"/>
        </w:rPr>
        <w:t>.</w:t>
      </w:r>
    </w:p>
    <w:p w14:paraId="3C00DA22" w14:textId="4EEFAB87" w:rsidR="008E6AFB" w:rsidRPr="004A6078" w:rsidRDefault="00467BD9" w:rsidP="00195C53">
      <w:pPr>
        <w:pStyle w:val="ListParagraph"/>
        <w:numPr>
          <w:ilvl w:val="0"/>
          <w:numId w:val="2"/>
        </w:numPr>
        <w:rPr>
          <w:sz w:val="24"/>
          <w:szCs w:val="24"/>
        </w:rPr>
      </w:pPr>
      <w:r>
        <w:rPr>
          <w:rFonts w:ascii="Times New Roman" w:hAnsi="Times New Roman" w:cs="Times New Roman"/>
          <w:sz w:val="24"/>
          <w:szCs w:val="24"/>
        </w:rPr>
        <w:t>More e</w:t>
      </w:r>
      <w:r w:rsidR="00CB3A01">
        <w:rPr>
          <w:rFonts w:ascii="Times New Roman" w:hAnsi="Times New Roman" w:cs="Times New Roman"/>
          <w:sz w:val="24"/>
          <w:szCs w:val="24"/>
        </w:rPr>
        <w:t>xplicitly describe</w:t>
      </w:r>
      <w:r w:rsidR="008E6AFB" w:rsidRPr="001B1D4C">
        <w:rPr>
          <w:rFonts w:ascii="Times New Roman" w:hAnsi="Times New Roman" w:cs="Times New Roman"/>
          <w:sz w:val="24"/>
          <w:szCs w:val="24"/>
        </w:rPr>
        <w:t xml:space="preserve"> its market reliance risk mitigation strategy and its rationale</w:t>
      </w:r>
      <w:r w:rsidR="008E6AFB">
        <w:rPr>
          <w:rFonts w:ascii="Times New Roman" w:hAnsi="Times New Roman" w:cs="Times New Roman"/>
          <w:sz w:val="24"/>
          <w:szCs w:val="24"/>
        </w:rPr>
        <w:t>, to the extent this can be made publicly available without revealing sensitive market information</w:t>
      </w:r>
      <w:r w:rsidR="000801B7" w:rsidRPr="004C53D1">
        <w:rPr>
          <w:rFonts w:ascii="Times New Roman" w:hAnsi="Times New Roman" w:cs="Times New Roman"/>
          <w:sz w:val="24"/>
          <w:szCs w:val="24"/>
        </w:rPr>
        <w:t>.</w:t>
      </w:r>
    </w:p>
    <w:p w14:paraId="092668F8" w14:textId="4642EA64" w:rsidR="004A6078" w:rsidRDefault="004A6078" w:rsidP="004A6078">
      <w:pPr>
        <w:rPr>
          <w:rFonts w:ascii="Times New Roman" w:hAnsi="Times New Roman" w:cs="Times New Roman"/>
          <w:sz w:val="24"/>
          <w:szCs w:val="24"/>
        </w:rPr>
      </w:pPr>
      <w:r>
        <w:rPr>
          <w:rFonts w:ascii="Times New Roman" w:hAnsi="Times New Roman" w:cs="Times New Roman"/>
          <w:sz w:val="24"/>
          <w:szCs w:val="24"/>
        </w:rPr>
        <w:t xml:space="preserve">If this </w:t>
      </w:r>
      <w:r w:rsidR="000F458A">
        <w:rPr>
          <w:rFonts w:ascii="Times New Roman" w:hAnsi="Times New Roman" w:cs="Times New Roman"/>
          <w:sz w:val="24"/>
          <w:szCs w:val="24"/>
        </w:rPr>
        <w:t xml:space="preserve">not all of this </w:t>
      </w:r>
      <w:r>
        <w:rPr>
          <w:rFonts w:ascii="Times New Roman" w:hAnsi="Times New Roman" w:cs="Times New Roman"/>
          <w:sz w:val="24"/>
          <w:szCs w:val="24"/>
        </w:rPr>
        <w:t xml:space="preserve">information is provided to the docket by the open meeting scheduled for February 21, 2018, </w:t>
      </w:r>
      <w:r w:rsidRPr="004A6078">
        <w:rPr>
          <w:rFonts w:ascii="Times New Roman" w:hAnsi="Times New Roman" w:cs="Times New Roman"/>
          <w:sz w:val="24"/>
          <w:szCs w:val="24"/>
        </w:rPr>
        <w:t>Staff</w:t>
      </w:r>
      <w:r>
        <w:rPr>
          <w:rFonts w:ascii="Times New Roman" w:hAnsi="Times New Roman" w:cs="Times New Roman"/>
          <w:sz w:val="24"/>
          <w:szCs w:val="24"/>
        </w:rPr>
        <w:t xml:space="preserve"> recom</w:t>
      </w:r>
      <w:r w:rsidR="000F458A">
        <w:rPr>
          <w:rFonts w:ascii="Times New Roman" w:hAnsi="Times New Roman" w:cs="Times New Roman"/>
          <w:sz w:val="24"/>
          <w:szCs w:val="24"/>
        </w:rPr>
        <w:t xml:space="preserve">mends that the Commission request that PSE </w:t>
      </w:r>
      <w:r>
        <w:rPr>
          <w:rFonts w:ascii="Times New Roman" w:hAnsi="Times New Roman" w:cs="Times New Roman"/>
          <w:sz w:val="24"/>
          <w:szCs w:val="24"/>
        </w:rPr>
        <w:t xml:space="preserve">provide such supplemental information into the docket within six weeks of the open meeting, by March 4, 2018.  </w:t>
      </w:r>
    </w:p>
    <w:p w14:paraId="311F7858" w14:textId="77777777" w:rsidR="00F47491" w:rsidRPr="00F47491" w:rsidRDefault="00F47491" w:rsidP="00F47491">
      <w:pPr>
        <w:pStyle w:val="Heading1"/>
        <w:spacing w:after="120"/>
        <w:rPr>
          <w:rFonts w:ascii="Times New Roman" w:hAnsi="Times New Roman" w:cs="Times New Roman"/>
          <w:b/>
          <w:color w:val="auto"/>
          <w:sz w:val="24"/>
          <w:szCs w:val="24"/>
          <w:u w:val="single"/>
        </w:rPr>
      </w:pPr>
      <w:bookmarkStart w:id="69" w:name="_Toc505342366"/>
      <w:bookmarkStart w:id="70" w:name="_Toc505350668"/>
      <w:bookmarkStart w:id="71" w:name="_Toc505353289"/>
      <w:bookmarkStart w:id="72" w:name="_Toc505695104"/>
      <w:bookmarkStart w:id="73" w:name="_Toc505696679"/>
      <w:r w:rsidRPr="00F47491">
        <w:rPr>
          <w:rFonts w:ascii="Times New Roman" w:hAnsi="Times New Roman" w:cs="Times New Roman"/>
          <w:b/>
          <w:color w:val="auto"/>
          <w:sz w:val="24"/>
          <w:szCs w:val="24"/>
          <w:u w:val="single"/>
        </w:rPr>
        <w:t>Public Comments</w:t>
      </w:r>
      <w:bookmarkEnd w:id="72"/>
      <w:bookmarkEnd w:id="73"/>
    </w:p>
    <w:p w14:paraId="1F58A748" w14:textId="621519EA" w:rsidR="00F47491" w:rsidRPr="00435DC8" w:rsidRDefault="00F47491" w:rsidP="00435DC8">
      <w:pPr>
        <w:rPr>
          <w:rFonts w:ascii="Times New Roman" w:hAnsi="Times New Roman" w:cs="Times New Roman"/>
          <w:sz w:val="24"/>
          <w:szCs w:val="24"/>
        </w:rPr>
      </w:pPr>
      <w:r w:rsidRPr="00435DC8">
        <w:rPr>
          <w:rFonts w:ascii="Times New Roman" w:hAnsi="Times New Roman" w:cs="Times New Roman"/>
          <w:sz w:val="24"/>
          <w:szCs w:val="24"/>
        </w:rPr>
        <w:t>The Commission</w:t>
      </w:r>
      <w:r w:rsidRPr="00435DC8" w:rsidDel="004A644D">
        <w:rPr>
          <w:rFonts w:ascii="Times New Roman" w:hAnsi="Times New Roman" w:cs="Times New Roman"/>
          <w:sz w:val="24"/>
          <w:szCs w:val="24"/>
        </w:rPr>
        <w:t xml:space="preserve"> </w:t>
      </w:r>
      <w:r w:rsidR="004A644D">
        <w:rPr>
          <w:rFonts w:ascii="Times New Roman" w:hAnsi="Times New Roman" w:cs="Times New Roman"/>
          <w:sz w:val="24"/>
          <w:szCs w:val="24"/>
        </w:rPr>
        <w:t>posted</w:t>
      </w:r>
      <w:r w:rsidR="004A644D" w:rsidRPr="00435DC8">
        <w:rPr>
          <w:rFonts w:ascii="Times New Roman" w:hAnsi="Times New Roman" w:cs="Times New Roman"/>
          <w:sz w:val="24"/>
          <w:szCs w:val="24"/>
        </w:rPr>
        <w:t xml:space="preserve"> </w:t>
      </w:r>
      <w:r w:rsidRPr="00435DC8">
        <w:rPr>
          <w:rFonts w:ascii="Times New Roman" w:hAnsi="Times New Roman" w:cs="Times New Roman"/>
          <w:sz w:val="24"/>
          <w:szCs w:val="24"/>
        </w:rPr>
        <w:t xml:space="preserve">a Notice of Opportunity to File Written Comments in dockets UE-160918 and UG-160919 on November 21, 2017, with an initial due date of January 19, 2018. On January 17, 2018, in the Notice of Recessed Open Meeting the date was extended to February 22, 2018, in order to allow written comments to come in </w:t>
      </w:r>
      <w:r w:rsidR="00A553E9">
        <w:rPr>
          <w:rFonts w:ascii="Times New Roman" w:hAnsi="Times New Roman" w:cs="Times New Roman"/>
          <w:sz w:val="24"/>
          <w:szCs w:val="24"/>
        </w:rPr>
        <w:t xml:space="preserve">through </w:t>
      </w:r>
      <w:r w:rsidRPr="00435DC8">
        <w:rPr>
          <w:rFonts w:ascii="Times New Roman" w:hAnsi="Times New Roman" w:cs="Times New Roman"/>
          <w:sz w:val="24"/>
          <w:szCs w:val="24"/>
        </w:rPr>
        <w:t xml:space="preserve">the day after the open meeting. </w:t>
      </w:r>
    </w:p>
    <w:p w14:paraId="27162A6F" w14:textId="77777777" w:rsidR="00F47491" w:rsidRPr="00F47491" w:rsidRDefault="00F47491" w:rsidP="00F47491">
      <w:pPr>
        <w:spacing w:after="0" w:line="240" w:lineRule="auto"/>
        <w:rPr>
          <w:rFonts w:ascii="Times New Roman" w:hAnsi="Times New Roman" w:cs="Times New Roman"/>
        </w:rPr>
      </w:pPr>
    </w:p>
    <w:p w14:paraId="18669D6C" w14:textId="3330035A" w:rsidR="00F47491" w:rsidRPr="00F47491" w:rsidRDefault="00F47491" w:rsidP="00F47491">
      <w:pPr>
        <w:spacing w:after="0" w:line="240" w:lineRule="auto"/>
        <w:rPr>
          <w:rFonts w:ascii="Times New Roman" w:hAnsi="Times New Roman" w:cs="Times New Roman"/>
        </w:rPr>
      </w:pPr>
      <w:r w:rsidRPr="00435DC8">
        <w:rPr>
          <w:rFonts w:ascii="Times New Roman" w:hAnsi="Times New Roman" w:cs="Times New Roman"/>
          <w:sz w:val="24"/>
          <w:szCs w:val="24"/>
        </w:rPr>
        <w:t xml:space="preserve">As of February 2, 2018, 166 individuals and organizations had provided comments on PSE’s final </w:t>
      </w:r>
      <w:r w:rsidR="00A553E9">
        <w:rPr>
          <w:rFonts w:ascii="Times New Roman" w:hAnsi="Times New Roman" w:cs="Times New Roman"/>
          <w:sz w:val="24"/>
          <w:szCs w:val="24"/>
        </w:rPr>
        <w:t xml:space="preserve">2017 </w:t>
      </w:r>
      <w:r w:rsidRPr="00435DC8">
        <w:rPr>
          <w:rFonts w:ascii="Times New Roman" w:hAnsi="Times New Roman" w:cs="Times New Roman"/>
          <w:sz w:val="24"/>
          <w:szCs w:val="24"/>
        </w:rPr>
        <w:t>IRP in the dockets.</w:t>
      </w:r>
      <w:r w:rsidRPr="00435DC8">
        <w:rPr>
          <w:rFonts w:ascii="Times New Roman" w:hAnsi="Times New Roman" w:cs="Times New Roman"/>
          <w:sz w:val="24"/>
          <w:szCs w:val="24"/>
          <w:vertAlign w:val="superscript"/>
        </w:rPr>
        <w:footnoteReference w:id="10"/>
      </w:r>
      <w:r w:rsidRPr="00435DC8">
        <w:rPr>
          <w:rFonts w:ascii="Times New Roman" w:hAnsi="Times New Roman" w:cs="Times New Roman"/>
          <w:sz w:val="24"/>
          <w:szCs w:val="24"/>
        </w:rPr>
        <w:t xml:space="preserve"> Staff has reviewed these comments, and attempted to categorize each comment to one or more of the themes listed </w:t>
      </w:r>
      <w:r w:rsidR="004A644D">
        <w:rPr>
          <w:rFonts w:ascii="Times New Roman" w:hAnsi="Times New Roman" w:cs="Times New Roman"/>
          <w:sz w:val="24"/>
          <w:szCs w:val="24"/>
        </w:rPr>
        <w:t xml:space="preserve">in the table </w:t>
      </w:r>
      <w:r w:rsidRPr="00435DC8">
        <w:rPr>
          <w:rFonts w:ascii="Times New Roman" w:hAnsi="Times New Roman" w:cs="Times New Roman"/>
          <w:sz w:val="24"/>
          <w:szCs w:val="24"/>
        </w:rPr>
        <w:t>below</w:t>
      </w:r>
      <w:r w:rsidRPr="00F47491">
        <w:rPr>
          <w:rFonts w:ascii="Times New Roman" w:hAnsi="Times New Roman" w:cs="Times New Roman"/>
        </w:rPr>
        <w:t>.</w:t>
      </w:r>
    </w:p>
    <w:p w14:paraId="33B1FB72" w14:textId="77777777" w:rsidR="00F47491" w:rsidRPr="00F47491" w:rsidRDefault="00F47491" w:rsidP="00F47491">
      <w:pPr>
        <w:spacing w:after="0" w:line="240" w:lineRule="auto"/>
        <w:rPr>
          <w:rFonts w:ascii="Times New Roman" w:hAnsi="Times New Roman" w:cs="Times New Roman"/>
        </w:rPr>
      </w:pPr>
    </w:p>
    <w:tbl>
      <w:tblPr>
        <w:tblStyle w:val="TableGrid"/>
        <w:tblW w:w="9625" w:type="dxa"/>
        <w:tblLook w:val="04A0" w:firstRow="1" w:lastRow="0" w:firstColumn="1" w:lastColumn="0" w:noHBand="0" w:noVBand="1"/>
      </w:tblPr>
      <w:tblGrid>
        <w:gridCol w:w="6835"/>
        <w:gridCol w:w="2790"/>
      </w:tblGrid>
      <w:tr w:rsidR="00F47491" w:rsidRPr="00435DC8" w14:paraId="5C68D0BC" w14:textId="77777777" w:rsidTr="008B6E87">
        <w:tc>
          <w:tcPr>
            <w:tcW w:w="6835" w:type="dxa"/>
            <w:vAlign w:val="bottom"/>
          </w:tcPr>
          <w:p w14:paraId="4E081BA1" w14:textId="0E7C6533" w:rsidR="00F47491" w:rsidRPr="00A553E9" w:rsidRDefault="00A553E9" w:rsidP="008B6E87">
            <w:pPr>
              <w:keepNext/>
              <w:keepLines/>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Public </w:t>
            </w:r>
            <w:r w:rsidRPr="00A553E9">
              <w:rPr>
                <w:rFonts w:ascii="Times New Roman" w:hAnsi="Times New Roman" w:cs="Times New Roman"/>
                <w:b/>
                <w:sz w:val="28"/>
                <w:szCs w:val="28"/>
              </w:rPr>
              <w:t>Comment Topic</w:t>
            </w:r>
          </w:p>
        </w:tc>
        <w:tc>
          <w:tcPr>
            <w:tcW w:w="2790" w:type="dxa"/>
          </w:tcPr>
          <w:p w14:paraId="2818D9D0" w14:textId="13DE12CE" w:rsidR="00F47491" w:rsidRPr="008B6E87" w:rsidRDefault="00F47491" w:rsidP="006D3C43">
            <w:pPr>
              <w:keepNext/>
              <w:keepLines/>
              <w:spacing w:line="276" w:lineRule="auto"/>
              <w:jc w:val="center"/>
              <w:rPr>
                <w:rFonts w:ascii="Times New Roman" w:hAnsi="Times New Roman" w:cs="Times New Roman"/>
                <w:b/>
                <w:sz w:val="24"/>
                <w:szCs w:val="24"/>
              </w:rPr>
            </w:pPr>
            <w:r w:rsidRPr="008B6E87">
              <w:rPr>
                <w:rFonts w:ascii="Times New Roman" w:hAnsi="Times New Roman" w:cs="Times New Roman"/>
                <w:b/>
                <w:sz w:val="24"/>
                <w:szCs w:val="24"/>
              </w:rPr>
              <w:t>Number of commenters</w:t>
            </w:r>
            <w:r w:rsidR="006D3C43" w:rsidRPr="008B6E87">
              <w:rPr>
                <w:rFonts w:ascii="Times New Roman" w:hAnsi="Times New Roman" w:cs="Times New Roman"/>
                <w:b/>
                <w:sz w:val="24"/>
                <w:szCs w:val="24"/>
              </w:rPr>
              <w:t xml:space="preserve"> as of Feb. 2, 2018</w:t>
            </w:r>
          </w:p>
        </w:tc>
      </w:tr>
      <w:tr w:rsidR="00F47491" w:rsidRPr="00435DC8" w14:paraId="3C4A8D75" w14:textId="77777777" w:rsidTr="008B6E87">
        <w:tc>
          <w:tcPr>
            <w:tcW w:w="6835" w:type="dxa"/>
          </w:tcPr>
          <w:p w14:paraId="3C1CA3C6"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Support for renewable energy and recognition of climate change</w:t>
            </w:r>
          </w:p>
        </w:tc>
        <w:tc>
          <w:tcPr>
            <w:tcW w:w="2790" w:type="dxa"/>
          </w:tcPr>
          <w:p w14:paraId="31C3B6DA"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150</w:t>
            </w:r>
          </w:p>
        </w:tc>
      </w:tr>
      <w:tr w:rsidR="00F47491" w:rsidRPr="00435DC8" w14:paraId="69923861" w14:textId="77777777" w:rsidTr="008B6E87">
        <w:tc>
          <w:tcPr>
            <w:tcW w:w="6835" w:type="dxa"/>
          </w:tcPr>
          <w:p w14:paraId="13218731"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Opposition to coal-fired generation and support for shutting down coal facilities</w:t>
            </w:r>
          </w:p>
        </w:tc>
        <w:tc>
          <w:tcPr>
            <w:tcW w:w="2790" w:type="dxa"/>
          </w:tcPr>
          <w:p w14:paraId="084C136F"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123</w:t>
            </w:r>
          </w:p>
        </w:tc>
      </w:tr>
      <w:tr w:rsidR="00F47491" w:rsidRPr="00435DC8" w14:paraId="1BE917A5" w14:textId="77777777" w:rsidTr="008B6E87">
        <w:tc>
          <w:tcPr>
            <w:tcW w:w="6835" w:type="dxa"/>
          </w:tcPr>
          <w:p w14:paraId="2989BDC7"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Opposition to natural gas-fired generation and hydraulic fracturing</w:t>
            </w:r>
          </w:p>
        </w:tc>
        <w:tc>
          <w:tcPr>
            <w:tcW w:w="2790" w:type="dxa"/>
          </w:tcPr>
          <w:p w14:paraId="24423B49"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59</w:t>
            </w:r>
          </w:p>
        </w:tc>
      </w:tr>
      <w:tr w:rsidR="00F47491" w:rsidRPr="00435DC8" w14:paraId="613A3F27" w14:textId="77777777" w:rsidTr="008B6E87">
        <w:tc>
          <w:tcPr>
            <w:tcW w:w="6835" w:type="dxa"/>
          </w:tcPr>
          <w:p w14:paraId="583CCA4A"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Opposition to the Energize Eastside transmission project</w:t>
            </w:r>
          </w:p>
        </w:tc>
        <w:tc>
          <w:tcPr>
            <w:tcW w:w="2790" w:type="dxa"/>
          </w:tcPr>
          <w:p w14:paraId="2F295F50"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28</w:t>
            </w:r>
          </w:p>
        </w:tc>
      </w:tr>
      <w:tr w:rsidR="00F47491" w:rsidRPr="00435DC8" w14:paraId="26869CBA" w14:textId="77777777" w:rsidTr="008B6E87">
        <w:tc>
          <w:tcPr>
            <w:tcW w:w="6835" w:type="dxa"/>
          </w:tcPr>
          <w:p w14:paraId="129592C3"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Support for conservation and energy efficiency</w:t>
            </w:r>
          </w:p>
        </w:tc>
        <w:tc>
          <w:tcPr>
            <w:tcW w:w="2790" w:type="dxa"/>
          </w:tcPr>
          <w:p w14:paraId="0F2C0348"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22</w:t>
            </w:r>
          </w:p>
        </w:tc>
      </w:tr>
      <w:tr w:rsidR="00F47491" w:rsidRPr="00435DC8" w14:paraId="38A488AA" w14:textId="77777777" w:rsidTr="008B6E87">
        <w:tc>
          <w:tcPr>
            <w:tcW w:w="6835" w:type="dxa"/>
          </w:tcPr>
          <w:p w14:paraId="15374E8F"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Opposition to the Tacoma LNG facility</w:t>
            </w:r>
          </w:p>
        </w:tc>
        <w:tc>
          <w:tcPr>
            <w:tcW w:w="2790" w:type="dxa"/>
          </w:tcPr>
          <w:p w14:paraId="05CD8644"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21</w:t>
            </w:r>
          </w:p>
        </w:tc>
      </w:tr>
      <w:tr w:rsidR="00F47491" w:rsidRPr="00435DC8" w14:paraId="04A63CC0" w14:textId="77777777" w:rsidTr="008B6E87">
        <w:tc>
          <w:tcPr>
            <w:tcW w:w="6835" w:type="dxa"/>
          </w:tcPr>
          <w:p w14:paraId="1B1BB0CF"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Disputes or reservations about PSE’s resource cost assumptions</w:t>
            </w:r>
          </w:p>
        </w:tc>
        <w:tc>
          <w:tcPr>
            <w:tcW w:w="2790" w:type="dxa"/>
          </w:tcPr>
          <w:p w14:paraId="105AC0E1"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11</w:t>
            </w:r>
          </w:p>
        </w:tc>
      </w:tr>
      <w:tr w:rsidR="00F47491" w:rsidRPr="00435DC8" w14:paraId="75455B32" w14:textId="77777777" w:rsidTr="008B6E87">
        <w:tc>
          <w:tcPr>
            <w:tcW w:w="6835" w:type="dxa"/>
          </w:tcPr>
          <w:p w14:paraId="78755063" w14:textId="77777777" w:rsidR="00F47491" w:rsidRPr="00435DC8" w:rsidRDefault="00F47491" w:rsidP="00435DC8">
            <w:pPr>
              <w:keepNext/>
              <w:keepLines/>
              <w:spacing w:line="276" w:lineRule="auto"/>
              <w:rPr>
                <w:rFonts w:ascii="Times New Roman" w:hAnsi="Times New Roman" w:cs="Times New Roman"/>
                <w:sz w:val="24"/>
                <w:szCs w:val="24"/>
              </w:rPr>
            </w:pPr>
            <w:r w:rsidRPr="00435DC8">
              <w:rPr>
                <w:rFonts w:ascii="Times New Roman" w:hAnsi="Times New Roman" w:cs="Times New Roman"/>
                <w:b/>
                <w:bCs/>
                <w:sz w:val="24"/>
                <w:szCs w:val="24"/>
              </w:rPr>
              <w:t>Opposition to new gas pipelines</w:t>
            </w:r>
          </w:p>
        </w:tc>
        <w:tc>
          <w:tcPr>
            <w:tcW w:w="2790" w:type="dxa"/>
          </w:tcPr>
          <w:p w14:paraId="4799E079" w14:textId="77777777" w:rsidR="00F47491" w:rsidRPr="00435DC8" w:rsidRDefault="00F47491" w:rsidP="00435DC8">
            <w:pPr>
              <w:keepNext/>
              <w:keepLines/>
              <w:spacing w:line="276" w:lineRule="auto"/>
              <w:jc w:val="center"/>
              <w:rPr>
                <w:rFonts w:ascii="Times New Roman" w:hAnsi="Times New Roman" w:cs="Times New Roman"/>
                <w:sz w:val="24"/>
                <w:szCs w:val="24"/>
              </w:rPr>
            </w:pPr>
            <w:r w:rsidRPr="00435DC8">
              <w:rPr>
                <w:rFonts w:ascii="Times New Roman" w:hAnsi="Times New Roman" w:cs="Times New Roman"/>
                <w:sz w:val="24"/>
                <w:szCs w:val="24"/>
              </w:rPr>
              <w:t>7</w:t>
            </w:r>
          </w:p>
        </w:tc>
      </w:tr>
    </w:tbl>
    <w:p w14:paraId="250FED12" w14:textId="77777777" w:rsidR="00F47491" w:rsidRPr="00435DC8" w:rsidRDefault="00F47491" w:rsidP="00F47491">
      <w:pPr>
        <w:spacing w:after="0" w:line="240" w:lineRule="auto"/>
        <w:rPr>
          <w:rFonts w:ascii="Calibri" w:hAnsi="Calibri" w:cs="Times New Roman"/>
          <w:sz w:val="24"/>
          <w:szCs w:val="24"/>
        </w:rPr>
      </w:pPr>
    </w:p>
    <w:p w14:paraId="6F06A4B4" w14:textId="0F663BAB" w:rsidR="00F47491" w:rsidRPr="00435DC8" w:rsidRDefault="00F47491" w:rsidP="00F47491">
      <w:p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Outside of the </w:t>
      </w:r>
      <w:r w:rsidR="00EC3575">
        <w:rPr>
          <w:rFonts w:ascii="Times New Roman" w:hAnsi="Times New Roman" w:cs="Times New Roman"/>
          <w:sz w:val="24"/>
          <w:szCs w:val="24"/>
        </w:rPr>
        <w:t>topics cited above</w:t>
      </w:r>
      <w:r w:rsidRPr="00435DC8">
        <w:rPr>
          <w:rFonts w:ascii="Times New Roman" w:hAnsi="Times New Roman" w:cs="Times New Roman"/>
          <w:sz w:val="24"/>
          <w:szCs w:val="24"/>
        </w:rPr>
        <w:t>, comment</w:t>
      </w:r>
      <w:r w:rsidR="00A553E9">
        <w:rPr>
          <w:rFonts w:ascii="Times New Roman" w:hAnsi="Times New Roman" w:cs="Times New Roman"/>
          <w:sz w:val="24"/>
          <w:szCs w:val="24"/>
        </w:rPr>
        <w:t>er</w:t>
      </w:r>
      <w:r w:rsidRPr="00435DC8">
        <w:rPr>
          <w:rFonts w:ascii="Times New Roman" w:hAnsi="Times New Roman" w:cs="Times New Roman"/>
          <w:sz w:val="24"/>
          <w:szCs w:val="24"/>
        </w:rPr>
        <w:t xml:space="preserve">s touched on a diverse array of </w:t>
      </w:r>
      <w:r w:rsidR="00A553E9">
        <w:rPr>
          <w:rFonts w:ascii="Times New Roman" w:hAnsi="Times New Roman" w:cs="Times New Roman"/>
          <w:sz w:val="24"/>
          <w:szCs w:val="24"/>
        </w:rPr>
        <w:t xml:space="preserve">additional </w:t>
      </w:r>
      <w:r w:rsidRPr="00435DC8">
        <w:rPr>
          <w:rFonts w:ascii="Times New Roman" w:hAnsi="Times New Roman" w:cs="Times New Roman"/>
          <w:sz w:val="24"/>
          <w:szCs w:val="24"/>
        </w:rPr>
        <w:t>topics including:</w:t>
      </w:r>
    </w:p>
    <w:p w14:paraId="6CE97893"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the potential for closed loop pump storage, </w:t>
      </w:r>
    </w:p>
    <w:p w14:paraId="53C38647"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health dangers of natural gas extraction, </w:t>
      </w:r>
    </w:p>
    <w:p w14:paraId="0F033AC5"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support for low-income assistance to offset higher rates for renewables, </w:t>
      </w:r>
    </w:p>
    <w:p w14:paraId="09F25D67"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a desire for customer cited and behind-the-meter green programs, </w:t>
      </w:r>
    </w:p>
    <w:p w14:paraId="31F5F6FC"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a proposed increase to the renewable portfolio standard, </w:t>
      </w:r>
    </w:p>
    <w:p w14:paraId="4410EEB9"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 xml:space="preserve">an argument against repowering wind turbines, and </w:t>
      </w:r>
    </w:p>
    <w:p w14:paraId="58A30C7E" w14:textId="77777777" w:rsidR="00F47491" w:rsidRPr="00435DC8" w:rsidRDefault="00F47491" w:rsidP="00F47491">
      <w:pPr>
        <w:numPr>
          <w:ilvl w:val="0"/>
          <w:numId w:val="3"/>
        </w:numPr>
        <w:spacing w:after="0" w:line="240" w:lineRule="auto"/>
        <w:rPr>
          <w:rFonts w:ascii="Times New Roman" w:hAnsi="Times New Roman" w:cs="Times New Roman"/>
          <w:sz w:val="24"/>
          <w:szCs w:val="24"/>
        </w:rPr>
      </w:pPr>
      <w:r w:rsidRPr="00435DC8">
        <w:rPr>
          <w:rFonts w:ascii="Times New Roman" w:hAnsi="Times New Roman" w:cs="Times New Roman"/>
          <w:sz w:val="24"/>
          <w:szCs w:val="24"/>
        </w:rPr>
        <w:t>a deep dive into using the social cost of carbon for resource planning.</w:t>
      </w:r>
    </w:p>
    <w:p w14:paraId="651A14DD" w14:textId="181F8A45" w:rsidR="00AE6D8C" w:rsidRPr="00CE5DC5" w:rsidRDefault="00F47491" w:rsidP="00F47491">
      <w:pPr>
        <w:pStyle w:val="Heading1"/>
        <w:spacing w:after="120"/>
        <w:rPr>
          <w:rFonts w:ascii="Times New Roman" w:hAnsi="Times New Roman" w:cs="Times New Roman"/>
          <w:b/>
          <w:color w:val="auto"/>
          <w:sz w:val="24"/>
          <w:szCs w:val="24"/>
          <w:u w:val="single"/>
        </w:rPr>
      </w:pPr>
      <w:r w:rsidRPr="00CE5DC5">
        <w:rPr>
          <w:rFonts w:ascii="Times New Roman" w:hAnsi="Times New Roman" w:cs="Times New Roman"/>
          <w:b/>
          <w:color w:val="auto"/>
          <w:sz w:val="24"/>
          <w:szCs w:val="24"/>
          <w:u w:val="single"/>
        </w:rPr>
        <w:t xml:space="preserve"> </w:t>
      </w:r>
      <w:bookmarkStart w:id="74" w:name="_Toc505695105"/>
      <w:bookmarkStart w:id="75" w:name="_Toc505696680"/>
      <w:r w:rsidR="00AE6D8C" w:rsidRPr="00CE5DC5">
        <w:rPr>
          <w:rFonts w:ascii="Times New Roman" w:hAnsi="Times New Roman" w:cs="Times New Roman"/>
          <w:b/>
          <w:color w:val="auto"/>
          <w:sz w:val="24"/>
          <w:szCs w:val="24"/>
          <w:u w:val="single"/>
        </w:rPr>
        <w:t>Closing Remarks</w:t>
      </w:r>
      <w:bookmarkEnd w:id="69"/>
      <w:bookmarkEnd w:id="70"/>
      <w:bookmarkEnd w:id="71"/>
      <w:bookmarkEnd w:id="74"/>
      <w:bookmarkEnd w:id="75"/>
    </w:p>
    <w:p w14:paraId="316DFDA8" w14:textId="36E4D59B" w:rsidR="00FC1639" w:rsidRPr="004014FC" w:rsidRDefault="00FC1639">
      <w:pPr>
        <w:rPr>
          <w:rFonts w:ascii="Times New Roman" w:hAnsi="Times New Roman" w:cs="Times New Roman"/>
          <w:sz w:val="24"/>
          <w:szCs w:val="24"/>
        </w:rPr>
      </w:pPr>
      <w:r w:rsidRPr="004014FC">
        <w:rPr>
          <w:rFonts w:ascii="Times New Roman" w:hAnsi="Times New Roman" w:cs="Times New Roman"/>
          <w:sz w:val="24"/>
          <w:szCs w:val="24"/>
        </w:rPr>
        <w:t xml:space="preserve">In summary, </w:t>
      </w:r>
      <w:r w:rsidR="00F633A1" w:rsidRPr="004014FC">
        <w:rPr>
          <w:rFonts w:ascii="Times New Roman" w:hAnsi="Times New Roman" w:cs="Times New Roman"/>
          <w:sz w:val="24"/>
          <w:szCs w:val="24"/>
        </w:rPr>
        <w:t xml:space="preserve">Staff </w:t>
      </w:r>
      <w:r w:rsidRPr="004014FC">
        <w:rPr>
          <w:rFonts w:ascii="Times New Roman" w:hAnsi="Times New Roman" w:cs="Times New Roman"/>
          <w:sz w:val="24"/>
          <w:szCs w:val="24"/>
        </w:rPr>
        <w:t>believes that PSE has done a reasonable</w:t>
      </w:r>
      <w:r w:rsidR="00E034D2" w:rsidRPr="004014FC">
        <w:rPr>
          <w:rFonts w:ascii="Times New Roman" w:hAnsi="Times New Roman" w:cs="Times New Roman"/>
          <w:sz w:val="24"/>
          <w:szCs w:val="24"/>
        </w:rPr>
        <w:t xml:space="preserve"> and in some ways innovative</w:t>
      </w:r>
      <w:r w:rsidRPr="004014FC">
        <w:rPr>
          <w:rFonts w:ascii="Times New Roman" w:hAnsi="Times New Roman" w:cs="Times New Roman"/>
          <w:sz w:val="24"/>
          <w:szCs w:val="24"/>
        </w:rPr>
        <w:t xml:space="preserve"> job of performing analyses, addressing interested parties</w:t>
      </w:r>
      <w:r w:rsidR="00CA4D57" w:rsidRPr="004014FC">
        <w:rPr>
          <w:rFonts w:ascii="Times New Roman" w:hAnsi="Times New Roman" w:cs="Times New Roman"/>
          <w:sz w:val="24"/>
          <w:szCs w:val="24"/>
        </w:rPr>
        <w:t>’</w:t>
      </w:r>
      <w:r w:rsidRPr="004014FC">
        <w:rPr>
          <w:rFonts w:ascii="Times New Roman" w:hAnsi="Times New Roman" w:cs="Times New Roman"/>
          <w:sz w:val="24"/>
          <w:szCs w:val="24"/>
        </w:rPr>
        <w:t xml:space="preserve"> requests, and providing a rational</w:t>
      </w:r>
      <w:r w:rsidR="00CA4D57" w:rsidRPr="004014FC">
        <w:rPr>
          <w:rFonts w:ascii="Times New Roman" w:hAnsi="Times New Roman" w:cs="Times New Roman"/>
          <w:sz w:val="24"/>
          <w:szCs w:val="24"/>
        </w:rPr>
        <w:t>e</w:t>
      </w:r>
      <w:r w:rsidRPr="004014FC">
        <w:rPr>
          <w:rFonts w:ascii="Times New Roman" w:hAnsi="Times New Roman" w:cs="Times New Roman"/>
          <w:sz w:val="24"/>
          <w:szCs w:val="24"/>
        </w:rPr>
        <w:t xml:space="preserve"> for further consideration of </w:t>
      </w:r>
      <w:r w:rsidR="00E034D2" w:rsidRPr="004014FC">
        <w:rPr>
          <w:rFonts w:ascii="Times New Roman" w:hAnsi="Times New Roman" w:cs="Times New Roman"/>
          <w:sz w:val="24"/>
          <w:szCs w:val="24"/>
        </w:rPr>
        <w:t xml:space="preserve">many </w:t>
      </w:r>
      <w:r w:rsidR="00210075">
        <w:rPr>
          <w:rFonts w:ascii="Times New Roman" w:hAnsi="Times New Roman" w:cs="Times New Roman"/>
          <w:sz w:val="24"/>
          <w:szCs w:val="24"/>
        </w:rPr>
        <w:t>promising resources.</w:t>
      </w:r>
      <w:r w:rsidRPr="004014FC">
        <w:rPr>
          <w:rFonts w:ascii="Times New Roman" w:hAnsi="Times New Roman" w:cs="Times New Roman"/>
          <w:sz w:val="24"/>
          <w:szCs w:val="24"/>
        </w:rPr>
        <w:t xml:space="preserve"> </w:t>
      </w:r>
      <w:r w:rsidR="00182015" w:rsidRPr="004014FC">
        <w:rPr>
          <w:rFonts w:ascii="Times New Roman" w:hAnsi="Times New Roman" w:cs="Times New Roman"/>
          <w:sz w:val="24"/>
          <w:szCs w:val="24"/>
        </w:rPr>
        <w:t>Nonetheless, i</w:t>
      </w:r>
      <w:r w:rsidRPr="004014FC">
        <w:rPr>
          <w:rFonts w:ascii="Times New Roman" w:hAnsi="Times New Roman" w:cs="Times New Roman"/>
          <w:sz w:val="24"/>
          <w:szCs w:val="24"/>
        </w:rPr>
        <w:t xml:space="preserve">t </w:t>
      </w:r>
      <w:r w:rsidR="00182015" w:rsidRPr="004014FC">
        <w:rPr>
          <w:rFonts w:ascii="Times New Roman" w:hAnsi="Times New Roman" w:cs="Times New Roman"/>
          <w:sz w:val="24"/>
          <w:szCs w:val="24"/>
        </w:rPr>
        <w:t xml:space="preserve">is important to clearly state that the direction </w:t>
      </w:r>
      <w:r w:rsidR="00307E1F">
        <w:rPr>
          <w:rFonts w:ascii="Times New Roman" w:hAnsi="Times New Roman" w:cs="Times New Roman"/>
          <w:sz w:val="24"/>
          <w:szCs w:val="24"/>
        </w:rPr>
        <w:t xml:space="preserve">and forecasts </w:t>
      </w:r>
      <w:r w:rsidR="00E034D2" w:rsidRPr="004014FC">
        <w:rPr>
          <w:rFonts w:ascii="Times New Roman" w:hAnsi="Times New Roman" w:cs="Times New Roman"/>
          <w:sz w:val="24"/>
          <w:szCs w:val="24"/>
        </w:rPr>
        <w:t>indicated by the results of PSE’s</w:t>
      </w:r>
      <w:r w:rsidRPr="004014FC">
        <w:rPr>
          <w:rFonts w:ascii="Times New Roman" w:hAnsi="Times New Roman" w:cs="Times New Roman"/>
          <w:sz w:val="24"/>
          <w:szCs w:val="24"/>
        </w:rPr>
        <w:t xml:space="preserve"> IRP are not binding on the </w:t>
      </w:r>
      <w:r w:rsidR="00F633A1" w:rsidRPr="004014FC">
        <w:rPr>
          <w:rFonts w:ascii="Times New Roman" w:hAnsi="Times New Roman" w:cs="Times New Roman"/>
          <w:sz w:val="24"/>
          <w:szCs w:val="24"/>
        </w:rPr>
        <w:t xml:space="preserve">Company </w:t>
      </w:r>
      <w:r w:rsidRPr="004014FC">
        <w:rPr>
          <w:rFonts w:ascii="Times New Roman" w:hAnsi="Times New Roman" w:cs="Times New Roman"/>
          <w:sz w:val="24"/>
          <w:szCs w:val="24"/>
        </w:rPr>
        <w:t xml:space="preserve">or the </w:t>
      </w:r>
      <w:r w:rsidR="005D30EF" w:rsidRPr="004014FC">
        <w:rPr>
          <w:rFonts w:ascii="Times New Roman" w:hAnsi="Times New Roman" w:cs="Times New Roman"/>
          <w:sz w:val="24"/>
          <w:szCs w:val="24"/>
        </w:rPr>
        <w:t xml:space="preserve">Commission </w:t>
      </w:r>
      <w:r w:rsidRPr="004014FC">
        <w:rPr>
          <w:rFonts w:ascii="Times New Roman" w:hAnsi="Times New Roman" w:cs="Times New Roman"/>
          <w:sz w:val="24"/>
          <w:szCs w:val="24"/>
        </w:rPr>
        <w:t xml:space="preserve">in determining the </w:t>
      </w:r>
      <w:r w:rsidR="00182015" w:rsidRPr="004014FC">
        <w:rPr>
          <w:rFonts w:ascii="Times New Roman" w:hAnsi="Times New Roman" w:cs="Times New Roman"/>
          <w:sz w:val="24"/>
          <w:szCs w:val="24"/>
        </w:rPr>
        <w:t xml:space="preserve">appropriateness or </w:t>
      </w:r>
      <w:r w:rsidRPr="004014FC">
        <w:rPr>
          <w:rFonts w:ascii="Times New Roman" w:hAnsi="Times New Roman" w:cs="Times New Roman"/>
          <w:sz w:val="24"/>
          <w:szCs w:val="24"/>
        </w:rPr>
        <w:t xml:space="preserve">prudence of any PSE decisions regarding </w:t>
      </w:r>
      <w:r w:rsidR="00182015" w:rsidRPr="004014FC">
        <w:rPr>
          <w:rFonts w:ascii="Times New Roman" w:hAnsi="Times New Roman" w:cs="Times New Roman"/>
          <w:sz w:val="24"/>
          <w:szCs w:val="24"/>
        </w:rPr>
        <w:t xml:space="preserve">future </w:t>
      </w:r>
      <w:r w:rsidRPr="004014FC">
        <w:rPr>
          <w:rFonts w:ascii="Times New Roman" w:hAnsi="Times New Roman" w:cs="Times New Roman"/>
          <w:sz w:val="24"/>
          <w:szCs w:val="24"/>
        </w:rPr>
        <w:t>resource acquisition.</w:t>
      </w:r>
    </w:p>
    <w:p w14:paraId="67F03384" w14:textId="620D3E35" w:rsidR="00AE6D8C" w:rsidRPr="004014FC" w:rsidRDefault="00AE6D8C">
      <w:pPr>
        <w:rPr>
          <w:rFonts w:ascii="Times New Roman" w:hAnsi="Times New Roman" w:cs="Times New Roman"/>
          <w:sz w:val="24"/>
          <w:szCs w:val="24"/>
        </w:rPr>
      </w:pPr>
      <w:r w:rsidRPr="004014FC">
        <w:rPr>
          <w:rFonts w:ascii="Times New Roman" w:hAnsi="Times New Roman" w:cs="Times New Roman"/>
          <w:sz w:val="24"/>
          <w:szCs w:val="24"/>
        </w:rPr>
        <w:t xml:space="preserve">The </w:t>
      </w:r>
      <w:r w:rsidR="00B60543">
        <w:rPr>
          <w:rFonts w:ascii="Times New Roman" w:hAnsi="Times New Roman" w:cs="Times New Roman"/>
          <w:sz w:val="24"/>
          <w:szCs w:val="24"/>
        </w:rPr>
        <w:t xml:space="preserve">detailed Staff </w:t>
      </w:r>
      <w:r w:rsidRPr="004014FC">
        <w:rPr>
          <w:rFonts w:ascii="Times New Roman" w:hAnsi="Times New Roman" w:cs="Times New Roman"/>
          <w:sz w:val="24"/>
          <w:szCs w:val="24"/>
        </w:rPr>
        <w:t xml:space="preserve">comments in </w:t>
      </w:r>
      <w:r w:rsidR="00B60543">
        <w:rPr>
          <w:rFonts w:ascii="Times New Roman" w:hAnsi="Times New Roman" w:cs="Times New Roman"/>
          <w:sz w:val="24"/>
          <w:szCs w:val="24"/>
        </w:rPr>
        <w:t>Appendix 1</w:t>
      </w:r>
      <w:r w:rsidR="00182015" w:rsidRPr="004014FC">
        <w:rPr>
          <w:rFonts w:ascii="Times New Roman" w:hAnsi="Times New Roman" w:cs="Times New Roman"/>
          <w:sz w:val="24"/>
          <w:szCs w:val="24"/>
        </w:rPr>
        <w:t xml:space="preserve"> provide more specific critique and suggestions for the Commission and PSE to consider </w:t>
      </w:r>
      <w:r w:rsidR="00307E1F">
        <w:rPr>
          <w:rFonts w:ascii="Times New Roman" w:hAnsi="Times New Roman" w:cs="Times New Roman"/>
          <w:sz w:val="24"/>
          <w:szCs w:val="24"/>
        </w:rPr>
        <w:t xml:space="preserve">during </w:t>
      </w:r>
      <w:r w:rsidR="00307E1F" w:rsidRPr="004014FC">
        <w:rPr>
          <w:rFonts w:ascii="Times New Roman" w:hAnsi="Times New Roman" w:cs="Times New Roman"/>
          <w:sz w:val="24"/>
          <w:szCs w:val="24"/>
        </w:rPr>
        <w:t xml:space="preserve">the creation of PSE’s 2019 IRP </w:t>
      </w:r>
      <w:r w:rsidR="00307E1F">
        <w:rPr>
          <w:rFonts w:ascii="Times New Roman" w:hAnsi="Times New Roman" w:cs="Times New Roman"/>
          <w:sz w:val="24"/>
          <w:szCs w:val="24"/>
        </w:rPr>
        <w:t xml:space="preserve">and </w:t>
      </w:r>
      <w:r w:rsidR="00182015" w:rsidRPr="004014FC">
        <w:rPr>
          <w:rFonts w:ascii="Times New Roman" w:hAnsi="Times New Roman" w:cs="Times New Roman"/>
          <w:sz w:val="24"/>
          <w:szCs w:val="24"/>
        </w:rPr>
        <w:t xml:space="preserve">in </w:t>
      </w:r>
      <w:r w:rsidR="00DE609E">
        <w:rPr>
          <w:rFonts w:ascii="Times New Roman" w:hAnsi="Times New Roman" w:cs="Times New Roman"/>
          <w:sz w:val="24"/>
          <w:szCs w:val="24"/>
        </w:rPr>
        <w:t xml:space="preserve">filing </w:t>
      </w:r>
      <w:r w:rsidR="00307E1F">
        <w:rPr>
          <w:rFonts w:ascii="Times New Roman" w:hAnsi="Times New Roman" w:cs="Times New Roman"/>
          <w:sz w:val="24"/>
          <w:szCs w:val="24"/>
        </w:rPr>
        <w:t xml:space="preserve">the recommended </w:t>
      </w:r>
      <w:r w:rsidR="00DE609E">
        <w:rPr>
          <w:rFonts w:ascii="Times New Roman" w:hAnsi="Times New Roman" w:cs="Times New Roman"/>
          <w:sz w:val="24"/>
          <w:szCs w:val="24"/>
        </w:rPr>
        <w:t>supplemental in</w:t>
      </w:r>
      <w:r w:rsidR="00307E1F">
        <w:rPr>
          <w:rFonts w:ascii="Times New Roman" w:hAnsi="Times New Roman" w:cs="Times New Roman"/>
          <w:sz w:val="24"/>
          <w:szCs w:val="24"/>
        </w:rPr>
        <w:t>formation mentioned above</w:t>
      </w:r>
      <w:r w:rsidR="00E22B60">
        <w:rPr>
          <w:rFonts w:ascii="Times New Roman" w:hAnsi="Times New Roman" w:cs="Times New Roman"/>
          <w:sz w:val="24"/>
          <w:szCs w:val="24"/>
        </w:rPr>
        <w:t xml:space="preserve"> in the 2017 IRP dockets</w:t>
      </w:r>
      <w:r w:rsidR="00182015" w:rsidRPr="004014FC">
        <w:rPr>
          <w:rFonts w:ascii="Times New Roman" w:hAnsi="Times New Roman" w:cs="Times New Roman"/>
          <w:sz w:val="24"/>
          <w:szCs w:val="24"/>
        </w:rPr>
        <w:t xml:space="preserve">.  </w:t>
      </w:r>
    </w:p>
    <w:p w14:paraId="63A8F38A" w14:textId="15E64509" w:rsidR="00182015" w:rsidRPr="004014FC" w:rsidRDefault="00182015">
      <w:pPr>
        <w:rPr>
          <w:rFonts w:ascii="Times New Roman" w:hAnsi="Times New Roman" w:cs="Times New Roman"/>
          <w:sz w:val="24"/>
          <w:szCs w:val="24"/>
        </w:rPr>
      </w:pPr>
      <w:r w:rsidRPr="004014FC">
        <w:rPr>
          <w:rFonts w:ascii="Times New Roman" w:hAnsi="Times New Roman" w:cs="Times New Roman"/>
          <w:sz w:val="24"/>
          <w:szCs w:val="24"/>
        </w:rPr>
        <w:t>The work</w:t>
      </w:r>
      <w:r w:rsidR="003A0A02">
        <w:rPr>
          <w:rFonts w:ascii="Times New Roman" w:hAnsi="Times New Roman" w:cs="Times New Roman"/>
          <w:sz w:val="24"/>
          <w:szCs w:val="24"/>
        </w:rPr>
        <w:t xml:space="preserve"> </w:t>
      </w:r>
      <w:r w:rsidRPr="004014FC">
        <w:rPr>
          <w:rFonts w:ascii="Times New Roman" w:hAnsi="Times New Roman" w:cs="Times New Roman"/>
          <w:sz w:val="24"/>
          <w:szCs w:val="24"/>
        </w:rPr>
        <w:t>plan for the 2019 PS</w:t>
      </w:r>
      <w:r w:rsidR="003A7C93" w:rsidRPr="004014FC">
        <w:rPr>
          <w:rFonts w:ascii="Times New Roman" w:hAnsi="Times New Roman" w:cs="Times New Roman"/>
          <w:sz w:val="24"/>
          <w:szCs w:val="24"/>
        </w:rPr>
        <w:t xml:space="preserve">E IRP should be filed with the </w:t>
      </w:r>
      <w:r w:rsidR="002819A7" w:rsidRPr="004014FC">
        <w:rPr>
          <w:rFonts w:ascii="Times New Roman" w:hAnsi="Times New Roman" w:cs="Times New Roman"/>
          <w:sz w:val="24"/>
          <w:szCs w:val="24"/>
        </w:rPr>
        <w:t xml:space="preserve">Commission </w:t>
      </w:r>
      <w:r w:rsidR="003A7C93" w:rsidRPr="004014FC">
        <w:rPr>
          <w:rFonts w:ascii="Times New Roman" w:hAnsi="Times New Roman" w:cs="Times New Roman"/>
          <w:sz w:val="24"/>
          <w:szCs w:val="24"/>
        </w:rPr>
        <w:t>by July 14, 2018.</w:t>
      </w:r>
      <w:r w:rsidR="00210075">
        <w:rPr>
          <w:rFonts w:ascii="Times New Roman" w:hAnsi="Times New Roman" w:cs="Times New Roman"/>
          <w:sz w:val="24"/>
          <w:szCs w:val="24"/>
        </w:rPr>
        <w:t xml:space="preserve"> </w:t>
      </w:r>
      <w:r w:rsidR="00F633A1" w:rsidRPr="004014FC">
        <w:rPr>
          <w:rFonts w:ascii="Times New Roman" w:hAnsi="Times New Roman" w:cs="Times New Roman"/>
          <w:sz w:val="24"/>
          <w:szCs w:val="24"/>
        </w:rPr>
        <w:t xml:space="preserve">Staff </w:t>
      </w:r>
      <w:r w:rsidR="00AA5C57" w:rsidRPr="004014FC">
        <w:rPr>
          <w:rFonts w:ascii="Times New Roman" w:hAnsi="Times New Roman" w:cs="Times New Roman"/>
          <w:sz w:val="24"/>
          <w:szCs w:val="24"/>
        </w:rPr>
        <w:t>look</w:t>
      </w:r>
      <w:r w:rsidR="001731E4" w:rsidRPr="004014FC">
        <w:rPr>
          <w:rFonts w:ascii="Times New Roman" w:hAnsi="Times New Roman" w:cs="Times New Roman"/>
          <w:sz w:val="24"/>
          <w:szCs w:val="24"/>
        </w:rPr>
        <w:t>s</w:t>
      </w:r>
      <w:r w:rsidR="00AA5C57" w:rsidRPr="004014FC">
        <w:rPr>
          <w:rFonts w:ascii="Times New Roman" w:hAnsi="Times New Roman" w:cs="Times New Roman"/>
          <w:sz w:val="24"/>
          <w:szCs w:val="24"/>
        </w:rPr>
        <w:t xml:space="preserve"> forward to working with PSE and stakeholders </w:t>
      </w:r>
      <w:r w:rsidR="00E034D2" w:rsidRPr="004014FC">
        <w:rPr>
          <w:rFonts w:ascii="Times New Roman" w:hAnsi="Times New Roman" w:cs="Times New Roman"/>
          <w:sz w:val="24"/>
          <w:szCs w:val="24"/>
        </w:rPr>
        <w:t xml:space="preserve">again </w:t>
      </w:r>
      <w:r w:rsidR="00AA5C57" w:rsidRPr="004014FC">
        <w:rPr>
          <w:rFonts w:ascii="Times New Roman" w:hAnsi="Times New Roman" w:cs="Times New Roman"/>
          <w:sz w:val="24"/>
          <w:szCs w:val="24"/>
        </w:rPr>
        <w:t>during the development of its 2019 IRP.</w:t>
      </w:r>
    </w:p>
    <w:sectPr w:rsidR="00182015" w:rsidRPr="004014FC" w:rsidSect="00CE5DC5">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D3D9C" w14:textId="77777777" w:rsidR="00520991" w:rsidRDefault="00520991" w:rsidP="009973AB">
      <w:pPr>
        <w:spacing w:after="0" w:line="240" w:lineRule="auto"/>
      </w:pPr>
      <w:r>
        <w:separator/>
      </w:r>
    </w:p>
  </w:endnote>
  <w:endnote w:type="continuationSeparator" w:id="0">
    <w:p w14:paraId="027C45F1" w14:textId="77777777" w:rsidR="00520991" w:rsidRDefault="00520991" w:rsidP="009973AB">
      <w:pPr>
        <w:spacing w:after="0" w:line="240" w:lineRule="auto"/>
      </w:pPr>
      <w:r>
        <w:continuationSeparator/>
      </w:r>
    </w:p>
  </w:endnote>
  <w:endnote w:type="continuationNotice" w:id="1">
    <w:p w14:paraId="683079C4" w14:textId="77777777" w:rsidR="00520991" w:rsidRDefault="00520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BAFA3" w14:textId="6F0EE6FA" w:rsidR="00520991" w:rsidRPr="004014FC" w:rsidRDefault="00520991">
    <w:pPr>
      <w:pStyle w:val="Footer"/>
      <w:rPr>
        <w:rFonts w:ascii="Times New Roman" w:hAnsi="Times New Roman" w:cs="Times New Roman"/>
      </w:rPr>
    </w:pPr>
    <w:r w:rsidRPr="004014FC">
      <w:rPr>
        <w:rFonts w:ascii="Times New Roman" w:hAnsi="Times New Roman" w:cs="Times New Roman"/>
        <w:noProof/>
      </w:rPr>
      <w:tab/>
    </w:r>
    <w:r w:rsidRPr="004014FC">
      <w:rPr>
        <w:rFonts w:ascii="Times New Roman" w:hAnsi="Times New Roman" w:cs="Times New Roman"/>
        <w:noProof/>
      </w:rPr>
      <w:tab/>
    </w:r>
  </w:p>
  <w:p w14:paraId="40DE115C" w14:textId="77777777" w:rsidR="00520991" w:rsidRDefault="00520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05116" w14:textId="77777777" w:rsidR="00520991" w:rsidRDefault="00520991" w:rsidP="009973AB">
      <w:pPr>
        <w:spacing w:after="0" w:line="240" w:lineRule="auto"/>
      </w:pPr>
      <w:r>
        <w:separator/>
      </w:r>
    </w:p>
  </w:footnote>
  <w:footnote w:type="continuationSeparator" w:id="0">
    <w:p w14:paraId="40D63609" w14:textId="77777777" w:rsidR="00520991" w:rsidRDefault="00520991" w:rsidP="009973AB">
      <w:pPr>
        <w:spacing w:after="0" w:line="240" w:lineRule="auto"/>
      </w:pPr>
      <w:r>
        <w:continuationSeparator/>
      </w:r>
    </w:p>
  </w:footnote>
  <w:footnote w:type="continuationNotice" w:id="1">
    <w:p w14:paraId="646F3E9B" w14:textId="77777777" w:rsidR="00520991" w:rsidRDefault="00520991">
      <w:pPr>
        <w:spacing w:after="0" w:line="240" w:lineRule="auto"/>
      </w:pPr>
    </w:p>
  </w:footnote>
  <w:footnote w:id="2">
    <w:p w14:paraId="1BC481EC" w14:textId="49309D5D" w:rsidR="00520991" w:rsidRPr="004014FC" w:rsidRDefault="00520991" w:rsidP="009973AB">
      <w:pPr>
        <w:pStyle w:val="FootnoteText"/>
        <w:rPr>
          <w:rFonts w:ascii="Times New Roman" w:hAnsi="Times New Roman" w:cs="Times New Roman"/>
        </w:rPr>
      </w:pPr>
      <w:r w:rsidRPr="004014FC">
        <w:rPr>
          <w:rStyle w:val="FootnoteReference"/>
          <w:rFonts w:ascii="Times New Roman" w:hAnsi="Times New Roman" w:cs="Times New Roman"/>
        </w:rPr>
        <w:footnoteRef/>
      </w:r>
      <w:r w:rsidRPr="004014FC">
        <w:rPr>
          <w:rFonts w:ascii="Times New Roman" w:hAnsi="Times New Roman" w:cs="Times New Roman"/>
        </w:rPr>
        <w:t xml:space="preserve"> </w:t>
      </w:r>
      <w:r w:rsidRPr="004014FC">
        <w:rPr>
          <w:rFonts w:ascii="Times New Roman" w:hAnsi="Times New Roman" w:cs="Times New Roman"/>
          <w:i/>
        </w:rPr>
        <w:t>In the Matter of the Petition of Puget Sound Energy Seeking Exemption from the Provisions of WAC 480-90-238(4) and WAC 480-100-238(4) Relating to the Timing of Integrated Resource Plan Filings</w:t>
      </w:r>
      <w:r w:rsidRPr="004014FC">
        <w:rPr>
          <w:rFonts w:ascii="Times New Roman" w:hAnsi="Times New Roman" w:cs="Times New Roman"/>
        </w:rPr>
        <w:t>, Dockets UE-160918 and UG-160919, Order 01 (Apr. 13, 2017).</w:t>
      </w:r>
    </w:p>
  </w:footnote>
  <w:footnote w:id="3">
    <w:p w14:paraId="6CEC503A" w14:textId="21B1A6F3" w:rsidR="00520991" w:rsidRPr="004014FC" w:rsidRDefault="00520991">
      <w:pPr>
        <w:pStyle w:val="FootnoteText"/>
        <w:rPr>
          <w:rFonts w:ascii="Times New Roman" w:hAnsi="Times New Roman" w:cs="Times New Roman"/>
        </w:rPr>
      </w:pPr>
      <w:r w:rsidRPr="004014FC">
        <w:rPr>
          <w:rStyle w:val="FootnoteReference"/>
          <w:rFonts w:ascii="Times New Roman" w:hAnsi="Times New Roman" w:cs="Times New Roman"/>
        </w:rPr>
        <w:footnoteRef/>
      </w:r>
      <w:r w:rsidRPr="004014FC">
        <w:rPr>
          <w:rFonts w:ascii="Times New Roman" w:hAnsi="Times New Roman" w:cs="Times New Roman"/>
        </w:rPr>
        <w:t xml:space="preserve"> WAC 480-100-238 and WAC 480-90-238.</w:t>
      </w:r>
    </w:p>
  </w:footnote>
  <w:footnote w:id="4">
    <w:p w14:paraId="29226A78" w14:textId="3A6CDD3E" w:rsidR="00520991" w:rsidRPr="009570F9" w:rsidRDefault="00520991" w:rsidP="001A5C73">
      <w:pPr>
        <w:pStyle w:val="FootnoteText"/>
        <w:rPr>
          <w:rFonts w:ascii="Times New Roman" w:hAnsi="Times New Roman" w:cs="Times New Roman"/>
        </w:rPr>
      </w:pPr>
      <w:r w:rsidRPr="00245E4F">
        <w:rPr>
          <w:rStyle w:val="FootnoteReference"/>
          <w:rFonts w:ascii="Times New Roman" w:hAnsi="Times New Roman" w:cs="Times New Roman"/>
        </w:rPr>
        <w:footnoteRef/>
      </w:r>
      <w:r w:rsidRPr="00245E4F">
        <w:rPr>
          <w:rFonts w:ascii="Times New Roman" w:hAnsi="Times New Roman" w:cs="Times New Roman"/>
        </w:rPr>
        <w:t xml:space="preserve"> </w:t>
      </w:r>
      <w:r>
        <w:rPr>
          <w:rFonts w:ascii="Times New Roman" w:hAnsi="Times New Roman" w:cs="Times New Roman"/>
        </w:rPr>
        <w:t>“</w:t>
      </w:r>
      <w:r w:rsidRPr="00245E4F">
        <w:rPr>
          <w:rFonts w:ascii="Times New Roman" w:hAnsi="Times New Roman" w:cs="Times New Roman"/>
        </w:rPr>
        <w:t>Swarr</w:t>
      </w:r>
      <w:r>
        <w:rPr>
          <w:rFonts w:ascii="Times New Roman" w:hAnsi="Times New Roman" w:cs="Times New Roman"/>
        </w:rPr>
        <w:t>”</w:t>
      </w:r>
      <w:r w:rsidRPr="00245E4F">
        <w:rPr>
          <w:rFonts w:ascii="Times New Roman" w:hAnsi="Times New Roman" w:cs="Times New Roman"/>
        </w:rPr>
        <w:t xml:space="preserve"> is an upgrade to PSEs existing </w:t>
      </w:r>
      <w:r>
        <w:rPr>
          <w:rFonts w:ascii="Times New Roman" w:hAnsi="Times New Roman" w:cs="Times New Roman"/>
        </w:rPr>
        <w:t xml:space="preserve">propane-air injection system. </w:t>
      </w:r>
    </w:p>
  </w:footnote>
  <w:footnote w:id="5">
    <w:p w14:paraId="38FCDBF8" w14:textId="49592326" w:rsidR="00520991" w:rsidRDefault="00520991">
      <w:pPr>
        <w:pStyle w:val="FootnoteText"/>
      </w:pPr>
      <w:r>
        <w:rPr>
          <w:rStyle w:val="FootnoteReference"/>
        </w:rPr>
        <w:footnoteRef/>
      </w:r>
      <w:r>
        <w:t xml:space="preserve"> “</w:t>
      </w:r>
      <w:r w:rsidRPr="00245E4F">
        <w:rPr>
          <w:rFonts w:ascii="Times New Roman" w:hAnsi="Times New Roman" w:cs="Times New Roman"/>
        </w:rPr>
        <w:t>LNG Distr</w:t>
      </w:r>
      <w:r>
        <w:rPr>
          <w:rFonts w:ascii="Times New Roman" w:hAnsi="Times New Roman" w:cs="Times New Roman"/>
        </w:rPr>
        <w:t>[ibution]</w:t>
      </w:r>
      <w:r w:rsidRPr="00245E4F">
        <w:rPr>
          <w:rFonts w:ascii="Times New Roman" w:hAnsi="Times New Roman" w:cs="Times New Roman"/>
        </w:rPr>
        <w:t xml:space="preserve"> Upgrade</w:t>
      </w:r>
      <w:r>
        <w:rPr>
          <w:rFonts w:ascii="Times New Roman" w:hAnsi="Times New Roman" w:cs="Times New Roman"/>
        </w:rPr>
        <w:t>”</w:t>
      </w:r>
      <w:r w:rsidRPr="00245E4F">
        <w:rPr>
          <w:rFonts w:ascii="Times New Roman" w:hAnsi="Times New Roman" w:cs="Times New Roman"/>
        </w:rPr>
        <w:t xml:space="preserve"> would allow more gas to flow from PSE’s LNG peaking facility into the gas supply network.</w:t>
      </w:r>
    </w:p>
  </w:footnote>
  <w:footnote w:id="6">
    <w:p w14:paraId="5C1FA41E" w14:textId="61C8DC12" w:rsidR="00520991" w:rsidRDefault="00520991">
      <w:pPr>
        <w:pStyle w:val="FootnoteText"/>
      </w:pPr>
      <w:r>
        <w:rPr>
          <w:rStyle w:val="FootnoteReference"/>
        </w:rPr>
        <w:footnoteRef/>
      </w:r>
      <w:r>
        <w:t xml:space="preserve"> “</w:t>
      </w:r>
      <w:r w:rsidRPr="00245E4F">
        <w:rPr>
          <w:rFonts w:ascii="Times New Roman" w:hAnsi="Times New Roman" w:cs="Times New Roman"/>
        </w:rPr>
        <w:t>Additional NWP + Westcoast</w:t>
      </w:r>
      <w:r>
        <w:rPr>
          <w:rFonts w:ascii="Times New Roman" w:hAnsi="Times New Roman" w:cs="Times New Roman"/>
        </w:rPr>
        <w:t>”</w:t>
      </w:r>
      <w:r w:rsidRPr="00245E4F">
        <w:rPr>
          <w:rFonts w:ascii="Times New Roman" w:hAnsi="Times New Roman" w:cs="Times New Roman"/>
        </w:rPr>
        <w:t xml:space="preserve"> is additional pipeline capacity.</w:t>
      </w:r>
    </w:p>
  </w:footnote>
  <w:footnote w:id="7">
    <w:p w14:paraId="5CB8EB83" w14:textId="6F44A2D7" w:rsidR="00520991" w:rsidRPr="004014FC" w:rsidRDefault="00520991">
      <w:pPr>
        <w:pStyle w:val="FootnoteText"/>
        <w:rPr>
          <w:rFonts w:ascii="Times New Roman" w:hAnsi="Times New Roman" w:cs="Times New Roman"/>
        </w:rPr>
      </w:pPr>
      <w:r w:rsidRPr="004014FC">
        <w:rPr>
          <w:rStyle w:val="FootnoteReference"/>
          <w:rFonts w:ascii="Times New Roman" w:hAnsi="Times New Roman" w:cs="Times New Roman"/>
        </w:rPr>
        <w:footnoteRef/>
      </w:r>
      <w:r w:rsidRPr="004014FC">
        <w:rPr>
          <w:rFonts w:ascii="Times New Roman" w:hAnsi="Times New Roman" w:cs="Times New Roman"/>
        </w:rPr>
        <w:t xml:space="preserve"> Regional adequacy and its associated risks are addressed in the IRP at </w:t>
      </w:r>
      <w:r>
        <w:rPr>
          <w:rFonts w:ascii="Times New Roman" w:hAnsi="Times New Roman" w:cs="Times New Roman"/>
        </w:rPr>
        <w:t>P</w:t>
      </w:r>
      <w:r w:rsidRPr="004014FC">
        <w:rPr>
          <w:rFonts w:ascii="Times New Roman" w:hAnsi="Times New Roman" w:cs="Times New Roman"/>
        </w:rPr>
        <w:t xml:space="preserve">age 2-2, </w:t>
      </w:r>
      <w:r>
        <w:rPr>
          <w:rFonts w:ascii="Times New Roman" w:hAnsi="Times New Roman" w:cs="Times New Roman"/>
        </w:rPr>
        <w:t>P</w:t>
      </w:r>
      <w:r w:rsidRPr="004014FC">
        <w:rPr>
          <w:rFonts w:ascii="Times New Roman" w:hAnsi="Times New Roman" w:cs="Times New Roman"/>
        </w:rPr>
        <w:t xml:space="preserve">ages 3-5 and 3-6, and in more detail in Chapter 6, and Appendices F and G. </w:t>
      </w:r>
    </w:p>
  </w:footnote>
  <w:footnote w:id="8">
    <w:p w14:paraId="2595204B" w14:textId="7461F4EC" w:rsidR="00520991" w:rsidRDefault="00520991">
      <w:pPr>
        <w:pStyle w:val="FootnoteText"/>
      </w:pPr>
      <w:r w:rsidRPr="00C60E12">
        <w:rPr>
          <w:rStyle w:val="FootnoteReference"/>
          <w:rFonts w:ascii="Times New Roman" w:hAnsi="Times New Roman" w:cs="Times New Roman"/>
        </w:rPr>
        <w:footnoteRef/>
      </w:r>
      <w:r w:rsidRPr="00C60E12">
        <w:rPr>
          <w:rFonts w:ascii="Times New Roman" w:hAnsi="Times New Roman" w:cs="Times New Roman"/>
        </w:rPr>
        <w:t xml:space="preserve"> PSE had included a “Delivery Infrastructure Planning” chapter in the 2013 IRP but not in th</w:t>
      </w:r>
      <w:bookmarkStart w:id="54" w:name="_GoBack"/>
      <w:bookmarkEnd w:id="54"/>
      <w:r w:rsidRPr="00C60E12">
        <w:rPr>
          <w:rFonts w:ascii="Times New Roman" w:hAnsi="Times New Roman" w:cs="Times New Roman"/>
        </w:rPr>
        <w:t>e 2015 IRP.</w:t>
      </w:r>
    </w:p>
  </w:footnote>
  <w:footnote w:id="9">
    <w:p w14:paraId="5BA7C4B3" w14:textId="7CBBE0C4" w:rsidR="00520991" w:rsidRPr="004014FC" w:rsidRDefault="00520991" w:rsidP="005D30B8">
      <w:pPr>
        <w:pStyle w:val="FootnoteText"/>
        <w:rPr>
          <w:rFonts w:ascii="Times New Roman" w:hAnsi="Times New Roman" w:cs="Times New Roman"/>
        </w:rPr>
      </w:pPr>
      <w:r w:rsidRPr="004014FC">
        <w:rPr>
          <w:rStyle w:val="FootnoteReference"/>
          <w:rFonts w:ascii="Times New Roman" w:hAnsi="Times New Roman" w:cs="Times New Roman"/>
        </w:rPr>
        <w:footnoteRef/>
      </w:r>
      <w:r w:rsidRPr="004014FC">
        <w:rPr>
          <w:rFonts w:ascii="Times New Roman" w:hAnsi="Times New Roman" w:cs="Times New Roman"/>
        </w:rPr>
        <w:t xml:space="preserve"> Docket U-161024; and Washington Utilities and Transportation Commission, </w:t>
      </w:r>
      <w:hyperlink r:id="rId1" w:history="1">
        <w:r w:rsidRPr="004014FC">
          <w:rPr>
            <w:rStyle w:val="Hyperlink"/>
            <w:rFonts w:ascii="Times New Roman" w:hAnsi="Times New Roman" w:cs="Times New Roman"/>
          </w:rPr>
          <w:t>Report on Current Practices in Distributed Energy Resource Planning</w:t>
        </w:r>
      </w:hyperlink>
      <w:r w:rsidRPr="004014FC">
        <w:rPr>
          <w:rFonts w:ascii="Times New Roman" w:hAnsi="Times New Roman" w:cs="Times New Roman"/>
        </w:rPr>
        <w:t>. Operating Budget, Laws of 2017, Ch. 1, §142, December 31, 2017.</w:t>
      </w:r>
    </w:p>
  </w:footnote>
  <w:footnote w:id="10">
    <w:p w14:paraId="02231D16" w14:textId="77777777" w:rsidR="00520991" w:rsidRDefault="00520991" w:rsidP="00F47491">
      <w:pPr>
        <w:pStyle w:val="FootnoteText"/>
      </w:pPr>
      <w:r w:rsidRPr="00C43CF5">
        <w:rPr>
          <w:rStyle w:val="FootnoteReference"/>
        </w:rPr>
        <w:footnoteRef/>
      </w:r>
      <w:r w:rsidRPr="00C43CF5">
        <w:t xml:space="preserve"> </w:t>
      </w:r>
      <w:r w:rsidRPr="00C43CF5">
        <w:rPr>
          <w:rFonts w:ascii="Times New Roman" w:hAnsi="Times New Roman"/>
        </w:rPr>
        <w:t>84 comments appear to be submissions based on a form letter</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18D4D" w14:textId="77777777" w:rsidR="00520991" w:rsidRPr="00ED5B05" w:rsidRDefault="00520991" w:rsidP="00ED5B05">
    <w:pPr>
      <w:pStyle w:val="Header"/>
      <w:tabs>
        <w:tab w:val="clear" w:pos="9360"/>
        <w:tab w:val="left" w:pos="6572"/>
      </w:tabs>
      <w:rPr>
        <w:rFonts w:ascii="Times New Roman" w:hAnsi="Times New Roman" w:cs="Times New Roman"/>
      </w:rPr>
    </w:pPr>
    <w:r w:rsidRPr="00ED5B05">
      <w:rPr>
        <w:rFonts w:ascii="Times New Roman" w:hAnsi="Times New Roman" w:cs="Times New Roman"/>
      </w:rPr>
      <w:t>Puget Sound Energy – 2017 Integrated Resource Plan</w:t>
    </w:r>
    <w:r w:rsidRPr="00ED5B05">
      <w:rPr>
        <w:rFonts w:ascii="Times New Roman" w:hAnsi="Times New Roman" w:cs="Times New Roman"/>
      </w:rPr>
      <w:tab/>
    </w:r>
  </w:p>
  <w:p w14:paraId="30266BF6" w14:textId="77777777" w:rsidR="00520991" w:rsidRDefault="00520991">
    <w:pPr>
      <w:pStyle w:val="Header"/>
      <w:rPr>
        <w:rFonts w:ascii="Times New Roman" w:hAnsi="Times New Roman" w:cs="Times New Roman"/>
      </w:rPr>
    </w:pPr>
    <w:r w:rsidRPr="00ED5B05">
      <w:rPr>
        <w:rFonts w:ascii="Times New Roman" w:hAnsi="Times New Roman" w:cs="Times New Roman"/>
      </w:rPr>
      <w:t>Dockets UE-160918 and UG-160919</w:t>
    </w:r>
  </w:p>
  <w:p w14:paraId="4DEECA9A" w14:textId="508DECED" w:rsidR="00520991" w:rsidRPr="00ED5B05" w:rsidRDefault="00520991">
    <w:pPr>
      <w:pStyle w:val="Header"/>
      <w:rPr>
        <w:rFonts w:ascii="Times New Roman" w:hAnsi="Times New Roman" w:cs="Times New Roman"/>
      </w:rPr>
    </w:pPr>
    <w:r>
      <w:rPr>
        <w:rFonts w:ascii="Times New Roman" w:hAnsi="Times New Roman" w:cs="Times New Roman"/>
      </w:rPr>
      <w:t>Staff Comments</w:t>
    </w:r>
  </w:p>
  <w:p w14:paraId="4D087D8E" w14:textId="77777777" w:rsidR="00520991" w:rsidRPr="00ED5B05" w:rsidRDefault="00520991">
    <w:pPr>
      <w:pStyle w:val="Header"/>
      <w:rPr>
        <w:rFonts w:ascii="Times New Roman" w:hAnsi="Times New Roman" w:cs="Times New Roman"/>
      </w:rPr>
    </w:pPr>
    <w:r w:rsidRPr="00ED5B05">
      <w:rPr>
        <w:rFonts w:ascii="Times New Roman" w:hAnsi="Times New Roman" w:cs="Times New Roman"/>
      </w:rPr>
      <w:t xml:space="preserve">Page </w:t>
    </w:r>
    <w:r w:rsidRPr="00ED5B05">
      <w:rPr>
        <w:rFonts w:ascii="Times New Roman" w:hAnsi="Times New Roman" w:cs="Times New Roman"/>
      </w:rPr>
      <w:fldChar w:fldCharType="begin"/>
    </w:r>
    <w:r w:rsidRPr="00ED5B05">
      <w:rPr>
        <w:rFonts w:ascii="Times New Roman" w:hAnsi="Times New Roman" w:cs="Times New Roman"/>
      </w:rPr>
      <w:instrText xml:space="preserve"> PAGE   \* MERGEFORMAT </w:instrText>
    </w:r>
    <w:r w:rsidRPr="00ED5B05">
      <w:rPr>
        <w:rFonts w:ascii="Times New Roman" w:hAnsi="Times New Roman" w:cs="Times New Roman"/>
      </w:rPr>
      <w:fldChar w:fldCharType="separate"/>
    </w:r>
    <w:r w:rsidR="00B31EBE">
      <w:rPr>
        <w:rFonts w:ascii="Times New Roman" w:hAnsi="Times New Roman" w:cs="Times New Roman"/>
        <w:noProof/>
      </w:rPr>
      <w:t>9</w:t>
    </w:r>
    <w:r w:rsidRPr="00ED5B05">
      <w:rPr>
        <w:rFonts w:ascii="Times New Roman" w:hAnsi="Times New Roman" w:cs="Times New Roman"/>
        <w:noProof/>
      </w:rPr>
      <w:fldChar w:fldCharType="end"/>
    </w:r>
  </w:p>
  <w:p w14:paraId="59C58B79" w14:textId="77777777" w:rsidR="00520991" w:rsidRDefault="00520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C55F1"/>
    <w:multiLevelType w:val="hybridMultilevel"/>
    <w:tmpl w:val="7DFE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C43E6"/>
    <w:multiLevelType w:val="hybridMultilevel"/>
    <w:tmpl w:val="2EC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C54F8"/>
    <w:multiLevelType w:val="hybridMultilevel"/>
    <w:tmpl w:val="D1068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53"/>
    <w:rsid w:val="00007FE8"/>
    <w:rsid w:val="000268C9"/>
    <w:rsid w:val="000302E0"/>
    <w:rsid w:val="00045BA7"/>
    <w:rsid w:val="00053E14"/>
    <w:rsid w:val="00057181"/>
    <w:rsid w:val="00071F69"/>
    <w:rsid w:val="0007395E"/>
    <w:rsid w:val="0007406D"/>
    <w:rsid w:val="000801B7"/>
    <w:rsid w:val="00083FB1"/>
    <w:rsid w:val="000C40D1"/>
    <w:rsid w:val="000C4A64"/>
    <w:rsid w:val="000D4353"/>
    <w:rsid w:val="000F458A"/>
    <w:rsid w:val="00106D43"/>
    <w:rsid w:val="001108E2"/>
    <w:rsid w:val="00110A2C"/>
    <w:rsid w:val="00117356"/>
    <w:rsid w:val="001323F6"/>
    <w:rsid w:val="00137A01"/>
    <w:rsid w:val="0015190E"/>
    <w:rsid w:val="00166B07"/>
    <w:rsid w:val="001731E4"/>
    <w:rsid w:val="00182015"/>
    <w:rsid w:val="00184EF9"/>
    <w:rsid w:val="00195C53"/>
    <w:rsid w:val="001A5C73"/>
    <w:rsid w:val="001C5918"/>
    <w:rsid w:val="002057CE"/>
    <w:rsid w:val="00210075"/>
    <w:rsid w:val="0021652A"/>
    <w:rsid w:val="00236DC1"/>
    <w:rsid w:val="00237696"/>
    <w:rsid w:val="00245E4F"/>
    <w:rsid w:val="00253223"/>
    <w:rsid w:val="00262253"/>
    <w:rsid w:val="00266ACD"/>
    <w:rsid w:val="002770AE"/>
    <w:rsid w:val="002819A7"/>
    <w:rsid w:val="00295AE8"/>
    <w:rsid w:val="002B0693"/>
    <w:rsid w:val="002D5E29"/>
    <w:rsid w:val="002E16ED"/>
    <w:rsid w:val="002E1B9E"/>
    <w:rsid w:val="002E55BD"/>
    <w:rsid w:val="002F73FB"/>
    <w:rsid w:val="00302FE3"/>
    <w:rsid w:val="00307E1F"/>
    <w:rsid w:val="00307E70"/>
    <w:rsid w:val="0031133F"/>
    <w:rsid w:val="003158AF"/>
    <w:rsid w:val="0032009C"/>
    <w:rsid w:val="00320BF9"/>
    <w:rsid w:val="00322D68"/>
    <w:rsid w:val="00327514"/>
    <w:rsid w:val="00352836"/>
    <w:rsid w:val="00367012"/>
    <w:rsid w:val="003703EE"/>
    <w:rsid w:val="00390ED3"/>
    <w:rsid w:val="003A08B4"/>
    <w:rsid w:val="003A0A02"/>
    <w:rsid w:val="003A7C93"/>
    <w:rsid w:val="003B2307"/>
    <w:rsid w:val="003D7938"/>
    <w:rsid w:val="003E2C94"/>
    <w:rsid w:val="003E56E5"/>
    <w:rsid w:val="004014FC"/>
    <w:rsid w:val="0040271E"/>
    <w:rsid w:val="00402975"/>
    <w:rsid w:val="0041449D"/>
    <w:rsid w:val="0042542A"/>
    <w:rsid w:val="00431598"/>
    <w:rsid w:val="004330E3"/>
    <w:rsid w:val="004352D7"/>
    <w:rsid w:val="00435DC8"/>
    <w:rsid w:val="0044094A"/>
    <w:rsid w:val="00440AA1"/>
    <w:rsid w:val="004428CE"/>
    <w:rsid w:val="004539BE"/>
    <w:rsid w:val="00454640"/>
    <w:rsid w:val="00455F04"/>
    <w:rsid w:val="00456D63"/>
    <w:rsid w:val="00467BD9"/>
    <w:rsid w:val="00476510"/>
    <w:rsid w:val="0048166C"/>
    <w:rsid w:val="004822C0"/>
    <w:rsid w:val="004A2C0E"/>
    <w:rsid w:val="004A6078"/>
    <w:rsid w:val="004A644D"/>
    <w:rsid w:val="004C53D1"/>
    <w:rsid w:val="004E706A"/>
    <w:rsid w:val="004F6C1F"/>
    <w:rsid w:val="00510220"/>
    <w:rsid w:val="00520991"/>
    <w:rsid w:val="00520EED"/>
    <w:rsid w:val="005564E2"/>
    <w:rsid w:val="005844AA"/>
    <w:rsid w:val="005B2AA6"/>
    <w:rsid w:val="005C092F"/>
    <w:rsid w:val="005D30B8"/>
    <w:rsid w:val="005D30EF"/>
    <w:rsid w:val="005F6AE9"/>
    <w:rsid w:val="00607616"/>
    <w:rsid w:val="00616109"/>
    <w:rsid w:val="00632D98"/>
    <w:rsid w:val="00635561"/>
    <w:rsid w:val="00642EE9"/>
    <w:rsid w:val="0064600C"/>
    <w:rsid w:val="00661841"/>
    <w:rsid w:val="00674A7C"/>
    <w:rsid w:val="006848E8"/>
    <w:rsid w:val="00691961"/>
    <w:rsid w:val="006D3C43"/>
    <w:rsid w:val="006F0500"/>
    <w:rsid w:val="006F48B9"/>
    <w:rsid w:val="00703095"/>
    <w:rsid w:val="0070521C"/>
    <w:rsid w:val="0072247F"/>
    <w:rsid w:val="00724A03"/>
    <w:rsid w:val="00743F4C"/>
    <w:rsid w:val="00745D50"/>
    <w:rsid w:val="00750A9D"/>
    <w:rsid w:val="007733AD"/>
    <w:rsid w:val="007776E9"/>
    <w:rsid w:val="00796C5C"/>
    <w:rsid w:val="007A7FAD"/>
    <w:rsid w:val="007C08E0"/>
    <w:rsid w:val="007C67DC"/>
    <w:rsid w:val="007D5321"/>
    <w:rsid w:val="007E05A1"/>
    <w:rsid w:val="007E1C67"/>
    <w:rsid w:val="007E5B12"/>
    <w:rsid w:val="007E5DFD"/>
    <w:rsid w:val="007E7D03"/>
    <w:rsid w:val="007F2929"/>
    <w:rsid w:val="00807BFA"/>
    <w:rsid w:val="00812C10"/>
    <w:rsid w:val="00816838"/>
    <w:rsid w:val="008219B4"/>
    <w:rsid w:val="0084608D"/>
    <w:rsid w:val="0084680D"/>
    <w:rsid w:val="00846EF7"/>
    <w:rsid w:val="00857C37"/>
    <w:rsid w:val="0088567C"/>
    <w:rsid w:val="00891AC0"/>
    <w:rsid w:val="00895865"/>
    <w:rsid w:val="008B6E87"/>
    <w:rsid w:val="008D296F"/>
    <w:rsid w:val="008D5F70"/>
    <w:rsid w:val="008E187F"/>
    <w:rsid w:val="008E20C1"/>
    <w:rsid w:val="008E6AFB"/>
    <w:rsid w:val="00945412"/>
    <w:rsid w:val="009570F9"/>
    <w:rsid w:val="00965637"/>
    <w:rsid w:val="00970C6E"/>
    <w:rsid w:val="00984975"/>
    <w:rsid w:val="009973AB"/>
    <w:rsid w:val="009A3E27"/>
    <w:rsid w:val="009B6835"/>
    <w:rsid w:val="009B757F"/>
    <w:rsid w:val="009B7CCA"/>
    <w:rsid w:val="009E0ABB"/>
    <w:rsid w:val="009E2B85"/>
    <w:rsid w:val="009F0FDB"/>
    <w:rsid w:val="00A1598B"/>
    <w:rsid w:val="00A25CB0"/>
    <w:rsid w:val="00A33BF4"/>
    <w:rsid w:val="00A533AD"/>
    <w:rsid w:val="00A553E9"/>
    <w:rsid w:val="00A62DD4"/>
    <w:rsid w:val="00A72D17"/>
    <w:rsid w:val="00A751FD"/>
    <w:rsid w:val="00A80442"/>
    <w:rsid w:val="00A809C3"/>
    <w:rsid w:val="00A83FF5"/>
    <w:rsid w:val="00AA0CAF"/>
    <w:rsid w:val="00AA25C6"/>
    <w:rsid w:val="00AA5C57"/>
    <w:rsid w:val="00AB32C1"/>
    <w:rsid w:val="00AB57C6"/>
    <w:rsid w:val="00AD5A57"/>
    <w:rsid w:val="00AE107B"/>
    <w:rsid w:val="00AE6D8C"/>
    <w:rsid w:val="00B223EB"/>
    <w:rsid w:val="00B318A4"/>
    <w:rsid w:val="00B31EBE"/>
    <w:rsid w:val="00B3217D"/>
    <w:rsid w:val="00B36A13"/>
    <w:rsid w:val="00B55710"/>
    <w:rsid w:val="00B56BDD"/>
    <w:rsid w:val="00B60543"/>
    <w:rsid w:val="00B61316"/>
    <w:rsid w:val="00B61A44"/>
    <w:rsid w:val="00BD2438"/>
    <w:rsid w:val="00BD4F04"/>
    <w:rsid w:val="00BF54F2"/>
    <w:rsid w:val="00C11B41"/>
    <w:rsid w:val="00C508F9"/>
    <w:rsid w:val="00C60E12"/>
    <w:rsid w:val="00C83C66"/>
    <w:rsid w:val="00C850AD"/>
    <w:rsid w:val="00C9411D"/>
    <w:rsid w:val="00C95546"/>
    <w:rsid w:val="00CA4D57"/>
    <w:rsid w:val="00CA509C"/>
    <w:rsid w:val="00CB377F"/>
    <w:rsid w:val="00CB3A01"/>
    <w:rsid w:val="00CB49F2"/>
    <w:rsid w:val="00CB59ED"/>
    <w:rsid w:val="00CD578C"/>
    <w:rsid w:val="00CE5DC5"/>
    <w:rsid w:val="00CF0076"/>
    <w:rsid w:val="00CF4AF6"/>
    <w:rsid w:val="00D205F8"/>
    <w:rsid w:val="00D31243"/>
    <w:rsid w:val="00D34C11"/>
    <w:rsid w:val="00D4502F"/>
    <w:rsid w:val="00D64B2E"/>
    <w:rsid w:val="00D76426"/>
    <w:rsid w:val="00D90936"/>
    <w:rsid w:val="00DA09DC"/>
    <w:rsid w:val="00DA2773"/>
    <w:rsid w:val="00DD67DC"/>
    <w:rsid w:val="00DE07CA"/>
    <w:rsid w:val="00DE1D08"/>
    <w:rsid w:val="00DE609E"/>
    <w:rsid w:val="00E01688"/>
    <w:rsid w:val="00E034D2"/>
    <w:rsid w:val="00E06B93"/>
    <w:rsid w:val="00E07EE1"/>
    <w:rsid w:val="00E22B60"/>
    <w:rsid w:val="00E36B69"/>
    <w:rsid w:val="00E46489"/>
    <w:rsid w:val="00E465B7"/>
    <w:rsid w:val="00E54BC5"/>
    <w:rsid w:val="00E605FA"/>
    <w:rsid w:val="00E63041"/>
    <w:rsid w:val="00E91268"/>
    <w:rsid w:val="00EB77E1"/>
    <w:rsid w:val="00EC3575"/>
    <w:rsid w:val="00ED2826"/>
    <w:rsid w:val="00ED4416"/>
    <w:rsid w:val="00ED4E2D"/>
    <w:rsid w:val="00ED5B05"/>
    <w:rsid w:val="00EE36CA"/>
    <w:rsid w:val="00EE3718"/>
    <w:rsid w:val="00F02DC8"/>
    <w:rsid w:val="00F03236"/>
    <w:rsid w:val="00F05C11"/>
    <w:rsid w:val="00F10BE5"/>
    <w:rsid w:val="00F26BAC"/>
    <w:rsid w:val="00F47491"/>
    <w:rsid w:val="00F53D1D"/>
    <w:rsid w:val="00F5735A"/>
    <w:rsid w:val="00F633A1"/>
    <w:rsid w:val="00F77BE9"/>
    <w:rsid w:val="00F843B4"/>
    <w:rsid w:val="00FA3728"/>
    <w:rsid w:val="00FA7677"/>
    <w:rsid w:val="00FC1639"/>
    <w:rsid w:val="00FC7C3C"/>
    <w:rsid w:val="00FD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483980"/>
  <w15:chartTrackingRefBased/>
  <w15:docId w15:val="{C80666CD-383E-40FC-ADFB-F750B3D2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1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13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73AB"/>
    <w:pPr>
      <w:spacing w:after="0" w:line="240" w:lineRule="auto"/>
    </w:pPr>
    <w:rPr>
      <w:sz w:val="20"/>
      <w:szCs w:val="20"/>
    </w:rPr>
  </w:style>
  <w:style w:type="character" w:customStyle="1" w:styleId="FootnoteTextChar">
    <w:name w:val="Footnote Text Char"/>
    <w:basedOn w:val="DefaultParagraphFont"/>
    <w:link w:val="FootnoteText"/>
    <w:uiPriority w:val="99"/>
    <w:rsid w:val="009973AB"/>
    <w:rPr>
      <w:sz w:val="20"/>
      <w:szCs w:val="20"/>
    </w:rPr>
  </w:style>
  <w:style w:type="character" w:styleId="FootnoteReference">
    <w:name w:val="footnote reference"/>
    <w:basedOn w:val="DefaultParagraphFont"/>
    <w:uiPriority w:val="99"/>
    <w:semiHidden/>
    <w:unhideWhenUsed/>
    <w:rsid w:val="009973AB"/>
    <w:rPr>
      <w:vertAlign w:val="superscript"/>
    </w:rPr>
  </w:style>
  <w:style w:type="character" w:styleId="EndnoteReference">
    <w:name w:val="endnote reference"/>
    <w:basedOn w:val="DefaultParagraphFont"/>
    <w:uiPriority w:val="99"/>
    <w:semiHidden/>
    <w:unhideWhenUsed/>
    <w:rsid w:val="00007FE8"/>
    <w:rPr>
      <w:vertAlign w:val="superscript"/>
    </w:rPr>
  </w:style>
  <w:style w:type="paragraph" w:styleId="Header">
    <w:name w:val="header"/>
    <w:basedOn w:val="Normal"/>
    <w:link w:val="HeaderChar"/>
    <w:uiPriority w:val="99"/>
    <w:unhideWhenUsed/>
    <w:rsid w:val="00D31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43"/>
  </w:style>
  <w:style w:type="paragraph" w:styleId="Footer">
    <w:name w:val="footer"/>
    <w:basedOn w:val="Normal"/>
    <w:link w:val="FooterChar"/>
    <w:uiPriority w:val="99"/>
    <w:unhideWhenUsed/>
    <w:rsid w:val="00D3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43"/>
  </w:style>
  <w:style w:type="paragraph" w:styleId="BalloonText">
    <w:name w:val="Balloon Text"/>
    <w:basedOn w:val="Normal"/>
    <w:link w:val="BalloonTextChar"/>
    <w:uiPriority w:val="99"/>
    <w:semiHidden/>
    <w:unhideWhenUsed/>
    <w:rsid w:val="00CA4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D57"/>
    <w:rPr>
      <w:rFonts w:ascii="Segoe UI" w:hAnsi="Segoe UI" w:cs="Segoe UI"/>
      <w:sz w:val="18"/>
      <w:szCs w:val="18"/>
    </w:rPr>
  </w:style>
  <w:style w:type="character" w:styleId="CommentReference">
    <w:name w:val="annotation reference"/>
    <w:basedOn w:val="DefaultParagraphFont"/>
    <w:uiPriority w:val="99"/>
    <w:semiHidden/>
    <w:unhideWhenUsed/>
    <w:rsid w:val="00F843B4"/>
    <w:rPr>
      <w:sz w:val="16"/>
      <w:szCs w:val="16"/>
    </w:rPr>
  </w:style>
  <w:style w:type="paragraph" w:styleId="CommentText">
    <w:name w:val="annotation text"/>
    <w:basedOn w:val="Normal"/>
    <w:link w:val="CommentTextChar"/>
    <w:uiPriority w:val="99"/>
    <w:semiHidden/>
    <w:unhideWhenUsed/>
    <w:rsid w:val="00F843B4"/>
    <w:pPr>
      <w:spacing w:line="240" w:lineRule="auto"/>
    </w:pPr>
    <w:rPr>
      <w:sz w:val="20"/>
      <w:szCs w:val="20"/>
    </w:rPr>
  </w:style>
  <w:style w:type="character" w:customStyle="1" w:styleId="CommentTextChar">
    <w:name w:val="Comment Text Char"/>
    <w:basedOn w:val="DefaultParagraphFont"/>
    <w:link w:val="CommentText"/>
    <w:uiPriority w:val="99"/>
    <w:semiHidden/>
    <w:rsid w:val="00F843B4"/>
    <w:rPr>
      <w:sz w:val="20"/>
      <w:szCs w:val="20"/>
    </w:rPr>
  </w:style>
  <w:style w:type="paragraph" w:styleId="CommentSubject">
    <w:name w:val="annotation subject"/>
    <w:basedOn w:val="CommentText"/>
    <w:next w:val="CommentText"/>
    <w:link w:val="CommentSubjectChar"/>
    <w:uiPriority w:val="99"/>
    <w:semiHidden/>
    <w:unhideWhenUsed/>
    <w:rsid w:val="00F843B4"/>
    <w:rPr>
      <w:b/>
      <w:bCs/>
    </w:rPr>
  </w:style>
  <w:style w:type="character" w:customStyle="1" w:styleId="CommentSubjectChar">
    <w:name w:val="Comment Subject Char"/>
    <w:basedOn w:val="CommentTextChar"/>
    <w:link w:val="CommentSubject"/>
    <w:uiPriority w:val="99"/>
    <w:semiHidden/>
    <w:rsid w:val="00F843B4"/>
    <w:rPr>
      <w:b/>
      <w:bCs/>
      <w:sz w:val="20"/>
      <w:szCs w:val="20"/>
    </w:rPr>
  </w:style>
  <w:style w:type="character" w:styleId="Hyperlink">
    <w:name w:val="Hyperlink"/>
    <w:basedOn w:val="DefaultParagraphFont"/>
    <w:uiPriority w:val="99"/>
    <w:unhideWhenUsed/>
    <w:rsid w:val="00F843B4"/>
    <w:rPr>
      <w:color w:val="0563C1" w:themeColor="hyperlink"/>
      <w:u w:val="single"/>
    </w:rPr>
  </w:style>
  <w:style w:type="character" w:styleId="FollowedHyperlink">
    <w:name w:val="FollowedHyperlink"/>
    <w:basedOn w:val="DefaultParagraphFont"/>
    <w:uiPriority w:val="99"/>
    <w:semiHidden/>
    <w:unhideWhenUsed/>
    <w:rsid w:val="0007406D"/>
    <w:rPr>
      <w:color w:val="954F72" w:themeColor="followedHyperlink"/>
      <w:u w:val="single"/>
    </w:rPr>
  </w:style>
  <w:style w:type="character" w:customStyle="1" w:styleId="Heading2Char">
    <w:name w:val="Heading 2 Char"/>
    <w:basedOn w:val="DefaultParagraphFont"/>
    <w:link w:val="Heading2"/>
    <w:uiPriority w:val="9"/>
    <w:rsid w:val="00B6131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6131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613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31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B757F"/>
    <w:pPr>
      <w:ind w:left="720"/>
      <w:contextualSpacing/>
    </w:pPr>
  </w:style>
  <w:style w:type="paragraph" w:styleId="BodyText">
    <w:name w:val="Body Text"/>
    <w:basedOn w:val="Normal"/>
    <w:link w:val="BodyTextChar"/>
    <w:uiPriority w:val="1"/>
    <w:qFormat/>
    <w:rsid w:val="00DE1D08"/>
    <w:pPr>
      <w:autoSpaceDE w:val="0"/>
      <w:autoSpaceDN w:val="0"/>
      <w:adjustRightInd w:val="0"/>
      <w:spacing w:before="82" w:after="0" w:line="240" w:lineRule="auto"/>
      <w:ind w:left="1988"/>
    </w:pPr>
    <w:rPr>
      <w:rFonts w:ascii="Arial" w:hAnsi="Arial" w:cs="Arial"/>
      <w:i/>
      <w:iCs/>
      <w:sz w:val="19"/>
      <w:szCs w:val="19"/>
    </w:rPr>
  </w:style>
  <w:style w:type="character" w:customStyle="1" w:styleId="BodyTextChar">
    <w:name w:val="Body Text Char"/>
    <w:basedOn w:val="DefaultParagraphFont"/>
    <w:link w:val="BodyText"/>
    <w:uiPriority w:val="1"/>
    <w:rsid w:val="00DE1D08"/>
    <w:rPr>
      <w:rFonts w:ascii="Arial" w:hAnsi="Arial" w:cs="Arial"/>
      <w:i/>
      <w:iCs/>
      <w:sz w:val="19"/>
      <w:szCs w:val="19"/>
    </w:rPr>
  </w:style>
  <w:style w:type="paragraph" w:customStyle="1" w:styleId="TableParagraph">
    <w:name w:val="Table Paragraph"/>
    <w:basedOn w:val="Normal"/>
    <w:uiPriority w:val="1"/>
    <w:qFormat/>
    <w:rsid w:val="00DE1D08"/>
    <w:pPr>
      <w:autoSpaceDE w:val="0"/>
      <w:autoSpaceDN w:val="0"/>
      <w:adjustRightInd w:val="0"/>
      <w:spacing w:after="0"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rsid w:val="00A72D17"/>
    <w:pPr>
      <w:outlineLvl w:val="9"/>
    </w:pPr>
  </w:style>
  <w:style w:type="paragraph" w:styleId="TOC1">
    <w:name w:val="toc 1"/>
    <w:basedOn w:val="Normal"/>
    <w:next w:val="Normal"/>
    <w:autoRedefine/>
    <w:uiPriority w:val="39"/>
    <w:unhideWhenUsed/>
    <w:rsid w:val="00A72D17"/>
    <w:pPr>
      <w:spacing w:after="100"/>
    </w:pPr>
  </w:style>
  <w:style w:type="paragraph" w:styleId="TOC2">
    <w:name w:val="toc 2"/>
    <w:basedOn w:val="Normal"/>
    <w:next w:val="Normal"/>
    <w:autoRedefine/>
    <w:uiPriority w:val="39"/>
    <w:unhideWhenUsed/>
    <w:rsid w:val="00A72D17"/>
    <w:pPr>
      <w:spacing w:after="100"/>
      <w:ind w:left="220"/>
    </w:pPr>
  </w:style>
  <w:style w:type="paragraph" w:styleId="TOC3">
    <w:name w:val="toc 3"/>
    <w:basedOn w:val="Normal"/>
    <w:next w:val="Normal"/>
    <w:autoRedefine/>
    <w:uiPriority w:val="39"/>
    <w:unhideWhenUsed/>
    <w:rsid w:val="00A72D17"/>
    <w:pPr>
      <w:spacing w:after="100"/>
      <w:ind w:left="440"/>
    </w:pPr>
    <w:rPr>
      <w:rFonts w:eastAsiaTheme="minorEastAsia" w:cs="Times New Roman"/>
    </w:rPr>
  </w:style>
  <w:style w:type="table" w:styleId="TableGrid">
    <w:name w:val="Table Grid"/>
    <w:basedOn w:val="TableNormal"/>
    <w:uiPriority w:val="39"/>
    <w:rsid w:val="00F4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78480">
      <w:bodyDiv w:val="1"/>
      <w:marLeft w:val="0"/>
      <w:marRight w:val="0"/>
      <w:marTop w:val="0"/>
      <w:marBottom w:val="0"/>
      <w:divBdr>
        <w:top w:val="none" w:sz="0" w:space="0" w:color="auto"/>
        <w:left w:val="none" w:sz="0" w:space="0" w:color="auto"/>
        <w:bottom w:val="none" w:sz="0" w:space="0" w:color="auto"/>
        <w:right w:val="none" w:sz="0" w:space="0" w:color="auto"/>
      </w:divBdr>
    </w:div>
    <w:div w:id="180037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tc.wa.gov/aboutUs/Documents/DER%20Planning%20Report%2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803BED17F92143B869836E24D49956" ma:contentTypeVersion="104" ma:contentTypeDescription="" ma:contentTypeScope="" ma:versionID="bce2ca54c96dfac71b4b1c5cdec43f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Visibility xmlns="dc463f71-b30c-4ab2-9473-d307f9d35888">Full Visibility</Visibility>
    <DocumentSetType xmlns="dc463f71-b30c-4ab2-9473-d307f9d35888">Comment</DocumentSetType>
    <IsConfidential xmlns="dc463f71-b30c-4ab2-9473-d307f9d35888">false</IsConfidential>
    <CaseType xmlns="dc463f71-b30c-4ab2-9473-d307f9d35888">Plan</CaseType>
    <IndustryCode xmlns="dc463f71-b30c-4ab2-9473-d307f9d35888">150</IndustryCode>
    <CaseStatus xmlns="dc463f71-b30c-4ab2-9473-d307f9d35888">Closed</CaseStatus>
    <OpenedDate xmlns="dc463f71-b30c-4ab2-9473-d307f9d35888">2016-07-14T07:00:00+00:00</OpenedDate>
    <Date1 xmlns="dc463f71-b30c-4ab2-9473-d307f9d35888">2018-02-07T00:33:05+00:00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160919</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F8484-13A8-4528-B7B8-5A2CC2715DD6}"/>
</file>

<file path=customXml/itemProps2.xml><?xml version="1.0" encoding="utf-8"?>
<ds:datastoreItem xmlns:ds="http://schemas.openxmlformats.org/officeDocument/2006/customXml" ds:itemID="{445EA944-1B6C-4D38-B256-EEB3ECF8D150}"/>
</file>

<file path=customXml/itemProps3.xml><?xml version="1.0" encoding="utf-8"?>
<ds:datastoreItem xmlns:ds="http://schemas.openxmlformats.org/officeDocument/2006/customXml" ds:itemID="{67FC5DED-47AA-495C-8039-D4FE638B9F39}">
  <ds:schemaRefs>
    <ds:schemaRef ds:uri="http://schemas.microsoft.com/sharepoint/v3/contenttype/forms"/>
  </ds:schemaRefs>
</ds:datastoreItem>
</file>

<file path=customXml/itemProps4.xml><?xml version="1.0" encoding="utf-8"?>
<ds:datastoreItem xmlns:ds="http://schemas.openxmlformats.org/officeDocument/2006/customXml" ds:itemID="{7AB3D7ED-0133-481D-8F7D-CAB869A38E4F}">
  <ds:schemaRefs>
    <ds:schemaRef ds:uri="http://schemas.microsoft.com/office/infopath/2007/PartnerControls"/>
    <ds:schemaRef ds:uri="e1dc3bc8-fd52-4fc1-bf7e-5a2339f2d81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3"/>
    <ds:schemaRef ds:uri="http://www.w3.org/XML/1998/namespace"/>
  </ds:schemaRefs>
</ds:datastoreItem>
</file>

<file path=customXml/itemProps5.xml><?xml version="1.0" encoding="utf-8"?>
<ds:datastoreItem xmlns:ds="http://schemas.openxmlformats.org/officeDocument/2006/customXml" ds:itemID="{E5754EF3-AC22-4080-9DAC-17AB7314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11</Pages>
  <Words>3332</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PSE 2017 IRP staff Cover letter</vt:lpstr>
    </vt:vector>
  </TitlesOfParts>
  <Company>Washington Utilities and Transportation Commission</Company>
  <LinksUpToDate>false</LinksUpToDate>
  <CharactersWithSpaces>22281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PSE 2017 IRP</dc:subject>
  <dc:creator>Nightingale, David (UTC)</dc:creator>
  <cp:keywords/>
  <dc:description/>
  <cp:lastModifiedBy>Snyder, Jennifer (UTC)</cp:lastModifiedBy>
  <cp:revision>74</cp:revision>
  <cp:lastPrinted>2018-02-06T22:46:00Z</cp:lastPrinted>
  <dcterms:created xsi:type="dcterms:W3CDTF">2018-01-13T00:16:00Z</dcterms:created>
  <dcterms:modified xsi:type="dcterms:W3CDTF">2018-02-07T00:08:00Z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0x0101006E56B4D1795A2E4DB2F0B01679ED314A00B3803BED17F92143B869836E24D49956</vt:lpwstr>
  </property>
  <property fmtid="{D5CDD505-2E9C-101B-9397-08002B2CF9AE}" pid="3" name="_dlc_policyId">
    <vt:lpwstr>0x010100F790124314363D4FB74156C09483F9D5|240607033</vt:lpwstr>
  </property>
  <property fmtid="{D5CDD505-2E9C-101B-9397-08002B2CF9AE}" pid="4" name="ItemRetentionFormula">
    <vt:lpwstr>&lt;formula id="Microsoft.Office.RecordsManagement.PolicyFeatures.Expiration.Formula.BuiltIn"&gt;&lt;number&gt;6&lt;/number&gt;&lt;property&gt;Created&lt;/property&gt;&lt;propertyId&gt;8c06beca-0777-48f7-91c7-6da68bc07b69&lt;/propertyId&gt;&lt;period&gt;months&lt;/period&gt;&lt;/formula&gt;</vt:lpwstr>
  </property>
  <property fmtid="{D5CDD505-2E9C-101B-9397-08002B2CF9AE}" pid="6" name="EfsecDocumentType">
    <vt:lpwstr>Documents</vt:lpwstr>
  </property>
  <property fmtid="{D5CDD505-2E9C-101B-9397-08002B2CF9AE}" pid="11" name="IsOfficialRecord">
    <vt:bool>false</vt:bool>
  </property>
  <property fmtid="{D5CDD505-2E9C-101B-9397-08002B2CF9AE}" pid="12"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