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87" w:rsidRPr="00EC55F2" w:rsidRDefault="00F80787" w:rsidP="00D83579">
      <w:pPr>
        <w:pStyle w:val="Title"/>
        <w:suppressLineNumbers/>
        <w:rPr>
          <w:rFonts w:ascii="Times New Roman" w:hAnsi="Times New Roman"/>
          <w:szCs w:val="24"/>
        </w:rPr>
      </w:pPr>
    </w:p>
    <w:p w:rsidR="00F80787" w:rsidRPr="001106FD" w:rsidRDefault="00F80787" w:rsidP="00D83579">
      <w:pPr>
        <w:suppressLineNumbers/>
        <w:spacing w:line="480" w:lineRule="auto"/>
        <w:jc w:val="center"/>
        <w:rPr>
          <w:rFonts w:ascii="Times New Roman" w:hAnsi="Times New Roman"/>
          <w:b/>
          <w:sz w:val="24"/>
          <w:szCs w:val="24"/>
        </w:rPr>
      </w:pPr>
      <w:r w:rsidRPr="001106FD">
        <w:rPr>
          <w:rFonts w:ascii="Times New Roman" w:hAnsi="Times New Roman"/>
          <w:b/>
          <w:sz w:val="24"/>
          <w:szCs w:val="24"/>
        </w:rPr>
        <w:t xml:space="preserve">BEFORE THE </w:t>
      </w:r>
    </w:p>
    <w:p w:rsidR="00F80787" w:rsidRPr="001106FD" w:rsidRDefault="00F80787" w:rsidP="00D83579">
      <w:pPr>
        <w:suppressLineNumbers/>
        <w:spacing w:line="480" w:lineRule="auto"/>
        <w:jc w:val="center"/>
        <w:rPr>
          <w:rFonts w:ascii="Times New Roman" w:hAnsi="Times New Roman"/>
          <w:b/>
          <w:sz w:val="24"/>
          <w:szCs w:val="24"/>
        </w:rPr>
      </w:pPr>
      <w:r w:rsidRPr="001106FD">
        <w:rPr>
          <w:rFonts w:ascii="Times New Roman" w:hAnsi="Times New Roman"/>
          <w:b/>
          <w:sz w:val="24"/>
          <w:szCs w:val="24"/>
        </w:rPr>
        <w:t>WASHINGTON UTILITIES AND TRANSPORTATION COMMISSION</w:t>
      </w:r>
    </w:p>
    <w:p w:rsidR="00F80787" w:rsidRPr="001106FD" w:rsidRDefault="00F80787" w:rsidP="00D83579">
      <w:pPr>
        <w:suppressLineNumbers/>
        <w:jc w:val="center"/>
        <w:rPr>
          <w:rFonts w:ascii="Times New Roman" w:hAnsi="Times New Roman"/>
          <w:sz w:val="24"/>
          <w:szCs w:val="24"/>
        </w:rPr>
      </w:pPr>
    </w:p>
    <w:tbl>
      <w:tblPr>
        <w:tblpPr w:leftFromText="180" w:rightFromText="180" w:vertAnchor="text" w:tblpY="1"/>
        <w:tblOverlap w:val="never"/>
        <w:tblW w:w="0" w:type="auto"/>
        <w:tblLayout w:type="fixed"/>
        <w:tblLook w:val="0000"/>
      </w:tblPr>
      <w:tblGrid>
        <w:gridCol w:w="4428"/>
        <w:gridCol w:w="360"/>
        <w:gridCol w:w="4608"/>
      </w:tblGrid>
      <w:tr w:rsidR="00F80787" w:rsidRPr="001106FD" w:rsidTr="00E12FBE">
        <w:trPr>
          <w:trHeight w:val="3600"/>
        </w:trPr>
        <w:tc>
          <w:tcPr>
            <w:tcW w:w="4428" w:type="dxa"/>
          </w:tcPr>
          <w:p w:rsidR="00F80787" w:rsidRPr="001106FD" w:rsidRDefault="00F80787" w:rsidP="00E12FBE">
            <w:pPr>
              <w:suppressLineNumbers/>
              <w:rPr>
                <w:rFonts w:ascii="Times New Roman" w:hAnsi="Times New Roman"/>
                <w:sz w:val="24"/>
                <w:szCs w:val="24"/>
              </w:rPr>
            </w:pP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 xml:space="preserve">WASHINGTON UTILITIES </w:t>
            </w:r>
            <w:smartTag w:uri="urn:schemas-microsoft-com:office:smarttags" w:element="stockticker">
              <w:r w:rsidRPr="001106FD">
                <w:rPr>
                  <w:rFonts w:ascii="Times New Roman" w:hAnsi="Times New Roman"/>
                  <w:sz w:val="24"/>
                  <w:szCs w:val="24"/>
                </w:rPr>
                <w:t>AND</w:t>
              </w:r>
            </w:smartTag>
            <w:r w:rsidRPr="001106FD">
              <w:rPr>
                <w:rFonts w:ascii="Times New Roman" w:hAnsi="Times New Roman"/>
                <w:sz w:val="24"/>
                <w:szCs w:val="24"/>
              </w:rPr>
              <w:t xml:space="preserve">  </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TRANSPORTATION COMMISSION,</w:t>
            </w:r>
          </w:p>
          <w:p w:rsidR="00F80787" w:rsidRPr="001106FD" w:rsidRDefault="00F80787" w:rsidP="00E12FBE">
            <w:pPr>
              <w:suppressLineNumbers/>
              <w:rPr>
                <w:rFonts w:ascii="Times New Roman" w:hAnsi="Times New Roman"/>
                <w:sz w:val="24"/>
                <w:szCs w:val="24"/>
              </w:rPr>
            </w:pP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 xml:space="preserve">                      Complainant,</w:t>
            </w:r>
          </w:p>
          <w:p w:rsidR="00F80787" w:rsidRPr="001106FD" w:rsidRDefault="00F80787" w:rsidP="00E12FBE">
            <w:pPr>
              <w:suppressLineNumbers/>
              <w:rPr>
                <w:rFonts w:ascii="Times New Roman" w:hAnsi="Times New Roman"/>
                <w:sz w:val="24"/>
                <w:szCs w:val="24"/>
              </w:rPr>
            </w:pPr>
          </w:p>
          <w:p w:rsidR="00F80787" w:rsidRPr="001106FD" w:rsidRDefault="00F80787" w:rsidP="00E12FBE">
            <w:pPr>
              <w:suppressLineNumbers/>
              <w:jc w:val="center"/>
              <w:rPr>
                <w:rFonts w:ascii="Times New Roman" w:hAnsi="Times New Roman"/>
                <w:sz w:val="24"/>
                <w:szCs w:val="24"/>
              </w:rPr>
            </w:pPr>
            <w:proofErr w:type="gramStart"/>
            <w:r w:rsidRPr="001106FD">
              <w:rPr>
                <w:rFonts w:ascii="Times New Roman" w:hAnsi="Times New Roman"/>
                <w:sz w:val="24"/>
                <w:szCs w:val="24"/>
              </w:rPr>
              <w:t>v</w:t>
            </w:r>
            <w:proofErr w:type="gramEnd"/>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PACIFICORP  d/b/a PACIFIC POWER</w:t>
            </w:r>
          </w:p>
          <w:p w:rsidR="00F80787" w:rsidRPr="001106FD" w:rsidRDefault="00F80787" w:rsidP="00E12FBE">
            <w:pPr>
              <w:suppressLineNumbers/>
              <w:rPr>
                <w:rFonts w:ascii="Times New Roman" w:hAnsi="Times New Roman"/>
                <w:sz w:val="24"/>
                <w:szCs w:val="24"/>
              </w:rPr>
            </w:pPr>
            <w:smartTag w:uri="urn:schemas-microsoft-com:office:smarttags" w:element="stockticker">
              <w:r w:rsidRPr="001106FD">
                <w:rPr>
                  <w:rFonts w:ascii="Times New Roman" w:hAnsi="Times New Roman"/>
                  <w:sz w:val="24"/>
                  <w:szCs w:val="24"/>
                </w:rPr>
                <w:t>AND</w:t>
              </w:r>
            </w:smartTag>
            <w:r w:rsidRPr="001106FD">
              <w:rPr>
                <w:rFonts w:ascii="Times New Roman" w:hAnsi="Times New Roman"/>
                <w:sz w:val="24"/>
                <w:szCs w:val="24"/>
              </w:rPr>
              <w:t xml:space="preserve"> LIGHT COMPANY,</w:t>
            </w:r>
          </w:p>
          <w:p w:rsidR="00F80787" w:rsidRPr="001106FD" w:rsidRDefault="00F80787" w:rsidP="00E12FBE">
            <w:pPr>
              <w:suppressLineNumbers/>
              <w:rPr>
                <w:rFonts w:ascii="Times New Roman" w:hAnsi="Times New Roman"/>
                <w:sz w:val="24"/>
                <w:szCs w:val="24"/>
              </w:rPr>
            </w:pP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 xml:space="preserve">                      Respondent.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ab/>
            </w:r>
            <w:r w:rsidRPr="001106FD">
              <w:rPr>
                <w:rFonts w:ascii="Times New Roman" w:hAnsi="Times New Roman"/>
                <w:sz w:val="24"/>
                <w:szCs w:val="24"/>
              </w:rPr>
              <w:tab/>
            </w:r>
          </w:p>
          <w:p w:rsidR="00F80787" w:rsidRPr="001106FD" w:rsidRDefault="00F80787" w:rsidP="00E12FBE">
            <w:pPr>
              <w:tabs>
                <w:tab w:val="left" w:pos="2145"/>
              </w:tabs>
              <w:rPr>
                <w:rFonts w:ascii="Times New Roman" w:hAnsi="Times New Roman"/>
                <w:sz w:val="24"/>
                <w:szCs w:val="24"/>
              </w:rPr>
            </w:pPr>
            <w:r w:rsidRPr="001106FD">
              <w:rPr>
                <w:rFonts w:ascii="Times New Roman" w:hAnsi="Times New Roman"/>
                <w:sz w:val="24"/>
                <w:szCs w:val="24"/>
              </w:rPr>
              <w:t>______________________________</w:t>
            </w:r>
            <w:r w:rsidR="00F4164E">
              <w:rPr>
                <w:rFonts w:ascii="Times New Roman" w:hAnsi="Times New Roman"/>
                <w:sz w:val="24"/>
                <w:szCs w:val="24"/>
              </w:rPr>
              <w:t>____</w:t>
            </w:r>
          </w:p>
        </w:tc>
        <w:tc>
          <w:tcPr>
            <w:tcW w:w="360" w:type="dxa"/>
          </w:tcPr>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p w:rsidR="00F80787" w:rsidRPr="001106FD" w:rsidRDefault="00F80787" w:rsidP="00E12FBE">
            <w:pPr>
              <w:suppressLineNumbers/>
              <w:rPr>
                <w:rFonts w:ascii="Times New Roman" w:hAnsi="Times New Roman"/>
                <w:sz w:val="24"/>
                <w:szCs w:val="24"/>
              </w:rPr>
            </w:pPr>
            <w:r w:rsidRPr="001106FD">
              <w:rPr>
                <w:rFonts w:ascii="Times New Roman" w:hAnsi="Times New Roman"/>
                <w:sz w:val="24"/>
                <w:szCs w:val="24"/>
              </w:rPr>
              <w:t>)</w:t>
            </w:r>
          </w:p>
        </w:tc>
        <w:tc>
          <w:tcPr>
            <w:tcW w:w="4608" w:type="dxa"/>
          </w:tcPr>
          <w:p w:rsidR="00F80787" w:rsidRPr="001106FD" w:rsidRDefault="00F80787" w:rsidP="00E12FBE">
            <w:pPr>
              <w:suppressLineNumbers/>
              <w:rPr>
                <w:rFonts w:ascii="Times New Roman" w:hAnsi="Times New Roman"/>
                <w:sz w:val="24"/>
                <w:szCs w:val="24"/>
              </w:rPr>
            </w:pPr>
          </w:p>
          <w:p w:rsidR="00F80787" w:rsidRPr="001106FD" w:rsidRDefault="00F80787" w:rsidP="00E12FBE">
            <w:pPr>
              <w:suppressLineNumbers/>
              <w:rPr>
                <w:rFonts w:ascii="Times New Roman" w:hAnsi="Times New Roman"/>
                <w:sz w:val="24"/>
                <w:szCs w:val="24"/>
              </w:rPr>
            </w:pPr>
          </w:p>
          <w:p w:rsidR="00F80787" w:rsidRPr="001106FD" w:rsidRDefault="00F80787" w:rsidP="00E12FBE">
            <w:pPr>
              <w:suppressLineNumbers/>
              <w:rPr>
                <w:rFonts w:ascii="Times New Roman" w:hAnsi="Times New Roman"/>
                <w:sz w:val="24"/>
                <w:szCs w:val="24"/>
              </w:rPr>
            </w:pPr>
          </w:p>
          <w:p w:rsidR="00FE6CAE" w:rsidRDefault="00FE6CAE" w:rsidP="00130418">
            <w:pPr>
              <w:pStyle w:val="Heading3"/>
              <w:ind w:left="792"/>
              <w:jc w:val="center"/>
              <w:rPr>
                <w:rFonts w:ascii="Times New Roman" w:hAnsi="Times New Roman" w:cs="Times New Roman"/>
                <w:b w:val="0"/>
                <w:sz w:val="24"/>
                <w:szCs w:val="24"/>
              </w:rPr>
            </w:pPr>
          </w:p>
          <w:p w:rsidR="00F80787" w:rsidRPr="001106FD" w:rsidRDefault="00F80787" w:rsidP="00FE6CAE">
            <w:pPr>
              <w:pStyle w:val="Heading3"/>
              <w:ind w:left="-144"/>
              <w:jc w:val="center"/>
              <w:rPr>
                <w:rFonts w:ascii="Times New Roman" w:hAnsi="Times New Roman" w:cs="Times New Roman"/>
                <w:b w:val="0"/>
                <w:sz w:val="24"/>
                <w:szCs w:val="24"/>
              </w:rPr>
            </w:pPr>
            <w:r w:rsidRPr="001106FD">
              <w:rPr>
                <w:rFonts w:ascii="Times New Roman" w:hAnsi="Times New Roman" w:cs="Times New Roman"/>
                <w:b w:val="0"/>
                <w:sz w:val="24"/>
                <w:szCs w:val="24"/>
              </w:rPr>
              <w:t>Docket No. UE-100749</w:t>
            </w:r>
          </w:p>
          <w:p w:rsidR="00F80787" w:rsidRPr="001106FD" w:rsidRDefault="00F80787" w:rsidP="00E12FBE">
            <w:pPr>
              <w:pStyle w:val="Heading3"/>
              <w:ind w:left="792"/>
              <w:rPr>
                <w:rFonts w:ascii="Times New Roman" w:hAnsi="Times New Roman" w:cs="Times New Roman"/>
                <w:sz w:val="24"/>
                <w:szCs w:val="24"/>
              </w:rPr>
            </w:pPr>
          </w:p>
        </w:tc>
      </w:tr>
    </w:tbl>
    <w:p w:rsidR="00F80787" w:rsidRPr="001106FD" w:rsidRDefault="00F80787" w:rsidP="0069382B">
      <w:pPr>
        <w:suppressLineNumbers/>
        <w:jc w:val="center"/>
        <w:rPr>
          <w:rFonts w:ascii="Times New Roman" w:hAnsi="Times New Roman"/>
          <w:sz w:val="24"/>
          <w:szCs w:val="24"/>
        </w:rPr>
      </w:pPr>
    </w:p>
    <w:p w:rsidR="00F80787" w:rsidRPr="001106FD" w:rsidRDefault="00F80787" w:rsidP="00F4164E">
      <w:pPr>
        <w:suppressLineNumbers/>
        <w:jc w:val="center"/>
        <w:rPr>
          <w:rFonts w:ascii="Times New Roman" w:hAnsi="Times New Roman"/>
          <w:sz w:val="24"/>
          <w:szCs w:val="24"/>
        </w:rPr>
      </w:pPr>
    </w:p>
    <w:p w:rsidR="00F80787" w:rsidRPr="001106FD" w:rsidRDefault="00F80787" w:rsidP="0069382B">
      <w:pPr>
        <w:suppressLineNumbers/>
        <w:tabs>
          <w:tab w:val="left" w:pos="6450"/>
        </w:tabs>
        <w:jc w:val="both"/>
        <w:rPr>
          <w:rFonts w:ascii="Times New Roman" w:hAnsi="Times New Roman"/>
          <w:sz w:val="24"/>
          <w:szCs w:val="24"/>
        </w:rPr>
      </w:pPr>
      <w:r w:rsidRPr="001106FD">
        <w:rPr>
          <w:rFonts w:ascii="Times New Roman" w:hAnsi="Times New Roman"/>
          <w:sz w:val="24"/>
          <w:szCs w:val="24"/>
        </w:rPr>
        <w:tab/>
      </w:r>
    </w:p>
    <w:p w:rsidR="00F80787" w:rsidRPr="001106FD" w:rsidRDefault="00F80787" w:rsidP="0069382B">
      <w:pPr>
        <w:suppressLineNumbers/>
        <w:jc w:val="both"/>
        <w:rPr>
          <w:rFonts w:ascii="Times New Roman" w:hAnsi="Times New Roman"/>
          <w:sz w:val="24"/>
          <w:szCs w:val="24"/>
        </w:rPr>
      </w:pPr>
    </w:p>
    <w:p w:rsidR="00F80787" w:rsidRPr="001106FD" w:rsidRDefault="00F80787" w:rsidP="0069382B">
      <w:pPr>
        <w:suppressLineNumbers/>
        <w:jc w:val="both"/>
        <w:rPr>
          <w:rFonts w:ascii="Times New Roman" w:hAnsi="Times New Roman"/>
          <w:sz w:val="24"/>
          <w:szCs w:val="24"/>
        </w:rPr>
      </w:pPr>
    </w:p>
    <w:p w:rsidR="00F80787" w:rsidRPr="001106FD" w:rsidRDefault="00F80787" w:rsidP="0069382B">
      <w:pPr>
        <w:suppressLineNumbers/>
        <w:jc w:val="both"/>
        <w:rPr>
          <w:rFonts w:ascii="Times New Roman" w:hAnsi="Times New Roman"/>
          <w:sz w:val="24"/>
          <w:szCs w:val="24"/>
        </w:rPr>
      </w:pPr>
    </w:p>
    <w:p w:rsidR="00F80787" w:rsidRPr="001106FD" w:rsidRDefault="00F80787" w:rsidP="0069382B">
      <w:pPr>
        <w:suppressLineNumbers/>
        <w:jc w:val="both"/>
        <w:rPr>
          <w:rFonts w:ascii="Times New Roman" w:hAnsi="Times New Roman"/>
          <w:sz w:val="24"/>
          <w:szCs w:val="24"/>
        </w:rPr>
      </w:pPr>
    </w:p>
    <w:p w:rsidR="00F80787" w:rsidRPr="001106FD" w:rsidRDefault="00446922" w:rsidP="0069382B">
      <w:pPr>
        <w:suppressLineNumbers/>
        <w:jc w:val="center"/>
        <w:rPr>
          <w:rFonts w:ascii="Times New Roman" w:hAnsi="Times New Roman"/>
          <w:b/>
          <w:bCs/>
          <w:sz w:val="24"/>
          <w:szCs w:val="24"/>
        </w:rPr>
      </w:pPr>
      <w:r>
        <w:rPr>
          <w:rFonts w:ascii="Times New Roman" w:hAnsi="Times New Roman"/>
          <w:b/>
          <w:bCs/>
          <w:sz w:val="24"/>
          <w:szCs w:val="24"/>
        </w:rPr>
        <w:t xml:space="preserve">RESPONSIVE </w:t>
      </w:r>
      <w:r w:rsidR="00F80787" w:rsidRPr="001106FD">
        <w:rPr>
          <w:rFonts w:ascii="Times New Roman" w:hAnsi="Times New Roman"/>
          <w:b/>
          <w:bCs/>
          <w:sz w:val="24"/>
          <w:szCs w:val="24"/>
        </w:rPr>
        <w:t>TESTIMONY OF MICHAEL EARLY</w:t>
      </w:r>
    </w:p>
    <w:p w:rsidR="00F80787" w:rsidRPr="001106FD" w:rsidRDefault="00F80787" w:rsidP="0069382B">
      <w:pPr>
        <w:suppressLineNumbers/>
        <w:rPr>
          <w:rFonts w:ascii="Times New Roman" w:hAnsi="Times New Roman"/>
          <w:sz w:val="24"/>
          <w:szCs w:val="24"/>
        </w:rPr>
      </w:pPr>
    </w:p>
    <w:p w:rsidR="00F80787" w:rsidRPr="001106FD" w:rsidRDefault="00F80787" w:rsidP="0069382B">
      <w:pPr>
        <w:pStyle w:val="Heading2"/>
        <w:keepNext w:val="0"/>
        <w:suppressLineNumbers/>
        <w:rPr>
          <w:rFonts w:ascii="Times New Roman" w:hAnsi="Times New Roman"/>
          <w:szCs w:val="24"/>
        </w:rPr>
      </w:pPr>
      <w:r w:rsidRPr="001106FD">
        <w:rPr>
          <w:rFonts w:ascii="Times New Roman" w:hAnsi="Times New Roman"/>
          <w:szCs w:val="24"/>
        </w:rPr>
        <w:t>ON BEHALF OF</w:t>
      </w:r>
    </w:p>
    <w:p w:rsidR="00F80787" w:rsidRPr="001106FD" w:rsidRDefault="00F80787" w:rsidP="0069382B">
      <w:pPr>
        <w:suppressLineNumbers/>
        <w:rPr>
          <w:rFonts w:ascii="Times New Roman" w:hAnsi="Times New Roman"/>
          <w:sz w:val="24"/>
          <w:szCs w:val="24"/>
        </w:rPr>
      </w:pPr>
    </w:p>
    <w:p w:rsidR="00F80787" w:rsidRPr="001106FD" w:rsidRDefault="00F80787" w:rsidP="0069382B">
      <w:pPr>
        <w:suppressLineNumbers/>
        <w:jc w:val="center"/>
        <w:rPr>
          <w:rFonts w:ascii="Times New Roman" w:hAnsi="Times New Roman"/>
          <w:b/>
          <w:bCs/>
          <w:sz w:val="24"/>
          <w:szCs w:val="24"/>
        </w:rPr>
      </w:pPr>
      <w:r w:rsidRPr="001106FD">
        <w:rPr>
          <w:rFonts w:ascii="Times New Roman" w:hAnsi="Times New Roman"/>
          <w:b/>
          <w:bCs/>
          <w:sz w:val="24"/>
          <w:szCs w:val="24"/>
        </w:rPr>
        <w:t>THE INDUSTRIAL CUSTOMERS OF NORTHWEST UTILITIES</w:t>
      </w:r>
    </w:p>
    <w:p w:rsidR="00F80787" w:rsidRPr="001106FD" w:rsidRDefault="00F80787" w:rsidP="0069382B">
      <w:pPr>
        <w:suppressLineNumbers/>
        <w:jc w:val="center"/>
        <w:rPr>
          <w:rFonts w:ascii="Times New Roman" w:hAnsi="Times New Roman"/>
          <w:b/>
          <w:bCs/>
          <w:sz w:val="24"/>
          <w:szCs w:val="24"/>
        </w:rPr>
      </w:pPr>
    </w:p>
    <w:p w:rsidR="00F80787" w:rsidRPr="001106FD" w:rsidRDefault="00F80787" w:rsidP="0069382B">
      <w:pPr>
        <w:suppressLineNumbers/>
        <w:jc w:val="center"/>
        <w:rPr>
          <w:rFonts w:ascii="Times New Roman" w:hAnsi="Times New Roman"/>
          <w:sz w:val="24"/>
          <w:szCs w:val="24"/>
        </w:rPr>
      </w:pPr>
    </w:p>
    <w:p w:rsidR="00F80787" w:rsidRPr="001106FD" w:rsidRDefault="00F80787" w:rsidP="0069382B">
      <w:pPr>
        <w:suppressLineNumbers/>
        <w:jc w:val="center"/>
        <w:rPr>
          <w:rFonts w:ascii="Times New Roman" w:hAnsi="Times New Roman"/>
          <w:sz w:val="24"/>
          <w:szCs w:val="24"/>
        </w:rPr>
      </w:pPr>
    </w:p>
    <w:p w:rsidR="00F80787" w:rsidRPr="001106FD" w:rsidRDefault="00F80787" w:rsidP="0069382B">
      <w:pPr>
        <w:suppressLineNumbers/>
        <w:jc w:val="center"/>
        <w:rPr>
          <w:rFonts w:ascii="Times New Roman" w:hAnsi="Times New Roman"/>
          <w:b/>
          <w:caps/>
          <w:sz w:val="24"/>
          <w:szCs w:val="24"/>
        </w:rPr>
      </w:pPr>
      <w:r w:rsidRPr="0079491F">
        <w:rPr>
          <w:rFonts w:ascii="Times New Roman Bold" w:hAnsi="Times New Roman Bold"/>
          <w:b/>
          <w:sz w:val="24"/>
          <w:szCs w:val="24"/>
        </w:rPr>
        <w:t>October</w:t>
      </w:r>
      <w:r w:rsidRPr="001106FD">
        <w:rPr>
          <w:rFonts w:ascii="Times New Roman" w:hAnsi="Times New Roman"/>
          <w:b/>
          <w:caps/>
          <w:sz w:val="24"/>
          <w:szCs w:val="24"/>
        </w:rPr>
        <w:t xml:space="preserve"> 5, 2010</w:t>
      </w:r>
    </w:p>
    <w:p w:rsidR="00F80787" w:rsidRPr="001106FD" w:rsidRDefault="00F80787" w:rsidP="0069382B">
      <w:pPr>
        <w:suppressLineNumbers/>
        <w:jc w:val="center"/>
        <w:rPr>
          <w:rFonts w:ascii="Times New Roman" w:hAnsi="Times New Roman"/>
          <w:sz w:val="24"/>
          <w:szCs w:val="24"/>
        </w:rPr>
      </w:pPr>
    </w:p>
    <w:p w:rsidR="00D079D5" w:rsidRDefault="00D079D5" w:rsidP="0069382B">
      <w:pPr>
        <w:suppressLineNumbers/>
        <w:rPr>
          <w:rFonts w:ascii="Times New Roman" w:hAnsi="Times New Roman"/>
          <w:sz w:val="24"/>
          <w:szCs w:val="24"/>
        </w:rPr>
      </w:pPr>
    </w:p>
    <w:p w:rsidR="00F43578" w:rsidRDefault="00F43578" w:rsidP="0069382B">
      <w:pPr>
        <w:suppressLineNumbers/>
        <w:rPr>
          <w:rFonts w:ascii="Times New Roman" w:hAnsi="Times New Roman"/>
          <w:sz w:val="24"/>
          <w:szCs w:val="24"/>
        </w:rPr>
      </w:pPr>
    </w:p>
    <w:p w:rsidR="00F43578" w:rsidRDefault="00F43578" w:rsidP="0069382B">
      <w:pPr>
        <w:suppressLineNumbers/>
        <w:rPr>
          <w:rFonts w:ascii="Times New Roman" w:hAnsi="Times New Roman"/>
          <w:sz w:val="24"/>
          <w:szCs w:val="24"/>
        </w:rPr>
      </w:pPr>
    </w:p>
    <w:p w:rsidR="00F43578" w:rsidRDefault="00F43578" w:rsidP="0069382B">
      <w:pPr>
        <w:suppressLineNumbers/>
        <w:rPr>
          <w:rFonts w:ascii="Times New Roman" w:hAnsi="Times New Roman"/>
          <w:sz w:val="24"/>
          <w:szCs w:val="24"/>
        </w:rPr>
      </w:pPr>
    </w:p>
    <w:p w:rsidR="0027352A" w:rsidRDefault="0027352A" w:rsidP="0069382B">
      <w:pPr>
        <w:suppressLineNumbers/>
        <w:rPr>
          <w:rFonts w:ascii="Times New Roman" w:hAnsi="Times New Roman"/>
          <w:sz w:val="24"/>
          <w:szCs w:val="24"/>
        </w:rPr>
      </w:pPr>
    </w:p>
    <w:p w:rsidR="006646E4" w:rsidRDefault="006646E4" w:rsidP="0069382B">
      <w:pPr>
        <w:suppressLineNumbers/>
        <w:rPr>
          <w:rFonts w:ascii="Times New Roman" w:hAnsi="Times New Roman"/>
          <w:sz w:val="24"/>
          <w:szCs w:val="24"/>
        </w:rPr>
      </w:pPr>
    </w:p>
    <w:p w:rsidR="00F43578" w:rsidRDefault="00F43578" w:rsidP="0069382B">
      <w:pPr>
        <w:suppressLineNumbers/>
        <w:rPr>
          <w:rFonts w:ascii="Times New Roman" w:hAnsi="Times New Roman"/>
          <w:sz w:val="24"/>
          <w:szCs w:val="24"/>
        </w:rPr>
      </w:pPr>
    </w:p>
    <w:p w:rsidR="00F43578" w:rsidRDefault="00F43578" w:rsidP="0069382B">
      <w:pPr>
        <w:suppressLineNumbers/>
        <w:rPr>
          <w:rFonts w:ascii="Times New Roman" w:hAnsi="Times New Roman"/>
          <w:sz w:val="24"/>
          <w:szCs w:val="24"/>
        </w:rPr>
      </w:pPr>
    </w:p>
    <w:p w:rsidR="00AA2E3E" w:rsidRPr="00EC55F2" w:rsidRDefault="00AA2E3E" w:rsidP="00AA2E3E">
      <w:pPr>
        <w:spacing w:after="240"/>
        <w:ind w:left="720" w:hanging="720"/>
        <w:jc w:val="both"/>
        <w:rPr>
          <w:rFonts w:ascii="Times New Roman" w:hAnsi="Times New Roman"/>
          <w:b/>
          <w:sz w:val="24"/>
          <w:szCs w:val="24"/>
        </w:rPr>
      </w:pPr>
      <w:r w:rsidRPr="00EC55F2">
        <w:rPr>
          <w:rFonts w:ascii="Times New Roman" w:hAnsi="Times New Roman"/>
          <w:b/>
          <w:sz w:val="24"/>
          <w:szCs w:val="24"/>
        </w:rPr>
        <w:lastRenderedPageBreak/>
        <w:t>Q</w:t>
      </w:r>
      <w:r>
        <w:rPr>
          <w:rFonts w:ascii="Times New Roman" w:hAnsi="Times New Roman"/>
          <w:b/>
          <w:sz w:val="24"/>
          <w:szCs w:val="24"/>
        </w:rPr>
        <w:t>.</w:t>
      </w:r>
      <w:r w:rsidRPr="00EC55F2">
        <w:rPr>
          <w:rFonts w:ascii="Times New Roman" w:hAnsi="Times New Roman"/>
          <w:b/>
          <w:sz w:val="24"/>
          <w:szCs w:val="24"/>
        </w:rPr>
        <w:tab/>
        <w:t>PLEASE STATE YOUR NAME AND BUSINESS ADDRESS.</w:t>
      </w:r>
    </w:p>
    <w:p w:rsidR="000C6A07" w:rsidRPr="006801D5" w:rsidRDefault="00AA2E3E" w:rsidP="006801D5">
      <w:pPr>
        <w:spacing w:line="480" w:lineRule="auto"/>
        <w:ind w:left="720" w:hanging="720"/>
        <w:rPr>
          <w:rFonts w:ascii="Times New Roman" w:hAnsi="Times New Roman"/>
          <w:iCs/>
          <w:sz w:val="24"/>
          <w:szCs w:val="24"/>
        </w:rPr>
      </w:pPr>
      <w:r>
        <w:rPr>
          <w:rFonts w:ascii="Times New Roman" w:hAnsi="Times New Roman"/>
          <w:b/>
          <w:sz w:val="24"/>
          <w:szCs w:val="24"/>
        </w:rPr>
        <w:t>A.</w:t>
      </w:r>
      <w:r w:rsidR="00E12FBE">
        <w:rPr>
          <w:rFonts w:ascii="Times New Roman" w:hAnsi="Times New Roman"/>
          <w:b/>
          <w:sz w:val="24"/>
          <w:szCs w:val="24"/>
        </w:rPr>
        <w:tab/>
      </w:r>
      <w:r w:rsidR="00E12FBE" w:rsidRPr="00413339">
        <w:rPr>
          <w:rFonts w:ascii="Times New Roman" w:hAnsi="Times New Roman"/>
          <w:iCs/>
          <w:sz w:val="24"/>
          <w:szCs w:val="24"/>
        </w:rPr>
        <w:t xml:space="preserve">My name is Michael B. Early and I am the Executive Director of Industrial Customers of Northwest Utilities (“ICNU”).  My business address is </w:t>
      </w:r>
      <w:r w:rsidR="006801D5" w:rsidRPr="006801D5">
        <w:rPr>
          <w:rFonts w:ascii="Times New Roman" w:hAnsi="Times New Roman"/>
          <w:iCs/>
          <w:sz w:val="24"/>
          <w:szCs w:val="24"/>
        </w:rPr>
        <w:t>1300 SW 5th Ave</w:t>
      </w:r>
      <w:r w:rsidR="007B0E94">
        <w:rPr>
          <w:rFonts w:ascii="Times New Roman" w:hAnsi="Times New Roman"/>
          <w:iCs/>
          <w:sz w:val="24"/>
          <w:szCs w:val="24"/>
        </w:rPr>
        <w:t>,</w:t>
      </w:r>
      <w:r w:rsidR="006801D5">
        <w:rPr>
          <w:rFonts w:ascii="Times New Roman" w:hAnsi="Times New Roman"/>
          <w:iCs/>
          <w:sz w:val="24"/>
          <w:szCs w:val="24"/>
        </w:rPr>
        <w:t xml:space="preserve"> Suite </w:t>
      </w:r>
      <w:r w:rsidR="006801D5" w:rsidRPr="006801D5">
        <w:rPr>
          <w:rFonts w:ascii="Times New Roman" w:hAnsi="Times New Roman"/>
          <w:iCs/>
          <w:sz w:val="24"/>
          <w:szCs w:val="24"/>
        </w:rPr>
        <w:t>1750</w:t>
      </w:r>
      <w:r w:rsidR="006801D5">
        <w:rPr>
          <w:rFonts w:ascii="Times New Roman" w:hAnsi="Times New Roman"/>
          <w:iCs/>
          <w:sz w:val="24"/>
          <w:szCs w:val="24"/>
        </w:rPr>
        <w:t xml:space="preserve"> </w:t>
      </w:r>
      <w:r w:rsidR="006801D5" w:rsidRPr="006801D5">
        <w:rPr>
          <w:rFonts w:ascii="Times New Roman" w:hAnsi="Times New Roman"/>
          <w:iCs/>
          <w:sz w:val="24"/>
          <w:szCs w:val="24"/>
        </w:rPr>
        <w:t>Portland, OR  97201</w:t>
      </w:r>
      <w:r w:rsidR="00E20968">
        <w:rPr>
          <w:rFonts w:ascii="Times New Roman" w:hAnsi="Times New Roman"/>
          <w:iCs/>
          <w:sz w:val="24"/>
          <w:szCs w:val="24"/>
        </w:rPr>
        <w:t>.</w:t>
      </w:r>
    </w:p>
    <w:p w:rsidR="000D4409" w:rsidRDefault="000D4409" w:rsidP="000D4409">
      <w:pPr>
        <w:spacing w:after="240"/>
        <w:ind w:left="720" w:hanging="720"/>
        <w:jc w:val="both"/>
        <w:rPr>
          <w:rFonts w:ascii="Times New Roman" w:hAnsi="Times New Roman"/>
          <w:b/>
          <w:sz w:val="24"/>
          <w:szCs w:val="24"/>
        </w:rPr>
      </w:pPr>
      <w:r w:rsidRPr="00EC55F2">
        <w:rPr>
          <w:rFonts w:ascii="Times New Roman" w:hAnsi="Times New Roman"/>
          <w:b/>
          <w:sz w:val="24"/>
          <w:szCs w:val="24"/>
        </w:rPr>
        <w:t>Q</w:t>
      </w:r>
      <w:r>
        <w:rPr>
          <w:rFonts w:ascii="Times New Roman" w:hAnsi="Times New Roman"/>
          <w:b/>
          <w:sz w:val="24"/>
          <w:szCs w:val="24"/>
        </w:rPr>
        <w:t>.</w:t>
      </w:r>
      <w:r w:rsidRPr="00EC55F2">
        <w:rPr>
          <w:rFonts w:ascii="Times New Roman" w:hAnsi="Times New Roman"/>
          <w:b/>
          <w:sz w:val="24"/>
          <w:szCs w:val="24"/>
        </w:rPr>
        <w:tab/>
        <w:t xml:space="preserve">ON WHOSE BEHALF </w:t>
      </w:r>
      <w:smartTag w:uri="urn:schemas-microsoft-com:office:smarttags" w:element="stockticker">
        <w:r w:rsidRPr="00EC55F2">
          <w:rPr>
            <w:rFonts w:ascii="Times New Roman" w:hAnsi="Times New Roman"/>
            <w:b/>
            <w:sz w:val="24"/>
            <w:szCs w:val="24"/>
          </w:rPr>
          <w:t>ARE</w:t>
        </w:r>
      </w:smartTag>
      <w:r w:rsidRPr="00EC55F2">
        <w:rPr>
          <w:rFonts w:ascii="Times New Roman" w:hAnsi="Times New Roman"/>
          <w:b/>
          <w:sz w:val="24"/>
          <w:szCs w:val="24"/>
        </w:rPr>
        <w:t xml:space="preserve"> YOU APPEARING IN THIS PROCEEDING?</w:t>
      </w:r>
    </w:p>
    <w:p w:rsidR="000D4409" w:rsidRDefault="000D4409" w:rsidP="000D4409">
      <w:pPr>
        <w:spacing w:after="240"/>
        <w:ind w:left="720" w:hanging="720"/>
        <w:jc w:val="both"/>
        <w:rPr>
          <w:rFonts w:ascii="Times New Roman" w:hAnsi="Times New Roman"/>
          <w:b/>
          <w:sz w:val="24"/>
          <w:szCs w:val="24"/>
        </w:rPr>
      </w:pPr>
      <w:r>
        <w:rPr>
          <w:rFonts w:ascii="Times New Roman" w:hAnsi="Times New Roman"/>
          <w:b/>
          <w:sz w:val="24"/>
          <w:szCs w:val="24"/>
        </w:rPr>
        <w:t>A.</w:t>
      </w:r>
      <w:r w:rsidR="00E12FBE">
        <w:rPr>
          <w:rFonts w:ascii="Times New Roman" w:hAnsi="Times New Roman"/>
          <w:b/>
          <w:sz w:val="24"/>
          <w:szCs w:val="24"/>
        </w:rPr>
        <w:tab/>
      </w:r>
      <w:r w:rsidR="00E12FBE" w:rsidRPr="00E12FBE">
        <w:rPr>
          <w:rFonts w:ascii="Times New Roman" w:hAnsi="Times New Roman"/>
          <w:sz w:val="24"/>
          <w:szCs w:val="24"/>
        </w:rPr>
        <w:t>ICNU.</w:t>
      </w:r>
    </w:p>
    <w:p w:rsidR="00E12FBE" w:rsidRPr="00274913" w:rsidRDefault="00E12FBE" w:rsidP="00E12FBE">
      <w:pPr>
        <w:pStyle w:val="Heading3"/>
        <w:spacing w:before="0" w:after="240"/>
        <w:rPr>
          <w:rStyle w:val="LineNumber"/>
        </w:rPr>
      </w:pPr>
      <w:r w:rsidRPr="0012207A">
        <w:rPr>
          <w:rStyle w:val="LineNumber"/>
        </w:rPr>
        <w:t>Q.</w:t>
      </w:r>
      <w:r w:rsidRPr="0012207A">
        <w:rPr>
          <w:rStyle w:val="LineNumber"/>
        </w:rPr>
        <w:tab/>
        <w:t>WHAT IS THE PURPOSE OF YOUR TESTIMONY?</w:t>
      </w:r>
    </w:p>
    <w:p w:rsidR="00E12FBE" w:rsidRPr="00E12FBE" w:rsidRDefault="00E12FBE" w:rsidP="00E12FBE">
      <w:pPr>
        <w:pStyle w:val="question"/>
        <w:keepNext w:val="0"/>
        <w:widowControl w:val="0"/>
        <w:spacing w:before="0" w:after="0"/>
        <w:rPr>
          <w:b w:val="0"/>
          <w:szCs w:val="22"/>
        </w:rPr>
      </w:pPr>
      <w:r w:rsidRPr="0012207A">
        <w:rPr>
          <w:rStyle w:val="LineNumber"/>
        </w:rPr>
        <w:t>A.</w:t>
      </w:r>
      <w:r w:rsidRPr="0012207A">
        <w:rPr>
          <w:rStyle w:val="LineNumber"/>
        </w:rPr>
        <w:tab/>
      </w:r>
      <w:r>
        <w:rPr>
          <w:rStyle w:val="LineNumber"/>
          <w:b w:val="0"/>
        </w:rPr>
        <w:t xml:space="preserve">My testimony provides the Washington Utilities and Transportation Commission (“WUTC” or the “Commission”) with an overview of the </w:t>
      </w:r>
      <w:r w:rsidR="00E01A3E">
        <w:rPr>
          <w:rStyle w:val="LineNumber"/>
          <w:b w:val="0"/>
        </w:rPr>
        <w:t>ICNU proposed adjustments to PacifiCorp</w:t>
      </w:r>
      <w:r w:rsidR="00987168">
        <w:rPr>
          <w:rStyle w:val="LineNumber"/>
          <w:b w:val="0"/>
        </w:rPr>
        <w:t>’</w:t>
      </w:r>
      <w:r w:rsidR="00E01A3E">
        <w:rPr>
          <w:rStyle w:val="LineNumber"/>
          <w:b w:val="0"/>
        </w:rPr>
        <w:t xml:space="preserve">s proposed revenue requirement increase </w:t>
      </w:r>
      <w:r>
        <w:rPr>
          <w:rStyle w:val="LineNumber"/>
          <w:b w:val="0"/>
        </w:rPr>
        <w:t xml:space="preserve">and </w:t>
      </w:r>
      <w:r w:rsidR="00E01A3E">
        <w:rPr>
          <w:rStyle w:val="LineNumber"/>
          <w:b w:val="0"/>
        </w:rPr>
        <w:t xml:space="preserve">a </w:t>
      </w:r>
      <w:r>
        <w:rPr>
          <w:rStyle w:val="LineNumber"/>
          <w:b w:val="0"/>
        </w:rPr>
        <w:t>summary of the testimony of the witnesses sponsored by</w:t>
      </w:r>
      <w:r w:rsidR="004D5780">
        <w:rPr>
          <w:rStyle w:val="LineNumber"/>
          <w:b w:val="0"/>
        </w:rPr>
        <w:t xml:space="preserve"> </w:t>
      </w:r>
      <w:r>
        <w:rPr>
          <w:rStyle w:val="LineNumber"/>
          <w:b w:val="0"/>
        </w:rPr>
        <w:t>ICNU</w:t>
      </w:r>
      <w:r w:rsidR="004D5780">
        <w:rPr>
          <w:rStyle w:val="LineNumber"/>
          <w:b w:val="0"/>
        </w:rPr>
        <w:t>.</w:t>
      </w:r>
    </w:p>
    <w:p w:rsidR="00E12FBE" w:rsidRPr="00413339" w:rsidRDefault="00E12FBE" w:rsidP="00E12FBE">
      <w:pPr>
        <w:spacing w:line="480" w:lineRule="auto"/>
        <w:ind w:left="720" w:hanging="720"/>
        <w:rPr>
          <w:rFonts w:ascii="Times New Roman" w:hAnsi="Times New Roman"/>
          <w:sz w:val="24"/>
          <w:szCs w:val="24"/>
        </w:rPr>
      </w:pPr>
      <w:r w:rsidRPr="00413339">
        <w:rPr>
          <w:rFonts w:ascii="Times New Roman" w:hAnsi="Times New Roman"/>
          <w:b/>
          <w:bCs/>
          <w:sz w:val="24"/>
          <w:szCs w:val="24"/>
        </w:rPr>
        <w:t>Q.</w:t>
      </w:r>
      <w:r w:rsidRPr="00413339">
        <w:rPr>
          <w:rFonts w:ascii="Times New Roman" w:hAnsi="Times New Roman"/>
          <w:bCs/>
          <w:sz w:val="24"/>
          <w:szCs w:val="24"/>
        </w:rPr>
        <w:tab/>
      </w:r>
      <w:r w:rsidRPr="00413339">
        <w:rPr>
          <w:rFonts w:ascii="Times New Roman" w:hAnsi="Times New Roman"/>
          <w:b/>
          <w:bCs/>
          <w:sz w:val="24"/>
          <w:szCs w:val="24"/>
        </w:rPr>
        <w:t>PLEASE DESCRIBE ICNU.</w:t>
      </w:r>
    </w:p>
    <w:p w:rsidR="00E12FBE" w:rsidRPr="00413339" w:rsidRDefault="00E12FBE" w:rsidP="00E12FBE">
      <w:pPr>
        <w:spacing w:line="480" w:lineRule="auto"/>
        <w:ind w:left="720" w:hanging="720"/>
        <w:rPr>
          <w:rFonts w:ascii="Times New Roman" w:hAnsi="Times New Roman"/>
          <w:sz w:val="24"/>
          <w:szCs w:val="24"/>
        </w:rPr>
      </w:pPr>
      <w:r w:rsidRPr="00413339">
        <w:rPr>
          <w:rFonts w:ascii="Times New Roman" w:hAnsi="Times New Roman"/>
          <w:b/>
          <w:sz w:val="24"/>
          <w:szCs w:val="24"/>
        </w:rPr>
        <w:t>A.</w:t>
      </w:r>
      <w:r w:rsidRPr="00413339">
        <w:rPr>
          <w:rFonts w:ascii="Times New Roman" w:hAnsi="Times New Roman"/>
          <w:sz w:val="24"/>
          <w:szCs w:val="24"/>
        </w:rPr>
        <w:tab/>
        <w:t xml:space="preserve">ICNU is an incorporated, non-profit association of large industrial electric customers in the </w:t>
      </w:r>
      <w:smartTag w:uri="urn:schemas-microsoft-com:office:smarttags" w:element="place">
        <w:r w:rsidRPr="00413339">
          <w:rPr>
            <w:rFonts w:ascii="Times New Roman" w:hAnsi="Times New Roman"/>
            <w:sz w:val="24"/>
            <w:szCs w:val="24"/>
          </w:rPr>
          <w:t>Pacific Northwest</w:t>
        </w:r>
      </w:smartTag>
      <w:r w:rsidRPr="00413339">
        <w:rPr>
          <w:rFonts w:ascii="Times New Roman" w:hAnsi="Times New Roman"/>
          <w:sz w:val="24"/>
          <w:szCs w:val="24"/>
        </w:rPr>
        <w:t xml:space="preserve">, with offices in </w:t>
      </w:r>
      <w:smartTag w:uri="urn:schemas-microsoft-com:office:smarttags" w:element="place">
        <w:smartTag w:uri="urn:schemas-microsoft-com:office:smarttags" w:element="City">
          <w:r w:rsidRPr="00413339">
            <w:rPr>
              <w:rFonts w:ascii="Times New Roman" w:hAnsi="Times New Roman"/>
              <w:sz w:val="24"/>
              <w:szCs w:val="24"/>
            </w:rPr>
            <w:t>Portland</w:t>
          </w:r>
        </w:smartTag>
        <w:r w:rsidRPr="00413339">
          <w:rPr>
            <w:rFonts w:ascii="Times New Roman" w:hAnsi="Times New Roman"/>
            <w:sz w:val="24"/>
            <w:szCs w:val="24"/>
          </w:rPr>
          <w:t xml:space="preserve">, </w:t>
        </w:r>
        <w:smartTag w:uri="urn:schemas-microsoft-com:office:smarttags" w:element="State">
          <w:r w:rsidRPr="00413339">
            <w:rPr>
              <w:rFonts w:ascii="Times New Roman" w:hAnsi="Times New Roman"/>
              <w:sz w:val="24"/>
              <w:szCs w:val="24"/>
            </w:rPr>
            <w:t>Oregon</w:t>
          </w:r>
        </w:smartTag>
      </w:smartTag>
      <w:r>
        <w:rPr>
          <w:rFonts w:ascii="Times New Roman" w:hAnsi="Times New Roman"/>
          <w:sz w:val="24"/>
          <w:szCs w:val="24"/>
        </w:rPr>
        <w:t>.  ICNU’s PacifiCorp</w:t>
      </w:r>
      <w:r w:rsidRPr="00413339">
        <w:rPr>
          <w:rFonts w:ascii="Times New Roman" w:hAnsi="Times New Roman"/>
          <w:sz w:val="24"/>
          <w:szCs w:val="24"/>
        </w:rPr>
        <w:t xml:space="preserve"> </w:t>
      </w:r>
      <w:r>
        <w:rPr>
          <w:rFonts w:ascii="Times New Roman" w:hAnsi="Times New Roman"/>
          <w:sz w:val="24"/>
          <w:szCs w:val="24"/>
        </w:rPr>
        <w:t xml:space="preserve">Washington </w:t>
      </w:r>
      <w:r w:rsidRPr="00413339">
        <w:rPr>
          <w:rFonts w:ascii="Times New Roman" w:hAnsi="Times New Roman"/>
          <w:sz w:val="24"/>
          <w:szCs w:val="24"/>
        </w:rPr>
        <w:t>members include companies in the pulp and paper, and food processing industries.  These industries have been hit very hard by the current economic recession</w:t>
      </w:r>
      <w:r>
        <w:rPr>
          <w:rFonts w:ascii="Times New Roman" w:hAnsi="Times New Roman"/>
          <w:sz w:val="24"/>
          <w:szCs w:val="24"/>
        </w:rPr>
        <w:t>, and are often su</w:t>
      </w:r>
      <w:r w:rsidR="009F1101">
        <w:rPr>
          <w:rFonts w:ascii="Times New Roman" w:hAnsi="Times New Roman"/>
          <w:sz w:val="24"/>
          <w:szCs w:val="24"/>
        </w:rPr>
        <w:t>ffering to a greater extent than</w:t>
      </w:r>
      <w:r>
        <w:rPr>
          <w:rFonts w:ascii="Times New Roman" w:hAnsi="Times New Roman"/>
          <w:sz w:val="24"/>
          <w:szCs w:val="24"/>
        </w:rPr>
        <w:t xml:space="preserve"> the economy as a whole</w:t>
      </w:r>
      <w:r w:rsidRPr="00413339">
        <w:rPr>
          <w:rFonts w:ascii="Times New Roman" w:hAnsi="Times New Roman"/>
          <w:sz w:val="24"/>
          <w:szCs w:val="24"/>
        </w:rPr>
        <w:t xml:space="preserve">.  </w:t>
      </w:r>
      <w:r>
        <w:rPr>
          <w:rFonts w:ascii="Times New Roman" w:hAnsi="Times New Roman"/>
          <w:sz w:val="24"/>
          <w:szCs w:val="24"/>
        </w:rPr>
        <w:t>Although I am not familiar with all of the details, I am aware that m</w:t>
      </w:r>
      <w:r w:rsidRPr="00413339">
        <w:rPr>
          <w:rFonts w:ascii="Times New Roman" w:hAnsi="Times New Roman"/>
          <w:sz w:val="24"/>
          <w:szCs w:val="24"/>
        </w:rPr>
        <w:t xml:space="preserve">any of ICNU’s members have taken dramatic and significant efforts keep their facilities operational during the </w:t>
      </w:r>
      <w:r>
        <w:rPr>
          <w:rFonts w:ascii="Times New Roman" w:hAnsi="Times New Roman"/>
          <w:sz w:val="24"/>
          <w:szCs w:val="24"/>
        </w:rPr>
        <w:t>current</w:t>
      </w:r>
      <w:r w:rsidRPr="00413339">
        <w:rPr>
          <w:rFonts w:ascii="Times New Roman" w:hAnsi="Times New Roman"/>
          <w:sz w:val="24"/>
          <w:szCs w:val="24"/>
        </w:rPr>
        <w:t xml:space="preserve"> economic conditions, including the</w:t>
      </w:r>
      <w:r>
        <w:rPr>
          <w:rFonts w:ascii="Times New Roman" w:hAnsi="Times New Roman"/>
          <w:sz w:val="24"/>
          <w:szCs w:val="24"/>
        </w:rPr>
        <w:t xml:space="preserve"> consolidation of operations,</w:t>
      </w:r>
      <w:r w:rsidRPr="00413339">
        <w:rPr>
          <w:rFonts w:ascii="Times New Roman" w:hAnsi="Times New Roman"/>
          <w:sz w:val="24"/>
          <w:szCs w:val="24"/>
        </w:rPr>
        <w:t xml:space="preserve"> lo</w:t>
      </w:r>
      <w:r>
        <w:rPr>
          <w:rFonts w:ascii="Times New Roman" w:hAnsi="Times New Roman"/>
          <w:sz w:val="24"/>
          <w:szCs w:val="24"/>
        </w:rPr>
        <w:t xml:space="preserve">wering their operational costs, </w:t>
      </w:r>
      <w:r w:rsidR="00DA0E46">
        <w:rPr>
          <w:rFonts w:ascii="Times New Roman" w:hAnsi="Times New Roman"/>
          <w:sz w:val="24"/>
          <w:szCs w:val="24"/>
        </w:rPr>
        <w:t xml:space="preserve">reducing medical benefits, eliminating pension programs, </w:t>
      </w:r>
      <w:r>
        <w:rPr>
          <w:rFonts w:ascii="Times New Roman" w:hAnsi="Times New Roman"/>
          <w:sz w:val="24"/>
          <w:szCs w:val="24"/>
        </w:rPr>
        <w:t>filing for bankruptcy protections, and even closing certain operations.</w:t>
      </w:r>
      <w:r w:rsidRPr="00413339">
        <w:rPr>
          <w:rFonts w:ascii="Times New Roman" w:hAnsi="Times New Roman"/>
          <w:sz w:val="24"/>
          <w:szCs w:val="24"/>
        </w:rPr>
        <w:t xml:space="preserve"> </w:t>
      </w:r>
      <w:r>
        <w:rPr>
          <w:rFonts w:ascii="Times New Roman" w:hAnsi="Times New Roman"/>
          <w:sz w:val="24"/>
          <w:szCs w:val="24"/>
        </w:rPr>
        <w:t>Many of these facilities have been taking difficult steps to reduce costs, and some facilities have few other areas in which they can make sa</w:t>
      </w:r>
      <w:r w:rsidR="009E01D5">
        <w:rPr>
          <w:rFonts w:ascii="Times New Roman" w:hAnsi="Times New Roman"/>
          <w:sz w:val="24"/>
          <w:szCs w:val="24"/>
        </w:rPr>
        <w:t>vings</w:t>
      </w:r>
      <w:r>
        <w:rPr>
          <w:rFonts w:ascii="Times New Roman" w:hAnsi="Times New Roman"/>
          <w:sz w:val="24"/>
          <w:szCs w:val="24"/>
        </w:rPr>
        <w:t xml:space="preserve">.  </w:t>
      </w:r>
      <w:r w:rsidR="009E01D5">
        <w:rPr>
          <w:rFonts w:ascii="Times New Roman" w:hAnsi="Times New Roman"/>
          <w:sz w:val="24"/>
          <w:szCs w:val="24"/>
        </w:rPr>
        <w:t>T</w:t>
      </w:r>
      <w:r w:rsidRPr="00413339">
        <w:rPr>
          <w:rFonts w:ascii="Times New Roman" w:hAnsi="Times New Roman"/>
          <w:sz w:val="24"/>
          <w:szCs w:val="24"/>
        </w:rPr>
        <w:t>he</w:t>
      </w:r>
      <w:r w:rsidR="009E01D5">
        <w:rPr>
          <w:rFonts w:ascii="Times New Roman" w:hAnsi="Times New Roman"/>
          <w:sz w:val="24"/>
          <w:szCs w:val="24"/>
        </w:rPr>
        <w:t xml:space="preserve"> additional</w:t>
      </w:r>
      <w:r w:rsidRPr="00413339">
        <w:rPr>
          <w:rFonts w:ascii="Times New Roman" w:hAnsi="Times New Roman"/>
          <w:sz w:val="24"/>
          <w:szCs w:val="24"/>
        </w:rPr>
        <w:t xml:space="preserve"> closure</w:t>
      </w:r>
      <w:r w:rsidR="009E01D5">
        <w:rPr>
          <w:rFonts w:ascii="Times New Roman" w:hAnsi="Times New Roman"/>
          <w:sz w:val="24"/>
          <w:szCs w:val="24"/>
        </w:rPr>
        <w:t>s</w:t>
      </w:r>
      <w:r>
        <w:rPr>
          <w:rFonts w:ascii="Times New Roman" w:hAnsi="Times New Roman"/>
          <w:sz w:val="24"/>
          <w:szCs w:val="24"/>
        </w:rPr>
        <w:t xml:space="preserve"> or reduced operations</w:t>
      </w:r>
      <w:r w:rsidRPr="00413339">
        <w:rPr>
          <w:rFonts w:ascii="Times New Roman" w:hAnsi="Times New Roman"/>
          <w:sz w:val="24"/>
          <w:szCs w:val="24"/>
        </w:rPr>
        <w:t xml:space="preserve"> of </w:t>
      </w:r>
      <w:r w:rsidR="00BD6CCC">
        <w:rPr>
          <w:rFonts w:ascii="Times New Roman" w:hAnsi="Times New Roman"/>
          <w:sz w:val="24"/>
          <w:szCs w:val="24"/>
        </w:rPr>
        <w:t>industry could</w:t>
      </w:r>
      <w:r w:rsidR="001670BD">
        <w:rPr>
          <w:rFonts w:ascii="Times New Roman" w:hAnsi="Times New Roman"/>
          <w:sz w:val="24"/>
          <w:szCs w:val="24"/>
        </w:rPr>
        <w:t xml:space="preserve"> </w:t>
      </w:r>
      <w:r w:rsidRPr="00413339">
        <w:rPr>
          <w:rFonts w:ascii="Times New Roman" w:hAnsi="Times New Roman"/>
          <w:sz w:val="24"/>
          <w:szCs w:val="24"/>
        </w:rPr>
        <w:t xml:space="preserve">have </w:t>
      </w:r>
      <w:r w:rsidRPr="00413339">
        <w:rPr>
          <w:rFonts w:ascii="Times New Roman" w:hAnsi="Times New Roman"/>
          <w:sz w:val="24"/>
          <w:szCs w:val="24"/>
        </w:rPr>
        <w:lastRenderedPageBreak/>
        <w:t>devastating imp</w:t>
      </w:r>
      <w:r>
        <w:rPr>
          <w:rFonts w:ascii="Times New Roman" w:hAnsi="Times New Roman"/>
          <w:sz w:val="24"/>
          <w:szCs w:val="24"/>
        </w:rPr>
        <w:t>acts on their local communities</w:t>
      </w:r>
      <w:r w:rsidRPr="00413339">
        <w:rPr>
          <w:rFonts w:ascii="Times New Roman" w:hAnsi="Times New Roman"/>
          <w:sz w:val="24"/>
          <w:szCs w:val="24"/>
        </w:rPr>
        <w:t xml:space="preserve">. </w:t>
      </w:r>
      <w:r>
        <w:rPr>
          <w:rFonts w:ascii="Times New Roman" w:hAnsi="Times New Roman"/>
          <w:sz w:val="24"/>
          <w:szCs w:val="24"/>
        </w:rPr>
        <w:t xml:space="preserve"> Closure of facilities will also harm all other ratepayers, because PacifiCorp will then seek to recover many of the costs related to serving the closed facilities from </w:t>
      </w:r>
      <w:r w:rsidR="00237653">
        <w:rPr>
          <w:rFonts w:ascii="Times New Roman" w:hAnsi="Times New Roman"/>
          <w:sz w:val="24"/>
          <w:szCs w:val="24"/>
        </w:rPr>
        <w:t xml:space="preserve">its </w:t>
      </w:r>
      <w:r>
        <w:rPr>
          <w:rFonts w:ascii="Times New Roman" w:hAnsi="Times New Roman"/>
          <w:sz w:val="24"/>
          <w:szCs w:val="24"/>
        </w:rPr>
        <w:t>remaining</w:t>
      </w:r>
      <w:r w:rsidR="00237653">
        <w:rPr>
          <w:rFonts w:ascii="Times New Roman" w:hAnsi="Times New Roman"/>
          <w:sz w:val="24"/>
          <w:szCs w:val="24"/>
        </w:rPr>
        <w:t xml:space="preserve"> customers</w:t>
      </w:r>
      <w:r>
        <w:rPr>
          <w:rFonts w:ascii="Times New Roman" w:hAnsi="Times New Roman"/>
          <w:sz w:val="24"/>
          <w:szCs w:val="24"/>
        </w:rPr>
        <w:t>.</w:t>
      </w:r>
    </w:p>
    <w:p w:rsidR="00E12FBE" w:rsidRPr="00274913" w:rsidRDefault="00E12FBE" w:rsidP="00E12FBE">
      <w:pPr>
        <w:pStyle w:val="Style1"/>
        <w:rPr>
          <w:rStyle w:val="LineNumber"/>
        </w:rPr>
      </w:pPr>
      <w:r w:rsidRPr="0012207A">
        <w:rPr>
          <w:rStyle w:val="LineNumber"/>
        </w:rPr>
        <w:t>Q.</w:t>
      </w:r>
      <w:r w:rsidRPr="0012207A">
        <w:rPr>
          <w:rStyle w:val="LineNumber"/>
        </w:rPr>
        <w:tab/>
      </w:r>
      <w:r>
        <w:rPr>
          <w:rStyle w:val="LineNumber"/>
        </w:rPr>
        <w:t>IS THIS AN IMPORTANT CASE FOR ICNU AND ITS MEMBERS</w:t>
      </w:r>
      <w:r w:rsidRPr="0012207A">
        <w:rPr>
          <w:rStyle w:val="LineNumber"/>
        </w:rPr>
        <w:t>?</w:t>
      </w:r>
    </w:p>
    <w:p w:rsidR="00E12FBE" w:rsidRDefault="00E12FBE" w:rsidP="006370D0">
      <w:pPr>
        <w:spacing w:line="480" w:lineRule="auto"/>
        <w:ind w:left="720" w:hanging="720"/>
        <w:rPr>
          <w:rStyle w:val="LineNumber"/>
        </w:rPr>
      </w:pPr>
      <w:r w:rsidRPr="00274913">
        <w:rPr>
          <w:rStyle w:val="LineNumber"/>
          <w:b/>
        </w:rPr>
        <w:t>A.</w:t>
      </w:r>
      <w:r w:rsidRPr="00274913">
        <w:rPr>
          <w:rStyle w:val="LineNumber"/>
        </w:rPr>
        <w:tab/>
        <w:t xml:space="preserve">Yes, </w:t>
      </w:r>
      <w:r>
        <w:rPr>
          <w:rStyle w:val="LineNumber"/>
        </w:rPr>
        <w:t xml:space="preserve">this is a very important case for ICNU and industrial customers in PacifiCorp’s Washington service territory.  PacifiCorp has proposed a very large </w:t>
      </w:r>
      <w:r w:rsidR="00FC6793" w:rsidRPr="00FC6793">
        <w:rPr>
          <w:rFonts w:ascii="Times New Roman" w:hAnsi="Times New Roman"/>
          <w:sz w:val="24"/>
          <w:szCs w:val="24"/>
        </w:rPr>
        <w:t>a $56.7 million, or</w:t>
      </w:r>
      <w:r w:rsidR="00FC6793">
        <w:t xml:space="preserve"> </w:t>
      </w:r>
      <w:r>
        <w:rPr>
          <w:rStyle w:val="LineNumber"/>
        </w:rPr>
        <w:t>21% rate increase during a significant economic recession in which industry is struggling to operate.</w:t>
      </w:r>
      <w:r w:rsidR="00F469BF">
        <w:rPr>
          <w:rStyle w:val="LineNumber"/>
        </w:rPr>
        <w:t xml:space="preserve">  I believe this constitutes “rate shock.”</w:t>
      </w:r>
      <w:r>
        <w:rPr>
          <w:rStyle w:val="LineNumber"/>
        </w:rPr>
        <w:t xml:space="preserve">  This rate increase follows up on near annual rate filings by PacifiCorp, which appears to have been precipitated </w:t>
      </w:r>
      <w:r w:rsidR="0037431A">
        <w:rPr>
          <w:rStyle w:val="LineNumber"/>
        </w:rPr>
        <w:t xml:space="preserve">in part </w:t>
      </w:r>
      <w:r>
        <w:rPr>
          <w:rStyle w:val="LineNumber"/>
        </w:rPr>
        <w:t xml:space="preserve">by the Company’s purchase by the Mid-American Energy Holdings Company (“MEHC”).  </w:t>
      </w:r>
    </w:p>
    <w:p w:rsidR="00E12FBE" w:rsidRDefault="00E12FBE" w:rsidP="00AA02F1">
      <w:pPr>
        <w:spacing w:line="480" w:lineRule="auto"/>
        <w:ind w:left="720" w:hanging="720"/>
        <w:rPr>
          <w:rStyle w:val="LineNumber"/>
        </w:rPr>
      </w:pPr>
      <w:r>
        <w:rPr>
          <w:rStyle w:val="LineNumber"/>
        </w:rPr>
        <w:tab/>
      </w:r>
      <w:r>
        <w:rPr>
          <w:rStyle w:val="LineNumber"/>
        </w:rPr>
        <w:tab/>
        <w:t>The importance and seriousness of this case is demonstrated by the fact that ICNU is submitting</w:t>
      </w:r>
      <w:r w:rsidR="00BB4F2A">
        <w:rPr>
          <w:rStyle w:val="LineNumber"/>
        </w:rPr>
        <w:t xml:space="preserve"> testimony of</w:t>
      </w:r>
      <w:r>
        <w:rPr>
          <w:rStyle w:val="LineNumber"/>
        </w:rPr>
        <w:t xml:space="preserve"> </w:t>
      </w:r>
      <w:r w:rsidR="0090391B">
        <w:rPr>
          <w:rStyle w:val="LineNumber"/>
        </w:rPr>
        <w:t xml:space="preserve">an unprecedented </w:t>
      </w:r>
      <w:r w:rsidR="00374634">
        <w:rPr>
          <w:rStyle w:val="LineNumber"/>
        </w:rPr>
        <w:t>six witnesses, three</w:t>
      </w:r>
      <w:r>
        <w:rPr>
          <w:rStyle w:val="LineNumber"/>
        </w:rPr>
        <w:t xml:space="preserve"> of which are focusing on revenue requirement issues.  ICNU recommends that the Commission carefully review every aspect of PacifiCorp’s rate filing, and ensure that rates are not increased unless absolutely necessary.</w:t>
      </w:r>
    </w:p>
    <w:p w:rsidR="00E12FBE" w:rsidRPr="00274913" w:rsidRDefault="00E12FBE" w:rsidP="00E12FBE">
      <w:pPr>
        <w:pStyle w:val="Style1"/>
        <w:rPr>
          <w:rStyle w:val="LineNumber"/>
        </w:rPr>
      </w:pPr>
      <w:r w:rsidRPr="0012207A">
        <w:rPr>
          <w:rStyle w:val="LineNumber"/>
        </w:rPr>
        <w:t>Q.</w:t>
      </w:r>
      <w:r w:rsidRPr="0012207A">
        <w:rPr>
          <w:rStyle w:val="LineNumber"/>
        </w:rPr>
        <w:tab/>
      </w:r>
      <w:r>
        <w:rPr>
          <w:rStyle w:val="LineNumber"/>
        </w:rPr>
        <w:t>DO YOU SUPPORT PACIFICORP’S NEW APPROACH OF FILING ANNUAL RATE CASES IN WASHINGTON</w:t>
      </w:r>
      <w:r w:rsidRPr="0012207A">
        <w:rPr>
          <w:rStyle w:val="LineNumber"/>
        </w:rPr>
        <w:t>?</w:t>
      </w:r>
    </w:p>
    <w:p w:rsidR="00E12FBE" w:rsidRDefault="00E12FBE" w:rsidP="002F758F">
      <w:pPr>
        <w:spacing w:line="480" w:lineRule="auto"/>
        <w:ind w:left="720" w:hanging="720"/>
        <w:rPr>
          <w:rStyle w:val="LineNumber"/>
        </w:rPr>
      </w:pPr>
      <w:r w:rsidRPr="00274913">
        <w:rPr>
          <w:rStyle w:val="LineNumber"/>
          <w:b/>
        </w:rPr>
        <w:t>A.</w:t>
      </w:r>
      <w:r>
        <w:rPr>
          <w:rStyle w:val="LineNumber"/>
        </w:rPr>
        <w:tab/>
        <w:t xml:space="preserve">No. </w:t>
      </w:r>
      <w:r w:rsidRPr="00274913">
        <w:rPr>
          <w:rStyle w:val="LineNumber"/>
        </w:rPr>
        <w:t xml:space="preserve">  Since </w:t>
      </w:r>
      <w:r>
        <w:rPr>
          <w:rStyle w:val="LineNumber"/>
        </w:rPr>
        <w:t>PacifiCorp was acquired by MEHC on March 22, 2006, the Company has engaged in a new plan of filing</w:t>
      </w:r>
      <w:r w:rsidR="00CB4A15">
        <w:rPr>
          <w:rStyle w:val="LineNumber"/>
        </w:rPr>
        <w:t xml:space="preserve"> for</w:t>
      </w:r>
      <w:r>
        <w:rPr>
          <w:rStyle w:val="LineNumber"/>
        </w:rPr>
        <w:t xml:space="preserve"> annual rate increases in Washington.  </w:t>
      </w:r>
      <w:r w:rsidRPr="00274913">
        <w:rPr>
          <w:rStyle w:val="LineNumber"/>
        </w:rPr>
        <w:t>PacifiCorp</w:t>
      </w:r>
      <w:r>
        <w:rPr>
          <w:rStyle w:val="LineNumber"/>
        </w:rPr>
        <w:t xml:space="preserve"> has proposed rate increases in each year</w:t>
      </w:r>
      <w:r w:rsidR="007E36E0">
        <w:rPr>
          <w:rStyle w:val="LineNumber"/>
        </w:rPr>
        <w:t>,</w:t>
      </w:r>
      <w:r>
        <w:rPr>
          <w:rStyle w:val="LineNumber"/>
        </w:rPr>
        <w:t xml:space="preserve"> and the Company’s industrial customer </w:t>
      </w:r>
      <w:r w:rsidRPr="00274913">
        <w:rPr>
          <w:rStyle w:val="LineNumber"/>
        </w:rPr>
        <w:t xml:space="preserve">rates </w:t>
      </w:r>
      <w:r>
        <w:rPr>
          <w:rStyle w:val="LineNumber"/>
        </w:rPr>
        <w:t xml:space="preserve">have </w:t>
      </w:r>
      <w:r w:rsidRPr="00274913">
        <w:rPr>
          <w:rStyle w:val="LineNumber"/>
        </w:rPr>
        <w:t>increase</w:t>
      </w:r>
      <w:r>
        <w:rPr>
          <w:rStyle w:val="LineNumber"/>
        </w:rPr>
        <w:t>d</w:t>
      </w:r>
      <w:r w:rsidRPr="00274913">
        <w:rPr>
          <w:rStyle w:val="LineNumber"/>
        </w:rPr>
        <w:t xml:space="preserve"> every year (about a 6.7% increase in 2007, an 8.8% increase in 2008, and a 5.3% increase in 2009).</w:t>
      </w:r>
      <w:r w:rsidR="00487C53">
        <w:rPr>
          <w:rStyle w:val="LineNumber"/>
        </w:rPr>
        <w:t xml:space="preserve">  The Commission should send PacifiCorp a strong signal that this approach should stop.</w:t>
      </w:r>
      <w:r>
        <w:rPr>
          <w:rStyle w:val="LineNumber"/>
        </w:rPr>
        <w:t xml:space="preserve">  </w:t>
      </w:r>
    </w:p>
    <w:p w:rsidR="00E12FBE" w:rsidRDefault="00E12FBE" w:rsidP="002F758F">
      <w:pPr>
        <w:spacing w:line="480" w:lineRule="auto"/>
        <w:ind w:left="720" w:hanging="720"/>
        <w:rPr>
          <w:rStyle w:val="LineNumber"/>
        </w:rPr>
      </w:pPr>
      <w:r>
        <w:rPr>
          <w:rStyle w:val="LineNumber"/>
        </w:rPr>
        <w:lastRenderedPageBreak/>
        <w:tab/>
      </w:r>
      <w:r>
        <w:rPr>
          <w:rStyle w:val="LineNumber"/>
        </w:rPr>
        <w:tab/>
      </w:r>
      <w:r w:rsidR="00A36127">
        <w:rPr>
          <w:rStyle w:val="LineNumber"/>
        </w:rPr>
        <w:t xml:space="preserve">The </w:t>
      </w:r>
      <w:r>
        <w:rPr>
          <w:rStyle w:val="LineNumber"/>
        </w:rPr>
        <w:t xml:space="preserve">annual rate </w:t>
      </w:r>
      <w:r w:rsidR="00F50EDB">
        <w:rPr>
          <w:rStyle w:val="LineNumber"/>
        </w:rPr>
        <w:t xml:space="preserve">case approach </w:t>
      </w:r>
      <w:r>
        <w:rPr>
          <w:rStyle w:val="LineNumber"/>
        </w:rPr>
        <w:t>is directly contradictory to what MEHC promised IC</w:t>
      </w:r>
      <w:r w:rsidR="00012E37">
        <w:rPr>
          <w:rStyle w:val="LineNumber"/>
        </w:rPr>
        <w:t>NU when it was in the process</w:t>
      </w:r>
      <w:r>
        <w:rPr>
          <w:rStyle w:val="LineNumber"/>
        </w:rPr>
        <w:t xml:space="preserve"> of purchasing PacifiCorp.  We were told that MEHC’s approach is to “get the rates correct” and then leave them in place for a long period of time</w:t>
      </w:r>
      <w:r w:rsidR="00C323B6">
        <w:rPr>
          <w:rStyle w:val="LineNumber"/>
        </w:rPr>
        <w:t xml:space="preserve"> (at least five years)</w:t>
      </w:r>
      <w:r>
        <w:rPr>
          <w:rStyle w:val="LineNumber"/>
        </w:rPr>
        <w:t>.  MEHC has taken the exactly opposite approach, which is quite remarkable given the current economy and the fact that MEHC has significantly reduced</w:t>
      </w:r>
      <w:r w:rsidR="006C76A8">
        <w:rPr>
          <w:rStyle w:val="LineNumber"/>
        </w:rPr>
        <w:t xml:space="preserve"> many of the</w:t>
      </w:r>
      <w:r>
        <w:rPr>
          <w:rStyle w:val="LineNumber"/>
        </w:rPr>
        <w:t xml:space="preserve"> costs at PacifiCorp.  </w:t>
      </w:r>
    </w:p>
    <w:p w:rsidR="00E12FBE" w:rsidRPr="00274913" w:rsidRDefault="00E12FBE" w:rsidP="002F758F">
      <w:pPr>
        <w:pStyle w:val="Style1"/>
        <w:rPr>
          <w:rStyle w:val="LineNumber"/>
        </w:rPr>
      </w:pPr>
      <w:r>
        <w:rPr>
          <w:rStyle w:val="LineNumber"/>
        </w:rPr>
        <w:t xml:space="preserve"> </w:t>
      </w:r>
      <w:r w:rsidRPr="0012207A">
        <w:rPr>
          <w:rStyle w:val="LineNumber"/>
        </w:rPr>
        <w:t>Q.</w:t>
      </w:r>
      <w:r w:rsidRPr="0012207A">
        <w:rPr>
          <w:rStyle w:val="LineNumber"/>
        </w:rPr>
        <w:tab/>
      </w:r>
      <w:r>
        <w:rPr>
          <w:rStyle w:val="LineNumber"/>
        </w:rPr>
        <w:t>WHAT ACTION DO YOU RECOMMEND THAT THE COMMISSION TAKE IN THIS PROCEEDING</w:t>
      </w:r>
      <w:r w:rsidRPr="0012207A">
        <w:rPr>
          <w:rStyle w:val="LineNumber"/>
        </w:rPr>
        <w:t>?</w:t>
      </w:r>
    </w:p>
    <w:p w:rsidR="00E12FBE" w:rsidRDefault="00E12FBE" w:rsidP="002F758F">
      <w:pPr>
        <w:spacing w:line="480" w:lineRule="auto"/>
        <w:ind w:left="720" w:hanging="720"/>
        <w:rPr>
          <w:rStyle w:val="LineNumber"/>
        </w:rPr>
      </w:pPr>
      <w:r w:rsidRPr="00274913">
        <w:rPr>
          <w:rStyle w:val="LineNumber"/>
          <w:b/>
        </w:rPr>
        <w:t>A.</w:t>
      </w:r>
      <w:r>
        <w:rPr>
          <w:rStyle w:val="LineNumber"/>
        </w:rPr>
        <w:tab/>
        <w:t>The Commission should not treat this as a typical general rate case proceeding.  PacifiCorp has had three years of significant rate increases well above the annual rate of inflation, most of which were pursuant to settlements in which the Company agreed that its rates were sufficient to cover its costs.  These</w:t>
      </w:r>
      <w:r w:rsidR="00273105">
        <w:rPr>
          <w:rStyle w:val="LineNumber"/>
        </w:rPr>
        <w:t xml:space="preserve"> past</w:t>
      </w:r>
      <w:r>
        <w:rPr>
          <w:rStyle w:val="LineNumber"/>
        </w:rPr>
        <w:t xml:space="preserve"> rate increases and the current state of the economy</w:t>
      </w:r>
      <w:r w:rsidR="00273105">
        <w:rPr>
          <w:rStyle w:val="LineNumber"/>
        </w:rPr>
        <w:t xml:space="preserve"> warrant the Commission taking a very hard look at </w:t>
      </w:r>
      <w:r w:rsidR="005D43BC">
        <w:rPr>
          <w:rStyle w:val="LineNumber"/>
        </w:rPr>
        <w:t xml:space="preserve">all of the Company’s costs.  In addition, there may be certain </w:t>
      </w:r>
      <w:r w:rsidR="00651BEF">
        <w:rPr>
          <w:rStyle w:val="LineNumber"/>
        </w:rPr>
        <w:t>discretionary programs that may be appropriate in good economic times that the Company should not be making now.</w:t>
      </w:r>
    </w:p>
    <w:p w:rsidR="00651BEF" w:rsidRPr="00274913" w:rsidRDefault="00651BEF" w:rsidP="002F758F">
      <w:pPr>
        <w:pStyle w:val="Style1"/>
        <w:rPr>
          <w:rStyle w:val="LineNumber"/>
        </w:rPr>
      </w:pPr>
      <w:r w:rsidRPr="0012207A">
        <w:rPr>
          <w:rStyle w:val="LineNumber"/>
        </w:rPr>
        <w:t>Q.</w:t>
      </w:r>
      <w:r w:rsidRPr="0012207A">
        <w:rPr>
          <w:rStyle w:val="LineNumber"/>
        </w:rPr>
        <w:tab/>
      </w:r>
      <w:r>
        <w:rPr>
          <w:rStyle w:val="LineNumber"/>
        </w:rPr>
        <w:t>PLEASE SUMMARIZE THE TESTIMONY OF THE ICNU WITNESSES</w:t>
      </w:r>
      <w:r w:rsidRPr="0012207A">
        <w:rPr>
          <w:rStyle w:val="LineNumber"/>
        </w:rPr>
        <w:t>?</w:t>
      </w:r>
    </w:p>
    <w:p w:rsidR="00BF4929" w:rsidRDefault="00651BEF" w:rsidP="002F758F">
      <w:pPr>
        <w:spacing w:line="480" w:lineRule="auto"/>
        <w:ind w:left="720" w:hanging="720"/>
        <w:rPr>
          <w:rStyle w:val="LineNumber"/>
        </w:rPr>
      </w:pPr>
      <w:r w:rsidRPr="00274913">
        <w:rPr>
          <w:rStyle w:val="LineNumber"/>
          <w:b/>
        </w:rPr>
        <w:t>A.</w:t>
      </w:r>
      <w:r>
        <w:rPr>
          <w:rStyle w:val="LineNumber"/>
        </w:rPr>
        <w:tab/>
        <w:t xml:space="preserve">In addition to </w:t>
      </w:r>
      <w:proofErr w:type="gramStart"/>
      <w:r>
        <w:rPr>
          <w:rStyle w:val="LineNumber"/>
        </w:rPr>
        <w:t>myself</w:t>
      </w:r>
      <w:proofErr w:type="gramEnd"/>
      <w:r>
        <w:rPr>
          <w:rStyle w:val="LineNumber"/>
        </w:rPr>
        <w:t xml:space="preserve">, ICNU is sponsoring five witnesses.  Nicholas </w:t>
      </w:r>
      <w:proofErr w:type="spellStart"/>
      <w:r>
        <w:rPr>
          <w:rStyle w:val="LineNumber"/>
        </w:rPr>
        <w:t>Nachbar</w:t>
      </w:r>
      <w:proofErr w:type="spellEnd"/>
      <w:r>
        <w:rPr>
          <w:rStyle w:val="LineNumber"/>
        </w:rPr>
        <w:t xml:space="preserve"> addresses the harmful impacts of the rate increase on the Boise</w:t>
      </w:r>
      <w:r w:rsidR="00937391">
        <w:rPr>
          <w:rStyle w:val="LineNumber"/>
        </w:rPr>
        <w:t>,</w:t>
      </w:r>
      <w:r>
        <w:rPr>
          <w:rStyle w:val="LineNumber"/>
        </w:rPr>
        <w:t xml:space="preserve"> </w:t>
      </w:r>
      <w:r w:rsidR="00937391">
        <w:rPr>
          <w:rStyle w:val="LineNumber"/>
        </w:rPr>
        <w:t>Inc.</w:t>
      </w:r>
      <w:r w:rsidR="00CD345A">
        <w:rPr>
          <w:rStyle w:val="LineNumber"/>
        </w:rPr>
        <w:t xml:space="preserve"> </w:t>
      </w:r>
      <w:r>
        <w:rPr>
          <w:rStyle w:val="LineNumber"/>
        </w:rPr>
        <w:t xml:space="preserve">Wallula mill, which is an important PacifiCorp industrial customer.  Randall Falkenberg addresses power costs, the West Control Area (“WCA”) inter-state cost allocation methodology, and the Company’s renewable energy credit (“REC”) sales.  Donald Schoenbeck addresses rate spread and rate design.  Michael Gorman addresses return on equity, rate of return, and capital structure.  Greg Meyer, who is jointly sponsored by Public Counsel, addresses administration and general (“A&amp;G”) and operations and maintenance (“O&amp;M”) costs.  </w:t>
      </w:r>
    </w:p>
    <w:p w:rsidR="00651BEF" w:rsidRDefault="00BF4929" w:rsidP="002F758F">
      <w:pPr>
        <w:spacing w:line="480" w:lineRule="auto"/>
        <w:ind w:left="720" w:hanging="720"/>
        <w:rPr>
          <w:rStyle w:val="LineNumber"/>
        </w:rPr>
      </w:pPr>
      <w:r>
        <w:rPr>
          <w:rStyle w:val="LineNumber"/>
        </w:rPr>
        <w:lastRenderedPageBreak/>
        <w:tab/>
      </w:r>
      <w:r>
        <w:rPr>
          <w:rStyle w:val="LineNumber"/>
        </w:rPr>
        <w:tab/>
        <w:t xml:space="preserve">These </w:t>
      </w:r>
      <w:r w:rsidR="005508BF">
        <w:rPr>
          <w:rStyle w:val="LineNumber"/>
        </w:rPr>
        <w:t xml:space="preserve">ICNU sponsored </w:t>
      </w:r>
      <w:r>
        <w:rPr>
          <w:rStyle w:val="LineNumber"/>
        </w:rPr>
        <w:t>revenue re</w:t>
      </w:r>
      <w:r w:rsidR="00D826BE">
        <w:rPr>
          <w:rStyle w:val="LineNumber"/>
        </w:rPr>
        <w:t xml:space="preserve">quirement adjustments total </w:t>
      </w:r>
      <w:r w:rsidR="000C198C">
        <w:rPr>
          <w:rStyle w:val="LineNumber"/>
        </w:rPr>
        <w:t>$28.6</w:t>
      </w:r>
      <w:r>
        <w:rPr>
          <w:rStyle w:val="LineNumber"/>
        </w:rPr>
        <w:t xml:space="preserve">.  </w:t>
      </w:r>
      <w:r w:rsidR="005F0874">
        <w:rPr>
          <w:rStyle w:val="LineNumber"/>
        </w:rPr>
        <w:t xml:space="preserve"> </w:t>
      </w:r>
      <w:r>
        <w:rPr>
          <w:rStyle w:val="LineNumber"/>
        </w:rPr>
        <w:t xml:space="preserve">I would like to emphasize that this does not represent ICNU’s final litigation position. </w:t>
      </w:r>
      <w:r w:rsidR="00651BEF">
        <w:rPr>
          <w:rStyle w:val="LineNumber"/>
        </w:rPr>
        <w:t xml:space="preserve"> </w:t>
      </w:r>
      <w:r>
        <w:rPr>
          <w:rStyle w:val="LineNumber"/>
        </w:rPr>
        <w:t xml:space="preserve">ICNU has not reviewed all </w:t>
      </w:r>
      <w:r w:rsidR="00871371">
        <w:rPr>
          <w:rStyle w:val="LineNumber"/>
        </w:rPr>
        <w:t>aspects of the Co</w:t>
      </w:r>
      <w:r>
        <w:rPr>
          <w:rStyle w:val="LineNumber"/>
        </w:rPr>
        <w:t>mp</w:t>
      </w:r>
      <w:r w:rsidR="00871371">
        <w:rPr>
          <w:rStyle w:val="LineNumber"/>
        </w:rPr>
        <w:t>a</w:t>
      </w:r>
      <w:r>
        <w:rPr>
          <w:rStyle w:val="LineNumber"/>
        </w:rPr>
        <w:t xml:space="preserve">ny’s proposal, and there are many other areas of the Company’s filing which </w:t>
      </w:r>
      <w:r w:rsidR="00597A2F">
        <w:rPr>
          <w:rStyle w:val="LineNumber"/>
        </w:rPr>
        <w:t>are likely</w:t>
      </w:r>
      <w:r w:rsidR="00C7627E">
        <w:rPr>
          <w:rStyle w:val="LineNumber"/>
        </w:rPr>
        <w:t xml:space="preserve"> </w:t>
      </w:r>
      <w:r>
        <w:rPr>
          <w:rStyle w:val="LineNumber"/>
        </w:rPr>
        <w:t xml:space="preserve">overstated.  </w:t>
      </w:r>
      <w:r w:rsidR="00651BEF">
        <w:rPr>
          <w:rStyle w:val="LineNumber"/>
        </w:rPr>
        <w:t xml:space="preserve">ICNU will review the responsive testimony of Staff and any other parties, and may adopt other parties’ proposals or modify our </w:t>
      </w:r>
      <w:r>
        <w:rPr>
          <w:rStyle w:val="LineNumber"/>
        </w:rPr>
        <w:t xml:space="preserve">own </w:t>
      </w:r>
      <w:r w:rsidR="00651BEF">
        <w:rPr>
          <w:rStyle w:val="LineNumber"/>
        </w:rPr>
        <w:t>proposals in later testimony</w:t>
      </w:r>
      <w:r>
        <w:rPr>
          <w:rStyle w:val="LineNumber"/>
        </w:rPr>
        <w:t xml:space="preserve"> or briefing</w:t>
      </w:r>
      <w:r w:rsidR="00651BEF">
        <w:rPr>
          <w:rStyle w:val="LineNumber"/>
        </w:rPr>
        <w:t>.</w:t>
      </w:r>
    </w:p>
    <w:p w:rsidR="004860F3" w:rsidRDefault="004860F3" w:rsidP="002F758F">
      <w:pPr>
        <w:spacing w:line="480" w:lineRule="auto"/>
        <w:ind w:left="720" w:hanging="720"/>
        <w:rPr>
          <w:rStyle w:val="LineNumber"/>
        </w:rPr>
      </w:pPr>
      <w:r>
        <w:rPr>
          <w:rStyle w:val="LineNumber"/>
        </w:rPr>
        <w:tab/>
      </w:r>
      <w:r>
        <w:rPr>
          <w:rStyle w:val="LineNumber"/>
        </w:rPr>
        <w:tab/>
        <w:t xml:space="preserve">Mr. </w:t>
      </w:r>
      <w:proofErr w:type="spellStart"/>
      <w:r>
        <w:rPr>
          <w:rStyle w:val="LineNumber"/>
        </w:rPr>
        <w:t>Nachbar</w:t>
      </w:r>
      <w:proofErr w:type="spellEnd"/>
      <w:r>
        <w:rPr>
          <w:rStyle w:val="LineNumber"/>
        </w:rPr>
        <w:t xml:space="preserve"> is the Boise Wallula mill manager and his testimony explains the harmful impacts the rate increase would have on this specific</w:t>
      </w:r>
      <w:r w:rsidR="00BF4929">
        <w:rPr>
          <w:rStyle w:val="LineNumber"/>
        </w:rPr>
        <w:t xml:space="preserve"> facility.  Mr. </w:t>
      </w:r>
      <w:proofErr w:type="spellStart"/>
      <w:r w:rsidR="00BF4929">
        <w:rPr>
          <w:rStyle w:val="LineNumber"/>
        </w:rPr>
        <w:t>Nachbar’s</w:t>
      </w:r>
      <w:proofErr w:type="spellEnd"/>
      <w:r w:rsidR="00BF4929">
        <w:rPr>
          <w:rStyle w:val="LineNumber"/>
        </w:rPr>
        <w:t xml:space="preserve"> testimony explains that t</w:t>
      </w:r>
      <w:r>
        <w:rPr>
          <w:rStyle w:val="LineNumber"/>
        </w:rPr>
        <w:t xml:space="preserve">he mill </w:t>
      </w:r>
      <w:r w:rsidR="00BF4929">
        <w:rPr>
          <w:rStyle w:val="LineNumber"/>
        </w:rPr>
        <w:t>is very important to the local community, and how PacifiCorp’s rate increase could have far ranging damage</w:t>
      </w:r>
      <w:r w:rsidR="00E2659A">
        <w:rPr>
          <w:rStyle w:val="LineNumber"/>
        </w:rPr>
        <w:t xml:space="preserve"> to the economy</w:t>
      </w:r>
      <w:r w:rsidR="00BF4929">
        <w:rPr>
          <w:rStyle w:val="LineNumber"/>
        </w:rPr>
        <w:t xml:space="preserve"> in southwestern Washington.  </w:t>
      </w:r>
    </w:p>
    <w:p w:rsidR="00BF4929" w:rsidRDefault="00FC6793" w:rsidP="002F758F">
      <w:pPr>
        <w:spacing w:line="480" w:lineRule="auto"/>
        <w:ind w:left="720" w:hanging="720"/>
        <w:rPr>
          <w:rStyle w:val="LineNumber"/>
        </w:rPr>
      </w:pPr>
      <w:r>
        <w:rPr>
          <w:rStyle w:val="LineNumber"/>
        </w:rPr>
        <w:tab/>
      </w:r>
      <w:r>
        <w:rPr>
          <w:rStyle w:val="LineNumber"/>
        </w:rPr>
        <w:tab/>
        <w:t xml:space="preserve">Mr. Falkenberg demonstrates that PacifiCorp has significantly overstated its power costs in this proceeding, and inappropriately removed revenues related to the sales of </w:t>
      </w:r>
      <w:proofErr w:type="spellStart"/>
      <w:r>
        <w:rPr>
          <w:rStyle w:val="LineNumber"/>
        </w:rPr>
        <w:t>RECs.</w:t>
      </w:r>
      <w:proofErr w:type="spellEnd"/>
      <w:r>
        <w:rPr>
          <w:rStyle w:val="LineNumber"/>
        </w:rPr>
        <w:t xml:space="preserve">  </w:t>
      </w:r>
      <w:r w:rsidR="00BF4929">
        <w:rPr>
          <w:rStyle w:val="LineNumber"/>
        </w:rPr>
        <w:t>Overall, Mr. Falkenberg recommends about $13.7 million in revenue requirement reductions</w:t>
      </w:r>
      <w:r w:rsidR="00372C3A">
        <w:rPr>
          <w:rStyle w:val="LineNumber"/>
        </w:rPr>
        <w:t xml:space="preserve"> (on a Washington basis)</w:t>
      </w:r>
      <w:r w:rsidR="00BF4929">
        <w:rPr>
          <w:rStyle w:val="LineNumber"/>
        </w:rPr>
        <w:t>, which is nearly one fo</w:t>
      </w:r>
      <w:r w:rsidR="00955DE5">
        <w:rPr>
          <w:rStyle w:val="LineNumber"/>
        </w:rPr>
        <w:t>u</w:t>
      </w:r>
      <w:r w:rsidR="00BF4929">
        <w:rPr>
          <w:rStyle w:val="LineNumber"/>
        </w:rPr>
        <w:t>rth of the Company’s rate increase proposal.</w:t>
      </w:r>
    </w:p>
    <w:p w:rsidR="00FC6793" w:rsidRDefault="00BF4929" w:rsidP="002F758F">
      <w:pPr>
        <w:spacing w:line="480" w:lineRule="auto"/>
        <w:ind w:left="720" w:hanging="720"/>
        <w:rPr>
          <w:rStyle w:val="LineNumber"/>
        </w:rPr>
      </w:pPr>
      <w:r>
        <w:rPr>
          <w:rStyle w:val="LineNumber"/>
        </w:rPr>
        <w:tab/>
      </w:r>
      <w:r>
        <w:rPr>
          <w:rStyle w:val="LineNumber"/>
        </w:rPr>
        <w:tab/>
      </w:r>
      <w:r w:rsidR="00FC6793">
        <w:rPr>
          <w:rStyle w:val="LineNumber"/>
        </w:rPr>
        <w:t xml:space="preserve">Mr. Falkenberg also explains some flaws in the Company’s implementation of the WCA, which shows that Washington is paying </w:t>
      </w:r>
      <w:r w:rsidR="00FC6793" w:rsidRPr="00FC6793">
        <w:rPr>
          <w:rStyle w:val="LineNumber"/>
          <w:u w:val="single"/>
        </w:rPr>
        <w:t>more</w:t>
      </w:r>
      <w:r w:rsidR="00FC6793">
        <w:rPr>
          <w:rStyle w:val="LineNumber"/>
        </w:rPr>
        <w:t xml:space="preserve"> than its fair share of the Company’s total costs.  The merger of Utah Power &amp; Light Co.</w:t>
      </w:r>
      <w:r w:rsidR="00C309F6">
        <w:rPr>
          <w:rStyle w:val="LineNumber"/>
        </w:rPr>
        <w:t xml:space="preserve"> and Pacific Power &amp; Light Co</w:t>
      </w:r>
      <w:proofErr w:type="gramStart"/>
      <w:r w:rsidR="00C309F6">
        <w:rPr>
          <w:rStyle w:val="LineNumber"/>
        </w:rPr>
        <w:t>.,</w:t>
      </w:r>
      <w:proofErr w:type="gramEnd"/>
      <w:r w:rsidR="00C309F6">
        <w:rPr>
          <w:rStyle w:val="LineNumber"/>
        </w:rPr>
        <w:t xml:space="preserve"> </w:t>
      </w:r>
      <w:r w:rsidR="00FC6793">
        <w:rPr>
          <w:rStyle w:val="LineNumber"/>
        </w:rPr>
        <w:t>appears to have ben</w:t>
      </w:r>
      <w:r w:rsidR="00A27F60">
        <w:rPr>
          <w:rStyle w:val="LineNumber"/>
        </w:rPr>
        <w:t>efited Utah, and</w:t>
      </w:r>
      <w:r w:rsidR="00FC6793">
        <w:rPr>
          <w:rStyle w:val="LineNumber"/>
        </w:rPr>
        <w:t xml:space="preserve"> resulted in cost shifts to states like Washington.  For example, the average industrial rate in Washington at the time of the merger was 3.77 cents/kWh while in Utah it was 4.27 cents/kWh.</w:t>
      </w:r>
      <w:r w:rsidR="00B14D15" w:rsidRPr="00B14D15">
        <w:rPr>
          <w:rStyle w:val="FootnoteReference"/>
          <w:sz w:val="24"/>
          <w:szCs w:val="22"/>
          <w:u w:val="single"/>
        </w:rPr>
        <w:footnoteReference w:id="2"/>
      </w:r>
      <w:proofErr w:type="gramStart"/>
      <w:r w:rsidR="00B14D15">
        <w:rPr>
          <w:rStyle w:val="LineNumber"/>
          <w:vertAlign w:val="superscript"/>
        </w:rPr>
        <w:t>/</w:t>
      </w:r>
      <w:r w:rsidR="00FC6793">
        <w:rPr>
          <w:rStyle w:val="LineNumber"/>
        </w:rPr>
        <w:t xml:space="preserve">  Despite</w:t>
      </w:r>
      <w:proofErr w:type="gramEnd"/>
      <w:r w:rsidR="00FC6793">
        <w:rPr>
          <w:rStyle w:val="LineNumber"/>
        </w:rPr>
        <w:t xml:space="preserve"> a reliance on cheap hydro and no need to invest in huge capital projects to address load growth, Washington’s industrial </w:t>
      </w:r>
      <w:r w:rsidR="00FC6793">
        <w:rPr>
          <w:rStyle w:val="LineNumber"/>
        </w:rPr>
        <w:lastRenderedPageBreak/>
        <w:t>rates are almost the same as Utah’s (the average 2009 Washington industrial rate is 4.81 cents/kWh and the average 2009 Utah industrial rate is 4.89 cents/kWh).</w:t>
      </w:r>
      <w:r w:rsidR="00A331AE" w:rsidRPr="00A331AE">
        <w:rPr>
          <w:rStyle w:val="FootnoteReference"/>
          <w:sz w:val="24"/>
          <w:szCs w:val="22"/>
          <w:u w:val="single"/>
        </w:rPr>
        <w:footnoteReference w:id="3"/>
      </w:r>
      <w:proofErr w:type="gramStart"/>
      <w:r w:rsidR="00A331AE">
        <w:rPr>
          <w:rStyle w:val="LineNumber"/>
          <w:vertAlign w:val="superscript"/>
        </w:rPr>
        <w:t>/</w:t>
      </w:r>
      <w:r w:rsidR="00FC6793">
        <w:rPr>
          <w:rStyle w:val="LineNumber"/>
        </w:rPr>
        <w:t xml:space="preserve">  This</w:t>
      </w:r>
      <w:proofErr w:type="gramEnd"/>
      <w:r w:rsidR="00B932C6">
        <w:rPr>
          <w:rStyle w:val="LineNumber"/>
        </w:rPr>
        <w:t xml:space="preserve"> rate</w:t>
      </w:r>
      <w:r w:rsidR="00FC6793">
        <w:rPr>
          <w:rStyle w:val="LineNumber"/>
        </w:rPr>
        <w:t xml:space="preserve"> case could result in Washington rates being higher than Utah, a fundamentally </w:t>
      </w:r>
      <w:r w:rsidR="004860F3">
        <w:rPr>
          <w:rStyle w:val="LineNumber"/>
        </w:rPr>
        <w:t>counter-intuitive and erroneous result</w:t>
      </w:r>
      <w:r w:rsidR="004F6287">
        <w:rPr>
          <w:rStyle w:val="LineNumber"/>
        </w:rPr>
        <w:t xml:space="preserve"> especially since Utah has been</w:t>
      </w:r>
      <w:r w:rsidR="00BD0BFB">
        <w:rPr>
          <w:rStyle w:val="LineNumber"/>
        </w:rPr>
        <w:t xml:space="preserve"> one of the Company’s high growth</w:t>
      </w:r>
      <w:r w:rsidR="004F6287">
        <w:rPr>
          <w:rStyle w:val="LineNumber"/>
        </w:rPr>
        <w:t xml:space="preserve"> states.</w:t>
      </w:r>
      <w:r w:rsidR="004860F3">
        <w:rPr>
          <w:rStyle w:val="LineNumber"/>
        </w:rPr>
        <w:t xml:space="preserve"> </w:t>
      </w:r>
      <w:r w:rsidR="00FC6793">
        <w:rPr>
          <w:rStyle w:val="LineNumber"/>
        </w:rPr>
        <w:t xml:space="preserve">  </w:t>
      </w:r>
    </w:p>
    <w:p w:rsidR="004860F3" w:rsidRDefault="004860F3" w:rsidP="002F758F">
      <w:pPr>
        <w:spacing w:line="480" w:lineRule="auto"/>
        <w:ind w:left="720" w:hanging="720"/>
        <w:rPr>
          <w:rStyle w:val="LineNumber"/>
        </w:rPr>
      </w:pPr>
      <w:r>
        <w:rPr>
          <w:rStyle w:val="LineNumber"/>
        </w:rPr>
        <w:tab/>
      </w:r>
      <w:r>
        <w:rPr>
          <w:rStyle w:val="LineNumber"/>
        </w:rPr>
        <w:tab/>
        <w:t xml:space="preserve">Mr. </w:t>
      </w:r>
      <w:proofErr w:type="spellStart"/>
      <w:r>
        <w:rPr>
          <w:rStyle w:val="LineNumber"/>
        </w:rPr>
        <w:t>Schoenbeck’s</w:t>
      </w:r>
      <w:proofErr w:type="spellEnd"/>
      <w:r>
        <w:rPr>
          <w:rStyle w:val="LineNumber"/>
        </w:rPr>
        <w:t xml:space="preserve"> testimony addresses flaws in the Company’s rate spread and rate design</w:t>
      </w:r>
      <w:r w:rsidR="002303EB">
        <w:rPr>
          <w:rStyle w:val="LineNumber"/>
        </w:rPr>
        <w:t xml:space="preserve"> approach </w:t>
      </w:r>
      <w:r w:rsidR="00261AA3">
        <w:rPr>
          <w:rStyle w:val="LineNumber"/>
        </w:rPr>
        <w:t>for schedule 48T</w:t>
      </w:r>
      <w:r>
        <w:rPr>
          <w:rStyle w:val="LineNumber"/>
        </w:rPr>
        <w:t xml:space="preserve">.  Mr. </w:t>
      </w:r>
      <w:proofErr w:type="spellStart"/>
      <w:r>
        <w:rPr>
          <w:rStyle w:val="LineNumber"/>
        </w:rPr>
        <w:t>Schoenbeck’s</w:t>
      </w:r>
      <w:proofErr w:type="spellEnd"/>
      <w:r>
        <w:rPr>
          <w:rStyle w:val="LineNumber"/>
        </w:rPr>
        <w:t xml:space="preserve"> analysis and the Company’s analysis, however, both support the Company’s recommended equal percentage increase for all major classes.  Mr. Schoenbeck recommends that a rate design change be made for industrial customers</w:t>
      </w:r>
      <w:r w:rsidR="00197EDC">
        <w:rPr>
          <w:rStyle w:val="LineNumber"/>
        </w:rPr>
        <w:t xml:space="preserve"> regarding the amount of the increase that is attributed to energy versus demand</w:t>
      </w:r>
      <w:r>
        <w:rPr>
          <w:rStyle w:val="LineNumber"/>
        </w:rPr>
        <w:t>.</w:t>
      </w:r>
    </w:p>
    <w:p w:rsidR="00BF4929" w:rsidRDefault="00BF4929" w:rsidP="002F758F">
      <w:pPr>
        <w:spacing w:line="480" w:lineRule="auto"/>
        <w:ind w:left="720" w:hanging="720"/>
        <w:rPr>
          <w:rStyle w:val="LineNumber"/>
        </w:rPr>
      </w:pPr>
      <w:r>
        <w:rPr>
          <w:rStyle w:val="LineNumber"/>
        </w:rPr>
        <w:tab/>
      </w:r>
      <w:r>
        <w:rPr>
          <w:rStyle w:val="LineNumber"/>
        </w:rPr>
        <w:tab/>
        <w:t>Mr. Gorman’s testimony explains how the Company has overstated its requested rate of return and capital structure.  PacifiCorp overreaches on rate of return issues in all of its general rate proceedings, but the Company’s request</w:t>
      </w:r>
      <w:r w:rsidR="00F82B61">
        <w:rPr>
          <w:rStyle w:val="LineNumber"/>
        </w:rPr>
        <w:t xml:space="preserve"> in this case</w:t>
      </w:r>
      <w:r>
        <w:rPr>
          <w:rStyle w:val="LineNumber"/>
        </w:rPr>
        <w:t xml:space="preserve"> is particularly</w:t>
      </w:r>
      <w:r w:rsidR="00243373">
        <w:rPr>
          <w:rStyle w:val="LineNumber"/>
        </w:rPr>
        <w:t xml:space="preserve"> excessive and</w:t>
      </w:r>
      <w:r>
        <w:rPr>
          <w:rStyle w:val="LineNumber"/>
        </w:rPr>
        <w:t xml:space="preserve"> outrageous given the current economic situation, low interest rates and state of the capital markets</w:t>
      </w:r>
      <w:r w:rsidR="00D20141">
        <w:rPr>
          <w:rStyle w:val="LineNumber"/>
        </w:rPr>
        <w:t>.  Mr. Gorman recommends a 9</w:t>
      </w:r>
      <w:r w:rsidR="009A2842">
        <w:rPr>
          <w:rStyle w:val="LineNumber"/>
        </w:rPr>
        <w:t>.</w:t>
      </w:r>
      <w:r w:rsidR="00D20141">
        <w:rPr>
          <w:rStyle w:val="LineNumber"/>
        </w:rPr>
        <w:t>5%</w:t>
      </w:r>
      <w:r w:rsidR="00524D8E">
        <w:rPr>
          <w:rStyle w:val="LineNumber"/>
        </w:rPr>
        <w:t xml:space="preserve"> return on equity</w:t>
      </w:r>
      <w:r w:rsidR="000613A6">
        <w:rPr>
          <w:rStyle w:val="LineNumber"/>
        </w:rPr>
        <w:t xml:space="preserve">, and </w:t>
      </w:r>
      <w:r w:rsidR="00524D8E">
        <w:rPr>
          <w:rStyle w:val="LineNumber"/>
        </w:rPr>
        <w:t>49</w:t>
      </w:r>
      <w:r w:rsidR="00877542">
        <w:rPr>
          <w:rStyle w:val="LineNumber"/>
        </w:rPr>
        <w:t>.1</w:t>
      </w:r>
      <w:r w:rsidR="00524D8E">
        <w:rPr>
          <w:rStyle w:val="LineNumber"/>
        </w:rPr>
        <w:t xml:space="preserve">% </w:t>
      </w:r>
      <w:r w:rsidR="000613A6">
        <w:rPr>
          <w:rStyle w:val="LineNumber"/>
        </w:rPr>
        <w:t xml:space="preserve">common equity ratio </w:t>
      </w:r>
      <w:proofErr w:type="gramStart"/>
      <w:r w:rsidR="000613A6">
        <w:rPr>
          <w:rStyle w:val="LineNumber"/>
        </w:rPr>
        <w:t>resulting</w:t>
      </w:r>
      <w:proofErr w:type="gramEnd"/>
      <w:r w:rsidR="000613A6">
        <w:rPr>
          <w:rStyle w:val="LineNumber"/>
        </w:rPr>
        <w:t xml:space="preserve"> a $</w:t>
      </w:r>
      <w:r w:rsidR="002C37FC">
        <w:rPr>
          <w:rStyle w:val="LineNumber"/>
        </w:rPr>
        <w:t xml:space="preserve">9.4 </w:t>
      </w:r>
      <w:r w:rsidR="00ED0148">
        <w:rPr>
          <w:rStyle w:val="LineNumber"/>
        </w:rPr>
        <w:t>million adj</w:t>
      </w:r>
      <w:r w:rsidR="000613A6">
        <w:rPr>
          <w:rStyle w:val="LineNumber"/>
        </w:rPr>
        <w:t>u</w:t>
      </w:r>
      <w:r w:rsidR="00ED0148">
        <w:rPr>
          <w:rStyle w:val="LineNumber"/>
        </w:rPr>
        <w:t>s</w:t>
      </w:r>
      <w:r w:rsidR="000613A6">
        <w:rPr>
          <w:rStyle w:val="LineNumber"/>
        </w:rPr>
        <w:t>tment</w:t>
      </w:r>
      <w:r>
        <w:rPr>
          <w:rStyle w:val="LineNumber"/>
        </w:rPr>
        <w:t>.  ICNU is aware that Staff is sponsoring testimony on cost of capital issues, and ICNU will review Staff’s proposals and potentially revise its recommendation in cross answering testimony.</w:t>
      </w:r>
    </w:p>
    <w:p w:rsidR="00B369BE" w:rsidRDefault="00BF4929" w:rsidP="00F66DDF">
      <w:pPr>
        <w:spacing w:line="480" w:lineRule="auto"/>
        <w:ind w:left="720" w:hanging="720"/>
        <w:rPr>
          <w:rStyle w:val="LineNumber"/>
        </w:rPr>
      </w:pPr>
      <w:r>
        <w:rPr>
          <w:rStyle w:val="LineNumber"/>
        </w:rPr>
        <w:tab/>
      </w:r>
      <w:r>
        <w:rPr>
          <w:rStyle w:val="LineNumber"/>
        </w:rPr>
        <w:tab/>
        <w:t>Mr. Meyer’s testimony addresses a number of</w:t>
      </w:r>
      <w:r w:rsidR="00BE0B18">
        <w:rPr>
          <w:rStyle w:val="LineNumber"/>
        </w:rPr>
        <w:t xml:space="preserve"> miscellaneous A&amp;G related</w:t>
      </w:r>
      <w:r>
        <w:rPr>
          <w:rStyle w:val="LineNumber"/>
        </w:rPr>
        <w:t xml:space="preserve"> revenue requirement issues, and recommends that PacifiCorp’s c</w:t>
      </w:r>
      <w:r w:rsidR="00D71376">
        <w:rPr>
          <w:rStyle w:val="LineNumber"/>
        </w:rPr>
        <w:t>osts be reduced by at least $</w:t>
      </w:r>
      <w:r w:rsidR="00BB28E9">
        <w:rPr>
          <w:rStyle w:val="LineNumber"/>
        </w:rPr>
        <w:t>5.5</w:t>
      </w:r>
      <w:r w:rsidR="00900137">
        <w:rPr>
          <w:rStyle w:val="LineNumber"/>
        </w:rPr>
        <w:t xml:space="preserve"> </w:t>
      </w:r>
      <w:r>
        <w:rPr>
          <w:rStyle w:val="LineNumber"/>
        </w:rPr>
        <w:t>million.</w:t>
      </w:r>
      <w:r w:rsidR="007D6708">
        <w:rPr>
          <w:rStyle w:val="LineNumber"/>
        </w:rPr>
        <w:t xml:space="preserve">  Mr. Meyer’s testimony takes a conservative approach to many revenue re</w:t>
      </w:r>
      <w:r w:rsidR="00DA2AA0">
        <w:rPr>
          <w:rStyle w:val="LineNumber"/>
        </w:rPr>
        <w:t xml:space="preserve">quirement issues.  For example, </w:t>
      </w:r>
      <w:r w:rsidR="007D6708">
        <w:rPr>
          <w:rStyle w:val="LineNumber"/>
        </w:rPr>
        <w:t xml:space="preserve">Mr. Meyer recommends that cash working </w:t>
      </w:r>
      <w:r w:rsidR="007D6708">
        <w:rPr>
          <w:rStyle w:val="LineNumber"/>
        </w:rPr>
        <w:lastRenderedPageBreak/>
        <w:t>capital be reduced to zero, but notes that negative cash working capital might be appropriate for PacifiCorp.</w:t>
      </w:r>
      <w:r>
        <w:rPr>
          <w:rStyle w:val="LineNumber"/>
        </w:rPr>
        <w:t xml:space="preserve">  </w:t>
      </w:r>
      <w:r w:rsidR="007D6708">
        <w:rPr>
          <w:rStyle w:val="LineNumber"/>
        </w:rPr>
        <w:t xml:space="preserve">Mr. Meyer will also review Staff’s and any other parties’ filing and may propose additional adjustments or modify his proposals in cross answering testimony. </w:t>
      </w:r>
    </w:p>
    <w:p w:rsidR="00E317E2" w:rsidRDefault="00E317E2" w:rsidP="00E317E2">
      <w:pPr>
        <w:spacing w:after="240"/>
        <w:ind w:left="720" w:hanging="720"/>
        <w:rPr>
          <w:rStyle w:val="LineNumber"/>
          <w:b/>
        </w:rPr>
      </w:pPr>
      <w:r>
        <w:rPr>
          <w:rStyle w:val="LineNumber"/>
          <w:b/>
        </w:rPr>
        <w:t>Q.</w:t>
      </w:r>
      <w:r>
        <w:rPr>
          <w:rStyle w:val="LineNumber"/>
          <w:b/>
        </w:rPr>
        <w:tab/>
        <w:t>PLEASE SUMMARIZE ICNU’S PROPOSED ADJUSTMENTS TO PACIFICORP’S PROPOSEDREQUIREMENT INCREASE</w:t>
      </w:r>
    </w:p>
    <w:p w:rsidR="00E317E2" w:rsidRPr="00E317E2" w:rsidRDefault="00E317E2" w:rsidP="00E317E2">
      <w:pPr>
        <w:ind w:left="720" w:hanging="720"/>
        <w:rPr>
          <w:rStyle w:val="LineNumber"/>
        </w:rPr>
      </w:pPr>
      <w:r>
        <w:rPr>
          <w:rStyle w:val="LineNumber"/>
          <w:b/>
        </w:rPr>
        <w:t>A.</w:t>
      </w:r>
      <w:r w:rsidR="00B77EBA">
        <w:rPr>
          <w:rStyle w:val="LineNumber"/>
          <w:b/>
        </w:rPr>
        <w:tab/>
      </w:r>
      <w:r>
        <w:rPr>
          <w:rStyle w:val="LineNumber"/>
          <w:b/>
        </w:rPr>
        <w:tab/>
      </w:r>
    </w:p>
    <w:tbl>
      <w:tblPr>
        <w:tblStyle w:val="TableGrid"/>
        <w:tblW w:w="0" w:type="auto"/>
        <w:tblInd w:w="2520" w:type="dxa"/>
        <w:tblLook w:val="04A0"/>
      </w:tblPr>
      <w:tblGrid>
        <w:gridCol w:w="2774"/>
        <w:gridCol w:w="2774"/>
      </w:tblGrid>
      <w:tr w:rsidR="00E317E2" w:rsidTr="009A7B73">
        <w:trPr>
          <w:trHeight w:val="355"/>
        </w:trPr>
        <w:tc>
          <w:tcPr>
            <w:tcW w:w="2774" w:type="dxa"/>
            <w:tcBorders>
              <w:bottom w:val="single" w:sz="12" w:space="0" w:color="000000" w:themeColor="text1"/>
            </w:tcBorders>
            <w:vAlign w:val="center"/>
          </w:tcPr>
          <w:p w:rsidR="00E317E2" w:rsidRDefault="00E317E2" w:rsidP="0080293A">
            <w:pPr>
              <w:jc w:val="center"/>
              <w:rPr>
                <w:rStyle w:val="LineNumber"/>
              </w:rPr>
            </w:pPr>
            <w:r>
              <w:rPr>
                <w:rStyle w:val="LineNumber"/>
              </w:rPr>
              <w:t>Issue</w:t>
            </w:r>
          </w:p>
        </w:tc>
        <w:tc>
          <w:tcPr>
            <w:tcW w:w="2774" w:type="dxa"/>
            <w:tcBorders>
              <w:bottom w:val="single" w:sz="12" w:space="0" w:color="000000" w:themeColor="text1"/>
            </w:tcBorders>
            <w:vAlign w:val="center"/>
          </w:tcPr>
          <w:p w:rsidR="00E317E2" w:rsidRDefault="00E317E2" w:rsidP="0080293A">
            <w:pPr>
              <w:jc w:val="center"/>
              <w:rPr>
                <w:rStyle w:val="LineNumber"/>
              </w:rPr>
            </w:pPr>
            <w:r>
              <w:rPr>
                <w:rStyle w:val="LineNumber"/>
              </w:rPr>
              <w:t>Adjustment</w:t>
            </w:r>
            <w:r w:rsidR="00712AD0">
              <w:rPr>
                <w:rStyle w:val="LineNumber"/>
              </w:rPr>
              <w:t xml:space="preserve"> (Millions)</w:t>
            </w:r>
          </w:p>
        </w:tc>
      </w:tr>
      <w:tr w:rsidR="00001A01" w:rsidTr="009A7B73">
        <w:trPr>
          <w:trHeight w:val="355"/>
        </w:trPr>
        <w:tc>
          <w:tcPr>
            <w:tcW w:w="2774" w:type="dxa"/>
            <w:tcBorders>
              <w:top w:val="single" w:sz="12" w:space="0" w:color="000000" w:themeColor="text1"/>
            </w:tcBorders>
            <w:vAlign w:val="center"/>
          </w:tcPr>
          <w:p w:rsidR="00001A01" w:rsidRDefault="00001A01" w:rsidP="0080293A">
            <w:pPr>
              <w:jc w:val="center"/>
              <w:rPr>
                <w:rStyle w:val="LineNumber"/>
              </w:rPr>
            </w:pPr>
            <w:r>
              <w:rPr>
                <w:rStyle w:val="LineNumber"/>
              </w:rPr>
              <w:t>Cost of Capital</w:t>
            </w:r>
          </w:p>
        </w:tc>
        <w:tc>
          <w:tcPr>
            <w:tcW w:w="2774" w:type="dxa"/>
            <w:tcBorders>
              <w:top w:val="single" w:sz="12" w:space="0" w:color="000000" w:themeColor="text1"/>
            </w:tcBorders>
            <w:vAlign w:val="center"/>
          </w:tcPr>
          <w:p w:rsidR="00001A01" w:rsidRDefault="00001A01" w:rsidP="0080293A">
            <w:pPr>
              <w:jc w:val="center"/>
              <w:rPr>
                <w:rStyle w:val="LineNumber"/>
              </w:rPr>
            </w:pPr>
            <w:r>
              <w:rPr>
                <w:rStyle w:val="LineNumber"/>
              </w:rPr>
              <w:t>$9.4</w:t>
            </w:r>
          </w:p>
        </w:tc>
      </w:tr>
      <w:tr w:rsidR="00E317E2" w:rsidTr="0080293A">
        <w:trPr>
          <w:trHeight w:val="355"/>
        </w:trPr>
        <w:tc>
          <w:tcPr>
            <w:tcW w:w="2774" w:type="dxa"/>
            <w:vAlign w:val="center"/>
          </w:tcPr>
          <w:p w:rsidR="00E317E2" w:rsidRDefault="00712AD0" w:rsidP="0080293A">
            <w:pPr>
              <w:jc w:val="center"/>
              <w:rPr>
                <w:rStyle w:val="LineNumber"/>
              </w:rPr>
            </w:pPr>
            <w:r>
              <w:rPr>
                <w:rStyle w:val="LineNumber"/>
              </w:rPr>
              <w:t>Power Costs</w:t>
            </w:r>
          </w:p>
        </w:tc>
        <w:tc>
          <w:tcPr>
            <w:tcW w:w="2774" w:type="dxa"/>
            <w:vAlign w:val="center"/>
          </w:tcPr>
          <w:p w:rsidR="00E317E2" w:rsidRDefault="00712AD0" w:rsidP="0080293A">
            <w:pPr>
              <w:jc w:val="center"/>
              <w:rPr>
                <w:rStyle w:val="LineNumber"/>
              </w:rPr>
            </w:pPr>
            <w:r>
              <w:rPr>
                <w:rStyle w:val="LineNumber"/>
              </w:rPr>
              <w:t>$8.3</w:t>
            </w:r>
          </w:p>
        </w:tc>
      </w:tr>
      <w:tr w:rsidR="00E317E2" w:rsidTr="0080293A">
        <w:trPr>
          <w:trHeight w:val="375"/>
        </w:trPr>
        <w:tc>
          <w:tcPr>
            <w:tcW w:w="2774" w:type="dxa"/>
            <w:vAlign w:val="center"/>
          </w:tcPr>
          <w:p w:rsidR="00E317E2" w:rsidRDefault="00712AD0" w:rsidP="0080293A">
            <w:pPr>
              <w:jc w:val="center"/>
              <w:rPr>
                <w:rStyle w:val="LineNumber"/>
              </w:rPr>
            </w:pPr>
            <w:r>
              <w:rPr>
                <w:rStyle w:val="LineNumber"/>
              </w:rPr>
              <w:t>A&amp;G</w:t>
            </w:r>
          </w:p>
        </w:tc>
        <w:tc>
          <w:tcPr>
            <w:tcW w:w="2774" w:type="dxa"/>
            <w:vAlign w:val="center"/>
          </w:tcPr>
          <w:p w:rsidR="00E317E2" w:rsidRDefault="00712AD0" w:rsidP="0080293A">
            <w:pPr>
              <w:jc w:val="center"/>
              <w:rPr>
                <w:rStyle w:val="LineNumber"/>
              </w:rPr>
            </w:pPr>
            <w:r>
              <w:rPr>
                <w:rStyle w:val="LineNumber"/>
              </w:rPr>
              <w:t>$5.5</w:t>
            </w:r>
          </w:p>
        </w:tc>
      </w:tr>
      <w:tr w:rsidR="00E317E2" w:rsidTr="0080293A">
        <w:trPr>
          <w:trHeight w:val="355"/>
        </w:trPr>
        <w:tc>
          <w:tcPr>
            <w:tcW w:w="2774" w:type="dxa"/>
            <w:vAlign w:val="center"/>
          </w:tcPr>
          <w:p w:rsidR="00E317E2" w:rsidRDefault="00712AD0" w:rsidP="0080293A">
            <w:pPr>
              <w:jc w:val="center"/>
              <w:rPr>
                <w:rStyle w:val="LineNumber"/>
              </w:rPr>
            </w:pPr>
            <w:r>
              <w:rPr>
                <w:rStyle w:val="LineNumber"/>
              </w:rPr>
              <w:t>RECs</w:t>
            </w:r>
          </w:p>
        </w:tc>
        <w:tc>
          <w:tcPr>
            <w:tcW w:w="2774" w:type="dxa"/>
            <w:vAlign w:val="center"/>
          </w:tcPr>
          <w:p w:rsidR="00E317E2" w:rsidRDefault="00712AD0" w:rsidP="0080293A">
            <w:pPr>
              <w:jc w:val="center"/>
              <w:rPr>
                <w:rStyle w:val="LineNumber"/>
              </w:rPr>
            </w:pPr>
            <w:r>
              <w:rPr>
                <w:rStyle w:val="LineNumber"/>
              </w:rPr>
              <w:t>$4.9</w:t>
            </w:r>
          </w:p>
        </w:tc>
      </w:tr>
      <w:tr w:rsidR="00E317E2" w:rsidTr="00D961AE">
        <w:trPr>
          <w:trHeight w:val="375"/>
        </w:trPr>
        <w:tc>
          <w:tcPr>
            <w:tcW w:w="2774" w:type="dxa"/>
            <w:tcBorders>
              <w:bottom w:val="single" w:sz="12" w:space="0" w:color="000000" w:themeColor="text1"/>
            </w:tcBorders>
            <w:vAlign w:val="center"/>
          </w:tcPr>
          <w:p w:rsidR="00E317E2" w:rsidRDefault="00712AD0" w:rsidP="0080293A">
            <w:pPr>
              <w:jc w:val="center"/>
              <w:rPr>
                <w:rStyle w:val="LineNumber"/>
              </w:rPr>
            </w:pPr>
            <w:r>
              <w:rPr>
                <w:rStyle w:val="LineNumber"/>
              </w:rPr>
              <w:t>Power Cost O&amp;M</w:t>
            </w:r>
          </w:p>
        </w:tc>
        <w:tc>
          <w:tcPr>
            <w:tcW w:w="2774" w:type="dxa"/>
            <w:tcBorders>
              <w:bottom w:val="single" w:sz="12" w:space="0" w:color="000000" w:themeColor="text1"/>
            </w:tcBorders>
            <w:vAlign w:val="center"/>
          </w:tcPr>
          <w:p w:rsidR="00E317E2" w:rsidRDefault="00712AD0" w:rsidP="0080293A">
            <w:pPr>
              <w:jc w:val="center"/>
              <w:rPr>
                <w:rStyle w:val="LineNumber"/>
              </w:rPr>
            </w:pPr>
            <w:r>
              <w:rPr>
                <w:rStyle w:val="LineNumber"/>
              </w:rPr>
              <w:t>$0.5</w:t>
            </w:r>
          </w:p>
        </w:tc>
      </w:tr>
      <w:tr w:rsidR="0080293A" w:rsidTr="00D961AE">
        <w:trPr>
          <w:trHeight w:val="355"/>
        </w:trPr>
        <w:tc>
          <w:tcPr>
            <w:tcW w:w="277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80293A" w:rsidRDefault="0080293A" w:rsidP="0080293A">
            <w:pPr>
              <w:tabs>
                <w:tab w:val="left" w:pos="1845"/>
              </w:tabs>
              <w:jc w:val="center"/>
              <w:rPr>
                <w:rStyle w:val="LineNumber"/>
              </w:rPr>
            </w:pPr>
            <w:r>
              <w:rPr>
                <w:rStyle w:val="LineNumber"/>
              </w:rPr>
              <w:t>Total</w:t>
            </w:r>
          </w:p>
        </w:tc>
        <w:tc>
          <w:tcPr>
            <w:tcW w:w="277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80293A" w:rsidRDefault="0080293A" w:rsidP="0080293A">
            <w:pPr>
              <w:jc w:val="center"/>
              <w:rPr>
                <w:rStyle w:val="LineNumber"/>
              </w:rPr>
            </w:pPr>
            <w:r>
              <w:rPr>
                <w:rStyle w:val="LineNumber"/>
              </w:rPr>
              <w:t>$</w:t>
            </w:r>
            <w:r w:rsidR="002C37FC">
              <w:rPr>
                <w:rStyle w:val="LineNumber"/>
              </w:rPr>
              <w:t>28.6</w:t>
            </w:r>
          </w:p>
        </w:tc>
      </w:tr>
    </w:tbl>
    <w:p w:rsidR="00B369BE" w:rsidRDefault="00E317E2" w:rsidP="00B369BE">
      <w:pPr>
        <w:suppressLineNumbers/>
        <w:spacing w:line="480" w:lineRule="auto"/>
        <w:ind w:left="720" w:hanging="720"/>
        <w:rPr>
          <w:rStyle w:val="LineNumber"/>
        </w:rPr>
      </w:pPr>
      <w:r>
        <w:rPr>
          <w:rStyle w:val="LineNumber"/>
        </w:rPr>
        <w:tab/>
      </w:r>
    </w:p>
    <w:p w:rsidR="00B369BE" w:rsidRDefault="00B369BE" w:rsidP="00F66DDF">
      <w:pPr>
        <w:spacing w:line="480" w:lineRule="auto"/>
        <w:ind w:left="720" w:hanging="720"/>
        <w:rPr>
          <w:rStyle w:val="LineNumber"/>
          <w:b/>
        </w:rPr>
      </w:pPr>
      <w:r>
        <w:rPr>
          <w:rStyle w:val="LineNumber"/>
          <w:b/>
        </w:rPr>
        <w:t>Q.</w:t>
      </w:r>
      <w:r>
        <w:rPr>
          <w:rStyle w:val="LineNumber"/>
          <w:b/>
        </w:rPr>
        <w:tab/>
        <w:t>DOES THIS CONCLUDE YOUR TESTIMONY?</w:t>
      </w:r>
    </w:p>
    <w:p w:rsidR="00E12FBE" w:rsidRPr="00F66DDF" w:rsidRDefault="00B369BE" w:rsidP="00F66DDF">
      <w:pPr>
        <w:spacing w:line="480" w:lineRule="auto"/>
        <w:ind w:left="720" w:hanging="720"/>
        <w:rPr>
          <w:rStyle w:val="LineNumber"/>
        </w:rPr>
      </w:pPr>
      <w:r>
        <w:rPr>
          <w:rStyle w:val="LineNumber"/>
          <w:b/>
        </w:rPr>
        <w:t>A.</w:t>
      </w:r>
      <w:r>
        <w:rPr>
          <w:rStyle w:val="LineNumber"/>
          <w:b/>
        </w:rPr>
        <w:tab/>
      </w:r>
      <w:r>
        <w:rPr>
          <w:rStyle w:val="LineNumber"/>
        </w:rPr>
        <w:t>Yes.</w:t>
      </w:r>
      <w:r w:rsidR="007D6708">
        <w:rPr>
          <w:rStyle w:val="LineNumber"/>
        </w:rPr>
        <w:t xml:space="preserve"> </w:t>
      </w:r>
    </w:p>
    <w:sectPr w:rsidR="00E12FBE" w:rsidRPr="00F66DDF" w:rsidSect="006938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E0" w:rsidRDefault="00EA55E0" w:rsidP="00786C44">
      <w:r>
        <w:separator/>
      </w:r>
    </w:p>
  </w:endnote>
  <w:endnote w:type="continuationSeparator" w:id="1">
    <w:p w:rsidR="00EA55E0" w:rsidRDefault="00EA55E0" w:rsidP="00786C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E0" w:rsidRDefault="00EA55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6246"/>
      <w:docPartObj>
        <w:docPartGallery w:val="Page Numbers (Bottom of Page)"/>
        <w:docPartUnique/>
      </w:docPartObj>
    </w:sdtPr>
    <w:sdtContent>
      <w:p w:rsidR="00EA55E0" w:rsidRPr="00E237B9" w:rsidRDefault="00EA55E0" w:rsidP="00E80833">
        <w:pPr>
          <w:pStyle w:val="Footer"/>
          <w:tabs>
            <w:tab w:val="right" w:pos="9334"/>
          </w:tabs>
          <w:rPr>
            <w:rFonts w:ascii="Times New Roman" w:hAnsi="Times New Roman"/>
            <w:sz w:val="24"/>
          </w:rPr>
        </w:pPr>
        <w:r>
          <w:rPr>
            <w:rFonts w:ascii="Times New Roman" w:hAnsi="Times New Roman"/>
            <w:sz w:val="24"/>
          </w:rPr>
          <w:t xml:space="preserve">Michael B. Early Responsive </w:t>
        </w:r>
        <w:r w:rsidRPr="00E237B9">
          <w:rPr>
            <w:rFonts w:ascii="Times New Roman" w:hAnsi="Times New Roman"/>
            <w:sz w:val="24"/>
          </w:rPr>
          <w:t>Testimony</w:t>
        </w:r>
        <w:r w:rsidRPr="00E237B9">
          <w:rPr>
            <w:rFonts w:ascii="Times New Roman" w:hAnsi="Times New Roman"/>
            <w:sz w:val="24"/>
          </w:rPr>
          <w:tab/>
        </w:r>
        <w:r w:rsidRPr="00E237B9">
          <w:rPr>
            <w:rFonts w:ascii="Times New Roman" w:hAnsi="Times New Roman"/>
            <w:sz w:val="24"/>
          </w:rPr>
          <w:tab/>
          <w:t>Exhibit No.__</w:t>
        </w:r>
        <w:proofErr w:type="gramStart"/>
        <w:r w:rsidRPr="00E237B9">
          <w:rPr>
            <w:rFonts w:ascii="Times New Roman" w:hAnsi="Times New Roman"/>
            <w:sz w:val="24"/>
          </w:rPr>
          <w:t>_(</w:t>
        </w:r>
        <w:proofErr w:type="gramEnd"/>
        <w:r>
          <w:rPr>
            <w:rFonts w:ascii="Times New Roman" w:hAnsi="Times New Roman"/>
            <w:sz w:val="24"/>
          </w:rPr>
          <w:t>MBE</w:t>
        </w:r>
        <w:r w:rsidRPr="00E237B9">
          <w:rPr>
            <w:rFonts w:ascii="Times New Roman" w:hAnsi="Times New Roman"/>
            <w:sz w:val="24"/>
          </w:rPr>
          <w:t xml:space="preserve"> -1T)</w:t>
        </w:r>
      </w:p>
      <w:p w:rsidR="00EA55E0" w:rsidRDefault="00EA55E0" w:rsidP="00E80833">
        <w:pPr>
          <w:pStyle w:val="Footer"/>
          <w:jc w:val="right"/>
        </w:pPr>
        <w:r w:rsidRPr="00E237B9">
          <w:rPr>
            <w:rFonts w:ascii="Times New Roman" w:hAnsi="Times New Roman"/>
            <w:sz w:val="24"/>
          </w:rPr>
          <w:t>Docket No. UE-100749</w:t>
        </w:r>
        <w:r w:rsidRPr="00E237B9">
          <w:rPr>
            <w:rFonts w:ascii="Times New Roman" w:hAnsi="Times New Roman"/>
            <w:sz w:val="24"/>
          </w:rPr>
          <w:tab/>
        </w:r>
        <w:r w:rsidRPr="00E237B9">
          <w:rPr>
            <w:rFonts w:ascii="Times New Roman" w:hAnsi="Times New Roman"/>
            <w:sz w:val="24"/>
          </w:rPr>
          <w:tab/>
          <w:t xml:space="preserve">Page </w:t>
        </w:r>
        <w:r w:rsidRPr="00E237B9">
          <w:rPr>
            <w:rFonts w:ascii="Times New Roman" w:hAnsi="Times New Roman"/>
          </w:rPr>
          <w:fldChar w:fldCharType="begin"/>
        </w:r>
        <w:r w:rsidRPr="00E237B9">
          <w:rPr>
            <w:rFonts w:ascii="Times New Roman" w:hAnsi="Times New Roman"/>
          </w:rPr>
          <w:instrText xml:space="preserve"> PAGE   \* MERGEFORMAT </w:instrText>
        </w:r>
        <w:r w:rsidRPr="00E237B9">
          <w:rPr>
            <w:rFonts w:ascii="Times New Roman" w:hAnsi="Times New Roman"/>
          </w:rPr>
          <w:fldChar w:fldCharType="separate"/>
        </w:r>
        <w:r w:rsidR="009A7B73">
          <w:rPr>
            <w:rFonts w:ascii="Times New Roman" w:hAnsi="Times New Roman"/>
            <w:noProof/>
          </w:rPr>
          <w:t>6</w:t>
        </w:r>
        <w:r w:rsidRPr="00E237B9">
          <w:rPr>
            <w:rFonts w:ascii="Times New Roman" w:hAnsi="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E0" w:rsidRDefault="00EA5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E0" w:rsidRDefault="00EA55E0" w:rsidP="00786C44">
      <w:r>
        <w:separator/>
      </w:r>
    </w:p>
  </w:footnote>
  <w:footnote w:type="continuationSeparator" w:id="1">
    <w:p w:rsidR="00EA55E0" w:rsidRDefault="00EA55E0" w:rsidP="00786C44">
      <w:r>
        <w:continuationSeparator/>
      </w:r>
    </w:p>
  </w:footnote>
  <w:footnote w:id="2">
    <w:p w:rsidR="00EA55E0" w:rsidRPr="00377E8A" w:rsidRDefault="00EA55E0">
      <w:pPr>
        <w:pStyle w:val="FootnoteText"/>
        <w:rPr>
          <w:vertAlign w:val="superscript"/>
        </w:rPr>
      </w:pPr>
      <w:r w:rsidRPr="00377E8A">
        <w:rPr>
          <w:rStyle w:val="FootnoteReference"/>
          <w:u w:val="single"/>
        </w:rPr>
        <w:footnoteRef/>
      </w:r>
      <w:r w:rsidRPr="00377E8A">
        <w:rPr>
          <w:vertAlign w:val="superscript"/>
        </w:rPr>
        <w:t>/</w:t>
      </w:r>
      <w:r>
        <w:tab/>
        <w:t>Exhibit No. __(RJF-5) at 9</w:t>
      </w:r>
      <w:r w:rsidRPr="00377E8A">
        <w:rPr>
          <w:u w:val="single"/>
        </w:rPr>
        <w:t xml:space="preserve"> </w:t>
      </w:r>
    </w:p>
  </w:footnote>
  <w:footnote w:id="3">
    <w:p w:rsidR="00EA55E0" w:rsidRPr="00E55901" w:rsidRDefault="00EA55E0">
      <w:pPr>
        <w:pStyle w:val="FootnoteText"/>
      </w:pPr>
      <w:r w:rsidRPr="005E49A3">
        <w:rPr>
          <w:rStyle w:val="FootnoteReference"/>
          <w:u w:val="single"/>
        </w:rPr>
        <w:footnoteRef/>
      </w:r>
      <w:r w:rsidRPr="005E49A3">
        <w:rPr>
          <w:vertAlign w:val="superscript"/>
        </w:rPr>
        <w:t>/</w:t>
      </w:r>
      <w:r w:rsidRPr="005E49A3">
        <w:t xml:space="preserve"> </w:t>
      </w:r>
      <w:r>
        <w:tab/>
      </w:r>
      <w:r>
        <w:rPr>
          <w:u w:val="single"/>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E0" w:rsidRDefault="00EA55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E0" w:rsidRDefault="00EA55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E0" w:rsidRPr="00F03617" w:rsidRDefault="00EA55E0" w:rsidP="00F43578">
    <w:pPr>
      <w:autoSpaceDE w:val="0"/>
      <w:autoSpaceDN w:val="0"/>
      <w:adjustRightInd w:val="0"/>
      <w:jc w:val="right"/>
      <w:rPr>
        <w:rFonts w:ascii="Times New Roman" w:hAnsi="Times New Roman"/>
        <w:bCs/>
        <w:sz w:val="24"/>
        <w:szCs w:val="24"/>
      </w:rPr>
    </w:pPr>
    <w:r w:rsidRPr="00F03617">
      <w:rPr>
        <w:rFonts w:ascii="Times New Roman" w:hAnsi="Times New Roman"/>
        <w:bCs/>
        <w:sz w:val="24"/>
        <w:szCs w:val="24"/>
      </w:rPr>
      <w:t>Exhibit No.__</w:t>
    </w:r>
    <w:proofErr w:type="gramStart"/>
    <w:r w:rsidRPr="00F03617">
      <w:rPr>
        <w:rFonts w:ascii="Times New Roman" w:hAnsi="Times New Roman"/>
        <w:bCs/>
        <w:sz w:val="24"/>
        <w:szCs w:val="24"/>
      </w:rPr>
      <w:t>_(</w:t>
    </w:r>
    <w:proofErr w:type="gramEnd"/>
    <w:r>
      <w:rPr>
        <w:rFonts w:ascii="Times New Roman" w:hAnsi="Times New Roman"/>
        <w:bCs/>
        <w:sz w:val="24"/>
        <w:szCs w:val="24"/>
      </w:rPr>
      <w:t>MBE</w:t>
    </w:r>
    <w:r w:rsidRPr="00F03617">
      <w:rPr>
        <w:rFonts w:ascii="Times New Roman" w:hAnsi="Times New Roman"/>
        <w:bCs/>
        <w:sz w:val="24"/>
        <w:szCs w:val="24"/>
      </w:rPr>
      <w:t>-1T)</w:t>
    </w:r>
  </w:p>
  <w:p w:rsidR="00EA55E0" w:rsidRPr="00F03617" w:rsidRDefault="00EA55E0" w:rsidP="00F43578">
    <w:pPr>
      <w:autoSpaceDE w:val="0"/>
      <w:autoSpaceDN w:val="0"/>
      <w:adjustRightInd w:val="0"/>
      <w:jc w:val="right"/>
      <w:rPr>
        <w:rFonts w:ascii="Times New Roman" w:hAnsi="Times New Roman"/>
        <w:bCs/>
        <w:sz w:val="24"/>
        <w:szCs w:val="24"/>
      </w:rPr>
    </w:pPr>
    <w:r w:rsidRPr="00F03617">
      <w:rPr>
        <w:rFonts w:ascii="Times New Roman" w:hAnsi="Times New Roman"/>
        <w:bCs/>
        <w:sz w:val="24"/>
        <w:szCs w:val="24"/>
      </w:rPr>
      <w:t>Docket Nos. UE</w:t>
    </w:r>
    <w:r>
      <w:rPr>
        <w:rFonts w:ascii="Times New Roman" w:hAnsi="Times New Roman"/>
        <w:bCs/>
        <w:sz w:val="24"/>
        <w:szCs w:val="24"/>
      </w:rPr>
      <w:t>-</w:t>
    </w:r>
    <w:r w:rsidRPr="00F03617">
      <w:rPr>
        <w:rFonts w:ascii="Times New Roman" w:hAnsi="Times New Roman"/>
        <w:bCs/>
        <w:sz w:val="24"/>
        <w:szCs w:val="24"/>
      </w:rPr>
      <w:t>100749</w:t>
    </w:r>
  </w:p>
  <w:p w:rsidR="00EA55E0" w:rsidRPr="00F03617" w:rsidRDefault="00EA55E0" w:rsidP="00F43578">
    <w:pPr>
      <w:pStyle w:val="Header"/>
      <w:jc w:val="right"/>
    </w:pPr>
    <w:r w:rsidRPr="00F03617">
      <w:rPr>
        <w:rFonts w:ascii="Times New Roman" w:hAnsi="Times New Roman"/>
        <w:bCs/>
        <w:sz w:val="24"/>
        <w:szCs w:val="24"/>
      </w:rPr>
      <w:t xml:space="preserve">Witness: </w:t>
    </w:r>
    <w:r>
      <w:rPr>
        <w:rFonts w:ascii="Times New Roman" w:hAnsi="Times New Roman"/>
        <w:bCs/>
        <w:sz w:val="24"/>
        <w:szCs w:val="24"/>
      </w:rPr>
      <w:t>Michael B. Early</w:t>
    </w:r>
  </w:p>
  <w:p w:rsidR="00EA55E0" w:rsidRDefault="00EA55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881A12"/>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1DBAAFC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80787"/>
    <w:rsid w:val="00001943"/>
    <w:rsid w:val="00001A01"/>
    <w:rsid w:val="0000504A"/>
    <w:rsid w:val="000063A7"/>
    <w:rsid w:val="000073DC"/>
    <w:rsid w:val="000073F3"/>
    <w:rsid w:val="000104C1"/>
    <w:rsid w:val="00011463"/>
    <w:rsid w:val="0001179F"/>
    <w:rsid w:val="00012E37"/>
    <w:rsid w:val="000172E7"/>
    <w:rsid w:val="00020A35"/>
    <w:rsid w:val="00025664"/>
    <w:rsid w:val="00027EDD"/>
    <w:rsid w:val="000313EB"/>
    <w:rsid w:val="00033AF8"/>
    <w:rsid w:val="00036B6E"/>
    <w:rsid w:val="00040C9C"/>
    <w:rsid w:val="00042376"/>
    <w:rsid w:val="00054666"/>
    <w:rsid w:val="000560F2"/>
    <w:rsid w:val="0005691A"/>
    <w:rsid w:val="000613A6"/>
    <w:rsid w:val="000638D9"/>
    <w:rsid w:val="0006774F"/>
    <w:rsid w:val="000745F5"/>
    <w:rsid w:val="000757D5"/>
    <w:rsid w:val="000760C5"/>
    <w:rsid w:val="00081DE5"/>
    <w:rsid w:val="00082B65"/>
    <w:rsid w:val="0008576C"/>
    <w:rsid w:val="00087055"/>
    <w:rsid w:val="000940FB"/>
    <w:rsid w:val="00095322"/>
    <w:rsid w:val="0009575E"/>
    <w:rsid w:val="000965BA"/>
    <w:rsid w:val="000A4747"/>
    <w:rsid w:val="000B7C0B"/>
    <w:rsid w:val="000C1976"/>
    <w:rsid w:val="000C198C"/>
    <w:rsid w:val="000C6062"/>
    <w:rsid w:val="000C6A07"/>
    <w:rsid w:val="000C6D99"/>
    <w:rsid w:val="000D2991"/>
    <w:rsid w:val="000D4409"/>
    <w:rsid w:val="000D64DD"/>
    <w:rsid w:val="000E1855"/>
    <w:rsid w:val="000E1B28"/>
    <w:rsid w:val="000F0351"/>
    <w:rsid w:val="000F4F0F"/>
    <w:rsid w:val="00102A52"/>
    <w:rsid w:val="00103A3C"/>
    <w:rsid w:val="001052C1"/>
    <w:rsid w:val="001106FD"/>
    <w:rsid w:val="001155FF"/>
    <w:rsid w:val="001210C7"/>
    <w:rsid w:val="0012505B"/>
    <w:rsid w:val="00130418"/>
    <w:rsid w:val="00132A6C"/>
    <w:rsid w:val="001418C3"/>
    <w:rsid w:val="001472EE"/>
    <w:rsid w:val="001477D6"/>
    <w:rsid w:val="001549C9"/>
    <w:rsid w:val="00164D69"/>
    <w:rsid w:val="001670BD"/>
    <w:rsid w:val="00175740"/>
    <w:rsid w:val="00175C33"/>
    <w:rsid w:val="001779C1"/>
    <w:rsid w:val="001837A0"/>
    <w:rsid w:val="00194B04"/>
    <w:rsid w:val="0019525B"/>
    <w:rsid w:val="00197EDC"/>
    <w:rsid w:val="001A3E95"/>
    <w:rsid w:val="001A3FA4"/>
    <w:rsid w:val="001B097F"/>
    <w:rsid w:val="001B64F5"/>
    <w:rsid w:val="001C131B"/>
    <w:rsid w:val="001C222D"/>
    <w:rsid w:val="001C240D"/>
    <w:rsid w:val="001C73B7"/>
    <w:rsid w:val="001C7FB7"/>
    <w:rsid w:val="001E7F84"/>
    <w:rsid w:val="001F3FEB"/>
    <w:rsid w:val="00200584"/>
    <w:rsid w:val="00203121"/>
    <w:rsid w:val="0021450B"/>
    <w:rsid w:val="00222D2B"/>
    <w:rsid w:val="002303EB"/>
    <w:rsid w:val="0023058B"/>
    <w:rsid w:val="00237653"/>
    <w:rsid w:val="002425B0"/>
    <w:rsid w:val="00243373"/>
    <w:rsid w:val="002562B4"/>
    <w:rsid w:val="00261AA3"/>
    <w:rsid w:val="00266736"/>
    <w:rsid w:val="00267DEF"/>
    <w:rsid w:val="00271F3B"/>
    <w:rsid w:val="00273105"/>
    <w:rsid w:val="0027352A"/>
    <w:rsid w:val="00277172"/>
    <w:rsid w:val="0027798E"/>
    <w:rsid w:val="00280166"/>
    <w:rsid w:val="00280F6B"/>
    <w:rsid w:val="00282026"/>
    <w:rsid w:val="002850C0"/>
    <w:rsid w:val="002865B4"/>
    <w:rsid w:val="00293248"/>
    <w:rsid w:val="002938E8"/>
    <w:rsid w:val="00297EB4"/>
    <w:rsid w:val="002A05A3"/>
    <w:rsid w:val="002A08A2"/>
    <w:rsid w:val="002A142F"/>
    <w:rsid w:val="002A1709"/>
    <w:rsid w:val="002A2ED7"/>
    <w:rsid w:val="002A4472"/>
    <w:rsid w:val="002A45EB"/>
    <w:rsid w:val="002B2434"/>
    <w:rsid w:val="002B3FFC"/>
    <w:rsid w:val="002C37FC"/>
    <w:rsid w:val="002D1101"/>
    <w:rsid w:val="002D2539"/>
    <w:rsid w:val="002D2B99"/>
    <w:rsid w:val="002D636E"/>
    <w:rsid w:val="002E0E1C"/>
    <w:rsid w:val="002E1549"/>
    <w:rsid w:val="002E1C22"/>
    <w:rsid w:val="002E69F7"/>
    <w:rsid w:val="002E7C91"/>
    <w:rsid w:val="002F474A"/>
    <w:rsid w:val="002F564A"/>
    <w:rsid w:val="002F6404"/>
    <w:rsid w:val="002F758F"/>
    <w:rsid w:val="002F75A2"/>
    <w:rsid w:val="003009B4"/>
    <w:rsid w:val="00302C20"/>
    <w:rsid w:val="00307C50"/>
    <w:rsid w:val="00310C21"/>
    <w:rsid w:val="00312D45"/>
    <w:rsid w:val="003150AB"/>
    <w:rsid w:val="003162B0"/>
    <w:rsid w:val="003178BD"/>
    <w:rsid w:val="00321F4B"/>
    <w:rsid w:val="00322C59"/>
    <w:rsid w:val="003269E2"/>
    <w:rsid w:val="003364C5"/>
    <w:rsid w:val="00340888"/>
    <w:rsid w:val="00340B33"/>
    <w:rsid w:val="00345922"/>
    <w:rsid w:val="00347723"/>
    <w:rsid w:val="00352512"/>
    <w:rsid w:val="003557C0"/>
    <w:rsid w:val="00361293"/>
    <w:rsid w:val="00372C25"/>
    <w:rsid w:val="00372C3A"/>
    <w:rsid w:val="0037431A"/>
    <w:rsid w:val="00374634"/>
    <w:rsid w:val="00376544"/>
    <w:rsid w:val="003772C8"/>
    <w:rsid w:val="00377E8A"/>
    <w:rsid w:val="00377E97"/>
    <w:rsid w:val="00383F8C"/>
    <w:rsid w:val="003858CD"/>
    <w:rsid w:val="00387043"/>
    <w:rsid w:val="003871CF"/>
    <w:rsid w:val="003878A2"/>
    <w:rsid w:val="00387D3C"/>
    <w:rsid w:val="003913B9"/>
    <w:rsid w:val="00392149"/>
    <w:rsid w:val="0039578F"/>
    <w:rsid w:val="003A089B"/>
    <w:rsid w:val="003A12AE"/>
    <w:rsid w:val="003B162F"/>
    <w:rsid w:val="003C1B37"/>
    <w:rsid w:val="003C27FA"/>
    <w:rsid w:val="003C3F12"/>
    <w:rsid w:val="003C69EE"/>
    <w:rsid w:val="003D0025"/>
    <w:rsid w:val="003D332A"/>
    <w:rsid w:val="003D6742"/>
    <w:rsid w:val="003E3EEC"/>
    <w:rsid w:val="003F2E5B"/>
    <w:rsid w:val="003F79EA"/>
    <w:rsid w:val="00401776"/>
    <w:rsid w:val="00402662"/>
    <w:rsid w:val="00404825"/>
    <w:rsid w:val="00405B6C"/>
    <w:rsid w:val="00416B51"/>
    <w:rsid w:val="00421BCC"/>
    <w:rsid w:val="00421F49"/>
    <w:rsid w:val="00426896"/>
    <w:rsid w:val="00426E6E"/>
    <w:rsid w:val="0044106B"/>
    <w:rsid w:val="00443913"/>
    <w:rsid w:val="004447E1"/>
    <w:rsid w:val="004463AA"/>
    <w:rsid w:val="00446922"/>
    <w:rsid w:val="00452588"/>
    <w:rsid w:val="00453B9B"/>
    <w:rsid w:val="00456244"/>
    <w:rsid w:val="00456851"/>
    <w:rsid w:val="004614AE"/>
    <w:rsid w:val="00461D99"/>
    <w:rsid w:val="004632C4"/>
    <w:rsid w:val="00465D68"/>
    <w:rsid w:val="00475685"/>
    <w:rsid w:val="004860F3"/>
    <w:rsid w:val="00487C53"/>
    <w:rsid w:val="00491C08"/>
    <w:rsid w:val="004A0AFF"/>
    <w:rsid w:val="004A5E68"/>
    <w:rsid w:val="004A7BF5"/>
    <w:rsid w:val="004B719D"/>
    <w:rsid w:val="004C7D15"/>
    <w:rsid w:val="004D5780"/>
    <w:rsid w:val="004E2EF7"/>
    <w:rsid w:val="004E73D6"/>
    <w:rsid w:val="004F08B4"/>
    <w:rsid w:val="004F6287"/>
    <w:rsid w:val="00500B15"/>
    <w:rsid w:val="005044C0"/>
    <w:rsid w:val="00511EF8"/>
    <w:rsid w:val="0051629E"/>
    <w:rsid w:val="00522741"/>
    <w:rsid w:val="00524D8E"/>
    <w:rsid w:val="00524EDD"/>
    <w:rsid w:val="0053248E"/>
    <w:rsid w:val="00533FA7"/>
    <w:rsid w:val="0053616F"/>
    <w:rsid w:val="00540D3C"/>
    <w:rsid w:val="00544638"/>
    <w:rsid w:val="00545A54"/>
    <w:rsid w:val="005508BF"/>
    <w:rsid w:val="00551029"/>
    <w:rsid w:val="0056208D"/>
    <w:rsid w:val="00563DCA"/>
    <w:rsid w:val="00565881"/>
    <w:rsid w:val="0057381D"/>
    <w:rsid w:val="005838F5"/>
    <w:rsid w:val="00585AF6"/>
    <w:rsid w:val="005875DB"/>
    <w:rsid w:val="00590433"/>
    <w:rsid w:val="0059112B"/>
    <w:rsid w:val="00591C40"/>
    <w:rsid w:val="00597A2F"/>
    <w:rsid w:val="005A1DB3"/>
    <w:rsid w:val="005A23D2"/>
    <w:rsid w:val="005A7633"/>
    <w:rsid w:val="005A7932"/>
    <w:rsid w:val="005B2C39"/>
    <w:rsid w:val="005B4D01"/>
    <w:rsid w:val="005B516A"/>
    <w:rsid w:val="005C7209"/>
    <w:rsid w:val="005D1BC7"/>
    <w:rsid w:val="005D3D12"/>
    <w:rsid w:val="005D43BC"/>
    <w:rsid w:val="005D5402"/>
    <w:rsid w:val="005D59AA"/>
    <w:rsid w:val="005E02F3"/>
    <w:rsid w:val="005E49A3"/>
    <w:rsid w:val="005E54EE"/>
    <w:rsid w:val="005F0874"/>
    <w:rsid w:val="005F26F2"/>
    <w:rsid w:val="005F6230"/>
    <w:rsid w:val="0061394B"/>
    <w:rsid w:val="006156D4"/>
    <w:rsid w:val="00617829"/>
    <w:rsid w:val="00617A8F"/>
    <w:rsid w:val="00623B16"/>
    <w:rsid w:val="006265E6"/>
    <w:rsid w:val="006370D0"/>
    <w:rsid w:val="00646910"/>
    <w:rsid w:val="006474C3"/>
    <w:rsid w:val="00650F5C"/>
    <w:rsid w:val="00651BEF"/>
    <w:rsid w:val="006553AB"/>
    <w:rsid w:val="00656A82"/>
    <w:rsid w:val="006646E4"/>
    <w:rsid w:val="0066484B"/>
    <w:rsid w:val="006705A9"/>
    <w:rsid w:val="006801D5"/>
    <w:rsid w:val="00687847"/>
    <w:rsid w:val="0069382B"/>
    <w:rsid w:val="006962EF"/>
    <w:rsid w:val="00696F20"/>
    <w:rsid w:val="006A1AA8"/>
    <w:rsid w:val="006A1ED9"/>
    <w:rsid w:val="006A3D40"/>
    <w:rsid w:val="006A519B"/>
    <w:rsid w:val="006C76A8"/>
    <w:rsid w:val="006D1A5B"/>
    <w:rsid w:val="006D39F6"/>
    <w:rsid w:val="006D537B"/>
    <w:rsid w:val="006F043B"/>
    <w:rsid w:val="006F2553"/>
    <w:rsid w:val="006F3099"/>
    <w:rsid w:val="006F7E5E"/>
    <w:rsid w:val="00712AD0"/>
    <w:rsid w:val="00712E4A"/>
    <w:rsid w:val="007133B4"/>
    <w:rsid w:val="007161FD"/>
    <w:rsid w:val="007201B5"/>
    <w:rsid w:val="007201E6"/>
    <w:rsid w:val="00741334"/>
    <w:rsid w:val="007415AD"/>
    <w:rsid w:val="0074284F"/>
    <w:rsid w:val="00746C59"/>
    <w:rsid w:val="00753209"/>
    <w:rsid w:val="00762324"/>
    <w:rsid w:val="00764642"/>
    <w:rsid w:val="00765E02"/>
    <w:rsid w:val="00780198"/>
    <w:rsid w:val="007823E0"/>
    <w:rsid w:val="00786428"/>
    <w:rsid w:val="00786C44"/>
    <w:rsid w:val="00787986"/>
    <w:rsid w:val="007909A2"/>
    <w:rsid w:val="0079143B"/>
    <w:rsid w:val="00793587"/>
    <w:rsid w:val="0079491F"/>
    <w:rsid w:val="007A05DD"/>
    <w:rsid w:val="007A086B"/>
    <w:rsid w:val="007A4990"/>
    <w:rsid w:val="007A6519"/>
    <w:rsid w:val="007A7AAD"/>
    <w:rsid w:val="007B0E94"/>
    <w:rsid w:val="007B40A1"/>
    <w:rsid w:val="007B5CBB"/>
    <w:rsid w:val="007C27B3"/>
    <w:rsid w:val="007C4FA1"/>
    <w:rsid w:val="007C71B3"/>
    <w:rsid w:val="007D3D88"/>
    <w:rsid w:val="007D6708"/>
    <w:rsid w:val="007E2D0F"/>
    <w:rsid w:val="007E36E0"/>
    <w:rsid w:val="007F0BA0"/>
    <w:rsid w:val="007F2A44"/>
    <w:rsid w:val="007F3AC9"/>
    <w:rsid w:val="0080293A"/>
    <w:rsid w:val="00807B8B"/>
    <w:rsid w:val="00812B19"/>
    <w:rsid w:val="0081435A"/>
    <w:rsid w:val="00817B38"/>
    <w:rsid w:val="008235F7"/>
    <w:rsid w:val="00824680"/>
    <w:rsid w:val="00835FEE"/>
    <w:rsid w:val="00842D08"/>
    <w:rsid w:val="008469B5"/>
    <w:rsid w:val="00850866"/>
    <w:rsid w:val="00850994"/>
    <w:rsid w:val="00855205"/>
    <w:rsid w:val="00856FE2"/>
    <w:rsid w:val="00857265"/>
    <w:rsid w:val="0086179A"/>
    <w:rsid w:val="00862F44"/>
    <w:rsid w:val="00871371"/>
    <w:rsid w:val="00873F05"/>
    <w:rsid w:val="00877542"/>
    <w:rsid w:val="00881FB6"/>
    <w:rsid w:val="00884457"/>
    <w:rsid w:val="00884A20"/>
    <w:rsid w:val="00885F06"/>
    <w:rsid w:val="0088650F"/>
    <w:rsid w:val="00895860"/>
    <w:rsid w:val="008A5FEC"/>
    <w:rsid w:val="008A6FF7"/>
    <w:rsid w:val="008B0B5A"/>
    <w:rsid w:val="008B1A51"/>
    <w:rsid w:val="008B598A"/>
    <w:rsid w:val="008B7A38"/>
    <w:rsid w:val="008C129B"/>
    <w:rsid w:val="008C3949"/>
    <w:rsid w:val="008D4123"/>
    <w:rsid w:val="008D6008"/>
    <w:rsid w:val="008F06C7"/>
    <w:rsid w:val="008F0B0D"/>
    <w:rsid w:val="008F5F6A"/>
    <w:rsid w:val="00900137"/>
    <w:rsid w:val="0090391B"/>
    <w:rsid w:val="00903A05"/>
    <w:rsid w:val="0090543C"/>
    <w:rsid w:val="0091602F"/>
    <w:rsid w:val="009202B9"/>
    <w:rsid w:val="0092030A"/>
    <w:rsid w:val="00931EA0"/>
    <w:rsid w:val="00931EB8"/>
    <w:rsid w:val="009331B8"/>
    <w:rsid w:val="00936038"/>
    <w:rsid w:val="00937391"/>
    <w:rsid w:val="00942417"/>
    <w:rsid w:val="00955DE5"/>
    <w:rsid w:val="00956F83"/>
    <w:rsid w:val="00957097"/>
    <w:rsid w:val="00966337"/>
    <w:rsid w:val="009817CD"/>
    <w:rsid w:val="00984512"/>
    <w:rsid w:val="00984AE7"/>
    <w:rsid w:val="00987168"/>
    <w:rsid w:val="009A17EA"/>
    <w:rsid w:val="009A2842"/>
    <w:rsid w:val="009A4181"/>
    <w:rsid w:val="009A530F"/>
    <w:rsid w:val="009A7B73"/>
    <w:rsid w:val="009B116D"/>
    <w:rsid w:val="009B55C9"/>
    <w:rsid w:val="009B76EC"/>
    <w:rsid w:val="009C417B"/>
    <w:rsid w:val="009C7133"/>
    <w:rsid w:val="009D02AA"/>
    <w:rsid w:val="009D077E"/>
    <w:rsid w:val="009D405B"/>
    <w:rsid w:val="009D4473"/>
    <w:rsid w:val="009D483A"/>
    <w:rsid w:val="009E01D5"/>
    <w:rsid w:val="009E59C5"/>
    <w:rsid w:val="009F01B5"/>
    <w:rsid w:val="009F1101"/>
    <w:rsid w:val="009F2B20"/>
    <w:rsid w:val="00A04822"/>
    <w:rsid w:val="00A2380A"/>
    <w:rsid w:val="00A2404E"/>
    <w:rsid w:val="00A257BA"/>
    <w:rsid w:val="00A2611A"/>
    <w:rsid w:val="00A261A4"/>
    <w:rsid w:val="00A27F60"/>
    <w:rsid w:val="00A331AE"/>
    <w:rsid w:val="00A36127"/>
    <w:rsid w:val="00A45790"/>
    <w:rsid w:val="00A46CD8"/>
    <w:rsid w:val="00A507B5"/>
    <w:rsid w:val="00A57488"/>
    <w:rsid w:val="00A62B9B"/>
    <w:rsid w:val="00A6655F"/>
    <w:rsid w:val="00A738C2"/>
    <w:rsid w:val="00A802DA"/>
    <w:rsid w:val="00A809EE"/>
    <w:rsid w:val="00A840D3"/>
    <w:rsid w:val="00A8570D"/>
    <w:rsid w:val="00A90A10"/>
    <w:rsid w:val="00A91D75"/>
    <w:rsid w:val="00AA02F1"/>
    <w:rsid w:val="00AA1FF2"/>
    <w:rsid w:val="00AA2CED"/>
    <w:rsid w:val="00AA2E3E"/>
    <w:rsid w:val="00AA3CD5"/>
    <w:rsid w:val="00AB642D"/>
    <w:rsid w:val="00AB66CB"/>
    <w:rsid w:val="00AC5169"/>
    <w:rsid w:val="00AC6B53"/>
    <w:rsid w:val="00AC7B79"/>
    <w:rsid w:val="00AD3349"/>
    <w:rsid w:val="00AD4FE4"/>
    <w:rsid w:val="00AE088C"/>
    <w:rsid w:val="00AE2128"/>
    <w:rsid w:val="00AE2D6A"/>
    <w:rsid w:val="00B01FC8"/>
    <w:rsid w:val="00B0574B"/>
    <w:rsid w:val="00B06A01"/>
    <w:rsid w:val="00B13023"/>
    <w:rsid w:val="00B14D15"/>
    <w:rsid w:val="00B2204A"/>
    <w:rsid w:val="00B30168"/>
    <w:rsid w:val="00B34795"/>
    <w:rsid w:val="00B369BE"/>
    <w:rsid w:val="00B40767"/>
    <w:rsid w:val="00B420C3"/>
    <w:rsid w:val="00B4431E"/>
    <w:rsid w:val="00B552CE"/>
    <w:rsid w:val="00B564B8"/>
    <w:rsid w:val="00B611F9"/>
    <w:rsid w:val="00B64257"/>
    <w:rsid w:val="00B73897"/>
    <w:rsid w:val="00B73989"/>
    <w:rsid w:val="00B74B30"/>
    <w:rsid w:val="00B7713C"/>
    <w:rsid w:val="00B77241"/>
    <w:rsid w:val="00B77EBA"/>
    <w:rsid w:val="00B80071"/>
    <w:rsid w:val="00B877FE"/>
    <w:rsid w:val="00B87AB9"/>
    <w:rsid w:val="00B90C7A"/>
    <w:rsid w:val="00B932C6"/>
    <w:rsid w:val="00B936E3"/>
    <w:rsid w:val="00BA5634"/>
    <w:rsid w:val="00BB206E"/>
    <w:rsid w:val="00BB28E9"/>
    <w:rsid w:val="00BB4F2A"/>
    <w:rsid w:val="00BB74C2"/>
    <w:rsid w:val="00BC4011"/>
    <w:rsid w:val="00BC5DAC"/>
    <w:rsid w:val="00BC7345"/>
    <w:rsid w:val="00BD0BFB"/>
    <w:rsid w:val="00BD6CCC"/>
    <w:rsid w:val="00BE0B18"/>
    <w:rsid w:val="00BE44E4"/>
    <w:rsid w:val="00BF28A5"/>
    <w:rsid w:val="00BF4929"/>
    <w:rsid w:val="00BF6540"/>
    <w:rsid w:val="00C02292"/>
    <w:rsid w:val="00C02D06"/>
    <w:rsid w:val="00C031A5"/>
    <w:rsid w:val="00C10234"/>
    <w:rsid w:val="00C1149A"/>
    <w:rsid w:val="00C24090"/>
    <w:rsid w:val="00C309F6"/>
    <w:rsid w:val="00C323B6"/>
    <w:rsid w:val="00C3329F"/>
    <w:rsid w:val="00C3703C"/>
    <w:rsid w:val="00C4063E"/>
    <w:rsid w:val="00C45A58"/>
    <w:rsid w:val="00C47C2A"/>
    <w:rsid w:val="00C516ED"/>
    <w:rsid w:val="00C52817"/>
    <w:rsid w:val="00C57DC1"/>
    <w:rsid w:val="00C726A8"/>
    <w:rsid w:val="00C7627E"/>
    <w:rsid w:val="00C85766"/>
    <w:rsid w:val="00C86D87"/>
    <w:rsid w:val="00C87C20"/>
    <w:rsid w:val="00C97E6B"/>
    <w:rsid w:val="00CA62C6"/>
    <w:rsid w:val="00CA794F"/>
    <w:rsid w:val="00CB329C"/>
    <w:rsid w:val="00CB4A15"/>
    <w:rsid w:val="00CB6FFD"/>
    <w:rsid w:val="00CC5E43"/>
    <w:rsid w:val="00CC6F02"/>
    <w:rsid w:val="00CD05E1"/>
    <w:rsid w:val="00CD345A"/>
    <w:rsid w:val="00CD76C5"/>
    <w:rsid w:val="00CE193E"/>
    <w:rsid w:val="00CE500F"/>
    <w:rsid w:val="00CE5C8E"/>
    <w:rsid w:val="00CE6673"/>
    <w:rsid w:val="00CF0B8C"/>
    <w:rsid w:val="00CF199D"/>
    <w:rsid w:val="00CF27F1"/>
    <w:rsid w:val="00CF2F91"/>
    <w:rsid w:val="00CF3435"/>
    <w:rsid w:val="00D01B34"/>
    <w:rsid w:val="00D0235F"/>
    <w:rsid w:val="00D079D5"/>
    <w:rsid w:val="00D11976"/>
    <w:rsid w:val="00D1612E"/>
    <w:rsid w:val="00D17761"/>
    <w:rsid w:val="00D20141"/>
    <w:rsid w:val="00D20C54"/>
    <w:rsid w:val="00D23548"/>
    <w:rsid w:val="00D235E7"/>
    <w:rsid w:val="00D236A7"/>
    <w:rsid w:val="00D23826"/>
    <w:rsid w:val="00D242ED"/>
    <w:rsid w:val="00D25081"/>
    <w:rsid w:val="00D2593F"/>
    <w:rsid w:val="00D27DBF"/>
    <w:rsid w:val="00D43BD8"/>
    <w:rsid w:val="00D503B8"/>
    <w:rsid w:val="00D52FAF"/>
    <w:rsid w:val="00D551B6"/>
    <w:rsid w:val="00D57F0E"/>
    <w:rsid w:val="00D64BBF"/>
    <w:rsid w:val="00D660C8"/>
    <w:rsid w:val="00D71089"/>
    <w:rsid w:val="00D71376"/>
    <w:rsid w:val="00D75FFA"/>
    <w:rsid w:val="00D77D38"/>
    <w:rsid w:val="00D77EA3"/>
    <w:rsid w:val="00D826BE"/>
    <w:rsid w:val="00D83579"/>
    <w:rsid w:val="00D92858"/>
    <w:rsid w:val="00D93307"/>
    <w:rsid w:val="00D961AE"/>
    <w:rsid w:val="00DA0E46"/>
    <w:rsid w:val="00DA2AA0"/>
    <w:rsid w:val="00DA3D81"/>
    <w:rsid w:val="00DA769F"/>
    <w:rsid w:val="00DB07B5"/>
    <w:rsid w:val="00DB0863"/>
    <w:rsid w:val="00DC089A"/>
    <w:rsid w:val="00DC1636"/>
    <w:rsid w:val="00DC258E"/>
    <w:rsid w:val="00DC6C40"/>
    <w:rsid w:val="00DC7610"/>
    <w:rsid w:val="00DD0C0C"/>
    <w:rsid w:val="00DE59C1"/>
    <w:rsid w:val="00DF02CB"/>
    <w:rsid w:val="00DF1C82"/>
    <w:rsid w:val="00DF2BB0"/>
    <w:rsid w:val="00DF309E"/>
    <w:rsid w:val="00DF5C57"/>
    <w:rsid w:val="00E01A3E"/>
    <w:rsid w:val="00E01CC3"/>
    <w:rsid w:val="00E039CA"/>
    <w:rsid w:val="00E04E30"/>
    <w:rsid w:val="00E12FBE"/>
    <w:rsid w:val="00E1647E"/>
    <w:rsid w:val="00E20968"/>
    <w:rsid w:val="00E22853"/>
    <w:rsid w:val="00E237B9"/>
    <w:rsid w:val="00E23E1F"/>
    <w:rsid w:val="00E241DB"/>
    <w:rsid w:val="00E24E88"/>
    <w:rsid w:val="00E26371"/>
    <w:rsid w:val="00E2659A"/>
    <w:rsid w:val="00E317E2"/>
    <w:rsid w:val="00E34D99"/>
    <w:rsid w:val="00E5085C"/>
    <w:rsid w:val="00E50BC4"/>
    <w:rsid w:val="00E5135F"/>
    <w:rsid w:val="00E54B15"/>
    <w:rsid w:val="00E5503D"/>
    <w:rsid w:val="00E55901"/>
    <w:rsid w:val="00E57CBB"/>
    <w:rsid w:val="00E614C0"/>
    <w:rsid w:val="00E61EC5"/>
    <w:rsid w:val="00E637CE"/>
    <w:rsid w:val="00E767F5"/>
    <w:rsid w:val="00E77B83"/>
    <w:rsid w:val="00E80833"/>
    <w:rsid w:val="00E82A9F"/>
    <w:rsid w:val="00E852C3"/>
    <w:rsid w:val="00E87167"/>
    <w:rsid w:val="00E91619"/>
    <w:rsid w:val="00E92CBB"/>
    <w:rsid w:val="00EA01DF"/>
    <w:rsid w:val="00EA3671"/>
    <w:rsid w:val="00EA55E0"/>
    <w:rsid w:val="00EA70D1"/>
    <w:rsid w:val="00EB4686"/>
    <w:rsid w:val="00EC533E"/>
    <w:rsid w:val="00EC6E47"/>
    <w:rsid w:val="00ED0148"/>
    <w:rsid w:val="00ED3C43"/>
    <w:rsid w:val="00ED4EAC"/>
    <w:rsid w:val="00ED71BD"/>
    <w:rsid w:val="00ED7A44"/>
    <w:rsid w:val="00EE125B"/>
    <w:rsid w:val="00EE3068"/>
    <w:rsid w:val="00EE4C12"/>
    <w:rsid w:val="00F0303D"/>
    <w:rsid w:val="00F04395"/>
    <w:rsid w:val="00F047F7"/>
    <w:rsid w:val="00F0762D"/>
    <w:rsid w:val="00F07BB5"/>
    <w:rsid w:val="00F07F0D"/>
    <w:rsid w:val="00F135A7"/>
    <w:rsid w:val="00F20BEC"/>
    <w:rsid w:val="00F327D9"/>
    <w:rsid w:val="00F3401A"/>
    <w:rsid w:val="00F34CEC"/>
    <w:rsid w:val="00F35BB2"/>
    <w:rsid w:val="00F37997"/>
    <w:rsid w:val="00F4164E"/>
    <w:rsid w:val="00F42084"/>
    <w:rsid w:val="00F43578"/>
    <w:rsid w:val="00F44E34"/>
    <w:rsid w:val="00F469BF"/>
    <w:rsid w:val="00F46BFC"/>
    <w:rsid w:val="00F476D7"/>
    <w:rsid w:val="00F50C63"/>
    <w:rsid w:val="00F50EDB"/>
    <w:rsid w:val="00F5424D"/>
    <w:rsid w:val="00F55146"/>
    <w:rsid w:val="00F659FD"/>
    <w:rsid w:val="00F66A9B"/>
    <w:rsid w:val="00F66DDF"/>
    <w:rsid w:val="00F71CB4"/>
    <w:rsid w:val="00F77FB0"/>
    <w:rsid w:val="00F80787"/>
    <w:rsid w:val="00F81664"/>
    <w:rsid w:val="00F82B61"/>
    <w:rsid w:val="00F84C8C"/>
    <w:rsid w:val="00F875C7"/>
    <w:rsid w:val="00F87BBD"/>
    <w:rsid w:val="00FA0577"/>
    <w:rsid w:val="00FA0BEF"/>
    <w:rsid w:val="00FA37CA"/>
    <w:rsid w:val="00FC5940"/>
    <w:rsid w:val="00FC6793"/>
    <w:rsid w:val="00FD1FBA"/>
    <w:rsid w:val="00FD584B"/>
    <w:rsid w:val="00FD7B38"/>
    <w:rsid w:val="00FD7C20"/>
    <w:rsid w:val="00FE04A7"/>
    <w:rsid w:val="00FE25E3"/>
    <w:rsid w:val="00FE26BF"/>
    <w:rsid w:val="00FE30A6"/>
    <w:rsid w:val="00FE444C"/>
    <w:rsid w:val="00FE6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u w:val="single"/>
        <w:vertAlign w:val="superscript"/>
        <w:lang w:val="en-US" w:eastAsia="en-US" w:bidi="ar-SA"/>
      </w:rPr>
    </w:rPrDefault>
    <w:pPrDefault>
      <w:pPr>
        <w:spacing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B9"/>
    <w:pPr>
      <w:spacing w:line="240" w:lineRule="auto"/>
      <w:ind w:left="0" w:firstLine="0"/>
    </w:pPr>
    <w:rPr>
      <w:rFonts w:ascii="Arial" w:eastAsia="Times New Roman" w:hAnsi="Arial"/>
      <w:sz w:val="22"/>
      <w:u w:val="none"/>
      <w:vertAlign w:val="baseline"/>
    </w:rPr>
  </w:style>
  <w:style w:type="paragraph" w:styleId="Heading2">
    <w:name w:val="heading 2"/>
    <w:basedOn w:val="Normal"/>
    <w:next w:val="Normal"/>
    <w:link w:val="Heading2Char"/>
    <w:qFormat/>
    <w:rsid w:val="00F80787"/>
    <w:pPr>
      <w:keepNext/>
      <w:jc w:val="center"/>
      <w:outlineLvl w:val="1"/>
    </w:pPr>
    <w:rPr>
      <w:b/>
      <w:bCs/>
      <w:sz w:val="24"/>
    </w:rPr>
  </w:style>
  <w:style w:type="paragraph" w:styleId="Heading3">
    <w:name w:val="heading 3"/>
    <w:basedOn w:val="Normal"/>
    <w:next w:val="Normal"/>
    <w:link w:val="Heading3Char"/>
    <w:qFormat/>
    <w:rsid w:val="00C0229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02292"/>
    <w:rPr>
      <w:rFonts w:ascii="Arial" w:eastAsia="Times New Roman" w:hAnsi="Arial" w:cs="Arial"/>
      <w:b/>
      <w:bCs/>
      <w:sz w:val="26"/>
      <w:szCs w:val="26"/>
    </w:rPr>
  </w:style>
  <w:style w:type="paragraph" w:styleId="ListParagraph">
    <w:name w:val="List Paragraph"/>
    <w:basedOn w:val="Normal"/>
    <w:uiPriority w:val="34"/>
    <w:qFormat/>
    <w:rsid w:val="00C02292"/>
    <w:pPr>
      <w:spacing w:after="200" w:line="276" w:lineRule="auto"/>
      <w:contextualSpacing/>
    </w:pPr>
    <w:rPr>
      <w:rFonts w:asciiTheme="minorHAnsi" w:hAnsiTheme="minorHAnsi"/>
      <w:szCs w:val="22"/>
    </w:rPr>
  </w:style>
  <w:style w:type="character" w:customStyle="1" w:styleId="Heading2Char">
    <w:name w:val="Heading 2 Char"/>
    <w:basedOn w:val="DefaultParagraphFont"/>
    <w:link w:val="Heading2"/>
    <w:rsid w:val="00F80787"/>
    <w:rPr>
      <w:rFonts w:ascii="Arial" w:eastAsia="Times New Roman" w:hAnsi="Arial"/>
      <w:b/>
      <w:bCs/>
      <w:sz w:val="24"/>
      <w:u w:val="none"/>
      <w:vertAlign w:val="baseline"/>
    </w:rPr>
  </w:style>
  <w:style w:type="paragraph" w:styleId="Title">
    <w:name w:val="Title"/>
    <w:basedOn w:val="Normal"/>
    <w:link w:val="TitleChar"/>
    <w:qFormat/>
    <w:rsid w:val="00F80787"/>
    <w:pPr>
      <w:jc w:val="center"/>
    </w:pPr>
    <w:rPr>
      <w:b/>
      <w:sz w:val="24"/>
    </w:rPr>
  </w:style>
  <w:style w:type="character" w:customStyle="1" w:styleId="TitleChar">
    <w:name w:val="Title Char"/>
    <w:basedOn w:val="DefaultParagraphFont"/>
    <w:link w:val="Title"/>
    <w:rsid w:val="00F80787"/>
    <w:rPr>
      <w:rFonts w:ascii="Arial" w:eastAsia="Times New Roman" w:hAnsi="Arial"/>
      <w:b/>
      <w:sz w:val="24"/>
      <w:u w:val="none"/>
      <w:vertAlign w:val="baseline"/>
    </w:rPr>
  </w:style>
  <w:style w:type="paragraph" w:styleId="Header">
    <w:name w:val="header"/>
    <w:basedOn w:val="Normal"/>
    <w:link w:val="HeaderChar"/>
    <w:uiPriority w:val="99"/>
    <w:unhideWhenUsed/>
    <w:rsid w:val="00786C44"/>
    <w:pPr>
      <w:tabs>
        <w:tab w:val="center" w:pos="4680"/>
        <w:tab w:val="right" w:pos="9360"/>
      </w:tabs>
    </w:pPr>
  </w:style>
  <w:style w:type="character" w:customStyle="1" w:styleId="HeaderChar">
    <w:name w:val="Header Char"/>
    <w:basedOn w:val="DefaultParagraphFont"/>
    <w:link w:val="Header"/>
    <w:uiPriority w:val="99"/>
    <w:rsid w:val="00786C44"/>
    <w:rPr>
      <w:rFonts w:ascii="Arial" w:eastAsia="Times New Roman" w:hAnsi="Arial"/>
      <w:sz w:val="22"/>
      <w:u w:val="none"/>
      <w:vertAlign w:val="baseline"/>
    </w:rPr>
  </w:style>
  <w:style w:type="paragraph" w:styleId="Footer">
    <w:name w:val="footer"/>
    <w:basedOn w:val="Normal"/>
    <w:link w:val="FooterChar"/>
    <w:unhideWhenUsed/>
    <w:rsid w:val="00786C44"/>
    <w:pPr>
      <w:tabs>
        <w:tab w:val="center" w:pos="4680"/>
        <w:tab w:val="right" w:pos="9360"/>
      </w:tabs>
    </w:pPr>
  </w:style>
  <w:style w:type="character" w:customStyle="1" w:styleId="FooterChar">
    <w:name w:val="Footer Char"/>
    <w:basedOn w:val="DefaultParagraphFont"/>
    <w:link w:val="Footer"/>
    <w:uiPriority w:val="99"/>
    <w:rsid w:val="00786C44"/>
    <w:rPr>
      <w:rFonts w:ascii="Arial" w:eastAsia="Times New Roman" w:hAnsi="Arial"/>
      <w:sz w:val="22"/>
      <w:u w:val="none"/>
      <w:vertAlign w:val="baseline"/>
    </w:rPr>
  </w:style>
  <w:style w:type="paragraph" w:styleId="BodyTextIndent3">
    <w:name w:val="Body Text Indent 3"/>
    <w:basedOn w:val="Normal"/>
    <w:link w:val="BodyTextIndent3Char"/>
    <w:semiHidden/>
    <w:rsid w:val="000D4409"/>
    <w:pPr>
      <w:tabs>
        <w:tab w:val="left" w:pos="-1440"/>
      </w:tabs>
      <w:spacing w:line="480" w:lineRule="auto"/>
      <w:ind w:left="720" w:hanging="720"/>
      <w:jc w:val="both"/>
    </w:pPr>
    <w:rPr>
      <w:b/>
      <w:bCs/>
    </w:rPr>
  </w:style>
  <w:style w:type="character" w:customStyle="1" w:styleId="BodyTextIndent3Char">
    <w:name w:val="Body Text Indent 3 Char"/>
    <w:basedOn w:val="DefaultParagraphFont"/>
    <w:link w:val="BodyTextIndent3"/>
    <w:semiHidden/>
    <w:rsid w:val="000D4409"/>
    <w:rPr>
      <w:rFonts w:ascii="Arial" w:eastAsia="Times New Roman" w:hAnsi="Arial"/>
      <w:b/>
      <w:bCs/>
      <w:sz w:val="22"/>
      <w:u w:val="none"/>
      <w:vertAlign w:val="baseline"/>
    </w:rPr>
  </w:style>
  <w:style w:type="character" w:styleId="LineNumber">
    <w:name w:val="line number"/>
    <w:uiPriority w:val="99"/>
    <w:unhideWhenUsed/>
    <w:qFormat/>
    <w:rsid w:val="00E237B9"/>
    <w:rPr>
      <w:rFonts w:ascii="Times New Roman" w:hAnsi="Times New Roman"/>
      <w:sz w:val="24"/>
      <w:szCs w:val="22"/>
    </w:rPr>
  </w:style>
  <w:style w:type="paragraph" w:styleId="BodyTextIndent">
    <w:name w:val="Body Text Indent"/>
    <w:basedOn w:val="Normal"/>
    <w:link w:val="BodyTextIndentChar"/>
    <w:uiPriority w:val="99"/>
    <w:semiHidden/>
    <w:unhideWhenUsed/>
    <w:rsid w:val="00F87BBD"/>
    <w:pPr>
      <w:spacing w:after="120"/>
      <w:ind w:left="360"/>
    </w:pPr>
  </w:style>
  <w:style w:type="character" w:customStyle="1" w:styleId="BodyTextIndentChar">
    <w:name w:val="Body Text Indent Char"/>
    <w:basedOn w:val="DefaultParagraphFont"/>
    <w:link w:val="BodyTextIndent"/>
    <w:uiPriority w:val="99"/>
    <w:semiHidden/>
    <w:rsid w:val="00F87BBD"/>
    <w:rPr>
      <w:rFonts w:ascii="Arial" w:eastAsia="Times New Roman" w:hAnsi="Arial"/>
      <w:sz w:val="22"/>
      <w:u w:val="none"/>
      <w:vertAlign w:val="baseline"/>
    </w:rPr>
  </w:style>
  <w:style w:type="character" w:styleId="PageNumber">
    <w:name w:val="page number"/>
    <w:basedOn w:val="DefaultParagraphFont"/>
    <w:semiHidden/>
    <w:rsid w:val="00F87BBD"/>
  </w:style>
  <w:style w:type="character" w:styleId="FootnoteReference">
    <w:name w:val="footnote reference"/>
    <w:basedOn w:val="DefaultParagraphFont"/>
    <w:uiPriority w:val="99"/>
    <w:semiHidden/>
    <w:unhideWhenUsed/>
    <w:rsid w:val="00E237B9"/>
    <w:rPr>
      <w:rFonts w:ascii="Times New Roman" w:hAnsi="Times New Roman"/>
      <w:vertAlign w:val="superscript"/>
    </w:rPr>
  </w:style>
  <w:style w:type="paragraph" w:styleId="FootnoteText">
    <w:name w:val="footnote text"/>
    <w:basedOn w:val="Normal"/>
    <w:link w:val="FootnoteTextChar"/>
    <w:uiPriority w:val="99"/>
    <w:semiHidden/>
    <w:unhideWhenUsed/>
    <w:rsid w:val="00E237B9"/>
    <w:rPr>
      <w:rFonts w:ascii="Times New Roman" w:hAnsi="Times New Roman"/>
      <w:sz w:val="20"/>
    </w:rPr>
  </w:style>
  <w:style w:type="character" w:customStyle="1" w:styleId="FootnoteTextChar">
    <w:name w:val="Footnote Text Char"/>
    <w:basedOn w:val="DefaultParagraphFont"/>
    <w:link w:val="FootnoteText"/>
    <w:uiPriority w:val="99"/>
    <w:semiHidden/>
    <w:rsid w:val="00E237B9"/>
    <w:rPr>
      <w:rFonts w:eastAsia="Times New Roman"/>
      <w:u w:val="none"/>
      <w:vertAlign w:val="baseline"/>
    </w:rPr>
  </w:style>
  <w:style w:type="paragraph" w:customStyle="1" w:styleId="question">
    <w:name w:val="question"/>
    <w:basedOn w:val="Normal"/>
    <w:next w:val="Normal"/>
    <w:rsid w:val="00E12FBE"/>
    <w:pPr>
      <w:keepNext/>
      <w:spacing w:before="240" w:after="120" w:line="480" w:lineRule="auto"/>
      <w:ind w:left="720" w:hanging="720"/>
    </w:pPr>
    <w:rPr>
      <w:rFonts w:ascii="Times New Roman" w:hAnsi="Times New Roman"/>
      <w:b/>
      <w:sz w:val="24"/>
      <w:lang w:eastAsia="zh-CN"/>
    </w:rPr>
  </w:style>
  <w:style w:type="paragraph" w:customStyle="1" w:styleId="Style1">
    <w:name w:val="Style1"/>
    <w:basedOn w:val="Normal"/>
    <w:link w:val="Style1Char"/>
    <w:qFormat/>
    <w:rsid w:val="00E12FBE"/>
    <w:pPr>
      <w:autoSpaceDE w:val="0"/>
      <w:autoSpaceDN w:val="0"/>
      <w:adjustRightInd w:val="0"/>
      <w:spacing w:after="240"/>
      <w:ind w:left="720" w:hanging="720"/>
    </w:pPr>
    <w:rPr>
      <w:rFonts w:ascii="Times New Roman" w:eastAsia="Calibri" w:hAnsi="Times New Roman"/>
      <w:b/>
      <w:bCs/>
      <w:sz w:val="24"/>
      <w:szCs w:val="24"/>
    </w:rPr>
  </w:style>
  <w:style w:type="character" w:customStyle="1" w:styleId="Style1Char">
    <w:name w:val="Style1 Char"/>
    <w:link w:val="Style1"/>
    <w:rsid w:val="00E12FBE"/>
    <w:rPr>
      <w:rFonts w:eastAsia="Calibri"/>
      <w:b/>
      <w:bCs/>
      <w:sz w:val="24"/>
      <w:szCs w:val="24"/>
      <w:u w:val="none"/>
      <w:vertAlign w:val="baseline"/>
    </w:rPr>
  </w:style>
  <w:style w:type="table" w:styleId="TableGrid">
    <w:name w:val="Table Grid"/>
    <w:basedOn w:val="TableNormal"/>
    <w:uiPriority w:val="59"/>
    <w:rsid w:val="00E317E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EABA57-E404-4972-8B6C-3F7326FA33AC}"/>
</file>

<file path=customXml/itemProps2.xml><?xml version="1.0" encoding="utf-8"?>
<ds:datastoreItem xmlns:ds="http://schemas.openxmlformats.org/officeDocument/2006/customXml" ds:itemID="{A9D79274-11C5-440C-81D2-D9F9C132902F}"/>
</file>

<file path=customXml/itemProps3.xml><?xml version="1.0" encoding="utf-8"?>
<ds:datastoreItem xmlns:ds="http://schemas.openxmlformats.org/officeDocument/2006/customXml" ds:itemID="{BD5DBAEF-76F1-4DBC-94E9-2D94602F4583}"/>
</file>

<file path=customXml/itemProps4.xml><?xml version="1.0" encoding="utf-8"?>
<ds:datastoreItem xmlns:ds="http://schemas.openxmlformats.org/officeDocument/2006/customXml" ds:itemID="{DD5F8AE2-DE1F-4655-B2C3-48ED07D04773}"/>
</file>

<file path=customXml/itemProps5.xml><?xml version="1.0" encoding="utf-8"?>
<ds:datastoreItem xmlns:ds="http://schemas.openxmlformats.org/officeDocument/2006/customXml" ds:itemID="{D5CD6F1D-D643-44C1-BF2D-D9E5339AC175}"/>
</file>

<file path=docProps/app.xml><?xml version="1.0" encoding="utf-8"?>
<Properties xmlns="http://schemas.openxmlformats.org/officeDocument/2006/extended-properties" xmlns:vt="http://schemas.openxmlformats.org/officeDocument/2006/docPropsVTypes">
  <Template>Normal</Template>
  <TotalTime>196</TotalTime>
  <Pages>7</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 Smith</dc:creator>
  <cp:keywords/>
  <dc:description/>
  <cp:lastModifiedBy>Jacqueline E. Smith</cp:lastModifiedBy>
  <cp:revision>130</cp:revision>
  <cp:lastPrinted>2010-10-04T23:02:00Z</cp:lastPrinted>
  <dcterms:created xsi:type="dcterms:W3CDTF">2010-10-01T17:24:00Z</dcterms:created>
  <dcterms:modified xsi:type="dcterms:W3CDTF">2010-10-04T23:12:00Z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