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004575">
        <w:t>6</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004575">
        <w:t>6</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5360F0" w:rsidP="001F00CD">
      <w:pPr>
        <w:tabs>
          <w:tab w:val="left" w:pos="1260"/>
        </w:tabs>
        <w:spacing w:line="480" w:lineRule="auto"/>
        <w:jc w:val="center"/>
      </w:pPr>
      <w:r>
        <w:t>HEATHER L</w:t>
      </w:r>
      <w:r w:rsidR="00004575">
        <w:t>. ROSENTRATER</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w:t>
      </w:r>
      <w:r w:rsidR="0089216A">
        <w:rPr>
          <w:b/>
          <w:u w:val="single"/>
        </w:rPr>
        <w:t xml:space="preserve"> </w:t>
      </w:r>
      <w:r w:rsidRPr="00C77B49">
        <w:rPr>
          <w:b/>
          <w:u w:val="single"/>
        </w:rPr>
        <w:t xml:space="preserve">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w:t>
      </w:r>
      <w:r w:rsidR="005360F0">
        <w:rPr>
          <w:rFonts w:ascii="Times New Roman" w:hAnsi="Times New Roman"/>
          <w:sz w:val="24"/>
          <w:szCs w:val="24"/>
        </w:rPr>
        <w:t>Heather Rosentrater</w:t>
      </w:r>
      <w:r w:rsidRPr="00312A8A">
        <w:rPr>
          <w:rFonts w:ascii="Times New Roman" w:hAnsi="Times New Roman"/>
          <w:sz w:val="24"/>
          <w:szCs w:val="24"/>
        </w:rPr>
        <w:t xml:space="preserve">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w:t>
      </w:r>
      <w:r w:rsidR="005360F0">
        <w:rPr>
          <w:rFonts w:ascii="Times New Roman" w:hAnsi="Times New Roman"/>
          <w:sz w:val="24"/>
          <w:szCs w:val="24"/>
        </w:rPr>
        <w:t xml:space="preserve">and Customer Service </w:t>
      </w:r>
      <w:r w:rsidRPr="00312A8A">
        <w:rPr>
          <w:rFonts w:ascii="Times New Roman" w:hAnsi="Times New Roman"/>
          <w:sz w:val="24"/>
          <w:szCs w:val="24"/>
        </w:rPr>
        <w:t>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5360F0"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w:t>
      </w:r>
      <w:r w:rsidR="005360F0" w:rsidRPr="00577136">
        <w:rPr>
          <w:rStyle w:val="ccbntxt"/>
          <w:rFonts w:ascii="Times New Roman" w:hAnsi="Times New Roman"/>
          <w:sz w:val="24"/>
          <w:szCs w:val="24"/>
        </w:rPr>
        <w:t>I received a Bachelor of Science degree in electrical engineering from Gonzaga University, and hold</w:t>
      </w:r>
      <w:r w:rsidR="005360F0">
        <w:rPr>
          <w:rStyle w:val="ccbntxt"/>
          <w:rFonts w:ascii="Times New Roman" w:hAnsi="Times New Roman"/>
          <w:sz w:val="24"/>
          <w:szCs w:val="24"/>
        </w:rPr>
        <w:t xml:space="preserve"> a</w:t>
      </w:r>
      <w:r w:rsidR="005360F0" w:rsidRPr="00577136">
        <w:rPr>
          <w:rStyle w:val="ccbntxt"/>
          <w:rFonts w:ascii="Times New Roman" w:hAnsi="Times New Roman"/>
          <w:sz w:val="24"/>
          <w:szCs w:val="24"/>
        </w:rPr>
        <w:t xml:space="preserve"> Professional Engineer (PE) credential.</w:t>
      </w:r>
      <w:r w:rsidR="005360F0">
        <w:rPr>
          <w:rStyle w:val="ccbntxt"/>
          <w:rFonts w:ascii="Times New Roman" w:hAnsi="Times New Roman"/>
          <w:sz w:val="24"/>
          <w:szCs w:val="24"/>
        </w:rPr>
        <w:t xml:space="preserve">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w:t>
      </w:r>
      <w:r w:rsidR="005360F0">
        <w:rPr>
          <w:rStyle w:val="ccbntxt"/>
          <w:rFonts w:ascii="Times New Roman" w:hAnsi="Times New Roman"/>
          <w:sz w:val="24"/>
          <w:szCs w:val="24"/>
        </w:rPr>
        <w:t xml:space="preserve"> joined Avista in 1996, </w:t>
      </w:r>
      <w:r w:rsidR="001E51E2">
        <w:rPr>
          <w:rStyle w:val="ccbntxt"/>
          <w:rFonts w:ascii="Times New Roman" w:hAnsi="Times New Roman"/>
          <w:sz w:val="24"/>
          <w:szCs w:val="24"/>
        </w:rPr>
        <w:t xml:space="preserve">and worked initially </w:t>
      </w:r>
      <w:r w:rsidR="005360F0" w:rsidRPr="00577136">
        <w:rPr>
          <w:rStyle w:val="ccbntxt"/>
          <w:rFonts w:ascii="Times New Roman" w:hAnsi="Times New Roman"/>
          <w:sz w:val="24"/>
          <w:szCs w:val="24"/>
        </w:rPr>
        <w:t xml:space="preserve">as an electrical engineer at Avista’s former subsidiary Avista Labs, where I developed electrical systems for fuel cells. </w:t>
      </w:r>
      <w:r w:rsidR="00104BA5">
        <w:rPr>
          <w:rStyle w:val="ccbntxt"/>
          <w:rFonts w:ascii="Times New Roman" w:hAnsi="Times New Roman"/>
          <w:sz w:val="24"/>
          <w:szCs w:val="24"/>
        </w:rPr>
        <w:t xml:space="preserve"> </w:t>
      </w:r>
      <w:r w:rsidR="001E51E2">
        <w:rPr>
          <w:rStyle w:val="ccbntxt"/>
          <w:rFonts w:ascii="Times New Roman" w:hAnsi="Times New Roman"/>
          <w:sz w:val="24"/>
          <w:szCs w:val="24"/>
        </w:rPr>
        <w:t xml:space="preserve">I joined Avista Utilities in 2003, and </w:t>
      </w:r>
      <w:r w:rsidR="005360F0" w:rsidRPr="00577136">
        <w:rPr>
          <w:rStyle w:val="ccbntxt"/>
          <w:rFonts w:ascii="Times New Roman" w:hAnsi="Times New Roman"/>
          <w:sz w:val="24"/>
          <w:szCs w:val="24"/>
        </w:rPr>
        <w:t xml:space="preserve">have broad experience on both the electric and natural gas side of </w:t>
      </w:r>
      <w:r w:rsidR="001E51E2">
        <w:rPr>
          <w:rStyle w:val="ccbntxt"/>
          <w:rFonts w:ascii="Times New Roman" w:hAnsi="Times New Roman"/>
          <w:sz w:val="24"/>
          <w:szCs w:val="24"/>
        </w:rPr>
        <w:t>the business</w:t>
      </w:r>
      <w:r w:rsidR="005360F0" w:rsidRPr="00577136">
        <w:rPr>
          <w:rStyle w:val="ccbntxt"/>
          <w:rFonts w:ascii="Times New Roman" w:hAnsi="Times New Roman"/>
          <w:sz w:val="24"/>
          <w:szCs w:val="24"/>
        </w:rPr>
        <w:t xml:space="preserve">, having managed departments and projects in transmission, distribution, </w:t>
      </w:r>
      <w:proofErr w:type="spellStart"/>
      <w:r w:rsidR="005360F0" w:rsidRPr="00577136">
        <w:rPr>
          <w:rStyle w:val="ccbntxt"/>
          <w:rFonts w:ascii="Times New Roman" w:hAnsi="Times New Roman"/>
          <w:sz w:val="24"/>
          <w:szCs w:val="24"/>
        </w:rPr>
        <w:t>SCADA</w:t>
      </w:r>
      <w:proofErr w:type="spellEnd"/>
      <w:r w:rsidR="005360F0" w:rsidRPr="00577136">
        <w:rPr>
          <w:rStyle w:val="ccbntxt"/>
          <w:rFonts w:ascii="Times New Roman" w:hAnsi="Times New Roman"/>
          <w:sz w:val="24"/>
          <w:szCs w:val="24"/>
        </w:rPr>
        <w:t>, asset management and supply chain, as well as business process improvement using LEAN and Six Sigma techniques.</w:t>
      </w:r>
      <w:r w:rsidR="005360F0">
        <w:rPr>
          <w:rStyle w:val="ccbntxt"/>
          <w:rFonts w:ascii="Times New Roman" w:hAnsi="Times New Roman"/>
          <w:sz w:val="24"/>
          <w:szCs w:val="24"/>
        </w:rPr>
        <w:t xml:space="preserve"> </w:t>
      </w:r>
      <w:r w:rsidR="005360F0" w:rsidRPr="00577136">
        <w:rPr>
          <w:rStyle w:val="ccbntxt"/>
          <w:rFonts w:ascii="Times New Roman" w:hAnsi="Times New Roman"/>
          <w:sz w:val="24"/>
          <w:szCs w:val="24"/>
        </w:rPr>
        <w:t xml:space="preserve">I was named to my current position in December 2015.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In this role, I am responsible for electric and natural gas engineering, operations, customer service, including the contact center, and shared services – fleet, facilities and business process improvement.</w:t>
      </w:r>
    </w:p>
    <w:p w:rsidR="001E51E2" w:rsidRDefault="005360F0" w:rsidP="001E51E2">
      <w:pPr>
        <w:spacing w:line="480" w:lineRule="auto"/>
        <w:ind w:firstLine="720"/>
        <w:jc w:val="both"/>
        <w:rPr>
          <w:rStyle w:val="ccbntxt"/>
        </w:rPr>
      </w:pPr>
      <w:r w:rsidRPr="005360F0">
        <w:rPr>
          <w:rStyle w:val="ccbntxt"/>
        </w:rPr>
        <w:t xml:space="preserve">I currently serve on the board of directors for the Vanessa Behan Crisis Nursery and the West Valley Education Foundation in Spokane. </w:t>
      </w:r>
      <w:r w:rsidR="00104BA5">
        <w:rPr>
          <w:rStyle w:val="ccbntxt"/>
        </w:rPr>
        <w:t xml:space="preserve"> </w:t>
      </w:r>
      <w:r w:rsidRPr="005360F0">
        <w:rPr>
          <w:rStyle w:val="ccbntxt"/>
        </w:rPr>
        <w:t>In addition, I am a member of the Washington State University School of Engineering and Computer Science Executive Council.</w:t>
      </w:r>
      <w:r w:rsidR="001E51E2">
        <w:rPr>
          <w:rStyle w:val="ccbntxt"/>
        </w:rPr>
        <w:br w:type="page"/>
      </w: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FF07E8"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465606">
        <w:rPr>
          <w:b w:val="0"/>
        </w:rPr>
        <w:t xml:space="preserve">our response to the November 17 Windstorm,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3C1CC8">
        <w:rPr>
          <w:b w:val="0"/>
        </w:rPr>
        <w:t>d</w:t>
      </w:r>
      <w:r w:rsidR="00465606">
        <w:rPr>
          <w:b w:val="0"/>
        </w:rPr>
        <w:t xml:space="preserve">istribution </w:t>
      </w:r>
      <w:r w:rsidR="003C1CC8">
        <w:rPr>
          <w:b w:val="0"/>
        </w:rPr>
        <w:t>capital investment as well as our</w:t>
      </w:r>
      <w:r w:rsidR="00465606">
        <w:rPr>
          <w:b w:val="0"/>
        </w:rPr>
        <w:t xml:space="preserve"> Asset Management </w:t>
      </w:r>
      <w:r w:rsidR="00465606" w:rsidRPr="00FF07E8">
        <w:rPr>
          <w:b w:val="0"/>
        </w:rPr>
        <w:t>program</w:t>
      </w:r>
      <w:r w:rsidR="003C1CC8" w:rsidRPr="00FF07E8">
        <w:rPr>
          <w:b w:val="0"/>
        </w:rPr>
        <w:t>s</w:t>
      </w:r>
      <w:r w:rsidRPr="00FF07E8">
        <w:rPr>
          <w:b w:val="0"/>
        </w:rPr>
        <w:t xml:space="preserve">, and finally, </w:t>
      </w:r>
      <w:r w:rsidR="002E2442" w:rsidRPr="00FF07E8">
        <w:rPr>
          <w:b w:val="0"/>
        </w:rPr>
        <w:t xml:space="preserve">I will summarize Avista’s customer support programs in Washington.  </w:t>
      </w:r>
    </w:p>
    <w:p w:rsidR="004E67FC" w:rsidRPr="00FF07E8" w:rsidRDefault="004E67FC" w:rsidP="00690C17">
      <w:pPr>
        <w:spacing w:line="360" w:lineRule="auto"/>
        <w:ind w:firstLine="720"/>
        <w:jc w:val="both"/>
      </w:pPr>
      <w:r w:rsidRPr="00FF07E8">
        <w:t>A table of the contents for my testimony is as follows:</w:t>
      </w:r>
    </w:p>
    <w:p w:rsidR="004E67FC" w:rsidRPr="00FF07E8" w:rsidRDefault="004E67FC" w:rsidP="00F10CB9">
      <w:pPr>
        <w:tabs>
          <w:tab w:val="left" w:pos="1260"/>
          <w:tab w:val="center" w:pos="7380"/>
        </w:tabs>
        <w:spacing w:line="360" w:lineRule="auto"/>
        <w:ind w:firstLine="720"/>
        <w:rPr>
          <w:u w:val="single"/>
        </w:rPr>
      </w:pPr>
      <w:r w:rsidRPr="00FF07E8">
        <w:rPr>
          <w:u w:val="single"/>
        </w:rPr>
        <w:t>Description</w:t>
      </w:r>
      <w:r w:rsidR="00A54A5C" w:rsidRPr="00FF07E8">
        <w:rPr>
          <w:u w:val="single"/>
        </w:rPr>
        <w:tab/>
      </w:r>
      <w:r w:rsidRPr="00FF07E8">
        <w:rPr>
          <w:u w:val="single"/>
        </w:rPr>
        <w:t>Page</w:t>
      </w:r>
    </w:p>
    <w:p w:rsidR="004E67FC" w:rsidRPr="00FF07E8" w:rsidRDefault="004E67FC" w:rsidP="00320712">
      <w:pPr>
        <w:pStyle w:val="BodyText2"/>
        <w:numPr>
          <w:ilvl w:val="0"/>
          <w:numId w:val="18"/>
        </w:numPr>
        <w:tabs>
          <w:tab w:val="right" w:pos="7470"/>
        </w:tabs>
        <w:spacing w:line="360" w:lineRule="auto"/>
        <w:jc w:val="left"/>
      </w:pPr>
      <w:r w:rsidRPr="00FF07E8">
        <w:t>Introduction</w:t>
      </w:r>
      <w:r w:rsidRPr="00FF07E8">
        <w:tab/>
      </w:r>
      <w:r w:rsidR="007C6127" w:rsidRPr="00FF07E8">
        <w:t>1</w:t>
      </w:r>
    </w:p>
    <w:p w:rsidR="006930E0" w:rsidRPr="00FF07E8" w:rsidRDefault="004E67FC" w:rsidP="00320712">
      <w:pPr>
        <w:pStyle w:val="BodyText2"/>
        <w:numPr>
          <w:ilvl w:val="0"/>
          <w:numId w:val="18"/>
        </w:numPr>
        <w:tabs>
          <w:tab w:val="right" w:pos="7470"/>
        </w:tabs>
        <w:spacing w:line="360" w:lineRule="auto"/>
        <w:jc w:val="left"/>
      </w:pPr>
      <w:r w:rsidRPr="00FF07E8">
        <w:t xml:space="preserve">Overview of Avista’s Energy </w:t>
      </w:r>
      <w:r w:rsidR="000839E8" w:rsidRPr="00FF07E8">
        <w:t>Delivery Service</w:t>
      </w:r>
      <w:r w:rsidR="003C5713" w:rsidRPr="00FF07E8">
        <w:tab/>
      </w:r>
      <w:r w:rsidR="00E05AEA" w:rsidRPr="00FF07E8">
        <w:t>3</w:t>
      </w:r>
    </w:p>
    <w:p w:rsidR="00882A9D" w:rsidRPr="00FF07E8" w:rsidRDefault="00882A9D" w:rsidP="00320712">
      <w:pPr>
        <w:pStyle w:val="BodyText2"/>
        <w:numPr>
          <w:ilvl w:val="0"/>
          <w:numId w:val="18"/>
        </w:numPr>
        <w:tabs>
          <w:tab w:val="right" w:pos="7470"/>
        </w:tabs>
        <w:spacing w:line="360" w:lineRule="auto"/>
        <w:jc w:val="left"/>
      </w:pPr>
      <w:r w:rsidRPr="00FF07E8">
        <w:t>Re</w:t>
      </w:r>
      <w:r w:rsidR="006B4646" w:rsidRPr="00FF07E8">
        <w:t>sponse to November 17 Windstorm</w:t>
      </w:r>
      <w:r w:rsidR="006B4646" w:rsidRPr="00FF07E8">
        <w:tab/>
      </w:r>
      <w:r w:rsidR="00B16A48" w:rsidRPr="00FF07E8">
        <w:t>4</w:t>
      </w:r>
    </w:p>
    <w:p w:rsidR="00614EBF" w:rsidRPr="00FF07E8" w:rsidRDefault="002627AA" w:rsidP="00320712">
      <w:pPr>
        <w:pStyle w:val="BodyText2"/>
        <w:numPr>
          <w:ilvl w:val="0"/>
          <w:numId w:val="18"/>
        </w:numPr>
        <w:tabs>
          <w:tab w:val="right" w:pos="7470"/>
        </w:tabs>
        <w:spacing w:line="360" w:lineRule="auto"/>
        <w:jc w:val="left"/>
      </w:pPr>
      <w:r w:rsidRPr="00FF07E8">
        <w:t>Advanced Meter</w:t>
      </w:r>
      <w:r w:rsidR="00F829B5" w:rsidRPr="00FF07E8">
        <w:t>ing</w:t>
      </w:r>
      <w:r w:rsidRPr="00FF07E8">
        <w:t xml:space="preserve"> Infrastructure</w:t>
      </w:r>
      <w:r w:rsidR="00F829B5" w:rsidRPr="00FF07E8">
        <w:t xml:space="preserve"> Plan</w:t>
      </w:r>
      <w:r w:rsidR="006B4646" w:rsidRPr="00FF07E8">
        <w:tab/>
      </w:r>
      <w:r w:rsidR="00B667D5" w:rsidRPr="00FF07E8">
        <w:t>8</w:t>
      </w:r>
    </w:p>
    <w:p w:rsidR="009D3876" w:rsidRPr="00FF07E8" w:rsidRDefault="00B1452C" w:rsidP="00320712">
      <w:pPr>
        <w:pStyle w:val="BodyText2"/>
        <w:numPr>
          <w:ilvl w:val="0"/>
          <w:numId w:val="18"/>
        </w:numPr>
        <w:tabs>
          <w:tab w:val="right" w:pos="7470"/>
        </w:tabs>
        <w:spacing w:line="360" w:lineRule="auto"/>
        <w:jc w:val="left"/>
      </w:pPr>
      <w:r w:rsidRPr="00FF07E8">
        <w:t>Distribution Capital Investment &amp; Asset Management</w:t>
      </w:r>
      <w:r w:rsidR="009D3876" w:rsidRPr="00FF07E8">
        <w:tab/>
      </w:r>
      <w:r w:rsidR="00805AF3" w:rsidRPr="00FF07E8">
        <w:t>31</w:t>
      </w:r>
    </w:p>
    <w:p w:rsidR="004E67FC" w:rsidRPr="00FF07E8" w:rsidRDefault="00A54A5C" w:rsidP="00320712">
      <w:pPr>
        <w:pStyle w:val="BodyText2"/>
        <w:numPr>
          <w:ilvl w:val="0"/>
          <w:numId w:val="18"/>
        </w:numPr>
        <w:tabs>
          <w:tab w:val="right" w:pos="7470"/>
        </w:tabs>
        <w:spacing w:after="240" w:line="360" w:lineRule="auto"/>
        <w:jc w:val="left"/>
      </w:pPr>
      <w:r w:rsidRPr="00FF07E8">
        <w:t>Customer Support Programs</w:t>
      </w:r>
      <w:r w:rsidRPr="00FF07E8">
        <w:tab/>
      </w:r>
      <w:r w:rsidR="00194F9E" w:rsidRPr="00FF07E8">
        <w:t>4</w:t>
      </w:r>
      <w:r w:rsidR="00B667D5" w:rsidRPr="00FF07E8">
        <w:t>3</w:t>
      </w:r>
    </w:p>
    <w:p w:rsidR="004E67FC" w:rsidRPr="00650404" w:rsidRDefault="004E67FC" w:rsidP="00320712">
      <w:pPr>
        <w:tabs>
          <w:tab w:val="left" w:pos="0"/>
        </w:tabs>
        <w:spacing w:line="480" w:lineRule="auto"/>
        <w:ind w:firstLine="720"/>
        <w:jc w:val="both"/>
        <w:rPr>
          <w:b/>
          <w:bCs/>
        </w:rPr>
      </w:pPr>
      <w:r w:rsidRPr="00FF07E8">
        <w:rPr>
          <w:b/>
          <w:bCs/>
        </w:rPr>
        <w:t>Q.</w:t>
      </w:r>
      <w:r w:rsidRPr="00FF07E8">
        <w:rPr>
          <w:b/>
          <w:bCs/>
        </w:rPr>
        <w:tab/>
        <w:t>Are you sponsoring any exhibits in this proceeding?</w:t>
      </w:r>
    </w:p>
    <w:p w:rsidR="00A95D18" w:rsidRDefault="004E67FC" w:rsidP="003C1CC8">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No.___</w:t>
      </w:r>
      <w:r w:rsidR="005360F0">
        <w:t>(</w:t>
      </w:r>
      <w:proofErr w:type="spellStart"/>
      <w:r w:rsidR="005360F0">
        <w:t>HLR</w:t>
      </w:r>
      <w:proofErr w:type="spellEnd"/>
      <w:r w:rsidR="009E6B99" w:rsidRPr="00804EF7">
        <w:t xml:space="preserve">-2)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xml:space="preserve">. </w:t>
      </w:r>
      <w:r w:rsidR="00104BA5">
        <w:t xml:space="preserve"> </w:t>
      </w:r>
      <w:r w:rsidR="00D47DAF">
        <w:t>Exhibit No.___</w:t>
      </w:r>
      <w:r w:rsidR="005360F0">
        <w:t>(</w:t>
      </w:r>
      <w:proofErr w:type="spellStart"/>
      <w:r w:rsidR="005360F0">
        <w:t>HLR</w:t>
      </w:r>
      <w:proofErr w:type="spellEnd"/>
      <w:r w:rsidR="00CC5C38">
        <w:t>-3)</w:t>
      </w:r>
      <w:r w:rsidR="00C55072">
        <w:t xml:space="preserve"> </w:t>
      </w:r>
      <w:r w:rsidR="00FD2001">
        <w:t xml:space="preserve">is Avista’s </w:t>
      </w:r>
      <w:r w:rsidR="005360F0">
        <w:t>Adv</w:t>
      </w:r>
      <w:r w:rsidR="00882A9D">
        <w:t>anced Metering Infrastructure (AMI) Business Case</w:t>
      </w:r>
      <w:r w:rsidR="003C4FA9">
        <w:t xml:space="preserve"> and </w:t>
      </w:r>
      <w:r w:rsidR="00104BA5">
        <w:t xml:space="preserve"> </w:t>
      </w:r>
      <w:r w:rsidR="00D47DAF">
        <w:t>Exhibit No.___</w:t>
      </w:r>
      <w:r w:rsidR="005360F0">
        <w:t>(</w:t>
      </w:r>
      <w:proofErr w:type="spellStart"/>
      <w:r w:rsidR="005360F0">
        <w:t>HLR</w:t>
      </w:r>
      <w:proofErr w:type="spellEnd"/>
      <w:r w:rsidR="00A95D18">
        <w:t>-4</w:t>
      </w:r>
      <w:r w:rsidR="00C55072">
        <w:t>) is a regulatory resolution on advanced metering</w:t>
      </w:r>
      <w:r w:rsidR="00AF49F6">
        <w:t>.</w:t>
      </w:r>
      <w:r w:rsidR="00386CCF">
        <w:t xml:space="preserve"> </w:t>
      </w:r>
      <w:r w:rsidR="00A95D18">
        <w:t>Exhibit No.___(</w:t>
      </w:r>
      <w:proofErr w:type="spellStart"/>
      <w:r w:rsidR="00A95D18">
        <w:t>HLR</w:t>
      </w:r>
      <w:proofErr w:type="spellEnd"/>
      <w:r w:rsidR="00A95D18">
        <w:t>-5</w:t>
      </w:r>
      <w:r w:rsidR="00465606">
        <w:t xml:space="preserve">) </w:t>
      </w:r>
      <w:r w:rsidR="00154B3F">
        <w:t>is a recent industry report on advanced meter deployments in the U.S.</w:t>
      </w:r>
      <w:r w:rsidR="00A95D18">
        <w:t>, Exhibit No.___(</w:t>
      </w:r>
      <w:proofErr w:type="spellStart"/>
      <w:r w:rsidR="00A95D18">
        <w:t>HLR</w:t>
      </w:r>
      <w:proofErr w:type="spellEnd"/>
      <w:r w:rsidR="00A95D18">
        <w:t>-6</w:t>
      </w:r>
      <w:r w:rsidR="00154B3F">
        <w:t xml:space="preserve">) </w:t>
      </w:r>
      <w:r w:rsidR="00465606">
        <w:t xml:space="preserve">is the Company’s </w:t>
      </w:r>
      <w:r w:rsidR="003C1CC8">
        <w:t xml:space="preserve">Electric </w:t>
      </w:r>
      <w:r w:rsidR="00465606">
        <w:t>Distribution</w:t>
      </w:r>
      <w:r w:rsidR="003C1CC8">
        <w:t xml:space="preserve"> System 2016</w:t>
      </w:r>
      <w:r w:rsidR="00465606">
        <w:t xml:space="preserve"> Asset Management Plan</w:t>
      </w:r>
      <w:r w:rsidR="003C1CC8">
        <w:t>, Exhibit No.___(</w:t>
      </w:r>
      <w:proofErr w:type="spellStart"/>
      <w:r w:rsidR="003C1CC8">
        <w:t>HLR</w:t>
      </w:r>
      <w:proofErr w:type="spellEnd"/>
      <w:r w:rsidR="003C1CC8">
        <w:t>-7) is the Company’s Electric Transmission System 2016 Asset Management Plan, and finally Exhibit No.___(</w:t>
      </w:r>
      <w:proofErr w:type="spellStart"/>
      <w:r w:rsidR="003C1CC8">
        <w:t>HLR</w:t>
      </w:r>
      <w:proofErr w:type="spellEnd"/>
      <w:r w:rsidR="003C1CC8">
        <w:t>-8) is the Company’s Electric Substations 2016 System Review performed by Asset Management.</w:t>
      </w:r>
    </w:p>
    <w:p w:rsidR="004E67FC" w:rsidRPr="004E67FC" w:rsidRDefault="004E67FC" w:rsidP="00320712">
      <w:pPr>
        <w:tabs>
          <w:tab w:val="left" w:pos="0"/>
        </w:tabs>
        <w:spacing w:line="480" w:lineRule="auto"/>
        <w:jc w:val="center"/>
        <w:rPr>
          <w:b/>
          <w:bCs/>
          <w:u w:val="single"/>
        </w:rPr>
      </w:pPr>
      <w:r w:rsidRPr="004E67FC">
        <w:rPr>
          <w:b/>
          <w:bCs/>
          <w:u w:val="single"/>
        </w:rPr>
        <w:lastRenderedPageBreak/>
        <w:t xml:space="preserve">II. </w:t>
      </w:r>
      <w:r w:rsidR="0089216A">
        <w:rPr>
          <w:b/>
          <w:bCs/>
          <w:u w:val="single"/>
        </w:rPr>
        <w:t xml:space="preserve"> </w:t>
      </w:r>
      <w:r w:rsidRPr="004E67FC">
        <w:rPr>
          <w:b/>
          <w:bCs/>
          <w:u w:val="single"/>
        </w:rPr>
        <w:t>OVERVIEW OF AVISTA’S ENERGY DELIVERY SERVICE</w:t>
      </w:r>
    </w:p>
    <w:p w:rsidR="004E67FC" w:rsidRPr="004E67FC" w:rsidRDefault="004E67FC" w:rsidP="00BD6322">
      <w:pPr>
        <w:tabs>
          <w:tab w:val="left" w:pos="0"/>
        </w:tabs>
        <w:adjustRightInd w:val="0"/>
        <w:spacing w:line="480" w:lineRule="auto"/>
        <w:ind w:firstLine="720"/>
        <w:jc w:val="both"/>
        <w:rPr>
          <w:b/>
          <w:bCs/>
        </w:rPr>
      </w:pPr>
      <w:r w:rsidRPr="005407B5">
        <w:rPr>
          <w:b/>
          <w:bCs/>
        </w:rPr>
        <w:t>Q.</w:t>
      </w:r>
      <w:r w:rsidRPr="005407B5">
        <w:rPr>
          <w:b/>
          <w:bCs/>
        </w:rPr>
        <w:tab/>
        <w:t>Please describe Avista Utilities’ electric and natural gas utility operations.</w:t>
      </w:r>
    </w:p>
    <w:p w:rsidR="0021134E" w:rsidRDefault="004E67FC" w:rsidP="00BD6322">
      <w:pPr>
        <w:tabs>
          <w:tab w:val="left" w:pos="0"/>
        </w:tabs>
        <w:adjustRightInd w:val="0"/>
        <w:spacing w:line="480" w:lineRule="auto"/>
        <w:ind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BD6322">
      <w:pPr>
        <w:tabs>
          <w:tab w:val="left" w:pos="0"/>
        </w:tabs>
        <w:adjustRightInd w:val="0"/>
        <w:spacing w:line="480" w:lineRule="auto"/>
        <w:ind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___</w:t>
      </w:r>
      <w:r w:rsidR="00312A8A">
        <w:rPr>
          <w:bCs/>
        </w:rPr>
        <w:t>(</w:t>
      </w:r>
      <w:proofErr w:type="spellStart"/>
      <w:r w:rsidR="00312A8A">
        <w:rPr>
          <w:bCs/>
        </w:rPr>
        <w:t>SLM</w:t>
      </w:r>
      <w:proofErr w:type="spellEnd"/>
      <w:r w:rsidR="00312A8A">
        <w:rPr>
          <w:bCs/>
        </w:rPr>
        <w:t>-3</w:t>
      </w:r>
      <w:r w:rsidRPr="000F7450">
        <w:rPr>
          <w:bCs/>
        </w:rPr>
        <w:t>).</w:t>
      </w:r>
      <w:r w:rsidRPr="004E67FC">
        <w:t xml:space="preserve">  </w:t>
      </w:r>
    </w:p>
    <w:p w:rsidR="004E67FC" w:rsidRPr="00540276" w:rsidRDefault="004E67FC" w:rsidP="00BD6322">
      <w:pPr>
        <w:tabs>
          <w:tab w:val="left" w:pos="0"/>
        </w:tabs>
        <w:adjustRightInd w:val="0"/>
        <w:spacing w:line="480" w:lineRule="auto"/>
        <w:ind w:firstLine="720"/>
        <w:jc w:val="both"/>
        <w:rPr>
          <w:highlight w:val="yellow"/>
        </w:rPr>
      </w:pPr>
      <w:r w:rsidRPr="004E67FC">
        <w:t>A</w:t>
      </w:r>
      <w:r w:rsidR="00882A9D">
        <w:t>s detailed in the Company’s 2015</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5A3CC9">
        <w:t>0.6</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2"/>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614EBF">
        <w:t>374,962</w:t>
      </w:r>
      <w:r w:rsidR="005240E6" w:rsidRPr="00F85B31">
        <w:t xml:space="preserve"> electric and </w:t>
      </w:r>
      <w:r w:rsidR="00614EBF" w:rsidRPr="00614EBF">
        <w:t>334,732</w:t>
      </w:r>
      <w:r w:rsidR="005240E6" w:rsidRPr="00F85B31">
        <w:t xml:space="preserve"> natural gas customers (as of December 31, 201</w:t>
      </w:r>
      <w:r w:rsidR="00882A9D">
        <w:t>5</w:t>
      </w:r>
      <w:r w:rsidR="005240E6" w:rsidRPr="00F85B31">
        <w:t xml:space="preserve">), </w:t>
      </w:r>
      <w:r w:rsidR="00614EBF">
        <w:t>246,435 and 155,972</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lastRenderedPageBreak/>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7D1681" w:rsidRDefault="007D1681" w:rsidP="00320712">
      <w:pPr>
        <w:pStyle w:val="BodyText3"/>
        <w:spacing w:line="480" w:lineRule="auto"/>
        <w:ind w:firstLine="720"/>
        <w:jc w:val="both"/>
      </w:pPr>
    </w:p>
    <w:p w:rsidR="008D33AF" w:rsidRPr="008D33AF" w:rsidRDefault="008D33AF" w:rsidP="008D33AF">
      <w:pPr>
        <w:pStyle w:val="BodyText3"/>
        <w:spacing w:line="480" w:lineRule="auto"/>
        <w:jc w:val="center"/>
        <w:rPr>
          <w:b/>
          <w:u w:val="single"/>
        </w:rPr>
      </w:pPr>
      <w:r w:rsidRPr="008D33AF">
        <w:rPr>
          <w:b/>
          <w:u w:val="single"/>
        </w:rPr>
        <w:t xml:space="preserve">III. </w:t>
      </w:r>
      <w:r w:rsidR="00555498">
        <w:rPr>
          <w:b/>
          <w:u w:val="single"/>
        </w:rPr>
        <w:t xml:space="preserve"> </w:t>
      </w:r>
      <w:r w:rsidRPr="008D33AF">
        <w:rPr>
          <w:b/>
          <w:u w:val="single"/>
        </w:rPr>
        <w:t>RESPONSE TO NOVEMBER 17 WINDSTORM</w:t>
      </w:r>
    </w:p>
    <w:p w:rsidR="008D33AF" w:rsidRPr="008D33AF" w:rsidRDefault="008D33AF" w:rsidP="00320712">
      <w:pPr>
        <w:pStyle w:val="BodyText3"/>
        <w:spacing w:line="480" w:lineRule="auto"/>
        <w:ind w:firstLine="720"/>
        <w:jc w:val="both"/>
        <w:rPr>
          <w:b/>
        </w:rPr>
      </w:pPr>
      <w:r w:rsidRPr="008D33AF">
        <w:rPr>
          <w:b/>
        </w:rPr>
        <w:t>Q.</w:t>
      </w:r>
      <w:r w:rsidRPr="008D33AF">
        <w:rPr>
          <w:b/>
        </w:rPr>
        <w:tab/>
        <w:t xml:space="preserve">Can you please explain the severity of the November 17 Windstorm and its impact to Avista’s </w:t>
      </w:r>
      <w:r w:rsidR="002F3C99">
        <w:rPr>
          <w:b/>
        </w:rPr>
        <w:t xml:space="preserve">electric </w:t>
      </w:r>
      <w:r w:rsidRPr="008D33AF">
        <w:rPr>
          <w:b/>
        </w:rPr>
        <w:t>system.</w:t>
      </w:r>
    </w:p>
    <w:p w:rsidR="007D1681" w:rsidRDefault="008D33AF" w:rsidP="00465606">
      <w:pPr>
        <w:pStyle w:val="BodyText3"/>
        <w:spacing w:line="480" w:lineRule="auto"/>
        <w:ind w:firstLine="720"/>
        <w:jc w:val="both"/>
      </w:pPr>
      <w:r>
        <w:t>A.</w:t>
      </w:r>
      <w:r>
        <w:tab/>
        <w:t xml:space="preserve">Yes. </w:t>
      </w:r>
      <w:r w:rsidRPr="0038618B">
        <w:t xml:space="preserve">The severe windstorm that struck Avista’s Eastern Washington service area caused more customer outages than at any time in the Company’s 126 year history.  The November 17, 2015 windstorm set a wind record for a cold front storm at 71 mph at the Spokane airport.  The previous record wind was 67 mph on Jan. 1, 1972.  The winds were so powerful they knocked out wind sensors at several locations, including the Spokane airport, which is the official measuring station for Spokane.  The Storm remained in the area from approximately 2:00 PM, Tuesday, November 17, 2015 tapering down around 9:00 PM.  At the peak of the outage Avista had approximately 180,000 of its total 372,000 electric customers out of service.  The storm impacted 111 of the approximately 300 feeders in the Avista electric distribution system, 58 substations, twenty-five 115 kV lines and four 230 kV lines.  The most extensive damage and customer outages were in Spokane County, and especially Spokane’s South Hill area, and Northwest Spokane.  Restoration of the last </w:t>
      </w:r>
      <w:r w:rsidRPr="0038618B">
        <w:lastRenderedPageBreak/>
        <w:t>customer was accomplished at 3:45 AM on November 27, 2015.</w:t>
      </w:r>
      <w:r w:rsidR="002F3C99">
        <w:t xml:space="preserve"> </w:t>
      </w:r>
      <w:r w:rsidR="002F3C99" w:rsidRPr="00C5353A">
        <w:t>Thankfully, we were able to fully restore power without a single safety incident.</w:t>
      </w:r>
      <w:r w:rsidR="003F2AD9">
        <w:t xml:space="preserve"> The following </w:t>
      </w:r>
      <w:r w:rsidR="001E51E2">
        <w:t>photographs illustrate</w:t>
      </w:r>
      <w:r w:rsidR="00465606">
        <w:t xml:space="preserve"> the impact to</w:t>
      </w:r>
      <w:r w:rsidR="003F2AD9">
        <w:t xml:space="preserve"> the Company’s electric system.</w:t>
      </w:r>
    </w:p>
    <w:p w:rsidR="003F2AD9" w:rsidRPr="00F33056" w:rsidRDefault="003F2AD9" w:rsidP="00320712">
      <w:pPr>
        <w:pStyle w:val="BodyText3"/>
        <w:spacing w:line="480" w:lineRule="auto"/>
        <w:ind w:firstLine="720"/>
        <w:jc w:val="both"/>
        <w:rPr>
          <w:b/>
          <w:u w:val="single"/>
        </w:rPr>
      </w:pPr>
      <w:r w:rsidRPr="00F33056">
        <w:rPr>
          <w:b/>
          <w:u w:val="single"/>
        </w:rPr>
        <w:t xml:space="preserve">Illustration No. </w:t>
      </w:r>
      <w:r w:rsidR="00465606">
        <w:rPr>
          <w:b/>
          <w:u w:val="single"/>
        </w:rPr>
        <w:t xml:space="preserve">1 </w:t>
      </w:r>
    </w:p>
    <w:p w:rsidR="003F2AD9" w:rsidRDefault="00E74FA5" w:rsidP="00320712">
      <w:pPr>
        <w:pStyle w:val="BodyText3"/>
        <w:spacing w:line="480" w:lineRule="auto"/>
        <w:ind w:firstLine="72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15pt;margin-top:1.85pt;width:210pt;height:140.25pt;z-index:-251631616;mso-position-horizontal-relative:text;mso-position-vertical-relative:text;mso-width-relative:page;mso-height-relative:page">
            <v:imagedata r:id="rId12" o:title="Storm_Recovery-162"/>
          </v:shape>
        </w:pict>
      </w:r>
      <w:r>
        <w:rPr>
          <w:noProof/>
        </w:rPr>
        <w:pict>
          <v:shape id="_x0000_s1027" type="#_x0000_t75" style="position:absolute;left:0;text-align:left;margin-left:260.4pt;margin-top:1.1pt;width:210pt;height:140.25pt;z-index:-251633664;mso-position-horizontal-relative:text;mso-position-vertical-relative:text;mso-width-relative:page;mso-height-relative:page">
            <v:imagedata r:id="rId13" o:title="Storm_Recovery-157"/>
          </v:shape>
        </w:pict>
      </w:r>
    </w:p>
    <w:p w:rsidR="003F2AD9" w:rsidRDefault="003F2AD9" w:rsidP="00320712">
      <w:pPr>
        <w:pStyle w:val="BodyText3"/>
        <w:spacing w:line="480" w:lineRule="auto"/>
        <w:ind w:firstLine="720"/>
        <w:jc w:val="both"/>
      </w:pPr>
    </w:p>
    <w:p w:rsidR="003F2AD9" w:rsidRDefault="003F2AD9" w:rsidP="00320712">
      <w:pPr>
        <w:pStyle w:val="BodyText3"/>
        <w:spacing w:line="480" w:lineRule="auto"/>
        <w:ind w:firstLine="720"/>
        <w:jc w:val="both"/>
      </w:pPr>
    </w:p>
    <w:p w:rsidR="003F2AD9" w:rsidRDefault="003F2AD9" w:rsidP="00320712">
      <w:pPr>
        <w:pStyle w:val="BodyText3"/>
        <w:spacing w:line="480" w:lineRule="auto"/>
        <w:ind w:firstLine="720"/>
        <w:jc w:val="both"/>
      </w:pPr>
    </w:p>
    <w:p w:rsidR="003F2AD9" w:rsidRDefault="003F2AD9" w:rsidP="003F2AD9">
      <w:pPr>
        <w:pStyle w:val="BodyText3"/>
        <w:spacing w:line="480" w:lineRule="auto"/>
        <w:jc w:val="both"/>
      </w:pPr>
    </w:p>
    <w:p w:rsidR="007D1681" w:rsidRDefault="007D1681" w:rsidP="00320712">
      <w:pPr>
        <w:pStyle w:val="BodyText3"/>
        <w:spacing w:line="480" w:lineRule="auto"/>
        <w:ind w:firstLine="720"/>
        <w:jc w:val="both"/>
        <w:rPr>
          <w:b/>
        </w:rPr>
      </w:pPr>
    </w:p>
    <w:p w:rsidR="002F3C99" w:rsidRPr="002F3C99" w:rsidRDefault="002F3C99" w:rsidP="00320712">
      <w:pPr>
        <w:pStyle w:val="BodyText3"/>
        <w:spacing w:line="480" w:lineRule="auto"/>
        <w:ind w:firstLine="720"/>
        <w:jc w:val="both"/>
        <w:rPr>
          <w:b/>
        </w:rPr>
      </w:pPr>
      <w:r w:rsidRPr="002F3C99">
        <w:rPr>
          <w:b/>
        </w:rPr>
        <w:t>Q.</w:t>
      </w:r>
      <w:r w:rsidRPr="002F3C99">
        <w:rPr>
          <w:b/>
        </w:rPr>
        <w:tab/>
        <w:t>Did the storm impact the Company’s natural gas distribution system?</w:t>
      </w:r>
    </w:p>
    <w:p w:rsidR="002F3C99" w:rsidRDefault="002F3C99" w:rsidP="002F3C99">
      <w:pPr>
        <w:spacing w:line="480" w:lineRule="auto"/>
        <w:ind w:firstLine="720"/>
        <w:jc w:val="both"/>
      </w:pPr>
      <w:r>
        <w:t>A.</w:t>
      </w:r>
      <w:r>
        <w:tab/>
        <w:t xml:space="preserve">Yes. Natural </w:t>
      </w:r>
      <w:r w:rsidRPr="00185BE5">
        <w:t>Gas Operations w</w:t>
      </w:r>
      <w:r w:rsidR="001E51E2">
        <w:t>ere</w:t>
      </w:r>
      <w:r>
        <w:t xml:space="preserve"> also</w:t>
      </w:r>
      <w:r w:rsidRPr="00185BE5">
        <w:t xml:space="preserve"> impacted by the storm</w:t>
      </w:r>
      <w:r>
        <w:t>, primarily in</w:t>
      </w:r>
      <w:r w:rsidRPr="00185BE5">
        <w:t xml:space="preserve"> Spokane and Coeur d’Alene on November 17</w:t>
      </w:r>
      <w:r w:rsidRPr="00185BE5">
        <w:rPr>
          <w:vertAlign w:val="superscript"/>
        </w:rPr>
        <w:t>th</w:t>
      </w:r>
      <w:r w:rsidRPr="00185BE5">
        <w:t xml:space="preserve"> and the early morning of November 18</w:t>
      </w:r>
      <w:r w:rsidRPr="00185BE5">
        <w:rPr>
          <w:vertAlign w:val="superscript"/>
        </w:rPr>
        <w:t>th</w:t>
      </w:r>
      <w:r w:rsidRPr="00185BE5">
        <w:t xml:space="preserve">.  </w:t>
      </w:r>
      <w:r>
        <w:t>The Company</w:t>
      </w:r>
      <w:r w:rsidRPr="00185BE5">
        <w:t xml:space="preserve"> responded to 73 trouble orders in approximately a 12 hour period</w:t>
      </w:r>
      <w:r>
        <w:t>, s</w:t>
      </w:r>
      <w:r w:rsidRPr="00185BE5">
        <w:t xml:space="preserve">ixty-three (63) of the orders were related to blowing </w:t>
      </w:r>
      <w:r>
        <w:t xml:space="preserve">natural </w:t>
      </w:r>
      <w:r w:rsidRPr="00185BE5">
        <w:t xml:space="preserve">gas or </w:t>
      </w:r>
      <w:r>
        <w:t xml:space="preserve">natural </w:t>
      </w:r>
      <w:r w:rsidRPr="00185BE5">
        <w:t xml:space="preserve">gas odor.  </w:t>
      </w:r>
      <w:r>
        <w:t>Company</w:t>
      </w:r>
      <w:r w:rsidRPr="00185BE5">
        <w:t xml:space="preserve"> </w:t>
      </w:r>
      <w:r>
        <w:t>servicemen</w:t>
      </w:r>
      <w:r w:rsidRPr="00185BE5">
        <w:t xml:space="preserve"> responded to more blowing gas odors in this 12-hour period than the entire month of November in 2014.</w:t>
      </w:r>
      <w:r>
        <w:t xml:space="preserve"> </w:t>
      </w:r>
    </w:p>
    <w:p w:rsidR="002F3C99" w:rsidRPr="00185BE5" w:rsidRDefault="002F3C99" w:rsidP="002F3C99">
      <w:pPr>
        <w:spacing w:line="480" w:lineRule="auto"/>
        <w:ind w:firstLine="720"/>
        <w:jc w:val="both"/>
      </w:pPr>
      <w:r w:rsidRPr="00185BE5">
        <w:t>Serviceman and crews found facility dama</w:t>
      </w:r>
      <w:r>
        <w:t>ge related to trees falling on natural gas m</w:t>
      </w:r>
      <w:r w:rsidRPr="00185BE5">
        <w:t xml:space="preserve">eters, damage to </w:t>
      </w:r>
      <w:r>
        <w:t>natural g</w:t>
      </w:r>
      <w:r w:rsidRPr="00185BE5">
        <w:t xml:space="preserve">as service lines due to falling trees, </w:t>
      </w:r>
      <w:r>
        <w:t>and natural g</w:t>
      </w:r>
      <w:r w:rsidRPr="00185BE5">
        <w:t>as service lines that were damaged by the root ball of trees that had fallen over.</w:t>
      </w:r>
    </w:p>
    <w:p w:rsidR="007D1681" w:rsidRDefault="002F3C99" w:rsidP="00FE5901">
      <w:pPr>
        <w:spacing w:line="480" w:lineRule="auto"/>
        <w:ind w:firstLine="720"/>
        <w:jc w:val="both"/>
      </w:pPr>
      <w:r w:rsidRPr="00185BE5">
        <w:t xml:space="preserve">All Avista facility damage was related to service lines and meters.  No known incidents were identified related to gas main damage due to the wind.  The lack of damage to </w:t>
      </w:r>
      <w:r w:rsidR="003F2AD9">
        <w:t>natural g</w:t>
      </w:r>
      <w:r w:rsidRPr="00185BE5">
        <w:t xml:space="preserve">as mains is most likely attributed to increased depth of cover for main pipes and </w:t>
      </w:r>
      <w:r w:rsidRPr="00185BE5">
        <w:lastRenderedPageBreak/>
        <w:t>Avista’s active vegetation management program</w:t>
      </w:r>
      <w:r>
        <w:t>.</w:t>
      </w:r>
      <w:r w:rsidR="00FE5901">
        <w:t xml:space="preserve"> The </w:t>
      </w:r>
      <w:r w:rsidR="001E51E2">
        <w:t>photographs</w:t>
      </w:r>
      <w:r w:rsidR="00FE5901">
        <w:t xml:space="preserve"> below show a natural gas pipe that was pulled out of the ground by the root ball of </w:t>
      </w:r>
      <w:r w:rsidR="00465606">
        <w:t>a</w:t>
      </w:r>
      <w:r w:rsidR="00FE5901">
        <w:t xml:space="preserve"> tree and a natural gas meter that was torn away from a customer’s house.</w:t>
      </w:r>
    </w:p>
    <w:p w:rsidR="002F3C99" w:rsidRPr="003F2AD9" w:rsidRDefault="003F2AD9" w:rsidP="002F3C99">
      <w:pPr>
        <w:spacing w:line="480" w:lineRule="auto"/>
        <w:ind w:firstLine="720"/>
        <w:jc w:val="both"/>
        <w:rPr>
          <w:b/>
          <w:u w:val="single"/>
        </w:rPr>
      </w:pPr>
      <w:r w:rsidRPr="003F2AD9">
        <w:rPr>
          <w:b/>
          <w:u w:val="single"/>
        </w:rPr>
        <w:t xml:space="preserve">Illustration No. </w:t>
      </w:r>
      <w:r w:rsidR="00465606">
        <w:rPr>
          <w:b/>
          <w:u w:val="single"/>
        </w:rPr>
        <w:t>2</w:t>
      </w:r>
      <w:r w:rsidRPr="003F2AD9">
        <w:rPr>
          <w:b/>
          <w:u w:val="single"/>
        </w:rPr>
        <w:t xml:space="preserve"> </w:t>
      </w:r>
    </w:p>
    <w:p w:rsidR="003F2AD9" w:rsidRDefault="00FE5901" w:rsidP="002F3C99">
      <w:pPr>
        <w:spacing w:line="480" w:lineRule="auto"/>
        <w:ind w:firstLine="720"/>
        <w:jc w:val="both"/>
      </w:pPr>
      <w:r w:rsidRPr="00FE5901">
        <w:rPr>
          <w:noProof/>
        </w:rPr>
        <w:drawing>
          <wp:anchor distT="0" distB="0" distL="114300" distR="114300" simplePos="0" relativeHeight="251685888" behindDoc="1" locked="0" layoutInCell="1" allowOverlap="1">
            <wp:simplePos x="0" y="0"/>
            <wp:positionH relativeFrom="column">
              <wp:posOffset>2824156</wp:posOffset>
            </wp:positionH>
            <wp:positionV relativeFrom="paragraph">
              <wp:posOffset>83339</wp:posOffset>
            </wp:positionV>
            <wp:extent cx="2230670" cy="2978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7111" cy="2987340"/>
                    </a:xfrm>
                    <a:prstGeom prst="rect">
                      <a:avLst/>
                    </a:prstGeom>
                    <a:noFill/>
                    <a:ln>
                      <a:noFill/>
                    </a:ln>
                  </pic:spPr>
                </pic:pic>
              </a:graphicData>
            </a:graphic>
          </wp:anchor>
        </w:drawing>
      </w:r>
      <w:r w:rsidR="003F2AD9" w:rsidRPr="002F3C99">
        <w:rPr>
          <w:noProof/>
        </w:rPr>
        <w:drawing>
          <wp:anchor distT="0" distB="0" distL="114300" distR="114300" simplePos="0" relativeHeight="251678720" behindDoc="1" locked="0" layoutInCell="1" allowOverlap="1">
            <wp:simplePos x="0" y="0"/>
            <wp:positionH relativeFrom="page">
              <wp:posOffset>1595833</wp:posOffset>
            </wp:positionH>
            <wp:positionV relativeFrom="paragraph">
              <wp:posOffset>74648</wp:posOffset>
            </wp:positionV>
            <wp:extent cx="2230670" cy="297422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983" cy="2981310"/>
                    </a:xfrm>
                    <a:prstGeom prst="rect">
                      <a:avLst/>
                    </a:prstGeom>
                    <a:noFill/>
                    <a:ln>
                      <a:noFill/>
                    </a:ln>
                  </pic:spPr>
                </pic:pic>
              </a:graphicData>
            </a:graphic>
          </wp:anchor>
        </w:drawing>
      </w:r>
    </w:p>
    <w:p w:rsidR="002F3C99" w:rsidRDefault="002F3C99" w:rsidP="002F3C99">
      <w:pPr>
        <w:spacing w:line="480" w:lineRule="auto"/>
        <w:ind w:firstLine="720"/>
        <w:jc w:val="both"/>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3F2AD9" w:rsidP="00320712">
      <w:pPr>
        <w:pStyle w:val="BodyText3"/>
        <w:spacing w:line="480" w:lineRule="auto"/>
        <w:ind w:firstLine="720"/>
        <w:jc w:val="both"/>
        <w:rPr>
          <w:b/>
        </w:rPr>
      </w:pPr>
    </w:p>
    <w:p w:rsidR="003F2AD9" w:rsidRDefault="002C6910" w:rsidP="00320712">
      <w:pPr>
        <w:pStyle w:val="BodyText3"/>
        <w:spacing w:line="480" w:lineRule="auto"/>
        <w:ind w:firstLine="720"/>
        <w:jc w:val="both"/>
        <w:rPr>
          <w:b/>
        </w:rPr>
      </w:pPr>
      <w:r>
        <w:rPr>
          <w:b/>
        </w:rPr>
        <w:t>Q.</w:t>
      </w:r>
      <w:r>
        <w:rPr>
          <w:b/>
        </w:rPr>
        <w:tab/>
        <w:t>What did the Company do to prepare for the anticipated windstorm?</w:t>
      </w:r>
    </w:p>
    <w:p w:rsidR="002C6910" w:rsidRDefault="002C6910" w:rsidP="002C6910">
      <w:pPr>
        <w:pStyle w:val="BodyText3"/>
        <w:spacing w:line="480" w:lineRule="auto"/>
        <w:ind w:firstLine="720"/>
        <w:jc w:val="both"/>
      </w:pPr>
      <w:r w:rsidRPr="002C6910">
        <w:t>A.</w:t>
      </w:r>
      <w:r w:rsidRPr="002C6910">
        <w:tab/>
      </w:r>
      <w:r w:rsidRPr="0038618B">
        <w:t>With weather forecasters indicating high confidence in the windstorm, prior to the storm hitting the Spokane area, Avista initiated its Emergency Operating Plan (</w:t>
      </w:r>
      <w:proofErr w:type="spellStart"/>
      <w:r w:rsidRPr="0038618B">
        <w:t>EOP</w:t>
      </w:r>
      <w:proofErr w:type="spellEnd"/>
      <w:r w:rsidRPr="0038618B">
        <w:t>) at 9:00 AM on November 17th.  Avista immediately called in all available line crews and contract crews from less-affected areas, and contacted other utilities in the Western Electricity Coordinating Council (</w:t>
      </w:r>
      <w:proofErr w:type="spellStart"/>
      <w:r w:rsidRPr="0038618B">
        <w:t>WECC</w:t>
      </w:r>
      <w:proofErr w:type="spellEnd"/>
      <w:r w:rsidRPr="0038618B">
        <w:t xml:space="preserve">) requesting assistance through the Mutual Assistance Program.  Avista normally has approximately 35 line crews throughout its entire Eastern Washington and North Idaho service area.  At the height of the restoration effort, Avista had approximately 132 crews on 16-hour shifts working around the clock on a </w:t>
      </w:r>
      <w:r w:rsidRPr="0038618B">
        <w:lastRenderedPageBreak/>
        <w:t>rotating basis.  Avista contracted for several large generators and installed wiring to temporarily connect customers with the greatest need.</w:t>
      </w:r>
      <w:r w:rsidRPr="0038618B">
        <w:rPr>
          <w:rStyle w:val="FootnoteReference"/>
        </w:rPr>
        <w:footnoteReference w:id="3"/>
      </w:r>
      <w:r w:rsidRPr="0038618B">
        <w:t xml:space="preserve">  </w:t>
      </w:r>
    </w:p>
    <w:p w:rsidR="002C6910" w:rsidRDefault="002C6910" w:rsidP="002C6910">
      <w:pPr>
        <w:pStyle w:val="BodyText3"/>
        <w:spacing w:line="480" w:lineRule="auto"/>
        <w:ind w:firstLine="720"/>
        <w:jc w:val="both"/>
      </w:pPr>
      <w:r w:rsidRPr="0038618B">
        <w:t xml:space="preserve">Avista customers, with few exceptions, were supportive and understanding of the extended outage, recognizing the severity of the windstorm and the apparent, extensive damage to the distribution system.  Avista employees partnered with members of the community to canvas certain neighborhoods with the most vulnerable customers, to ensure that basic needs were being met.  Avista and the Spokane community witnessed hundreds of stories of family, friends and neighbors helping one another, which Governor Inslee recognized during his visit to the hardest hit areas of Spokane, and his reference to “Inland Strong.”  During the ten-day outage, there were five service-related complaints to the Washington Commission from Avista customers. </w:t>
      </w:r>
    </w:p>
    <w:p w:rsidR="00953A89" w:rsidRPr="00953A89" w:rsidRDefault="00953A89" w:rsidP="002C6910">
      <w:pPr>
        <w:pStyle w:val="BodyText3"/>
        <w:spacing w:line="480" w:lineRule="auto"/>
        <w:ind w:firstLine="720"/>
        <w:jc w:val="both"/>
        <w:rPr>
          <w:b/>
        </w:rPr>
      </w:pPr>
      <w:r w:rsidRPr="00953A89">
        <w:rPr>
          <w:b/>
        </w:rPr>
        <w:t>Q.</w:t>
      </w:r>
      <w:r w:rsidRPr="00953A89">
        <w:rPr>
          <w:b/>
        </w:rPr>
        <w:tab/>
        <w:t>How did the Company keep customers informed about its progress and estimated restoration times?</w:t>
      </w:r>
    </w:p>
    <w:p w:rsidR="00953A89" w:rsidRPr="00D31937" w:rsidRDefault="00953A89" w:rsidP="00953A89">
      <w:pPr>
        <w:spacing w:line="480" w:lineRule="auto"/>
        <w:ind w:firstLine="720"/>
        <w:jc w:val="both"/>
      </w:pPr>
      <w:r>
        <w:t>A.</w:t>
      </w:r>
      <w:r>
        <w:tab/>
        <w:t>The Company’s external c</w:t>
      </w:r>
      <w:r w:rsidRPr="00D31937">
        <w:t xml:space="preserve">ommunications staff members led the development of </w:t>
      </w:r>
      <w:r w:rsidRPr="00953A89">
        <w:t>six coordinated news conferences</w:t>
      </w:r>
      <w:r w:rsidRPr="00D31937">
        <w:t xml:space="preserve"> involving city, county, emergency, and utility participants, through which vital information about all aspects of the storm, public safety, utility restoration activities and human care services was communicated.</w:t>
      </w:r>
    </w:p>
    <w:p w:rsidR="00953A89" w:rsidRPr="00D31937" w:rsidRDefault="00953A89" w:rsidP="00953A89">
      <w:pPr>
        <w:spacing w:line="480" w:lineRule="auto"/>
        <w:ind w:firstLine="720"/>
        <w:jc w:val="both"/>
      </w:pPr>
      <w:r w:rsidRPr="00D31937">
        <w:t xml:space="preserve">Proactive communication to the news media was an important part of keeping customers and the community informed about restoration activities.  The Media Team issued </w:t>
      </w:r>
      <w:r w:rsidRPr="00953A89">
        <w:t>15 Media Alerts</w:t>
      </w:r>
      <w:r w:rsidRPr="00D31937">
        <w:t xml:space="preserve"> over the 10-day event to media outlets in eastern Washington and northern Idaho.  Alerts were also posted on Avista’s online Media Room.</w:t>
      </w:r>
    </w:p>
    <w:p w:rsidR="00953A89" w:rsidRPr="00D31937" w:rsidRDefault="00953A89" w:rsidP="00953A89">
      <w:pPr>
        <w:spacing w:line="480" w:lineRule="auto"/>
        <w:ind w:firstLine="720"/>
        <w:jc w:val="both"/>
      </w:pPr>
      <w:r w:rsidRPr="00D31937">
        <w:lastRenderedPageBreak/>
        <w:t xml:space="preserve">In addition, a </w:t>
      </w:r>
      <w:r w:rsidRPr="00953A89">
        <w:t>two-hour briefing</w:t>
      </w:r>
      <w:r w:rsidRPr="00D31937">
        <w:t xml:space="preserve"> was offered to local media to help them understand the way power is distributed over the grid and how the storm restoration process was being managed.  Representatives from the three local television stations and the local newspaper attended.</w:t>
      </w:r>
    </w:p>
    <w:p w:rsidR="00953A89" w:rsidRPr="00D31937" w:rsidRDefault="00953A89" w:rsidP="00953A89">
      <w:pPr>
        <w:spacing w:line="480" w:lineRule="auto"/>
        <w:ind w:firstLine="720"/>
        <w:jc w:val="both"/>
      </w:pPr>
      <w:r w:rsidRPr="00D31937">
        <w:t xml:space="preserve">The </w:t>
      </w:r>
      <w:r w:rsidRPr="00953A89">
        <w:t>Media Team</w:t>
      </w:r>
      <w:r w:rsidRPr="00D31937">
        <w:t xml:space="preserve"> managed </w:t>
      </w:r>
      <w:r w:rsidRPr="00953A89">
        <w:t xml:space="preserve">174 inquiries from local, regional and national media outlets, </w:t>
      </w:r>
      <w:r w:rsidRPr="00D31937">
        <w:t>including NBC, CBS, ABC and Fox news channels, as well as the Associated Press (Washington D.C.) and the Seattle Times.  Media requests included photo and video opportunities</w:t>
      </w:r>
      <w:r w:rsidR="001E51E2">
        <w:t xml:space="preserve"> and </w:t>
      </w:r>
      <w:r w:rsidRPr="00D31937">
        <w:t xml:space="preserve">interviews with </w:t>
      </w:r>
      <w:r w:rsidR="001E51E2">
        <w:t>C</w:t>
      </w:r>
      <w:r w:rsidRPr="00D31937">
        <w:t xml:space="preserve">ompany subject matter experts. </w:t>
      </w:r>
    </w:p>
    <w:p w:rsidR="00953A89" w:rsidRPr="002C6910" w:rsidRDefault="00953A89" w:rsidP="00953A89">
      <w:pPr>
        <w:pStyle w:val="BodyText3"/>
        <w:spacing w:line="480" w:lineRule="auto"/>
        <w:ind w:firstLine="720"/>
        <w:jc w:val="both"/>
      </w:pPr>
      <w:r w:rsidRPr="00D31937">
        <w:t xml:space="preserve">The </w:t>
      </w:r>
      <w:r w:rsidRPr="00953A89">
        <w:t>Social Media Team</w:t>
      </w:r>
      <w:r w:rsidRPr="00D31937">
        <w:t xml:space="preserve"> directly interacted with customers and the media 24-hours a day throughout the 10-day event.</w:t>
      </w:r>
    </w:p>
    <w:p w:rsidR="008D33AF" w:rsidRPr="008D33AF" w:rsidRDefault="008D33AF" w:rsidP="00320712">
      <w:pPr>
        <w:pStyle w:val="BodyText3"/>
        <w:spacing w:line="480" w:lineRule="auto"/>
        <w:ind w:firstLine="720"/>
        <w:jc w:val="both"/>
        <w:rPr>
          <w:b/>
        </w:rPr>
      </w:pPr>
      <w:r w:rsidRPr="008D33AF">
        <w:rPr>
          <w:b/>
        </w:rPr>
        <w:t>Q.</w:t>
      </w:r>
      <w:r w:rsidRPr="008D33AF">
        <w:rPr>
          <w:b/>
        </w:rPr>
        <w:tab/>
        <w:t xml:space="preserve">Is the Company asking to recover the </w:t>
      </w:r>
      <w:r w:rsidR="007D1681">
        <w:rPr>
          <w:b/>
        </w:rPr>
        <w:t>costs associated with</w:t>
      </w:r>
      <w:r w:rsidRPr="008D33AF">
        <w:rPr>
          <w:b/>
        </w:rPr>
        <w:t xml:space="preserve"> the Windstorm in this case?</w:t>
      </w:r>
    </w:p>
    <w:p w:rsidR="006F0016" w:rsidRDefault="008D33AF" w:rsidP="001E51E2">
      <w:pPr>
        <w:pStyle w:val="BodyText3"/>
        <w:spacing w:line="480" w:lineRule="auto"/>
        <w:ind w:firstLine="720"/>
        <w:jc w:val="both"/>
      </w:pPr>
      <w:r>
        <w:t>A.</w:t>
      </w:r>
      <w:r>
        <w:tab/>
      </w:r>
      <w:r w:rsidR="004C2931">
        <w:t xml:space="preserve">The </w:t>
      </w:r>
      <w:r w:rsidR="00B34F70">
        <w:t xml:space="preserve">O&amp;M </w:t>
      </w:r>
      <w:r w:rsidR="004C2931">
        <w:t xml:space="preserve">costs associated with the </w:t>
      </w:r>
      <w:r w:rsidR="00A95D18">
        <w:t>wind</w:t>
      </w:r>
      <w:r w:rsidR="004C2931">
        <w:t>storm</w:t>
      </w:r>
      <w:r w:rsidR="001E51E2">
        <w:t xml:space="preserve"> in the 4</w:t>
      </w:r>
      <w:r w:rsidR="001E51E2" w:rsidRPr="001E51E2">
        <w:rPr>
          <w:vertAlign w:val="superscript"/>
        </w:rPr>
        <w:t>th</w:t>
      </w:r>
      <w:r w:rsidR="001E51E2">
        <w:t xml:space="preserve"> Quarter of 2015</w:t>
      </w:r>
      <w:r w:rsidR="00B34F70">
        <w:t xml:space="preserve"> have not been included in the Company’s filing.  </w:t>
      </w:r>
      <w:r w:rsidR="00A95D18">
        <w:t>However, c</w:t>
      </w:r>
      <w:r w:rsidR="00B34F70">
        <w:t xml:space="preserve">apital investment to replace assets such as poles, </w:t>
      </w:r>
      <w:r w:rsidR="003920F1">
        <w:t xml:space="preserve">transformers, </w:t>
      </w:r>
      <w:r w:rsidR="00B34F70">
        <w:t xml:space="preserve">etc. </w:t>
      </w:r>
      <w:r w:rsidR="00D32F9F">
        <w:t>associated with the windstorm have been</w:t>
      </w:r>
      <w:r w:rsidR="00B34F70">
        <w:t xml:space="preserve"> included in the Company’s </w:t>
      </w:r>
      <w:r w:rsidR="00D32F9F">
        <w:t>capital adjustment</w:t>
      </w:r>
      <w:r w:rsidR="001E51E2">
        <w:t>s for 2015</w:t>
      </w:r>
      <w:r w:rsidR="00D32F9F">
        <w:t xml:space="preserve">, and will be recovered over the life of those assets. </w:t>
      </w:r>
    </w:p>
    <w:p w:rsidR="001E51E2" w:rsidRDefault="001E51E2" w:rsidP="001E51E2">
      <w:pPr>
        <w:pStyle w:val="BodyText3"/>
        <w:spacing w:line="480" w:lineRule="auto"/>
        <w:ind w:firstLine="720"/>
        <w:jc w:val="both"/>
      </w:pPr>
    </w:p>
    <w:p w:rsidR="009D3876" w:rsidRPr="00E55CBE" w:rsidRDefault="00861D65" w:rsidP="0099237E">
      <w:pPr>
        <w:autoSpaceDE/>
        <w:autoSpaceDN/>
        <w:spacing w:line="480" w:lineRule="auto"/>
        <w:jc w:val="center"/>
        <w:rPr>
          <w:b/>
          <w:bCs/>
          <w:u w:val="single"/>
        </w:rPr>
      </w:pPr>
      <w:r>
        <w:rPr>
          <w:b/>
          <w:bCs/>
          <w:u w:val="single"/>
        </w:rPr>
        <w:t>I</w:t>
      </w:r>
      <w:r w:rsidR="008D33AF">
        <w:rPr>
          <w:b/>
          <w:bCs/>
          <w:u w:val="single"/>
        </w:rPr>
        <w:t>V</w:t>
      </w:r>
      <w:r w:rsidR="009D3876" w:rsidRPr="00E55CBE">
        <w:rPr>
          <w:b/>
          <w:bCs/>
          <w:u w:val="single"/>
        </w:rPr>
        <w:t xml:space="preserve">. </w:t>
      </w:r>
      <w:r w:rsidR="0089216A">
        <w:rPr>
          <w:b/>
          <w:bCs/>
          <w:u w:val="single"/>
        </w:rPr>
        <w:t xml:space="preserve"> </w:t>
      </w:r>
      <w:r w:rsidR="00802A01">
        <w:rPr>
          <w:b/>
          <w:bCs/>
          <w:u w:val="single"/>
        </w:rPr>
        <w:t>ADVANCED METER</w:t>
      </w:r>
      <w:r w:rsidR="001E51E2">
        <w:rPr>
          <w:b/>
          <w:bCs/>
          <w:u w:val="single"/>
        </w:rPr>
        <w:t>ING</w:t>
      </w:r>
      <w:r w:rsidR="00802A01">
        <w:rPr>
          <w:b/>
          <w:bCs/>
          <w:u w:val="single"/>
        </w:rPr>
        <w:t xml:space="preserve"> INFRASTRUCTURE </w:t>
      </w:r>
      <w:r w:rsidR="00735A8B">
        <w:rPr>
          <w:b/>
          <w:bCs/>
          <w:u w:val="single"/>
        </w:rPr>
        <w:t xml:space="preserve">(AMI) </w:t>
      </w:r>
      <w:r w:rsidR="00802A01">
        <w:rPr>
          <w:b/>
          <w:bCs/>
          <w:u w:val="single"/>
        </w:rPr>
        <w:t>PLAN</w:t>
      </w:r>
    </w:p>
    <w:p w:rsidR="00C94721" w:rsidRPr="00FF0468" w:rsidRDefault="00C94721" w:rsidP="00C94721">
      <w:pPr>
        <w:spacing w:line="480" w:lineRule="auto"/>
        <w:ind w:firstLine="720"/>
        <w:jc w:val="both"/>
        <w:rPr>
          <w:b/>
        </w:rPr>
      </w:pPr>
      <w:r w:rsidRPr="00FF0468">
        <w:rPr>
          <w:b/>
        </w:rPr>
        <w:t>Q.</w:t>
      </w:r>
      <w:r w:rsidRPr="00FF0468">
        <w:rPr>
          <w:b/>
        </w:rPr>
        <w:tab/>
      </w:r>
      <w:r w:rsidR="003920F1">
        <w:rPr>
          <w:b/>
        </w:rPr>
        <w:t>Please</w:t>
      </w:r>
      <w:r w:rsidRPr="00FF0468">
        <w:rPr>
          <w:b/>
        </w:rPr>
        <w:t xml:space="preserve"> describe </w:t>
      </w:r>
      <w:r>
        <w:rPr>
          <w:b/>
        </w:rPr>
        <w:t>the Company’s</w:t>
      </w:r>
      <w:r w:rsidRPr="00FF0468">
        <w:rPr>
          <w:b/>
        </w:rPr>
        <w:t xml:space="preserve"> </w:t>
      </w:r>
      <w:r w:rsidR="00B86BA3">
        <w:rPr>
          <w:b/>
        </w:rPr>
        <w:t xml:space="preserve">objectives </w:t>
      </w:r>
      <w:r w:rsidR="00BA19AC">
        <w:rPr>
          <w:b/>
        </w:rPr>
        <w:t xml:space="preserve">and plans </w:t>
      </w:r>
      <w:r w:rsidRPr="00FF0468">
        <w:rPr>
          <w:b/>
        </w:rPr>
        <w:t xml:space="preserve">for </w:t>
      </w:r>
      <w:r>
        <w:rPr>
          <w:b/>
        </w:rPr>
        <w:t>implementing</w:t>
      </w:r>
      <w:r w:rsidRPr="00FF0468">
        <w:rPr>
          <w:b/>
        </w:rPr>
        <w:t xml:space="preserve"> advanced metering infrastructure </w:t>
      </w:r>
      <w:r>
        <w:rPr>
          <w:b/>
        </w:rPr>
        <w:t xml:space="preserve">(AMI) </w:t>
      </w:r>
      <w:r w:rsidRPr="00FF0468">
        <w:rPr>
          <w:b/>
        </w:rPr>
        <w:t>in its Washington service territory?</w:t>
      </w:r>
    </w:p>
    <w:p w:rsidR="00596028" w:rsidRPr="00596028" w:rsidRDefault="00596028" w:rsidP="00596028">
      <w:pPr>
        <w:spacing w:line="480" w:lineRule="auto"/>
        <w:ind w:firstLine="720"/>
        <w:jc w:val="both"/>
      </w:pPr>
      <w:r w:rsidRPr="00596028">
        <w:t>A.</w:t>
      </w:r>
      <w:r w:rsidRPr="00596028">
        <w:tab/>
        <w:t xml:space="preserve">Advanced metering systems are being deployed by utilities across the United States to optimize the value of other smart grid technologies and provide customer benefits </w:t>
      </w:r>
      <w:r w:rsidRPr="00596028">
        <w:lastRenderedPageBreak/>
        <w:t xml:space="preserve">ranging from lower operating costs and improved reliability, to providing them information and tools to better understand and derive greater value from their energy service.  AMI also provides the platform </w:t>
      </w:r>
      <w:r w:rsidR="0048691C">
        <w:t>required to implement</w:t>
      </w:r>
      <w:r w:rsidRPr="00596028">
        <w:t xml:space="preserve"> such programs as time-of-use and demand-based pricing, demand response, and the integration of customer-owned distributed generation. The Company views advanced metering as an enabling technology key to achieving </w:t>
      </w:r>
      <w:r w:rsidR="0048691C">
        <w:t xml:space="preserve">these customer benefits and </w:t>
      </w:r>
      <w:r w:rsidRPr="00596028">
        <w:t>our long-term customer service objectives.</w:t>
      </w:r>
    </w:p>
    <w:p w:rsidR="00A95D18" w:rsidRDefault="00596028" w:rsidP="00DC04A9">
      <w:pPr>
        <w:spacing w:line="480" w:lineRule="auto"/>
        <w:ind w:firstLine="720"/>
        <w:jc w:val="both"/>
      </w:pPr>
      <w:r w:rsidRPr="00596028">
        <w:t>The Washington Advanced Metering Project (Project) will deploy advanced metering to approximately 253,000 electric, and 155,000 natural gas customers encompassing all of Avista’s Washington service area.</w:t>
      </w:r>
      <w:r w:rsidRPr="00596028">
        <w:rPr>
          <w:vertAlign w:val="superscript"/>
        </w:rPr>
        <w:footnoteReference w:id="4"/>
      </w:r>
      <w:r w:rsidRPr="00596028">
        <w:t xml:space="preserve"> The Project builds on the Company’s recent experience implementing a range of smart grid technologies, including advanced metering in Pullman, Washington, as well as our automated meter reading (AMR</w:t>
      </w:r>
      <w:r w:rsidR="00A95D18">
        <w:t xml:space="preserve">) systems in Idaho and Oregon. </w:t>
      </w:r>
    </w:p>
    <w:p w:rsidR="006B04B0" w:rsidRDefault="00596028" w:rsidP="00DC04A9">
      <w:pPr>
        <w:spacing w:line="480" w:lineRule="auto"/>
        <w:ind w:firstLine="720"/>
        <w:jc w:val="both"/>
      </w:pPr>
      <w:r w:rsidRPr="00596028">
        <w:t>The Washington Advanced Metering Project will support Avista’s continuing effort to improve the quality and cost-effectiveness of the services we offer our customers.</w:t>
      </w:r>
    </w:p>
    <w:p w:rsidR="00C94721" w:rsidRPr="00303DEE" w:rsidRDefault="00C94721" w:rsidP="00C94721">
      <w:pPr>
        <w:spacing w:line="480" w:lineRule="auto"/>
        <w:ind w:firstLine="720"/>
        <w:jc w:val="both"/>
        <w:rPr>
          <w:b/>
        </w:rPr>
      </w:pPr>
      <w:r w:rsidRPr="00FF0468">
        <w:rPr>
          <w:b/>
        </w:rPr>
        <w:t>Q.</w:t>
      </w:r>
      <w:r w:rsidRPr="00FF0468">
        <w:rPr>
          <w:b/>
        </w:rPr>
        <w:tab/>
        <w:t>What is advanced metering infrastructure?</w:t>
      </w:r>
    </w:p>
    <w:p w:rsidR="00596028" w:rsidRPr="00596028" w:rsidRDefault="00596028" w:rsidP="00596028">
      <w:pPr>
        <w:spacing w:line="480" w:lineRule="auto"/>
        <w:ind w:firstLine="720"/>
        <w:jc w:val="both"/>
      </w:pPr>
      <w:r w:rsidRPr="00596028">
        <w:t>A.</w:t>
      </w:r>
      <w:r w:rsidRPr="00596028">
        <w:tab/>
        <w:t>Advanced metering infrastructure is one element of a range of new smart grid technologies</w:t>
      </w:r>
      <w:r w:rsidRPr="00596028">
        <w:rPr>
          <w:vertAlign w:val="superscript"/>
        </w:rPr>
        <w:footnoteReference w:id="5"/>
      </w:r>
      <w:r w:rsidRPr="00596028">
        <w:t xml:space="preserve"> that is rapidly becoming the metering standard for the utility industry.  Advanced meters are capable of two-way communication and are equipped to measure the flow of energy in configurable intervals that range from 5 minutes to an hour.  The advanced metering system can remotely transmit energy-use information to the utility and the </w:t>
      </w:r>
      <w:r w:rsidRPr="00596028">
        <w:lastRenderedPageBreak/>
        <w:t xml:space="preserve">customer, and can also receive and respond operationally to signals sent from the utility to the meter. </w:t>
      </w:r>
    </w:p>
    <w:p w:rsidR="00E03055" w:rsidRPr="00985232" w:rsidRDefault="00596028" w:rsidP="00596028">
      <w:pPr>
        <w:spacing w:line="480" w:lineRule="auto"/>
        <w:ind w:firstLine="720"/>
        <w:jc w:val="both"/>
      </w:pPr>
      <w:r w:rsidRPr="00596028">
        <w:t xml:space="preserve">Advanced meters themselves are only part of </w:t>
      </w:r>
      <w:r w:rsidR="0048691C">
        <w:t>the</w:t>
      </w:r>
      <w:r w:rsidRPr="00596028">
        <w:t xml:space="preserve"> integrated metering system</w:t>
      </w:r>
      <w:r w:rsidR="0048691C">
        <w:t xml:space="preserve"> that includes</w:t>
      </w:r>
      <w:r w:rsidRPr="00596028">
        <w:t xml:space="preserve"> specialized communication networks and enabling information man</w:t>
      </w:r>
      <w:r w:rsidR="0048691C">
        <w:t>agement systems, collectively</w:t>
      </w:r>
      <w:r w:rsidRPr="00596028">
        <w:t xml:space="preserve"> referred to as advanced metering infrastructure. Elements of this system ar</w:t>
      </w:r>
      <w:r w:rsidR="0048691C">
        <w:t>e</w:t>
      </w:r>
      <w:r w:rsidR="00DC04A9">
        <w:t xml:space="preserve"> depicted in Illustration No. 3</w:t>
      </w:r>
      <w:r w:rsidRPr="00596028">
        <w:t>, and are described below.</w:t>
      </w:r>
    </w:p>
    <w:p w:rsidR="00E03055" w:rsidRDefault="00E03055" w:rsidP="00E03055">
      <w:pPr>
        <w:tabs>
          <w:tab w:val="left" w:pos="4860"/>
        </w:tabs>
        <w:spacing w:line="480" w:lineRule="auto"/>
        <w:rPr>
          <w:u w:val="single"/>
        </w:rPr>
      </w:pPr>
      <w:r w:rsidRPr="002627AA">
        <w:rPr>
          <w:b/>
          <w:u w:val="single"/>
        </w:rPr>
        <w:t xml:space="preserve">Illustration No. </w:t>
      </w:r>
      <w:r w:rsidR="00DC04A9">
        <w:rPr>
          <w:b/>
          <w:u w:val="single"/>
        </w:rPr>
        <w:t>3</w:t>
      </w:r>
    </w:p>
    <w:p w:rsidR="00DC04A9" w:rsidRDefault="00DC04A9" w:rsidP="00E03055">
      <w:pPr>
        <w:spacing w:line="480" w:lineRule="auto"/>
        <w:jc w:val="both"/>
        <w:rPr>
          <w:b/>
        </w:rPr>
      </w:pPr>
      <w:r w:rsidRPr="00693C14">
        <w:rPr>
          <w:noProof/>
        </w:rPr>
        <w:drawing>
          <wp:anchor distT="0" distB="0" distL="114300" distR="114300" simplePos="0" relativeHeight="251700224" behindDoc="1" locked="0" layoutInCell="1" allowOverlap="1">
            <wp:simplePos x="0" y="0"/>
            <wp:positionH relativeFrom="column">
              <wp:posOffset>87441</wp:posOffset>
            </wp:positionH>
            <wp:positionV relativeFrom="paragraph">
              <wp:posOffset>72105</wp:posOffset>
            </wp:positionV>
            <wp:extent cx="5669280" cy="2767408"/>
            <wp:effectExtent l="0" t="0" r="7620" b="0"/>
            <wp:wrapNone/>
            <wp:docPr id="21" name="Picture 21"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2767408"/>
                    </a:xfrm>
                    <a:prstGeom prst="rect">
                      <a:avLst/>
                    </a:prstGeom>
                    <a:noFill/>
                    <a:ln>
                      <a:noFill/>
                    </a:ln>
                  </pic:spPr>
                </pic:pic>
              </a:graphicData>
            </a:graphic>
          </wp:anchor>
        </w:drawing>
      </w: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DC04A9" w:rsidRDefault="00DC04A9" w:rsidP="00E03055">
      <w:pPr>
        <w:spacing w:line="480" w:lineRule="auto"/>
        <w:jc w:val="both"/>
        <w:rPr>
          <w:b/>
        </w:rPr>
      </w:pPr>
    </w:p>
    <w:p w:rsidR="00E03055" w:rsidRPr="00E03055" w:rsidRDefault="00E03055" w:rsidP="00985232">
      <w:pPr>
        <w:spacing w:line="276" w:lineRule="auto"/>
        <w:ind w:left="360"/>
        <w:jc w:val="both"/>
      </w:pPr>
      <w:r w:rsidRPr="00E03055">
        <w:rPr>
          <w:b/>
        </w:rPr>
        <w:t>Advanced Meters</w:t>
      </w:r>
      <w:r>
        <w:t xml:space="preserve"> - </w:t>
      </w:r>
      <w:r w:rsidRPr="00E03055">
        <w:t>Advanced meters</w:t>
      </w:r>
      <w:r w:rsidRPr="00E03055">
        <w:rPr>
          <w:vertAlign w:val="superscript"/>
        </w:rPr>
        <w:footnoteReference w:id="6"/>
      </w:r>
      <w:r w:rsidRPr="00E03055">
        <w:t xml:space="preserve"> measure the incoming and outgoing</w:t>
      </w:r>
      <w:r w:rsidRPr="00E03055">
        <w:rPr>
          <w:vertAlign w:val="superscript"/>
        </w:rPr>
        <w:footnoteReference w:id="7"/>
      </w:r>
      <w:r w:rsidRPr="00E03055">
        <w:t xml:space="preserve"> flow of en</w:t>
      </w:r>
      <w:r w:rsidR="0048691C">
        <w:t xml:space="preserve">ergy from a customer’s premises, which is transmitted to the utility </w:t>
      </w:r>
      <w:r w:rsidRPr="00E03055">
        <w:t xml:space="preserve">in configurable intervals that range from 5 minutes to an hour.  </w:t>
      </w:r>
      <w:r w:rsidR="0048691C">
        <w:t xml:space="preserve">The meter can also provide energy consumption data directly to customers in real time </w:t>
      </w:r>
      <w:r w:rsidR="0048691C" w:rsidRPr="00E03055">
        <w:t xml:space="preserve">through </w:t>
      </w:r>
      <w:r w:rsidR="0048691C">
        <w:t xml:space="preserve">an interface to </w:t>
      </w:r>
      <w:r w:rsidR="0048691C" w:rsidRPr="00E03055">
        <w:t xml:space="preserve">their </w:t>
      </w:r>
      <w:r w:rsidR="0048691C" w:rsidRPr="00E03055">
        <w:rPr>
          <w:u w:val="single"/>
        </w:rPr>
        <w:t>Home Area Network</w:t>
      </w:r>
      <w:r w:rsidR="0048691C">
        <w:rPr>
          <w:u w:val="single"/>
        </w:rPr>
        <w:t>.</w:t>
      </w:r>
      <w:r w:rsidR="0048691C">
        <w:t xml:space="preserve">  In addition to transmitting usage data the meter is able to</w:t>
      </w:r>
      <w:r w:rsidRPr="00E03055">
        <w:t xml:space="preserve"> receive and respond operationally to signals sent </w:t>
      </w:r>
      <w:r w:rsidR="0048691C">
        <w:t xml:space="preserve">from the utility to the meter. </w:t>
      </w:r>
      <w:r w:rsidRPr="00E03055">
        <w:t xml:space="preserve">When the interval data is provided to the customer </w:t>
      </w:r>
      <w:r w:rsidR="0048691C">
        <w:t xml:space="preserve">directly or </w:t>
      </w:r>
      <w:r w:rsidRPr="00E03055">
        <w:t>through a web port</w:t>
      </w:r>
      <w:r w:rsidR="0048691C">
        <w:t>al</w:t>
      </w:r>
      <w:r w:rsidRPr="00E03055">
        <w:t xml:space="preserve"> it helps them better </w:t>
      </w:r>
      <w:r w:rsidRPr="00E03055">
        <w:lastRenderedPageBreak/>
        <w:t>understand their energy consumption and provides the intelligence to support informed and timely actions to manage their energy use.</w:t>
      </w:r>
    </w:p>
    <w:p w:rsidR="00E03055" w:rsidRPr="00E03055" w:rsidRDefault="00E03055" w:rsidP="00985232">
      <w:pPr>
        <w:spacing w:line="276" w:lineRule="auto"/>
        <w:ind w:left="360" w:firstLine="720"/>
        <w:jc w:val="both"/>
        <w:rPr>
          <w:u w:val="single"/>
        </w:rPr>
      </w:pPr>
    </w:p>
    <w:p w:rsidR="00596028" w:rsidRDefault="00596028" w:rsidP="00596028">
      <w:pPr>
        <w:spacing w:line="276" w:lineRule="auto"/>
        <w:ind w:left="360"/>
        <w:jc w:val="both"/>
      </w:pPr>
      <w:r w:rsidRPr="00596028">
        <w:rPr>
          <w:b/>
        </w:rPr>
        <w:t>Metering Communications Network</w:t>
      </w:r>
      <w:r w:rsidR="00BF6DDF">
        <w:t xml:space="preserve"> – A s</w:t>
      </w:r>
      <w:r w:rsidRPr="00596028">
        <w:t xml:space="preserve">pecialized and secure communication system </w:t>
      </w:r>
      <w:r w:rsidR="00BF6DDF">
        <w:t>is</w:t>
      </w:r>
      <w:r w:rsidRPr="00596028">
        <w:t xml:space="preserve"> required to carry data and communications between the advanced meter and the utility.  </w:t>
      </w:r>
      <w:r w:rsidR="00BF6DDF">
        <w:t>The design of this network</w:t>
      </w:r>
      <w:r w:rsidR="00BF6DDF" w:rsidRPr="00596028">
        <w:t xml:space="preserve"> is dependent on the characteristics of each utility’s system, the geography of the service area, and the advanced metering solutions ultimately selected.</w:t>
      </w:r>
      <w:r w:rsidR="00BF6DDF">
        <w:t xml:space="preserve"> W</w:t>
      </w:r>
      <w:r w:rsidRPr="00596028">
        <w:t xml:space="preserve">hile there are various options </w:t>
      </w:r>
      <w:r w:rsidR="00BF6DDF">
        <w:t>for supporting the overall communication network</w:t>
      </w:r>
      <w:r w:rsidRPr="00596028">
        <w:t xml:space="preserve">, it often consists of three integrated systems referred to as the Neighborhood Area Network, the Field Area Network and the Wide Area Network. </w:t>
      </w:r>
    </w:p>
    <w:p w:rsidR="00BF6DDF" w:rsidRPr="00BF6DDF" w:rsidRDefault="00BF6DDF" w:rsidP="00596028">
      <w:pPr>
        <w:spacing w:line="276" w:lineRule="auto"/>
        <w:ind w:left="360"/>
        <w:jc w:val="both"/>
        <w:rPr>
          <w:sz w:val="12"/>
        </w:rPr>
      </w:pPr>
    </w:p>
    <w:p w:rsidR="00596028" w:rsidRPr="00596028" w:rsidRDefault="00596028" w:rsidP="00BF6DDF">
      <w:pPr>
        <w:numPr>
          <w:ilvl w:val="0"/>
          <w:numId w:val="32"/>
        </w:numPr>
        <w:spacing w:after="120" w:line="276" w:lineRule="auto"/>
        <w:ind w:hanging="180"/>
        <w:jc w:val="both"/>
      </w:pPr>
      <w:r w:rsidRPr="00596028">
        <w:t xml:space="preserve">The </w:t>
      </w:r>
      <w:r w:rsidRPr="00596028">
        <w:rPr>
          <w:u w:val="single"/>
        </w:rPr>
        <w:t>Neighborhood Area Network</w:t>
      </w:r>
      <w:r w:rsidRPr="00596028">
        <w:t>, also known as the “collection system” or “meter mesh network,” consists of the wireless communication occurring between the individual advanced meters.  Through this network of meter communication, information is transmitted from meter to meter and in the process is aggregated by a collection device and transmitted to the Field Area Network or the Wide Area Network, depending on the network design.</w:t>
      </w:r>
      <w:r w:rsidRPr="00596028">
        <w:rPr>
          <w:vertAlign w:val="superscript"/>
        </w:rPr>
        <w:footnoteReference w:id="8"/>
      </w:r>
      <w:r w:rsidRPr="00596028">
        <w:t xml:space="preserve"> </w:t>
      </w:r>
    </w:p>
    <w:p w:rsidR="00596028" w:rsidRPr="00596028" w:rsidRDefault="00596028" w:rsidP="00BF6DDF">
      <w:pPr>
        <w:numPr>
          <w:ilvl w:val="0"/>
          <w:numId w:val="32"/>
        </w:numPr>
        <w:spacing w:after="120" w:line="276" w:lineRule="auto"/>
        <w:ind w:hanging="180"/>
        <w:jc w:val="both"/>
      </w:pPr>
      <w:r w:rsidRPr="00596028">
        <w:t xml:space="preserve">The </w:t>
      </w:r>
      <w:r w:rsidRPr="00596028">
        <w:rPr>
          <w:u w:val="single"/>
        </w:rPr>
        <w:t>Field Area Network</w:t>
      </w:r>
      <w:r w:rsidRPr="00596028">
        <w:t xml:space="preserve"> is a broadband wireless system that may support only one function, such as advanced metering, but which may also support a full range of advanced grid-device communications. Avista’s Field Area Network supports communication controls for substations and transmission facilities, and distribution system sensing, monitoring, and remote operation, as well as specialized applications like the Smart City Initiative.</w:t>
      </w:r>
    </w:p>
    <w:p w:rsidR="00E03055" w:rsidRPr="00E03055" w:rsidRDefault="00596028" w:rsidP="00BF6DDF">
      <w:pPr>
        <w:numPr>
          <w:ilvl w:val="0"/>
          <w:numId w:val="32"/>
        </w:numPr>
        <w:spacing w:after="120" w:line="276" w:lineRule="auto"/>
        <w:jc w:val="both"/>
      </w:pPr>
      <w:r w:rsidRPr="00596028">
        <w:t xml:space="preserve">The </w:t>
      </w:r>
      <w:r w:rsidRPr="00596028">
        <w:rPr>
          <w:u w:val="single"/>
        </w:rPr>
        <w:t>Wide Area Network</w:t>
      </w:r>
      <w:r w:rsidRPr="00596028">
        <w:t xml:space="preserve">, also referred to as the “back-haul,” is a separate computer or cellular based communication network that connects seamlessly with the Field Area Network.  The Wide Area Network is responsible for transmitting communications and data collected by the Field Area Network or the Neighborhood Area Network to </w:t>
      </w:r>
      <w:r w:rsidR="00BF6DDF">
        <w:t>the utility operations center.</w:t>
      </w:r>
    </w:p>
    <w:p w:rsidR="00E03055" w:rsidRPr="00BF6DDF" w:rsidRDefault="00E03055" w:rsidP="00985232">
      <w:pPr>
        <w:spacing w:line="276" w:lineRule="auto"/>
        <w:ind w:firstLine="720"/>
        <w:jc w:val="both"/>
        <w:rPr>
          <w:sz w:val="10"/>
        </w:rPr>
      </w:pPr>
    </w:p>
    <w:p w:rsidR="00E03055" w:rsidRDefault="00E03055" w:rsidP="00985232">
      <w:pPr>
        <w:spacing w:line="276" w:lineRule="auto"/>
        <w:ind w:left="360"/>
        <w:jc w:val="both"/>
      </w:pPr>
      <w:r w:rsidRPr="00E03055">
        <w:rPr>
          <w:b/>
        </w:rPr>
        <w:t>Meter Data Collection System (Head End System)</w:t>
      </w:r>
      <w:r>
        <w:t xml:space="preserve"> - </w:t>
      </w:r>
      <w:r w:rsidRPr="00E03055">
        <w:t>This computer ha</w:t>
      </w:r>
      <w:r w:rsidR="00BF6DDF">
        <w:t>rdware and software application</w:t>
      </w:r>
      <w:r w:rsidRPr="00E03055">
        <w:t xml:space="preserve"> control</w:t>
      </w:r>
      <w:r w:rsidR="00BF6DDF">
        <w:t>s</w:t>
      </w:r>
      <w:r w:rsidRPr="00E03055">
        <w:t xml:space="preserve"> and coordinate</w:t>
      </w:r>
      <w:r w:rsidR="00BF6DDF">
        <w:t>s</w:t>
      </w:r>
      <w:r w:rsidRPr="00E03055">
        <w:t xml:space="preserve"> the meter communication networks.  In addition to this function, the system aggregates the usage data from the advanced meters in the field and route</w:t>
      </w:r>
      <w:r w:rsidR="00BF6DDF">
        <w:t>s</w:t>
      </w:r>
      <w:r w:rsidRPr="00E03055">
        <w:t xml:space="preserve"> this data to the Meter Data Management system and other specialized software applications.</w:t>
      </w:r>
      <w:r w:rsidRPr="00E03055">
        <w:rPr>
          <w:vertAlign w:val="superscript"/>
        </w:rPr>
        <w:footnoteReference w:id="9"/>
      </w:r>
      <w:r w:rsidRPr="00E03055">
        <w:t xml:space="preserve">  The meter data collection system software is designed and provided by the manufacturer of the advanced meters.</w:t>
      </w:r>
    </w:p>
    <w:p w:rsidR="005E514C" w:rsidRPr="00E03055" w:rsidRDefault="005E514C" w:rsidP="00985232">
      <w:pPr>
        <w:spacing w:line="276" w:lineRule="auto"/>
        <w:ind w:left="360"/>
        <w:jc w:val="both"/>
      </w:pPr>
    </w:p>
    <w:p w:rsidR="00E03055" w:rsidRDefault="00E03055" w:rsidP="00985232">
      <w:pPr>
        <w:spacing w:line="276" w:lineRule="auto"/>
        <w:ind w:left="360"/>
        <w:jc w:val="both"/>
      </w:pPr>
      <w:r w:rsidRPr="00E03055">
        <w:rPr>
          <w:b/>
        </w:rPr>
        <w:lastRenderedPageBreak/>
        <w:t>Meter Data Management System</w:t>
      </w:r>
      <w:r>
        <w:t xml:space="preserve"> - </w:t>
      </w:r>
      <w:r w:rsidRPr="00E03055">
        <w:t xml:space="preserve">This computer hardware and software </w:t>
      </w:r>
      <w:r w:rsidR="00BF6DDF">
        <w:t xml:space="preserve">application </w:t>
      </w:r>
      <w:r w:rsidRPr="00E03055">
        <w:t>store</w:t>
      </w:r>
      <w:r w:rsidR="00BF6DDF">
        <w:t>s</w:t>
      </w:r>
      <w:r w:rsidRPr="00E03055">
        <w:t>, validate</w:t>
      </w:r>
      <w:r w:rsidR="00BF6DDF">
        <w:t>s</w:t>
      </w:r>
      <w:r w:rsidRPr="00E03055">
        <w:t>, edit</w:t>
      </w:r>
      <w:r w:rsidR="00BF6DDF">
        <w:t>s</w:t>
      </w:r>
      <w:r w:rsidRPr="00E03055">
        <w:t>, and analyze</w:t>
      </w:r>
      <w:r w:rsidR="00BF6DDF">
        <w:t>s</w:t>
      </w:r>
      <w:r w:rsidRPr="00E03055">
        <w:t xml:space="preserve"> the interval consumption data, as well as coordinate</w:t>
      </w:r>
      <w:r w:rsidR="00BF6DDF">
        <w:t>s</w:t>
      </w:r>
      <w:r w:rsidRPr="00E03055">
        <w:t xml:space="preserve"> specified metering commands.  Meter data information from this system is also routed to other specialized software applications that perform a range of business functions such as customer billing, use of specialized rate options such as time-of-use, or the web presentment of customer usage data.</w:t>
      </w:r>
    </w:p>
    <w:p w:rsidR="005E514C" w:rsidRPr="00E03055" w:rsidRDefault="005E514C" w:rsidP="00985232">
      <w:pPr>
        <w:spacing w:line="276" w:lineRule="auto"/>
        <w:ind w:left="360"/>
        <w:jc w:val="both"/>
      </w:pPr>
    </w:p>
    <w:p w:rsidR="00E03055" w:rsidRDefault="00E03055" w:rsidP="00A47F7E">
      <w:pPr>
        <w:spacing w:line="276" w:lineRule="auto"/>
        <w:ind w:left="360"/>
        <w:jc w:val="both"/>
        <w:rPr>
          <w:b/>
        </w:rPr>
      </w:pPr>
      <w:r w:rsidRPr="00E03055">
        <w:rPr>
          <w:b/>
        </w:rPr>
        <w:t>Data Analytics</w:t>
      </w:r>
      <w:r>
        <w:rPr>
          <w:b/>
        </w:rPr>
        <w:t xml:space="preserve"> - </w:t>
      </w:r>
      <w:r w:rsidRPr="00E03055">
        <w:t xml:space="preserve">This component of the AMI system includes </w:t>
      </w:r>
      <w:r w:rsidR="00BF6DDF">
        <w:t xml:space="preserve">multiple </w:t>
      </w:r>
      <w:r w:rsidRPr="00E03055">
        <w:t xml:space="preserve">computer hardware and software applications </w:t>
      </w:r>
      <w:r w:rsidR="00BF6DDF">
        <w:t>used to</w:t>
      </w:r>
      <w:r w:rsidRPr="00E03055">
        <w:t xml:space="preserve"> provide deeper analysis of the advanced metering data.  Meter data is compiled in these systems from both the Meter Data Management System as well as the Meter Data Collection System, and is used to derive customer benefits including theft detection, conservation voltage reduction, outage management, or utility engineering studies.</w:t>
      </w:r>
    </w:p>
    <w:p w:rsidR="00A47F7E" w:rsidRPr="00A47F7E" w:rsidRDefault="00A47F7E" w:rsidP="00A47F7E">
      <w:pPr>
        <w:spacing w:line="276" w:lineRule="auto"/>
        <w:ind w:left="360"/>
        <w:jc w:val="both"/>
        <w:rPr>
          <w:b/>
        </w:rPr>
      </w:pPr>
    </w:p>
    <w:p w:rsidR="00C94721" w:rsidRPr="00F1451C" w:rsidRDefault="00C94721" w:rsidP="00C94721">
      <w:pPr>
        <w:spacing w:line="480" w:lineRule="auto"/>
        <w:ind w:firstLine="720"/>
        <w:jc w:val="both"/>
      </w:pPr>
      <w:r w:rsidRPr="009D74C7">
        <w:rPr>
          <w:b/>
        </w:rPr>
        <w:t>Q.</w:t>
      </w:r>
      <w:r w:rsidRPr="009D74C7">
        <w:rPr>
          <w:b/>
        </w:rPr>
        <w:tab/>
      </w:r>
      <w:r>
        <w:rPr>
          <w:b/>
        </w:rPr>
        <w:t>Please contrast the major differences</w:t>
      </w:r>
      <w:r w:rsidRPr="009D74C7">
        <w:rPr>
          <w:b/>
        </w:rPr>
        <w:t xml:space="preserve"> between </w:t>
      </w:r>
      <w:r>
        <w:rPr>
          <w:b/>
        </w:rPr>
        <w:t>automated meter reading</w:t>
      </w:r>
      <w:r w:rsidRPr="009D74C7">
        <w:rPr>
          <w:b/>
        </w:rPr>
        <w:t xml:space="preserve"> and </w:t>
      </w:r>
      <w:r>
        <w:rPr>
          <w:b/>
        </w:rPr>
        <w:t>advanced metering systems</w:t>
      </w:r>
      <w:r w:rsidRPr="009D74C7">
        <w:rPr>
          <w:b/>
        </w:rPr>
        <w:t>?</w:t>
      </w:r>
    </w:p>
    <w:p w:rsidR="00C94721" w:rsidRDefault="00C94721" w:rsidP="00C94721">
      <w:pPr>
        <w:spacing w:line="480" w:lineRule="auto"/>
        <w:ind w:firstLine="720"/>
        <w:jc w:val="both"/>
        <w:rPr>
          <w:color w:val="333333"/>
        </w:rPr>
      </w:pPr>
      <w:r>
        <w:t xml:space="preserve">A. </w:t>
      </w:r>
      <w:r>
        <w:tab/>
        <w:t xml:space="preserve">Compared with the two-way communications, near-real time interval energy data, and remote sensing and operations capabilities of advanced metering, </w:t>
      </w:r>
      <w:r>
        <w:rPr>
          <w:color w:val="333333"/>
        </w:rPr>
        <w:t>automated meter r</w:t>
      </w:r>
      <w:r w:rsidRPr="007D7D05">
        <w:rPr>
          <w:color w:val="333333"/>
        </w:rPr>
        <w:t xml:space="preserve">eading </w:t>
      </w:r>
      <w:r w:rsidR="005E514C">
        <w:rPr>
          <w:color w:val="333333"/>
        </w:rPr>
        <w:t>systems typically provide</w:t>
      </w:r>
      <w:r>
        <w:rPr>
          <w:color w:val="333333"/>
        </w:rPr>
        <w:t xml:space="preserve"> only one-way communication (from the meter to th</w:t>
      </w:r>
      <w:r w:rsidR="005E514C">
        <w:rPr>
          <w:color w:val="333333"/>
        </w:rPr>
        <w:t>e utility) and one monthly meter read for customer billing</w:t>
      </w:r>
      <w:r>
        <w:rPr>
          <w:color w:val="333333"/>
        </w:rPr>
        <w:t xml:space="preserve">.  </w:t>
      </w:r>
      <w:r>
        <w:rPr>
          <w:color w:val="414141"/>
        </w:rPr>
        <w:t xml:space="preserve">Like advanced metering </w:t>
      </w:r>
      <w:r w:rsidR="009F060B">
        <w:rPr>
          <w:color w:val="414141"/>
        </w:rPr>
        <w:t xml:space="preserve">infrastructure, automated meter reading systems are </w:t>
      </w:r>
      <w:r>
        <w:rPr>
          <w:color w:val="414141"/>
        </w:rPr>
        <w:t xml:space="preserve">generally </w:t>
      </w:r>
      <w:r w:rsidR="009F060B">
        <w:rPr>
          <w:color w:val="414141"/>
        </w:rPr>
        <w:t xml:space="preserve">connected with specialized communication networks.   But </w:t>
      </w:r>
      <w:r>
        <w:rPr>
          <w:color w:val="414141"/>
        </w:rPr>
        <w:t>since communication</w:t>
      </w:r>
      <w:r w:rsidR="009F060B">
        <w:rPr>
          <w:color w:val="414141"/>
        </w:rPr>
        <w:t xml:space="preserve"> is only one way</w:t>
      </w:r>
      <w:r>
        <w:rPr>
          <w:color w:val="414141"/>
        </w:rPr>
        <w:t xml:space="preserve"> and is </w:t>
      </w:r>
      <w:r w:rsidR="009F060B">
        <w:rPr>
          <w:color w:val="414141"/>
        </w:rPr>
        <w:t xml:space="preserve">generally </w:t>
      </w:r>
      <w:r w:rsidR="00900307">
        <w:rPr>
          <w:color w:val="414141"/>
        </w:rPr>
        <w:t>used to gather only one meter read per month</w:t>
      </w:r>
      <w:r>
        <w:rPr>
          <w:color w:val="414141"/>
        </w:rPr>
        <w:t xml:space="preserve">, </w:t>
      </w:r>
      <w:r w:rsidR="009F060B">
        <w:rPr>
          <w:color w:val="414141"/>
        </w:rPr>
        <w:t xml:space="preserve">AMR </w:t>
      </w:r>
      <w:r>
        <w:rPr>
          <w:color w:val="414141"/>
        </w:rPr>
        <w:t xml:space="preserve">data can also be </w:t>
      </w:r>
      <w:r w:rsidR="009F060B">
        <w:rPr>
          <w:color w:val="414141"/>
        </w:rPr>
        <w:t>captured</w:t>
      </w:r>
      <w:r>
        <w:rPr>
          <w:color w:val="414141"/>
        </w:rPr>
        <w:t xml:space="preserve"> by “mobile collection,” which uses a data receiver either mounted in a </w:t>
      </w:r>
      <w:r w:rsidRPr="001F5E2F">
        <w:rPr>
          <w:color w:val="414141"/>
        </w:rPr>
        <w:t xml:space="preserve">vehicle or </w:t>
      </w:r>
      <w:r>
        <w:rPr>
          <w:color w:val="414141"/>
        </w:rPr>
        <w:t>a</w:t>
      </w:r>
      <w:r w:rsidRPr="001F5E2F">
        <w:rPr>
          <w:color w:val="414141"/>
        </w:rPr>
        <w:t xml:space="preserve"> handheld </w:t>
      </w:r>
      <w:r>
        <w:rPr>
          <w:color w:val="414141"/>
        </w:rPr>
        <w:t>device</w:t>
      </w:r>
      <w:r>
        <w:rPr>
          <w:color w:val="333333"/>
        </w:rPr>
        <w:t>.  In short, advanced metering systems</w:t>
      </w:r>
      <w:r w:rsidRPr="007D7D05">
        <w:rPr>
          <w:color w:val="333333"/>
        </w:rPr>
        <w:t xml:space="preserve"> </w:t>
      </w:r>
      <w:r>
        <w:rPr>
          <w:color w:val="333333"/>
        </w:rPr>
        <w:t>add value to a range of other smart grid technologies and systems</w:t>
      </w:r>
      <w:r w:rsidRPr="007D7D05">
        <w:rPr>
          <w:color w:val="333333"/>
        </w:rPr>
        <w:t xml:space="preserve"> </w:t>
      </w:r>
      <w:r>
        <w:rPr>
          <w:color w:val="333333"/>
        </w:rPr>
        <w:t>and provide customer benefits that far exceed the monthly billing generally provided by automated meter reading</w:t>
      </w:r>
      <w:r w:rsidRPr="007D7D05">
        <w:rPr>
          <w:color w:val="333333"/>
        </w:rPr>
        <w:t>.</w:t>
      </w:r>
    </w:p>
    <w:p w:rsidR="00C94721" w:rsidRPr="00802A01" w:rsidRDefault="00C94721" w:rsidP="00C94721">
      <w:pPr>
        <w:spacing w:line="480" w:lineRule="auto"/>
        <w:ind w:firstLine="720"/>
        <w:jc w:val="both"/>
        <w:rPr>
          <w:b/>
        </w:rPr>
      </w:pPr>
      <w:r w:rsidRPr="00802A01">
        <w:rPr>
          <w:b/>
        </w:rPr>
        <w:t>Q.</w:t>
      </w:r>
      <w:r w:rsidRPr="00802A01">
        <w:rPr>
          <w:b/>
        </w:rPr>
        <w:tab/>
        <w:t xml:space="preserve">Will the Company replace </w:t>
      </w:r>
      <w:r>
        <w:rPr>
          <w:b/>
        </w:rPr>
        <w:t>all of its</w:t>
      </w:r>
      <w:r w:rsidRPr="00802A01">
        <w:rPr>
          <w:b/>
        </w:rPr>
        <w:t xml:space="preserve"> electric and natural gas meters</w:t>
      </w:r>
      <w:r>
        <w:rPr>
          <w:b/>
        </w:rPr>
        <w:t xml:space="preserve"> as part of this plan</w:t>
      </w:r>
      <w:r w:rsidRPr="00802A01">
        <w:rPr>
          <w:b/>
        </w:rPr>
        <w:t>?</w:t>
      </w:r>
    </w:p>
    <w:p w:rsidR="004A482B" w:rsidRDefault="00C94721" w:rsidP="009D4C29">
      <w:pPr>
        <w:spacing w:line="480" w:lineRule="auto"/>
        <w:ind w:firstLine="720"/>
        <w:jc w:val="both"/>
      </w:pPr>
      <w:r>
        <w:lastRenderedPageBreak/>
        <w:t>A.</w:t>
      </w:r>
      <w:r>
        <w:tab/>
        <w:t xml:space="preserve">All of the existing electric meters, the majority of which are conventional electro-mechanical meters, will be replaced under the Project with a new advanced digital meter, as shown in Illustration </w:t>
      </w:r>
      <w:r w:rsidR="00DC04A9">
        <w:t>No. 4</w:t>
      </w:r>
      <w:r>
        <w:t xml:space="preserve">, below. </w:t>
      </w:r>
    </w:p>
    <w:p w:rsidR="00735A8B" w:rsidRDefault="000B472C" w:rsidP="00D73FFB">
      <w:pPr>
        <w:tabs>
          <w:tab w:val="left" w:pos="4860"/>
        </w:tabs>
        <w:spacing w:line="480" w:lineRule="auto"/>
        <w:rPr>
          <w:u w:val="single"/>
        </w:rPr>
      </w:pPr>
      <w:r w:rsidRPr="002627AA">
        <w:rPr>
          <w:b/>
          <w:u w:val="single"/>
        </w:rPr>
        <w:t xml:space="preserve">Illustration No. </w:t>
      </w:r>
      <w:r w:rsidR="00DC04A9">
        <w:rPr>
          <w:b/>
          <w:u w:val="single"/>
        </w:rPr>
        <w:t>4</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CE104B" w:rsidP="000B472C">
      <w:pPr>
        <w:spacing w:line="480" w:lineRule="auto"/>
        <w:jc w:val="both"/>
        <w:rPr>
          <w:u w:val="single"/>
        </w:rPr>
      </w:pPr>
      <w:r>
        <w:rPr>
          <w:noProof/>
        </w:rPr>
        <w:drawing>
          <wp:anchor distT="0" distB="0" distL="114300" distR="114300" simplePos="0" relativeHeight="251668480" behindDoc="0" locked="0" layoutInCell="1" allowOverlap="1">
            <wp:simplePos x="0" y="0"/>
            <wp:positionH relativeFrom="column">
              <wp:posOffset>3137535</wp:posOffset>
            </wp:positionH>
            <wp:positionV relativeFrom="paragraph">
              <wp:posOffset>131445</wp:posOffset>
            </wp:positionV>
            <wp:extent cx="1402080" cy="2082800"/>
            <wp:effectExtent l="0" t="0" r="7620" b="0"/>
            <wp:wrapNone/>
            <wp:docPr id="9" name="Picture 5" descr="403px-Hydro_Quebec_meter_solid_st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3px-Hydro_Quebec_meter_solid_stat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2082800"/>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670560</wp:posOffset>
            </wp:positionH>
            <wp:positionV relativeFrom="paragraph">
              <wp:posOffset>131445</wp:posOffset>
            </wp:positionV>
            <wp:extent cx="1388745" cy="2082800"/>
            <wp:effectExtent l="0" t="0" r="1905" b="0"/>
            <wp:wrapNone/>
            <wp:docPr id="8" name="Picture 4" descr="Hydro_quebec_me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_quebec_mete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745" cy="2082800"/>
                    </a:xfrm>
                    <a:prstGeom prst="rect">
                      <a:avLst/>
                    </a:prstGeom>
                    <a:noFill/>
                  </pic:spPr>
                </pic:pic>
              </a:graphicData>
            </a:graphic>
          </wp:anchor>
        </w:drawing>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4E6AD4" w:rsidRDefault="00C94721" w:rsidP="004E6AD4">
      <w:pPr>
        <w:spacing w:line="480" w:lineRule="auto"/>
        <w:ind w:firstLine="720"/>
        <w:jc w:val="both"/>
        <w:rPr>
          <w:b/>
          <w:u w:val="single"/>
        </w:rPr>
      </w:pPr>
      <w:r>
        <w:t xml:space="preserve">Existing </w:t>
      </w:r>
      <w:r w:rsidRPr="00BE5893">
        <w:t>natural gas</w:t>
      </w:r>
      <w:r>
        <w:t xml:space="preserve"> meters will remain in service, but will be upgraded with a new digital communicating module, the “Encoder Receiver Transmitter” or “</w:t>
      </w:r>
      <w:proofErr w:type="spellStart"/>
      <w:r>
        <w:t>ERT</w:t>
      </w:r>
      <w:proofErr w:type="spellEnd"/>
      <w:r>
        <w:t>”, as shown in Illu</w:t>
      </w:r>
      <w:r w:rsidR="00DC04A9">
        <w:t>stration No. 5</w:t>
      </w:r>
      <w:r>
        <w:t>.</w:t>
      </w:r>
      <w:r w:rsidR="004E6AD4">
        <w:rPr>
          <w:b/>
          <w:u w:val="single"/>
        </w:rPr>
        <w:br w:type="page"/>
      </w:r>
    </w:p>
    <w:p w:rsidR="001409D0" w:rsidRPr="00D97B52" w:rsidRDefault="00CE104B" w:rsidP="00D97B52">
      <w:pPr>
        <w:spacing w:line="480" w:lineRule="auto"/>
        <w:jc w:val="both"/>
        <w:rPr>
          <w:b/>
          <w:u w:val="single"/>
        </w:rPr>
      </w:pPr>
      <w:r>
        <w:rPr>
          <w:noProof/>
        </w:rPr>
        <w:lastRenderedPageBreak/>
        <w:drawing>
          <wp:anchor distT="0" distB="0" distL="114300" distR="114300" simplePos="0" relativeHeight="251670528" behindDoc="0" locked="0" layoutInCell="1" allowOverlap="1">
            <wp:simplePos x="0" y="0"/>
            <wp:positionH relativeFrom="column">
              <wp:posOffset>3559175</wp:posOffset>
            </wp:positionH>
            <wp:positionV relativeFrom="paragraph">
              <wp:posOffset>256540</wp:posOffset>
            </wp:positionV>
            <wp:extent cx="1676400" cy="2973070"/>
            <wp:effectExtent l="0" t="0" r="0" b="0"/>
            <wp:wrapNone/>
            <wp:docPr id="7" name="Picture 6" descr="New Installed ER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Installed ERT 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973070"/>
                    </a:xfrm>
                    <a:prstGeom prst="rect">
                      <a:avLst/>
                    </a:prstGeom>
                    <a:noFill/>
                  </pic:spPr>
                </pic:pic>
              </a:graphicData>
            </a:graphic>
          </wp:anchor>
        </w:drawing>
      </w:r>
      <w:r w:rsidR="00DC04A9">
        <w:rPr>
          <w:b/>
          <w:u w:val="single"/>
        </w:rPr>
        <w:t>Illustration No. 5</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 xml:space="preserve">Index with </w:t>
      </w:r>
      <w:proofErr w:type="spellStart"/>
      <w:r w:rsidR="00D97B52" w:rsidRPr="00D97B52">
        <w:rPr>
          <w:i/>
        </w:rPr>
        <w:t>ERT</w:t>
      </w:r>
      <w:proofErr w:type="spellEnd"/>
    </w:p>
    <w:p w:rsidR="001409D0" w:rsidRDefault="001409D0" w:rsidP="00475255">
      <w:pPr>
        <w:spacing w:line="480" w:lineRule="auto"/>
        <w:jc w:val="both"/>
      </w:pPr>
    </w:p>
    <w:p w:rsidR="004E6AD4" w:rsidRDefault="004E6AD4" w:rsidP="00C94721">
      <w:pPr>
        <w:spacing w:line="480" w:lineRule="auto"/>
        <w:ind w:firstLine="720"/>
        <w:jc w:val="both"/>
        <w:rPr>
          <w:b/>
        </w:rPr>
      </w:pPr>
    </w:p>
    <w:p w:rsidR="004E6AD4" w:rsidRDefault="004E6AD4" w:rsidP="00C94721">
      <w:pPr>
        <w:spacing w:line="480" w:lineRule="auto"/>
        <w:ind w:firstLine="720"/>
        <w:jc w:val="both"/>
        <w:rPr>
          <w:b/>
        </w:rPr>
      </w:pPr>
    </w:p>
    <w:p w:rsidR="00C94721" w:rsidRDefault="00C94721" w:rsidP="00C94721">
      <w:pPr>
        <w:spacing w:line="480" w:lineRule="auto"/>
        <w:ind w:firstLine="720"/>
        <w:jc w:val="both"/>
        <w:rPr>
          <w:b/>
        </w:rPr>
      </w:pPr>
      <w:r>
        <w:rPr>
          <w:b/>
        </w:rPr>
        <w:t>Q.</w:t>
      </w:r>
      <w:r>
        <w:rPr>
          <w:b/>
        </w:rPr>
        <w:tab/>
        <w:t>Please describe why advanced metering is rapidly becoming the metering standard of the utility industry?</w:t>
      </w:r>
    </w:p>
    <w:p w:rsidR="008C74CA" w:rsidRPr="008C74CA" w:rsidRDefault="008C74CA" w:rsidP="008C74CA">
      <w:pPr>
        <w:spacing w:line="480" w:lineRule="auto"/>
        <w:ind w:firstLine="720"/>
        <w:jc w:val="both"/>
      </w:pPr>
      <w:r w:rsidRPr="008C74CA">
        <w:t>A.</w:t>
      </w:r>
      <w:r w:rsidRPr="008C74CA">
        <w:tab/>
        <w:t>The focus of utilities to deliver cost effective benefits that improve customer experience and satisfaction, coupled with advances in metering technology, have helped propel the nation’s transition to advanced metering.  Penetration of advanced meters in the U.S. increased from just under 5% in 2008 to over 30% by 2013.</w:t>
      </w:r>
      <w:r w:rsidRPr="008C74CA">
        <w:rPr>
          <w:rStyle w:val="FootnoteReference"/>
        </w:rPr>
        <w:footnoteReference w:id="10"/>
      </w:r>
      <w:r w:rsidRPr="008C74CA">
        <w:t xml:space="preserve">  The Energy Information Administration</w:t>
      </w:r>
      <w:r w:rsidRPr="008C74CA">
        <w:rPr>
          <w:rStyle w:val="FootnoteReference"/>
        </w:rPr>
        <w:footnoteReference w:id="11"/>
      </w:r>
      <w:r w:rsidRPr="008C74CA">
        <w:t xml:space="preserve"> reported that in 2012, 533 U.S. utilities had installed over 43,000,000 advanced meters.  According to the September 2014 report by the Edison Foundation </w:t>
      </w:r>
      <w:r w:rsidRPr="008C74CA">
        <w:lastRenderedPageBreak/>
        <w:t>Institute for Electric Innovation, “Utility-Scale Smart Meter Deployments”</w:t>
      </w:r>
      <w:r w:rsidR="00DA5AFE">
        <w:t>, attached as Exhibit No.___(</w:t>
      </w:r>
      <w:proofErr w:type="spellStart"/>
      <w:r w:rsidR="00DA5AFE">
        <w:t>HLR</w:t>
      </w:r>
      <w:proofErr w:type="spellEnd"/>
      <w:r w:rsidR="00DA5AFE">
        <w:t>-5), they state:</w:t>
      </w:r>
      <w:r w:rsidR="00DA5AFE">
        <w:rPr>
          <w:rStyle w:val="FootnoteReference"/>
        </w:rPr>
        <w:footnoteReference w:id="12"/>
      </w:r>
    </w:p>
    <w:p w:rsidR="008C74CA" w:rsidRPr="008C74CA" w:rsidRDefault="008C74CA" w:rsidP="008C74CA">
      <w:pPr>
        <w:ind w:left="720" w:right="702"/>
        <w:jc w:val="both"/>
        <w:rPr>
          <w:color w:val="000000"/>
        </w:rPr>
      </w:pPr>
      <w:r w:rsidRPr="008C74CA">
        <w:rPr>
          <w:color w:val="000000"/>
        </w:rPr>
        <w:t>Smart meters are playing a critical role in shaping the electric grid of tomorrow and enabling the integration of new technologies and innovations across the grid.  As the power grid evolves into a broad platform for integrating new energy services and technologies, the ability to connect legacy assets and systems and integrate new ones is critical; smart meters are supporting this evolution.  In addition, the data collected by smart meters (or automated metering infrastructure (AMI)) opens the door for greater integration of new resources and new energy services for customers.</w:t>
      </w:r>
    </w:p>
    <w:p w:rsidR="008C74CA" w:rsidRPr="008C74CA" w:rsidRDefault="008C74CA" w:rsidP="008C74CA">
      <w:pPr>
        <w:ind w:left="720" w:right="702"/>
        <w:jc w:val="both"/>
        <w:rPr>
          <w:color w:val="000000"/>
        </w:rPr>
      </w:pPr>
    </w:p>
    <w:p w:rsidR="00DA5AFE" w:rsidRPr="00DA5AFE" w:rsidRDefault="00DC04A9" w:rsidP="00DA5AFE">
      <w:pPr>
        <w:spacing w:line="480" w:lineRule="auto"/>
        <w:ind w:right="-14" w:firstLine="720"/>
        <w:jc w:val="both"/>
        <w:rPr>
          <w:color w:val="000000"/>
        </w:rPr>
      </w:pPr>
      <w:r>
        <w:rPr>
          <w:color w:val="000000"/>
        </w:rPr>
        <w:t>As shown in Illustration No. 6</w:t>
      </w:r>
      <w:r w:rsidR="008C74CA" w:rsidRPr="008C74CA">
        <w:rPr>
          <w:color w:val="000000"/>
        </w:rPr>
        <w:t>, the report documents the number of advanced electric meters installed in the United States as increasing markedly from only seven million in 2007, to a level of 50 million by July 2014.</w:t>
      </w:r>
    </w:p>
    <w:p w:rsidR="0080382E" w:rsidRPr="0080382E" w:rsidRDefault="00484561" w:rsidP="0080382E">
      <w:pPr>
        <w:spacing w:line="480" w:lineRule="auto"/>
        <w:ind w:right="-14"/>
        <w:jc w:val="both"/>
        <w:rPr>
          <w:b/>
          <w:u w:val="single"/>
        </w:rPr>
      </w:pPr>
      <w:r>
        <w:rPr>
          <w:b/>
          <w:color w:val="000000"/>
          <w:u w:val="single"/>
        </w:rPr>
        <w:t>Illustration</w:t>
      </w:r>
      <w:r w:rsidR="0080382E" w:rsidRPr="0080382E">
        <w:rPr>
          <w:b/>
          <w:color w:val="000000"/>
          <w:u w:val="single"/>
        </w:rPr>
        <w:t xml:space="preserve"> No. </w:t>
      </w:r>
      <w:r w:rsidR="00DC04A9">
        <w:rPr>
          <w:b/>
          <w:color w:val="000000"/>
          <w:u w:val="single"/>
        </w:rPr>
        <w:t>6</w:t>
      </w:r>
    </w:p>
    <w:p w:rsidR="0080382E" w:rsidRDefault="00CE59E8"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651385</wp:posOffset>
            </wp:positionH>
            <wp:positionV relativeFrom="paragraph">
              <wp:posOffset>8345</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447443" cy="2685830"/>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614EBF" w:rsidRDefault="00D63B62" w:rsidP="006B04B0">
      <w:pPr>
        <w:spacing w:line="480" w:lineRule="auto"/>
        <w:ind w:firstLine="720"/>
        <w:jc w:val="both"/>
      </w:pPr>
      <w:r>
        <w:t xml:space="preserve">The report </w:t>
      </w:r>
      <w:r w:rsidR="00B35041">
        <w:t>notes</w:t>
      </w:r>
      <w:r>
        <w:t xml:space="preserve"> the rate of penetration</w:t>
      </w:r>
      <w:r w:rsidR="00AC37C9">
        <w:t xml:space="preserve"> of advanced electric meters at 43 percent for residential applications</w:t>
      </w:r>
      <w:r>
        <w:t xml:space="preserve">, and </w:t>
      </w:r>
      <w:r w:rsidR="006B04B0">
        <w:t xml:space="preserve">also </w:t>
      </w:r>
      <w:r>
        <w:t>depicts the degree of</w:t>
      </w:r>
      <w:r w:rsidR="00000B51">
        <w:t xml:space="preserve"> penetration </w:t>
      </w:r>
      <w:r w:rsidR="006B04B0">
        <w:t>expected for each state</w:t>
      </w:r>
      <w:r w:rsidR="00A47F7E">
        <w:t xml:space="preserve"> </w:t>
      </w:r>
      <w:r w:rsidR="006B04B0">
        <w:t>in</w:t>
      </w:r>
      <w:r w:rsidR="00B64DD3">
        <w:t xml:space="preserve"> </w:t>
      </w:r>
      <w:r w:rsidR="00B64DD3">
        <w:lastRenderedPageBreak/>
        <w:t>2015</w:t>
      </w:r>
      <w:r w:rsidR="00000B51">
        <w:t xml:space="preserve">, </w:t>
      </w:r>
      <w:r w:rsidR="00484561">
        <w:t xml:space="preserve">as </w:t>
      </w:r>
      <w:r>
        <w:t xml:space="preserve">shown in </w:t>
      </w:r>
      <w:r w:rsidR="00DC04A9">
        <w:t>Illustration No. 7</w:t>
      </w:r>
      <w:r w:rsidR="00A47F7E">
        <w:t>,</w:t>
      </w:r>
      <w:r>
        <w:t xml:space="preserve"> below. </w:t>
      </w:r>
      <w:r w:rsidR="00104BA5">
        <w:t xml:space="preserve"> </w:t>
      </w:r>
      <w:r w:rsidR="009525F9">
        <w:t>A copy of this re</w:t>
      </w:r>
      <w:r w:rsidR="00170CF7">
        <w:t>port is attached as Exhibit No.___</w:t>
      </w:r>
      <w:r w:rsidR="003C4FA9">
        <w:t>(</w:t>
      </w:r>
      <w:proofErr w:type="spellStart"/>
      <w:r w:rsidR="003C4FA9">
        <w:t>HLR</w:t>
      </w:r>
      <w:proofErr w:type="spellEnd"/>
      <w:r w:rsidR="00805AF3">
        <w:t>-5</w:t>
      </w:r>
      <w:r w:rsidR="009525F9">
        <w:t>).</w:t>
      </w:r>
    </w:p>
    <w:p w:rsidR="00D63B62" w:rsidRDefault="00E74FA5" w:rsidP="00AC37C9">
      <w:pPr>
        <w:spacing w:line="480" w:lineRule="auto"/>
        <w:jc w:val="both"/>
        <w:rPr>
          <w:b/>
          <w:u w:val="single"/>
        </w:rPr>
      </w:pPr>
      <w:r>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120.3pt;margin-top:21.8pt;width:177.05pt;height:35.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" strokecolor="white [3212]">
            <v:textbox style="mso-fit-shape-to-text:t">
              <w:txbxContent>
                <w:p w:rsidR="00E74FA5" w:rsidRDefault="00E74FA5" w:rsidP="00C32FB2">
                  <w:pPr>
                    <w:jc w:val="center"/>
                  </w:pPr>
                  <w:r>
                    <w:t>Expected Smart Meter Deployments by State by 2015</w:t>
                  </w:r>
                </w:p>
              </w:txbxContent>
            </v:textbox>
          </v:shape>
        </w:pict>
      </w:r>
      <w:r w:rsidR="00DC04A9">
        <w:rPr>
          <w:b/>
          <w:u w:val="single"/>
        </w:rPr>
        <w:t>Illustration No. 7</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614EBF" w:rsidRDefault="00614EBF" w:rsidP="00B35041">
      <w:pPr>
        <w:spacing w:line="480" w:lineRule="auto"/>
        <w:ind w:firstLine="720"/>
        <w:jc w:val="both"/>
      </w:pPr>
    </w:p>
    <w:p w:rsidR="00D63B62" w:rsidRDefault="007E6B8E" w:rsidP="007E6B8E">
      <w:pPr>
        <w:spacing w:line="480" w:lineRule="auto"/>
        <w:ind w:firstLine="720"/>
        <w:jc w:val="both"/>
      </w:pPr>
      <w:r>
        <w:t>T</w:t>
      </w:r>
      <w:r w:rsidR="00EA3870">
        <w:t xml:space="preserve">he number of </w:t>
      </w:r>
      <w:r>
        <w:t xml:space="preserve">AMI </w:t>
      </w:r>
      <w:r w:rsidR="00EA3870">
        <w:t>deployme</w:t>
      </w:r>
      <w:r>
        <w:t>nt projects in the U.S.</w:t>
      </w:r>
      <w:r w:rsidR="00761FDA">
        <w:t xml:space="preserve"> </w:t>
      </w:r>
      <w:r w:rsidR="00EA3870">
        <w:t>is ex</w:t>
      </w:r>
      <w:r w:rsidR="00761FDA">
        <w:t xml:space="preserve">pected </w:t>
      </w:r>
      <w:r w:rsidR="00EA3870">
        <w:t>to reach 260 in 2016, double t</w:t>
      </w:r>
      <w:r>
        <w:t>he number</w:t>
      </w:r>
      <w:r w:rsidR="00EA3870">
        <w:t xml:space="preserve"> in 2009</w:t>
      </w:r>
      <w:r>
        <w:t>,</w:t>
      </w:r>
      <w:r w:rsidR="00761FDA">
        <w:rPr>
          <w:rStyle w:val="FootnoteReference"/>
        </w:rPr>
        <w:footnoteReference w:id="13"/>
      </w:r>
      <w:r w:rsidR="00EA3870" w:rsidRPr="00A14593">
        <w:t xml:space="preserve"> </w:t>
      </w:r>
      <w:r>
        <w:t>and the</w:t>
      </w:r>
      <w:r w:rsidR="00EA3870">
        <w:t xml:space="preserve"> </w:t>
      </w:r>
      <w:r>
        <w:t>penetration of advanced meters</w:t>
      </w:r>
      <w:r w:rsidR="00EA3870">
        <w:t xml:space="preserve"> is </w:t>
      </w:r>
      <w:r w:rsidR="00B64DD3">
        <w:t>forecast</w:t>
      </w:r>
      <w:r w:rsidR="00EA3870">
        <w:t xml:space="preserve"> to </w:t>
      </w:r>
      <w:r w:rsidR="00000B51">
        <w:t>range from 50% to 70%</w:t>
      </w:r>
      <w:r w:rsidR="00000B51">
        <w:rPr>
          <w:rStyle w:val="FootnoteReference"/>
        </w:rPr>
        <w:footnoteReference w:id="14"/>
      </w:r>
      <w:r w:rsidR="00000B51">
        <w:t xml:space="preserve"> by year 2020. </w:t>
      </w:r>
      <w:r>
        <w:t xml:space="preserve"> </w:t>
      </w:r>
      <w:r w:rsidR="00C94721">
        <w:t>Closer to home, our largest neighboring cooperative utilities with adjacent service territories – Inland Power and Light and Kootenai Electric Cooperative – either have installed advanced metering or are in the process of doing so.  Elsewhere in Washington State, Tacoma Public Utilities has deployed advanced metering and Seattle City Light and Puget Sound Energy are in the process of evaluating and selecting new advanced metering systems they intend to place into service.</w:t>
      </w:r>
    </w:p>
    <w:p w:rsidR="00D916F4" w:rsidRPr="002658DF" w:rsidRDefault="00D916F4" w:rsidP="00D916F4">
      <w:pPr>
        <w:spacing w:line="480" w:lineRule="auto"/>
        <w:ind w:firstLine="720"/>
        <w:jc w:val="both"/>
        <w:rPr>
          <w:b/>
        </w:rPr>
      </w:pPr>
      <w:r w:rsidRPr="002658DF">
        <w:rPr>
          <w:b/>
        </w:rPr>
        <w:lastRenderedPageBreak/>
        <w:t>Q.</w:t>
      </w:r>
      <w:r w:rsidRPr="002658DF">
        <w:rPr>
          <w:b/>
        </w:rPr>
        <w:tab/>
      </w:r>
      <w:r>
        <w:rPr>
          <w:b/>
        </w:rPr>
        <w:t>Have the policies of state and federal government and regulatory organizations contributed to this trend in the deployment of advanced meters?</w:t>
      </w:r>
    </w:p>
    <w:p w:rsidR="00D916F4" w:rsidRDefault="00D916F4" w:rsidP="00B86BA3">
      <w:pPr>
        <w:spacing w:line="480" w:lineRule="auto"/>
        <w:ind w:firstLine="720"/>
        <w:jc w:val="both"/>
      </w:pPr>
      <w:r>
        <w:t>A.</w:t>
      </w:r>
      <w:r>
        <w:tab/>
        <w:t>Yes.  The federal Energy Policy Act of 2005</w:t>
      </w:r>
      <w:r>
        <w:rPr>
          <w:rStyle w:val="FootnoteReference"/>
        </w:rPr>
        <w:footnoteReference w:id="15"/>
      </w:r>
      <w:r>
        <w:t xml:space="preserve"> required states to evaluate new electricity standards, which included “smart metering,” and to evaluate whether these new standards should be adopted as requirements for state regulated electric utilities.  In addition to federal policies, several states (e.g. California) have required utilities to implement advanced metering programs.  Policies supporting the deployment of advanced metering</w:t>
      </w:r>
      <w:r w:rsidRPr="000B0D0D">
        <w:t xml:space="preserve"> </w:t>
      </w:r>
      <w:r>
        <w:t>have also been developed by organizations such as the National Association of Regulatory Utility Commissioners (</w:t>
      </w:r>
      <w:r w:rsidRPr="000B0D0D">
        <w:t>NARUC</w:t>
      </w:r>
      <w:r>
        <w:t>).  In 2007, NARUC</w:t>
      </w:r>
      <w:r w:rsidRPr="001F5E2F">
        <w:t xml:space="preserve"> </w:t>
      </w:r>
      <w:r w:rsidRPr="000B0D0D">
        <w:t xml:space="preserve">passed a </w:t>
      </w:r>
      <w:r w:rsidRPr="001F5E2F">
        <w:t>resolution to eliminate regulatory barriers to the broad implementation of advanc</w:t>
      </w:r>
      <w:r>
        <w:t>ed metering infrastructure</w:t>
      </w:r>
      <w:r w:rsidRPr="001F5E2F">
        <w:t>.</w:t>
      </w:r>
      <w:r>
        <w:rPr>
          <w:rStyle w:val="FootnoteReference"/>
        </w:rPr>
        <w:footnoteReference w:id="16"/>
      </w:r>
      <w:r w:rsidRPr="001F5E2F">
        <w:t xml:space="preserve"> </w:t>
      </w:r>
      <w:r>
        <w:t xml:space="preserve"> The resolution </w:t>
      </w:r>
      <w:r w:rsidRPr="001F5E2F">
        <w:t xml:space="preserve">identified the value of </w:t>
      </w:r>
      <w:r>
        <w:t>advanced metering</w:t>
      </w:r>
      <w:r w:rsidRPr="001F5E2F">
        <w:t xml:space="preserve"> in achieving significant utility operational cost savings in the areas of outage management, revenue p</w:t>
      </w:r>
      <w:r>
        <w:t xml:space="preserve">rotection and asset management.  </w:t>
      </w:r>
      <w:r w:rsidRPr="001F5E2F">
        <w:t xml:space="preserve">The resolution also called for </w:t>
      </w:r>
      <w:r>
        <w:t>advanced metering business case analyse</w:t>
      </w:r>
      <w:r w:rsidRPr="001F5E2F">
        <w:t>s to identify cost-effective deployment strategies, endorsed timely cost recovery for prudently incurred expenditures</w:t>
      </w:r>
      <w:r>
        <w:t>,</w:t>
      </w:r>
      <w:r w:rsidRPr="001F5E2F">
        <w:t xml:space="preserve"> and made additional recommendations on rate making and tax treatment of such investments.</w:t>
      </w:r>
      <w:r>
        <w:t xml:space="preserve">  A copy of the resolution is </w:t>
      </w:r>
      <w:r w:rsidR="00805AF3">
        <w:t>attached as Exhibit No.___(</w:t>
      </w:r>
      <w:proofErr w:type="spellStart"/>
      <w:r w:rsidR="00805AF3">
        <w:t>HRL</w:t>
      </w:r>
      <w:proofErr w:type="spellEnd"/>
      <w:r w:rsidR="00805AF3">
        <w:t>-4</w:t>
      </w:r>
      <w:r>
        <w:t xml:space="preserve">).  </w:t>
      </w:r>
    </w:p>
    <w:p w:rsidR="003920F1" w:rsidRPr="00BE6B14" w:rsidRDefault="003920F1" w:rsidP="003920F1">
      <w:pPr>
        <w:spacing w:line="480" w:lineRule="auto"/>
        <w:ind w:firstLine="720"/>
        <w:jc w:val="both"/>
        <w:rPr>
          <w:b/>
        </w:rPr>
      </w:pPr>
      <w:r w:rsidRPr="00FF1D92">
        <w:rPr>
          <w:b/>
        </w:rPr>
        <w:t>Q.</w:t>
      </w:r>
      <w:r w:rsidRPr="00FF1D92">
        <w:rPr>
          <w:b/>
        </w:rPr>
        <w:tab/>
        <w:t xml:space="preserve">Has the Company </w:t>
      </w:r>
      <w:r>
        <w:rPr>
          <w:b/>
        </w:rPr>
        <w:t>evaluated the costs and benefits of this project</w:t>
      </w:r>
      <w:r w:rsidRPr="00FF1D92">
        <w:rPr>
          <w:b/>
        </w:rPr>
        <w:t>?</w:t>
      </w:r>
    </w:p>
    <w:p w:rsidR="003920F1" w:rsidRDefault="003920F1" w:rsidP="003920F1">
      <w:pPr>
        <w:spacing w:line="480" w:lineRule="auto"/>
        <w:ind w:firstLine="720"/>
        <w:jc w:val="both"/>
      </w:pPr>
      <w:r w:rsidRPr="008C74CA">
        <w:t>A.</w:t>
      </w:r>
      <w:r w:rsidRPr="008C74CA">
        <w:tab/>
        <w:t xml:space="preserve">Yes.  Avista recently updated its business case report summarizing the Washington Advanced Metering Project. The report provides an overview of advanced metering infrastructure, detailed estimates of the Project capital costs and lifecycle operating </w:t>
      </w:r>
      <w:r w:rsidRPr="008C74CA">
        <w:lastRenderedPageBreak/>
        <w:t xml:space="preserve">expenses, and the quantified and unquantified customer benefits to be delivered by the project.  A copy of this report is </w:t>
      </w:r>
      <w:r w:rsidR="00E65615">
        <w:t>provided as Exhibit No.___(</w:t>
      </w:r>
      <w:proofErr w:type="spellStart"/>
      <w:r w:rsidR="00E65615">
        <w:t>HLR</w:t>
      </w:r>
      <w:proofErr w:type="spellEnd"/>
      <w:r w:rsidR="00E65615">
        <w:t>-3</w:t>
      </w:r>
      <w:r w:rsidRPr="008C74CA">
        <w:t>).</w:t>
      </w:r>
    </w:p>
    <w:p w:rsidR="00D916F4" w:rsidRPr="00497091" w:rsidRDefault="00D916F4" w:rsidP="00D916F4">
      <w:pPr>
        <w:spacing w:line="480" w:lineRule="auto"/>
        <w:ind w:firstLine="720"/>
        <w:jc w:val="both"/>
        <w:rPr>
          <w:b/>
        </w:rPr>
      </w:pPr>
      <w:r w:rsidRPr="00497091">
        <w:rPr>
          <w:b/>
        </w:rPr>
        <w:t>Q.</w:t>
      </w:r>
      <w:r w:rsidRPr="00497091">
        <w:rPr>
          <w:b/>
        </w:rPr>
        <w:tab/>
      </w:r>
      <w:r>
        <w:rPr>
          <w:b/>
        </w:rPr>
        <w:t>In developing this program, has</w:t>
      </w:r>
      <w:r w:rsidRPr="00497091">
        <w:rPr>
          <w:b/>
        </w:rPr>
        <w:t xml:space="preserve"> the Company </w:t>
      </w:r>
      <w:r>
        <w:rPr>
          <w:b/>
        </w:rPr>
        <w:t>addressed</w:t>
      </w:r>
      <w:r w:rsidRPr="00497091">
        <w:rPr>
          <w:b/>
        </w:rPr>
        <w:t xml:space="preserve"> the range of factors </w:t>
      </w:r>
      <w:r>
        <w:rPr>
          <w:b/>
        </w:rPr>
        <w:t>to be considered</w:t>
      </w:r>
      <w:r w:rsidRPr="00497091">
        <w:rPr>
          <w:b/>
        </w:rPr>
        <w:t xml:space="preserve"> </w:t>
      </w:r>
      <w:r>
        <w:rPr>
          <w:b/>
        </w:rPr>
        <w:t xml:space="preserve">by the Commission in evaluating advanced metering projects, as listed </w:t>
      </w:r>
      <w:r w:rsidRPr="00497091">
        <w:rPr>
          <w:b/>
        </w:rPr>
        <w:t>in the Commission’s “Interpretive and Policy Statement” in Docket No. UE-060649?</w:t>
      </w:r>
      <w:r>
        <w:rPr>
          <w:rStyle w:val="FootnoteReference"/>
          <w:b/>
        </w:rPr>
        <w:footnoteReference w:id="17"/>
      </w:r>
    </w:p>
    <w:p w:rsidR="00AE43A6" w:rsidRDefault="00D916F4" w:rsidP="003920F1">
      <w:pPr>
        <w:spacing w:line="480" w:lineRule="auto"/>
        <w:ind w:firstLine="720"/>
        <w:jc w:val="both"/>
      </w:pPr>
      <w:r>
        <w:t>A.</w:t>
      </w:r>
      <w:r>
        <w:tab/>
        <w:t>Yes, it has.  For factors such as meter and installation costs, and administrative savings, Avista has prepared estimates of the costs and expected benefits associated with the advanced metering program.  Avista has also specifically addressed among other issues, customer protection and privacy policies.</w:t>
      </w:r>
    </w:p>
    <w:p w:rsidR="00497091" w:rsidRPr="009860D5" w:rsidRDefault="00B04B86" w:rsidP="00AE43A6">
      <w:pPr>
        <w:spacing w:line="480" w:lineRule="auto"/>
        <w:ind w:firstLine="720"/>
        <w:jc w:val="both"/>
        <w:rPr>
          <w:b/>
        </w:rPr>
      </w:pPr>
      <w:r w:rsidRPr="009860D5">
        <w:rPr>
          <w:b/>
        </w:rPr>
        <w:t>Q.</w:t>
      </w:r>
      <w:r w:rsidRPr="009860D5">
        <w:rPr>
          <w:b/>
        </w:rPr>
        <w:tab/>
        <w:t>Can you p</w:t>
      </w:r>
      <w:r w:rsidR="00497091" w:rsidRPr="009860D5">
        <w:rPr>
          <w:b/>
        </w:rPr>
        <w:t xml:space="preserve">lease briefly summarize the benefits of </w:t>
      </w:r>
      <w:r w:rsidR="00EE15FA" w:rsidRPr="009860D5">
        <w:rPr>
          <w:b/>
        </w:rPr>
        <w:t>advanced metering,</w:t>
      </w:r>
      <w:r w:rsidR="00303DEE" w:rsidRPr="009860D5">
        <w:rPr>
          <w:b/>
        </w:rPr>
        <w:t xml:space="preserve"> as </w:t>
      </w:r>
      <w:r w:rsidR="00C74F3D" w:rsidRPr="009860D5">
        <w:rPr>
          <w:b/>
        </w:rPr>
        <w:t>detailed</w:t>
      </w:r>
      <w:r w:rsidR="003920F1">
        <w:rPr>
          <w:b/>
        </w:rPr>
        <w:t xml:space="preserve"> in the Company’s r</w:t>
      </w:r>
      <w:r w:rsidR="003920F1" w:rsidRPr="009860D5">
        <w:rPr>
          <w:b/>
        </w:rPr>
        <w:t>eport?</w:t>
      </w:r>
    </w:p>
    <w:p w:rsidR="008C74CA" w:rsidRPr="008C74CA" w:rsidRDefault="008C74CA" w:rsidP="008C74CA">
      <w:pPr>
        <w:spacing w:line="480" w:lineRule="auto"/>
        <w:ind w:firstLine="720"/>
        <w:jc w:val="both"/>
      </w:pPr>
      <w:r w:rsidRPr="008C74CA">
        <w:t>A.</w:t>
      </w:r>
      <w:r w:rsidRPr="008C74CA">
        <w:tab/>
        <w:t>Yes.  Customers will experience benefits that include improvements in service quality, customer experience and satisfaction, and a range of quantified financial benefits that more than offset the combined capital and operating expenses for the Project.   A brief description of these customer benefits is provided below:</w:t>
      </w:r>
    </w:p>
    <w:p w:rsidR="008C74CA" w:rsidRPr="008C74CA" w:rsidRDefault="008C74CA" w:rsidP="00900307">
      <w:pPr>
        <w:pStyle w:val="Default"/>
        <w:widowControl/>
        <w:spacing w:before="60" w:after="120" w:line="241" w:lineRule="atLeast"/>
        <w:ind w:left="540"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Improved Customer Service</w:t>
      </w:r>
    </w:p>
    <w:p w:rsidR="00900307" w:rsidRDefault="00900307"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rPr>
        <w:t>Increased customer privacy</w:t>
      </w:r>
      <w:r w:rsidR="00DA5AFE">
        <w:rPr>
          <w:rStyle w:val="A6"/>
          <w:rFonts w:ascii="Times New Roman" w:hAnsi="Times New Roman" w:cs="Times New Roman"/>
          <w:color w:val="auto"/>
          <w:sz w:val="24"/>
          <w:szCs w:val="24"/>
        </w:rPr>
        <w:t>;</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Streamlined billing inquiries;</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More accurate billing;</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Customer text alerts based on parameters they select;</w:t>
      </w:r>
      <w:r w:rsidR="00DA5AFE">
        <w:rPr>
          <w:rStyle w:val="A6"/>
          <w:rFonts w:ascii="Times New Roman" w:hAnsi="Times New Roman" w:cs="Times New Roman"/>
          <w:color w:val="auto"/>
          <w:sz w:val="24"/>
          <w:szCs w:val="24"/>
        </w:rPr>
        <w:t xml:space="preserve"> and</w:t>
      </w:r>
    </w:p>
    <w:p w:rsidR="008C74CA" w:rsidRPr="008C74CA" w:rsidRDefault="008C74CA" w:rsidP="00900307">
      <w:pPr>
        <w:pStyle w:val="Default"/>
        <w:widowControl/>
        <w:numPr>
          <w:ilvl w:val="0"/>
          <w:numId w:val="33"/>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Detailed energy usage data, including the opportunity to capture real-time energy use, which allows customers to better understand and manage their energy consumption.</w:t>
      </w:r>
    </w:p>
    <w:p w:rsidR="00DA5AFE" w:rsidRDefault="00DA5AFE"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p>
    <w:p w:rsidR="008C74CA" w:rsidRPr="008C74CA" w:rsidRDefault="008C74CA"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Platform for Future Service Options</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rPr>
        <w:t>Time-of-use and capacity-based pricing;</w:t>
      </w:r>
    </w:p>
    <w:p w:rsidR="008C74CA" w:rsidRPr="008C74CA" w:rsidRDefault="008C74CA" w:rsidP="00900307">
      <w:pPr>
        <w:pStyle w:val="Default"/>
        <w:numPr>
          <w:ilvl w:val="2"/>
          <w:numId w:val="26"/>
        </w:numPr>
        <w:ind w:left="990" w:hanging="200"/>
        <w:rPr>
          <w:rFonts w:ascii="Times New Roman" w:hAnsi="Times New Roman" w:cs="Times New Roman"/>
        </w:rPr>
      </w:pPr>
      <w:r w:rsidRPr="008C74CA">
        <w:rPr>
          <w:rFonts w:ascii="Times New Roman" w:hAnsi="Times New Roman" w:cs="Times New Roman"/>
        </w:rPr>
        <w:t>Demand-Response programs;</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sidRPr="008C74CA">
        <w:rPr>
          <w:rStyle w:val="A6"/>
          <w:rFonts w:ascii="Times New Roman" w:hAnsi="Times New Roman" w:cs="Times New Roman"/>
          <w:color w:val="auto"/>
          <w:sz w:val="24"/>
          <w:szCs w:val="24"/>
        </w:rPr>
        <w:t xml:space="preserve">Real-time integration of customer-owned distributed </w:t>
      </w:r>
      <w:r w:rsidR="00900307">
        <w:rPr>
          <w:rStyle w:val="A6"/>
          <w:rFonts w:ascii="Times New Roman" w:hAnsi="Times New Roman" w:cs="Times New Roman"/>
          <w:color w:val="auto"/>
          <w:sz w:val="24"/>
          <w:szCs w:val="24"/>
        </w:rPr>
        <w:t>generation</w:t>
      </w:r>
      <w:r w:rsidRPr="008C74CA">
        <w:rPr>
          <w:rStyle w:val="A6"/>
          <w:rFonts w:ascii="Times New Roman" w:hAnsi="Times New Roman" w:cs="Times New Roman"/>
          <w:color w:val="auto"/>
          <w:sz w:val="24"/>
          <w:szCs w:val="24"/>
        </w:rPr>
        <w:t xml:space="preserve"> at the distribution level;</w:t>
      </w:r>
    </w:p>
    <w:p w:rsidR="008C74CA" w:rsidRPr="008C74CA" w:rsidRDefault="008C74CA" w:rsidP="00900307">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sidRPr="008C74CA">
        <w:rPr>
          <w:rStyle w:val="A6"/>
          <w:rFonts w:ascii="Times New Roman" w:hAnsi="Times New Roman" w:cs="Times New Roman"/>
          <w:color w:val="auto"/>
          <w:sz w:val="24"/>
          <w:szCs w:val="24"/>
        </w:rPr>
        <w:t>Supports micro-grid and Smart Cities initiatives;</w:t>
      </w:r>
      <w:r w:rsidR="00DA5AFE">
        <w:rPr>
          <w:rStyle w:val="A6"/>
          <w:rFonts w:ascii="Times New Roman" w:hAnsi="Times New Roman" w:cs="Times New Roman"/>
          <w:color w:val="auto"/>
          <w:sz w:val="24"/>
          <w:szCs w:val="24"/>
        </w:rPr>
        <w:t xml:space="preserve"> and</w:t>
      </w:r>
    </w:p>
    <w:p w:rsidR="008C74CA" w:rsidRPr="00DA5AFE" w:rsidRDefault="00900307" w:rsidP="00DA5AFE">
      <w:pPr>
        <w:pStyle w:val="Pa8"/>
        <w:numPr>
          <w:ilvl w:val="2"/>
          <w:numId w:val="26"/>
        </w:numPr>
        <w:spacing w:before="80" w:line="240" w:lineRule="auto"/>
        <w:ind w:left="990" w:right="260" w:hanging="200"/>
        <w:jc w:val="both"/>
        <w:rPr>
          <w:rStyle w:val="A6"/>
          <w:rFonts w:ascii="Times New Roman" w:hAnsi="Times New Roman" w:cs="Times New Roman"/>
          <w:sz w:val="24"/>
          <w:szCs w:val="24"/>
        </w:rPr>
      </w:pPr>
      <w:r>
        <w:rPr>
          <w:rStyle w:val="A6"/>
          <w:rFonts w:ascii="Times New Roman" w:hAnsi="Times New Roman" w:cs="Times New Roman"/>
          <w:color w:val="auto"/>
          <w:sz w:val="24"/>
          <w:szCs w:val="24"/>
        </w:rPr>
        <w:t>Creates customer</w:t>
      </w:r>
      <w:r w:rsidR="008C74CA" w:rsidRPr="008C74CA">
        <w:rPr>
          <w:rStyle w:val="A6"/>
          <w:rFonts w:ascii="Times New Roman" w:hAnsi="Times New Roman" w:cs="Times New Roman"/>
          <w:color w:val="auto"/>
          <w:sz w:val="24"/>
          <w:szCs w:val="24"/>
        </w:rPr>
        <w:t xml:space="preserve"> value through</w:t>
      </w:r>
      <w:r>
        <w:rPr>
          <w:rStyle w:val="A6"/>
          <w:rFonts w:ascii="Times New Roman" w:hAnsi="Times New Roman" w:cs="Times New Roman"/>
          <w:color w:val="auto"/>
          <w:sz w:val="24"/>
          <w:szCs w:val="24"/>
        </w:rPr>
        <w:t xml:space="preserve"> added</w:t>
      </w:r>
      <w:r w:rsidR="008C74CA" w:rsidRPr="008C74CA">
        <w:rPr>
          <w:rStyle w:val="A6"/>
          <w:rFonts w:ascii="Times New Roman" w:hAnsi="Times New Roman" w:cs="Times New Roman"/>
          <w:color w:val="auto"/>
          <w:sz w:val="24"/>
          <w:szCs w:val="24"/>
        </w:rPr>
        <w:t xml:space="preserve"> data analytics</w:t>
      </w:r>
      <w:r w:rsidR="00DA5AFE">
        <w:rPr>
          <w:rStyle w:val="A6"/>
          <w:rFonts w:ascii="Times New Roman" w:hAnsi="Times New Roman" w:cs="Times New Roman"/>
          <w:color w:val="auto"/>
          <w:sz w:val="24"/>
          <w:szCs w:val="24"/>
        </w:rPr>
        <w:t>.</w:t>
      </w:r>
    </w:p>
    <w:p w:rsidR="008C74CA" w:rsidRPr="008C74CA" w:rsidRDefault="008C74CA" w:rsidP="00900307">
      <w:pPr>
        <w:pStyle w:val="Default"/>
        <w:widowControl/>
        <w:spacing w:before="60" w:line="241" w:lineRule="atLeast"/>
        <w:ind w:left="990" w:right="260"/>
        <w:jc w:val="both"/>
        <w:rPr>
          <w:rStyle w:val="A6"/>
          <w:rFonts w:ascii="Times New Roman" w:hAnsi="Times New Roman" w:cs="Times New Roman"/>
          <w:color w:val="auto"/>
          <w:sz w:val="24"/>
          <w:szCs w:val="24"/>
        </w:rPr>
      </w:pPr>
    </w:p>
    <w:p w:rsidR="008C74CA" w:rsidRPr="008C74CA" w:rsidRDefault="008C74CA" w:rsidP="00900307">
      <w:pPr>
        <w:pStyle w:val="Default"/>
        <w:widowControl/>
        <w:spacing w:before="60" w:after="120" w:line="241" w:lineRule="atLeast"/>
        <w:ind w:left="547" w:right="259"/>
        <w:jc w:val="both"/>
        <w:rPr>
          <w:rStyle w:val="A6"/>
          <w:rFonts w:ascii="Times New Roman" w:hAnsi="Times New Roman" w:cs="Times New Roman"/>
          <w:b/>
          <w:color w:val="auto"/>
          <w:sz w:val="24"/>
          <w:szCs w:val="24"/>
          <w:u w:val="single"/>
        </w:rPr>
      </w:pPr>
      <w:r w:rsidRPr="008C74CA">
        <w:rPr>
          <w:rStyle w:val="A6"/>
          <w:rFonts w:ascii="Times New Roman" w:hAnsi="Times New Roman" w:cs="Times New Roman"/>
          <w:b/>
          <w:color w:val="auto"/>
          <w:sz w:val="24"/>
          <w:szCs w:val="24"/>
          <w:u w:val="single"/>
        </w:rPr>
        <w:t>Quantified Financial Benefits</w:t>
      </w:r>
    </w:p>
    <w:p w:rsidR="008C74CA" w:rsidRPr="008C74CA" w:rsidRDefault="00900307"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Automation</w:t>
      </w:r>
      <w:r w:rsidR="008C74CA" w:rsidRPr="008C74CA">
        <w:rPr>
          <w:rStyle w:val="A6"/>
          <w:rFonts w:ascii="Times New Roman" w:hAnsi="Times New Roman" w:cs="Times New Roman"/>
          <w:color w:val="auto"/>
          <w:sz w:val="24"/>
          <w:szCs w:val="24"/>
          <w:u w:val="single"/>
        </w:rPr>
        <w:t xml:space="preserve"> of manual meter reading</w:t>
      </w:r>
      <w:r w:rsidR="008C74CA" w:rsidRPr="008C74CA">
        <w:rPr>
          <w:rStyle w:val="A6"/>
          <w:rFonts w:ascii="Times New Roman" w:hAnsi="Times New Roman" w:cs="Times New Roman"/>
          <w:color w:val="auto"/>
          <w:sz w:val="24"/>
          <w:szCs w:val="24"/>
        </w:rPr>
        <w:t xml:space="preserve"> – provides savings </w:t>
      </w:r>
      <w:r>
        <w:rPr>
          <w:rStyle w:val="A6"/>
          <w:rFonts w:ascii="Times New Roman" w:hAnsi="Times New Roman" w:cs="Times New Roman"/>
          <w:color w:val="auto"/>
          <w:sz w:val="24"/>
          <w:szCs w:val="24"/>
        </w:rPr>
        <w:t>by</w:t>
      </w:r>
      <w:r w:rsidR="008C74CA" w:rsidRPr="008C74CA">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xml:space="preserve">eliminating the costs of manual </w:t>
      </w:r>
      <w:r w:rsidR="008C74CA" w:rsidRPr="008C74CA">
        <w:rPr>
          <w:rStyle w:val="A6"/>
          <w:rFonts w:ascii="Times New Roman" w:hAnsi="Times New Roman" w:cs="Times New Roman"/>
          <w:color w:val="auto"/>
          <w:sz w:val="24"/>
          <w:szCs w:val="24"/>
        </w:rPr>
        <w:t>meter reading.</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Remote service connectivity</w:t>
      </w:r>
      <w:r w:rsidRPr="008C74CA">
        <w:rPr>
          <w:rStyle w:val="A6"/>
          <w:rFonts w:ascii="Times New Roman" w:hAnsi="Times New Roman" w:cs="Times New Roman"/>
          <w:color w:val="auto"/>
          <w:sz w:val="24"/>
          <w:szCs w:val="24"/>
        </w:rPr>
        <w:t xml:space="preserve"> – provides savings by eliminating field service trips for service disconnects and reconnects, and significantly shortens the time required to reconnect service.</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Customer energy efficiency</w:t>
      </w:r>
      <w:r w:rsidRPr="008C74CA">
        <w:rPr>
          <w:rStyle w:val="A6"/>
          <w:rFonts w:ascii="Times New Roman" w:hAnsi="Times New Roman" w:cs="Times New Roman"/>
          <w:color w:val="auto"/>
          <w:sz w:val="24"/>
          <w:szCs w:val="24"/>
        </w:rPr>
        <w:t xml:space="preserve"> – when coupled with energy conservation tips, having detailed use data enables the customer to implement cost effective efficiency measures.</w:t>
      </w:r>
    </w:p>
    <w:p w:rsidR="008C74CA" w:rsidRPr="008C74CA" w:rsidRDefault="008C74CA" w:rsidP="00900307">
      <w:pPr>
        <w:pStyle w:val="Pa7"/>
        <w:numPr>
          <w:ilvl w:val="2"/>
          <w:numId w:val="26"/>
        </w:numPr>
        <w:spacing w:before="60"/>
        <w:ind w:left="990" w:right="260" w:hanging="180"/>
        <w:jc w:val="both"/>
        <w:rPr>
          <w:rStyle w:val="A6"/>
          <w:rFonts w:ascii="Times New Roman" w:hAnsi="Times New Roman" w:cs="Times New Roman"/>
          <w:sz w:val="24"/>
          <w:szCs w:val="24"/>
        </w:rPr>
      </w:pPr>
      <w:r w:rsidRPr="008C74CA">
        <w:rPr>
          <w:rFonts w:ascii="Times New Roman" w:hAnsi="Times New Roman" w:cs="Times New Roman"/>
          <w:u w:val="single"/>
        </w:rPr>
        <w:t>Distribution system efficiency</w:t>
      </w:r>
      <w:r w:rsidRPr="008C74CA">
        <w:rPr>
          <w:rStyle w:val="A6"/>
          <w:rFonts w:ascii="Times New Roman" w:hAnsi="Times New Roman" w:cs="Times New Roman"/>
          <w:sz w:val="24"/>
          <w:szCs w:val="24"/>
          <w:u w:val="single"/>
        </w:rPr>
        <w:t xml:space="preserve"> </w:t>
      </w:r>
      <w:r w:rsidRPr="008C74CA">
        <w:rPr>
          <w:rStyle w:val="A6"/>
          <w:rFonts w:ascii="Times New Roman" w:hAnsi="Times New Roman" w:cs="Times New Roman"/>
          <w:sz w:val="24"/>
          <w:szCs w:val="24"/>
        </w:rPr>
        <w:t>– allows the utility to reduce the amount of electricity required to maintain the required line voltage along each feeder.</w:t>
      </w:r>
    </w:p>
    <w:p w:rsidR="008C74CA" w:rsidRPr="008C74CA" w:rsidRDefault="008C74CA" w:rsidP="00900307">
      <w:pPr>
        <w:pStyle w:val="Default"/>
        <w:widowControl/>
        <w:numPr>
          <w:ilvl w:val="2"/>
          <w:numId w:val="26"/>
        </w:numPr>
        <w:spacing w:before="60" w:line="241" w:lineRule="atLeast"/>
        <w:ind w:left="990" w:right="260" w:hanging="180"/>
        <w:jc w:val="both"/>
        <w:rPr>
          <w:rStyle w:val="A6"/>
          <w:rFonts w:ascii="Times New Roman" w:hAnsi="Times New Roman" w:cs="Times New Roman"/>
          <w:color w:val="auto"/>
          <w:sz w:val="24"/>
          <w:szCs w:val="24"/>
        </w:rPr>
      </w:pPr>
      <w:r w:rsidRPr="008C74CA">
        <w:rPr>
          <w:rStyle w:val="A6"/>
          <w:rFonts w:ascii="Times New Roman" w:hAnsi="Times New Roman" w:cs="Times New Roman"/>
          <w:color w:val="auto"/>
          <w:sz w:val="24"/>
          <w:szCs w:val="24"/>
          <w:u w:val="single"/>
        </w:rPr>
        <w:t>Reduced outage times</w:t>
      </w:r>
      <w:r w:rsidRPr="008C74CA">
        <w:rPr>
          <w:rStyle w:val="A6"/>
          <w:rFonts w:ascii="Times New Roman" w:hAnsi="Times New Roman" w:cs="Times New Roman"/>
          <w:color w:val="auto"/>
          <w:sz w:val="24"/>
          <w:szCs w:val="24"/>
        </w:rPr>
        <w:t xml:space="preserve"> – </w:t>
      </w:r>
      <w:r w:rsidRPr="008C74CA">
        <w:rPr>
          <w:rStyle w:val="A6"/>
          <w:rFonts w:ascii="Times New Roman" w:hAnsi="Times New Roman" w:cs="Times New Roman"/>
          <w:sz w:val="24"/>
          <w:szCs w:val="24"/>
        </w:rPr>
        <w:t xml:space="preserve">integrates with the outage management system to provide earlier notification of outages and greater visibility of </w:t>
      </w:r>
      <w:r w:rsidR="00900307">
        <w:rPr>
          <w:rStyle w:val="A6"/>
          <w:rFonts w:ascii="Times New Roman" w:hAnsi="Times New Roman" w:cs="Times New Roman"/>
          <w:sz w:val="24"/>
          <w:szCs w:val="24"/>
        </w:rPr>
        <w:t xml:space="preserve">overall </w:t>
      </w:r>
      <w:r w:rsidRPr="008C74CA">
        <w:rPr>
          <w:rStyle w:val="A6"/>
          <w:rFonts w:ascii="Times New Roman" w:hAnsi="Times New Roman" w:cs="Times New Roman"/>
          <w:sz w:val="24"/>
          <w:szCs w:val="24"/>
        </w:rPr>
        <w:t xml:space="preserve">system outages that enables more efficient outage restoration and shorter outage duration. </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Reduced energy theft and unbilled usage</w:t>
      </w:r>
      <w:r w:rsidRPr="008C74CA">
        <w:rPr>
          <w:rFonts w:ascii="Times New Roman" w:hAnsi="Times New Roman" w:cs="Times New Roman"/>
          <w:color w:val="auto"/>
        </w:rPr>
        <w:t xml:space="preserve"> – </w:t>
      </w:r>
      <w:r w:rsidRPr="008C74CA">
        <w:rPr>
          <w:rStyle w:val="A6"/>
          <w:rFonts w:ascii="Times New Roman" w:hAnsi="Times New Roman" w:cs="Times New Roman"/>
          <w:color w:val="auto"/>
          <w:sz w:val="24"/>
          <w:szCs w:val="24"/>
        </w:rPr>
        <w:t xml:space="preserve">helps to </w:t>
      </w:r>
      <w:r w:rsidRPr="008C74CA">
        <w:rPr>
          <w:rStyle w:val="A6"/>
          <w:rFonts w:ascii="Times New Roman" w:hAnsi="Times New Roman" w:cs="Times New Roman"/>
          <w:sz w:val="24"/>
          <w:szCs w:val="24"/>
        </w:rPr>
        <w:t>identify</w:t>
      </w:r>
      <w:r w:rsidRPr="008C74CA">
        <w:rPr>
          <w:rStyle w:val="A6"/>
          <w:rFonts w:ascii="Times New Roman" w:hAnsi="Times New Roman" w:cs="Times New Roman"/>
          <w:color w:val="auto"/>
          <w:sz w:val="24"/>
          <w:szCs w:val="24"/>
        </w:rPr>
        <w:t xml:space="preserve"> cases of energy theft and reduce unbilled energy usage.</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Billing accuracy</w:t>
      </w:r>
      <w:r w:rsidRPr="008C74CA">
        <w:rPr>
          <w:rFonts w:ascii="Times New Roman" w:hAnsi="Times New Roman" w:cs="Times New Roman"/>
          <w:color w:val="auto"/>
        </w:rPr>
        <w:t xml:space="preserve"> – </w:t>
      </w:r>
      <w:r w:rsidRPr="008C74CA">
        <w:rPr>
          <w:rStyle w:val="A6"/>
          <w:rFonts w:ascii="Times New Roman" w:hAnsi="Times New Roman" w:cs="Times New Roman"/>
          <w:sz w:val="24"/>
          <w:szCs w:val="24"/>
        </w:rPr>
        <w:t>provides greater accuracy than manual meter reading and eliminates the need to estimate bills.</w:t>
      </w:r>
    </w:p>
    <w:p w:rsidR="008C74CA" w:rsidRPr="008C74CA" w:rsidRDefault="008C74CA" w:rsidP="00900307">
      <w:pPr>
        <w:pStyle w:val="Default"/>
        <w:widowControl/>
        <w:numPr>
          <w:ilvl w:val="2"/>
          <w:numId w:val="26"/>
        </w:numPr>
        <w:spacing w:before="60" w:line="241" w:lineRule="atLeast"/>
        <w:ind w:left="990" w:right="260" w:hanging="180"/>
        <w:jc w:val="both"/>
        <w:rPr>
          <w:rFonts w:ascii="Times New Roman" w:hAnsi="Times New Roman" w:cs="Times New Roman"/>
          <w:color w:val="auto"/>
        </w:rPr>
      </w:pPr>
      <w:r w:rsidRPr="008C74CA">
        <w:rPr>
          <w:rFonts w:ascii="Times New Roman" w:hAnsi="Times New Roman" w:cs="Times New Roman"/>
          <w:color w:val="auto"/>
          <w:u w:val="single"/>
        </w:rPr>
        <w:t>More cost-effective utility system studies</w:t>
      </w:r>
      <w:r w:rsidRPr="008C74CA">
        <w:rPr>
          <w:rFonts w:ascii="Times New Roman" w:hAnsi="Times New Roman" w:cs="Times New Roman"/>
          <w:color w:val="auto"/>
        </w:rPr>
        <w:t xml:space="preserve"> – provides better data and lowers the cost of performing various system studies.</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t>Q.</w:t>
      </w:r>
      <w:r w:rsidRPr="00BA1900">
        <w:rPr>
          <w:b/>
        </w:rPr>
        <w:tab/>
        <w:t xml:space="preserve">What </w:t>
      </w:r>
      <w:r>
        <w:rPr>
          <w:b/>
        </w:rPr>
        <w:t>is the estimate</w:t>
      </w:r>
      <w:r w:rsidRPr="00BA1900">
        <w:rPr>
          <w:b/>
        </w:rPr>
        <w:t xml:space="preserve"> of the overall project cost?</w:t>
      </w:r>
    </w:p>
    <w:p w:rsidR="004E6AD4" w:rsidRDefault="00AE43A6" w:rsidP="004E6AD4">
      <w:pPr>
        <w:spacing w:line="480" w:lineRule="auto"/>
        <w:ind w:firstLine="720"/>
        <w:jc w:val="both"/>
      </w:pPr>
      <w:r>
        <w:t>A.</w:t>
      </w:r>
      <w:r>
        <w:tab/>
      </w:r>
      <w:r w:rsidR="00622208" w:rsidRPr="00861D2A">
        <w:t xml:space="preserve">Avista </w:t>
      </w:r>
      <w:r w:rsidR="00861D2A">
        <w:t>has continued to update</w:t>
      </w:r>
      <w:r w:rsidR="00622208" w:rsidRPr="00861D2A">
        <w:t xml:space="preserve"> its estimates of the costs of deployment, which reflect up-to-date information on the capital and operating expenses required to support the system and </w:t>
      </w:r>
      <w:r w:rsidR="00861D2A">
        <w:t xml:space="preserve">to </w:t>
      </w:r>
      <w:r w:rsidR="00622208" w:rsidRPr="00861D2A">
        <w:t>achieve the expected benefits for our Washington customers.</w:t>
      </w:r>
      <w:r w:rsidR="00622208" w:rsidRPr="00622208">
        <w:t xml:space="preserve">  Though Avista has not </w:t>
      </w:r>
      <w:r w:rsidR="00DA5AFE">
        <w:t xml:space="preserve">yet </w:t>
      </w:r>
      <w:r w:rsidR="00622208" w:rsidRPr="00622208">
        <w:t xml:space="preserve">executed any primary vendor contracts for infrastructure or </w:t>
      </w:r>
      <w:r w:rsidR="00622208" w:rsidRPr="00622208">
        <w:lastRenderedPageBreak/>
        <w:t xml:space="preserve">services required for the Project, we have received pricing for many components from vendors responding to the Company’s formal Requests for Proposals (“RFP”).  Better understanding the system specifications, initial vendor pricing, and Avista’s labor requirements has allowed us estimate costs with increased confidence. The </w:t>
      </w:r>
      <w:r w:rsidR="00861D2A">
        <w:t>Company’s current estimate</w:t>
      </w:r>
      <w:r w:rsidR="000D0226">
        <w:t>s</w:t>
      </w:r>
      <w:r w:rsidR="00861D2A">
        <w:t xml:space="preserve"> of the total</w:t>
      </w:r>
      <w:r w:rsidR="00622208" w:rsidRPr="00622208">
        <w:t xml:space="preserve"> capital cost of </w:t>
      </w:r>
      <w:r w:rsidR="00861D2A">
        <w:t>Project</w:t>
      </w:r>
      <w:r w:rsidR="00622208" w:rsidRPr="00622208">
        <w:t xml:space="preserve"> </w:t>
      </w:r>
      <w:r w:rsidR="000D0226">
        <w:t>and the total operating expense is $166.7 million</w:t>
      </w:r>
      <w:r w:rsidR="00622208" w:rsidRPr="00622208">
        <w:t xml:space="preserve"> and </w:t>
      </w:r>
      <w:r w:rsidR="004E6AD4">
        <w:t>$</w:t>
      </w:r>
      <w:r w:rsidR="000D0226">
        <w:t>123.4</w:t>
      </w:r>
      <w:r w:rsidR="00622208" w:rsidRPr="00622208">
        <w:t xml:space="preserve"> million, </w:t>
      </w:r>
      <w:r w:rsidR="000D0226">
        <w:t xml:space="preserve">respectively, </w:t>
      </w:r>
      <w:r w:rsidR="00622208" w:rsidRPr="00622208">
        <w:t>both on a cash basis.  Capital and operating costs for major components of the AMI sys</w:t>
      </w:r>
      <w:r w:rsidR="00DC04A9">
        <w:t>tem are provided in Table No. 1</w:t>
      </w:r>
      <w:r w:rsidR="00271340">
        <w:t>, below.</w:t>
      </w:r>
    </w:p>
    <w:p w:rsidR="00622208" w:rsidRDefault="00DC04A9" w:rsidP="00D92398">
      <w:pPr>
        <w:jc w:val="both"/>
        <w:rPr>
          <w:b/>
        </w:rPr>
      </w:pPr>
      <w:r>
        <w:rPr>
          <w:b/>
          <w:u w:val="single"/>
        </w:rPr>
        <w:t>Table No. 1</w:t>
      </w:r>
      <w:r w:rsidR="001B5698" w:rsidRPr="001B5698">
        <w:rPr>
          <w:b/>
        </w:rPr>
        <w:t>:</w:t>
      </w:r>
      <w:r w:rsidR="00271340">
        <w:rPr>
          <w:b/>
        </w:rPr>
        <w:t xml:space="preserve"> </w:t>
      </w:r>
      <w:r w:rsidR="001B5698">
        <w:rPr>
          <w:b/>
        </w:rPr>
        <w:t>E</w:t>
      </w:r>
      <w:r w:rsidR="00D92398" w:rsidRPr="00D92398">
        <w:rPr>
          <w:b/>
        </w:rPr>
        <w:t xml:space="preserve">stimated </w:t>
      </w:r>
      <w:r w:rsidR="001B5698">
        <w:rPr>
          <w:b/>
        </w:rPr>
        <w:t>C</w:t>
      </w:r>
      <w:r w:rsidR="00D92398" w:rsidRPr="00D92398">
        <w:rPr>
          <w:b/>
        </w:rPr>
        <w:t xml:space="preserve">apital </w:t>
      </w:r>
      <w:r w:rsidR="001B5698">
        <w:rPr>
          <w:b/>
        </w:rPr>
        <w:t>I</w:t>
      </w:r>
      <w:r w:rsidR="00D92398" w:rsidRPr="00D92398">
        <w:rPr>
          <w:b/>
        </w:rPr>
        <w:t xml:space="preserve">nvestment and </w:t>
      </w:r>
      <w:r w:rsidR="001B5698">
        <w:rPr>
          <w:b/>
        </w:rPr>
        <w:t>O</w:t>
      </w:r>
      <w:r w:rsidR="00D92398" w:rsidRPr="00D92398">
        <w:rPr>
          <w:b/>
        </w:rPr>
        <w:t xml:space="preserve">perating </w:t>
      </w:r>
      <w:r w:rsidR="001B5698">
        <w:rPr>
          <w:b/>
        </w:rPr>
        <w:t>E</w:t>
      </w:r>
      <w:r w:rsidR="00D92398" w:rsidRPr="00D92398">
        <w:rPr>
          <w:b/>
        </w:rPr>
        <w:t xml:space="preserve">xpense </w:t>
      </w:r>
      <w:r w:rsidR="001B5698">
        <w:rPr>
          <w:b/>
        </w:rPr>
        <w:t xml:space="preserve">- </w:t>
      </w:r>
      <w:r w:rsidR="00D92398" w:rsidRPr="00D92398">
        <w:rPr>
          <w:b/>
        </w:rPr>
        <w:t xml:space="preserve">Washington Advanced Metering </w:t>
      </w:r>
      <w:r w:rsidR="001B5698">
        <w:rPr>
          <w:b/>
        </w:rPr>
        <w:t xml:space="preserve">Infrastructure </w:t>
      </w:r>
      <w:r w:rsidR="00D92398" w:rsidRPr="00D92398">
        <w:rPr>
          <w:b/>
        </w:rPr>
        <w:t>Project.</w:t>
      </w:r>
      <w:r w:rsidR="001B5698">
        <w:rPr>
          <w:b/>
        </w:rPr>
        <w:t xml:space="preserve"> ($ millions)</w:t>
      </w:r>
    </w:p>
    <w:p w:rsidR="00D92398" w:rsidRPr="00622208" w:rsidRDefault="00D92398" w:rsidP="00D92398">
      <w:pPr>
        <w:jc w:val="both"/>
        <w:rPr>
          <w:b/>
          <w:u w:val="single"/>
        </w:rPr>
      </w:pP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D837C5" w:rsidRPr="0016489A" w:rsidTr="0086356E">
        <w:trPr>
          <w:cantSplit/>
          <w:trHeight w:hRule="exact" w:val="661"/>
        </w:trPr>
        <w:tc>
          <w:tcPr>
            <w:tcW w:w="3854" w:type="dxa"/>
            <w:shd w:val="clear" w:color="auto" w:fill="FFFFFF" w:themeFill="background1"/>
            <w:vAlign w:val="center"/>
          </w:tcPr>
          <w:p w:rsidR="00D837C5" w:rsidRPr="006641C3" w:rsidRDefault="00D837C5" w:rsidP="0086356E">
            <w:pPr>
              <w:pStyle w:val="LarrysAMI"/>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D837C5" w:rsidRDefault="00D837C5" w:rsidP="0086356E">
            <w:pPr>
              <w:pStyle w:val="LarrysAMI"/>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D837C5" w:rsidRPr="006641C3" w:rsidRDefault="00D837C5" w:rsidP="0086356E">
            <w:pPr>
              <w:pStyle w:val="LarrysAMI"/>
              <w:framePr w:hSpace="0" w:wrap="auto" w:vAnchor="margin" w:hAnchor="text" w:xAlign="left" w:yAlign="inline"/>
              <w:ind w:left="-100"/>
            </w:pPr>
            <w:r>
              <w:t>(Cash Value)</w:t>
            </w:r>
          </w:p>
        </w:tc>
        <w:tc>
          <w:tcPr>
            <w:tcW w:w="2615" w:type="dxa"/>
            <w:shd w:val="clear" w:color="auto" w:fill="FFFFFF" w:themeFill="background1"/>
            <w:vAlign w:val="center"/>
          </w:tcPr>
          <w:p w:rsidR="00D837C5" w:rsidRDefault="00D837C5" w:rsidP="0086356E">
            <w:pPr>
              <w:pStyle w:val="LarrysAMI"/>
              <w:framePr w:hSpace="0" w:wrap="auto" w:vAnchor="margin" w:hAnchor="text" w:xAlign="left" w:yAlign="inline"/>
              <w:ind w:left="-100"/>
              <w:rPr>
                <w:spacing w:val="1"/>
              </w:rPr>
            </w:pPr>
            <w:r>
              <w:rPr>
                <w:spacing w:val="1"/>
              </w:rPr>
              <w:t>Total Operating Expense</w:t>
            </w:r>
          </w:p>
          <w:p w:rsidR="00D837C5" w:rsidRPr="00565A94" w:rsidRDefault="00D837C5" w:rsidP="0086356E">
            <w:pPr>
              <w:pStyle w:val="LarrysAMI"/>
              <w:framePr w:hSpace="0" w:wrap="auto" w:vAnchor="margin" w:hAnchor="text" w:xAlign="left" w:yAlign="inline"/>
              <w:ind w:left="-100"/>
              <w:rPr>
                <w:spacing w:val="1"/>
              </w:rPr>
            </w:pPr>
            <w:r>
              <w:rPr>
                <w:spacing w:val="1"/>
              </w:rPr>
              <w:t>(Cash Value)</w:t>
            </w:r>
          </w:p>
        </w:tc>
      </w:tr>
      <w:tr w:rsidR="00D837C5" w:rsidRPr="0016489A" w:rsidTr="0086356E">
        <w:trPr>
          <w:cantSplit/>
          <w:trHeight w:hRule="exact" w:val="408"/>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Meter Data Management</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$12.0</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$18.0</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Head End Systems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$12.8</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$20.3</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Collector Infrastructure</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$31.7</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$29.0</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Data Analytics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$5.1</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$19.1</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Meter Deployment</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$100.4</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$12.0</w:t>
            </w:r>
          </w:p>
        </w:tc>
      </w:tr>
      <w:tr w:rsidR="00D837C5" w:rsidRPr="0016489A" w:rsidTr="0086356E">
        <w:trPr>
          <w:cantSplit/>
          <w:trHeight w:hRule="exact" w:val="357"/>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Energy Efficiency</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$4.7</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$6.4</w:t>
            </w:r>
          </w:p>
        </w:tc>
      </w:tr>
      <w:tr w:rsidR="00D837C5" w:rsidRPr="0016489A" w:rsidTr="0086356E">
        <w:trPr>
          <w:cantSplit/>
          <w:trHeight w:hRule="exact" w:val="390"/>
        </w:trPr>
        <w:tc>
          <w:tcPr>
            <w:tcW w:w="3854" w:type="dxa"/>
            <w:vAlign w:val="center"/>
          </w:tcPr>
          <w:p w:rsidR="00D837C5" w:rsidRPr="001B5698" w:rsidRDefault="00D837C5" w:rsidP="0086356E">
            <w:pPr>
              <w:pStyle w:val="LarrysAMI"/>
              <w:framePr w:hSpace="0" w:wrap="auto" w:vAnchor="margin" w:hAnchor="text" w:xAlign="left" w:yAlign="inline"/>
              <w:jc w:val="left"/>
              <w:rPr>
                <w:b w:val="0"/>
                <w:szCs w:val="22"/>
              </w:rPr>
            </w:pPr>
            <w:r w:rsidRPr="001B5698">
              <w:rPr>
                <w:b w:val="0"/>
                <w:szCs w:val="22"/>
              </w:rPr>
              <w:t xml:space="preserve">  Regulatory Process</w:t>
            </w:r>
          </w:p>
        </w:tc>
        <w:tc>
          <w:tcPr>
            <w:tcW w:w="2812"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$0.0</w:t>
            </w:r>
          </w:p>
        </w:tc>
        <w:tc>
          <w:tcPr>
            <w:tcW w:w="2615" w:type="dxa"/>
            <w:vAlign w:val="center"/>
          </w:tcPr>
          <w:p w:rsidR="00D837C5" w:rsidRPr="001B5698" w:rsidRDefault="00D837C5" w:rsidP="001B5698">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$18.6</w:t>
            </w:r>
          </w:p>
        </w:tc>
      </w:tr>
      <w:tr w:rsidR="00D837C5" w:rsidRPr="008D3228" w:rsidTr="0086356E">
        <w:trPr>
          <w:cantSplit/>
          <w:trHeight w:hRule="exact" w:val="435"/>
        </w:trPr>
        <w:tc>
          <w:tcPr>
            <w:tcW w:w="3854" w:type="dxa"/>
            <w:vAlign w:val="center"/>
          </w:tcPr>
          <w:p w:rsidR="00D837C5" w:rsidRPr="001B5698" w:rsidRDefault="00D837C5" w:rsidP="0086356E">
            <w:pPr>
              <w:pStyle w:val="LarrysAMI"/>
              <w:framePr w:hSpace="0" w:wrap="auto" w:vAnchor="margin" w:hAnchor="text" w:xAlign="left" w:yAlign="inline"/>
              <w:jc w:val="left"/>
              <w:rPr>
                <w:szCs w:val="22"/>
              </w:rPr>
            </w:pPr>
            <w:r w:rsidRPr="001B5698">
              <w:rPr>
                <w:spacing w:val="3"/>
                <w:szCs w:val="22"/>
              </w:rPr>
              <w:t xml:space="preserve">  Totals</w:t>
            </w:r>
          </w:p>
        </w:tc>
        <w:tc>
          <w:tcPr>
            <w:tcW w:w="2812" w:type="dxa"/>
            <w:vAlign w:val="center"/>
          </w:tcPr>
          <w:p w:rsidR="00D837C5" w:rsidRPr="001B5698" w:rsidRDefault="00D837C5" w:rsidP="001B5698">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$166.7</w:t>
            </w:r>
          </w:p>
        </w:tc>
        <w:tc>
          <w:tcPr>
            <w:tcW w:w="2615" w:type="dxa"/>
            <w:vAlign w:val="center"/>
          </w:tcPr>
          <w:p w:rsidR="00D837C5" w:rsidRPr="001B5698" w:rsidRDefault="00D837C5" w:rsidP="001B5698">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$123.4</w:t>
            </w:r>
          </w:p>
        </w:tc>
      </w:tr>
    </w:tbl>
    <w:p w:rsidR="00DC04A9" w:rsidRDefault="00DC04A9" w:rsidP="00622208">
      <w:pPr>
        <w:spacing w:line="480" w:lineRule="auto"/>
        <w:jc w:val="both"/>
      </w:pPr>
    </w:p>
    <w:p w:rsidR="00622208" w:rsidRDefault="00622208" w:rsidP="00DC04A9">
      <w:pPr>
        <w:spacing w:line="480" w:lineRule="auto"/>
        <w:ind w:firstLine="720"/>
        <w:jc w:val="both"/>
      </w:pPr>
      <w:r w:rsidRPr="00945074">
        <w:t>Detailed information on the activities comprising these cost categories, their expected duration, contract and labor requirements, and estimated costs are provided in Section VI and Appendix A of the Company’s advanced metering bus</w:t>
      </w:r>
      <w:r w:rsidR="00E65615">
        <w:t>iness case, Exhibit No.___(</w:t>
      </w:r>
      <w:proofErr w:type="spellStart"/>
      <w:r w:rsidR="00E65615">
        <w:t>HRL</w:t>
      </w:r>
      <w:proofErr w:type="spellEnd"/>
      <w:r w:rsidR="00E65615">
        <w:t>-3</w:t>
      </w:r>
      <w:r w:rsidRPr="00945074">
        <w:t>).</w:t>
      </w:r>
      <w:r>
        <w:t xml:space="preserve">  </w:t>
      </w:r>
    </w:p>
    <w:p w:rsidR="00622208" w:rsidRPr="00622208" w:rsidRDefault="00622208" w:rsidP="00622208">
      <w:pPr>
        <w:spacing w:line="480" w:lineRule="auto"/>
        <w:ind w:firstLine="720"/>
        <w:jc w:val="both"/>
        <w:rPr>
          <w:b/>
        </w:rPr>
      </w:pPr>
      <w:r w:rsidRPr="00622208">
        <w:rPr>
          <w:b/>
        </w:rPr>
        <w:t xml:space="preserve">Q. </w:t>
      </w:r>
      <w:r w:rsidRPr="00622208">
        <w:rPr>
          <w:b/>
        </w:rPr>
        <w:tab/>
        <w:t>Has the Company estimated the financial value of the customer benefits that have been quantified for its cost-benefit analysis?</w:t>
      </w:r>
    </w:p>
    <w:p w:rsidR="00622208" w:rsidRDefault="00622208" w:rsidP="00622208">
      <w:pPr>
        <w:spacing w:line="480" w:lineRule="auto"/>
        <w:ind w:firstLine="720"/>
        <w:jc w:val="both"/>
      </w:pPr>
      <w:r w:rsidRPr="00622208">
        <w:lastRenderedPageBreak/>
        <w:t xml:space="preserve">A. </w:t>
      </w:r>
      <w:r w:rsidRPr="00622208">
        <w:tab/>
        <w:t xml:space="preserve">Yes, it has.  As briefly noted above, the Project will provide a range of benefits that will deliver financial value to our customers. These quantified benefits </w:t>
      </w:r>
      <w:r w:rsidR="00900307">
        <w:t>are grouped by</w:t>
      </w:r>
      <w:r w:rsidRPr="00622208">
        <w:t xml:space="preserve"> </w:t>
      </w:r>
      <w:r w:rsidR="00900307">
        <w:t>category as</w:t>
      </w:r>
      <w:r w:rsidR="00DC04A9">
        <w:t xml:space="preserve"> listed in Table No. 2</w:t>
      </w:r>
      <w:r w:rsidRPr="00622208">
        <w:t xml:space="preserve">, below.  The </w:t>
      </w:r>
      <w:r w:rsidR="0013210E">
        <w:t>total</w:t>
      </w:r>
      <w:r w:rsidRPr="00622208">
        <w:t xml:space="preserve"> cash </w:t>
      </w:r>
      <w:r w:rsidR="0013459B">
        <w:t xml:space="preserve">value </w:t>
      </w:r>
      <w:r w:rsidR="0013210E">
        <w:t xml:space="preserve">and the total present value </w:t>
      </w:r>
      <w:r w:rsidR="0013459B">
        <w:t xml:space="preserve">of these benefits </w:t>
      </w:r>
      <w:r w:rsidRPr="00622208">
        <w:t>over the Project lifecycle is $510.7 million</w:t>
      </w:r>
      <w:r w:rsidR="0013210E">
        <w:t xml:space="preserve"> and $241.7 million, respectively</w:t>
      </w:r>
      <w:r w:rsidRPr="00622208">
        <w:t>.  Additional detail on the descriptions, estimates of the value, and the timing of realizing these benefits, is provided in Section VII, and in Appendix B of the Project bus</w:t>
      </w:r>
      <w:r w:rsidR="00E65615">
        <w:t>iness case, Exhibit No.___(</w:t>
      </w:r>
      <w:proofErr w:type="spellStart"/>
      <w:r w:rsidR="00E65615">
        <w:t>HRL</w:t>
      </w:r>
      <w:proofErr w:type="spellEnd"/>
      <w:r w:rsidR="00E65615">
        <w:t>-3</w:t>
      </w:r>
      <w:r w:rsidRPr="00622208">
        <w:t>).</w:t>
      </w:r>
    </w:p>
    <w:p w:rsidR="00622208" w:rsidRDefault="00DC04A9" w:rsidP="0013459B">
      <w:pPr>
        <w:jc w:val="both"/>
        <w:rPr>
          <w:b/>
        </w:rPr>
      </w:pPr>
      <w:r w:rsidRPr="0013459B">
        <w:rPr>
          <w:b/>
          <w:u w:val="single"/>
        </w:rPr>
        <w:t>Table No. 2</w:t>
      </w:r>
      <w:r w:rsidR="001B5698" w:rsidRPr="001B5698">
        <w:rPr>
          <w:b/>
        </w:rPr>
        <w:t>:</w:t>
      </w:r>
      <w:r w:rsidR="0013459B" w:rsidRPr="0013459B">
        <w:rPr>
          <w:b/>
        </w:rPr>
        <w:t xml:space="preserve"> </w:t>
      </w:r>
      <w:r w:rsidR="001B5698">
        <w:rPr>
          <w:b/>
        </w:rPr>
        <w:t>Estimated</w:t>
      </w:r>
      <w:r w:rsidR="002E230D">
        <w:rPr>
          <w:b/>
        </w:rPr>
        <w:t xml:space="preserve"> </w:t>
      </w:r>
      <w:r w:rsidR="001B5698">
        <w:rPr>
          <w:b/>
        </w:rPr>
        <w:t xml:space="preserve">Benefits - </w:t>
      </w:r>
      <w:r w:rsidR="001B5698" w:rsidRPr="00D92398">
        <w:rPr>
          <w:b/>
        </w:rPr>
        <w:t xml:space="preserve">Washington Advanced Metering </w:t>
      </w:r>
      <w:r w:rsidR="001B5698">
        <w:rPr>
          <w:b/>
        </w:rPr>
        <w:t xml:space="preserve">Infrastructure </w:t>
      </w:r>
      <w:r w:rsidR="001B5698" w:rsidRPr="00D92398">
        <w:rPr>
          <w:b/>
        </w:rPr>
        <w:t>Project.</w:t>
      </w:r>
      <w:r w:rsidR="001B5698">
        <w:rPr>
          <w:b/>
        </w:rPr>
        <w:t xml:space="preserve"> ($ millions)</w:t>
      </w:r>
    </w:p>
    <w:p w:rsidR="0013459B" w:rsidRDefault="0013459B" w:rsidP="0013459B">
      <w:pPr>
        <w:jc w:val="both"/>
        <w:rPr>
          <w:b/>
          <w:u w:val="single"/>
        </w:rPr>
      </w:pP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2E230D" w:rsidRPr="00D358B3" w:rsidTr="00DA5AFE">
        <w:trPr>
          <w:trHeight w:hRule="exact" w:val="675"/>
        </w:trPr>
        <w:tc>
          <w:tcPr>
            <w:tcW w:w="3950" w:type="dxa"/>
            <w:shd w:val="clear" w:color="auto" w:fill="FFFFFF" w:themeFill="background1"/>
            <w:vAlign w:val="center"/>
          </w:tcPr>
          <w:p w:rsidR="002E230D" w:rsidRPr="007234A6" w:rsidRDefault="002E230D" w:rsidP="00DA5AFE">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2E230D" w:rsidRDefault="002E230D" w:rsidP="00DA5AFE">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2E230D" w:rsidRPr="007234A6" w:rsidRDefault="002E230D" w:rsidP="00DA5AFE">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2E230D" w:rsidRDefault="002E230D" w:rsidP="00DA5AFE">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2E230D" w:rsidRPr="00565A94" w:rsidRDefault="002E230D" w:rsidP="00DA5AFE">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2E230D" w:rsidRPr="00D358B3" w:rsidTr="00DA5AFE">
        <w:trPr>
          <w:trHeight w:hRule="exact" w:val="369"/>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$162.0</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$75.9</w:t>
            </w:r>
          </w:p>
        </w:tc>
      </w:tr>
      <w:tr w:rsidR="002E230D" w:rsidRPr="00D358B3" w:rsidTr="00DA5AFE">
        <w:trPr>
          <w:trHeight w:hRule="exact" w:val="43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$45.7</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7D55A0">
              <w:rPr>
                <w:color w:val="000000" w:themeColor="text1"/>
                <w:spacing w:val="-1"/>
                <w:szCs w:val="22"/>
              </w:rPr>
              <w:t>$24.3</w:t>
            </w:r>
          </w:p>
        </w:tc>
      </w:tr>
      <w:tr w:rsidR="002E230D" w:rsidRPr="00D358B3" w:rsidTr="00DA5AFE">
        <w:trPr>
          <w:trHeight w:hRule="exact" w:val="47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$86.4</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$40.3</w:t>
            </w:r>
          </w:p>
        </w:tc>
      </w:tr>
      <w:tr w:rsidR="002E230D" w:rsidRPr="00D358B3" w:rsidTr="00DA5AFE">
        <w:trPr>
          <w:trHeight w:hRule="exact" w:val="447"/>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$127.2</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$59.4</w:t>
            </w:r>
          </w:p>
        </w:tc>
      </w:tr>
      <w:tr w:rsidR="002E230D" w:rsidRPr="00D358B3" w:rsidTr="00DA5AFE">
        <w:trPr>
          <w:trHeight w:hRule="exact" w:val="475"/>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$62.8</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$28.9</w:t>
            </w:r>
          </w:p>
        </w:tc>
      </w:tr>
      <w:tr w:rsidR="002E230D" w:rsidRPr="00D358B3" w:rsidTr="00DA5AFE">
        <w:trPr>
          <w:trHeight w:hRule="exact" w:val="426"/>
        </w:trPr>
        <w:tc>
          <w:tcPr>
            <w:tcW w:w="3950" w:type="dxa"/>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$22.2</w:t>
            </w:r>
          </w:p>
        </w:tc>
        <w:tc>
          <w:tcPr>
            <w:tcW w:w="2723" w:type="dxa"/>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$10.7</w:t>
            </w:r>
          </w:p>
        </w:tc>
      </w:tr>
      <w:tr w:rsidR="002E230D" w:rsidRPr="00D358B3" w:rsidTr="00DA5AFE">
        <w:trPr>
          <w:trHeight w:hRule="exact" w:val="475"/>
        </w:trPr>
        <w:tc>
          <w:tcPr>
            <w:tcW w:w="3950" w:type="dxa"/>
            <w:tcBorders>
              <w:bottom w:val="single" w:sz="8" w:space="0" w:color="000000"/>
            </w:tcBorders>
            <w:shd w:val="clear" w:color="auto" w:fill="FFFFFF" w:themeFill="background1"/>
            <w:vAlign w:val="center"/>
          </w:tcPr>
          <w:p w:rsidR="002E230D" w:rsidRPr="005226CE" w:rsidRDefault="002E230D" w:rsidP="00DA5AFE">
            <w:pPr>
              <w:pStyle w:val="LarrysAMI0"/>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$4.4</w:t>
            </w:r>
          </w:p>
        </w:tc>
        <w:tc>
          <w:tcPr>
            <w:tcW w:w="2723" w:type="dxa"/>
            <w:tcBorders>
              <w:bottom w:val="single" w:sz="8" w:space="0" w:color="000000"/>
            </w:tcBorders>
            <w:shd w:val="clear" w:color="auto" w:fill="auto"/>
            <w:vAlign w:val="center"/>
          </w:tcPr>
          <w:p w:rsidR="002E230D" w:rsidRPr="001B5698" w:rsidRDefault="002E230D" w:rsidP="00DA5AFE">
            <w:pPr>
              <w:pStyle w:val="LarrysAMI0"/>
              <w:framePr w:hSpace="0" w:wrap="auto" w:vAnchor="margin" w:hAnchor="text" w:xAlign="left" w:yAlign="inline"/>
              <w:rPr>
                <w:color w:val="000000" w:themeColor="text1"/>
                <w:spacing w:val="-1"/>
                <w:szCs w:val="22"/>
              </w:rPr>
            </w:pPr>
            <w:r w:rsidRPr="001B5698">
              <w:rPr>
                <w:color w:val="000000" w:themeColor="text1"/>
                <w:spacing w:val="-1"/>
                <w:szCs w:val="22"/>
              </w:rPr>
              <w:t>$2.2</w:t>
            </w:r>
          </w:p>
        </w:tc>
      </w:tr>
      <w:tr w:rsidR="001B5698" w:rsidRPr="00D358B3" w:rsidTr="001B5698">
        <w:trPr>
          <w:trHeight w:hRule="exact" w:val="475"/>
        </w:trPr>
        <w:tc>
          <w:tcPr>
            <w:tcW w:w="3950" w:type="dxa"/>
            <w:tcBorders>
              <w:bottom w:val="single" w:sz="8" w:space="0" w:color="000000"/>
            </w:tcBorders>
            <w:shd w:val="clear" w:color="auto" w:fill="FFFFFF" w:themeFill="background1"/>
            <w:vAlign w:val="center"/>
          </w:tcPr>
          <w:p w:rsidR="001B5698" w:rsidRPr="001B5698" w:rsidRDefault="001B5698" w:rsidP="00DA5AFE">
            <w:pPr>
              <w:pStyle w:val="LarrysAMI0"/>
              <w:framePr w:hSpace="0" w:wrap="auto" w:vAnchor="margin" w:hAnchor="text" w:xAlign="left" w:yAlign="inline"/>
              <w:jc w:val="left"/>
              <w:rPr>
                <w:b/>
                <w:color w:val="000000" w:themeColor="text1"/>
                <w:szCs w:val="22"/>
              </w:rPr>
            </w:pPr>
            <w:r>
              <w:rPr>
                <w:color w:val="000000" w:themeColor="text1"/>
                <w:szCs w:val="22"/>
              </w:rPr>
              <w:t xml:space="preserve">  </w:t>
            </w:r>
            <w:r w:rsidRPr="001B5698">
              <w:rPr>
                <w:b/>
                <w:color w:val="000000" w:themeColor="text1"/>
                <w:szCs w:val="22"/>
              </w:rPr>
              <w:t>Total</w:t>
            </w:r>
          </w:p>
        </w:tc>
        <w:tc>
          <w:tcPr>
            <w:tcW w:w="2700" w:type="dxa"/>
            <w:tcBorders>
              <w:bottom w:val="single" w:sz="8" w:space="0" w:color="000000"/>
            </w:tcBorders>
            <w:shd w:val="clear" w:color="auto" w:fill="auto"/>
            <w:vAlign w:val="center"/>
          </w:tcPr>
          <w:p w:rsidR="001B5698" w:rsidRPr="001B5698" w:rsidRDefault="001B5698" w:rsidP="00DA5AFE">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$510.7</w:t>
            </w:r>
          </w:p>
        </w:tc>
        <w:tc>
          <w:tcPr>
            <w:tcW w:w="2723" w:type="dxa"/>
            <w:tcBorders>
              <w:bottom w:val="single" w:sz="8" w:space="0" w:color="000000"/>
            </w:tcBorders>
            <w:shd w:val="clear" w:color="auto" w:fill="auto"/>
            <w:vAlign w:val="center"/>
          </w:tcPr>
          <w:p w:rsidR="001B5698" w:rsidRPr="001B5698" w:rsidRDefault="001B5698" w:rsidP="00DA5AFE">
            <w:pPr>
              <w:pStyle w:val="LarrysAMI0"/>
              <w:framePr w:hSpace="0" w:wrap="auto" w:vAnchor="margin" w:hAnchor="text" w:xAlign="left" w:yAlign="inline"/>
              <w:rPr>
                <w:b/>
                <w:color w:val="000000" w:themeColor="text1"/>
                <w:spacing w:val="-1"/>
                <w:szCs w:val="22"/>
              </w:rPr>
            </w:pPr>
            <w:r w:rsidRPr="001B5698">
              <w:rPr>
                <w:b/>
                <w:color w:val="000000" w:themeColor="text1"/>
                <w:spacing w:val="-1"/>
                <w:szCs w:val="22"/>
              </w:rPr>
              <w:t>$241.7</w:t>
            </w:r>
          </w:p>
        </w:tc>
      </w:tr>
    </w:tbl>
    <w:p w:rsidR="001B5698" w:rsidRDefault="001B5698" w:rsidP="00AE43A6">
      <w:pPr>
        <w:spacing w:line="480" w:lineRule="auto"/>
        <w:ind w:firstLine="720"/>
        <w:jc w:val="both"/>
        <w:rPr>
          <w:b/>
        </w:rPr>
      </w:pPr>
    </w:p>
    <w:p w:rsidR="00F46D4E" w:rsidRPr="00F46D4E" w:rsidRDefault="003A59FC" w:rsidP="00AE43A6">
      <w:pPr>
        <w:spacing w:line="480" w:lineRule="auto"/>
        <w:ind w:firstLine="720"/>
        <w:jc w:val="both"/>
        <w:rPr>
          <w:b/>
        </w:rPr>
      </w:pPr>
      <w:r w:rsidRPr="003A59FC">
        <w:rPr>
          <w:b/>
        </w:rPr>
        <w:t>Q.</w:t>
      </w:r>
      <w:r w:rsidRPr="003A59FC">
        <w:rPr>
          <w:b/>
        </w:rPr>
        <w:tab/>
        <w:t>Has the Company estimated the Project’s lifecycle net benefits for its customers?</w:t>
      </w:r>
    </w:p>
    <w:p w:rsidR="001B5698" w:rsidRPr="001B5698" w:rsidRDefault="00F46D4E" w:rsidP="001B5698">
      <w:pPr>
        <w:spacing w:line="480" w:lineRule="auto"/>
        <w:ind w:firstLine="720"/>
        <w:jc w:val="both"/>
      </w:pPr>
      <w:r>
        <w:t>A.</w:t>
      </w:r>
      <w:r>
        <w:tab/>
        <w:t>Ye</w:t>
      </w:r>
      <w:r w:rsidR="008574EA">
        <w:t>s, it has.</w:t>
      </w:r>
      <w:r w:rsidR="00104BA5">
        <w:t xml:space="preserve"> </w:t>
      </w:r>
      <w:r w:rsidR="00DC04A9">
        <w:t>Table No. 3</w:t>
      </w:r>
      <w:r w:rsidR="003A59FC">
        <w:t>, below</w:t>
      </w:r>
      <w:r w:rsidR="005C5B8D">
        <w:t>,</w:t>
      </w:r>
      <w:r w:rsidR="003A59FC">
        <w:t xml:space="preserve"> </w:t>
      </w:r>
      <w:r w:rsidR="008574EA">
        <w:t>gives</w:t>
      </w:r>
      <w:r w:rsidR="003A59FC">
        <w:t xml:space="preserve"> the present value of the lifecycle </w:t>
      </w:r>
      <w:r w:rsidR="005C5B8D">
        <w:t xml:space="preserve">capital costs and operating expenses by major component, which </w:t>
      </w:r>
      <w:r w:rsidR="00900307">
        <w:t xml:space="preserve">together </w:t>
      </w:r>
      <w:r w:rsidR="005C5B8D">
        <w:t>total $</w:t>
      </w:r>
      <w:r w:rsidR="002324F7">
        <w:t>215.2</w:t>
      </w:r>
      <w:r w:rsidR="008574EA">
        <w:t xml:space="preserve"> million.</w:t>
      </w:r>
      <w:r w:rsidR="001B5698">
        <w:rPr>
          <w:b/>
          <w:u w:val="single"/>
        </w:rPr>
        <w:br w:type="page"/>
      </w:r>
    </w:p>
    <w:p w:rsidR="001B5698" w:rsidRDefault="00DC04A9" w:rsidP="001B5698">
      <w:pPr>
        <w:jc w:val="both"/>
        <w:rPr>
          <w:b/>
        </w:rPr>
      </w:pPr>
      <w:r w:rsidRPr="0086356E">
        <w:rPr>
          <w:b/>
          <w:u w:val="single"/>
        </w:rPr>
        <w:lastRenderedPageBreak/>
        <w:t>Table No. 3</w:t>
      </w:r>
      <w:r w:rsidR="001B5698">
        <w:rPr>
          <w:b/>
        </w:rPr>
        <w:t xml:space="preserve">: </w:t>
      </w:r>
      <w:r w:rsidR="0086356E" w:rsidRPr="0086356E">
        <w:rPr>
          <w:b/>
        </w:rPr>
        <w:t xml:space="preserve">Present </w:t>
      </w:r>
      <w:r w:rsidR="001B5698">
        <w:rPr>
          <w:b/>
        </w:rPr>
        <w:t>V</w:t>
      </w:r>
      <w:r w:rsidR="0086356E" w:rsidRPr="0086356E">
        <w:rPr>
          <w:b/>
        </w:rPr>
        <w:t xml:space="preserve">alue of </w:t>
      </w:r>
      <w:r w:rsidR="001B5698">
        <w:rPr>
          <w:b/>
        </w:rPr>
        <w:t>C</w:t>
      </w:r>
      <w:r w:rsidR="0086356E" w:rsidRPr="0086356E">
        <w:rPr>
          <w:b/>
        </w:rPr>
        <w:t xml:space="preserve">apital </w:t>
      </w:r>
      <w:r w:rsidR="001B5698">
        <w:rPr>
          <w:b/>
        </w:rPr>
        <w:t>I</w:t>
      </w:r>
      <w:r w:rsidR="0086356E" w:rsidRPr="0086356E">
        <w:rPr>
          <w:b/>
        </w:rPr>
        <w:t xml:space="preserve">nvestment and </w:t>
      </w:r>
      <w:r w:rsidR="001B5698">
        <w:rPr>
          <w:b/>
        </w:rPr>
        <w:t>O</w:t>
      </w:r>
      <w:r w:rsidR="0086356E" w:rsidRPr="0086356E">
        <w:rPr>
          <w:b/>
        </w:rPr>
        <w:t xml:space="preserve">perating </w:t>
      </w:r>
      <w:r w:rsidR="001B5698">
        <w:rPr>
          <w:b/>
        </w:rPr>
        <w:t>E</w:t>
      </w:r>
      <w:r w:rsidR="001B5698" w:rsidRPr="00D92398">
        <w:rPr>
          <w:b/>
        </w:rPr>
        <w:t xml:space="preserve">xpense </w:t>
      </w:r>
      <w:r w:rsidR="001B5698">
        <w:rPr>
          <w:b/>
        </w:rPr>
        <w:t xml:space="preserve">- </w:t>
      </w:r>
      <w:r w:rsidR="001B5698" w:rsidRPr="00D92398">
        <w:rPr>
          <w:b/>
        </w:rPr>
        <w:t xml:space="preserve">Washington Advanced Metering </w:t>
      </w:r>
      <w:r w:rsidR="001B5698">
        <w:rPr>
          <w:b/>
        </w:rPr>
        <w:t xml:space="preserve">Infrastructure </w:t>
      </w:r>
      <w:r w:rsidR="001B5698" w:rsidRPr="00D92398">
        <w:rPr>
          <w:b/>
        </w:rPr>
        <w:t>Project.</w:t>
      </w:r>
      <w:r w:rsidR="001B5698">
        <w:rPr>
          <w:b/>
        </w:rPr>
        <w:t xml:space="preserve"> ($ millions)</w:t>
      </w:r>
    </w:p>
    <w:p w:rsidR="0086356E" w:rsidRPr="0086356E" w:rsidRDefault="0086356E" w:rsidP="0086356E">
      <w:pPr>
        <w:jc w:val="both"/>
        <w:rPr>
          <w:b/>
        </w:rPr>
      </w:pP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86356E" w:rsidRPr="0016489A" w:rsidTr="0086356E">
        <w:trPr>
          <w:cantSplit/>
          <w:trHeight w:hRule="exact" w:val="689"/>
        </w:trPr>
        <w:tc>
          <w:tcPr>
            <w:tcW w:w="3882" w:type="dxa"/>
            <w:shd w:val="clear" w:color="auto" w:fill="FFFFFF" w:themeFill="background1"/>
            <w:vAlign w:val="center"/>
          </w:tcPr>
          <w:p w:rsidR="0086356E" w:rsidRPr="006641C3" w:rsidRDefault="0086356E" w:rsidP="0086356E">
            <w:pPr>
              <w:pStyle w:val="LarrysAMI"/>
              <w:framePr w:hSpace="0" w:wrap="auto" w:vAnchor="margin" w:hAnchor="text" w:xAlign="left" w:yAlign="inline"/>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33" w:type="dxa"/>
            <w:shd w:val="clear" w:color="auto" w:fill="FFFFFF" w:themeFill="background1"/>
            <w:vAlign w:val="center"/>
          </w:tcPr>
          <w:p w:rsidR="0086356E" w:rsidRDefault="0086356E" w:rsidP="0086356E">
            <w:pPr>
              <w:pStyle w:val="LarrysAMI"/>
              <w:framePr w:hSpace="0" w:wrap="auto" w:vAnchor="margin" w:hAnchor="text" w:xAlign="left" w:yAlign="inline"/>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86356E" w:rsidRPr="006641C3" w:rsidRDefault="0086356E" w:rsidP="0086356E">
            <w:pPr>
              <w:pStyle w:val="LarrysAMI"/>
              <w:framePr w:hSpace="0" w:wrap="auto" w:vAnchor="margin" w:hAnchor="text" w:xAlign="left" w:yAlign="inline"/>
            </w:pPr>
            <w:r>
              <w:t>(Present Value)</w:t>
            </w:r>
          </w:p>
        </w:tc>
        <w:tc>
          <w:tcPr>
            <w:tcW w:w="2633" w:type="dxa"/>
            <w:shd w:val="clear" w:color="auto" w:fill="FFFFFF" w:themeFill="background1"/>
            <w:vAlign w:val="center"/>
          </w:tcPr>
          <w:p w:rsidR="0086356E" w:rsidRDefault="0086356E" w:rsidP="0086356E">
            <w:pPr>
              <w:pStyle w:val="LarrysAMI"/>
              <w:framePr w:hSpace="0" w:wrap="auto" w:vAnchor="margin" w:hAnchor="text" w:xAlign="left" w:yAlign="inline"/>
              <w:rPr>
                <w:spacing w:val="1"/>
              </w:rPr>
            </w:pPr>
            <w:r>
              <w:rPr>
                <w:spacing w:val="1"/>
              </w:rPr>
              <w:t>Total Operating Expense</w:t>
            </w:r>
          </w:p>
          <w:p w:rsidR="0086356E" w:rsidRPr="00870E4A" w:rsidRDefault="0086356E" w:rsidP="0086356E">
            <w:pPr>
              <w:pStyle w:val="LarrysAMI"/>
              <w:framePr w:hSpace="0" w:wrap="auto" w:vAnchor="margin" w:hAnchor="text" w:xAlign="left" w:yAlign="inline"/>
              <w:rPr>
                <w:spacing w:val="1"/>
              </w:rPr>
            </w:pPr>
            <w:r>
              <w:rPr>
                <w:spacing w:val="1"/>
              </w:rPr>
              <w:t>(Present Value)</w:t>
            </w:r>
          </w:p>
        </w:tc>
      </w:tr>
      <w:tr w:rsidR="0086356E" w:rsidRPr="0016489A" w:rsidTr="0086356E">
        <w:trPr>
          <w:cantSplit/>
          <w:trHeight w:hRule="exact" w:val="425"/>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$11.5</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$9.9</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Head End Systems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$12.3</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$11.3</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$28.2</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$16.4</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Data Analytics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$4.9</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$10.7</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Meter Deployment</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$84.6</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$6.6</w:t>
            </w:r>
          </w:p>
        </w:tc>
      </w:tr>
      <w:tr w:rsidR="0086356E" w:rsidRPr="0016489A" w:rsidTr="0086356E">
        <w:trPr>
          <w:cantSplit/>
          <w:trHeight w:hRule="exact" w:val="373"/>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Energy Efficiency</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$2.6</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$4.6</w:t>
            </w:r>
          </w:p>
        </w:tc>
      </w:tr>
      <w:tr w:rsidR="0086356E" w:rsidRPr="0016489A" w:rsidTr="0086356E">
        <w:trPr>
          <w:cantSplit/>
          <w:trHeight w:hRule="exact" w:val="409"/>
        </w:trPr>
        <w:tc>
          <w:tcPr>
            <w:tcW w:w="3882" w:type="dxa"/>
            <w:vAlign w:val="center"/>
          </w:tcPr>
          <w:p w:rsidR="0086356E" w:rsidRPr="006641C3" w:rsidRDefault="0086356E" w:rsidP="0086356E">
            <w:pPr>
              <w:pStyle w:val="LarrysAMI"/>
              <w:framePr w:hSpace="0" w:wrap="auto" w:vAnchor="margin" w:hAnchor="text" w:xAlign="left" w:yAlign="inline"/>
              <w:jc w:val="left"/>
              <w:rPr>
                <w:b w:val="0"/>
              </w:rPr>
            </w:pPr>
            <w:r w:rsidRPr="006641C3">
              <w:rPr>
                <w:b w:val="0"/>
              </w:rPr>
              <w:t xml:space="preserve">  Regulatory Process</w:t>
            </w:r>
          </w:p>
        </w:tc>
        <w:tc>
          <w:tcPr>
            <w:tcW w:w="28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$0.0</w:t>
            </w:r>
          </w:p>
        </w:tc>
        <w:tc>
          <w:tcPr>
            <w:tcW w:w="2633" w:type="dxa"/>
            <w:vAlign w:val="center"/>
          </w:tcPr>
          <w:p w:rsidR="0086356E" w:rsidRPr="001B5698" w:rsidRDefault="0086356E" w:rsidP="0086356E">
            <w:pPr>
              <w:pStyle w:val="LarrysAMI"/>
              <w:framePr w:hSpace="0" w:wrap="auto" w:vAnchor="margin" w:hAnchor="text" w:xAlign="left" w:yAlign="inline"/>
              <w:rPr>
                <w:b w:val="0"/>
                <w:spacing w:val="-1"/>
              </w:rPr>
            </w:pPr>
            <w:r w:rsidRPr="001B5698">
              <w:rPr>
                <w:b w:val="0"/>
                <w:spacing w:val="-1"/>
              </w:rPr>
              <w:t>$11.6</w:t>
            </w:r>
          </w:p>
        </w:tc>
      </w:tr>
      <w:tr w:rsidR="0086356E" w:rsidRPr="008D3228" w:rsidTr="0086356E">
        <w:trPr>
          <w:cantSplit/>
          <w:trHeight w:hRule="exact" w:val="453"/>
        </w:trPr>
        <w:tc>
          <w:tcPr>
            <w:tcW w:w="3882" w:type="dxa"/>
            <w:vAlign w:val="center"/>
          </w:tcPr>
          <w:p w:rsidR="0086356E" w:rsidRPr="006641C3" w:rsidRDefault="0086356E" w:rsidP="0086356E">
            <w:pPr>
              <w:pStyle w:val="LarrysAMI"/>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86356E" w:rsidRPr="001B5698" w:rsidRDefault="0086356E" w:rsidP="0086356E">
            <w:pPr>
              <w:pStyle w:val="LarrysAMI"/>
              <w:framePr w:hSpace="0" w:wrap="auto" w:vAnchor="margin" w:hAnchor="text" w:xAlign="left" w:yAlign="inline"/>
              <w:rPr>
                <w:spacing w:val="-1"/>
              </w:rPr>
            </w:pPr>
            <w:r w:rsidRPr="009C46A7">
              <w:rPr>
                <w:spacing w:val="-1"/>
              </w:rPr>
              <w:t>$144.1</w:t>
            </w:r>
          </w:p>
        </w:tc>
        <w:tc>
          <w:tcPr>
            <w:tcW w:w="2633" w:type="dxa"/>
            <w:vAlign w:val="center"/>
          </w:tcPr>
          <w:p w:rsidR="0086356E" w:rsidRPr="001B5698" w:rsidRDefault="0086356E" w:rsidP="0086356E">
            <w:pPr>
              <w:pStyle w:val="LarrysAMI"/>
              <w:framePr w:hSpace="0" w:wrap="auto" w:vAnchor="margin" w:hAnchor="text" w:xAlign="left" w:yAlign="inline"/>
              <w:rPr>
                <w:spacing w:val="-1"/>
              </w:rPr>
            </w:pPr>
            <w:r w:rsidRPr="001B5698">
              <w:rPr>
                <w:spacing w:val="-1"/>
              </w:rPr>
              <w:t>$71.1</w:t>
            </w:r>
          </w:p>
        </w:tc>
      </w:tr>
    </w:tbl>
    <w:p w:rsidR="003920F1" w:rsidRDefault="003920F1" w:rsidP="0086356E">
      <w:pPr>
        <w:spacing w:line="480" w:lineRule="auto"/>
        <w:jc w:val="both"/>
      </w:pPr>
    </w:p>
    <w:p w:rsidR="003920F1" w:rsidRPr="003920F1" w:rsidRDefault="002324F7" w:rsidP="00244A7B">
      <w:pPr>
        <w:spacing w:line="480" w:lineRule="auto"/>
        <w:ind w:firstLine="720"/>
        <w:jc w:val="both"/>
      </w:pPr>
      <w:r>
        <w:t>Table No.</w:t>
      </w:r>
      <w:r w:rsidR="001B5698">
        <w:t xml:space="preserve"> </w:t>
      </w:r>
      <w:r>
        <w:t>2</w:t>
      </w:r>
      <w:r w:rsidR="008574EA">
        <w:t xml:space="preserve">, </w:t>
      </w:r>
      <w:r>
        <w:t>above</w:t>
      </w:r>
      <w:r w:rsidR="002E230D">
        <w:t xml:space="preserve">, </w:t>
      </w:r>
      <w:r w:rsidR="008574EA">
        <w:t>provides the present value</w:t>
      </w:r>
      <w:r w:rsidR="007B78E4">
        <w:rPr>
          <w:rStyle w:val="FootnoteReference"/>
        </w:rPr>
        <w:footnoteReference w:id="18"/>
      </w:r>
      <w:r w:rsidR="008574EA">
        <w:t xml:space="preserve"> of the quantified customer benefits by area</w:t>
      </w:r>
      <w:r w:rsidR="00900307">
        <w:t xml:space="preserve"> of benefit</w:t>
      </w:r>
      <w:r w:rsidR="008574EA">
        <w:t>, which total $241.7 million. The net present value of the Pro</w:t>
      </w:r>
      <w:r>
        <w:t>ject costs and benefits is $26.5</w:t>
      </w:r>
      <w:r w:rsidR="008574EA">
        <w:t xml:space="preserve"> million,</w:t>
      </w:r>
      <w:r w:rsidR="00DC04A9">
        <w:t xml:space="preserve"> as shown in Illustration No. 8</w:t>
      </w:r>
      <w:r w:rsidR="008574EA">
        <w:t>, below.</w:t>
      </w:r>
      <w:r w:rsidR="003920F1">
        <w:rPr>
          <w:b/>
        </w:rPr>
        <w:br w:type="page"/>
      </w:r>
    </w:p>
    <w:p w:rsidR="00F52C27" w:rsidRDefault="001325C7" w:rsidP="008574EA">
      <w:pPr>
        <w:spacing w:line="480" w:lineRule="auto"/>
        <w:jc w:val="both"/>
        <w:rPr>
          <w:b/>
        </w:rPr>
      </w:pPr>
      <w:r w:rsidRPr="002324F7">
        <w:rPr>
          <w:b/>
          <w:u w:val="single"/>
        </w:rPr>
        <w:lastRenderedPageBreak/>
        <w:t>Illustration No. 8</w:t>
      </w:r>
      <w:r w:rsidR="001B5698" w:rsidRPr="001B5698">
        <w:rPr>
          <w:b/>
        </w:rPr>
        <w:t>:</w:t>
      </w:r>
      <w:r w:rsidR="002324F7">
        <w:rPr>
          <w:b/>
        </w:rPr>
        <w:t xml:space="preserve"> </w:t>
      </w:r>
    </w:p>
    <w:p w:rsidR="002324F7" w:rsidRPr="008574EA" w:rsidRDefault="002324F7" w:rsidP="008574EA">
      <w:pPr>
        <w:spacing w:line="480" w:lineRule="auto"/>
        <w:jc w:val="both"/>
        <w:rPr>
          <w:b/>
        </w:rPr>
      </w:pPr>
      <w:r>
        <w:rPr>
          <w:noProof/>
        </w:rPr>
        <w:drawing>
          <wp:anchor distT="0" distB="0" distL="114300" distR="114300" simplePos="0" relativeHeight="251659776" behindDoc="1" locked="0" layoutInCell="1" allowOverlap="1">
            <wp:simplePos x="0" y="0"/>
            <wp:positionH relativeFrom="column">
              <wp:posOffset>545259</wp:posOffset>
            </wp:positionH>
            <wp:positionV relativeFrom="paragraph">
              <wp:posOffset>38706</wp:posOffset>
            </wp:positionV>
            <wp:extent cx="5070144" cy="4217158"/>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574EA" w:rsidRDefault="002324F7" w:rsidP="002324F7">
      <w:pPr>
        <w:tabs>
          <w:tab w:val="left" w:pos="6085"/>
        </w:tabs>
        <w:spacing w:line="480" w:lineRule="auto"/>
        <w:ind w:left="720"/>
        <w:jc w:val="both"/>
      </w:pPr>
      <w:r>
        <w:tab/>
      </w:r>
    </w:p>
    <w:p w:rsidR="001325C7" w:rsidRDefault="00873D80" w:rsidP="003A59FC">
      <w:pPr>
        <w:spacing w:line="480" w:lineRule="auto"/>
        <w:jc w:val="both"/>
      </w:pPr>
      <w:r>
        <w:tab/>
      </w: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1325C7" w:rsidRDefault="001325C7" w:rsidP="003A59FC">
      <w:pPr>
        <w:spacing w:line="480" w:lineRule="auto"/>
        <w:jc w:val="both"/>
        <w:rPr>
          <w:b/>
        </w:rPr>
      </w:pPr>
    </w:p>
    <w:p w:rsidR="008574EA" w:rsidRPr="00873D80" w:rsidRDefault="00873D80" w:rsidP="00935DCE">
      <w:pPr>
        <w:spacing w:line="480" w:lineRule="auto"/>
        <w:ind w:firstLine="720"/>
        <w:jc w:val="both"/>
        <w:rPr>
          <w:b/>
        </w:rPr>
      </w:pPr>
      <w:r w:rsidRPr="00873D80">
        <w:rPr>
          <w:b/>
        </w:rPr>
        <w:t>Q.</w:t>
      </w:r>
      <w:r w:rsidRPr="00873D80">
        <w:rPr>
          <w:b/>
        </w:rPr>
        <w:tab/>
        <w:t>Did Avista attempt to account for any uncertainties in the estimated Project costs and benefits?</w:t>
      </w:r>
    </w:p>
    <w:p w:rsidR="007020E8" w:rsidRDefault="00873D80" w:rsidP="00873D80">
      <w:pPr>
        <w:spacing w:line="480" w:lineRule="auto"/>
        <w:jc w:val="both"/>
      </w:pPr>
      <w:r>
        <w:tab/>
        <w:t>A.</w:t>
      </w:r>
      <w:r>
        <w:tab/>
      </w:r>
      <w:r w:rsidR="00D538FF">
        <w:t xml:space="preserve">Yes. </w:t>
      </w:r>
      <w:r>
        <w:t>The Company</w:t>
      </w:r>
      <w:r w:rsidRPr="00873D80">
        <w:t xml:space="preserve"> </w:t>
      </w:r>
      <w:r w:rsidR="00D538FF">
        <w:t>has included a contingency amount</w:t>
      </w:r>
      <w:r>
        <w:t xml:space="preserve"> </w:t>
      </w:r>
      <w:r w:rsidR="00D538FF">
        <w:t xml:space="preserve">of </w:t>
      </w:r>
      <w:r w:rsidR="001B0B51">
        <w:t xml:space="preserve">approximately </w:t>
      </w:r>
      <w:r w:rsidR="00D538FF">
        <w:t>$</w:t>
      </w:r>
      <w:r w:rsidR="00627D38">
        <w:t>20.8</w:t>
      </w:r>
      <w:r w:rsidR="00D538FF">
        <w:t xml:space="preserve"> million in its estimate</w:t>
      </w:r>
      <w:r>
        <w:t xml:space="preserve"> of the </w:t>
      </w:r>
      <w:r w:rsidR="00D538FF">
        <w:t xml:space="preserve">capital </w:t>
      </w:r>
      <w:r>
        <w:t xml:space="preserve">cost to </w:t>
      </w:r>
      <w:r w:rsidR="00D538FF">
        <w:t xml:space="preserve">deploy the Washington Advanced Metering Project.  This contingency amount represents </w:t>
      </w:r>
      <w:r w:rsidR="005F41CB">
        <w:t>15</w:t>
      </w:r>
      <w:r w:rsidR="00262870">
        <w:t>.</w:t>
      </w:r>
      <w:r w:rsidR="007102A0">
        <w:t>4</w:t>
      </w:r>
      <w:r w:rsidR="00D538FF">
        <w:t>% of the</w:t>
      </w:r>
      <w:r w:rsidR="00262870">
        <w:t xml:space="preserve"> deployment</w:t>
      </w:r>
      <w:r w:rsidR="00D538FF">
        <w:t xml:space="preserve"> costs</w:t>
      </w:r>
      <w:r w:rsidR="00262870">
        <w:rPr>
          <w:rStyle w:val="FootnoteReference"/>
        </w:rPr>
        <w:footnoteReference w:id="19"/>
      </w:r>
      <w:r w:rsidR="00D538FF">
        <w:t xml:space="preserve"> and is intended to provide a hedge against the remaining uncertainty associated with the final installation costs.  For the estimated value of the quantified customer benefits, Avista </w:t>
      </w:r>
      <w:r w:rsidRPr="00873D80">
        <w:lastRenderedPageBreak/>
        <w:t xml:space="preserve">conducted sensitivity analysis </w:t>
      </w:r>
      <w:r w:rsidR="00D538FF">
        <w:t xml:space="preserve">to evaluate the impact of uncertainties in benefit value on the </w:t>
      </w:r>
      <w:r w:rsidR="00900307">
        <w:t xml:space="preserve">overall </w:t>
      </w:r>
      <w:r w:rsidR="00D538FF">
        <w:t>net benefits of the Project</w:t>
      </w:r>
      <w:r w:rsidRPr="00873D80">
        <w:t xml:space="preserve">.  In the </w:t>
      </w:r>
      <w:r w:rsidR="00471FBD">
        <w:t xml:space="preserve">extreme </w:t>
      </w:r>
      <w:r w:rsidRPr="00873D80">
        <w:t xml:space="preserve">case where all Project benefits were assumed to fall below our </w:t>
      </w:r>
      <w:r w:rsidR="00471FBD">
        <w:t>estimates of value</w:t>
      </w:r>
      <w:r w:rsidRPr="00873D80">
        <w:t xml:space="preserve">, the overall net </w:t>
      </w:r>
      <w:r w:rsidR="00471FBD">
        <w:t>benefits</w:t>
      </w:r>
      <w:r w:rsidRPr="00873D80">
        <w:t xml:space="preserve"> would be a negative $</w:t>
      </w:r>
      <w:r w:rsidR="0028530E">
        <w:t>8.5</w:t>
      </w:r>
      <w:r w:rsidRPr="00873D80">
        <w:t xml:space="preserve"> million on a net present value basis.  In the </w:t>
      </w:r>
      <w:r w:rsidR="00471FBD">
        <w:t>other ext</w:t>
      </w:r>
      <w:r w:rsidR="007020E8">
        <w:t>r</w:t>
      </w:r>
      <w:r w:rsidR="00471FBD">
        <w:t>eme</w:t>
      </w:r>
      <w:r w:rsidRPr="00873D80">
        <w:t xml:space="preserve"> where the value of all quantified benefits was assumed to be greater than estimated, the project woul</w:t>
      </w:r>
      <w:r w:rsidR="0028530E">
        <w:t>d produce a net benefit of $61.5</w:t>
      </w:r>
      <w:r w:rsidRPr="00873D80">
        <w:t xml:space="preserve"> million on a net present value basis. </w:t>
      </w:r>
      <w:r w:rsidR="007020E8">
        <w:t xml:space="preserve">The results of this analysis </w:t>
      </w:r>
      <w:r w:rsidR="001325C7">
        <w:t>are shown in Illustration No. 9</w:t>
      </w:r>
      <w:r w:rsidR="007020E8">
        <w:t xml:space="preserve">, below. </w:t>
      </w:r>
    </w:p>
    <w:p w:rsidR="007020E8" w:rsidRPr="001325C7" w:rsidRDefault="001325C7" w:rsidP="00D51C35">
      <w:pPr>
        <w:jc w:val="both"/>
        <w:rPr>
          <w:b/>
          <w:u w:val="single"/>
        </w:rPr>
      </w:pPr>
      <w:r w:rsidRPr="001325C7">
        <w:rPr>
          <w:b/>
          <w:u w:val="single"/>
        </w:rPr>
        <w:t>Illustration No. 9</w:t>
      </w:r>
      <w:r w:rsidR="00F52C27">
        <w:rPr>
          <w:rFonts w:eastAsia="Arial"/>
          <w:b/>
          <w:bCs/>
          <w:spacing w:val="-1"/>
        </w:rPr>
        <w:t>:</w:t>
      </w:r>
    </w:p>
    <w:p w:rsidR="007020E8" w:rsidRDefault="007020E8" w:rsidP="007020E8">
      <w:pPr>
        <w:spacing w:line="480" w:lineRule="auto"/>
        <w:ind w:left="270"/>
        <w:jc w:val="both"/>
      </w:pPr>
      <w:r>
        <w:rPr>
          <w:noProof/>
        </w:rPr>
        <w:drawing>
          <wp:anchor distT="0" distB="0" distL="114300" distR="114300" simplePos="0" relativeHeight="251704320" behindDoc="1" locked="0" layoutInCell="1" allowOverlap="1">
            <wp:simplePos x="0" y="0"/>
            <wp:positionH relativeFrom="column">
              <wp:posOffset>169232</wp:posOffset>
            </wp:positionH>
            <wp:positionV relativeFrom="paragraph">
              <wp:posOffset>-1365</wp:posOffset>
            </wp:positionV>
            <wp:extent cx="5669280" cy="3670495"/>
            <wp:effectExtent l="0" t="0" r="7620" b="635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1325C7" w:rsidRDefault="001325C7" w:rsidP="00345F5F">
      <w:pPr>
        <w:spacing w:line="480" w:lineRule="auto"/>
        <w:jc w:val="both"/>
      </w:pPr>
    </w:p>
    <w:p w:rsidR="00EB6C92" w:rsidRPr="00345F5F" w:rsidRDefault="007020E8" w:rsidP="001325C7">
      <w:pPr>
        <w:spacing w:line="480" w:lineRule="auto"/>
        <w:ind w:firstLine="720"/>
        <w:jc w:val="both"/>
      </w:pPr>
      <w:r>
        <w:t xml:space="preserve">In both scenarios described above, the Company assumed the </w:t>
      </w:r>
      <w:r w:rsidR="00D31136">
        <w:t xml:space="preserve">ultimate </w:t>
      </w:r>
      <w:r>
        <w:t xml:space="preserve">deployment cost </w:t>
      </w:r>
      <w:r w:rsidR="00D31136">
        <w:t>equaled</w:t>
      </w:r>
      <w:r>
        <w:t xml:space="preserve"> the currently-estimated </w:t>
      </w:r>
      <w:r w:rsidR="00900307">
        <w:t xml:space="preserve">Project </w:t>
      </w:r>
      <w:r>
        <w:t>costs (</w:t>
      </w:r>
      <w:r w:rsidR="00D31136">
        <w:t xml:space="preserve">i.e. </w:t>
      </w:r>
      <w:r>
        <w:t xml:space="preserve">cost estimates + contingency amounts). The </w:t>
      </w:r>
      <w:r w:rsidR="00D31136">
        <w:t xml:space="preserve">positive </w:t>
      </w:r>
      <w:r>
        <w:t xml:space="preserve">impact on the Project net benefits of the final capital costs </w:t>
      </w:r>
      <w:r w:rsidR="00900307">
        <w:t xml:space="preserve">potentially </w:t>
      </w:r>
      <w:r>
        <w:t>falling below the current estimates was not evaluated.</w:t>
      </w:r>
      <w:r w:rsidR="00873D80" w:rsidRPr="00873D80">
        <w:t xml:space="preserve"> </w:t>
      </w:r>
      <w:r>
        <w:t xml:space="preserve"> </w:t>
      </w:r>
      <w:r w:rsidR="00873D80" w:rsidRPr="00873D80">
        <w:t xml:space="preserve">Based on these analyses, the </w:t>
      </w:r>
      <w:r w:rsidR="00873D80" w:rsidRPr="00873D80">
        <w:lastRenderedPageBreak/>
        <w:t>Company believes it is likely that the Washington Advanced Metering Project will provide cost effective, meaningful, and sustainable benefits for our customers, and help advance the State of Washington toward achieving a cleaner energy future.</w:t>
      </w:r>
    </w:p>
    <w:p w:rsidR="00371F77" w:rsidRPr="00371F77" w:rsidRDefault="00E74FA5" w:rsidP="006F724C">
      <w:pPr>
        <w:spacing w:line="480" w:lineRule="auto"/>
        <w:ind w:firstLine="720"/>
        <w:jc w:val="both"/>
        <w:rPr>
          <w:b/>
        </w:rPr>
      </w:pPr>
      <w:r>
        <w:rPr>
          <w:noProof/>
        </w:rPr>
        <w:pict>
          <v:shape id="Text Box 10" o:spid="_x0000_s1029" type="#_x0000_t202" style="position:absolute;left:0;text-align:left;margin-left:198.65pt;margin-top:17.6pt;width:24.05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" fillcolor="white [3212]" stroked="f" strokecolor="white [3212]">
            <v:fill opacity="0"/>
            <v:textbox>
              <w:txbxContent>
                <w:p w:rsidR="00E74FA5" w:rsidRPr="004E2904" w:rsidRDefault="00E74FA5">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t>A.</w:t>
      </w:r>
      <w:r>
        <w:tab/>
        <w:t xml:space="preserve">Yes, it </w:t>
      </w:r>
      <w:r w:rsidR="000765B3">
        <w:t>has</w:t>
      </w:r>
      <w:r>
        <w:t>.</w:t>
      </w:r>
      <w:r w:rsidR="00104BA5">
        <w:t xml:space="preserve"> </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CA360B" w:rsidP="00B909E5">
      <w:pPr>
        <w:spacing w:line="480" w:lineRule="auto"/>
        <w:ind w:firstLine="720"/>
        <w:jc w:val="both"/>
        <w:rPr>
          <w:b/>
        </w:rPr>
      </w:pPr>
      <w:r>
        <w:rPr>
          <w:b/>
        </w:rPr>
        <w:t>Q.</w:t>
      </w:r>
      <w:r>
        <w:rPr>
          <w:b/>
        </w:rPr>
        <w:tab/>
        <w:t xml:space="preserve">Does the </w:t>
      </w:r>
      <w:r w:rsidR="00345F5F" w:rsidRPr="00345F5F">
        <w:rPr>
          <w:b/>
        </w:rPr>
        <w:t>$216.9 million</w:t>
      </w:r>
      <w:r w:rsidR="00923A3F">
        <w:rPr>
          <w:b/>
        </w:rPr>
        <w:t xml:space="preserve"> present value of </w:t>
      </w:r>
      <w:r w:rsidR="00345F5F">
        <w:rPr>
          <w:b/>
        </w:rPr>
        <w:t xml:space="preserve">the Project total </w:t>
      </w:r>
      <w:r w:rsidR="00923A3F">
        <w:rPr>
          <w:b/>
        </w:rPr>
        <w:t>costs</w:t>
      </w:r>
      <w:r>
        <w:rPr>
          <w:b/>
        </w:rPr>
        <w:t xml:space="preserve"> include the </w:t>
      </w:r>
      <w:r w:rsidR="00345F5F">
        <w:rPr>
          <w:b/>
        </w:rPr>
        <w:t>expense</w:t>
      </w:r>
      <w:r>
        <w:rPr>
          <w:b/>
        </w:rPr>
        <w:t xml:space="preserve"> associated with retiring the Company’s existing undepreciated electric meters?</w:t>
      </w:r>
    </w:p>
    <w:p w:rsidR="00CA360B" w:rsidRPr="00CA360B" w:rsidRDefault="00CA360B" w:rsidP="00B909E5">
      <w:pPr>
        <w:spacing w:line="480" w:lineRule="auto"/>
        <w:ind w:firstLine="720"/>
        <w:jc w:val="both"/>
      </w:pPr>
      <w:r w:rsidRPr="00CA360B">
        <w:t>A.</w:t>
      </w:r>
      <w:r w:rsidRPr="00CA360B">
        <w:tab/>
      </w:r>
      <w:r>
        <w:t>Yes, it does.</w:t>
      </w:r>
    </w:p>
    <w:p w:rsidR="00E13C6D" w:rsidRPr="00E13C6D" w:rsidRDefault="00E13C6D" w:rsidP="00F52C27">
      <w:pPr>
        <w:spacing w:line="480" w:lineRule="auto"/>
        <w:ind w:firstLine="720"/>
        <w:jc w:val="both"/>
        <w:rPr>
          <w:b/>
        </w:rPr>
      </w:pPr>
      <w:r w:rsidRPr="00E13C6D">
        <w:rPr>
          <w:b/>
        </w:rPr>
        <w:t>Q.</w:t>
      </w:r>
      <w:r w:rsidRPr="00E13C6D">
        <w:rPr>
          <w:b/>
        </w:rPr>
        <w:tab/>
      </w:r>
      <w:r w:rsidR="00F52C27">
        <w:rPr>
          <w:b/>
        </w:rPr>
        <w:t>Are there other benefits associated with AMI that have not been quantified</w:t>
      </w:r>
      <w:r w:rsidRPr="00E13C6D">
        <w:rPr>
          <w:b/>
        </w:rPr>
        <w:t>?</w:t>
      </w:r>
    </w:p>
    <w:p w:rsidR="00F14A8C" w:rsidRDefault="00E13C6D" w:rsidP="00540160">
      <w:pPr>
        <w:spacing w:line="480" w:lineRule="auto"/>
        <w:ind w:firstLine="720"/>
        <w:jc w:val="both"/>
      </w:pPr>
      <w:r>
        <w:t>A.</w:t>
      </w:r>
      <w:r>
        <w:tab/>
      </w:r>
      <w:r w:rsidR="00F52C27">
        <w:t xml:space="preserve">Yes. </w:t>
      </w:r>
      <w:r>
        <w:t>T</w:t>
      </w:r>
      <w:r w:rsidR="008D21D6" w:rsidRPr="00E13C6D">
        <w:t xml:space="preserve">he </w:t>
      </w:r>
      <w:r w:rsidR="00345F5F">
        <w:t xml:space="preserve">present </w:t>
      </w:r>
      <w:r>
        <w:t xml:space="preserve">value of the </w:t>
      </w:r>
      <w:r w:rsidR="008D21D6" w:rsidRPr="00E13C6D">
        <w:t xml:space="preserve">benefits shown </w:t>
      </w:r>
      <w:r w:rsidR="00E65615">
        <w:t xml:space="preserve">in </w:t>
      </w:r>
      <w:r w:rsidR="00345F5F">
        <w:t>Table No.</w:t>
      </w:r>
      <w:r w:rsidR="00E65615">
        <w:t xml:space="preserve"> 3</w:t>
      </w:r>
      <w:r w:rsidR="001D5A61">
        <w:t xml:space="preserve"> and in Illustration No. 9</w:t>
      </w:r>
      <w:r w:rsidR="00345F5F">
        <w:t xml:space="preserve">, above, </w:t>
      </w:r>
      <w:r w:rsidR="008D21D6" w:rsidRPr="00E13C6D">
        <w:t xml:space="preserve">reflect </w:t>
      </w:r>
      <w:r w:rsidR="000765B3" w:rsidRPr="00E13C6D">
        <w:t xml:space="preserve">only </w:t>
      </w:r>
      <w:r w:rsidR="008D21D6" w:rsidRPr="00E13C6D">
        <w:t xml:space="preserve">those </w:t>
      </w:r>
      <w:r w:rsidR="00345F5F">
        <w:t xml:space="preserve">customer </w:t>
      </w:r>
      <w:r w:rsidR="008D21D6" w:rsidRPr="00E13C6D">
        <w:t xml:space="preserve">benefits </w:t>
      </w:r>
      <w:r w:rsidR="00345F5F">
        <w:t>that</w:t>
      </w:r>
      <w:r w:rsidR="00861465" w:rsidRPr="00E13C6D">
        <w:t xml:space="preserve"> have been</w:t>
      </w:r>
      <w:r w:rsidR="008D21D6" w:rsidRPr="00E13C6D">
        <w:t xml:space="preserve"> quantified, </w:t>
      </w:r>
      <w:r w:rsidR="00861465" w:rsidRPr="00E13C6D">
        <w:t xml:space="preserve">and </w:t>
      </w:r>
      <w:r w:rsidR="00345F5F">
        <w:t>does not reflect</w:t>
      </w:r>
      <w:r w:rsidR="00DE573A" w:rsidRPr="00E13C6D">
        <w:t xml:space="preserve"> the va</w:t>
      </w:r>
      <w:r w:rsidR="00861465" w:rsidRPr="00E13C6D">
        <w:t xml:space="preserve">lue of </w:t>
      </w:r>
      <w:r>
        <w:t xml:space="preserve">the </w:t>
      </w:r>
      <w:r w:rsidR="00540160">
        <w:t>unquantified or “intangible”</w:t>
      </w:r>
      <w:r>
        <w:t xml:space="preserve"> </w:t>
      </w:r>
      <w:r w:rsidR="00DE573A" w:rsidRPr="00E13C6D">
        <w:t>benefits</w:t>
      </w:r>
      <w:r w:rsidR="00345F5F">
        <w:t xml:space="preserve"> associated with the P</w:t>
      </w:r>
      <w:r>
        <w:t>roject</w:t>
      </w:r>
      <w:r w:rsidR="00DE573A" w:rsidRPr="00E13C6D">
        <w:t xml:space="preserve">. </w:t>
      </w:r>
      <w:r w:rsidR="00104BA5">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 xml:space="preserve">s to consider regulatory options for AMI “…that takes into account both tangible and </w:t>
      </w:r>
      <w:r w:rsidR="00DE573A" w:rsidRPr="00E13C6D">
        <w:lastRenderedPageBreak/>
        <w:t>intangible bene</w:t>
      </w:r>
      <w:r w:rsidR="00D47DAF" w:rsidRPr="00E13C6D">
        <w:t>fits.” (See Exhibit No.___</w:t>
      </w:r>
      <w:r w:rsidR="003C4FA9">
        <w:t>(</w:t>
      </w:r>
      <w:proofErr w:type="spellStart"/>
      <w:r w:rsidR="003C4FA9">
        <w:t>HLR</w:t>
      </w:r>
      <w:proofErr w:type="spellEnd"/>
      <w:r w:rsidR="00E65615">
        <w:t>-3</w:t>
      </w:r>
      <w:r w:rsidR="00DE573A" w:rsidRPr="00E13C6D">
        <w:t>)</w:t>
      </w:r>
      <w:r w:rsidR="00540160">
        <w:t>. The Washington Advanced Metering Project will deliver</w:t>
      </w:r>
      <w:r w:rsidR="000B653D" w:rsidRPr="000B653D">
        <w:t xml:space="preserve"> a range of legitimate customer benefits whose financial value Avista did not attempt to quantify, but that do, nonetheless, p</w:t>
      </w:r>
      <w:r w:rsidR="000B653D">
        <w:t xml:space="preserve">rovide value to our customers. </w:t>
      </w:r>
      <w:r w:rsidR="000B653D" w:rsidRPr="00DE573A">
        <w:t>Some</w:t>
      </w:r>
      <w:r w:rsidR="000B653D">
        <w:t xml:space="preserve"> of these intangible benefits are noted earlier in my testimony</w:t>
      </w:r>
      <w:r w:rsidR="001D5A61">
        <w:t xml:space="preserve">, </w:t>
      </w:r>
      <w:r w:rsidR="000B653D">
        <w:t>and are summa</w:t>
      </w:r>
      <w:r w:rsidR="001D5A61">
        <w:t>rized in more detail on pages 48</w:t>
      </w:r>
      <w:r w:rsidR="000B653D">
        <w:t xml:space="preserve"> - </w:t>
      </w:r>
      <w:r w:rsidR="001D5A61">
        <w:t>50</w:t>
      </w:r>
      <w:r w:rsidR="000B653D">
        <w:t xml:space="preserve"> of the business c</w:t>
      </w:r>
      <w:r w:rsidR="00E65615">
        <w:t>ase report, Exhibit No.___(</w:t>
      </w:r>
      <w:proofErr w:type="spellStart"/>
      <w:r w:rsidR="00E65615">
        <w:t>HLR</w:t>
      </w:r>
      <w:proofErr w:type="spellEnd"/>
      <w:r w:rsidR="00E65615">
        <w:t>-3</w:t>
      </w:r>
      <w:r w:rsidR="000B653D" w:rsidRPr="00DE573A">
        <w:t>).</w:t>
      </w:r>
      <w:r w:rsidR="000B653D">
        <w:t xml:space="preserve">  </w:t>
      </w:r>
      <w:r w:rsidR="000B653D" w:rsidRPr="000B653D">
        <w:t xml:space="preserve">The value of some of these </w:t>
      </w:r>
      <w:r w:rsidR="000B653D">
        <w:t xml:space="preserve">intangible </w:t>
      </w:r>
      <w:r w:rsidR="000B653D" w:rsidRPr="000B653D">
        <w:t xml:space="preserve">benefits, such as the capability to implement demand response programs or time-of-use rates, would be easy to quantify, however, Avista is not currently proposing these mechanisms.  Others, such as providing support for the customer home area network, may be quantified as well based on how our customers interact with this technology.  Still other benefits, while contributing to our customers’ overall satisfaction, are difficult to quantify financially.  Examples are the customer value associated with the availability of interval usage data, or text alerts, or having additional bill payment options, or more accurate billing and streamlined resolution of billing issues.  While we believe most would agree that these services have value to customers, it is difficult to assign </w:t>
      </w:r>
      <w:r w:rsidR="000B653D">
        <w:t>them a financial value</w:t>
      </w:r>
      <w:r w:rsidR="000B653D" w:rsidRPr="000B653D">
        <w:t xml:space="preserve">.  In the final analysis, these customer benefits should be appropriately </w:t>
      </w:r>
      <w:r w:rsidR="00F52C27">
        <w:t>considered</w:t>
      </w:r>
      <w:r w:rsidR="000B653D" w:rsidRPr="000B653D">
        <w:t xml:space="preserve"> as additional weight supporting the prudence of the investment in advanc</w:t>
      </w:r>
      <w:r w:rsidR="000B653D">
        <w:t>ed metering for our customers.</w:t>
      </w:r>
    </w:p>
    <w:p w:rsidR="00D93EE3" w:rsidRPr="00D93EE3" w:rsidRDefault="00D93EE3" w:rsidP="00B909E5">
      <w:pPr>
        <w:spacing w:line="480" w:lineRule="auto"/>
        <w:ind w:firstLine="720"/>
        <w:jc w:val="both"/>
        <w:rPr>
          <w:b/>
        </w:rPr>
      </w:pPr>
      <w:r w:rsidRPr="00D93EE3">
        <w:rPr>
          <w:b/>
        </w:rPr>
        <w:t>Q.</w:t>
      </w:r>
      <w:r w:rsidRPr="00D93EE3">
        <w:rPr>
          <w:b/>
        </w:rPr>
        <w:tab/>
        <w:t xml:space="preserve">Would you please describe the </w:t>
      </w:r>
      <w:r w:rsidR="00163B89">
        <w:rPr>
          <w:b/>
        </w:rPr>
        <w:t xml:space="preserve">Company’s plans for </w:t>
      </w:r>
      <w:r w:rsidR="00596F4E">
        <w:rPr>
          <w:b/>
        </w:rPr>
        <w:t>customer outreach to expl</w:t>
      </w:r>
      <w:r w:rsidRPr="00D93EE3">
        <w:rPr>
          <w:b/>
        </w:rPr>
        <w:t xml:space="preserve">ain </w:t>
      </w:r>
      <w:r w:rsidR="00163B89">
        <w:rPr>
          <w:b/>
        </w:rPr>
        <w:t>the benefits of AMI and make them aware of the pending deployment</w:t>
      </w:r>
      <w:r w:rsidRPr="00D93EE3">
        <w:rPr>
          <w:b/>
        </w:rPr>
        <w:t>?</w:t>
      </w:r>
    </w:p>
    <w:p w:rsidR="00F2660E" w:rsidRPr="005207C8" w:rsidRDefault="00D93EE3" w:rsidP="00861D2A">
      <w:pPr>
        <w:spacing w:line="480" w:lineRule="auto"/>
        <w:ind w:firstLine="720"/>
        <w:jc w:val="both"/>
      </w:pPr>
      <w:r>
        <w:t>A.</w:t>
      </w:r>
      <w:r>
        <w:tab/>
      </w:r>
      <w:r w:rsidR="0040252C">
        <w:t xml:space="preserve">Yes. </w:t>
      </w:r>
      <w:r w:rsidR="00104BA5">
        <w:t xml:space="preserve"> </w:t>
      </w:r>
      <w:r w:rsidR="00F2660E" w:rsidRPr="00F2660E">
        <w:t xml:space="preserve">The widespread deployment of advanced metering across the country has demonstrated the potential for customers to be concerned with the new technology.  Even though only a small percentage of customers may raise these concerns, the manner in which the utility addresses them can have a </w:t>
      </w:r>
      <w:r w:rsidR="007102A0">
        <w:t>big</w:t>
      </w:r>
      <w:r w:rsidR="00F2660E" w:rsidRPr="00F2660E">
        <w:t xml:space="preserve"> impact on the success of the overall </w:t>
      </w:r>
      <w:r w:rsidR="00F2660E" w:rsidRPr="00F2660E">
        <w:lastRenderedPageBreak/>
        <w:t>deployment.  In other AMI projects, as well as in Avista’s own experience, customer concerns are generally grouped in three areas, including:</w:t>
      </w:r>
    </w:p>
    <w:p w:rsidR="00F2660E" w:rsidRPr="00F2660E" w:rsidRDefault="00F2660E" w:rsidP="005207C8">
      <w:pPr>
        <w:autoSpaceDE/>
        <w:autoSpaceDN/>
        <w:ind w:left="187"/>
        <w:jc w:val="both"/>
      </w:pPr>
      <w:r w:rsidRPr="00F2660E">
        <w:rPr>
          <w:b/>
        </w:rPr>
        <w:t>Health</w:t>
      </w:r>
      <w:r w:rsidRPr="00F2660E">
        <w:t xml:space="preserve"> - concerns related to the perceived safety of the wireless (radio) communication of the metering system.</w:t>
      </w:r>
    </w:p>
    <w:p w:rsidR="00F2660E" w:rsidRPr="00F2660E" w:rsidRDefault="00F2660E" w:rsidP="005207C8">
      <w:pPr>
        <w:autoSpaceDE/>
        <w:autoSpaceDN/>
        <w:ind w:left="187"/>
        <w:jc w:val="both"/>
      </w:pPr>
      <w:r w:rsidRPr="00F2660E">
        <w:rPr>
          <w:b/>
        </w:rPr>
        <w:t>Privacy</w:t>
      </w:r>
      <w:r w:rsidRPr="00F2660E">
        <w:t xml:space="preserve"> - questions related to the kind of customer information being communicated by the meter and collected by the utility, and how that information might be used. </w:t>
      </w:r>
    </w:p>
    <w:p w:rsidR="00F2660E" w:rsidRDefault="00F2660E" w:rsidP="005207C8">
      <w:pPr>
        <w:autoSpaceDE/>
        <w:autoSpaceDN/>
        <w:ind w:left="187"/>
        <w:jc w:val="both"/>
      </w:pPr>
      <w:r w:rsidRPr="00F2660E">
        <w:rPr>
          <w:b/>
        </w:rPr>
        <w:t>Accuracy</w:t>
      </w:r>
      <w:r w:rsidRPr="00F2660E">
        <w:t xml:space="preserve"> - concerns about the perceived accuracy of digital meters compared with conventional metering. </w:t>
      </w:r>
    </w:p>
    <w:p w:rsidR="00F2660E" w:rsidRPr="00F2660E" w:rsidRDefault="00F2660E" w:rsidP="005207C8">
      <w:pPr>
        <w:autoSpaceDE/>
        <w:autoSpaceDN/>
        <w:ind w:left="187"/>
        <w:jc w:val="both"/>
      </w:pPr>
    </w:p>
    <w:p w:rsidR="009F1D00" w:rsidRDefault="004E6AD4" w:rsidP="00861D2A">
      <w:pPr>
        <w:spacing w:line="480" w:lineRule="auto"/>
        <w:ind w:firstLine="720"/>
        <w:jc w:val="both"/>
      </w:pPr>
      <w:r>
        <w:t xml:space="preserve">In recognition of these concerns, </w:t>
      </w:r>
      <w:r w:rsidR="00F2660E" w:rsidRPr="00F2660E">
        <w:t xml:space="preserve">Avista will be proactive in </w:t>
      </w:r>
      <w:r w:rsidR="009F1D00">
        <w:t>its</w:t>
      </w:r>
      <w:r w:rsidR="00F2660E" w:rsidRPr="00F2660E">
        <w:t xml:space="preserve"> communication and outreach to customers, community members, and our employees, and will respond quickly and effectively to any customer issues or concerns raised in connection with advanced metering.</w:t>
      </w:r>
    </w:p>
    <w:p w:rsidR="00D41C58" w:rsidRDefault="00D41C58" w:rsidP="00861D2A">
      <w:pPr>
        <w:spacing w:line="480" w:lineRule="auto"/>
        <w:ind w:firstLine="720"/>
        <w:jc w:val="both"/>
      </w:pPr>
      <w:r>
        <w:t xml:space="preserve">The goal of Avista’ communication </w:t>
      </w:r>
      <w:r w:rsidR="00540160">
        <w:t xml:space="preserve">and </w:t>
      </w:r>
      <w:r>
        <w:t>outreach</w:t>
      </w:r>
      <w:r w:rsidR="00540160">
        <w:t xml:space="preserve"> plan</w:t>
      </w:r>
      <w:r w:rsidR="009F1D00">
        <w:t>, which is descri</w:t>
      </w:r>
      <w:r w:rsidR="001D5A61">
        <w:t xml:space="preserve">bed on pages 23 – 26 </w:t>
      </w:r>
      <w:r w:rsidR="009F1D00">
        <w:t xml:space="preserve">of </w:t>
      </w:r>
      <w:r w:rsidRPr="00147387">
        <w:t xml:space="preserve"> </w:t>
      </w:r>
      <w:r w:rsidR="00E65615">
        <w:t>Exhibit No.___(</w:t>
      </w:r>
      <w:proofErr w:type="spellStart"/>
      <w:r w:rsidR="00E65615">
        <w:t>HLR</w:t>
      </w:r>
      <w:proofErr w:type="spellEnd"/>
      <w:r w:rsidR="00E65615">
        <w:t>-3</w:t>
      </w:r>
      <w:r w:rsidR="009F1D00" w:rsidRPr="00DE573A">
        <w:t>)</w:t>
      </w:r>
      <w:r w:rsidR="009F1D00">
        <w:t xml:space="preserve">, </w:t>
      </w:r>
      <w:r w:rsidRPr="00147387">
        <w:t xml:space="preserve">is to build </w:t>
      </w:r>
      <w:r>
        <w:t xml:space="preserve">a broad </w:t>
      </w:r>
      <w:r w:rsidRPr="00147387">
        <w:t xml:space="preserve">awareness </w:t>
      </w:r>
      <w:r>
        <w:t xml:space="preserve">of the growing application of smart grid technologies being used to modernize the electric grid, and in particular, of advanced metering systems.  The Company will focus on explaining the reasons for deploying this new technology, its expected customer </w:t>
      </w:r>
      <w:r w:rsidRPr="00710159">
        <w:t>benefits, and the cost effectiveness of the investment.</w:t>
      </w:r>
      <w:r>
        <w:t xml:space="preserve"> </w:t>
      </w:r>
      <w:r w:rsidRPr="00710159">
        <w:t>The</w:t>
      </w:r>
      <w:r>
        <w:t xml:space="preserve"> engagement and communications initiative will have the following key objectives:</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Educate and prepare our employees to provide accurate, balanced, and responsive information to questions raised by our customers and others in the community related to the deployment of the advanced meters</w:t>
      </w:r>
      <w:r>
        <w:rPr>
          <w:rFonts w:ascii="Times New Roman" w:hAnsi="Times New Roman"/>
          <w:sz w:val="24"/>
          <w:szCs w:val="24"/>
        </w:rPr>
        <w:t>.</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 xml:space="preserve">Engage customers, regulators, and other stakeholders to build a broad awareness and understanding </w:t>
      </w:r>
      <w:r w:rsidR="00202147">
        <w:rPr>
          <w:rFonts w:ascii="Times New Roman" w:hAnsi="Times New Roman"/>
          <w:sz w:val="24"/>
          <w:szCs w:val="24"/>
        </w:rPr>
        <w:t>of advanced metering</w:t>
      </w:r>
      <w:r w:rsidRPr="00D41C58">
        <w:rPr>
          <w:rFonts w:ascii="Times New Roman" w:hAnsi="Times New Roman"/>
          <w:sz w:val="24"/>
          <w:szCs w:val="24"/>
        </w:rPr>
        <w:t xml:space="preserve"> and </w:t>
      </w:r>
      <w:r w:rsidR="00202147">
        <w:rPr>
          <w:rFonts w:ascii="Times New Roman" w:hAnsi="Times New Roman"/>
          <w:sz w:val="24"/>
          <w:szCs w:val="24"/>
        </w:rPr>
        <w:t>the deployment process</w:t>
      </w:r>
      <w:r w:rsidR="00540160">
        <w:rPr>
          <w:rFonts w:ascii="Times New Roman" w:hAnsi="Times New Roman"/>
          <w:sz w:val="24"/>
          <w:szCs w:val="24"/>
        </w:rPr>
        <w:t>,</w:t>
      </w:r>
      <w:r w:rsidRPr="00D41C58">
        <w:rPr>
          <w:rFonts w:ascii="Times New Roman" w:hAnsi="Times New Roman"/>
          <w:sz w:val="24"/>
          <w:szCs w:val="24"/>
        </w:rPr>
        <w:t xml:space="preserve"> </w:t>
      </w:r>
      <w:r w:rsidR="00202147">
        <w:rPr>
          <w:rFonts w:ascii="Times New Roman" w:hAnsi="Times New Roman"/>
          <w:sz w:val="24"/>
          <w:szCs w:val="24"/>
        </w:rPr>
        <w:t>and to</w:t>
      </w:r>
      <w:r w:rsidRPr="00D41C58">
        <w:rPr>
          <w:rFonts w:ascii="Times New Roman" w:hAnsi="Times New Roman"/>
          <w:sz w:val="24"/>
          <w:szCs w:val="24"/>
        </w:rPr>
        <w:t xml:space="preserve"> help surface and effectively respond to </w:t>
      </w:r>
      <w:r w:rsidR="00202147">
        <w:rPr>
          <w:rFonts w:ascii="Times New Roman" w:hAnsi="Times New Roman"/>
          <w:sz w:val="24"/>
          <w:szCs w:val="24"/>
        </w:rPr>
        <w:t xml:space="preserve">any </w:t>
      </w:r>
      <w:r w:rsidRPr="00D41C58">
        <w:rPr>
          <w:rFonts w:ascii="Times New Roman" w:hAnsi="Times New Roman"/>
          <w:sz w:val="24"/>
          <w:szCs w:val="24"/>
        </w:rPr>
        <w:t>new and emerging issues.</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 xml:space="preserve">Provide helpful information explaining the </w:t>
      </w:r>
      <w:r w:rsidR="00202147">
        <w:rPr>
          <w:rFonts w:ascii="Times New Roman" w:hAnsi="Times New Roman"/>
          <w:sz w:val="24"/>
          <w:szCs w:val="24"/>
        </w:rPr>
        <w:t>Project</w:t>
      </w:r>
      <w:r w:rsidRPr="00D41C58">
        <w:rPr>
          <w:rFonts w:ascii="Times New Roman" w:hAnsi="Times New Roman"/>
          <w:sz w:val="24"/>
          <w:szCs w:val="24"/>
        </w:rPr>
        <w:t xml:space="preserve"> benefits to </w:t>
      </w:r>
      <w:r w:rsidR="00202147">
        <w:rPr>
          <w:rFonts w:ascii="Times New Roman" w:hAnsi="Times New Roman"/>
          <w:sz w:val="24"/>
          <w:szCs w:val="24"/>
        </w:rPr>
        <w:t xml:space="preserve">our </w:t>
      </w:r>
      <w:r w:rsidRPr="00D41C58">
        <w:rPr>
          <w:rFonts w:ascii="Times New Roman" w:hAnsi="Times New Roman"/>
          <w:sz w:val="24"/>
          <w:szCs w:val="24"/>
        </w:rPr>
        <w:t>customers</w:t>
      </w:r>
      <w:r w:rsidR="00202147">
        <w:rPr>
          <w:rFonts w:ascii="Times New Roman" w:hAnsi="Times New Roman"/>
          <w:sz w:val="24"/>
          <w:szCs w:val="24"/>
        </w:rPr>
        <w:t>.</w:t>
      </w:r>
    </w:p>
    <w:p w:rsidR="00D41C58" w:rsidRDefault="00D41C58" w:rsidP="00202147">
      <w:pPr>
        <w:pStyle w:val="ListParagraph"/>
        <w:numPr>
          <w:ilvl w:val="0"/>
          <w:numId w:val="34"/>
        </w:numPr>
        <w:spacing w:after="120"/>
        <w:ind w:left="547" w:hanging="187"/>
        <w:jc w:val="both"/>
        <w:rPr>
          <w:rFonts w:ascii="Times New Roman" w:hAnsi="Times New Roman"/>
          <w:sz w:val="24"/>
          <w:szCs w:val="24"/>
        </w:rPr>
      </w:pPr>
      <w:r w:rsidRPr="00D41C58">
        <w:rPr>
          <w:rFonts w:ascii="Times New Roman" w:hAnsi="Times New Roman"/>
          <w:sz w:val="24"/>
          <w:szCs w:val="24"/>
        </w:rPr>
        <w:t>Proactively inform customers about the process and timing of meter installation in their locale so they know what to anticipate and have the opportunity to raise any issues or concerns.</w:t>
      </w:r>
    </w:p>
    <w:p w:rsidR="00D41C58" w:rsidRPr="00202147" w:rsidRDefault="00D41C58" w:rsidP="00202147">
      <w:pPr>
        <w:pStyle w:val="ListParagraph"/>
        <w:numPr>
          <w:ilvl w:val="0"/>
          <w:numId w:val="34"/>
        </w:numPr>
        <w:spacing w:after="240"/>
        <w:ind w:left="547" w:hanging="187"/>
        <w:rPr>
          <w:rFonts w:ascii="Times New Roman" w:hAnsi="Times New Roman"/>
          <w:sz w:val="24"/>
          <w:szCs w:val="24"/>
        </w:rPr>
      </w:pPr>
      <w:r w:rsidRPr="00D41C58">
        <w:rPr>
          <w:rFonts w:ascii="Times New Roman" w:hAnsi="Times New Roman"/>
          <w:sz w:val="24"/>
          <w:szCs w:val="24"/>
        </w:rPr>
        <w:lastRenderedPageBreak/>
        <w:t>Provide energy expertise for our customers by equipping them with detailed energy-use information along with useful energy conservation advice and effective programs so they can implement cost-effective efficiency measures.</w:t>
      </w:r>
    </w:p>
    <w:p w:rsidR="00202147" w:rsidRDefault="00202147" w:rsidP="00861D2A">
      <w:pPr>
        <w:spacing w:line="480" w:lineRule="auto"/>
        <w:ind w:firstLine="720"/>
        <w:jc w:val="both"/>
      </w:pPr>
      <w:r w:rsidRPr="00202147">
        <w:t xml:space="preserve">Avista will leverage its experience implementing smart grid, automated meter reading, and advanced metering systems using the communication and outreach approaches we have found to be effective for our customers.  By </w:t>
      </w:r>
      <w:r>
        <w:t xml:space="preserve">informing and </w:t>
      </w:r>
      <w:r w:rsidRPr="00202147">
        <w:t xml:space="preserve">actively listening to our customers over the course of the Project, </w:t>
      </w:r>
      <w:r>
        <w:t>the Company</w:t>
      </w:r>
      <w:r w:rsidRPr="00202147">
        <w:t xml:space="preserve"> will be able to adjust </w:t>
      </w:r>
      <w:r>
        <w:t>its</w:t>
      </w:r>
      <w:r w:rsidRPr="00202147">
        <w:t xml:space="preserve"> communication and outreach efforts to ensure we are addressing the full range of issues important to all of our customers, audiences, and stakeholders.</w:t>
      </w:r>
    </w:p>
    <w:p w:rsidR="00F9069E" w:rsidRPr="00DE05EB" w:rsidRDefault="00F9069E" w:rsidP="00F9069E">
      <w:pPr>
        <w:spacing w:line="480" w:lineRule="auto"/>
        <w:ind w:firstLine="720"/>
        <w:jc w:val="both"/>
        <w:rPr>
          <w:b/>
        </w:rPr>
      </w:pPr>
      <w:r w:rsidRPr="00DE05EB">
        <w:rPr>
          <w:b/>
        </w:rPr>
        <w:t>Q.</w:t>
      </w:r>
      <w:r w:rsidRPr="00DE05EB">
        <w:rPr>
          <w:b/>
        </w:rPr>
        <w:tab/>
        <w:t xml:space="preserve">Notwithstanding </w:t>
      </w:r>
      <w:r>
        <w:rPr>
          <w:b/>
        </w:rPr>
        <w:t>the Company’s communication and outreach plans,</w:t>
      </w:r>
      <w:r w:rsidRPr="00DE05EB">
        <w:rPr>
          <w:b/>
        </w:rPr>
        <w:t xml:space="preserve"> do you expect that some customers </w:t>
      </w:r>
      <w:r>
        <w:rPr>
          <w:b/>
        </w:rPr>
        <w:t>may still</w:t>
      </w:r>
      <w:r w:rsidRPr="00DE05EB">
        <w:rPr>
          <w:b/>
        </w:rPr>
        <w:t xml:space="preserve"> </w:t>
      </w:r>
      <w:r w:rsidR="00540160">
        <w:rPr>
          <w:b/>
        </w:rPr>
        <w:t>choose</w:t>
      </w:r>
      <w:r w:rsidRPr="00DE05EB">
        <w:rPr>
          <w:b/>
        </w:rPr>
        <w:t xml:space="preserve"> to “opt out” of the program?</w:t>
      </w:r>
    </w:p>
    <w:p w:rsidR="00F9069E" w:rsidRDefault="00F9069E" w:rsidP="00EE7697">
      <w:pPr>
        <w:spacing w:line="480" w:lineRule="auto"/>
        <w:ind w:firstLine="720"/>
        <w:jc w:val="both"/>
      </w:pPr>
      <w:r>
        <w:t>A.</w:t>
      </w:r>
      <w:r>
        <w:tab/>
        <w:t>As noted above, Avista</w:t>
      </w:r>
      <w:r w:rsidR="001F4628">
        <w:t xml:space="preserve">’s outreach and </w:t>
      </w:r>
      <w:r>
        <w:t xml:space="preserve">communication </w:t>
      </w:r>
      <w:r w:rsidR="001F4628">
        <w:t xml:space="preserve">plan is designed to help our customers understand the advanced metering project, to be timely aware of pending deployment activities, </w:t>
      </w:r>
      <w:r>
        <w:t xml:space="preserve">and </w:t>
      </w:r>
      <w:r w:rsidR="001F4628">
        <w:t>to surface issues of importance to our customers that we can actively address. T</w:t>
      </w:r>
      <w:r w:rsidRPr="00F9069E">
        <w:t xml:space="preserve">he Company will continue its practice of responding directly </w:t>
      </w:r>
      <w:r w:rsidR="001F4628">
        <w:t xml:space="preserve">to every customer who raises a concern </w:t>
      </w:r>
      <w:r w:rsidRPr="00F9069E">
        <w:t>with advanced metering.  We have found this direct approach of providing accurate, understandable, and balanced information to be very helpful and effective to our customers.  Even though no customers chose to opt out of Avista’s advanced meter deployment in Pullman, we do anticipate that some will choose this option in the planned full deployment across our Washington service area.  Accordingly, the Company is committed to providing metering options for our customers and will pursue the development of an opt-out program, working in concert with Commission Staff and other regulatory stakeholders.</w:t>
      </w:r>
    </w:p>
    <w:p w:rsidR="00B552C8" w:rsidRPr="004A3F0C" w:rsidRDefault="00B552C8" w:rsidP="00202147">
      <w:pPr>
        <w:spacing w:line="480" w:lineRule="auto"/>
        <w:ind w:firstLine="720"/>
        <w:jc w:val="both"/>
        <w:rPr>
          <w:b/>
        </w:rPr>
      </w:pPr>
      <w:r w:rsidRPr="004A3F0C">
        <w:rPr>
          <w:b/>
        </w:rPr>
        <w:lastRenderedPageBreak/>
        <w:t>Q.</w:t>
      </w:r>
      <w:r w:rsidRPr="004A3F0C">
        <w:rPr>
          <w:b/>
        </w:rPr>
        <w:tab/>
      </w:r>
      <w:r w:rsidR="0040252C" w:rsidRPr="004A3F0C">
        <w:rPr>
          <w:b/>
        </w:rPr>
        <w:t xml:space="preserve">What </w:t>
      </w:r>
      <w:r w:rsidR="00412A55">
        <w:rPr>
          <w:b/>
        </w:rPr>
        <w:t xml:space="preserve">cyber security </w:t>
      </w:r>
      <w:r w:rsidR="0040252C" w:rsidRPr="004A3F0C">
        <w:rPr>
          <w:b/>
        </w:rPr>
        <w:t xml:space="preserve">safeguards will the Company put </w:t>
      </w:r>
      <w:r w:rsidR="00412A55">
        <w:rPr>
          <w:b/>
        </w:rPr>
        <w:t>in place</w:t>
      </w:r>
      <w:r w:rsidR="0040252C">
        <w:rPr>
          <w:b/>
        </w:rPr>
        <w:t xml:space="preserve"> to </w:t>
      </w:r>
      <w:r w:rsidR="00520FE6">
        <w:rPr>
          <w:b/>
        </w:rPr>
        <w:t>ensure</w:t>
      </w:r>
      <w:r w:rsidR="00412A55">
        <w:rPr>
          <w:b/>
        </w:rPr>
        <w:t xml:space="preserve"> the</w:t>
      </w:r>
      <w:r w:rsidR="0040252C">
        <w:rPr>
          <w:b/>
        </w:rPr>
        <w:t xml:space="preserve"> </w:t>
      </w:r>
      <w:r w:rsidR="00520FE6">
        <w:rPr>
          <w:b/>
        </w:rPr>
        <w:t xml:space="preserve">privacy and protection of its customers’ personal </w:t>
      </w:r>
      <w:r w:rsidR="0040252C">
        <w:rPr>
          <w:b/>
        </w:rPr>
        <w:t>information</w:t>
      </w:r>
      <w:r w:rsidRPr="004A3F0C">
        <w:rPr>
          <w:b/>
        </w:rPr>
        <w:t>?</w:t>
      </w:r>
    </w:p>
    <w:p w:rsidR="005C1659" w:rsidRDefault="00AB0334" w:rsidP="00565FFB">
      <w:pPr>
        <w:spacing w:line="480" w:lineRule="auto"/>
        <w:ind w:firstLine="720"/>
        <w:jc w:val="both"/>
      </w:pPr>
      <w:r>
        <w:t>A.</w:t>
      </w:r>
      <w:r>
        <w:tab/>
      </w:r>
      <w:r w:rsidR="00520FE6" w:rsidRPr="00520FE6">
        <w:t xml:space="preserve">The foundational value of an advanced metering system is </w:t>
      </w:r>
      <w:r w:rsidR="00540160">
        <w:t>its</w:t>
      </w:r>
      <w:r w:rsidR="00520FE6" w:rsidRPr="00520FE6">
        <w:t xml:space="preserve"> ability to capture, control, protect, and enable the customer and the utility to effectively use the energy consumption data.  Avista understands that </w:t>
      </w:r>
      <w:r w:rsidR="00520FE6">
        <w:t>this increased</w:t>
      </w:r>
      <w:r w:rsidR="00520FE6" w:rsidRPr="00520FE6">
        <w:t xml:space="preserve"> flow of </w:t>
      </w:r>
      <w:r w:rsidR="00520FE6">
        <w:t>data</w:t>
      </w:r>
      <w:r w:rsidR="00520FE6" w:rsidRPr="00520FE6">
        <w:t xml:space="preserve"> raises the concern of customers and other stakeholders about what data is collected, how the data will be used, and how it will be protected.  The Company is committed to protecting our customers’ safety, security and privacy, and we have stringent procedures in place for the use and protection of customers’ personal information.  </w:t>
      </w:r>
      <w:r w:rsidR="00565FFB" w:rsidRPr="00520FE6">
        <w:t>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sidR="00565FFB" w:rsidRPr="00520FE6">
        <w:rPr>
          <w:vertAlign w:val="superscript"/>
        </w:rPr>
        <w:footnoteReference w:id="20"/>
      </w:r>
      <w:r w:rsidR="00565FFB">
        <w:t xml:space="preserve"> </w:t>
      </w:r>
      <w:r w:rsidR="00520FE6" w:rsidRPr="00520FE6">
        <w:t>This includes any personally-identifying information we collect through the metering process.</w:t>
      </w:r>
    </w:p>
    <w:p w:rsidR="00760824" w:rsidRDefault="005C1659" w:rsidP="00760824">
      <w:pPr>
        <w:spacing w:line="480" w:lineRule="auto"/>
        <w:ind w:firstLine="720"/>
        <w:jc w:val="both"/>
        <w:rPr>
          <w:rFonts w:eastAsia="Arial"/>
        </w:rPr>
      </w:pPr>
      <w:r w:rsidRPr="00571214">
        <w:rPr>
          <w:rFonts w:eastAsia="Arial"/>
          <w:spacing w:val="-1"/>
        </w:rPr>
        <w:t>Avista’</w:t>
      </w:r>
      <w:r w:rsidRPr="00571214">
        <w:rPr>
          <w:rFonts w:eastAsia="Arial"/>
        </w:rPr>
        <w:t>s</w:t>
      </w:r>
      <w:r w:rsidRPr="00571214">
        <w:rPr>
          <w:rFonts w:eastAsia="Arial"/>
          <w:spacing w:val="-6"/>
        </w:rPr>
        <w:t xml:space="preserve"> cyber </w:t>
      </w:r>
      <w:r w:rsidRPr="00571214">
        <w:rPr>
          <w:rFonts w:eastAsia="Arial"/>
          <w:spacing w:val="1"/>
        </w:rPr>
        <w:t>s</w:t>
      </w:r>
      <w:r w:rsidRPr="00571214">
        <w:rPr>
          <w:rFonts w:eastAsia="Arial"/>
          <w:spacing w:val="-1"/>
        </w:rPr>
        <w:t>e</w:t>
      </w:r>
      <w:r w:rsidRPr="00571214">
        <w:rPr>
          <w:rFonts w:eastAsia="Arial"/>
          <w:spacing w:val="1"/>
        </w:rPr>
        <w:t>c</w:t>
      </w:r>
      <w:r w:rsidRPr="00571214">
        <w:rPr>
          <w:rFonts w:eastAsia="Arial"/>
          <w:spacing w:val="-1"/>
        </w:rPr>
        <w:t>u</w:t>
      </w:r>
      <w:r w:rsidRPr="00571214">
        <w:rPr>
          <w:rFonts w:eastAsia="Arial"/>
          <w:spacing w:val="1"/>
        </w:rPr>
        <w:t>r</w:t>
      </w:r>
      <w:r w:rsidRPr="00571214">
        <w:rPr>
          <w:rFonts w:eastAsia="Arial"/>
          <w:spacing w:val="-1"/>
        </w:rPr>
        <w:t>i</w:t>
      </w:r>
      <w:r w:rsidRPr="00571214">
        <w:rPr>
          <w:rFonts w:eastAsia="Arial"/>
          <w:spacing w:val="2"/>
        </w:rPr>
        <w:t>t</w:t>
      </w:r>
      <w:r w:rsidRPr="00571214">
        <w:rPr>
          <w:rFonts w:eastAsia="Arial"/>
        </w:rPr>
        <w:t>y</w:t>
      </w:r>
      <w:r w:rsidRPr="00571214">
        <w:rPr>
          <w:rFonts w:eastAsia="Arial"/>
          <w:spacing w:val="-8"/>
        </w:rPr>
        <w:t xml:space="preserve"> </w:t>
      </w:r>
      <w:r w:rsidRPr="00571214">
        <w:rPr>
          <w:rFonts w:eastAsia="Arial"/>
          <w:spacing w:val="-1"/>
        </w:rPr>
        <w:t>p</w:t>
      </w:r>
      <w:r w:rsidRPr="00571214">
        <w:rPr>
          <w:rFonts w:eastAsia="Arial"/>
          <w:spacing w:val="1"/>
        </w:rPr>
        <w:t>r</w:t>
      </w:r>
      <w:r w:rsidRPr="00571214">
        <w:rPr>
          <w:rFonts w:eastAsia="Arial"/>
          <w:spacing w:val="-1"/>
        </w:rPr>
        <w:t>a</w:t>
      </w:r>
      <w:r w:rsidRPr="00571214">
        <w:rPr>
          <w:rFonts w:eastAsia="Arial"/>
          <w:spacing w:val="1"/>
        </w:rPr>
        <w:t>c</w:t>
      </w:r>
      <w:r w:rsidRPr="00571214">
        <w:rPr>
          <w:rFonts w:eastAsia="Arial"/>
        </w:rPr>
        <w:t>t</w:t>
      </w:r>
      <w:r w:rsidRPr="00571214">
        <w:rPr>
          <w:rFonts w:eastAsia="Arial"/>
          <w:spacing w:val="-1"/>
        </w:rPr>
        <w:t>i</w:t>
      </w:r>
      <w:r w:rsidRPr="00571214">
        <w:rPr>
          <w:rFonts w:eastAsia="Arial"/>
          <w:spacing w:val="1"/>
        </w:rPr>
        <w:t>c</w:t>
      </w:r>
      <w:r w:rsidRPr="00571214">
        <w:rPr>
          <w:rFonts w:eastAsia="Arial"/>
          <w:spacing w:val="-1"/>
        </w:rPr>
        <w:t>e</w:t>
      </w:r>
      <w:r w:rsidRPr="00571214">
        <w:rPr>
          <w:rFonts w:eastAsia="Arial"/>
        </w:rPr>
        <w:t>s</w:t>
      </w:r>
      <w:r w:rsidRPr="00571214">
        <w:rPr>
          <w:rFonts w:eastAsia="Arial"/>
          <w:spacing w:val="-4"/>
        </w:rPr>
        <w:t xml:space="preserve"> </w:t>
      </w:r>
      <w:r w:rsidRPr="00571214">
        <w:rPr>
          <w:rFonts w:eastAsia="Arial"/>
          <w:spacing w:val="-1"/>
        </w:rPr>
        <w:t>a</w:t>
      </w:r>
      <w:r w:rsidRPr="00571214">
        <w:rPr>
          <w:rFonts w:eastAsia="Arial"/>
          <w:spacing w:val="1"/>
        </w:rPr>
        <w:t>r</w:t>
      </w:r>
      <w:r w:rsidRPr="00571214">
        <w:rPr>
          <w:rFonts w:eastAsia="Arial"/>
        </w:rPr>
        <w:t>e</w:t>
      </w:r>
      <w:r w:rsidRPr="00571214">
        <w:rPr>
          <w:rFonts w:eastAsia="Arial"/>
          <w:spacing w:val="-7"/>
        </w:rPr>
        <w:t xml:space="preserve"> </w:t>
      </w:r>
      <w:r w:rsidRPr="00571214">
        <w:rPr>
          <w:rFonts w:eastAsia="Arial"/>
          <w:spacing w:val="-1"/>
        </w:rPr>
        <w:t>de</w:t>
      </w:r>
      <w:r w:rsidRPr="00571214">
        <w:rPr>
          <w:rFonts w:eastAsia="Arial"/>
          <w:spacing w:val="3"/>
        </w:rPr>
        <w:t>s</w:t>
      </w:r>
      <w:r w:rsidRPr="00571214">
        <w:rPr>
          <w:rFonts w:eastAsia="Arial"/>
          <w:spacing w:val="-1"/>
        </w:rPr>
        <w:t>ig</w:t>
      </w:r>
      <w:r w:rsidRPr="00571214">
        <w:rPr>
          <w:rFonts w:eastAsia="Arial"/>
          <w:spacing w:val="2"/>
        </w:rPr>
        <w:t>n</w:t>
      </w:r>
      <w:r w:rsidRPr="00571214">
        <w:rPr>
          <w:rFonts w:eastAsia="Arial"/>
          <w:spacing w:val="-1"/>
        </w:rPr>
        <w:t>e</w:t>
      </w:r>
      <w:r w:rsidRPr="00571214">
        <w:rPr>
          <w:rFonts w:eastAsia="Arial"/>
        </w:rPr>
        <w:t>d</w:t>
      </w:r>
      <w:r w:rsidRPr="00571214">
        <w:rPr>
          <w:rFonts w:eastAsia="Arial"/>
          <w:spacing w:val="-8"/>
        </w:rPr>
        <w:t xml:space="preserve"> </w:t>
      </w:r>
      <w:r w:rsidRPr="00571214">
        <w:rPr>
          <w:rFonts w:eastAsia="Arial"/>
          <w:spacing w:val="2"/>
        </w:rPr>
        <w:t>t</w:t>
      </w:r>
      <w:r w:rsidRPr="00571214">
        <w:rPr>
          <w:rFonts w:eastAsia="Arial"/>
        </w:rPr>
        <w:t>o</w:t>
      </w:r>
      <w:r w:rsidRPr="00571214">
        <w:rPr>
          <w:rFonts w:eastAsia="Arial"/>
          <w:spacing w:val="-7"/>
        </w:rPr>
        <w:t xml:space="preserve"> </w:t>
      </w:r>
      <w:r w:rsidR="00565FFB">
        <w:rPr>
          <w:rFonts w:eastAsia="Arial"/>
        </w:rPr>
        <w:t>enable</w:t>
      </w:r>
      <w:r w:rsidRPr="00571214">
        <w:rPr>
          <w:rFonts w:eastAsia="Arial"/>
        </w:rPr>
        <w:t xml:space="preserve"> </w:t>
      </w:r>
      <w:r w:rsidR="00565FFB">
        <w:rPr>
          <w:rFonts w:eastAsia="Arial"/>
        </w:rPr>
        <w:t xml:space="preserve">the </w:t>
      </w:r>
      <w:r w:rsidRPr="00571214">
        <w:rPr>
          <w:rFonts w:eastAsia="Arial"/>
        </w:rPr>
        <w:t xml:space="preserve">operational </w:t>
      </w:r>
      <w:r w:rsidR="00565FFB">
        <w:rPr>
          <w:rFonts w:eastAsia="Arial"/>
        </w:rPr>
        <w:t xml:space="preserve">effectiveness of our systems </w:t>
      </w:r>
      <w:r w:rsidR="00760824">
        <w:rPr>
          <w:rFonts w:eastAsia="Arial"/>
        </w:rPr>
        <w:t xml:space="preserve">and data </w:t>
      </w:r>
      <w:r w:rsidR="00565FFB">
        <w:rPr>
          <w:rFonts w:eastAsia="Arial"/>
        </w:rPr>
        <w:t xml:space="preserve">while ensuring </w:t>
      </w:r>
      <w:r w:rsidR="00760824">
        <w:rPr>
          <w:rFonts w:eastAsia="Arial"/>
        </w:rPr>
        <w:t xml:space="preserve">that </w:t>
      </w:r>
      <w:r w:rsidR="00565FFB">
        <w:rPr>
          <w:rFonts w:eastAsia="Arial"/>
        </w:rPr>
        <w:t>the</w:t>
      </w:r>
      <w:r w:rsidR="00760824">
        <w:rPr>
          <w:rFonts w:eastAsia="Arial"/>
        </w:rPr>
        <w:t>ir</w:t>
      </w:r>
      <w:r w:rsidR="00565FFB">
        <w:rPr>
          <w:rFonts w:eastAsia="Arial"/>
        </w:rPr>
        <w:t xml:space="preserve"> integrity </w:t>
      </w:r>
      <w:r>
        <w:rPr>
          <w:rFonts w:eastAsia="Arial"/>
        </w:rPr>
        <w:t>is</w:t>
      </w:r>
      <w:r w:rsidRPr="00571214">
        <w:rPr>
          <w:rFonts w:eastAsia="Arial"/>
        </w:rPr>
        <w:t xml:space="preserve"> protected at every level from</w:t>
      </w:r>
      <w:r w:rsidRPr="007D1F5A">
        <w:rPr>
          <w:rFonts w:eastAsia="Arial"/>
        </w:rPr>
        <w:t xml:space="preserve"> possible unintentional incidents and the full range of potential cyber security threats.</w:t>
      </w:r>
      <w:r>
        <w:rPr>
          <w:rFonts w:eastAsia="Arial"/>
        </w:rPr>
        <w:t xml:space="preserve"> </w:t>
      </w:r>
      <w:r w:rsidR="00760824">
        <w:t xml:space="preserve"> </w:t>
      </w:r>
      <w:r w:rsidR="00520FE6" w:rsidRPr="007D1F5A">
        <w:rPr>
          <w:rFonts w:eastAsia="Arial"/>
        </w:rPr>
        <w:t>Cyber security is a foundational part of every system</w:t>
      </w:r>
      <w:r>
        <w:rPr>
          <w:rFonts w:eastAsia="Arial"/>
        </w:rPr>
        <w:t>, including advanced metering,</w:t>
      </w:r>
      <w:r w:rsidR="00520FE6" w:rsidRPr="007D1F5A">
        <w:rPr>
          <w:rFonts w:eastAsia="Arial"/>
        </w:rPr>
        <w:t xml:space="preserve"> an</w:t>
      </w:r>
      <w:r w:rsidR="00252012">
        <w:rPr>
          <w:rFonts w:eastAsia="Arial"/>
        </w:rPr>
        <w:t>d is designed</w:t>
      </w:r>
      <w:r w:rsidR="00520FE6" w:rsidRPr="007D1F5A">
        <w:rPr>
          <w:rFonts w:eastAsia="Arial"/>
        </w:rPr>
        <w:t xml:space="preserve"> to meet the </w:t>
      </w:r>
      <w:r w:rsidR="00520FE6" w:rsidRPr="00C8159B">
        <w:rPr>
          <w:rFonts w:eastAsia="Arial"/>
        </w:rPr>
        <w:t>Company’s security and confidentiality standards, various regulatory requirements, and interoperability standards,</w:t>
      </w:r>
      <w:r>
        <w:rPr>
          <w:rFonts w:eastAsia="Arial"/>
        </w:rPr>
        <w:t xml:space="preserve"> among others.</w:t>
      </w:r>
      <w:r w:rsidR="00520FE6" w:rsidRPr="00C8159B">
        <w:rPr>
          <w:rFonts w:eastAsia="Arial"/>
        </w:rPr>
        <w:t xml:space="preserve">  In every application, the goal of </w:t>
      </w:r>
      <w:r w:rsidR="00520FE6" w:rsidRPr="00C8159B">
        <w:rPr>
          <w:rFonts w:eastAsia="Arial"/>
        </w:rPr>
        <w:lastRenderedPageBreak/>
        <w:t>Avista’s security processes is to ensure we have appropriate and cost-</w:t>
      </w:r>
      <w:r w:rsidR="00520FE6" w:rsidRPr="007D1F5A">
        <w:rPr>
          <w:rFonts w:eastAsia="Arial"/>
        </w:rPr>
        <w:t xml:space="preserve">effective measures </w:t>
      </w:r>
      <w:r w:rsidR="00520FE6">
        <w:rPr>
          <w:rFonts w:eastAsia="Arial"/>
        </w:rPr>
        <w:t xml:space="preserve">in place </w:t>
      </w:r>
      <w:r w:rsidR="00520FE6" w:rsidRPr="007D1F5A">
        <w:rPr>
          <w:rFonts w:eastAsia="Arial"/>
        </w:rPr>
        <w:t xml:space="preserve">that provide comprehensive and seamless protection for our </w:t>
      </w:r>
      <w:r w:rsidR="00520FE6">
        <w:rPr>
          <w:rFonts w:eastAsia="Arial"/>
        </w:rPr>
        <w:t xml:space="preserve">customers, </w:t>
      </w:r>
      <w:r w:rsidR="00520FE6" w:rsidRPr="007D1F5A">
        <w:rPr>
          <w:rFonts w:eastAsia="Arial"/>
        </w:rPr>
        <w:t>employees, contractors</w:t>
      </w:r>
      <w:r w:rsidR="00520FE6">
        <w:rPr>
          <w:rFonts w:eastAsia="Arial"/>
        </w:rPr>
        <w:t>,</w:t>
      </w:r>
      <w:r w:rsidR="00520FE6" w:rsidRPr="007D1F5A">
        <w:rPr>
          <w:rFonts w:eastAsia="Arial"/>
        </w:rPr>
        <w:t xml:space="preserve"> and work processes, across computer hardware and software systems, energy delivery and communications infrastructure, and myriad end-use </w:t>
      </w:r>
      <w:r>
        <w:rPr>
          <w:rFonts w:eastAsia="Arial"/>
        </w:rPr>
        <w:t>devices.</w:t>
      </w:r>
    </w:p>
    <w:p w:rsidR="00520FE6" w:rsidRDefault="00252012" w:rsidP="00213C2A">
      <w:pPr>
        <w:spacing w:line="480" w:lineRule="auto"/>
        <w:ind w:firstLine="720"/>
        <w:jc w:val="both"/>
      </w:pPr>
      <w:r w:rsidRPr="001A3BA3">
        <w:t>The nature of cyber security applications and programs has changed in recent years from a system-by-system security application approach to an enterprise-wide security platform supported by centralized staff expertise, adaptive</w:t>
      </w:r>
      <w:r>
        <w:t xml:space="preserve"> work processes, and constantly-</w:t>
      </w:r>
      <w:r w:rsidRPr="001A3BA3">
        <w:t xml:space="preserve">evolving technology capabilities.  </w:t>
      </w:r>
      <w:r w:rsidR="004873A0">
        <w:t>C</w:t>
      </w:r>
      <w:r w:rsidRPr="001968A0">
        <w:t xml:space="preserve">yber security </w:t>
      </w:r>
      <w:r>
        <w:t>for</w:t>
      </w:r>
      <w:r w:rsidRPr="001968A0">
        <w:t xml:space="preserve"> </w:t>
      </w:r>
      <w:r>
        <w:t>the Washington Advanced M</w:t>
      </w:r>
      <w:r w:rsidRPr="001968A0">
        <w:t>eteri</w:t>
      </w:r>
      <w:r>
        <w:t>ng Project</w:t>
      </w:r>
      <w:r w:rsidRPr="001968A0">
        <w:t xml:space="preserve"> </w:t>
      </w:r>
      <w:r>
        <w:t>will</w:t>
      </w:r>
      <w:r w:rsidRPr="001968A0">
        <w:t xml:space="preserve"> </w:t>
      </w:r>
      <w:r w:rsidR="004873A0">
        <w:t xml:space="preserve">an integrated part of this broad security platform. </w:t>
      </w:r>
      <w:r>
        <w:t xml:space="preserve">In addition to support from enterprise-wide security applications, </w:t>
      </w:r>
      <w:r w:rsidR="004873A0">
        <w:t>many of the AMI components will be</w:t>
      </w:r>
      <w:r w:rsidRPr="001968A0">
        <w:t xml:space="preserve"> delivered with security applications and hardware already built into the product.  Examples include</w:t>
      </w:r>
      <w:r>
        <w:t xml:space="preserve"> cyber security systems</w:t>
      </w:r>
      <w:r w:rsidRPr="001968A0">
        <w:t xml:space="preserve"> embedded into meters, communication system components, and </w:t>
      </w:r>
      <w:r>
        <w:t xml:space="preserve">computer </w:t>
      </w:r>
      <w:r w:rsidRPr="001968A0">
        <w:t>applicati</w:t>
      </w:r>
      <w:r>
        <w:t xml:space="preserve">on systems, </w:t>
      </w:r>
      <w:r w:rsidRPr="001968A0">
        <w:t xml:space="preserve">which are </w:t>
      </w:r>
      <w:r>
        <w:t>an integral part of the architecture of these</w:t>
      </w:r>
      <w:r w:rsidRPr="001968A0">
        <w:t xml:space="preserve"> systems.</w:t>
      </w:r>
      <w:r w:rsidR="004873A0">
        <w:t xml:space="preserve"> </w:t>
      </w:r>
      <w:r w:rsidR="001925B0">
        <w:t xml:space="preserve"> </w:t>
      </w:r>
      <w:r w:rsidR="004873A0">
        <w:rPr>
          <w:rFonts w:eastAsia="Arial"/>
        </w:rPr>
        <w:t xml:space="preserve">Avista will require </w:t>
      </w:r>
      <w:r w:rsidR="001925B0">
        <w:rPr>
          <w:rFonts w:eastAsia="Arial"/>
        </w:rPr>
        <w:t xml:space="preserve">its AMI product </w:t>
      </w:r>
      <w:r w:rsidR="004873A0">
        <w:rPr>
          <w:rFonts w:eastAsia="Arial"/>
        </w:rPr>
        <w:t>v</w:t>
      </w:r>
      <w:r w:rsidR="004873A0" w:rsidRPr="001968A0">
        <w:rPr>
          <w:rFonts w:eastAsia="Arial"/>
          <w:spacing w:val="-1"/>
        </w:rPr>
        <w:t>e</w:t>
      </w:r>
      <w:r w:rsidR="004873A0" w:rsidRPr="001968A0">
        <w:rPr>
          <w:rFonts w:eastAsia="Arial"/>
          <w:spacing w:val="2"/>
        </w:rPr>
        <w:t>n</w:t>
      </w:r>
      <w:r w:rsidR="004873A0" w:rsidRPr="001968A0">
        <w:rPr>
          <w:rFonts w:eastAsia="Arial"/>
          <w:spacing w:val="-1"/>
        </w:rPr>
        <w:t>do</w:t>
      </w:r>
      <w:r w:rsidR="004873A0" w:rsidRPr="001968A0">
        <w:rPr>
          <w:rFonts w:eastAsia="Arial"/>
        </w:rPr>
        <w:t>r</w:t>
      </w:r>
      <w:r w:rsidR="004873A0">
        <w:rPr>
          <w:rFonts w:eastAsia="Arial"/>
        </w:rPr>
        <w:t>s to</w:t>
      </w:r>
      <w:r w:rsidR="004873A0" w:rsidRPr="001968A0">
        <w:rPr>
          <w:rFonts w:eastAsia="Arial"/>
          <w:spacing w:val="-6"/>
        </w:rPr>
        <w:t xml:space="preserve"> </w:t>
      </w:r>
      <w:r w:rsidR="001925B0">
        <w:rPr>
          <w:rFonts w:eastAsia="Arial"/>
          <w:spacing w:val="-1"/>
        </w:rPr>
        <w:t>meet</w:t>
      </w:r>
      <w:r w:rsidR="004873A0" w:rsidRPr="001968A0">
        <w:rPr>
          <w:rFonts w:eastAsia="Arial"/>
          <w:spacing w:val="-5"/>
        </w:rPr>
        <w:t xml:space="preserve"> </w:t>
      </w:r>
      <w:r w:rsidR="004873A0" w:rsidRPr="001968A0">
        <w:rPr>
          <w:rFonts w:eastAsia="Arial"/>
        </w:rPr>
        <w:t>t</w:t>
      </w:r>
      <w:r w:rsidR="004873A0" w:rsidRPr="001968A0">
        <w:rPr>
          <w:rFonts w:eastAsia="Arial"/>
          <w:spacing w:val="-1"/>
        </w:rPr>
        <w:t>he</w:t>
      </w:r>
      <w:r w:rsidR="004873A0">
        <w:rPr>
          <w:rFonts w:eastAsia="Arial"/>
          <w:spacing w:val="4"/>
        </w:rPr>
        <w:t xml:space="preserve"> Company’s security</w:t>
      </w:r>
      <w:r w:rsidR="004873A0" w:rsidRPr="001968A0">
        <w:rPr>
          <w:rFonts w:eastAsia="Arial"/>
          <w:spacing w:val="-8"/>
        </w:rPr>
        <w:t xml:space="preserve"> </w:t>
      </w:r>
      <w:r w:rsidR="001925B0">
        <w:rPr>
          <w:rFonts w:eastAsia="Arial"/>
          <w:spacing w:val="1"/>
        </w:rPr>
        <w:t xml:space="preserve">thresholds, </w:t>
      </w:r>
      <w:r w:rsidR="001925B0">
        <w:rPr>
          <w:rFonts w:eastAsia="Arial"/>
          <w:spacing w:val="3"/>
        </w:rPr>
        <w:t>which will include</w:t>
      </w:r>
      <w:r w:rsidR="001925B0" w:rsidRPr="001968A0">
        <w:rPr>
          <w:rFonts w:eastAsia="Arial"/>
          <w:spacing w:val="-6"/>
        </w:rPr>
        <w:t xml:space="preserve"> </w:t>
      </w:r>
      <w:r w:rsidR="001925B0" w:rsidRPr="001968A0">
        <w:rPr>
          <w:rFonts w:eastAsia="Arial"/>
        </w:rPr>
        <w:t>t</w:t>
      </w:r>
      <w:r w:rsidR="001925B0" w:rsidRPr="001968A0">
        <w:rPr>
          <w:rFonts w:eastAsia="Arial"/>
          <w:spacing w:val="-1"/>
        </w:rPr>
        <w:t>h</w:t>
      </w:r>
      <w:r w:rsidR="001925B0" w:rsidRPr="001968A0">
        <w:rPr>
          <w:rFonts w:eastAsia="Arial"/>
        </w:rPr>
        <w:t>e</w:t>
      </w:r>
      <w:r w:rsidR="001925B0" w:rsidRPr="001968A0">
        <w:rPr>
          <w:rFonts w:eastAsia="Arial"/>
          <w:w w:val="99"/>
        </w:rPr>
        <w:t xml:space="preserve"> </w:t>
      </w:r>
      <w:r w:rsidR="001925B0" w:rsidRPr="001968A0">
        <w:rPr>
          <w:rFonts w:eastAsia="Arial"/>
          <w:spacing w:val="-1"/>
        </w:rPr>
        <w:t>ap</w:t>
      </w:r>
      <w:r w:rsidR="001925B0" w:rsidRPr="001968A0">
        <w:rPr>
          <w:rFonts w:eastAsia="Arial"/>
          <w:spacing w:val="2"/>
        </w:rPr>
        <w:t>p</w:t>
      </w:r>
      <w:r w:rsidR="001925B0" w:rsidRPr="001968A0">
        <w:rPr>
          <w:rFonts w:eastAsia="Arial"/>
          <w:spacing w:val="-1"/>
        </w:rPr>
        <w:t>li</w:t>
      </w:r>
      <w:r w:rsidR="001925B0" w:rsidRPr="001968A0">
        <w:rPr>
          <w:rFonts w:eastAsia="Arial"/>
          <w:spacing w:val="1"/>
        </w:rPr>
        <w:t>c</w:t>
      </w:r>
      <w:r w:rsidR="001925B0" w:rsidRPr="001968A0">
        <w:rPr>
          <w:rFonts w:eastAsia="Arial"/>
          <w:spacing w:val="-1"/>
        </w:rPr>
        <w:t>a</w:t>
      </w:r>
      <w:r w:rsidR="001925B0" w:rsidRPr="001968A0">
        <w:rPr>
          <w:rFonts w:eastAsia="Arial"/>
          <w:spacing w:val="2"/>
        </w:rPr>
        <w:t>t</w:t>
      </w:r>
      <w:r w:rsidR="001925B0" w:rsidRPr="001968A0">
        <w:rPr>
          <w:rFonts w:eastAsia="Arial"/>
          <w:spacing w:val="-1"/>
        </w:rPr>
        <w:t>io</w:t>
      </w:r>
      <w:r w:rsidR="001925B0" w:rsidRPr="001968A0">
        <w:rPr>
          <w:rFonts w:eastAsia="Arial"/>
        </w:rPr>
        <w:t>n</w:t>
      </w:r>
      <w:r w:rsidR="001925B0" w:rsidRPr="001968A0">
        <w:rPr>
          <w:rFonts w:eastAsia="Arial"/>
          <w:spacing w:val="-6"/>
        </w:rPr>
        <w:t xml:space="preserve"> </w:t>
      </w:r>
      <w:r w:rsidR="001925B0" w:rsidRPr="001968A0">
        <w:rPr>
          <w:rFonts w:eastAsia="Arial"/>
          <w:spacing w:val="-1"/>
        </w:rPr>
        <w:t>o</w:t>
      </w:r>
      <w:r w:rsidR="001925B0" w:rsidRPr="001968A0">
        <w:rPr>
          <w:rFonts w:eastAsia="Arial"/>
        </w:rPr>
        <w:t>r</w:t>
      </w:r>
      <w:r w:rsidR="001925B0" w:rsidRPr="001968A0">
        <w:rPr>
          <w:rFonts w:eastAsia="Arial"/>
          <w:spacing w:val="-6"/>
        </w:rPr>
        <w:t xml:space="preserve"> </w:t>
      </w:r>
      <w:r w:rsidR="001925B0" w:rsidRPr="001968A0">
        <w:rPr>
          <w:rFonts w:eastAsia="Arial"/>
          <w:spacing w:val="1"/>
        </w:rPr>
        <w:t>c</w:t>
      </w:r>
      <w:r w:rsidR="001925B0" w:rsidRPr="001968A0">
        <w:rPr>
          <w:rFonts w:eastAsia="Arial"/>
          <w:spacing w:val="-1"/>
        </w:rPr>
        <w:t>o</w:t>
      </w:r>
      <w:r w:rsidR="001925B0" w:rsidRPr="001968A0">
        <w:rPr>
          <w:rFonts w:eastAsia="Arial"/>
          <w:spacing w:val="4"/>
        </w:rPr>
        <w:t>m</w:t>
      </w:r>
      <w:r w:rsidR="001925B0" w:rsidRPr="001968A0">
        <w:rPr>
          <w:rFonts w:eastAsia="Arial"/>
          <w:spacing w:val="-1"/>
        </w:rPr>
        <w:t>ponen</w:t>
      </w:r>
      <w:r w:rsidR="001925B0" w:rsidRPr="001968A0">
        <w:rPr>
          <w:rFonts w:eastAsia="Arial"/>
        </w:rPr>
        <w:t>t</w:t>
      </w:r>
      <w:r w:rsidR="001925B0" w:rsidRPr="001968A0">
        <w:rPr>
          <w:rFonts w:eastAsia="Arial"/>
          <w:spacing w:val="1"/>
        </w:rPr>
        <w:t>s</w:t>
      </w:r>
      <w:r w:rsidR="001925B0" w:rsidRPr="001968A0">
        <w:rPr>
          <w:rFonts w:eastAsia="Arial"/>
        </w:rPr>
        <w:t>’</w:t>
      </w:r>
      <w:r w:rsidR="001925B0" w:rsidRPr="001968A0">
        <w:rPr>
          <w:rFonts w:eastAsia="Arial"/>
          <w:spacing w:val="-3"/>
        </w:rPr>
        <w:t xml:space="preserve"> </w:t>
      </w:r>
      <w:r w:rsidR="001925B0" w:rsidRPr="001968A0">
        <w:rPr>
          <w:rFonts w:eastAsia="Arial"/>
          <w:spacing w:val="-1"/>
        </w:rPr>
        <w:t>ab</w:t>
      </w:r>
      <w:r w:rsidR="001925B0" w:rsidRPr="001968A0">
        <w:rPr>
          <w:rFonts w:eastAsia="Arial"/>
          <w:spacing w:val="1"/>
        </w:rPr>
        <w:t>i</w:t>
      </w:r>
      <w:r w:rsidR="001925B0" w:rsidRPr="001968A0">
        <w:rPr>
          <w:rFonts w:eastAsia="Arial"/>
          <w:spacing w:val="-1"/>
        </w:rPr>
        <w:t>li</w:t>
      </w:r>
      <w:r w:rsidR="001925B0" w:rsidRPr="001968A0">
        <w:rPr>
          <w:rFonts w:eastAsia="Arial"/>
          <w:spacing w:val="4"/>
        </w:rPr>
        <w:t>t</w:t>
      </w:r>
      <w:r w:rsidR="001925B0" w:rsidRPr="001968A0">
        <w:rPr>
          <w:rFonts w:eastAsia="Arial"/>
        </w:rPr>
        <w:t>y</w:t>
      </w:r>
      <w:r w:rsidR="001925B0" w:rsidRPr="001968A0">
        <w:rPr>
          <w:rFonts w:eastAsia="Arial"/>
          <w:spacing w:val="-10"/>
        </w:rPr>
        <w:t xml:space="preserve"> </w:t>
      </w:r>
      <w:r w:rsidR="001925B0" w:rsidRPr="001968A0">
        <w:rPr>
          <w:rFonts w:eastAsia="Arial"/>
          <w:spacing w:val="2"/>
        </w:rPr>
        <w:t>t</w:t>
      </w:r>
      <w:r w:rsidR="001925B0" w:rsidRPr="001968A0">
        <w:rPr>
          <w:rFonts w:eastAsia="Arial"/>
        </w:rPr>
        <w:t>o</w:t>
      </w:r>
      <w:r w:rsidR="001925B0" w:rsidRPr="001968A0">
        <w:rPr>
          <w:rFonts w:eastAsia="Arial"/>
          <w:spacing w:val="-7"/>
        </w:rPr>
        <w:t xml:space="preserve"> </w:t>
      </w:r>
      <w:r w:rsidR="001925B0" w:rsidRPr="001968A0">
        <w:rPr>
          <w:rFonts w:eastAsia="Arial"/>
          <w:spacing w:val="2"/>
        </w:rPr>
        <w:t>b</w:t>
      </w:r>
      <w:r w:rsidR="001925B0" w:rsidRPr="001968A0">
        <w:rPr>
          <w:rFonts w:eastAsia="Arial"/>
        </w:rPr>
        <w:t>e</w:t>
      </w:r>
      <w:r w:rsidR="001925B0" w:rsidRPr="001968A0">
        <w:rPr>
          <w:rFonts w:eastAsia="Arial"/>
          <w:spacing w:val="-7"/>
        </w:rPr>
        <w:t xml:space="preserve"> </w:t>
      </w:r>
      <w:r w:rsidR="001925B0" w:rsidRPr="001968A0">
        <w:rPr>
          <w:rFonts w:eastAsia="Arial"/>
          <w:spacing w:val="-1"/>
        </w:rPr>
        <w:t>u</w:t>
      </w:r>
      <w:r w:rsidR="001925B0" w:rsidRPr="001968A0">
        <w:rPr>
          <w:rFonts w:eastAsia="Arial"/>
          <w:spacing w:val="2"/>
        </w:rPr>
        <w:t>p</w:t>
      </w:r>
      <w:r w:rsidR="001925B0" w:rsidRPr="001968A0">
        <w:rPr>
          <w:rFonts w:eastAsia="Arial"/>
          <w:spacing w:val="-1"/>
        </w:rPr>
        <w:t>da</w:t>
      </w:r>
      <w:r w:rsidR="001925B0" w:rsidRPr="001968A0">
        <w:rPr>
          <w:rFonts w:eastAsia="Arial"/>
          <w:spacing w:val="2"/>
        </w:rPr>
        <w:t>t</w:t>
      </w:r>
      <w:r w:rsidR="001925B0" w:rsidRPr="001968A0">
        <w:rPr>
          <w:rFonts w:eastAsia="Arial"/>
          <w:spacing w:val="-1"/>
        </w:rPr>
        <w:t>e</w:t>
      </w:r>
      <w:r w:rsidR="001925B0" w:rsidRPr="001968A0">
        <w:rPr>
          <w:rFonts w:eastAsia="Arial"/>
        </w:rPr>
        <w:t>d</w:t>
      </w:r>
      <w:r w:rsidR="001925B0" w:rsidRPr="001968A0">
        <w:rPr>
          <w:rFonts w:eastAsia="Arial"/>
          <w:spacing w:val="-7"/>
        </w:rPr>
        <w:t xml:space="preserve"> </w:t>
      </w:r>
      <w:r w:rsidR="001925B0" w:rsidRPr="001968A0">
        <w:rPr>
          <w:rFonts w:eastAsia="Arial"/>
          <w:spacing w:val="2"/>
        </w:rPr>
        <w:t>t</w:t>
      </w:r>
      <w:r w:rsidR="001925B0" w:rsidRPr="001968A0">
        <w:rPr>
          <w:rFonts w:eastAsia="Arial"/>
        </w:rPr>
        <w:t>o</w:t>
      </w:r>
      <w:r w:rsidR="001925B0" w:rsidRPr="001968A0">
        <w:rPr>
          <w:rFonts w:eastAsia="Arial"/>
          <w:spacing w:val="-6"/>
        </w:rPr>
        <w:t xml:space="preserve"> </w:t>
      </w:r>
      <w:r w:rsidR="001925B0" w:rsidRPr="001968A0">
        <w:rPr>
          <w:rFonts w:eastAsia="Arial"/>
          <w:spacing w:val="4"/>
        </w:rPr>
        <w:t>m</w:t>
      </w:r>
      <w:r w:rsidR="001925B0" w:rsidRPr="001968A0">
        <w:rPr>
          <w:rFonts w:eastAsia="Arial"/>
          <w:spacing w:val="-1"/>
        </w:rPr>
        <w:t>ee</w:t>
      </w:r>
      <w:r w:rsidR="001925B0" w:rsidRPr="001968A0">
        <w:rPr>
          <w:rFonts w:eastAsia="Arial"/>
        </w:rPr>
        <w:t>t</w:t>
      </w:r>
      <w:r w:rsidR="001925B0" w:rsidRPr="001968A0">
        <w:rPr>
          <w:rFonts w:eastAsia="Arial"/>
          <w:spacing w:val="-7"/>
        </w:rPr>
        <w:t xml:space="preserve"> </w:t>
      </w:r>
      <w:r w:rsidR="001925B0" w:rsidRPr="001968A0">
        <w:rPr>
          <w:rFonts w:eastAsia="Arial"/>
          <w:spacing w:val="2"/>
        </w:rPr>
        <w:t>f</w:t>
      </w:r>
      <w:r w:rsidR="001925B0" w:rsidRPr="001968A0">
        <w:rPr>
          <w:rFonts w:eastAsia="Arial"/>
          <w:spacing w:val="-1"/>
        </w:rPr>
        <w:t>u</w:t>
      </w:r>
      <w:r w:rsidR="001925B0" w:rsidRPr="001968A0">
        <w:rPr>
          <w:rFonts w:eastAsia="Arial"/>
        </w:rPr>
        <w:t>t</w:t>
      </w:r>
      <w:r w:rsidR="001925B0" w:rsidRPr="001968A0">
        <w:rPr>
          <w:rFonts w:eastAsia="Arial"/>
          <w:spacing w:val="-1"/>
        </w:rPr>
        <w:t>u</w:t>
      </w:r>
      <w:r w:rsidR="001925B0" w:rsidRPr="001968A0">
        <w:rPr>
          <w:rFonts w:eastAsia="Arial"/>
          <w:spacing w:val="1"/>
        </w:rPr>
        <w:t>r</w:t>
      </w:r>
      <w:r w:rsidR="001925B0" w:rsidRPr="001968A0">
        <w:rPr>
          <w:rFonts w:eastAsia="Arial"/>
        </w:rPr>
        <w:t>e</w:t>
      </w:r>
      <w:r w:rsidR="001925B0" w:rsidRPr="001968A0">
        <w:rPr>
          <w:rFonts w:eastAsia="Arial"/>
          <w:spacing w:val="-8"/>
        </w:rPr>
        <w:t xml:space="preserve"> </w:t>
      </w:r>
      <w:r w:rsidR="001925B0" w:rsidRPr="001968A0">
        <w:rPr>
          <w:rFonts w:eastAsia="Arial"/>
          <w:spacing w:val="3"/>
        </w:rPr>
        <w:t>c</w:t>
      </w:r>
      <w:r w:rsidR="001925B0" w:rsidRPr="001968A0">
        <w:rPr>
          <w:rFonts w:eastAsia="Arial"/>
          <w:spacing w:val="-5"/>
        </w:rPr>
        <w:t>y</w:t>
      </w:r>
      <w:r w:rsidR="001925B0" w:rsidRPr="001968A0">
        <w:rPr>
          <w:rFonts w:eastAsia="Arial"/>
          <w:spacing w:val="2"/>
        </w:rPr>
        <w:t>b</w:t>
      </w:r>
      <w:r w:rsidR="001925B0" w:rsidRPr="001968A0">
        <w:rPr>
          <w:rFonts w:eastAsia="Arial"/>
          <w:spacing w:val="-1"/>
        </w:rPr>
        <w:t>e</w:t>
      </w:r>
      <w:r w:rsidR="001925B0" w:rsidRPr="001968A0">
        <w:rPr>
          <w:rFonts w:eastAsia="Arial"/>
        </w:rPr>
        <w:t>r</w:t>
      </w:r>
      <w:r w:rsidR="001925B0" w:rsidRPr="001968A0">
        <w:rPr>
          <w:rFonts w:eastAsia="Arial"/>
          <w:spacing w:val="-6"/>
        </w:rPr>
        <w:t xml:space="preserve"> </w:t>
      </w:r>
      <w:r w:rsidR="001925B0" w:rsidRPr="001968A0">
        <w:rPr>
          <w:rFonts w:eastAsia="Arial"/>
          <w:spacing w:val="1"/>
        </w:rPr>
        <w:t>s</w:t>
      </w:r>
      <w:r w:rsidR="001925B0" w:rsidRPr="001968A0">
        <w:rPr>
          <w:rFonts w:eastAsia="Arial"/>
          <w:spacing w:val="-1"/>
        </w:rPr>
        <w:t>e</w:t>
      </w:r>
      <w:r w:rsidR="001925B0" w:rsidRPr="001968A0">
        <w:rPr>
          <w:rFonts w:eastAsia="Arial"/>
          <w:spacing w:val="1"/>
        </w:rPr>
        <w:t>c</w:t>
      </w:r>
      <w:r w:rsidR="001925B0" w:rsidRPr="001968A0">
        <w:rPr>
          <w:rFonts w:eastAsia="Arial"/>
          <w:spacing w:val="-1"/>
        </w:rPr>
        <w:t>u</w:t>
      </w:r>
      <w:r w:rsidR="001925B0" w:rsidRPr="001968A0">
        <w:rPr>
          <w:rFonts w:eastAsia="Arial"/>
          <w:spacing w:val="1"/>
        </w:rPr>
        <w:t>r</w:t>
      </w:r>
      <w:r w:rsidR="001925B0" w:rsidRPr="001968A0">
        <w:rPr>
          <w:rFonts w:eastAsia="Arial"/>
          <w:spacing w:val="-1"/>
        </w:rPr>
        <w:t>i</w:t>
      </w:r>
      <w:r w:rsidR="001925B0" w:rsidRPr="001968A0">
        <w:rPr>
          <w:rFonts w:eastAsia="Arial"/>
          <w:spacing w:val="4"/>
        </w:rPr>
        <w:t>t</w:t>
      </w:r>
      <w:r w:rsidR="001925B0" w:rsidRPr="001968A0">
        <w:rPr>
          <w:rFonts w:eastAsia="Arial"/>
        </w:rPr>
        <w:t>y</w:t>
      </w:r>
      <w:r w:rsidR="001925B0" w:rsidRPr="001968A0">
        <w:rPr>
          <w:rFonts w:eastAsia="Arial"/>
          <w:spacing w:val="-9"/>
        </w:rPr>
        <w:t xml:space="preserve"> </w:t>
      </w:r>
      <w:r w:rsidR="001925B0" w:rsidRPr="001968A0">
        <w:rPr>
          <w:rFonts w:eastAsia="Arial"/>
          <w:spacing w:val="1"/>
        </w:rPr>
        <w:t>s</w:t>
      </w:r>
      <w:r w:rsidR="001925B0" w:rsidRPr="001968A0">
        <w:rPr>
          <w:rFonts w:eastAsia="Arial"/>
        </w:rPr>
        <w:t>t</w:t>
      </w:r>
      <w:r w:rsidR="001925B0" w:rsidRPr="001968A0">
        <w:rPr>
          <w:rFonts w:eastAsia="Arial"/>
          <w:spacing w:val="2"/>
        </w:rPr>
        <w:t>a</w:t>
      </w:r>
      <w:r w:rsidR="001925B0" w:rsidRPr="001968A0">
        <w:rPr>
          <w:rFonts w:eastAsia="Arial"/>
          <w:spacing w:val="-1"/>
        </w:rPr>
        <w:t>nd</w:t>
      </w:r>
      <w:r w:rsidR="001925B0" w:rsidRPr="001968A0">
        <w:rPr>
          <w:rFonts w:eastAsia="Arial"/>
        </w:rPr>
        <w:t>a</w:t>
      </w:r>
      <w:r w:rsidR="001925B0" w:rsidRPr="001968A0">
        <w:rPr>
          <w:rFonts w:eastAsia="Arial"/>
          <w:spacing w:val="3"/>
        </w:rPr>
        <w:t>r</w:t>
      </w:r>
      <w:r w:rsidR="001925B0" w:rsidRPr="001968A0">
        <w:rPr>
          <w:rFonts w:eastAsia="Arial"/>
          <w:spacing w:val="-1"/>
        </w:rPr>
        <w:t>d</w:t>
      </w:r>
      <w:r w:rsidR="001925B0" w:rsidRPr="001968A0">
        <w:rPr>
          <w:rFonts w:eastAsia="Arial"/>
          <w:spacing w:val="1"/>
        </w:rPr>
        <w:t xml:space="preserve">s </w:t>
      </w:r>
      <w:r w:rsidR="001925B0" w:rsidRPr="001968A0">
        <w:rPr>
          <w:rFonts w:eastAsia="Arial"/>
          <w:spacing w:val="-1"/>
        </w:rPr>
        <w:t>an</w:t>
      </w:r>
      <w:r w:rsidR="001925B0" w:rsidRPr="001968A0">
        <w:rPr>
          <w:rFonts w:eastAsia="Arial"/>
        </w:rPr>
        <w:t>d</w:t>
      </w:r>
      <w:r w:rsidR="001925B0" w:rsidRPr="001968A0">
        <w:rPr>
          <w:rFonts w:eastAsia="Arial"/>
          <w:spacing w:val="1"/>
        </w:rPr>
        <w:t xml:space="preserve"> r</w:t>
      </w:r>
      <w:r w:rsidR="001925B0" w:rsidRPr="001968A0">
        <w:rPr>
          <w:rFonts w:eastAsia="Arial"/>
          <w:spacing w:val="2"/>
        </w:rPr>
        <w:t>eq</w:t>
      </w:r>
      <w:r w:rsidR="001925B0" w:rsidRPr="001968A0">
        <w:rPr>
          <w:rFonts w:eastAsia="Arial"/>
          <w:spacing w:val="-1"/>
        </w:rPr>
        <w:t>ui</w:t>
      </w:r>
      <w:r w:rsidR="001925B0" w:rsidRPr="001968A0">
        <w:rPr>
          <w:rFonts w:eastAsia="Arial"/>
          <w:spacing w:val="1"/>
        </w:rPr>
        <w:t>r</w:t>
      </w:r>
      <w:r w:rsidR="001925B0" w:rsidRPr="001968A0">
        <w:rPr>
          <w:rFonts w:eastAsia="Arial"/>
          <w:spacing w:val="-1"/>
        </w:rPr>
        <w:t>e</w:t>
      </w:r>
      <w:r w:rsidR="001925B0" w:rsidRPr="001968A0">
        <w:rPr>
          <w:rFonts w:eastAsia="Arial"/>
          <w:spacing w:val="4"/>
        </w:rPr>
        <w:t>m</w:t>
      </w:r>
      <w:r w:rsidR="001925B0" w:rsidRPr="001968A0">
        <w:rPr>
          <w:rFonts w:eastAsia="Arial"/>
          <w:spacing w:val="-1"/>
        </w:rPr>
        <w:t>en</w:t>
      </w:r>
      <w:r w:rsidR="001925B0" w:rsidRPr="001968A0">
        <w:rPr>
          <w:rFonts w:eastAsia="Arial"/>
        </w:rPr>
        <w:t>ts.</w:t>
      </w:r>
      <w:r w:rsidR="004873A0" w:rsidRPr="001968A0">
        <w:rPr>
          <w:rFonts w:eastAsia="Arial"/>
          <w:spacing w:val="-6"/>
        </w:rPr>
        <w:t xml:space="preserve"> </w:t>
      </w:r>
      <w:r w:rsidR="001925B0">
        <w:rPr>
          <w:rFonts w:eastAsia="Arial"/>
          <w:spacing w:val="-1"/>
        </w:rPr>
        <w:t>A list of these cyber security</w:t>
      </w:r>
      <w:r w:rsidR="009C2B5E">
        <w:rPr>
          <w:rFonts w:eastAsia="Arial"/>
          <w:spacing w:val="-1"/>
        </w:rPr>
        <w:t xml:space="preserve"> criteria is provided on pages 28 – 31 </w:t>
      </w:r>
      <w:r w:rsidR="001925B0">
        <w:rPr>
          <w:rFonts w:eastAsia="Arial"/>
          <w:spacing w:val="-1"/>
        </w:rPr>
        <w:t xml:space="preserve">of </w:t>
      </w:r>
      <w:r w:rsidR="001D5A61">
        <w:t>Exhibit No.___(</w:t>
      </w:r>
      <w:proofErr w:type="spellStart"/>
      <w:r w:rsidR="001D5A61">
        <w:t>HLR</w:t>
      </w:r>
      <w:proofErr w:type="spellEnd"/>
      <w:r w:rsidR="001D5A61">
        <w:t>-3</w:t>
      </w:r>
      <w:r w:rsidR="001925B0">
        <w:t>).</w:t>
      </w:r>
    </w:p>
    <w:p w:rsidR="00565FFB" w:rsidRPr="00565FFB" w:rsidRDefault="00565FFB" w:rsidP="00565FFB">
      <w:pPr>
        <w:spacing w:line="480" w:lineRule="auto"/>
        <w:ind w:firstLine="720"/>
        <w:jc w:val="both"/>
      </w:pPr>
      <w:r>
        <w:t xml:space="preserve">Through these processes and systems, Avista will ensure that </w:t>
      </w:r>
      <w:r w:rsidR="00760824">
        <w:t xml:space="preserve">all </w:t>
      </w:r>
      <w:r>
        <w:t xml:space="preserve">customer </w:t>
      </w:r>
      <w:r w:rsidR="00760824" w:rsidRPr="00520FE6">
        <w:t xml:space="preserve">information </w:t>
      </w:r>
      <w:r>
        <w:t xml:space="preserve">is encrypted at the </w:t>
      </w:r>
      <w:r w:rsidR="00760824">
        <w:t xml:space="preserve">advanced </w:t>
      </w:r>
      <w:r>
        <w:t xml:space="preserve">meter, </w:t>
      </w:r>
      <w:r w:rsidR="00760824">
        <w:t xml:space="preserve">is </w:t>
      </w:r>
      <w:r>
        <w:t xml:space="preserve">transmitted over secure networks, and </w:t>
      </w:r>
      <w:r w:rsidR="00760824">
        <w:t xml:space="preserve">is safeguarded on secure systems </w:t>
      </w:r>
      <w:r w:rsidR="00540160">
        <w:t xml:space="preserve">that are </w:t>
      </w:r>
      <w:r w:rsidR="00760824">
        <w:t>protected by</w:t>
      </w:r>
      <w:r w:rsidR="00760824" w:rsidRPr="00520FE6">
        <w:t xml:space="preserve"> restricted</w:t>
      </w:r>
      <w:r w:rsidR="00760824">
        <w:t>,</w:t>
      </w:r>
      <w:r w:rsidR="00760824" w:rsidRPr="00520FE6">
        <w:t xml:space="preserve"> </w:t>
      </w:r>
      <w:r w:rsidR="00760824">
        <w:t>authorized, and authenticated</w:t>
      </w:r>
      <w:r w:rsidR="00540160">
        <w:t xml:space="preserve"> access</w:t>
      </w:r>
      <w:r>
        <w:t>.  An oversight committee will govern the development of the advanced metering security plan and an advanced meter security working group will be charged with implementing the plan and addressing new and emerging issues.</w:t>
      </w:r>
    </w:p>
    <w:p w:rsidR="00AE43A6" w:rsidRPr="00852443" w:rsidRDefault="00AE43A6" w:rsidP="00AE43A6">
      <w:pPr>
        <w:spacing w:line="480" w:lineRule="auto"/>
        <w:ind w:firstLine="720"/>
        <w:jc w:val="both"/>
        <w:rPr>
          <w:b/>
        </w:rPr>
      </w:pPr>
      <w:r w:rsidRPr="001C6E61">
        <w:rPr>
          <w:b/>
        </w:rPr>
        <w:lastRenderedPageBreak/>
        <w:t>Q.</w:t>
      </w:r>
      <w:r w:rsidRPr="001C6E61">
        <w:rPr>
          <w:b/>
        </w:rPr>
        <w:tab/>
        <w:t>What is the anticipated time frame for this project?</w:t>
      </w:r>
    </w:p>
    <w:p w:rsidR="00E13358" w:rsidRPr="0027737B" w:rsidRDefault="00EE7697" w:rsidP="0027737B">
      <w:pPr>
        <w:spacing w:line="480" w:lineRule="auto"/>
        <w:ind w:firstLine="720"/>
        <w:jc w:val="both"/>
      </w:pPr>
      <w:r>
        <w:t>A.</w:t>
      </w:r>
      <w:r>
        <w:tab/>
        <w:t>T</w:t>
      </w:r>
      <w:r w:rsidR="00AE43A6">
        <w:t xml:space="preserve">he Company </w:t>
      </w:r>
      <w:r>
        <w:t xml:space="preserve">initiated planning activities for the Project in mid-2015, which included the development of technical specifications, RFP’s, and the evaluation and selection of vendor’s proposals.  Avista expects to execute </w:t>
      </w:r>
      <w:r w:rsidR="0027737B">
        <w:t xml:space="preserve">vendor </w:t>
      </w:r>
      <w:r>
        <w:t xml:space="preserve">contracts </w:t>
      </w:r>
      <w:r w:rsidR="0027737B">
        <w:t>and to</w:t>
      </w:r>
      <w:r w:rsidR="0027737B" w:rsidRPr="0027737B">
        <w:t xml:space="preserve"> begin the installation of </w:t>
      </w:r>
      <w:r w:rsidR="0027737B">
        <w:t xml:space="preserve">supporting </w:t>
      </w:r>
      <w:r w:rsidR="0027737B" w:rsidRPr="0027737B">
        <w:t xml:space="preserve">computer hardware and software systems </w:t>
      </w:r>
      <w:r w:rsidR="0027737B">
        <w:t>in mid-2016</w:t>
      </w:r>
      <w:r w:rsidR="007102A0">
        <w:t xml:space="preserve">.  </w:t>
      </w:r>
      <w:r w:rsidR="0027737B">
        <w:t>The installation of communications infrastructure and advanced meters will commence in 2017 and the Project is expected to be fully deployed by 2021.</w:t>
      </w:r>
      <w:r w:rsidR="0027737B" w:rsidRPr="0027737B">
        <w:t xml:space="preserve"> </w:t>
      </w:r>
      <w:r w:rsidR="000D5F72">
        <w:t xml:space="preserve">The </w:t>
      </w:r>
      <w:r w:rsidR="0027737B">
        <w:t xml:space="preserve">Company’s business case </w:t>
      </w:r>
      <w:r w:rsidR="000D5F72">
        <w:t>r</w:t>
      </w:r>
      <w:r w:rsidR="00AB0334">
        <w:t>eport provided in Exhibit No.___</w:t>
      </w:r>
      <w:r w:rsidR="003C4FA9">
        <w:t>(</w:t>
      </w:r>
      <w:proofErr w:type="spellStart"/>
      <w:r w:rsidR="003C4FA9">
        <w:t>HLR</w:t>
      </w:r>
      <w:proofErr w:type="spellEnd"/>
      <w:r w:rsidR="00A57C3D">
        <w:t>-3</w:t>
      </w:r>
      <w:r w:rsidR="000D5F72">
        <w:t xml:space="preserve">) provides </w:t>
      </w:r>
      <w:r w:rsidR="0027737B">
        <w:t>substantial additional detail</w:t>
      </w:r>
      <w:r w:rsidR="000D5F72">
        <w:t xml:space="preserve"> </w:t>
      </w:r>
      <w:r w:rsidR="0027737B">
        <w:t>on Avista’s planned deployment</w:t>
      </w:r>
      <w:r w:rsidR="000D5F72">
        <w:t>.</w:t>
      </w:r>
    </w:p>
    <w:p w:rsidR="00926506" w:rsidRDefault="00926506" w:rsidP="00926506">
      <w:pPr>
        <w:autoSpaceDE/>
        <w:autoSpaceDN/>
        <w:spacing w:line="480" w:lineRule="auto"/>
        <w:rPr>
          <w:b/>
          <w:bCs/>
          <w:u w:val="single"/>
        </w:rPr>
      </w:pPr>
    </w:p>
    <w:p w:rsidR="00614EBF" w:rsidRPr="004E67FC" w:rsidRDefault="00614EBF" w:rsidP="0018661E">
      <w:pPr>
        <w:pStyle w:val="BodyText3"/>
        <w:tabs>
          <w:tab w:val="num" w:pos="0"/>
        </w:tabs>
        <w:spacing w:line="480" w:lineRule="auto"/>
        <w:jc w:val="center"/>
        <w:rPr>
          <w:b/>
          <w:bCs/>
          <w:u w:val="single"/>
        </w:rPr>
      </w:pPr>
      <w:r w:rsidRPr="004E67FC">
        <w:rPr>
          <w:b/>
          <w:bCs/>
          <w:u w:val="single"/>
        </w:rPr>
        <w:t>V.</w:t>
      </w:r>
      <w:r>
        <w:rPr>
          <w:b/>
          <w:bCs/>
          <w:u w:val="single"/>
        </w:rPr>
        <w:t xml:space="preserve">  DISTRIBUT</w:t>
      </w:r>
      <w:r w:rsidR="00E13358">
        <w:rPr>
          <w:b/>
          <w:bCs/>
          <w:u w:val="single"/>
        </w:rPr>
        <w:t>ION</w:t>
      </w:r>
      <w:r w:rsidR="00B36178">
        <w:rPr>
          <w:b/>
          <w:bCs/>
          <w:u w:val="single"/>
        </w:rPr>
        <w:t xml:space="preserve"> CAPITAL INVES</w:t>
      </w:r>
      <w:r w:rsidR="00F0459A">
        <w:rPr>
          <w:b/>
          <w:bCs/>
          <w:u w:val="single"/>
        </w:rPr>
        <w:t>T</w:t>
      </w:r>
      <w:r w:rsidR="00B36178">
        <w:rPr>
          <w:b/>
          <w:bCs/>
          <w:u w:val="single"/>
        </w:rPr>
        <w:t>M</w:t>
      </w:r>
      <w:r w:rsidR="00F0459A">
        <w:rPr>
          <w:b/>
          <w:bCs/>
          <w:u w:val="single"/>
        </w:rPr>
        <w:t xml:space="preserve">ENT &amp; </w:t>
      </w:r>
      <w:r w:rsidR="00E13358">
        <w:rPr>
          <w:b/>
          <w:bCs/>
          <w:u w:val="single"/>
        </w:rPr>
        <w:t>ASSET MANAGEMENT</w:t>
      </w:r>
    </w:p>
    <w:p w:rsidR="000B445C" w:rsidRPr="00FD4E3B" w:rsidRDefault="000B445C" w:rsidP="000B445C">
      <w:pPr>
        <w:tabs>
          <w:tab w:val="num" w:pos="0"/>
        </w:tabs>
        <w:spacing w:line="480" w:lineRule="auto"/>
        <w:ind w:firstLine="720"/>
        <w:jc w:val="both"/>
        <w:rPr>
          <w:b/>
        </w:rPr>
      </w:pPr>
      <w:r w:rsidRPr="00FD4E3B">
        <w:rPr>
          <w:b/>
        </w:rPr>
        <w:t>Q</w:t>
      </w:r>
      <w:r>
        <w:rPr>
          <w:b/>
        </w:rPr>
        <w:t>.</w:t>
      </w:r>
      <w:r w:rsidRPr="00FD4E3B">
        <w:rPr>
          <w:b/>
        </w:rPr>
        <w:tab/>
        <w:t>Would you please describe the driving factors of Avista’s investment in electric distribution capital assets?</w:t>
      </w:r>
    </w:p>
    <w:p w:rsidR="000B445C" w:rsidRDefault="000B445C" w:rsidP="000B445C">
      <w:pPr>
        <w:tabs>
          <w:tab w:val="num" w:pos="0"/>
        </w:tabs>
        <w:spacing w:line="480" w:lineRule="auto"/>
        <w:ind w:firstLine="720"/>
        <w:jc w:val="both"/>
      </w:pPr>
      <w:r>
        <w:t>A.</w:t>
      </w:r>
      <w:r>
        <w:tab/>
      </w:r>
      <w:r w:rsidRPr="00FD4E3B">
        <w:t xml:space="preserve">Avista’s investment in electric distribution capital assets is primarily driven by </w:t>
      </w:r>
      <w:r>
        <w:t>a combination of the following</w:t>
      </w:r>
      <w:r w:rsidRPr="00FD4E3B">
        <w:t xml:space="preserve"> factors: (1) new customer connections</w:t>
      </w:r>
      <w:r>
        <w:t xml:space="preserve"> and changing customer usage</w:t>
      </w:r>
      <w:r w:rsidRPr="00FD4E3B">
        <w:t xml:space="preserve">, (2) </w:t>
      </w:r>
      <w:r>
        <w:t>maintaining system reliability and safety, (3) realizing operational and electrical efficiencies</w:t>
      </w:r>
      <w:r w:rsidR="007102A0">
        <w:t xml:space="preserve">, </w:t>
      </w:r>
      <w:r>
        <w:t xml:space="preserve">including compliance with the requirements of Washington Initiative </w:t>
      </w:r>
      <w:r w:rsidR="007102A0">
        <w:t xml:space="preserve">No. </w:t>
      </w:r>
      <w:r>
        <w:t>937</w:t>
      </w:r>
      <w:r w:rsidRPr="00FD4E3B">
        <w:t>,</w:t>
      </w:r>
      <w:r>
        <w:rPr>
          <w:rStyle w:val="FootnoteReference"/>
        </w:rPr>
        <w:footnoteReference w:id="21"/>
      </w:r>
      <w:r w:rsidRPr="00FD4E3B">
        <w:t xml:space="preserve"> and (4) </w:t>
      </w:r>
      <w:r>
        <w:t>minimizing life cycle costs of assets</w:t>
      </w:r>
      <w:r w:rsidR="0044389D">
        <w:t xml:space="preserve"> (e.g., A</w:t>
      </w:r>
      <w:r w:rsidR="007102A0">
        <w:t xml:space="preserve">sset </w:t>
      </w:r>
      <w:r w:rsidR="0044389D">
        <w:t>M</w:t>
      </w:r>
      <w:r w:rsidR="007102A0">
        <w:t>anagement programs)</w:t>
      </w:r>
      <w:r w:rsidRPr="00FD4E3B">
        <w:t>.</w:t>
      </w:r>
    </w:p>
    <w:p w:rsidR="000B445C" w:rsidRDefault="000B445C" w:rsidP="000B445C">
      <w:pPr>
        <w:tabs>
          <w:tab w:val="num" w:pos="0"/>
        </w:tabs>
        <w:spacing w:line="480" w:lineRule="auto"/>
        <w:ind w:firstLine="720"/>
        <w:jc w:val="both"/>
        <w:rPr>
          <w:b/>
        </w:rPr>
      </w:pPr>
      <w:r>
        <w:rPr>
          <w:b/>
        </w:rPr>
        <w:t>Q.</w:t>
      </w:r>
      <w:r>
        <w:rPr>
          <w:b/>
        </w:rPr>
        <w:tab/>
        <w:t>What distribution plant investment is driven by the new customer connections and changing customer usage category?</w:t>
      </w:r>
    </w:p>
    <w:p w:rsidR="000B445C" w:rsidRDefault="000B445C" w:rsidP="000B445C">
      <w:pPr>
        <w:tabs>
          <w:tab w:val="num" w:pos="0"/>
        </w:tabs>
        <w:spacing w:line="480" w:lineRule="auto"/>
        <w:ind w:firstLine="720"/>
        <w:jc w:val="both"/>
      </w:pPr>
      <w:r>
        <w:lastRenderedPageBreak/>
        <w:t>A.</w:t>
      </w:r>
      <w:r>
        <w:tab/>
        <w:t>Distribution plant capital investment related to new customer connections and changing customer usage consists of the distribution plant assets required to serve new customers and includes the costs to construct new overhead and underground lines, as well as the costs for devices, such as transformers, meters, and network transformers and protectors. Additionally</w:t>
      </w:r>
      <w:r w:rsidRPr="00FD4E3B">
        <w:t>, as individual new customer connections aggregate over time, additional investment may be required for either new or upgraded feeders, transformers, substations, or other distribution assets.</w:t>
      </w:r>
      <w:r>
        <w:t xml:space="preserve"> Finally, changing customer loads in a given area may require new or upgraded distribution plant equipment in order to continue to serve customers reliably. Given Avista’s obligation to provide safe and reliable service to customers, responsible capital investment in response to customer connections and customer usage is imperative. </w:t>
      </w:r>
    </w:p>
    <w:p w:rsidR="000B445C" w:rsidRDefault="000B445C" w:rsidP="000B445C">
      <w:pPr>
        <w:tabs>
          <w:tab w:val="num" w:pos="0"/>
        </w:tabs>
        <w:spacing w:line="480" w:lineRule="auto"/>
        <w:ind w:firstLine="720"/>
        <w:jc w:val="both"/>
        <w:rPr>
          <w:b/>
        </w:rPr>
      </w:pPr>
      <w:r>
        <w:rPr>
          <w:b/>
        </w:rPr>
        <w:t>Q.</w:t>
      </w:r>
      <w:r>
        <w:rPr>
          <w:b/>
        </w:rPr>
        <w:tab/>
        <w:t>Turning now to Asset Management,</w:t>
      </w:r>
      <w:r w:rsidR="00912C21">
        <w:rPr>
          <w:b/>
        </w:rPr>
        <w:t xml:space="preserve"> and its role in </w:t>
      </w:r>
      <w:r w:rsidR="00912C21" w:rsidRPr="00912C21">
        <w:rPr>
          <w:b/>
        </w:rPr>
        <w:t xml:space="preserve">maintaining system reliability and safety, realizing operational and electrical efficiencies, </w:t>
      </w:r>
      <w:r w:rsidR="00912C21">
        <w:rPr>
          <w:b/>
        </w:rPr>
        <w:t>an</w:t>
      </w:r>
      <w:r w:rsidR="00912C21" w:rsidRPr="00912C21">
        <w:rPr>
          <w:b/>
        </w:rPr>
        <w:t>d minimizing life cycle costs of assets</w:t>
      </w:r>
      <w:r w:rsidR="00912C21">
        <w:rPr>
          <w:b/>
        </w:rPr>
        <w:t xml:space="preserve">, </w:t>
      </w:r>
      <w:r>
        <w:rPr>
          <w:b/>
        </w:rPr>
        <w:t>would you please describe the history of Avista’s Asset Management function?</w:t>
      </w:r>
    </w:p>
    <w:p w:rsidR="000B445C" w:rsidRDefault="000B445C" w:rsidP="000B445C">
      <w:pPr>
        <w:tabs>
          <w:tab w:val="num" w:pos="0"/>
        </w:tabs>
        <w:spacing w:line="480" w:lineRule="auto"/>
        <w:ind w:firstLine="720"/>
        <w:jc w:val="both"/>
      </w:pPr>
      <w:r>
        <w:t>A.</w:t>
      </w:r>
      <w:r>
        <w:tab/>
      </w:r>
      <w:r w:rsidR="00A57C3D">
        <w:t xml:space="preserve">Yes. </w:t>
      </w:r>
      <w:r>
        <w:t>Avista’s asset management approach began in 2003 with a report analyzing electric asset optimization. In 2005, the Asset Management group was formally established, focusing on Electric Distribution, Substations, and Transmission assets. In 2008, a number of organizations, led by the Institute of Asset Management, published PAS 55:2008</w:t>
      </w:r>
      <w:r>
        <w:rPr>
          <w:rStyle w:val="FootnoteReference"/>
        </w:rPr>
        <w:footnoteReference w:id="22"/>
      </w:r>
      <w:r>
        <w:t xml:space="preserve">, which provided a top down description of the goals and objectives of Asset Management programs. This specification was formalized in 2014 as an international </w:t>
      </w:r>
      <w:r>
        <w:lastRenderedPageBreak/>
        <w:t>standard, ISO 55000, by the International Organization for Standardization. Avista’s Asset Management function is informed by this standard.</w:t>
      </w:r>
    </w:p>
    <w:p w:rsidR="000B445C" w:rsidRPr="009424F5" w:rsidRDefault="000B445C" w:rsidP="000B445C">
      <w:pPr>
        <w:tabs>
          <w:tab w:val="num" w:pos="0"/>
        </w:tabs>
        <w:spacing w:line="480" w:lineRule="auto"/>
        <w:ind w:firstLine="720"/>
        <w:jc w:val="both"/>
      </w:pPr>
      <w:r>
        <w:t>As discussed by the Institute of Asset Management,</w:t>
      </w:r>
      <w:r>
        <w:rPr>
          <w:rStyle w:val="FootnoteReference"/>
        </w:rPr>
        <w:footnoteReference w:id="23"/>
      </w:r>
      <w:r>
        <w:t xml:space="preserve"> ISO 55000 defines Asset Management as the “coordinated activity of an organization to realize value from assets.” “Asset Management involves the balancing of costs, opportunities, and risks against the desired performance of assets, to achieve the organizational objectives.” Summarized briefly, “Asset Management is the art and science of making the right decisions and optimizing the delivery of value. A common objective is to minimize the whole life cost of assets.”</w:t>
      </w:r>
    </w:p>
    <w:p w:rsidR="000B445C" w:rsidRPr="00A77820" w:rsidRDefault="000B445C" w:rsidP="000B445C">
      <w:pPr>
        <w:tabs>
          <w:tab w:val="num" w:pos="0"/>
        </w:tabs>
        <w:spacing w:line="480" w:lineRule="auto"/>
        <w:ind w:firstLine="720"/>
        <w:jc w:val="both"/>
        <w:rPr>
          <w:b/>
        </w:rPr>
      </w:pPr>
      <w:r>
        <w:rPr>
          <w:b/>
        </w:rPr>
        <w:t>Q.</w:t>
      </w:r>
      <w:r>
        <w:rPr>
          <w:b/>
        </w:rPr>
        <w:tab/>
        <w:t>What is the mission of Avista’s Asset Management function?</w:t>
      </w:r>
    </w:p>
    <w:p w:rsidR="000B445C" w:rsidRPr="00A77820" w:rsidRDefault="000B445C" w:rsidP="000B445C">
      <w:pPr>
        <w:tabs>
          <w:tab w:val="num" w:pos="0"/>
        </w:tabs>
        <w:spacing w:line="480" w:lineRule="auto"/>
        <w:ind w:firstLine="720"/>
        <w:jc w:val="both"/>
      </w:pPr>
      <w:r>
        <w:t>A.</w:t>
      </w:r>
      <w:r>
        <w:tab/>
        <w:t>The Asset Management group works to maximize the value of Avista’s physical assets by applying a systematic evaluation and modeling approach which determines the optimum mix of cost and value. Asset Management strives to prioritize and plan work that results in maximizing the lifecycle values associated with maintenance and replacement of our assets by integrating information about repairing, maintaining, inspecting, monitoring, and replacing physical assets into a comprehensive analysis. This analysis encompasses strategic and tactical consideration of materials, labor, equipment, risk, safety, supply chain, training, system capacity and growth, energy efficiency, regulations, and other stakeholder issues.</w:t>
      </w:r>
    </w:p>
    <w:p w:rsidR="000B445C" w:rsidRPr="0061694D" w:rsidRDefault="000B445C" w:rsidP="000B445C">
      <w:pPr>
        <w:tabs>
          <w:tab w:val="num" w:pos="0"/>
        </w:tabs>
        <w:spacing w:line="480" w:lineRule="auto"/>
        <w:ind w:firstLine="720"/>
        <w:jc w:val="both"/>
        <w:rPr>
          <w:b/>
        </w:rPr>
      </w:pPr>
      <w:r w:rsidRPr="0061694D">
        <w:rPr>
          <w:b/>
        </w:rPr>
        <w:t>Q.</w:t>
      </w:r>
      <w:r w:rsidRPr="0061694D">
        <w:rPr>
          <w:b/>
        </w:rPr>
        <w:tab/>
      </w:r>
      <w:r>
        <w:rPr>
          <w:b/>
        </w:rPr>
        <w:t>Would you</w:t>
      </w:r>
      <w:r w:rsidRPr="0061694D">
        <w:rPr>
          <w:b/>
        </w:rPr>
        <w:t xml:space="preserve"> briefly describe the Company’s </w:t>
      </w:r>
      <w:r w:rsidR="00B578A7">
        <w:rPr>
          <w:b/>
        </w:rPr>
        <w:t>A</w:t>
      </w:r>
      <w:r w:rsidRPr="0061694D">
        <w:rPr>
          <w:b/>
        </w:rPr>
        <w:t xml:space="preserve">sset </w:t>
      </w:r>
      <w:r w:rsidR="00B578A7">
        <w:rPr>
          <w:b/>
        </w:rPr>
        <w:t>M</w:t>
      </w:r>
      <w:r w:rsidRPr="0061694D">
        <w:rPr>
          <w:b/>
        </w:rPr>
        <w:t>anagement approach to optimizing and managing the lifecycle costs of various assets in its system?</w:t>
      </w:r>
    </w:p>
    <w:p w:rsidR="000B445C" w:rsidRDefault="000B445C" w:rsidP="000B445C">
      <w:pPr>
        <w:tabs>
          <w:tab w:val="num" w:pos="0"/>
        </w:tabs>
        <w:spacing w:line="480" w:lineRule="auto"/>
        <w:ind w:firstLine="720"/>
        <w:jc w:val="both"/>
      </w:pPr>
      <w:r w:rsidRPr="0061694D">
        <w:lastRenderedPageBreak/>
        <w:t>A.</w:t>
      </w:r>
      <w:r w:rsidRPr="0061694D">
        <w:tab/>
        <w:t>Yes. The Company regularly reviews and assesses all elements of its Asset Management effort through program plans that document the management of its facilities, along with metrics of results and impacts associated with that investment. Through the active management of each individual asset type, and overall review of the entire Asset Management program, the Company is able to better-optimize its system investments. The Company looks at many factors when determining how it should manage a type of asset and the associated costs, such as safety, reliability, avoided costs, operational ability, capital offsets, code requirements, clearances, street relocations, and others. All planning and assessment is done for the benefit of our customers, and with the safety of our employees in mind.</w:t>
      </w:r>
    </w:p>
    <w:p w:rsidR="000B445C" w:rsidRDefault="000B445C" w:rsidP="000B445C">
      <w:pPr>
        <w:tabs>
          <w:tab w:val="num" w:pos="0"/>
        </w:tabs>
        <w:spacing w:line="480" w:lineRule="auto"/>
        <w:ind w:firstLine="720"/>
        <w:jc w:val="both"/>
      </w:pPr>
      <w:r>
        <w:t xml:space="preserve">Additionally, the Asset Management group evaluates assets for which </w:t>
      </w:r>
      <w:r w:rsidR="00B578A7">
        <w:t>A</w:t>
      </w:r>
      <w:r>
        <w:t xml:space="preserve">sset </w:t>
      </w:r>
      <w:r w:rsidR="00B578A7">
        <w:t>M</w:t>
      </w:r>
      <w:r>
        <w:t>anagement programs do not currently exist, to determine whether the implementation of a new asset management plan is necessary. This evaluation periodically results in new asset management programs. In other instances, the evaluation may determine that the economic benefit of a program would be insufficient, and no further action is taken at that time.</w:t>
      </w:r>
    </w:p>
    <w:p w:rsidR="000B445C" w:rsidRDefault="000B445C" w:rsidP="000B445C">
      <w:pPr>
        <w:tabs>
          <w:tab w:val="num" w:pos="0"/>
        </w:tabs>
        <w:spacing w:line="480" w:lineRule="auto"/>
        <w:ind w:firstLine="720"/>
        <w:jc w:val="both"/>
        <w:rPr>
          <w:b/>
        </w:rPr>
      </w:pPr>
      <w:r>
        <w:rPr>
          <w:b/>
        </w:rPr>
        <w:t>Q.</w:t>
      </w:r>
      <w:r>
        <w:rPr>
          <w:b/>
        </w:rPr>
        <w:tab/>
        <w:t xml:space="preserve">Would you provide examples of the Company’s electric distribution </w:t>
      </w:r>
      <w:r w:rsidR="00B578A7">
        <w:rPr>
          <w:b/>
        </w:rPr>
        <w:t>A</w:t>
      </w:r>
      <w:r>
        <w:rPr>
          <w:b/>
        </w:rPr>
        <w:t xml:space="preserve">sset </w:t>
      </w:r>
      <w:r w:rsidR="00B578A7">
        <w:rPr>
          <w:b/>
        </w:rPr>
        <w:t>M</w:t>
      </w:r>
      <w:r>
        <w:rPr>
          <w:b/>
        </w:rPr>
        <w:t>anagement programs?</w:t>
      </w:r>
    </w:p>
    <w:p w:rsidR="000B445C" w:rsidRDefault="000B445C" w:rsidP="000B445C">
      <w:pPr>
        <w:tabs>
          <w:tab w:val="num" w:pos="0"/>
        </w:tabs>
        <w:spacing w:line="480" w:lineRule="auto"/>
        <w:ind w:firstLine="720"/>
        <w:jc w:val="both"/>
      </w:pPr>
      <w:r>
        <w:t>A.</w:t>
      </w:r>
      <w:r>
        <w:tab/>
      </w:r>
      <w:r w:rsidR="00B578A7">
        <w:t xml:space="preserve">Yes. </w:t>
      </w:r>
      <w:r>
        <w:t xml:space="preserve">The “Wood Pole Management” asset management program </w:t>
      </w:r>
      <w:r w:rsidR="00B578A7">
        <w:t>is one of Avista’s most mature A</w:t>
      </w:r>
      <w:r>
        <w:t xml:space="preserve">sset </w:t>
      </w:r>
      <w:r w:rsidR="00B578A7">
        <w:t>M</w:t>
      </w:r>
      <w:r>
        <w:t>anagement program</w:t>
      </w:r>
      <w:r w:rsidR="00E74FA5">
        <w:t>s</w:t>
      </w:r>
      <w:r>
        <w:t xml:space="preserve">. Wood poles and their accompanying fixtures are the backbone of Avista’s electric distribution system (Avista’s net distribution plant assets related to distribution poles, towers, and fixtures represent nearly 25% of the Company’s net distribution plant assets), which made distribution wood poles prime candidates for an asset management program. The average age of a wood pole in Avista’s </w:t>
      </w:r>
      <w:r>
        <w:lastRenderedPageBreak/>
        <w:t xml:space="preserve">electric distribution system is 28 years old. Additionally, nearly 20 per cent of Avista’s wood poles are over 50 years old. Given the age profile of Avista’s distribution poles, the Asset Management department determined that the inspection and maintenance of distribution wood poles on a 20 year cycle was the optimal asset management plan. That is to say, over a 20 year period, under this plan, each distribution wood pole in Avista’s system will be inspected one time (along with the inspection of </w:t>
      </w:r>
      <w:proofErr w:type="spellStart"/>
      <w:r>
        <w:t>crossarms</w:t>
      </w:r>
      <w:proofErr w:type="spellEnd"/>
      <w:r>
        <w:t>, distribution transformers, wildlife guards, and other components on the pole). Any pole</w:t>
      </w:r>
      <w:r w:rsidR="00E74FA5">
        <w:t>s</w:t>
      </w:r>
      <w:r>
        <w:t xml:space="preserve"> or components that are identified for follow u</w:t>
      </w:r>
      <w:r w:rsidR="00E74FA5">
        <w:t>p through inspection are</w:t>
      </w:r>
      <w:r>
        <w:t xml:space="preserve"> subsequently repaired or replaced. The implementation of this plan has enabled to Company to better maintain the distribution system by proactively performing maintenance and has resulted in the reduction of the number of outages due to wood pole-related issue.</w:t>
      </w:r>
    </w:p>
    <w:p w:rsidR="000B445C" w:rsidRPr="007C33C3" w:rsidRDefault="000B445C" w:rsidP="000B445C">
      <w:pPr>
        <w:tabs>
          <w:tab w:val="num" w:pos="0"/>
        </w:tabs>
        <w:spacing w:line="480" w:lineRule="auto"/>
        <w:ind w:firstLine="720"/>
        <w:jc w:val="both"/>
      </w:pPr>
      <w:r>
        <w:t xml:space="preserve">In addition to the distribution wood pole program, the Company currently has active distribution plant asset management programs in the following areas, grid modernization, transformer change-out, </w:t>
      </w:r>
      <w:r w:rsidRPr="00F0459A">
        <w:t xml:space="preserve">segment </w:t>
      </w:r>
      <w:proofErr w:type="spellStart"/>
      <w:r w:rsidRPr="00F0459A">
        <w:t>reconductor</w:t>
      </w:r>
      <w:proofErr w:type="spellEnd"/>
      <w:r w:rsidRPr="00F0459A">
        <w:t xml:space="preserve"> and feeder tie switch installation, improving worst feeders,</w:t>
      </w:r>
      <w:r>
        <w:t xml:space="preserve"> street light management, and underground residential district (</w:t>
      </w:r>
      <w:proofErr w:type="spellStart"/>
      <w:r>
        <w:t>URD</w:t>
      </w:r>
      <w:proofErr w:type="spellEnd"/>
      <w:r>
        <w:t>) cable replacement. All of these proactive maintenance programs are driven by one or more factors, such as age of assets or feeder overloading, among other reasons</w:t>
      </w:r>
      <w:r w:rsidRPr="007C33C3">
        <w:t>.</w:t>
      </w:r>
      <w:r>
        <w:t xml:space="preserve"> Each of these programs is described in further detail later in my testimony</w:t>
      </w:r>
      <w:r w:rsidRPr="00E13358">
        <w:t>.</w:t>
      </w:r>
      <w:r>
        <w:t xml:space="preserve"> </w:t>
      </w:r>
      <w:r w:rsidRPr="00B06279">
        <w:t>The most recently completed Electric Distribution System 2016 Asset Management Plan report has been included as Exhibit No.___(</w:t>
      </w:r>
      <w:proofErr w:type="spellStart"/>
      <w:r w:rsidRPr="006D4942">
        <w:t>HLR</w:t>
      </w:r>
      <w:proofErr w:type="spellEnd"/>
      <w:r w:rsidRPr="006D4942">
        <w:t>-6). Certain of Avista’s substation capital maintenance activities are driven by asset management programs as well. The Electric Substations 2016 System Review reports has been included as Exhibit No.___(</w:t>
      </w:r>
      <w:proofErr w:type="spellStart"/>
      <w:r w:rsidRPr="006D4942">
        <w:t>HLR</w:t>
      </w:r>
      <w:proofErr w:type="spellEnd"/>
      <w:r w:rsidRPr="006D4942">
        <w:t>-7). Additionally, the Electric Transmission System 2016 Asset Management Plan has been included as Exhibit No.___(</w:t>
      </w:r>
      <w:proofErr w:type="spellStart"/>
      <w:r w:rsidRPr="006D4942">
        <w:t>HLR</w:t>
      </w:r>
      <w:proofErr w:type="spellEnd"/>
      <w:r w:rsidRPr="006D4942">
        <w:t>-8).</w:t>
      </w:r>
    </w:p>
    <w:p w:rsidR="000B445C" w:rsidRPr="00C06070" w:rsidRDefault="000B445C" w:rsidP="000B445C">
      <w:pPr>
        <w:tabs>
          <w:tab w:val="num" w:pos="0"/>
        </w:tabs>
        <w:spacing w:line="480" w:lineRule="auto"/>
        <w:ind w:firstLine="720"/>
        <w:jc w:val="both"/>
        <w:rPr>
          <w:b/>
        </w:rPr>
      </w:pPr>
      <w:r w:rsidRPr="00C06070">
        <w:rPr>
          <w:b/>
        </w:rPr>
        <w:lastRenderedPageBreak/>
        <w:t>Q.</w:t>
      </w:r>
      <w:r w:rsidRPr="00C06070">
        <w:rPr>
          <w:b/>
        </w:rPr>
        <w:tab/>
        <w:t>Finally, please discuss the distribution plant investment and related drivers for the remaining investment not driven by new customers or changing customer usage or by Asset Management strategies.</w:t>
      </w:r>
    </w:p>
    <w:p w:rsidR="000B445C" w:rsidRPr="0070640E" w:rsidRDefault="000B445C" w:rsidP="000B445C">
      <w:pPr>
        <w:tabs>
          <w:tab w:val="num" w:pos="0"/>
        </w:tabs>
        <w:spacing w:line="480" w:lineRule="auto"/>
        <w:ind w:firstLine="720"/>
        <w:jc w:val="both"/>
        <w:rPr>
          <w:highlight w:val="yellow"/>
        </w:rPr>
      </w:pPr>
      <w:r w:rsidRPr="00974B85">
        <w:t>A.</w:t>
      </w:r>
      <w:r w:rsidRPr="00974B85">
        <w:tab/>
        <w:t xml:space="preserve">These remaining investments generally address responding to distribution system issues that do not lend themselves to Asset Management-type maintenance. Examples of investments that fall under this group include storm damage repair, non-discretionary rebuild of structures due to an unplanned trouble or emergency event (e.g., replacing burned or damaged poles and equipment), overhead to underground line conversions or other service changes, and replacement or relocation of facilities due to franchise agreements, among other activities. </w:t>
      </w:r>
      <w:r>
        <w:t xml:space="preserve">The capital investment associated with these activities is the direct result of an external influence which must be addressed in order to maintain system reliability and safety. </w:t>
      </w:r>
    </w:p>
    <w:p w:rsidR="000B445C" w:rsidRDefault="000B445C" w:rsidP="000B445C">
      <w:pPr>
        <w:tabs>
          <w:tab w:val="num" w:pos="0"/>
        </w:tabs>
        <w:spacing w:line="480" w:lineRule="auto"/>
        <w:ind w:firstLine="720"/>
        <w:jc w:val="both"/>
      </w:pPr>
      <w:r w:rsidRPr="00974B85">
        <w:t>Additionally, other electric distribution plant investment in this group is related to maintaining compliance with regulatory requirements or mandates, or to keep the Company’s system up to code. For example, the standards and regulations associated with the distribution of electric power have evolved over time. Updating the Company’s feeders to meet the current requirements is a comprehensive activity that requires substantial investment.</w:t>
      </w:r>
      <w:r>
        <w:t xml:space="preserve"> While some of this investment is managed through Asset Management programs, compliance requirements must also be considered as end-of-life or damaged plant assets are replaced. </w:t>
      </w:r>
    </w:p>
    <w:p w:rsidR="000B445C" w:rsidRPr="00241996" w:rsidRDefault="000B445C" w:rsidP="000B445C">
      <w:pPr>
        <w:tabs>
          <w:tab w:val="num" w:pos="0"/>
        </w:tabs>
        <w:spacing w:line="480" w:lineRule="auto"/>
        <w:ind w:firstLine="720"/>
        <w:jc w:val="both"/>
        <w:rPr>
          <w:b/>
        </w:rPr>
      </w:pPr>
      <w:r w:rsidRPr="00241996">
        <w:rPr>
          <w:b/>
        </w:rPr>
        <w:t>Q.</w:t>
      </w:r>
      <w:r w:rsidRPr="00241996">
        <w:rPr>
          <w:b/>
        </w:rPr>
        <w:tab/>
      </w:r>
      <w:r w:rsidR="00B578A7">
        <w:rPr>
          <w:b/>
        </w:rPr>
        <w:t>Is the distribution plant investment presented in this case necessary in order to provide safe, reliable service to customers</w:t>
      </w:r>
      <w:r w:rsidRPr="00241996">
        <w:rPr>
          <w:b/>
        </w:rPr>
        <w:t>?</w:t>
      </w:r>
    </w:p>
    <w:p w:rsidR="000B445C" w:rsidRDefault="000B445C" w:rsidP="000B445C">
      <w:pPr>
        <w:tabs>
          <w:tab w:val="num" w:pos="0"/>
        </w:tabs>
        <w:spacing w:line="480" w:lineRule="auto"/>
        <w:ind w:firstLine="720"/>
        <w:jc w:val="both"/>
      </w:pPr>
      <w:r>
        <w:lastRenderedPageBreak/>
        <w:t xml:space="preserve">A. </w:t>
      </w:r>
      <w:r>
        <w:tab/>
        <w:t xml:space="preserve">Yes. </w:t>
      </w:r>
      <w:r w:rsidR="00B578A7">
        <w:t>T</w:t>
      </w:r>
      <w:r>
        <w:t>he factors driving Avista’s electric distribution investment included in this case represent a prudent balance of maintaining the efficacy of the electric distribution system to enable the Company to continue to provide safe, reliable service to our customers, maintain a high level of customer service, and meet the current and future needs and expectations of our customers and other stakeholders, while at the same time being sensitive to the rate impacts to customers resulting fr</w:t>
      </w:r>
      <w:r w:rsidR="00A57C3D">
        <w:t>om the investments. As Company w</w:t>
      </w:r>
      <w:r>
        <w:t>itness Mark Thies states in his testimony:</w:t>
      </w:r>
    </w:p>
    <w:p w:rsidR="000B445C" w:rsidRDefault="000B445C" w:rsidP="000B445C">
      <w:pPr>
        <w:tabs>
          <w:tab w:val="num" w:pos="0"/>
        </w:tabs>
        <w:spacing w:after="240"/>
        <w:ind w:left="720"/>
        <w:jc w:val="both"/>
        <w:rPr>
          <w:bCs/>
        </w:rPr>
      </w:pPr>
      <w:r w:rsidRPr="00B31DCF">
        <w:rPr>
          <w:bCs/>
        </w:rPr>
        <w:t>Although we could choose to put off for tomorrow what does not absolutely need to be done today, it would be imprudent to allow the system to deteriorate and begin to jeopardize reliability, as well as potentially create a “bow-wave” of investment that needs to be made in a relatively short period of time.</w:t>
      </w:r>
      <w:r w:rsidRPr="00B31DCF">
        <w:rPr>
          <w:rStyle w:val="FootnoteReference"/>
        </w:rPr>
        <w:footnoteReference w:id="24"/>
      </w:r>
    </w:p>
    <w:p w:rsidR="00E4290C" w:rsidRDefault="000B445C" w:rsidP="000B445C">
      <w:pPr>
        <w:pStyle w:val="BodyText3"/>
        <w:tabs>
          <w:tab w:val="num" w:pos="0"/>
        </w:tabs>
        <w:spacing w:line="480" w:lineRule="auto"/>
        <w:rPr>
          <w:b/>
          <w:bCs/>
          <w:u w:val="single"/>
        </w:rPr>
      </w:pPr>
      <w:r>
        <w:rPr>
          <w:bCs/>
        </w:rPr>
        <w:t>Avista’s approach to managing its electric distribution plant investment is no different from that of any other functional group, in that the focus is on the ability to continue to provide safe reliable service to our customers.</w:t>
      </w:r>
    </w:p>
    <w:p w:rsidR="00E4290C" w:rsidRPr="00A433F6" w:rsidRDefault="000B445C" w:rsidP="000B445C">
      <w:pPr>
        <w:pStyle w:val="CommentText"/>
        <w:spacing w:line="480" w:lineRule="auto"/>
        <w:ind w:firstLine="720"/>
        <w:jc w:val="both"/>
        <w:rPr>
          <w:b/>
          <w:sz w:val="24"/>
          <w:szCs w:val="24"/>
        </w:rPr>
      </w:pPr>
      <w:r w:rsidRPr="000B445C">
        <w:rPr>
          <w:b/>
          <w:sz w:val="24"/>
          <w:szCs w:val="24"/>
        </w:rPr>
        <w:t>Q.</w:t>
      </w:r>
      <w:r w:rsidRPr="000B445C">
        <w:rPr>
          <w:b/>
          <w:sz w:val="24"/>
          <w:szCs w:val="24"/>
        </w:rPr>
        <w:tab/>
        <w:t xml:space="preserve">Would you please provide a brief description of the </w:t>
      </w:r>
      <w:r>
        <w:rPr>
          <w:b/>
          <w:sz w:val="24"/>
          <w:szCs w:val="24"/>
        </w:rPr>
        <w:t>electric distribution</w:t>
      </w:r>
      <w:r w:rsidRPr="000B445C">
        <w:rPr>
          <w:b/>
          <w:sz w:val="24"/>
          <w:szCs w:val="24"/>
        </w:rPr>
        <w:t>-related capital projects that are included in the Company’s modified test year Pro Forma Study</w:t>
      </w:r>
      <w:r w:rsidR="00B578A7">
        <w:rPr>
          <w:b/>
          <w:sz w:val="24"/>
          <w:szCs w:val="24"/>
        </w:rPr>
        <w:t>,</w:t>
      </w:r>
      <w:r w:rsidRPr="000B445C">
        <w:rPr>
          <w:b/>
          <w:sz w:val="24"/>
          <w:szCs w:val="24"/>
        </w:rPr>
        <w:t xml:space="preserve"> and those included in the Company’s Cross Check Studies for 2016 through the first half of 2018?</w:t>
      </w:r>
    </w:p>
    <w:p w:rsidR="000B445C" w:rsidRDefault="00E4290C" w:rsidP="00B578A7">
      <w:pPr>
        <w:pStyle w:val="BodyText3"/>
        <w:tabs>
          <w:tab w:val="num" w:pos="0"/>
        </w:tabs>
        <w:spacing w:line="480" w:lineRule="auto"/>
        <w:ind w:firstLine="720"/>
        <w:jc w:val="both"/>
      </w:pPr>
      <w:r w:rsidRPr="00A433F6">
        <w:t xml:space="preserve">A.  </w:t>
      </w:r>
      <w:r>
        <w:tab/>
      </w:r>
      <w:r w:rsidR="00A57C3D">
        <w:t>Yes.  As shown in Table No. 4</w:t>
      </w:r>
      <w:r w:rsidR="000B445C" w:rsidRPr="007B039D">
        <w:t xml:space="preserve"> below</w:t>
      </w:r>
      <w:r w:rsidR="000B445C">
        <w:t xml:space="preserve">, for 2016 the Company has not included any electric distribution projects in the modified test year Pro Forma Study. The remaining </w:t>
      </w:r>
      <w:r w:rsidR="000B445C" w:rsidRPr="009E0AB2">
        <w:t>electric distribution capital projects for the period January 2016 through th</w:t>
      </w:r>
      <w:r w:rsidR="009E0AB2" w:rsidRPr="009E0AB2">
        <w:t xml:space="preserve">e </w:t>
      </w:r>
      <w:r w:rsidR="00B578A7" w:rsidRPr="009E0AB2">
        <w:t xml:space="preserve">January through June </w:t>
      </w:r>
      <w:r w:rsidR="000B445C" w:rsidRPr="009E0AB2">
        <w:t xml:space="preserve">2018 </w:t>
      </w:r>
      <w:r w:rsidR="009E0AB2" w:rsidRPr="009E0AB2">
        <w:t xml:space="preserve">time period </w:t>
      </w:r>
      <w:r w:rsidR="000B445C" w:rsidRPr="009E0AB2">
        <w:t>(for the Cross Check Studies) total $</w:t>
      </w:r>
      <w:r w:rsidR="009E0AB2" w:rsidRPr="009E0AB2">
        <w:t>5</w:t>
      </w:r>
      <w:r w:rsidR="00F2368A">
        <w:t>4</w:t>
      </w:r>
      <w:r w:rsidR="009E0AB2" w:rsidRPr="009E0AB2">
        <w:t>.</w:t>
      </w:r>
      <w:r w:rsidR="00F2368A">
        <w:t>5</w:t>
      </w:r>
      <w:r w:rsidR="009E0AB2" w:rsidRPr="009E0AB2">
        <w:t xml:space="preserve"> </w:t>
      </w:r>
      <w:r w:rsidR="000B445C" w:rsidRPr="009E0AB2">
        <w:t xml:space="preserve">million for </w:t>
      </w:r>
      <w:r w:rsidR="000B445C" w:rsidRPr="009E0AB2">
        <w:lastRenderedPageBreak/>
        <w:t>2016, $</w:t>
      </w:r>
      <w:r w:rsidR="00F2368A">
        <w:t>88</w:t>
      </w:r>
      <w:r w:rsidR="009E0AB2" w:rsidRPr="009E0AB2">
        <w:t>.</w:t>
      </w:r>
      <w:r w:rsidR="00F2368A">
        <w:t>8</w:t>
      </w:r>
      <w:r w:rsidR="000B445C" w:rsidRPr="009E0AB2">
        <w:t xml:space="preserve"> million</w:t>
      </w:r>
      <w:r w:rsidR="000B445C">
        <w:t xml:space="preserve"> for 2017</w:t>
      </w:r>
      <w:r w:rsidR="000B445C" w:rsidRPr="00BE14D9">
        <w:t>, and $</w:t>
      </w:r>
      <w:r w:rsidR="009E0AB2">
        <w:t>4</w:t>
      </w:r>
      <w:r w:rsidR="00F2368A">
        <w:t>1</w:t>
      </w:r>
      <w:r w:rsidR="009E0AB2">
        <w:t>.</w:t>
      </w:r>
      <w:r w:rsidR="00F2368A">
        <w:t>1</w:t>
      </w:r>
      <w:r w:rsidR="000B445C" w:rsidRPr="00BE14D9">
        <w:t xml:space="preserve"> million</w:t>
      </w:r>
      <w:r w:rsidR="000B445C">
        <w:t xml:space="preserve"> for </w:t>
      </w:r>
      <w:r w:rsidR="00912C21">
        <w:t xml:space="preserve">January through June </w:t>
      </w:r>
      <w:r w:rsidR="000B445C">
        <w:t>2018</w:t>
      </w:r>
      <w:r w:rsidR="000B445C" w:rsidRPr="00C6191D">
        <w:t>, on a system basis.  Details about the</w:t>
      </w:r>
      <w:r w:rsidR="000B445C">
        <w:t>se</w:t>
      </w:r>
      <w:r w:rsidR="000B445C" w:rsidRPr="00C6191D">
        <w:t xml:space="preserve"> </w:t>
      </w:r>
      <w:r w:rsidR="000B445C">
        <w:t>electric distribution</w:t>
      </w:r>
      <w:r w:rsidR="000B445C" w:rsidRPr="00C6191D">
        <w:t>-related capital projects are discussed below.</w:t>
      </w:r>
    </w:p>
    <w:p w:rsidR="00C46609" w:rsidRPr="00C46609" w:rsidRDefault="00C46609" w:rsidP="00C46609">
      <w:pPr>
        <w:pStyle w:val="BodyText3"/>
        <w:tabs>
          <w:tab w:val="num" w:pos="0"/>
        </w:tabs>
        <w:spacing w:line="480" w:lineRule="auto"/>
        <w:jc w:val="both"/>
        <w:rPr>
          <w:b/>
          <w:u w:val="single"/>
        </w:rPr>
      </w:pPr>
      <w:r w:rsidRPr="00C46609">
        <w:rPr>
          <w:b/>
          <w:u w:val="single"/>
        </w:rPr>
        <w:t>Table No. 4</w:t>
      </w:r>
      <w:r w:rsidR="00E74FA5">
        <w:rPr>
          <w:b/>
          <w:u w:val="single"/>
        </w:rPr>
        <w:t>: Distribution-Related Capital Projects (System $)</w:t>
      </w:r>
    </w:p>
    <w:p w:rsidR="000B445C" w:rsidRDefault="00244A7B" w:rsidP="000B445C">
      <w:pPr>
        <w:pStyle w:val="BodyText3"/>
        <w:tabs>
          <w:tab w:val="num" w:pos="0"/>
        </w:tabs>
        <w:spacing w:line="480" w:lineRule="auto"/>
      </w:pPr>
      <w:r>
        <w:rPr>
          <w:noProof/>
        </w:rPr>
        <w:drawing>
          <wp:anchor distT="0" distB="0" distL="114300" distR="114300" simplePos="0" relativeHeight="251709440" behindDoc="0" locked="1" layoutInCell="1" allowOverlap="1">
            <wp:simplePos x="0" y="0"/>
            <wp:positionH relativeFrom="column">
              <wp:posOffset>20955</wp:posOffset>
            </wp:positionH>
            <wp:positionV relativeFrom="paragraph">
              <wp:posOffset>32385</wp:posOffset>
            </wp:positionV>
            <wp:extent cx="5611495" cy="4714875"/>
            <wp:effectExtent l="1905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1495" cy="4714875"/>
                    </a:xfrm>
                    <a:prstGeom prst="rect">
                      <a:avLst/>
                    </a:prstGeom>
                    <a:noFill/>
                    <a:ln>
                      <a:noFill/>
                    </a:ln>
                  </pic:spPr>
                </pic:pic>
              </a:graphicData>
            </a:graphic>
          </wp:anchor>
        </w:drawing>
      </w: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0B445C" w:rsidRDefault="000B445C" w:rsidP="00555498">
      <w:pPr>
        <w:pStyle w:val="BodyText3"/>
        <w:tabs>
          <w:tab w:val="num" w:pos="0"/>
        </w:tabs>
        <w:spacing w:line="480" w:lineRule="auto"/>
        <w:ind w:firstLine="720"/>
      </w:pPr>
    </w:p>
    <w:p w:rsidR="00E4290C" w:rsidRDefault="00E4290C" w:rsidP="000B445C">
      <w:pPr>
        <w:pStyle w:val="BodyText3"/>
        <w:tabs>
          <w:tab w:val="num" w:pos="0"/>
        </w:tabs>
        <w:spacing w:line="480" w:lineRule="auto"/>
        <w:rPr>
          <w:b/>
          <w:bCs/>
        </w:rPr>
      </w:pPr>
    </w:p>
    <w:p w:rsidR="00B26B4A" w:rsidRPr="00B26B4A" w:rsidRDefault="00B26B4A" w:rsidP="00F04171">
      <w:pPr>
        <w:pStyle w:val="ListParagraph"/>
        <w:ind w:left="0"/>
        <w:jc w:val="both"/>
        <w:rPr>
          <w:rFonts w:ascii="Times New Roman" w:hAnsi="Times New Roman"/>
          <w:b/>
          <w:i/>
          <w:sz w:val="24"/>
          <w:szCs w:val="24"/>
        </w:rPr>
      </w:pPr>
      <w:r w:rsidRPr="00B26B4A">
        <w:rPr>
          <w:rFonts w:ascii="Times New Roman" w:hAnsi="Times New Roman"/>
          <w:b/>
          <w:sz w:val="24"/>
          <w:szCs w:val="24"/>
        </w:rPr>
        <w:t>Meter Minor Blanket – 2016: $3</w:t>
      </w:r>
      <w:r w:rsidR="00F2368A">
        <w:rPr>
          <w:rFonts w:ascii="Times New Roman" w:hAnsi="Times New Roman"/>
          <w:b/>
          <w:sz w:val="24"/>
          <w:szCs w:val="24"/>
        </w:rPr>
        <w:t>47</w:t>
      </w:r>
      <w:r w:rsidRPr="00B26B4A">
        <w:rPr>
          <w:rFonts w:ascii="Times New Roman" w:hAnsi="Times New Roman"/>
          <w:b/>
          <w:sz w:val="24"/>
          <w:szCs w:val="24"/>
        </w:rPr>
        <w:t>,000; 2017: $3</w:t>
      </w:r>
      <w:r w:rsidR="00F2368A">
        <w:rPr>
          <w:rFonts w:ascii="Times New Roman" w:hAnsi="Times New Roman"/>
          <w:b/>
          <w:sz w:val="24"/>
          <w:szCs w:val="24"/>
        </w:rPr>
        <w:t>47</w:t>
      </w:r>
      <w:r w:rsidRPr="00B26B4A">
        <w:rPr>
          <w:rFonts w:ascii="Times New Roman" w:hAnsi="Times New Roman"/>
          <w:b/>
          <w:sz w:val="24"/>
          <w:szCs w:val="24"/>
        </w:rPr>
        <w:t>,000; 2018: $1</w:t>
      </w:r>
      <w:r w:rsidR="00F2368A">
        <w:rPr>
          <w:rFonts w:ascii="Times New Roman" w:hAnsi="Times New Roman"/>
          <w:b/>
          <w:sz w:val="24"/>
          <w:szCs w:val="24"/>
        </w:rPr>
        <w:t>73</w:t>
      </w:r>
      <w:r w:rsidRPr="00B26B4A">
        <w:rPr>
          <w:rFonts w:ascii="Times New Roman" w:hAnsi="Times New Roman"/>
          <w:b/>
          <w:sz w:val="24"/>
          <w:szCs w:val="24"/>
        </w:rPr>
        <w:t xml:space="preserve">,000 </w:t>
      </w:r>
      <w:r w:rsidR="00E74FA5">
        <w:rPr>
          <w:rFonts w:ascii="Times New Roman" w:hAnsi="Times New Roman"/>
          <w:b/>
          <w:sz w:val="24"/>
          <w:szCs w:val="24"/>
        </w:rPr>
        <w:t>[</w:t>
      </w:r>
      <w:r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B26B4A" w:rsidRPr="00B26B4A" w:rsidRDefault="00B26B4A" w:rsidP="00F04171">
      <w:pPr>
        <w:pStyle w:val="ListParagraph"/>
        <w:ind w:left="0"/>
        <w:jc w:val="both"/>
        <w:rPr>
          <w:rFonts w:ascii="Times New Roman" w:hAnsi="Times New Roman"/>
          <w:b/>
          <w:sz w:val="24"/>
          <w:szCs w:val="24"/>
        </w:rPr>
      </w:pPr>
      <w:r w:rsidRPr="00B26B4A">
        <w:rPr>
          <w:rFonts w:ascii="Times New Roman" w:hAnsi="Times New Roman"/>
          <w:sz w:val="24"/>
          <w:szCs w:val="24"/>
        </w:rPr>
        <w:t>This project covers the replacement of failed, damaged, or otherwise improperly functioning electric meters at service locations where a meter has previously been installed.  Meters are replaced in order to ensure accurate billing for electricity usage.</w:t>
      </w:r>
    </w:p>
    <w:p w:rsidR="00B26B4A" w:rsidRPr="00B26B4A" w:rsidRDefault="00B26B4A" w:rsidP="00F04171">
      <w:pPr>
        <w:pStyle w:val="ListParagraph"/>
        <w:ind w:left="0"/>
        <w:jc w:val="both"/>
        <w:rPr>
          <w:rFonts w:ascii="Times New Roman" w:hAnsi="Times New Roman"/>
          <w:b/>
          <w:sz w:val="24"/>
          <w:szCs w:val="24"/>
        </w:rPr>
      </w:pPr>
    </w:p>
    <w:p w:rsidR="00B26B4A" w:rsidRPr="00B26B4A" w:rsidRDefault="00B26B4A" w:rsidP="00F04171">
      <w:pPr>
        <w:pStyle w:val="ListParagraph"/>
        <w:ind w:left="0"/>
        <w:jc w:val="both"/>
        <w:rPr>
          <w:rFonts w:ascii="Times New Roman" w:hAnsi="Times New Roman"/>
          <w:b/>
          <w:sz w:val="24"/>
          <w:szCs w:val="24"/>
        </w:rPr>
      </w:pPr>
      <w:r w:rsidRPr="00B26B4A">
        <w:rPr>
          <w:rFonts w:ascii="Times New Roman" w:hAnsi="Times New Roman"/>
          <w:b/>
          <w:sz w:val="24"/>
          <w:szCs w:val="24"/>
        </w:rPr>
        <w:t>Electric Replacement/Relocation – 2016: $2,750,000; 2017: $</w:t>
      </w:r>
      <w:r w:rsidR="00F2368A">
        <w:rPr>
          <w:rFonts w:ascii="Times New Roman" w:hAnsi="Times New Roman"/>
          <w:b/>
          <w:sz w:val="24"/>
          <w:szCs w:val="24"/>
        </w:rPr>
        <w:t>1</w:t>
      </w:r>
      <w:r w:rsidRPr="00B26B4A">
        <w:rPr>
          <w:rFonts w:ascii="Times New Roman" w:hAnsi="Times New Roman"/>
          <w:b/>
          <w:sz w:val="24"/>
          <w:szCs w:val="24"/>
        </w:rPr>
        <w:t>,6</w:t>
      </w:r>
      <w:r w:rsidR="00F2368A">
        <w:rPr>
          <w:rFonts w:ascii="Times New Roman" w:hAnsi="Times New Roman"/>
          <w:b/>
          <w:sz w:val="24"/>
          <w:szCs w:val="24"/>
        </w:rPr>
        <w:t>7</w:t>
      </w:r>
      <w:r w:rsidRPr="00B26B4A">
        <w:rPr>
          <w:rFonts w:ascii="Times New Roman" w:hAnsi="Times New Roman"/>
          <w:b/>
          <w:sz w:val="24"/>
          <w:szCs w:val="24"/>
        </w:rPr>
        <w:t>0,000; 2018: $</w:t>
      </w:r>
      <w:r w:rsidR="00F2368A">
        <w:rPr>
          <w:rFonts w:ascii="Times New Roman" w:hAnsi="Times New Roman"/>
          <w:b/>
          <w:sz w:val="24"/>
          <w:szCs w:val="24"/>
        </w:rPr>
        <w:t>830</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B26B4A" w:rsidRPr="00B26B4A" w:rsidRDefault="00B578A7" w:rsidP="00F04171">
      <w:pPr>
        <w:pStyle w:val="ListParagraph"/>
        <w:ind w:left="0"/>
        <w:jc w:val="both"/>
        <w:rPr>
          <w:rFonts w:ascii="Times New Roman" w:hAnsi="Times New Roman"/>
          <w:b/>
          <w:sz w:val="24"/>
          <w:szCs w:val="24"/>
        </w:rPr>
      </w:pPr>
      <w:r>
        <w:rPr>
          <w:rFonts w:ascii="Times New Roman" w:hAnsi="Times New Roman"/>
          <w:color w:val="000000"/>
          <w:sz w:val="24"/>
          <w:szCs w:val="24"/>
        </w:rPr>
        <w:t>This annual program</w:t>
      </w:r>
      <w:r w:rsidR="00B26B4A" w:rsidRPr="00B26B4A">
        <w:rPr>
          <w:rFonts w:ascii="Times New Roman" w:hAnsi="Times New Roman"/>
          <w:color w:val="000000"/>
          <w:sz w:val="24"/>
          <w:szCs w:val="24"/>
        </w:rPr>
        <w:t xml:space="preserve"> replace</w:t>
      </w:r>
      <w:r>
        <w:rPr>
          <w:rFonts w:ascii="Times New Roman" w:hAnsi="Times New Roman"/>
          <w:color w:val="000000"/>
          <w:sz w:val="24"/>
          <w:szCs w:val="24"/>
        </w:rPr>
        <w:t>s</w:t>
      </w:r>
      <w:r w:rsidR="00B26B4A" w:rsidRPr="00B26B4A">
        <w:rPr>
          <w:rFonts w:ascii="Times New Roman" w:hAnsi="Times New Roman"/>
          <w:color w:val="000000"/>
          <w:sz w:val="24"/>
          <w:szCs w:val="24"/>
        </w:rPr>
        <w:t xml:space="preserve"> sections of existing infrastructure that require replacement due to relocation or improvement of streets or highways.  Requirements may come from our franchise agreements, permits, or </w:t>
      </w:r>
      <w:r>
        <w:rPr>
          <w:rFonts w:ascii="Times New Roman" w:hAnsi="Times New Roman"/>
          <w:color w:val="000000"/>
          <w:sz w:val="24"/>
          <w:szCs w:val="24"/>
        </w:rPr>
        <w:t>Washington Department of Transportation (DO</w:t>
      </w:r>
      <w:r w:rsidR="00B26B4A" w:rsidRPr="00B26B4A">
        <w:rPr>
          <w:rFonts w:ascii="Times New Roman" w:hAnsi="Times New Roman"/>
          <w:color w:val="000000"/>
          <w:sz w:val="24"/>
          <w:szCs w:val="24"/>
        </w:rPr>
        <w:t>T</w:t>
      </w:r>
      <w:r>
        <w:rPr>
          <w:rFonts w:ascii="Times New Roman" w:hAnsi="Times New Roman"/>
          <w:color w:val="000000"/>
          <w:sz w:val="24"/>
          <w:szCs w:val="24"/>
        </w:rPr>
        <w:t>)</w:t>
      </w:r>
      <w:r w:rsidR="00B26B4A" w:rsidRPr="00B26B4A">
        <w:rPr>
          <w:rFonts w:ascii="Times New Roman" w:hAnsi="Times New Roman"/>
          <w:color w:val="000000"/>
          <w:sz w:val="24"/>
          <w:szCs w:val="24"/>
        </w:rPr>
        <w:t xml:space="preserve">.  Avista installs many of its facilities in public right-of-way under established franchise agreements.  </w:t>
      </w:r>
      <w:r w:rsidR="00B26B4A" w:rsidRPr="00B26B4A">
        <w:rPr>
          <w:rFonts w:ascii="Times New Roman" w:hAnsi="Times New Roman"/>
          <w:color w:val="000000"/>
          <w:sz w:val="24"/>
          <w:szCs w:val="24"/>
        </w:rPr>
        <w:lastRenderedPageBreak/>
        <w:t>Avista is required under the franchise agreements, in most cases, to relocate its facilities when they are in conflict with road or highway improvements.</w:t>
      </w:r>
    </w:p>
    <w:p w:rsidR="00244A7B" w:rsidRDefault="00244A7B" w:rsidP="00F04171">
      <w:pPr>
        <w:pStyle w:val="ListParagraph"/>
        <w:ind w:left="0"/>
        <w:jc w:val="both"/>
        <w:rPr>
          <w:rFonts w:ascii="Times New Roman" w:hAnsi="Times New Roman"/>
          <w:b/>
          <w:sz w:val="24"/>
          <w:szCs w:val="24"/>
        </w:rPr>
      </w:pPr>
    </w:p>
    <w:p w:rsidR="00B26B4A" w:rsidRPr="00B26B4A" w:rsidRDefault="00B26B4A" w:rsidP="00F04171">
      <w:pPr>
        <w:pStyle w:val="ListParagraph"/>
        <w:ind w:left="0"/>
        <w:jc w:val="both"/>
        <w:rPr>
          <w:rFonts w:ascii="Times New Roman" w:hAnsi="Times New Roman"/>
          <w:b/>
          <w:i/>
          <w:sz w:val="24"/>
          <w:szCs w:val="24"/>
        </w:rPr>
      </w:pPr>
      <w:r w:rsidRPr="00B26B4A">
        <w:rPr>
          <w:rFonts w:ascii="Times New Roman" w:hAnsi="Times New Roman"/>
          <w:b/>
          <w:sz w:val="24"/>
          <w:szCs w:val="24"/>
        </w:rPr>
        <w:t>Distribution Minor Rebuild – 2016: $8,6</w:t>
      </w:r>
      <w:r w:rsidR="00F2368A">
        <w:rPr>
          <w:rFonts w:ascii="Times New Roman" w:hAnsi="Times New Roman"/>
          <w:b/>
          <w:sz w:val="24"/>
          <w:szCs w:val="24"/>
        </w:rPr>
        <w:t>09</w:t>
      </w:r>
      <w:r w:rsidRPr="00B26B4A">
        <w:rPr>
          <w:rFonts w:ascii="Times New Roman" w:hAnsi="Times New Roman"/>
          <w:b/>
          <w:sz w:val="24"/>
          <w:szCs w:val="24"/>
        </w:rPr>
        <w:t>,000; 2017: $</w:t>
      </w:r>
      <w:r w:rsidR="00F2368A">
        <w:rPr>
          <w:rFonts w:ascii="Times New Roman" w:hAnsi="Times New Roman"/>
          <w:b/>
          <w:sz w:val="24"/>
          <w:szCs w:val="24"/>
        </w:rPr>
        <w:t>6,375</w:t>
      </w:r>
      <w:r w:rsidRPr="00B26B4A">
        <w:rPr>
          <w:rFonts w:ascii="Times New Roman" w:hAnsi="Times New Roman"/>
          <w:b/>
          <w:sz w:val="24"/>
          <w:szCs w:val="24"/>
        </w:rPr>
        <w:t>,000; 2018: $</w:t>
      </w:r>
      <w:r w:rsidR="00F2368A">
        <w:rPr>
          <w:rFonts w:ascii="Times New Roman" w:hAnsi="Times New Roman"/>
          <w:b/>
          <w:sz w:val="24"/>
          <w:szCs w:val="24"/>
        </w:rPr>
        <w:t>3</w:t>
      </w:r>
      <w:r>
        <w:rPr>
          <w:rFonts w:ascii="Times New Roman" w:hAnsi="Times New Roman"/>
          <w:b/>
          <w:sz w:val="24"/>
          <w:szCs w:val="24"/>
        </w:rPr>
        <w:t>,</w:t>
      </w:r>
      <w:r w:rsidR="00F2368A">
        <w:rPr>
          <w:rFonts w:ascii="Times New Roman" w:hAnsi="Times New Roman"/>
          <w:b/>
          <w:sz w:val="24"/>
          <w:szCs w:val="24"/>
        </w:rPr>
        <w:t>255</w:t>
      </w:r>
      <w:r>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B26B4A" w:rsidRDefault="00B26B4A"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t>This program is for distribution minor rebuilds as requested by the customer or initiated by Avista.  Examples of construction work includes replacing meters, services, transformers, primary overhead or underground lines, or devices.  This also includes addressing trouble related jobs (i.e. replacing burnt or damaged poles).</w:t>
      </w:r>
    </w:p>
    <w:p w:rsidR="0068510D" w:rsidRDefault="0068510D" w:rsidP="00F04171">
      <w:pPr>
        <w:pStyle w:val="ListParagraph"/>
        <w:ind w:left="0"/>
        <w:jc w:val="both"/>
        <w:rPr>
          <w:rFonts w:ascii="Times New Roman" w:hAnsi="Times New Roman"/>
          <w:color w:val="000000"/>
          <w:sz w:val="24"/>
          <w:szCs w:val="24"/>
        </w:rPr>
      </w:pPr>
    </w:p>
    <w:p w:rsidR="0068510D" w:rsidRPr="00B26B4A" w:rsidRDefault="0068510D" w:rsidP="00F04171">
      <w:pPr>
        <w:adjustRightInd w:val="0"/>
        <w:jc w:val="both"/>
        <w:rPr>
          <w:b/>
        </w:rPr>
      </w:pPr>
      <w:r w:rsidRPr="00B26B4A">
        <w:rPr>
          <w:b/>
        </w:rPr>
        <w:t>Storms – 2016: $2,090,000; 2017: $</w:t>
      </w:r>
      <w:r w:rsidR="00F2368A">
        <w:rPr>
          <w:b/>
        </w:rPr>
        <w:t>1</w:t>
      </w:r>
      <w:r w:rsidRPr="00B26B4A">
        <w:rPr>
          <w:b/>
        </w:rPr>
        <w:t>,</w:t>
      </w:r>
      <w:r w:rsidR="00F2368A">
        <w:rPr>
          <w:b/>
        </w:rPr>
        <w:t>645</w:t>
      </w:r>
      <w:r w:rsidRPr="00B26B4A">
        <w:rPr>
          <w:b/>
        </w:rPr>
        <w:t>,000; 2018: $</w:t>
      </w:r>
      <w:r w:rsidR="00F2368A">
        <w:rPr>
          <w:b/>
        </w:rPr>
        <w:t>875</w:t>
      </w:r>
      <w:r w:rsidRPr="00B26B4A">
        <w:rPr>
          <w:b/>
        </w:rPr>
        <w:t xml:space="preserve">,000 </w:t>
      </w:r>
      <w:r w:rsidR="00E74FA5">
        <w:rPr>
          <w:b/>
        </w:rPr>
        <w:t>[</w:t>
      </w:r>
      <w:r w:rsidR="00E74FA5" w:rsidRPr="00B26B4A">
        <w:rPr>
          <w:b/>
        </w:rPr>
        <w:t>System</w:t>
      </w:r>
      <w:r w:rsidR="00E74FA5">
        <w:rPr>
          <w:b/>
        </w:rPr>
        <w:t>]</w:t>
      </w: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Weather events associated with wind, lightning, rain, and snow create a number of outage situations.  Estimated capital spend is based on historical averages.</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b/>
          <w:sz w:val="24"/>
          <w:szCs w:val="24"/>
        </w:rPr>
        <w:t xml:space="preserve">Primary </w:t>
      </w:r>
      <w:proofErr w:type="spellStart"/>
      <w:r w:rsidRPr="00B26B4A">
        <w:rPr>
          <w:rFonts w:ascii="Times New Roman" w:hAnsi="Times New Roman"/>
          <w:b/>
          <w:sz w:val="24"/>
          <w:szCs w:val="24"/>
        </w:rPr>
        <w:t>URD</w:t>
      </w:r>
      <w:proofErr w:type="spellEnd"/>
      <w:r w:rsidRPr="00B26B4A">
        <w:rPr>
          <w:rFonts w:ascii="Times New Roman" w:hAnsi="Times New Roman"/>
          <w:b/>
          <w:sz w:val="24"/>
          <w:szCs w:val="24"/>
        </w:rPr>
        <w:t xml:space="preserve"> Cable Replacement – 2016: $200,000; 2017: $</w:t>
      </w:r>
      <w:r w:rsidR="00F2368A">
        <w:rPr>
          <w:rFonts w:ascii="Times New Roman" w:hAnsi="Times New Roman"/>
          <w:b/>
          <w:sz w:val="24"/>
          <w:szCs w:val="24"/>
        </w:rPr>
        <w:t>231</w:t>
      </w:r>
      <w:r w:rsidRPr="00B26B4A">
        <w:rPr>
          <w:rFonts w:ascii="Times New Roman" w:hAnsi="Times New Roman"/>
          <w:b/>
          <w:sz w:val="24"/>
          <w:szCs w:val="24"/>
        </w:rPr>
        <w:t>,000; 2018: $</w:t>
      </w:r>
      <w:r w:rsidR="00F2368A">
        <w:rPr>
          <w:rFonts w:ascii="Times New Roman" w:hAnsi="Times New Roman"/>
          <w:b/>
          <w:sz w:val="24"/>
          <w:szCs w:val="24"/>
        </w:rPr>
        <w:t>190</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color w:val="000000"/>
          <w:sz w:val="24"/>
          <w:szCs w:val="24"/>
        </w:rPr>
        <w:t>T</w:t>
      </w:r>
      <w:r w:rsidRPr="00B26B4A">
        <w:rPr>
          <w:rFonts w:ascii="Times New Roman" w:hAnsi="Times New Roman"/>
          <w:sz w:val="24"/>
          <w:szCs w:val="24"/>
        </w:rPr>
        <w:t>his program involves replacing the first generation of Underground Residential District (</w:t>
      </w:r>
      <w:proofErr w:type="spellStart"/>
      <w:r w:rsidRPr="00B26B4A">
        <w:rPr>
          <w:rFonts w:ascii="Times New Roman" w:hAnsi="Times New Roman"/>
          <w:sz w:val="24"/>
          <w:szCs w:val="24"/>
        </w:rPr>
        <w:t>URD</w:t>
      </w:r>
      <w:proofErr w:type="spellEnd"/>
      <w:r w:rsidRPr="00B26B4A">
        <w:rPr>
          <w:rFonts w:ascii="Times New Roman" w:hAnsi="Times New Roman"/>
          <w:sz w:val="24"/>
          <w:szCs w:val="24"/>
        </w:rPr>
        <w:t xml:space="preserve">) cable.  This project has been ongoing for the past several years and focuses on replacing a vintage and type of cable that has reached its end of life and contributes significantly to </w:t>
      </w:r>
      <w:proofErr w:type="spellStart"/>
      <w:r w:rsidRPr="00B26B4A">
        <w:rPr>
          <w:rFonts w:ascii="Times New Roman" w:hAnsi="Times New Roman"/>
          <w:sz w:val="24"/>
          <w:szCs w:val="24"/>
        </w:rPr>
        <w:t>URD</w:t>
      </w:r>
      <w:proofErr w:type="spellEnd"/>
      <w:r w:rsidRPr="00B26B4A">
        <w:rPr>
          <w:rFonts w:ascii="Times New Roman" w:hAnsi="Times New Roman"/>
          <w:sz w:val="24"/>
          <w:szCs w:val="24"/>
        </w:rPr>
        <w:t xml:space="preserve"> cable failures. </w:t>
      </w:r>
    </w:p>
    <w:p w:rsidR="0068510D" w:rsidRPr="00B26B4A"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B26B4A">
        <w:rPr>
          <w:rFonts w:ascii="Times New Roman" w:hAnsi="Times New Roman"/>
          <w:b/>
          <w:sz w:val="24"/>
          <w:szCs w:val="24"/>
        </w:rPr>
        <w:t>Street Light Management – 2016: $1,500,000; 2017: $2,</w:t>
      </w:r>
      <w:r w:rsidR="00F2368A">
        <w:rPr>
          <w:rFonts w:ascii="Times New Roman" w:hAnsi="Times New Roman"/>
          <w:b/>
          <w:sz w:val="24"/>
          <w:szCs w:val="24"/>
        </w:rPr>
        <w:t>353</w:t>
      </w:r>
      <w:r w:rsidRPr="00B26B4A">
        <w:rPr>
          <w:rFonts w:ascii="Times New Roman" w:hAnsi="Times New Roman"/>
          <w:b/>
          <w:sz w:val="24"/>
          <w:szCs w:val="24"/>
        </w:rPr>
        <w:t>,000; 2018: $1,</w:t>
      </w:r>
      <w:r w:rsidR="00F2368A">
        <w:rPr>
          <w:rFonts w:ascii="Times New Roman" w:hAnsi="Times New Roman"/>
          <w:b/>
          <w:sz w:val="24"/>
          <w:szCs w:val="24"/>
        </w:rPr>
        <w:t>189</w:t>
      </w:r>
      <w:r w:rsidRPr="00B26B4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This program is a five year planned replacement of</w:t>
      </w:r>
      <w:r w:rsidRPr="00B26B4A">
        <w:rPr>
          <w:rFonts w:ascii="Times New Roman" w:hAnsi="Times New Roman"/>
          <w:color w:val="000000"/>
          <w:sz w:val="24"/>
          <w:szCs w:val="24"/>
        </w:rPr>
        <w:t xml:space="preserve"> street light fixtures to LED, which includes replacement of photocells too.  Currently, existing street lights are only being replaced with LED when they fail.  Efficiencies result from c</w:t>
      </w:r>
      <w:r w:rsidRPr="00B26B4A">
        <w:rPr>
          <w:rFonts w:ascii="Times New Roman" w:hAnsi="Times New Roman"/>
          <w:sz w:val="24"/>
          <w:szCs w:val="24"/>
        </w:rPr>
        <w:t>onverting 100 and 200 Watt street lights from High Pressure Sodium to LED.  The savings come from eliminating the labor, equipment, material, and overhead costs associated with repairing older lights.</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outlineLvl w:val="0"/>
        <w:rPr>
          <w:rFonts w:ascii="Times New Roman" w:hAnsi="Times New Roman"/>
          <w:sz w:val="24"/>
          <w:szCs w:val="24"/>
          <w:lang w:val="fr-FR"/>
        </w:rPr>
      </w:pPr>
      <w:proofErr w:type="spellStart"/>
      <w:r w:rsidRPr="00B26B4A">
        <w:rPr>
          <w:rFonts w:ascii="Times New Roman" w:hAnsi="Times New Roman"/>
          <w:b/>
          <w:sz w:val="24"/>
          <w:szCs w:val="24"/>
          <w:lang w:val="fr-FR"/>
        </w:rPr>
        <w:t>Substation</w:t>
      </w:r>
      <w:proofErr w:type="spellEnd"/>
      <w:r w:rsidRPr="00B26B4A">
        <w:rPr>
          <w:rFonts w:ascii="Times New Roman" w:hAnsi="Times New Roman"/>
          <w:b/>
          <w:sz w:val="24"/>
          <w:szCs w:val="24"/>
          <w:lang w:val="fr-FR"/>
        </w:rPr>
        <w:t xml:space="preserve"> </w:t>
      </w:r>
      <w:proofErr w:type="spellStart"/>
      <w:r w:rsidRPr="00B26B4A">
        <w:rPr>
          <w:rFonts w:ascii="Times New Roman" w:hAnsi="Times New Roman"/>
          <w:b/>
          <w:sz w:val="24"/>
          <w:szCs w:val="24"/>
          <w:lang w:val="fr-FR"/>
        </w:rPr>
        <w:t>Asset</w:t>
      </w:r>
      <w:proofErr w:type="spellEnd"/>
      <w:r w:rsidRPr="00B26B4A">
        <w:rPr>
          <w:rFonts w:ascii="Times New Roman" w:hAnsi="Times New Roman"/>
          <w:b/>
          <w:sz w:val="24"/>
          <w:szCs w:val="24"/>
          <w:lang w:val="fr-FR"/>
        </w:rPr>
        <w:t xml:space="preserve"> Management Capital Maintenance – 2016: $18,000; 2017: $51,000;  2018: $46,000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sz w:val="24"/>
          <w:szCs w:val="24"/>
        </w:rPr>
        <w:t xml:space="preserve">Avista has several different equipment replacement programs to improve reliability by replacing aged equipment that is beyond its useful life.  These programs include transmission air switch upgrades, restoration of substation rock and fencing, </w:t>
      </w:r>
      <w:proofErr w:type="spellStart"/>
      <w:r w:rsidRPr="00B26B4A">
        <w:rPr>
          <w:rFonts w:ascii="Times New Roman" w:hAnsi="Times New Roman"/>
          <w:sz w:val="24"/>
          <w:szCs w:val="24"/>
        </w:rPr>
        <w:t>recloser</w:t>
      </w:r>
      <w:proofErr w:type="spellEnd"/>
      <w:r w:rsidRPr="00B26B4A">
        <w:rPr>
          <w:rFonts w:ascii="Times New Roman" w:hAnsi="Times New Roman"/>
          <w:sz w:val="24"/>
          <w:szCs w:val="24"/>
        </w:rPr>
        <w:t xml:space="preserve"> replacements, replacement of obsolete circuit switchers, substation battery replacement, meter replacements and upgrades, relay replacements, high voltage fuse upgrades, transformer replacements, breaker replacements, installation of diagnostic monitors, substation air switch replacements,  and voltage regulator replacements.  All of these individual projects improve system reliability and customer service.  The equipment is replaced when its useful life has been exceeded.  The System-Install Autotransformer Diagnostic Monitor program is one of the projects included in Substation Asset Management Capital Maintenance.</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b/>
          <w:sz w:val="24"/>
          <w:szCs w:val="24"/>
        </w:rPr>
        <w:t xml:space="preserve">Worst Feeders – 2016: $1,500,000; 2017:  $2,499,000;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lastRenderedPageBreak/>
        <w:t>In 2009, Avista initiated a program to target the reinforcement of the most underperforming electric circuits.  This program is coordinated with regional engineers and focuse</w:t>
      </w:r>
      <w:r w:rsidR="00B578A7">
        <w:rPr>
          <w:rFonts w:ascii="Times New Roman" w:hAnsi="Times New Roman"/>
          <w:color w:val="000000"/>
          <w:sz w:val="24"/>
          <w:szCs w:val="24"/>
        </w:rPr>
        <w:t>s</w:t>
      </w:r>
      <w:r w:rsidRPr="00B26B4A">
        <w:rPr>
          <w:rFonts w:ascii="Times New Roman" w:hAnsi="Times New Roman"/>
          <w:color w:val="000000"/>
          <w:sz w:val="24"/>
          <w:szCs w:val="24"/>
        </w:rPr>
        <w:t xml:space="preserve"> treatment on those feeders (</w:t>
      </w:r>
      <w:proofErr w:type="spellStart"/>
      <w:r w:rsidRPr="00B26B4A">
        <w:rPr>
          <w:rFonts w:ascii="Times New Roman" w:hAnsi="Times New Roman"/>
          <w:color w:val="000000"/>
          <w:sz w:val="24"/>
          <w:szCs w:val="24"/>
        </w:rPr>
        <w:t>FDRs</w:t>
      </w:r>
      <w:proofErr w:type="spellEnd"/>
      <w:r w:rsidRPr="00B26B4A">
        <w:rPr>
          <w:rFonts w:ascii="Times New Roman" w:hAnsi="Times New Roman"/>
          <w:color w:val="000000"/>
          <w:sz w:val="24"/>
          <w:szCs w:val="24"/>
        </w:rPr>
        <w:t>) whose sustained outage statistics (</w:t>
      </w:r>
      <w:proofErr w:type="spellStart"/>
      <w:r w:rsidRPr="00B26B4A">
        <w:rPr>
          <w:rFonts w:ascii="Times New Roman" w:hAnsi="Times New Roman"/>
          <w:color w:val="000000"/>
          <w:sz w:val="24"/>
          <w:szCs w:val="24"/>
        </w:rPr>
        <w:t>SAIFI</w:t>
      </w:r>
      <w:proofErr w:type="spellEnd"/>
      <w:r w:rsidRPr="00B26B4A">
        <w:rPr>
          <w:rFonts w:ascii="Times New Roman" w:hAnsi="Times New Roman"/>
          <w:color w:val="000000"/>
          <w:sz w:val="24"/>
          <w:szCs w:val="24"/>
        </w:rPr>
        <w:t>) and customer experiencing multiple interruptions (</w:t>
      </w:r>
      <w:proofErr w:type="spellStart"/>
      <w:r w:rsidRPr="00B26B4A">
        <w:rPr>
          <w:rFonts w:ascii="Times New Roman" w:hAnsi="Times New Roman"/>
          <w:color w:val="000000"/>
          <w:sz w:val="24"/>
          <w:szCs w:val="24"/>
        </w:rPr>
        <w:t>CEMI</w:t>
      </w:r>
      <w:proofErr w:type="spellEnd"/>
      <w:r w:rsidRPr="00B26B4A">
        <w:rPr>
          <w:rFonts w:ascii="Times New Roman" w:hAnsi="Times New Roman"/>
          <w:color w:val="000000"/>
          <w:sz w:val="24"/>
          <w:szCs w:val="24"/>
        </w:rPr>
        <w:t>) are at the top of the ‘worst performing FDR list’.  Most of these circuits are located in rural areas and many involve significant exposure to tree related outages (national forests).  In 2016, the circuits served from Gifford, Colville and Roxboro substations will be targeted for reliability projects.  Project scope generally involves the addition of protection devices, circuit hardening, facility conversion from overhead to underground, and circuit rerouting.</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Distribution Transformer Change Out Program - 2016: $7,634,000; 2016: $7,</w:t>
      </w:r>
      <w:r w:rsidR="00C70450">
        <w:rPr>
          <w:rFonts w:ascii="Times New Roman" w:hAnsi="Times New Roman"/>
          <w:b/>
          <w:sz w:val="24"/>
          <w:szCs w:val="24"/>
        </w:rPr>
        <w:t>6</w:t>
      </w:r>
      <w:bookmarkStart w:id="2" w:name="_GoBack"/>
      <w:bookmarkEnd w:id="2"/>
      <w:r w:rsidR="00F2368A">
        <w:rPr>
          <w:rFonts w:ascii="Times New Roman" w:hAnsi="Times New Roman"/>
          <w:b/>
          <w:sz w:val="24"/>
          <w:szCs w:val="24"/>
        </w:rPr>
        <w:t>54</w:t>
      </w:r>
      <w:r w:rsidRPr="0068510D">
        <w:rPr>
          <w:rFonts w:ascii="Times New Roman" w:hAnsi="Times New Roman"/>
          <w:b/>
          <w:sz w:val="24"/>
          <w:szCs w:val="24"/>
        </w:rPr>
        <w:t>,000; 2018: $</w:t>
      </w:r>
      <w:r w:rsidR="00F2368A">
        <w:rPr>
          <w:rFonts w:ascii="Times New Roman" w:hAnsi="Times New Roman"/>
          <w:b/>
          <w:sz w:val="24"/>
          <w:szCs w:val="24"/>
        </w:rPr>
        <w:t>2,603</w:t>
      </w:r>
      <w:r w:rsidRPr="0068510D">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b/>
          <w:sz w:val="24"/>
          <w:szCs w:val="24"/>
        </w:rPr>
      </w:pPr>
      <w:r w:rsidRPr="00B26B4A">
        <w:rPr>
          <w:rFonts w:ascii="Times New Roman" w:hAnsi="Times New Roman"/>
          <w:color w:val="000000"/>
          <w:sz w:val="24"/>
          <w:szCs w:val="24"/>
        </w:rPr>
        <w:t>The Distribution Transformer Change-Out Program has three main drivers.  First, the pre-1981 distribution transformers that are targeted for replacement average 42 years of age and are a minimum of 30 years old.  Their replacement will increase the reliability and availability of the system.  Secondly, the transformers to be replaced are inefficient compared to current standards</w:t>
      </w:r>
      <w:r w:rsidRPr="00B26B4A">
        <w:rPr>
          <w:rStyle w:val="CommentReference"/>
          <w:rFonts w:ascii="Times New Roman" w:hAnsi="Times New Roman"/>
          <w:sz w:val="24"/>
          <w:szCs w:val="24"/>
        </w:rPr>
        <w:t>.</w:t>
      </w:r>
      <w:r w:rsidRPr="00B26B4A">
        <w:rPr>
          <w:rFonts w:ascii="Times New Roman" w:hAnsi="Times New Roman"/>
          <w:color w:val="000000"/>
          <w:sz w:val="24"/>
          <w:szCs w:val="24"/>
        </w:rPr>
        <w:t xml:space="preserve">  Thirdly, pre-1981 transformers have the potential to have PCB containing oil.  The transformers to be removed early in the programs are those that are most likely to have PCB containing oil and their replacement will reduce the risk of oil spills</w:t>
      </w:r>
      <w:r w:rsidR="00B578A7">
        <w:rPr>
          <w:rFonts w:ascii="Times New Roman" w:hAnsi="Times New Roman"/>
          <w:color w:val="000000"/>
          <w:sz w:val="24"/>
          <w:szCs w:val="24"/>
        </w:rPr>
        <w:t xml:space="preserve"> containing PCBs</w:t>
      </w:r>
      <w:r w:rsidRPr="00B26B4A">
        <w:rPr>
          <w:rFonts w:ascii="Times New Roman" w:hAnsi="Times New Roman"/>
          <w:color w:val="000000"/>
          <w:sz w:val="24"/>
          <w:szCs w:val="24"/>
        </w:rPr>
        <w:t>.</w:t>
      </w:r>
    </w:p>
    <w:p w:rsidR="0068510D" w:rsidRDefault="0068510D" w:rsidP="00F04171">
      <w:pPr>
        <w:pStyle w:val="ListParagraph"/>
        <w:ind w:left="0"/>
        <w:jc w:val="both"/>
        <w:rPr>
          <w:rFonts w:ascii="Times New Roman" w:hAnsi="Times New Roman"/>
          <w:color w:val="000000"/>
          <w:sz w:val="24"/>
          <w:szCs w:val="24"/>
        </w:rPr>
      </w:pPr>
    </w:p>
    <w:p w:rsidR="0068510D" w:rsidRPr="00B26B4A" w:rsidRDefault="0068510D" w:rsidP="00F04171">
      <w:pPr>
        <w:pStyle w:val="ListParagraph"/>
        <w:ind w:left="0"/>
        <w:jc w:val="both"/>
        <w:rPr>
          <w:rFonts w:ascii="Times New Roman" w:hAnsi="Times New Roman"/>
          <w:b/>
          <w:i/>
          <w:sz w:val="24"/>
          <w:szCs w:val="24"/>
        </w:rPr>
      </w:pPr>
      <w:r w:rsidRPr="0068510D">
        <w:rPr>
          <w:rFonts w:ascii="Times New Roman" w:hAnsi="Times New Roman"/>
          <w:b/>
          <w:sz w:val="24"/>
          <w:szCs w:val="24"/>
        </w:rPr>
        <w:t>Distribution Wood Pole Management – 2016: $7,840,000; 2017: $12,000,000; 2018: $7,912,000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sz w:val="24"/>
          <w:szCs w:val="24"/>
        </w:rPr>
        <w:t xml:space="preserve">The distribution wood pole management program evaluates wood pole strength of a certain percentage of the wood pole population each year such that the entire system is inspected every 20 years.  Avista has over 240,000 distribution wood poles and 33,000 transmission wood poles in its electric system.  Depending on the test results for a given pole, the pole is either considered satisfactory, needing to be reinforced with a steel stub, or needing to be replaced.  In addition to pole condition and strength, inspection crews inspect </w:t>
      </w:r>
      <w:proofErr w:type="spellStart"/>
      <w:r w:rsidRPr="00B26B4A">
        <w:rPr>
          <w:rFonts w:ascii="Times New Roman" w:hAnsi="Times New Roman"/>
          <w:sz w:val="24"/>
          <w:szCs w:val="24"/>
        </w:rPr>
        <w:t>crossarms</w:t>
      </w:r>
      <w:proofErr w:type="spellEnd"/>
      <w:r w:rsidRPr="00B26B4A">
        <w:rPr>
          <w:rFonts w:ascii="Times New Roman" w:hAnsi="Times New Roman"/>
          <w:sz w:val="24"/>
          <w:szCs w:val="24"/>
        </w:rPr>
        <w:t>, insulators, transformers, guy wires, ground and bonding wires, and primary and secondary conductors.  This project also funds the work required to resolve those issues (i.e., potentially leaking transformers, transformers containing more than or equal to 1 ppm polychlorinated biphenyls (PCBs), failed arresters, missing grounds, damaged cutouts, failed insulators and other visible issues).  Transformers older than 1981 have the potential to have oi</w:t>
      </w:r>
      <w:r w:rsidR="00B578A7">
        <w:rPr>
          <w:rFonts w:ascii="Times New Roman" w:hAnsi="Times New Roman"/>
          <w:sz w:val="24"/>
          <w:szCs w:val="24"/>
        </w:rPr>
        <w:t xml:space="preserve">l that contains </w:t>
      </w:r>
      <w:r w:rsidRPr="00B26B4A">
        <w:rPr>
          <w:rFonts w:ascii="Times New Roman" w:hAnsi="Times New Roman"/>
          <w:sz w:val="24"/>
          <w:szCs w:val="24"/>
        </w:rPr>
        <w:t xml:space="preserve">PCBs.  These older transformers present increased risk because of the potential to leak oil that contains PCBs.  Poles installed during the pre-World War II buildup have reached the end of their useful life.  Avista’s Wood Pole Management program was put into place to prevent the Pole-Rotten events and </w:t>
      </w:r>
      <w:proofErr w:type="spellStart"/>
      <w:r w:rsidRPr="00B26B4A">
        <w:rPr>
          <w:rFonts w:ascii="Times New Roman" w:hAnsi="Times New Roman"/>
          <w:sz w:val="24"/>
          <w:szCs w:val="24"/>
        </w:rPr>
        <w:t>Crossarm</w:t>
      </w:r>
      <w:proofErr w:type="spellEnd"/>
      <w:r w:rsidRPr="00B26B4A">
        <w:rPr>
          <w:rFonts w:ascii="Times New Roman" w:hAnsi="Times New Roman"/>
          <w:sz w:val="24"/>
          <w:szCs w:val="24"/>
        </w:rPr>
        <w:t xml:space="preserve"> – Rotten events from increasing.  The Company estimates the cost of an event associated with a bad wood pole based on crew response and labor is approximately $600.  For 2017 we anticipate a reduction of 107 events.</w:t>
      </w:r>
    </w:p>
    <w:p w:rsidR="0068510D" w:rsidRDefault="0068510D" w:rsidP="00F04171">
      <w:pPr>
        <w:autoSpaceDE/>
        <w:autoSpaceDN/>
        <w:jc w:val="both"/>
        <w:rPr>
          <w:b/>
        </w:rPr>
      </w:pPr>
    </w:p>
    <w:p w:rsidR="0068510D" w:rsidRPr="00B26B4A" w:rsidRDefault="0068510D" w:rsidP="00F04171">
      <w:pPr>
        <w:pStyle w:val="ListParagraph"/>
        <w:ind w:left="0"/>
        <w:jc w:val="both"/>
        <w:rPr>
          <w:rFonts w:ascii="Times New Roman" w:hAnsi="Times New Roman"/>
          <w:color w:val="000000"/>
          <w:sz w:val="24"/>
          <w:szCs w:val="24"/>
        </w:rPr>
      </w:pPr>
      <w:r w:rsidRPr="0068510D">
        <w:rPr>
          <w:rFonts w:ascii="Times New Roman" w:hAnsi="Times New Roman"/>
          <w:b/>
          <w:sz w:val="24"/>
          <w:szCs w:val="24"/>
        </w:rPr>
        <w:t>Substation – New Distribution Stations – 2016: $2</w:t>
      </w:r>
      <w:r w:rsidR="00C70450">
        <w:rPr>
          <w:rFonts w:ascii="Times New Roman" w:hAnsi="Times New Roman"/>
          <w:b/>
          <w:sz w:val="24"/>
          <w:szCs w:val="24"/>
        </w:rPr>
        <w:t>,</w:t>
      </w:r>
      <w:r w:rsidRPr="0068510D">
        <w:rPr>
          <w:rFonts w:ascii="Times New Roman" w:hAnsi="Times New Roman"/>
          <w:b/>
          <w:sz w:val="24"/>
          <w:szCs w:val="24"/>
        </w:rPr>
        <w:t xml:space="preserve">794,000; 2017: $275,000;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Pr="00B26B4A"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lastRenderedPageBreak/>
        <w:t xml:space="preserve">This program adds new distribution substations to the system in order to serve new and growing load as well as for increased system reliability and operational flexibility.  New substations under this program will require planning and operational studies, justifications, and approved project diagrams prior to funding.  Planned new substation projects include Tamarack (NE Moscow), </w:t>
      </w:r>
      <w:proofErr w:type="spellStart"/>
      <w:r w:rsidRPr="00B26B4A">
        <w:rPr>
          <w:rFonts w:ascii="Times New Roman" w:hAnsi="Times New Roman"/>
          <w:color w:val="000000"/>
          <w:sz w:val="24"/>
          <w:szCs w:val="24"/>
        </w:rPr>
        <w:t>Greenacres</w:t>
      </w:r>
      <w:proofErr w:type="spellEnd"/>
      <w:r w:rsidRPr="00B26B4A">
        <w:rPr>
          <w:rFonts w:ascii="Times New Roman" w:hAnsi="Times New Roman"/>
          <w:color w:val="000000"/>
          <w:sz w:val="24"/>
          <w:szCs w:val="24"/>
        </w:rPr>
        <w:t xml:space="preserve"> and Irvin (Spokane Valley), and Lewiston Mill Road.  </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widowControl w:val="0"/>
        <w:tabs>
          <w:tab w:val="left" w:pos="90"/>
        </w:tabs>
        <w:adjustRightInd w:val="0"/>
        <w:ind w:left="0"/>
        <w:jc w:val="both"/>
        <w:rPr>
          <w:rFonts w:ascii="Times New Roman" w:hAnsi="Times New Roman"/>
          <w:b/>
          <w:color w:val="000000"/>
          <w:sz w:val="24"/>
          <w:szCs w:val="24"/>
          <w:highlight w:val="yellow"/>
        </w:rPr>
      </w:pPr>
      <w:r w:rsidRPr="0068510D">
        <w:rPr>
          <w:rFonts w:ascii="Times New Roman" w:hAnsi="Times New Roman"/>
          <w:b/>
          <w:color w:val="000000"/>
          <w:sz w:val="24"/>
          <w:szCs w:val="24"/>
        </w:rPr>
        <w:t>Washington Advanced Metering Infrastructure (AMI) Project – 2016: $0; 2017: $34,420,000; 2018: $17,025,000</w:t>
      </w:r>
      <w:r>
        <w:rPr>
          <w:rFonts w:ascii="Times New Roman" w:hAnsi="Times New Roman"/>
          <w:b/>
          <w:color w:val="000000"/>
          <w:sz w:val="24"/>
          <w:szCs w:val="24"/>
        </w:rPr>
        <w:t xml:space="preserve"> </w:t>
      </w:r>
      <w:r w:rsidR="00E74FA5">
        <w:rPr>
          <w:rFonts w:ascii="Times New Roman" w:hAnsi="Times New Roman"/>
          <w:b/>
          <w:color w:val="000000"/>
          <w:sz w:val="24"/>
          <w:szCs w:val="24"/>
        </w:rPr>
        <w:t>[</w:t>
      </w:r>
      <w:r>
        <w:rPr>
          <w:rFonts w:ascii="Times New Roman" w:hAnsi="Times New Roman"/>
          <w:b/>
          <w:color w:val="000000"/>
          <w:sz w:val="24"/>
          <w:szCs w:val="24"/>
        </w:rPr>
        <w:t>Washington</w:t>
      </w:r>
      <w:r w:rsidR="00E74FA5">
        <w:rPr>
          <w:rFonts w:ascii="Times New Roman" w:hAnsi="Times New Roman"/>
          <w:b/>
          <w:color w:val="000000"/>
          <w:sz w:val="24"/>
          <w:szCs w:val="24"/>
        </w:rPr>
        <w:t>]</w:t>
      </w:r>
    </w:p>
    <w:p w:rsidR="0068510D" w:rsidRPr="00B26B4A" w:rsidRDefault="0068510D" w:rsidP="00F04171">
      <w:pPr>
        <w:pStyle w:val="ListParagraph"/>
        <w:widowControl w:val="0"/>
        <w:tabs>
          <w:tab w:val="left" w:pos="90"/>
        </w:tabs>
        <w:adjustRightInd w:val="0"/>
        <w:ind w:left="0"/>
        <w:jc w:val="both"/>
        <w:rPr>
          <w:rFonts w:ascii="Times New Roman" w:hAnsi="Times New Roman"/>
          <w:b/>
          <w:sz w:val="24"/>
          <w:szCs w:val="24"/>
        </w:rPr>
      </w:pPr>
      <w:r w:rsidRPr="00B26B4A">
        <w:rPr>
          <w:rFonts w:ascii="Times New Roman" w:hAnsi="Times New Roman"/>
          <w:color w:val="000000"/>
          <w:sz w:val="24"/>
          <w:szCs w:val="24"/>
        </w:rPr>
        <w:t>This project has been discussed extensively earlier in this testimony, please see the Advanced Metering Infrastructure Plan section for further information about this project.</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PlainText"/>
        <w:jc w:val="both"/>
        <w:rPr>
          <w:rFonts w:ascii="Times New Roman" w:eastAsia="Times New Roman" w:hAnsi="Times New Roman" w:cs="Times New Roman"/>
          <w:b/>
          <w:sz w:val="24"/>
          <w:szCs w:val="24"/>
        </w:rPr>
      </w:pPr>
      <w:r w:rsidRPr="00B26B4A">
        <w:rPr>
          <w:rFonts w:ascii="Times New Roman" w:hAnsi="Times New Roman" w:cs="Times New Roman"/>
          <w:b/>
          <w:sz w:val="24"/>
          <w:szCs w:val="24"/>
        </w:rPr>
        <w:t xml:space="preserve">Harrington </w:t>
      </w:r>
      <w:r>
        <w:rPr>
          <w:rFonts w:ascii="Times New Roman" w:hAnsi="Times New Roman" w:cs="Times New Roman"/>
          <w:b/>
          <w:sz w:val="24"/>
          <w:szCs w:val="24"/>
        </w:rPr>
        <w:t>Upgrades</w:t>
      </w:r>
      <w:r w:rsidRPr="00B26B4A">
        <w:rPr>
          <w:rFonts w:ascii="Times New Roman" w:hAnsi="Times New Roman" w:cs="Times New Roman"/>
          <w:sz w:val="24"/>
          <w:szCs w:val="24"/>
        </w:rPr>
        <w:t xml:space="preserve"> – </w:t>
      </w:r>
      <w:r w:rsidRPr="00B26B4A">
        <w:rPr>
          <w:rFonts w:ascii="Times New Roman" w:eastAsia="Times New Roman" w:hAnsi="Times New Roman" w:cs="Times New Roman"/>
          <w:b/>
          <w:sz w:val="24"/>
          <w:szCs w:val="24"/>
        </w:rPr>
        <w:t xml:space="preserve">2016: $2,150,000 </w:t>
      </w:r>
      <w:r w:rsidR="00E74FA5">
        <w:rPr>
          <w:rFonts w:ascii="Times New Roman" w:eastAsia="Times New Roman" w:hAnsi="Times New Roman" w:cs="Times New Roman"/>
          <w:b/>
          <w:sz w:val="24"/>
          <w:szCs w:val="24"/>
        </w:rPr>
        <w:t>[</w:t>
      </w:r>
      <w:r w:rsidRPr="00B26B4A">
        <w:rPr>
          <w:rFonts w:ascii="Times New Roman" w:eastAsia="Times New Roman" w:hAnsi="Times New Roman" w:cs="Times New Roman"/>
          <w:b/>
          <w:sz w:val="24"/>
          <w:szCs w:val="24"/>
        </w:rPr>
        <w:t>Washington</w:t>
      </w:r>
      <w:r w:rsidR="00E74FA5">
        <w:rPr>
          <w:rFonts w:ascii="Times New Roman" w:eastAsia="Times New Roman" w:hAnsi="Times New Roman" w:cs="Times New Roman"/>
          <w:b/>
          <w:sz w:val="24"/>
          <w:szCs w:val="24"/>
        </w:rPr>
        <w:t>]</w:t>
      </w:r>
    </w:p>
    <w:p w:rsidR="0068510D" w:rsidRPr="00B26B4A" w:rsidRDefault="0068510D" w:rsidP="00F04171">
      <w:pPr>
        <w:widowControl w:val="0"/>
        <w:tabs>
          <w:tab w:val="left" w:pos="90"/>
        </w:tabs>
        <w:adjustRightInd w:val="0"/>
        <w:jc w:val="both"/>
        <w:rPr>
          <w:color w:val="000000"/>
        </w:rPr>
      </w:pPr>
      <w:r w:rsidRPr="00B26B4A">
        <w:rPr>
          <w:color w:val="000000"/>
        </w:rPr>
        <w:t xml:space="preserve">The Harrington, WA area is the last area Avista serves at the legacy 4 kV voltage.  This voltage is obsolete for serving utility distribution systems and we have very limited spare equipment to continue service at this voltage.  The substation is very old and the transformer will be difficult and time consuming to replace if it fails.  We do not have 4 kV on our mobile substations, so all the customers served by Harrington feeders will be out of service until the transformer is replaced.  This could easily be up to 48 hours.  This is a needed upgrade to our standard distribution class voltage and equipment that was delayed in 2014 due to resources, and was pushed into 2015 and 2016.  Minor system efficiencies also result.  In conjunction with the substation work, Avista crews will change </w:t>
      </w:r>
      <w:proofErr w:type="spellStart"/>
      <w:r w:rsidRPr="00B26B4A">
        <w:rPr>
          <w:color w:val="000000"/>
        </w:rPr>
        <w:t>out</w:t>
      </w:r>
      <w:proofErr w:type="spellEnd"/>
      <w:r w:rsidRPr="00B26B4A">
        <w:rPr>
          <w:color w:val="000000"/>
        </w:rPr>
        <w:t xml:space="preserve"> primary distribution lines from </w:t>
      </w:r>
      <w:proofErr w:type="spellStart"/>
      <w:r w:rsidRPr="00B26B4A">
        <w:rPr>
          <w:color w:val="000000"/>
        </w:rPr>
        <w:t>4kV</w:t>
      </w:r>
      <w:proofErr w:type="spellEnd"/>
      <w:r w:rsidRPr="00B26B4A">
        <w:rPr>
          <w:color w:val="000000"/>
        </w:rPr>
        <w:t xml:space="preserve"> to 13.2 kV and replace several hundred line transformers principally in the town of Harrington.  </w:t>
      </w:r>
    </w:p>
    <w:p w:rsidR="0068510D" w:rsidRDefault="0068510D" w:rsidP="00F04171">
      <w:pPr>
        <w:pStyle w:val="ListParagraph"/>
        <w:ind w:left="0"/>
        <w:jc w:val="both"/>
        <w:rPr>
          <w:rFonts w:ascii="Times New Roman" w:hAnsi="Times New Roman"/>
          <w:b/>
          <w:sz w:val="24"/>
          <w:szCs w:val="24"/>
        </w:rPr>
      </w:pPr>
    </w:p>
    <w:p w:rsidR="0068510D" w:rsidRPr="00B26B4A"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Spokane Electric Network – 2016: $2,300,000; 2017: $2,300,000; 2018: $805,000 </w:t>
      </w:r>
      <w:r w:rsidR="00E74FA5">
        <w:rPr>
          <w:rFonts w:ascii="Times New Roman" w:hAnsi="Times New Roman"/>
          <w:b/>
          <w:sz w:val="24"/>
          <w:szCs w:val="24"/>
        </w:rPr>
        <w:t>[</w:t>
      </w:r>
      <w:r w:rsidRPr="0068510D">
        <w:rPr>
          <w:rFonts w:ascii="Times New Roman" w:hAnsi="Times New Roman"/>
          <w:b/>
          <w:sz w:val="24"/>
          <w:szCs w:val="24"/>
        </w:rPr>
        <w:t>Washington</w:t>
      </w:r>
      <w:r w:rsidR="00E74FA5">
        <w:rPr>
          <w:rFonts w:ascii="Times New Roman" w:hAnsi="Times New Roman"/>
          <w:b/>
          <w:sz w:val="24"/>
          <w:szCs w:val="24"/>
        </w:rPr>
        <w:t>]</w:t>
      </w:r>
    </w:p>
    <w:p w:rsidR="0068510D" w:rsidRDefault="0068510D" w:rsidP="00F04171">
      <w:pPr>
        <w:pStyle w:val="ListParagraph"/>
        <w:ind w:left="0"/>
        <w:jc w:val="both"/>
        <w:rPr>
          <w:rFonts w:ascii="Times New Roman" w:hAnsi="Times New Roman"/>
          <w:color w:val="000000"/>
          <w:sz w:val="24"/>
          <w:szCs w:val="24"/>
        </w:rPr>
      </w:pPr>
      <w:r w:rsidRPr="00B26B4A">
        <w:rPr>
          <w:rFonts w:ascii="Times New Roman" w:hAnsi="Times New Roman"/>
          <w:color w:val="000000"/>
          <w:sz w:val="24"/>
          <w:szCs w:val="24"/>
        </w:rPr>
        <w:t>Avista operates and maintains an underground electric secondary network that serves the core business district of downtown Spokane.  Network feeder lines are separated into four (4) sub-nets.  Each is capable of sustaining the loss of one trunk line (N-1) without loss of any customer load.  Secondary networks are a common feature in most mid to large size cities including Tacoma and Seattle.  Avista’s secondary network requires specialized material, equipment, tooling, and manpower to perform maintenance repairs, planned replacements, and capacity growth projects.  The scope of annual capital replacements and additions includes: 7,500 feet of secondary cable (</w:t>
      </w:r>
      <w:proofErr w:type="spellStart"/>
      <w:r w:rsidRPr="00B26B4A">
        <w:rPr>
          <w:rFonts w:ascii="Times New Roman" w:hAnsi="Times New Roman"/>
          <w:color w:val="000000"/>
          <w:sz w:val="24"/>
          <w:szCs w:val="24"/>
        </w:rPr>
        <w:t>600V</w:t>
      </w:r>
      <w:proofErr w:type="spellEnd"/>
      <w:r w:rsidRPr="00B26B4A">
        <w:rPr>
          <w:rFonts w:ascii="Times New Roman" w:hAnsi="Times New Roman"/>
          <w:color w:val="000000"/>
          <w:sz w:val="24"/>
          <w:szCs w:val="24"/>
        </w:rPr>
        <w:t>), 7,500 feet of primary cable (</w:t>
      </w:r>
      <w:proofErr w:type="spellStart"/>
      <w:r w:rsidRPr="00B26B4A">
        <w:rPr>
          <w:rFonts w:ascii="Times New Roman" w:hAnsi="Times New Roman"/>
          <w:color w:val="000000"/>
          <w:sz w:val="24"/>
          <w:szCs w:val="24"/>
        </w:rPr>
        <w:t>15kV</w:t>
      </w:r>
      <w:proofErr w:type="spellEnd"/>
      <w:r w:rsidRPr="00B26B4A">
        <w:rPr>
          <w:rFonts w:ascii="Times New Roman" w:hAnsi="Times New Roman"/>
          <w:color w:val="000000"/>
          <w:sz w:val="24"/>
          <w:szCs w:val="24"/>
        </w:rPr>
        <w:t>), 6-8 manholes, 2-4 vaults/vault roofs and 10 street light replacements.</w:t>
      </w:r>
    </w:p>
    <w:p w:rsidR="0068510D" w:rsidRDefault="0068510D" w:rsidP="00F04171">
      <w:pPr>
        <w:pStyle w:val="ListParagraph"/>
        <w:ind w:left="0"/>
        <w:jc w:val="both"/>
        <w:rPr>
          <w:rFonts w:ascii="Times New Roman" w:hAnsi="Times New Roman"/>
          <w:color w:val="000000"/>
          <w:sz w:val="24"/>
          <w:szCs w:val="24"/>
        </w:rPr>
      </w:pPr>
    </w:p>
    <w:p w:rsidR="0068510D" w:rsidRPr="0068510D" w:rsidRDefault="0068510D"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Transmission </w:t>
      </w:r>
      <w:proofErr w:type="spellStart"/>
      <w:r w:rsidRPr="0068510D">
        <w:rPr>
          <w:rFonts w:ascii="Times New Roman" w:hAnsi="Times New Roman"/>
          <w:b/>
          <w:sz w:val="24"/>
          <w:szCs w:val="24"/>
        </w:rPr>
        <w:t>Reconductors</w:t>
      </w:r>
      <w:proofErr w:type="spellEnd"/>
      <w:r w:rsidRPr="0068510D">
        <w:rPr>
          <w:rFonts w:ascii="Times New Roman" w:hAnsi="Times New Roman"/>
          <w:b/>
          <w:sz w:val="24"/>
          <w:szCs w:val="24"/>
        </w:rPr>
        <w:t xml:space="preserve"> and Rebuilds – 2016: $</w:t>
      </w:r>
      <w:r>
        <w:rPr>
          <w:rFonts w:ascii="Times New Roman" w:hAnsi="Times New Roman"/>
          <w:b/>
          <w:sz w:val="24"/>
          <w:szCs w:val="24"/>
        </w:rPr>
        <w:t>3,600</w:t>
      </w:r>
      <w:r w:rsidRPr="0068510D">
        <w:rPr>
          <w:rFonts w:ascii="Times New Roman" w:hAnsi="Times New Roman"/>
          <w:b/>
          <w:sz w:val="24"/>
          <w:szCs w:val="24"/>
        </w:rPr>
        <w:t>,000; 2017: $</w:t>
      </w:r>
      <w:r>
        <w:rPr>
          <w:rFonts w:ascii="Times New Roman" w:hAnsi="Times New Roman"/>
          <w:b/>
          <w:sz w:val="24"/>
          <w:szCs w:val="24"/>
        </w:rPr>
        <w:t>1</w:t>
      </w:r>
      <w:r w:rsidRPr="0068510D">
        <w:rPr>
          <w:rFonts w:ascii="Times New Roman" w:hAnsi="Times New Roman"/>
          <w:b/>
          <w:sz w:val="24"/>
          <w:szCs w:val="24"/>
        </w:rPr>
        <w:t>,</w:t>
      </w:r>
      <w:r>
        <w:rPr>
          <w:rFonts w:ascii="Times New Roman" w:hAnsi="Times New Roman"/>
          <w:b/>
          <w:sz w:val="24"/>
          <w:szCs w:val="24"/>
        </w:rPr>
        <w:t>500</w:t>
      </w:r>
      <w:r w:rsidRPr="0068510D">
        <w:rPr>
          <w:rFonts w:ascii="Times New Roman" w:hAnsi="Times New Roman"/>
          <w:b/>
          <w:sz w:val="24"/>
          <w:szCs w:val="24"/>
        </w:rPr>
        <w:t>,000</w:t>
      </w:r>
      <w:r>
        <w:rPr>
          <w:rFonts w:ascii="Times New Roman" w:hAnsi="Times New Roman"/>
          <w:b/>
          <w:sz w:val="24"/>
          <w:szCs w:val="24"/>
        </w:rPr>
        <w:t xml:space="preserve">; 2018: $0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68510D" w:rsidRPr="0068510D" w:rsidRDefault="0068510D" w:rsidP="00F04171">
      <w:pPr>
        <w:pStyle w:val="ListParagraph"/>
        <w:ind w:left="0"/>
        <w:jc w:val="both"/>
        <w:rPr>
          <w:rFonts w:ascii="Times New Roman" w:hAnsi="Times New Roman"/>
          <w:sz w:val="24"/>
          <w:szCs w:val="24"/>
        </w:rPr>
      </w:pPr>
      <w:r w:rsidRPr="0068510D">
        <w:rPr>
          <w:rFonts w:ascii="Times New Roman" w:hAnsi="Times New Roman"/>
          <w:sz w:val="24"/>
          <w:szCs w:val="24"/>
        </w:rPr>
        <w:t xml:space="preserve">This program </w:t>
      </w:r>
      <w:proofErr w:type="spellStart"/>
      <w:r w:rsidRPr="0068510D">
        <w:rPr>
          <w:rFonts w:ascii="Times New Roman" w:hAnsi="Times New Roman"/>
          <w:sz w:val="24"/>
          <w:szCs w:val="24"/>
        </w:rPr>
        <w:t>reconductors</w:t>
      </w:r>
      <w:proofErr w:type="spellEnd"/>
      <w:r w:rsidRPr="0068510D">
        <w:rPr>
          <w:rFonts w:ascii="Times New Roman" w:hAnsi="Times New Roman"/>
          <w:sz w:val="24"/>
          <w:szCs w:val="24"/>
        </w:rPr>
        <w:t xml:space="preserve"> and/or rebuilds existing transmission lines as they reach the end of their useful lives, require increased capacity, or present a risk management issue.  Projects include: ER 2423 – System Transmission: Rebuild Condition; ER 2457 – Benton Othello 115 kV Recondition; ER 2550 – Burke-Thompson </w:t>
      </w:r>
      <w:proofErr w:type="spellStart"/>
      <w:r w:rsidRPr="0068510D">
        <w:rPr>
          <w:rFonts w:ascii="Times New Roman" w:hAnsi="Times New Roman"/>
          <w:sz w:val="24"/>
          <w:szCs w:val="24"/>
        </w:rPr>
        <w:t>A&amp;B</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Rebuild </w:t>
      </w:r>
      <w:proofErr w:type="spellStart"/>
      <w:r w:rsidRPr="0068510D">
        <w:rPr>
          <w:rFonts w:ascii="Times New Roman" w:hAnsi="Times New Roman"/>
          <w:sz w:val="24"/>
          <w:szCs w:val="24"/>
        </w:rPr>
        <w:t>Proj</w:t>
      </w:r>
      <w:proofErr w:type="spellEnd"/>
      <w:r w:rsidRPr="0068510D">
        <w:rPr>
          <w:rFonts w:ascii="Times New Roman" w:hAnsi="Times New Roman"/>
          <w:sz w:val="24"/>
          <w:szCs w:val="24"/>
        </w:rPr>
        <w:t xml:space="preserve">; ER 2556 – CDA-Pine Creek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Line: Rebuild; ER 2557 – </w:t>
      </w:r>
      <w:proofErr w:type="spellStart"/>
      <w:r w:rsidRPr="0068510D">
        <w:rPr>
          <w:rFonts w:ascii="Times New Roman" w:hAnsi="Times New Roman"/>
          <w:sz w:val="24"/>
          <w:szCs w:val="24"/>
        </w:rPr>
        <w:t>9CE</w:t>
      </w:r>
      <w:proofErr w:type="spellEnd"/>
      <w:r w:rsidRPr="0068510D">
        <w:rPr>
          <w:rFonts w:ascii="Times New Roman" w:hAnsi="Times New Roman"/>
          <w:sz w:val="24"/>
          <w:szCs w:val="24"/>
        </w:rPr>
        <w:t xml:space="preserve">-Sunset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Line: Rebuild; ER 2564 – Devils Gap-Lind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Transmission Rebuild </w:t>
      </w:r>
      <w:proofErr w:type="spellStart"/>
      <w:r w:rsidRPr="0068510D">
        <w:rPr>
          <w:rFonts w:ascii="Times New Roman" w:hAnsi="Times New Roman"/>
          <w:sz w:val="24"/>
          <w:szCs w:val="24"/>
        </w:rPr>
        <w:t>Proj</w:t>
      </w:r>
      <w:proofErr w:type="spellEnd"/>
      <w:r w:rsidRPr="0068510D">
        <w:rPr>
          <w:rFonts w:ascii="Times New Roman" w:hAnsi="Times New Roman"/>
          <w:sz w:val="24"/>
          <w:szCs w:val="24"/>
        </w:rPr>
        <w:t xml:space="preserve">; ER 2577 – Benewah-Moscow </w:t>
      </w:r>
      <w:proofErr w:type="spellStart"/>
      <w:r w:rsidRPr="0068510D">
        <w:rPr>
          <w:rFonts w:ascii="Times New Roman" w:hAnsi="Times New Roman"/>
          <w:sz w:val="24"/>
          <w:szCs w:val="24"/>
        </w:rPr>
        <w:t>230kV</w:t>
      </w:r>
      <w:proofErr w:type="spellEnd"/>
      <w:r w:rsidRPr="0068510D">
        <w:rPr>
          <w:rFonts w:ascii="Times New Roman" w:hAnsi="Times New Roman"/>
          <w:sz w:val="24"/>
          <w:szCs w:val="24"/>
        </w:rPr>
        <w:t xml:space="preserve"> – Structure Replacement; ER 2576 – </w:t>
      </w:r>
      <w:r w:rsidRPr="0068510D">
        <w:rPr>
          <w:rFonts w:ascii="Times New Roman" w:hAnsi="Times New Roman"/>
          <w:sz w:val="24"/>
          <w:szCs w:val="24"/>
        </w:rPr>
        <w:lastRenderedPageBreak/>
        <w:t xml:space="preserve">Addy-Devils Gap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 Rec/</w:t>
      </w:r>
      <w:proofErr w:type="spellStart"/>
      <w:r w:rsidRPr="0068510D">
        <w:rPr>
          <w:rFonts w:ascii="Times New Roman" w:hAnsi="Times New Roman"/>
          <w:sz w:val="24"/>
          <w:szCs w:val="24"/>
        </w:rPr>
        <w:t>Rbld</w:t>
      </w:r>
      <w:proofErr w:type="spellEnd"/>
      <w:r w:rsidRPr="0068510D">
        <w:rPr>
          <w:rFonts w:ascii="Times New Roman" w:hAnsi="Times New Roman"/>
          <w:sz w:val="24"/>
          <w:szCs w:val="24"/>
        </w:rPr>
        <w:t xml:space="preserve"> 266 &amp; 397 Cond; ER 2582 – </w:t>
      </w:r>
      <w:proofErr w:type="spellStart"/>
      <w:r w:rsidRPr="0068510D">
        <w:rPr>
          <w:rFonts w:ascii="Times New Roman" w:hAnsi="Times New Roman"/>
          <w:sz w:val="24"/>
          <w:szCs w:val="24"/>
        </w:rPr>
        <w:t>Beacon-Bell-Francis&amp;Cdr-Waikiki</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115kV</w:t>
      </w:r>
      <w:proofErr w:type="spellEnd"/>
      <w:r w:rsidRPr="0068510D">
        <w:rPr>
          <w:rFonts w:ascii="Times New Roman" w:hAnsi="Times New Roman"/>
          <w:sz w:val="24"/>
          <w:szCs w:val="24"/>
        </w:rPr>
        <w:t xml:space="preserve"> – </w:t>
      </w:r>
      <w:proofErr w:type="spellStart"/>
      <w:r w:rsidRPr="0068510D">
        <w:rPr>
          <w:rFonts w:ascii="Times New Roman" w:hAnsi="Times New Roman"/>
          <w:sz w:val="24"/>
          <w:szCs w:val="24"/>
        </w:rPr>
        <w:t>Reconfig</w:t>
      </w:r>
      <w:proofErr w:type="spellEnd"/>
      <w:r w:rsidRPr="0068510D">
        <w:rPr>
          <w:rFonts w:ascii="Times New Roman" w:hAnsi="Times New Roman"/>
          <w:sz w:val="24"/>
          <w:szCs w:val="24"/>
        </w:rPr>
        <w:t xml:space="preserve">; ER 2597 – Cabinet-Noxon </w:t>
      </w:r>
      <w:proofErr w:type="spellStart"/>
      <w:r w:rsidRPr="0068510D">
        <w:rPr>
          <w:rFonts w:ascii="Times New Roman" w:hAnsi="Times New Roman"/>
          <w:sz w:val="24"/>
          <w:szCs w:val="24"/>
        </w:rPr>
        <w:t>230kV</w:t>
      </w:r>
      <w:proofErr w:type="spellEnd"/>
      <w:r w:rsidRPr="0068510D">
        <w:rPr>
          <w:rFonts w:ascii="Times New Roman" w:hAnsi="Times New Roman"/>
          <w:sz w:val="24"/>
          <w:szCs w:val="24"/>
        </w:rPr>
        <w:t xml:space="preserve"> </w:t>
      </w:r>
      <w:proofErr w:type="spellStart"/>
      <w:r w:rsidRPr="0068510D">
        <w:rPr>
          <w:rFonts w:ascii="Times New Roman" w:hAnsi="Times New Roman"/>
          <w:sz w:val="24"/>
          <w:szCs w:val="24"/>
        </w:rPr>
        <w:t>Transm</w:t>
      </w:r>
      <w:proofErr w:type="spellEnd"/>
      <w:r w:rsidRPr="0068510D">
        <w:rPr>
          <w:rFonts w:ascii="Times New Roman" w:hAnsi="Times New Roman"/>
          <w:sz w:val="24"/>
          <w:szCs w:val="24"/>
        </w:rPr>
        <w:t xml:space="preserve"> Line Rebuild Project.</w:t>
      </w:r>
    </w:p>
    <w:p w:rsidR="0068510D" w:rsidRPr="00B26B4A" w:rsidRDefault="0068510D" w:rsidP="00F04171">
      <w:pPr>
        <w:pStyle w:val="ListParagraph"/>
        <w:ind w:left="0"/>
        <w:jc w:val="both"/>
        <w:rPr>
          <w:rFonts w:ascii="Times New Roman" w:hAnsi="Times New Roman"/>
          <w:b/>
          <w:sz w:val="24"/>
          <w:szCs w:val="24"/>
        </w:rPr>
      </w:pPr>
    </w:p>
    <w:p w:rsidR="000B445C" w:rsidRPr="00B26B4A" w:rsidRDefault="000B445C" w:rsidP="00F04171">
      <w:pPr>
        <w:pStyle w:val="ListParagraph"/>
        <w:ind w:left="0"/>
        <w:jc w:val="both"/>
        <w:rPr>
          <w:rFonts w:ascii="Times New Roman" w:hAnsi="Times New Roman"/>
          <w:b/>
          <w:i/>
          <w:sz w:val="24"/>
          <w:szCs w:val="24"/>
        </w:rPr>
      </w:pPr>
      <w:r w:rsidRPr="0068510D">
        <w:rPr>
          <w:rFonts w:ascii="Times New Roman" w:hAnsi="Times New Roman"/>
          <w:b/>
          <w:sz w:val="24"/>
          <w:szCs w:val="24"/>
        </w:rPr>
        <w:t>Distribution Grid Modernization – 2016: $6,35</w:t>
      </w:r>
      <w:r w:rsidR="0068510D" w:rsidRPr="0068510D">
        <w:rPr>
          <w:rFonts w:ascii="Times New Roman" w:hAnsi="Times New Roman"/>
          <w:b/>
          <w:sz w:val="24"/>
          <w:szCs w:val="24"/>
        </w:rPr>
        <w:t>9</w:t>
      </w:r>
      <w:r w:rsidRPr="0068510D">
        <w:rPr>
          <w:rFonts w:ascii="Times New Roman" w:hAnsi="Times New Roman"/>
          <w:b/>
          <w:sz w:val="24"/>
          <w:szCs w:val="24"/>
        </w:rPr>
        <w:t>,</w:t>
      </w:r>
      <w:r w:rsidR="0068510D" w:rsidRPr="0068510D">
        <w:rPr>
          <w:rFonts w:ascii="Times New Roman" w:hAnsi="Times New Roman"/>
          <w:b/>
          <w:sz w:val="24"/>
          <w:szCs w:val="24"/>
        </w:rPr>
        <w:t>000</w:t>
      </w:r>
      <w:r w:rsidRPr="0068510D">
        <w:rPr>
          <w:rFonts w:ascii="Times New Roman" w:hAnsi="Times New Roman"/>
          <w:b/>
          <w:sz w:val="24"/>
          <w:szCs w:val="24"/>
        </w:rPr>
        <w:t>; 2017: $1</w:t>
      </w:r>
      <w:r w:rsidR="00F2368A">
        <w:rPr>
          <w:rFonts w:ascii="Times New Roman" w:hAnsi="Times New Roman"/>
          <w:b/>
          <w:sz w:val="24"/>
          <w:szCs w:val="24"/>
        </w:rPr>
        <w:t>0</w:t>
      </w:r>
      <w:r w:rsidRPr="0068510D">
        <w:rPr>
          <w:rFonts w:ascii="Times New Roman" w:hAnsi="Times New Roman"/>
          <w:b/>
          <w:sz w:val="24"/>
          <w:szCs w:val="24"/>
        </w:rPr>
        <w:t>,</w:t>
      </w:r>
      <w:r w:rsidR="00F2368A">
        <w:rPr>
          <w:rFonts w:ascii="Times New Roman" w:hAnsi="Times New Roman"/>
          <w:b/>
          <w:sz w:val="24"/>
          <w:szCs w:val="24"/>
        </w:rPr>
        <w:t>393</w:t>
      </w:r>
      <w:r w:rsidRPr="0068510D">
        <w:rPr>
          <w:rFonts w:ascii="Times New Roman" w:hAnsi="Times New Roman"/>
          <w:b/>
          <w:sz w:val="24"/>
          <w:szCs w:val="24"/>
        </w:rPr>
        <w:t>,</w:t>
      </w:r>
      <w:r w:rsidR="0068510D" w:rsidRPr="0068510D">
        <w:rPr>
          <w:rFonts w:ascii="Times New Roman" w:hAnsi="Times New Roman"/>
          <w:b/>
          <w:sz w:val="24"/>
          <w:szCs w:val="24"/>
        </w:rPr>
        <w:t>000</w:t>
      </w:r>
      <w:r w:rsidRPr="0068510D">
        <w:rPr>
          <w:rFonts w:ascii="Times New Roman" w:hAnsi="Times New Roman"/>
          <w:b/>
          <w:sz w:val="24"/>
          <w:szCs w:val="24"/>
        </w:rPr>
        <w:t>; 2018: $</w:t>
      </w:r>
      <w:r w:rsidR="00F2368A">
        <w:rPr>
          <w:rFonts w:ascii="Times New Roman" w:hAnsi="Times New Roman"/>
          <w:b/>
          <w:sz w:val="24"/>
          <w:szCs w:val="24"/>
        </w:rPr>
        <w:t>5</w:t>
      </w:r>
      <w:r w:rsidR="0068510D" w:rsidRPr="0068510D">
        <w:rPr>
          <w:rFonts w:ascii="Times New Roman" w:hAnsi="Times New Roman"/>
          <w:b/>
          <w:sz w:val="24"/>
          <w:szCs w:val="24"/>
        </w:rPr>
        <w:t>,725,000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B26B4A" w:rsidRDefault="000B445C" w:rsidP="00F04171">
      <w:pPr>
        <w:pStyle w:val="ListParagraph"/>
        <w:ind w:left="0"/>
        <w:jc w:val="both"/>
        <w:rPr>
          <w:rFonts w:ascii="Times New Roman" w:hAnsi="Times New Roman"/>
          <w:sz w:val="24"/>
          <w:szCs w:val="24"/>
        </w:rPr>
      </w:pPr>
      <w:r w:rsidRPr="00B26B4A">
        <w:rPr>
          <w:rFonts w:ascii="Times New Roman" w:hAnsi="Times New Roman"/>
          <w:sz w:val="24"/>
          <w:szCs w:val="24"/>
        </w:rPr>
        <w:t xml:space="preserve">In 2012, Avista began a program to upgrade distribution feeders to reduce energy losses, increase efficiency, improve safety and operations, and to increase long-term reliability.  The </w:t>
      </w:r>
      <w:r w:rsidR="00B715BE">
        <w:rPr>
          <w:rFonts w:ascii="Times New Roman" w:hAnsi="Times New Roman"/>
          <w:sz w:val="24"/>
          <w:szCs w:val="24"/>
        </w:rPr>
        <w:t>p</w:t>
      </w:r>
      <w:r w:rsidRPr="00B26B4A">
        <w:rPr>
          <w:rFonts w:ascii="Times New Roman" w:hAnsi="Times New Roman"/>
          <w:sz w:val="24"/>
          <w:szCs w:val="24"/>
        </w:rPr>
        <w:t xml:space="preserve">rogram includes the replacement of undersized and deteriorating conductors, replacement of failed and end-of-life infrastructure materials including wood poles, cross arms, fuses and insulators.  Inaccessible pole alignment, right-of-away issues, undergrounding and clear zone compliance issues are addressed for each feeder section as well as regular maintenance work such as leaning poles, guy anchors, unauthorized attachments and joint-use management.  Also being installed is distribution automation with elements of Avista’s Smart Grid on select feeders where appropriate.  Electric circuits are selected based on a selection criteria including: 1) reliability, 2) avoided costs, and 3) capital offset of future O&amp;M.  Once selected, circuits are analyzed by engineering staff to determine the scope of work including structure replacement, line reroutes, conversion from overhead to underground, automation scheme, transformer &amp; equipment replacement, and </w:t>
      </w:r>
      <w:proofErr w:type="spellStart"/>
      <w:r w:rsidRPr="00B26B4A">
        <w:rPr>
          <w:rFonts w:ascii="Times New Roman" w:hAnsi="Times New Roman"/>
          <w:sz w:val="24"/>
          <w:szCs w:val="24"/>
        </w:rPr>
        <w:t>reconductor</w:t>
      </w:r>
      <w:proofErr w:type="spellEnd"/>
      <w:r w:rsidRPr="00B26B4A">
        <w:rPr>
          <w:rFonts w:ascii="Times New Roman" w:hAnsi="Times New Roman"/>
          <w:sz w:val="24"/>
          <w:szCs w:val="24"/>
        </w:rPr>
        <w:t xml:space="preserve"> segments.  This program along with other asset maintenance programs uses the Distribution Feeder Management Plan to define the scope for the designers and construction personnel.  </w:t>
      </w:r>
    </w:p>
    <w:p w:rsidR="0068510D" w:rsidRPr="0068510D" w:rsidRDefault="0068510D" w:rsidP="00F04171">
      <w:pPr>
        <w:jc w:val="both"/>
      </w:pPr>
    </w:p>
    <w:p w:rsidR="000B445C" w:rsidRPr="00B26B4A" w:rsidRDefault="000B445C" w:rsidP="00F04171">
      <w:pPr>
        <w:pStyle w:val="ListParagraph"/>
        <w:ind w:left="0"/>
        <w:jc w:val="both"/>
        <w:rPr>
          <w:rFonts w:ascii="Times New Roman" w:hAnsi="Times New Roman"/>
          <w:b/>
          <w:sz w:val="24"/>
          <w:szCs w:val="24"/>
        </w:rPr>
      </w:pPr>
      <w:r w:rsidRPr="0068510D">
        <w:rPr>
          <w:rFonts w:ascii="Times New Roman" w:hAnsi="Times New Roman"/>
          <w:b/>
          <w:sz w:val="24"/>
          <w:szCs w:val="24"/>
        </w:rPr>
        <w:t xml:space="preserve">Segment </w:t>
      </w:r>
      <w:proofErr w:type="spellStart"/>
      <w:r w:rsidRPr="0068510D">
        <w:rPr>
          <w:rFonts w:ascii="Times New Roman" w:hAnsi="Times New Roman"/>
          <w:b/>
          <w:sz w:val="24"/>
          <w:szCs w:val="24"/>
        </w:rPr>
        <w:t>Reconductor</w:t>
      </w:r>
      <w:proofErr w:type="spellEnd"/>
      <w:r w:rsidRPr="0068510D">
        <w:rPr>
          <w:rFonts w:ascii="Times New Roman" w:hAnsi="Times New Roman"/>
          <w:b/>
          <w:sz w:val="24"/>
          <w:szCs w:val="24"/>
        </w:rPr>
        <w:t xml:space="preserve"> and Feeder Tie program – 2016: </w:t>
      </w:r>
      <w:r w:rsidR="0068510D" w:rsidRPr="0068510D">
        <w:rPr>
          <w:rFonts w:ascii="Times New Roman" w:hAnsi="Times New Roman"/>
          <w:b/>
          <w:sz w:val="24"/>
          <w:szCs w:val="24"/>
        </w:rPr>
        <w:t>$</w:t>
      </w:r>
      <w:r w:rsidR="00F2368A">
        <w:rPr>
          <w:rFonts w:ascii="Times New Roman" w:hAnsi="Times New Roman"/>
          <w:b/>
          <w:sz w:val="24"/>
          <w:szCs w:val="24"/>
        </w:rPr>
        <w:t>2</w:t>
      </w:r>
      <w:r w:rsidR="0068510D" w:rsidRPr="0068510D">
        <w:rPr>
          <w:rFonts w:ascii="Times New Roman" w:hAnsi="Times New Roman"/>
          <w:b/>
          <w:sz w:val="24"/>
          <w:szCs w:val="24"/>
        </w:rPr>
        <w:t>,8</w:t>
      </w:r>
      <w:r w:rsidR="00F2368A">
        <w:rPr>
          <w:rFonts w:ascii="Times New Roman" w:hAnsi="Times New Roman"/>
          <w:b/>
          <w:sz w:val="24"/>
          <w:szCs w:val="24"/>
        </w:rPr>
        <w:t>56</w:t>
      </w:r>
      <w:r w:rsidR="0068510D" w:rsidRPr="0068510D">
        <w:rPr>
          <w:rFonts w:ascii="Times New Roman" w:hAnsi="Times New Roman"/>
          <w:b/>
          <w:sz w:val="24"/>
          <w:szCs w:val="24"/>
        </w:rPr>
        <w:t xml:space="preserve">,000; 2017: </w:t>
      </w:r>
      <w:r w:rsidRPr="0068510D">
        <w:rPr>
          <w:rFonts w:ascii="Times New Roman" w:hAnsi="Times New Roman"/>
          <w:b/>
          <w:sz w:val="24"/>
          <w:szCs w:val="24"/>
        </w:rPr>
        <w:t>$</w:t>
      </w:r>
      <w:r w:rsidR="00F2368A">
        <w:rPr>
          <w:rFonts w:ascii="Times New Roman" w:hAnsi="Times New Roman"/>
          <w:b/>
          <w:sz w:val="24"/>
          <w:szCs w:val="24"/>
        </w:rPr>
        <w:t>3</w:t>
      </w:r>
      <w:r w:rsidRPr="0068510D">
        <w:rPr>
          <w:rFonts w:ascii="Times New Roman" w:hAnsi="Times New Roman"/>
          <w:b/>
          <w:sz w:val="24"/>
          <w:szCs w:val="24"/>
        </w:rPr>
        <w:t>,175,</w:t>
      </w:r>
      <w:r w:rsidR="0068510D" w:rsidRPr="0068510D">
        <w:rPr>
          <w:rFonts w:ascii="Times New Roman" w:hAnsi="Times New Roman"/>
          <w:b/>
          <w:sz w:val="24"/>
          <w:szCs w:val="24"/>
        </w:rPr>
        <w:t>000</w:t>
      </w:r>
      <w:r w:rsidRPr="0068510D">
        <w:rPr>
          <w:rFonts w:ascii="Times New Roman" w:hAnsi="Times New Roman"/>
          <w:b/>
          <w:sz w:val="24"/>
          <w:szCs w:val="24"/>
        </w:rPr>
        <w:t>; 2018: $</w:t>
      </w:r>
      <w:r w:rsidR="00F2368A">
        <w:rPr>
          <w:rFonts w:ascii="Times New Roman" w:hAnsi="Times New Roman"/>
          <w:b/>
          <w:sz w:val="24"/>
          <w:szCs w:val="24"/>
        </w:rPr>
        <w:t>315</w:t>
      </w:r>
      <w:r w:rsidRPr="0068510D">
        <w:rPr>
          <w:rFonts w:ascii="Times New Roman" w:hAnsi="Times New Roman"/>
          <w:b/>
          <w:sz w:val="24"/>
          <w:szCs w:val="24"/>
        </w:rPr>
        <w:t>,</w:t>
      </w:r>
      <w:r w:rsidR="0068510D" w:rsidRPr="0068510D">
        <w:rPr>
          <w:rFonts w:ascii="Times New Roman" w:hAnsi="Times New Roman"/>
          <w:b/>
          <w:sz w:val="24"/>
          <w:szCs w:val="24"/>
        </w:rPr>
        <w:t>000</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B26B4A" w:rsidRDefault="000B445C" w:rsidP="00F04171">
      <w:pPr>
        <w:pStyle w:val="ListParagraph"/>
        <w:ind w:left="0"/>
        <w:jc w:val="both"/>
        <w:rPr>
          <w:rFonts w:ascii="Times New Roman" w:hAnsi="Times New Roman"/>
          <w:b/>
          <w:sz w:val="24"/>
          <w:szCs w:val="24"/>
        </w:rPr>
      </w:pPr>
      <w:r w:rsidRPr="00B26B4A">
        <w:rPr>
          <w:rFonts w:ascii="Times New Roman" w:hAnsi="Times New Roman"/>
          <w:sz w:val="24"/>
          <w:szCs w:val="24"/>
        </w:rPr>
        <w:t xml:space="preserve">This program improves the capacity and reliability of the Company’s distribution grid through targeted </w:t>
      </w:r>
      <w:proofErr w:type="spellStart"/>
      <w:r w:rsidRPr="00B26B4A">
        <w:rPr>
          <w:rFonts w:ascii="Times New Roman" w:hAnsi="Times New Roman"/>
          <w:sz w:val="24"/>
          <w:szCs w:val="24"/>
        </w:rPr>
        <w:t>reconductoring</w:t>
      </w:r>
      <w:proofErr w:type="spellEnd"/>
      <w:r w:rsidRPr="00B26B4A">
        <w:rPr>
          <w:rFonts w:ascii="Times New Roman" w:hAnsi="Times New Roman"/>
          <w:sz w:val="24"/>
          <w:szCs w:val="24"/>
        </w:rPr>
        <w:t xml:space="preserve">/rebuild and feeder tie projects.  In Washington State there are thirty (30) segment </w:t>
      </w:r>
      <w:proofErr w:type="spellStart"/>
      <w:r w:rsidRPr="00B26B4A">
        <w:rPr>
          <w:rFonts w:ascii="Times New Roman" w:hAnsi="Times New Roman"/>
          <w:sz w:val="24"/>
          <w:szCs w:val="24"/>
        </w:rPr>
        <w:t>reconductor</w:t>
      </w:r>
      <w:proofErr w:type="spellEnd"/>
      <w:r w:rsidRPr="00B26B4A">
        <w:rPr>
          <w:rFonts w:ascii="Times New Roman" w:hAnsi="Times New Roman"/>
          <w:sz w:val="24"/>
          <w:szCs w:val="24"/>
        </w:rPr>
        <w:t xml:space="preserve"> projects scheduled between 2016 and 2018 (2016 – 11 projects).  These projects are identified, prioritized, and coordinated through the combined effort of Avista’s central system planning function together with the assistance of regional operating engineer analysis and study.  This is an on-going effort to identify and mitigate the capacity constrained portions of Avista’s 18,000 mile distribution grid.  In addition to circuit capacity projects, Avista constructs several new feeder tie points annually in order to effect seasonal and or permanent load shifts from either heavily loaded circuits or to relieve substation transformer loading. </w:t>
      </w:r>
    </w:p>
    <w:p w:rsidR="00F829DA" w:rsidRDefault="00F829DA" w:rsidP="00F04171">
      <w:pPr>
        <w:autoSpaceDE/>
        <w:autoSpaceDN/>
        <w:jc w:val="both"/>
        <w:rPr>
          <w:b/>
        </w:rPr>
      </w:pPr>
    </w:p>
    <w:p w:rsidR="000B445C" w:rsidRPr="00F829D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t>Distribution Line Protection – 2016: $125,000; 2017; $125,000; 2018: $</w:t>
      </w:r>
      <w:r w:rsidR="00F829DA" w:rsidRPr="00F829DA">
        <w:rPr>
          <w:rFonts w:ascii="Times New Roman" w:hAnsi="Times New Roman"/>
          <w:b/>
          <w:sz w:val="24"/>
          <w:szCs w:val="24"/>
        </w:rPr>
        <w:t>45</w:t>
      </w:r>
      <w:r w:rsidRPr="00F829D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0B445C" w:rsidRPr="00B26B4A" w:rsidRDefault="000B445C" w:rsidP="00F04171">
      <w:pPr>
        <w:widowControl w:val="0"/>
        <w:tabs>
          <w:tab w:val="left" w:pos="90"/>
        </w:tabs>
        <w:adjustRightInd w:val="0"/>
        <w:jc w:val="both"/>
        <w:rPr>
          <w:color w:val="000000"/>
        </w:rPr>
      </w:pPr>
      <w:r w:rsidRPr="00B26B4A">
        <w:rPr>
          <w:color w:val="000000"/>
        </w:rPr>
        <w:t xml:space="preserve">Avista's Electric Distribution system is configured into a trunk and lateral system.  Lateral circuits are protected via fuse-links and operate under fault conditions to isolate the lateral in order to minimize the number of affected customers in an outage.  Engineering recommends treatment of the removal and replacement of Chance Cutouts, the removal and replacement of </w:t>
      </w:r>
      <w:proofErr w:type="spellStart"/>
      <w:r w:rsidRPr="00B26B4A">
        <w:rPr>
          <w:color w:val="000000"/>
        </w:rPr>
        <w:t>Durabute</w:t>
      </w:r>
      <w:proofErr w:type="spellEnd"/>
      <w:r w:rsidRPr="00B26B4A">
        <w:rPr>
          <w:color w:val="000000"/>
        </w:rPr>
        <w:t xml:space="preserve"> cutouts and the installation of cut-outs on un-fused lateral circuits.  This is a targeted program to ensure adequate protection of lateral circuits and to replace known defective equipment.</w:t>
      </w:r>
    </w:p>
    <w:p w:rsidR="000B445C" w:rsidRPr="00B26B4A" w:rsidRDefault="000B445C" w:rsidP="00F04171">
      <w:pPr>
        <w:pStyle w:val="ListParagraph"/>
        <w:ind w:left="0"/>
        <w:jc w:val="both"/>
        <w:rPr>
          <w:rFonts w:ascii="Times New Roman" w:hAnsi="Times New Roman"/>
          <w:b/>
          <w:sz w:val="24"/>
          <w:szCs w:val="24"/>
        </w:rPr>
      </w:pPr>
    </w:p>
    <w:p w:rsidR="000B445C" w:rsidRPr="00B26B4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lastRenderedPageBreak/>
        <w:t>Environmental Compliance</w:t>
      </w:r>
      <w:r w:rsidR="00F829DA" w:rsidRPr="00F829DA">
        <w:rPr>
          <w:rFonts w:ascii="Times New Roman" w:hAnsi="Times New Roman"/>
          <w:b/>
          <w:sz w:val="24"/>
          <w:szCs w:val="24"/>
        </w:rPr>
        <w:t xml:space="preserve"> –</w:t>
      </w:r>
      <w:r w:rsidRPr="00F829DA">
        <w:rPr>
          <w:rFonts w:ascii="Times New Roman" w:hAnsi="Times New Roman"/>
          <w:b/>
          <w:sz w:val="24"/>
          <w:szCs w:val="24"/>
        </w:rPr>
        <w:t xml:space="preserve"> 2016: $350,000; 2017: $350,000; 2018: $</w:t>
      </w:r>
      <w:r w:rsidR="00F829DA" w:rsidRPr="00F829DA">
        <w:rPr>
          <w:rFonts w:ascii="Times New Roman" w:hAnsi="Times New Roman"/>
          <w:b/>
          <w:sz w:val="24"/>
          <w:szCs w:val="24"/>
        </w:rPr>
        <w:t>150</w:t>
      </w:r>
      <w:r w:rsidRPr="00F829DA">
        <w:rPr>
          <w:rFonts w:ascii="Times New Roman" w:hAnsi="Times New Roman"/>
          <w:b/>
          <w:sz w:val="24"/>
          <w:szCs w:val="24"/>
        </w:rPr>
        <w:t xml:space="preserve">,000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r w:rsidRPr="00B26B4A">
        <w:rPr>
          <w:rFonts w:ascii="Times New Roman" w:hAnsi="Times New Roman"/>
          <w:b/>
          <w:sz w:val="24"/>
          <w:szCs w:val="24"/>
        </w:rPr>
        <w:t xml:space="preserve">  </w:t>
      </w:r>
    </w:p>
    <w:p w:rsidR="000B445C" w:rsidRPr="00F829DA" w:rsidRDefault="000B445C" w:rsidP="00F04171">
      <w:pPr>
        <w:widowControl w:val="0"/>
        <w:tabs>
          <w:tab w:val="left" w:pos="90"/>
        </w:tabs>
        <w:adjustRightInd w:val="0"/>
        <w:jc w:val="both"/>
        <w:rPr>
          <w:color w:val="000000"/>
        </w:rPr>
      </w:pPr>
      <w:r w:rsidRPr="00B26B4A">
        <w:rPr>
          <w:color w:val="000000"/>
        </w:rPr>
        <w:t>This item includes implementation of Forest Service Special Use Permits, waste oil disposal, including PCBs, and environmental compliance requirements related to storm water management, water quality protection, property cleanup and related issues.</w:t>
      </w:r>
    </w:p>
    <w:p w:rsidR="000B445C" w:rsidRPr="00F829DA" w:rsidRDefault="000B445C" w:rsidP="00F04171">
      <w:pPr>
        <w:jc w:val="both"/>
        <w:rPr>
          <w:b/>
          <w:highlight w:val="yellow"/>
        </w:rPr>
      </w:pPr>
    </w:p>
    <w:p w:rsidR="000B445C" w:rsidRPr="00B26B4A" w:rsidRDefault="000B445C" w:rsidP="00F04171">
      <w:pPr>
        <w:pStyle w:val="ListParagraph"/>
        <w:ind w:left="0"/>
        <w:jc w:val="both"/>
        <w:rPr>
          <w:rFonts w:ascii="Times New Roman" w:hAnsi="Times New Roman"/>
          <w:b/>
          <w:sz w:val="24"/>
          <w:szCs w:val="24"/>
        </w:rPr>
      </w:pPr>
      <w:r w:rsidRPr="00F829DA">
        <w:rPr>
          <w:rFonts w:ascii="Times New Roman" w:hAnsi="Times New Roman"/>
          <w:b/>
          <w:sz w:val="24"/>
          <w:szCs w:val="24"/>
        </w:rPr>
        <w:t>Franchising for Washington State Department of Transportation – 2016: $494,</w:t>
      </w:r>
      <w:r w:rsidR="00F829DA" w:rsidRPr="00F829DA">
        <w:rPr>
          <w:rFonts w:ascii="Times New Roman" w:hAnsi="Times New Roman"/>
          <w:b/>
          <w:sz w:val="24"/>
          <w:szCs w:val="24"/>
        </w:rPr>
        <w:t>000</w:t>
      </w:r>
      <w:r w:rsidRPr="00F829DA">
        <w:rPr>
          <w:rFonts w:ascii="Times New Roman" w:hAnsi="Times New Roman"/>
          <w:b/>
          <w:sz w:val="24"/>
          <w:szCs w:val="24"/>
        </w:rPr>
        <w:t>; 2017: $9,</w:t>
      </w:r>
      <w:r w:rsidR="00F829DA" w:rsidRPr="00F829DA">
        <w:rPr>
          <w:rFonts w:ascii="Times New Roman" w:hAnsi="Times New Roman"/>
          <w:b/>
          <w:sz w:val="24"/>
          <w:szCs w:val="24"/>
        </w:rPr>
        <w:t>000</w:t>
      </w:r>
      <w:r w:rsidRPr="00F829DA">
        <w:rPr>
          <w:rFonts w:ascii="Times New Roman" w:hAnsi="Times New Roman"/>
          <w:b/>
          <w:sz w:val="24"/>
          <w:szCs w:val="24"/>
        </w:rPr>
        <w:t>; 2018: $</w:t>
      </w:r>
      <w:r w:rsidR="00F829DA" w:rsidRPr="00F829DA">
        <w:rPr>
          <w:rFonts w:ascii="Times New Roman" w:hAnsi="Times New Roman"/>
          <w:b/>
          <w:sz w:val="24"/>
          <w:szCs w:val="24"/>
        </w:rPr>
        <w:t>1</w:t>
      </w:r>
      <w:r w:rsidRPr="00B26B4A">
        <w:rPr>
          <w:rFonts w:ascii="Times New Roman" w:hAnsi="Times New Roman"/>
          <w:b/>
          <w:sz w:val="24"/>
          <w:szCs w:val="24"/>
        </w:rPr>
        <w:t xml:space="preserve"> </w:t>
      </w:r>
      <w:r w:rsidR="00E74FA5">
        <w:rPr>
          <w:rFonts w:ascii="Times New Roman" w:hAnsi="Times New Roman"/>
          <w:b/>
          <w:sz w:val="24"/>
          <w:szCs w:val="24"/>
        </w:rPr>
        <w:t>[</w:t>
      </w:r>
      <w:r w:rsidR="00E74FA5" w:rsidRPr="00B26B4A">
        <w:rPr>
          <w:rFonts w:ascii="Times New Roman" w:hAnsi="Times New Roman"/>
          <w:b/>
          <w:sz w:val="24"/>
          <w:szCs w:val="24"/>
        </w:rPr>
        <w:t>System</w:t>
      </w:r>
      <w:r w:rsidR="00E74FA5">
        <w:rPr>
          <w:rFonts w:ascii="Times New Roman" w:hAnsi="Times New Roman"/>
          <w:b/>
          <w:sz w:val="24"/>
          <w:szCs w:val="24"/>
        </w:rPr>
        <w:t>]</w:t>
      </w:r>
    </w:p>
    <w:p w:rsidR="000B445C" w:rsidRPr="00B26B4A" w:rsidRDefault="000B445C" w:rsidP="00F04171">
      <w:pPr>
        <w:pStyle w:val="ListParagraph"/>
        <w:ind w:left="0"/>
        <w:jc w:val="both"/>
        <w:rPr>
          <w:rFonts w:ascii="Times New Roman" w:hAnsi="Times New Roman"/>
          <w:sz w:val="24"/>
          <w:szCs w:val="24"/>
        </w:rPr>
      </w:pPr>
      <w:r w:rsidRPr="00B26B4A">
        <w:rPr>
          <w:rFonts w:ascii="Times New Roman" w:hAnsi="Times New Roman"/>
          <w:sz w:val="24"/>
          <w:szCs w:val="24"/>
        </w:rPr>
        <w:t>Avista is working closely with the Washington Department of Transportation to</w:t>
      </w:r>
      <w:r w:rsidRPr="00B26B4A">
        <w:rPr>
          <w:rFonts w:ascii="Times New Roman" w:hAnsi="Times New Roman"/>
          <w:b/>
          <w:sz w:val="24"/>
          <w:szCs w:val="24"/>
        </w:rPr>
        <w:t xml:space="preserve"> </w:t>
      </w:r>
      <w:r w:rsidRPr="00B26B4A">
        <w:rPr>
          <w:rFonts w:ascii="Times New Roman" w:hAnsi="Times New Roman"/>
          <w:sz w:val="24"/>
          <w:szCs w:val="24"/>
        </w:rPr>
        <w:t xml:space="preserve">renew crossing and encroachment permits.  As part of that process, we are realigning or modifying existing infrastructure to comply with state clear zone, conductor clearance, and other regulations regarding the location of poles, guy wires, pad mounted equipment, and overhead conductors. </w:t>
      </w:r>
    </w:p>
    <w:p w:rsidR="000B445C" w:rsidRPr="00B26B4A" w:rsidRDefault="000B445C" w:rsidP="00F04171">
      <w:pPr>
        <w:pStyle w:val="ListParagraph"/>
        <w:ind w:left="0"/>
        <w:jc w:val="both"/>
        <w:rPr>
          <w:rFonts w:ascii="Times New Roman" w:hAnsi="Times New Roman"/>
          <w:b/>
          <w:sz w:val="24"/>
          <w:szCs w:val="24"/>
        </w:rPr>
      </w:pPr>
    </w:p>
    <w:p w:rsidR="00F829DA" w:rsidRDefault="00F829DA" w:rsidP="00F04171">
      <w:pPr>
        <w:jc w:val="both"/>
        <w:rPr>
          <w:bCs/>
        </w:rPr>
      </w:pPr>
      <w:proofErr w:type="spellStart"/>
      <w:r w:rsidRPr="00F829DA">
        <w:rPr>
          <w:b/>
          <w:bCs/>
        </w:rPr>
        <w:t>Hallett</w:t>
      </w:r>
      <w:proofErr w:type="spellEnd"/>
      <w:r w:rsidRPr="00F829DA">
        <w:rPr>
          <w:b/>
          <w:bCs/>
        </w:rPr>
        <w:t xml:space="preserve"> and White – Add Capacity – 2016: $1,000,000; 2017: $1,725,000</w:t>
      </w:r>
      <w:r>
        <w:rPr>
          <w:b/>
          <w:bCs/>
        </w:rPr>
        <w:t xml:space="preserve">; 2018: $0 </w:t>
      </w:r>
      <w:r w:rsidR="00E74FA5">
        <w:rPr>
          <w:b/>
        </w:rPr>
        <w:t>[</w:t>
      </w:r>
      <w:r w:rsidR="00E74FA5" w:rsidRPr="00B26B4A">
        <w:rPr>
          <w:b/>
        </w:rPr>
        <w:t>System</w:t>
      </w:r>
      <w:r w:rsidR="00E74FA5">
        <w:rPr>
          <w:b/>
        </w:rPr>
        <w:t>]</w:t>
      </w:r>
    </w:p>
    <w:p w:rsidR="00F04171" w:rsidRPr="00F04171" w:rsidRDefault="00F829DA" w:rsidP="00F04171">
      <w:pPr>
        <w:jc w:val="both"/>
        <w:rPr>
          <w:bCs/>
        </w:rPr>
      </w:pPr>
      <w:r>
        <w:rPr>
          <w:bCs/>
        </w:rPr>
        <w:t xml:space="preserve">The substation needs to be expanded to accommodate a third feeder and a second power transformer to the station. Subsequent to the finalization of revenue requirement, this project was identified as being growth driven and should be excluded from </w:t>
      </w:r>
      <w:r w:rsidR="00F04171">
        <w:rPr>
          <w:bCs/>
        </w:rPr>
        <w:t>the revenue requirement. This project will be removed from revenue requirement in a future update.</w:t>
      </w:r>
    </w:p>
    <w:p w:rsidR="00F04171" w:rsidRDefault="00F04171" w:rsidP="00F04171">
      <w:pPr>
        <w:pStyle w:val="BodyText3"/>
        <w:tabs>
          <w:tab w:val="num" w:pos="0"/>
        </w:tabs>
        <w:spacing w:before="240" w:line="480" w:lineRule="auto"/>
        <w:jc w:val="center"/>
        <w:rPr>
          <w:b/>
          <w:bCs/>
          <w:u w:val="single"/>
        </w:rPr>
      </w:pPr>
    </w:p>
    <w:p w:rsidR="004E67FC" w:rsidRPr="004E67FC" w:rsidRDefault="004E67FC" w:rsidP="00F04171">
      <w:pPr>
        <w:pStyle w:val="BodyText3"/>
        <w:tabs>
          <w:tab w:val="num" w:pos="0"/>
        </w:tabs>
        <w:spacing w:line="480" w:lineRule="auto"/>
        <w:jc w:val="center"/>
        <w:rPr>
          <w:b/>
          <w:bCs/>
          <w:u w:val="single"/>
        </w:rPr>
      </w:pPr>
      <w:r w:rsidRPr="004E67FC">
        <w:rPr>
          <w:b/>
          <w:bCs/>
          <w:u w:val="single"/>
        </w:rPr>
        <w:t>V</w:t>
      </w:r>
      <w:r w:rsidR="00614EBF">
        <w:rPr>
          <w:b/>
          <w:bCs/>
          <w:u w:val="single"/>
        </w:rPr>
        <w:t>I</w:t>
      </w:r>
      <w:r w:rsidRPr="004E67FC">
        <w:rPr>
          <w:b/>
          <w:bCs/>
          <w:u w:val="single"/>
        </w:rPr>
        <w:t>.</w:t>
      </w:r>
      <w:r w:rsidR="00540276">
        <w:rPr>
          <w:b/>
          <w:bCs/>
          <w:u w:val="single"/>
        </w:rPr>
        <w:t xml:space="preserve"> </w:t>
      </w:r>
      <w:r w:rsidR="0089216A">
        <w:rPr>
          <w:b/>
          <w:bCs/>
          <w:u w:val="single"/>
        </w:rPr>
        <w:t xml:space="preserve"> </w:t>
      </w:r>
      <w:r w:rsidRPr="004E67FC">
        <w:rPr>
          <w:b/>
          <w:bCs/>
          <w:u w:val="single"/>
        </w:rPr>
        <w:t>CUSTOMER SUPPORT PROGRAMS</w:t>
      </w:r>
    </w:p>
    <w:p w:rsidR="004E67FC" w:rsidRPr="004E67FC" w:rsidRDefault="004E67FC" w:rsidP="00BD6322">
      <w:pPr>
        <w:tabs>
          <w:tab w:val="left" w:pos="0"/>
        </w:tabs>
        <w:spacing w:line="480" w:lineRule="auto"/>
        <w:ind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BD6322">
      <w:pPr>
        <w:pStyle w:val="BodyTextIndent3"/>
        <w:tabs>
          <w:tab w:val="clear" w:pos="1260"/>
        </w:tabs>
        <w:rPr>
          <w:b w:val="0"/>
          <w:bCs w:val="0"/>
        </w:rPr>
      </w:pPr>
      <w:r w:rsidRPr="007D0EAE">
        <w:rPr>
          <w:b w:val="0"/>
        </w:rPr>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BD6322">
      <w:pPr>
        <w:pStyle w:val="BodyTextIndent3"/>
        <w:tabs>
          <w:tab w:val="clear" w:pos="1260"/>
        </w:tabs>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w:t>
      </w:r>
      <w:r w:rsidRPr="00D77780">
        <w:rPr>
          <w:b w:val="0"/>
        </w:rPr>
        <w:lastRenderedPageBreak/>
        <w:t>3) energy efficiency and energy conservation education; and 4) support of community programs that increase customers’ ability to pay basic costs of living.</w:t>
      </w:r>
    </w:p>
    <w:p w:rsidR="00AA46CF" w:rsidRPr="00360BD3" w:rsidRDefault="00AA46CF" w:rsidP="00B715BE">
      <w:pPr>
        <w:tabs>
          <w:tab w:val="left" w:pos="0"/>
        </w:tabs>
        <w:spacing w:line="480" w:lineRule="auto"/>
        <w:ind w:firstLine="720"/>
        <w:jc w:val="both"/>
        <w:rPr>
          <w:b/>
          <w:bCs/>
        </w:rPr>
      </w:pPr>
      <w:r w:rsidRPr="006E02F1">
        <w:rPr>
          <w:b/>
          <w:bCs/>
        </w:rPr>
        <w:t>Q.</w:t>
      </w:r>
      <w:r w:rsidRPr="006E02F1">
        <w:rPr>
          <w:b/>
          <w:bCs/>
        </w:rPr>
        <w:tab/>
        <w:t xml:space="preserve">What is the Company’s Low Income Rate Assistance </w:t>
      </w:r>
      <w:r w:rsidR="006103FB" w:rsidRPr="006E02F1">
        <w:rPr>
          <w:b/>
          <w:bCs/>
        </w:rPr>
        <w:t>Program</w:t>
      </w:r>
      <w:r w:rsidR="006103FB">
        <w:rPr>
          <w:b/>
          <w:bCs/>
        </w:rPr>
        <w:t>,</w:t>
      </w:r>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w:t>
      </w:r>
      <w:proofErr w:type="spellStart"/>
      <w:r w:rsidRPr="001C5833">
        <w:rPr>
          <w:rFonts w:cs="Arial"/>
          <w:color w:val="000000" w:themeColor="text1"/>
        </w:rPr>
        <w:t>CAA’s</w:t>
      </w:r>
      <w:proofErr w:type="spellEnd"/>
      <w:r w:rsidRPr="001C5833">
        <w:rPr>
          <w:rFonts w:cs="Arial"/>
          <w:color w:val="000000" w:themeColor="text1"/>
        </w:rPr>
        <w:t>) in a manner similar to the Federal and State-sponsored Low Income Home Energy Assistance Program (LIHEAP)</w:t>
      </w:r>
      <w:r>
        <w:rPr>
          <w:rStyle w:val="FootnoteReference"/>
          <w:rFonts w:cs="Arial"/>
          <w:color w:val="000000" w:themeColor="text1"/>
        </w:rPr>
        <w:footnoteReference w:id="25"/>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utilities shut </w:t>
      </w:r>
      <w:r w:rsidR="00B715BE">
        <w:rPr>
          <w:rFonts w:cs="Arial"/>
          <w:color w:val="2D261A"/>
        </w:rPr>
        <w:t>off or help reestablish service</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B715BE" w:rsidRPr="00B715BE" w:rsidRDefault="00DE6673" w:rsidP="00B715BE">
      <w:pPr>
        <w:spacing w:line="480" w:lineRule="auto"/>
        <w:ind w:firstLine="720"/>
        <w:jc w:val="both"/>
        <w:rPr>
          <w:rFonts w:cs="Arial"/>
        </w:rPr>
      </w:pPr>
      <w:r>
        <w:rPr>
          <w:rFonts w:cs="Arial"/>
        </w:rPr>
        <w:t xml:space="preserve">During the </w:t>
      </w:r>
      <w:r w:rsidR="00DA7DDA">
        <w:rPr>
          <w:rFonts w:cs="Arial"/>
        </w:rPr>
        <w:t>2014/2015</w:t>
      </w:r>
      <w:r w:rsidR="00AA46CF">
        <w:rPr>
          <w:rFonts w:cs="Arial"/>
        </w:rPr>
        <w:t xml:space="preserve"> heating season</w:t>
      </w:r>
      <w:r w:rsidR="00DA7DDA">
        <w:rPr>
          <w:rFonts w:cs="Arial"/>
        </w:rPr>
        <w:t xml:space="preserve"> (October 2014 – September 2015</w:t>
      </w:r>
      <w:r>
        <w:rPr>
          <w:rFonts w:cs="Arial"/>
        </w:rPr>
        <w:t xml:space="preserve">) </w:t>
      </w:r>
      <w:r w:rsidR="00906B85">
        <w:t>just over</w:t>
      </w:r>
      <w:r w:rsidR="00AA46CF">
        <w:t xml:space="preserve"> 2</w:t>
      </w:r>
      <w:r w:rsidR="00906B85">
        <w:t>8</w:t>
      </w:r>
      <w:r w:rsidR="008F7FD0">
        <w:t>,0</w:t>
      </w:r>
      <w:r w:rsidR="00AA46CF">
        <w:t>00 Washington customers received approximately $8</w:t>
      </w:r>
      <w:r w:rsidR="00906B85">
        <w:t>.0</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w:t>
      </w:r>
      <w:proofErr w:type="spellStart"/>
      <w:r w:rsidRPr="00DE6673">
        <w:rPr>
          <w:rFonts w:cs="Arial"/>
        </w:rPr>
        <w:t>CAA’s</w:t>
      </w:r>
      <w:proofErr w:type="spellEnd"/>
      <w:r w:rsidRPr="00DE6673">
        <w:rPr>
          <w:rFonts w:cs="Arial"/>
        </w:rPr>
        <w:t>)</w:t>
      </w:r>
      <w:r w:rsidR="00D76E48">
        <w:rPr>
          <w:rFonts w:cs="Arial"/>
        </w:rPr>
        <w:t xml:space="preserve"> du</w:t>
      </w:r>
      <w:r w:rsidR="00DA7DDA">
        <w:rPr>
          <w:rFonts w:cs="Arial"/>
        </w:rPr>
        <w:t>ring the 2014/2015</w:t>
      </w:r>
      <w:r w:rsidR="00D76E48">
        <w:rPr>
          <w:rFonts w:cs="Arial"/>
        </w:rPr>
        <w:t xml:space="preserve"> heating season:</w:t>
      </w:r>
      <w:r w:rsidR="00B715BE">
        <w:rPr>
          <w:rFonts w:cs="Arial"/>
          <w:b/>
          <w:u w:val="single"/>
        </w:rPr>
        <w:br w:type="page"/>
      </w:r>
    </w:p>
    <w:p w:rsidR="00415506" w:rsidRPr="00D76E48" w:rsidRDefault="00415506" w:rsidP="00B715BE">
      <w:pPr>
        <w:spacing w:line="480" w:lineRule="auto"/>
        <w:jc w:val="both"/>
        <w:rPr>
          <w:rFonts w:cs="Arial"/>
        </w:rPr>
      </w:pPr>
      <w:r w:rsidRPr="00415506">
        <w:rPr>
          <w:rFonts w:cs="Arial"/>
          <w:b/>
          <w:u w:val="single"/>
        </w:rPr>
        <w:lastRenderedPageBreak/>
        <w:t xml:space="preserve">Illustration No. </w:t>
      </w:r>
      <w:r w:rsidR="00A57C3D">
        <w:rPr>
          <w:rFonts w:cs="Arial"/>
          <w:b/>
          <w:u w:val="single"/>
        </w:rPr>
        <w:t>10</w:t>
      </w:r>
      <w:r w:rsidR="00D76E48">
        <w:rPr>
          <w:rFonts w:cs="Arial"/>
        </w:rPr>
        <w:t xml:space="preserve"> – </w:t>
      </w:r>
      <w:r w:rsidR="00D76E48" w:rsidRPr="003A5428">
        <w:rPr>
          <w:rFonts w:cs="Arial"/>
          <w:b/>
        </w:rPr>
        <w:t>Distribution of Energy Assistance Funding</w:t>
      </w:r>
    </w:p>
    <w:p w:rsidR="00D76E48" w:rsidRDefault="00B715BE" w:rsidP="00320712">
      <w:pPr>
        <w:spacing w:line="480" w:lineRule="auto"/>
        <w:ind w:firstLine="720"/>
        <w:jc w:val="both"/>
        <w:rPr>
          <w:rFonts w:cs="Arial"/>
        </w:rPr>
      </w:pPr>
      <w:r w:rsidRPr="00B715BE">
        <w:rPr>
          <w:noProof/>
        </w:rPr>
        <w:drawing>
          <wp:anchor distT="0" distB="0" distL="114300" distR="114300" simplePos="0" relativeHeight="251707392" behindDoc="1" locked="0" layoutInCell="1" allowOverlap="1">
            <wp:simplePos x="0" y="0"/>
            <wp:positionH relativeFrom="column">
              <wp:posOffset>1232336</wp:posOffset>
            </wp:positionH>
            <wp:positionV relativeFrom="paragraph">
              <wp:posOffset>4322</wp:posOffset>
            </wp:positionV>
            <wp:extent cx="2872370" cy="1214651"/>
            <wp:effectExtent l="19050" t="0" r="41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72370" cy="1214651"/>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t xml:space="preserve">Please describe the recent results of </w:t>
      </w:r>
      <w:r w:rsidR="009D1FF9">
        <w:rPr>
          <w:b/>
          <w:bCs/>
        </w:rPr>
        <w:t>Project Shar</w:t>
      </w:r>
      <w:r w:rsidR="006103FB">
        <w:rPr>
          <w:b/>
          <w:bCs/>
        </w:rPr>
        <w:t>e.</w:t>
      </w:r>
    </w:p>
    <w:p w:rsidR="006C01DF" w:rsidRDefault="006C01DF" w:rsidP="00BD6322">
      <w:pPr>
        <w:pStyle w:val="BodyText2"/>
        <w:spacing w:line="480" w:lineRule="auto"/>
        <w:ind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DA7DDA">
        <w:t>5</w:t>
      </w:r>
      <w:r w:rsidRPr="00A45DF1">
        <w:t>, Avista Utilities’ customers donated $</w:t>
      </w:r>
      <w:r w:rsidR="00DA7DDA">
        <w:t>319,189</w:t>
      </w:r>
      <w:r w:rsidRPr="00A45DF1">
        <w:t xml:space="preserve"> on a system-wide basis, of which $</w:t>
      </w:r>
      <w:r w:rsidR="00DA7DDA">
        <w:t>181,829</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C515A6">
        <w:t>137,360</w:t>
      </w:r>
      <w:r w:rsidRPr="00A45DF1">
        <w:t xml:space="preserve"> to Project Share for the benefit of Washington customers in 201</w:t>
      </w:r>
      <w:r w:rsidR="00DA7DDA">
        <w:t>5</w:t>
      </w:r>
      <w:r w:rsidRPr="00A45DF1">
        <w:t>.</w:t>
      </w:r>
    </w:p>
    <w:p w:rsidR="006C01DF" w:rsidRPr="004E67FC" w:rsidRDefault="006C01DF" w:rsidP="00BD6322">
      <w:pPr>
        <w:tabs>
          <w:tab w:val="left" w:pos="0"/>
        </w:tabs>
        <w:spacing w:line="480" w:lineRule="auto"/>
        <w:ind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BD6322">
      <w:pPr>
        <w:tabs>
          <w:tab w:val="left" w:pos="0"/>
        </w:tabs>
        <w:spacing w:line="480" w:lineRule="auto"/>
        <w:ind w:firstLine="720"/>
        <w:jc w:val="both"/>
      </w:pPr>
      <w:r w:rsidRPr="004E67FC">
        <w:t>A.</w:t>
      </w:r>
      <w:r w:rsidRPr="004E67FC">
        <w:tab/>
      </w:r>
      <w:bookmarkStart w:id="3"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w:t>
      </w:r>
      <w:r w:rsidR="009B12C8">
        <w:lastRenderedPageBreak/>
        <w:t xml:space="preserve">approximately </w:t>
      </w:r>
      <w:r w:rsidR="00C515A6" w:rsidRPr="00C515A6">
        <w:t>44,352</w:t>
      </w:r>
      <w:r w:rsidR="005B262D" w:rsidRPr="00C515A6">
        <w:t xml:space="preserve"> or 17</w:t>
      </w:r>
      <w:r w:rsidRPr="00C515A6">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3"/>
    <w:p w:rsidR="006C01DF" w:rsidRDefault="006C01DF" w:rsidP="00BD6322">
      <w:pPr>
        <w:pStyle w:val="BodyTextIndent3"/>
        <w:tabs>
          <w:tab w:val="left" w:pos="1440"/>
        </w:tabs>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For the twelve</w:t>
      </w:r>
      <w:r w:rsidR="000D5F72">
        <w:rPr>
          <w:b w:val="0"/>
          <w:bCs w:val="0"/>
        </w:rPr>
        <w:t xml:space="preserve"> month period ending</w:t>
      </w:r>
      <w:r w:rsidR="00AA33CB" w:rsidRPr="002E2FBF">
        <w:rPr>
          <w:b w:val="0"/>
          <w:bCs w:val="0"/>
        </w:rPr>
        <w:t xml:space="preserve"> </w:t>
      </w:r>
      <w:r w:rsidR="00DA7DDA">
        <w:rPr>
          <w:b w:val="0"/>
          <w:bCs w:val="0"/>
        </w:rPr>
        <w:t>December 31, 2015</w:t>
      </w:r>
      <w:r w:rsidR="00AA33CB" w:rsidRPr="002E2FBF">
        <w:rPr>
          <w:b w:val="0"/>
          <w:bCs w:val="0"/>
        </w:rPr>
        <w:t xml:space="preserve">, </w:t>
      </w:r>
      <w:r w:rsidR="00C515A6">
        <w:rPr>
          <w:b w:val="0"/>
          <w:bCs w:val="0"/>
        </w:rPr>
        <w:t>13,124</w:t>
      </w:r>
      <w:r w:rsidRPr="002E2FBF">
        <w:rPr>
          <w:b w:val="0"/>
          <w:bCs w:val="0"/>
        </w:rPr>
        <w:t xml:space="preserve"> Washington customers were provided with over </w:t>
      </w:r>
      <w:r w:rsidR="00C515A6" w:rsidRPr="00C515A6">
        <w:rPr>
          <w:b w:val="0"/>
          <w:bCs w:val="0"/>
        </w:rPr>
        <w:t>63,176</w:t>
      </w:r>
      <w:r w:rsidRPr="002E2FBF">
        <w:rPr>
          <w:b w:val="0"/>
          <w:bCs w:val="0"/>
        </w:rPr>
        <w:t xml:space="preserve"> such payment</w:t>
      </w:r>
      <w:r w:rsidRPr="00686431">
        <w:rPr>
          <w:b w:val="0"/>
          <w:bCs w:val="0"/>
        </w:rPr>
        <w:t xml:space="preserve"> arrangements.</w:t>
      </w:r>
    </w:p>
    <w:p w:rsidR="006C01DF" w:rsidRPr="004E67FC" w:rsidRDefault="006C01DF" w:rsidP="00BD6322">
      <w:pPr>
        <w:pStyle w:val="BodyTextIndent3"/>
        <w:tabs>
          <w:tab w:val="clear" w:pos="1260"/>
        </w:tabs>
      </w:pPr>
      <w:r w:rsidRPr="005724CD">
        <w:t>Q.</w:t>
      </w:r>
      <w:r w:rsidRPr="005724CD">
        <w:tab/>
        <w:t>Please summarize Avista’s CARES program.</w:t>
      </w:r>
    </w:p>
    <w:p w:rsidR="006C01DF" w:rsidRDefault="006C01DF" w:rsidP="00BD6322">
      <w:pPr>
        <w:pStyle w:val="BodyTextIndent3"/>
        <w:tabs>
          <w:tab w:val="clear" w:pos="1260"/>
        </w:tabs>
        <w:rPr>
          <w:b w:val="0"/>
        </w:rPr>
      </w:pPr>
      <w:r w:rsidRPr="006C01DF">
        <w:rPr>
          <w:b w:val="0"/>
        </w:rPr>
        <w:t>A.</w:t>
      </w:r>
      <w:r w:rsidRPr="006C01DF">
        <w:rPr>
          <w:b w:val="0"/>
        </w:rPr>
        <w:tab/>
        <w:t xml:space="preserve">In Washington, Avista is currently working with over </w:t>
      </w:r>
      <w:r w:rsidR="00C515A6">
        <w:rPr>
          <w:b w:val="0"/>
        </w:rPr>
        <w:t>1,799</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BD6322">
      <w:pPr>
        <w:pStyle w:val="BodyTextIndent3"/>
        <w:tabs>
          <w:tab w:val="clear" w:pos="1260"/>
        </w:tabs>
      </w:pPr>
      <w:r w:rsidRPr="006C01DF">
        <w:t>Q.</w:t>
      </w:r>
      <w:r w:rsidRPr="006C01DF">
        <w:tab/>
        <w:t xml:space="preserve">Does the </w:t>
      </w:r>
      <w:r w:rsidR="00676C08">
        <w:t xml:space="preserve">Company </w:t>
      </w:r>
      <w:r w:rsidR="00F324C4">
        <w:t>perform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 xml:space="preserve">Income </w:t>
      </w:r>
      <w:r w:rsidR="00DA7DDA">
        <w:rPr>
          <w:b/>
        </w:rPr>
        <w:t>Outreach</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DA7DDA">
        <w:t>ergy Workshops.  During the 2014</w:t>
      </w:r>
      <w:r w:rsidR="00765706">
        <w:t>/</w:t>
      </w:r>
      <w:r w:rsidR="00DA7DDA">
        <w:t>2015 heating season 18</w:t>
      </w:r>
      <w:r w:rsidR="00765706">
        <w:t xml:space="preserve"> workshops were </w:t>
      </w:r>
      <w:r w:rsidR="00A2056A">
        <w:t>conducted reaching</w:t>
      </w:r>
      <w:r w:rsidR="00765706">
        <w:t xml:space="preserve"> nearly </w:t>
      </w:r>
      <w:r w:rsidR="00DA7DDA">
        <w:t>621</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 xml:space="preserve">The </w:t>
      </w:r>
      <w:r w:rsidR="00A2056A">
        <w:lastRenderedPageBreak/>
        <w:t>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DA7DDA">
        <w:t>5</w:t>
      </w:r>
      <w:r w:rsidR="006C01DF" w:rsidRPr="000545A4">
        <w:t xml:space="preserve">, Avista </w:t>
      </w:r>
      <w:r w:rsidR="000545A4">
        <w:t xml:space="preserve">hosted </w:t>
      </w:r>
      <w:r w:rsidR="000D5F72">
        <w:t xml:space="preserve">two </w:t>
      </w:r>
      <w:r w:rsidR="00DA7DDA">
        <w:t>energy fairs, in which nearly 550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rsidR="00DA7DDA">
        <w:t>In 2015</w:t>
      </w:r>
      <w:r>
        <w:t>, t</w:t>
      </w:r>
      <w:r w:rsidRPr="00DA000F">
        <w:t xml:space="preserve">he van </w:t>
      </w:r>
      <w:r>
        <w:t xml:space="preserve">expanded outreach efforts to </w:t>
      </w:r>
      <w:r w:rsidR="00DA7DDA">
        <w:t>6,596</w:t>
      </w:r>
      <w:r>
        <w:t xml:space="preserve"> individuals through </w:t>
      </w:r>
      <w:r w:rsidR="00DA7DDA">
        <w:t>69</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9D1FF9" w:rsidRDefault="009D1FF9">
      <w:pPr>
        <w:autoSpaceDE/>
        <w:autoSpaceDN/>
        <w:rPr>
          <w:b/>
          <w:u w:val="single"/>
        </w:rPr>
      </w:pPr>
      <w:r>
        <w:rPr>
          <w:b/>
          <w:u w:val="single"/>
        </w:rPr>
        <w:br w:type="page"/>
      </w:r>
    </w:p>
    <w:p w:rsidR="007026CC" w:rsidRDefault="00350270" w:rsidP="00A15DA8">
      <w:pPr>
        <w:tabs>
          <w:tab w:val="left" w:pos="1890"/>
          <w:tab w:val="left" w:pos="4320"/>
          <w:tab w:val="left" w:pos="6480"/>
        </w:tabs>
        <w:spacing w:line="480" w:lineRule="auto"/>
        <w:jc w:val="both"/>
      </w:pPr>
      <w:r w:rsidRPr="003A5428">
        <w:rPr>
          <w:b/>
          <w:u w:val="single"/>
        </w:rPr>
        <w:lastRenderedPageBreak/>
        <w:t xml:space="preserve">Illustration No. </w:t>
      </w:r>
      <w:r w:rsidR="00A57C3D">
        <w:rPr>
          <w:b/>
          <w:u w:val="single"/>
        </w:rPr>
        <w:t>11</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0C7C2A" w:rsidRDefault="000C7C2A" w:rsidP="00A15DA8">
      <w:pPr>
        <w:tabs>
          <w:tab w:val="left" w:pos="1890"/>
          <w:tab w:val="left" w:pos="4320"/>
          <w:tab w:val="left" w:pos="6480"/>
        </w:tabs>
        <w:spacing w:line="480" w:lineRule="auto"/>
        <w:jc w:val="both"/>
      </w:pPr>
    </w:p>
    <w:p w:rsidR="003A5428" w:rsidRDefault="00230048" w:rsidP="00230048">
      <w:pPr>
        <w:tabs>
          <w:tab w:val="left" w:pos="1890"/>
          <w:tab w:val="left" w:pos="4320"/>
          <w:tab w:val="left" w:pos="6480"/>
        </w:tabs>
        <w:spacing w:line="480" w:lineRule="auto"/>
        <w:ind w:left="2250"/>
        <w:jc w:val="both"/>
      </w:pPr>
      <w:r>
        <w:rPr>
          <w:noProof/>
        </w:rPr>
        <w:drawing>
          <wp:anchor distT="0" distB="0" distL="114300" distR="114300" simplePos="0" relativeHeight="251696128" behindDoc="0" locked="0" layoutInCell="1" allowOverlap="1">
            <wp:simplePos x="0" y="0"/>
            <wp:positionH relativeFrom="margin">
              <wp:align>center</wp:align>
            </wp:positionH>
            <wp:positionV relativeFrom="paragraph">
              <wp:posOffset>11127</wp:posOffset>
            </wp:positionV>
            <wp:extent cx="3683782" cy="2083242"/>
            <wp:effectExtent l="0" t="0" r="0" b="0"/>
            <wp:wrapNone/>
            <wp:docPr id="18" name="Picture 18" descr="Clark Fork Idaho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rk Fork Idaho outrea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3782" cy="2083242"/>
                    </a:xfrm>
                    <a:prstGeom prst="rect">
                      <a:avLst/>
                    </a:prstGeom>
                    <a:noFill/>
                    <a:ln>
                      <a:noFill/>
                    </a:ln>
                  </pic:spPr>
                </pic:pic>
              </a:graphicData>
            </a:graphic>
          </wp:anchor>
        </w:drawing>
      </w: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40252C" w:rsidRDefault="0040252C" w:rsidP="00230048">
      <w:pPr>
        <w:pStyle w:val="BodyTextIndent3"/>
        <w:tabs>
          <w:tab w:val="clear" w:pos="1260"/>
          <w:tab w:val="left" w:pos="720"/>
          <w:tab w:val="left" w:pos="1440"/>
        </w:tabs>
        <w:ind w:right="36" w:firstLine="0"/>
        <w:rPr>
          <w:bCs w:val="0"/>
        </w:rPr>
      </w:pPr>
    </w:p>
    <w:p w:rsidR="004115DB" w:rsidRPr="00E20794" w:rsidRDefault="004115DB" w:rsidP="00BD6322">
      <w:pPr>
        <w:pStyle w:val="BodyTextIndent3"/>
        <w:tabs>
          <w:tab w:val="clear" w:pos="1260"/>
          <w:tab w:val="left" w:pos="720"/>
          <w:tab w:val="left" w:pos="1440"/>
        </w:tabs>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w:t>
      </w:r>
      <w:proofErr w:type="spellStart"/>
      <w:r w:rsidR="00BD6746">
        <w:rPr>
          <w:bCs/>
        </w:rPr>
        <w:t>VOC</w:t>
      </w:r>
      <w:proofErr w:type="spellEnd"/>
      <w:r w:rsidR="00BD6746">
        <w:rPr>
          <w:bCs/>
        </w:rPr>
        <w:t xml:space="preserve">). </w:t>
      </w:r>
      <w:r w:rsidR="0040129F">
        <w:rPr>
          <w:bCs/>
        </w:rPr>
        <w:t xml:space="preserve"> </w:t>
      </w:r>
      <w:r w:rsidR="00BD6746">
        <w:t>T</w:t>
      </w:r>
      <w:r w:rsidR="00BD6746" w:rsidRPr="004115DB">
        <w:t xml:space="preserve">he purpose of the </w:t>
      </w:r>
      <w:proofErr w:type="spellStart"/>
      <w:r w:rsidR="00BD6746" w:rsidRPr="004115DB">
        <w:t>VOC</w:t>
      </w:r>
      <w:proofErr w:type="spellEnd"/>
      <w:r w:rsidR="00BD6746" w:rsidRPr="004115DB">
        <w:t xml:space="preserve">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BD6322">
      <w:pPr>
        <w:pStyle w:val="BodyTextIndent3"/>
        <w:tabs>
          <w:tab w:val="clear" w:pos="1260"/>
          <w:tab w:val="left" w:pos="720"/>
          <w:tab w:val="left" w:pos="1440"/>
        </w:tabs>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BD6322">
      <w:pPr>
        <w:pStyle w:val="BodyTextIndent3"/>
        <w:tabs>
          <w:tab w:val="clear" w:pos="1260"/>
          <w:tab w:val="left" w:pos="720"/>
          <w:tab w:val="left" w:pos="1440"/>
        </w:tabs>
        <w:rPr>
          <w:b w:val="0"/>
          <w:bCs w:val="0"/>
        </w:rPr>
      </w:pPr>
      <w:r w:rsidRPr="005B18E3">
        <w:rPr>
          <w:b w:val="0"/>
          <w:bCs w:val="0"/>
        </w:rPr>
        <w:lastRenderedPageBreak/>
        <w:t xml:space="preserve">Our </w:t>
      </w:r>
      <w:r>
        <w:rPr>
          <w:b w:val="0"/>
          <w:bCs w:val="0"/>
        </w:rPr>
        <w:t xml:space="preserve">most </w:t>
      </w:r>
      <w:r w:rsidRPr="005B18E3">
        <w:rPr>
          <w:b w:val="0"/>
          <w:bCs w:val="0"/>
        </w:rPr>
        <w:t xml:space="preserve">recent </w:t>
      </w:r>
      <w:r w:rsidR="0020695E">
        <w:rPr>
          <w:b w:val="0"/>
          <w:bCs w:val="0"/>
        </w:rPr>
        <w:t>201</w:t>
      </w:r>
      <w:r w:rsidR="00882A9D">
        <w:rPr>
          <w:b w:val="0"/>
          <w:bCs w:val="0"/>
        </w:rPr>
        <w:t>5</w:t>
      </w:r>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882A9D">
        <w:rPr>
          <w:bCs w:val="0"/>
        </w:rPr>
        <w:t>6</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FA5" w:rsidRDefault="00E74FA5">
      <w:r>
        <w:separator/>
      </w:r>
    </w:p>
  </w:endnote>
  <w:endnote w:type="continuationSeparator" w:id="0">
    <w:p w:rsidR="00E74FA5" w:rsidRDefault="00E7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Pr="005C6E94" w:rsidRDefault="00E74FA5">
    <w:pPr>
      <w:pStyle w:val="Footer"/>
      <w:tabs>
        <w:tab w:val="clear" w:pos="4320"/>
        <w:tab w:val="clear" w:pos="8640"/>
        <w:tab w:val="left" w:pos="180"/>
        <w:tab w:val="right" w:pos="9360"/>
      </w:tabs>
    </w:pPr>
    <w:r w:rsidRPr="005C6E94">
      <w:t xml:space="preserve">Direct Testimony of </w:t>
    </w:r>
    <w:r>
      <w:t>Heather L. Rosentrater</w:t>
    </w:r>
  </w:p>
  <w:p w:rsidR="00E74FA5" w:rsidRPr="005C6E94" w:rsidRDefault="00E74FA5">
    <w:pPr>
      <w:pStyle w:val="Footer"/>
      <w:tabs>
        <w:tab w:val="clear" w:pos="4320"/>
        <w:tab w:val="clear" w:pos="8640"/>
        <w:tab w:val="left" w:pos="180"/>
        <w:tab w:val="right" w:pos="9360"/>
      </w:tabs>
      <w:rPr>
        <w:lang w:val="fr-FR"/>
      </w:rPr>
    </w:pPr>
    <w:r w:rsidRPr="005C6E94">
      <w:rPr>
        <w:lang w:val="fr-FR"/>
      </w:rPr>
      <w:t>Avista Corporation</w:t>
    </w:r>
  </w:p>
  <w:p w:rsidR="00E74FA5" w:rsidRPr="00D138B2" w:rsidRDefault="00E74FA5" w:rsidP="003104A2">
    <w:pPr>
      <w:pStyle w:val="Footer"/>
      <w:tabs>
        <w:tab w:val="clear" w:pos="4320"/>
        <w:tab w:val="clear" w:pos="8640"/>
        <w:tab w:val="left" w:pos="180"/>
        <w:tab w:val="right" w:pos="9360"/>
      </w:tabs>
      <w:rPr>
        <w:rStyle w:val="PageNumber"/>
        <w:lang w:val="fr-FR"/>
      </w:rPr>
    </w:pPr>
    <w:r>
      <w:rPr>
        <w:lang w:val="fr-FR"/>
      </w:rPr>
      <w:t xml:space="preserve">Docket Nos. </w:t>
    </w:r>
    <w:proofErr w:type="spellStart"/>
    <w:r>
      <w:rPr>
        <w:lang w:val="fr-FR"/>
      </w:rPr>
      <w:t>UE-16</w:t>
    </w:r>
    <w:proofErr w:type="spellEnd"/>
    <w:r>
      <w:rPr>
        <w:lang w:val="fr-FR"/>
      </w:rPr>
      <w:t xml:space="preserve">___ &amp; </w:t>
    </w:r>
    <w:proofErr w:type="spellStart"/>
    <w:r>
      <w:rPr>
        <w:lang w:val="fr-FR"/>
      </w:rPr>
      <w:t>UG-16</w:t>
    </w:r>
    <w:proofErr w:type="spellEnd"/>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C70450">
      <w:rPr>
        <w:rStyle w:val="PageNumber"/>
        <w:noProof/>
        <w:lang w:val="fr-FR"/>
      </w:rPr>
      <w:t>20</w:t>
    </w:r>
    <w:r w:rsidRPr="00D963E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pPr>
      <w:pStyle w:val="Footer"/>
      <w:tabs>
        <w:tab w:val="clear" w:pos="4320"/>
        <w:tab w:val="clear" w:pos="864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FA5" w:rsidRDefault="00E74FA5">
      <w:r>
        <w:separator/>
      </w:r>
    </w:p>
  </w:footnote>
  <w:footnote w:type="continuationSeparator" w:id="0">
    <w:p w:rsidR="00E74FA5" w:rsidRDefault="00E74FA5">
      <w:r>
        <w:continuationSeparator/>
      </w:r>
    </w:p>
  </w:footnote>
  <w:footnote w:id="1">
    <w:p w:rsidR="00E74FA5" w:rsidRDefault="00E74FA5" w:rsidP="00861093">
      <w:pPr>
        <w:pStyle w:val="FootnoteText"/>
        <w:jc w:val="both"/>
      </w:pPr>
      <w:r w:rsidRPr="006F5FD6">
        <w:rPr>
          <w:rStyle w:val="FootnoteReference"/>
        </w:rPr>
        <w:footnoteRef/>
      </w:r>
      <w:r>
        <w:t xml:space="preserve"> A copy of the Company’s 2015</w:t>
      </w:r>
      <w:r w:rsidRPr="006F5FD6">
        <w:t xml:space="preserve"> Electric IRP has been provided by Mr. Kinney as Exhibit No._</w:t>
      </w:r>
      <w:proofErr w:type="gramStart"/>
      <w:r w:rsidRPr="006F5FD6">
        <w:t>_(</w:t>
      </w:r>
      <w:proofErr w:type="spellStart"/>
      <w:proofErr w:type="gramEnd"/>
      <w:r w:rsidRPr="006F5FD6">
        <w:t>SJK</w:t>
      </w:r>
      <w:proofErr w:type="spellEnd"/>
      <w:r w:rsidRPr="006F5FD6">
        <w:t>-2).</w:t>
      </w:r>
    </w:p>
  </w:footnote>
  <w:footnote w:id="2">
    <w:p w:rsidR="00E74FA5" w:rsidRDefault="00E74FA5"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spellStart"/>
      <w:proofErr w:type="gramEnd"/>
      <w:r>
        <w:t>JM</w:t>
      </w:r>
      <w:proofErr w:type="spellEnd"/>
      <w:r w:rsidRPr="00BA43C9">
        <w:t>-2</w:t>
      </w:r>
      <w:r>
        <w:t>).</w:t>
      </w:r>
    </w:p>
  </w:footnote>
  <w:footnote w:id="3">
    <w:p w:rsidR="00E74FA5" w:rsidRDefault="00E74FA5" w:rsidP="002C6910">
      <w:pPr>
        <w:pStyle w:val="FootnoteText"/>
        <w:jc w:val="both"/>
      </w:pPr>
      <w:r>
        <w:rPr>
          <w:rStyle w:val="FootnoteReference"/>
        </w:rPr>
        <w:footnoteRef/>
      </w:r>
      <w:r>
        <w:t xml:space="preserve"> Nursing homes and assisted living facilities (oxygen, temperature issues).</w:t>
      </w:r>
    </w:p>
  </w:footnote>
  <w:footnote w:id="4">
    <w:p w:rsidR="00E74FA5" w:rsidRDefault="00E74FA5" w:rsidP="00596028">
      <w:pPr>
        <w:pStyle w:val="FootnoteText"/>
        <w:jc w:val="both"/>
      </w:pPr>
      <w:r>
        <w:rPr>
          <w:rStyle w:val="FootnoteReference"/>
        </w:rPr>
        <w:footnoteRef/>
      </w:r>
      <w:r>
        <w:t xml:space="preserve"> These numbers reflect the estimated number of customers who will receive meters through the course of the deployment period.</w:t>
      </w:r>
    </w:p>
  </w:footnote>
  <w:footnote w:id="5">
    <w:p w:rsidR="00E74FA5" w:rsidRDefault="00E74FA5" w:rsidP="00596028">
      <w:pPr>
        <w:pStyle w:val="FootnoteText"/>
        <w:jc w:val="both"/>
      </w:pPr>
      <w:r>
        <w:rPr>
          <w:rStyle w:val="FootnoteReference"/>
        </w:rPr>
        <w:footnoteRef/>
      </w:r>
      <w:r>
        <w:t xml:space="preserve"> Smart grid technologies include a range of remote sensing and automation devices, and data analysis and two-way communications systems that are being deployed across the electric grid to improve operations and reliability, optimize energy supply and demand, and enable customers to better understand and capture greater value from the energy they use.</w:t>
      </w:r>
    </w:p>
  </w:footnote>
  <w:footnote w:id="6">
    <w:p w:rsidR="00E74FA5" w:rsidRDefault="00E74FA5" w:rsidP="003920F1">
      <w:pPr>
        <w:pStyle w:val="FootnoteText"/>
        <w:ind w:right="18"/>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natural gas meter </w:t>
      </w:r>
      <w:proofErr w:type="gramStart"/>
      <w:r>
        <w:t>itself</w:t>
      </w:r>
      <w:proofErr w:type="gramEnd"/>
      <w:r>
        <w:t xml:space="preserve"> is not replaced.</w:t>
      </w:r>
    </w:p>
  </w:footnote>
  <w:footnote w:id="7">
    <w:p w:rsidR="00E74FA5" w:rsidRDefault="00E74FA5" w:rsidP="003920F1">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8">
    <w:p w:rsidR="00E74FA5" w:rsidRDefault="00E74FA5" w:rsidP="003920F1">
      <w:pPr>
        <w:pStyle w:val="FootnoteText"/>
        <w:jc w:val="both"/>
      </w:pPr>
      <w:r>
        <w:rPr>
          <w:rStyle w:val="FootnoteReference"/>
        </w:rPr>
        <w:footnoteRef/>
      </w:r>
      <w:r>
        <w:t xml:space="preserve">  This system works in reverse order to carry information transmitted from the utility to the meter.</w:t>
      </w:r>
    </w:p>
  </w:footnote>
  <w:footnote w:id="9">
    <w:p w:rsidR="00E74FA5" w:rsidRDefault="00E74FA5" w:rsidP="00E03055">
      <w:pPr>
        <w:pStyle w:val="FootnoteText"/>
      </w:pPr>
      <w:r>
        <w:rPr>
          <w:rStyle w:val="FootnoteReference"/>
        </w:rPr>
        <w:footnoteRef/>
      </w:r>
      <w:r w:rsidR="00C42F98">
        <w:t xml:space="preserve">  </w:t>
      </w:r>
      <w:r>
        <w:t>These specialized applications perform a range of business functions such as outage management integration, conservation voltage monitoring, and theft detection.</w:t>
      </w:r>
    </w:p>
  </w:footnote>
  <w:footnote w:id="10">
    <w:p w:rsidR="00E74FA5" w:rsidRDefault="00E74FA5" w:rsidP="00DC04A9">
      <w:pPr>
        <w:pStyle w:val="FootnoteText"/>
        <w:jc w:val="both"/>
      </w:pPr>
      <w:r>
        <w:rPr>
          <w:rStyle w:val="FootnoteReference"/>
        </w:rPr>
        <w:footnoteRef/>
      </w:r>
      <w:r>
        <w:t xml:space="preserve"> Assessment of Demand Response and Advanced Metering. Federal Energy Regulatory Commission Staff Report, October 2013.</w:t>
      </w:r>
    </w:p>
  </w:footnote>
  <w:footnote w:id="11">
    <w:p w:rsidR="00E74FA5" w:rsidRDefault="00E74FA5" w:rsidP="00DC04A9">
      <w:pPr>
        <w:pStyle w:val="FootnoteText"/>
        <w:jc w:val="both"/>
      </w:pPr>
      <w:r>
        <w:rPr>
          <w:rStyle w:val="FootnoteReference"/>
        </w:rPr>
        <w:footnoteRef/>
      </w:r>
      <w:r>
        <w:t xml:space="preserve"> Energy Information Administration. Frequently Asked Questions: How many smart meters are installed in the U.S. and who has them? </w:t>
      </w:r>
      <w:r w:rsidRPr="00735A8B">
        <w:t>http://www.eia.gov/tools/faqs/faq.cfm?id=108&amp;t=3</w:t>
      </w:r>
    </w:p>
  </w:footnote>
  <w:footnote w:id="12">
    <w:p w:rsidR="00E74FA5" w:rsidRDefault="00E74FA5" w:rsidP="00DA5AFE">
      <w:pPr>
        <w:pStyle w:val="FootnoteText"/>
        <w:jc w:val="both"/>
      </w:pPr>
      <w:r>
        <w:rPr>
          <w:rStyle w:val="FootnoteReference"/>
        </w:rPr>
        <w:footnoteRef/>
      </w:r>
      <w:r>
        <w:t xml:space="preserve"> The Edison Foundation report refers to AMI as “automated metering infrastructure” rather than “advanced metering infrastructure”.  In the context of their report, Edison’s use of “automated” metering infrastructure refers to smart or two-way communication infrastructure, the same as the Company’s proposed “advanced” metering infrastructure.</w:t>
      </w:r>
    </w:p>
  </w:footnote>
  <w:footnote w:id="13">
    <w:p w:rsidR="00E74FA5" w:rsidRDefault="00E74FA5" w:rsidP="00761FDA">
      <w:pPr>
        <w:pStyle w:val="FootnoteText"/>
      </w:pPr>
      <w:r>
        <w:rPr>
          <w:rStyle w:val="FootnoteReference"/>
        </w:rPr>
        <w:footnoteRef/>
      </w:r>
      <w:r>
        <w:t xml:space="preserve"> Leveraging Business Intelligence and Analytics to Improve Performance. Presentation by Gartner Research made to Avista, September 2014.</w:t>
      </w:r>
    </w:p>
  </w:footnote>
  <w:footnote w:id="14">
    <w:p w:rsidR="00E74FA5" w:rsidRDefault="00E74FA5">
      <w:pPr>
        <w:pStyle w:val="FootnoteText"/>
      </w:pPr>
      <w:r>
        <w:rPr>
          <w:rStyle w:val="FootnoteReference"/>
        </w:rPr>
        <w:footnoteRef/>
      </w:r>
      <w:r>
        <w:t xml:space="preserve"> From Pike Research in 2012, as cited from </w:t>
      </w:r>
      <w:proofErr w:type="spellStart"/>
      <w:r>
        <w:t>Elster</w:t>
      </w:r>
      <w:proofErr w:type="spellEnd"/>
      <w:r>
        <w:t xml:space="preserve"> presentation made to Avista in 2015.</w:t>
      </w:r>
    </w:p>
  </w:footnote>
  <w:footnote w:id="15">
    <w:p w:rsidR="00E74FA5" w:rsidRDefault="00E74FA5" w:rsidP="00D916F4">
      <w:pPr>
        <w:pStyle w:val="FootnoteText"/>
      </w:pPr>
      <w:r>
        <w:rPr>
          <w:rStyle w:val="FootnoteReference"/>
        </w:rPr>
        <w:footnoteRef/>
      </w:r>
      <w:r>
        <w:t xml:space="preserve"> Energy Policy Act §§ 125(a); 1252(a); and 1254(a) all codified at 16 </w:t>
      </w:r>
      <w:proofErr w:type="spellStart"/>
      <w:r>
        <w:t>U.S.C</w:t>
      </w:r>
      <w:proofErr w:type="spellEnd"/>
      <w:r>
        <w:t xml:space="preserve"> 2621(d</w:t>
      </w:r>
      <w:proofErr w:type="gramStart"/>
      <w:r>
        <w:t>)(</w:t>
      </w:r>
      <w:proofErr w:type="gramEnd"/>
      <w:r>
        <w:t>11-15).</w:t>
      </w:r>
    </w:p>
  </w:footnote>
  <w:footnote w:id="16">
    <w:p w:rsidR="00E74FA5" w:rsidRDefault="00E74FA5" w:rsidP="00D916F4">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7">
    <w:p w:rsidR="00E74FA5" w:rsidRDefault="00E74FA5" w:rsidP="00D916F4">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8">
    <w:p w:rsidR="00E74FA5" w:rsidRDefault="00E74FA5">
      <w:pPr>
        <w:pStyle w:val="FootnoteText"/>
      </w:pPr>
      <w:r>
        <w:rPr>
          <w:rStyle w:val="FootnoteReference"/>
        </w:rPr>
        <w:footnoteRef/>
      </w:r>
      <w:r>
        <w:t xml:space="preserve"> The discount rate used is 6.58%, which is Avista’s </w:t>
      </w:r>
      <w:r w:rsidR="000A43EC">
        <w:t>after tax</w:t>
      </w:r>
      <w:r>
        <w:t xml:space="preserve"> cost of capital. </w:t>
      </w:r>
    </w:p>
  </w:footnote>
  <w:footnote w:id="19">
    <w:p w:rsidR="00E74FA5" w:rsidRDefault="00E74FA5">
      <w:pPr>
        <w:pStyle w:val="FootnoteText"/>
      </w:pPr>
      <w:r>
        <w:rPr>
          <w:rStyle w:val="FootnoteReference"/>
        </w:rPr>
        <w:footnoteRef/>
      </w:r>
      <w:r>
        <w:t xml:space="preserve"> Deployment costs include all of the capital costs required to fully deploy the AMI system by year 2021.  The contingency is not applied to the cost for replacement meters, which could begin as early as year 2032.</w:t>
      </w:r>
    </w:p>
  </w:footnote>
  <w:footnote w:id="20">
    <w:p w:rsidR="00E74FA5" w:rsidRPr="00A95D18" w:rsidRDefault="00E74FA5" w:rsidP="00A95D18">
      <w:pPr>
        <w:pStyle w:val="FootnoteText"/>
        <w:jc w:val="both"/>
      </w:pPr>
      <w:r w:rsidRPr="00A95D18">
        <w:rPr>
          <w:rStyle w:val="FootnoteReference"/>
        </w:rPr>
        <w:footnoteRef/>
      </w:r>
      <w:r w:rsidRPr="00A95D18">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1">
    <w:p w:rsidR="00E74FA5" w:rsidRDefault="00E74FA5" w:rsidP="00A57C3D">
      <w:pPr>
        <w:pStyle w:val="FootnoteText"/>
        <w:jc w:val="both"/>
      </w:pPr>
      <w:r>
        <w:rPr>
          <w:rStyle w:val="FootnoteReference"/>
        </w:rPr>
        <w:footnoteRef/>
      </w:r>
      <w:r>
        <w:t xml:space="preserve"> Initiative No. 937, the Washington Energy Independence Act</w:t>
      </w:r>
      <w:proofErr w:type="gramStart"/>
      <w:r>
        <w:t>,  requires</w:t>
      </w:r>
      <w:proofErr w:type="gramEnd"/>
      <w:r>
        <w:t xml:space="preserve"> that “each qualifying utility shall pursue all available conservation that is cost-effective, reliable, and feasible.” Chapter five of the 2015 Electric Integrated Resource Plan includes discussion of the inclusion of Washington feeder upgrades in meeting Avista’s conservation targets under the requirements of initiative 937.</w:t>
      </w:r>
    </w:p>
  </w:footnote>
  <w:footnote w:id="22">
    <w:p w:rsidR="00E74FA5" w:rsidRDefault="00E74FA5" w:rsidP="000B445C">
      <w:pPr>
        <w:pStyle w:val="FootnoteText"/>
      </w:pPr>
      <w:r>
        <w:rPr>
          <w:rStyle w:val="FootnoteReference"/>
        </w:rPr>
        <w:footnoteRef/>
      </w:r>
      <w:r>
        <w:t xml:space="preserve"> PAS is an acronym for Publicly Available Specification.</w:t>
      </w:r>
    </w:p>
  </w:footnote>
  <w:footnote w:id="23">
    <w:p w:rsidR="00E74FA5" w:rsidRDefault="00E74FA5" w:rsidP="000B445C">
      <w:pPr>
        <w:pStyle w:val="FootnoteText"/>
      </w:pPr>
      <w:r>
        <w:rPr>
          <w:rStyle w:val="FootnoteReference"/>
        </w:rPr>
        <w:footnoteRef/>
      </w:r>
      <w:r>
        <w:t xml:space="preserve"> “What is Asset Management,” </w:t>
      </w:r>
      <w:hyperlink r:id="rId1" w:history="1">
        <w:r w:rsidRPr="009173CA">
          <w:rPr>
            <w:rStyle w:val="Hyperlink"/>
          </w:rPr>
          <w:t>https://theiam.org/What-is-Asset-Management</w:t>
        </w:r>
      </w:hyperlink>
      <w:r>
        <w:t xml:space="preserve"> (accessed February 3, 2016).</w:t>
      </w:r>
    </w:p>
  </w:footnote>
  <w:footnote w:id="24">
    <w:p w:rsidR="00E74FA5" w:rsidRDefault="00E74FA5" w:rsidP="000B445C">
      <w:pPr>
        <w:pStyle w:val="FootnoteText"/>
      </w:pPr>
      <w:r>
        <w:rPr>
          <w:rStyle w:val="FootnoteReference"/>
        </w:rPr>
        <w:footnoteRef/>
      </w:r>
      <w:r>
        <w:t xml:space="preserve"> Exhibit No.__</w:t>
      </w:r>
      <w:proofErr w:type="gramStart"/>
      <w:r>
        <w:t>_(</w:t>
      </w:r>
      <w:proofErr w:type="gramEnd"/>
      <w:r>
        <w:t>MTT-1T), page 10, lines 1-4.</w:t>
      </w:r>
    </w:p>
  </w:footnote>
  <w:footnote w:id="25">
    <w:p w:rsidR="00E74FA5" w:rsidRPr="00AA46CF" w:rsidRDefault="00E74FA5"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rsidP="00996EC6">
    <w:pPr>
      <w:pStyle w:val="Header"/>
      <w:jc w:val="right"/>
    </w:pPr>
    <w:r>
      <w:t>Exhibit No. __</w:t>
    </w:r>
    <w:proofErr w:type="gramStart"/>
    <w:r>
      <w:t>_(</w:t>
    </w:r>
    <w:proofErr w:type="spellStart"/>
    <w:proofErr w:type="gramEnd"/>
    <w:r>
      <w:t>HLR</w:t>
    </w:r>
    <w:proofErr w:type="spellEnd"/>
    <w:r w:rsidRPr="003104A2">
      <w:t>-1T)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FA5" w:rsidRDefault="00E74FA5" w:rsidP="00FD7725">
    <w:pPr>
      <w:pStyle w:val="Header"/>
      <w:tabs>
        <w:tab w:val="clear" w:pos="8640"/>
        <w:tab w:val="right" w:pos="8730"/>
      </w:tabs>
      <w:jc w:val="right"/>
    </w:pPr>
    <w:r>
      <w:t>Exhibit No. __</w:t>
    </w:r>
    <w:proofErr w:type="gramStart"/>
    <w:r>
      <w:t>_(</w:t>
    </w:r>
    <w:proofErr w:type="spellStart"/>
    <w:proofErr w:type="gramEnd"/>
    <w:r>
      <w:t>HLR</w:t>
    </w:r>
    <w:proofErr w:type="spellEnd"/>
    <w:r>
      <w:t>-1T)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15:restartNumberingAfterBreak="0">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15:restartNumberingAfterBreak="0">
    <w:nsid w:val="19126C8B"/>
    <w:multiLevelType w:val="hybridMultilevel"/>
    <w:tmpl w:val="061A663C"/>
    <w:lvl w:ilvl="0" w:tplc="6B18EC3E">
      <w:start w:val="1"/>
      <w:numFmt w:val="upperRoman"/>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3" w15:restartNumberingAfterBreak="0">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7" w15:restartNumberingAfterBreak="0">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8" w15:restartNumberingAfterBreak="0">
    <w:nsid w:val="44A37705"/>
    <w:multiLevelType w:val="hybridMultilevel"/>
    <w:tmpl w:val="20EC510C"/>
    <w:lvl w:ilvl="0" w:tplc="04090005">
      <w:start w:val="1"/>
      <w:numFmt w:val="bullet"/>
      <w:lvlText w:val=""/>
      <w:lvlJc w:val="left"/>
      <w:pPr>
        <w:ind w:left="2106" w:hanging="360"/>
      </w:pPr>
      <w:rPr>
        <w:rFonts w:ascii="Wingdings" w:hAnsi="Wingdings"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19" w15:restartNumberingAfterBreak="0">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20" w15:restartNumberingAfterBreak="0">
    <w:nsid w:val="4D421A78"/>
    <w:multiLevelType w:val="hybridMultilevel"/>
    <w:tmpl w:val="54D49CEC"/>
    <w:lvl w:ilvl="0" w:tplc="3CAACB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2DC79BD"/>
    <w:multiLevelType w:val="hybridMultilevel"/>
    <w:tmpl w:val="77BAB66A"/>
    <w:lvl w:ilvl="0" w:tplc="CFA0BFA6">
      <w:start w:val="1"/>
      <w:numFmt w:val="decimal"/>
      <w:lvlText w:val="%1"/>
      <w:lvlJc w:val="left"/>
      <w:pPr>
        <w:tabs>
          <w:tab w:val="num" w:pos="240"/>
        </w:tabs>
        <w:ind w:left="240" w:hanging="816"/>
      </w:pPr>
      <w:rPr>
        <w:rFonts w:cs="Times New Roman" w:hint="default"/>
        <w:b w:val="0"/>
        <w:bCs w:val="0"/>
        <w:i/>
        <w:iCs/>
        <w:color w:val="auto"/>
        <w:sz w:val="18"/>
        <w:szCs w:val="18"/>
      </w:rPr>
    </w:lvl>
    <w:lvl w:ilvl="1" w:tplc="04090019">
      <w:start w:val="1"/>
      <w:numFmt w:val="lowerLetter"/>
      <w:lvlText w:val="%2."/>
      <w:lvlJc w:val="left"/>
      <w:pPr>
        <w:tabs>
          <w:tab w:val="num" w:pos="960"/>
        </w:tabs>
        <w:ind w:left="960" w:hanging="360"/>
      </w:pPr>
      <w:rPr>
        <w:rFonts w:cs="Times New Roman"/>
      </w:rPr>
    </w:lvl>
    <w:lvl w:ilvl="2" w:tplc="0409001B">
      <w:start w:val="1"/>
      <w:numFmt w:val="lowerRoman"/>
      <w:lvlText w:val="%3."/>
      <w:lvlJc w:val="right"/>
      <w:pPr>
        <w:tabs>
          <w:tab w:val="num" w:pos="1680"/>
        </w:tabs>
        <w:ind w:left="1680" w:hanging="180"/>
      </w:pPr>
      <w:rPr>
        <w:rFonts w:cs="Times New Roman"/>
      </w:rPr>
    </w:lvl>
    <w:lvl w:ilvl="3" w:tplc="0409000F">
      <w:start w:val="1"/>
      <w:numFmt w:val="decimal"/>
      <w:lvlText w:val="%4."/>
      <w:lvlJc w:val="left"/>
      <w:pPr>
        <w:tabs>
          <w:tab w:val="num" w:pos="2400"/>
        </w:tabs>
        <w:ind w:left="2400" w:hanging="360"/>
      </w:pPr>
      <w:rPr>
        <w:rFonts w:cs="Times New Roman"/>
      </w:rPr>
    </w:lvl>
    <w:lvl w:ilvl="4" w:tplc="04090019">
      <w:start w:val="1"/>
      <w:numFmt w:val="lowerLetter"/>
      <w:lvlText w:val="%5."/>
      <w:lvlJc w:val="left"/>
      <w:pPr>
        <w:tabs>
          <w:tab w:val="num" w:pos="3120"/>
        </w:tabs>
        <w:ind w:left="3120" w:hanging="360"/>
      </w:pPr>
      <w:rPr>
        <w:rFonts w:cs="Times New Roman"/>
      </w:rPr>
    </w:lvl>
    <w:lvl w:ilvl="5" w:tplc="0409001B">
      <w:start w:val="1"/>
      <w:numFmt w:val="lowerRoman"/>
      <w:lvlText w:val="%6."/>
      <w:lvlJc w:val="right"/>
      <w:pPr>
        <w:tabs>
          <w:tab w:val="num" w:pos="3840"/>
        </w:tabs>
        <w:ind w:left="3840" w:hanging="180"/>
      </w:pPr>
      <w:rPr>
        <w:rFonts w:cs="Times New Roman"/>
      </w:rPr>
    </w:lvl>
    <w:lvl w:ilvl="6" w:tplc="0409000F">
      <w:start w:val="1"/>
      <w:numFmt w:val="decimal"/>
      <w:lvlText w:val="%7."/>
      <w:lvlJc w:val="left"/>
      <w:pPr>
        <w:tabs>
          <w:tab w:val="num" w:pos="4560"/>
        </w:tabs>
        <w:ind w:left="4560" w:hanging="360"/>
      </w:pPr>
      <w:rPr>
        <w:rFonts w:cs="Times New Roman"/>
      </w:rPr>
    </w:lvl>
    <w:lvl w:ilvl="7" w:tplc="04090019">
      <w:start w:val="1"/>
      <w:numFmt w:val="lowerLetter"/>
      <w:lvlText w:val="%8."/>
      <w:lvlJc w:val="left"/>
      <w:pPr>
        <w:tabs>
          <w:tab w:val="num" w:pos="5280"/>
        </w:tabs>
        <w:ind w:left="5280" w:hanging="360"/>
      </w:pPr>
      <w:rPr>
        <w:rFonts w:cs="Times New Roman"/>
      </w:rPr>
    </w:lvl>
    <w:lvl w:ilvl="8" w:tplc="0409001B">
      <w:start w:val="1"/>
      <w:numFmt w:val="lowerRoman"/>
      <w:lvlText w:val="%9."/>
      <w:lvlJc w:val="right"/>
      <w:pPr>
        <w:tabs>
          <w:tab w:val="num" w:pos="6000"/>
        </w:tabs>
        <w:ind w:left="6000" w:hanging="180"/>
      </w:pPr>
      <w:rPr>
        <w:rFonts w:cs="Times New Roman"/>
      </w:rPr>
    </w:lvl>
  </w:abstractNum>
  <w:abstractNum w:abstractNumId="22" w15:restartNumberingAfterBreak="0">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4" w15:restartNumberingAfterBreak="0">
    <w:nsid w:val="6089249A"/>
    <w:multiLevelType w:val="hybridMultilevel"/>
    <w:tmpl w:val="9CF4C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8" w15:restartNumberingAfterBreak="0">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33" w15:restartNumberingAfterBreak="0">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7"/>
  </w:num>
  <w:num w:numId="3">
    <w:abstractNumId w:val="3"/>
  </w:num>
  <w:num w:numId="4">
    <w:abstractNumId w:val="16"/>
  </w:num>
  <w:num w:numId="5">
    <w:abstractNumId w:val="5"/>
  </w:num>
  <w:num w:numId="6">
    <w:abstractNumId w:val="32"/>
  </w:num>
  <w:num w:numId="7">
    <w:abstractNumId w:val="30"/>
  </w:num>
  <w:num w:numId="8">
    <w:abstractNumId w:val="25"/>
  </w:num>
  <w:num w:numId="9">
    <w:abstractNumId w:val="14"/>
  </w:num>
  <w:num w:numId="10">
    <w:abstractNumId w:val="28"/>
  </w:num>
  <w:num w:numId="11">
    <w:abstractNumId w:val="22"/>
  </w:num>
  <w:num w:numId="12">
    <w:abstractNumId w:val="9"/>
  </w:num>
  <w:num w:numId="13">
    <w:abstractNumId w:val="26"/>
  </w:num>
  <w:num w:numId="14">
    <w:abstractNumId w:val="33"/>
  </w:num>
  <w:num w:numId="15">
    <w:abstractNumId w:val="8"/>
  </w:num>
  <w:num w:numId="16">
    <w:abstractNumId w:val="29"/>
  </w:num>
  <w:num w:numId="17">
    <w:abstractNumId w:val="2"/>
  </w:num>
  <w:num w:numId="18">
    <w:abstractNumId w:val="4"/>
  </w:num>
  <w:num w:numId="19">
    <w:abstractNumId w:val="1"/>
  </w:num>
  <w:num w:numId="20">
    <w:abstractNumId w:val="0"/>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7"/>
  </w:num>
  <w:num w:numId="24">
    <w:abstractNumId w:val="20"/>
  </w:num>
  <w:num w:numId="25">
    <w:abstractNumId w:val="11"/>
  </w:num>
  <w:num w:numId="26">
    <w:abstractNumId w:val="23"/>
  </w:num>
  <w:num w:numId="27">
    <w:abstractNumId w:val="15"/>
  </w:num>
  <w:num w:numId="28">
    <w:abstractNumId w:val="10"/>
  </w:num>
  <w:num w:numId="29">
    <w:abstractNumId w:val="12"/>
  </w:num>
  <w:num w:numId="30">
    <w:abstractNumId w:val="21"/>
  </w:num>
  <w:num w:numId="31">
    <w:abstractNumId w:val="6"/>
  </w:num>
  <w:num w:numId="32">
    <w:abstractNumId w:val="31"/>
  </w:num>
  <w:num w:numId="33">
    <w:abstractNumId w:val="18"/>
  </w:num>
  <w:num w:numId="3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184321"/>
  </w:hdrShapeDefaults>
  <w:footnotePr>
    <w:footnote w:id="-1"/>
    <w:footnote w:id="0"/>
  </w:footnotePr>
  <w:endnotePr>
    <w:endnote w:id="-1"/>
    <w:endnote w:id="0"/>
  </w:endnotePr>
  <w:compat>
    <w:compatSetting w:name="compatibilityMode" w:uri="http://schemas.microsoft.com/office/word" w:val="12"/>
  </w:compat>
  <w:rsids>
    <w:rsidRoot w:val="007A7587"/>
    <w:rsid w:val="00000B51"/>
    <w:rsid w:val="0000278C"/>
    <w:rsid w:val="00003A05"/>
    <w:rsid w:val="00003D8E"/>
    <w:rsid w:val="00004575"/>
    <w:rsid w:val="00004EC9"/>
    <w:rsid w:val="0000624F"/>
    <w:rsid w:val="00007A0F"/>
    <w:rsid w:val="000106DD"/>
    <w:rsid w:val="00011890"/>
    <w:rsid w:val="00013A30"/>
    <w:rsid w:val="00014A21"/>
    <w:rsid w:val="00021F67"/>
    <w:rsid w:val="00024ACB"/>
    <w:rsid w:val="00024CA3"/>
    <w:rsid w:val="000253CC"/>
    <w:rsid w:val="00026D5B"/>
    <w:rsid w:val="00027140"/>
    <w:rsid w:val="00031593"/>
    <w:rsid w:val="0003470B"/>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06BB"/>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43EC"/>
    <w:rsid w:val="000A565A"/>
    <w:rsid w:val="000A5C7C"/>
    <w:rsid w:val="000A67BD"/>
    <w:rsid w:val="000A6CA8"/>
    <w:rsid w:val="000A70CA"/>
    <w:rsid w:val="000B0179"/>
    <w:rsid w:val="000B0AD2"/>
    <w:rsid w:val="000B0D0D"/>
    <w:rsid w:val="000B1187"/>
    <w:rsid w:val="000B445C"/>
    <w:rsid w:val="000B472C"/>
    <w:rsid w:val="000B5CEF"/>
    <w:rsid w:val="000B653D"/>
    <w:rsid w:val="000C01D8"/>
    <w:rsid w:val="000C0EA7"/>
    <w:rsid w:val="000C287F"/>
    <w:rsid w:val="000C6715"/>
    <w:rsid w:val="000C6C4F"/>
    <w:rsid w:val="000C71D2"/>
    <w:rsid w:val="000C7C2A"/>
    <w:rsid w:val="000D0226"/>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4BA5"/>
    <w:rsid w:val="0010587B"/>
    <w:rsid w:val="00106B68"/>
    <w:rsid w:val="00106EAF"/>
    <w:rsid w:val="001078C3"/>
    <w:rsid w:val="00117745"/>
    <w:rsid w:val="00117D8C"/>
    <w:rsid w:val="00120341"/>
    <w:rsid w:val="00120705"/>
    <w:rsid w:val="0012342C"/>
    <w:rsid w:val="00124C7E"/>
    <w:rsid w:val="00124F5A"/>
    <w:rsid w:val="001272DB"/>
    <w:rsid w:val="0013017B"/>
    <w:rsid w:val="0013052F"/>
    <w:rsid w:val="00130AA4"/>
    <w:rsid w:val="00131E48"/>
    <w:rsid w:val="0013210E"/>
    <w:rsid w:val="001325C7"/>
    <w:rsid w:val="001330CB"/>
    <w:rsid w:val="0013459B"/>
    <w:rsid w:val="00134866"/>
    <w:rsid w:val="001360A5"/>
    <w:rsid w:val="0013723E"/>
    <w:rsid w:val="001409D0"/>
    <w:rsid w:val="00141CA3"/>
    <w:rsid w:val="00143E09"/>
    <w:rsid w:val="001454F4"/>
    <w:rsid w:val="00151691"/>
    <w:rsid w:val="0015280D"/>
    <w:rsid w:val="00152CDA"/>
    <w:rsid w:val="00153BAD"/>
    <w:rsid w:val="0015443B"/>
    <w:rsid w:val="00154B3F"/>
    <w:rsid w:val="00155075"/>
    <w:rsid w:val="00155545"/>
    <w:rsid w:val="001556D5"/>
    <w:rsid w:val="00161435"/>
    <w:rsid w:val="00162CE4"/>
    <w:rsid w:val="00163B89"/>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61E"/>
    <w:rsid w:val="00186836"/>
    <w:rsid w:val="00190EEA"/>
    <w:rsid w:val="001925B0"/>
    <w:rsid w:val="00192793"/>
    <w:rsid w:val="00193F36"/>
    <w:rsid w:val="00194F9E"/>
    <w:rsid w:val="00195720"/>
    <w:rsid w:val="0019626A"/>
    <w:rsid w:val="00197888"/>
    <w:rsid w:val="001A013A"/>
    <w:rsid w:val="001A435A"/>
    <w:rsid w:val="001A4BB8"/>
    <w:rsid w:val="001A63C6"/>
    <w:rsid w:val="001A6874"/>
    <w:rsid w:val="001B050C"/>
    <w:rsid w:val="001B0B4F"/>
    <w:rsid w:val="001B0B51"/>
    <w:rsid w:val="001B1D8E"/>
    <w:rsid w:val="001B2FCF"/>
    <w:rsid w:val="001B4FD5"/>
    <w:rsid w:val="001B5532"/>
    <w:rsid w:val="001B5698"/>
    <w:rsid w:val="001B7135"/>
    <w:rsid w:val="001C2438"/>
    <w:rsid w:val="001C59AD"/>
    <w:rsid w:val="001D0F4A"/>
    <w:rsid w:val="001D142F"/>
    <w:rsid w:val="001D2D0A"/>
    <w:rsid w:val="001D3089"/>
    <w:rsid w:val="001D401B"/>
    <w:rsid w:val="001D4BF8"/>
    <w:rsid w:val="001D5A61"/>
    <w:rsid w:val="001D69DC"/>
    <w:rsid w:val="001D7A9D"/>
    <w:rsid w:val="001E51E2"/>
    <w:rsid w:val="001E694A"/>
    <w:rsid w:val="001F00CD"/>
    <w:rsid w:val="001F1451"/>
    <w:rsid w:val="001F3B45"/>
    <w:rsid w:val="001F4628"/>
    <w:rsid w:val="001F5665"/>
    <w:rsid w:val="001F5956"/>
    <w:rsid w:val="0020125C"/>
    <w:rsid w:val="00202147"/>
    <w:rsid w:val="00202A44"/>
    <w:rsid w:val="0020695E"/>
    <w:rsid w:val="0020708F"/>
    <w:rsid w:val="00210DE0"/>
    <w:rsid w:val="0021134E"/>
    <w:rsid w:val="00211CE1"/>
    <w:rsid w:val="00213C2A"/>
    <w:rsid w:val="00215046"/>
    <w:rsid w:val="002217CF"/>
    <w:rsid w:val="002242AA"/>
    <w:rsid w:val="00224E06"/>
    <w:rsid w:val="0022509D"/>
    <w:rsid w:val="00230048"/>
    <w:rsid w:val="00230524"/>
    <w:rsid w:val="002309A6"/>
    <w:rsid w:val="002324F7"/>
    <w:rsid w:val="00232C59"/>
    <w:rsid w:val="00235BEF"/>
    <w:rsid w:val="002428D8"/>
    <w:rsid w:val="002438A0"/>
    <w:rsid w:val="00244A7B"/>
    <w:rsid w:val="00245378"/>
    <w:rsid w:val="00245F9A"/>
    <w:rsid w:val="00246BD4"/>
    <w:rsid w:val="0024763D"/>
    <w:rsid w:val="002476E6"/>
    <w:rsid w:val="00252012"/>
    <w:rsid w:val="002520D7"/>
    <w:rsid w:val="00252A27"/>
    <w:rsid w:val="00253EBD"/>
    <w:rsid w:val="00255037"/>
    <w:rsid w:val="00256927"/>
    <w:rsid w:val="0025762A"/>
    <w:rsid w:val="00260656"/>
    <w:rsid w:val="00261069"/>
    <w:rsid w:val="002623E9"/>
    <w:rsid w:val="002627AA"/>
    <w:rsid w:val="00262870"/>
    <w:rsid w:val="00262CE0"/>
    <w:rsid w:val="00263012"/>
    <w:rsid w:val="00263795"/>
    <w:rsid w:val="002658DF"/>
    <w:rsid w:val="00271340"/>
    <w:rsid w:val="00271525"/>
    <w:rsid w:val="00272415"/>
    <w:rsid w:val="002748AA"/>
    <w:rsid w:val="002758C3"/>
    <w:rsid w:val="0027675A"/>
    <w:rsid w:val="00276EAD"/>
    <w:rsid w:val="0027737B"/>
    <w:rsid w:val="00281575"/>
    <w:rsid w:val="0028190C"/>
    <w:rsid w:val="0028344C"/>
    <w:rsid w:val="002843E1"/>
    <w:rsid w:val="00284657"/>
    <w:rsid w:val="00284856"/>
    <w:rsid w:val="0028522F"/>
    <w:rsid w:val="0028530E"/>
    <w:rsid w:val="00285C67"/>
    <w:rsid w:val="0029186A"/>
    <w:rsid w:val="00291D1C"/>
    <w:rsid w:val="00292F02"/>
    <w:rsid w:val="00294B78"/>
    <w:rsid w:val="002953FC"/>
    <w:rsid w:val="002955F9"/>
    <w:rsid w:val="002974A4"/>
    <w:rsid w:val="002A25B3"/>
    <w:rsid w:val="002A288C"/>
    <w:rsid w:val="002A3802"/>
    <w:rsid w:val="002A46E9"/>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5ACC"/>
    <w:rsid w:val="002C6910"/>
    <w:rsid w:val="002C6B7B"/>
    <w:rsid w:val="002C6E90"/>
    <w:rsid w:val="002D0954"/>
    <w:rsid w:val="002D4C4A"/>
    <w:rsid w:val="002D6E43"/>
    <w:rsid w:val="002E230D"/>
    <w:rsid w:val="002E2442"/>
    <w:rsid w:val="002E2E46"/>
    <w:rsid w:val="002E2FBF"/>
    <w:rsid w:val="002E5BB1"/>
    <w:rsid w:val="002E625C"/>
    <w:rsid w:val="002F0727"/>
    <w:rsid w:val="002F17FC"/>
    <w:rsid w:val="002F2581"/>
    <w:rsid w:val="002F3C99"/>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5F5F"/>
    <w:rsid w:val="0034735E"/>
    <w:rsid w:val="0034754D"/>
    <w:rsid w:val="00350270"/>
    <w:rsid w:val="00351A48"/>
    <w:rsid w:val="00354A49"/>
    <w:rsid w:val="003558CA"/>
    <w:rsid w:val="0035691B"/>
    <w:rsid w:val="003609E7"/>
    <w:rsid w:val="00360A19"/>
    <w:rsid w:val="00360BD3"/>
    <w:rsid w:val="0036268E"/>
    <w:rsid w:val="003630D1"/>
    <w:rsid w:val="00363AF6"/>
    <w:rsid w:val="00365E6D"/>
    <w:rsid w:val="00367B95"/>
    <w:rsid w:val="00371F77"/>
    <w:rsid w:val="00373102"/>
    <w:rsid w:val="003731EF"/>
    <w:rsid w:val="00373E2D"/>
    <w:rsid w:val="00374E1E"/>
    <w:rsid w:val="00375E2A"/>
    <w:rsid w:val="0037638E"/>
    <w:rsid w:val="00376BEB"/>
    <w:rsid w:val="00376C27"/>
    <w:rsid w:val="00385CDD"/>
    <w:rsid w:val="00386CCF"/>
    <w:rsid w:val="00386FFD"/>
    <w:rsid w:val="003874DA"/>
    <w:rsid w:val="00390330"/>
    <w:rsid w:val="003920F1"/>
    <w:rsid w:val="00396B5B"/>
    <w:rsid w:val="00396D72"/>
    <w:rsid w:val="003A012C"/>
    <w:rsid w:val="003A52F9"/>
    <w:rsid w:val="003A5428"/>
    <w:rsid w:val="003A59FC"/>
    <w:rsid w:val="003A5CF0"/>
    <w:rsid w:val="003A5F6E"/>
    <w:rsid w:val="003A6B56"/>
    <w:rsid w:val="003A70A0"/>
    <w:rsid w:val="003A7E9C"/>
    <w:rsid w:val="003B016F"/>
    <w:rsid w:val="003B260B"/>
    <w:rsid w:val="003B28A3"/>
    <w:rsid w:val="003B48D5"/>
    <w:rsid w:val="003B606B"/>
    <w:rsid w:val="003B7BE3"/>
    <w:rsid w:val="003C1CC8"/>
    <w:rsid w:val="003C2EA5"/>
    <w:rsid w:val="003C4485"/>
    <w:rsid w:val="003C4FA9"/>
    <w:rsid w:val="003C5713"/>
    <w:rsid w:val="003C63C9"/>
    <w:rsid w:val="003D0E17"/>
    <w:rsid w:val="003D114A"/>
    <w:rsid w:val="003D1950"/>
    <w:rsid w:val="003D47C6"/>
    <w:rsid w:val="003D67B1"/>
    <w:rsid w:val="003D6D0A"/>
    <w:rsid w:val="003E0A41"/>
    <w:rsid w:val="003E11E8"/>
    <w:rsid w:val="003E36FD"/>
    <w:rsid w:val="003E37D4"/>
    <w:rsid w:val="003E454A"/>
    <w:rsid w:val="003E456B"/>
    <w:rsid w:val="003E51BB"/>
    <w:rsid w:val="003E727C"/>
    <w:rsid w:val="003F101B"/>
    <w:rsid w:val="003F2AD9"/>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2A55"/>
    <w:rsid w:val="00413069"/>
    <w:rsid w:val="00414F55"/>
    <w:rsid w:val="00415506"/>
    <w:rsid w:val="00423353"/>
    <w:rsid w:val="00424260"/>
    <w:rsid w:val="00432757"/>
    <w:rsid w:val="00433994"/>
    <w:rsid w:val="00436FCA"/>
    <w:rsid w:val="00437450"/>
    <w:rsid w:val="0044053C"/>
    <w:rsid w:val="00440D64"/>
    <w:rsid w:val="0044389D"/>
    <w:rsid w:val="00444B07"/>
    <w:rsid w:val="0044504C"/>
    <w:rsid w:val="00446E46"/>
    <w:rsid w:val="00447E45"/>
    <w:rsid w:val="004502C3"/>
    <w:rsid w:val="00452C1D"/>
    <w:rsid w:val="00453963"/>
    <w:rsid w:val="00453971"/>
    <w:rsid w:val="00456290"/>
    <w:rsid w:val="004570B0"/>
    <w:rsid w:val="00457A07"/>
    <w:rsid w:val="004607A5"/>
    <w:rsid w:val="00460F6A"/>
    <w:rsid w:val="00462BEB"/>
    <w:rsid w:val="0046334E"/>
    <w:rsid w:val="004655EC"/>
    <w:rsid w:val="00465606"/>
    <w:rsid w:val="0046742F"/>
    <w:rsid w:val="00470481"/>
    <w:rsid w:val="004713D9"/>
    <w:rsid w:val="004719D5"/>
    <w:rsid w:val="00471FBD"/>
    <w:rsid w:val="00472D76"/>
    <w:rsid w:val="0047456D"/>
    <w:rsid w:val="00475255"/>
    <w:rsid w:val="0047596A"/>
    <w:rsid w:val="00476A65"/>
    <w:rsid w:val="00477058"/>
    <w:rsid w:val="00477DB4"/>
    <w:rsid w:val="00480AA7"/>
    <w:rsid w:val="00484561"/>
    <w:rsid w:val="0048467E"/>
    <w:rsid w:val="00484F12"/>
    <w:rsid w:val="00485F5C"/>
    <w:rsid w:val="0048691C"/>
    <w:rsid w:val="004873A0"/>
    <w:rsid w:val="00490A7F"/>
    <w:rsid w:val="0049227D"/>
    <w:rsid w:val="004924D6"/>
    <w:rsid w:val="00497091"/>
    <w:rsid w:val="0049775A"/>
    <w:rsid w:val="00497AEB"/>
    <w:rsid w:val="004A218D"/>
    <w:rsid w:val="004A3A5E"/>
    <w:rsid w:val="004A3F0C"/>
    <w:rsid w:val="004A4331"/>
    <w:rsid w:val="004A482B"/>
    <w:rsid w:val="004A5645"/>
    <w:rsid w:val="004A67E6"/>
    <w:rsid w:val="004B1814"/>
    <w:rsid w:val="004B3B20"/>
    <w:rsid w:val="004B44C6"/>
    <w:rsid w:val="004B58B2"/>
    <w:rsid w:val="004B5D5D"/>
    <w:rsid w:val="004B6061"/>
    <w:rsid w:val="004B7F0A"/>
    <w:rsid w:val="004C01E1"/>
    <w:rsid w:val="004C1070"/>
    <w:rsid w:val="004C2931"/>
    <w:rsid w:val="004C2BF5"/>
    <w:rsid w:val="004C4934"/>
    <w:rsid w:val="004C532D"/>
    <w:rsid w:val="004C565B"/>
    <w:rsid w:val="004C70C8"/>
    <w:rsid w:val="004D0EE5"/>
    <w:rsid w:val="004D5A43"/>
    <w:rsid w:val="004D790F"/>
    <w:rsid w:val="004E19E3"/>
    <w:rsid w:val="004E2904"/>
    <w:rsid w:val="004E3055"/>
    <w:rsid w:val="004E52ED"/>
    <w:rsid w:val="004E67FC"/>
    <w:rsid w:val="004E6AD4"/>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612"/>
    <w:rsid w:val="00516A4C"/>
    <w:rsid w:val="0051729C"/>
    <w:rsid w:val="005177C8"/>
    <w:rsid w:val="0052075B"/>
    <w:rsid w:val="005207C8"/>
    <w:rsid w:val="00520E7F"/>
    <w:rsid w:val="00520E86"/>
    <w:rsid w:val="00520FE6"/>
    <w:rsid w:val="00522AFB"/>
    <w:rsid w:val="005240E6"/>
    <w:rsid w:val="005250B1"/>
    <w:rsid w:val="0052683F"/>
    <w:rsid w:val="00533E98"/>
    <w:rsid w:val="005360F0"/>
    <w:rsid w:val="005378E8"/>
    <w:rsid w:val="00540160"/>
    <w:rsid w:val="00540276"/>
    <w:rsid w:val="005407B5"/>
    <w:rsid w:val="0054131E"/>
    <w:rsid w:val="00541ECB"/>
    <w:rsid w:val="00542FB3"/>
    <w:rsid w:val="005458F0"/>
    <w:rsid w:val="00545F82"/>
    <w:rsid w:val="00551106"/>
    <w:rsid w:val="005517F5"/>
    <w:rsid w:val="00551E23"/>
    <w:rsid w:val="005523E5"/>
    <w:rsid w:val="00555498"/>
    <w:rsid w:val="00555576"/>
    <w:rsid w:val="005572C0"/>
    <w:rsid w:val="00560123"/>
    <w:rsid w:val="00564121"/>
    <w:rsid w:val="005650DC"/>
    <w:rsid w:val="00565FFB"/>
    <w:rsid w:val="005661CD"/>
    <w:rsid w:val="0056762A"/>
    <w:rsid w:val="00567CB4"/>
    <w:rsid w:val="00570700"/>
    <w:rsid w:val="0057188E"/>
    <w:rsid w:val="00571E59"/>
    <w:rsid w:val="0057241A"/>
    <w:rsid w:val="005724CD"/>
    <w:rsid w:val="00576315"/>
    <w:rsid w:val="00582014"/>
    <w:rsid w:val="005913EB"/>
    <w:rsid w:val="00591466"/>
    <w:rsid w:val="005944F6"/>
    <w:rsid w:val="00594CFA"/>
    <w:rsid w:val="00596028"/>
    <w:rsid w:val="00596F4E"/>
    <w:rsid w:val="005970B1"/>
    <w:rsid w:val="005A0626"/>
    <w:rsid w:val="005A36DA"/>
    <w:rsid w:val="005A3857"/>
    <w:rsid w:val="005A3A96"/>
    <w:rsid w:val="005A3B85"/>
    <w:rsid w:val="005A3CC9"/>
    <w:rsid w:val="005A453B"/>
    <w:rsid w:val="005A4B28"/>
    <w:rsid w:val="005A5CD7"/>
    <w:rsid w:val="005B15E9"/>
    <w:rsid w:val="005B18E3"/>
    <w:rsid w:val="005B262D"/>
    <w:rsid w:val="005B2697"/>
    <w:rsid w:val="005B2DEA"/>
    <w:rsid w:val="005B3114"/>
    <w:rsid w:val="005B4120"/>
    <w:rsid w:val="005B5B58"/>
    <w:rsid w:val="005B5E1F"/>
    <w:rsid w:val="005B7392"/>
    <w:rsid w:val="005C1659"/>
    <w:rsid w:val="005C4F1D"/>
    <w:rsid w:val="005C5B8D"/>
    <w:rsid w:val="005C6BC9"/>
    <w:rsid w:val="005C6E94"/>
    <w:rsid w:val="005C73FD"/>
    <w:rsid w:val="005D14A7"/>
    <w:rsid w:val="005D1EF1"/>
    <w:rsid w:val="005D27FD"/>
    <w:rsid w:val="005D41CD"/>
    <w:rsid w:val="005D4272"/>
    <w:rsid w:val="005D66DB"/>
    <w:rsid w:val="005D74E6"/>
    <w:rsid w:val="005D75CC"/>
    <w:rsid w:val="005E19E3"/>
    <w:rsid w:val="005E1D66"/>
    <w:rsid w:val="005E34AC"/>
    <w:rsid w:val="005E514C"/>
    <w:rsid w:val="005F04B5"/>
    <w:rsid w:val="005F1D73"/>
    <w:rsid w:val="005F41CB"/>
    <w:rsid w:val="005F41F8"/>
    <w:rsid w:val="005F61F0"/>
    <w:rsid w:val="005F63D2"/>
    <w:rsid w:val="0060545C"/>
    <w:rsid w:val="00605555"/>
    <w:rsid w:val="00607FFB"/>
    <w:rsid w:val="006103FB"/>
    <w:rsid w:val="006110D0"/>
    <w:rsid w:val="00611504"/>
    <w:rsid w:val="00611745"/>
    <w:rsid w:val="00611D72"/>
    <w:rsid w:val="00611EEC"/>
    <w:rsid w:val="00614CDF"/>
    <w:rsid w:val="00614EBF"/>
    <w:rsid w:val="006150A1"/>
    <w:rsid w:val="00615DF7"/>
    <w:rsid w:val="0061690B"/>
    <w:rsid w:val="0062041A"/>
    <w:rsid w:val="00620A5B"/>
    <w:rsid w:val="00620ADE"/>
    <w:rsid w:val="00620F85"/>
    <w:rsid w:val="00622153"/>
    <w:rsid w:val="00622208"/>
    <w:rsid w:val="00624CA7"/>
    <w:rsid w:val="00627CEE"/>
    <w:rsid w:val="00627D38"/>
    <w:rsid w:val="00630CB3"/>
    <w:rsid w:val="00631740"/>
    <w:rsid w:val="00632E3B"/>
    <w:rsid w:val="00633AA1"/>
    <w:rsid w:val="00633C6E"/>
    <w:rsid w:val="00635D2E"/>
    <w:rsid w:val="00637CD8"/>
    <w:rsid w:val="00640FF4"/>
    <w:rsid w:val="00641CAB"/>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9B8"/>
    <w:rsid w:val="00676C08"/>
    <w:rsid w:val="00681703"/>
    <w:rsid w:val="00683CDA"/>
    <w:rsid w:val="0068404B"/>
    <w:rsid w:val="0068510D"/>
    <w:rsid w:val="00686431"/>
    <w:rsid w:val="00690C17"/>
    <w:rsid w:val="00692749"/>
    <w:rsid w:val="00692AEB"/>
    <w:rsid w:val="006930E0"/>
    <w:rsid w:val="006943A3"/>
    <w:rsid w:val="00694781"/>
    <w:rsid w:val="0069554D"/>
    <w:rsid w:val="006966D2"/>
    <w:rsid w:val="00696814"/>
    <w:rsid w:val="006A0265"/>
    <w:rsid w:val="006A4386"/>
    <w:rsid w:val="006A725B"/>
    <w:rsid w:val="006B04B0"/>
    <w:rsid w:val="006B139E"/>
    <w:rsid w:val="006B2497"/>
    <w:rsid w:val="006B35FE"/>
    <w:rsid w:val="006B4646"/>
    <w:rsid w:val="006B4F0D"/>
    <w:rsid w:val="006C01DF"/>
    <w:rsid w:val="006C172B"/>
    <w:rsid w:val="006C4093"/>
    <w:rsid w:val="006C4795"/>
    <w:rsid w:val="006C5C70"/>
    <w:rsid w:val="006D00FA"/>
    <w:rsid w:val="006D0F95"/>
    <w:rsid w:val="006D2327"/>
    <w:rsid w:val="006D2C7F"/>
    <w:rsid w:val="006D3230"/>
    <w:rsid w:val="006D3A16"/>
    <w:rsid w:val="006D4111"/>
    <w:rsid w:val="006D449D"/>
    <w:rsid w:val="006D4942"/>
    <w:rsid w:val="006D5475"/>
    <w:rsid w:val="006D5BB5"/>
    <w:rsid w:val="006D783A"/>
    <w:rsid w:val="006E02F1"/>
    <w:rsid w:val="006E1842"/>
    <w:rsid w:val="006E18F4"/>
    <w:rsid w:val="006E21CF"/>
    <w:rsid w:val="006E263D"/>
    <w:rsid w:val="006E36E4"/>
    <w:rsid w:val="006E3AEC"/>
    <w:rsid w:val="006E4469"/>
    <w:rsid w:val="006E4A36"/>
    <w:rsid w:val="006E6C92"/>
    <w:rsid w:val="006F0016"/>
    <w:rsid w:val="006F3A72"/>
    <w:rsid w:val="006F5FD6"/>
    <w:rsid w:val="006F724C"/>
    <w:rsid w:val="0070090C"/>
    <w:rsid w:val="00701834"/>
    <w:rsid w:val="00701A95"/>
    <w:rsid w:val="007020E8"/>
    <w:rsid w:val="007026CC"/>
    <w:rsid w:val="00703053"/>
    <w:rsid w:val="007102A0"/>
    <w:rsid w:val="007115BC"/>
    <w:rsid w:val="00712C65"/>
    <w:rsid w:val="00713BC0"/>
    <w:rsid w:val="007144EC"/>
    <w:rsid w:val="00715732"/>
    <w:rsid w:val="00717FD2"/>
    <w:rsid w:val="00722275"/>
    <w:rsid w:val="00726F27"/>
    <w:rsid w:val="007303C7"/>
    <w:rsid w:val="00730DEF"/>
    <w:rsid w:val="00730E16"/>
    <w:rsid w:val="007324F8"/>
    <w:rsid w:val="00735A8B"/>
    <w:rsid w:val="007361C1"/>
    <w:rsid w:val="00741BD0"/>
    <w:rsid w:val="00742AC5"/>
    <w:rsid w:val="00743798"/>
    <w:rsid w:val="00745933"/>
    <w:rsid w:val="00752382"/>
    <w:rsid w:val="00752464"/>
    <w:rsid w:val="007552AF"/>
    <w:rsid w:val="00760403"/>
    <w:rsid w:val="00760824"/>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8E4"/>
    <w:rsid w:val="007B7DA8"/>
    <w:rsid w:val="007C6127"/>
    <w:rsid w:val="007C734E"/>
    <w:rsid w:val="007D0394"/>
    <w:rsid w:val="007D0B8B"/>
    <w:rsid w:val="007D0EAE"/>
    <w:rsid w:val="007D1681"/>
    <w:rsid w:val="007D16A5"/>
    <w:rsid w:val="007D225B"/>
    <w:rsid w:val="007D7174"/>
    <w:rsid w:val="007D719F"/>
    <w:rsid w:val="007D7D05"/>
    <w:rsid w:val="007E0831"/>
    <w:rsid w:val="007E15B6"/>
    <w:rsid w:val="007E35C5"/>
    <w:rsid w:val="007E6852"/>
    <w:rsid w:val="007E6B8E"/>
    <w:rsid w:val="007E6C5D"/>
    <w:rsid w:val="007E6F27"/>
    <w:rsid w:val="007E7EF2"/>
    <w:rsid w:val="007F1E94"/>
    <w:rsid w:val="007F47DE"/>
    <w:rsid w:val="007F49EC"/>
    <w:rsid w:val="007F6C2F"/>
    <w:rsid w:val="00800F81"/>
    <w:rsid w:val="0080228C"/>
    <w:rsid w:val="0080238A"/>
    <w:rsid w:val="00802A01"/>
    <w:rsid w:val="0080382E"/>
    <w:rsid w:val="00804367"/>
    <w:rsid w:val="00804856"/>
    <w:rsid w:val="00804EF7"/>
    <w:rsid w:val="0080576F"/>
    <w:rsid w:val="00805AF3"/>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1E1"/>
    <w:rsid w:val="008365B0"/>
    <w:rsid w:val="00840F85"/>
    <w:rsid w:val="0084285A"/>
    <w:rsid w:val="008431DB"/>
    <w:rsid w:val="008441DF"/>
    <w:rsid w:val="00844C3E"/>
    <w:rsid w:val="00850548"/>
    <w:rsid w:val="008508B7"/>
    <w:rsid w:val="0085112F"/>
    <w:rsid w:val="008562C0"/>
    <w:rsid w:val="008574EA"/>
    <w:rsid w:val="0086047F"/>
    <w:rsid w:val="00861093"/>
    <w:rsid w:val="00861465"/>
    <w:rsid w:val="00861D2A"/>
    <w:rsid w:val="00861D65"/>
    <w:rsid w:val="00862E3E"/>
    <w:rsid w:val="0086356E"/>
    <w:rsid w:val="008639C0"/>
    <w:rsid w:val="00863A8F"/>
    <w:rsid w:val="0086530A"/>
    <w:rsid w:val="00865DBA"/>
    <w:rsid w:val="0087037C"/>
    <w:rsid w:val="00871853"/>
    <w:rsid w:val="00873D80"/>
    <w:rsid w:val="00874692"/>
    <w:rsid w:val="00876A81"/>
    <w:rsid w:val="00882A9D"/>
    <w:rsid w:val="00883BD1"/>
    <w:rsid w:val="00883E77"/>
    <w:rsid w:val="00885E31"/>
    <w:rsid w:val="00887051"/>
    <w:rsid w:val="008902BE"/>
    <w:rsid w:val="00891016"/>
    <w:rsid w:val="0089216A"/>
    <w:rsid w:val="00892A98"/>
    <w:rsid w:val="008930EA"/>
    <w:rsid w:val="00897BE1"/>
    <w:rsid w:val="008A3703"/>
    <w:rsid w:val="008A7EC4"/>
    <w:rsid w:val="008B0F39"/>
    <w:rsid w:val="008B145F"/>
    <w:rsid w:val="008B20A0"/>
    <w:rsid w:val="008B229F"/>
    <w:rsid w:val="008B617C"/>
    <w:rsid w:val="008B6715"/>
    <w:rsid w:val="008B6A83"/>
    <w:rsid w:val="008B7D16"/>
    <w:rsid w:val="008C0FAD"/>
    <w:rsid w:val="008C1446"/>
    <w:rsid w:val="008C49CF"/>
    <w:rsid w:val="008C5E48"/>
    <w:rsid w:val="008C6499"/>
    <w:rsid w:val="008C6EC9"/>
    <w:rsid w:val="008C74CA"/>
    <w:rsid w:val="008C7C33"/>
    <w:rsid w:val="008D119F"/>
    <w:rsid w:val="008D21D6"/>
    <w:rsid w:val="008D30D7"/>
    <w:rsid w:val="008D33AF"/>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307"/>
    <w:rsid w:val="009008E0"/>
    <w:rsid w:val="00903793"/>
    <w:rsid w:val="00905012"/>
    <w:rsid w:val="00906B85"/>
    <w:rsid w:val="00911871"/>
    <w:rsid w:val="00912C21"/>
    <w:rsid w:val="00913DEC"/>
    <w:rsid w:val="00915E59"/>
    <w:rsid w:val="00916B76"/>
    <w:rsid w:val="00917392"/>
    <w:rsid w:val="00921094"/>
    <w:rsid w:val="00922E76"/>
    <w:rsid w:val="00922FE1"/>
    <w:rsid w:val="00923A3F"/>
    <w:rsid w:val="00925F30"/>
    <w:rsid w:val="00926506"/>
    <w:rsid w:val="009272E6"/>
    <w:rsid w:val="00930406"/>
    <w:rsid w:val="009306FC"/>
    <w:rsid w:val="00931E6D"/>
    <w:rsid w:val="00932212"/>
    <w:rsid w:val="00935DCE"/>
    <w:rsid w:val="00937708"/>
    <w:rsid w:val="0094163F"/>
    <w:rsid w:val="00941CA2"/>
    <w:rsid w:val="00942309"/>
    <w:rsid w:val="00942A9A"/>
    <w:rsid w:val="009445A4"/>
    <w:rsid w:val="009448EB"/>
    <w:rsid w:val="009465E3"/>
    <w:rsid w:val="0094759F"/>
    <w:rsid w:val="009515CA"/>
    <w:rsid w:val="009525F9"/>
    <w:rsid w:val="00952B8A"/>
    <w:rsid w:val="00953A89"/>
    <w:rsid w:val="009542CD"/>
    <w:rsid w:val="009544ED"/>
    <w:rsid w:val="00955671"/>
    <w:rsid w:val="00956193"/>
    <w:rsid w:val="00960D7B"/>
    <w:rsid w:val="009613AB"/>
    <w:rsid w:val="00962D7F"/>
    <w:rsid w:val="009630C8"/>
    <w:rsid w:val="00966E01"/>
    <w:rsid w:val="00967748"/>
    <w:rsid w:val="009721A3"/>
    <w:rsid w:val="009742BE"/>
    <w:rsid w:val="00975323"/>
    <w:rsid w:val="00977A36"/>
    <w:rsid w:val="00980743"/>
    <w:rsid w:val="009828E6"/>
    <w:rsid w:val="00985232"/>
    <w:rsid w:val="009860D5"/>
    <w:rsid w:val="009861AB"/>
    <w:rsid w:val="009874E1"/>
    <w:rsid w:val="0099095F"/>
    <w:rsid w:val="0099237E"/>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1F24"/>
    <w:rsid w:val="009C2B5E"/>
    <w:rsid w:val="009C429D"/>
    <w:rsid w:val="009C51E6"/>
    <w:rsid w:val="009C588F"/>
    <w:rsid w:val="009C5D16"/>
    <w:rsid w:val="009D0995"/>
    <w:rsid w:val="009D1FF9"/>
    <w:rsid w:val="009D3876"/>
    <w:rsid w:val="009D4703"/>
    <w:rsid w:val="009D4C29"/>
    <w:rsid w:val="009D53F6"/>
    <w:rsid w:val="009D5CB1"/>
    <w:rsid w:val="009D74C7"/>
    <w:rsid w:val="009E0AB2"/>
    <w:rsid w:val="009E19ED"/>
    <w:rsid w:val="009E2D08"/>
    <w:rsid w:val="009E333A"/>
    <w:rsid w:val="009E38B0"/>
    <w:rsid w:val="009E3CC2"/>
    <w:rsid w:val="009E45BD"/>
    <w:rsid w:val="009E626F"/>
    <w:rsid w:val="009E6B99"/>
    <w:rsid w:val="009E7F26"/>
    <w:rsid w:val="009F047D"/>
    <w:rsid w:val="009F060B"/>
    <w:rsid w:val="009F1D00"/>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47F7E"/>
    <w:rsid w:val="00A504F6"/>
    <w:rsid w:val="00A52C46"/>
    <w:rsid w:val="00A54A5C"/>
    <w:rsid w:val="00A54C81"/>
    <w:rsid w:val="00A57598"/>
    <w:rsid w:val="00A579A5"/>
    <w:rsid w:val="00A57C3D"/>
    <w:rsid w:val="00A62404"/>
    <w:rsid w:val="00A65B38"/>
    <w:rsid w:val="00A67643"/>
    <w:rsid w:val="00A67C6F"/>
    <w:rsid w:val="00A70F96"/>
    <w:rsid w:val="00A71840"/>
    <w:rsid w:val="00A71B75"/>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95D18"/>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2AAE"/>
    <w:rsid w:val="00AC37C9"/>
    <w:rsid w:val="00AC5095"/>
    <w:rsid w:val="00AC6833"/>
    <w:rsid w:val="00AC7447"/>
    <w:rsid w:val="00AD0888"/>
    <w:rsid w:val="00AD21C1"/>
    <w:rsid w:val="00AD4A51"/>
    <w:rsid w:val="00AD4B56"/>
    <w:rsid w:val="00AD5A54"/>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52C"/>
    <w:rsid w:val="00B1477E"/>
    <w:rsid w:val="00B153A1"/>
    <w:rsid w:val="00B16A48"/>
    <w:rsid w:val="00B16F0E"/>
    <w:rsid w:val="00B174DA"/>
    <w:rsid w:val="00B2163D"/>
    <w:rsid w:val="00B2219C"/>
    <w:rsid w:val="00B231F3"/>
    <w:rsid w:val="00B23E51"/>
    <w:rsid w:val="00B24C1D"/>
    <w:rsid w:val="00B251A7"/>
    <w:rsid w:val="00B25A63"/>
    <w:rsid w:val="00B26B4A"/>
    <w:rsid w:val="00B32D30"/>
    <w:rsid w:val="00B33221"/>
    <w:rsid w:val="00B33F22"/>
    <w:rsid w:val="00B34F70"/>
    <w:rsid w:val="00B35041"/>
    <w:rsid w:val="00B36178"/>
    <w:rsid w:val="00B413EC"/>
    <w:rsid w:val="00B43213"/>
    <w:rsid w:val="00B457F4"/>
    <w:rsid w:val="00B45DD3"/>
    <w:rsid w:val="00B46E3F"/>
    <w:rsid w:val="00B47AE8"/>
    <w:rsid w:val="00B518A7"/>
    <w:rsid w:val="00B51954"/>
    <w:rsid w:val="00B51DC7"/>
    <w:rsid w:val="00B5272C"/>
    <w:rsid w:val="00B552C8"/>
    <w:rsid w:val="00B5620D"/>
    <w:rsid w:val="00B578A7"/>
    <w:rsid w:val="00B60A09"/>
    <w:rsid w:val="00B611BD"/>
    <w:rsid w:val="00B62905"/>
    <w:rsid w:val="00B63C88"/>
    <w:rsid w:val="00B64601"/>
    <w:rsid w:val="00B64DD3"/>
    <w:rsid w:val="00B667D5"/>
    <w:rsid w:val="00B675F9"/>
    <w:rsid w:val="00B70292"/>
    <w:rsid w:val="00B707C0"/>
    <w:rsid w:val="00B715BE"/>
    <w:rsid w:val="00B75ACA"/>
    <w:rsid w:val="00B80754"/>
    <w:rsid w:val="00B8189E"/>
    <w:rsid w:val="00B840F6"/>
    <w:rsid w:val="00B841E3"/>
    <w:rsid w:val="00B84421"/>
    <w:rsid w:val="00B86BA3"/>
    <w:rsid w:val="00B909E5"/>
    <w:rsid w:val="00B921C5"/>
    <w:rsid w:val="00B9376D"/>
    <w:rsid w:val="00B93FCB"/>
    <w:rsid w:val="00B952E2"/>
    <w:rsid w:val="00B967E4"/>
    <w:rsid w:val="00B9687E"/>
    <w:rsid w:val="00B97250"/>
    <w:rsid w:val="00BA19AC"/>
    <w:rsid w:val="00BA28CC"/>
    <w:rsid w:val="00BA43C9"/>
    <w:rsid w:val="00BA5CA6"/>
    <w:rsid w:val="00BA683A"/>
    <w:rsid w:val="00BA7534"/>
    <w:rsid w:val="00BA7CD4"/>
    <w:rsid w:val="00BB257E"/>
    <w:rsid w:val="00BB32B4"/>
    <w:rsid w:val="00BB3551"/>
    <w:rsid w:val="00BB36A1"/>
    <w:rsid w:val="00BB4279"/>
    <w:rsid w:val="00BB5FEC"/>
    <w:rsid w:val="00BC41B2"/>
    <w:rsid w:val="00BC4425"/>
    <w:rsid w:val="00BC70C9"/>
    <w:rsid w:val="00BD3AF3"/>
    <w:rsid w:val="00BD6322"/>
    <w:rsid w:val="00BD6746"/>
    <w:rsid w:val="00BD6F47"/>
    <w:rsid w:val="00BE0FBC"/>
    <w:rsid w:val="00BE5893"/>
    <w:rsid w:val="00BE59FD"/>
    <w:rsid w:val="00BE654E"/>
    <w:rsid w:val="00BE78F3"/>
    <w:rsid w:val="00BE7A9B"/>
    <w:rsid w:val="00BF0B75"/>
    <w:rsid w:val="00BF12E7"/>
    <w:rsid w:val="00BF1C63"/>
    <w:rsid w:val="00BF28C1"/>
    <w:rsid w:val="00BF2AE5"/>
    <w:rsid w:val="00BF2C6F"/>
    <w:rsid w:val="00BF3CF1"/>
    <w:rsid w:val="00BF549C"/>
    <w:rsid w:val="00BF5643"/>
    <w:rsid w:val="00BF5917"/>
    <w:rsid w:val="00BF5B82"/>
    <w:rsid w:val="00BF6DDF"/>
    <w:rsid w:val="00C00443"/>
    <w:rsid w:val="00C02C2A"/>
    <w:rsid w:val="00C05A10"/>
    <w:rsid w:val="00C05EB1"/>
    <w:rsid w:val="00C06977"/>
    <w:rsid w:val="00C07355"/>
    <w:rsid w:val="00C1110E"/>
    <w:rsid w:val="00C17214"/>
    <w:rsid w:val="00C2245E"/>
    <w:rsid w:val="00C22F1F"/>
    <w:rsid w:val="00C2381B"/>
    <w:rsid w:val="00C2472C"/>
    <w:rsid w:val="00C24EB1"/>
    <w:rsid w:val="00C260F4"/>
    <w:rsid w:val="00C31B9F"/>
    <w:rsid w:val="00C32FB2"/>
    <w:rsid w:val="00C366C5"/>
    <w:rsid w:val="00C3789D"/>
    <w:rsid w:val="00C37BD6"/>
    <w:rsid w:val="00C41A7C"/>
    <w:rsid w:val="00C42F98"/>
    <w:rsid w:val="00C43085"/>
    <w:rsid w:val="00C46609"/>
    <w:rsid w:val="00C4673B"/>
    <w:rsid w:val="00C4689D"/>
    <w:rsid w:val="00C515A6"/>
    <w:rsid w:val="00C52C10"/>
    <w:rsid w:val="00C539D4"/>
    <w:rsid w:val="00C55069"/>
    <w:rsid w:val="00C55072"/>
    <w:rsid w:val="00C56432"/>
    <w:rsid w:val="00C61D81"/>
    <w:rsid w:val="00C6258B"/>
    <w:rsid w:val="00C62C23"/>
    <w:rsid w:val="00C64C33"/>
    <w:rsid w:val="00C67F3C"/>
    <w:rsid w:val="00C70243"/>
    <w:rsid w:val="00C70450"/>
    <w:rsid w:val="00C708F9"/>
    <w:rsid w:val="00C74CDB"/>
    <w:rsid w:val="00C74F3D"/>
    <w:rsid w:val="00C764C1"/>
    <w:rsid w:val="00C77B49"/>
    <w:rsid w:val="00C77C22"/>
    <w:rsid w:val="00C82365"/>
    <w:rsid w:val="00C8340D"/>
    <w:rsid w:val="00C834A2"/>
    <w:rsid w:val="00C86709"/>
    <w:rsid w:val="00C90298"/>
    <w:rsid w:val="00C9211E"/>
    <w:rsid w:val="00C94721"/>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58A"/>
    <w:rsid w:val="00CC09B3"/>
    <w:rsid w:val="00CC25C0"/>
    <w:rsid w:val="00CC2B46"/>
    <w:rsid w:val="00CC53A5"/>
    <w:rsid w:val="00CC54BD"/>
    <w:rsid w:val="00CC598F"/>
    <w:rsid w:val="00CC5C38"/>
    <w:rsid w:val="00CC677E"/>
    <w:rsid w:val="00CD189B"/>
    <w:rsid w:val="00CD3EBA"/>
    <w:rsid w:val="00CD61E1"/>
    <w:rsid w:val="00CE104B"/>
    <w:rsid w:val="00CE16C0"/>
    <w:rsid w:val="00CE171E"/>
    <w:rsid w:val="00CE44A6"/>
    <w:rsid w:val="00CE59E8"/>
    <w:rsid w:val="00CE5F1E"/>
    <w:rsid w:val="00CE6694"/>
    <w:rsid w:val="00CF29F4"/>
    <w:rsid w:val="00CF34F8"/>
    <w:rsid w:val="00CF58EF"/>
    <w:rsid w:val="00CF7ADB"/>
    <w:rsid w:val="00D009BE"/>
    <w:rsid w:val="00D00A88"/>
    <w:rsid w:val="00D0204F"/>
    <w:rsid w:val="00D0284D"/>
    <w:rsid w:val="00D07C31"/>
    <w:rsid w:val="00D10F6A"/>
    <w:rsid w:val="00D1102C"/>
    <w:rsid w:val="00D120A7"/>
    <w:rsid w:val="00D137AC"/>
    <w:rsid w:val="00D138B2"/>
    <w:rsid w:val="00D15C81"/>
    <w:rsid w:val="00D17AB1"/>
    <w:rsid w:val="00D212E1"/>
    <w:rsid w:val="00D24E6C"/>
    <w:rsid w:val="00D30CC1"/>
    <w:rsid w:val="00D31136"/>
    <w:rsid w:val="00D316B0"/>
    <w:rsid w:val="00D32EE7"/>
    <w:rsid w:val="00D32F9F"/>
    <w:rsid w:val="00D36621"/>
    <w:rsid w:val="00D366DF"/>
    <w:rsid w:val="00D37C51"/>
    <w:rsid w:val="00D41C58"/>
    <w:rsid w:val="00D44F9C"/>
    <w:rsid w:val="00D47820"/>
    <w:rsid w:val="00D47DAF"/>
    <w:rsid w:val="00D515B9"/>
    <w:rsid w:val="00D51C35"/>
    <w:rsid w:val="00D5254D"/>
    <w:rsid w:val="00D538FF"/>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28C5"/>
    <w:rsid w:val="00D83239"/>
    <w:rsid w:val="00D837C5"/>
    <w:rsid w:val="00D83DAC"/>
    <w:rsid w:val="00D84120"/>
    <w:rsid w:val="00D85834"/>
    <w:rsid w:val="00D86E6A"/>
    <w:rsid w:val="00D907B4"/>
    <w:rsid w:val="00D916F4"/>
    <w:rsid w:val="00D92398"/>
    <w:rsid w:val="00D923E7"/>
    <w:rsid w:val="00D93857"/>
    <w:rsid w:val="00D93EE3"/>
    <w:rsid w:val="00D963E3"/>
    <w:rsid w:val="00D97B52"/>
    <w:rsid w:val="00DA171A"/>
    <w:rsid w:val="00DA1BF2"/>
    <w:rsid w:val="00DA4B0C"/>
    <w:rsid w:val="00DA5AFE"/>
    <w:rsid w:val="00DA7DDA"/>
    <w:rsid w:val="00DB39AA"/>
    <w:rsid w:val="00DB4E60"/>
    <w:rsid w:val="00DB5B57"/>
    <w:rsid w:val="00DB608D"/>
    <w:rsid w:val="00DB7546"/>
    <w:rsid w:val="00DC04A9"/>
    <w:rsid w:val="00DC1832"/>
    <w:rsid w:val="00DC193F"/>
    <w:rsid w:val="00DC2DE4"/>
    <w:rsid w:val="00DC4B67"/>
    <w:rsid w:val="00DC548B"/>
    <w:rsid w:val="00DC5A02"/>
    <w:rsid w:val="00DC61EE"/>
    <w:rsid w:val="00DC6EA9"/>
    <w:rsid w:val="00DD36BE"/>
    <w:rsid w:val="00DD4AC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055"/>
    <w:rsid w:val="00E032B3"/>
    <w:rsid w:val="00E040E3"/>
    <w:rsid w:val="00E05AEA"/>
    <w:rsid w:val="00E05EE5"/>
    <w:rsid w:val="00E05FF5"/>
    <w:rsid w:val="00E06395"/>
    <w:rsid w:val="00E07792"/>
    <w:rsid w:val="00E07BFC"/>
    <w:rsid w:val="00E13358"/>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290C"/>
    <w:rsid w:val="00E4598B"/>
    <w:rsid w:val="00E46579"/>
    <w:rsid w:val="00E469C7"/>
    <w:rsid w:val="00E47540"/>
    <w:rsid w:val="00E51336"/>
    <w:rsid w:val="00E51FE6"/>
    <w:rsid w:val="00E55CBE"/>
    <w:rsid w:val="00E55E36"/>
    <w:rsid w:val="00E566FC"/>
    <w:rsid w:val="00E56A15"/>
    <w:rsid w:val="00E6048F"/>
    <w:rsid w:val="00E646EB"/>
    <w:rsid w:val="00E64BCF"/>
    <w:rsid w:val="00E65615"/>
    <w:rsid w:val="00E65BC7"/>
    <w:rsid w:val="00E67C90"/>
    <w:rsid w:val="00E718E7"/>
    <w:rsid w:val="00E719ED"/>
    <w:rsid w:val="00E72891"/>
    <w:rsid w:val="00E74FA5"/>
    <w:rsid w:val="00E762AB"/>
    <w:rsid w:val="00E83709"/>
    <w:rsid w:val="00E843E4"/>
    <w:rsid w:val="00E84835"/>
    <w:rsid w:val="00E91976"/>
    <w:rsid w:val="00E920F6"/>
    <w:rsid w:val="00E94516"/>
    <w:rsid w:val="00E95F55"/>
    <w:rsid w:val="00E96267"/>
    <w:rsid w:val="00E96E08"/>
    <w:rsid w:val="00E97A52"/>
    <w:rsid w:val="00EA3870"/>
    <w:rsid w:val="00EA4DCE"/>
    <w:rsid w:val="00EA50DC"/>
    <w:rsid w:val="00EA5C87"/>
    <w:rsid w:val="00EA7692"/>
    <w:rsid w:val="00EB0039"/>
    <w:rsid w:val="00EB0E02"/>
    <w:rsid w:val="00EB336A"/>
    <w:rsid w:val="00EB35F9"/>
    <w:rsid w:val="00EB3E9F"/>
    <w:rsid w:val="00EB4E8A"/>
    <w:rsid w:val="00EB6C92"/>
    <w:rsid w:val="00EC2D52"/>
    <w:rsid w:val="00EC632F"/>
    <w:rsid w:val="00EC6D18"/>
    <w:rsid w:val="00ED09E0"/>
    <w:rsid w:val="00ED1AE4"/>
    <w:rsid w:val="00ED3244"/>
    <w:rsid w:val="00ED36D2"/>
    <w:rsid w:val="00ED57BD"/>
    <w:rsid w:val="00EE15FA"/>
    <w:rsid w:val="00EE1ABC"/>
    <w:rsid w:val="00EE2D28"/>
    <w:rsid w:val="00EE3DDB"/>
    <w:rsid w:val="00EE4D01"/>
    <w:rsid w:val="00EE7697"/>
    <w:rsid w:val="00EF1AD8"/>
    <w:rsid w:val="00EF3D9A"/>
    <w:rsid w:val="00EF67DF"/>
    <w:rsid w:val="00EF700B"/>
    <w:rsid w:val="00F001E4"/>
    <w:rsid w:val="00F017B9"/>
    <w:rsid w:val="00F03B80"/>
    <w:rsid w:val="00F04171"/>
    <w:rsid w:val="00F0459A"/>
    <w:rsid w:val="00F04C8A"/>
    <w:rsid w:val="00F07538"/>
    <w:rsid w:val="00F075D6"/>
    <w:rsid w:val="00F10CB9"/>
    <w:rsid w:val="00F11A7C"/>
    <w:rsid w:val="00F14438"/>
    <w:rsid w:val="00F14A8C"/>
    <w:rsid w:val="00F171BB"/>
    <w:rsid w:val="00F173B8"/>
    <w:rsid w:val="00F21F2C"/>
    <w:rsid w:val="00F22F51"/>
    <w:rsid w:val="00F2368A"/>
    <w:rsid w:val="00F2381F"/>
    <w:rsid w:val="00F239FD"/>
    <w:rsid w:val="00F25774"/>
    <w:rsid w:val="00F264FD"/>
    <w:rsid w:val="00F2660E"/>
    <w:rsid w:val="00F27D55"/>
    <w:rsid w:val="00F324C4"/>
    <w:rsid w:val="00F32E47"/>
    <w:rsid w:val="00F33056"/>
    <w:rsid w:val="00F41DB4"/>
    <w:rsid w:val="00F44FE7"/>
    <w:rsid w:val="00F46D4E"/>
    <w:rsid w:val="00F4727A"/>
    <w:rsid w:val="00F52056"/>
    <w:rsid w:val="00F52C27"/>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0307"/>
    <w:rsid w:val="00F813FB"/>
    <w:rsid w:val="00F81625"/>
    <w:rsid w:val="00F81F78"/>
    <w:rsid w:val="00F829B5"/>
    <w:rsid w:val="00F829DA"/>
    <w:rsid w:val="00F858C3"/>
    <w:rsid w:val="00F85B31"/>
    <w:rsid w:val="00F86D68"/>
    <w:rsid w:val="00F9069E"/>
    <w:rsid w:val="00F94020"/>
    <w:rsid w:val="00F969EF"/>
    <w:rsid w:val="00FB2424"/>
    <w:rsid w:val="00FB3893"/>
    <w:rsid w:val="00FB4B21"/>
    <w:rsid w:val="00FB6760"/>
    <w:rsid w:val="00FB7941"/>
    <w:rsid w:val="00FC0916"/>
    <w:rsid w:val="00FC39CD"/>
    <w:rsid w:val="00FC5502"/>
    <w:rsid w:val="00FC690E"/>
    <w:rsid w:val="00FC6E77"/>
    <w:rsid w:val="00FD1610"/>
    <w:rsid w:val="00FD1C67"/>
    <w:rsid w:val="00FD2001"/>
    <w:rsid w:val="00FD4218"/>
    <w:rsid w:val="00FD4DF9"/>
    <w:rsid w:val="00FD75E4"/>
    <w:rsid w:val="00FD7725"/>
    <w:rsid w:val="00FE00FE"/>
    <w:rsid w:val="00FE3F0B"/>
    <w:rsid w:val="00FE5901"/>
    <w:rsid w:val="00FF07E8"/>
    <w:rsid w:val="00FF5F24"/>
    <w:rsid w:val="00FF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21"/>
    <o:shapelayout v:ext="edit">
      <o:idmap v:ext="edit" data="1"/>
    </o:shapelayout>
  </w:shapeDefaults>
  <w:decimalSymbol w:val="."/>
  <w:listSeparator w:val=","/>
  <w15:docId w15:val="{0D0BEE7C-74A1-463A-AAC1-E45D8F24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link w:val="Heading7Char"/>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1"/>
    <w:basedOn w:val="Normal"/>
    <w:link w:val="FootnoteTextChar"/>
    <w:uiPriority w:val="99"/>
    <w:qFormat/>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Style 16,Style 30"/>
    <w:basedOn w:val="DefaultParagraphFont"/>
    <w:uiPriority w:val="99"/>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uiPriority w:val="99"/>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ccbntxt">
    <w:name w:val="ccbntxt"/>
    <w:basedOn w:val="DefaultParagraphFont"/>
    <w:rsid w:val="005360F0"/>
  </w:style>
  <w:style w:type="character" w:customStyle="1" w:styleId="Heading7Char">
    <w:name w:val="Heading 7 Char"/>
    <w:basedOn w:val="DefaultParagraphFont"/>
    <w:link w:val="Heading7"/>
    <w:uiPriority w:val="9"/>
    <w:rsid w:val="002F3C99"/>
  </w:style>
  <w:style w:type="character" w:customStyle="1" w:styleId="HeaderChar">
    <w:name w:val="Header Char"/>
    <w:basedOn w:val="DefaultParagraphFont"/>
    <w:link w:val="Header"/>
    <w:uiPriority w:val="99"/>
    <w:locked/>
    <w:rsid w:val="002C6910"/>
    <w:rPr>
      <w:sz w:val="24"/>
      <w:szCs w:val="24"/>
    </w:rPr>
  </w:style>
  <w:style w:type="paragraph" w:customStyle="1" w:styleId="LarrysAMI">
    <w:name w:val="Larry'sAMI"/>
    <w:basedOn w:val="Normal"/>
    <w:link w:val="LarrysAMIChar"/>
    <w:rsid w:val="00622208"/>
    <w:pPr>
      <w:framePr w:hSpace="180" w:wrap="around" w:vAnchor="text" w:hAnchor="margin" w:x="814" w:y="106"/>
      <w:autoSpaceDE/>
      <w:autoSpaceDN/>
      <w:jc w:val="center"/>
    </w:pPr>
    <w:rPr>
      <w:rFonts w:eastAsia="Arial"/>
      <w:b/>
      <w:sz w:val="22"/>
    </w:rPr>
  </w:style>
  <w:style w:type="character" w:customStyle="1" w:styleId="LarrysAMIChar">
    <w:name w:val="Larry'sAMI Char"/>
    <w:basedOn w:val="DefaultParagraphFont"/>
    <w:link w:val="LarrysAMI"/>
    <w:rsid w:val="00622208"/>
    <w:rPr>
      <w:rFonts w:eastAsia="Arial"/>
      <w:b/>
      <w:sz w:val="22"/>
      <w:szCs w:val="24"/>
    </w:rPr>
  </w:style>
  <w:style w:type="paragraph" w:customStyle="1" w:styleId="LarrysAMI0">
    <w:name w:val="LarrysAMI"/>
    <w:basedOn w:val="Normal"/>
    <w:link w:val="LarrysAMIChar0"/>
    <w:qFormat/>
    <w:rsid w:val="0013459B"/>
    <w:pPr>
      <w:framePr w:hSpace="180" w:wrap="around" w:vAnchor="text" w:hAnchor="margin" w:x="14" w:y="106"/>
      <w:autoSpaceDE/>
      <w:autoSpaceDN/>
      <w:jc w:val="center"/>
    </w:pPr>
    <w:rPr>
      <w:rFonts w:eastAsia="Arial"/>
      <w:color w:val="FFFFFF" w:themeColor="background1"/>
      <w:sz w:val="22"/>
    </w:rPr>
  </w:style>
  <w:style w:type="character" w:customStyle="1" w:styleId="LarrysAMIChar0">
    <w:name w:val="LarrysAMI Char"/>
    <w:basedOn w:val="DefaultParagraphFont"/>
    <w:link w:val="LarrysAMI0"/>
    <w:rsid w:val="0013459B"/>
    <w:rPr>
      <w:rFonts w:eastAsia="Arial"/>
      <w:color w:val="FFFFFF" w:themeColor="background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4.gif"/><Relationship Id="rId30" Type="http://schemas.openxmlformats.org/officeDocument/2006/relationships/customXml" Target="../customXml/item2.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heiam.org/What-is-Asset-Managemen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l4710\AppData\Local\Microsoft\Windows\Temporary%20Internet%20Files\Content.Outlook\B33W9ZPT\AMI%20Cost%20Model%20Business%20Case%20FINAL%201%2030%2016.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Estimate of Lifecycle Net Benefits</a:t>
            </a:r>
            <a:r>
              <a:rPr lang="en-US" sz="1200" b="1" baseline="0">
                <a:solidFill>
                  <a:sysClr val="windowText" lastClr="000000"/>
                </a:solidFill>
              </a:rPr>
              <a:t> (PV $ millions) of Avista's Washington AMI Project</a:t>
            </a:r>
            <a:endParaRPr lang="en-US" sz="1200" b="1">
              <a:solidFill>
                <a:sysClr val="windowText" lastClr="000000"/>
              </a:solidFill>
            </a:endParaRPr>
          </a:p>
        </c:rich>
      </c:tx>
      <c:layout>
        <c:manualLayout>
          <c:xMode val="edge"/>
          <c:yMode val="edge"/>
          <c:x val="2.2417855535829059E-2"/>
          <c:y val="1.5594599182564881E-2"/>
        </c:manualLayout>
      </c:layout>
      <c:overlay val="0"/>
      <c:spPr>
        <a:noFill/>
        <a:ln>
          <a:noFill/>
        </a:ln>
        <a:effectLst/>
      </c:spPr>
    </c:title>
    <c:autoTitleDeleted val="0"/>
    <c:plotArea>
      <c:layout>
        <c:manualLayout>
          <c:layoutTarget val="inner"/>
          <c:xMode val="edge"/>
          <c:yMode val="edge"/>
          <c:x val="0"/>
          <c:y val="9.7564296053585714E-2"/>
          <c:w val="0.956437606538039"/>
          <c:h val="0.692398466620024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161E-3"/>
                  <c:y val="-0.15086390009706524"/>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Project</a:t>
                    </a:r>
                    <a:r>
                      <a:rPr lang="en-US" sz="1050" baseline="0">
                        <a:solidFill>
                          <a:sysClr val="windowText" lastClr="000000"/>
                        </a:solidFill>
                      </a:rPr>
                      <a:t> Costs</a:t>
                    </a:r>
                    <a:r>
                      <a:rPr lang="en-US" sz="1050">
                        <a:solidFill>
                          <a:sysClr val="windowText" lastClr="000000"/>
                        </a:solidFill>
                      </a:rPr>
                      <a:t>       $215.2 M</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46213756482E-3"/>
                  <c:y val="-0.61224454952837926"/>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Benefits </a:t>
                    </a:r>
                  </a:p>
                  <a:p>
                    <a:pPr>
                      <a:defRPr sz="1050" b="1" i="0" u="none" strike="noStrike" kern="1200" baseline="0">
                        <a:solidFill>
                          <a:schemeClr val="tx1">
                            <a:lumMod val="75000"/>
                            <a:lumOff val="25000"/>
                          </a:schemeClr>
                        </a:solidFill>
                        <a:latin typeface="+mn-lt"/>
                        <a:ea typeface="+mn-ea"/>
                        <a:cs typeface="+mn-cs"/>
                      </a:defRPr>
                    </a:pPr>
                    <a:r>
                      <a:rPr lang="en-US" sz="1050" baseline="0">
                        <a:solidFill>
                          <a:sysClr val="windowText" lastClr="000000"/>
                        </a:solidFill>
                      </a:rPr>
                      <a:t>$241.7 M</a:t>
                    </a:r>
                    <a:endParaRPr lang="en-US" sz="1050">
                      <a:solidFill>
                        <a:sysClr val="windowText" lastClr="000000"/>
                      </a:solidFill>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2930191090843102"/>
                      <c:h val="0.10637687379877094"/>
                    </c:manualLayout>
                  </c15:layout>
                </c:ext>
              </c:extLst>
            </c:dLbl>
            <c:dLbl>
              <c:idx val="2"/>
              <c:layout>
                <c:manualLayout>
                  <c:x val="-0.10144530019948857"/>
                  <c:y val="-0.52867443186517171"/>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Positive Net</a:t>
                    </a:r>
                  </a:p>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Benefits</a:t>
                    </a:r>
                  </a:p>
                  <a:p>
                    <a:pPr>
                      <a:defRPr sz="1050" b="1" i="0" u="none" strike="noStrike" kern="1200" baseline="0">
                        <a:solidFill>
                          <a:schemeClr val="tx1">
                            <a:lumMod val="75000"/>
                            <a:lumOff val="25000"/>
                          </a:schemeClr>
                        </a:solidFill>
                        <a:latin typeface="+mn-lt"/>
                        <a:ea typeface="+mn-ea"/>
                        <a:cs typeface="+mn-cs"/>
                      </a:defRPr>
                    </a:pPr>
                    <a:r>
                      <a:rPr lang="en-US" sz="1050">
                        <a:solidFill>
                          <a:sysClr val="windowText" lastClr="000000"/>
                        </a:solidFill>
                      </a:rPr>
                      <a:t>$26.5 M</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40.300000000000004</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33E-3"/>
                  <c:y val="2.7309236947791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sz="900" b="0" i="0" u="none" strike="noStrike" kern="1200" baseline="0">
                          <a:solidFill>
                            <a:schemeClr val="tx1">
                              <a:lumMod val="75000"/>
                              <a:lumOff val="25000"/>
                            </a:schemeClr>
                          </a:solidFill>
                          <a:latin typeface="+mn-lt"/>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71664864"/>
        <c:axId val="272284904"/>
      </c:barChart>
      <c:catAx>
        <c:axId val="271664864"/>
        <c:scaling>
          <c:orientation val="minMax"/>
        </c:scaling>
        <c:delete val="1"/>
        <c:axPos val="b"/>
        <c:numFmt formatCode="General" sourceLinked="1"/>
        <c:majorTickMark val="none"/>
        <c:minorTickMark val="none"/>
        <c:tickLblPos val="none"/>
        <c:crossAx val="272284904"/>
        <c:crosses val="autoZero"/>
        <c:auto val="1"/>
        <c:lblAlgn val="ctr"/>
        <c:lblOffset val="100"/>
        <c:noMultiLvlLbl val="0"/>
      </c:catAx>
      <c:valAx>
        <c:axId val="272284904"/>
        <c:scaling>
          <c:orientation val="minMax"/>
          <c:max val="300"/>
        </c:scaling>
        <c:delete val="1"/>
        <c:axPos val="l"/>
        <c:numFmt formatCode="_(&quot;$&quot;* #,##0.0_);_(&quot;$&quot;* \(#,##0.0\);_(&quot;$&quot;* &quot;-&quot;??_);_(@_)" sourceLinked="1"/>
        <c:majorTickMark val="none"/>
        <c:minorTickMark val="none"/>
        <c:tickLblPos val="none"/>
        <c:crossAx val="271664864"/>
        <c:crosses val="autoZero"/>
        <c:crossBetween val="between"/>
      </c:valAx>
      <c:spPr>
        <a:noFill/>
        <a:ln>
          <a:noFill/>
        </a:ln>
        <a:effectLst/>
      </c:spPr>
    </c:plotArea>
    <c:legend>
      <c:legendPos val="b"/>
      <c:layout>
        <c:manualLayout>
          <c:xMode val="edge"/>
          <c:yMode val="edge"/>
          <c:x val="0"/>
          <c:y val="0.82641538588770846"/>
          <c:w val="0.81051590969912934"/>
          <c:h val="0.1515433067707723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 the 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7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91114215561789"/>
          <c:y val="0.26061384627959572"/>
          <c:w val="0.70619708594118069"/>
          <c:h val="0.630774619613756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72185288"/>
        <c:axId val="272186360"/>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70647128"/>
        <c:axId val="271714224"/>
      </c:barChart>
      <c:catAx>
        <c:axId val="2721852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72186360"/>
        <c:crosses val="autoZero"/>
        <c:auto val="1"/>
        <c:lblAlgn val="ctr"/>
        <c:lblOffset val="100"/>
        <c:noMultiLvlLbl val="0"/>
      </c:catAx>
      <c:valAx>
        <c:axId val="272186360"/>
        <c:scaling>
          <c:orientation val="minMax"/>
          <c:max val="350"/>
          <c:min val="-350"/>
        </c:scaling>
        <c:delete val="1"/>
        <c:axPos val="b"/>
        <c:numFmt formatCode="&quot;$&quot;#,##0.0_);[Red]\(&quot;$&quot;#,##0.0\)" sourceLinked="1"/>
        <c:majorTickMark val="none"/>
        <c:minorTickMark val="none"/>
        <c:tickLblPos val="none"/>
        <c:crossAx val="272185288"/>
        <c:crosses val="autoZero"/>
        <c:crossBetween val="between"/>
      </c:valAx>
      <c:valAx>
        <c:axId val="271714224"/>
        <c:scaling>
          <c:orientation val="maxMin"/>
          <c:max val="300"/>
          <c:min val="-300"/>
        </c:scaling>
        <c:delete val="1"/>
        <c:axPos val="t"/>
        <c:numFmt formatCode="&quot;$&quot;#,##0.0_);[Red]\(&quot;$&quot;#,##0.0\)" sourceLinked="1"/>
        <c:majorTickMark val="out"/>
        <c:minorTickMark val="none"/>
        <c:tickLblPos val="none"/>
        <c:crossAx val="270647128"/>
        <c:crosses val="max"/>
        <c:crossBetween val="between"/>
      </c:valAx>
      <c:catAx>
        <c:axId val="270647128"/>
        <c:scaling>
          <c:orientation val="minMax"/>
        </c:scaling>
        <c:delete val="1"/>
        <c:axPos val="r"/>
        <c:numFmt formatCode="General" sourceLinked="1"/>
        <c:majorTickMark val="out"/>
        <c:minorTickMark val="none"/>
        <c:tickLblPos val="none"/>
        <c:crossAx val="2717142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218176324CF6849A8986D4A702B20CC" ma:contentTypeVersion="104" ma:contentTypeDescription="" ma:contentTypeScope="" ma:versionID="97424a1e254364ebc1c868c518289af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2016-02-19T08:00:00+00:00</OpenedDate>
    <Date1 xmlns="dc463f71-b30c-4ab2-9473-d307f9d35888">2016-02-19T08:00:00+00:00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277E318-B567-49AF-A77B-2622BBDC82BB}"/>
</file>

<file path=customXml/itemProps2.xml><?xml version="1.0" encoding="utf-8"?>
<ds:datastoreItem xmlns:ds="http://schemas.openxmlformats.org/officeDocument/2006/customXml" ds:itemID="{3C52948E-D7E0-4419-8447-8133FB45AB68}"/>
</file>

<file path=customXml/itemProps3.xml><?xml version="1.0" encoding="utf-8"?>
<ds:datastoreItem xmlns:ds="http://schemas.openxmlformats.org/officeDocument/2006/customXml" ds:itemID="{87AE2EF0-2D30-4AE1-896F-9ED71B24F830}"/>
</file>

<file path=customXml/itemProps4.xml><?xml version="1.0" encoding="utf-8"?>
<ds:datastoreItem xmlns:ds="http://schemas.openxmlformats.org/officeDocument/2006/customXml" ds:itemID="{C5545FF8-9BF3-42F0-B504-140AAF5234E1}"/>
</file>

<file path=customXml/itemProps5.xml><?xml version="1.0" encoding="utf-8"?>
<ds:datastoreItem xmlns:ds="http://schemas.openxmlformats.org/officeDocument/2006/customXml" ds:itemID="{D2BF85D8-B607-4552-B7A2-FA04A679A5B3}"/>
</file>

<file path=docProps/app.xml><?xml version="1.0" encoding="utf-8"?>
<Properties xmlns="http://schemas.openxmlformats.org/officeDocument/2006/extended-properties" xmlns:vt="http://schemas.openxmlformats.org/officeDocument/2006/docPropsVTypes">
  <Template>Normal.dotm</Template>
  <TotalTime>312</TotalTime>
  <Pages>50</Pages>
  <Words>11833</Words>
  <Characters>67451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79126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Ehrbar, Pat</cp:lastModifiedBy>
  <cp:revision>48</cp:revision>
  <cp:lastPrinted>2016-02-16T16:26:00Z</cp:lastPrinted>
  <dcterms:created xsi:type="dcterms:W3CDTF">2016-02-11T20:15:00Z</dcterms:created>
  <dcterms:modified xsi:type="dcterms:W3CDTF">2016-02-16T16:58:00Z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0x0101006E56B4D1795A2E4DB2F0B01679ED314A005218176324CF6849A8986D4A702B20CC</vt:lpwstr>
  </property>
  <property fmtid="{D5CDD505-2E9C-101B-9397-08002B2CF9AE}" pid="3" name="_docset_NoMedatataSyncRequired">
    <vt:lpwstr>False</vt:lpwstr>
  </property>
</Properties>
</file>