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AECA6" w14:textId="77777777" w:rsidR="00214C57" w:rsidRPr="00245FEE" w:rsidRDefault="00214C57" w:rsidP="00214C57">
      <w:pPr>
        <w:spacing w:after="0" w:line="240" w:lineRule="auto"/>
        <w:ind w:left="5400"/>
        <w:rPr>
          <w:rFonts w:ascii="Times New Roman" w:hAnsi="Times New Roman"/>
          <w:b/>
          <w:bCs/>
          <w:sz w:val="24"/>
          <w:szCs w:val="24"/>
          <w:lang w:val="fr-FR"/>
        </w:rPr>
      </w:pPr>
      <w:bookmarkStart w:id="0" w:name="_GoBack"/>
      <w:bookmarkEnd w:id="0"/>
      <w:r w:rsidRPr="00E64A5F">
        <w:rPr>
          <w:rFonts w:ascii="Times New Roman" w:hAnsi="Times New Roman"/>
          <w:b/>
          <w:bCs/>
          <w:sz w:val="24"/>
          <w:szCs w:val="24"/>
        </w:rPr>
        <w:t>Exh</w:t>
      </w:r>
      <w:r>
        <w:rPr>
          <w:rFonts w:ascii="Times New Roman" w:hAnsi="Times New Roman"/>
          <w:b/>
          <w:bCs/>
          <w:sz w:val="24"/>
          <w:szCs w:val="24"/>
          <w:lang w:val="fr-FR"/>
        </w:rPr>
        <w:t xml:space="preserve">. </w:t>
      </w:r>
      <w:r w:rsidR="00723880">
        <w:rPr>
          <w:rFonts w:ascii="Times New Roman" w:hAnsi="Times New Roman"/>
          <w:b/>
          <w:bCs/>
          <w:sz w:val="24"/>
          <w:szCs w:val="24"/>
          <w:lang w:val="fr-FR"/>
        </w:rPr>
        <w:t>CRM-6</w:t>
      </w:r>
      <w:r w:rsidRPr="00D7594F">
        <w:rPr>
          <w:rFonts w:ascii="Times New Roman" w:hAnsi="Times New Roman"/>
          <w:b/>
          <w:bCs/>
          <w:sz w:val="24"/>
          <w:szCs w:val="24"/>
          <w:lang w:val="fr-FR"/>
        </w:rPr>
        <w:t>T</w:t>
      </w:r>
    </w:p>
    <w:p w14:paraId="4BCAECA7" w14:textId="77777777" w:rsidR="00214C57" w:rsidRPr="00245FEE" w:rsidRDefault="00214C57" w:rsidP="00214C57">
      <w:pPr>
        <w:spacing w:after="0" w:line="240" w:lineRule="auto"/>
        <w:ind w:left="5400"/>
        <w:rPr>
          <w:rFonts w:ascii="Times New Roman" w:hAnsi="Times New Roman"/>
          <w:b/>
          <w:bCs/>
          <w:sz w:val="24"/>
          <w:szCs w:val="24"/>
        </w:rPr>
      </w:pPr>
      <w:r w:rsidRPr="00245FEE">
        <w:rPr>
          <w:rFonts w:ascii="Times New Roman" w:hAnsi="Times New Roman"/>
          <w:b/>
          <w:bCs/>
          <w:sz w:val="24"/>
          <w:szCs w:val="24"/>
        </w:rPr>
        <w:t>Docket</w:t>
      </w:r>
      <w:r>
        <w:rPr>
          <w:rFonts w:ascii="Times New Roman" w:hAnsi="Times New Roman"/>
          <w:b/>
          <w:bCs/>
          <w:sz w:val="24"/>
          <w:szCs w:val="24"/>
        </w:rPr>
        <w:t xml:space="preserve">s </w:t>
      </w:r>
      <w:r w:rsidRPr="00245FEE">
        <w:rPr>
          <w:rFonts w:ascii="Times New Roman" w:hAnsi="Times New Roman"/>
          <w:b/>
          <w:bCs/>
          <w:sz w:val="24"/>
          <w:szCs w:val="24"/>
        </w:rPr>
        <w:t>UE-</w:t>
      </w:r>
      <w:r>
        <w:rPr>
          <w:rFonts w:ascii="Times New Roman" w:hAnsi="Times New Roman"/>
          <w:b/>
          <w:bCs/>
          <w:sz w:val="24"/>
          <w:szCs w:val="24"/>
        </w:rPr>
        <w:t>170033/UG-170033</w:t>
      </w:r>
    </w:p>
    <w:p w14:paraId="4BCAECA8" w14:textId="77777777" w:rsidR="00214C57" w:rsidRDefault="00214C57" w:rsidP="00214C57">
      <w:pPr>
        <w:spacing w:after="0" w:line="240" w:lineRule="auto"/>
        <w:ind w:left="5400"/>
        <w:rPr>
          <w:rFonts w:ascii="Times New Roman" w:hAnsi="Times New Roman"/>
          <w:b/>
          <w:bCs/>
          <w:sz w:val="24"/>
          <w:szCs w:val="24"/>
        </w:rPr>
      </w:pPr>
      <w:r>
        <w:rPr>
          <w:rFonts w:ascii="Times New Roman" w:hAnsi="Times New Roman"/>
          <w:b/>
          <w:bCs/>
          <w:sz w:val="24"/>
          <w:szCs w:val="24"/>
        </w:rPr>
        <w:t>Witness:  Chris R. McGuire</w:t>
      </w:r>
    </w:p>
    <w:p w14:paraId="4BCAECA9" w14:textId="77777777" w:rsidR="00214C57" w:rsidRDefault="00214C57" w:rsidP="00214C57">
      <w:pPr>
        <w:spacing w:after="0" w:line="240" w:lineRule="auto"/>
        <w:ind w:left="5400"/>
        <w:rPr>
          <w:rFonts w:ascii="Times New Roman" w:hAnsi="Times New Roman"/>
          <w:b/>
          <w:bCs/>
          <w:sz w:val="24"/>
          <w:szCs w:val="24"/>
        </w:rPr>
      </w:pPr>
      <w:r>
        <w:rPr>
          <w:rFonts w:ascii="Times New Roman" w:hAnsi="Times New Roman"/>
          <w:b/>
          <w:bCs/>
          <w:sz w:val="24"/>
          <w:szCs w:val="24"/>
        </w:rPr>
        <w:t xml:space="preserve"> </w:t>
      </w:r>
    </w:p>
    <w:p w14:paraId="4BCAECAA" w14:textId="77777777" w:rsidR="00214C57" w:rsidRPr="00245FEE" w:rsidRDefault="00214C57" w:rsidP="00214C57">
      <w:pPr>
        <w:tabs>
          <w:tab w:val="center" w:pos="4680"/>
        </w:tabs>
        <w:spacing w:after="0" w:line="240" w:lineRule="auto"/>
        <w:ind w:right="-108" w:hanging="180"/>
        <w:rPr>
          <w:rFonts w:ascii="Times New Roman" w:hAnsi="Times New Roman"/>
          <w:b/>
          <w:sz w:val="24"/>
          <w:szCs w:val="24"/>
        </w:rPr>
      </w:pPr>
    </w:p>
    <w:p w14:paraId="4BCAECAB" w14:textId="77777777" w:rsidR="00214C57" w:rsidRPr="00245FEE" w:rsidRDefault="00214C57" w:rsidP="00214C57">
      <w:pPr>
        <w:tabs>
          <w:tab w:val="center" w:pos="4680"/>
        </w:tabs>
        <w:spacing w:after="0" w:line="240" w:lineRule="auto"/>
        <w:ind w:right="-108" w:hanging="180"/>
        <w:rPr>
          <w:rFonts w:ascii="Times New Roman" w:hAnsi="Times New Roman"/>
          <w:b/>
          <w:sz w:val="24"/>
          <w:szCs w:val="24"/>
        </w:rPr>
      </w:pPr>
    </w:p>
    <w:p w14:paraId="4BCAECAC" w14:textId="77777777" w:rsidR="00214C57" w:rsidRPr="00245FEE" w:rsidRDefault="00214C57" w:rsidP="00214C57">
      <w:pPr>
        <w:tabs>
          <w:tab w:val="center" w:pos="4680"/>
        </w:tabs>
        <w:spacing w:after="0" w:line="240" w:lineRule="auto"/>
        <w:ind w:right="-108" w:hanging="180"/>
        <w:rPr>
          <w:rFonts w:ascii="Times New Roman" w:hAnsi="Times New Roman"/>
          <w:b/>
          <w:sz w:val="24"/>
          <w:szCs w:val="24"/>
        </w:rPr>
      </w:pPr>
    </w:p>
    <w:p w14:paraId="4BCAECAD" w14:textId="77777777" w:rsidR="00214C57" w:rsidRDefault="00214C57" w:rsidP="00214C57">
      <w:pPr>
        <w:tabs>
          <w:tab w:val="center" w:pos="4680"/>
        </w:tabs>
        <w:spacing w:after="0" w:line="240" w:lineRule="auto"/>
        <w:ind w:right="-432" w:hanging="720"/>
        <w:jc w:val="center"/>
        <w:rPr>
          <w:rFonts w:ascii="Times New Roman" w:hAnsi="Times New Roman"/>
          <w:b/>
          <w:sz w:val="24"/>
          <w:szCs w:val="24"/>
        </w:rPr>
      </w:pPr>
      <w:r>
        <w:rPr>
          <w:rFonts w:ascii="Times New Roman" w:hAnsi="Times New Roman"/>
          <w:b/>
          <w:sz w:val="24"/>
          <w:szCs w:val="24"/>
        </w:rPr>
        <w:t>BEFORE THE WASHINGTON</w:t>
      </w:r>
    </w:p>
    <w:p w14:paraId="4BCAECAE" w14:textId="77777777" w:rsidR="00214C57" w:rsidRPr="00245FEE" w:rsidRDefault="00214C57" w:rsidP="00214C57">
      <w:pPr>
        <w:tabs>
          <w:tab w:val="center" w:pos="4680"/>
        </w:tabs>
        <w:spacing w:after="0" w:line="240" w:lineRule="auto"/>
        <w:ind w:right="-432" w:hanging="720"/>
        <w:jc w:val="center"/>
        <w:rPr>
          <w:rFonts w:ascii="Times New Roman" w:hAnsi="Times New Roman"/>
          <w:b/>
          <w:sz w:val="24"/>
          <w:szCs w:val="24"/>
        </w:rPr>
      </w:pPr>
      <w:r w:rsidRPr="00245FEE">
        <w:rPr>
          <w:rFonts w:ascii="Times New Roman" w:hAnsi="Times New Roman"/>
          <w:b/>
          <w:sz w:val="24"/>
          <w:szCs w:val="24"/>
        </w:rPr>
        <w:t>UTILITIES AND TRANSPORTATION COMMISSION</w:t>
      </w:r>
    </w:p>
    <w:p w14:paraId="4BCAECAF" w14:textId="77777777" w:rsidR="00214C57" w:rsidRPr="00245FEE" w:rsidRDefault="00214C57" w:rsidP="00214C57">
      <w:pPr>
        <w:spacing w:after="0" w:line="240" w:lineRule="auto"/>
        <w:jc w:val="both"/>
        <w:rPr>
          <w:rFonts w:ascii="Times New Roman" w:hAnsi="Times New Roman"/>
          <w:b/>
          <w:sz w:val="24"/>
          <w:szCs w:val="24"/>
        </w:rPr>
      </w:pPr>
    </w:p>
    <w:p w14:paraId="4BCAECB0" w14:textId="77777777" w:rsidR="00214C57" w:rsidRPr="00245FEE" w:rsidRDefault="00214C57" w:rsidP="00214C57">
      <w:pPr>
        <w:spacing w:after="0" w:line="240" w:lineRule="auto"/>
        <w:jc w:val="both"/>
        <w:rPr>
          <w:rFonts w:ascii="Times New Roman" w:hAnsi="Times New Roman"/>
          <w:b/>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214C57" w:rsidRPr="00245FEE" w14:paraId="4BCAECBF" w14:textId="77777777" w:rsidTr="000E2C1E">
        <w:tc>
          <w:tcPr>
            <w:tcW w:w="4590" w:type="dxa"/>
            <w:tcBorders>
              <w:top w:val="single" w:sz="6" w:space="0" w:color="FFFFFF"/>
              <w:left w:val="single" w:sz="6" w:space="0" w:color="FFFFFF"/>
              <w:bottom w:val="single" w:sz="6" w:space="0" w:color="000000"/>
              <w:right w:val="single" w:sz="6" w:space="0" w:color="FFFFFF"/>
            </w:tcBorders>
          </w:tcPr>
          <w:p w14:paraId="4BCAECB1" w14:textId="77777777" w:rsidR="00214C57" w:rsidRPr="00245FEE" w:rsidRDefault="00214C57" w:rsidP="000E2C1E">
            <w:pPr>
              <w:spacing w:after="0" w:line="240" w:lineRule="auto"/>
              <w:rPr>
                <w:rFonts w:ascii="Times New Roman" w:hAnsi="Times New Roman"/>
                <w:b/>
                <w:sz w:val="24"/>
                <w:szCs w:val="24"/>
              </w:rPr>
            </w:pPr>
            <w:r w:rsidRPr="00245FEE">
              <w:rPr>
                <w:rFonts w:ascii="Times New Roman" w:hAnsi="Times New Roman"/>
                <w:b/>
                <w:sz w:val="24"/>
                <w:szCs w:val="24"/>
              </w:rPr>
              <w:t xml:space="preserve">WASHINGTON UTILITIES AND TRANSPORTATION COMMISSION, </w:t>
            </w:r>
          </w:p>
          <w:p w14:paraId="4BCAECB2" w14:textId="77777777" w:rsidR="00214C57" w:rsidRPr="00245FEE" w:rsidRDefault="00214C57" w:rsidP="000E2C1E">
            <w:pPr>
              <w:spacing w:after="0" w:line="240" w:lineRule="auto"/>
              <w:rPr>
                <w:rFonts w:ascii="Times New Roman" w:hAnsi="Times New Roman"/>
                <w:b/>
                <w:sz w:val="24"/>
                <w:szCs w:val="24"/>
              </w:rPr>
            </w:pPr>
          </w:p>
          <w:p w14:paraId="4BCAECB3" w14:textId="77777777" w:rsidR="00214C57" w:rsidRPr="00245FEE" w:rsidRDefault="00214C57" w:rsidP="000E2C1E">
            <w:pPr>
              <w:spacing w:after="0" w:line="240" w:lineRule="auto"/>
              <w:rPr>
                <w:rFonts w:ascii="Times New Roman" w:hAnsi="Times New Roman"/>
                <w:b/>
                <w:sz w:val="24"/>
                <w:szCs w:val="24"/>
              </w:rPr>
            </w:pPr>
            <w:r w:rsidRPr="00245FEE">
              <w:rPr>
                <w:rFonts w:ascii="Times New Roman" w:hAnsi="Times New Roman"/>
                <w:b/>
                <w:sz w:val="24"/>
                <w:szCs w:val="24"/>
              </w:rPr>
              <w:tab/>
            </w:r>
            <w:r w:rsidRPr="00245FEE">
              <w:rPr>
                <w:rFonts w:ascii="Times New Roman" w:hAnsi="Times New Roman"/>
                <w:b/>
                <w:sz w:val="24"/>
                <w:szCs w:val="24"/>
              </w:rPr>
              <w:tab/>
              <w:t>Complainant,</w:t>
            </w:r>
          </w:p>
          <w:p w14:paraId="4BCAECB4" w14:textId="77777777" w:rsidR="00214C57" w:rsidRPr="00245FEE" w:rsidRDefault="00214C57" w:rsidP="000E2C1E">
            <w:pPr>
              <w:spacing w:after="0" w:line="240" w:lineRule="auto"/>
              <w:rPr>
                <w:rFonts w:ascii="Times New Roman" w:hAnsi="Times New Roman"/>
                <w:b/>
                <w:sz w:val="24"/>
                <w:szCs w:val="24"/>
              </w:rPr>
            </w:pPr>
          </w:p>
          <w:p w14:paraId="4BCAECB5" w14:textId="77777777" w:rsidR="00214C57" w:rsidRPr="00245FEE" w:rsidRDefault="00214C57" w:rsidP="000E2C1E">
            <w:pPr>
              <w:spacing w:after="0" w:line="240" w:lineRule="auto"/>
              <w:rPr>
                <w:rFonts w:ascii="Times New Roman" w:hAnsi="Times New Roman"/>
                <w:b/>
                <w:sz w:val="24"/>
                <w:szCs w:val="24"/>
              </w:rPr>
            </w:pPr>
            <w:r w:rsidRPr="00245FEE">
              <w:rPr>
                <w:rFonts w:ascii="Times New Roman" w:hAnsi="Times New Roman"/>
                <w:b/>
                <w:sz w:val="24"/>
                <w:szCs w:val="24"/>
              </w:rPr>
              <w:t>v.</w:t>
            </w:r>
          </w:p>
          <w:p w14:paraId="4BCAECB6" w14:textId="77777777" w:rsidR="00214C57" w:rsidRPr="00245FEE" w:rsidRDefault="00214C57" w:rsidP="000E2C1E">
            <w:pPr>
              <w:spacing w:after="0" w:line="240" w:lineRule="auto"/>
              <w:rPr>
                <w:rFonts w:ascii="Times New Roman" w:hAnsi="Times New Roman"/>
                <w:b/>
                <w:sz w:val="24"/>
                <w:szCs w:val="24"/>
              </w:rPr>
            </w:pPr>
          </w:p>
          <w:p w14:paraId="4BCAECB7" w14:textId="77777777" w:rsidR="00214C57" w:rsidRPr="00245FEE" w:rsidRDefault="00214C57" w:rsidP="000E2C1E">
            <w:pPr>
              <w:spacing w:after="0" w:line="240" w:lineRule="auto"/>
              <w:rPr>
                <w:rFonts w:ascii="Times New Roman" w:hAnsi="Times New Roman"/>
                <w:b/>
                <w:sz w:val="24"/>
                <w:szCs w:val="24"/>
              </w:rPr>
            </w:pPr>
            <w:r w:rsidRPr="007722E6">
              <w:rPr>
                <w:rFonts w:ascii="Times New Roman" w:hAnsi="Times New Roman"/>
                <w:b/>
                <w:sz w:val="24"/>
                <w:szCs w:val="24"/>
              </w:rPr>
              <w:t>PUGET SOUND ENERGY</w:t>
            </w:r>
            <w:r>
              <w:rPr>
                <w:rFonts w:ascii="Times New Roman" w:hAnsi="Times New Roman"/>
                <w:b/>
                <w:sz w:val="24"/>
                <w:szCs w:val="24"/>
              </w:rPr>
              <w:t>, INC.</w:t>
            </w:r>
            <w:r w:rsidRPr="00245FEE">
              <w:rPr>
                <w:rFonts w:ascii="Times New Roman" w:hAnsi="Times New Roman"/>
                <w:b/>
                <w:sz w:val="24"/>
                <w:szCs w:val="24"/>
              </w:rPr>
              <w:t xml:space="preserve"> </w:t>
            </w:r>
          </w:p>
          <w:p w14:paraId="4BCAECB8" w14:textId="77777777" w:rsidR="00214C57" w:rsidRPr="00245FEE" w:rsidRDefault="00214C57" w:rsidP="000E2C1E">
            <w:pPr>
              <w:spacing w:after="0" w:line="240" w:lineRule="auto"/>
              <w:rPr>
                <w:rFonts w:ascii="Times New Roman" w:hAnsi="Times New Roman"/>
                <w:b/>
                <w:sz w:val="24"/>
                <w:szCs w:val="24"/>
              </w:rPr>
            </w:pPr>
          </w:p>
          <w:p w14:paraId="4BCAECB9" w14:textId="77777777" w:rsidR="00214C57" w:rsidRPr="00245FEE" w:rsidRDefault="00214C57" w:rsidP="000E2C1E">
            <w:pPr>
              <w:spacing w:after="0" w:line="240" w:lineRule="auto"/>
              <w:rPr>
                <w:rFonts w:ascii="Times New Roman" w:hAnsi="Times New Roman"/>
                <w:b/>
                <w:sz w:val="24"/>
                <w:szCs w:val="24"/>
              </w:rPr>
            </w:pPr>
            <w:r w:rsidRPr="00245FEE">
              <w:rPr>
                <w:rFonts w:ascii="Times New Roman" w:hAnsi="Times New Roman"/>
                <w:b/>
                <w:sz w:val="24"/>
                <w:szCs w:val="24"/>
              </w:rPr>
              <w:tab/>
            </w:r>
            <w:r w:rsidRPr="00245FEE">
              <w:rPr>
                <w:rFonts w:ascii="Times New Roman" w:hAnsi="Times New Roman"/>
                <w:b/>
                <w:sz w:val="24"/>
                <w:szCs w:val="24"/>
              </w:rPr>
              <w:tab/>
              <w:t>Respondent.</w:t>
            </w:r>
          </w:p>
          <w:p w14:paraId="4BCAECBA" w14:textId="77777777" w:rsidR="00214C57" w:rsidRPr="00245FEE" w:rsidRDefault="00214C57" w:rsidP="000E2C1E">
            <w:pPr>
              <w:spacing w:after="0" w:line="240" w:lineRule="auto"/>
              <w:rPr>
                <w:rFonts w:ascii="Times New Roman" w:hAnsi="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14:paraId="4BCAECBB" w14:textId="77777777" w:rsidR="00214C57" w:rsidRDefault="00214C57" w:rsidP="000E2C1E">
            <w:pPr>
              <w:spacing w:after="0" w:line="240" w:lineRule="auto"/>
              <w:ind w:firstLine="720"/>
              <w:rPr>
                <w:rFonts w:ascii="Times New Roman" w:hAnsi="Times New Roman"/>
                <w:b/>
                <w:sz w:val="24"/>
                <w:szCs w:val="24"/>
              </w:rPr>
            </w:pPr>
            <w:r w:rsidRPr="00245FEE">
              <w:rPr>
                <w:rFonts w:ascii="Times New Roman" w:hAnsi="Times New Roman"/>
                <w:b/>
                <w:sz w:val="24"/>
                <w:szCs w:val="24"/>
              </w:rPr>
              <w:t>DOCKET</w:t>
            </w:r>
            <w:r>
              <w:rPr>
                <w:rFonts w:ascii="Times New Roman" w:hAnsi="Times New Roman"/>
                <w:b/>
                <w:sz w:val="24"/>
                <w:szCs w:val="24"/>
              </w:rPr>
              <w:t>S</w:t>
            </w:r>
            <w:r w:rsidRPr="00245FEE">
              <w:rPr>
                <w:rFonts w:ascii="Times New Roman" w:hAnsi="Times New Roman"/>
                <w:b/>
                <w:sz w:val="24"/>
                <w:szCs w:val="24"/>
              </w:rPr>
              <w:t xml:space="preserve"> UE-</w:t>
            </w:r>
            <w:r>
              <w:rPr>
                <w:rFonts w:ascii="Times New Roman" w:hAnsi="Times New Roman"/>
                <w:b/>
                <w:sz w:val="24"/>
                <w:szCs w:val="24"/>
              </w:rPr>
              <w:t xml:space="preserve">170033 and </w:t>
            </w:r>
          </w:p>
          <w:p w14:paraId="4BCAECBC" w14:textId="77777777" w:rsidR="00214C57" w:rsidRDefault="00214C57" w:rsidP="000E2C1E">
            <w:pPr>
              <w:spacing w:after="0" w:line="240" w:lineRule="auto"/>
              <w:ind w:firstLine="720"/>
              <w:rPr>
                <w:rFonts w:ascii="Times New Roman" w:hAnsi="Times New Roman"/>
                <w:b/>
                <w:sz w:val="24"/>
                <w:szCs w:val="24"/>
              </w:rPr>
            </w:pPr>
            <w:r>
              <w:rPr>
                <w:rFonts w:ascii="Times New Roman" w:hAnsi="Times New Roman"/>
                <w:b/>
                <w:sz w:val="24"/>
                <w:szCs w:val="24"/>
              </w:rPr>
              <w:t>UG-170033</w:t>
            </w:r>
          </w:p>
          <w:p w14:paraId="4BCAECBD" w14:textId="77777777" w:rsidR="00214C57" w:rsidRPr="006343E5" w:rsidRDefault="00214C57" w:rsidP="000E2C1E">
            <w:pPr>
              <w:spacing w:after="0" w:line="240" w:lineRule="auto"/>
              <w:ind w:firstLine="720"/>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Consolidated</w:t>
            </w:r>
            <w:r>
              <w:rPr>
                <w:rFonts w:ascii="Times New Roman" w:hAnsi="Times New Roman"/>
                <w:b/>
                <w:sz w:val="24"/>
                <w:szCs w:val="24"/>
              </w:rPr>
              <w:t>)</w:t>
            </w:r>
          </w:p>
          <w:p w14:paraId="4BCAECBE" w14:textId="77777777" w:rsidR="00214C57" w:rsidRPr="00A5641D" w:rsidRDefault="00214C57" w:rsidP="000E2C1E">
            <w:pPr>
              <w:spacing w:after="0" w:line="240" w:lineRule="auto"/>
              <w:ind w:left="720"/>
              <w:jc w:val="center"/>
              <w:rPr>
                <w:rFonts w:ascii="Times New Roman" w:hAnsi="Times New Roman"/>
                <w:b/>
                <w:i/>
                <w:sz w:val="24"/>
                <w:szCs w:val="24"/>
              </w:rPr>
            </w:pPr>
          </w:p>
        </w:tc>
      </w:tr>
    </w:tbl>
    <w:p w14:paraId="4BCAECC0" w14:textId="77777777" w:rsidR="00214C57" w:rsidRPr="00245FEE" w:rsidRDefault="00214C57" w:rsidP="00214C57">
      <w:pPr>
        <w:spacing w:after="0" w:line="240" w:lineRule="auto"/>
        <w:jc w:val="both"/>
        <w:rPr>
          <w:rFonts w:ascii="Times New Roman" w:hAnsi="Times New Roman"/>
          <w:b/>
          <w:sz w:val="24"/>
          <w:szCs w:val="24"/>
        </w:rPr>
      </w:pPr>
    </w:p>
    <w:p w14:paraId="4BCAECC1" w14:textId="77777777" w:rsidR="00214C57" w:rsidRPr="00245FEE" w:rsidRDefault="00214C57" w:rsidP="00214C57">
      <w:pPr>
        <w:tabs>
          <w:tab w:val="left" w:pos="-1440"/>
        </w:tabs>
        <w:spacing w:after="0" w:line="240" w:lineRule="auto"/>
        <w:ind w:left="720" w:hanging="720"/>
        <w:rPr>
          <w:rFonts w:ascii="Times New Roman" w:hAnsi="Times New Roman"/>
          <w:b/>
          <w:sz w:val="24"/>
          <w:szCs w:val="24"/>
        </w:rPr>
      </w:pPr>
    </w:p>
    <w:p w14:paraId="4BCAECC2" w14:textId="77777777" w:rsidR="00214C57" w:rsidRDefault="00214C57" w:rsidP="00214C57">
      <w:pPr>
        <w:tabs>
          <w:tab w:val="center" w:pos="4680"/>
        </w:tabs>
        <w:spacing w:after="0" w:line="240" w:lineRule="auto"/>
        <w:jc w:val="center"/>
        <w:rPr>
          <w:rFonts w:ascii="Times New Roman" w:hAnsi="Times New Roman"/>
          <w:b/>
          <w:bCs/>
          <w:sz w:val="24"/>
          <w:szCs w:val="24"/>
        </w:rPr>
      </w:pPr>
    </w:p>
    <w:p w14:paraId="4BCAECC3" w14:textId="77777777" w:rsidR="00214C57" w:rsidRDefault="00214C57" w:rsidP="00214C57">
      <w:pPr>
        <w:tabs>
          <w:tab w:val="center" w:pos="4680"/>
        </w:tabs>
        <w:spacing w:after="0" w:line="240" w:lineRule="auto"/>
        <w:jc w:val="center"/>
        <w:rPr>
          <w:rFonts w:ascii="Times New Roman" w:hAnsi="Times New Roman"/>
          <w:b/>
          <w:bCs/>
          <w:sz w:val="24"/>
          <w:szCs w:val="24"/>
        </w:rPr>
      </w:pPr>
    </w:p>
    <w:p w14:paraId="4BCAECC4" w14:textId="77777777" w:rsidR="00214C57" w:rsidRPr="00245FEE" w:rsidRDefault="00723880" w:rsidP="00214C57">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 xml:space="preserve">CROSS-ANSWERING </w:t>
      </w:r>
      <w:r w:rsidR="00214C57" w:rsidRPr="00245FEE">
        <w:rPr>
          <w:rFonts w:ascii="Times New Roman" w:hAnsi="Times New Roman"/>
          <w:b/>
          <w:bCs/>
          <w:sz w:val="24"/>
          <w:szCs w:val="24"/>
        </w:rPr>
        <w:t>TESTIMONY</w:t>
      </w:r>
      <w:r w:rsidR="00214C57">
        <w:rPr>
          <w:rFonts w:ascii="Times New Roman" w:hAnsi="Times New Roman"/>
          <w:b/>
          <w:bCs/>
          <w:sz w:val="24"/>
          <w:szCs w:val="24"/>
        </w:rPr>
        <w:t xml:space="preserve"> </w:t>
      </w:r>
      <w:r w:rsidR="00214C57" w:rsidRPr="00245FEE">
        <w:rPr>
          <w:rFonts w:ascii="Times New Roman" w:hAnsi="Times New Roman"/>
          <w:b/>
          <w:bCs/>
          <w:sz w:val="24"/>
          <w:szCs w:val="24"/>
        </w:rPr>
        <w:t>OF</w:t>
      </w:r>
    </w:p>
    <w:p w14:paraId="4BCAECC5" w14:textId="77777777" w:rsidR="00214C57" w:rsidRPr="00245FEE" w:rsidRDefault="00214C57" w:rsidP="00214C57">
      <w:pPr>
        <w:spacing w:after="0" w:line="240" w:lineRule="auto"/>
        <w:jc w:val="center"/>
        <w:rPr>
          <w:rFonts w:ascii="Times New Roman" w:hAnsi="Times New Roman"/>
          <w:b/>
          <w:bCs/>
          <w:sz w:val="24"/>
          <w:szCs w:val="24"/>
        </w:rPr>
      </w:pPr>
    </w:p>
    <w:p w14:paraId="4BCAECC6" w14:textId="77777777" w:rsidR="00214C57" w:rsidRPr="00245FEE" w:rsidRDefault="00214C57" w:rsidP="00214C57">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Chris R. McGuire</w:t>
      </w:r>
    </w:p>
    <w:p w14:paraId="4BCAECC7" w14:textId="77777777" w:rsidR="00214C57" w:rsidRPr="00245FEE" w:rsidRDefault="00214C57" w:rsidP="00214C57">
      <w:pPr>
        <w:tabs>
          <w:tab w:val="center" w:pos="4680"/>
        </w:tabs>
        <w:spacing w:after="0" w:line="240" w:lineRule="auto"/>
        <w:jc w:val="center"/>
        <w:rPr>
          <w:rFonts w:ascii="Times New Roman" w:hAnsi="Times New Roman"/>
          <w:b/>
          <w:bCs/>
          <w:sz w:val="24"/>
          <w:szCs w:val="24"/>
        </w:rPr>
      </w:pPr>
    </w:p>
    <w:p w14:paraId="4BCAECC8" w14:textId="77777777" w:rsidR="00214C57" w:rsidRDefault="00214C57" w:rsidP="00214C57">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STAFF</w:t>
      </w:r>
      <w:r>
        <w:rPr>
          <w:rFonts w:ascii="Times New Roman" w:hAnsi="Times New Roman"/>
          <w:b/>
          <w:bCs/>
          <w:sz w:val="24"/>
          <w:szCs w:val="24"/>
        </w:rPr>
        <w:t xml:space="preserve"> </w:t>
      </w:r>
      <w:r w:rsidRPr="00245FEE">
        <w:rPr>
          <w:rFonts w:ascii="Times New Roman" w:hAnsi="Times New Roman"/>
          <w:b/>
          <w:bCs/>
          <w:sz w:val="24"/>
          <w:szCs w:val="24"/>
        </w:rPr>
        <w:t>OF</w:t>
      </w:r>
    </w:p>
    <w:p w14:paraId="4BCAECC9" w14:textId="77777777" w:rsidR="00214C57" w:rsidRPr="00245FEE" w:rsidRDefault="00214C57" w:rsidP="00214C57">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WASHINGTON UTILITIES AND</w:t>
      </w:r>
    </w:p>
    <w:p w14:paraId="4BCAECCA" w14:textId="77777777" w:rsidR="00214C57" w:rsidRPr="00245FEE" w:rsidRDefault="00214C57" w:rsidP="00214C57">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TRANSPORTATION COMMISSION</w:t>
      </w:r>
    </w:p>
    <w:p w14:paraId="4BCAECCB" w14:textId="77777777" w:rsidR="00214C57" w:rsidRDefault="00214C57" w:rsidP="00214C57">
      <w:pPr>
        <w:tabs>
          <w:tab w:val="center" w:pos="4680"/>
        </w:tabs>
        <w:spacing w:after="0" w:line="240" w:lineRule="auto"/>
        <w:jc w:val="center"/>
        <w:rPr>
          <w:rFonts w:ascii="Times New Roman" w:hAnsi="Times New Roman"/>
          <w:b/>
          <w:bCs/>
          <w:sz w:val="24"/>
          <w:szCs w:val="24"/>
        </w:rPr>
      </w:pPr>
    </w:p>
    <w:p w14:paraId="4BCAECCC" w14:textId="77777777" w:rsidR="00214C57" w:rsidRPr="00245FEE" w:rsidRDefault="00214C57" w:rsidP="00214C57">
      <w:pPr>
        <w:tabs>
          <w:tab w:val="center" w:pos="4680"/>
        </w:tabs>
        <w:spacing w:after="0" w:line="240" w:lineRule="auto"/>
        <w:jc w:val="center"/>
        <w:rPr>
          <w:rFonts w:ascii="Times New Roman" w:hAnsi="Times New Roman"/>
          <w:b/>
          <w:bCs/>
          <w:sz w:val="24"/>
          <w:szCs w:val="24"/>
        </w:rPr>
      </w:pPr>
    </w:p>
    <w:p w14:paraId="4BCAECCD" w14:textId="77777777" w:rsidR="00214C57" w:rsidRPr="00D97B14" w:rsidRDefault="00214C57" w:rsidP="00214C57">
      <w:pPr>
        <w:spacing w:after="0" w:line="240" w:lineRule="auto"/>
        <w:jc w:val="center"/>
        <w:rPr>
          <w:rFonts w:ascii="Times New Roman" w:hAnsi="Times New Roman"/>
          <w:b/>
          <w:bCs/>
          <w:i/>
          <w:sz w:val="24"/>
          <w:szCs w:val="24"/>
        </w:rPr>
      </w:pPr>
      <w:r>
        <w:rPr>
          <w:rFonts w:ascii="Times New Roman" w:hAnsi="Times New Roman"/>
          <w:b/>
          <w:bCs/>
          <w:i/>
          <w:sz w:val="24"/>
          <w:szCs w:val="24"/>
        </w:rPr>
        <w:t>Colstrip Units 1 and 2 – Depreciation Rates and Rate Base</w:t>
      </w:r>
    </w:p>
    <w:p w14:paraId="4BCAECCE" w14:textId="77777777" w:rsidR="00214C57" w:rsidRPr="00245FEE" w:rsidRDefault="00214C57" w:rsidP="00214C57">
      <w:pPr>
        <w:spacing w:after="0" w:line="240" w:lineRule="auto"/>
        <w:jc w:val="center"/>
        <w:rPr>
          <w:rFonts w:ascii="Times New Roman" w:hAnsi="Times New Roman"/>
          <w:b/>
          <w:bCs/>
          <w:sz w:val="24"/>
          <w:szCs w:val="24"/>
        </w:rPr>
      </w:pPr>
    </w:p>
    <w:p w14:paraId="4BCAECCF" w14:textId="77777777" w:rsidR="00214C57" w:rsidRPr="00245FEE" w:rsidRDefault="00214C57" w:rsidP="00214C57">
      <w:pPr>
        <w:spacing w:after="0" w:line="240" w:lineRule="auto"/>
        <w:jc w:val="center"/>
        <w:rPr>
          <w:rFonts w:ascii="Times New Roman" w:hAnsi="Times New Roman"/>
          <w:b/>
          <w:bCs/>
          <w:sz w:val="24"/>
          <w:szCs w:val="24"/>
        </w:rPr>
      </w:pPr>
    </w:p>
    <w:p w14:paraId="4BCAECD0" w14:textId="76411AE2" w:rsidR="00214C57" w:rsidRDefault="00723880" w:rsidP="00214C57">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 xml:space="preserve">August </w:t>
      </w:r>
      <w:r w:rsidR="00726441" w:rsidRPr="00726441">
        <w:rPr>
          <w:rFonts w:ascii="Times New Roman" w:hAnsi="Times New Roman"/>
          <w:b/>
          <w:bCs/>
          <w:sz w:val="24"/>
          <w:szCs w:val="24"/>
        </w:rPr>
        <w:t>9</w:t>
      </w:r>
      <w:r w:rsidR="00214C57">
        <w:rPr>
          <w:rFonts w:ascii="Times New Roman" w:hAnsi="Times New Roman"/>
          <w:b/>
          <w:bCs/>
          <w:sz w:val="24"/>
          <w:szCs w:val="24"/>
        </w:rPr>
        <w:t>, 2017</w:t>
      </w:r>
    </w:p>
    <w:p w14:paraId="4BCAECD1" w14:textId="77777777" w:rsidR="00214C57" w:rsidRDefault="00214C57" w:rsidP="00214C57">
      <w:pPr>
        <w:tabs>
          <w:tab w:val="center" w:pos="4680"/>
        </w:tabs>
        <w:spacing w:after="0" w:line="240" w:lineRule="auto"/>
        <w:jc w:val="center"/>
        <w:rPr>
          <w:rFonts w:ascii="Times New Roman" w:hAnsi="Times New Roman"/>
          <w:b/>
          <w:bCs/>
          <w:sz w:val="24"/>
          <w:szCs w:val="24"/>
        </w:rPr>
      </w:pPr>
    </w:p>
    <w:p w14:paraId="4BCAECD2" w14:textId="77777777" w:rsidR="00214C57" w:rsidRDefault="00214C57" w:rsidP="00214C57">
      <w:pPr>
        <w:tabs>
          <w:tab w:val="center" w:pos="4680"/>
        </w:tabs>
        <w:spacing w:after="0" w:line="240" w:lineRule="auto"/>
        <w:jc w:val="center"/>
        <w:rPr>
          <w:rFonts w:ascii="Times New Roman" w:hAnsi="Times New Roman"/>
          <w:b/>
          <w:bCs/>
          <w:sz w:val="24"/>
          <w:szCs w:val="24"/>
        </w:rPr>
      </w:pPr>
    </w:p>
    <w:p w14:paraId="4BCAECD3" w14:textId="77777777" w:rsidR="00214C57" w:rsidRDefault="00214C57" w:rsidP="00214C57">
      <w:pPr>
        <w:tabs>
          <w:tab w:val="center" w:pos="4680"/>
        </w:tabs>
        <w:spacing w:after="0" w:line="240" w:lineRule="auto"/>
        <w:jc w:val="center"/>
        <w:rPr>
          <w:rFonts w:ascii="Times New Roman" w:hAnsi="Times New Roman"/>
          <w:b/>
          <w:bCs/>
          <w:sz w:val="24"/>
          <w:szCs w:val="24"/>
        </w:rPr>
      </w:pPr>
    </w:p>
    <w:p w14:paraId="4BCAECD4" w14:textId="77777777" w:rsidR="00214C57" w:rsidRDefault="00214C57" w:rsidP="00214C57">
      <w:pPr>
        <w:tabs>
          <w:tab w:val="center" w:pos="4680"/>
        </w:tabs>
        <w:spacing w:after="0" w:line="240" w:lineRule="auto"/>
        <w:jc w:val="center"/>
        <w:rPr>
          <w:rFonts w:ascii="Times New Roman" w:hAnsi="Times New Roman"/>
          <w:b/>
          <w:bCs/>
          <w:sz w:val="24"/>
          <w:szCs w:val="24"/>
        </w:rPr>
      </w:pPr>
    </w:p>
    <w:p w14:paraId="4BCAECD5" w14:textId="77777777" w:rsidR="00214C57" w:rsidRDefault="00214C57" w:rsidP="00214C57">
      <w:pPr>
        <w:tabs>
          <w:tab w:val="center" w:pos="4680"/>
        </w:tabs>
        <w:spacing w:after="0" w:line="240" w:lineRule="auto"/>
        <w:jc w:val="center"/>
        <w:rPr>
          <w:rFonts w:ascii="Times New Roman" w:hAnsi="Times New Roman"/>
          <w:b/>
          <w:bCs/>
          <w:sz w:val="24"/>
          <w:szCs w:val="24"/>
        </w:rPr>
      </w:pPr>
    </w:p>
    <w:p w14:paraId="4BCAECD6" w14:textId="77777777" w:rsidR="00214C57" w:rsidRDefault="00214C57" w:rsidP="00214C57">
      <w:pPr>
        <w:tabs>
          <w:tab w:val="center" w:pos="4680"/>
        </w:tabs>
        <w:spacing w:after="0" w:line="240" w:lineRule="auto"/>
        <w:rPr>
          <w:rFonts w:ascii="Times New Roman" w:hAnsi="Times New Roman"/>
          <w:b/>
          <w:bCs/>
          <w:sz w:val="24"/>
          <w:szCs w:val="24"/>
        </w:rPr>
        <w:sectPr w:rsidR="00214C57" w:rsidSect="000E2C1E">
          <w:pgSz w:w="12240" w:h="15840"/>
          <w:pgMar w:top="1440" w:right="1440" w:bottom="720" w:left="1872" w:header="720" w:footer="720" w:gutter="0"/>
          <w:pgNumType w:fmt="lowerRoman" w:start="1"/>
          <w:cols w:space="720"/>
          <w:docGrid w:linePitch="360"/>
        </w:sectPr>
      </w:pPr>
    </w:p>
    <w:p w14:paraId="4BCAECD7" w14:textId="77777777" w:rsidR="00214C57" w:rsidRPr="00245FEE" w:rsidRDefault="00214C57" w:rsidP="00214C57">
      <w:pPr>
        <w:tabs>
          <w:tab w:val="left" w:pos="-1440"/>
        </w:tabs>
        <w:spacing w:after="0" w:line="240" w:lineRule="auto"/>
        <w:jc w:val="center"/>
        <w:rPr>
          <w:rFonts w:ascii="Times New Roman" w:hAnsi="Times New Roman"/>
          <w:b/>
          <w:sz w:val="24"/>
          <w:szCs w:val="24"/>
        </w:rPr>
      </w:pPr>
    </w:p>
    <w:p w14:paraId="4BCAECD8" w14:textId="77777777" w:rsidR="00214C57" w:rsidRPr="00245FEE" w:rsidRDefault="00214C57" w:rsidP="00214C57">
      <w:pPr>
        <w:tabs>
          <w:tab w:val="left" w:pos="-1440"/>
        </w:tabs>
        <w:spacing w:after="0" w:line="240" w:lineRule="auto"/>
        <w:ind w:left="720" w:hanging="720"/>
        <w:rPr>
          <w:rFonts w:ascii="Times New Roman" w:hAnsi="Times New Roman"/>
          <w:sz w:val="24"/>
          <w:szCs w:val="24"/>
        </w:rPr>
      </w:pPr>
    </w:p>
    <w:sdt>
      <w:sdtPr>
        <w:rPr>
          <w:rFonts w:ascii="Calibri" w:eastAsia="Calibri" w:hAnsi="Calibri" w:cs="Times New Roman"/>
          <w:color w:val="auto"/>
          <w:sz w:val="22"/>
          <w:szCs w:val="22"/>
        </w:rPr>
        <w:id w:val="-622762882"/>
        <w:docPartObj>
          <w:docPartGallery w:val="Table of Contents"/>
          <w:docPartUnique/>
        </w:docPartObj>
      </w:sdtPr>
      <w:sdtEndPr>
        <w:rPr>
          <w:rFonts w:ascii="Times New Roman" w:hAnsi="Times New Roman"/>
          <w:b/>
          <w:bCs/>
          <w:noProof/>
          <w:sz w:val="24"/>
          <w:szCs w:val="24"/>
        </w:rPr>
      </w:sdtEndPr>
      <w:sdtContent>
        <w:p w14:paraId="4BCAECD9" w14:textId="77777777" w:rsidR="00214C57" w:rsidRPr="006A49AA" w:rsidRDefault="00214C57" w:rsidP="00214C57">
          <w:pPr>
            <w:pStyle w:val="TOCHeading"/>
            <w:jc w:val="center"/>
            <w:rPr>
              <w:rFonts w:ascii="Times New Roman" w:hAnsi="Times New Roman" w:cs="Times New Roman"/>
              <w:b/>
              <w:color w:val="auto"/>
              <w:sz w:val="24"/>
              <w:szCs w:val="24"/>
            </w:rPr>
          </w:pPr>
          <w:r w:rsidRPr="006A49AA">
            <w:rPr>
              <w:rFonts w:ascii="Times New Roman" w:hAnsi="Times New Roman" w:cs="Times New Roman"/>
              <w:b/>
              <w:color w:val="auto"/>
              <w:sz w:val="24"/>
              <w:szCs w:val="24"/>
            </w:rPr>
            <w:t>TABLE OF CONTENTS</w:t>
          </w:r>
        </w:p>
        <w:p w14:paraId="4BCAECDA" w14:textId="77777777" w:rsidR="00214C57" w:rsidRPr="006A49AA" w:rsidRDefault="00214C57" w:rsidP="00214C57">
          <w:pPr>
            <w:rPr>
              <w:rFonts w:ascii="Times New Roman" w:hAnsi="Times New Roman"/>
              <w:sz w:val="24"/>
              <w:szCs w:val="24"/>
            </w:rPr>
          </w:pPr>
        </w:p>
        <w:p w14:paraId="4BCAECDB" w14:textId="77777777" w:rsidR="00B24BF6" w:rsidRPr="006A49AA" w:rsidRDefault="00214C57">
          <w:pPr>
            <w:pStyle w:val="TOC1"/>
            <w:rPr>
              <w:rFonts w:ascii="Times New Roman" w:eastAsiaTheme="minorEastAsia" w:hAnsi="Times New Roman"/>
              <w:noProof/>
              <w:sz w:val="24"/>
              <w:szCs w:val="24"/>
            </w:rPr>
          </w:pPr>
          <w:r w:rsidRPr="006A49AA">
            <w:rPr>
              <w:rFonts w:ascii="Times New Roman" w:hAnsi="Times New Roman"/>
              <w:sz w:val="24"/>
              <w:szCs w:val="24"/>
            </w:rPr>
            <w:fldChar w:fldCharType="begin"/>
          </w:r>
          <w:r w:rsidRPr="006A49AA">
            <w:rPr>
              <w:rFonts w:ascii="Times New Roman" w:hAnsi="Times New Roman"/>
              <w:sz w:val="24"/>
              <w:szCs w:val="24"/>
            </w:rPr>
            <w:instrText xml:space="preserve"> TOC \o "1-3" \h \z \u </w:instrText>
          </w:r>
          <w:r w:rsidRPr="006A49AA">
            <w:rPr>
              <w:rFonts w:ascii="Times New Roman" w:hAnsi="Times New Roman"/>
              <w:sz w:val="24"/>
              <w:szCs w:val="24"/>
            </w:rPr>
            <w:fldChar w:fldCharType="separate"/>
          </w:r>
          <w:hyperlink w:anchor="_Toc489521056" w:history="1">
            <w:r w:rsidR="00B24BF6" w:rsidRPr="006A49AA">
              <w:rPr>
                <w:rStyle w:val="Hyperlink"/>
                <w:rFonts w:ascii="Times New Roman" w:hAnsi="Times New Roman"/>
                <w:noProof/>
                <w:sz w:val="24"/>
                <w:szCs w:val="24"/>
              </w:rPr>
              <w:t>I.</w:t>
            </w:r>
            <w:r w:rsidR="00B24BF6" w:rsidRPr="006A49AA">
              <w:rPr>
                <w:rFonts w:ascii="Times New Roman" w:eastAsiaTheme="minorEastAsia" w:hAnsi="Times New Roman"/>
                <w:noProof/>
                <w:sz w:val="24"/>
                <w:szCs w:val="24"/>
              </w:rPr>
              <w:tab/>
            </w:r>
            <w:r w:rsidR="00B24BF6" w:rsidRPr="006A49AA">
              <w:rPr>
                <w:rStyle w:val="Hyperlink"/>
                <w:rFonts w:ascii="Times New Roman" w:hAnsi="Times New Roman"/>
                <w:noProof/>
                <w:sz w:val="24"/>
                <w:szCs w:val="24"/>
              </w:rPr>
              <w:t>INTRODUCTION AND PURPOSE</w:t>
            </w:r>
            <w:r w:rsidR="00B24BF6" w:rsidRPr="006A49AA">
              <w:rPr>
                <w:rFonts w:ascii="Times New Roman" w:hAnsi="Times New Roman"/>
                <w:noProof/>
                <w:webHidden/>
                <w:sz w:val="24"/>
                <w:szCs w:val="24"/>
              </w:rPr>
              <w:tab/>
            </w:r>
            <w:r w:rsidR="00B24BF6" w:rsidRPr="006A49AA">
              <w:rPr>
                <w:rFonts w:ascii="Times New Roman" w:hAnsi="Times New Roman"/>
                <w:noProof/>
                <w:webHidden/>
                <w:sz w:val="24"/>
                <w:szCs w:val="24"/>
              </w:rPr>
              <w:fldChar w:fldCharType="begin"/>
            </w:r>
            <w:r w:rsidR="00B24BF6" w:rsidRPr="006A49AA">
              <w:rPr>
                <w:rFonts w:ascii="Times New Roman" w:hAnsi="Times New Roman"/>
                <w:noProof/>
                <w:webHidden/>
                <w:sz w:val="24"/>
                <w:szCs w:val="24"/>
              </w:rPr>
              <w:instrText xml:space="preserve"> PAGEREF _Toc489521056 \h </w:instrText>
            </w:r>
            <w:r w:rsidR="00B24BF6" w:rsidRPr="006A49AA">
              <w:rPr>
                <w:rFonts w:ascii="Times New Roman" w:hAnsi="Times New Roman"/>
                <w:noProof/>
                <w:webHidden/>
                <w:sz w:val="24"/>
                <w:szCs w:val="24"/>
              </w:rPr>
            </w:r>
            <w:r w:rsidR="00B24BF6" w:rsidRPr="006A49AA">
              <w:rPr>
                <w:rFonts w:ascii="Times New Roman" w:hAnsi="Times New Roman"/>
                <w:noProof/>
                <w:webHidden/>
                <w:sz w:val="24"/>
                <w:szCs w:val="24"/>
              </w:rPr>
              <w:fldChar w:fldCharType="separate"/>
            </w:r>
            <w:r w:rsidR="008D41C7">
              <w:rPr>
                <w:rFonts w:ascii="Times New Roman" w:hAnsi="Times New Roman"/>
                <w:noProof/>
                <w:webHidden/>
                <w:sz w:val="24"/>
                <w:szCs w:val="24"/>
              </w:rPr>
              <w:t>2</w:t>
            </w:r>
            <w:r w:rsidR="00B24BF6" w:rsidRPr="006A49AA">
              <w:rPr>
                <w:rFonts w:ascii="Times New Roman" w:hAnsi="Times New Roman"/>
                <w:noProof/>
                <w:webHidden/>
                <w:sz w:val="24"/>
                <w:szCs w:val="24"/>
              </w:rPr>
              <w:fldChar w:fldCharType="end"/>
            </w:r>
          </w:hyperlink>
        </w:p>
        <w:p w14:paraId="4BCAECDC" w14:textId="77777777" w:rsidR="00B24BF6" w:rsidRPr="006A49AA" w:rsidRDefault="008D41C7">
          <w:pPr>
            <w:pStyle w:val="TOC1"/>
            <w:rPr>
              <w:rFonts w:ascii="Times New Roman" w:eastAsiaTheme="minorEastAsia" w:hAnsi="Times New Roman"/>
              <w:noProof/>
              <w:sz w:val="24"/>
              <w:szCs w:val="24"/>
            </w:rPr>
          </w:pPr>
          <w:hyperlink w:anchor="_Toc489521057" w:history="1">
            <w:r w:rsidR="00B24BF6" w:rsidRPr="006A49AA">
              <w:rPr>
                <w:rStyle w:val="Hyperlink"/>
                <w:rFonts w:ascii="Times New Roman" w:hAnsi="Times New Roman"/>
                <w:noProof/>
                <w:sz w:val="24"/>
                <w:szCs w:val="24"/>
              </w:rPr>
              <w:t>II.</w:t>
            </w:r>
            <w:r w:rsidR="00B24BF6" w:rsidRPr="006A49AA">
              <w:rPr>
                <w:rFonts w:ascii="Times New Roman" w:eastAsiaTheme="minorEastAsia" w:hAnsi="Times New Roman"/>
                <w:noProof/>
                <w:sz w:val="24"/>
                <w:szCs w:val="24"/>
              </w:rPr>
              <w:tab/>
            </w:r>
            <w:r w:rsidR="00B24BF6" w:rsidRPr="006A49AA">
              <w:rPr>
                <w:rStyle w:val="Hyperlink"/>
                <w:rFonts w:ascii="Times New Roman" w:hAnsi="Times New Roman"/>
                <w:noProof/>
                <w:sz w:val="24"/>
                <w:szCs w:val="24"/>
              </w:rPr>
              <w:t>COLSTRIP UNITS 1 AND 2 – DEPRECIATION AND RATE BASE</w:t>
            </w:r>
            <w:r w:rsidR="00B24BF6" w:rsidRPr="006A49AA">
              <w:rPr>
                <w:rFonts w:ascii="Times New Roman" w:hAnsi="Times New Roman"/>
                <w:noProof/>
                <w:webHidden/>
                <w:sz w:val="24"/>
                <w:szCs w:val="24"/>
              </w:rPr>
              <w:tab/>
            </w:r>
            <w:r w:rsidR="00B24BF6" w:rsidRPr="006A49AA">
              <w:rPr>
                <w:rFonts w:ascii="Times New Roman" w:hAnsi="Times New Roman"/>
                <w:noProof/>
                <w:webHidden/>
                <w:sz w:val="24"/>
                <w:szCs w:val="24"/>
              </w:rPr>
              <w:fldChar w:fldCharType="begin"/>
            </w:r>
            <w:r w:rsidR="00B24BF6" w:rsidRPr="006A49AA">
              <w:rPr>
                <w:rFonts w:ascii="Times New Roman" w:hAnsi="Times New Roman"/>
                <w:noProof/>
                <w:webHidden/>
                <w:sz w:val="24"/>
                <w:szCs w:val="24"/>
              </w:rPr>
              <w:instrText xml:space="preserve"> PAGEREF _Toc489521057 \h </w:instrText>
            </w:r>
            <w:r w:rsidR="00B24BF6" w:rsidRPr="006A49AA">
              <w:rPr>
                <w:rFonts w:ascii="Times New Roman" w:hAnsi="Times New Roman"/>
                <w:noProof/>
                <w:webHidden/>
                <w:sz w:val="24"/>
                <w:szCs w:val="24"/>
              </w:rPr>
            </w:r>
            <w:r w:rsidR="00B24BF6" w:rsidRPr="006A49AA">
              <w:rPr>
                <w:rFonts w:ascii="Times New Roman" w:hAnsi="Times New Roman"/>
                <w:noProof/>
                <w:webHidden/>
                <w:sz w:val="24"/>
                <w:szCs w:val="24"/>
              </w:rPr>
              <w:fldChar w:fldCharType="separate"/>
            </w:r>
            <w:r>
              <w:rPr>
                <w:rFonts w:ascii="Times New Roman" w:hAnsi="Times New Roman"/>
                <w:noProof/>
                <w:webHidden/>
                <w:sz w:val="24"/>
                <w:szCs w:val="24"/>
              </w:rPr>
              <w:t>3</w:t>
            </w:r>
            <w:r w:rsidR="00B24BF6" w:rsidRPr="006A49AA">
              <w:rPr>
                <w:rFonts w:ascii="Times New Roman" w:hAnsi="Times New Roman"/>
                <w:noProof/>
                <w:webHidden/>
                <w:sz w:val="24"/>
                <w:szCs w:val="24"/>
              </w:rPr>
              <w:fldChar w:fldCharType="end"/>
            </w:r>
          </w:hyperlink>
        </w:p>
        <w:p w14:paraId="4BCAECDD" w14:textId="77777777" w:rsidR="00214C57" w:rsidRPr="006A49AA" w:rsidRDefault="00214C57" w:rsidP="00214C57">
          <w:pPr>
            <w:rPr>
              <w:rFonts w:ascii="Times New Roman" w:hAnsi="Times New Roman"/>
              <w:sz w:val="24"/>
              <w:szCs w:val="24"/>
            </w:rPr>
          </w:pPr>
          <w:r w:rsidRPr="006A49AA">
            <w:rPr>
              <w:rFonts w:ascii="Times New Roman" w:hAnsi="Times New Roman"/>
              <w:b/>
              <w:bCs/>
              <w:noProof/>
              <w:sz w:val="24"/>
              <w:szCs w:val="24"/>
            </w:rPr>
            <w:fldChar w:fldCharType="end"/>
          </w:r>
        </w:p>
      </w:sdtContent>
    </w:sdt>
    <w:p w14:paraId="4BCAECDE" w14:textId="77777777" w:rsidR="00214C57" w:rsidRPr="006A49AA" w:rsidRDefault="00214C57" w:rsidP="00214C57">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4BCAECDF" w14:textId="77777777" w:rsidR="00214C57" w:rsidRPr="006A49AA" w:rsidRDefault="00214C57" w:rsidP="00B12208">
      <w:pPr>
        <w:spacing w:after="160" w:line="259" w:lineRule="auto"/>
        <w:rPr>
          <w:rFonts w:ascii="Times New Roman" w:hAnsi="Times New Roman"/>
          <w:sz w:val="24"/>
          <w:szCs w:val="24"/>
        </w:rPr>
        <w:sectPr w:rsidR="00214C57" w:rsidRPr="006A49AA" w:rsidSect="000E2C1E">
          <w:footerReference w:type="default" r:id="rId11"/>
          <w:pgSz w:w="12240" w:h="15840"/>
          <w:pgMar w:top="1440" w:right="1440" w:bottom="720" w:left="1872" w:header="720" w:footer="720" w:gutter="0"/>
          <w:pgNumType w:fmt="lowerRoman" w:start="1"/>
          <w:cols w:space="720"/>
          <w:docGrid w:linePitch="360"/>
        </w:sectPr>
      </w:pPr>
      <w:r w:rsidRPr="006A49AA">
        <w:rPr>
          <w:rFonts w:ascii="Times New Roman" w:hAnsi="Times New Roman"/>
          <w:sz w:val="24"/>
          <w:szCs w:val="24"/>
        </w:rPr>
        <w:br w:type="page"/>
      </w:r>
    </w:p>
    <w:p w14:paraId="4BCAECE0" w14:textId="77777777" w:rsidR="00214C57" w:rsidRPr="00245FEE" w:rsidRDefault="00214C57" w:rsidP="00214C57">
      <w:pPr>
        <w:pStyle w:val="Heading1"/>
      </w:pPr>
      <w:bookmarkStart w:id="1" w:name="_Toc489521056"/>
      <w:r w:rsidRPr="00245FEE">
        <w:lastRenderedPageBreak/>
        <w:t>INTRODUCTION</w:t>
      </w:r>
      <w:r w:rsidR="00B12208">
        <w:t xml:space="preserve"> AND PURPOSE</w:t>
      </w:r>
      <w:bookmarkEnd w:id="1"/>
    </w:p>
    <w:p w14:paraId="4BCAECE1" w14:textId="77777777" w:rsidR="00214C57" w:rsidRPr="00245FEE" w:rsidRDefault="00214C57" w:rsidP="00214C57">
      <w:pPr>
        <w:spacing w:after="0" w:line="480" w:lineRule="auto"/>
        <w:rPr>
          <w:rFonts w:ascii="Times New Roman" w:hAnsi="Times New Roman"/>
          <w:sz w:val="24"/>
          <w:szCs w:val="24"/>
        </w:rPr>
      </w:pPr>
    </w:p>
    <w:p w14:paraId="4BCAECE2" w14:textId="37900D67" w:rsidR="00214C57" w:rsidRPr="00F80F6D" w:rsidRDefault="00214C57" w:rsidP="00214C57">
      <w:pPr>
        <w:spacing w:after="0" w:line="480" w:lineRule="auto"/>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Please state your name.  </w:t>
      </w:r>
    </w:p>
    <w:p w14:paraId="4BCAECE3" w14:textId="1A131C19" w:rsidR="00214C57" w:rsidRDefault="00214C57" w:rsidP="00214C57">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My name is Chris</w:t>
      </w:r>
      <w:r w:rsidR="00F77F0D">
        <w:rPr>
          <w:rFonts w:ascii="Times New Roman" w:hAnsi="Times New Roman"/>
          <w:sz w:val="24"/>
          <w:szCs w:val="24"/>
        </w:rPr>
        <w:t>topher</w:t>
      </w:r>
      <w:r w:rsidRPr="00F80F6D">
        <w:rPr>
          <w:rFonts w:ascii="Times New Roman" w:hAnsi="Times New Roman"/>
          <w:sz w:val="24"/>
          <w:szCs w:val="24"/>
        </w:rPr>
        <w:t xml:space="preserve"> R. McGuire.  </w:t>
      </w:r>
    </w:p>
    <w:p w14:paraId="293DD781" w14:textId="77777777" w:rsidR="008755D1" w:rsidRPr="00F80F6D" w:rsidRDefault="008755D1" w:rsidP="00214C57">
      <w:pPr>
        <w:spacing w:after="0" w:line="480" w:lineRule="auto"/>
        <w:ind w:left="720" w:hanging="720"/>
        <w:rPr>
          <w:rFonts w:ascii="Times New Roman" w:hAnsi="Times New Roman"/>
          <w:sz w:val="24"/>
          <w:szCs w:val="24"/>
        </w:rPr>
      </w:pPr>
    </w:p>
    <w:p w14:paraId="4BCAECE8" w14:textId="77777777" w:rsidR="00B12208" w:rsidRDefault="00B12208" w:rsidP="00B12208">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you the same Christopher R. McGuire who submitted response testimony on behalf of Staff on June 30, 2017, in this docket?</w:t>
      </w:r>
    </w:p>
    <w:p w14:paraId="4BCAECE9" w14:textId="77777777" w:rsidR="00B12208" w:rsidRPr="004641A2" w:rsidRDefault="00B12208" w:rsidP="00B12208">
      <w:pPr>
        <w:spacing w:after="0" w:line="480"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I am. </w:t>
      </w:r>
    </w:p>
    <w:p w14:paraId="4BCAECEA" w14:textId="77777777" w:rsidR="00B12208" w:rsidRDefault="00B12208" w:rsidP="00B12208">
      <w:pPr>
        <w:spacing w:after="0" w:line="480" w:lineRule="auto"/>
        <w:rPr>
          <w:rFonts w:ascii="Times New Roman" w:hAnsi="Times New Roman"/>
          <w:b/>
          <w:sz w:val="24"/>
          <w:szCs w:val="24"/>
        </w:rPr>
      </w:pPr>
    </w:p>
    <w:p w14:paraId="4BCAECEB" w14:textId="77777777" w:rsidR="00B12208" w:rsidRDefault="00B12208" w:rsidP="00B12208">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the purpose of your cross-answering testimony?</w:t>
      </w:r>
    </w:p>
    <w:p w14:paraId="4BCAECEC" w14:textId="4C616356" w:rsidR="00B12208" w:rsidRDefault="00B12208" w:rsidP="0030305D">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D0B3F">
        <w:rPr>
          <w:rFonts w:ascii="Times New Roman" w:hAnsi="Times New Roman"/>
          <w:sz w:val="24"/>
          <w:szCs w:val="24"/>
        </w:rPr>
        <w:t xml:space="preserve">My testimony serves two purposes. First, I summarize the various parties’ positions on the depreciation and net plant in service concerning Colstrip Units 1 and 2. Here I alert the Commission to the difficulties of comparing the revenue requirement effects of the various parties’ proposals and invite the Commission to ask the parties to provide </w:t>
      </w:r>
      <w:r w:rsidR="004F6D3D">
        <w:rPr>
          <w:rFonts w:ascii="Times New Roman" w:hAnsi="Times New Roman"/>
          <w:sz w:val="24"/>
          <w:szCs w:val="24"/>
        </w:rPr>
        <w:t xml:space="preserve">clearly identified overall </w:t>
      </w:r>
      <w:r w:rsidR="005D0B3F">
        <w:rPr>
          <w:rFonts w:ascii="Times New Roman" w:hAnsi="Times New Roman"/>
          <w:sz w:val="24"/>
          <w:szCs w:val="24"/>
        </w:rPr>
        <w:t xml:space="preserve">revenue requirement impacts </w:t>
      </w:r>
      <w:r w:rsidR="008A2AF4">
        <w:rPr>
          <w:rFonts w:ascii="Times New Roman" w:hAnsi="Times New Roman"/>
          <w:sz w:val="24"/>
          <w:szCs w:val="24"/>
        </w:rPr>
        <w:t xml:space="preserve">directly or indirectly </w:t>
      </w:r>
      <w:r w:rsidR="004F6D3D">
        <w:rPr>
          <w:rFonts w:ascii="Times New Roman" w:hAnsi="Times New Roman"/>
          <w:sz w:val="24"/>
          <w:szCs w:val="24"/>
        </w:rPr>
        <w:t xml:space="preserve">associated with </w:t>
      </w:r>
      <w:r w:rsidR="00BE53F0">
        <w:rPr>
          <w:rFonts w:ascii="Times New Roman" w:hAnsi="Times New Roman"/>
          <w:sz w:val="24"/>
          <w:szCs w:val="24"/>
        </w:rPr>
        <w:t>their</w:t>
      </w:r>
      <w:r w:rsidR="004F6D3D">
        <w:rPr>
          <w:rFonts w:ascii="Times New Roman" w:hAnsi="Times New Roman"/>
          <w:sz w:val="24"/>
          <w:szCs w:val="24"/>
        </w:rPr>
        <w:t xml:space="preserve"> recommendation</w:t>
      </w:r>
      <w:r w:rsidR="00BE53F0">
        <w:rPr>
          <w:rFonts w:ascii="Times New Roman" w:hAnsi="Times New Roman"/>
          <w:sz w:val="24"/>
          <w:szCs w:val="24"/>
        </w:rPr>
        <w:t>s</w:t>
      </w:r>
      <w:r w:rsidR="00F42EEE">
        <w:rPr>
          <w:rFonts w:ascii="Times New Roman" w:hAnsi="Times New Roman"/>
          <w:sz w:val="24"/>
          <w:szCs w:val="24"/>
        </w:rPr>
        <w:t xml:space="preserve"> for</w:t>
      </w:r>
      <w:r w:rsidR="004F6D3D">
        <w:rPr>
          <w:rFonts w:ascii="Times New Roman" w:hAnsi="Times New Roman"/>
          <w:sz w:val="24"/>
          <w:szCs w:val="24"/>
        </w:rPr>
        <w:t xml:space="preserve"> Colstrip Units 1 and 2</w:t>
      </w:r>
      <w:r w:rsidR="00EF507C">
        <w:rPr>
          <w:rFonts w:ascii="Times New Roman" w:hAnsi="Times New Roman"/>
          <w:sz w:val="24"/>
          <w:szCs w:val="24"/>
        </w:rPr>
        <w:t xml:space="preserve">. </w:t>
      </w:r>
      <w:r w:rsidR="008A2AF4">
        <w:rPr>
          <w:rFonts w:ascii="Times New Roman" w:hAnsi="Times New Roman"/>
          <w:sz w:val="24"/>
          <w:szCs w:val="24"/>
        </w:rPr>
        <w:t>If the Commission does so, i</w:t>
      </w:r>
      <w:r w:rsidR="00EF507C">
        <w:rPr>
          <w:rFonts w:ascii="Times New Roman" w:hAnsi="Times New Roman"/>
          <w:sz w:val="24"/>
          <w:szCs w:val="24"/>
        </w:rPr>
        <w:t xml:space="preserve">t </w:t>
      </w:r>
      <w:r w:rsidR="008A2AF4">
        <w:rPr>
          <w:rFonts w:ascii="Times New Roman" w:hAnsi="Times New Roman"/>
          <w:sz w:val="24"/>
          <w:szCs w:val="24"/>
        </w:rPr>
        <w:t>should</w:t>
      </w:r>
      <w:r w:rsidR="0030305D">
        <w:rPr>
          <w:rFonts w:ascii="Times New Roman" w:hAnsi="Times New Roman"/>
          <w:sz w:val="24"/>
          <w:szCs w:val="24"/>
        </w:rPr>
        <w:t xml:space="preserve"> specify a set of condition</w:t>
      </w:r>
      <w:r w:rsidR="00CF5CC5">
        <w:rPr>
          <w:rFonts w:ascii="Times New Roman" w:hAnsi="Times New Roman"/>
          <w:sz w:val="24"/>
          <w:szCs w:val="24"/>
        </w:rPr>
        <w:t>s</w:t>
      </w:r>
      <w:r w:rsidR="0030305D">
        <w:rPr>
          <w:rFonts w:ascii="Times New Roman" w:hAnsi="Times New Roman"/>
          <w:sz w:val="24"/>
          <w:szCs w:val="24"/>
        </w:rPr>
        <w:t xml:space="preserve"> under which </w:t>
      </w:r>
      <w:r w:rsidR="008A2AF4">
        <w:rPr>
          <w:rFonts w:ascii="Times New Roman" w:hAnsi="Times New Roman"/>
          <w:sz w:val="24"/>
          <w:szCs w:val="24"/>
        </w:rPr>
        <w:t>the</w:t>
      </w:r>
      <w:r w:rsidR="0030305D">
        <w:rPr>
          <w:rFonts w:ascii="Times New Roman" w:hAnsi="Times New Roman"/>
          <w:sz w:val="24"/>
          <w:szCs w:val="24"/>
        </w:rPr>
        <w:t xml:space="preserve"> part</w:t>
      </w:r>
      <w:r w:rsidR="008A2AF4">
        <w:rPr>
          <w:rFonts w:ascii="Times New Roman" w:hAnsi="Times New Roman"/>
          <w:sz w:val="24"/>
          <w:szCs w:val="24"/>
        </w:rPr>
        <w:t>ie</w:t>
      </w:r>
      <w:r w:rsidR="0030305D">
        <w:rPr>
          <w:rFonts w:ascii="Times New Roman" w:hAnsi="Times New Roman"/>
          <w:sz w:val="24"/>
          <w:szCs w:val="24"/>
        </w:rPr>
        <w:t>s</w:t>
      </w:r>
      <w:r w:rsidR="008A2AF4">
        <w:rPr>
          <w:rFonts w:ascii="Times New Roman" w:hAnsi="Times New Roman"/>
          <w:sz w:val="24"/>
          <w:szCs w:val="24"/>
        </w:rPr>
        <w:t>’</w:t>
      </w:r>
      <w:r w:rsidR="0030305D">
        <w:rPr>
          <w:rFonts w:ascii="Times New Roman" w:hAnsi="Times New Roman"/>
          <w:sz w:val="24"/>
          <w:szCs w:val="24"/>
        </w:rPr>
        <w:t xml:space="preserve"> analysis is performed. </w:t>
      </w:r>
      <w:r w:rsidR="005D0B3F">
        <w:rPr>
          <w:rFonts w:ascii="Times New Roman" w:hAnsi="Times New Roman"/>
          <w:sz w:val="24"/>
          <w:szCs w:val="24"/>
        </w:rPr>
        <w:t xml:space="preserve">Second, I </w:t>
      </w:r>
      <w:r>
        <w:rPr>
          <w:rFonts w:ascii="Times New Roman" w:hAnsi="Times New Roman"/>
          <w:sz w:val="24"/>
          <w:szCs w:val="24"/>
        </w:rPr>
        <w:t xml:space="preserve">provide the Commission with brief commentary on what each party’s position means in terms of policy preference on intergenerational equity and balance of burden between ratepayers and the Company’s investors. </w:t>
      </w:r>
    </w:p>
    <w:p w14:paraId="4BCAECEF" w14:textId="5EA7B3F8" w:rsidR="00214C57" w:rsidRDefault="00214C57" w:rsidP="005D0B3F">
      <w:pPr>
        <w:spacing w:after="0" w:line="480" w:lineRule="auto"/>
        <w:ind w:left="720" w:firstLine="720"/>
        <w:rPr>
          <w:rFonts w:ascii="Times New Roman" w:hAnsi="Times New Roman"/>
          <w:sz w:val="24"/>
          <w:szCs w:val="24"/>
        </w:rPr>
      </w:pPr>
    </w:p>
    <w:p w14:paraId="4BCAECF0" w14:textId="77777777" w:rsidR="00214C57" w:rsidRDefault="00214C57" w:rsidP="00214C57">
      <w:pPr>
        <w:pStyle w:val="Heading1"/>
      </w:pPr>
      <w:bookmarkStart w:id="2" w:name="_Toc489521057"/>
      <w:r>
        <w:lastRenderedPageBreak/>
        <w:t>COLSTRIP UNITS 1 AND 2 – DEPRECIATION AND RATE BASE</w:t>
      </w:r>
      <w:bookmarkEnd w:id="2"/>
    </w:p>
    <w:p w14:paraId="4BCAECF1" w14:textId="77777777" w:rsidR="00214C57" w:rsidRDefault="00214C57" w:rsidP="00B24BF6">
      <w:pPr>
        <w:spacing w:after="0" w:line="480" w:lineRule="auto"/>
        <w:rPr>
          <w:rFonts w:ascii="Times New Roman" w:hAnsi="Times New Roman"/>
          <w:b/>
          <w:sz w:val="24"/>
          <w:szCs w:val="24"/>
        </w:rPr>
      </w:pPr>
    </w:p>
    <w:p w14:paraId="4BCAECF2" w14:textId="77777777" w:rsidR="00B24BF6" w:rsidRPr="004B16A6" w:rsidRDefault="004B16A6" w:rsidP="004B16A6">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B24BF6" w:rsidRPr="007A6175">
        <w:rPr>
          <w:rFonts w:ascii="Times New Roman" w:hAnsi="Times New Roman"/>
          <w:b/>
          <w:sz w:val="24"/>
          <w:szCs w:val="24"/>
        </w:rPr>
        <w:t xml:space="preserve">Can you please summarize the basic elements of the various parties’ </w:t>
      </w:r>
      <w:r>
        <w:rPr>
          <w:rFonts w:ascii="Times New Roman" w:hAnsi="Times New Roman"/>
          <w:b/>
          <w:sz w:val="24"/>
          <w:szCs w:val="24"/>
        </w:rPr>
        <w:t>recommendations</w:t>
      </w:r>
      <w:r w:rsidR="00B24BF6" w:rsidRPr="007A6175">
        <w:rPr>
          <w:rFonts w:ascii="Times New Roman" w:hAnsi="Times New Roman"/>
          <w:b/>
          <w:sz w:val="24"/>
          <w:szCs w:val="24"/>
        </w:rPr>
        <w:t xml:space="preserve"> in response testimony regarding Colstrip Units 1 and 2?</w:t>
      </w:r>
    </w:p>
    <w:p w14:paraId="4BCAECF3" w14:textId="050DF83E" w:rsidR="00B24BF6" w:rsidRPr="009529FC" w:rsidRDefault="004B16A6" w:rsidP="004B16A6">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4BF6" w:rsidRPr="009529FC">
        <w:rPr>
          <w:rFonts w:ascii="Times New Roman" w:hAnsi="Times New Roman"/>
          <w:sz w:val="24"/>
          <w:szCs w:val="24"/>
        </w:rPr>
        <w:t xml:space="preserve">Yes. Please note that I only </w:t>
      </w:r>
      <w:r w:rsidR="00654F82">
        <w:rPr>
          <w:rFonts w:ascii="Times New Roman" w:hAnsi="Times New Roman"/>
          <w:sz w:val="24"/>
          <w:szCs w:val="24"/>
        </w:rPr>
        <w:t xml:space="preserve">attempt to </w:t>
      </w:r>
      <w:r w:rsidR="00B24BF6" w:rsidRPr="009529FC">
        <w:rPr>
          <w:rFonts w:ascii="Times New Roman" w:hAnsi="Times New Roman"/>
          <w:sz w:val="24"/>
          <w:szCs w:val="24"/>
        </w:rPr>
        <w:t>summariz</w:t>
      </w:r>
      <w:r w:rsidR="005D0B3F">
        <w:rPr>
          <w:rFonts w:ascii="Times New Roman" w:hAnsi="Times New Roman"/>
          <w:sz w:val="24"/>
          <w:szCs w:val="24"/>
        </w:rPr>
        <w:t>e</w:t>
      </w:r>
      <w:r w:rsidR="00B24BF6" w:rsidRPr="009529FC">
        <w:rPr>
          <w:rFonts w:ascii="Times New Roman" w:hAnsi="Times New Roman"/>
          <w:sz w:val="24"/>
          <w:szCs w:val="24"/>
        </w:rPr>
        <w:t xml:space="preserve"> the parties’ positions on depreciation expense and net plant in service </w:t>
      </w:r>
      <w:r w:rsidR="00B24BF6">
        <w:rPr>
          <w:rFonts w:ascii="Times New Roman" w:hAnsi="Times New Roman"/>
          <w:sz w:val="24"/>
          <w:szCs w:val="24"/>
        </w:rPr>
        <w:t xml:space="preserve">(and, where applicable, amortization of a regulatory asset) </w:t>
      </w:r>
      <w:r w:rsidR="00B24BF6" w:rsidRPr="009529FC">
        <w:rPr>
          <w:rFonts w:ascii="Times New Roman" w:hAnsi="Times New Roman"/>
          <w:sz w:val="24"/>
          <w:szCs w:val="24"/>
        </w:rPr>
        <w:t xml:space="preserve">for Colstrip Units 1 and 2. </w:t>
      </w:r>
      <w:r w:rsidR="007801CB">
        <w:rPr>
          <w:rFonts w:ascii="Times New Roman" w:hAnsi="Times New Roman"/>
          <w:sz w:val="24"/>
          <w:szCs w:val="24"/>
        </w:rPr>
        <w:t>I</w:t>
      </w:r>
      <w:r w:rsidR="008755D1">
        <w:rPr>
          <w:rFonts w:ascii="Times New Roman" w:hAnsi="Times New Roman"/>
          <w:sz w:val="24"/>
          <w:szCs w:val="24"/>
        </w:rPr>
        <w:t xml:space="preserve">n some cases, </w:t>
      </w:r>
      <w:r w:rsidR="007801CB">
        <w:rPr>
          <w:rFonts w:ascii="Times New Roman" w:hAnsi="Times New Roman"/>
          <w:sz w:val="24"/>
          <w:szCs w:val="24"/>
        </w:rPr>
        <w:t xml:space="preserve">however, </w:t>
      </w:r>
      <w:r w:rsidR="008755D1">
        <w:rPr>
          <w:rFonts w:ascii="Times New Roman" w:hAnsi="Times New Roman"/>
          <w:sz w:val="24"/>
          <w:szCs w:val="24"/>
        </w:rPr>
        <w:t>particularly in attempting to summarize ICNU’s position</w:t>
      </w:r>
      <w:r w:rsidR="00A61286">
        <w:rPr>
          <w:rFonts w:ascii="Times New Roman" w:hAnsi="Times New Roman"/>
          <w:sz w:val="24"/>
          <w:szCs w:val="24"/>
        </w:rPr>
        <w:t xml:space="preserve">, a party’s recommendation on </w:t>
      </w:r>
      <w:r w:rsidR="00CF5CC5">
        <w:rPr>
          <w:rFonts w:ascii="Times New Roman" w:hAnsi="Times New Roman"/>
          <w:sz w:val="24"/>
          <w:szCs w:val="24"/>
        </w:rPr>
        <w:t xml:space="preserve">Colstrip </w:t>
      </w:r>
      <w:r w:rsidR="00A61286">
        <w:rPr>
          <w:rFonts w:ascii="Times New Roman" w:hAnsi="Times New Roman"/>
          <w:sz w:val="24"/>
          <w:szCs w:val="24"/>
        </w:rPr>
        <w:t xml:space="preserve">decommissioning and remediation affects </w:t>
      </w:r>
      <w:r w:rsidR="00654F82">
        <w:rPr>
          <w:rFonts w:ascii="Times New Roman" w:hAnsi="Times New Roman"/>
          <w:sz w:val="24"/>
          <w:szCs w:val="24"/>
        </w:rPr>
        <w:t>what would be</w:t>
      </w:r>
      <w:r w:rsidR="00A61286">
        <w:rPr>
          <w:rFonts w:ascii="Times New Roman" w:hAnsi="Times New Roman"/>
          <w:sz w:val="24"/>
          <w:szCs w:val="24"/>
        </w:rPr>
        <w:t xml:space="preserve"> recovered through a regulatory asset and </w:t>
      </w:r>
      <w:r w:rsidR="007801CB">
        <w:rPr>
          <w:rFonts w:ascii="Times New Roman" w:hAnsi="Times New Roman"/>
          <w:sz w:val="24"/>
          <w:szCs w:val="24"/>
        </w:rPr>
        <w:t>also</w:t>
      </w:r>
      <w:r w:rsidR="00A61286">
        <w:rPr>
          <w:rFonts w:ascii="Times New Roman" w:hAnsi="Times New Roman"/>
          <w:sz w:val="24"/>
          <w:szCs w:val="24"/>
        </w:rPr>
        <w:t xml:space="preserve"> the appropriate </w:t>
      </w:r>
      <w:r w:rsidR="00BA69BB">
        <w:rPr>
          <w:rFonts w:ascii="Times New Roman" w:hAnsi="Times New Roman"/>
          <w:sz w:val="24"/>
          <w:szCs w:val="24"/>
        </w:rPr>
        <w:t xml:space="preserve">depreciation expense and rate base for other facilities. Although Staff witness Mr. Hancock sponsors cross-answering testimony to the parties’ recommendations concerning the decommissioning and remediation of Colstrip Units 1 and 2, it is not always possible to cleanly delineate between the treatment of decommissioning and remediation costs and the appropriate </w:t>
      </w:r>
      <w:r w:rsidR="003A51ED">
        <w:rPr>
          <w:rFonts w:ascii="Times New Roman" w:hAnsi="Times New Roman"/>
          <w:sz w:val="24"/>
          <w:szCs w:val="24"/>
        </w:rPr>
        <w:t xml:space="preserve">depreciation or amortization expense associated with Colstrip Units 1 and 2. </w:t>
      </w:r>
    </w:p>
    <w:p w14:paraId="4BCAECF5" w14:textId="7576D673" w:rsidR="00B24BF6" w:rsidRPr="009529FC" w:rsidRDefault="00B24BF6" w:rsidP="002E3131">
      <w:pPr>
        <w:spacing w:after="0" w:line="480" w:lineRule="auto"/>
        <w:ind w:firstLine="720"/>
        <w:rPr>
          <w:rFonts w:ascii="Times New Roman" w:hAnsi="Times New Roman"/>
          <w:sz w:val="24"/>
          <w:szCs w:val="24"/>
        </w:rPr>
      </w:pPr>
      <w:r w:rsidRPr="009529FC">
        <w:rPr>
          <w:rFonts w:ascii="Times New Roman" w:hAnsi="Times New Roman"/>
          <w:sz w:val="24"/>
          <w:szCs w:val="24"/>
          <w:u w:val="single"/>
        </w:rPr>
        <w:t>Staff</w:t>
      </w:r>
      <w:r w:rsidRPr="009529FC">
        <w:rPr>
          <w:rFonts w:ascii="Times New Roman" w:hAnsi="Times New Roman"/>
          <w:sz w:val="24"/>
          <w:szCs w:val="24"/>
        </w:rPr>
        <w:t xml:space="preserve"> witness Mr. McGuire recommends the following:</w:t>
      </w:r>
    </w:p>
    <w:p w14:paraId="4BCAECF6" w14:textId="00B5BFFF" w:rsidR="00B24BF6" w:rsidRPr="009529FC" w:rsidRDefault="00B24BF6" w:rsidP="006A49AA">
      <w:pPr>
        <w:pStyle w:val="ListParagraph"/>
        <w:numPr>
          <w:ilvl w:val="0"/>
          <w:numId w:val="21"/>
        </w:numPr>
        <w:spacing w:after="0" w:line="480" w:lineRule="auto"/>
        <w:ind w:left="1800"/>
        <w:rPr>
          <w:rFonts w:ascii="Times New Roman" w:hAnsi="Times New Roman"/>
          <w:sz w:val="24"/>
          <w:szCs w:val="24"/>
        </w:rPr>
      </w:pPr>
      <w:r w:rsidRPr="009529FC">
        <w:rPr>
          <w:rFonts w:ascii="Times New Roman" w:hAnsi="Times New Roman"/>
          <w:sz w:val="24"/>
          <w:szCs w:val="24"/>
        </w:rPr>
        <w:t>Current net plant in service: adjusted downward by increasing the reserve for accumulated depreciation</w:t>
      </w:r>
      <w:r w:rsidR="005D0B3F">
        <w:rPr>
          <w:rFonts w:ascii="Times New Roman" w:hAnsi="Times New Roman"/>
          <w:sz w:val="24"/>
          <w:szCs w:val="24"/>
        </w:rPr>
        <w:t>.</w:t>
      </w:r>
    </w:p>
    <w:p w14:paraId="4BCAECF7" w14:textId="0F519E32" w:rsidR="00B24BF6" w:rsidRPr="009529FC" w:rsidRDefault="00B24BF6" w:rsidP="006A49AA">
      <w:pPr>
        <w:pStyle w:val="ListParagraph"/>
        <w:numPr>
          <w:ilvl w:val="0"/>
          <w:numId w:val="21"/>
        </w:numPr>
        <w:spacing w:after="0" w:line="480" w:lineRule="auto"/>
        <w:ind w:left="1800"/>
        <w:rPr>
          <w:rFonts w:ascii="Times New Roman" w:hAnsi="Times New Roman"/>
          <w:sz w:val="24"/>
          <w:szCs w:val="24"/>
        </w:rPr>
      </w:pPr>
      <w:r w:rsidRPr="009529FC">
        <w:rPr>
          <w:rFonts w:ascii="Times New Roman" w:hAnsi="Times New Roman"/>
          <w:sz w:val="24"/>
          <w:szCs w:val="24"/>
        </w:rPr>
        <w:t>Depreciation expense: set to recover reduced plant in service over the next 4.5 years</w:t>
      </w:r>
      <w:r w:rsidR="005D0B3F">
        <w:rPr>
          <w:rFonts w:ascii="Times New Roman" w:hAnsi="Times New Roman"/>
          <w:sz w:val="24"/>
          <w:szCs w:val="24"/>
        </w:rPr>
        <w:t>.</w:t>
      </w:r>
    </w:p>
    <w:p w14:paraId="4BCAECF8" w14:textId="05DEE7FA" w:rsidR="00B24BF6" w:rsidRPr="009529FC" w:rsidRDefault="00B24BF6" w:rsidP="006A49AA">
      <w:pPr>
        <w:pStyle w:val="ListParagraph"/>
        <w:numPr>
          <w:ilvl w:val="0"/>
          <w:numId w:val="21"/>
        </w:numPr>
        <w:spacing w:after="0" w:line="480" w:lineRule="auto"/>
        <w:ind w:left="1800"/>
        <w:rPr>
          <w:rFonts w:ascii="Times New Roman" w:hAnsi="Times New Roman"/>
          <w:sz w:val="24"/>
          <w:szCs w:val="24"/>
        </w:rPr>
      </w:pPr>
      <w:r w:rsidRPr="009529FC">
        <w:rPr>
          <w:rFonts w:ascii="Times New Roman" w:hAnsi="Times New Roman"/>
          <w:sz w:val="24"/>
          <w:szCs w:val="24"/>
        </w:rPr>
        <w:t xml:space="preserve">Regulatory asset: </w:t>
      </w:r>
      <w:r w:rsidR="00F77F0D">
        <w:rPr>
          <w:rFonts w:ascii="Times New Roman" w:hAnsi="Times New Roman"/>
          <w:sz w:val="24"/>
          <w:szCs w:val="24"/>
        </w:rPr>
        <w:t>y</w:t>
      </w:r>
      <w:r w:rsidRPr="009529FC">
        <w:rPr>
          <w:rFonts w:ascii="Times New Roman" w:hAnsi="Times New Roman"/>
          <w:sz w:val="24"/>
          <w:szCs w:val="24"/>
        </w:rPr>
        <w:t>es, created now (capturing the adjustment to accumulated depreciation)</w:t>
      </w:r>
      <w:r w:rsidR="005D0B3F">
        <w:rPr>
          <w:rFonts w:ascii="Times New Roman" w:hAnsi="Times New Roman"/>
          <w:sz w:val="24"/>
          <w:szCs w:val="24"/>
        </w:rPr>
        <w:t>.</w:t>
      </w:r>
    </w:p>
    <w:p w14:paraId="4BCAECF9" w14:textId="2F153CE1" w:rsidR="00B24BF6" w:rsidRPr="009529FC" w:rsidRDefault="00B24BF6" w:rsidP="006A49AA">
      <w:pPr>
        <w:pStyle w:val="ListParagraph"/>
        <w:numPr>
          <w:ilvl w:val="0"/>
          <w:numId w:val="21"/>
        </w:numPr>
        <w:spacing w:after="0" w:line="480" w:lineRule="auto"/>
        <w:ind w:left="1800"/>
        <w:rPr>
          <w:rFonts w:ascii="Times New Roman" w:hAnsi="Times New Roman"/>
          <w:sz w:val="24"/>
          <w:szCs w:val="24"/>
        </w:rPr>
      </w:pPr>
      <w:r w:rsidRPr="009529FC">
        <w:rPr>
          <w:rFonts w:ascii="Times New Roman" w:hAnsi="Times New Roman"/>
          <w:sz w:val="24"/>
          <w:szCs w:val="24"/>
        </w:rPr>
        <w:t>Amortization period</w:t>
      </w:r>
      <w:r w:rsidR="005D0B3F">
        <w:rPr>
          <w:rFonts w:ascii="Times New Roman" w:hAnsi="Times New Roman"/>
          <w:sz w:val="24"/>
          <w:szCs w:val="24"/>
        </w:rPr>
        <w:t xml:space="preserve"> for the regulatory asset</w:t>
      </w:r>
      <w:r w:rsidRPr="009529FC">
        <w:rPr>
          <w:rFonts w:ascii="Times New Roman" w:hAnsi="Times New Roman"/>
          <w:sz w:val="24"/>
          <w:szCs w:val="24"/>
        </w:rPr>
        <w:t>: begins January 1, 2018, and continues through December 31, 2035.</w:t>
      </w:r>
    </w:p>
    <w:p w14:paraId="4BCAECFA" w14:textId="75E365F4" w:rsidR="00B24BF6" w:rsidRPr="009529FC" w:rsidRDefault="00B24BF6" w:rsidP="006A49AA">
      <w:pPr>
        <w:pStyle w:val="ListParagraph"/>
        <w:numPr>
          <w:ilvl w:val="0"/>
          <w:numId w:val="21"/>
        </w:numPr>
        <w:spacing w:after="0" w:line="480" w:lineRule="auto"/>
        <w:ind w:left="1800"/>
        <w:rPr>
          <w:rFonts w:ascii="Times New Roman" w:hAnsi="Times New Roman"/>
          <w:sz w:val="24"/>
          <w:szCs w:val="24"/>
        </w:rPr>
      </w:pPr>
      <w:r w:rsidRPr="009529FC">
        <w:rPr>
          <w:rFonts w:ascii="Times New Roman" w:hAnsi="Times New Roman"/>
          <w:sz w:val="24"/>
          <w:szCs w:val="24"/>
        </w:rPr>
        <w:lastRenderedPageBreak/>
        <w:t>Rate of return on the reduced net plant: W</w:t>
      </w:r>
      <w:r w:rsidR="00CF41ED">
        <w:rPr>
          <w:rFonts w:ascii="Times New Roman" w:hAnsi="Times New Roman"/>
          <w:sz w:val="24"/>
          <w:szCs w:val="24"/>
        </w:rPr>
        <w:t xml:space="preserve">eighted </w:t>
      </w:r>
      <w:r w:rsidRPr="009529FC">
        <w:rPr>
          <w:rFonts w:ascii="Times New Roman" w:hAnsi="Times New Roman"/>
          <w:sz w:val="24"/>
          <w:szCs w:val="24"/>
        </w:rPr>
        <w:t>A</w:t>
      </w:r>
      <w:r w:rsidR="00CF41ED">
        <w:rPr>
          <w:rFonts w:ascii="Times New Roman" w:hAnsi="Times New Roman"/>
          <w:sz w:val="24"/>
          <w:szCs w:val="24"/>
        </w:rPr>
        <w:t xml:space="preserve">verage </w:t>
      </w:r>
      <w:r w:rsidRPr="009529FC">
        <w:rPr>
          <w:rFonts w:ascii="Times New Roman" w:hAnsi="Times New Roman"/>
          <w:sz w:val="24"/>
          <w:szCs w:val="24"/>
        </w:rPr>
        <w:t>C</w:t>
      </w:r>
      <w:r w:rsidR="00CF41ED">
        <w:rPr>
          <w:rFonts w:ascii="Times New Roman" w:hAnsi="Times New Roman"/>
          <w:sz w:val="24"/>
          <w:szCs w:val="24"/>
        </w:rPr>
        <w:t xml:space="preserve">ost of </w:t>
      </w:r>
      <w:r w:rsidRPr="009529FC">
        <w:rPr>
          <w:rFonts w:ascii="Times New Roman" w:hAnsi="Times New Roman"/>
          <w:sz w:val="24"/>
          <w:szCs w:val="24"/>
        </w:rPr>
        <w:t>C</w:t>
      </w:r>
      <w:r w:rsidR="00CF41ED">
        <w:rPr>
          <w:rFonts w:ascii="Times New Roman" w:hAnsi="Times New Roman"/>
          <w:sz w:val="24"/>
          <w:szCs w:val="24"/>
        </w:rPr>
        <w:t>apital</w:t>
      </w:r>
      <w:r w:rsidRPr="009529FC">
        <w:rPr>
          <w:rFonts w:ascii="Times New Roman" w:hAnsi="Times New Roman"/>
          <w:sz w:val="24"/>
          <w:szCs w:val="24"/>
        </w:rPr>
        <w:t xml:space="preserve"> </w:t>
      </w:r>
      <w:r w:rsidR="00CF41ED">
        <w:rPr>
          <w:rFonts w:ascii="Times New Roman" w:hAnsi="Times New Roman"/>
          <w:sz w:val="24"/>
          <w:szCs w:val="24"/>
        </w:rPr>
        <w:t xml:space="preserve">(WACC) </w:t>
      </w:r>
      <w:r w:rsidRPr="009529FC">
        <w:rPr>
          <w:rFonts w:ascii="Times New Roman" w:hAnsi="Times New Roman"/>
          <w:sz w:val="24"/>
          <w:szCs w:val="24"/>
        </w:rPr>
        <w:t>until closure</w:t>
      </w:r>
      <w:r w:rsidR="005D0B3F">
        <w:rPr>
          <w:rFonts w:ascii="Times New Roman" w:hAnsi="Times New Roman"/>
          <w:sz w:val="24"/>
          <w:szCs w:val="24"/>
        </w:rPr>
        <w:t>.</w:t>
      </w:r>
    </w:p>
    <w:p w14:paraId="4BCAECFB" w14:textId="565BBF32" w:rsidR="00B24BF6" w:rsidRPr="009529FC" w:rsidRDefault="00B24BF6" w:rsidP="006A49AA">
      <w:pPr>
        <w:pStyle w:val="ListParagraph"/>
        <w:numPr>
          <w:ilvl w:val="0"/>
          <w:numId w:val="21"/>
        </w:numPr>
        <w:spacing w:after="0" w:line="480" w:lineRule="auto"/>
        <w:ind w:left="1800"/>
        <w:rPr>
          <w:rFonts w:ascii="Times New Roman" w:hAnsi="Times New Roman"/>
          <w:sz w:val="24"/>
          <w:szCs w:val="24"/>
        </w:rPr>
      </w:pPr>
      <w:r w:rsidRPr="009529FC">
        <w:rPr>
          <w:rFonts w:ascii="Times New Roman" w:hAnsi="Times New Roman"/>
          <w:sz w:val="24"/>
          <w:szCs w:val="24"/>
        </w:rPr>
        <w:t>Rate of return on the regulatory asset: 0 percent</w:t>
      </w:r>
      <w:r w:rsidR="005D0B3F">
        <w:rPr>
          <w:rFonts w:ascii="Times New Roman" w:hAnsi="Times New Roman"/>
          <w:sz w:val="24"/>
          <w:szCs w:val="24"/>
        </w:rPr>
        <w:t>.</w:t>
      </w:r>
    </w:p>
    <w:p w14:paraId="4BCAECFD" w14:textId="0771ADE8" w:rsidR="00B24BF6" w:rsidRPr="009529FC" w:rsidRDefault="00B24BF6" w:rsidP="006A49AA">
      <w:pPr>
        <w:spacing w:after="0" w:line="480" w:lineRule="auto"/>
        <w:ind w:left="720"/>
        <w:rPr>
          <w:rFonts w:ascii="Times New Roman" w:hAnsi="Times New Roman"/>
          <w:sz w:val="24"/>
          <w:szCs w:val="24"/>
        </w:rPr>
      </w:pPr>
      <w:r w:rsidRPr="009529FC">
        <w:rPr>
          <w:rFonts w:ascii="Times New Roman" w:hAnsi="Times New Roman"/>
          <w:sz w:val="24"/>
          <w:szCs w:val="24"/>
          <w:u w:val="single"/>
        </w:rPr>
        <w:t>Sierra Club</w:t>
      </w:r>
      <w:r w:rsidRPr="009529FC">
        <w:rPr>
          <w:rFonts w:ascii="Times New Roman" w:hAnsi="Times New Roman"/>
          <w:sz w:val="24"/>
          <w:szCs w:val="24"/>
        </w:rPr>
        <w:t xml:space="preserve"> witness Mr. Hausman recommends the following:</w:t>
      </w:r>
    </w:p>
    <w:p w14:paraId="4BCAECFE" w14:textId="5F767906" w:rsidR="00B24BF6" w:rsidRPr="009529FC" w:rsidRDefault="00B24BF6" w:rsidP="006A49AA">
      <w:pPr>
        <w:pStyle w:val="ListParagraph"/>
        <w:numPr>
          <w:ilvl w:val="0"/>
          <w:numId w:val="23"/>
        </w:numPr>
        <w:spacing w:after="0" w:line="480" w:lineRule="auto"/>
        <w:ind w:left="1800"/>
        <w:rPr>
          <w:rFonts w:ascii="Times New Roman" w:hAnsi="Times New Roman"/>
          <w:sz w:val="24"/>
          <w:szCs w:val="24"/>
        </w:rPr>
      </w:pPr>
      <w:r w:rsidRPr="009529FC">
        <w:rPr>
          <w:rFonts w:ascii="Times New Roman" w:hAnsi="Times New Roman"/>
          <w:sz w:val="24"/>
          <w:szCs w:val="24"/>
        </w:rPr>
        <w:t>Current net plant in service: unadjusted</w:t>
      </w:r>
      <w:r w:rsidR="00CF41ED">
        <w:rPr>
          <w:rFonts w:ascii="Times New Roman" w:hAnsi="Times New Roman"/>
          <w:sz w:val="24"/>
          <w:szCs w:val="24"/>
        </w:rPr>
        <w:t>.</w:t>
      </w:r>
    </w:p>
    <w:p w14:paraId="4BCAECFF" w14:textId="55F13155" w:rsidR="00B24BF6" w:rsidRPr="009529FC" w:rsidRDefault="00B24BF6" w:rsidP="006A49AA">
      <w:pPr>
        <w:pStyle w:val="ListParagraph"/>
        <w:numPr>
          <w:ilvl w:val="0"/>
          <w:numId w:val="23"/>
        </w:numPr>
        <w:spacing w:after="0" w:line="480" w:lineRule="auto"/>
        <w:ind w:left="1800"/>
        <w:rPr>
          <w:rFonts w:ascii="Times New Roman" w:hAnsi="Times New Roman"/>
          <w:sz w:val="24"/>
          <w:szCs w:val="24"/>
        </w:rPr>
      </w:pPr>
      <w:r w:rsidRPr="009529FC">
        <w:rPr>
          <w:rFonts w:ascii="Times New Roman" w:hAnsi="Times New Roman"/>
          <w:sz w:val="24"/>
          <w:szCs w:val="24"/>
        </w:rPr>
        <w:t>Depreciation expense: current rates remain in effect until closure</w:t>
      </w:r>
      <w:r w:rsidR="00CF41ED">
        <w:rPr>
          <w:rFonts w:ascii="Times New Roman" w:hAnsi="Times New Roman"/>
          <w:sz w:val="24"/>
          <w:szCs w:val="24"/>
        </w:rPr>
        <w:t>.</w:t>
      </w:r>
    </w:p>
    <w:p w14:paraId="4BCAED00" w14:textId="6A29D738" w:rsidR="00B24BF6" w:rsidRPr="009529FC" w:rsidRDefault="00B24BF6" w:rsidP="006A49AA">
      <w:pPr>
        <w:pStyle w:val="ListParagraph"/>
        <w:numPr>
          <w:ilvl w:val="0"/>
          <w:numId w:val="23"/>
        </w:numPr>
        <w:spacing w:after="0" w:line="480" w:lineRule="auto"/>
        <w:ind w:left="1800"/>
        <w:rPr>
          <w:rFonts w:ascii="Times New Roman" w:hAnsi="Times New Roman"/>
          <w:sz w:val="24"/>
          <w:szCs w:val="24"/>
        </w:rPr>
      </w:pPr>
      <w:r w:rsidRPr="009529FC">
        <w:rPr>
          <w:rFonts w:ascii="Times New Roman" w:hAnsi="Times New Roman"/>
          <w:sz w:val="24"/>
          <w:szCs w:val="24"/>
        </w:rPr>
        <w:t xml:space="preserve">Regulatory asset: </w:t>
      </w:r>
      <w:r w:rsidR="00F77F0D">
        <w:rPr>
          <w:rFonts w:ascii="Times New Roman" w:hAnsi="Times New Roman"/>
          <w:sz w:val="24"/>
          <w:szCs w:val="24"/>
        </w:rPr>
        <w:t>y</w:t>
      </w:r>
      <w:r w:rsidRPr="009529FC">
        <w:rPr>
          <w:rFonts w:ascii="Times New Roman" w:hAnsi="Times New Roman"/>
          <w:sz w:val="24"/>
          <w:szCs w:val="24"/>
        </w:rPr>
        <w:t>es, created at closure</w:t>
      </w:r>
      <w:r w:rsidR="00CF41ED">
        <w:rPr>
          <w:rFonts w:ascii="Times New Roman" w:hAnsi="Times New Roman"/>
          <w:sz w:val="24"/>
          <w:szCs w:val="24"/>
        </w:rPr>
        <w:t>.</w:t>
      </w:r>
    </w:p>
    <w:p w14:paraId="4BCAED01" w14:textId="733E9310" w:rsidR="00B24BF6" w:rsidRPr="009529FC" w:rsidRDefault="00B24BF6" w:rsidP="006A49AA">
      <w:pPr>
        <w:pStyle w:val="ListParagraph"/>
        <w:numPr>
          <w:ilvl w:val="0"/>
          <w:numId w:val="23"/>
        </w:numPr>
        <w:spacing w:after="0" w:line="480" w:lineRule="auto"/>
        <w:ind w:left="1800"/>
        <w:rPr>
          <w:rFonts w:ascii="Times New Roman" w:hAnsi="Times New Roman"/>
          <w:sz w:val="24"/>
          <w:szCs w:val="24"/>
        </w:rPr>
      </w:pPr>
      <w:r w:rsidRPr="009529FC">
        <w:rPr>
          <w:rFonts w:ascii="Times New Roman" w:hAnsi="Times New Roman"/>
          <w:sz w:val="24"/>
          <w:szCs w:val="24"/>
        </w:rPr>
        <w:t>Amortization period</w:t>
      </w:r>
      <w:r w:rsidR="00CF41ED">
        <w:rPr>
          <w:rFonts w:ascii="Times New Roman" w:hAnsi="Times New Roman"/>
          <w:sz w:val="24"/>
          <w:szCs w:val="24"/>
        </w:rPr>
        <w:t xml:space="preserve"> for the regulatory asset</w:t>
      </w:r>
      <w:r w:rsidRPr="009529FC">
        <w:rPr>
          <w:rFonts w:ascii="Times New Roman" w:hAnsi="Times New Roman"/>
          <w:sz w:val="24"/>
          <w:szCs w:val="24"/>
        </w:rPr>
        <w:t>: begins upon closure, but amortization period unspecified</w:t>
      </w:r>
      <w:r w:rsidR="00CF41ED">
        <w:rPr>
          <w:rFonts w:ascii="Times New Roman" w:hAnsi="Times New Roman"/>
          <w:sz w:val="24"/>
          <w:szCs w:val="24"/>
        </w:rPr>
        <w:t>.</w:t>
      </w:r>
    </w:p>
    <w:p w14:paraId="4BCAED02" w14:textId="27456909" w:rsidR="00B24BF6" w:rsidRPr="009529FC" w:rsidRDefault="00B24BF6" w:rsidP="006A49AA">
      <w:pPr>
        <w:pStyle w:val="ListParagraph"/>
        <w:numPr>
          <w:ilvl w:val="0"/>
          <w:numId w:val="23"/>
        </w:numPr>
        <w:spacing w:after="0" w:line="480" w:lineRule="auto"/>
        <w:ind w:left="1800"/>
        <w:rPr>
          <w:rFonts w:ascii="Times New Roman" w:hAnsi="Times New Roman"/>
          <w:sz w:val="24"/>
          <w:szCs w:val="24"/>
        </w:rPr>
      </w:pPr>
      <w:r w:rsidRPr="009529FC">
        <w:rPr>
          <w:rFonts w:ascii="Times New Roman" w:hAnsi="Times New Roman"/>
          <w:sz w:val="24"/>
          <w:szCs w:val="24"/>
        </w:rPr>
        <w:t>Rate of return on net plant: WACC until closure</w:t>
      </w:r>
      <w:r w:rsidR="00CF41ED">
        <w:rPr>
          <w:rFonts w:ascii="Times New Roman" w:hAnsi="Times New Roman"/>
          <w:sz w:val="24"/>
          <w:szCs w:val="24"/>
        </w:rPr>
        <w:t>.</w:t>
      </w:r>
    </w:p>
    <w:p w14:paraId="4BCAED03" w14:textId="6D79A33C" w:rsidR="00B24BF6" w:rsidRPr="009529FC" w:rsidRDefault="00B24BF6" w:rsidP="006A49AA">
      <w:pPr>
        <w:pStyle w:val="ListParagraph"/>
        <w:numPr>
          <w:ilvl w:val="0"/>
          <w:numId w:val="23"/>
        </w:numPr>
        <w:spacing w:after="0" w:line="480" w:lineRule="auto"/>
        <w:ind w:left="1800"/>
        <w:rPr>
          <w:rFonts w:ascii="Times New Roman" w:hAnsi="Times New Roman"/>
          <w:sz w:val="24"/>
          <w:szCs w:val="24"/>
        </w:rPr>
      </w:pPr>
      <w:r w:rsidRPr="009529FC">
        <w:rPr>
          <w:rFonts w:ascii="Times New Roman" w:hAnsi="Times New Roman"/>
          <w:sz w:val="24"/>
          <w:szCs w:val="24"/>
        </w:rPr>
        <w:t>Rate of return on regulatory asset: 0 percent</w:t>
      </w:r>
      <w:r w:rsidR="00CF41ED">
        <w:rPr>
          <w:rFonts w:ascii="Times New Roman" w:hAnsi="Times New Roman"/>
          <w:sz w:val="24"/>
          <w:szCs w:val="24"/>
        </w:rPr>
        <w:t>.</w:t>
      </w:r>
    </w:p>
    <w:p w14:paraId="4BCAED05" w14:textId="77777777" w:rsidR="00B24BF6" w:rsidRPr="009529FC" w:rsidRDefault="00B24BF6" w:rsidP="006A49AA">
      <w:pPr>
        <w:spacing w:after="0" w:line="480" w:lineRule="auto"/>
        <w:ind w:firstLine="720"/>
        <w:rPr>
          <w:rFonts w:ascii="Times New Roman" w:hAnsi="Times New Roman"/>
          <w:sz w:val="24"/>
          <w:szCs w:val="24"/>
        </w:rPr>
      </w:pPr>
      <w:r w:rsidRPr="009529FC">
        <w:rPr>
          <w:rFonts w:ascii="Times New Roman" w:hAnsi="Times New Roman"/>
          <w:sz w:val="24"/>
          <w:szCs w:val="24"/>
          <w:u w:val="single"/>
        </w:rPr>
        <w:t>ICNU</w:t>
      </w:r>
      <w:r w:rsidRPr="009529FC">
        <w:rPr>
          <w:rFonts w:ascii="Times New Roman" w:hAnsi="Times New Roman"/>
          <w:sz w:val="24"/>
          <w:szCs w:val="24"/>
        </w:rPr>
        <w:t xml:space="preserve"> witness Mr. Mullins recommends the following:</w:t>
      </w:r>
    </w:p>
    <w:p w14:paraId="4BCAED06" w14:textId="78EB28A5" w:rsidR="00B24BF6" w:rsidRPr="009529FC" w:rsidRDefault="00B24BF6" w:rsidP="006A49AA">
      <w:pPr>
        <w:pStyle w:val="ListParagraph"/>
        <w:numPr>
          <w:ilvl w:val="0"/>
          <w:numId w:val="22"/>
        </w:numPr>
        <w:spacing w:after="0" w:line="480" w:lineRule="auto"/>
        <w:ind w:left="1800"/>
        <w:rPr>
          <w:rFonts w:ascii="Times New Roman" w:hAnsi="Times New Roman"/>
          <w:sz w:val="24"/>
          <w:szCs w:val="24"/>
        </w:rPr>
      </w:pPr>
      <w:r w:rsidRPr="009529FC">
        <w:rPr>
          <w:rFonts w:ascii="Times New Roman" w:hAnsi="Times New Roman"/>
          <w:sz w:val="24"/>
          <w:szCs w:val="24"/>
        </w:rPr>
        <w:t>Current net plant in service: adjusted downward by moving “end of life costs” to a regulatory asset</w:t>
      </w:r>
      <w:r w:rsidR="00CF41ED">
        <w:rPr>
          <w:rFonts w:ascii="Times New Roman" w:hAnsi="Times New Roman"/>
          <w:sz w:val="24"/>
          <w:szCs w:val="24"/>
        </w:rPr>
        <w:t>.</w:t>
      </w:r>
    </w:p>
    <w:p w14:paraId="4BCAED07" w14:textId="3D8E7A2B" w:rsidR="00B24BF6" w:rsidRPr="009529FC" w:rsidRDefault="00B24BF6" w:rsidP="006A49AA">
      <w:pPr>
        <w:pStyle w:val="ListParagraph"/>
        <w:numPr>
          <w:ilvl w:val="0"/>
          <w:numId w:val="22"/>
        </w:numPr>
        <w:spacing w:after="0" w:line="480" w:lineRule="auto"/>
        <w:ind w:left="1800"/>
        <w:rPr>
          <w:rFonts w:ascii="Times New Roman" w:hAnsi="Times New Roman"/>
          <w:sz w:val="24"/>
          <w:szCs w:val="24"/>
        </w:rPr>
      </w:pPr>
      <w:r w:rsidRPr="009529FC">
        <w:rPr>
          <w:rFonts w:ascii="Times New Roman" w:hAnsi="Times New Roman"/>
          <w:sz w:val="24"/>
          <w:szCs w:val="24"/>
        </w:rPr>
        <w:t>Depreciation expense: current rates remain in effect until closure</w:t>
      </w:r>
      <w:r w:rsidR="00CF41ED">
        <w:rPr>
          <w:rFonts w:ascii="Times New Roman" w:hAnsi="Times New Roman"/>
          <w:sz w:val="24"/>
          <w:szCs w:val="24"/>
        </w:rPr>
        <w:t>.</w:t>
      </w:r>
    </w:p>
    <w:p w14:paraId="4BCAED08" w14:textId="0C078F0D" w:rsidR="00B24BF6" w:rsidRPr="009529FC" w:rsidRDefault="00B24BF6" w:rsidP="006A49AA">
      <w:pPr>
        <w:pStyle w:val="ListParagraph"/>
        <w:numPr>
          <w:ilvl w:val="0"/>
          <w:numId w:val="22"/>
        </w:numPr>
        <w:spacing w:after="0" w:line="480" w:lineRule="auto"/>
        <w:ind w:left="1800"/>
        <w:rPr>
          <w:rFonts w:ascii="Times New Roman" w:hAnsi="Times New Roman"/>
          <w:sz w:val="24"/>
          <w:szCs w:val="24"/>
        </w:rPr>
      </w:pPr>
      <w:r w:rsidRPr="009529FC">
        <w:rPr>
          <w:rFonts w:ascii="Times New Roman" w:hAnsi="Times New Roman"/>
          <w:sz w:val="24"/>
          <w:szCs w:val="24"/>
        </w:rPr>
        <w:t xml:space="preserve">Regulatory asset: </w:t>
      </w:r>
      <w:r w:rsidR="00F77F0D">
        <w:rPr>
          <w:rFonts w:ascii="Times New Roman" w:hAnsi="Times New Roman"/>
          <w:sz w:val="24"/>
          <w:szCs w:val="24"/>
        </w:rPr>
        <w:t>y</w:t>
      </w:r>
      <w:r w:rsidRPr="009529FC">
        <w:rPr>
          <w:rFonts w:ascii="Times New Roman" w:hAnsi="Times New Roman"/>
          <w:sz w:val="24"/>
          <w:szCs w:val="24"/>
        </w:rPr>
        <w:t>es, created now but capturing projected unrecovered balance at closure</w:t>
      </w:r>
      <w:r w:rsidR="004409A1">
        <w:rPr>
          <w:rFonts w:ascii="Times New Roman" w:hAnsi="Times New Roman"/>
          <w:sz w:val="24"/>
          <w:szCs w:val="24"/>
        </w:rPr>
        <w:t xml:space="preserve"> and incorporating a portion of decommissioning and remediation costs</w:t>
      </w:r>
      <w:r w:rsidR="00CF41ED">
        <w:rPr>
          <w:rFonts w:ascii="Times New Roman" w:hAnsi="Times New Roman"/>
          <w:sz w:val="24"/>
          <w:szCs w:val="24"/>
        </w:rPr>
        <w:t>.</w:t>
      </w:r>
    </w:p>
    <w:p w14:paraId="4BCAED09" w14:textId="0AA02DB7" w:rsidR="00B24BF6" w:rsidRPr="009529FC" w:rsidRDefault="00B24BF6" w:rsidP="006A49AA">
      <w:pPr>
        <w:pStyle w:val="ListParagraph"/>
        <w:numPr>
          <w:ilvl w:val="0"/>
          <w:numId w:val="22"/>
        </w:numPr>
        <w:spacing w:after="0" w:line="480" w:lineRule="auto"/>
        <w:ind w:left="1800"/>
        <w:rPr>
          <w:rFonts w:ascii="Times New Roman" w:hAnsi="Times New Roman"/>
          <w:sz w:val="24"/>
          <w:szCs w:val="24"/>
        </w:rPr>
      </w:pPr>
      <w:r w:rsidRPr="009529FC">
        <w:rPr>
          <w:rFonts w:ascii="Times New Roman" w:hAnsi="Times New Roman"/>
          <w:sz w:val="24"/>
          <w:szCs w:val="24"/>
        </w:rPr>
        <w:t>Amortization period</w:t>
      </w:r>
      <w:r w:rsidR="00CF41ED">
        <w:rPr>
          <w:rFonts w:ascii="Times New Roman" w:hAnsi="Times New Roman"/>
          <w:sz w:val="24"/>
          <w:szCs w:val="24"/>
        </w:rPr>
        <w:t xml:space="preserve"> for the regulatory asset</w:t>
      </w:r>
      <w:r w:rsidRPr="009529FC">
        <w:rPr>
          <w:rFonts w:ascii="Times New Roman" w:hAnsi="Times New Roman"/>
          <w:sz w:val="24"/>
          <w:szCs w:val="24"/>
        </w:rPr>
        <w:t>: begins January 1, 2018, and continues through December 31, 2029</w:t>
      </w:r>
      <w:r w:rsidR="00CF41ED">
        <w:rPr>
          <w:rFonts w:ascii="Times New Roman" w:hAnsi="Times New Roman"/>
          <w:sz w:val="24"/>
          <w:szCs w:val="24"/>
        </w:rPr>
        <w:t>.</w:t>
      </w:r>
    </w:p>
    <w:p w14:paraId="4BCAED0A" w14:textId="0D2560FC" w:rsidR="00B24BF6" w:rsidRPr="009529FC" w:rsidRDefault="00B24BF6" w:rsidP="006A49AA">
      <w:pPr>
        <w:pStyle w:val="ListParagraph"/>
        <w:numPr>
          <w:ilvl w:val="0"/>
          <w:numId w:val="22"/>
        </w:numPr>
        <w:spacing w:after="0" w:line="480" w:lineRule="auto"/>
        <w:ind w:left="1800"/>
        <w:rPr>
          <w:rFonts w:ascii="Times New Roman" w:hAnsi="Times New Roman"/>
          <w:sz w:val="24"/>
          <w:szCs w:val="24"/>
        </w:rPr>
      </w:pPr>
      <w:r w:rsidRPr="009529FC">
        <w:rPr>
          <w:rFonts w:ascii="Times New Roman" w:hAnsi="Times New Roman"/>
          <w:sz w:val="24"/>
          <w:szCs w:val="24"/>
        </w:rPr>
        <w:t>Rate of return on net plant: WACC</w:t>
      </w:r>
      <w:r w:rsidR="00CF41ED">
        <w:rPr>
          <w:rFonts w:ascii="Times New Roman" w:hAnsi="Times New Roman"/>
          <w:sz w:val="24"/>
          <w:szCs w:val="24"/>
        </w:rPr>
        <w:t>.</w:t>
      </w:r>
    </w:p>
    <w:p w14:paraId="4BCAED0B" w14:textId="6CBB776D" w:rsidR="00B24BF6" w:rsidRPr="009529FC" w:rsidRDefault="00B24BF6" w:rsidP="006A49AA">
      <w:pPr>
        <w:pStyle w:val="ListParagraph"/>
        <w:numPr>
          <w:ilvl w:val="0"/>
          <w:numId w:val="22"/>
        </w:numPr>
        <w:spacing w:after="0" w:line="480" w:lineRule="auto"/>
        <w:ind w:left="1800"/>
        <w:rPr>
          <w:rFonts w:ascii="Times New Roman" w:hAnsi="Times New Roman"/>
          <w:sz w:val="24"/>
          <w:szCs w:val="24"/>
        </w:rPr>
      </w:pPr>
      <w:r w:rsidRPr="009529FC">
        <w:rPr>
          <w:rFonts w:ascii="Times New Roman" w:hAnsi="Times New Roman"/>
          <w:sz w:val="24"/>
          <w:szCs w:val="24"/>
        </w:rPr>
        <w:t>Rate of return on regulatory asset: WACC until closure, cost of debt after closure</w:t>
      </w:r>
      <w:r w:rsidR="00CF41ED">
        <w:rPr>
          <w:rFonts w:ascii="Times New Roman" w:hAnsi="Times New Roman"/>
          <w:sz w:val="24"/>
          <w:szCs w:val="24"/>
        </w:rPr>
        <w:t>.</w:t>
      </w:r>
    </w:p>
    <w:p w14:paraId="4BCAED0D" w14:textId="77777777" w:rsidR="00B24BF6" w:rsidRPr="009529FC" w:rsidRDefault="00B24BF6" w:rsidP="006A49AA">
      <w:pPr>
        <w:spacing w:after="0" w:line="480" w:lineRule="auto"/>
        <w:ind w:firstLine="720"/>
        <w:rPr>
          <w:rFonts w:ascii="Times New Roman" w:hAnsi="Times New Roman"/>
          <w:sz w:val="24"/>
          <w:szCs w:val="24"/>
        </w:rPr>
      </w:pPr>
      <w:r w:rsidRPr="009529FC">
        <w:rPr>
          <w:rFonts w:ascii="Times New Roman" w:hAnsi="Times New Roman"/>
          <w:sz w:val="24"/>
          <w:szCs w:val="24"/>
          <w:u w:val="single"/>
        </w:rPr>
        <w:lastRenderedPageBreak/>
        <w:t>Public Counsel</w:t>
      </w:r>
      <w:r w:rsidRPr="009529FC">
        <w:rPr>
          <w:rFonts w:ascii="Times New Roman" w:hAnsi="Times New Roman"/>
          <w:sz w:val="24"/>
          <w:szCs w:val="24"/>
        </w:rPr>
        <w:t xml:space="preserve"> witness Ms. McCullar recommends the following</w:t>
      </w:r>
    </w:p>
    <w:p w14:paraId="4BCAED0E" w14:textId="218D73BE" w:rsidR="00B24BF6" w:rsidRPr="009529FC" w:rsidRDefault="00B24BF6" w:rsidP="006A49AA">
      <w:pPr>
        <w:pStyle w:val="ListParagraph"/>
        <w:numPr>
          <w:ilvl w:val="0"/>
          <w:numId w:val="24"/>
        </w:numPr>
        <w:spacing w:after="0" w:line="480" w:lineRule="auto"/>
        <w:ind w:left="1800"/>
        <w:rPr>
          <w:rFonts w:ascii="Times New Roman" w:hAnsi="Times New Roman"/>
          <w:sz w:val="24"/>
          <w:szCs w:val="24"/>
        </w:rPr>
      </w:pPr>
      <w:r w:rsidRPr="009529FC">
        <w:rPr>
          <w:rFonts w:ascii="Times New Roman" w:hAnsi="Times New Roman"/>
          <w:sz w:val="24"/>
          <w:szCs w:val="24"/>
        </w:rPr>
        <w:t>Current net plant in service: adjusted downward for Colstrip Units 1 and 2 by reallocating accumulated depreciation from other production plant to Colstrip Units 1 and 2</w:t>
      </w:r>
      <w:r w:rsidR="00CF41ED">
        <w:rPr>
          <w:rFonts w:ascii="Times New Roman" w:hAnsi="Times New Roman"/>
          <w:sz w:val="24"/>
          <w:szCs w:val="24"/>
        </w:rPr>
        <w:t>.</w:t>
      </w:r>
    </w:p>
    <w:p w14:paraId="4BCAED0F" w14:textId="49147305" w:rsidR="00B24BF6" w:rsidRPr="009529FC" w:rsidRDefault="00B24BF6" w:rsidP="006A49AA">
      <w:pPr>
        <w:pStyle w:val="ListParagraph"/>
        <w:numPr>
          <w:ilvl w:val="0"/>
          <w:numId w:val="24"/>
        </w:numPr>
        <w:spacing w:after="0" w:line="480" w:lineRule="auto"/>
        <w:ind w:left="1800"/>
        <w:rPr>
          <w:rFonts w:ascii="Times New Roman" w:hAnsi="Times New Roman"/>
          <w:sz w:val="24"/>
          <w:szCs w:val="24"/>
        </w:rPr>
      </w:pPr>
      <w:r w:rsidRPr="009529FC">
        <w:rPr>
          <w:rFonts w:ascii="Times New Roman" w:hAnsi="Times New Roman"/>
          <w:sz w:val="24"/>
          <w:szCs w:val="24"/>
        </w:rPr>
        <w:t>Overall production rate base: unchanged, though rate base for Colstrip Units 1 and 2 is lower</w:t>
      </w:r>
      <w:r w:rsidR="00CF41ED">
        <w:rPr>
          <w:rFonts w:ascii="Times New Roman" w:hAnsi="Times New Roman"/>
          <w:sz w:val="24"/>
          <w:szCs w:val="24"/>
        </w:rPr>
        <w:t>.</w:t>
      </w:r>
    </w:p>
    <w:p w14:paraId="4BCAED10" w14:textId="3EA862CE" w:rsidR="00B24BF6" w:rsidRPr="009529FC" w:rsidRDefault="00B24BF6" w:rsidP="006A49AA">
      <w:pPr>
        <w:pStyle w:val="ListParagraph"/>
        <w:numPr>
          <w:ilvl w:val="0"/>
          <w:numId w:val="24"/>
        </w:numPr>
        <w:spacing w:after="0" w:line="480" w:lineRule="auto"/>
        <w:ind w:left="1800"/>
        <w:rPr>
          <w:rFonts w:ascii="Times New Roman" w:hAnsi="Times New Roman"/>
          <w:sz w:val="24"/>
          <w:szCs w:val="24"/>
        </w:rPr>
      </w:pPr>
      <w:r w:rsidRPr="009529FC">
        <w:rPr>
          <w:rFonts w:ascii="Times New Roman" w:hAnsi="Times New Roman"/>
          <w:sz w:val="24"/>
          <w:szCs w:val="24"/>
        </w:rPr>
        <w:t>Depreciation expense: set to recover reduced plant in service over the next 4.5 years (though the higher net plant for other production plant is recovered over the expected remaining lives of those facilities)</w:t>
      </w:r>
      <w:r w:rsidR="00CF41ED">
        <w:rPr>
          <w:rFonts w:ascii="Times New Roman" w:hAnsi="Times New Roman"/>
          <w:sz w:val="24"/>
          <w:szCs w:val="24"/>
        </w:rPr>
        <w:t>.</w:t>
      </w:r>
    </w:p>
    <w:p w14:paraId="4BCAED11" w14:textId="52C41A56" w:rsidR="00B24BF6" w:rsidRPr="009529FC" w:rsidRDefault="00B24BF6" w:rsidP="006A49AA">
      <w:pPr>
        <w:pStyle w:val="ListParagraph"/>
        <w:numPr>
          <w:ilvl w:val="0"/>
          <w:numId w:val="24"/>
        </w:numPr>
        <w:spacing w:after="0" w:line="480" w:lineRule="auto"/>
        <w:ind w:left="1800"/>
        <w:rPr>
          <w:rFonts w:ascii="Times New Roman" w:hAnsi="Times New Roman"/>
          <w:sz w:val="24"/>
          <w:szCs w:val="24"/>
        </w:rPr>
      </w:pPr>
      <w:r w:rsidRPr="009529FC">
        <w:rPr>
          <w:rFonts w:ascii="Times New Roman" w:hAnsi="Times New Roman"/>
          <w:sz w:val="24"/>
          <w:szCs w:val="24"/>
        </w:rPr>
        <w:t xml:space="preserve">Regulatory asset: </w:t>
      </w:r>
      <w:r w:rsidR="00F77F0D">
        <w:rPr>
          <w:rFonts w:ascii="Times New Roman" w:hAnsi="Times New Roman"/>
          <w:sz w:val="24"/>
          <w:szCs w:val="24"/>
        </w:rPr>
        <w:t>n</w:t>
      </w:r>
      <w:r w:rsidRPr="009529FC">
        <w:rPr>
          <w:rFonts w:ascii="Times New Roman" w:hAnsi="Times New Roman"/>
          <w:sz w:val="24"/>
          <w:szCs w:val="24"/>
        </w:rPr>
        <w:t>o (unnecessary because instead of using a regulatory asset to recover the reserve imbalance, the reserve imbalance is addressed by reallocating accumulated depreciation from other production plant to Colstrip Units 1 and 2)</w:t>
      </w:r>
      <w:r w:rsidR="00CF41ED">
        <w:rPr>
          <w:rFonts w:ascii="Times New Roman" w:hAnsi="Times New Roman"/>
          <w:sz w:val="24"/>
          <w:szCs w:val="24"/>
        </w:rPr>
        <w:t>.</w:t>
      </w:r>
    </w:p>
    <w:p w14:paraId="4BCAED12" w14:textId="3E535469" w:rsidR="00B24BF6" w:rsidRPr="009529FC" w:rsidRDefault="00B24BF6" w:rsidP="006A49AA">
      <w:pPr>
        <w:pStyle w:val="ListParagraph"/>
        <w:numPr>
          <w:ilvl w:val="0"/>
          <w:numId w:val="24"/>
        </w:numPr>
        <w:spacing w:after="0" w:line="480" w:lineRule="auto"/>
        <w:ind w:left="1800"/>
        <w:rPr>
          <w:rFonts w:ascii="Times New Roman" w:hAnsi="Times New Roman"/>
          <w:sz w:val="24"/>
          <w:szCs w:val="24"/>
        </w:rPr>
      </w:pPr>
      <w:r w:rsidRPr="009529FC">
        <w:rPr>
          <w:rFonts w:ascii="Times New Roman" w:hAnsi="Times New Roman"/>
          <w:sz w:val="24"/>
          <w:szCs w:val="24"/>
        </w:rPr>
        <w:t>Amortization period: N/A</w:t>
      </w:r>
      <w:r w:rsidR="00CF41ED">
        <w:rPr>
          <w:rFonts w:ascii="Times New Roman" w:hAnsi="Times New Roman"/>
          <w:sz w:val="24"/>
          <w:szCs w:val="24"/>
        </w:rPr>
        <w:t>.</w:t>
      </w:r>
    </w:p>
    <w:p w14:paraId="4BCAED13" w14:textId="104D0E6E" w:rsidR="00B24BF6" w:rsidRPr="009529FC" w:rsidRDefault="00B24BF6" w:rsidP="006A49AA">
      <w:pPr>
        <w:pStyle w:val="ListParagraph"/>
        <w:numPr>
          <w:ilvl w:val="0"/>
          <w:numId w:val="24"/>
        </w:numPr>
        <w:spacing w:after="0" w:line="480" w:lineRule="auto"/>
        <w:ind w:left="1800"/>
        <w:rPr>
          <w:rFonts w:ascii="Times New Roman" w:hAnsi="Times New Roman"/>
          <w:sz w:val="24"/>
          <w:szCs w:val="24"/>
        </w:rPr>
      </w:pPr>
      <w:r w:rsidRPr="009529FC">
        <w:rPr>
          <w:rFonts w:ascii="Times New Roman" w:hAnsi="Times New Roman"/>
          <w:sz w:val="24"/>
          <w:szCs w:val="24"/>
        </w:rPr>
        <w:t>Rate of return on net plant: WACC</w:t>
      </w:r>
      <w:r w:rsidR="00CF41ED">
        <w:rPr>
          <w:rFonts w:ascii="Times New Roman" w:hAnsi="Times New Roman"/>
          <w:sz w:val="24"/>
          <w:szCs w:val="24"/>
        </w:rPr>
        <w:t>.</w:t>
      </w:r>
    </w:p>
    <w:p w14:paraId="4BCAED14" w14:textId="0F0BCC2C" w:rsidR="00B24BF6" w:rsidRPr="009529FC" w:rsidRDefault="00B24BF6" w:rsidP="006A49AA">
      <w:pPr>
        <w:pStyle w:val="ListParagraph"/>
        <w:numPr>
          <w:ilvl w:val="0"/>
          <w:numId w:val="24"/>
        </w:numPr>
        <w:spacing w:after="0" w:line="480" w:lineRule="auto"/>
        <w:ind w:left="1800"/>
        <w:rPr>
          <w:rFonts w:ascii="Times New Roman" w:hAnsi="Times New Roman"/>
          <w:sz w:val="24"/>
          <w:szCs w:val="24"/>
        </w:rPr>
      </w:pPr>
      <w:r w:rsidRPr="009529FC">
        <w:rPr>
          <w:rFonts w:ascii="Times New Roman" w:hAnsi="Times New Roman"/>
          <w:sz w:val="24"/>
          <w:szCs w:val="24"/>
        </w:rPr>
        <w:t>Rate of return on regulatory asset: N/A</w:t>
      </w:r>
      <w:r w:rsidR="00CF41ED">
        <w:rPr>
          <w:rFonts w:ascii="Times New Roman" w:hAnsi="Times New Roman"/>
          <w:sz w:val="24"/>
          <w:szCs w:val="24"/>
        </w:rPr>
        <w:t>.</w:t>
      </w:r>
    </w:p>
    <w:p w14:paraId="4BCAED15" w14:textId="77777777" w:rsidR="00B24BF6" w:rsidRPr="009529FC" w:rsidRDefault="00B24BF6" w:rsidP="00B24BF6">
      <w:pPr>
        <w:spacing w:after="0" w:line="480" w:lineRule="auto"/>
        <w:rPr>
          <w:rFonts w:ascii="Times New Roman" w:hAnsi="Times New Roman"/>
          <w:sz w:val="24"/>
          <w:szCs w:val="24"/>
        </w:rPr>
      </w:pPr>
    </w:p>
    <w:p w14:paraId="4BCAED17" w14:textId="34FCB2DD" w:rsidR="00B24BF6" w:rsidRPr="004409A1" w:rsidRDefault="002E3131" w:rsidP="004409A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B24BF6" w:rsidRPr="00D30FF6">
        <w:rPr>
          <w:rFonts w:ascii="Times New Roman" w:hAnsi="Times New Roman"/>
          <w:b/>
          <w:sz w:val="24"/>
          <w:szCs w:val="24"/>
        </w:rPr>
        <w:t>Can you please provide a summary of the revenue requirement impacts of the various parties’ recommendations regarding</w:t>
      </w:r>
      <w:r w:rsidR="004409A1">
        <w:rPr>
          <w:rFonts w:ascii="Times New Roman" w:hAnsi="Times New Roman"/>
          <w:b/>
          <w:sz w:val="24"/>
          <w:szCs w:val="24"/>
        </w:rPr>
        <w:t xml:space="preserve"> Colstrip Units 1 and 2?</w:t>
      </w:r>
    </w:p>
    <w:p w14:paraId="4BCAED18" w14:textId="632B1407" w:rsidR="00B24BF6" w:rsidRDefault="002E3131" w:rsidP="002E3131">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4BF6">
        <w:rPr>
          <w:rFonts w:ascii="Times New Roman" w:hAnsi="Times New Roman"/>
          <w:sz w:val="24"/>
          <w:szCs w:val="24"/>
        </w:rPr>
        <w:t>I cannot. After significant</w:t>
      </w:r>
      <w:r w:rsidR="00B24BF6" w:rsidRPr="009529FC">
        <w:rPr>
          <w:rFonts w:ascii="Times New Roman" w:hAnsi="Times New Roman"/>
          <w:sz w:val="24"/>
          <w:szCs w:val="24"/>
        </w:rPr>
        <w:t xml:space="preserve"> effort, Staff </w:t>
      </w:r>
      <w:r w:rsidR="00B24BF6">
        <w:rPr>
          <w:rFonts w:ascii="Times New Roman" w:hAnsi="Times New Roman"/>
          <w:sz w:val="24"/>
          <w:szCs w:val="24"/>
        </w:rPr>
        <w:t>could not produce</w:t>
      </w:r>
      <w:r w:rsidR="00B24BF6" w:rsidRPr="009529FC">
        <w:rPr>
          <w:rFonts w:ascii="Times New Roman" w:hAnsi="Times New Roman"/>
          <w:sz w:val="24"/>
          <w:szCs w:val="24"/>
        </w:rPr>
        <w:t xml:space="preserve"> revenue requirement summaries that </w:t>
      </w:r>
      <w:r w:rsidR="00B24BF6">
        <w:rPr>
          <w:rFonts w:ascii="Times New Roman" w:hAnsi="Times New Roman"/>
          <w:sz w:val="24"/>
          <w:szCs w:val="24"/>
        </w:rPr>
        <w:t xml:space="preserve">it believed were fair representations of each of the parties’ positions. </w:t>
      </w:r>
      <w:r w:rsidR="00B24BF6" w:rsidRPr="009529FC">
        <w:rPr>
          <w:rFonts w:ascii="Times New Roman" w:hAnsi="Times New Roman"/>
          <w:sz w:val="24"/>
          <w:szCs w:val="24"/>
        </w:rPr>
        <w:t xml:space="preserve">Summarizing depreciation expense, amortization expense, and rate base across </w:t>
      </w:r>
      <w:r w:rsidR="00F77F0D">
        <w:rPr>
          <w:rFonts w:ascii="Times New Roman" w:hAnsi="Times New Roman"/>
          <w:sz w:val="24"/>
          <w:szCs w:val="24"/>
        </w:rPr>
        <w:t xml:space="preserve">the </w:t>
      </w:r>
      <w:r w:rsidR="00B24BF6" w:rsidRPr="009529FC">
        <w:rPr>
          <w:rFonts w:ascii="Times New Roman" w:hAnsi="Times New Roman"/>
          <w:sz w:val="24"/>
          <w:szCs w:val="24"/>
        </w:rPr>
        <w:t>parties</w:t>
      </w:r>
      <w:r w:rsidR="00F77F0D">
        <w:rPr>
          <w:rFonts w:ascii="Times New Roman" w:hAnsi="Times New Roman"/>
          <w:sz w:val="24"/>
          <w:szCs w:val="24"/>
        </w:rPr>
        <w:t>’ recommendations</w:t>
      </w:r>
      <w:r w:rsidR="00B24BF6" w:rsidRPr="009529FC">
        <w:rPr>
          <w:rFonts w:ascii="Times New Roman" w:hAnsi="Times New Roman"/>
          <w:sz w:val="24"/>
          <w:szCs w:val="24"/>
        </w:rPr>
        <w:t xml:space="preserve"> </w:t>
      </w:r>
      <w:r w:rsidR="00B24BF6">
        <w:rPr>
          <w:rFonts w:ascii="Times New Roman" w:hAnsi="Times New Roman"/>
          <w:sz w:val="24"/>
          <w:szCs w:val="24"/>
        </w:rPr>
        <w:t>requires making</w:t>
      </w:r>
      <w:r w:rsidR="00B24BF6" w:rsidRPr="009529FC">
        <w:rPr>
          <w:rFonts w:ascii="Times New Roman" w:hAnsi="Times New Roman"/>
          <w:sz w:val="24"/>
          <w:szCs w:val="24"/>
        </w:rPr>
        <w:t xml:space="preserve"> a large number of simplifying assumptions</w:t>
      </w:r>
      <w:r w:rsidR="00B24BF6">
        <w:rPr>
          <w:rFonts w:ascii="Times New Roman" w:hAnsi="Times New Roman"/>
          <w:sz w:val="24"/>
          <w:szCs w:val="24"/>
        </w:rPr>
        <w:t xml:space="preserve"> to control </w:t>
      </w:r>
      <w:r w:rsidR="00B24BF6">
        <w:rPr>
          <w:rFonts w:ascii="Times New Roman" w:hAnsi="Times New Roman"/>
          <w:sz w:val="24"/>
          <w:szCs w:val="24"/>
        </w:rPr>
        <w:lastRenderedPageBreak/>
        <w:t xml:space="preserve">for the parameters that </w:t>
      </w:r>
      <w:r w:rsidR="00E55788">
        <w:rPr>
          <w:rFonts w:ascii="Times New Roman" w:hAnsi="Times New Roman"/>
          <w:sz w:val="24"/>
          <w:szCs w:val="24"/>
        </w:rPr>
        <w:t xml:space="preserve">the parties treat </w:t>
      </w:r>
      <w:r w:rsidR="00B24BF6">
        <w:rPr>
          <w:rFonts w:ascii="Times New Roman" w:hAnsi="Times New Roman"/>
          <w:sz w:val="24"/>
          <w:szCs w:val="24"/>
        </w:rPr>
        <w:t>inconsistent</w:t>
      </w:r>
      <w:r w:rsidR="00E55788">
        <w:rPr>
          <w:rFonts w:ascii="Times New Roman" w:hAnsi="Times New Roman"/>
          <w:sz w:val="24"/>
          <w:szCs w:val="24"/>
        </w:rPr>
        <w:t>ly</w:t>
      </w:r>
      <w:r w:rsidR="00B24BF6">
        <w:rPr>
          <w:rFonts w:ascii="Times New Roman" w:hAnsi="Times New Roman"/>
          <w:sz w:val="24"/>
          <w:szCs w:val="24"/>
        </w:rPr>
        <w:t xml:space="preserve">. </w:t>
      </w:r>
      <w:r w:rsidR="00E55788">
        <w:rPr>
          <w:rFonts w:ascii="Times New Roman" w:hAnsi="Times New Roman"/>
          <w:sz w:val="24"/>
          <w:szCs w:val="24"/>
        </w:rPr>
        <w:t xml:space="preserve">Controlling for these inconsistencies, however, creates the risk of misrepresenting the parties’ recommendations. </w:t>
      </w:r>
    </w:p>
    <w:p w14:paraId="4BCAED19" w14:textId="0F5EFF23" w:rsidR="00B24BF6" w:rsidRPr="009529FC" w:rsidRDefault="00B24BF6" w:rsidP="002E3131">
      <w:pPr>
        <w:spacing w:after="0" w:line="480" w:lineRule="auto"/>
        <w:ind w:left="720" w:firstLine="720"/>
        <w:rPr>
          <w:rFonts w:ascii="Times New Roman" w:hAnsi="Times New Roman"/>
          <w:sz w:val="24"/>
          <w:szCs w:val="24"/>
        </w:rPr>
      </w:pPr>
      <w:r>
        <w:rPr>
          <w:rFonts w:ascii="Times New Roman" w:hAnsi="Times New Roman"/>
          <w:sz w:val="24"/>
          <w:szCs w:val="24"/>
        </w:rPr>
        <w:t>As a few</w:t>
      </w:r>
      <w:r w:rsidRPr="009529FC">
        <w:rPr>
          <w:rFonts w:ascii="Times New Roman" w:hAnsi="Times New Roman"/>
          <w:sz w:val="24"/>
          <w:szCs w:val="24"/>
        </w:rPr>
        <w:t xml:space="preserve"> examples, in order </w:t>
      </w:r>
      <w:r>
        <w:rPr>
          <w:rFonts w:ascii="Times New Roman" w:hAnsi="Times New Roman"/>
          <w:sz w:val="24"/>
          <w:szCs w:val="24"/>
        </w:rPr>
        <w:t>present revenue requirement impacts while controlling for parameter inconsistencies across the parties,</w:t>
      </w:r>
      <w:r w:rsidRPr="009529FC">
        <w:rPr>
          <w:rFonts w:ascii="Times New Roman" w:hAnsi="Times New Roman"/>
          <w:sz w:val="24"/>
          <w:szCs w:val="24"/>
        </w:rPr>
        <w:t xml:space="preserve"> one would have to a) use a single </w:t>
      </w:r>
      <w:r>
        <w:rPr>
          <w:rFonts w:ascii="Times New Roman" w:hAnsi="Times New Roman"/>
          <w:sz w:val="24"/>
          <w:szCs w:val="24"/>
        </w:rPr>
        <w:t>rate of return</w:t>
      </w:r>
      <w:r w:rsidR="00CC3886">
        <w:rPr>
          <w:rFonts w:ascii="Times New Roman" w:hAnsi="Times New Roman"/>
          <w:sz w:val="24"/>
          <w:szCs w:val="24"/>
        </w:rPr>
        <w:t xml:space="preserve"> to identify the revenue requirement impact of changes to rate base</w:t>
      </w:r>
      <w:r>
        <w:rPr>
          <w:rFonts w:ascii="Times New Roman" w:hAnsi="Times New Roman"/>
          <w:sz w:val="24"/>
          <w:szCs w:val="24"/>
        </w:rPr>
        <w:t>, even though the parties recommend different rates of return</w:t>
      </w:r>
      <w:r w:rsidR="00CC3886">
        <w:rPr>
          <w:rFonts w:ascii="Times New Roman" w:hAnsi="Times New Roman"/>
          <w:sz w:val="24"/>
          <w:szCs w:val="24"/>
        </w:rPr>
        <w:t>, b</w:t>
      </w:r>
      <w:r w:rsidRPr="009529FC">
        <w:rPr>
          <w:rFonts w:ascii="Times New Roman" w:hAnsi="Times New Roman"/>
          <w:sz w:val="24"/>
          <w:szCs w:val="24"/>
        </w:rPr>
        <w:t>) assume the original cost is represented at a specific point in time, such as at the end of the test year though not all parties use that approach,</w:t>
      </w:r>
      <w:r w:rsidRPr="009529FC">
        <w:rPr>
          <w:rStyle w:val="FootnoteReference"/>
          <w:sz w:val="24"/>
          <w:szCs w:val="24"/>
        </w:rPr>
        <w:footnoteReference w:id="2"/>
      </w:r>
      <w:r w:rsidR="00CC3886">
        <w:rPr>
          <w:rFonts w:ascii="Times New Roman" w:hAnsi="Times New Roman"/>
          <w:sz w:val="24"/>
          <w:szCs w:val="24"/>
        </w:rPr>
        <w:t xml:space="preserve"> c</w:t>
      </w:r>
      <w:r w:rsidRPr="009529FC">
        <w:rPr>
          <w:rFonts w:ascii="Times New Roman" w:hAnsi="Times New Roman"/>
          <w:sz w:val="24"/>
          <w:szCs w:val="24"/>
        </w:rPr>
        <w:t>) assume net salvage equals zero, though that does not fairly represent the positions of all parties,</w:t>
      </w:r>
      <w:r w:rsidRPr="009529FC">
        <w:rPr>
          <w:rStyle w:val="FootnoteReference"/>
          <w:sz w:val="24"/>
          <w:szCs w:val="24"/>
        </w:rPr>
        <w:footnoteReference w:id="3"/>
      </w:r>
      <w:r w:rsidR="00CC3886">
        <w:rPr>
          <w:rFonts w:ascii="Times New Roman" w:hAnsi="Times New Roman"/>
          <w:sz w:val="24"/>
          <w:szCs w:val="24"/>
        </w:rPr>
        <w:t xml:space="preserve"> and d</w:t>
      </w:r>
      <w:r w:rsidRPr="009529FC">
        <w:rPr>
          <w:rFonts w:ascii="Times New Roman" w:hAnsi="Times New Roman"/>
          <w:sz w:val="24"/>
          <w:szCs w:val="24"/>
        </w:rPr>
        <w:t>) assume amortization periods where amortization periods are unspecified.</w:t>
      </w:r>
      <w:r w:rsidRPr="009529FC">
        <w:rPr>
          <w:rStyle w:val="FootnoteReference"/>
          <w:sz w:val="24"/>
          <w:szCs w:val="24"/>
        </w:rPr>
        <w:footnoteReference w:id="4"/>
      </w:r>
      <w:r w:rsidRPr="009529FC">
        <w:rPr>
          <w:rFonts w:ascii="Times New Roman" w:hAnsi="Times New Roman"/>
          <w:sz w:val="24"/>
          <w:szCs w:val="24"/>
        </w:rPr>
        <w:t xml:space="preserve"> </w:t>
      </w:r>
    </w:p>
    <w:p w14:paraId="693BF119" w14:textId="2AFD9A9B" w:rsidR="00035178" w:rsidRDefault="00B24BF6" w:rsidP="002E3131">
      <w:pPr>
        <w:spacing w:after="0" w:line="480" w:lineRule="auto"/>
        <w:ind w:left="720" w:firstLine="720"/>
        <w:rPr>
          <w:rFonts w:ascii="Times New Roman" w:hAnsi="Times New Roman"/>
          <w:sz w:val="24"/>
          <w:szCs w:val="24"/>
        </w:rPr>
      </w:pPr>
      <w:r>
        <w:rPr>
          <w:rFonts w:ascii="Times New Roman" w:hAnsi="Times New Roman"/>
          <w:sz w:val="24"/>
          <w:szCs w:val="24"/>
        </w:rPr>
        <w:t xml:space="preserve">Moreover, </w:t>
      </w:r>
      <w:r w:rsidRPr="009529FC">
        <w:rPr>
          <w:rFonts w:ascii="Times New Roman" w:hAnsi="Times New Roman"/>
          <w:sz w:val="24"/>
          <w:szCs w:val="24"/>
        </w:rPr>
        <w:t>various parties’</w:t>
      </w:r>
      <w:r>
        <w:rPr>
          <w:rFonts w:ascii="Times New Roman" w:hAnsi="Times New Roman"/>
          <w:sz w:val="24"/>
          <w:szCs w:val="24"/>
        </w:rPr>
        <w:t xml:space="preserve"> recommendations create</w:t>
      </w:r>
      <w:r w:rsidRPr="009529FC">
        <w:rPr>
          <w:rFonts w:ascii="Times New Roman" w:hAnsi="Times New Roman"/>
          <w:sz w:val="24"/>
          <w:szCs w:val="24"/>
        </w:rPr>
        <w:t xml:space="preserve"> revenue requirement impacts that ripple </w:t>
      </w:r>
      <w:r w:rsidR="00E55788">
        <w:rPr>
          <w:rFonts w:ascii="Times New Roman" w:hAnsi="Times New Roman"/>
          <w:sz w:val="24"/>
          <w:szCs w:val="24"/>
        </w:rPr>
        <w:t>across Puget Sound Energy’s rate case</w:t>
      </w:r>
      <w:r>
        <w:rPr>
          <w:rFonts w:ascii="Times New Roman" w:hAnsi="Times New Roman"/>
          <w:sz w:val="24"/>
          <w:szCs w:val="24"/>
        </w:rPr>
        <w:t xml:space="preserve">, creating the need to make a decision about where the boundaries lie for producing a summary of the revenue requirement impact of the parties’ perspectives. </w:t>
      </w:r>
    </w:p>
    <w:p w14:paraId="4BCAED1A" w14:textId="223BBDD3" w:rsidR="00B24BF6" w:rsidRDefault="00B24BF6" w:rsidP="002E3131">
      <w:pPr>
        <w:spacing w:after="0" w:line="480" w:lineRule="auto"/>
        <w:ind w:left="720" w:firstLine="720"/>
        <w:rPr>
          <w:rFonts w:ascii="Times New Roman" w:hAnsi="Times New Roman"/>
          <w:sz w:val="24"/>
          <w:szCs w:val="24"/>
        </w:rPr>
      </w:pPr>
      <w:r>
        <w:rPr>
          <w:rFonts w:ascii="Times New Roman" w:hAnsi="Times New Roman"/>
          <w:sz w:val="24"/>
          <w:szCs w:val="24"/>
        </w:rPr>
        <w:t xml:space="preserve">For example, Public Counsel recommends, </w:t>
      </w:r>
      <w:r w:rsidR="00E55788">
        <w:rPr>
          <w:rFonts w:ascii="Times New Roman" w:hAnsi="Times New Roman"/>
          <w:sz w:val="24"/>
          <w:szCs w:val="24"/>
        </w:rPr>
        <w:t>essentially</w:t>
      </w:r>
      <w:r>
        <w:rPr>
          <w:rFonts w:ascii="Times New Roman" w:hAnsi="Times New Roman"/>
          <w:sz w:val="24"/>
          <w:szCs w:val="24"/>
        </w:rPr>
        <w:t>, that accumulated depreciation be moved from certain production plant to Colstrip Units 1 and 2. Th</w:t>
      </w:r>
      <w:r w:rsidR="00E96EDC">
        <w:rPr>
          <w:rFonts w:ascii="Times New Roman" w:hAnsi="Times New Roman"/>
          <w:sz w:val="24"/>
          <w:szCs w:val="24"/>
        </w:rPr>
        <w:t>is would lower</w:t>
      </w:r>
      <w:r w:rsidR="00542F48">
        <w:rPr>
          <w:rFonts w:ascii="Times New Roman" w:hAnsi="Times New Roman"/>
          <w:sz w:val="24"/>
          <w:szCs w:val="24"/>
        </w:rPr>
        <w:t xml:space="preserve"> </w:t>
      </w:r>
      <w:r>
        <w:rPr>
          <w:rFonts w:ascii="Times New Roman" w:hAnsi="Times New Roman"/>
          <w:sz w:val="24"/>
          <w:szCs w:val="24"/>
        </w:rPr>
        <w:t xml:space="preserve">both rate base and depreciation expense for Colstrip Units 1 and 2. However, it would be misleading to simply present the components of revenue </w:t>
      </w:r>
      <w:r>
        <w:rPr>
          <w:rFonts w:ascii="Times New Roman" w:hAnsi="Times New Roman"/>
          <w:sz w:val="24"/>
          <w:szCs w:val="24"/>
        </w:rPr>
        <w:lastRenderedPageBreak/>
        <w:t>requirement for only Colstrip Units 1 and 2 given that net plant associated with other production facilities would be changed as a direct result of Public Counsel’s recommendation. The boundary of the analysis clearly would impact the presentation of the position summary. Staff does not wish to put itself in the position of determining the frame within which another party’s recommendation is presented. Further, even if it were willing to determine the frame for presenting Public Counsel</w:t>
      </w:r>
      <w:r w:rsidR="00CA1257">
        <w:rPr>
          <w:rFonts w:ascii="Times New Roman" w:hAnsi="Times New Roman"/>
          <w:sz w:val="24"/>
          <w:szCs w:val="24"/>
        </w:rPr>
        <w:t>’</w:t>
      </w:r>
      <w:r>
        <w:rPr>
          <w:rFonts w:ascii="Times New Roman" w:hAnsi="Times New Roman"/>
          <w:sz w:val="24"/>
          <w:szCs w:val="24"/>
        </w:rPr>
        <w:t>s recommendation, it</w:t>
      </w:r>
      <w:r w:rsidR="00BD1DCF">
        <w:rPr>
          <w:rFonts w:ascii="Times New Roman" w:hAnsi="Times New Roman"/>
          <w:sz w:val="24"/>
          <w:szCs w:val="24"/>
        </w:rPr>
        <w:t xml:space="preserve"> i</w:t>
      </w:r>
      <w:r>
        <w:rPr>
          <w:rFonts w:ascii="Times New Roman" w:hAnsi="Times New Roman"/>
          <w:sz w:val="24"/>
          <w:szCs w:val="24"/>
        </w:rPr>
        <w:t xml:space="preserve">s likely </w:t>
      </w:r>
      <w:r w:rsidR="00BD1DCF">
        <w:rPr>
          <w:rFonts w:ascii="Times New Roman" w:hAnsi="Times New Roman"/>
          <w:sz w:val="24"/>
          <w:szCs w:val="24"/>
        </w:rPr>
        <w:t>im</w:t>
      </w:r>
      <w:r>
        <w:rPr>
          <w:rFonts w:ascii="Times New Roman" w:hAnsi="Times New Roman"/>
          <w:sz w:val="24"/>
          <w:szCs w:val="24"/>
        </w:rPr>
        <w:t>possible for Staff to identify depreciation expense impacts to other facilities, particularly as we progress through time</w:t>
      </w:r>
      <w:r w:rsidR="00E96EDC">
        <w:rPr>
          <w:rFonts w:ascii="Times New Roman" w:hAnsi="Times New Roman"/>
          <w:sz w:val="24"/>
          <w:szCs w:val="24"/>
        </w:rPr>
        <w:t>,</w:t>
      </w:r>
      <w:r>
        <w:rPr>
          <w:rFonts w:ascii="Times New Roman" w:hAnsi="Times New Roman"/>
          <w:sz w:val="24"/>
          <w:szCs w:val="24"/>
        </w:rPr>
        <w:t xml:space="preserve"> given </w:t>
      </w:r>
      <w:r w:rsidR="00E96EDC">
        <w:rPr>
          <w:rFonts w:ascii="Times New Roman" w:hAnsi="Times New Roman"/>
          <w:sz w:val="24"/>
          <w:szCs w:val="24"/>
        </w:rPr>
        <w:t>that</w:t>
      </w:r>
      <w:r>
        <w:rPr>
          <w:rFonts w:ascii="Times New Roman" w:hAnsi="Times New Roman"/>
          <w:sz w:val="24"/>
          <w:szCs w:val="24"/>
        </w:rPr>
        <w:t xml:space="preserve"> the affected production plant (from which accumulated depreciation would be moved) consists of a smattering of expected useful lives over which to spread the revised net plant in service. </w:t>
      </w:r>
    </w:p>
    <w:p w14:paraId="60A44182" w14:textId="3C9E0816" w:rsidR="00542F48" w:rsidRDefault="00B24BF6" w:rsidP="002E3131">
      <w:pPr>
        <w:spacing w:after="0" w:line="480" w:lineRule="auto"/>
        <w:ind w:left="720" w:firstLine="720"/>
        <w:rPr>
          <w:rFonts w:ascii="Times New Roman" w:hAnsi="Times New Roman"/>
          <w:sz w:val="24"/>
          <w:szCs w:val="24"/>
        </w:rPr>
      </w:pPr>
      <w:r>
        <w:rPr>
          <w:rFonts w:ascii="Times New Roman" w:hAnsi="Times New Roman"/>
          <w:sz w:val="24"/>
          <w:szCs w:val="24"/>
        </w:rPr>
        <w:t xml:space="preserve">As another example, ICNU’s recommendation that treasury grants and production tax credits not be used to offset decommissioning and remediation has two distinct effects that confound a </w:t>
      </w:r>
      <w:r w:rsidR="009623FF">
        <w:rPr>
          <w:rFonts w:ascii="Times New Roman" w:hAnsi="Times New Roman"/>
          <w:sz w:val="24"/>
          <w:szCs w:val="24"/>
        </w:rPr>
        <w:t>straightforward, apples-to-apples comparison</w:t>
      </w:r>
      <w:r>
        <w:rPr>
          <w:rFonts w:ascii="Times New Roman" w:hAnsi="Times New Roman"/>
          <w:sz w:val="24"/>
          <w:szCs w:val="24"/>
        </w:rPr>
        <w:t xml:space="preserve"> of revenue requirement impacts</w:t>
      </w:r>
      <w:r w:rsidR="00035178">
        <w:rPr>
          <w:rFonts w:ascii="Times New Roman" w:hAnsi="Times New Roman"/>
          <w:sz w:val="24"/>
          <w:szCs w:val="24"/>
        </w:rPr>
        <w:t>.</w:t>
      </w:r>
      <w:r>
        <w:rPr>
          <w:rFonts w:ascii="Times New Roman" w:hAnsi="Times New Roman"/>
          <w:sz w:val="24"/>
          <w:szCs w:val="24"/>
        </w:rPr>
        <w:t xml:space="preserve"> </w:t>
      </w:r>
      <w:r w:rsidR="00035178">
        <w:rPr>
          <w:rFonts w:ascii="Times New Roman" w:hAnsi="Times New Roman"/>
          <w:sz w:val="24"/>
          <w:szCs w:val="24"/>
        </w:rPr>
        <w:t>First, the proposal would effectively lowe</w:t>
      </w:r>
      <w:r w:rsidR="002E6484">
        <w:rPr>
          <w:rFonts w:ascii="Times New Roman" w:hAnsi="Times New Roman"/>
          <w:sz w:val="24"/>
          <w:szCs w:val="24"/>
        </w:rPr>
        <w:t>r</w:t>
      </w:r>
      <w:r>
        <w:rPr>
          <w:rFonts w:ascii="Times New Roman" w:hAnsi="Times New Roman"/>
          <w:sz w:val="24"/>
          <w:szCs w:val="24"/>
        </w:rPr>
        <w:t xml:space="preserve"> depreciation expense</w:t>
      </w:r>
      <w:r w:rsidR="00CA1257">
        <w:rPr>
          <w:rFonts w:ascii="Times New Roman" w:hAnsi="Times New Roman"/>
          <w:sz w:val="24"/>
          <w:szCs w:val="24"/>
        </w:rPr>
        <w:t xml:space="preserve"> for certain hydro facilities (relative to PSE’s proposal)</w:t>
      </w:r>
      <w:r w:rsidR="00035178">
        <w:rPr>
          <w:rFonts w:ascii="Times New Roman" w:hAnsi="Times New Roman"/>
          <w:sz w:val="24"/>
          <w:szCs w:val="24"/>
        </w:rPr>
        <w:t>.</w:t>
      </w:r>
      <w:r>
        <w:rPr>
          <w:rFonts w:ascii="Times New Roman" w:hAnsi="Times New Roman"/>
          <w:sz w:val="24"/>
          <w:szCs w:val="24"/>
        </w:rPr>
        <w:t xml:space="preserve">  </w:t>
      </w:r>
      <w:r w:rsidR="00035178">
        <w:rPr>
          <w:rFonts w:ascii="Times New Roman" w:hAnsi="Times New Roman"/>
          <w:sz w:val="24"/>
          <w:szCs w:val="24"/>
        </w:rPr>
        <w:t xml:space="preserve">Second, </w:t>
      </w:r>
      <w:r w:rsidR="00542F48">
        <w:rPr>
          <w:rFonts w:ascii="Times New Roman" w:hAnsi="Times New Roman"/>
          <w:sz w:val="24"/>
          <w:szCs w:val="24"/>
        </w:rPr>
        <w:t>the decommissioning and remediation expense that would have been offset by the treasury grants or production</w:t>
      </w:r>
      <w:r w:rsidR="00203F19">
        <w:rPr>
          <w:rFonts w:ascii="Times New Roman" w:hAnsi="Times New Roman"/>
          <w:sz w:val="24"/>
          <w:szCs w:val="24"/>
        </w:rPr>
        <w:t xml:space="preserve"> </w:t>
      </w:r>
      <w:r w:rsidR="00F42EEE">
        <w:rPr>
          <w:rFonts w:ascii="Times New Roman" w:hAnsi="Times New Roman"/>
          <w:sz w:val="24"/>
          <w:szCs w:val="24"/>
        </w:rPr>
        <w:t xml:space="preserve">tax credits </w:t>
      </w:r>
      <w:r w:rsidR="00203F19">
        <w:rPr>
          <w:rFonts w:ascii="Times New Roman" w:hAnsi="Times New Roman"/>
          <w:sz w:val="24"/>
          <w:szCs w:val="24"/>
        </w:rPr>
        <w:t xml:space="preserve">largely would be included within </w:t>
      </w:r>
      <w:r w:rsidR="009623FF">
        <w:rPr>
          <w:rFonts w:ascii="Times New Roman" w:hAnsi="Times New Roman"/>
          <w:sz w:val="24"/>
          <w:szCs w:val="24"/>
        </w:rPr>
        <w:t>ICNU’s proposed</w:t>
      </w:r>
      <w:r w:rsidR="00203F19">
        <w:rPr>
          <w:rFonts w:ascii="Times New Roman" w:hAnsi="Times New Roman"/>
          <w:sz w:val="24"/>
          <w:szCs w:val="24"/>
        </w:rPr>
        <w:t xml:space="preserve"> regulatory asset. </w:t>
      </w:r>
    </w:p>
    <w:p w14:paraId="4F062FDD" w14:textId="6E9EF49B" w:rsidR="00035178" w:rsidRDefault="00035178" w:rsidP="002E3131">
      <w:pPr>
        <w:spacing w:after="0" w:line="480" w:lineRule="auto"/>
        <w:ind w:left="720" w:firstLine="720"/>
        <w:rPr>
          <w:rFonts w:ascii="Times New Roman" w:hAnsi="Times New Roman"/>
          <w:sz w:val="24"/>
          <w:szCs w:val="24"/>
        </w:rPr>
      </w:pPr>
      <w:r>
        <w:rPr>
          <w:rFonts w:ascii="Times New Roman" w:hAnsi="Times New Roman"/>
          <w:sz w:val="24"/>
          <w:szCs w:val="24"/>
        </w:rPr>
        <w:t xml:space="preserve">The first of those effects creates issues similar to the ones created by Public Counsel’s proposal. </w:t>
      </w:r>
      <w:r w:rsidR="00B24BF6">
        <w:rPr>
          <w:rFonts w:ascii="Times New Roman" w:hAnsi="Times New Roman"/>
          <w:sz w:val="24"/>
          <w:szCs w:val="24"/>
        </w:rPr>
        <w:t>Given that under ICNU’s recommendation treasury grant balances would continue to act as depreciation</w:t>
      </w:r>
      <w:r w:rsidR="002A5AA6">
        <w:rPr>
          <w:rFonts w:ascii="Times New Roman" w:hAnsi="Times New Roman"/>
          <w:sz w:val="24"/>
          <w:szCs w:val="24"/>
        </w:rPr>
        <w:t xml:space="preserve"> expense</w:t>
      </w:r>
      <w:r w:rsidR="00B24BF6">
        <w:rPr>
          <w:rFonts w:ascii="Times New Roman" w:hAnsi="Times New Roman"/>
          <w:sz w:val="24"/>
          <w:szCs w:val="24"/>
        </w:rPr>
        <w:t xml:space="preserve"> offsets for hydro facilities (specifically for Lower Baker River and Snoqualmie Falls),</w:t>
      </w:r>
      <w:r w:rsidR="00B24BF6" w:rsidRPr="009529FC">
        <w:rPr>
          <w:rFonts w:ascii="Times New Roman" w:hAnsi="Times New Roman"/>
          <w:sz w:val="24"/>
          <w:szCs w:val="24"/>
        </w:rPr>
        <w:t xml:space="preserve"> if we only focus on depreciation expense for Colstrip Units 1 and 2, we miss </w:t>
      </w:r>
      <w:r w:rsidR="00B24BF6">
        <w:rPr>
          <w:rFonts w:ascii="Times New Roman" w:hAnsi="Times New Roman"/>
          <w:sz w:val="24"/>
          <w:szCs w:val="24"/>
        </w:rPr>
        <w:t xml:space="preserve">the depreciation effects of </w:t>
      </w:r>
      <w:r>
        <w:rPr>
          <w:rFonts w:ascii="Times New Roman" w:hAnsi="Times New Roman"/>
          <w:sz w:val="24"/>
          <w:szCs w:val="24"/>
        </w:rPr>
        <w:t xml:space="preserve">the proposal on other </w:t>
      </w:r>
      <w:r w:rsidR="00B24BF6">
        <w:rPr>
          <w:rFonts w:ascii="Times New Roman" w:hAnsi="Times New Roman"/>
          <w:sz w:val="24"/>
          <w:szCs w:val="24"/>
        </w:rPr>
        <w:t xml:space="preserve">facilities. </w:t>
      </w:r>
    </w:p>
    <w:p w14:paraId="61023F2B" w14:textId="16A3BADC" w:rsidR="00203F19" w:rsidRDefault="00035178" w:rsidP="00B01868">
      <w:pPr>
        <w:spacing w:after="0" w:line="480" w:lineRule="auto"/>
        <w:ind w:left="720" w:firstLine="720"/>
        <w:rPr>
          <w:rFonts w:ascii="Times New Roman" w:hAnsi="Times New Roman"/>
          <w:sz w:val="24"/>
          <w:szCs w:val="24"/>
        </w:rPr>
      </w:pPr>
      <w:r>
        <w:rPr>
          <w:rFonts w:ascii="Times New Roman" w:hAnsi="Times New Roman"/>
          <w:sz w:val="24"/>
          <w:szCs w:val="24"/>
        </w:rPr>
        <w:lastRenderedPageBreak/>
        <w:t xml:space="preserve">As to the second effect, </w:t>
      </w:r>
      <w:r w:rsidR="00B24BF6">
        <w:rPr>
          <w:rFonts w:ascii="Times New Roman" w:hAnsi="Times New Roman"/>
          <w:sz w:val="24"/>
          <w:szCs w:val="24"/>
        </w:rPr>
        <w:t xml:space="preserve">the negative net salvage </w:t>
      </w:r>
      <w:r>
        <w:rPr>
          <w:rFonts w:ascii="Times New Roman" w:hAnsi="Times New Roman"/>
          <w:sz w:val="24"/>
          <w:szCs w:val="24"/>
        </w:rPr>
        <w:t xml:space="preserve">value of Colstrip Units 1 and 2 </w:t>
      </w:r>
      <w:r w:rsidR="00B24BF6">
        <w:rPr>
          <w:rFonts w:ascii="Times New Roman" w:hAnsi="Times New Roman"/>
          <w:sz w:val="24"/>
          <w:szCs w:val="24"/>
        </w:rPr>
        <w:t>created as a result of not offsetting decommissioning and remediation with treasury grants or production tax credits</w:t>
      </w:r>
      <w:r w:rsidR="00203F19">
        <w:rPr>
          <w:rFonts w:ascii="Times New Roman" w:hAnsi="Times New Roman"/>
          <w:sz w:val="24"/>
          <w:szCs w:val="24"/>
        </w:rPr>
        <w:t xml:space="preserve"> becomes a component of “end of life” costs which ICNU proposes to recover through amortization of a regulatory asset. </w:t>
      </w:r>
      <w:r w:rsidR="005F0718">
        <w:rPr>
          <w:rFonts w:ascii="Times New Roman" w:hAnsi="Times New Roman"/>
          <w:sz w:val="24"/>
          <w:szCs w:val="24"/>
        </w:rPr>
        <w:t>ICNU’s proposal, then, includes multiple</w:t>
      </w:r>
      <w:r w:rsidR="00B01868">
        <w:rPr>
          <w:rFonts w:ascii="Times New Roman" w:hAnsi="Times New Roman"/>
          <w:sz w:val="24"/>
          <w:szCs w:val="24"/>
        </w:rPr>
        <w:t xml:space="preserve"> factors that affect revenue requirement in various direction</w:t>
      </w:r>
      <w:r w:rsidR="0010456D">
        <w:rPr>
          <w:rFonts w:ascii="Times New Roman" w:hAnsi="Times New Roman"/>
          <w:sz w:val="24"/>
          <w:szCs w:val="24"/>
        </w:rPr>
        <w:t>s</w:t>
      </w:r>
      <w:r w:rsidR="00B01868">
        <w:rPr>
          <w:rFonts w:ascii="Times New Roman" w:hAnsi="Times New Roman"/>
          <w:sz w:val="24"/>
          <w:szCs w:val="24"/>
        </w:rPr>
        <w:t xml:space="preserve"> and to varying degrees; ratepayers would experience additional</w:t>
      </w:r>
      <w:r w:rsidR="005F0718">
        <w:rPr>
          <w:rFonts w:ascii="Times New Roman" w:hAnsi="Times New Roman"/>
          <w:sz w:val="24"/>
          <w:szCs w:val="24"/>
        </w:rPr>
        <w:t xml:space="preserve"> costs through amortization of a larger regulatory asset but</w:t>
      </w:r>
      <w:r w:rsidR="00900E8A">
        <w:rPr>
          <w:rFonts w:ascii="Times New Roman" w:hAnsi="Times New Roman"/>
          <w:sz w:val="24"/>
          <w:szCs w:val="24"/>
        </w:rPr>
        <w:t xml:space="preserve"> would receive an offsetting benefit through lower depreciation </w:t>
      </w:r>
      <w:r w:rsidR="002A5AA6">
        <w:rPr>
          <w:rFonts w:ascii="Times New Roman" w:hAnsi="Times New Roman"/>
          <w:sz w:val="24"/>
          <w:szCs w:val="24"/>
        </w:rPr>
        <w:t xml:space="preserve">expense </w:t>
      </w:r>
      <w:r w:rsidR="00900E8A">
        <w:rPr>
          <w:rFonts w:ascii="Times New Roman" w:hAnsi="Times New Roman"/>
          <w:sz w:val="24"/>
          <w:szCs w:val="24"/>
        </w:rPr>
        <w:t>associated with Snoqualmie Falls and Lower Baker River, and a</w:t>
      </w:r>
      <w:r w:rsidR="00F80F37">
        <w:rPr>
          <w:rFonts w:ascii="Times New Roman" w:hAnsi="Times New Roman"/>
          <w:sz w:val="24"/>
          <w:szCs w:val="24"/>
        </w:rPr>
        <w:t>n additional</w:t>
      </w:r>
      <w:r w:rsidR="00900E8A">
        <w:rPr>
          <w:rFonts w:ascii="Times New Roman" w:hAnsi="Times New Roman"/>
          <w:sz w:val="24"/>
          <w:szCs w:val="24"/>
        </w:rPr>
        <w:t xml:space="preserve"> </w:t>
      </w:r>
      <w:r w:rsidR="00F80F37">
        <w:rPr>
          <w:rFonts w:ascii="Times New Roman" w:hAnsi="Times New Roman"/>
          <w:sz w:val="24"/>
          <w:szCs w:val="24"/>
        </w:rPr>
        <w:t xml:space="preserve">very </w:t>
      </w:r>
      <w:r w:rsidR="00900E8A">
        <w:rPr>
          <w:rFonts w:ascii="Times New Roman" w:hAnsi="Times New Roman"/>
          <w:sz w:val="24"/>
          <w:szCs w:val="24"/>
        </w:rPr>
        <w:t xml:space="preserve">large benefit associated with </w:t>
      </w:r>
      <w:r w:rsidR="00F80F37">
        <w:rPr>
          <w:rFonts w:ascii="Times New Roman" w:hAnsi="Times New Roman"/>
          <w:sz w:val="24"/>
          <w:szCs w:val="24"/>
        </w:rPr>
        <w:t xml:space="preserve">the amortization of production tax credits over the next 4.5 years. Focusing the lens solely on Colstrip Units 1 and 2, it would appear as if ICNU’s recommendation </w:t>
      </w:r>
      <w:r w:rsidR="00920600">
        <w:rPr>
          <w:rFonts w:ascii="Times New Roman" w:hAnsi="Times New Roman"/>
          <w:sz w:val="24"/>
          <w:szCs w:val="24"/>
        </w:rPr>
        <w:t>represents only a modest change relative to PSE’s proposal</w:t>
      </w:r>
      <w:r w:rsidR="00BD1DCF">
        <w:rPr>
          <w:rFonts w:ascii="Times New Roman" w:hAnsi="Times New Roman"/>
          <w:sz w:val="24"/>
          <w:szCs w:val="24"/>
        </w:rPr>
        <w:t>;</w:t>
      </w:r>
      <w:r w:rsidR="00920600">
        <w:rPr>
          <w:rFonts w:ascii="Times New Roman" w:hAnsi="Times New Roman"/>
          <w:sz w:val="24"/>
          <w:szCs w:val="24"/>
        </w:rPr>
        <w:t xml:space="preserve"> a wider lens would capture a much different picture. </w:t>
      </w:r>
    </w:p>
    <w:p w14:paraId="4BCAED1C" w14:textId="098BC0CB" w:rsidR="00B24BF6" w:rsidRDefault="00B24BF6" w:rsidP="002E3131">
      <w:pPr>
        <w:spacing w:after="0" w:line="480" w:lineRule="auto"/>
        <w:ind w:left="720" w:firstLine="720"/>
        <w:rPr>
          <w:rFonts w:ascii="Times New Roman" w:hAnsi="Times New Roman"/>
          <w:sz w:val="24"/>
          <w:szCs w:val="24"/>
        </w:rPr>
      </w:pPr>
      <w:r>
        <w:rPr>
          <w:rFonts w:ascii="Times New Roman" w:hAnsi="Times New Roman"/>
          <w:sz w:val="24"/>
          <w:szCs w:val="24"/>
        </w:rPr>
        <w:t xml:space="preserve">From Staff’s perspective, attempting to summarize the revenue requirement impacts of the various parties’ positions on Colstrip Units 1 and 2 is a fool’s errand, as it </w:t>
      </w:r>
      <w:r w:rsidR="00035178">
        <w:rPr>
          <w:rFonts w:ascii="Times New Roman" w:hAnsi="Times New Roman"/>
          <w:sz w:val="24"/>
          <w:szCs w:val="24"/>
        </w:rPr>
        <w:t>requires Staff to set the terms of comparison and speak for other parties with regard to those terms</w:t>
      </w:r>
      <w:r>
        <w:rPr>
          <w:rFonts w:ascii="Times New Roman" w:hAnsi="Times New Roman"/>
          <w:sz w:val="24"/>
          <w:szCs w:val="24"/>
        </w:rPr>
        <w:t xml:space="preserve">. </w:t>
      </w:r>
      <w:r w:rsidR="00035178">
        <w:rPr>
          <w:rFonts w:ascii="Times New Roman" w:hAnsi="Times New Roman"/>
          <w:sz w:val="24"/>
          <w:szCs w:val="24"/>
        </w:rPr>
        <w:t>Doing so</w:t>
      </w:r>
      <w:r>
        <w:rPr>
          <w:rFonts w:ascii="Times New Roman" w:hAnsi="Times New Roman"/>
          <w:sz w:val="24"/>
          <w:szCs w:val="24"/>
        </w:rPr>
        <w:t xml:space="preserve"> </w:t>
      </w:r>
      <w:r w:rsidR="00035178">
        <w:rPr>
          <w:rFonts w:ascii="Times New Roman" w:hAnsi="Times New Roman"/>
          <w:sz w:val="24"/>
          <w:szCs w:val="24"/>
        </w:rPr>
        <w:t xml:space="preserve">will almost </w:t>
      </w:r>
      <w:r>
        <w:rPr>
          <w:rFonts w:ascii="Times New Roman" w:hAnsi="Times New Roman"/>
          <w:sz w:val="24"/>
          <w:szCs w:val="24"/>
        </w:rPr>
        <w:t>certain</w:t>
      </w:r>
      <w:r w:rsidR="00035178">
        <w:rPr>
          <w:rFonts w:ascii="Times New Roman" w:hAnsi="Times New Roman"/>
          <w:sz w:val="24"/>
          <w:szCs w:val="24"/>
        </w:rPr>
        <w:t>ly</w:t>
      </w:r>
      <w:r>
        <w:rPr>
          <w:rFonts w:ascii="Times New Roman" w:hAnsi="Times New Roman"/>
          <w:sz w:val="24"/>
          <w:szCs w:val="24"/>
        </w:rPr>
        <w:t xml:space="preserve"> result in </w:t>
      </w:r>
      <w:r w:rsidR="00035178">
        <w:rPr>
          <w:rFonts w:ascii="Times New Roman" w:hAnsi="Times New Roman"/>
          <w:sz w:val="24"/>
          <w:szCs w:val="24"/>
        </w:rPr>
        <w:t xml:space="preserve">revenue requirement </w:t>
      </w:r>
      <w:r>
        <w:rPr>
          <w:rFonts w:ascii="Times New Roman" w:hAnsi="Times New Roman"/>
          <w:sz w:val="24"/>
          <w:szCs w:val="24"/>
        </w:rPr>
        <w:t xml:space="preserve">summaries that </w:t>
      </w:r>
      <w:r w:rsidR="005A784F">
        <w:rPr>
          <w:rFonts w:ascii="Times New Roman" w:hAnsi="Times New Roman"/>
          <w:sz w:val="24"/>
          <w:szCs w:val="24"/>
        </w:rPr>
        <w:t xml:space="preserve">are </w:t>
      </w:r>
      <w:r w:rsidR="00FC127C">
        <w:rPr>
          <w:rFonts w:ascii="Times New Roman" w:hAnsi="Times New Roman"/>
          <w:sz w:val="24"/>
          <w:szCs w:val="24"/>
        </w:rPr>
        <w:t>travesties of</w:t>
      </w:r>
      <w:r>
        <w:rPr>
          <w:rFonts w:ascii="Times New Roman" w:hAnsi="Times New Roman"/>
          <w:sz w:val="24"/>
          <w:szCs w:val="24"/>
        </w:rPr>
        <w:t xml:space="preserve"> the various parties’ positions. </w:t>
      </w:r>
      <w:r w:rsidR="00F42EEE">
        <w:rPr>
          <w:rFonts w:ascii="Times New Roman" w:hAnsi="Times New Roman"/>
          <w:sz w:val="24"/>
          <w:szCs w:val="24"/>
        </w:rPr>
        <w:t>Each party should itself</w:t>
      </w:r>
      <w:r w:rsidRPr="009529FC">
        <w:rPr>
          <w:rFonts w:ascii="Times New Roman" w:hAnsi="Times New Roman"/>
          <w:sz w:val="24"/>
          <w:szCs w:val="24"/>
        </w:rPr>
        <w:t xml:space="preserve"> be responsible for clarifying the </w:t>
      </w:r>
      <w:r>
        <w:rPr>
          <w:rFonts w:ascii="Times New Roman" w:hAnsi="Times New Roman"/>
          <w:sz w:val="24"/>
          <w:szCs w:val="24"/>
        </w:rPr>
        <w:t xml:space="preserve">aggregate </w:t>
      </w:r>
      <w:r w:rsidRPr="009529FC">
        <w:rPr>
          <w:rFonts w:ascii="Times New Roman" w:hAnsi="Times New Roman"/>
          <w:sz w:val="24"/>
          <w:szCs w:val="24"/>
        </w:rPr>
        <w:t>revenue requireme</w:t>
      </w:r>
      <w:r>
        <w:rPr>
          <w:rFonts w:ascii="Times New Roman" w:hAnsi="Times New Roman"/>
          <w:sz w:val="24"/>
          <w:szCs w:val="24"/>
        </w:rPr>
        <w:t>nt impact of its own proposal on Colstrip Units 1 and 2, and over a time horizon that clarifies intergenerational effects.</w:t>
      </w:r>
    </w:p>
    <w:p w14:paraId="4BCAED1D" w14:textId="77777777" w:rsidR="00B24BF6" w:rsidRPr="009529FC" w:rsidRDefault="00B24BF6" w:rsidP="00B24BF6">
      <w:pPr>
        <w:spacing w:after="0" w:line="480" w:lineRule="auto"/>
        <w:rPr>
          <w:rFonts w:ascii="Times New Roman" w:hAnsi="Times New Roman"/>
          <w:sz w:val="24"/>
          <w:szCs w:val="24"/>
        </w:rPr>
      </w:pPr>
    </w:p>
    <w:p w14:paraId="4BCAED1E" w14:textId="77777777" w:rsidR="00B24BF6" w:rsidRPr="002E3131" w:rsidRDefault="002E3131" w:rsidP="002E3131">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B24BF6" w:rsidRPr="00D30FF6">
        <w:rPr>
          <w:rFonts w:ascii="Times New Roman" w:hAnsi="Times New Roman"/>
          <w:b/>
          <w:sz w:val="24"/>
          <w:szCs w:val="24"/>
        </w:rPr>
        <w:t>How does Staff recommend the Commission obtain clarity on the revenue requirement impacts of the various parties’ proposals regarding Colstrip Units 1 and 2?</w:t>
      </w:r>
    </w:p>
    <w:p w14:paraId="165CBCD4" w14:textId="11713AF8" w:rsidR="00E92F69" w:rsidRDefault="002E3131" w:rsidP="00E92F69">
      <w:pPr>
        <w:spacing w:after="0" w:line="480" w:lineRule="auto"/>
        <w:ind w:left="720" w:hanging="720"/>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sidR="00B24BF6" w:rsidRPr="009529FC">
        <w:rPr>
          <w:rFonts w:ascii="Times New Roman" w:hAnsi="Times New Roman"/>
          <w:sz w:val="24"/>
          <w:szCs w:val="24"/>
        </w:rPr>
        <w:t xml:space="preserve">To the extent that the Commission </w:t>
      </w:r>
      <w:r w:rsidR="00035178">
        <w:rPr>
          <w:rFonts w:ascii="Times New Roman" w:hAnsi="Times New Roman"/>
          <w:sz w:val="24"/>
          <w:szCs w:val="24"/>
        </w:rPr>
        <w:t>seeks</w:t>
      </w:r>
      <w:r w:rsidR="00B24BF6" w:rsidRPr="009529FC">
        <w:rPr>
          <w:rFonts w:ascii="Times New Roman" w:hAnsi="Times New Roman"/>
          <w:sz w:val="24"/>
          <w:szCs w:val="24"/>
        </w:rPr>
        <w:t xml:space="preserve"> clarification</w:t>
      </w:r>
      <w:r w:rsidR="00B24BF6">
        <w:rPr>
          <w:rFonts w:ascii="Times New Roman" w:hAnsi="Times New Roman"/>
          <w:sz w:val="24"/>
          <w:szCs w:val="24"/>
        </w:rPr>
        <w:t xml:space="preserve"> of the revenue requirement effects of each party’s proposal on Colstrip Units 1 and 2</w:t>
      </w:r>
      <w:r w:rsidR="00B24BF6" w:rsidRPr="009529FC">
        <w:rPr>
          <w:rFonts w:ascii="Times New Roman" w:hAnsi="Times New Roman"/>
          <w:sz w:val="24"/>
          <w:szCs w:val="24"/>
        </w:rPr>
        <w:t xml:space="preserve">, Staff recommends that the Commission issue bench requests to each of the parties requiring </w:t>
      </w:r>
      <w:r w:rsidR="00B24BF6">
        <w:rPr>
          <w:rFonts w:ascii="Times New Roman" w:hAnsi="Times New Roman"/>
          <w:sz w:val="24"/>
          <w:szCs w:val="24"/>
        </w:rPr>
        <w:t xml:space="preserve">clear </w:t>
      </w:r>
      <w:r w:rsidR="00B24BF6" w:rsidRPr="009529FC">
        <w:rPr>
          <w:rFonts w:ascii="Times New Roman" w:hAnsi="Times New Roman"/>
          <w:sz w:val="24"/>
          <w:szCs w:val="24"/>
        </w:rPr>
        <w:t>summarization</w:t>
      </w:r>
      <w:r w:rsidR="00B24BF6">
        <w:rPr>
          <w:rFonts w:ascii="Times New Roman" w:hAnsi="Times New Roman"/>
          <w:sz w:val="24"/>
          <w:szCs w:val="24"/>
        </w:rPr>
        <w:t xml:space="preserve"> of the distinct revenue requirement impacts of its recommendation</w:t>
      </w:r>
      <w:r w:rsidR="00B24BF6" w:rsidRPr="009529FC">
        <w:rPr>
          <w:rFonts w:ascii="Times New Roman" w:hAnsi="Times New Roman"/>
          <w:sz w:val="24"/>
          <w:szCs w:val="24"/>
        </w:rPr>
        <w:t>.</w:t>
      </w:r>
      <w:r w:rsidR="00B24BF6">
        <w:rPr>
          <w:rFonts w:ascii="Times New Roman" w:hAnsi="Times New Roman"/>
          <w:sz w:val="24"/>
          <w:szCs w:val="24"/>
        </w:rPr>
        <w:t xml:space="preserve"> </w:t>
      </w:r>
      <w:r w:rsidR="0010456D">
        <w:rPr>
          <w:rFonts w:ascii="Times New Roman" w:hAnsi="Times New Roman"/>
          <w:sz w:val="24"/>
          <w:szCs w:val="24"/>
        </w:rPr>
        <w:t>Such a summarization should include</w:t>
      </w:r>
      <w:r w:rsidR="00135208">
        <w:rPr>
          <w:rFonts w:ascii="Times New Roman" w:hAnsi="Times New Roman"/>
          <w:sz w:val="24"/>
          <w:szCs w:val="24"/>
        </w:rPr>
        <w:t xml:space="preserve"> identification of each individual component of the revenue requirement calculation</w:t>
      </w:r>
      <w:r w:rsidR="00314139">
        <w:rPr>
          <w:rFonts w:ascii="Times New Roman" w:hAnsi="Times New Roman"/>
          <w:sz w:val="24"/>
          <w:szCs w:val="24"/>
        </w:rPr>
        <w:t xml:space="preserve"> for each element that the recommendation affects. Referring to the examples provided above, </w:t>
      </w:r>
      <w:r w:rsidR="00C226A7">
        <w:rPr>
          <w:rFonts w:ascii="Times New Roman" w:hAnsi="Times New Roman"/>
          <w:sz w:val="24"/>
          <w:szCs w:val="24"/>
        </w:rPr>
        <w:t xml:space="preserve">1) </w:t>
      </w:r>
      <w:r w:rsidR="00314139">
        <w:rPr>
          <w:rFonts w:ascii="Times New Roman" w:hAnsi="Times New Roman"/>
          <w:sz w:val="24"/>
          <w:szCs w:val="24"/>
        </w:rPr>
        <w:t xml:space="preserve">Public Counsel would </w:t>
      </w:r>
      <w:r w:rsidR="00C226A7">
        <w:rPr>
          <w:rFonts w:ascii="Times New Roman" w:hAnsi="Times New Roman"/>
          <w:sz w:val="24"/>
          <w:szCs w:val="24"/>
        </w:rPr>
        <w:t>identify the aggregate impact of its recommendation on annual depreciation expense and rate base and 2) ICNU would identify</w:t>
      </w:r>
      <w:r w:rsidR="00E92F69">
        <w:rPr>
          <w:rFonts w:ascii="Times New Roman" w:hAnsi="Times New Roman"/>
          <w:sz w:val="24"/>
          <w:szCs w:val="24"/>
        </w:rPr>
        <w:t xml:space="preserve"> the effects of its recommendation on </w:t>
      </w:r>
      <w:r w:rsidR="002A5AA6">
        <w:rPr>
          <w:rFonts w:ascii="Times New Roman" w:hAnsi="Times New Roman"/>
          <w:sz w:val="24"/>
          <w:szCs w:val="24"/>
        </w:rPr>
        <w:t>hydro</w:t>
      </w:r>
      <w:r w:rsidR="00E92F69">
        <w:rPr>
          <w:rFonts w:ascii="Times New Roman" w:hAnsi="Times New Roman"/>
          <w:sz w:val="24"/>
          <w:szCs w:val="24"/>
        </w:rPr>
        <w:t xml:space="preserve"> depreciation expense. </w:t>
      </w:r>
      <w:r w:rsidR="00C226A7">
        <w:rPr>
          <w:rFonts w:ascii="Times New Roman" w:hAnsi="Times New Roman"/>
          <w:sz w:val="24"/>
          <w:szCs w:val="24"/>
        </w:rPr>
        <w:t xml:space="preserve"> </w:t>
      </w:r>
    </w:p>
    <w:p w14:paraId="6B88818A" w14:textId="4EC126BE" w:rsidR="000725F1" w:rsidRDefault="00035178" w:rsidP="00D61618">
      <w:pPr>
        <w:spacing w:after="0" w:line="480" w:lineRule="auto"/>
        <w:ind w:left="720" w:firstLine="720"/>
        <w:rPr>
          <w:rFonts w:ascii="Times New Roman" w:hAnsi="Times New Roman"/>
          <w:sz w:val="24"/>
          <w:szCs w:val="24"/>
        </w:rPr>
      </w:pPr>
      <w:r>
        <w:rPr>
          <w:rFonts w:ascii="Times New Roman" w:hAnsi="Times New Roman"/>
          <w:sz w:val="24"/>
          <w:szCs w:val="24"/>
        </w:rPr>
        <w:t>If the Commission does issue such bench requests, Staff recommends that the Commission set parameters that would allow for meaningful comparison, s</w:t>
      </w:r>
      <w:r w:rsidR="00C44022">
        <w:rPr>
          <w:rFonts w:ascii="Times New Roman" w:hAnsi="Times New Roman"/>
          <w:sz w:val="24"/>
          <w:szCs w:val="24"/>
        </w:rPr>
        <w:t>uch as specifying</w:t>
      </w:r>
      <w:r>
        <w:rPr>
          <w:rFonts w:ascii="Times New Roman" w:hAnsi="Times New Roman"/>
          <w:sz w:val="24"/>
          <w:szCs w:val="24"/>
        </w:rPr>
        <w:t xml:space="preserve"> </w:t>
      </w:r>
      <w:r w:rsidR="00614790">
        <w:rPr>
          <w:rFonts w:ascii="Times New Roman" w:hAnsi="Times New Roman"/>
          <w:sz w:val="24"/>
          <w:szCs w:val="24"/>
        </w:rPr>
        <w:t xml:space="preserve">the </w:t>
      </w:r>
      <w:r w:rsidR="00C44022">
        <w:rPr>
          <w:rFonts w:ascii="Times New Roman" w:hAnsi="Times New Roman"/>
          <w:sz w:val="24"/>
          <w:szCs w:val="24"/>
        </w:rPr>
        <w:t xml:space="preserve">point in time at which </w:t>
      </w:r>
      <w:r w:rsidR="00456BF6">
        <w:rPr>
          <w:rFonts w:ascii="Times New Roman" w:hAnsi="Times New Roman"/>
          <w:sz w:val="24"/>
          <w:szCs w:val="24"/>
        </w:rPr>
        <w:t>original cost</w:t>
      </w:r>
      <w:r w:rsidR="00C44022">
        <w:rPr>
          <w:rFonts w:ascii="Times New Roman" w:hAnsi="Times New Roman"/>
          <w:sz w:val="24"/>
          <w:szCs w:val="24"/>
        </w:rPr>
        <w:t xml:space="preserve"> is presented and t</w:t>
      </w:r>
      <w:r w:rsidR="00EF6A05">
        <w:rPr>
          <w:rFonts w:ascii="Times New Roman" w:hAnsi="Times New Roman"/>
          <w:sz w:val="24"/>
          <w:szCs w:val="24"/>
        </w:rPr>
        <w:t>he period of time over which a</w:t>
      </w:r>
      <w:r w:rsidR="005446FB">
        <w:rPr>
          <w:rFonts w:ascii="Times New Roman" w:hAnsi="Times New Roman"/>
          <w:sz w:val="24"/>
          <w:szCs w:val="24"/>
        </w:rPr>
        <w:t>ny</w:t>
      </w:r>
      <w:r w:rsidR="00EF6A05">
        <w:rPr>
          <w:rFonts w:ascii="Times New Roman" w:hAnsi="Times New Roman"/>
          <w:sz w:val="24"/>
          <w:szCs w:val="24"/>
        </w:rPr>
        <w:t xml:space="preserve"> regulatory asset should be amortized (for the purposes of clarifying intergenerational effects for parties that do not specify an amortization period).</w:t>
      </w:r>
      <w:r>
        <w:rPr>
          <w:rFonts w:ascii="Times New Roman" w:hAnsi="Times New Roman"/>
          <w:sz w:val="24"/>
          <w:szCs w:val="24"/>
        </w:rPr>
        <w:t xml:space="preserve"> </w:t>
      </w:r>
      <w:r w:rsidR="000725F1">
        <w:rPr>
          <w:rFonts w:ascii="Times New Roman" w:hAnsi="Times New Roman"/>
          <w:sz w:val="24"/>
          <w:szCs w:val="24"/>
        </w:rPr>
        <w:t>Additional parameters could include clear delineation between Colstrip-specific elements of overall depreciation expense and other recommendations (such as Public Counsel’s recommendation on salvage estimates within the deprecia</w:t>
      </w:r>
      <w:r w:rsidR="00835226">
        <w:rPr>
          <w:rFonts w:ascii="Times New Roman" w:hAnsi="Times New Roman"/>
          <w:sz w:val="24"/>
          <w:szCs w:val="24"/>
        </w:rPr>
        <w:t>tion study), and treating novel recommendations on production tax credits as independent of Colstrip Units 1 and 2 (such as ICNU’s proposal to amortize production tax credits over the next 4.5 years</w:t>
      </w:r>
      <w:r w:rsidR="00D61618">
        <w:rPr>
          <w:rFonts w:ascii="Times New Roman" w:hAnsi="Times New Roman"/>
          <w:sz w:val="24"/>
          <w:szCs w:val="24"/>
        </w:rPr>
        <w:t>)</w:t>
      </w:r>
      <w:r w:rsidR="00835226">
        <w:rPr>
          <w:rFonts w:ascii="Times New Roman" w:hAnsi="Times New Roman"/>
          <w:sz w:val="24"/>
          <w:szCs w:val="24"/>
        </w:rPr>
        <w:t xml:space="preserve">. If these parameters aren’t drawn, it becomes very difficult to ascertain the revenue requirement impact associated </w:t>
      </w:r>
      <w:r w:rsidR="00D35AA5">
        <w:rPr>
          <w:rFonts w:ascii="Times New Roman" w:hAnsi="Times New Roman"/>
          <w:sz w:val="24"/>
          <w:szCs w:val="24"/>
        </w:rPr>
        <w:t>specifically with a party’s recommendation on Colstrip Units 1 and 2. Given that the treatment of Colstrip</w:t>
      </w:r>
      <w:r w:rsidR="00D61618">
        <w:rPr>
          <w:rFonts w:ascii="Times New Roman" w:hAnsi="Times New Roman"/>
          <w:sz w:val="24"/>
          <w:szCs w:val="24"/>
        </w:rPr>
        <w:t xml:space="preserve"> is a substantial revenue requirement </w:t>
      </w:r>
      <w:r w:rsidR="00D61618">
        <w:rPr>
          <w:rFonts w:ascii="Times New Roman" w:hAnsi="Times New Roman"/>
          <w:sz w:val="24"/>
          <w:szCs w:val="24"/>
        </w:rPr>
        <w:lastRenderedPageBreak/>
        <w:t xml:space="preserve">driver in this general rate case, it is essential that the aggregate revenue requirement effect of each proposal is clear. </w:t>
      </w:r>
    </w:p>
    <w:p w14:paraId="4BCAED1F" w14:textId="236B69B4" w:rsidR="00B24BF6" w:rsidRDefault="00B24BF6" w:rsidP="00D61618">
      <w:pPr>
        <w:spacing w:after="0" w:line="480" w:lineRule="auto"/>
        <w:ind w:left="720" w:firstLine="720"/>
        <w:rPr>
          <w:rFonts w:ascii="Times New Roman" w:hAnsi="Times New Roman"/>
          <w:sz w:val="24"/>
          <w:szCs w:val="24"/>
        </w:rPr>
      </w:pPr>
      <w:r w:rsidRPr="009529FC">
        <w:rPr>
          <w:rFonts w:ascii="Times New Roman" w:hAnsi="Times New Roman"/>
          <w:sz w:val="24"/>
          <w:szCs w:val="24"/>
        </w:rPr>
        <w:t>Given that the Commission undoubtedly will be weighing intergenerational equity considerations when it makes its final decision, Staff recommends that the Commission request representations acros</w:t>
      </w:r>
      <w:r>
        <w:rPr>
          <w:rFonts w:ascii="Times New Roman" w:hAnsi="Times New Roman"/>
          <w:sz w:val="24"/>
          <w:szCs w:val="24"/>
        </w:rPr>
        <w:t>s at least two points of time: 1) t</w:t>
      </w:r>
      <w:r w:rsidRPr="009529FC">
        <w:rPr>
          <w:rFonts w:ascii="Times New Roman" w:hAnsi="Times New Roman"/>
          <w:sz w:val="24"/>
          <w:szCs w:val="24"/>
        </w:rPr>
        <w:t xml:space="preserve">he rate year (2018), and </w:t>
      </w:r>
      <w:r>
        <w:rPr>
          <w:rFonts w:ascii="Times New Roman" w:hAnsi="Times New Roman"/>
          <w:sz w:val="24"/>
          <w:szCs w:val="24"/>
        </w:rPr>
        <w:t xml:space="preserve">2) </w:t>
      </w:r>
      <w:r w:rsidRPr="009529FC">
        <w:rPr>
          <w:rFonts w:ascii="Times New Roman" w:hAnsi="Times New Roman"/>
          <w:sz w:val="24"/>
          <w:szCs w:val="24"/>
        </w:rPr>
        <w:t>a year i</w:t>
      </w:r>
      <w:r>
        <w:rPr>
          <w:rFonts w:ascii="Times New Roman" w:hAnsi="Times New Roman"/>
          <w:sz w:val="24"/>
          <w:szCs w:val="24"/>
        </w:rPr>
        <w:t>n which Colstrip will no longer be in service</w:t>
      </w:r>
      <w:r w:rsidRPr="009529FC">
        <w:rPr>
          <w:rFonts w:ascii="Times New Roman" w:hAnsi="Times New Roman"/>
          <w:sz w:val="24"/>
          <w:szCs w:val="24"/>
        </w:rPr>
        <w:t xml:space="preserve"> (e.g.</w:t>
      </w:r>
      <w:r w:rsidR="00B35AD0">
        <w:rPr>
          <w:rFonts w:ascii="Times New Roman" w:hAnsi="Times New Roman"/>
          <w:sz w:val="24"/>
          <w:szCs w:val="24"/>
        </w:rPr>
        <w:t>,</w:t>
      </w:r>
      <w:r w:rsidRPr="009529FC">
        <w:rPr>
          <w:rFonts w:ascii="Times New Roman" w:hAnsi="Times New Roman"/>
          <w:sz w:val="24"/>
          <w:szCs w:val="24"/>
        </w:rPr>
        <w:t xml:space="preserve"> 2023). </w:t>
      </w:r>
    </w:p>
    <w:p w14:paraId="4BCAED64" w14:textId="41B4959D" w:rsidR="00B24BF6" w:rsidRPr="009529FC" w:rsidRDefault="00B24BF6" w:rsidP="00B24BF6">
      <w:pPr>
        <w:spacing w:after="0" w:line="480" w:lineRule="auto"/>
        <w:rPr>
          <w:rFonts w:ascii="Times New Roman" w:hAnsi="Times New Roman"/>
          <w:sz w:val="24"/>
          <w:szCs w:val="24"/>
        </w:rPr>
      </w:pPr>
    </w:p>
    <w:p w14:paraId="4BCAED65" w14:textId="77777777" w:rsidR="00B24BF6" w:rsidRPr="00484D50" w:rsidRDefault="00484D50" w:rsidP="00B24BF6">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B24BF6" w:rsidRPr="00FC6AA2">
        <w:rPr>
          <w:rFonts w:ascii="Times New Roman" w:hAnsi="Times New Roman"/>
          <w:b/>
          <w:sz w:val="24"/>
          <w:szCs w:val="24"/>
        </w:rPr>
        <w:t xml:space="preserve">Do you have criticism of any party’s proposals regarding Colstrip Units 1 and 2? </w:t>
      </w:r>
    </w:p>
    <w:p w14:paraId="4BCAED66" w14:textId="330347BB" w:rsidR="00B24BF6" w:rsidRPr="009529FC" w:rsidRDefault="00484D50" w:rsidP="00484D50">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4BF6">
        <w:rPr>
          <w:rFonts w:ascii="Times New Roman" w:hAnsi="Times New Roman"/>
          <w:sz w:val="24"/>
          <w:szCs w:val="24"/>
        </w:rPr>
        <w:t xml:space="preserve">Not really. Each party’s recommendation merely reflects a different policy perspective on intergenerational equity and the extent to which ratepayers should continue to pay a return on an impaired asset or a return on the regulatory asset capturing abandoned plant. Staff stands by its own proposal as representing the best balance of fair rates, intergenerational equity, and distribution of burden between ratepayers and the Company’s investors. </w:t>
      </w:r>
    </w:p>
    <w:p w14:paraId="4BCAED67" w14:textId="77777777" w:rsidR="00B24BF6" w:rsidRPr="00C34D84" w:rsidRDefault="00B24BF6" w:rsidP="00B24BF6">
      <w:pPr>
        <w:spacing w:after="0" w:line="480" w:lineRule="auto"/>
        <w:rPr>
          <w:rFonts w:ascii="Times New Roman" w:hAnsi="Times New Roman"/>
          <w:sz w:val="24"/>
          <w:szCs w:val="24"/>
        </w:rPr>
      </w:pPr>
    </w:p>
    <w:p w14:paraId="4BCAED69" w14:textId="682C711A" w:rsidR="00B24BF6" w:rsidRPr="006F7EF3" w:rsidRDefault="00484D50" w:rsidP="006F7EF3">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B24BF6" w:rsidRPr="00C34D84">
        <w:rPr>
          <w:rFonts w:ascii="Times New Roman" w:hAnsi="Times New Roman"/>
          <w:b/>
          <w:sz w:val="24"/>
          <w:szCs w:val="24"/>
        </w:rPr>
        <w:t>Can you please provide a general sense of what each of the parties’ recommendations demonstrate</w:t>
      </w:r>
      <w:r w:rsidR="006F7EF3">
        <w:rPr>
          <w:rFonts w:ascii="Times New Roman" w:hAnsi="Times New Roman"/>
          <w:b/>
          <w:sz w:val="24"/>
          <w:szCs w:val="24"/>
        </w:rPr>
        <w:t xml:space="preserve"> in terms of policy preference?</w:t>
      </w:r>
    </w:p>
    <w:p w14:paraId="4BCAED6B" w14:textId="4500D326" w:rsidR="00B24BF6" w:rsidRDefault="00484D50" w:rsidP="00B86A83">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B86A83">
        <w:rPr>
          <w:rFonts w:ascii="Times New Roman" w:hAnsi="Times New Roman"/>
          <w:sz w:val="24"/>
          <w:szCs w:val="24"/>
        </w:rPr>
        <w:t xml:space="preserve"> S</w:t>
      </w:r>
      <w:r w:rsidR="00B24BF6">
        <w:rPr>
          <w:rFonts w:ascii="Times New Roman" w:hAnsi="Times New Roman"/>
          <w:sz w:val="24"/>
          <w:szCs w:val="24"/>
        </w:rPr>
        <w:t>taff’s proposal represents the position that the next 4.5 years of ratepayers should not be on the hook for the full depreciation reserve deficiency. Rather, those costs should be spread out through 2035 through a regulatory asset</w:t>
      </w:r>
      <w:r w:rsidR="00614790">
        <w:rPr>
          <w:rFonts w:ascii="Times New Roman" w:hAnsi="Times New Roman"/>
          <w:sz w:val="24"/>
          <w:szCs w:val="24"/>
        </w:rPr>
        <w:t>, aligning the life of the regulatory asset with the life of Colstrip Units 3 and 4</w:t>
      </w:r>
      <w:r w:rsidR="00B24BF6">
        <w:rPr>
          <w:rFonts w:ascii="Times New Roman" w:hAnsi="Times New Roman"/>
          <w:sz w:val="24"/>
          <w:szCs w:val="24"/>
        </w:rPr>
        <w:t xml:space="preserve">. While other parties propose waiting until the plant closes to begin amortization, Staff proposes to begin amortization immediately under the rationale that current ratepayers should not be spared that burden at the expense </w:t>
      </w:r>
      <w:r w:rsidR="00B24BF6">
        <w:rPr>
          <w:rFonts w:ascii="Times New Roman" w:hAnsi="Times New Roman"/>
          <w:sz w:val="24"/>
          <w:szCs w:val="24"/>
        </w:rPr>
        <w:lastRenderedPageBreak/>
        <w:t>of future ratepayers. Staff does not recommend ratepayers pay a return on the regulatory asset for abandoned plant. Consequently, for the rate year Staff’s recommended rate base for Colstrip Units 1 and 2 is substantially lower than what other parties recommend.</w:t>
      </w:r>
    </w:p>
    <w:p w14:paraId="4BCAED6C" w14:textId="6DB51DF3" w:rsidR="00B24BF6" w:rsidRDefault="00B24BF6" w:rsidP="00484D50">
      <w:pPr>
        <w:spacing w:after="0" w:line="480" w:lineRule="auto"/>
        <w:ind w:left="720" w:firstLine="720"/>
        <w:rPr>
          <w:rFonts w:ascii="Times New Roman" w:hAnsi="Times New Roman"/>
          <w:sz w:val="24"/>
          <w:szCs w:val="24"/>
        </w:rPr>
      </w:pPr>
      <w:r>
        <w:rPr>
          <w:rFonts w:ascii="Times New Roman" w:hAnsi="Times New Roman"/>
          <w:sz w:val="24"/>
          <w:szCs w:val="24"/>
        </w:rPr>
        <w:t>Sierra Club’s proposal is very similar to Staff’s proposal, though with two notable differences: Sierra Club recommends 1) waiting until the plant closes to begin amortization of the reserve deficiency and 2) providing the Company with a return on the full net plant balance while the plant remains in service. Thus, Sierra Club’s position, relative to Staff’s position, is that future ratepayers should pay a larger portion of the reserve deficiency while current ratepayers should provide investors with a return on a larger rate base balance. The net effect of those preferences is that ratepayers in 2018 would pay a similar amount under both Staff’s and Sierra Club’s positions, but ratepayers post-closure would pay more under Sierra Club’s proposal.</w:t>
      </w:r>
    </w:p>
    <w:p w14:paraId="4BCAED6D" w14:textId="1627B789" w:rsidR="00B24BF6" w:rsidRDefault="00B24BF6" w:rsidP="00484D50">
      <w:pPr>
        <w:spacing w:after="0" w:line="480" w:lineRule="auto"/>
        <w:ind w:left="720" w:firstLine="720"/>
        <w:rPr>
          <w:rFonts w:ascii="Times New Roman" w:hAnsi="Times New Roman"/>
          <w:sz w:val="24"/>
          <w:szCs w:val="24"/>
        </w:rPr>
      </w:pPr>
      <w:r>
        <w:rPr>
          <w:rFonts w:ascii="Times New Roman" w:hAnsi="Times New Roman"/>
          <w:sz w:val="24"/>
          <w:szCs w:val="24"/>
        </w:rPr>
        <w:t xml:space="preserve">Public Counsel’s position on intergenerational equity, albeit achieved through an entirely different approach, is similar to Staff’s position in that it aims to spread the depreciation reserve deficiency over a period of time that is substantially longer than 4.5 years. The reserve deficiency for Colstrip Units 1 and 2 effectively would be spread over the useful lives of other (non-Colstrip) production plant. The effect of immediately reallocating accumulated depreciation to longer-lived assets is that the reserve deficiency begins to be “amortized” immediately, consistent in its effect with Staff’s approach. Public Counsel’s position on intergenerational equity thus is consistent with Staff’s position. However, the rate base associated with Public Counsel’s position is much higher than that under Staff’s position, </w:t>
      </w:r>
      <w:r w:rsidR="005446FB">
        <w:rPr>
          <w:rFonts w:ascii="Times New Roman" w:hAnsi="Times New Roman"/>
          <w:sz w:val="24"/>
          <w:szCs w:val="24"/>
        </w:rPr>
        <w:t>meaning</w:t>
      </w:r>
      <w:r>
        <w:rPr>
          <w:rFonts w:ascii="Times New Roman" w:hAnsi="Times New Roman"/>
          <w:sz w:val="24"/>
          <w:szCs w:val="24"/>
        </w:rPr>
        <w:t xml:space="preserve"> that the Company’s investors continue to profit from </w:t>
      </w:r>
      <w:r w:rsidR="005446FB">
        <w:rPr>
          <w:rFonts w:ascii="Times New Roman" w:hAnsi="Times New Roman"/>
          <w:sz w:val="24"/>
          <w:szCs w:val="24"/>
        </w:rPr>
        <w:t>the</w:t>
      </w:r>
      <w:r w:rsidR="00614790">
        <w:rPr>
          <w:rFonts w:ascii="Times New Roman" w:hAnsi="Times New Roman"/>
          <w:sz w:val="24"/>
          <w:szCs w:val="24"/>
        </w:rPr>
        <w:t xml:space="preserve"> investment in </w:t>
      </w:r>
      <w:r>
        <w:rPr>
          <w:rFonts w:ascii="Times New Roman" w:hAnsi="Times New Roman"/>
          <w:sz w:val="24"/>
          <w:szCs w:val="24"/>
        </w:rPr>
        <w:t>Colstrip Units 1 and 2</w:t>
      </w:r>
      <w:r w:rsidR="00614790">
        <w:rPr>
          <w:rFonts w:ascii="Times New Roman" w:hAnsi="Times New Roman"/>
          <w:sz w:val="24"/>
          <w:szCs w:val="24"/>
        </w:rPr>
        <w:t xml:space="preserve">, despite </w:t>
      </w:r>
      <w:r w:rsidR="003B64E8">
        <w:rPr>
          <w:rFonts w:ascii="Times New Roman" w:hAnsi="Times New Roman"/>
          <w:sz w:val="24"/>
          <w:szCs w:val="24"/>
        </w:rPr>
        <w:t>plant abandonment</w:t>
      </w:r>
      <w:r>
        <w:rPr>
          <w:rFonts w:ascii="Times New Roman" w:hAnsi="Times New Roman"/>
          <w:sz w:val="24"/>
          <w:szCs w:val="24"/>
        </w:rPr>
        <w:t>.</w:t>
      </w:r>
    </w:p>
    <w:p w14:paraId="448FEE84" w14:textId="5B5FE1B0" w:rsidR="006C6310" w:rsidRDefault="00B24BF6" w:rsidP="00484D50">
      <w:pPr>
        <w:spacing w:after="0" w:line="480" w:lineRule="auto"/>
        <w:ind w:left="720" w:firstLine="720"/>
        <w:rPr>
          <w:rFonts w:ascii="Times New Roman" w:hAnsi="Times New Roman"/>
          <w:sz w:val="24"/>
          <w:szCs w:val="24"/>
        </w:rPr>
      </w:pPr>
      <w:r>
        <w:rPr>
          <w:rFonts w:ascii="Times New Roman" w:hAnsi="Times New Roman"/>
          <w:sz w:val="24"/>
          <w:szCs w:val="24"/>
        </w:rPr>
        <w:lastRenderedPageBreak/>
        <w:t>ICNU’s position is much more complicated to summarize, given that it proposes to handle regulatory liabilities (i.e. treasury grants and production tax credits) in a substantially different manner than the other parties. Ignoring that fact for the moment, in a sense ICNU’s proposal is similar to Staff’s in that it entails a lower depreciation expense (relative to PSE’s proposal) and begins amortization of “end of life” costs immediately. However, that is where the similarity ends. First, ICNU recommends allowing the Company a return on an inflat</w:t>
      </w:r>
      <w:r w:rsidR="003F0CA5">
        <w:rPr>
          <w:rFonts w:ascii="Times New Roman" w:hAnsi="Times New Roman"/>
          <w:sz w:val="24"/>
          <w:szCs w:val="24"/>
        </w:rPr>
        <w:t>ed plant balance as well as</w:t>
      </w:r>
      <w:r>
        <w:rPr>
          <w:rFonts w:ascii="Times New Roman" w:hAnsi="Times New Roman"/>
          <w:sz w:val="24"/>
          <w:szCs w:val="24"/>
        </w:rPr>
        <w:t xml:space="preserve"> a return (at the cost of debt) on the regulatory asset over the life of the regulatory asset. Second, under ICNU’s proposal the benefit of treasury grants accrue as normal (i.e. as an offset to hydro rate base and depreciation expense), while </w:t>
      </w:r>
      <w:r w:rsidR="00074685">
        <w:rPr>
          <w:rFonts w:ascii="Times New Roman" w:hAnsi="Times New Roman"/>
          <w:sz w:val="24"/>
          <w:szCs w:val="24"/>
        </w:rPr>
        <w:t xml:space="preserve">decommissioning and remediation </w:t>
      </w:r>
      <w:r w:rsidR="00EB724E">
        <w:rPr>
          <w:rFonts w:ascii="Times New Roman" w:hAnsi="Times New Roman"/>
          <w:sz w:val="24"/>
          <w:szCs w:val="24"/>
        </w:rPr>
        <w:t xml:space="preserve">expenses accruing through 2029 </w:t>
      </w:r>
      <w:r w:rsidR="00074685">
        <w:rPr>
          <w:rFonts w:ascii="Times New Roman" w:hAnsi="Times New Roman"/>
          <w:sz w:val="24"/>
          <w:szCs w:val="24"/>
        </w:rPr>
        <w:t>would be amortized as a piece of a larger regulatory asset</w:t>
      </w:r>
      <w:r>
        <w:rPr>
          <w:rFonts w:ascii="Times New Roman" w:hAnsi="Times New Roman"/>
          <w:sz w:val="24"/>
          <w:szCs w:val="24"/>
        </w:rPr>
        <w:t xml:space="preserve">. </w:t>
      </w:r>
      <w:r w:rsidR="00EB724E">
        <w:rPr>
          <w:rFonts w:ascii="Times New Roman" w:hAnsi="Times New Roman"/>
          <w:sz w:val="24"/>
          <w:szCs w:val="24"/>
        </w:rPr>
        <w:t xml:space="preserve"> </w:t>
      </w:r>
      <w:r>
        <w:rPr>
          <w:rFonts w:ascii="Times New Roman" w:hAnsi="Times New Roman"/>
          <w:sz w:val="24"/>
          <w:szCs w:val="24"/>
        </w:rPr>
        <w:t xml:space="preserve">In other words, current (2018) ratepayers get the benefit of treasury grants while </w:t>
      </w:r>
      <w:r w:rsidR="00B2312B">
        <w:rPr>
          <w:rFonts w:ascii="Times New Roman" w:hAnsi="Times New Roman"/>
          <w:sz w:val="24"/>
          <w:szCs w:val="24"/>
        </w:rPr>
        <w:t>contributing to some amount of the decommissioning and remediation costs.</w:t>
      </w:r>
      <w:r w:rsidR="00CB1C4C">
        <w:rPr>
          <w:rFonts w:ascii="Times New Roman" w:hAnsi="Times New Roman"/>
          <w:sz w:val="24"/>
          <w:szCs w:val="24"/>
        </w:rPr>
        <w:t xml:space="preserve"> Decommissioning and remediation costs that are expected accrue between 2030 and 2051 not included as a component of ICNU’s rate calculation. </w:t>
      </w:r>
    </w:p>
    <w:p w14:paraId="4BCAED6E" w14:textId="5136A436" w:rsidR="00B24BF6" w:rsidRDefault="006644B3" w:rsidP="00484D50">
      <w:pPr>
        <w:spacing w:after="0" w:line="480" w:lineRule="auto"/>
        <w:ind w:left="720" w:firstLine="720"/>
        <w:rPr>
          <w:rFonts w:ascii="Times New Roman" w:hAnsi="Times New Roman"/>
          <w:sz w:val="24"/>
          <w:szCs w:val="24"/>
        </w:rPr>
      </w:pPr>
      <w:r>
        <w:rPr>
          <w:rFonts w:ascii="Times New Roman" w:hAnsi="Times New Roman"/>
          <w:sz w:val="24"/>
          <w:szCs w:val="24"/>
        </w:rPr>
        <w:t>Setting aside</w:t>
      </w:r>
      <w:r w:rsidR="00050569">
        <w:rPr>
          <w:rFonts w:ascii="Times New Roman" w:hAnsi="Times New Roman"/>
          <w:sz w:val="24"/>
          <w:szCs w:val="24"/>
        </w:rPr>
        <w:t xml:space="preserve"> for a moment ICNU’s recommendation on amortization of production tax credits, ICNU’s recommendation achieves some sense of intergenerational equity, though by excluding a portion of the decommissioning and remediation costs from the regulatory asset, ICNU demonstrat</w:t>
      </w:r>
      <w:r w:rsidR="004A18A0">
        <w:rPr>
          <w:rFonts w:ascii="Times New Roman" w:hAnsi="Times New Roman"/>
          <w:sz w:val="24"/>
          <w:szCs w:val="24"/>
        </w:rPr>
        <w:t>es</w:t>
      </w:r>
      <w:r w:rsidR="00050569">
        <w:rPr>
          <w:rFonts w:ascii="Times New Roman" w:hAnsi="Times New Roman"/>
          <w:sz w:val="24"/>
          <w:szCs w:val="24"/>
        </w:rPr>
        <w:t xml:space="preserve"> a preference </w:t>
      </w:r>
      <w:r w:rsidR="004A18A0">
        <w:rPr>
          <w:rFonts w:ascii="Times New Roman" w:hAnsi="Times New Roman"/>
          <w:sz w:val="24"/>
          <w:szCs w:val="24"/>
        </w:rPr>
        <w:t xml:space="preserve">for </w:t>
      </w:r>
      <w:r w:rsidR="00050569">
        <w:rPr>
          <w:rFonts w:ascii="Times New Roman" w:hAnsi="Times New Roman"/>
          <w:sz w:val="24"/>
          <w:szCs w:val="24"/>
        </w:rPr>
        <w:t>hav</w:t>
      </w:r>
      <w:r w:rsidR="004A18A0">
        <w:rPr>
          <w:rFonts w:ascii="Times New Roman" w:hAnsi="Times New Roman"/>
          <w:sz w:val="24"/>
          <w:szCs w:val="24"/>
        </w:rPr>
        <w:t>ing</w:t>
      </w:r>
      <w:r w:rsidR="00050569">
        <w:rPr>
          <w:rFonts w:ascii="Times New Roman" w:hAnsi="Times New Roman"/>
          <w:sz w:val="24"/>
          <w:szCs w:val="24"/>
        </w:rPr>
        <w:t xml:space="preserve"> future generations (beyond the amortization period)</w:t>
      </w:r>
      <w:r w:rsidR="00DA3229">
        <w:rPr>
          <w:rFonts w:ascii="Times New Roman" w:hAnsi="Times New Roman"/>
          <w:sz w:val="24"/>
          <w:szCs w:val="24"/>
        </w:rPr>
        <w:t xml:space="preserve"> cover future remediation expenses. </w:t>
      </w:r>
      <w:r w:rsidR="00B24BF6">
        <w:rPr>
          <w:rFonts w:ascii="Times New Roman" w:hAnsi="Times New Roman"/>
          <w:sz w:val="24"/>
          <w:szCs w:val="24"/>
        </w:rPr>
        <w:t xml:space="preserve">Add </w:t>
      </w:r>
      <w:r>
        <w:rPr>
          <w:rFonts w:ascii="Times New Roman" w:hAnsi="Times New Roman"/>
          <w:sz w:val="24"/>
          <w:szCs w:val="24"/>
        </w:rPr>
        <w:t>to</w:t>
      </w:r>
      <w:r w:rsidR="00B24BF6">
        <w:rPr>
          <w:rFonts w:ascii="Times New Roman" w:hAnsi="Times New Roman"/>
          <w:sz w:val="24"/>
          <w:szCs w:val="24"/>
        </w:rPr>
        <w:t xml:space="preserve"> that the fact that ICNU is recommending amortizing </w:t>
      </w:r>
      <w:r w:rsidR="000E2C1E">
        <w:rPr>
          <w:rFonts w:ascii="Times New Roman" w:hAnsi="Times New Roman"/>
          <w:sz w:val="24"/>
          <w:szCs w:val="24"/>
        </w:rPr>
        <w:t xml:space="preserve">$200 million in </w:t>
      </w:r>
      <w:r w:rsidR="00B24BF6">
        <w:rPr>
          <w:rFonts w:ascii="Times New Roman" w:hAnsi="Times New Roman"/>
          <w:sz w:val="24"/>
          <w:szCs w:val="24"/>
        </w:rPr>
        <w:t xml:space="preserve">production tax credits over the next 4.5 years and the result is that current ratepayers would be </w:t>
      </w:r>
      <w:r w:rsidR="004A18A0">
        <w:rPr>
          <w:rFonts w:ascii="Times New Roman" w:hAnsi="Times New Roman"/>
          <w:sz w:val="24"/>
          <w:szCs w:val="24"/>
        </w:rPr>
        <w:t>much better</w:t>
      </w:r>
      <w:r w:rsidR="00B24BF6">
        <w:rPr>
          <w:rFonts w:ascii="Times New Roman" w:hAnsi="Times New Roman"/>
          <w:sz w:val="24"/>
          <w:szCs w:val="24"/>
        </w:rPr>
        <w:t xml:space="preserve"> off </w:t>
      </w:r>
      <w:r w:rsidR="004A18A0">
        <w:rPr>
          <w:rFonts w:ascii="Times New Roman" w:hAnsi="Times New Roman"/>
          <w:sz w:val="24"/>
          <w:szCs w:val="24"/>
        </w:rPr>
        <w:t>than under anyone else’s proposal</w:t>
      </w:r>
      <w:r w:rsidR="00B24BF6">
        <w:rPr>
          <w:rFonts w:ascii="Times New Roman" w:hAnsi="Times New Roman"/>
          <w:sz w:val="24"/>
          <w:szCs w:val="24"/>
        </w:rPr>
        <w:t xml:space="preserve">. The policy preference for ICNU is very clearly that </w:t>
      </w:r>
      <w:r w:rsidR="00DA3229">
        <w:rPr>
          <w:rFonts w:ascii="Times New Roman" w:hAnsi="Times New Roman"/>
          <w:sz w:val="24"/>
          <w:szCs w:val="24"/>
        </w:rPr>
        <w:t xml:space="preserve">rate </w:t>
      </w:r>
      <w:r w:rsidR="00DA3229">
        <w:rPr>
          <w:rFonts w:ascii="Times New Roman" w:hAnsi="Times New Roman"/>
          <w:sz w:val="24"/>
          <w:szCs w:val="24"/>
        </w:rPr>
        <w:lastRenderedPageBreak/>
        <w:t xml:space="preserve">relief in the near term is a higher priority than intergenerational equity. </w:t>
      </w:r>
      <w:r w:rsidR="00B24BF6">
        <w:rPr>
          <w:rFonts w:ascii="Times New Roman" w:hAnsi="Times New Roman"/>
          <w:sz w:val="24"/>
          <w:szCs w:val="24"/>
        </w:rPr>
        <w:t>Although Staff does not endorse this appro</w:t>
      </w:r>
      <w:r w:rsidR="00F27D49">
        <w:rPr>
          <w:rFonts w:ascii="Times New Roman" w:hAnsi="Times New Roman"/>
          <w:sz w:val="24"/>
          <w:szCs w:val="24"/>
        </w:rPr>
        <w:t>ach, the approach does represent</w:t>
      </w:r>
      <w:r w:rsidR="00B24BF6">
        <w:rPr>
          <w:rFonts w:ascii="Times New Roman" w:hAnsi="Times New Roman"/>
          <w:sz w:val="24"/>
          <w:szCs w:val="24"/>
        </w:rPr>
        <w:t xml:space="preserve"> a specific perspective on intergenerational equity and is a</w:t>
      </w:r>
      <w:r w:rsidR="000E2C1E">
        <w:rPr>
          <w:rFonts w:ascii="Times New Roman" w:hAnsi="Times New Roman"/>
          <w:sz w:val="24"/>
          <w:szCs w:val="24"/>
        </w:rPr>
        <w:t>n option</w:t>
      </w:r>
      <w:r w:rsidR="00B24BF6">
        <w:rPr>
          <w:rFonts w:ascii="Times New Roman" w:hAnsi="Times New Roman"/>
          <w:sz w:val="24"/>
          <w:szCs w:val="24"/>
        </w:rPr>
        <w:t xml:space="preserve"> if the Commission wishes to give preference to near-term ratepayers. </w:t>
      </w:r>
    </w:p>
    <w:p w14:paraId="4BCAED6F" w14:textId="77777777" w:rsidR="00B24BF6" w:rsidRDefault="00B24BF6" w:rsidP="00B24BF6">
      <w:pPr>
        <w:spacing w:after="0" w:line="480" w:lineRule="auto"/>
        <w:rPr>
          <w:rFonts w:ascii="Times New Roman" w:hAnsi="Times New Roman"/>
          <w:sz w:val="24"/>
          <w:szCs w:val="24"/>
        </w:rPr>
      </w:pPr>
    </w:p>
    <w:p w14:paraId="4BCAED70" w14:textId="77777777" w:rsidR="00B24BF6" w:rsidRDefault="00484D50" w:rsidP="00B24BF6">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B24BF6">
        <w:rPr>
          <w:rFonts w:ascii="Times New Roman" w:hAnsi="Times New Roman"/>
          <w:b/>
          <w:sz w:val="24"/>
          <w:szCs w:val="24"/>
        </w:rPr>
        <w:t xml:space="preserve">Does that conclude </w:t>
      </w:r>
      <w:r w:rsidR="00672989">
        <w:rPr>
          <w:rFonts w:ascii="Times New Roman" w:hAnsi="Times New Roman"/>
          <w:b/>
          <w:sz w:val="24"/>
          <w:szCs w:val="24"/>
        </w:rPr>
        <w:t>your testimony?</w:t>
      </w:r>
    </w:p>
    <w:p w14:paraId="4BCAED71" w14:textId="77777777" w:rsidR="00B24BF6" w:rsidRPr="009750D0" w:rsidRDefault="00484D50" w:rsidP="00B24BF6">
      <w:pPr>
        <w:spacing w:after="0" w:line="480"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4BF6">
        <w:rPr>
          <w:rFonts w:ascii="Times New Roman" w:hAnsi="Times New Roman"/>
          <w:sz w:val="24"/>
          <w:szCs w:val="24"/>
        </w:rPr>
        <w:t>Yes, it does.</w:t>
      </w:r>
    </w:p>
    <w:p w14:paraId="4BCAED72" w14:textId="77777777" w:rsidR="00E01D5C" w:rsidRDefault="00E01D5C"/>
    <w:sectPr w:rsidR="00E01D5C" w:rsidSect="008D41C7">
      <w:footerReference w:type="default" r:id="rId12"/>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EEF12" w14:textId="77777777" w:rsidR="00726441" w:rsidRDefault="00726441" w:rsidP="00214C57">
      <w:pPr>
        <w:spacing w:after="0" w:line="240" w:lineRule="auto"/>
      </w:pPr>
      <w:r>
        <w:separator/>
      </w:r>
    </w:p>
  </w:endnote>
  <w:endnote w:type="continuationSeparator" w:id="0">
    <w:p w14:paraId="076F3D37" w14:textId="77777777" w:rsidR="00726441" w:rsidRDefault="00726441" w:rsidP="00214C57">
      <w:pPr>
        <w:spacing w:after="0" w:line="240" w:lineRule="auto"/>
      </w:pPr>
      <w:r>
        <w:continuationSeparator/>
      </w:r>
    </w:p>
  </w:endnote>
  <w:endnote w:type="continuationNotice" w:id="1">
    <w:p w14:paraId="059C6ABB" w14:textId="77777777" w:rsidR="00726441" w:rsidRDefault="00726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ED77" w14:textId="77777777" w:rsidR="00726441" w:rsidRPr="000F5827" w:rsidRDefault="00726441" w:rsidP="000E2C1E">
    <w:pPr>
      <w:pStyle w:val="Footer"/>
      <w:tabs>
        <w:tab w:val="left" w:pos="7200"/>
      </w:tabs>
      <w:spacing w:after="0" w:line="240" w:lineRule="auto"/>
      <w:rPr>
        <w:rFonts w:ascii="Times New Roman" w:hAnsi="Times New Roman"/>
        <w:lang w:val="en-US"/>
      </w:rPr>
    </w:pPr>
  </w:p>
  <w:p w14:paraId="4BCAED78" w14:textId="77777777" w:rsidR="00726441" w:rsidRPr="000F5827" w:rsidRDefault="00726441" w:rsidP="000E2C1E">
    <w:pPr>
      <w:pStyle w:val="Footer"/>
      <w:tabs>
        <w:tab w:val="clear" w:pos="4680"/>
        <w:tab w:val="clear" w:pos="9360"/>
        <w:tab w:val="right" w:pos="8820"/>
      </w:tabs>
      <w:spacing w:after="0" w:line="240" w:lineRule="auto"/>
      <w:rPr>
        <w:rFonts w:ascii="Times New Roman" w:hAnsi="Times New Roman"/>
        <w:lang w:val="en-US"/>
      </w:rPr>
    </w:pPr>
    <w:r>
      <w:rPr>
        <w:rFonts w:ascii="Times New Roman" w:hAnsi="Times New Roman"/>
        <w:lang w:val="en-US"/>
      </w:rPr>
      <w:t xml:space="preserve">CROSS-ANSWERING </w:t>
    </w:r>
    <w:r w:rsidRPr="000F5827">
      <w:rPr>
        <w:rFonts w:ascii="Times New Roman" w:hAnsi="Times New Roman"/>
      </w:rPr>
      <w:t xml:space="preserve">TESTIMONY OF </w:t>
    </w:r>
    <w:r w:rsidRPr="000F5827">
      <w:rPr>
        <w:rFonts w:ascii="Times New Roman" w:hAnsi="Times New Roman"/>
        <w:lang w:val="en-US"/>
      </w:rPr>
      <w:t>CHRIS R. MCGUIRE</w:t>
    </w:r>
    <w:r w:rsidRPr="000F5827">
      <w:rPr>
        <w:rFonts w:ascii="Times New Roman" w:hAnsi="Times New Roman"/>
      </w:rPr>
      <w:tab/>
      <w:t xml:space="preserve">Exh. </w:t>
    </w:r>
    <w:r w:rsidRPr="000F5827">
      <w:rPr>
        <w:rFonts w:ascii="Times New Roman" w:hAnsi="Times New Roman"/>
        <w:lang w:val="en-US"/>
      </w:rPr>
      <w:t>CRM</w:t>
    </w:r>
    <w:r>
      <w:rPr>
        <w:rFonts w:ascii="Times New Roman" w:hAnsi="Times New Roman"/>
      </w:rPr>
      <w:t>-6</w:t>
    </w:r>
    <w:r w:rsidRPr="000F5827">
      <w:rPr>
        <w:rFonts w:ascii="Times New Roman" w:hAnsi="Times New Roman"/>
        <w:lang w:val="en-US"/>
      </w:rPr>
      <w:t>T</w:t>
    </w:r>
  </w:p>
  <w:p w14:paraId="4BCAED79" w14:textId="77777777" w:rsidR="00726441" w:rsidRPr="000F5827" w:rsidRDefault="00726441" w:rsidP="000E2C1E">
    <w:pPr>
      <w:pStyle w:val="Footer"/>
      <w:tabs>
        <w:tab w:val="clear" w:pos="4680"/>
        <w:tab w:val="clear" w:pos="9360"/>
        <w:tab w:val="right" w:pos="8820"/>
      </w:tabs>
      <w:spacing w:after="0" w:line="240" w:lineRule="auto"/>
      <w:rPr>
        <w:rFonts w:ascii="Times New Roman" w:hAnsi="Times New Roman"/>
      </w:rPr>
    </w:pPr>
    <w:r w:rsidRPr="000F5827">
      <w:rPr>
        <w:rFonts w:ascii="Times New Roman" w:hAnsi="Times New Roman"/>
      </w:rPr>
      <w:t>Docket</w:t>
    </w:r>
    <w:r w:rsidRPr="000F5827">
      <w:rPr>
        <w:rFonts w:ascii="Times New Roman" w:hAnsi="Times New Roman"/>
        <w:lang w:val="en-US"/>
      </w:rPr>
      <w:t>s</w:t>
    </w:r>
    <w:r w:rsidRPr="000F5827">
      <w:rPr>
        <w:rFonts w:ascii="Times New Roman" w:hAnsi="Times New Roman"/>
      </w:rPr>
      <w:t xml:space="preserve"> UE-</w:t>
    </w:r>
    <w:r w:rsidRPr="000F5827">
      <w:rPr>
        <w:rFonts w:ascii="Times New Roman" w:hAnsi="Times New Roman"/>
        <w:lang w:val="en-US"/>
      </w:rPr>
      <w:t>170033/UG-170034</w:t>
    </w:r>
    <w:r w:rsidRPr="000F5827">
      <w:rPr>
        <w:rFonts w:ascii="Times New Roman" w:hAnsi="Times New Roman"/>
      </w:rPr>
      <w:tab/>
      <w:t xml:space="preserve">Page </w:t>
    </w:r>
    <w:r w:rsidRPr="000F5827">
      <w:rPr>
        <w:rFonts w:ascii="Times New Roman" w:hAnsi="Times New Roman"/>
      </w:rPr>
      <w:fldChar w:fldCharType="begin"/>
    </w:r>
    <w:r w:rsidRPr="000F5827">
      <w:rPr>
        <w:rFonts w:ascii="Times New Roman" w:hAnsi="Times New Roman"/>
      </w:rPr>
      <w:instrText xml:space="preserve"> PAGE </w:instrText>
    </w:r>
    <w:r w:rsidRPr="000F5827">
      <w:rPr>
        <w:rFonts w:ascii="Times New Roman" w:hAnsi="Times New Roman"/>
      </w:rPr>
      <w:fldChar w:fldCharType="separate"/>
    </w:r>
    <w:r w:rsidR="008D41C7">
      <w:rPr>
        <w:rFonts w:ascii="Times New Roman" w:hAnsi="Times New Roman"/>
        <w:noProof/>
      </w:rPr>
      <w:t>i</w:t>
    </w:r>
    <w:r w:rsidRPr="000F5827">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ED7A" w14:textId="77777777" w:rsidR="00726441" w:rsidRPr="00A5641D" w:rsidRDefault="00726441" w:rsidP="000E2C1E">
    <w:pPr>
      <w:pStyle w:val="Footer"/>
      <w:tabs>
        <w:tab w:val="left" w:pos="7200"/>
      </w:tabs>
      <w:spacing w:after="0" w:line="240" w:lineRule="auto"/>
      <w:rPr>
        <w:rFonts w:ascii="Times New Roman" w:hAnsi="Times New Roman"/>
        <w:sz w:val="20"/>
        <w:szCs w:val="20"/>
        <w:lang w:val="en-US"/>
      </w:rPr>
    </w:pPr>
  </w:p>
  <w:p w14:paraId="4BCAED7B" w14:textId="77777777" w:rsidR="00726441" w:rsidRPr="000F5827" w:rsidRDefault="00726441" w:rsidP="000E2C1E">
    <w:pPr>
      <w:pStyle w:val="Footer"/>
      <w:tabs>
        <w:tab w:val="clear" w:pos="4680"/>
        <w:tab w:val="clear" w:pos="9360"/>
        <w:tab w:val="right" w:pos="8820"/>
      </w:tabs>
      <w:spacing w:after="0" w:line="240" w:lineRule="auto"/>
      <w:rPr>
        <w:rFonts w:ascii="Times New Roman" w:hAnsi="Times New Roman"/>
        <w:lang w:val="en-US"/>
      </w:rPr>
    </w:pPr>
    <w:r>
      <w:rPr>
        <w:rFonts w:ascii="Times New Roman" w:hAnsi="Times New Roman"/>
        <w:lang w:val="en-US"/>
      </w:rPr>
      <w:t xml:space="preserve">CROSS-ASWERING </w:t>
    </w:r>
    <w:r w:rsidRPr="000F5827">
      <w:rPr>
        <w:rFonts w:ascii="Times New Roman" w:hAnsi="Times New Roman"/>
      </w:rPr>
      <w:t xml:space="preserve">TESTIMONY OF </w:t>
    </w:r>
    <w:r w:rsidRPr="000F5827">
      <w:rPr>
        <w:rFonts w:ascii="Times New Roman" w:hAnsi="Times New Roman"/>
        <w:lang w:val="en-US"/>
      </w:rPr>
      <w:t>CHRIS R. MCGUIRE</w:t>
    </w:r>
    <w:r w:rsidRPr="000F5827">
      <w:rPr>
        <w:rFonts w:ascii="Times New Roman" w:hAnsi="Times New Roman"/>
      </w:rPr>
      <w:tab/>
      <w:t xml:space="preserve">Exh. </w:t>
    </w:r>
    <w:r w:rsidRPr="000F5827">
      <w:rPr>
        <w:rFonts w:ascii="Times New Roman" w:hAnsi="Times New Roman"/>
        <w:lang w:val="en-US"/>
      </w:rPr>
      <w:t>CRM</w:t>
    </w:r>
    <w:r>
      <w:rPr>
        <w:rFonts w:ascii="Times New Roman" w:hAnsi="Times New Roman"/>
      </w:rPr>
      <w:t>-6</w:t>
    </w:r>
    <w:r w:rsidRPr="000F5827">
      <w:rPr>
        <w:rFonts w:ascii="Times New Roman" w:hAnsi="Times New Roman"/>
        <w:lang w:val="en-US"/>
      </w:rPr>
      <w:t>T</w:t>
    </w:r>
  </w:p>
  <w:p w14:paraId="4BCAED7C" w14:textId="77777777" w:rsidR="00726441" w:rsidRPr="000F5827" w:rsidRDefault="00726441" w:rsidP="000E2C1E">
    <w:pPr>
      <w:pStyle w:val="Footer"/>
      <w:tabs>
        <w:tab w:val="clear" w:pos="4680"/>
        <w:tab w:val="clear" w:pos="9360"/>
        <w:tab w:val="right" w:pos="8820"/>
      </w:tabs>
      <w:spacing w:after="0" w:line="240" w:lineRule="auto"/>
      <w:rPr>
        <w:rFonts w:ascii="Times New Roman" w:hAnsi="Times New Roman"/>
      </w:rPr>
    </w:pPr>
    <w:r w:rsidRPr="000F5827">
      <w:rPr>
        <w:rFonts w:ascii="Times New Roman" w:hAnsi="Times New Roman"/>
      </w:rPr>
      <w:t>Docket</w:t>
    </w:r>
    <w:r w:rsidRPr="000F5827">
      <w:rPr>
        <w:rFonts w:ascii="Times New Roman" w:hAnsi="Times New Roman"/>
        <w:lang w:val="en-US"/>
      </w:rPr>
      <w:t>s</w:t>
    </w:r>
    <w:r w:rsidRPr="000F5827">
      <w:rPr>
        <w:rFonts w:ascii="Times New Roman" w:hAnsi="Times New Roman"/>
      </w:rPr>
      <w:t xml:space="preserve"> UE-</w:t>
    </w:r>
    <w:r w:rsidRPr="000F5827">
      <w:rPr>
        <w:rFonts w:ascii="Times New Roman" w:hAnsi="Times New Roman"/>
        <w:lang w:val="en-US"/>
      </w:rPr>
      <w:t>170033/UG-170034</w:t>
    </w:r>
    <w:r w:rsidRPr="000F5827">
      <w:rPr>
        <w:rFonts w:ascii="Times New Roman" w:hAnsi="Times New Roman"/>
      </w:rPr>
      <w:tab/>
      <w:t xml:space="preserve">Page </w:t>
    </w:r>
    <w:r w:rsidRPr="000F5827">
      <w:rPr>
        <w:rFonts w:ascii="Times New Roman" w:hAnsi="Times New Roman"/>
      </w:rPr>
      <w:fldChar w:fldCharType="begin"/>
    </w:r>
    <w:r w:rsidRPr="000F5827">
      <w:rPr>
        <w:rFonts w:ascii="Times New Roman" w:hAnsi="Times New Roman"/>
      </w:rPr>
      <w:instrText xml:space="preserve"> PAGE </w:instrText>
    </w:r>
    <w:r w:rsidRPr="000F5827">
      <w:rPr>
        <w:rFonts w:ascii="Times New Roman" w:hAnsi="Times New Roman"/>
      </w:rPr>
      <w:fldChar w:fldCharType="separate"/>
    </w:r>
    <w:r w:rsidR="008D41C7">
      <w:rPr>
        <w:rFonts w:ascii="Times New Roman" w:hAnsi="Times New Roman"/>
        <w:noProof/>
      </w:rPr>
      <w:t>13</w:t>
    </w:r>
    <w:r w:rsidRPr="000F582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D89B" w14:textId="77777777" w:rsidR="00726441" w:rsidRDefault="00726441" w:rsidP="00214C57">
      <w:pPr>
        <w:spacing w:after="0" w:line="240" w:lineRule="auto"/>
      </w:pPr>
      <w:r>
        <w:separator/>
      </w:r>
    </w:p>
  </w:footnote>
  <w:footnote w:type="continuationSeparator" w:id="0">
    <w:p w14:paraId="58294143" w14:textId="77777777" w:rsidR="00726441" w:rsidRDefault="00726441" w:rsidP="00214C57">
      <w:pPr>
        <w:spacing w:after="0" w:line="240" w:lineRule="auto"/>
      </w:pPr>
      <w:r>
        <w:continuationSeparator/>
      </w:r>
    </w:p>
  </w:footnote>
  <w:footnote w:type="continuationNotice" w:id="1">
    <w:p w14:paraId="047B14F0" w14:textId="77777777" w:rsidR="00726441" w:rsidRDefault="00726441">
      <w:pPr>
        <w:spacing w:after="0" w:line="240" w:lineRule="auto"/>
      </w:pPr>
    </w:p>
  </w:footnote>
  <w:footnote w:id="2">
    <w:p w14:paraId="4BCAED7D" w14:textId="77777777" w:rsidR="00726441" w:rsidRPr="00D30FF6" w:rsidRDefault="00726441" w:rsidP="00B24BF6">
      <w:pPr>
        <w:pStyle w:val="FootnoteText"/>
        <w:rPr>
          <w:rFonts w:ascii="Times New Roman" w:hAnsi="Times New Roman"/>
        </w:rPr>
      </w:pPr>
      <w:r w:rsidRPr="00D30FF6">
        <w:rPr>
          <w:rStyle w:val="FootnoteReference"/>
        </w:rPr>
        <w:footnoteRef/>
      </w:r>
      <w:r w:rsidRPr="00D30FF6">
        <w:rPr>
          <w:rFonts w:ascii="Times New Roman" w:hAnsi="Times New Roman"/>
        </w:rPr>
        <w:t xml:space="preserve"> ICNU witness Mr. Mullins, for example, appears to walk accumulated depreciation and certain transfers to plant forward to July 1, 2022.</w:t>
      </w:r>
    </w:p>
  </w:footnote>
  <w:footnote w:id="3">
    <w:p w14:paraId="4BCAED7E" w14:textId="17F59466" w:rsidR="00726441" w:rsidRPr="00D30FF6" w:rsidRDefault="00726441" w:rsidP="00B24BF6">
      <w:pPr>
        <w:pStyle w:val="FootnoteText"/>
        <w:rPr>
          <w:rFonts w:ascii="Times New Roman" w:hAnsi="Times New Roman"/>
        </w:rPr>
      </w:pPr>
      <w:r w:rsidRPr="00D30FF6">
        <w:rPr>
          <w:rStyle w:val="FootnoteReference"/>
        </w:rPr>
        <w:footnoteRef/>
      </w:r>
      <w:r w:rsidRPr="00D30FF6">
        <w:rPr>
          <w:rFonts w:ascii="Times New Roman" w:hAnsi="Times New Roman"/>
        </w:rPr>
        <w:t xml:space="preserve"> </w:t>
      </w:r>
      <w:r w:rsidRPr="00D30FF6">
        <w:rPr>
          <w:rFonts w:ascii="Times New Roman" w:hAnsi="Times New Roman"/>
        </w:rPr>
        <w:t>ICNU witness Mr. Mullins, for example, recommends regulatory liabilities (i.e.</w:t>
      </w:r>
      <w:r w:rsidR="0057010D">
        <w:rPr>
          <w:rFonts w:ascii="Times New Roman" w:hAnsi="Times New Roman"/>
          <w:lang w:val="en-US"/>
        </w:rPr>
        <w:t>,</w:t>
      </w:r>
      <w:r w:rsidRPr="00D30FF6">
        <w:rPr>
          <w:rFonts w:ascii="Times New Roman" w:hAnsi="Times New Roman"/>
        </w:rPr>
        <w:t xml:space="preserve"> treasury grants and production tax credits) not be used to offset decommissioning and remediation, implying that a net salvage is substantially less than zero. </w:t>
      </w:r>
    </w:p>
  </w:footnote>
  <w:footnote w:id="4">
    <w:p w14:paraId="4BCAED7F" w14:textId="77777777" w:rsidR="00726441" w:rsidRDefault="00726441" w:rsidP="00B24BF6">
      <w:pPr>
        <w:pStyle w:val="FootnoteText"/>
      </w:pPr>
      <w:r w:rsidRPr="00D30FF6">
        <w:rPr>
          <w:rStyle w:val="FootnoteReference"/>
        </w:rPr>
        <w:footnoteRef/>
      </w:r>
      <w:r w:rsidRPr="00D30FF6">
        <w:rPr>
          <w:rFonts w:ascii="Times New Roman" w:hAnsi="Times New Roman"/>
        </w:rPr>
        <w:t xml:space="preserve"> </w:t>
      </w:r>
      <w:r w:rsidRPr="00D30FF6">
        <w:rPr>
          <w:rFonts w:ascii="Times New Roman" w:hAnsi="Times New Roman"/>
        </w:rPr>
        <w:t>Sierra Club, for example, recommends that unrecovered plant be transferred to a regulatory asset upon closure, but does not opine on the proper amortization period which, in its view, will be considered by a future commission once the plant is retired.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E7C"/>
    <w:multiLevelType w:val="hybridMultilevel"/>
    <w:tmpl w:val="2AAE9F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64913"/>
    <w:multiLevelType w:val="hybridMultilevel"/>
    <w:tmpl w:val="4216C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835D1"/>
    <w:multiLevelType w:val="hybridMultilevel"/>
    <w:tmpl w:val="AD8EC59E"/>
    <w:lvl w:ilvl="0" w:tplc="CB1EEDF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40105"/>
    <w:multiLevelType w:val="hybridMultilevel"/>
    <w:tmpl w:val="651A2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A22D53"/>
    <w:multiLevelType w:val="hybridMultilevel"/>
    <w:tmpl w:val="2BF020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AF7611"/>
    <w:multiLevelType w:val="hybridMultilevel"/>
    <w:tmpl w:val="FA0AD47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21E7F"/>
    <w:multiLevelType w:val="hybridMultilevel"/>
    <w:tmpl w:val="2F30D464"/>
    <w:lvl w:ilvl="0" w:tplc="463AA8B8">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65B4B"/>
    <w:multiLevelType w:val="hybridMultilevel"/>
    <w:tmpl w:val="7D0A59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602D94"/>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35361"/>
    <w:multiLevelType w:val="hybridMultilevel"/>
    <w:tmpl w:val="ED9040C4"/>
    <w:lvl w:ilvl="0" w:tplc="9D845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8227F"/>
    <w:multiLevelType w:val="hybridMultilevel"/>
    <w:tmpl w:val="4630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7739EE"/>
    <w:multiLevelType w:val="hybridMultilevel"/>
    <w:tmpl w:val="2AAE9F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1F5AD1"/>
    <w:multiLevelType w:val="hybridMultilevel"/>
    <w:tmpl w:val="03C0162A"/>
    <w:lvl w:ilvl="0" w:tplc="3D369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CF03BA"/>
    <w:multiLevelType w:val="hybridMultilevel"/>
    <w:tmpl w:val="A950CF3C"/>
    <w:lvl w:ilvl="0" w:tplc="F8709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C0324E"/>
    <w:multiLevelType w:val="hybridMultilevel"/>
    <w:tmpl w:val="651A2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562E75"/>
    <w:multiLevelType w:val="hybridMultilevel"/>
    <w:tmpl w:val="0CF8EBF4"/>
    <w:lvl w:ilvl="0" w:tplc="AEE65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E01779"/>
    <w:multiLevelType w:val="hybridMultilevel"/>
    <w:tmpl w:val="651A2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A56857"/>
    <w:multiLevelType w:val="hybridMultilevel"/>
    <w:tmpl w:val="4AB44950"/>
    <w:lvl w:ilvl="0" w:tplc="644C3B4E">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F188B1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CB0B9C"/>
    <w:multiLevelType w:val="hybridMultilevel"/>
    <w:tmpl w:val="35E620D0"/>
    <w:lvl w:ilvl="0" w:tplc="ABC41548">
      <w:start w:val="1"/>
      <w:numFmt w:val="lowerRoman"/>
      <w:pStyle w:val="Heading3"/>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09D02C0"/>
    <w:multiLevelType w:val="hybridMultilevel"/>
    <w:tmpl w:val="6E7E3FAC"/>
    <w:lvl w:ilvl="0" w:tplc="AEE65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D90C15"/>
    <w:multiLevelType w:val="hybridMultilevel"/>
    <w:tmpl w:val="4BEAAEA8"/>
    <w:lvl w:ilvl="0" w:tplc="AEE65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8C32561"/>
    <w:multiLevelType w:val="hybridMultilevel"/>
    <w:tmpl w:val="DB365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0B5C5E"/>
    <w:multiLevelType w:val="hybridMultilevel"/>
    <w:tmpl w:val="2AAE9F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D76273"/>
    <w:multiLevelType w:val="hybridMultilevel"/>
    <w:tmpl w:val="90AE09B2"/>
    <w:lvl w:ilvl="0" w:tplc="AEE65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17"/>
  </w:num>
  <w:num w:numId="4">
    <w:abstractNumId w:val="9"/>
  </w:num>
  <w:num w:numId="5">
    <w:abstractNumId w:val="13"/>
  </w:num>
  <w:num w:numId="6">
    <w:abstractNumId w:val="19"/>
  </w:num>
  <w:num w:numId="7">
    <w:abstractNumId w:val="12"/>
  </w:num>
  <w:num w:numId="8">
    <w:abstractNumId w:val="16"/>
  </w:num>
  <w:num w:numId="9">
    <w:abstractNumId w:val="4"/>
  </w:num>
  <w:num w:numId="10">
    <w:abstractNumId w:val="20"/>
  </w:num>
  <w:num w:numId="11">
    <w:abstractNumId w:val="14"/>
  </w:num>
  <w:num w:numId="12">
    <w:abstractNumId w:val="3"/>
  </w:num>
  <w:num w:numId="13">
    <w:abstractNumId w:val="23"/>
  </w:num>
  <w:num w:numId="14">
    <w:abstractNumId w:val="15"/>
  </w:num>
  <w:num w:numId="15">
    <w:abstractNumId w:val="1"/>
  </w:num>
  <w:num w:numId="16">
    <w:abstractNumId w:val="21"/>
  </w:num>
  <w:num w:numId="17">
    <w:abstractNumId w:val="2"/>
  </w:num>
  <w:num w:numId="18">
    <w:abstractNumId w:val="6"/>
  </w:num>
  <w:num w:numId="19">
    <w:abstractNumId w:val="18"/>
  </w:num>
  <w:num w:numId="20">
    <w:abstractNumId w:val="10"/>
  </w:num>
  <w:num w:numId="21">
    <w:abstractNumId w:val="11"/>
  </w:num>
  <w:num w:numId="22">
    <w:abstractNumId w:val="2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57"/>
    <w:rsid w:val="00035178"/>
    <w:rsid w:val="00050569"/>
    <w:rsid w:val="000725F1"/>
    <w:rsid w:val="00074685"/>
    <w:rsid w:val="000E2C1E"/>
    <w:rsid w:val="0010456D"/>
    <w:rsid w:val="00135208"/>
    <w:rsid w:val="00203F19"/>
    <w:rsid w:val="00204262"/>
    <w:rsid w:val="00214C57"/>
    <w:rsid w:val="002A5AA6"/>
    <w:rsid w:val="002E3131"/>
    <w:rsid w:val="002E6484"/>
    <w:rsid w:val="0030305D"/>
    <w:rsid w:val="00314139"/>
    <w:rsid w:val="00344BE3"/>
    <w:rsid w:val="00350109"/>
    <w:rsid w:val="003A51ED"/>
    <w:rsid w:val="003B64E8"/>
    <w:rsid w:val="003D0693"/>
    <w:rsid w:val="003F0CA5"/>
    <w:rsid w:val="004409A1"/>
    <w:rsid w:val="00456BF6"/>
    <w:rsid w:val="00472ECC"/>
    <w:rsid w:val="00484D50"/>
    <w:rsid w:val="004A18A0"/>
    <w:rsid w:val="004B16A6"/>
    <w:rsid w:val="004D2469"/>
    <w:rsid w:val="004F6D3D"/>
    <w:rsid w:val="00542F48"/>
    <w:rsid w:val="005446FB"/>
    <w:rsid w:val="0057010D"/>
    <w:rsid w:val="00577FBC"/>
    <w:rsid w:val="005A784F"/>
    <w:rsid w:val="005D0B3F"/>
    <w:rsid w:val="005E4A6D"/>
    <w:rsid w:val="005F0718"/>
    <w:rsid w:val="00614790"/>
    <w:rsid w:val="00654F82"/>
    <w:rsid w:val="006644B3"/>
    <w:rsid w:val="00672989"/>
    <w:rsid w:val="006A49AA"/>
    <w:rsid w:val="006C6310"/>
    <w:rsid w:val="006F7EF3"/>
    <w:rsid w:val="0070001B"/>
    <w:rsid w:val="00723880"/>
    <w:rsid w:val="00726441"/>
    <w:rsid w:val="007360D5"/>
    <w:rsid w:val="007801CB"/>
    <w:rsid w:val="007D32B4"/>
    <w:rsid w:val="00824EE5"/>
    <w:rsid w:val="00835226"/>
    <w:rsid w:val="00856426"/>
    <w:rsid w:val="008755D1"/>
    <w:rsid w:val="008A2AF4"/>
    <w:rsid w:val="008D41C7"/>
    <w:rsid w:val="00900E8A"/>
    <w:rsid w:val="00920600"/>
    <w:rsid w:val="009367F4"/>
    <w:rsid w:val="009623FF"/>
    <w:rsid w:val="009718F0"/>
    <w:rsid w:val="009F673D"/>
    <w:rsid w:val="00A61286"/>
    <w:rsid w:val="00B01868"/>
    <w:rsid w:val="00B12208"/>
    <w:rsid w:val="00B2312B"/>
    <w:rsid w:val="00B24BF6"/>
    <w:rsid w:val="00B35AD0"/>
    <w:rsid w:val="00B86A83"/>
    <w:rsid w:val="00BA69BB"/>
    <w:rsid w:val="00BD1DCF"/>
    <w:rsid w:val="00BE53F0"/>
    <w:rsid w:val="00C226A7"/>
    <w:rsid w:val="00C27ABA"/>
    <w:rsid w:val="00C44022"/>
    <w:rsid w:val="00CA1257"/>
    <w:rsid w:val="00CB1C4C"/>
    <w:rsid w:val="00CC3886"/>
    <w:rsid w:val="00CF41ED"/>
    <w:rsid w:val="00CF5CC5"/>
    <w:rsid w:val="00D35AA5"/>
    <w:rsid w:val="00D455D0"/>
    <w:rsid w:val="00D61618"/>
    <w:rsid w:val="00DA3229"/>
    <w:rsid w:val="00DA44DE"/>
    <w:rsid w:val="00E01D5C"/>
    <w:rsid w:val="00E509EE"/>
    <w:rsid w:val="00E55788"/>
    <w:rsid w:val="00E92F69"/>
    <w:rsid w:val="00E96EDC"/>
    <w:rsid w:val="00EB724E"/>
    <w:rsid w:val="00EF507C"/>
    <w:rsid w:val="00EF6A05"/>
    <w:rsid w:val="00F27D49"/>
    <w:rsid w:val="00F42EEE"/>
    <w:rsid w:val="00F77F0D"/>
    <w:rsid w:val="00F80F37"/>
    <w:rsid w:val="00F845A9"/>
    <w:rsid w:val="00FC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ECA6"/>
  <w15:chartTrackingRefBased/>
  <w15:docId w15:val="{2AC2AE10-1DBB-47A9-8E03-783012E7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5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14C57"/>
    <w:pPr>
      <w:keepNext/>
      <w:keepLines/>
      <w:numPr>
        <w:numId w:val="17"/>
      </w:numPr>
      <w:spacing w:before="48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214C57"/>
    <w:pPr>
      <w:numPr>
        <w:numId w:val="18"/>
      </w:numPr>
      <w:tabs>
        <w:tab w:val="left" w:pos="-1440"/>
      </w:tabs>
      <w:spacing w:after="0" w:line="480" w:lineRule="auto"/>
      <w:ind w:left="1800"/>
      <w:outlineLvl w:val="1"/>
    </w:pPr>
    <w:rPr>
      <w:rFonts w:ascii="Times New Roman" w:hAnsi="Times New Roman"/>
      <w:b/>
      <w:i/>
      <w:sz w:val="24"/>
      <w:szCs w:val="24"/>
      <w:lang w:val="x-none" w:eastAsia="x-none"/>
    </w:rPr>
  </w:style>
  <w:style w:type="paragraph" w:styleId="Heading3">
    <w:name w:val="heading 3"/>
    <w:basedOn w:val="Normal"/>
    <w:next w:val="Normal"/>
    <w:link w:val="Heading3Char"/>
    <w:uiPriority w:val="9"/>
    <w:unhideWhenUsed/>
    <w:qFormat/>
    <w:rsid w:val="00214C57"/>
    <w:pPr>
      <w:keepNext/>
      <w:keepLines/>
      <w:numPr>
        <w:numId w:val="19"/>
      </w:numPr>
      <w:spacing w:before="40" w:after="0"/>
      <w:outlineLvl w:val="2"/>
    </w:pPr>
    <w:rPr>
      <w:rFonts w:ascii="Times New Roman" w:eastAsiaTheme="majorEastAsia" w:hAnsi="Times New Roman"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C5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214C57"/>
    <w:rPr>
      <w:rFonts w:ascii="Times New Roman" w:eastAsia="Calibri" w:hAnsi="Times New Roman" w:cs="Times New Roman"/>
      <w:b/>
      <w:i/>
      <w:sz w:val="24"/>
      <w:szCs w:val="24"/>
      <w:lang w:val="x-none" w:eastAsia="x-none"/>
    </w:rPr>
  </w:style>
  <w:style w:type="character" w:customStyle="1" w:styleId="Heading3Char">
    <w:name w:val="Heading 3 Char"/>
    <w:basedOn w:val="DefaultParagraphFont"/>
    <w:link w:val="Heading3"/>
    <w:uiPriority w:val="9"/>
    <w:rsid w:val="00214C57"/>
    <w:rPr>
      <w:rFonts w:ascii="Times New Roman" w:eastAsiaTheme="majorEastAsia" w:hAnsi="Times New Roman" w:cstheme="majorBidi"/>
      <w:b/>
      <w:i/>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214C57"/>
    <w:pPr>
      <w:spacing w:after="0" w:line="240" w:lineRule="auto"/>
    </w:pPr>
    <w:rPr>
      <w:sz w:val="20"/>
      <w:szCs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214C57"/>
    <w:rPr>
      <w:rFonts w:ascii="Calibri" w:eastAsia="Calibri" w:hAnsi="Calibri" w:cs="Times New Roman"/>
      <w:sz w:val="20"/>
      <w:szCs w:val="20"/>
      <w:lang w:val="x-none" w:eastAsia="x-none"/>
    </w:rPr>
  </w:style>
  <w:style w:type="character" w:styleId="FootnoteReference">
    <w:name w:val="footnote reference"/>
    <w:uiPriority w:val="99"/>
    <w:qFormat/>
    <w:rsid w:val="00214C57"/>
    <w:rPr>
      <w:rFonts w:ascii="Times New Roman" w:hAnsi="Times New Roman" w:cs="Times New Roman"/>
      <w:vertAlign w:val="superscript"/>
    </w:rPr>
  </w:style>
  <w:style w:type="paragraph" w:styleId="Footer">
    <w:name w:val="footer"/>
    <w:basedOn w:val="Normal"/>
    <w:link w:val="FooterChar"/>
    <w:uiPriority w:val="99"/>
    <w:rsid w:val="00214C5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14C57"/>
    <w:rPr>
      <w:rFonts w:ascii="Calibri" w:eastAsia="Calibri" w:hAnsi="Calibri" w:cs="Times New Roman"/>
      <w:lang w:val="x-none" w:eastAsia="x-none"/>
    </w:rPr>
  </w:style>
  <w:style w:type="paragraph" w:styleId="Header">
    <w:name w:val="header"/>
    <w:basedOn w:val="Normal"/>
    <w:link w:val="HeaderChar"/>
    <w:uiPriority w:val="99"/>
    <w:unhideWhenUsed/>
    <w:rsid w:val="0021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57"/>
    <w:rPr>
      <w:rFonts w:ascii="Calibri" w:eastAsia="Calibri" w:hAnsi="Calibri" w:cs="Times New Roman"/>
    </w:rPr>
  </w:style>
  <w:style w:type="paragraph" w:styleId="BodyTextIndent">
    <w:name w:val="Body Text Indent"/>
    <w:basedOn w:val="Normal"/>
    <w:link w:val="BodyTextIndentChar"/>
    <w:rsid w:val="00214C57"/>
    <w:pPr>
      <w:spacing w:after="0" w:line="48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4C57"/>
    <w:rPr>
      <w:rFonts w:ascii="Times New Roman" w:eastAsia="Times New Roman" w:hAnsi="Times New Roman" w:cs="Times New Roman"/>
      <w:sz w:val="24"/>
      <w:szCs w:val="24"/>
    </w:rPr>
  </w:style>
  <w:style w:type="character" w:styleId="LineNumber">
    <w:name w:val="line number"/>
    <w:basedOn w:val="DefaultParagraphFont"/>
    <w:uiPriority w:val="99"/>
    <w:rsid w:val="00214C57"/>
    <w:rPr>
      <w:rFonts w:ascii="Times New Roman" w:hAnsi="Times New Roman" w:cs="Times New Roman"/>
      <w:sz w:val="24"/>
      <w:szCs w:val="24"/>
    </w:rPr>
  </w:style>
  <w:style w:type="paragraph" w:styleId="BodyText2">
    <w:name w:val="Body Text 2"/>
    <w:basedOn w:val="Normal"/>
    <w:link w:val="BodyText2Char"/>
    <w:uiPriority w:val="99"/>
    <w:semiHidden/>
    <w:unhideWhenUsed/>
    <w:rsid w:val="00214C57"/>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214C57"/>
  </w:style>
  <w:style w:type="table" w:customStyle="1" w:styleId="PlainTable21">
    <w:name w:val="Plain Table 21"/>
    <w:basedOn w:val="TableNormal"/>
    <w:uiPriority w:val="42"/>
    <w:rsid w:val="00214C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14C57"/>
    <w:pPr>
      <w:ind w:left="720"/>
      <w:contextualSpacing/>
    </w:pPr>
  </w:style>
  <w:style w:type="paragraph" w:styleId="CommentText">
    <w:name w:val="annotation text"/>
    <w:basedOn w:val="Normal"/>
    <w:link w:val="CommentTextChar"/>
    <w:uiPriority w:val="99"/>
    <w:unhideWhenUsed/>
    <w:rsid w:val="00214C57"/>
    <w:pPr>
      <w:spacing w:line="240" w:lineRule="auto"/>
    </w:pPr>
    <w:rPr>
      <w:sz w:val="20"/>
      <w:szCs w:val="20"/>
    </w:rPr>
  </w:style>
  <w:style w:type="character" w:customStyle="1" w:styleId="CommentTextChar">
    <w:name w:val="Comment Text Char"/>
    <w:basedOn w:val="DefaultParagraphFont"/>
    <w:link w:val="CommentText"/>
    <w:uiPriority w:val="99"/>
    <w:rsid w:val="00214C5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14C57"/>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14C57"/>
    <w:rPr>
      <w:b/>
      <w:bCs/>
    </w:rPr>
  </w:style>
  <w:style w:type="character" w:customStyle="1" w:styleId="CommentSubjectChar1">
    <w:name w:val="Comment Subject Char1"/>
    <w:basedOn w:val="CommentTextChar"/>
    <w:uiPriority w:val="99"/>
    <w:semiHidden/>
    <w:rsid w:val="00214C57"/>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214C57"/>
    <w:rPr>
      <w:rFonts w:ascii="Segoe UI" w:eastAsia="Calibri" w:hAnsi="Segoe UI" w:cs="Segoe UI"/>
      <w:sz w:val="18"/>
      <w:szCs w:val="18"/>
    </w:rPr>
  </w:style>
  <w:style w:type="paragraph" w:styleId="BalloonText">
    <w:name w:val="Balloon Text"/>
    <w:basedOn w:val="Normal"/>
    <w:link w:val="BalloonTextChar"/>
    <w:uiPriority w:val="99"/>
    <w:semiHidden/>
    <w:unhideWhenUsed/>
    <w:rsid w:val="00214C5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14C57"/>
    <w:rPr>
      <w:rFonts w:ascii="Segoe UI" w:eastAsia="Calibri" w:hAnsi="Segoe UI" w:cs="Segoe UI"/>
      <w:sz w:val="18"/>
      <w:szCs w:val="18"/>
    </w:rPr>
  </w:style>
  <w:style w:type="character" w:customStyle="1" w:styleId="EndnoteTextChar">
    <w:name w:val="Endnote Text Char"/>
    <w:basedOn w:val="DefaultParagraphFont"/>
    <w:link w:val="EndnoteText"/>
    <w:uiPriority w:val="99"/>
    <w:semiHidden/>
    <w:rsid w:val="00214C57"/>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214C57"/>
    <w:pPr>
      <w:spacing w:after="0" w:line="240" w:lineRule="auto"/>
    </w:pPr>
    <w:rPr>
      <w:sz w:val="20"/>
      <w:szCs w:val="20"/>
    </w:rPr>
  </w:style>
  <w:style w:type="character" w:customStyle="1" w:styleId="EndnoteTextChar1">
    <w:name w:val="Endnote Text Char1"/>
    <w:basedOn w:val="DefaultParagraphFont"/>
    <w:uiPriority w:val="99"/>
    <w:semiHidden/>
    <w:rsid w:val="00214C57"/>
    <w:rPr>
      <w:rFonts w:ascii="Calibri" w:eastAsia="Calibri" w:hAnsi="Calibri" w:cs="Times New Roman"/>
      <w:sz w:val="20"/>
      <w:szCs w:val="20"/>
    </w:rPr>
  </w:style>
  <w:style w:type="paragraph" w:customStyle="1" w:styleId="Answer-Testimony">
    <w:name w:val="Answer - Testimony"/>
    <w:basedOn w:val="Normal"/>
    <w:link w:val="Answer-TestimonyChar"/>
    <w:qFormat/>
    <w:rsid w:val="00214C57"/>
    <w:pPr>
      <w:spacing w:after="0" w:line="480" w:lineRule="auto"/>
      <w:ind w:left="720" w:hanging="720"/>
    </w:pPr>
    <w:rPr>
      <w:rFonts w:ascii="Times New Roman" w:eastAsia="Times New Roman" w:hAnsi="Times New Roman"/>
      <w:sz w:val="24"/>
      <w:szCs w:val="24"/>
    </w:rPr>
  </w:style>
  <w:style w:type="character" w:customStyle="1" w:styleId="Answer-TestimonyChar">
    <w:name w:val="Answer - Testimony Char"/>
    <w:basedOn w:val="DefaultParagraphFont"/>
    <w:link w:val="Answer-Testimony"/>
    <w:rsid w:val="00214C57"/>
    <w:rPr>
      <w:rFonts w:ascii="Times New Roman" w:eastAsia="Times New Roman" w:hAnsi="Times New Roman" w:cs="Times New Roman"/>
      <w:sz w:val="24"/>
      <w:szCs w:val="24"/>
    </w:rPr>
  </w:style>
  <w:style w:type="paragraph" w:customStyle="1" w:styleId="Question-Testimony">
    <w:name w:val="Question - Testimony"/>
    <w:basedOn w:val="Normal"/>
    <w:link w:val="Question-TestimonyChar"/>
    <w:qFormat/>
    <w:rsid w:val="00214C57"/>
    <w:pPr>
      <w:tabs>
        <w:tab w:val="left" w:pos="-1440"/>
      </w:tabs>
      <w:spacing w:after="0" w:line="480" w:lineRule="auto"/>
      <w:ind w:left="720" w:hanging="720"/>
    </w:pPr>
    <w:rPr>
      <w:rFonts w:ascii="Times New Roman" w:eastAsia="Times New Roman" w:hAnsi="Times New Roman"/>
      <w:b/>
      <w:bCs/>
      <w:sz w:val="24"/>
      <w:szCs w:val="24"/>
    </w:rPr>
  </w:style>
  <w:style w:type="character" w:customStyle="1" w:styleId="Question-TestimonyChar">
    <w:name w:val="Question - Testimony Char"/>
    <w:basedOn w:val="DefaultParagraphFont"/>
    <w:link w:val="Question-Testimony"/>
    <w:rsid w:val="00214C57"/>
    <w:rPr>
      <w:rFonts w:ascii="Times New Roman" w:eastAsia="Times New Roman" w:hAnsi="Times New Roman" w:cs="Times New Roman"/>
      <w:b/>
      <w:bCs/>
      <w:sz w:val="24"/>
      <w:szCs w:val="24"/>
    </w:rPr>
  </w:style>
  <w:style w:type="paragraph" w:customStyle="1" w:styleId="Default">
    <w:name w:val="Default"/>
    <w:rsid w:val="00214C57"/>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214C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14C57"/>
    <w:rPr>
      <w:sz w:val="16"/>
      <w:szCs w:val="16"/>
    </w:rPr>
  </w:style>
  <w:style w:type="table" w:styleId="TableGrid">
    <w:name w:val="Table Grid"/>
    <w:basedOn w:val="TableNormal"/>
    <w:uiPriority w:val="39"/>
    <w:rsid w:val="0021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214C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14C57"/>
    <w:pPr>
      <w:numPr>
        <w:numId w:val="0"/>
      </w:numPr>
      <w:spacing w:before="240" w:after="0" w:line="259" w:lineRule="auto"/>
      <w:jc w:val="left"/>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214C57"/>
    <w:pPr>
      <w:tabs>
        <w:tab w:val="left" w:pos="660"/>
        <w:tab w:val="right" w:leader="dot" w:pos="8918"/>
      </w:tabs>
      <w:spacing w:after="100"/>
    </w:pPr>
  </w:style>
  <w:style w:type="paragraph" w:styleId="TOC2">
    <w:name w:val="toc 2"/>
    <w:basedOn w:val="Normal"/>
    <w:next w:val="Normal"/>
    <w:autoRedefine/>
    <w:uiPriority w:val="39"/>
    <w:unhideWhenUsed/>
    <w:rsid w:val="00214C57"/>
    <w:pPr>
      <w:spacing w:after="100"/>
      <w:ind w:left="220"/>
    </w:pPr>
  </w:style>
  <w:style w:type="character" w:styleId="Hyperlink">
    <w:name w:val="Hyperlink"/>
    <w:basedOn w:val="DefaultParagraphFont"/>
    <w:uiPriority w:val="99"/>
    <w:unhideWhenUsed/>
    <w:rsid w:val="00214C57"/>
    <w:rPr>
      <w:color w:val="0563C1" w:themeColor="hyperlink"/>
      <w:u w:val="single"/>
    </w:rPr>
  </w:style>
  <w:style w:type="paragraph" w:styleId="TOC3">
    <w:name w:val="toc 3"/>
    <w:basedOn w:val="Normal"/>
    <w:next w:val="Normal"/>
    <w:autoRedefine/>
    <w:uiPriority w:val="39"/>
    <w:unhideWhenUsed/>
    <w:rsid w:val="00214C5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2017-08-09T20:37:27+00:00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B49495-A6C5-427D-A347-36D581AAEF62}"/>
</file>

<file path=customXml/itemProps2.xml><?xml version="1.0" encoding="utf-8"?>
<ds:datastoreItem xmlns:ds="http://schemas.openxmlformats.org/officeDocument/2006/customXml" ds:itemID="{485597C6-0A34-487E-ACDB-F85EC56D530D}">
  <ds:schemaRefs>
    <ds:schemaRef ds:uri="http://schemas.microsoft.com/sharepoint/v3/contenttype/forms"/>
  </ds:schemaRefs>
</ds:datastoreItem>
</file>

<file path=customXml/itemProps3.xml><?xml version="1.0" encoding="utf-8"?>
<ds:datastoreItem xmlns:ds="http://schemas.openxmlformats.org/officeDocument/2006/customXml" ds:itemID="{0E793E83-26C4-4A10-9F25-3BD772E1B784}">
  <ds:schemaRefs>
    <ds:schemaRef ds:uri="http://purl.org/dc/dcmitype/"/>
    <ds:schemaRef ds:uri="http://schemas.microsoft.com/office/2006/documentManagement/types"/>
    <ds:schemaRef ds:uri="http://schemas.microsoft.com/sharepoint/v3/field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24f70c62-691b-492e-ba59-9d389529a97e"/>
    <ds:schemaRef ds:uri="http://schemas.microsoft.com/office/2006/metadata/properties"/>
  </ds:schemaRefs>
</ds:datastoreItem>
</file>

<file path=customXml/itemProps4.xml><?xml version="1.0" encoding="utf-8"?>
<ds:datastoreItem xmlns:ds="http://schemas.openxmlformats.org/officeDocument/2006/customXml" ds:itemID="{1E5F896A-3C4D-4BE1-8601-71743C6B57B2}">
  <ds:schemaRefs>
    <ds:schemaRef ds:uri="http://schemas.openxmlformats.org/officeDocument/2006/bibliography"/>
  </ds:schemaRefs>
</ds:datastoreItem>
</file>

<file path=customXml/itemProps5.xml><?xml version="1.0" encoding="utf-8"?>
<ds:datastoreItem xmlns:ds="http://schemas.openxmlformats.org/officeDocument/2006/customXml" ds:itemID="{21238374-9C3F-4BD3-8346-F50AD87CC3B8}"/>
</file>

<file path=docProps/app.xml><?xml version="1.0" encoding="utf-8"?>
<Properties xmlns="http://schemas.openxmlformats.org/officeDocument/2006/extended-properties" xmlns:vt="http://schemas.openxmlformats.org/officeDocument/2006/docPropsVTypes">
  <Template>Normal.dotm</Template>
  <TotalTime>530</TotalTime>
  <Pages>14</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CRM-6T</vt:lpstr>
    </vt:vector>
  </TitlesOfParts>
  <Company>Washington Utilities and Transportation Commission</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CRM-6T</dc:title>
  <dc:subject/>
  <dc:creator>McGuire, Chris (UTC)</dc:creator>
  <cp:keywords/>
  <dc:description/>
  <cp:lastModifiedBy>DeMarco, Betsy (UTC)</cp:lastModifiedBy>
  <cp:revision>28</cp:revision>
  <cp:lastPrinted>2017-08-08T15:34:00Z</cp:lastPrinted>
  <dcterms:created xsi:type="dcterms:W3CDTF">2017-08-03T17:46:00Z</dcterms:created>
  <dcterms:modified xsi:type="dcterms:W3CDTF">2017-08-08T15:34:00Z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