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03A30" w14:textId="43779C8E" w:rsidR="00C011AB" w:rsidRPr="00AC1871" w:rsidRDefault="00C011AB" w:rsidP="00AC1871">
      <w:pPr>
        <w:pStyle w:val="BodyText"/>
        <w:spacing w:line="264" w:lineRule="auto"/>
        <w:rPr>
          <w:b/>
          <w:bCs/>
        </w:rPr>
      </w:pPr>
      <w:r w:rsidRPr="00AC1871">
        <w:rPr>
          <w:b/>
          <w:bCs/>
        </w:rPr>
        <w:t xml:space="preserve">BEFORE THE WASHINGTON </w:t>
      </w:r>
    </w:p>
    <w:p w14:paraId="1C550DB2" w14:textId="77777777" w:rsidR="00C011AB" w:rsidRPr="00AC1871" w:rsidRDefault="00C011AB" w:rsidP="00AC1871">
      <w:pPr>
        <w:pStyle w:val="BodyText"/>
        <w:spacing w:line="264" w:lineRule="auto"/>
        <w:rPr>
          <w:b/>
          <w:bCs/>
        </w:rPr>
      </w:pPr>
      <w:r w:rsidRPr="00AC1871">
        <w:rPr>
          <w:b/>
          <w:bCs/>
        </w:rPr>
        <w:t>UTILITIES AND TRANSPORTATION COMMISSION</w:t>
      </w:r>
    </w:p>
    <w:p w14:paraId="05FB195E" w14:textId="77777777" w:rsidR="001C14F7" w:rsidRPr="00AC1871" w:rsidRDefault="001C14F7" w:rsidP="00AC1871">
      <w:pPr>
        <w:pStyle w:val="BodyText"/>
        <w:spacing w:line="264" w:lineRule="auto"/>
      </w:pPr>
    </w:p>
    <w:tbl>
      <w:tblPr>
        <w:tblW w:w="0" w:type="auto"/>
        <w:tblLook w:val="0000" w:firstRow="0" w:lastRow="0" w:firstColumn="0" w:lastColumn="0" w:noHBand="0" w:noVBand="0"/>
      </w:tblPr>
      <w:tblGrid>
        <w:gridCol w:w="4248"/>
        <w:gridCol w:w="360"/>
        <w:gridCol w:w="3888"/>
      </w:tblGrid>
      <w:tr w:rsidR="00B859B1" w:rsidRPr="00AC1871" w14:paraId="21BE2873" w14:textId="77777777" w:rsidTr="00D503F7">
        <w:tc>
          <w:tcPr>
            <w:tcW w:w="4248" w:type="dxa"/>
            <w:tcBorders>
              <w:bottom w:val="single" w:sz="4" w:space="0" w:color="auto"/>
              <w:right w:val="single" w:sz="4" w:space="0" w:color="auto"/>
            </w:tcBorders>
          </w:tcPr>
          <w:p w14:paraId="0D08EB5E" w14:textId="77777777" w:rsidR="00B859B1" w:rsidRPr="00AC1871" w:rsidRDefault="00B859B1" w:rsidP="00AC1871">
            <w:pPr>
              <w:spacing w:line="264" w:lineRule="auto"/>
            </w:pPr>
            <w:r w:rsidRPr="00AC1871">
              <w:t>In the Matter of Determining the Proper Carrier Classification of, and Complaint</w:t>
            </w:r>
          </w:p>
          <w:p w14:paraId="2A3A1BD0" w14:textId="77777777" w:rsidR="00B859B1" w:rsidRPr="00AC1871" w:rsidRDefault="00B859B1" w:rsidP="00AC1871">
            <w:pPr>
              <w:spacing w:line="264" w:lineRule="auto"/>
            </w:pPr>
            <w:r w:rsidRPr="00AC1871">
              <w:t>for Penalties against:</w:t>
            </w:r>
          </w:p>
          <w:p w14:paraId="1249C9EA" w14:textId="77777777" w:rsidR="00B859B1" w:rsidRPr="00AC1871" w:rsidRDefault="00B859B1" w:rsidP="00AC1871">
            <w:pPr>
              <w:spacing w:line="264" w:lineRule="auto"/>
            </w:pPr>
          </w:p>
          <w:p w14:paraId="17CBDBBE" w14:textId="77777777" w:rsidR="00D503F7" w:rsidRDefault="00D503F7" w:rsidP="00D503F7">
            <w:pPr>
              <w:keepLines/>
              <w:rPr>
                <w:caps/>
              </w:rPr>
            </w:pPr>
            <w:r>
              <w:rPr>
                <w:caps/>
              </w:rPr>
              <w:t xml:space="preserve">cheryl ball </w:t>
            </w:r>
            <w:r w:rsidRPr="00DB3B6B">
              <w:t>d/b/a</w:t>
            </w:r>
            <w:r>
              <w:rPr>
                <w:caps/>
              </w:rPr>
              <w:t xml:space="preserve"> Acme moving labor</w:t>
            </w:r>
          </w:p>
          <w:p w14:paraId="33D3D732" w14:textId="5FCB5D6C" w:rsidR="00365FCC" w:rsidRPr="00AC1871" w:rsidRDefault="00365FCC" w:rsidP="00AC1871">
            <w:pPr>
              <w:keepLines/>
              <w:spacing w:line="264" w:lineRule="auto"/>
              <w:rPr>
                <w:caps/>
              </w:rPr>
            </w:pPr>
          </w:p>
          <w:p w14:paraId="60F3740D" w14:textId="7C9C796A" w:rsidR="00B859B1" w:rsidRPr="00AC1871" w:rsidRDefault="00B859B1" w:rsidP="00AC1871">
            <w:pPr>
              <w:keepLines/>
              <w:spacing w:line="264" w:lineRule="auto"/>
            </w:pPr>
          </w:p>
        </w:tc>
        <w:tc>
          <w:tcPr>
            <w:tcW w:w="360" w:type="dxa"/>
            <w:tcBorders>
              <w:left w:val="single" w:sz="4" w:space="0" w:color="auto"/>
            </w:tcBorders>
          </w:tcPr>
          <w:p w14:paraId="7A6CB1B6" w14:textId="371D5D99" w:rsidR="00B859B1" w:rsidRPr="00AC1871" w:rsidRDefault="00B859B1" w:rsidP="00AC1871">
            <w:pPr>
              <w:keepLines/>
              <w:spacing w:line="264" w:lineRule="auto"/>
            </w:pPr>
          </w:p>
        </w:tc>
        <w:tc>
          <w:tcPr>
            <w:tcW w:w="3888" w:type="dxa"/>
          </w:tcPr>
          <w:p w14:paraId="36EA7A12" w14:textId="3C649822" w:rsidR="00B859B1" w:rsidRPr="00AC1871" w:rsidRDefault="00B859B1" w:rsidP="00AC1871">
            <w:pPr>
              <w:spacing w:line="264" w:lineRule="auto"/>
            </w:pPr>
            <w:r w:rsidRPr="00AC1871">
              <w:t>DOCKET TV-</w:t>
            </w:r>
            <w:r w:rsidR="00D503F7">
              <w:t>161206</w:t>
            </w:r>
          </w:p>
          <w:p w14:paraId="5C59CE31" w14:textId="77777777" w:rsidR="00B859B1" w:rsidRPr="00AC1871" w:rsidRDefault="00B859B1" w:rsidP="00AC1871">
            <w:pPr>
              <w:spacing w:line="264" w:lineRule="auto"/>
            </w:pPr>
          </w:p>
          <w:p w14:paraId="7C481CD7" w14:textId="0A78A240" w:rsidR="00B859B1" w:rsidRPr="00AC1871" w:rsidRDefault="00B859B1" w:rsidP="00AC1871">
            <w:pPr>
              <w:spacing w:line="264" w:lineRule="auto"/>
            </w:pPr>
            <w:r w:rsidRPr="00AC1871">
              <w:t>ORDER 0</w:t>
            </w:r>
            <w:r w:rsidR="00C207F7">
              <w:t>3</w:t>
            </w:r>
          </w:p>
          <w:p w14:paraId="75876BA6" w14:textId="77777777" w:rsidR="00B859B1" w:rsidRPr="00AC1871" w:rsidRDefault="00B859B1" w:rsidP="00AC1871">
            <w:pPr>
              <w:spacing w:line="264" w:lineRule="auto"/>
            </w:pPr>
          </w:p>
          <w:p w14:paraId="7E0A4866" w14:textId="69992CCA" w:rsidR="00170DCF" w:rsidRPr="00DA48BB" w:rsidRDefault="00B859B1" w:rsidP="00170DCF">
            <w:pPr>
              <w:ind w:left="56"/>
            </w:pPr>
            <w:r w:rsidRPr="00AC1871">
              <w:t xml:space="preserve">NOTICE OF </w:t>
            </w:r>
            <w:r w:rsidR="003252B2">
              <w:t>BRIEF ADJUDICATIVE PROCEEDING</w:t>
            </w:r>
            <w:r w:rsidR="00170DCF">
              <w:t xml:space="preserve">; ORDER </w:t>
            </w:r>
            <w:r w:rsidR="00170DCF" w:rsidRPr="00DA48BB">
              <w:t>SETTING TIME FOR ORAL STATEMENTS</w:t>
            </w:r>
          </w:p>
          <w:p w14:paraId="6739AFC5" w14:textId="1A530598" w:rsidR="00B859B1" w:rsidRPr="00AC1871" w:rsidRDefault="00B859B1" w:rsidP="00AC1871">
            <w:pPr>
              <w:pStyle w:val="Header"/>
              <w:tabs>
                <w:tab w:val="clear" w:pos="4320"/>
                <w:tab w:val="clear" w:pos="8640"/>
              </w:tabs>
              <w:spacing w:line="264" w:lineRule="auto"/>
            </w:pPr>
          </w:p>
          <w:p w14:paraId="7ACCE6C6" w14:textId="527ACF9A" w:rsidR="00B859B1" w:rsidRPr="00AC1871" w:rsidRDefault="00B859B1" w:rsidP="00EA6750">
            <w:pPr>
              <w:spacing w:line="264" w:lineRule="auto"/>
              <w:rPr>
                <w:b/>
                <w:bCs/>
              </w:rPr>
            </w:pPr>
            <w:r w:rsidRPr="00AC1871">
              <w:rPr>
                <w:b/>
              </w:rPr>
              <w:t>(Set for</w:t>
            </w:r>
            <w:r w:rsidR="004E18E1" w:rsidRPr="00AC1871">
              <w:rPr>
                <w:b/>
              </w:rPr>
              <w:t xml:space="preserve"> </w:t>
            </w:r>
            <w:r w:rsidR="00EA6750">
              <w:rPr>
                <w:b/>
              </w:rPr>
              <w:t>Monday, March 6, 2017</w:t>
            </w:r>
            <w:r w:rsidR="00DC211D">
              <w:rPr>
                <w:b/>
              </w:rPr>
              <w:t xml:space="preserve">, </w:t>
            </w:r>
            <w:r w:rsidR="00EA6750">
              <w:rPr>
                <w:b/>
              </w:rPr>
              <w:br/>
            </w:r>
            <w:r w:rsidRPr="00AC1871">
              <w:rPr>
                <w:b/>
              </w:rPr>
              <w:t>at</w:t>
            </w:r>
            <w:r w:rsidR="004E18E1" w:rsidRPr="00AC1871">
              <w:rPr>
                <w:b/>
              </w:rPr>
              <w:t xml:space="preserve"> </w:t>
            </w:r>
            <w:r w:rsidRPr="00AC1871">
              <w:rPr>
                <w:b/>
              </w:rPr>
              <w:t>9:30 a.m.)</w:t>
            </w:r>
          </w:p>
        </w:tc>
      </w:tr>
    </w:tbl>
    <w:p w14:paraId="4DE85BE1" w14:textId="77777777" w:rsidR="005B726B" w:rsidRDefault="005B726B" w:rsidP="00AC1871">
      <w:pPr>
        <w:spacing w:line="264" w:lineRule="auto"/>
      </w:pPr>
    </w:p>
    <w:p w14:paraId="002477CA" w14:textId="77777777" w:rsidR="00AC1871" w:rsidRPr="00AC1871" w:rsidRDefault="00AC1871" w:rsidP="00AC1871">
      <w:pPr>
        <w:spacing w:line="264" w:lineRule="auto"/>
      </w:pPr>
    </w:p>
    <w:p w14:paraId="17229A9F" w14:textId="7C45C54B" w:rsidR="008E1F69" w:rsidRPr="00AC1871" w:rsidRDefault="008E1F69" w:rsidP="00D503F7">
      <w:pPr>
        <w:numPr>
          <w:ilvl w:val="0"/>
          <w:numId w:val="3"/>
        </w:numPr>
        <w:spacing w:after="240" w:line="264" w:lineRule="auto"/>
      </w:pPr>
      <w:r w:rsidRPr="00AC1871">
        <w:t xml:space="preserve">The Washington Utilities and Transportation Commission (Commission) initiated this special proceeding to determine whether </w:t>
      </w:r>
      <w:r w:rsidR="00D503F7">
        <w:t>Cheryl Ball d/b/a Acme Moving Labor</w:t>
      </w:r>
      <w:r w:rsidR="00365FCC" w:rsidRPr="00AC1871">
        <w:t xml:space="preserve"> (</w:t>
      </w:r>
      <w:r w:rsidR="00D503F7">
        <w:t xml:space="preserve">Acme Moving Labor </w:t>
      </w:r>
      <w:r w:rsidR="00365FCC" w:rsidRPr="00AC1871">
        <w:t>or Company</w:t>
      </w:r>
      <w:r w:rsidRPr="00AC1871">
        <w:t>) has engaged, and continues to engage, in business as a common carrier for transportation of household goods for compensation within the state of Washington without possessing the permit required for such operations.</w:t>
      </w:r>
    </w:p>
    <w:p w14:paraId="6E42EF63" w14:textId="67E99FDA" w:rsidR="00195B67" w:rsidRDefault="008E1F69" w:rsidP="00D503F7">
      <w:pPr>
        <w:numPr>
          <w:ilvl w:val="0"/>
          <w:numId w:val="3"/>
        </w:numPr>
        <w:spacing w:after="240" w:line="264" w:lineRule="auto"/>
      </w:pPr>
      <w:r w:rsidRPr="00AC1871">
        <w:t xml:space="preserve">On </w:t>
      </w:r>
      <w:r w:rsidR="00D503F7">
        <w:t>January 5, 2017</w:t>
      </w:r>
      <w:r w:rsidRPr="00AC1871">
        <w:t>, the Commission entered Order 01, Order Instituting Special Proceeding; Complaint Seeking to Impose Penalties; Notice of Mandatory Appearance at Hearing</w:t>
      </w:r>
      <w:r w:rsidR="00195B67">
        <w:t xml:space="preserve"> (Order 01</w:t>
      </w:r>
      <w:r w:rsidR="00AF41C2">
        <w:t>)</w:t>
      </w:r>
      <w:r w:rsidR="007B4E97" w:rsidRPr="00AC1871">
        <w:t xml:space="preserve">. </w:t>
      </w:r>
      <w:r w:rsidR="00195B67">
        <w:t xml:space="preserve">Order 01 </w:t>
      </w:r>
      <w:r w:rsidR="00AF41C2">
        <w:rPr>
          <w:bCs/>
        </w:rPr>
        <w:t>required the Company to appear before the Commission at a group classification proceeding scheduled for January 25, 2017, at 9 a.m</w:t>
      </w:r>
      <w:r w:rsidR="00195B67" w:rsidRPr="00AC1871">
        <w:t>.</w:t>
      </w:r>
    </w:p>
    <w:p w14:paraId="3A9FE7EF" w14:textId="71C2A884" w:rsidR="00C011AB" w:rsidRDefault="00FD4A15" w:rsidP="00EA6750">
      <w:pPr>
        <w:numPr>
          <w:ilvl w:val="0"/>
          <w:numId w:val="3"/>
        </w:numPr>
        <w:spacing w:after="240" w:line="264" w:lineRule="auto"/>
      </w:pPr>
      <w:r>
        <w:t>On January 1</w:t>
      </w:r>
      <w:r w:rsidR="00E26EEC">
        <w:t>1</w:t>
      </w:r>
      <w:r>
        <w:t>, 2017</w:t>
      </w:r>
      <w:r w:rsidRPr="00E86DE8">
        <w:t xml:space="preserve">, </w:t>
      </w:r>
      <w:r>
        <w:t xml:space="preserve">Acme Moving Labor filed a Notice of Appearance of Counsel, Request for Hearing, and Request to Continue Appearance before </w:t>
      </w:r>
      <w:proofErr w:type="spellStart"/>
      <w:r>
        <w:t>ALJ</w:t>
      </w:r>
      <w:proofErr w:type="spellEnd"/>
      <w:r>
        <w:t xml:space="preserve"> Scheduled for January 25, 2017</w:t>
      </w:r>
      <w:r w:rsidR="00DC211D">
        <w:t xml:space="preserve">. </w:t>
      </w:r>
      <w:r w:rsidR="00FB3379">
        <w:t>On January 18, 2017,</w:t>
      </w:r>
      <w:r w:rsidR="00195B67">
        <w:t xml:space="preserve"> the Commission entered Order 02</w:t>
      </w:r>
      <w:r w:rsidR="00EA6750">
        <w:t>, Order Granting</w:t>
      </w:r>
      <w:r w:rsidR="00FB3379">
        <w:t xml:space="preserve"> Request for Hearing (Order 02). Order 02 directed </w:t>
      </w:r>
      <w:r w:rsidR="00AF41C2">
        <w:t>Commission staff (Staff)</w:t>
      </w:r>
      <w:r w:rsidR="00FB3379">
        <w:t xml:space="preserve"> to confer </w:t>
      </w:r>
      <w:r w:rsidR="00AF41C2">
        <w:t>with the Company</w:t>
      </w:r>
      <w:r w:rsidR="00024E7A">
        <w:t xml:space="preserve"> and</w:t>
      </w:r>
      <w:r w:rsidR="00AF41C2">
        <w:t xml:space="preserve"> propose a </w:t>
      </w:r>
      <w:r w:rsidR="00FB3379">
        <w:t>date and time for the Commission to conduct a brief adjudicative proceeding (BAP).</w:t>
      </w:r>
    </w:p>
    <w:p w14:paraId="3B5FD983" w14:textId="57288164" w:rsidR="00EA6750" w:rsidRDefault="00EA6750" w:rsidP="00EA6750">
      <w:pPr>
        <w:numPr>
          <w:ilvl w:val="0"/>
          <w:numId w:val="3"/>
        </w:numPr>
        <w:spacing w:after="240" w:line="264" w:lineRule="auto"/>
      </w:pPr>
      <w:r>
        <w:t>On January 24</w:t>
      </w:r>
      <w:r w:rsidR="00C72816">
        <w:t>, 2017, S</w:t>
      </w:r>
      <w:r>
        <w:t xml:space="preserve">taff filed a letter </w:t>
      </w:r>
      <w:r w:rsidR="00FB3379">
        <w:t>notifying the Commission that the</w:t>
      </w:r>
      <w:r>
        <w:t xml:space="preserve"> parties w</w:t>
      </w:r>
      <w:r w:rsidR="00FB3379">
        <w:t xml:space="preserve">ere unable to agree </w:t>
      </w:r>
      <w:r w:rsidR="00170DCF">
        <w:t>on a date and tim</w:t>
      </w:r>
      <w:r w:rsidR="00FB3379">
        <w:t>e for the BAP. The Company requests the Commission schedule the BAP on or after May 17, 2017, due to scheduling conflicts and its pending public records request</w:t>
      </w:r>
      <w:r w:rsidR="00170DCF">
        <w:t xml:space="preserve"> with the Commission</w:t>
      </w:r>
      <w:r w:rsidR="00FB3379">
        <w:t xml:space="preserve">. Staff requests a hearing date on or before March 6, 2017, because it is concerned that the Company continues to </w:t>
      </w:r>
      <w:r w:rsidR="00AF41C2">
        <w:t xml:space="preserve">operate </w:t>
      </w:r>
      <w:r w:rsidR="00170DCF">
        <w:t>as a household goods carrier</w:t>
      </w:r>
      <w:r w:rsidR="00AF41C2">
        <w:t xml:space="preserve"> without a permit</w:t>
      </w:r>
      <w:r w:rsidR="00FB3379">
        <w:t xml:space="preserve">. </w:t>
      </w:r>
    </w:p>
    <w:p w14:paraId="1D3D9AF0" w14:textId="617463C2" w:rsidR="00C207F7" w:rsidRPr="004431D3" w:rsidRDefault="00AF41C2" w:rsidP="00024E7A">
      <w:pPr>
        <w:numPr>
          <w:ilvl w:val="0"/>
          <w:numId w:val="3"/>
        </w:numPr>
        <w:spacing w:after="240" w:line="264" w:lineRule="auto"/>
      </w:pPr>
      <w:r>
        <w:lastRenderedPageBreak/>
        <w:t>The Commission finds that delaying this special proceeding, which alleges unpermitted operations that may injuriously affect consumers, would be contrary to the public interest. Accordingly, the Commission adopts Staff’s recommendation.</w:t>
      </w:r>
    </w:p>
    <w:p w14:paraId="5F6DAF05" w14:textId="0B772E3F" w:rsidR="00C207F7" w:rsidRPr="004431D3" w:rsidRDefault="00C207F7" w:rsidP="00B9561E">
      <w:pPr>
        <w:numPr>
          <w:ilvl w:val="0"/>
          <w:numId w:val="3"/>
        </w:numPr>
        <w:spacing w:after="240" w:line="264" w:lineRule="auto"/>
        <w:rPr>
          <w:b/>
        </w:rPr>
      </w:pPr>
      <w:r w:rsidRPr="004431D3">
        <w:rPr>
          <w:b/>
        </w:rPr>
        <w:t xml:space="preserve">THE COMMISSION GIVES NOTICE that it will hold a brief adjudicative proceeding in this matter </w:t>
      </w:r>
      <w:r w:rsidRPr="00C207F7">
        <w:rPr>
          <w:b/>
        </w:rPr>
        <w:t>at 9:30 a.m. on Monday, March 6, 2017</w:t>
      </w:r>
      <w:r w:rsidRPr="004431D3">
        <w:rPr>
          <w:b/>
        </w:rPr>
        <w:t xml:space="preserve">, in Room 206, Second Floor, Richard </w:t>
      </w:r>
      <w:proofErr w:type="spellStart"/>
      <w:r w:rsidRPr="004431D3">
        <w:rPr>
          <w:b/>
        </w:rPr>
        <w:t>Hemstad</w:t>
      </w:r>
      <w:proofErr w:type="spellEnd"/>
      <w:r w:rsidRPr="004431D3">
        <w:rPr>
          <w:b/>
        </w:rPr>
        <w:t xml:space="preserve"> Building, 1300 S. Evergreen Park Drive S.W., Olympia, </w:t>
      </w:r>
      <w:r w:rsidRPr="00B9561E">
        <w:rPr>
          <w:b/>
        </w:rPr>
        <w:t>Washington.</w:t>
      </w:r>
    </w:p>
    <w:p w14:paraId="6DC7678F" w14:textId="77777777" w:rsidR="00C207F7" w:rsidRPr="004431D3" w:rsidRDefault="00C207F7" w:rsidP="00B9561E">
      <w:pPr>
        <w:numPr>
          <w:ilvl w:val="0"/>
          <w:numId w:val="3"/>
        </w:numPr>
        <w:spacing w:after="240" w:line="264" w:lineRule="auto"/>
      </w:pPr>
      <w:r w:rsidRPr="004431D3">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5507B8F7" w14:textId="77777777" w:rsidR="00C207F7" w:rsidRPr="004431D3" w:rsidRDefault="00C207F7" w:rsidP="00B9561E">
      <w:pPr>
        <w:numPr>
          <w:ilvl w:val="0"/>
          <w:numId w:val="3"/>
        </w:numPr>
        <w:spacing w:after="240" w:line="264" w:lineRule="auto"/>
      </w:pPr>
      <w:r w:rsidRPr="004431D3">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2245C495" w14:textId="373A5909" w:rsidR="00C207F7" w:rsidRPr="004431D3" w:rsidRDefault="00C207F7" w:rsidP="00B9561E">
      <w:pPr>
        <w:numPr>
          <w:ilvl w:val="0"/>
          <w:numId w:val="3"/>
        </w:numPr>
        <w:spacing w:after="240" w:line="264" w:lineRule="auto"/>
      </w:pPr>
      <w:r w:rsidRPr="004431D3">
        <w:t xml:space="preserve">Parties wishing to submit any other documents for consideration at the brief adjudicative proceeding must file with the Commission a list enumerating and describing any such documents </w:t>
      </w:r>
      <w:r w:rsidRPr="00024E7A">
        <w:rPr>
          <w:b/>
        </w:rPr>
        <w:t>no later than 5 p.m. on Monday, February 27, 2017,</w:t>
      </w:r>
      <w:r w:rsidRPr="004431D3">
        <w:t xml:space="preserve"> and bring an original and three (3) copies to the hearing. Filing shall be in accordance with WAC 480-07-140 and WAC 480-07-145.</w:t>
      </w:r>
    </w:p>
    <w:p w14:paraId="52CC7F2D" w14:textId="5D934DCF" w:rsidR="00C207F7" w:rsidRPr="004431D3" w:rsidRDefault="00C207F7" w:rsidP="00B9561E">
      <w:pPr>
        <w:numPr>
          <w:ilvl w:val="0"/>
          <w:numId w:val="3"/>
        </w:numPr>
        <w:spacing w:after="240" w:line="264" w:lineRule="auto"/>
        <w:rPr>
          <w:b/>
        </w:rPr>
      </w:pPr>
      <w:r w:rsidRPr="004431D3">
        <w:rPr>
          <w:b/>
        </w:rPr>
        <w:t xml:space="preserve">THE COMMISSION GIVES NOTICE that any party who fails to attend or participate in the brief adjudicative proceeding set by this Notice, or any other stage of this proceeding, may be held in default under </w:t>
      </w:r>
      <w:proofErr w:type="spellStart"/>
      <w:r w:rsidRPr="004431D3">
        <w:rPr>
          <w:b/>
        </w:rPr>
        <w:t>RCW</w:t>
      </w:r>
      <w:proofErr w:type="spellEnd"/>
      <w:r w:rsidRPr="004431D3">
        <w:rPr>
          <w:b/>
        </w:rPr>
        <w:t xml:space="preserve"> 34.05.440 and WAC 480-07-450.</w:t>
      </w:r>
    </w:p>
    <w:p w14:paraId="13BCD2FF" w14:textId="77777777" w:rsidR="00496DD9" w:rsidRPr="009050D3" w:rsidRDefault="00496DD9" w:rsidP="00B9561E">
      <w:pPr>
        <w:numPr>
          <w:ilvl w:val="0"/>
          <w:numId w:val="3"/>
        </w:numPr>
        <w:spacing w:after="240" w:line="264" w:lineRule="auto"/>
      </w:pPr>
      <w:r w:rsidRPr="009050D3">
        <w:t>The names and mailing addresses of all parties and their known representatives are shown as follows:</w:t>
      </w:r>
    </w:p>
    <w:p w14:paraId="4DF74AE4" w14:textId="77777777" w:rsidR="00496DD9" w:rsidRPr="009050D3" w:rsidRDefault="00496DD9" w:rsidP="00496DD9">
      <w:pPr>
        <w:spacing w:after="240" w:line="264" w:lineRule="auto"/>
        <w:ind w:left="2880" w:hanging="2880"/>
      </w:pPr>
      <w:r w:rsidRPr="009050D3">
        <w:t>Carrier:</w:t>
      </w:r>
      <w:r w:rsidRPr="009050D3">
        <w:tab/>
      </w:r>
      <w:r>
        <w:t>Cheryl Ball</w:t>
      </w:r>
      <w:r>
        <w:br/>
        <w:t>Acme Moving Labor</w:t>
      </w:r>
      <w:r>
        <w:br/>
        <w:t>839 1</w:t>
      </w:r>
      <w:r w:rsidRPr="00CA503F">
        <w:rPr>
          <w:vertAlign w:val="superscript"/>
        </w:rPr>
        <w:t>st</w:t>
      </w:r>
      <w:r>
        <w:t xml:space="preserve"> Avenue North</w:t>
      </w:r>
      <w:r>
        <w:br/>
        <w:t>Kent, WA 98032</w:t>
      </w:r>
    </w:p>
    <w:p w14:paraId="2300E6E5" w14:textId="6330A13B" w:rsidR="00496DD9" w:rsidRPr="009050D3" w:rsidRDefault="00496DD9" w:rsidP="00B9561E">
      <w:pPr>
        <w:keepLines/>
        <w:spacing w:after="240" w:line="264" w:lineRule="auto"/>
        <w:ind w:left="2880" w:hanging="2880"/>
      </w:pPr>
      <w:r w:rsidRPr="009050D3">
        <w:t>Representative:</w:t>
      </w:r>
      <w:r w:rsidRPr="009050D3">
        <w:tab/>
      </w:r>
      <w:r>
        <w:t>Elizabeth Steen</w:t>
      </w:r>
      <w:r>
        <w:br/>
        <w:t>Washington Business Advocates</w:t>
      </w:r>
      <w:r>
        <w:br/>
        <w:t>1001 Fourth Ave. Ste. 3200</w:t>
      </w:r>
      <w:r>
        <w:br/>
        <w:t>Seattle, WA 98154</w:t>
      </w:r>
      <w:r>
        <w:br/>
        <w:t>(206) 747-3029</w:t>
      </w:r>
      <w:r>
        <w:br/>
        <w:t>Fax: (206) 494-7833</w:t>
      </w:r>
      <w:r>
        <w:br/>
      </w:r>
      <w:hyperlink r:id="rId10" w:history="1">
        <w:r w:rsidRPr="004F4D12">
          <w:rPr>
            <w:rStyle w:val="Hyperlink"/>
          </w:rPr>
          <w:t>liz@washingtonbusinessadvoates.com</w:t>
        </w:r>
      </w:hyperlink>
      <w:r>
        <w:t xml:space="preserve"> </w:t>
      </w:r>
    </w:p>
    <w:p w14:paraId="74A69F67" w14:textId="77777777" w:rsidR="00496DD9" w:rsidRPr="009050D3" w:rsidRDefault="00496DD9" w:rsidP="00496DD9">
      <w:pPr>
        <w:keepLines/>
        <w:spacing w:after="240" w:line="264" w:lineRule="auto"/>
        <w:ind w:left="2880" w:hanging="2880"/>
      </w:pPr>
      <w:r w:rsidRPr="009050D3">
        <w:t>Commission:</w:t>
      </w:r>
      <w:r w:rsidRPr="009050D3">
        <w:tab/>
        <w:t xml:space="preserve">Washington Utilities and </w:t>
      </w:r>
      <w:r>
        <w:br/>
      </w:r>
      <w:r w:rsidRPr="009050D3">
        <w:t>Transportation Commission</w:t>
      </w:r>
      <w:r>
        <w:br/>
      </w:r>
      <w:r w:rsidRPr="009050D3">
        <w:t>1300 S. Evergreen Park Drive S.W</w:t>
      </w:r>
      <w:proofErr w:type="gramStart"/>
      <w:r w:rsidRPr="009050D3">
        <w:t>.</w:t>
      </w:r>
      <w:proofErr w:type="gramEnd"/>
      <w:r>
        <w:br/>
      </w:r>
      <w:r w:rsidRPr="009050D3">
        <w:t>P.O. Box 47250</w:t>
      </w:r>
      <w:r>
        <w:br/>
      </w:r>
      <w:r w:rsidRPr="009050D3">
        <w:t>Olympia, WA  98504-7250</w:t>
      </w:r>
      <w:r>
        <w:br/>
      </w:r>
      <w:r w:rsidRPr="009050D3">
        <w:t>(360) 664-1160</w:t>
      </w:r>
    </w:p>
    <w:p w14:paraId="373E25CF" w14:textId="1BF7D0F6" w:rsidR="00496DD9" w:rsidRPr="009050D3" w:rsidRDefault="00496DD9" w:rsidP="00496DD9">
      <w:pPr>
        <w:keepLines/>
        <w:spacing w:after="480" w:line="264" w:lineRule="auto"/>
        <w:ind w:left="2880" w:hanging="2880"/>
      </w:pPr>
      <w:r>
        <w:t>Representative:</w:t>
      </w:r>
      <w:r>
        <w:tab/>
        <w:t>Andrew J. O’Connell</w:t>
      </w:r>
      <w:r>
        <w:br/>
        <w:t>Office of the Attorney General</w:t>
      </w:r>
      <w:r>
        <w:br/>
        <w:t>Utilities and Transportation Division</w:t>
      </w:r>
      <w:r>
        <w:br/>
        <w:t>14</w:t>
      </w:r>
      <w:r w:rsidRPr="009050D3">
        <w:t>00 S. Evergreen Park Drive S.W.</w:t>
      </w:r>
      <w:r>
        <w:br/>
      </w:r>
      <w:r w:rsidRPr="009050D3">
        <w:t xml:space="preserve">P.O. Box </w:t>
      </w:r>
      <w:r>
        <w:t>40128</w:t>
      </w:r>
      <w:r>
        <w:br/>
      </w:r>
      <w:r w:rsidRPr="009050D3">
        <w:t>Olympia, WA  98504-</w:t>
      </w:r>
      <w:r>
        <w:t>0128</w:t>
      </w:r>
      <w:r>
        <w:br/>
        <w:t>(360) 664-1192</w:t>
      </w:r>
      <w:r>
        <w:br/>
      </w:r>
      <w:hyperlink r:id="rId11" w:history="1">
        <w:r w:rsidRPr="004F4D12">
          <w:rPr>
            <w:rStyle w:val="Hyperlink"/>
          </w:rPr>
          <w:t>aoconnel@utc.wa.gov</w:t>
        </w:r>
      </w:hyperlink>
      <w:r>
        <w:t xml:space="preserve"> </w:t>
      </w:r>
    </w:p>
    <w:p w14:paraId="02D9C31C" w14:textId="458609EF" w:rsidR="00C011AB" w:rsidRPr="00AC1871" w:rsidRDefault="00C011AB" w:rsidP="00D503F7">
      <w:pPr>
        <w:numPr>
          <w:ilvl w:val="0"/>
          <w:numId w:val="3"/>
        </w:numPr>
        <w:spacing w:after="240" w:line="264" w:lineRule="auto"/>
      </w:pPr>
      <w:r w:rsidRPr="00AC1871">
        <w:rPr>
          <w:b/>
        </w:rPr>
        <w:t xml:space="preserve">NOTICE TO PARTIES: </w:t>
      </w:r>
      <w:r w:rsidR="001907EC" w:rsidRPr="00AC1871">
        <w:rPr>
          <w:b/>
        </w:rPr>
        <w:t xml:space="preserve">A party who objects </w:t>
      </w:r>
      <w:r w:rsidRPr="00AC1871">
        <w:rPr>
          <w:b/>
        </w:rPr>
        <w:t xml:space="preserve">to </w:t>
      </w:r>
      <w:r w:rsidR="001907EC" w:rsidRPr="00AC1871">
        <w:rPr>
          <w:b/>
        </w:rPr>
        <w:t>any portion</w:t>
      </w:r>
      <w:r w:rsidRPr="00AC1871">
        <w:rPr>
          <w:b/>
        </w:rPr>
        <w:t xml:space="preserve"> of this Order must file</w:t>
      </w:r>
      <w:r w:rsidR="001907EC" w:rsidRPr="00AC1871">
        <w:rPr>
          <w:b/>
        </w:rPr>
        <w:t xml:space="preserve"> a written objection</w:t>
      </w:r>
      <w:r w:rsidRPr="00AC1871">
        <w:rPr>
          <w:b/>
        </w:rPr>
        <w:t xml:space="preserve"> within ten (10) </w:t>
      </w:r>
      <w:r w:rsidR="001907EC" w:rsidRPr="00AC1871">
        <w:rPr>
          <w:b/>
        </w:rPr>
        <w:t xml:space="preserve">calendar </w:t>
      </w:r>
      <w:r w:rsidRPr="00AC1871">
        <w:rPr>
          <w:b/>
        </w:rPr>
        <w:t xml:space="preserve">days after the service date of this Order, pursuant to WAC 480-07-810. </w:t>
      </w:r>
      <w:r w:rsidR="001907EC" w:rsidRPr="00AC1871">
        <w:rPr>
          <w:b/>
        </w:rPr>
        <w:t xml:space="preserve">The service date appears on the first page of the order in the upper right-hand corner. </w:t>
      </w:r>
      <w:r w:rsidRPr="00AC1871">
        <w:rPr>
          <w:b/>
        </w:rPr>
        <w:t>Absent such objection, this Order will control further proceedings in this matter, subject to Commission review.</w:t>
      </w:r>
    </w:p>
    <w:p w14:paraId="7279EF7E" w14:textId="773CAF9D" w:rsidR="00C011AB" w:rsidRPr="00AC1871" w:rsidRDefault="00C011AB" w:rsidP="00496DD9">
      <w:pPr>
        <w:spacing w:after="240" w:line="264" w:lineRule="auto"/>
      </w:pPr>
      <w:r w:rsidRPr="00AC1871">
        <w:t xml:space="preserve">Dated at Olympia, Washington, and effective </w:t>
      </w:r>
      <w:r w:rsidR="00C72816">
        <w:t>January 2</w:t>
      </w:r>
      <w:r w:rsidR="00DC211D">
        <w:t>6</w:t>
      </w:r>
      <w:r w:rsidR="00C72816">
        <w:t>, 2017</w:t>
      </w:r>
      <w:r w:rsidR="00F82DD9" w:rsidRPr="00AC1871">
        <w:t>.</w:t>
      </w:r>
    </w:p>
    <w:p w14:paraId="66D309CB" w14:textId="15B97A8D" w:rsidR="00C011AB" w:rsidRPr="00AC1871" w:rsidRDefault="005B726B" w:rsidP="00496DD9">
      <w:pPr>
        <w:spacing w:after="960" w:line="264" w:lineRule="auto"/>
        <w:ind w:firstLine="720"/>
      </w:pPr>
      <w:r w:rsidRPr="00AC1871">
        <w:t>WASHINGTON</w:t>
      </w:r>
      <w:r w:rsidR="001C14F7" w:rsidRPr="00AC1871">
        <w:t xml:space="preserve"> </w:t>
      </w:r>
      <w:r w:rsidR="00C011AB" w:rsidRPr="00AC1871">
        <w:t>UTILITIES AND TRANSPORTATION COMMISSION</w:t>
      </w:r>
    </w:p>
    <w:p w14:paraId="7D4374A8" w14:textId="5323724E" w:rsidR="00C011AB" w:rsidRDefault="007576E4" w:rsidP="00496DD9">
      <w:pPr>
        <w:spacing w:line="264" w:lineRule="auto"/>
        <w:ind w:left="5040"/>
      </w:pPr>
      <w:r w:rsidRPr="00AC1871">
        <w:rPr>
          <w:bCs/>
        </w:rPr>
        <w:t>RAYNE PEARSON</w:t>
      </w:r>
      <w:r w:rsidR="00496DD9">
        <w:rPr>
          <w:bCs/>
        </w:rPr>
        <w:br/>
      </w:r>
      <w:r w:rsidR="00C011AB" w:rsidRPr="00AC1871">
        <w:t>Administrative Law Judge</w:t>
      </w:r>
    </w:p>
    <w:p w14:paraId="75C70985" w14:textId="77777777" w:rsidR="00024E7A" w:rsidRDefault="00024E7A" w:rsidP="00496DD9">
      <w:pPr>
        <w:spacing w:line="264" w:lineRule="auto"/>
        <w:ind w:left="5040"/>
      </w:pPr>
    </w:p>
    <w:p w14:paraId="6FC517F1" w14:textId="77777777" w:rsidR="00024E7A" w:rsidRDefault="00024E7A" w:rsidP="00496DD9">
      <w:pPr>
        <w:spacing w:line="264" w:lineRule="auto"/>
        <w:ind w:left="5040"/>
      </w:pPr>
    </w:p>
    <w:p w14:paraId="20CF64BE" w14:textId="77777777" w:rsidR="00170DCF" w:rsidRPr="00170DCF" w:rsidRDefault="00170DCF" w:rsidP="00170DCF">
      <w:pPr>
        <w:tabs>
          <w:tab w:val="left" w:pos="385"/>
        </w:tabs>
        <w:jc w:val="center"/>
      </w:pPr>
      <w:r w:rsidRPr="00170DCF">
        <w:rPr>
          <w:b/>
          <w:bCs/>
        </w:rPr>
        <w:t>NOTICE</w:t>
      </w:r>
    </w:p>
    <w:p w14:paraId="4F589BC6" w14:textId="77777777" w:rsidR="00170DCF" w:rsidRPr="004431D3" w:rsidRDefault="00170DCF" w:rsidP="00170DCF"/>
    <w:p w14:paraId="155CD11A" w14:textId="6176B9BC" w:rsidR="00170DCF" w:rsidRPr="004431D3" w:rsidRDefault="00DC211D" w:rsidP="00170DCF">
      <w:pPr>
        <w:jc w:val="both"/>
      </w:pPr>
      <w:r>
        <w:tab/>
        <w:t xml:space="preserve">PLEASE NOTE: </w:t>
      </w:r>
      <w:r w:rsidR="00170DCF" w:rsidRPr="004431D3">
        <w:t>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24CE8194" w14:textId="77777777" w:rsidR="00170DCF" w:rsidRPr="004431D3" w:rsidRDefault="00170DCF" w:rsidP="00170DCF">
      <w:pPr>
        <w:jc w:val="both"/>
      </w:pPr>
    </w:p>
    <w:p w14:paraId="214DC7E9" w14:textId="77777777" w:rsidR="00170DCF" w:rsidRPr="004431D3" w:rsidRDefault="00170DCF" w:rsidP="00170DCF">
      <w:pPr>
        <w:jc w:val="both"/>
      </w:pPr>
      <w:r w:rsidRPr="004431D3">
        <w:tab/>
        <w:t>The information needed to provide an appropriate interpreter or other assistance should be stated below and returned to Washington Utilities and Transportation Commission, Attention: Steven King, 1300 S. Evergreen Park Drive SW, P.O. Box 47250, Olympia, WA 98504-7250. (</w:t>
      </w:r>
      <w:r w:rsidRPr="004431D3">
        <w:rPr>
          <w:u w:val="single"/>
        </w:rPr>
        <w:t>PLEASE SUPPLY ALL REQUESTED INFORMATION</w:t>
      </w:r>
      <w:r w:rsidRPr="004431D3">
        <w:t>.)</w:t>
      </w:r>
    </w:p>
    <w:p w14:paraId="3FFAF183" w14:textId="77777777" w:rsidR="00170DCF" w:rsidRPr="004431D3" w:rsidRDefault="00170DCF" w:rsidP="00170DCF">
      <w:pPr>
        <w:pStyle w:val="Header"/>
        <w:tabs>
          <w:tab w:val="clear" w:pos="4320"/>
          <w:tab w:val="clear" w:pos="8640"/>
        </w:tabs>
      </w:pPr>
    </w:p>
    <w:p w14:paraId="19100D74" w14:textId="77777777" w:rsidR="00170DCF" w:rsidRPr="004431D3" w:rsidRDefault="00170DCF" w:rsidP="00170DCF">
      <w:r w:rsidRPr="004431D3">
        <w:t>Docket: _____________________________________________________________</w:t>
      </w:r>
    </w:p>
    <w:p w14:paraId="17E0CCF9" w14:textId="77777777" w:rsidR="00170DCF" w:rsidRPr="004431D3" w:rsidRDefault="00170DCF" w:rsidP="00170DCF"/>
    <w:p w14:paraId="262417EB" w14:textId="77777777" w:rsidR="00170DCF" w:rsidRPr="004431D3" w:rsidRDefault="00170DCF" w:rsidP="00170DCF">
      <w:r w:rsidRPr="004431D3">
        <w:t>Case Name: __________________________________________________________</w:t>
      </w:r>
    </w:p>
    <w:p w14:paraId="51B65355" w14:textId="77777777" w:rsidR="00170DCF" w:rsidRPr="004431D3" w:rsidRDefault="00170DCF" w:rsidP="00170DCF"/>
    <w:p w14:paraId="5AA7D039" w14:textId="77777777" w:rsidR="00170DCF" w:rsidRPr="004431D3" w:rsidRDefault="00170DCF" w:rsidP="00170DCF">
      <w:r w:rsidRPr="004431D3">
        <w:t>Hearing Date:  ____________________</w:t>
      </w:r>
      <w:proofErr w:type="gramStart"/>
      <w:r w:rsidRPr="004431D3">
        <w:t>_  Hearing</w:t>
      </w:r>
      <w:proofErr w:type="gramEnd"/>
      <w:r w:rsidRPr="004431D3">
        <w:t xml:space="preserve"> Location:  __________________</w:t>
      </w:r>
    </w:p>
    <w:p w14:paraId="72EC0D92" w14:textId="77777777" w:rsidR="00170DCF" w:rsidRPr="004431D3" w:rsidRDefault="00170DCF" w:rsidP="00170DCF"/>
    <w:p w14:paraId="64D18556" w14:textId="77777777" w:rsidR="00170DCF" w:rsidRPr="004431D3" w:rsidRDefault="00170DCF" w:rsidP="00170DCF">
      <w:r w:rsidRPr="004431D3">
        <w:t>Primary Language: ____________________________________________________</w:t>
      </w:r>
    </w:p>
    <w:p w14:paraId="54F51247" w14:textId="77777777" w:rsidR="00170DCF" w:rsidRPr="004431D3" w:rsidRDefault="00170DCF" w:rsidP="00170DCF"/>
    <w:p w14:paraId="58CB060F" w14:textId="77777777" w:rsidR="00170DCF" w:rsidRPr="004431D3" w:rsidRDefault="00170DCF" w:rsidP="00170DCF">
      <w:r w:rsidRPr="004431D3">
        <w:t>Hearing Impaired:  (Yes</w:t>
      </w:r>
      <w:proofErr w:type="gramStart"/>
      <w:r w:rsidRPr="004431D3">
        <w:t>)_</w:t>
      </w:r>
      <w:proofErr w:type="gramEnd"/>
      <w:r w:rsidRPr="004431D3">
        <w:t>______________________  (No)____________________</w:t>
      </w:r>
    </w:p>
    <w:p w14:paraId="7FB4463C" w14:textId="77777777" w:rsidR="00170DCF" w:rsidRPr="004431D3" w:rsidRDefault="00170DCF" w:rsidP="00170DCF"/>
    <w:p w14:paraId="41F7755E" w14:textId="77777777" w:rsidR="00170DCF" w:rsidRPr="004431D3" w:rsidRDefault="00170DCF" w:rsidP="00170DCF">
      <w:r w:rsidRPr="004431D3">
        <w:t xml:space="preserve">Do you need a certified sign language interpreter?  </w:t>
      </w:r>
    </w:p>
    <w:p w14:paraId="4D5E5D81" w14:textId="77777777" w:rsidR="00170DCF" w:rsidRPr="004431D3" w:rsidRDefault="00170DCF" w:rsidP="00170DCF"/>
    <w:p w14:paraId="38360D35" w14:textId="77777777" w:rsidR="00170DCF" w:rsidRPr="004431D3" w:rsidRDefault="00170DCF" w:rsidP="00170DCF">
      <w:pPr>
        <w:ind w:firstLine="720"/>
      </w:pPr>
      <w:r w:rsidRPr="004431D3">
        <w:t>Visual __________________</w:t>
      </w:r>
      <w:r w:rsidRPr="004431D3">
        <w:tab/>
        <w:t xml:space="preserve"> Tactile __________________</w:t>
      </w:r>
    </w:p>
    <w:p w14:paraId="0CA580F3" w14:textId="77777777" w:rsidR="00170DCF" w:rsidRPr="004431D3" w:rsidRDefault="00170DCF" w:rsidP="00170DCF"/>
    <w:p w14:paraId="4450A3D3" w14:textId="77777777" w:rsidR="00170DCF" w:rsidRPr="004431D3" w:rsidRDefault="00170DCF" w:rsidP="00170DCF">
      <w:r w:rsidRPr="004431D3">
        <w:t>Other type of assistance needed:  _________________________________________</w:t>
      </w:r>
    </w:p>
    <w:p w14:paraId="64A99C4F" w14:textId="77777777" w:rsidR="00170DCF" w:rsidRPr="004431D3" w:rsidRDefault="00170DCF" w:rsidP="00170DCF"/>
    <w:p w14:paraId="59DE678D" w14:textId="77777777" w:rsidR="00170DCF" w:rsidRPr="004431D3" w:rsidRDefault="00170DCF" w:rsidP="00170DCF">
      <w:r w:rsidRPr="004431D3">
        <w:t>English-speaking person who can be contacted if there are questions:</w:t>
      </w:r>
    </w:p>
    <w:p w14:paraId="443778CB" w14:textId="77777777" w:rsidR="00170DCF" w:rsidRPr="004431D3" w:rsidRDefault="00170DCF" w:rsidP="00170DCF"/>
    <w:p w14:paraId="1F21E528" w14:textId="77777777" w:rsidR="00170DCF" w:rsidRPr="004431D3" w:rsidRDefault="00170DCF" w:rsidP="00170DCF">
      <w:r w:rsidRPr="004431D3">
        <w:t>Name: _______________________________</w:t>
      </w:r>
    </w:p>
    <w:p w14:paraId="7260E819" w14:textId="77777777" w:rsidR="00170DCF" w:rsidRPr="004431D3" w:rsidRDefault="00170DCF" w:rsidP="00170DCF">
      <w:r w:rsidRPr="004431D3">
        <w:t>Address: _____________________________</w:t>
      </w:r>
    </w:p>
    <w:p w14:paraId="0AB50C9C" w14:textId="77777777" w:rsidR="00170DCF" w:rsidRPr="004431D3" w:rsidRDefault="00170DCF" w:rsidP="00170DCF">
      <w:r w:rsidRPr="004431D3">
        <w:t>_____________________________________</w:t>
      </w:r>
    </w:p>
    <w:p w14:paraId="5EB16428" w14:textId="77777777" w:rsidR="00170DCF" w:rsidRPr="004431D3" w:rsidRDefault="00170DCF" w:rsidP="00170DCF">
      <w:pPr>
        <w:rPr>
          <w:b/>
        </w:rPr>
      </w:pPr>
      <w:r w:rsidRPr="004431D3">
        <w:t>Phone No.: (___</w:t>
      </w:r>
      <w:proofErr w:type="gramStart"/>
      <w:r w:rsidRPr="004431D3">
        <w:t>_</w:t>
      </w:r>
      <w:r w:rsidRPr="004431D3">
        <w:rPr>
          <w:u w:val="single"/>
        </w:rPr>
        <w:t xml:space="preserve">  </w:t>
      </w:r>
      <w:r w:rsidRPr="004431D3">
        <w:t>)_</w:t>
      </w:r>
      <w:proofErr w:type="gramEnd"/>
      <w:r w:rsidRPr="004431D3">
        <w:t>____________________</w:t>
      </w:r>
    </w:p>
    <w:p w14:paraId="565C482B" w14:textId="77777777" w:rsidR="00170DCF" w:rsidRPr="004431D3" w:rsidRDefault="00170DCF" w:rsidP="00170DCF">
      <w:pPr>
        <w:tabs>
          <w:tab w:val="left" w:pos="385"/>
        </w:tabs>
        <w:spacing w:line="264" w:lineRule="auto"/>
      </w:pPr>
    </w:p>
    <w:p w14:paraId="2D497A35" w14:textId="77777777" w:rsidR="00170DCF" w:rsidRPr="004431D3" w:rsidRDefault="00170DCF" w:rsidP="00170DCF">
      <w:pPr>
        <w:spacing w:line="264" w:lineRule="auto"/>
        <w:rPr>
          <w:b/>
        </w:rPr>
      </w:pPr>
    </w:p>
    <w:p w14:paraId="7091B4BB" w14:textId="77777777" w:rsidR="00170DCF" w:rsidRPr="00706309" w:rsidRDefault="00170DCF" w:rsidP="00496DD9">
      <w:pPr>
        <w:spacing w:line="264" w:lineRule="auto"/>
        <w:ind w:left="5040"/>
      </w:pPr>
    </w:p>
    <w:p w14:paraId="1F4DB167" w14:textId="77777777" w:rsidR="00C011AB" w:rsidRPr="00C61316" w:rsidRDefault="00C011AB">
      <w:pPr>
        <w:spacing w:line="288" w:lineRule="auto"/>
        <w:rPr>
          <w:sz w:val="26"/>
          <w:szCs w:val="26"/>
        </w:rPr>
      </w:pPr>
    </w:p>
    <w:sectPr w:rsidR="00C011AB" w:rsidRPr="00C61316" w:rsidSect="005B726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1591" w14:textId="77777777" w:rsidR="00680310" w:rsidRDefault="00680310">
      <w:r>
        <w:separator/>
      </w:r>
    </w:p>
  </w:endnote>
  <w:endnote w:type="continuationSeparator" w:id="0">
    <w:p w14:paraId="315FFCD3" w14:textId="77777777" w:rsidR="00680310" w:rsidRDefault="0068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21C4" w14:textId="77777777" w:rsidR="004509D3" w:rsidRDefault="00450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D02F" w14:textId="77777777" w:rsidR="004509D3" w:rsidRDefault="00450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A83F" w14:textId="77777777" w:rsidR="004509D3" w:rsidRDefault="00450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334C7" w14:textId="77777777" w:rsidR="00680310" w:rsidRDefault="00680310">
      <w:r>
        <w:separator/>
      </w:r>
    </w:p>
  </w:footnote>
  <w:footnote w:type="continuationSeparator" w:id="0">
    <w:p w14:paraId="7E8E2787" w14:textId="77777777" w:rsidR="00680310" w:rsidRDefault="0068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8EEAD" w14:textId="77777777" w:rsidR="004509D3" w:rsidRDefault="00450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EB0F" w14:textId="2013CF80" w:rsidR="0081656F" w:rsidRPr="00C61316" w:rsidRDefault="0081656F" w:rsidP="005B726B">
    <w:pPr>
      <w:pStyle w:val="Header"/>
      <w:rPr>
        <w:rStyle w:val="PageNumber"/>
        <w:b/>
        <w:bCs/>
        <w:sz w:val="20"/>
      </w:rPr>
    </w:pPr>
    <w:r w:rsidRPr="00C61316">
      <w:rPr>
        <w:b/>
        <w:bCs/>
        <w:sz w:val="20"/>
      </w:rPr>
      <w:t xml:space="preserve">DOCKET </w:t>
    </w:r>
    <w:r w:rsidR="00365FCC">
      <w:rPr>
        <w:b/>
        <w:bCs/>
        <w:sz w:val="20"/>
      </w:rPr>
      <w:t>TV-</w:t>
    </w:r>
    <w:r w:rsidR="00C72816">
      <w:rPr>
        <w:b/>
        <w:bCs/>
        <w:sz w:val="20"/>
      </w:rPr>
      <w:t>161206</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4509D3">
      <w:rPr>
        <w:rStyle w:val="PageNumber"/>
        <w:b/>
        <w:bCs/>
        <w:noProof/>
        <w:sz w:val="20"/>
      </w:rPr>
      <w:t>4</w:t>
    </w:r>
    <w:r w:rsidRPr="00C61316">
      <w:rPr>
        <w:rStyle w:val="PageNumber"/>
        <w:b/>
        <w:bCs/>
        <w:sz w:val="20"/>
      </w:rPr>
      <w:fldChar w:fldCharType="end"/>
    </w:r>
  </w:p>
  <w:p w14:paraId="2D61627D" w14:textId="7294B7B4" w:rsidR="0081656F" w:rsidRPr="00C61316" w:rsidRDefault="0081656F">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C207F7">
      <w:rPr>
        <w:rStyle w:val="PageNumber"/>
        <w:b/>
        <w:bCs/>
        <w:sz w:val="20"/>
      </w:rPr>
      <w:t>3</w:t>
    </w:r>
  </w:p>
  <w:p w14:paraId="0C0C1D32" w14:textId="77777777" w:rsidR="0081656F" w:rsidRPr="00C61316" w:rsidRDefault="0081656F">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3679" w14:textId="1CC404DD" w:rsidR="00D013BF" w:rsidRDefault="00D013BF" w:rsidP="00D013BF">
    <w:pPr>
      <w:pStyle w:val="Header"/>
      <w:tabs>
        <w:tab w:val="clear" w:pos="4320"/>
      </w:tabs>
    </w:pPr>
    <w:r>
      <w:tab/>
    </w:r>
    <w:r w:rsidR="004509D3">
      <w:t xml:space="preserve">Service Date: January 26, </w:t>
    </w:r>
    <w:r w:rsidR="004509D3">
      <w:t>2017</w:t>
    </w:r>
    <w:bookmarkStart w:id="0" w:name="_GoBack"/>
    <w:bookmarkEnd w:id="0"/>
  </w:p>
  <w:p w14:paraId="1E7DB787" w14:textId="77777777" w:rsidR="00B9561E" w:rsidRPr="0088721D" w:rsidRDefault="00B9561E" w:rsidP="00D013BF">
    <w:pPr>
      <w:pStyle w:val="Header"/>
      <w:tabs>
        <w:tab w:val="clear" w:pos="432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2">
    <w:nsid w:val="21171526"/>
    <w:multiLevelType w:val="hybridMultilevel"/>
    <w:tmpl w:val="C67C31CE"/>
    <w:lvl w:ilvl="0" w:tplc="C28E6CD0">
      <w:start w:val="1"/>
      <w:numFmt w:val="decimal"/>
      <w:lvlText w:val="%1"/>
      <w:lvlJc w:val="left"/>
      <w:pPr>
        <w:tabs>
          <w:tab w:val="num" w:pos="0"/>
        </w:tabs>
        <w:ind w:left="0" w:hanging="72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833C73"/>
    <w:multiLevelType w:val="hybridMultilevel"/>
    <w:tmpl w:val="8AE27C2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4">
    <w:nsid w:val="35721507"/>
    <w:multiLevelType w:val="hybridMultilevel"/>
    <w:tmpl w:val="85A80648"/>
    <w:lvl w:ilvl="0" w:tplc="027A4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231520"/>
    <w:multiLevelType w:val="hybridMultilevel"/>
    <w:tmpl w:val="E7C03D66"/>
    <w:lvl w:ilvl="0" w:tplc="DA0C92AE">
      <w:start w:val="1"/>
      <w:numFmt w:val="decimal"/>
      <w:lvlText w:val="%1"/>
      <w:lvlJc w:val="left"/>
      <w:pPr>
        <w:tabs>
          <w:tab w:val="num" w:pos="0"/>
        </w:tabs>
        <w:ind w:left="0" w:hanging="720"/>
      </w:pPr>
      <w:rPr>
        <w:rFonts w:hint="default"/>
        <w:b w:val="0"/>
        <w:i/>
        <w:sz w:val="20"/>
        <w:szCs w:val="20"/>
      </w:rPr>
    </w:lvl>
    <w:lvl w:ilvl="1" w:tplc="02746488">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238B3"/>
    <w:rsid w:val="00024E7A"/>
    <w:rsid w:val="00042AF2"/>
    <w:rsid w:val="0006534C"/>
    <w:rsid w:val="00073085"/>
    <w:rsid w:val="000A253A"/>
    <w:rsid w:val="000A4BE8"/>
    <w:rsid w:val="000D39AA"/>
    <w:rsid w:val="00113DAD"/>
    <w:rsid w:val="001350C5"/>
    <w:rsid w:val="0014245E"/>
    <w:rsid w:val="00163E7C"/>
    <w:rsid w:val="00167903"/>
    <w:rsid w:val="00170DCF"/>
    <w:rsid w:val="00173F52"/>
    <w:rsid w:val="00174DCC"/>
    <w:rsid w:val="00185315"/>
    <w:rsid w:val="001907EC"/>
    <w:rsid w:val="00195B67"/>
    <w:rsid w:val="001B359C"/>
    <w:rsid w:val="001C14F7"/>
    <w:rsid w:val="001E1088"/>
    <w:rsid w:val="002E1E12"/>
    <w:rsid w:val="0032034A"/>
    <w:rsid w:val="003252B2"/>
    <w:rsid w:val="00342629"/>
    <w:rsid w:val="00345CB8"/>
    <w:rsid w:val="003555A4"/>
    <w:rsid w:val="00357BDA"/>
    <w:rsid w:val="00365FCC"/>
    <w:rsid w:val="003A707A"/>
    <w:rsid w:val="003C5C70"/>
    <w:rsid w:val="003D2792"/>
    <w:rsid w:val="004365EF"/>
    <w:rsid w:val="004436BC"/>
    <w:rsid w:val="004509D3"/>
    <w:rsid w:val="00471F57"/>
    <w:rsid w:val="00496DD9"/>
    <w:rsid w:val="004A7BC0"/>
    <w:rsid w:val="004C1808"/>
    <w:rsid w:val="004E18E1"/>
    <w:rsid w:val="0055421A"/>
    <w:rsid w:val="005A6D01"/>
    <w:rsid w:val="005B726B"/>
    <w:rsid w:val="005B748E"/>
    <w:rsid w:val="005C71FB"/>
    <w:rsid w:val="005D5176"/>
    <w:rsid w:val="00604A8A"/>
    <w:rsid w:val="00640C2A"/>
    <w:rsid w:val="00680310"/>
    <w:rsid w:val="00680A99"/>
    <w:rsid w:val="006832D1"/>
    <w:rsid w:val="006B343C"/>
    <w:rsid w:val="006B7E83"/>
    <w:rsid w:val="006D5BE4"/>
    <w:rsid w:val="006E281E"/>
    <w:rsid w:val="00706309"/>
    <w:rsid w:val="00743404"/>
    <w:rsid w:val="007576E4"/>
    <w:rsid w:val="00791555"/>
    <w:rsid w:val="007A5BB0"/>
    <w:rsid w:val="007B24D2"/>
    <w:rsid w:val="007B4E97"/>
    <w:rsid w:val="008133D2"/>
    <w:rsid w:val="0081656F"/>
    <w:rsid w:val="00841E80"/>
    <w:rsid w:val="00874D2B"/>
    <w:rsid w:val="0088721D"/>
    <w:rsid w:val="00895BED"/>
    <w:rsid w:val="008C65E4"/>
    <w:rsid w:val="008E1F69"/>
    <w:rsid w:val="009242D3"/>
    <w:rsid w:val="009278BE"/>
    <w:rsid w:val="009725FE"/>
    <w:rsid w:val="009A7662"/>
    <w:rsid w:val="009B45C9"/>
    <w:rsid w:val="009B6D84"/>
    <w:rsid w:val="009C406C"/>
    <w:rsid w:val="009C686D"/>
    <w:rsid w:val="009E3B30"/>
    <w:rsid w:val="00A00F04"/>
    <w:rsid w:val="00A033D5"/>
    <w:rsid w:val="00A477FE"/>
    <w:rsid w:val="00A5726D"/>
    <w:rsid w:val="00A705AC"/>
    <w:rsid w:val="00AA702D"/>
    <w:rsid w:val="00AC1871"/>
    <w:rsid w:val="00AD4ACB"/>
    <w:rsid w:val="00AF41C2"/>
    <w:rsid w:val="00B217C3"/>
    <w:rsid w:val="00B23B29"/>
    <w:rsid w:val="00B47A77"/>
    <w:rsid w:val="00B62034"/>
    <w:rsid w:val="00B859B1"/>
    <w:rsid w:val="00B866F9"/>
    <w:rsid w:val="00B91FB5"/>
    <w:rsid w:val="00B9561E"/>
    <w:rsid w:val="00BD1EB2"/>
    <w:rsid w:val="00C011AB"/>
    <w:rsid w:val="00C15767"/>
    <w:rsid w:val="00C207F7"/>
    <w:rsid w:val="00C26280"/>
    <w:rsid w:val="00C3372F"/>
    <w:rsid w:val="00C370BA"/>
    <w:rsid w:val="00C528A0"/>
    <w:rsid w:val="00C55B00"/>
    <w:rsid w:val="00C61316"/>
    <w:rsid w:val="00C723C7"/>
    <w:rsid w:val="00C72816"/>
    <w:rsid w:val="00C7528B"/>
    <w:rsid w:val="00CA181E"/>
    <w:rsid w:val="00CC17C4"/>
    <w:rsid w:val="00CC464B"/>
    <w:rsid w:val="00CE6CF6"/>
    <w:rsid w:val="00CF22E5"/>
    <w:rsid w:val="00D013BF"/>
    <w:rsid w:val="00D503F7"/>
    <w:rsid w:val="00D6401D"/>
    <w:rsid w:val="00D91720"/>
    <w:rsid w:val="00DB401D"/>
    <w:rsid w:val="00DB6F21"/>
    <w:rsid w:val="00DC211D"/>
    <w:rsid w:val="00DD04DD"/>
    <w:rsid w:val="00DD44FF"/>
    <w:rsid w:val="00E26EEC"/>
    <w:rsid w:val="00E84B87"/>
    <w:rsid w:val="00E8667A"/>
    <w:rsid w:val="00E944C4"/>
    <w:rsid w:val="00EA6750"/>
    <w:rsid w:val="00EC4921"/>
    <w:rsid w:val="00F13DBB"/>
    <w:rsid w:val="00F1403D"/>
    <w:rsid w:val="00F22CB8"/>
    <w:rsid w:val="00F33C7B"/>
    <w:rsid w:val="00F442EE"/>
    <w:rsid w:val="00F5333A"/>
    <w:rsid w:val="00F566DB"/>
    <w:rsid w:val="00F72BFA"/>
    <w:rsid w:val="00F82DD9"/>
    <w:rsid w:val="00F869C9"/>
    <w:rsid w:val="00F97803"/>
    <w:rsid w:val="00FA08A0"/>
    <w:rsid w:val="00FA7A86"/>
    <w:rsid w:val="00FB3379"/>
    <w:rsid w:val="00FB573B"/>
    <w:rsid w:val="00FC3488"/>
    <w:rsid w:val="00FD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B5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CA181E"/>
    <w:pPr>
      <w:ind w:left="720"/>
    </w:pPr>
    <w:rPr>
      <w:rFonts w:ascii="Palatino Linotype" w:hAnsi="Palatino Linotype"/>
    </w:rPr>
  </w:style>
  <w:style w:type="character" w:customStyle="1" w:styleId="HeaderChar">
    <w:name w:val="Header Char"/>
    <w:link w:val="Header"/>
    <w:rsid w:val="00D013BF"/>
    <w:rPr>
      <w:sz w:val="24"/>
      <w:szCs w:val="24"/>
    </w:rPr>
  </w:style>
  <w:style w:type="character" w:styleId="CommentReference">
    <w:name w:val="annotation reference"/>
    <w:rsid w:val="00F33C7B"/>
    <w:rPr>
      <w:sz w:val="16"/>
      <w:szCs w:val="16"/>
    </w:rPr>
  </w:style>
  <w:style w:type="paragraph" w:styleId="CommentText">
    <w:name w:val="annotation text"/>
    <w:basedOn w:val="Normal"/>
    <w:link w:val="CommentTextChar"/>
    <w:rsid w:val="00F33C7B"/>
    <w:rPr>
      <w:sz w:val="20"/>
      <w:szCs w:val="20"/>
    </w:rPr>
  </w:style>
  <w:style w:type="character" w:customStyle="1" w:styleId="CommentTextChar">
    <w:name w:val="Comment Text Char"/>
    <w:basedOn w:val="DefaultParagraphFont"/>
    <w:link w:val="CommentText"/>
    <w:rsid w:val="00F33C7B"/>
  </w:style>
  <w:style w:type="paragraph" w:styleId="CommentSubject">
    <w:name w:val="annotation subject"/>
    <w:basedOn w:val="CommentText"/>
    <w:next w:val="CommentText"/>
    <w:link w:val="CommentSubjectChar"/>
    <w:rsid w:val="00F33C7B"/>
    <w:rPr>
      <w:b/>
      <w:bCs/>
    </w:rPr>
  </w:style>
  <w:style w:type="character" w:customStyle="1" w:styleId="CommentSubjectChar">
    <w:name w:val="Comment Subject Char"/>
    <w:link w:val="CommentSubject"/>
    <w:rsid w:val="00F33C7B"/>
    <w:rPr>
      <w:b/>
      <w:bCs/>
    </w:rPr>
  </w:style>
  <w:style w:type="paragraph" w:styleId="BalloonText">
    <w:name w:val="Balloon Text"/>
    <w:basedOn w:val="Normal"/>
    <w:link w:val="BalloonTextChar"/>
    <w:rsid w:val="00F33C7B"/>
    <w:rPr>
      <w:rFonts w:ascii="Tahoma" w:hAnsi="Tahoma" w:cs="Tahoma"/>
      <w:sz w:val="16"/>
      <w:szCs w:val="16"/>
    </w:rPr>
  </w:style>
  <w:style w:type="character" w:customStyle="1" w:styleId="BalloonTextChar">
    <w:name w:val="Balloon Text Char"/>
    <w:link w:val="BalloonText"/>
    <w:rsid w:val="00F33C7B"/>
    <w:rPr>
      <w:rFonts w:ascii="Tahoma" w:hAnsi="Tahoma" w:cs="Tahoma"/>
      <w:sz w:val="16"/>
      <w:szCs w:val="16"/>
    </w:rPr>
  </w:style>
  <w:style w:type="character" w:customStyle="1" w:styleId="FootnoteTextChar">
    <w:name w:val="Footnote Text Char"/>
    <w:basedOn w:val="DefaultParagraphFont"/>
    <w:link w:val="FootnoteText"/>
    <w:semiHidden/>
    <w:rsid w:val="00365FCC"/>
  </w:style>
  <w:style w:type="paragraph" w:customStyle="1" w:styleId="FindingsConclusions">
    <w:name w:val="Findings &amp; Conclusions"/>
    <w:basedOn w:val="Normal"/>
    <w:rsid w:val="00C207F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connel@utc.w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iz@washingtonbusinessadvoat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2017-01-26T08:00:00+00:00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50F2B2-9B80-45FE-965A-A46603100307}">
  <ds:schemaRefs>
    <ds:schemaRef ds:uri="http://schemas.microsoft.com/office/2006/documentManagement/types"/>
    <ds:schemaRef ds:uri="http://schemas.openxmlformats.org/package/2006/metadata/core-properties"/>
    <ds:schemaRef ds:uri="http://schemas.microsoft.com/office/2006/metadata/properties"/>
    <ds:schemaRef ds:uri="4554ae50-06e8-4536-9b65-e0b3a2b78f82"/>
    <ds:schemaRef ds:uri="http://purl.org/dc/dcmitype/"/>
    <ds:schemaRef ds:uri="http://purl.org/dc/term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8404792-4427-4182-B003-A6445304639B}">
  <ds:schemaRefs>
    <ds:schemaRef ds:uri="http://schemas.microsoft.com/sharepoint/v3/contenttype/forms"/>
  </ds:schemaRefs>
</ds:datastoreItem>
</file>

<file path=customXml/itemProps3.xml><?xml version="1.0" encoding="utf-8"?>
<ds:datastoreItem xmlns:ds="http://schemas.openxmlformats.org/officeDocument/2006/customXml" ds:itemID="{634B6C49-2765-4C89-9CF0-1B16A2D8F471}"/>
</file>

<file path=customXml/itemProps4.xml><?xml version="1.0" encoding="utf-8"?>
<ds:datastoreItem xmlns:ds="http://schemas.openxmlformats.org/officeDocument/2006/customXml" ds:itemID="{6745C31D-5DC6-494B-B774-AEA1FAAB9391}"/>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5583</Characters>
  <Application>Microsoft Office Word</Application>
  <DocSecurity>0</DocSecurity>
  <Lines>46</Lines>
  <Paragraphs>12</Paragraphs>
  <ScaleCrop>false</ScaleCrop>
  <Company/>
  <LinksUpToDate>false</LinksUpToDate>
  <CharactersWithSpaces>6495</CharactersWithSpaces>
  <SharedDoc>false</SharedDoc>
  <HLinks>
    <vt:vector size="30" baseType="variant">
      <vt:variant>
        <vt:i4>786558</vt:i4>
      </vt:variant>
      <vt:variant>
        <vt:i4>12</vt:i4>
      </vt:variant>
      <vt:variant>
        <vt:i4>0</vt:i4>
      </vt:variant>
      <vt:variant>
        <vt:i4>5</vt:i4>
      </vt:variant>
      <vt:variant>
        <vt:lpwstr>mailto:bcedarba@utc.wa.gov</vt:lpwstr>
      </vt:variant>
      <vt:variant>
        <vt:lpwstr/>
      </vt:variant>
      <vt:variant>
        <vt:i4>1835051</vt:i4>
      </vt:variant>
      <vt:variant>
        <vt:i4>9</vt:i4>
      </vt:variant>
      <vt:variant>
        <vt:i4>0</vt:i4>
      </vt:variant>
      <vt:variant>
        <vt:i4>5</vt:i4>
      </vt:variant>
      <vt:variant>
        <vt:lpwstr>mailto:armoving@hotmail.com</vt:lpwstr>
      </vt:variant>
      <vt:variant>
        <vt:lpwstr/>
      </vt:variant>
      <vt:variant>
        <vt:i4>7602192</vt:i4>
      </vt:variant>
      <vt:variant>
        <vt:i4>6</vt:i4>
      </vt:variant>
      <vt:variant>
        <vt:i4>0</vt:i4>
      </vt:variant>
      <vt:variant>
        <vt:i4>5</vt:i4>
      </vt:variant>
      <vt:variant>
        <vt:lpwstr>mailto:gkopta@utc.wa.gov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Brief Adjudicative Proceeding  Order Setting Time for Oral Statements</dc:title>
  <dc:subject/>
  <dc:creator/>
  <cp:keywords/>
  <dc:description/>
  <cp:lastModifiedBy/>
  <cp:revision>1</cp:revision>
  <dcterms:created xsi:type="dcterms:W3CDTF">2017-01-26T15:24:00Z</dcterms:created>
  <dcterms:modified xsi:type="dcterms:W3CDTF">2017-01-26T15:25:00Z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