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036" w:tblpY="1066"/>
        <w:tblW w:w="11063" w:type="dxa"/>
        <w:tblLayout w:type="fixed"/>
        <w:tblCellMar>
          <w:left w:w="0" w:type="dxa"/>
          <w:right w:w="0" w:type="dxa"/>
        </w:tblCellMar>
        <w:tblLook w:val="0000" w:firstRow="0" w:lastRow="0" w:firstColumn="0" w:lastColumn="0" w:noHBand="0" w:noVBand="0"/>
      </w:tblPr>
      <w:tblGrid>
        <w:gridCol w:w="5256"/>
        <w:gridCol w:w="5807"/>
      </w:tblGrid>
      <w:tr w:rsidR="008C0D1D" w:rsidTr="008C0D1D">
        <w:trPr>
          <w:cantSplit/>
          <w:trHeight w:hRule="exact" w:val="1982"/>
        </w:trPr>
        <w:tc>
          <w:tcPr>
            <w:tcW w:w="5256" w:type="dxa"/>
          </w:tcPr>
          <w:p w:rsidR="008C0D1D" w:rsidRDefault="008C0D1D" w:rsidP="008C0D1D">
            <w:pPr>
              <w:pStyle w:val="Header"/>
              <w:ind w:left="-3"/>
              <w:rPr>
                <w:sz w:val="32"/>
              </w:rPr>
            </w:pPr>
            <w:r>
              <w:rPr>
                <w:noProof/>
                <w:sz w:val="32"/>
              </w:rPr>
              <w:drawing>
                <wp:anchor distT="0" distB="274320" distL="114300" distR="114300" simplePos="0" relativeHeight="251660288" behindDoc="0" locked="0" layoutInCell="1" allowOverlap="1" wp14:anchorId="6E1DDF29" wp14:editId="0B071D63">
                  <wp:simplePos x="0" y="0"/>
                  <wp:positionH relativeFrom="column">
                    <wp:posOffset>388620</wp:posOffset>
                  </wp:positionH>
                  <wp:positionV relativeFrom="paragraph">
                    <wp:posOffset>85725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8"/>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8C0D1D" w:rsidRDefault="008C0D1D" w:rsidP="008C0D1D">
            <w:pPr>
              <w:pStyle w:val="Header"/>
              <w:tabs>
                <w:tab w:val="clear" w:pos="4320"/>
              </w:tabs>
              <w:spacing w:line="60" w:lineRule="exact"/>
              <w:jc w:val="center"/>
              <w:rPr>
                <w:rFonts w:ascii="Century Gothic" w:hAnsi="Century Gothic"/>
                <w:position w:val="-96"/>
                <w:sz w:val="12"/>
              </w:rPr>
            </w:pPr>
          </w:p>
          <w:p w:rsidR="008C0D1D" w:rsidRDefault="008C0D1D" w:rsidP="008C0D1D">
            <w:pPr>
              <w:pStyle w:val="Header"/>
              <w:tabs>
                <w:tab w:val="clear" w:pos="4320"/>
              </w:tabs>
              <w:spacing w:line="120" w:lineRule="exact"/>
              <w:jc w:val="center"/>
              <w:rPr>
                <w:rFonts w:ascii="Century Gothic" w:hAnsi="Century Gothic"/>
                <w:position w:val="-96"/>
                <w:sz w:val="12"/>
              </w:rPr>
            </w:pPr>
          </w:p>
          <w:p w:rsidR="008C0D1D" w:rsidRDefault="008C0D1D" w:rsidP="008C0D1D">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8C0D1D" w:rsidRDefault="008C0D1D" w:rsidP="008C0D1D">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261259" w:rsidRPr="008C0D1D" w:rsidRDefault="00261259">
      <w:pPr>
        <w:jc w:val="both"/>
        <w:rPr>
          <w:rFonts w:asciiTheme="minorHAnsi" w:hAnsiTheme="minorHAnsi"/>
          <w:sz w:val="24"/>
          <w:szCs w:val="24"/>
        </w:rPr>
      </w:pPr>
    </w:p>
    <w:p w:rsidR="008C0D1D" w:rsidRPr="008C0D1D" w:rsidRDefault="008C0D1D" w:rsidP="008C0D1D">
      <w:pPr>
        <w:rPr>
          <w:rFonts w:asciiTheme="minorHAnsi" w:hAnsiTheme="minorHAnsi"/>
          <w:sz w:val="24"/>
          <w:szCs w:val="24"/>
          <w:u w:val="single"/>
        </w:rPr>
      </w:pPr>
      <w:r w:rsidRPr="008C0D1D">
        <w:rPr>
          <w:rFonts w:asciiTheme="minorHAnsi" w:hAnsiTheme="minorHAnsi"/>
          <w:sz w:val="24"/>
          <w:szCs w:val="24"/>
          <w:u w:val="single"/>
        </w:rPr>
        <w:t>VIA ELECTRONIC MAIL</w:t>
      </w:r>
    </w:p>
    <w:p w:rsidR="008C0D1D" w:rsidRPr="008C0D1D" w:rsidRDefault="007700D6" w:rsidP="008C0D1D">
      <w:pPr>
        <w:rPr>
          <w:rFonts w:asciiTheme="minorHAnsi" w:hAnsiTheme="minorHAnsi"/>
          <w:sz w:val="24"/>
          <w:szCs w:val="24"/>
        </w:rPr>
      </w:pPr>
      <w:hyperlink r:id="rId9" w:history="1">
        <w:r w:rsidR="008C0D1D" w:rsidRPr="008C0D1D">
          <w:rPr>
            <w:rStyle w:val="Hyperlink"/>
            <w:rFonts w:asciiTheme="minorHAnsi" w:hAnsiTheme="minorHAnsi"/>
            <w:sz w:val="24"/>
            <w:szCs w:val="24"/>
          </w:rPr>
          <w:t>records@utc.wa.gov</w:t>
        </w:r>
      </w:hyperlink>
    </w:p>
    <w:p w:rsidR="008C0D1D" w:rsidRPr="008C0D1D" w:rsidRDefault="008C0D1D" w:rsidP="008C0D1D">
      <w:pPr>
        <w:rPr>
          <w:rFonts w:asciiTheme="minorHAnsi" w:hAnsiTheme="minorHAnsi"/>
          <w:sz w:val="24"/>
          <w:szCs w:val="24"/>
        </w:rPr>
      </w:pPr>
    </w:p>
    <w:p w:rsidR="008C0D1D" w:rsidRDefault="008C0D1D" w:rsidP="008C0D1D">
      <w:pPr>
        <w:rPr>
          <w:rFonts w:asciiTheme="minorHAnsi" w:hAnsiTheme="minorHAnsi"/>
          <w:sz w:val="24"/>
          <w:szCs w:val="24"/>
        </w:rPr>
      </w:pPr>
    </w:p>
    <w:p w:rsidR="008D2790" w:rsidRPr="008C0D1D" w:rsidRDefault="008D2790" w:rsidP="008C0D1D">
      <w:pPr>
        <w:rPr>
          <w:rFonts w:asciiTheme="minorHAnsi" w:hAnsiTheme="minorHAnsi"/>
          <w:sz w:val="24"/>
          <w:szCs w:val="24"/>
        </w:rPr>
      </w:pP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 xml:space="preserve">May </w:t>
      </w:r>
      <w:r w:rsidR="00667F24">
        <w:rPr>
          <w:rFonts w:asciiTheme="minorHAnsi" w:hAnsiTheme="minorHAnsi"/>
          <w:sz w:val="24"/>
          <w:szCs w:val="24"/>
        </w:rPr>
        <w:t>15</w:t>
      </w:r>
      <w:r w:rsidRPr="008C0D1D">
        <w:rPr>
          <w:rFonts w:asciiTheme="minorHAnsi" w:hAnsiTheme="minorHAnsi"/>
          <w:sz w:val="24"/>
          <w:szCs w:val="24"/>
        </w:rPr>
        <w:t>, 2015</w:t>
      </w:r>
    </w:p>
    <w:p w:rsidR="008C0D1D" w:rsidRDefault="008C0D1D" w:rsidP="008C0D1D">
      <w:pPr>
        <w:rPr>
          <w:rFonts w:asciiTheme="minorHAnsi" w:hAnsiTheme="minorHAnsi"/>
          <w:sz w:val="24"/>
          <w:szCs w:val="24"/>
        </w:rPr>
      </w:pPr>
    </w:p>
    <w:p w:rsidR="008D2790" w:rsidRPr="008C0D1D" w:rsidRDefault="008D2790" w:rsidP="008C0D1D">
      <w:pPr>
        <w:rPr>
          <w:rFonts w:asciiTheme="minorHAnsi" w:hAnsiTheme="minorHAnsi"/>
          <w:sz w:val="24"/>
          <w:szCs w:val="24"/>
        </w:rPr>
      </w:pPr>
    </w:p>
    <w:p w:rsidR="008C0D1D" w:rsidRPr="008C0D1D" w:rsidRDefault="008C0D1D" w:rsidP="008C0D1D">
      <w:pPr>
        <w:rPr>
          <w:rFonts w:asciiTheme="minorHAnsi" w:hAnsiTheme="minorHAnsi"/>
          <w:sz w:val="24"/>
          <w:szCs w:val="24"/>
        </w:rPr>
      </w:pP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Records Center</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Washington Utilities and Transportation Commission</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1300 S. Evergreen Park Drive SW</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Olympia, WA  98504</w:t>
      </w:r>
    </w:p>
    <w:p w:rsidR="008C0D1D" w:rsidRPr="008C0D1D" w:rsidRDefault="008C0D1D" w:rsidP="008C0D1D">
      <w:pPr>
        <w:rPr>
          <w:rFonts w:asciiTheme="minorHAnsi" w:hAnsiTheme="minorHAnsi"/>
          <w:sz w:val="24"/>
          <w:szCs w:val="24"/>
        </w:rPr>
      </w:pP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 xml:space="preserve">Re:  </w:t>
      </w:r>
      <w:r w:rsidR="00667F24">
        <w:rPr>
          <w:rFonts w:asciiTheme="minorHAnsi" w:hAnsiTheme="minorHAnsi"/>
          <w:sz w:val="24"/>
          <w:szCs w:val="24"/>
        </w:rPr>
        <w:t>A-150561</w:t>
      </w:r>
      <w:r w:rsidR="002142C6">
        <w:rPr>
          <w:rFonts w:asciiTheme="minorHAnsi" w:hAnsiTheme="minorHAnsi"/>
          <w:sz w:val="24"/>
          <w:szCs w:val="24"/>
        </w:rPr>
        <w:t xml:space="preserve"> – Cascade Natural Gas’s Comments</w:t>
      </w:r>
    </w:p>
    <w:p w:rsidR="008C0D1D" w:rsidRPr="008C0D1D" w:rsidRDefault="008C0D1D" w:rsidP="008C0D1D">
      <w:pPr>
        <w:rPr>
          <w:rFonts w:asciiTheme="minorHAnsi" w:hAnsiTheme="minorHAnsi"/>
          <w:sz w:val="24"/>
          <w:szCs w:val="24"/>
        </w:rPr>
      </w:pPr>
    </w:p>
    <w:p w:rsidR="00B625FC" w:rsidRPr="008C0D1D" w:rsidRDefault="002142C6" w:rsidP="00B625FC">
      <w:pPr>
        <w:tabs>
          <w:tab w:val="left" w:pos="450"/>
        </w:tabs>
        <w:rPr>
          <w:rFonts w:asciiTheme="minorHAnsi" w:hAnsiTheme="minorHAnsi"/>
          <w:sz w:val="24"/>
          <w:szCs w:val="24"/>
        </w:rPr>
      </w:pPr>
      <w:r>
        <w:rPr>
          <w:rFonts w:asciiTheme="minorHAnsi" w:hAnsiTheme="minorHAnsi"/>
          <w:sz w:val="24"/>
          <w:szCs w:val="24"/>
        </w:rPr>
        <w:tab/>
      </w:r>
      <w:r w:rsidR="00B625FC" w:rsidRPr="008C0D1D">
        <w:rPr>
          <w:rFonts w:asciiTheme="minorHAnsi" w:hAnsiTheme="minorHAnsi"/>
          <w:sz w:val="24"/>
          <w:szCs w:val="24"/>
        </w:rPr>
        <w:t xml:space="preserve">Below are Cascade Natural Gas Corporation’s </w:t>
      </w:r>
      <w:r>
        <w:rPr>
          <w:rFonts w:asciiTheme="minorHAnsi" w:hAnsiTheme="minorHAnsi"/>
          <w:sz w:val="24"/>
          <w:szCs w:val="24"/>
        </w:rPr>
        <w:t xml:space="preserve">comments issued in response to </w:t>
      </w:r>
      <w:r w:rsidR="004E2439">
        <w:rPr>
          <w:rFonts w:asciiTheme="minorHAnsi" w:hAnsiTheme="minorHAnsi"/>
          <w:sz w:val="24"/>
          <w:szCs w:val="24"/>
        </w:rPr>
        <w:t xml:space="preserve">the </w:t>
      </w:r>
      <w:r w:rsidR="004E2439" w:rsidRPr="008C0D1D">
        <w:rPr>
          <w:rFonts w:asciiTheme="minorHAnsi" w:hAnsiTheme="minorHAnsi"/>
          <w:sz w:val="24"/>
          <w:szCs w:val="24"/>
        </w:rPr>
        <w:t>Washington</w:t>
      </w:r>
      <w:r w:rsidR="00B625FC" w:rsidRPr="008C0D1D">
        <w:rPr>
          <w:rFonts w:asciiTheme="minorHAnsi" w:hAnsiTheme="minorHAnsi"/>
          <w:sz w:val="24"/>
          <w:szCs w:val="24"/>
        </w:rPr>
        <w:t xml:space="preserve"> Utilities and Transportation Commission’s (WUTC’s) Notice of Opportunity to </w:t>
      </w:r>
      <w:r>
        <w:rPr>
          <w:rFonts w:asciiTheme="minorHAnsi" w:hAnsiTheme="minorHAnsi"/>
          <w:sz w:val="24"/>
          <w:szCs w:val="24"/>
        </w:rPr>
        <w:t>Submit Written C</w:t>
      </w:r>
      <w:r w:rsidR="00B625FC" w:rsidRPr="008C0D1D">
        <w:rPr>
          <w:rFonts w:asciiTheme="minorHAnsi" w:hAnsiTheme="minorHAnsi"/>
          <w:sz w:val="24"/>
          <w:szCs w:val="24"/>
        </w:rPr>
        <w:t xml:space="preserve">omments, issued in Docket No. </w:t>
      </w:r>
      <w:r w:rsidR="00667F24">
        <w:rPr>
          <w:rFonts w:asciiTheme="minorHAnsi" w:hAnsiTheme="minorHAnsi"/>
          <w:sz w:val="24"/>
          <w:szCs w:val="24"/>
        </w:rPr>
        <w:t>A-150561</w:t>
      </w:r>
      <w:r w:rsidR="00B625FC" w:rsidRPr="008C0D1D">
        <w:rPr>
          <w:rFonts w:asciiTheme="minorHAnsi" w:hAnsiTheme="minorHAnsi"/>
          <w:sz w:val="24"/>
          <w:szCs w:val="24"/>
        </w:rPr>
        <w:t>.</w:t>
      </w:r>
    </w:p>
    <w:p w:rsidR="00B625FC" w:rsidRDefault="00B625FC" w:rsidP="00B625FC">
      <w:pPr>
        <w:spacing w:line="264" w:lineRule="auto"/>
        <w:rPr>
          <w:rFonts w:asciiTheme="minorHAnsi" w:hAnsiTheme="minorHAnsi"/>
          <w:b/>
          <w:szCs w:val="24"/>
        </w:rPr>
      </w:pPr>
    </w:p>
    <w:p w:rsidR="00667F24" w:rsidRPr="00795291" w:rsidRDefault="00667F24" w:rsidP="00795291">
      <w:pPr>
        <w:pStyle w:val="Default"/>
        <w:numPr>
          <w:ilvl w:val="0"/>
          <w:numId w:val="5"/>
        </w:numPr>
        <w:tabs>
          <w:tab w:val="left" w:pos="360"/>
        </w:tabs>
        <w:ind w:left="360"/>
        <w:rPr>
          <w:b/>
          <w:sz w:val="25"/>
          <w:szCs w:val="25"/>
        </w:rPr>
      </w:pPr>
      <w:r w:rsidRPr="00795291">
        <w:rPr>
          <w:rFonts w:asciiTheme="minorHAnsi" w:hAnsiTheme="minorHAnsi"/>
          <w:b/>
        </w:rPr>
        <w:t>Please describe your current practice for processing non-cash/non-check payment methods. If you currently accept debit and credit card payments, what are the transaction fees incurred by customers using these methods? Are there any costs incurred by the company</w:t>
      </w:r>
      <w:r w:rsidRPr="00795291">
        <w:rPr>
          <w:b/>
          <w:sz w:val="25"/>
          <w:szCs w:val="25"/>
        </w:rPr>
        <w:t xml:space="preserve">? </w:t>
      </w:r>
    </w:p>
    <w:p w:rsidR="00795291" w:rsidRDefault="00795291" w:rsidP="00795291">
      <w:pPr>
        <w:pStyle w:val="Default"/>
        <w:tabs>
          <w:tab w:val="left" w:pos="360"/>
        </w:tabs>
        <w:ind w:left="360" w:hanging="360"/>
        <w:rPr>
          <w:sz w:val="25"/>
          <w:szCs w:val="25"/>
        </w:rPr>
      </w:pPr>
    </w:p>
    <w:p w:rsidR="00795291" w:rsidRPr="00795291" w:rsidRDefault="00795291" w:rsidP="00795291">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8D2790" w:rsidRDefault="007D7611" w:rsidP="00795291">
      <w:pPr>
        <w:rPr>
          <w:rFonts w:asciiTheme="minorHAnsi" w:eastAsiaTheme="minorHAnsi" w:hAnsiTheme="minorHAnsi"/>
          <w:color w:val="000000"/>
          <w:sz w:val="24"/>
          <w:szCs w:val="24"/>
        </w:rPr>
      </w:pPr>
      <w:r>
        <w:rPr>
          <w:rFonts w:asciiTheme="minorHAnsi" w:eastAsiaTheme="minorHAnsi" w:hAnsiTheme="minorHAnsi"/>
          <w:color w:val="000000"/>
          <w:sz w:val="24"/>
          <w:szCs w:val="24"/>
        </w:rPr>
        <w:t>The table below provides</w:t>
      </w:r>
      <w:r w:rsidR="00795291">
        <w:rPr>
          <w:rFonts w:asciiTheme="minorHAnsi" w:eastAsiaTheme="minorHAnsi" w:hAnsiTheme="minorHAnsi"/>
          <w:color w:val="000000"/>
          <w:sz w:val="24"/>
          <w:szCs w:val="24"/>
        </w:rPr>
        <w:t xml:space="preserve"> an overview of the payment channels that the Company accepts and </w:t>
      </w:r>
      <w:r>
        <w:rPr>
          <w:rFonts w:asciiTheme="minorHAnsi" w:eastAsiaTheme="minorHAnsi" w:hAnsiTheme="minorHAnsi"/>
          <w:color w:val="000000"/>
          <w:sz w:val="24"/>
          <w:szCs w:val="24"/>
        </w:rPr>
        <w:t xml:space="preserve">the </w:t>
      </w:r>
      <w:r w:rsidR="00795291">
        <w:rPr>
          <w:rFonts w:asciiTheme="minorHAnsi" w:eastAsiaTheme="minorHAnsi" w:hAnsiTheme="minorHAnsi"/>
          <w:color w:val="000000"/>
          <w:sz w:val="24"/>
          <w:szCs w:val="24"/>
        </w:rPr>
        <w:t xml:space="preserve">associated </w:t>
      </w:r>
      <w:r>
        <w:rPr>
          <w:rFonts w:asciiTheme="minorHAnsi" w:eastAsiaTheme="minorHAnsi" w:hAnsiTheme="minorHAnsi"/>
          <w:color w:val="000000"/>
          <w:sz w:val="24"/>
          <w:szCs w:val="24"/>
        </w:rPr>
        <w:t>transaction fees</w:t>
      </w:r>
      <w:r w:rsidR="00596215">
        <w:rPr>
          <w:rFonts w:asciiTheme="minorHAnsi" w:eastAsiaTheme="minorHAnsi" w:hAnsiTheme="minorHAnsi"/>
          <w:color w:val="000000"/>
          <w:sz w:val="24"/>
          <w:szCs w:val="24"/>
        </w:rPr>
        <w:t xml:space="preserve"> separated by whether they are charged to the customer or absorbed by the Company.  Other c</w:t>
      </w:r>
      <w:r>
        <w:rPr>
          <w:rFonts w:asciiTheme="minorHAnsi" w:eastAsiaTheme="minorHAnsi" w:hAnsiTheme="minorHAnsi"/>
          <w:color w:val="000000"/>
          <w:sz w:val="24"/>
          <w:szCs w:val="24"/>
        </w:rPr>
        <w:t xml:space="preserve">osts indirectly incurred by the Company are discussed in response to question No. 2.  </w:t>
      </w:r>
    </w:p>
    <w:p w:rsidR="008D2790" w:rsidRDefault="008D2790">
      <w:pPr>
        <w:rPr>
          <w:rFonts w:asciiTheme="minorHAnsi" w:eastAsiaTheme="minorHAnsi" w:hAnsiTheme="minorHAnsi"/>
          <w:color w:val="000000"/>
          <w:sz w:val="24"/>
          <w:szCs w:val="24"/>
        </w:rPr>
      </w:pPr>
      <w:r>
        <w:rPr>
          <w:rFonts w:asciiTheme="minorHAnsi" w:eastAsiaTheme="minorHAnsi" w:hAnsiTheme="minorHAnsi"/>
          <w:color w:val="000000"/>
          <w:sz w:val="24"/>
          <w:szCs w:val="24"/>
        </w:rPr>
        <w:br w:type="page"/>
      </w:r>
    </w:p>
    <w:tbl>
      <w:tblPr>
        <w:tblStyle w:val="TableGrid"/>
        <w:tblW w:w="9600" w:type="dxa"/>
        <w:tblInd w:w="18" w:type="dxa"/>
        <w:tblLook w:val="04A0" w:firstRow="1" w:lastRow="0" w:firstColumn="1" w:lastColumn="0" w:noHBand="0" w:noVBand="1"/>
      </w:tblPr>
      <w:tblGrid>
        <w:gridCol w:w="2160"/>
        <w:gridCol w:w="2880"/>
        <w:gridCol w:w="1260"/>
        <w:gridCol w:w="1650"/>
        <w:gridCol w:w="1650"/>
      </w:tblGrid>
      <w:tr w:rsidR="00596215" w:rsidRPr="00494979" w:rsidTr="00596215">
        <w:tc>
          <w:tcPr>
            <w:tcW w:w="2160" w:type="dxa"/>
            <w:shd w:val="solid" w:color="auto" w:fill="auto"/>
          </w:tcPr>
          <w:p w:rsidR="00596215" w:rsidRPr="00494979" w:rsidRDefault="00596215" w:rsidP="00494979">
            <w:pPr>
              <w:jc w:val="center"/>
              <w:rPr>
                <w:rFonts w:asciiTheme="minorHAnsi" w:eastAsiaTheme="minorHAnsi" w:hAnsiTheme="minorHAnsi"/>
                <w:color w:val="FFFFFF" w:themeColor="background1"/>
                <w:sz w:val="24"/>
                <w:szCs w:val="24"/>
              </w:rPr>
            </w:pPr>
            <w:r w:rsidRPr="00494979">
              <w:rPr>
                <w:rFonts w:asciiTheme="minorHAnsi" w:eastAsiaTheme="minorHAnsi" w:hAnsiTheme="minorHAnsi"/>
                <w:color w:val="FFFFFF" w:themeColor="background1"/>
                <w:sz w:val="24"/>
                <w:szCs w:val="24"/>
              </w:rPr>
              <w:lastRenderedPageBreak/>
              <w:t>PAY CHANNEL</w:t>
            </w:r>
          </w:p>
        </w:tc>
        <w:tc>
          <w:tcPr>
            <w:tcW w:w="2880" w:type="dxa"/>
            <w:shd w:val="solid" w:color="auto" w:fill="auto"/>
          </w:tcPr>
          <w:p w:rsidR="00596215" w:rsidRPr="00494979" w:rsidRDefault="00596215" w:rsidP="00494979">
            <w:pPr>
              <w:jc w:val="center"/>
              <w:rPr>
                <w:rFonts w:asciiTheme="minorHAnsi" w:eastAsiaTheme="minorHAnsi" w:hAnsiTheme="minorHAnsi"/>
                <w:color w:val="FFFFFF" w:themeColor="background1"/>
                <w:sz w:val="24"/>
                <w:szCs w:val="24"/>
              </w:rPr>
            </w:pPr>
            <w:r>
              <w:rPr>
                <w:rFonts w:asciiTheme="minorHAnsi" w:eastAsiaTheme="minorHAnsi" w:hAnsiTheme="minorHAnsi"/>
                <w:color w:val="FFFFFF" w:themeColor="background1"/>
                <w:sz w:val="24"/>
                <w:szCs w:val="24"/>
              </w:rPr>
              <w:t>Description</w:t>
            </w:r>
          </w:p>
        </w:tc>
        <w:tc>
          <w:tcPr>
            <w:tcW w:w="1260" w:type="dxa"/>
            <w:shd w:val="solid" w:color="auto" w:fill="auto"/>
          </w:tcPr>
          <w:p w:rsidR="00596215" w:rsidRPr="00494979" w:rsidRDefault="00596215" w:rsidP="00494979">
            <w:pPr>
              <w:jc w:val="center"/>
              <w:rPr>
                <w:rFonts w:asciiTheme="minorHAnsi" w:eastAsiaTheme="minorHAnsi" w:hAnsiTheme="minorHAnsi"/>
                <w:color w:val="FFFFFF" w:themeColor="background1"/>
                <w:sz w:val="24"/>
                <w:szCs w:val="24"/>
              </w:rPr>
            </w:pPr>
            <w:r w:rsidRPr="00494979">
              <w:rPr>
                <w:rFonts w:asciiTheme="minorHAnsi" w:eastAsiaTheme="minorHAnsi" w:hAnsiTheme="minorHAnsi"/>
                <w:color w:val="FFFFFF" w:themeColor="background1"/>
                <w:sz w:val="24"/>
                <w:szCs w:val="24"/>
              </w:rPr>
              <w:t>ACCEPTED</w:t>
            </w:r>
          </w:p>
        </w:tc>
        <w:tc>
          <w:tcPr>
            <w:tcW w:w="1650" w:type="dxa"/>
            <w:shd w:val="solid" w:color="auto" w:fill="auto"/>
          </w:tcPr>
          <w:p w:rsidR="00596215" w:rsidRDefault="00596215" w:rsidP="00494979">
            <w:pPr>
              <w:jc w:val="center"/>
              <w:rPr>
                <w:rFonts w:asciiTheme="minorHAnsi" w:eastAsiaTheme="minorHAnsi" w:hAnsiTheme="minorHAnsi"/>
                <w:color w:val="FFFFFF" w:themeColor="background1"/>
                <w:sz w:val="24"/>
                <w:szCs w:val="24"/>
              </w:rPr>
            </w:pPr>
            <w:r>
              <w:rPr>
                <w:rFonts w:asciiTheme="minorHAnsi" w:eastAsiaTheme="minorHAnsi" w:hAnsiTheme="minorHAnsi"/>
                <w:color w:val="FFFFFF" w:themeColor="background1"/>
                <w:sz w:val="24"/>
                <w:szCs w:val="24"/>
              </w:rPr>
              <w:t>CUSTOMER CHARGED</w:t>
            </w:r>
          </w:p>
          <w:p w:rsidR="00596215" w:rsidRPr="00494979" w:rsidRDefault="00596215" w:rsidP="00494979">
            <w:pPr>
              <w:jc w:val="center"/>
              <w:rPr>
                <w:rFonts w:asciiTheme="minorHAnsi" w:eastAsiaTheme="minorHAnsi" w:hAnsiTheme="minorHAnsi"/>
                <w:color w:val="FFFFFF" w:themeColor="background1"/>
                <w:sz w:val="24"/>
                <w:szCs w:val="24"/>
              </w:rPr>
            </w:pPr>
            <w:r w:rsidRPr="00494979">
              <w:rPr>
                <w:rFonts w:asciiTheme="minorHAnsi" w:eastAsiaTheme="minorHAnsi" w:hAnsiTheme="minorHAnsi"/>
                <w:color w:val="FFFFFF" w:themeColor="background1"/>
                <w:sz w:val="24"/>
                <w:szCs w:val="24"/>
              </w:rPr>
              <w:t>TRANSACTION FEE</w:t>
            </w:r>
          </w:p>
        </w:tc>
        <w:tc>
          <w:tcPr>
            <w:tcW w:w="1650" w:type="dxa"/>
            <w:shd w:val="solid" w:color="auto" w:fill="auto"/>
          </w:tcPr>
          <w:p w:rsidR="00596215" w:rsidRDefault="00596215" w:rsidP="00494979">
            <w:pPr>
              <w:jc w:val="center"/>
              <w:rPr>
                <w:rFonts w:asciiTheme="minorHAnsi" w:eastAsiaTheme="minorHAnsi" w:hAnsiTheme="minorHAnsi"/>
                <w:color w:val="FFFFFF" w:themeColor="background1"/>
                <w:sz w:val="24"/>
                <w:szCs w:val="24"/>
              </w:rPr>
            </w:pPr>
            <w:r>
              <w:rPr>
                <w:rFonts w:asciiTheme="minorHAnsi" w:eastAsiaTheme="minorHAnsi" w:hAnsiTheme="minorHAnsi"/>
                <w:color w:val="FFFFFF" w:themeColor="background1"/>
                <w:sz w:val="24"/>
                <w:szCs w:val="24"/>
              </w:rPr>
              <w:t xml:space="preserve">COMPANY INCURRED </w:t>
            </w:r>
          </w:p>
          <w:p w:rsidR="00596215" w:rsidRDefault="00596215" w:rsidP="00494979">
            <w:pPr>
              <w:jc w:val="center"/>
              <w:rPr>
                <w:rFonts w:asciiTheme="minorHAnsi" w:eastAsiaTheme="minorHAnsi" w:hAnsiTheme="minorHAnsi"/>
                <w:color w:val="FFFFFF" w:themeColor="background1"/>
                <w:sz w:val="24"/>
                <w:szCs w:val="24"/>
              </w:rPr>
            </w:pPr>
            <w:r>
              <w:rPr>
                <w:rFonts w:asciiTheme="minorHAnsi" w:eastAsiaTheme="minorHAnsi" w:hAnsiTheme="minorHAnsi"/>
                <w:color w:val="FFFFFF" w:themeColor="background1"/>
                <w:sz w:val="24"/>
                <w:szCs w:val="24"/>
              </w:rPr>
              <w:t xml:space="preserve">TRANSACTION </w:t>
            </w:r>
          </w:p>
          <w:p w:rsidR="00596215" w:rsidRDefault="00596215" w:rsidP="00494979">
            <w:pPr>
              <w:jc w:val="center"/>
              <w:rPr>
                <w:rFonts w:asciiTheme="minorHAnsi" w:eastAsiaTheme="minorHAnsi" w:hAnsiTheme="minorHAnsi"/>
                <w:color w:val="FFFFFF" w:themeColor="background1"/>
                <w:sz w:val="24"/>
                <w:szCs w:val="24"/>
              </w:rPr>
            </w:pPr>
            <w:r>
              <w:rPr>
                <w:rFonts w:asciiTheme="minorHAnsi" w:eastAsiaTheme="minorHAnsi" w:hAnsiTheme="minorHAnsi"/>
                <w:color w:val="FFFFFF" w:themeColor="background1"/>
                <w:sz w:val="24"/>
                <w:szCs w:val="24"/>
              </w:rPr>
              <w:t>FEES</w:t>
            </w:r>
          </w:p>
        </w:tc>
      </w:tr>
      <w:tr w:rsidR="00596215" w:rsidTr="00596215">
        <w:tc>
          <w:tcPr>
            <w:tcW w:w="2160" w:type="dxa"/>
          </w:tcPr>
          <w:p w:rsidR="00596215" w:rsidRDefault="00596215" w:rsidP="00795291">
            <w:pPr>
              <w:rPr>
                <w:rFonts w:asciiTheme="minorHAnsi" w:eastAsiaTheme="minorHAnsi" w:hAnsiTheme="minorHAnsi"/>
                <w:sz w:val="24"/>
                <w:szCs w:val="24"/>
              </w:rPr>
            </w:pPr>
            <w:r>
              <w:rPr>
                <w:rFonts w:asciiTheme="minorHAnsi" w:eastAsiaTheme="minorHAnsi" w:hAnsiTheme="minorHAnsi"/>
                <w:sz w:val="24"/>
                <w:szCs w:val="24"/>
              </w:rPr>
              <w:t>Online Account Services</w:t>
            </w:r>
          </w:p>
        </w:tc>
        <w:tc>
          <w:tcPr>
            <w:tcW w:w="2880" w:type="dxa"/>
          </w:tcPr>
          <w:p w:rsidR="00596215" w:rsidRDefault="00596215" w:rsidP="003C6EDA">
            <w:pPr>
              <w:rPr>
                <w:rFonts w:asciiTheme="minorHAnsi" w:eastAsiaTheme="minorHAnsi" w:hAnsiTheme="minorHAnsi"/>
                <w:sz w:val="24"/>
                <w:szCs w:val="24"/>
              </w:rPr>
            </w:pPr>
            <w:r>
              <w:rPr>
                <w:rFonts w:asciiTheme="minorHAnsi" w:eastAsiaTheme="minorHAnsi" w:hAnsiTheme="minorHAnsi"/>
                <w:sz w:val="24"/>
                <w:szCs w:val="24"/>
              </w:rPr>
              <w:t>CNG processes electronic payments from customers’ U.S. checking accounts that are submitted on the Company’s website.</w:t>
            </w:r>
          </w:p>
        </w:tc>
        <w:tc>
          <w:tcPr>
            <w:tcW w:w="126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Yes</w:t>
            </w:r>
          </w:p>
        </w:tc>
        <w:tc>
          <w:tcPr>
            <w:tcW w:w="165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w:t>
            </w:r>
          </w:p>
        </w:tc>
        <w:tc>
          <w:tcPr>
            <w:tcW w:w="1650" w:type="dxa"/>
            <w:vAlign w:val="center"/>
          </w:tcPr>
          <w:p w:rsidR="00596215" w:rsidRDefault="00596215" w:rsidP="003A01AD">
            <w:pPr>
              <w:jc w:val="center"/>
              <w:rPr>
                <w:rFonts w:asciiTheme="minorHAnsi" w:eastAsiaTheme="minorHAnsi" w:hAnsiTheme="minorHAnsi"/>
                <w:sz w:val="24"/>
                <w:szCs w:val="24"/>
              </w:rPr>
            </w:pPr>
            <w:r>
              <w:rPr>
                <w:rFonts w:asciiTheme="minorHAnsi" w:eastAsiaTheme="minorHAnsi" w:hAnsiTheme="minorHAnsi"/>
                <w:sz w:val="24"/>
                <w:szCs w:val="24"/>
              </w:rPr>
              <w:t>$1.00</w:t>
            </w:r>
            <w:r w:rsidR="003A01AD">
              <w:rPr>
                <w:rFonts w:asciiTheme="minorHAnsi" w:eastAsiaTheme="minorHAnsi" w:hAnsiTheme="minorHAnsi"/>
                <w:sz w:val="24"/>
                <w:szCs w:val="24"/>
              </w:rPr>
              <w:t xml:space="preserve"> </w:t>
            </w:r>
          </w:p>
        </w:tc>
      </w:tr>
      <w:tr w:rsidR="00596215" w:rsidTr="00596215">
        <w:tc>
          <w:tcPr>
            <w:tcW w:w="2160" w:type="dxa"/>
          </w:tcPr>
          <w:p w:rsidR="00596215" w:rsidRDefault="003A01AD" w:rsidP="00795291">
            <w:pPr>
              <w:rPr>
                <w:rFonts w:asciiTheme="minorHAnsi" w:eastAsiaTheme="minorHAnsi" w:hAnsiTheme="minorHAnsi"/>
                <w:sz w:val="24"/>
                <w:szCs w:val="24"/>
              </w:rPr>
            </w:pPr>
            <w:r>
              <w:rPr>
                <w:rFonts w:asciiTheme="minorHAnsi" w:eastAsiaTheme="minorHAnsi" w:hAnsiTheme="minorHAnsi"/>
                <w:sz w:val="24"/>
                <w:szCs w:val="24"/>
              </w:rPr>
              <w:t>Mail</w:t>
            </w:r>
          </w:p>
        </w:tc>
        <w:tc>
          <w:tcPr>
            <w:tcW w:w="2880" w:type="dxa"/>
          </w:tcPr>
          <w:p w:rsidR="00596215" w:rsidRDefault="003A01AD" w:rsidP="00A951D6">
            <w:pPr>
              <w:rPr>
                <w:rFonts w:asciiTheme="minorHAnsi" w:eastAsiaTheme="minorHAnsi" w:hAnsiTheme="minorHAnsi"/>
                <w:sz w:val="24"/>
                <w:szCs w:val="24"/>
              </w:rPr>
            </w:pPr>
            <w:r>
              <w:rPr>
                <w:rFonts w:asciiTheme="minorHAnsi" w:eastAsiaTheme="minorHAnsi" w:hAnsiTheme="minorHAnsi"/>
                <w:sz w:val="24"/>
                <w:szCs w:val="24"/>
              </w:rPr>
              <w:t xml:space="preserve">Customers may pay by mailing checks or </w:t>
            </w:r>
            <w:r w:rsidR="00A951D6">
              <w:rPr>
                <w:rFonts w:asciiTheme="minorHAnsi" w:eastAsiaTheme="minorHAnsi" w:hAnsiTheme="minorHAnsi"/>
                <w:sz w:val="24"/>
                <w:szCs w:val="24"/>
              </w:rPr>
              <w:t xml:space="preserve">money order </w:t>
            </w:r>
            <w:r>
              <w:rPr>
                <w:rFonts w:asciiTheme="minorHAnsi" w:eastAsiaTheme="minorHAnsi" w:hAnsiTheme="minorHAnsi"/>
                <w:sz w:val="24"/>
                <w:szCs w:val="24"/>
              </w:rPr>
              <w:t>to the Company.</w:t>
            </w:r>
          </w:p>
        </w:tc>
        <w:tc>
          <w:tcPr>
            <w:tcW w:w="126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Yes</w:t>
            </w:r>
          </w:p>
        </w:tc>
        <w:tc>
          <w:tcPr>
            <w:tcW w:w="165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w:t>
            </w:r>
          </w:p>
        </w:tc>
        <w:tc>
          <w:tcPr>
            <w:tcW w:w="1650" w:type="dxa"/>
            <w:vAlign w:val="center"/>
          </w:tcPr>
          <w:p w:rsidR="00596215" w:rsidRDefault="003A01AD" w:rsidP="00596215">
            <w:pPr>
              <w:jc w:val="center"/>
              <w:rPr>
                <w:rFonts w:asciiTheme="minorHAnsi" w:eastAsiaTheme="minorHAnsi" w:hAnsiTheme="minorHAnsi"/>
                <w:sz w:val="24"/>
                <w:szCs w:val="24"/>
              </w:rPr>
            </w:pPr>
            <w:r>
              <w:rPr>
                <w:rFonts w:asciiTheme="minorHAnsi" w:eastAsiaTheme="minorHAnsi" w:hAnsiTheme="minorHAnsi"/>
                <w:sz w:val="24"/>
                <w:szCs w:val="24"/>
              </w:rPr>
              <w:t>$0.086</w:t>
            </w:r>
          </w:p>
        </w:tc>
      </w:tr>
      <w:tr w:rsidR="00596215" w:rsidTr="00596215">
        <w:tc>
          <w:tcPr>
            <w:tcW w:w="2160" w:type="dxa"/>
          </w:tcPr>
          <w:p w:rsidR="00596215" w:rsidRDefault="00596215" w:rsidP="00795291">
            <w:pPr>
              <w:rPr>
                <w:rFonts w:asciiTheme="minorHAnsi" w:eastAsiaTheme="minorHAnsi" w:hAnsiTheme="minorHAnsi"/>
                <w:sz w:val="24"/>
                <w:szCs w:val="24"/>
              </w:rPr>
            </w:pPr>
            <w:r>
              <w:rPr>
                <w:rFonts w:asciiTheme="minorHAnsi" w:eastAsiaTheme="minorHAnsi" w:hAnsiTheme="minorHAnsi"/>
                <w:sz w:val="24"/>
                <w:szCs w:val="24"/>
              </w:rPr>
              <w:t>Debit or Credit Card</w:t>
            </w:r>
          </w:p>
        </w:tc>
        <w:tc>
          <w:tcPr>
            <w:tcW w:w="2880" w:type="dxa"/>
          </w:tcPr>
          <w:p w:rsidR="00596215" w:rsidRDefault="00596215" w:rsidP="00DE2F20">
            <w:pPr>
              <w:rPr>
                <w:rFonts w:asciiTheme="minorHAnsi" w:eastAsiaTheme="minorHAnsi" w:hAnsiTheme="minorHAnsi"/>
                <w:sz w:val="24"/>
                <w:szCs w:val="24"/>
              </w:rPr>
            </w:pPr>
            <w:r>
              <w:rPr>
                <w:rFonts w:asciiTheme="minorHAnsi" w:eastAsiaTheme="minorHAnsi" w:hAnsiTheme="minorHAnsi"/>
                <w:sz w:val="24"/>
                <w:szCs w:val="24"/>
              </w:rPr>
              <w:t xml:space="preserve">CNG uses a third party vendor to transact the payments made to credit or debit cards. </w:t>
            </w:r>
          </w:p>
        </w:tc>
        <w:tc>
          <w:tcPr>
            <w:tcW w:w="126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Yes</w:t>
            </w:r>
          </w:p>
        </w:tc>
        <w:tc>
          <w:tcPr>
            <w:tcW w:w="165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$3.50</w:t>
            </w:r>
          </w:p>
        </w:tc>
        <w:tc>
          <w:tcPr>
            <w:tcW w:w="1650" w:type="dxa"/>
            <w:vAlign w:val="center"/>
          </w:tcPr>
          <w:p w:rsidR="00596215" w:rsidRDefault="00596215" w:rsidP="00596215">
            <w:pPr>
              <w:jc w:val="center"/>
              <w:rPr>
                <w:rFonts w:asciiTheme="minorHAnsi" w:eastAsiaTheme="minorHAnsi" w:hAnsiTheme="minorHAnsi"/>
                <w:sz w:val="24"/>
                <w:szCs w:val="24"/>
              </w:rPr>
            </w:pPr>
            <w:r>
              <w:rPr>
                <w:rFonts w:asciiTheme="minorHAnsi" w:eastAsiaTheme="minorHAnsi" w:hAnsiTheme="minorHAnsi"/>
                <w:sz w:val="24"/>
                <w:szCs w:val="24"/>
              </w:rPr>
              <w:t>-</w:t>
            </w:r>
          </w:p>
        </w:tc>
      </w:tr>
      <w:tr w:rsidR="00596215" w:rsidTr="00596215">
        <w:tc>
          <w:tcPr>
            <w:tcW w:w="2160" w:type="dxa"/>
          </w:tcPr>
          <w:p w:rsidR="00596215" w:rsidRDefault="00596215" w:rsidP="00795291">
            <w:pPr>
              <w:rPr>
                <w:rFonts w:asciiTheme="minorHAnsi" w:eastAsiaTheme="minorHAnsi" w:hAnsiTheme="minorHAnsi"/>
                <w:sz w:val="24"/>
                <w:szCs w:val="24"/>
              </w:rPr>
            </w:pPr>
            <w:r>
              <w:rPr>
                <w:rFonts w:asciiTheme="minorHAnsi" w:eastAsiaTheme="minorHAnsi" w:hAnsiTheme="minorHAnsi"/>
                <w:sz w:val="24"/>
                <w:szCs w:val="24"/>
              </w:rPr>
              <w:t>Pay Station (cash, check, or money order)</w:t>
            </w:r>
          </w:p>
        </w:tc>
        <w:tc>
          <w:tcPr>
            <w:tcW w:w="2880" w:type="dxa"/>
          </w:tcPr>
          <w:p w:rsidR="00596215" w:rsidRDefault="00596215" w:rsidP="003C6EDA">
            <w:pPr>
              <w:rPr>
                <w:rFonts w:asciiTheme="minorHAnsi" w:eastAsiaTheme="minorHAnsi" w:hAnsiTheme="minorHAnsi"/>
                <w:sz w:val="24"/>
                <w:szCs w:val="24"/>
              </w:rPr>
            </w:pPr>
            <w:r>
              <w:rPr>
                <w:rFonts w:asciiTheme="minorHAnsi" w:eastAsiaTheme="minorHAnsi" w:hAnsiTheme="minorHAnsi"/>
                <w:sz w:val="24"/>
                <w:szCs w:val="24"/>
              </w:rPr>
              <w:t>A customer may walk-in to a designated location and pay a bill with cash, a check, or a money order</w:t>
            </w:r>
          </w:p>
        </w:tc>
        <w:tc>
          <w:tcPr>
            <w:tcW w:w="126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Yes</w:t>
            </w:r>
          </w:p>
        </w:tc>
        <w:tc>
          <w:tcPr>
            <w:tcW w:w="1650" w:type="dxa"/>
            <w:vAlign w:val="center"/>
          </w:tcPr>
          <w:p w:rsidR="00596215" w:rsidRDefault="008C73B1" w:rsidP="004F4365">
            <w:pPr>
              <w:jc w:val="center"/>
              <w:rPr>
                <w:rFonts w:asciiTheme="minorHAnsi" w:eastAsiaTheme="minorHAnsi" w:hAnsiTheme="minorHAnsi"/>
                <w:sz w:val="24"/>
                <w:szCs w:val="24"/>
              </w:rPr>
            </w:pPr>
            <w:r>
              <w:rPr>
                <w:rFonts w:asciiTheme="minorHAnsi" w:eastAsiaTheme="minorHAnsi" w:hAnsiTheme="minorHAnsi"/>
                <w:sz w:val="24"/>
                <w:szCs w:val="24"/>
              </w:rPr>
              <w:t>-</w:t>
            </w:r>
          </w:p>
        </w:tc>
        <w:tc>
          <w:tcPr>
            <w:tcW w:w="1650" w:type="dxa"/>
            <w:vAlign w:val="center"/>
          </w:tcPr>
          <w:p w:rsidR="00596215" w:rsidRDefault="003A01AD" w:rsidP="00596215">
            <w:pPr>
              <w:jc w:val="center"/>
              <w:rPr>
                <w:rFonts w:asciiTheme="minorHAnsi" w:eastAsiaTheme="minorHAnsi" w:hAnsiTheme="minorHAnsi"/>
                <w:sz w:val="24"/>
                <w:szCs w:val="24"/>
              </w:rPr>
            </w:pPr>
            <w:r>
              <w:rPr>
                <w:rFonts w:asciiTheme="minorHAnsi" w:eastAsiaTheme="minorHAnsi" w:hAnsiTheme="minorHAnsi"/>
                <w:sz w:val="24"/>
                <w:szCs w:val="24"/>
              </w:rPr>
              <w:t>$</w:t>
            </w:r>
            <w:r w:rsidR="008C73B1">
              <w:rPr>
                <w:rFonts w:asciiTheme="minorHAnsi" w:eastAsiaTheme="minorHAnsi" w:hAnsiTheme="minorHAnsi"/>
                <w:sz w:val="24"/>
                <w:szCs w:val="24"/>
              </w:rPr>
              <w:t>1.00</w:t>
            </w:r>
          </w:p>
        </w:tc>
      </w:tr>
      <w:tr w:rsidR="00596215" w:rsidTr="00596215">
        <w:tc>
          <w:tcPr>
            <w:tcW w:w="2160" w:type="dxa"/>
          </w:tcPr>
          <w:p w:rsidR="00596215" w:rsidRDefault="00596215" w:rsidP="00795291">
            <w:pPr>
              <w:rPr>
                <w:rFonts w:asciiTheme="minorHAnsi" w:eastAsiaTheme="minorHAnsi" w:hAnsiTheme="minorHAnsi"/>
                <w:sz w:val="24"/>
                <w:szCs w:val="24"/>
              </w:rPr>
            </w:pPr>
            <w:r>
              <w:rPr>
                <w:rFonts w:asciiTheme="minorHAnsi" w:eastAsiaTheme="minorHAnsi" w:hAnsiTheme="minorHAnsi"/>
                <w:sz w:val="24"/>
                <w:szCs w:val="24"/>
              </w:rPr>
              <w:t>Automated Clearing House (ACH) Financial Transaction</w:t>
            </w:r>
          </w:p>
        </w:tc>
        <w:tc>
          <w:tcPr>
            <w:tcW w:w="2880" w:type="dxa"/>
          </w:tcPr>
          <w:p w:rsidR="00596215" w:rsidRDefault="00596215" w:rsidP="008C73B1">
            <w:pPr>
              <w:rPr>
                <w:rFonts w:asciiTheme="minorHAnsi" w:eastAsiaTheme="minorHAnsi" w:hAnsiTheme="minorHAnsi"/>
                <w:sz w:val="24"/>
                <w:szCs w:val="24"/>
              </w:rPr>
            </w:pPr>
            <w:r>
              <w:rPr>
                <w:rFonts w:asciiTheme="minorHAnsi" w:eastAsiaTheme="minorHAnsi" w:hAnsiTheme="minorHAnsi"/>
                <w:sz w:val="24"/>
                <w:szCs w:val="24"/>
              </w:rPr>
              <w:t xml:space="preserve">CNG uses a third party vendor to transact the ACH </w:t>
            </w:r>
            <w:r w:rsidR="008C73B1">
              <w:rPr>
                <w:rFonts w:asciiTheme="minorHAnsi" w:eastAsiaTheme="minorHAnsi" w:hAnsiTheme="minorHAnsi"/>
                <w:sz w:val="24"/>
                <w:szCs w:val="24"/>
              </w:rPr>
              <w:t xml:space="preserve">payment made by phone or online, through auto pay or on the company website. </w:t>
            </w:r>
          </w:p>
        </w:tc>
        <w:tc>
          <w:tcPr>
            <w:tcW w:w="126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Yes</w:t>
            </w:r>
          </w:p>
        </w:tc>
        <w:tc>
          <w:tcPr>
            <w:tcW w:w="1650" w:type="dxa"/>
            <w:vAlign w:val="center"/>
          </w:tcPr>
          <w:p w:rsidR="00596215" w:rsidRPr="008C73B1" w:rsidRDefault="008C73B1" w:rsidP="000E6235">
            <w:pPr>
              <w:pStyle w:val="ListParagraph"/>
              <w:numPr>
                <w:ilvl w:val="0"/>
                <w:numId w:val="8"/>
              </w:numPr>
              <w:ind w:left="252" w:hanging="270"/>
              <w:rPr>
                <w:rFonts w:asciiTheme="minorHAnsi" w:eastAsiaTheme="minorHAnsi" w:hAnsiTheme="minorHAnsi"/>
                <w:sz w:val="24"/>
                <w:szCs w:val="24"/>
              </w:rPr>
            </w:pPr>
            <w:r w:rsidRPr="008C73B1">
              <w:rPr>
                <w:rFonts w:asciiTheme="minorHAnsi" w:eastAsiaTheme="minorHAnsi" w:hAnsiTheme="minorHAnsi"/>
                <w:sz w:val="24"/>
                <w:szCs w:val="24"/>
              </w:rPr>
              <w:t>$3.50 for p</w:t>
            </w:r>
            <w:r w:rsidR="000E6235">
              <w:rPr>
                <w:rFonts w:asciiTheme="minorHAnsi" w:eastAsiaTheme="minorHAnsi" w:hAnsiTheme="minorHAnsi"/>
                <w:sz w:val="24"/>
                <w:szCs w:val="24"/>
              </w:rPr>
              <w:t>h</w:t>
            </w:r>
            <w:r w:rsidRPr="008C73B1">
              <w:rPr>
                <w:rFonts w:asciiTheme="minorHAnsi" w:eastAsiaTheme="minorHAnsi" w:hAnsiTheme="minorHAnsi"/>
                <w:sz w:val="24"/>
                <w:szCs w:val="24"/>
              </w:rPr>
              <w:t>one or online</w:t>
            </w:r>
          </w:p>
          <w:p w:rsidR="008C73B1" w:rsidRPr="008C73B1" w:rsidRDefault="008C73B1" w:rsidP="000E6235">
            <w:pPr>
              <w:pStyle w:val="ListParagraph"/>
              <w:numPr>
                <w:ilvl w:val="0"/>
                <w:numId w:val="8"/>
              </w:numPr>
              <w:ind w:left="252" w:hanging="270"/>
              <w:rPr>
                <w:rFonts w:asciiTheme="minorHAnsi" w:eastAsiaTheme="minorHAnsi" w:hAnsiTheme="minorHAnsi"/>
                <w:sz w:val="24"/>
                <w:szCs w:val="24"/>
              </w:rPr>
            </w:pPr>
            <w:r w:rsidRPr="008C73B1">
              <w:rPr>
                <w:rFonts w:asciiTheme="minorHAnsi" w:eastAsiaTheme="minorHAnsi" w:hAnsiTheme="minorHAnsi"/>
                <w:sz w:val="24"/>
                <w:szCs w:val="24"/>
              </w:rPr>
              <w:t>No fee for auto pay</w:t>
            </w:r>
          </w:p>
          <w:p w:rsidR="008C73B1" w:rsidRPr="008C73B1" w:rsidRDefault="008C73B1" w:rsidP="000E6235">
            <w:pPr>
              <w:pStyle w:val="ListParagraph"/>
              <w:numPr>
                <w:ilvl w:val="0"/>
                <w:numId w:val="8"/>
              </w:numPr>
              <w:ind w:left="252" w:hanging="270"/>
              <w:rPr>
                <w:rFonts w:asciiTheme="minorHAnsi" w:eastAsiaTheme="minorHAnsi" w:hAnsiTheme="minorHAnsi"/>
                <w:sz w:val="24"/>
                <w:szCs w:val="24"/>
              </w:rPr>
            </w:pPr>
            <w:r w:rsidRPr="008C73B1">
              <w:rPr>
                <w:rFonts w:asciiTheme="minorHAnsi" w:eastAsiaTheme="minorHAnsi" w:hAnsiTheme="minorHAnsi"/>
                <w:sz w:val="24"/>
                <w:szCs w:val="24"/>
              </w:rPr>
              <w:t>No fee for Company webs</w:t>
            </w:r>
            <w:r>
              <w:rPr>
                <w:rFonts w:asciiTheme="minorHAnsi" w:eastAsiaTheme="minorHAnsi" w:hAnsiTheme="minorHAnsi"/>
                <w:sz w:val="24"/>
                <w:szCs w:val="24"/>
              </w:rPr>
              <w:t>i</w:t>
            </w:r>
            <w:r w:rsidRPr="008C73B1">
              <w:rPr>
                <w:rFonts w:asciiTheme="minorHAnsi" w:eastAsiaTheme="minorHAnsi" w:hAnsiTheme="minorHAnsi"/>
                <w:sz w:val="24"/>
                <w:szCs w:val="24"/>
              </w:rPr>
              <w:t>te</w:t>
            </w:r>
          </w:p>
        </w:tc>
        <w:tc>
          <w:tcPr>
            <w:tcW w:w="1650" w:type="dxa"/>
            <w:vAlign w:val="center"/>
          </w:tcPr>
          <w:p w:rsidR="00596215" w:rsidRPr="000E6235" w:rsidRDefault="000E6235" w:rsidP="000E6235">
            <w:pPr>
              <w:pStyle w:val="ListParagraph"/>
              <w:numPr>
                <w:ilvl w:val="0"/>
                <w:numId w:val="9"/>
              </w:numPr>
              <w:ind w:left="132" w:hanging="132"/>
              <w:rPr>
                <w:rFonts w:asciiTheme="minorHAnsi" w:eastAsiaTheme="minorHAnsi" w:hAnsiTheme="minorHAnsi"/>
                <w:sz w:val="24"/>
                <w:szCs w:val="24"/>
              </w:rPr>
            </w:pPr>
            <w:r w:rsidRPr="000E6235">
              <w:rPr>
                <w:rFonts w:asciiTheme="minorHAnsi" w:eastAsiaTheme="minorHAnsi" w:hAnsiTheme="minorHAnsi"/>
                <w:sz w:val="24"/>
                <w:szCs w:val="24"/>
              </w:rPr>
              <w:t>$0.09 per one day transaction n website</w:t>
            </w:r>
          </w:p>
          <w:p w:rsidR="000E6235" w:rsidRPr="000E6235" w:rsidRDefault="000E6235" w:rsidP="000E6235">
            <w:pPr>
              <w:pStyle w:val="ListParagraph"/>
              <w:numPr>
                <w:ilvl w:val="0"/>
                <w:numId w:val="9"/>
              </w:numPr>
              <w:ind w:left="132" w:hanging="132"/>
              <w:rPr>
                <w:rFonts w:asciiTheme="minorHAnsi" w:eastAsiaTheme="minorHAnsi" w:hAnsiTheme="minorHAnsi"/>
                <w:sz w:val="24"/>
                <w:szCs w:val="24"/>
              </w:rPr>
            </w:pPr>
            <w:r w:rsidRPr="000E6235">
              <w:rPr>
                <w:rFonts w:asciiTheme="minorHAnsi" w:eastAsiaTheme="minorHAnsi" w:hAnsiTheme="minorHAnsi"/>
                <w:sz w:val="24"/>
                <w:szCs w:val="24"/>
              </w:rPr>
              <w:t>$0.07 per two day transaction through auto pay</w:t>
            </w:r>
          </w:p>
        </w:tc>
      </w:tr>
      <w:tr w:rsidR="00596215" w:rsidTr="00596215">
        <w:tc>
          <w:tcPr>
            <w:tcW w:w="2160" w:type="dxa"/>
          </w:tcPr>
          <w:p w:rsidR="00596215" w:rsidRDefault="00596215" w:rsidP="00795291">
            <w:pPr>
              <w:rPr>
                <w:rFonts w:asciiTheme="minorHAnsi" w:eastAsiaTheme="minorHAnsi" w:hAnsiTheme="minorHAnsi"/>
                <w:sz w:val="24"/>
                <w:szCs w:val="24"/>
              </w:rPr>
            </w:pPr>
            <w:r>
              <w:rPr>
                <w:rFonts w:asciiTheme="minorHAnsi" w:eastAsiaTheme="minorHAnsi" w:hAnsiTheme="minorHAnsi"/>
                <w:sz w:val="24"/>
                <w:szCs w:val="24"/>
              </w:rPr>
              <w:t xml:space="preserve">Electronic Payment </w:t>
            </w:r>
          </w:p>
        </w:tc>
        <w:tc>
          <w:tcPr>
            <w:tcW w:w="2880" w:type="dxa"/>
          </w:tcPr>
          <w:p w:rsidR="00596215" w:rsidRDefault="00596215" w:rsidP="008C73B1">
            <w:pPr>
              <w:rPr>
                <w:rFonts w:asciiTheme="minorHAnsi" w:eastAsiaTheme="minorHAnsi" w:hAnsiTheme="minorHAnsi"/>
                <w:sz w:val="24"/>
                <w:szCs w:val="24"/>
              </w:rPr>
            </w:pPr>
            <w:r w:rsidRPr="00AA30ED">
              <w:rPr>
                <w:rFonts w:asciiTheme="minorHAnsi" w:eastAsiaTheme="minorHAnsi" w:hAnsiTheme="minorHAnsi"/>
                <w:sz w:val="24"/>
                <w:szCs w:val="24"/>
              </w:rPr>
              <w:t xml:space="preserve">Third parties such as Checkfree and Metavante </w:t>
            </w:r>
            <w:r w:rsidRPr="00AA30ED">
              <w:rPr>
                <w:rFonts w:asciiTheme="minorHAnsi" w:eastAsiaTheme="minorHAnsi" w:hAnsiTheme="minorHAnsi"/>
                <w:sz w:val="24"/>
                <w:szCs w:val="24"/>
              </w:rPr>
              <w:t>allow customer</w:t>
            </w:r>
            <w:r>
              <w:rPr>
                <w:rFonts w:asciiTheme="minorHAnsi" w:eastAsiaTheme="minorHAnsi" w:hAnsiTheme="minorHAnsi"/>
                <w:sz w:val="24"/>
                <w:szCs w:val="24"/>
              </w:rPr>
              <w:t>s</w:t>
            </w:r>
            <w:r w:rsidRPr="00AA30ED">
              <w:rPr>
                <w:rFonts w:asciiTheme="minorHAnsi" w:eastAsiaTheme="minorHAnsi" w:hAnsiTheme="minorHAnsi"/>
                <w:sz w:val="24"/>
                <w:szCs w:val="24"/>
              </w:rPr>
              <w:t xml:space="preserve"> to pay multiple </w:t>
            </w:r>
            <w:r w:rsidRPr="00AA30ED">
              <w:rPr>
                <w:rFonts w:asciiTheme="minorHAnsi" w:eastAsiaTheme="minorHAnsi" w:hAnsiTheme="minorHAnsi"/>
                <w:sz w:val="24"/>
                <w:szCs w:val="24"/>
              </w:rPr>
              <w:t>bill</w:t>
            </w:r>
            <w:r>
              <w:rPr>
                <w:rFonts w:asciiTheme="minorHAnsi" w:eastAsiaTheme="minorHAnsi" w:hAnsiTheme="minorHAnsi"/>
                <w:sz w:val="24"/>
                <w:szCs w:val="24"/>
              </w:rPr>
              <w:t>s</w:t>
            </w:r>
            <w:r w:rsidRPr="00AA30ED">
              <w:rPr>
                <w:rFonts w:asciiTheme="minorHAnsi" w:eastAsiaTheme="minorHAnsi" w:hAnsiTheme="minorHAnsi"/>
                <w:sz w:val="24"/>
                <w:szCs w:val="24"/>
              </w:rPr>
              <w:t xml:space="preserve"> from </w:t>
            </w:r>
            <w:r w:rsidRPr="00AA30ED">
              <w:rPr>
                <w:rFonts w:asciiTheme="minorHAnsi" w:eastAsiaTheme="minorHAnsi" w:hAnsiTheme="minorHAnsi"/>
                <w:sz w:val="24"/>
                <w:szCs w:val="24"/>
              </w:rPr>
              <w:t xml:space="preserve">their </w:t>
            </w:r>
            <w:r>
              <w:rPr>
                <w:rFonts w:asciiTheme="minorHAnsi" w:eastAsiaTheme="minorHAnsi" w:hAnsiTheme="minorHAnsi"/>
                <w:sz w:val="24"/>
                <w:szCs w:val="24"/>
              </w:rPr>
              <w:t>web</w:t>
            </w:r>
            <w:r w:rsidRPr="00AA30ED">
              <w:rPr>
                <w:rFonts w:asciiTheme="minorHAnsi" w:eastAsiaTheme="minorHAnsi" w:hAnsiTheme="minorHAnsi"/>
                <w:sz w:val="24"/>
                <w:szCs w:val="24"/>
              </w:rPr>
              <w:t xml:space="preserve">site or through their </w:t>
            </w:r>
            <w:r w:rsidRPr="00AA30ED">
              <w:rPr>
                <w:rFonts w:asciiTheme="minorHAnsi" w:eastAsiaTheme="minorHAnsi" w:hAnsiTheme="minorHAnsi"/>
                <w:sz w:val="24"/>
                <w:szCs w:val="24"/>
              </w:rPr>
              <w:t>customers</w:t>
            </w:r>
            <w:r>
              <w:rPr>
                <w:rFonts w:asciiTheme="minorHAnsi" w:eastAsiaTheme="minorHAnsi" w:hAnsiTheme="minorHAnsi"/>
                <w:sz w:val="24"/>
                <w:szCs w:val="24"/>
              </w:rPr>
              <w:t>’</w:t>
            </w:r>
            <w:r w:rsidRPr="00AA30ED">
              <w:rPr>
                <w:rFonts w:asciiTheme="minorHAnsi" w:eastAsiaTheme="minorHAnsi" w:hAnsiTheme="minorHAnsi"/>
                <w:sz w:val="24"/>
                <w:szCs w:val="24"/>
              </w:rPr>
              <w:t xml:space="preserve"> </w:t>
            </w:r>
            <w:r w:rsidRPr="00AA30ED">
              <w:rPr>
                <w:rFonts w:asciiTheme="minorHAnsi" w:eastAsiaTheme="minorHAnsi" w:hAnsiTheme="minorHAnsi"/>
                <w:sz w:val="24"/>
                <w:szCs w:val="24"/>
              </w:rPr>
              <w:t>banks</w:t>
            </w:r>
            <w:r>
              <w:rPr>
                <w:rFonts w:asciiTheme="minorHAnsi" w:eastAsiaTheme="minorHAnsi" w:hAnsiTheme="minorHAnsi"/>
                <w:sz w:val="24"/>
                <w:szCs w:val="24"/>
              </w:rPr>
              <w:t>’</w:t>
            </w:r>
            <w:r w:rsidRPr="00AA30ED">
              <w:rPr>
                <w:rFonts w:asciiTheme="minorHAnsi" w:eastAsiaTheme="minorHAnsi" w:hAnsiTheme="minorHAnsi"/>
                <w:sz w:val="24"/>
                <w:szCs w:val="24"/>
              </w:rPr>
              <w:t xml:space="preserve"> website</w:t>
            </w:r>
            <w:r>
              <w:rPr>
                <w:rFonts w:asciiTheme="minorHAnsi" w:eastAsiaTheme="minorHAnsi" w:hAnsiTheme="minorHAnsi"/>
                <w:sz w:val="24"/>
                <w:szCs w:val="24"/>
              </w:rPr>
              <w:t>s</w:t>
            </w:r>
            <w:r w:rsidRPr="00AA30ED">
              <w:rPr>
                <w:rFonts w:asciiTheme="minorHAnsi" w:eastAsiaTheme="minorHAnsi" w:hAnsiTheme="minorHAnsi"/>
                <w:sz w:val="24"/>
                <w:szCs w:val="24"/>
              </w:rPr>
              <w:t>. These</w:t>
            </w:r>
            <w:r>
              <w:rPr>
                <w:rFonts w:asciiTheme="minorHAnsi" w:eastAsiaTheme="minorHAnsi" w:hAnsiTheme="minorHAnsi"/>
                <w:sz w:val="24"/>
                <w:szCs w:val="24"/>
              </w:rPr>
              <w:t xml:space="preserve"> payments</w:t>
            </w:r>
            <w:r w:rsidRPr="00AA30ED">
              <w:rPr>
                <w:rFonts w:asciiTheme="minorHAnsi" w:eastAsiaTheme="minorHAnsi" w:hAnsiTheme="minorHAnsi"/>
                <w:sz w:val="24"/>
                <w:szCs w:val="24"/>
              </w:rPr>
              <w:t xml:space="preserve"> are remitted electro</w:t>
            </w:r>
            <w:r>
              <w:rPr>
                <w:rFonts w:asciiTheme="minorHAnsi" w:eastAsiaTheme="minorHAnsi" w:hAnsiTheme="minorHAnsi"/>
                <w:sz w:val="24"/>
                <w:szCs w:val="24"/>
              </w:rPr>
              <w:t xml:space="preserve">nically. </w:t>
            </w:r>
          </w:p>
        </w:tc>
        <w:tc>
          <w:tcPr>
            <w:tcW w:w="126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Yes</w:t>
            </w:r>
          </w:p>
        </w:tc>
        <w:tc>
          <w:tcPr>
            <w:tcW w:w="165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No Fee</w:t>
            </w:r>
          </w:p>
        </w:tc>
        <w:tc>
          <w:tcPr>
            <w:tcW w:w="1650" w:type="dxa"/>
            <w:vAlign w:val="center"/>
          </w:tcPr>
          <w:p w:rsidR="00596215" w:rsidRDefault="008C73B1" w:rsidP="00596215">
            <w:pPr>
              <w:jc w:val="center"/>
              <w:rPr>
                <w:rFonts w:asciiTheme="minorHAnsi" w:eastAsiaTheme="minorHAnsi" w:hAnsiTheme="minorHAnsi"/>
                <w:sz w:val="24"/>
                <w:szCs w:val="24"/>
              </w:rPr>
            </w:pPr>
            <w:r>
              <w:rPr>
                <w:rFonts w:asciiTheme="minorHAnsi" w:eastAsiaTheme="minorHAnsi" w:hAnsiTheme="minorHAnsi"/>
                <w:sz w:val="24"/>
                <w:szCs w:val="24"/>
              </w:rPr>
              <w:t xml:space="preserve">Fee varies </w:t>
            </w:r>
            <w:r w:rsidRPr="00AA30ED">
              <w:rPr>
                <w:rFonts w:asciiTheme="minorHAnsi" w:eastAsiaTheme="minorHAnsi" w:hAnsiTheme="minorHAnsi"/>
                <w:sz w:val="24"/>
                <w:szCs w:val="24"/>
              </w:rPr>
              <w:t>depending on the funding source used by the customer.</w:t>
            </w:r>
          </w:p>
        </w:tc>
      </w:tr>
      <w:tr w:rsidR="00596215" w:rsidTr="00596215">
        <w:tc>
          <w:tcPr>
            <w:tcW w:w="2160" w:type="dxa"/>
          </w:tcPr>
          <w:p w:rsidR="00596215" w:rsidRDefault="00596215" w:rsidP="00795291">
            <w:pPr>
              <w:rPr>
                <w:rFonts w:asciiTheme="minorHAnsi" w:eastAsiaTheme="minorHAnsi" w:hAnsiTheme="minorHAnsi"/>
                <w:sz w:val="24"/>
                <w:szCs w:val="24"/>
              </w:rPr>
            </w:pPr>
            <w:r>
              <w:rPr>
                <w:rFonts w:asciiTheme="minorHAnsi" w:eastAsiaTheme="minorHAnsi" w:hAnsiTheme="minorHAnsi"/>
                <w:sz w:val="24"/>
                <w:szCs w:val="24"/>
              </w:rPr>
              <w:t>Drop Box</w:t>
            </w:r>
          </w:p>
        </w:tc>
        <w:tc>
          <w:tcPr>
            <w:tcW w:w="2880" w:type="dxa"/>
          </w:tcPr>
          <w:p w:rsidR="00596215" w:rsidRDefault="00596215" w:rsidP="00DE2F20">
            <w:pPr>
              <w:rPr>
                <w:rFonts w:asciiTheme="minorHAnsi" w:eastAsiaTheme="minorHAnsi" w:hAnsiTheme="minorHAnsi"/>
                <w:sz w:val="24"/>
                <w:szCs w:val="24"/>
              </w:rPr>
            </w:pPr>
            <w:r>
              <w:rPr>
                <w:rFonts w:asciiTheme="minorHAnsi" w:eastAsiaTheme="minorHAnsi" w:hAnsiTheme="minorHAnsi"/>
                <w:sz w:val="24"/>
                <w:szCs w:val="24"/>
              </w:rPr>
              <w:t>Physical boxes for dropping off cash, checks, or money orders.</w:t>
            </w:r>
          </w:p>
        </w:tc>
        <w:tc>
          <w:tcPr>
            <w:tcW w:w="126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No</w:t>
            </w:r>
          </w:p>
        </w:tc>
        <w:tc>
          <w:tcPr>
            <w:tcW w:w="1650" w:type="dxa"/>
            <w:vAlign w:val="center"/>
          </w:tcPr>
          <w:p w:rsidR="00596215" w:rsidRDefault="00596215" w:rsidP="004F4365">
            <w:pPr>
              <w:jc w:val="center"/>
              <w:rPr>
                <w:rFonts w:asciiTheme="minorHAnsi" w:eastAsiaTheme="minorHAnsi" w:hAnsiTheme="minorHAnsi"/>
                <w:sz w:val="24"/>
                <w:szCs w:val="24"/>
              </w:rPr>
            </w:pPr>
            <w:r>
              <w:rPr>
                <w:rFonts w:asciiTheme="minorHAnsi" w:eastAsiaTheme="minorHAnsi" w:hAnsiTheme="minorHAnsi"/>
                <w:sz w:val="24"/>
                <w:szCs w:val="24"/>
              </w:rPr>
              <w:t>N/A</w:t>
            </w:r>
          </w:p>
        </w:tc>
        <w:tc>
          <w:tcPr>
            <w:tcW w:w="1650" w:type="dxa"/>
            <w:vAlign w:val="center"/>
          </w:tcPr>
          <w:p w:rsidR="00596215" w:rsidRDefault="008C73B1" w:rsidP="00596215">
            <w:pPr>
              <w:jc w:val="center"/>
              <w:rPr>
                <w:rFonts w:asciiTheme="minorHAnsi" w:eastAsiaTheme="minorHAnsi" w:hAnsiTheme="minorHAnsi"/>
                <w:sz w:val="24"/>
                <w:szCs w:val="24"/>
              </w:rPr>
            </w:pPr>
            <w:r>
              <w:rPr>
                <w:rFonts w:asciiTheme="minorHAnsi" w:eastAsiaTheme="minorHAnsi" w:hAnsiTheme="minorHAnsi"/>
                <w:sz w:val="24"/>
                <w:szCs w:val="24"/>
              </w:rPr>
              <w:t>N/A</w:t>
            </w:r>
          </w:p>
        </w:tc>
      </w:tr>
    </w:tbl>
    <w:p w:rsidR="00795291" w:rsidRPr="003C7EC2" w:rsidRDefault="00795291" w:rsidP="00795291">
      <w:pPr>
        <w:ind w:left="450"/>
        <w:rPr>
          <w:rFonts w:asciiTheme="minorHAnsi" w:eastAsiaTheme="minorHAnsi" w:hAnsiTheme="minorHAnsi"/>
          <w:sz w:val="24"/>
          <w:szCs w:val="24"/>
        </w:rPr>
      </w:pPr>
    </w:p>
    <w:p w:rsidR="00667F24" w:rsidRDefault="00667F24" w:rsidP="00667F24">
      <w:pPr>
        <w:pStyle w:val="Default"/>
      </w:pPr>
    </w:p>
    <w:p w:rsidR="00667F24" w:rsidRPr="00795291" w:rsidRDefault="00667F24" w:rsidP="00795291">
      <w:pPr>
        <w:pStyle w:val="Default"/>
        <w:ind w:left="360" w:hanging="360"/>
        <w:rPr>
          <w:rFonts w:asciiTheme="minorHAnsi" w:hAnsiTheme="minorHAnsi"/>
          <w:b/>
        </w:rPr>
      </w:pPr>
      <w:r w:rsidRPr="00795291">
        <w:rPr>
          <w:rFonts w:asciiTheme="minorHAnsi" w:hAnsiTheme="minorHAnsi"/>
          <w:b/>
        </w:rPr>
        <w:t xml:space="preserve">2. </w:t>
      </w:r>
      <w:r w:rsidR="00795291" w:rsidRPr="00795291">
        <w:rPr>
          <w:rFonts w:asciiTheme="minorHAnsi" w:hAnsiTheme="minorHAnsi"/>
          <w:b/>
        </w:rPr>
        <w:tab/>
      </w:r>
      <w:r w:rsidRPr="00795291">
        <w:rPr>
          <w:rFonts w:asciiTheme="minorHAnsi" w:hAnsiTheme="minorHAnsi"/>
          <w:b/>
        </w:rPr>
        <w:t>What transaction costs are involved with the forms of customer payment listed below? Many of these costs may be</w:t>
      </w:r>
      <w:r w:rsidR="00596215">
        <w:rPr>
          <w:rFonts w:asciiTheme="minorHAnsi" w:hAnsiTheme="minorHAnsi"/>
          <w:b/>
        </w:rPr>
        <w:t xml:space="preserve"> </w:t>
      </w:r>
      <w:r w:rsidRPr="00795291">
        <w:rPr>
          <w:rFonts w:asciiTheme="minorHAnsi" w:hAnsiTheme="minorHAnsi"/>
          <w:b/>
        </w:rPr>
        <w:t xml:space="preserve">costs that have been embedded; when reporting these embedded costs, please indicate how you arrived at your calculations. </w:t>
      </w:r>
    </w:p>
    <w:p w:rsidR="00667F24" w:rsidRDefault="00667F24" w:rsidP="00667F24">
      <w:pPr>
        <w:pStyle w:val="Default"/>
        <w:rPr>
          <w:sz w:val="25"/>
          <w:szCs w:val="25"/>
        </w:rPr>
      </w:pPr>
    </w:p>
    <w:p w:rsidR="00795291" w:rsidRPr="00795291" w:rsidRDefault="00795291" w:rsidP="00795291">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7D7611" w:rsidRDefault="008C73B1" w:rsidP="00667F24">
      <w:pPr>
        <w:pStyle w:val="Default"/>
        <w:rPr>
          <w:rFonts w:asciiTheme="minorHAnsi" w:hAnsiTheme="minorHAnsi"/>
        </w:rPr>
      </w:pPr>
      <w:r>
        <w:rPr>
          <w:rFonts w:asciiTheme="minorHAnsi" w:hAnsiTheme="minorHAnsi"/>
        </w:rPr>
        <w:t xml:space="preserve">Transaction fees are specific to payment channels like pay stations or online banking and not by the payment type.  The transaction fees for payment channels are </w:t>
      </w:r>
      <w:r w:rsidR="007D7611">
        <w:rPr>
          <w:rFonts w:asciiTheme="minorHAnsi" w:hAnsiTheme="minorHAnsi"/>
        </w:rPr>
        <w:t>provided in response to question number 1, and in each instance, these transactional fees are determined</w:t>
      </w:r>
      <w:r w:rsidR="00FF3E09">
        <w:rPr>
          <w:rFonts w:asciiTheme="minorHAnsi" w:hAnsiTheme="minorHAnsi"/>
        </w:rPr>
        <w:t xml:space="preserve"> by the C</w:t>
      </w:r>
      <w:r w:rsidR="000B351C">
        <w:rPr>
          <w:rFonts w:asciiTheme="minorHAnsi" w:hAnsiTheme="minorHAnsi"/>
        </w:rPr>
        <w:t>ompany’s vendor</w:t>
      </w:r>
      <w:r w:rsidR="003A01AD">
        <w:rPr>
          <w:rFonts w:asciiTheme="minorHAnsi" w:hAnsiTheme="minorHAnsi"/>
        </w:rPr>
        <w:t xml:space="preserve"> or, for cash and checks, Intermountain Gas Company</w:t>
      </w:r>
      <w:r w:rsidR="003C6EDA">
        <w:rPr>
          <w:rFonts w:asciiTheme="minorHAnsi" w:hAnsiTheme="minorHAnsi"/>
        </w:rPr>
        <w:t>.</w:t>
      </w:r>
      <w:r w:rsidR="006920A3">
        <w:rPr>
          <w:rFonts w:asciiTheme="minorHAnsi" w:hAnsiTheme="minorHAnsi"/>
        </w:rPr>
        <w:t xml:space="preserve">  </w:t>
      </w:r>
    </w:p>
    <w:p w:rsidR="003C6EDA" w:rsidRDefault="003C6EDA" w:rsidP="00667F24">
      <w:pPr>
        <w:pStyle w:val="Default"/>
        <w:rPr>
          <w:rFonts w:asciiTheme="minorHAnsi" w:hAnsiTheme="minorHAnsi"/>
        </w:rPr>
      </w:pPr>
    </w:p>
    <w:p w:rsidR="007D7611" w:rsidRDefault="007D7611" w:rsidP="00667F24">
      <w:pPr>
        <w:pStyle w:val="Default"/>
        <w:rPr>
          <w:rFonts w:asciiTheme="minorHAnsi" w:hAnsiTheme="minorHAnsi"/>
        </w:rPr>
      </w:pPr>
      <w:r>
        <w:rPr>
          <w:rFonts w:asciiTheme="minorHAnsi" w:hAnsiTheme="minorHAnsi"/>
        </w:rPr>
        <w:t>Each payment channel</w:t>
      </w:r>
      <w:r w:rsidR="008C73B1">
        <w:rPr>
          <w:rFonts w:asciiTheme="minorHAnsi" w:hAnsiTheme="minorHAnsi"/>
        </w:rPr>
        <w:t xml:space="preserve"> or payment</w:t>
      </w:r>
      <w:r>
        <w:rPr>
          <w:rFonts w:asciiTheme="minorHAnsi" w:hAnsiTheme="minorHAnsi"/>
        </w:rPr>
        <w:t xml:space="preserve"> incurs indirect or embedded costs associated with</w:t>
      </w:r>
      <w:r w:rsidR="000B351C">
        <w:rPr>
          <w:rFonts w:asciiTheme="minorHAnsi" w:hAnsiTheme="minorHAnsi"/>
        </w:rPr>
        <w:t xml:space="preserve"> the Company’s</w:t>
      </w:r>
      <w:r>
        <w:rPr>
          <w:rFonts w:asciiTheme="minorHAnsi" w:hAnsiTheme="minorHAnsi"/>
        </w:rPr>
        <w:t xml:space="preserve"> handling and recording of payments received.  The Company does not track</w:t>
      </w:r>
      <w:r w:rsidR="00FF3E09">
        <w:rPr>
          <w:rFonts w:asciiTheme="minorHAnsi" w:hAnsiTheme="minorHAnsi"/>
        </w:rPr>
        <w:t xml:space="preserve"> its</w:t>
      </w:r>
      <w:r>
        <w:rPr>
          <w:rFonts w:asciiTheme="minorHAnsi" w:hAnsiTheme="minorHAnsi"/>
        </w:rPr>
        <w:t xml:space="preserve"> time </w:t>
      </w:r>
      <w:r w:rsidR="000B351C">
        <w:rPr>
          <w:rFonts w:asciiTheme="minorHAnsi" w:hAnsiTheme="minorHAnsi"/>
        </w:rPr>
        <w:t xml:space="preserve">associated with handling </w:t>
      </w:r>
      <w:r w:rsidR="009276EB">
        <w:rPr>
          <w:rFonts w:asciiTheme="minorHAnsi" w:hAnsiTheme="minorHAnsi"/>
        </w:rPr>
        <w:t>individual payment types</w:t>
      </w:r>
      <w:r>
        <w:rPr>
          <w:rFonts w:asciiTheme="minorHAnsi" w:hAnsiTheme="minorHAnsi"/>
        </w:rPr>
        <w:t xml:space="preserve"> in order to provide an associated embedded cost</w:t>
      </w:r>
      <w:r w:rsidR="00FF3E09">
        <w:rPr>
          <w:rFonts w:asciiTheme="minorHAnsi" w:hAnsiTheme="minorHAnsi"/>
        </w:rPr>
        <w:t xml:space="preserve"> for</w:t>
      </w:r>
      <w:r>
        <w:rPr>
          <w:rFonts w:asciiTheme="minorHAnsi" w:hAnsiTheme="minorHAnsi"/>
        </w:rPr>
        <w:t xml:space="preserve"> each.  </w:t>
      </w:r>
    </w:p>
    <w:p w:rsidR="007D7611" w:rsidRDefault="007D7611" w:rsidP="00667F24">
      <w:pPr>
        <w:pStyle w:val="Default"/>
        <w:rPr>
          <w:rFonts w:asciiTheme="minorHAnsi" w:hAnsiTheme="minorHAnsi"/>
        </w:rPr>
      </w:pPr>
    </w:p>
    <w:p w:rsidR="00667F24" w:rsidRDefault="00667F24" w:rsidP="0072147D">
      <w:pPr>
        <w:pStyle w:val="Default"/>
        <w:tabs>
          <w:tab w:val="left" w:pos="360"/>
        </w:tabs>
        <w:ind w:left="360" w:hanging="360"/>
        <w:rPr>
          <w:rFonts w:asciiTheme="minorHAnsi" w:hAnsiTheme="minorHAnsi"/>
          <w:b/>
        </w:rPr>
      </w:pPr>
      <w:r w:rsidRPr="00D41383">
        <w:rPr>
          <w:rFonts w:asciiTheme="minorHAnsi" w:hAnsiTheme="minorHAnsi"/>
          <w:b/>
        </w:rPr>
        <w:t xml:space="preserve">3. </w:t>
      </w:r>
      <w:r w:rsidR="0072147D" w:rsidRPr="00D41383">
        <w:rPr>
          <w:rFonts w:asciiTheme="minorHAnsi" w:hAnsiTheme="minorHAnsi"/>
          <w:b/>
        </w:rPr>
        <w:tab/>
      </w:r>
      <w:r w:rsidRPr="00D41383">
        <w:rPr>
          <w:rFonts w:asciiTheme="minorHAnsi" w:hAnsiTheme="minorHAnsi"/>
          <w:b/>
        </w:rPr>
        <w:t xml:space="preserve">Please provide an indication of the number of payments, and dollar volumes, made using each method. </w:t>
      </w:r>
    </w:p>
    <w:p w:rsidR="004D7765" w:rsidRPr="00D41383" w:rsidRDefault="004D7765" w:rsidP="0072147D">
      <w:pPr>
        <w:pStyle w:val="Default"/>
        <w:tabs>
          <w:tab w:val="left" w:pos="360"/>
        </w:tabs>
        <w:ind w:left="360" w:hanging="360"/>
        <w:rPr>
          <w:rFonts w:asciiTheme="minorHAnsi" w:hAnsiTheme="minorHAnsi"/>
          <w:b/>
        </w:rPr>
      </w:pPr>
    </w:p>
    <w:p w:rsidR="00522BA4" w:rsidRDefault="00522BA4" w:rsidP="004D7765">
      <w:pPr>
        <w:pStyle w:val="Default"/>
        <w:rPr>
          <w:rFonts w:asciiTheme="minorHAnsi" w:hAnsiTheme="minorHAnsi"/>
          <w:u w:val="single"/>
        </w:rPr>
      </w:pPr>
      <w:r w:rsidRPr="00795291">
        <w:rPr>
          <w:rFonts w:asciiTheme="minorHAnsi" w:hAnsiTheme="minorHAnsi"/>
          <w:u w:val="single"/>
        </w:rPr>
        <w:t>Response</w:t>
      </w:r>
    </w:p>
    <w:p w:rsidR="004D7765" w:rsidRPr="009276EB" w:rsidRDefault="009276EB">
      <w:pPr>
        <w:rPr>
          <w:rFonts w:asciiTheme="minorHAnsi" w:eastAsiaTheme="minorHAnsi" w:hAnsiTheme="minorHAnsi"/>
          <w:color w:val="000000"/>
          <w:sz w:val="24"/>
          <w:szCs w:val="24"/>
        </w:rPr>
      </w:pPr>
      <w:r>
        <w:rPr>
          <w:rFonts w:asciiTheme="minorHAnsi" w:eastAsiaTheme="minorHAnsi" w:hAnsiTheme="minorHAnsi"/>
          <w:color w:val="000000"/>
          <w:sz w:val="24"/>
          <w:szCs w:val="24"/>
        </w:rPr>
        <w:t xml:space="preserve">The first table below lists the number of payments received by payment channel in 2014.  The second table provides the percentage of bills received and the percentage of dollars per payment channel.  </w:t>
      </w:r>
    </w:p>
    <w:p w:rsidR="004D7765" w:rsidRDefault="004D7765" w:rsidP="004D7765">
      <w:pPr>
        <w:pStyle w:val="Default"/>
        <w:rPr>
          <w:rFonts w:asciiTheme="minorHAnsi" w:hAnsiTheme="minorHAnsi"/>
          <w:u w:val="single"/>
        </w:rPr>
      </w:pPr>
    </w:p>
    <w:p w:rsidR="008D2790" w:rsidRDefault="008D2790" w:rsidP="004D7765">
      <w:pPr>
        <w:pStyle w:val="Default"/>
        <w:rPr>
          <w:rFonts w:asciiTheme="minorHAnsi" w:hAnsiTheme="minorHAnsi"/>
          <w:u w:val="single"/>
        </w:rPr>
      </w:pPr>
    </w:p>
    <w:p w:rsidR="008D2790" w:rsidRPr="00795291" w:rsidRDefault="008D2790" w:rsidP="004D7765">
      <w:pPr>
        <w:pStyle w:val="Default"/>
        <w:rPr>
          <w:rFonts w:asciiTheme="minorHAnsi" w:hAnsiTheme="minorHAnsi"/>
          <w:u w:val="single"/>
        </w:rPr>
      </w:pPr>
    </w:p>
    <w:tbl>
      <w:tblPr>
        <w:tblStyle w:val="TableGrid"/>
        <w:tblW w:w="0" w:type="auto"/>
        <w:tblLook w:val="04A0" w:firstRow="1" w:lastRow="0" w:firstColumn="1" w:lastColumn="0" w:noHBand="0" w:noVBand="1"/>
      </w:tblPr>
      <w:tblGrid>
        <w:gridCol w:w="1998"/>
        <w:gridCol w:w="1239"/>
      </w:tblGrid>
      <w:tr w:rsidR="009276EB" w:rsidRPr="004D7765" w:rsidTr="00A951D6">
        <w:trPr>
          <w:trHeight w:val="255"/>
        </w:trPr>
        <w:tc>
          <w:tcPr>
            <w:tcW w:w="1998" w:type="dxa"/>
            <w:noWrap/>
            <w:hideMark/>
          </w:tcPr>
          <w:p w:rsidR="009276EB" w:rsidRPr="009276EB" w:rsidRDefault="009276EB" w:rsidP="004D7765">
            <w:pPr>
              <w:pStyle w:val="Default"/>
              <w:jc w:val="center"/>
              <w:rPr>
                <w:rFonts w:asciiTheme="minorHAnsi" w:hAnsiTheme="minorHAnsi"/>
                <w:b/>
                <w:sz w:val="22"/>
                <w:szCs w:val="22"/>
              </w:rPr>
            </w:pPr>
            <w:r w:rsidRPr="009276EB">
              <w:rPr>
                <w:rFonts w:asciiTheme="minorHAnsi" w:hAnsiTheme="minorHAnsi"/>
                <w:b/>
                <w:sz w:val="22"/>
                <w:szCs w:val="22"/>
              </w:rPr>
              <w:t>PAYMENT CHANNEL</w:t>
            </w:r>
          </w:p>
        </w:tc>
        <w:tc>
          <w:tcPr>
            <w:tcW w:w="1239" w:type="dxa"/>
            <w:noWrap/>
            <w:hideMark/>
          </w:tcPr>
          <w:p w:rsidR="009276EB" w:rsidRPr="009276EB" w:rsidRDefault="009276EB" w:rsidP="004D7765">
            <w:pPr>
              <w:pStyle w:val="Default"/>
              <w:jc w:val="center"/>
              <w:rPr>
                <w:rFonts w:asciiTheme="minorHAnsi" w:hAnsiTheme="minorHAnsi"/>
                <w:b/>
                <w:bCs/>
                <w:sz w:val="22"/>
                <w:szCs w:val="22"/>
              </w:rPr>
            </w:pPr>
            <w:r w:rsidRPr="009276EB">
              <w:rPr>
                <w:rFonts w:asciiTheme="minorHAnsi" w:hAnsiTheme="minorHAnsi"/>
                <w:b/>
                <w:bCs/>
                <w:sz w:val="22"/>
                <w:szCs w:val="22"/>
              </w:rPr>
              <w:t>TOTAL</w:t>
            </w:r>
          </w:p>
          <w:p w:rsidR="009276EB" w:rsidRPr="009276EB" w:rsidRDefault="009276EB" w:rsidP="004D7765">
            <w:pPr>
              <w:pStyle w:val="Default"/>
              <w:jc w:val="center"/>
              <w:rPr>
                <w:rFonts w:asciiTheme="minorHAnsi" w:hAnsiTheme="minorHAnsi"/>
                <w:b/>
                <w:bCs/>
                <w:sz w:val="22"/>
                <w:szCs w:val="22"/>
              </w:rPr>
            </w:pPr>
            <w:r w:rsidRPr="009276EB">
              <w:rPr>
                <w:rFonts w:asciiTheme="minorHAnsi" w:hAnsiTheme="minorHAnsi"/>
                <w:b/>
                <w:bCs/>
                <w:sz w:val="22"/>
                <w:szCs w:val="22"/>
              </w:rPr>
              <w:t>PAYMENTS</w:t>
            </w:r>
          </w:p>
        </w:tc>
      </w:tr>
      <w:tr w:rsidR="009276EB" w:rsidRPr="004D7765" w:rsidTr="00A951D6">
        <w:trPr>
          <w:trHeight w:val="255"/>
        </w:trPr>
        <w:tc>
          <w:tcPr>
            <w:tcW w:w="1998" w:type="dxa"/>
            <w:noWrap/>
            <w:hideMark/>
          </w:tcPr>
          <w:p w:rsidR="009276EB" w:rsidRPr="009276EB" w:rsidRDefault="009276EB" w:rsidP="004D7765">
            <w:pPr>
              <w:pStyle w:val="Default"/>
              <w:rPr>
                <w:rFonts w:asciiTheme="minorHAnsi" w:hAnsiTheme="minorHAnsi"/>
                <w:sz w:val="22"/>
                <w:szCs w:val="22"/>
              </w:rPr>
            </w:pPr>
            <w:r w:rsidRPr="009276EB">
              <w:rPr>
                <w:rFonts w:asciiTheme="minorHAnsi" w:hAnsiTheme="minorHAnsi"/>
                <w:sz w:val="22"/>
                <w:szCs w:val="22"/>
              </w:rPr>
              <w:t>AutoPay</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475,371</w:t>
            </w:r>
          </w:p>
        </w:tc>
      </w:tr>
      <w:tr w:rsidR="009276EB" w:rsidRPr="004D7765" w:rsidTr="00A951D6">
        <w:trPr>
          <w:trHeight w:val="255"/>
        </w:trPr>
        <w:tc>
          <w:tcPr>
            <w:tcW w:w="1998" w:type="dxa"/>
            <w:noWrap/>
            <w:hideMark/>
          </w:tcPr>
          <w:p w:rsidR="009276EB" w:rsidRPr="009276EB" w:rsidRDefault="009276EB" w:rsidP="004D7765">
            <w:pPr>
              <w:pStyle w:val="Default"/>
              <w:rPr>
                <w:rFonts w:asciiTheme="minorHAnsi" w:hAnsiTheme="minorHAnsi"/>
                <w:sz w:val="22"/>
                <w:szCs w:val="22"/>
              </w:rPr>
            </w:pPr>
            <w:r w:rsidRPr="009276EB">
              <w:rPr>
                <w:rFonts w:asciiTheme="minorHAnsi" w:hAnsiTheme="minorHAnsi"/>
                <w:sz w:val="22"/>
                <w:szCs w:val="22"/>
              </w:rPr>
              <w:t>BillMatrix</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102,633</w:t>
            </w:r>
          </w:p>
        </w:tc>
      </w:tr>
      <w:tr w:rsidR="009276EB" w:rsidRPr="004D7765" w:rsidTr="00A951D6">
        <w:trPr>
          <w:trHeight w:val="255"/>
        </w:trPr>
        <w:tc>
          <w:tcPr>
            <w:tcW w:w="1998" w:type="dxa"/>
            <w:noWrap/>
            <w:hideMark/>
          </w:tcPr>
          <w:p w:rsidR="009276EB" w:rsidRPr="009276EB" w:rsidRDefault="003A01AD" w:rsidP="004D7765">
            <w:pPr>
              <w:pStyle w:val="Default"/>
              <w:rPr>
                <w:rFonts w:asciiTheme="minorHAnsi" w:hAnsiTheme="minorHAnsi"/>
                <w:sz w:val="22"/>
                <w:szCs w:val="22"/>
              </w:rPr>
            </w:pPr>
            <w:r>
              <w:rPr>
                <w:rFonts w:asciiTheme="minorHAnsi" w:hAnsiTheme="minorHAnsi"/>
                <w:sz w:val="22"/>
                <w:szCs w:val="22"/>
              </w:rPr>
              <w:t>Third Party Banks</w:t>
            </w:r>
          </w:p>
        </w:tc>
        <w:tc>
          <w:tcPr>
            <w:tcW w:w="1239" w:type="dxa"/>
            <w:noWrap/>
            <w:hideMark/>
          </w:tcPr>
          <w:p w:rsidR="009276EB" w:rsidRPr="003A01AD" w:rsidRDefault="00A951D6" w:rsidP="003A01AD">
            <w:pPr>
              <w:jc w:val="right"/>
              <w:rPr>
                <w:rFonts w:ascii="Calibri" w:hAnsi="Calibri"/>
                <w:color w:val="000000"/>
                <w:sz w:val="22"/>
                <w:szCs w:val="22"/>
              </w:rPr>
            </w:pPr>
            <w:r>
              <w:rPr>
                <w:rFonts w:ascii="Calibri" w:hAnsi="Calibri"/>
                <w:color w:val="000000"/>
                <w:sz w:val="22"/>
                <w:szCs w:val="22"/>
              </w:rPr>
              <w:t>638,552</w:t>
            </w:r>
          </w:p>
        </w:tc>
      </w:tr>
      <w:tr w:rsidR="009276EB" w:rsidRPr="004D7765" w:rsidTr="00A951D6">
        <w:trPr>
          <w:trHeight w:val="255"/>
        </w:trPr>
        <w:tc>
          <w:tcPr>
            <w:tcW w:w="1998" w:type="dxa"/>
            <w:noWrap/>
            <w:hideMark/>
          </w:tcPr>
          <w:p w:rsidR="009276EB" w:rsidRPr="009276EB" w:rsidRDefault="009276EB" w:rsidP="004D7765">
            <w:pPr>
              <w:pStyle w:val="Default"/>
              <w:rPr>
                <w:rFonts w:asciiTheme="minorHAnsi" w:hAnsiTheme="minorHAnsi"/>
                <w:sz w:val="22"/>
                <w:szCs w:val="22"/>
              </w:rPr>
            </w:pPr>
            <w:r w:rsidRPr="009276EB">
              <w:rPr>
                <w:rFonts w:asciiTheme="minorHAnsi" w:hAnsiTheme="minorHAnsi"/>
                <w:sz w:val="22"/>
                <w:szCs w:val="22"/>
              </w:rPr>
              <w:t>Collection Agency</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3,234</w:t>
            </w:r>
          </w:p>
        </w:tc>
      </w:tr>
      <w:tr w:rsidR="009276EB" w:rsidRPr="004D7765" w:rsidTr="00A951D6">
        <w:trPr>
          <w:trHeight w:val="255"/>
        </w:trPr>
        <w:tc>
          <w:tcPr>
            <w:tcW w:w="1998" w:type="dxa"/>
            <w:noWrap/>
            <w:hideMark/>
          </w:tcPr>
          <w:p w:rsidR="009276EB" w:rsidRPr="009276EB" w:rsidRDefault="003A01AD" w:rsidP="003A01AD">
            <w:pPr>
              <w:pStyle w:val="Default"/>
              <w:rPr>
                <w:rFonts w:asciiTheme="minorHAnsi" w:hAnsiTheme="minorHAnsi"/>
                <w:sz w:val="22"/>
                <w:szCs w:val="22"/>
              </w:rPr>
            </w:pPr>
            <w:r>
              <w:rPr>
                <w:rFonts w:asciiTheme="minorHAnsi" w:hAnsiTheme="minorHAnsi"/>
                <w:sz w:val="22"/>
                <w:szCs w:val="22"/>
              </w:rPr>
              <w:t>Pay Stations</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117,099</w:t>
            </w:r>
          </w:p>
        </w:tc>
      </w:tr>
      <w:tr w:rsidR="009276EB" w:rsidRPr="004D7765" w:rsidTr="00A951D6">
        <w:trPr>
          <w:trHeight w:val="255"/>
        </w:trPr>
        <w:tc>
          <w:tcPr>
            <w:tcW w:w="1998" w:type="dxa"/>
            <w:noWrap/>
            <w:hideMark/>
          </w:tcPr>
          <w:p w:rsidR="009276EB" w:rsidRPr="009276EB" w:rsidRDefault="009276EB" w:rsidP="004D7765">
            <w:pPr>
              <w:pStyle w:val="Default"/>
              <w:rPr>
                <w:rFonts w:asciiTheme="minorHAnsi" w:hAnsiTheme="minorHAnsi"/>
                <w:sz w:val="22"/>
                <w:szCs w:val="22"/>
              </w:rPr>
            </w:pPr>
            <w:r w:rsidRPr="009276EB">
              <w:rPr>
                <w:rFonts w:asciiTheme="minorHAnsi" w:hAnsiTheme="minorHAnsi"/>
                <w:sz w:val="22"/>
                <w:szCs w:val="22"/>
              </w:rPr>
              <w:t>Web</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334,958</w:t>
            </w:r>
          </w:p>
        </w:tc>
      </w:tr>
      <w:tr w:rsidR="009276EB" w:rsidRPr="004D7765" w:rsidTr="00A951D6">
        <w:trPr>
          <w:trHeight w:val="255"/>
        </w:trPr>
        <w:tc>
          <w:tcPr>
            <w:tcW w:w="1998" w:type="dxa"/>
            <w:noWrap/>
            <w:hideMark/>
          </w:tcPr>
          <w:p w:rsidR="009276EB" w:rsidRPr="009276EB" w:rsidRDefault="009276EB" w:rsidP="004D7765">
            <w:pPr>
              <w:pStyle w:val="Default"/>
              <w:rPr>
                <w:rFonts w:asciiTheme="minorHAnsi" w:hAnsiTheme="minorHAnsi"/>
                <w:sz w:val="22"/>
                <w:szCs w:val="22"/>
              </w:rPr>
            </w:pPr>
            <w:r w:rsidRPr="009276EB">
              <w:rPr>
                <w:rFonts w:asciiTheme="minorHAnsi" w:hAnsiTheme="minorHAnsi"/>
                <w:sz w:val="22"/>
                <w:szCs w:val="22"/>
              </w:rPr>
              <w:t>LiHeap</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3,414</w:t>
            </w:r>
          </w:p>
        </w:tc>
      </w:tr>
      <w:tr w:rsidR="009276EB" w:rsidRPr="004D7765" w:rsidTr="00A951D6">
        <w:trPr>
          <w:trHeight w:val="263"/>
        </w:trPr>
        <w:tc>
          <w:tcPr>
            <w:tcW w:w="1998" w:type="dxa"/>
            <w:noWrap/>
            <w:hideMark/>
          </w:tcPr>
          <w:p w:rsidR="009276EB" w:rsidRPr="009276EB" w:rsidRDefault="009276EB" w:rsidP="004D7765">
            <w:pPr>
              <w:pStyle w:val="Default"/>
              <w:rPr>
                <w:rFonts w:asciiTheme="minorHAnsi" w:hAnsiTheme="minorHAnsi"/>
                <w:sz w:val="22"/>
                <w:szCs w:val="22"/>
              </w:rPr>
            </w:pPr>
            <w:r w:rsidRPr="009276EB">
              <w:rPr>
                <w:rFonts w:asciiTheme="minorHAnsi" w:hAnsiTheme="minorHAnsi"/>
                <w:sz w:val="22"/>
                <w:szCs w:val="22"/>
              </w:rPr>
              <w:t>Field Collections</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2,606</w:t>
            </w:r>
          </w:p>
        </w:tc>
      </w:tr>
      <w:tr w:rsidR="009276EB" w:rsidRPr="004D7765" w:rsidTr="00A951D6">
        <w:trPr>
          <w:trHeight w:val="255"/>
        </w:trPr>
        <w:tc>
          <w:tcPr>
            <w:tcW w:w="1998" w:type="dxa"/>
            <w:noWrap/>
            <w:hideMark/>
          </w:tcPr>
          <w:p w:rsidR="009276EB" w:rsidRPr="009276EB" w:rsidRDefault="003A01AD" w:rsidP="003A01AD">
            <w:pPr>
              <w:pStyle w:val="Default"/>
              <w:rPr>
                <w:rFonts w:asciiTheme="minorHAnsi" w:hAnsiTheme="minorHAnsi"/>
                <w:sz w:val="22"/>
                <w:szCs w:val="22"/>
              </w:rPr>
            </w:pPr>
            <w:r>
              <w:rPr>
                <w:rFonts w:asciiTheme="minorHAnsi" w:hAnsiTheme="minorHAnsi"/>
                <w:sz w:val="22"/>
                <w:szCs w:val="22"/>
              </w:rPr>
              <w:t>Mail</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1,144,065</w:t>
            </w:r>
          </w:p>
        </w:tc>
      </w:tr>
      <w:tr w:rsidR="009276EB" w:rsidRPr="004D7765" w:rsidTr="00A951D6">
        <w:trPr>
          <w:trHeight w:val="255"/>
        </w:trPr>
        <w:tc>
          <w:tcPr>
            <w:tcW w:w="1998" w:type="dxa"/>
            <w:noWrap/>
            <w:hideMark/>
          </w:tcPr>
          <w:p w:rsidR="009276EB" w:rsidRPr="009276EB" w:rsidRDefault="009276EB" w:rsidP="004D7765">
            <w:pPr>
              <w:pStyle w:val="Default"/>
              <w:rPr>
                <w:rFonts w:asciiTheme="minorHAnsi" w:hAnsiTheme="minorHAnsi"/>
                <w:sz w:val="22"/>
                <w:szCs w:val="22"/>
              </w:rPr>
            </w:pPr>
            <w:r w:rsidRPr="009276EB">
              <w:rPr>
                <w:rFonts w:asciiTheme="minorHAnsi" w:hAnsiTheme="minorHAnsi"/>
                <w:sz w:val="22"/>
                <w:szCs w:val="22"/>
              </w:rPr>
              <w:t>ACH/Wire</w:t>
            </w:r>
          </w:p>
        </w:tc>
        <w:tc>
          <w:tcPr>
            <w:tcW w:w="1239" w:type="dxa"/>
            <w:noWrap/>
            <w:hideMark/>
          </w:tcPr>
          <w:p w:rsidR="009276EB" w:rsidRPr="009276EB" w:rsidRDefault="009276EB" w:rsidP="009276EB">
            <w:pPr>
              <w:pStyle w:val="Default"/>
              <w:jc w:val="right"/>
              <w:rPr>
                <w:rFonts w:asciiTheme="minorHAnsi" w:hAnsiTheme="minorHAnsi"/>
                <w:sz w:val="22"/>
                <w:szCs w:val="22"/>
              </w:rPr>
            </w:pPr>
            <w:r w:rsidRPr="009276EB">
              <w:rPr>
                <w:rFonts w:asciiTheme="minorHAnsi" w:hAnsiTheme="minorHAnsi"/>
                <w:sz w:val="22"/>
                <w:szCs w:val="22"/>
              </w:rPr>
              <w:t>44,103</w:t>
            </w:r>
          </w:p>
        </w:tc>
      </w:tr>
      <w:tr w:rsidR="009276EB" w:rsidRPr="004D7765" w:rsidTr="00A951D6">
        <w:trPr>
          <w:trHeight w:val="270"/>
        </w:trPr>
        <w:tc>
          <w:tcPr>
            <w:tcW w:w="1998" w:type="dxa"/>
            <w:noWrap/>
            <w:hideMark/>
          </w:tcPr>
          <w:p w:rsidR="009276EB" w:rsidRPr="009276EB" w:rsidRDefault="009276EB" w:rsidP="004D7765">
            <w:pPr>
              <w:pStyle w:val="Default"/>
              <w:rPr>
                <w:rFonts w:asciiTheme="minorHAnsi" w:hAnsiTheme="minorHAnsi"/>
                <w:b/>
                <w:sz w:val="22"/>
                <w:szCs w:val="22"/>
              </w:rPr>
            </w:pPr>
            <w:r w:rsidRPr="009276EB">
              <w:rPr>
                <w:rFonts w:asciiTheme="minorHAnsi" w:hAnsiTheme="minorHAnsi"/>
                <w:b/>
                <w:sz w:val="22"/>
                <w:szCs w:val="22"/>
              </w:rPr>
              <w:t>TOTAL</w:t>
            </w:r>
          </w:p>
        </w:tc>
        <w:tc>
          <w:tcPr>
            <w:tcW w:w="1239" w:type="dxa"/>
            <w:noWrap/>
            <w:hideMark/>
          </w:tcPr>
          <w:p w:rsidR="009276EB" w:rsidRPr="009276EB" w:rsidRDefault="009276EB" w:rsidP="009276EB">
            <w:pPr>
              <w:pStyle w:val="Default"/>
              <w:jc w:val="right"/>
              <w:rPr>
                <w:rFonts w:asciiTheme="minorHAnsi" w:hAnsiTheme="minorHAnsi"/>
                <w:b/>
                <w:sz w:val="22"/>
                <w:szCs w:val="22"/>
              </w:rPr>
            </w:pPr>
            <w:r w:rsidRPr="009276EB">
              <w:rPr>
                <w:rFonts w:asciiTheme="minorHAnsi" w:hAnsiTheme="minorHAnsi"/>
                <w:b/>
                <w:sz w:val="22"/>
                <w:szCs w:val="22"/>
              </w:rPr>
              <w:t>2,866,035</w:t>
            </w:r>
          </w:p>
        </w:tc>
      </w:tr>
    </w:tbl>
    <w:p w:rsidR="003A01AD" w:rsidRDefault="003A01AD" w:rsidP="001D1330">
      <w:pPr>
        <w:pStyle w:val="Default"/>
        <w:ind w:left="2160"/>
        <w:rPr>
          <w:rFonts w:asciiTheme="minorHAnsi" w:hAnsiTheme="minorHAnsi"/>
          <w:b/>
          <w:color w:val="auto"/>
        </w:rPr>
      </w:pPr>
    </w:p>
    <w:p w:rsidR="008D2790" w:rsidRDefault="008D2790">
      <w:pPr>
        <w:rPr>
          <w:rFonts w:asciiTheme="minorHAnsi" w:eastAsiaTheme="minorHAnsi" w:hAnsiTheme="minorHAnsi"/>
          <w:b/>
          <w:sz w:val="24"/>
          <w:szCs w:val="24"/>
        </w:rPr>
      </w:pPr>
      <w:r>
        <w:rPr>
          <w:rFonts w:asciiTheme="minorHAnsi" w:hAnsiTheme="minorHAnsi"/>
          <w:b/>
        </w:rPr>
        <w:br w:type="page"/>
      </w:r>
    </w:p>
    <w:p w:rsidR="003A01AD" w:rsidRDefault="003A01AD" w:rsidP="001D1330">
      <w:pPr>
        <w:pStyle w:val="Default"/>
        <w:ind w:left="2160"/>
        <w:rPr>
          <w:rFonts w:asciiTheme="minorHAnsi" w:hAnsiTheme="minorHAnsi"/>
          <w:b/>
          <w:color w:val="auto"/>
        </w:rPr>
      </w:pPr>
    </w:p>
    <w:p w:rsidR="001D1330" w:rsidRPr="001D1330" w:rsidRDefault="001D1330" w:rsidP="001D1330">
      <w:pPr>
        <w:pStyle w:val="Default"/>
        <w:ind w:left="2160"/>
        <w:rPr>
          <w:rFonts w:asciiTheme="minorHAnsi" w:hAnsiTheme="minorHAnsi"/>
          <w:b/>
          <w:color w:val="auto"/>
        </w:rPr>
      </w:pPr>
      <w:r w:rsidRPr="001D1330">
        <w:rPr>
          <w:rFonts w:asciiTheme="minorHAnsi" w:hAnsiTheme="minorHAnsi"/>
          <w:b/>
          <w:color w:val="auto"/>
        </w:rPr>
        <w:t xml:space="preserve">2014 </w:t>
      </w:r>
      <w:r>
        <w:rPr>
          <w:rFonts w:asciiTheme="minorHAnsi" w:hAnsiTheme="minorHAnsi"/>
          <w:b/>
          <w:color w:val="auto"/>
        </w:rPr>
        <w:t>BILLINGS</w:t>
      </w:r>
    </w:p>
    <w:tbl>
      <w:tblPr>
        <w:tblW w:w="4432" w:type="dxa"/>
        <w:tblInd w:w="108" w:type="dxa"/>
        <w:tblLook w:val="04A0" w:firstRow="1" w:lastRow="0" w:firstColumn="1" w:lastColumn="0" w:noHBand="0" w:noVBand="1"/>
      </w:tblPr>
      <w:tblGrid>
        <w:gridCol w:w="1720"/>
        <w:gridCol w:w="1356"/>
        <w:gridCol w:w="1356"/>
      </w:tblGrid>
      <w:tr w:rsidR="001D1330" w:rsidRPr="004D7765" w:rsidTr="005552AC">
        <w:trPr>
          <w:trHeight w:val="255"/>
        </w:trPr>
        <w:tc>
          <w:tcPr>
            <w:tcW w:w="1720" w:type="dxa"/>
            <w:tcBorders>
              <w:top w:val="nil"/>
              <w:left w:val="nil"/>
              <w:bottom w:val="nil"/>
              <w:right w:val="nil"/>
            </w:tcBorders>
            <w:shd w:val="clear" w:color="auto" w:fill="auto"/>
            <w:noWrap/>
            <w:vAlign w:val="bottom"/>
            <w:hideMark/>
          </w:tcPr>
          <w:p w:rsidR="001D1330" w:rsidRDefault="001D1330" w:rsidP="004D7765">
            <w:pPr>
              <w:jc w:val="center"/>
              <w:rPr>
                <w:rFonts w:ascii="Arial" w:hAnsi="Arial" w:cs="Arial"/>
                <w:b/>
                <w:bCs/>
              </w:rPr>
            </w:pPr>
          </w:p>
          <w:p w:rsidR="001D1330" w:rsidRDefault="001D1330" w:rsidP="004D7765">
            <w:pPr>
              <w:jc w:val="center"/>
              <w:rPr>
                <w:rFonts w:ascii="Arial" w:hAnsi="Arial" w:cs="Arial"/>
                <w:b/>
                <w:bCs/>
              </w:rPr>
            </w:pPr>
          </w:p>
          <w:p w:rsidR="001D1330" w:rsidRPr="004D7765" w:rsidRDefault="001D1330" w:rsidP="004D7765">
            <w:pPr>
              <w:jc w:val="center"/>
              <w:rPr>
                <w:rFonts w:ascii="Arial" w:hAnsi="Arial" w:cs="Arial"/>
                <w:b/>
                <w:bCs/>
              </w:rPr>
            </w:pPr>
          </w:p>
        </w:tc>
        <w:tc>
          <w:tcPr>
            <w:tcW w:w="1356" w:type="dxa"/>
            <w:tcBorders>
              <w:top w:val="nil"/>
              <w:left w:val="nil"/>
              <w:bottom w:val="single" w:sz="4" w:space="0" w:color="auto"/>
              <w:right w:val="nil"/>
            </w:tcBorders>
            <w:shd w:val="clear" w:color="auto" w:fill="auto"/>
            <w:noWrap/>
            <w:vAlign w:val="bottom"/>
            <w:hideMark/>
          </w:tcPr>
          <w:p w:rsidR="001D1330" w:rsidRPr="004D7765" w:rsidRDefault="001D1330" w:rsidP="004D7765">
            <w:pPr>
              <w:jc w:val="center"/>
              <w:rPr>
                <w:rFonts w:ascii="Arial" w:hAnsi="Arial" w:cs="Arial"/>
                <w:b/>
                <w:bCs/>
              </w:rPr>
            </w:pPr>
            <w:r>
              <w:rPr>
                <w:rFonts w:ascii="Arial" w:hAnsi="Arial" w:cs="Arial"/>
                <w:b/>
                <w:bCs/>
              </w:rPr>
              <w:t>Percent that Payment Channel was used</w:t>
            </w:r>
          </w:p>
        </w:tc>
        <w:tc>
          <w:tcPr>
            <w:tcW w:w="1356" w:type="dxa"/>
            <w:tcBorders>
              <w:top w:val="nil"/>
              <w:left w:val="nil"/>
              <w:bottom w:val="single" w:sz="4" w:space="0" w:color="auto"/>
              <w:right w:val="nil"/>
            </w:tcBorders>
          </w:tcPr>
          <w:p w:rsidR="001D1330" w:rsidRDefault="001D1330" w:rsidP="001D1330">
            <w:pPr>
              <w:jc w:val="center"/>
              <w:rPr>
                <w:rFonts w:ascii="Arial" w:hAnsi="Arial" w:cs="Arial"/>
                <w:b/>
                <w:bCs/>
              </w:rPr>
            </w:pPr>
            <w:r>
              <w:rPr>
                <w:rFonts w:ascii="Arial" w:hAnsi="Arial" w:cs="Arial"/>
                <w:b/>
                <w:bCs/>
              </w:rPr>
              <w:t>Percentage of Dollars Received by Payment Channel</w:t>
            </w:r>
          </w:p>
        </w:tc>
      </w:tr>
      <w:tr w:rsidR="001D1330" w:rsidRPr="004D7765" w:rsidTr="005552AC">
        <w:trPr>
          <w:trHeight w:val="255"/>
        </w:trPr>
        <w:tc>
          <w:tcPr>
            <w:tcW w:w="1720" w:type="dxa"/>
            <w:tcBorders>
              <w:top w:val="nil"/>
              <w:left w:val="nil"/>
              <w:bottom w:val="nil"/>
              <w:right w:val="single" w:sz="4" w:space="0" w:color="auto"/>
            </w:tcBorders>
            <w:shd w:val="clear" w:color="auto" w:fill="auto"/>
            <w:noWrap/>
            <w:vAlign w:val="bottom"/>
            <w:hideMark/>
          </w:tcPr>
          <w:p w:rsidR="001D1330" w:rsidRPr="004D7765" w:rsidRDefault="001D1330" w:rsidP="004D7765">
            <w:pPr>
              <w:rPr>
                <w:rFonts w:ascii="Arial" w:hAnsi="Arial" w:cs="Arial"/>
              </w:rPr>
            </w:pPr>
            <w:r w:rsidRPr="004D7765">
              <w:rPr>
                <w:rFonts w:ascii="Arial" w:hAnsi="Arial" w:cs="Arial"/>
              </w:rPr>
              <w:t>Mail</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330" w:rsidRPr="004D7765" w:rsidRDefault="001D1330" w:rsidP="005552AC">
            <w:pPr>
              <w:jc w:val="center"/>
              <w:rPr>
                <w:rFonts w:ascii="Arial" w:hAnsi="Arial" w:cs="Arial"/>
              </w:rPr>
            </w:pPr>
            <w:r w:rsidRPr="004D7765">
              <w:rPr>
                <w:rFonts w:ascii="Arial" w:hAnsi="Arial" w:cs="Arial"/>
              </w:rPr>
              <w:t>39.9%</w:t>
            </w:r>
          </w:p>
        </w:tc>
        <w:tc>
          <w:tcPr>
            <w:tcW w:w="1356" w:type="dxa"/>
            <w:tcBorders>
              <w:top w:val="single" w:sz="4" w:space="0" w:color="auto"/>
              <w:left w:val="single" w:sz="4" w:space="0" w:color="auto"/>
              <w:bottom w:val="single" w:sz="4" w:space="0" w:color="auto"/>
              <w:right w:val="single" w:sz="4" w:space="0" w:color="auto"/>
            </w:tcBorders>
            <w:vAlign w:val="center"/>
          </w:tcPr>
          <w:p w:rsidR="001D1330" w:rsidRPr="004D7765" w:rsidRDefault="001D1330" w:rsidP="005552AC">
            <w:pPr>
              <w:jc w:val="center"/>
              <w:rPr>
                <w:rFonts w:ascii="Arial" w:hAnsi="Arial" w:cs="Arial"/>
              </w:rPr>
            </w:pPr>
            <w:r>
              <w:rPr>
                <w:rFonts w:ascii="Arial" w:hAnsi="Arial" w:cs="Arial"/>
              </w:rPr>
              <w:t>63.3%</w:t>
            </w:r>
          </w:p>
        </w:tc>
      </w:tr>
      <w:tr w:rsidR="001D1330" w:rsidRPr="004D7765" w:rsidTr="005552AC">
        <w:trPr>
          <w:trHeight w:val="342"/>
        </w:trPr>
        <w:tc>
          <w:tcPr>
            <w:tcW w:w="1720" w:type="dxa"/>
            <w:tcBorders>
              <w:top w:val="nil"/>
              <w:left w:val="nil"/>
              <w:bottom w:val="nil"/>
              <w:right w:val="single" w:sz="4" w:space="0" w:color="auto"/>
            </w:tcBorders>
            <w:shd w:val="clear" w:color="auto" w:fill="auto"/>
            <w:noWrap/>
            <w:vAlign w:val="bottom"/>
            <w:hideMark/>
          </w:tcPr>
          <w:p w:rsidR="001D1330" w:rsidRPr="004D7765" w:rsidRDefault="001D1330" w:rsidP="004D7765">
            <w:pPr>
              <w:rPr>
                <w:rFonts w:ascii="Arial" w:hAnsi="Arial" w:cs="Arial"/>
              </w:rPr>
            </w:pPr>
            <w:r w:rsidRPr="004D7765">
              <w:rPr>
                <w:rFonts w:ascii="Arial" w:hAnsi="Arial" w:cs="Arial"/>
              </w:rPr>
              <w:t>Electronic</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330" w:rsidRPr="004D7765" w:rsidRDefault="001D1330" w:rsidP="005552AC">
            <w:pPr>
              <w:jc w:val="center"/>
              <w:rPr>
                <w:rFonts w:ascii="Arial" w:hAnsi="Arial" w:cs="Arial"/>
              </w:rPr>
            </w:pPr>
            <w:r w:rsidRPr="004D7765">
              <w:rPr>
                <w:rFonts w:ascii="Arial" w:hAnsi="Arial" w:cs="Arial"/>
              </w:rPr>
              <w:t>59.8%</w:t>
            </w:r>
          </w:p>
        </w:tc>
        <w:tc>
          <w:tcPr>
            <w:tcW w:w="1356" w:type="dxa"/>
            <w:tcBorders>
              <w:top w:val="single" w:sz="4" w:space="0" w:color="auto"/>
              <w:left w:val="single" w:sz="4" w:space="0" w:color="auto"/>
              <w:bottom w:val="single" w:sz="4" w:space="0" w:color="auto"/>
              <w:right w:val="single" w:sz="4" w:space="0" w:color="auto"/>
            </w:tcBorders>
            <w:vAlign w:val="center"/>
          </w:tcPr>
          <w:p w:rsidR="001D1330" w:rsidRPr="004D7765" w:rsidRDefault="001D1330" w:rsidP="005552AC">
            <w:pPr>
              <w:jc w:val="center"/>
              <w:rPr>
                <w:rFonts w:ascii="Arial" w:hAnsi="Arial" w:cs="Arial"/>
              </w:rPr>
            </w:pPr>
            <w:r>
              <w:rPr>
                <w:rFonts w:ascii="Arial" w:hAnsi="Arial" w:cs="Arial"/>
              </w:rPr>
              <w:t>36.4%</w:t>
            </w:r>
          </w:p>
        </w:tc>
      </w:tr>
      <w:tr w:rsidR="001D1330" w:rsidRPr="004D7765" w:rsidTr="005552AC">
        <w:trPr>
          <w:trHeight w:val="255"/>
        </w:trPr>
        <w:tc>
          <w:tcPr>
            <w:tcW w:w="1720" w:type="dxa"/>
            <w:tcBorders>
              <w:top w:val="nil"/>
              <w:left w:val="nil"/>
              <w:bottom w:val="nil"/>
              <w:right w:val="single" w:sz="4" w:space="0" w:color="auto"/>
            </w:tcBorders>
            <w:shd w:val="clear" w:color="auto" w:fill="auto"/>
            <w:noWrap/>
            <w:vAlign w:val="bottom"/>
            <w:hideMark/>
          </w:tcPr>
          <w:p w:rsidR="001D1330" w:rsidRPr="004D7765" w:rsidRDefault="001D1330" w:rsidP="004D7765">
            <w:pPr>
              <w:rPr>
                <w:rFonts w:ascii="Arial" w:hAnsi="Arial" w:cs="Arial"/>
              </w:rPr>
            </w:pPr>
            <w:r w:rsidRPr="004D7765">
              <w:rPr>
                <w:rFonts w:ascii="Arial" w:hAnsi="Arial" w:cs="Arial"/>
              </w:rPr>
              <w:t>Field Collections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330" w:rsidRPr="004D7765" w:rsidRDefault="001D1330" w:rsidP="005552AC">
            <w:pPr>
              <w:jc w:val="center"/>
              <w:rPr>
                <w:rFonts w:ascii="Arial" w:hAnsi="Arial" w:cs="Arial"/>
              </w:rPr>
            </w:pPr>
            <w:r w:rsidRPr="004D7765">
              <w:rPr>
                <w:rFonts w:ascii="Arial" w:hAnsi="Arial" w:cs="Arial"/>
              </w:rPr>
              <w:t>0.1%</w:t>
            </w:r>
          </w:p>
        </w:tc>
        <w:tc>
          <w:tcPr>
            <w:tcW w:w="1356" w:type="dxa"/>
            <w:tcBorders>
              <w:top w:val="single" w:sz="4" w:space="0" w:color="auto"/>
              <w:left w:val="single" w:sz="4" w:space="0" w:color="auto"/>
              <w:bottom w:val="single" w:sz="4" w:space="0" w:color="auto"/>
              <w:right w:val="single" w:sz="4" w:space="0" w:color="auto"/>
            </w:tcBorders>
            <w:vAlign w:val="center"/>
          </w:tcPr>
          <w:p w:rsidR="001D1330" w:rsidRPr="004D7765" w:rsidRDefault="001D1330" w:rsidP="005552AC">
            <w:pPr>
              <w:jc w:val="center"/>
              <w:rPr>
                <w:rFonts w:ascii="Arial" w:hAnsi="Arial" w:cs="Arial"/>
              </w:rPr>
            </w:pPr>
            <w:r>
              <w:rPr>
                <w:rFonts w:ascii="Arial" w:hAnsi="Arial" w:cs="Arial"/>
              </w:rPr>
              <w:t>0.2%</w:t>
            </w:r>
          </w:p>
        </w:tc>
      </w:tr>
      <w:tr w:rsidR="001D1330" w:rsidRPr="004D7765" w:rsidTr="005552AC">
        <w:trPr>
          <w:trHeight w:val="255"/>
        </w:trPr>
        <w:tc>
          <w:tcPr>
            <w:tcW w:w="1720" w:type="dxa"/>
            <w:tcBorders>
              <w:top w:val="nil"/>
              <w:left w:val="nil"/>
              <w:bottom w:val="nil"/>
              <w:right w:val="single" w:sz="4" w:space="0" w:color="auto"/>
            </w:tcBorders>
            <w:shd w:val="clear" w:color="auto" w:fill="auto"/>
            <w:noWrap/>
            <w:vAlign w:val="bottom"/>
            <w:hideMark/>
          </w:tcPr>
          <w:p w:rsidR="001D1330" w:rsidRPr="004D7765" w:rsidRDefault="001D1330" w:rsidP="004D7765">
            <w:pPr>
              <w:rPr>
                <w:rFonts w:ascii="Arial" w:hAnsi="Arial" w:cs="Arial"/>
              </w:rPr>
            </w:pPr>
            <w:r w:rsidRPr="004D7765">
              <w:rPr>
                <w:rFonts w:ascii="Arial" w:hAnsi="Arial" w:cs="Arial"/>
              </w:rPr>
              <w:t>Energy Assistance</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330" w:rsidRPr="004D7765" w:rsidRDefault="001D1330" w:rsidP="005552AC">
            <w:pPr>
              <w:jc w:val="center"/>
              <w:rPr>
                <w:rFonts w:ascii="Arial" w:hAnsi="Arial" w:cs="Arial"/>
              </w:rPr>
            </w:pPr>
            <w:r w:rsidRPr="004D7765">
              <w:rPr>
                <w:rFonts w:ascii="Arial" w:hAnsi="Arial" w:cs="Arial"/>
              </w:rPr>
              <w:t>0.1%</w:t>
            </w:r>
          </w:p>
        </w:tc>
        <w:tc>
          <w:tcPr>
            <w:tcW w:w="1356" w:type="dxa"/>
            <w:tcBorders>
              <w:top w:val="single" w:sz="4" w:space="0" w:color="auto"/>
              <w:left w:val="single" w:sz="4" w:space="0" w:color="auto"/>
              <w:bottom w:val="single" w:sz="4" w:space="0" w:color="auto"/>
              <w:right w:val="single" w:sz="4" w:space="0" w:color="auto"/>
            </w:tcBorders>
            <w:vAlign w:val="center"/>
          </w:tcPr>
          <w:p w:rsidR="005552AC" w:rsidRDefault="005552AC" w:rsidP="005552AC">
            <w:pPr>
              <w:jc w:val="center"/>
              <w:rPr>
                <w:rFonts w:ascii="Arial" w:hAnsi="Arial" w:cs="Arial"/>
              </w:rPr>
            </w:pPr>
          </w:p>
          <w:p w:rsidR="001D1330" w:rsidRPr="004D7765" w:rsidRDefault="001D1330" w:rsidP="005552AC">
            <w:pPr>
              <w:jc w:val="center"/>
              <w:rPr>
                <w:rFonts w:ascii="Arial" w:hAnsi="Arial" w:cs="Arial"/>
              </w:rPr>
            </w:pPr>
            <w:r>
              <w:rPr>
                <w:rFonts w:ascii="Arial" w:hAnsi="Arial" w:cs="Arial"/>
              </w:rPr>
              <w:t>&lt;0.1%</w:t>
            </w:r>
          </w:p>
        </w:tc>
      </w:tr>
      <w:tr w:rsidR="001D1330" w:rsidRPr="004D7765" w:rsidTr="005552AC">
        <w:trPr>
          <w:trHeight w:val="270"/>
        </w:trPr>
        <w:tc>
          <w:tcPr>
            <w:tcW w:w="1720" w:type="dxa"/>
            <w:tcBorders>
              <w:top w:val="nil"/>
              <w:left w:val="nil"/>
              <w:bottom w:val="nil"/>
              <w:right w:val="single" w:sz="4" w:space="0" w:color="auto"/>
            </w:tcBorders>
            <w:shd w:val="clear" w:color="auto" w:fill="auto"/>
            <w:noWrap/>
            <w:vAlign w:val="bottom"/>
            <w:hideMark/>
          </w:tcPr>
          <w:p w:rsidR="001D1330" w:rsidRPr="004D7765" w:rsidRDefault="001D1330" w:rsidP="004D7765">
            <w:pPr>
              <w:rPr>
                <w:rFonts w:ascii="Arial" w:hAnsi="Arial" w:cs="Arial"/>
              </w:rPr>
            </w:pPr>
            <w:r w:rsidRPr="004D7765">
              <w:rPr>
                <w:rFonts w:ascii="Arial" w:hAnsi="Arial" w:cs="Arial"/>
              </w:rPr>
              <w:t>Collection Agency</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330" w:rsidRPr="004D7765" w:rsidRDefault="001D1330" w:rsidP="005552AC">
            <w:pPr>
              <w:jc w:val="center"/>
              <w:rPr>
                <w:rFonts w:ascii="Arial" w:hAnsi="Arial" w:cs="Arial"/>
              </w:rPr>
            </w:pPr>
            <w:r w:rsidRPr="004D7765">
              <w:rPr>
                <w:rFonts w:ascii="Arial" w:hAnsi="Arial" w:cs="Arial"/>
              </w:rPr>
              <w:t>0.1%</w:t>
            </w:r>
          </w:p>
        </w:tc>
        <w:tc>
          <w:tcPr>
            <w:tcW w:w="1356" w:type="dxa"/>
            <w:tcBorders>
              <w:top w:val="single" w:sz="4" w:space="0" w:color="auto"/>
              <w:left w:val="single" w:sz="4" w:space="0" w:color="auto"/>
              <w:bottom w:val="single" w:sz="4" w:space="0" w:color="auto"/>
              <w:right w:val="single" w:sz="4" w:space="0" w:color="auto"/>
            </w:tcBorders>
            <w:vAlign w:val="center"/>
          </w:tcPr>
          <w:p w:rsidR="005552AC" w:rsidRDefault="005552AC" w:rsidP="005552AC">
            <w:pPr>
              <w:jc w:val="center"/>
              <w:rPr>
                <w:rFonts w:ascii="Arial" w:hAnsi="Arial" w:cs="Arial"/>
              </w:rPr>
            </w:pPr>
          </w:p>
          <w:p w:rsidR="001D1330" w:rsidRPr="004D7765" w:rsidRDefault="001D1330" w:rsidP="005552AC">
            <w:pPr>
              <w:jc w:val="center"/>
              <w:rPr>
                <w:rFonts w:ascii="Arial" w:hAnsi="Arial" w:cs="Arial"/>
              </w:rPr>
            </w:pPr>
            <w:r>
              <w:rPr>
                <w:rFonts w:ascii="Arial" w:hAnsi="Arial" w:cs="Arial"/>
              </w:rPr>
              <w:t>&lt;0.1%</w:t>
            </w:r>
          </w:p>
        </w:tc>
      </w:tr>
      <w:tr w:rsidR="001D1330" w:rsidRPr="004D7765" w:rsidTr="005552AC">
        <w:trPr>
          <w:trHeight w:val="270"/>
        </w:trPr>
        <w:tc>
          <w:tcPr>
            <w:tcW w:w="1720" w:type="dxa"/>
            <w:tcBorders>
              <w:top w:val="nil"/>
              <w:left w:val="nil"/>
              <w:bottom w:val="nil"/>
              <w:right w:val="nil"/>
            </w:tcBorders>
            <w:shd w:val="clear" w:color="auto" w:fill="auto"/>
            <w:noWrap/>
            <w:vAlign w:val="bottom"/>
            <w:hideMark/>
          </w:tcPr>
          <w:p w:rsidR="001D1330" w:rsidRPr="004D7765" w:rsidRDefault="001D1330" w:rsidP="004D7765">
            <w:pPr>
              <w:rPr>
                <w:rFonts w:ascii="Arial" w:hAnsi="Arial" w:cs="Arial"/>
              </w:rPr>
            </w:pPr>
          </w:p>
        </w:tc>
        <w:tc>
          <w:tcPr>
            <w:tcW w:w="1356" w:type="dxa"/>
            <w:tcBorders>
              <w:top w:val="single" w:sz="4" w:space="0" w:color="auto"/>
              <w:left w:val="nil"/>
              <w:bottom w:val="double" w:sz="6" w:space="0" w:color="auto"/>
              <w:right w:val="nil"/>
            </w:tcBorders>
            <w:shd w:val="clear" w:color="auto" w:fill="auto"/>
            <w:noWrap/>
            <w:vAlign w:val="center"/>
            <w:hideMark/>
          </w:tcPr>
          <w:p w:rsidR="001D1330" w:rsidRPr="004D7765" w:rsidRDefault="001D1330" w:rsidP="005552AC">
            <w:pPr>
              <w:jc w:val="center"/>
              <w:rPr>
                <w:rFonts w:ascii="Arial" w:hAnsi="Arial" w:cs="Arial"/>
              </w:rPr>
            </w:pPr>
            <w:r w:rsidRPr="004D7765">
              <w:rPr>
                <w:rFonts w:ascii="Arial" w:hAnsi="Arial" w:cs="Arial"/>
              </w:rPr>
              <w:t>100.0%</w:t>
            </w:r>
          </w:p>
        </w:tc>
        <w:tc>
          <w:tcPr>
            <w:tcW w:w="1356" w:type="dxa"/>
            <w:tcBorders>
              <w:top w:val="single" w:sz="4" w:space="0" w:color="auto"/>
              <w:left w:val="nil"/>
              <w:bottom w:val="double" w:sz="6" w:space="0" w:color="auto"/>
              <w:right w:val="nil"/>
            </w:tcBorders>
            <w:vAlign w:val="center"/>
          </w:tcPr>
          <w:p w:rsidR="001D1330" w:rsidRPr="004D7765" w:rsidRDefault="001D1330" w:rsidP="005552AC">
            <w:pPr>
              <w:jc w:val="center"/>
              <w:rPr>
                <w:rFonts w:ascii="Arial" w:hAnsi="Arial" w:cs="Arial"/>
              </w:rPr>
            </w:pPr>
            <w:r w:rsidRPr="004D7765">
              <w:rPr>
                <w:rFonts w:ascii="Arial" w:hAnsi="Arial" w:cs="Arial"/>
              </w:rPr>
              <w:t>100.0</w:t>
            </w:r>
            <w:r>
              <w:rPr>
                <w:rFonts w:ascii="Arial" w:hAnsi="Arial" w:cs="Arial"/>
              </w:rPr>
              <w:t>%</w:t>
            </w:r>
          </w:p>
        </w:tc>
        <w:bookmarkStart w:id="0" w:name="_GoBack"/>
        <w:bookmarkEnd w:id="0"/>
      </w:tr>
    </w:tbl>
    <w:p w:rsidR="00667F24" w:rsidRPr="0072147D" w:rsidRDefault="00667F24" w:rsidP="00667F24">
      <w:pPr>
        <w:pStyle w:val="Default"/>
        <w:rPr>
          <w:rFonts w:asciiTheme="minorHAnsi" w:hAnsiTheme="minorHAnsi"/>
        </w:rPr>
      </w:pPr>
    </w:p>
    <w:p w:rsidR="00667F24" w:rsidRDefault="00667F24" w:rsidP="00844F2B">
      <w:pPr>
        <w:pStyle w:val="Default"/>
        <w:tabs>
          <w:tab w:val="left" w:pos="360"/>
        </w:tabs>
        <w:ind w:left="360" w:hanging="360"/>
        <w:rPr>
          <w:rFonts w:asciiTheme="minorHAnsi" w:hAnsiTheme="minorHAnsi"/>
          <w:b/>
        </w:rPr>
      </w:pPr>
      <w:r w:rsidRPr="00D41383">
        <w:rPr>
          <w:rFonts w:asciiTheme="minorHAnsi" w:hAnsiTheme="minorHAnsi"/>
          <w:b/>
        </w:rPr>
        <w:t xml:space="preserve">4. </w:t>
      </w:r>
      <w:r w:rsidR="00844F2B" w:rsidRPr="00D41383">
        <w:rPr>
          <w:rFonts w:asciiTheme="minorHAnsi" w:hAnsiTheme="minorHAnsi"/>
          <w:b/>
        </w:rPr>
        <w:tab/>
      </w:r>
      <w:r w:rsidRPr="00D41383">
        <w:rPr>
          <w:rFonts w:asciiTheme="minorHAnsi" w:hAnsiTheme="minorHAnsi"/>
          <w:b/>
        </w:rPr>
        <w:t xml:space="preserve">Please provide an indication of the average cost to process a transaction for each of the above forms of transaction. Please also calculate the average bill for each type of payment method. </w:t>
      </w:r>
    </w:p>
    <w:p w:rsidR="00522BA4" w:rsidRPr="00D41383" w:rsidRDefault="00522BA4" w:rsidP="00844F2B">
      <w:pPr>
        <w:pStyle w:val="Default"/>
        <w:tabs>
          <w:tab w:val="left" w:pos="360"/>
        </w:tabs>
        <w:ind w:left="360" w:hanging="360"/>
        <w:rPr>
          <w:rFonts w:asciiTheme="minorHAnsi" w:hAnsiTheme="minorHAnsi"/>
          <w:b/>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667F24" w:rsidRPr="009276EB" w:rsidRDefault="009276EB" w:rsidP="00667F24">
      <w:pPr>
        <w:pStyle w:val="Default"/>
        <w:rPr>
          <w:rFonts w:asciiTheme="minorHAnsi" w:hAnsiTheme="minorHAnsi"/>
        </w:rPr>
      </w:pPr>
      <w:r w:rsidRPr="009276EB">
        <w:rPr>
          <w:rFonts w:asciiTheme="minorHAnsi" w:hAnsiTheme="minorHAnsi"/>
        </w:rPr>
        <w:t xml:space="preserve">Direct and indirect costs to process different transaction types are provided in responses to question numbers 1 and 2 above. </w:t>
      </w:r>
    </w:p>
    <w:p w:rsidR="009276EB" w:rsidRPr="009276EB" w:rsidRDefault="009276EB" w:rsidP="00667F24">
      <w:pPr>
        <w:pStyle w:val="Default"/>
        <w:rPr>
          <w:rFonts w:asciiTheme="minorHAnsi" w:hAnsiTheme="minorHAnsi"/>
        </w:rPr>
      </w:pPr>
    </w:p>
    <w:p w:rsidR="009D19D7" w:rsidRPr="009D19D7" w:rsidRDefault="009276EB" w:rsidP="009D19D7">
      <w:pPr>
        <w:rPr>
          <w:rFonts w:asciiTheme="minorHAnsi" w:hAnsiTheme="minorHAnsi"/>
          <w:sz w:val="22"/>
          <w:szCs w:val="22"/>
          <w:highlight w:val="yellow"/>
        </w:rPr>
      </w:pPr>
      <w:r w:rsidRPr="009D19D7">
        <w:rPr>
          <w:rFonts w:asciiTheme="minorHAnsi" w:hAnsiTheme="minorHAnsi"/>
          <w:sz w:val="22"/>
          <w:szCs w:val="22"/>
        </w:rPr>
        <w:t>The Company does not track the average bill per payment channel</w:t>
      </w:r>
      <w:r w:rsidR="009D19D7" w:rsidRPr="009D19D7">
        <w:rPr>
          <w:rFonts w:asciiTheme="minorHAnsi" w:hAnsiTheme="minorHAnsi"/>
          <w:sz w:val="22"/>
          <w:szCs w:val="22"/>
        </w:rPr>
        <w:t>, but in</w:t>
      </w:r>
      <w:r w:rsidRPr="009D19D7">
        <w:rPr>
          <w:rFonts w:asciiTheme="minorHAnsi" w:hAnsiTheme="minorHAnsi"/>
          <w:sz w:val="22"/>
          <w:szCs w:val="22"/>
        </w:rPr>
        <w:t xml:space="preserve"> general, the average residential </w:t>
      </w:r>
      <w:r w:rsidR="009D19D7" w:rsidRPr="009D19D7">
        <w:rPr>
          <w:rFonts w:asciiTheme="minorHAnsi" w:hAnsiTheme="minorHAnsi"/>
          <w:sz w:val="22"/>
          <w:szCs w:val="22"/>
        </w:rPr>
        <w:t>customer uses 56 therms for an average monthly bill of $57.75 and the average commercial customer uses 271 therms for an average monthly bill of $260.96.</w:t>
      </w:r>
    </w:p>
    <w:p w:rsidR="009276EB" w:rsidRPr="009276EB" w:rsidRDefault="009276EB" w:rsidP="00667F24">
      <w:pPr>
        <w:pStyle w:val="Default"/>
        <w:rPr>
          <w:sz w:val="25"/>
          <w:szCs w:val="25"/>
        </w:rPr>
      </w:pPr>
    </w:p>
    <w:p w:rsidR="00667F24" w:rsidRDefault="00667F24" w:rsidP="00667F24">
      <w:pPr>
        <w:pStyle w:val="Default"/>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t xml:space="preserve">5. </w:t>
      </w:r>
      <w:r w:rsidR="00844F2B">
        <w:rPr>
          <w:rFonts w:asciiTheme="minorHAnsi" w:hAnsiTheme="minorHAnsi"/>
          <w:b/>
        </w:rPr>
        <w:tab/>
      </w:r>
      <w:r w:rsidRPr="00844F2B">
        <w:rPr>
          <w:rFonts w:asciiTheme="minorHAnsi" w:hAnsiTheme="minorHAnsi"/>
          <w:b/>
        </w:rPr>
        <w:t xml:space="preserve">Are measures taken to ensure that processing costs for a particular method of payment are borne exclusively by those specific customers that use those specific methods of payments? </w:t>
      </w:r>
    </w:p>
    <w:p w:rsidR="00667F24" w:rsidRPr="00844F2B" w:rsidRDefault="00667F24" w:rsidP="00844F2B">
      <w:pPr>
        <w:pStyle w:val="Default"/>
        <w:tabs>
          <w:tab w:val="left" w:pos="360"/>
        </w:tabs>
        <w:ind w:left="360" w:hanging="360"/>
        <w:rPr>
          <w:rFonts w:asciiTheme="minorHAnsi" w:hAnsiTheme="minorHAnsi"/>
          <w:b/>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667F24" w:rsidRPr="009276EB" w:rsidRDefault="00FF3E09" w:rsidP="009D19D7">
      <w:pPr>
        <w:pStyle w:val="Default"/>
        <w:rPr>
          <w:rFonts w:asciiTheme="minorHAnsi" w:hAnsiTheme="minorHAnsi"/>
          <w:color w:val="auto"/>
        </w:rPr>
      </w:pPr>
      <w:r>
        <w:rPr>
          <w:rFonts w:asciiTheme="minorHAnsi" w:hAnsiTheme="minorHAnsi"/>
          <w:color w:val="auto"/>
        </w:rPr>
        <w:t>No, the C</w:t>
      </w:r>
      <w:r w:rsidR="009D19D7">
        <w:rPr>
          <w:rFonts w:asciiTheme="minorHAnsi" w:hAnsiTheme="minorHAnsi"/>
          <w:color w:val="auto"/>
        </w:rPr>
        <w:t xml:space="preserve">ompany is more concerned with cost recovery than ensuring the principle of cost causation.  </w:t>
      </w:r>
      <w:r w:rsidR="009276EB">
        <w:rPr>
          <w:rFonts w:asciiTheme="minorHAnsi" w:hAnsiTheme="minorHAnsi"/>
          <w:color w:val="auto"/>
        </w:rPr>
        <w:t>If costs fo</w:t>
      </w:r>
      <w:r w:rsidR="009D19D7">
        <w:rPr>
          <w:rFonts w:asciiTheme="minorHAnsi" w:hAnsiTheme="minorHAnsi"/>
          <w:color w:val="auto"/>
        </w:rPr>
        <w:t xml:space="preserve">r processing a transaction are incurred by </w:t>
      </w:r>
      <w:r>
        <w:rPr>
          <w:rFonts w:asciiTheme="minorHAnsi" w:hAnsiTheme="minorHAnsi"/>
          <w:color w:val="auto"/>
        </w:rPr>
        <w:t>C</w:t>
      </w:r>
      <w:r w:rsidR="009D19D7">
        <w:rPr>
          <w:rFonts w:asciiTheme="minorHAnsi" w:hAnsiTheme="minorHAnsi"/>
          <w:color w:val="auto"/>
        </w:rPr>
        <w:t xml:space="preserve">ompany employees whose time is recovered in rates, then the costs associated with the transaction are </w:t>
      </w:r>
      <w:r>
        <w:rPr>
          <w:rFonts w:asciiTheme="minorHAnsi" w:hAnsiTheme="minorHAnsi"/>
          <w:color w:val="auto"/>
        </w:rPr>
        <w:t xml:space="preserve">recovered but are </w:t>
      </w:r>
      <w:r w:rsidR="009D19D7">
        <w:rPr>
          <w:rFonts w:asciiTheme="minorHAnsi" w:hAnsiTheme="minorHAnsi"/>
          <w:color w:val="auto"/>
        </w:rPr>
        <w:t xml:space="preserve">not directly passed through to the customer incurring the costs.  </w:t>
      </w:r>
      <w:r w:rsidR="00DE5334">
        <w:rPr>
          <w:rFonts w:asciiTheme="minorHAnsi" w:hAnsiTheme="minorHAnsi"/>
          <w:color w:val="auto"/>
        </w:rPr>
        <w:t>Most t</w:t>
      </w:r>
      <w:r w:rsidR="009D19D7">
        <w:rPr>
          <w:rFonts w:asciiTheme="minorHAnsi" w:hAnsiTheme="minorHAnsi"/>
          <w:color w:val="auto"/>
        </w:rPr>
        <w:t>hird party transaction fees are currently being directly passed to the customer.  A change in practice would need to occur during a rate case,</w:t>
      </w:r>
      <w:r w:rsidR="00DE5334">
        <w:rPr>
          <w:rFonts w:asciiTheme="minorHAnsi" w:hAnsiTheme="minorHAnsi"/>
          <w:color w:val="auto"/>
        </w:rPr>
        <w:t>;</w:t>
      </w:r>
      <w:r w:rsidR="009D19D7">
        <w:rPr>
          <w:rFonts w:asciiTheme="minorHAnsi" w:hAnsiTheme="minorHAnsi"/>
          <w:color w:val="auto"/>
        </w:rPr>
        <w:t xml:space="preserve"> otherwise the Company is likely to continue passing</w:t>
      </w:r>
      <w:r w:rsidR="00DE5334">
        <w:rPr>
          <w:rFonts w:asciiTheme="minorHAnsi" w:hAnsiTheme="minorHAnsi"/>
          <w:color w:val="auto"/>
        </w:rPr>
        <w:t xml:space="preserve"> most</w:t>
      </w:r>
      <w:r w:rsidR="009D19D7">
        <w:rPr>
          <w:rFonts w:asciiTheme="minorHAnsi" w:hAnsiTheme="minorHAnsi"/>
          <w:color w:val="auto"/>
        </w:rPr>
        <w:t xml:space="preserve"> third party costs</w:t>
      </w:r>
      <w:r>
        <w:rPr>
          <w:rFonts w:asciiTheme="minorHAnsi" w:hAnsiTheme="minorHAnsi"/>
          <w:color w:val="auto"/>
        </w:rPr>
        <w:t>--</w:t>
      </w:r>
      <w:r w:rsidR="009D19D7">
        <w:rPr>
          <w:rFonts w:asciiTheme="minorHAnsi" w:hAnsiTheme="minorHAnsi"/>
          <w:color w:val="auto"/>
        </w:rPr>
        <w:t xml:space="preserve"> for which it does not have embedded cost recovery</w:t>
      </w:r>
      <w:r>
        <w:rPr>
          <w:rFonts w:asciiTheme="minorHAnsi" w:hAnsiTheme="minorHAnsi"/>
          <w:color w:val="auto"/>
        </w:rPr>
        <w:t>--</w:t>
      </w:r>
      <w:r w:rsidR="009D19D7">
        <w:rPr>
          <w:rFonts w:asciiTheme="minorHAnsi" w:hAnsiTheme="minorHAnsi"/>
          <w:color w:val="auto"/>
        </w:rPr>
        <w:t xml:space="preserve"> on to the customer incurring the cost.  </w:t>
      </w:r>
    </w:p>
    <w:p w:rsidR="00667F24" w:rsidRPr="00844F2B" w:rsidRDefault="00667F24" w:rsidP="00844F2B">
      <w:pPr>
        <w:pStyle w:val="Default"/>
        <w:tabs>
          <w:tab w:val="left" w:pos="360"/>
        </w:tabs>
        <w:ind w:left="360" w:hanging="360"/>
        <w:rPr>
          <w:rFonts w:asciiTheme="minorHAnsi" w:hAnsiTheme="minorHAnsi"/>
          <w:b/>
        </w:rPr>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lastRenderedPageBreak/>
        <w:t xml:space="preserve">6. </w:t>
      </w:r>
      <w:r w:rsidR="00844F2B">
        <w:rPr>
          <w:rFonts w:asciiTheme="minorHAnsi" w:hAnsiTheme="minorHAnsi"/>
          <w:b/>
        </w:rPr>
        <w:tab/>
      </w:r>
      <w:r w:rsidRPr="00844F2B">
        <w:rPr>
          <w:rFonts w:asciiTheme="minorHAnsi" w:hAnsiTheme="minorHAnsi"/>
          <w:b/>
        </w:rPr>
        <w:t xml:space="preserve">What advantages do you see to making credit and debit card billing options available to customers? What has precluded your company from doing so if it hasn’t already? </w:t>
      </w:r>
    </w:p>
    <w:p w:rsidR="00667F24" w:rsidRPr="00844F2B" w:rsidRDefault="00667F24" w:rsidP="00844F2B">
      <w:pPr>
        <w:pStyle w:val="Default"/>
        <w:tabs>
          <w:tab w:val="left" w:pos="360"/>
        </w:tabs>
        <w:ind w:left="360" w:hanging="360"/>
        <w:rPr>
          <w:rFonts w:asciiTheme="minorHAnsi" w:hAnsiTheme="minorHAnsi"/>
          <w:b/>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8D5A76" w:rsidRDefault="008D5A76" w:rsidP="001D1330">
      <w:pPr>
        <w:pStyle w:val="Default"/>
        <w:rPr>
          <w:rFonts w:asciiTheme="minorHAnsi" w:hAnsiTheme="minorHAnsi"/>
        </w:rPr>
      </w:pPr>
      <w:r>
        <w:rPr>
          <w:rFonts w:asciiTheme="minorHAnsi" w:hAnsiTheme="minorHAnsi"/>
        </w:rPr>
        <w:t xml:space="preserve">The Company currently accepts credit card and debit payments from customers.  Associated transactions incur a fee of $3.50 that is charged to the customer.  The Company passes the transaction fee through as it does not have Commission approval to socialize the costs amount all customers.  </w:t>
      </w:r>
      <w:r w:rsidR="00DE5334">
        <w:rPr>
          <w:rFonts w:asciiTheme="minorHAnsi" w:hAnsiTheme="minorHAnsi"/>
        </w:rPr>
        <w:t xml:space="preserve">Offering this service at no direct cost to customers would likely result in improved customer satisfaction and it may have a small impact on reducing arrearages. </w:t>
      </w:r>
    </w:p>
    <w:p w:rsidR="008D5A76" w:rsidRDefault="008D5A76" w:rsidP="001D1330">
      <w:pPr>
        <w:pStyle w:val="Default"/>
        <w:rPr>
          <w:rFonts w:asciiTheme="minorHAnsi" w:hAnsiTheme="minorHAnsi"/>
        </w:rPr>
      </w:pPr>
    </w:p>
    <w:p w:rsidR="00DE5334" w:rsidRDefault="008D5A76" w:rsidP="00DE5334">
      <w:pPr>
        <w:pStyle w:val="Default"/>
        <w:rPr>
          <w:color w:val="365F91" w:themeColor="accent1" w:themeShade="BF"/>
          <w:sz w:val="25"/>
          <w:szCs w:val="25"/>
        </w:rPr>
      </w:pPr>
      <w:r>
        <w:rPr>
          <w:rFonts w:asciiTheme="minorHAnsi" w:hAnsiTheme="minorHAnsi"/>
        </w:rPr>
        <w:t xml:space="preserve">Spreading the costs for credit card transactions to all customers to whom the service is applicable would be beneficial in the same way it is useful to spread the costs of the call center even though many customers will never call with questions.  It is in all </w:t>
      </w:r>
      <w:r w:rsidR="00473696">
        <w:rPr>
          <w:rFonts w:asciiTheme="minorHAnsi" w:hAnsiTheme="minorHAnsi"/>
        </w:rPr>
        <w:t>customers’ best interest if</w:t>
      </w:r>
      <w:r>
        <w:rPr>
          <w:rFonts w:asciiTheme="minorHAnsi" w:hAnsiTheme="minorHAnsi"/>
        </w:rPr>
        <w:t xml:space="preserve"> bills are being paid which can be encouraged by reducing the cost or inconvenience associated with a payment channel.  </w:t>
      </w:r>
      <w:r w:rsidR="00DE5334" w:rsidRPr="00DE5334">
        <w:rPr>
          <w:rFonts w:asciiTheme="minorHAnsi" w:hAnsiTheme="minorHAnsi"/>
        </w:rPr>
        <w:t>Transaction fees and merchant fees associated with taking credit and debit card payme</w:t>
      </w:r>
      <w:r w:rsidR="00730A5C">
        <w:rPr>
          <w:rFonts w:asciiTheme="minorHAnsi" w:hAnsiTheme="minorHAnsi"/>
        </w:rPr>
        <w:t>nts are more cost intensive than</w:t>
      </w:r>
      <w:r w:rsidR="00DE5334" w:rsidRPr="00DE5334">
        <w:rPr>
          <w:rFonts w:asciiTheme="minorHAnsi" w:hAnsiTheme="minorHAnsi"/>
        </w:rPr>
        <w:t xml:space="preserve"> other forms of payment. By making the credit or debit option free of charge, customer adoption would </w:t>
      </w:r>
      <w:r w:rsidR="00DE5334">
        <w:rPr>
          <w:rFonts w:asciiTheme="minorHAnsi" w:hAnsiTheme="minorHAnsi"/>
        </w:rPr>
        <w:t xml:space="preserve">likely </w:t>
      </w:r>
      <w:r w:rsidR="00DE5334" w:rsidRPr="00DE5334">
        <w:rPr>
          <w:rFonts w:asciiTheme="minorHAnsi" w:hAnsiTheme="minorHAnsi"/>
        </w:rPr>
        <w:t>increase drastically, further increasing the costs borne by this method. Credit card is the preferred payment method by many consumers looking to accumulate points or air miles with the credit card issuer. Removing the convenience fee would result in many customers changing their payment method even if they had no issues with their current payment process.</w:t>
      </w:r>
    </w:p>
    <w:p w:rsidR="00667F24" w:rsidRPr="001D1330" w:rsidRDefault="00667F24" w:rsidP="008D5A76">
      <w:pPr>
        <w:pStyle w:val="Default"/>
        <w:rPr>
          <w:rFonts w:asciiTheme="minorHAnsi" w:hAnsiTheme="minorHAnsi"/>
        </w:rPr>
      </w:pPr>
    </w:p>
    <w:p w:rsidR="00730A5C" w:rsidRPr="00730A5C" w:rsidRDefault="00730A5C" w:rsidP="005225D8">
      <w:pPr>
        <w:pStyle w:val="Default"/>
        <w:rPr>
          <w:rFonts w:asciiTheme="minorHAnsi" w:hAnsiTheme="minorHAnsi"/>
        </w:rPr>
      </w:pPr>
      <w:r w:rsidRPr="00730A5C">
        <w:rPr>
          <w:rFonts w:asciiTheme="minorHAnsi" w:hAnsiTheme="minorHAnsi"/>
        </w:rPr>
        <w:t xml:space="preserve">In addition to an increase in </w:t>
      </w:r>
      <w:r>
        <w:rPr>
          <w:rFonts w:asciiTheme="minorHAnsi" w:hAnsiTheme="minorHAnsi"/>
        </w:rPr>
        <w:t xml:space="preserve">transactional </w:t>
      </w:r>
      <w:r w:rsidRPr="00730A5C">
        <w:rPr>
          <w:rFonts w:asciiTheme="minorHAnsi" w:hAnsiTheme="minorHAnsi"/>
        </w:rPr>
        <w:t>costs</w:t>
      </w:r>
      <w:r w:rsidR="005225D8">
        <w:rPr>
          <w:rFonts w:asciiTheme="minorHAnsi" w:hAnsiTheme="minorHAnsi"/>
        </w:rPr>
        <w:t xml:space="preserve"> for</w:t>
      </w:r>
      <w:r>
        <w:rPr>
          <w:rFonts w:asciiTheme="minorHAnsi" w:hAnsiTheme="minorHAnsi"/>
        </w:rPr>
        <w:t xml:space="preserve"> the Company</w:t>
      </w:r>
      <w:r w:rsidRPr="00730A5C">
        <w:rPr>
          <w:rFonts w:asciiTheme="minorHAnsi" w:hAnsiTheme="minorHAnsi"/>
        </w:rPr>
        <w:t xml:space="preserve">, </w:t>
      </w:r>
      <w:r>
        <w:rPr>
          <w:rFonts w:asciiTheme="minorHAnsi" w:hAnsiTheme="minorHAnsi"/>
        </w:rPr>
        <w:t xml:space="preserve">processing credit card payments would require additional administration for handling complaints and chargebacks as well as additional IT security for </w:t>
      </w:r>
      <w:r w:rsidR="005225D8">
        <w:rPr>
          <w:rFonts w:asciiTheme="minorHAnsi" w:hAnsiTheme="minorHAnsi"/>
        </w:rPr>
        <w:t>a</w:t>
      </w:r>
      <w:r>
        <w:rPr>
          <w:rFonts w:asciiTheme="minorHAnsi" w:hAnsiTheme="minorHAnsi"/>
        </w:rPr>
        <w:t xml:space="preserve">ddressing </w:t>
      </w:r>
      <w:r w:rsidR="005225D8">
        <w:rPr>
          <w:rFonts w:asciiTheme="minorHAnsi" w:hAnsiTheme="minorHAnsi"/>
        </w:rPr>
        <w:t xml:space="preserve">requirements to be </w:t>
      </w:r>
      <w:r w:rsidR="005225D8" w:rsidRPr="00730A5C">
        <w:rPr>
          <w:rFonts w:asciiTheme="minorHAnsi" w:hAnsiTheme="minorHAnsi"/>
          <w:color w:val="auto"/>
        </w:rPr>
        <w:t>Payment Card Industry (PCI</w:t>
      </w:r>
      <w:r w:rsidR="005225D8">
        <w:rPr>
          <w:rFonts w:asciiTheme="minorHAnsi" w:hAnsiTheme="minorHAnsi"/>
          <w:color w:val="auto"/>
        </w:rPr>
        <w:t>) compliant.</w:t>
      </w:r>
    </w:p>
    <w:p w:rsidR="00667F24" w:rsidRPr="00844F2B" w:rsidRDefault="00730A5C" w:rsidP="00844F2B">
      <w:pPr>
        <w:pStyle w:val="Default"/>
        <w:tabs>
          <w:tab w:val="left" w:pos="360"/>
        </w:tabs>
        <w:ind w:left="360" w:hanging="360"/>
        <w:rPr>
          <w:rFonts w:asciiTheme="minorHAnsi" w:hAnsiTheme="minorHAnsi"/>
          <w:b/>
        </w:rPr>
      </w:pPr>
      <w:r>
        <w:rPr>
          <w:rFonts w:asciiTheme="minorHAnsi" w:hAnsiTheme="minorHAnsi"/>
          <w:b/>
        </w:rPr>
        <w:t xml:space="preserve"> </w:t>
      </w: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t>7.</w:t>
      </w:r>
      <w:r w:rsidR="00844F2B">
        <w:rPr>
          <w:rFonts w:asciiTheme="minorHAnsi" w:hAnsiTheme="minorHAnsi"/>
          <w:b/>
        </w:rPr>
        <w:tab/>
      </w:r>
      <w:r w:rsidRPr="00844F2B">
        <w:rPr>
          <w:rFonts w:asciiTheme="minorHAnsi" w:hAnsiTheme="minorHAnsi"/>
          <w:b/>
        </w:rPr>
        <w:t xml:space="preserve">What advantages and disadvantages are there in having card payments processed by a third-party, such as BillMatrix? Is there a better option for processing credit and debit card payments, such as contracting through a bank? What are the costs of these alternative processing methods, and how would they impact the use of credit cards? </w:t>
      </w:r>
    </w:p>
    <w:p w:rsidR="00522BA4" w:rsidRDefault="00522BA4" w:rsidP="00522BA4">
      <w:pPr>
        <w:pStyle w:val="Default"/>
        <w:tabs>
          <w:tab w:val="left" w:pos="360"/>
        </w:tabs>
        <w:ind w:left="360" w:hanging="360"/>
        <w:rPr>
          <w:rFonts w:asciiTheme="minorHAnsi" w:hAnsiTheme="minorHAnsi"/>
          <w:u w:val="single"/>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DE5334" w:rsidRPr="00730A5C" w:rsidRDefault="00DE5334" w:rsidP="00DE5334">
      <w:pPr>
        <w:pStyle w:val="Default"/>
        <w:rPr>
          <w:rFonts w:asciiTheme="minorHAnsi" w:hAnsiTheme="minorHAnsi"/>
          <w:color w:val="auto"/>
        </w:rPr>
      </w:pPr>
      <w:r w:rsidRPr="00730A5C">
        <w:rPr>
          <w:rFonts w:asciiTheme="minorHAnsi" w:hAnsiTheme="minorHAnsi"/>
          <w:color w:val="auto"/>
        </w:rPr>
        <w:t xml:space="preserve">By using a third-party vendor to transact credit and debit card payments, the responsibility for safeguarding consumer credit related information is handled by the vendor. Since transacting these payments </w:t>
      </w:r>
      <w:r w:rsidRPr="00730A5C">
        <w:rPr>
          <w:rFonts w:asciiTheme="minorHAnsi" w:hAnsiTheme="minorHAnsi"/>
          <w:color w:val="auto"/>
        </w:rPr>
        <w:t>is</w:t>
      </w:r>
      <w:r w:rsidRPr="00730A5C">
        <w:rPr>
          <w:rFonts w:asciiTheme="minorHAnsi" w:hAnsiTheme="minorHAnsi"/>
          <w:color w:val="auto"/>
        </w:rPr>
        <w:t xml:space="preserve"> their primary business, they are </w:t>
      </w:r>
      <w:r w:rsidRPr="00730A5C">
        <w:rPr>
          <w:rFonts w:asciiTheme="minorHAnsi" w:hAnsiTheme="minorHAnsi"/>
          <w:color w:val="auto"/>
        </w:rPr>
        <w:t>better equipped to oversee the</w:t>
      </w:r>
      <w:r w:rsidRPr="00730A5C">
        <w:rPr>
          <w:rFonts w:asciiTheme="minorHAnsi" w:hAnsiTheme="minorHAnsi"/>
          <w:color w:val="auto"/>
        </w:rPr>
        <w:t xml:space="preserve"> security requirements.</w:t>
      </w:r>
    </w:p>
    <w:p w:rsidR="00DE5334" w:rsidRPr="00730A5C" w:rsidRDefault="00DE5334" w:rsidP="00DE5334">
      <w:pPr>
        <w:pStyle w:val="Default"/>
        <w:rPr>
          <w:rFonts w:asciiTheme="minorHAnsi" w:hAnsiTheme="minorHAnsi"/>
          <w:color w:val="auto"/>
        </w:rPr>
      </w:pPr>
    </w:p>
    <w:p w:rsidR="00DE5334" w:rsidRPr="00730A5C" w:rsidRDefault="00DE5334" w:rsidP="00DE5334">
      <w:pPr>
        <w:pStyle w:val="Default"/>
        <w:rPr>
          <w:rFonts w:asciiTheme="minorHAnsi" w:hAnsiTheme="minorHAnsi"/>
          <w:color w:val="auto"/>
        </w:rPr>
      </w:pPr>
      <w:r w:rsidRPr="00730A5C">
        <w:rPr>
          <w:rFonts w:asciiTheme="minorHAnsi" w:hAnsiTheme="minorHAnsi"/>
          <w:color w:val="auto"/>
        </w:rPr>
        <w:t>It is possible to set up a merchant account through a bank and transact credit and debit cards as a first party. While most card issuers offer a merchant rate specifically for utilities that is usually under $1.00, the other costs associated with PCI compliance and administration costs associated with directly handling chargebacks and other dispute</w:t>
      </w:r>
      <w:r w:rsidRPr="00730A5C">
        <w:rPr>
          <w:rFonts w:asciiTheme="minorHAnsi" w:hAnsiTheme="minorHAnsi"/>
          <w:color w:val="auto"/>
        </w:rPr>
        <w:t>s</w:t>
      </w:r>
      <w:r w:rsidRPr="00730A5C">
        <w:rPr>
          <w:rFonts w:asciiTheme="minorHAnsi" w:hAnsiTheme="minorHAnsi"/>
          <w:color w:val="auto"/>
        </w:rPr>
        <w:t xml:space="preserve">, increases the overall cost of </w:t>
      </w:r>
      <w:r w:rsidRPr="00730A5C">
        <w:rPr>
          <w:rFonts w:asciiTheme="minorHAnsi" w:hAnsiTheme="minorHAnsi"/>
          <w:color w:val="auto"/>
        </w:rPr>
        <w:lastRenderedPageBreak/>
        <w:t>in-house processing. Coupled with the anticipated increase in adoption of this payment method if it were to be offered free of charge, the overall O&amp;M expense associated with credit and debit card payments could be immense.</w:t>
      </w:r>
    </w:p>
    <w:p w:rsidR="00DE5334" w:rsidRDefault="00DE5334" w:rsidP="00DE5334">
      <w:pPr>
        <w:pStyle w:val="Default"/>
        <w:rPr>
          <w:sz w:val="25"/>
          <w:szCs w:val="25"/>
        </w:rPr>
      </w:pPr>
    </w:p>
    <w:p w:rsidR="00667F24" w:rsidRPr="00844F2B" w:rsidRDefault="00667F24" w:rsidP="00844F2B">
      <w:pPr>
        <w:pStyle w:val="Default"/>
        <w:tabs>
          <w:tab w:val="left" w:pos="360"/>
        </w:tabs>
        <w:ind w:left="360" w:hanging="360"/>
        <w:rPr>
          <w:rFonts w:asciiTheme="minorHAnsi" w:hAnsiTheme="minorHAnsi"/>
          <w:b/>
        </w:rPr>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t xml:space="preserve">8. </w:t>
      </w:r>
      <w:r w:rsidR="00844F2B">
        <w:rPr>
          <w:rFonts w:asciiTheme="minorHAnsi" w:hAnsiTheme="minorHAnsi"/>
          <w:b/>
        </w:rPr>
        <w:tab/>
      </w:r>
      <w:r w:rsidRPr="00844F2B">
        <w:rPr>
          <w:rFonts w:asciiTheme="minorHAnsi" w:hAnsiTheme="minorHAnsi"/>
          <w:b/>
        </w:rPr>
        <w:t xml:space="preserve">Should companies charge convenience fees for debit and credit card customers? If not, what is the rationale for recovering the costs associated with debit and credit card payments from rates charged to all customers, including those who do not, and may not ever, use the service? </w:t>
      </w:r>
    </w:p>
    <w:p w:rsidR="00667F24" w:rsidRPr="00844F2B" w:rsidRDefault="00667F24" w:rsidP="00844F2B">
      <w:pPr>
        <w:pStyle w:val="Default"/>
        <w:tabs>
          <w:tab w:val="left" w:pos="360"/>
        </w:tabs>
        <w:ind w:left="360" w:hanging="360"/>
        <w:rPr>
          <w:rFonts w:asciiTheme="minorHAnsi" w:hAnsiTheme="minorHAnsi"/>
          <w:b/>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667F24" w:rsidRPr="00A409D3" w:rsidRDefault="00B825F3" w:rsidP="00A409D3">
      <w:pPr>
        <w:pStyle w:val="Default"/>
        <w:rPr>
          <w:rFonts w:asciiTheme="minorHAnsi" w:hAnsiTheme="minorHAnsi"/>
        </w:rPr>
      </w:pPr>
      <w:r>
        <w:rPr>
          <w:rFonts w:asciiTheme="minorHAnsi" w:hAnsiTheme="minorHAnsi"/>
        </w:rPr>
        <w:t>Please see the Company’s response to question numbers 5 and 6.</w:t>
      </w:r>
    </w:p>
    <w:p w:rsidR="00667F24" w:rsidRPr="00844F2B" w:rsidRDefault="00667F24" w:rsidP="00844F2B">
      <w:pPr>
        <w:pStyle w:val="Default"/>
        <w:tabs>
          <w:tab w:val="left" w:pos="360"/>
        </w:tabs>
        <w:ind w:left="360" w:hanging="360"/>
        <w:rPr>
          <w:rFonts w:asciiTheme="minorHAnsi" w:hAnsiTheme="minorHAnsi"/>
          <w:b/>
        </w:rPr>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bCs/>
          <w:i/>
          <w:iCs/>
        </w:rPr>
        <w:t xml:space="preserve">Costs and benefits for adopting customers </w:t>
      </w:r>
    </w:p>
    <w:p w:rsidR="00667F24" w:rsidRDefault="00667F24" w:rsidP="00522BA4">
      <w:pPr>
        <w:pStyle w:val="Default"/>
        <w:rPr>
          <w:rFonts w:asciiTheme="minorHAnsi" w:hAnsiTheme="minorHAnsi"/>
          <w:b/>
        </w:rPr>
      </w:pPr>
      <w:r w:rsidRPr="00844F2B">
        <w:rPr>
          <w:rFonts w:asciiTheme="minorHAnsi" w:hAnsiTheme="minorHAnsi"/>
          <w:b/>
        </w:rPr>
        <w:t xml:space="preserve">Some customers may prefer automatic payments using a credit or debit card, as opposed to automatic payments with checks. For instance, some customers are hesitant to provide such access directly to a checking account, without the protection provisions associated with credit cards. </w:t>
      </w:r>
    </w:p>
    <w:p w:rsidR="00522BA4" w:rsidRPr="00844F2B" w:rsidRDefault="00522BA4" w:rsidP="00522BA4">
      <w:pPr>
        <w:pStyle w:val="Default"/>
        <w:rPr>
          <w:rFonts w:asciiTheme="minorHAnsi" w:hAnsiTheme="minorHAnsi"/>
          <w:b/>
        </w:rPr>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t xml:space="preserve">1. </w:t>
      </w:r>
      <w:r w:rsidR="00844F2B">
        <w:rPr>
          <w:rFonts w:asciiTheme="minorHAnsi" w:hAnsiTheme="minorHAnsi"/>
          <w:b/>
        </w:rPr>
        <w:tab/>
      </w:r>
      <w:r w:rsidRPr="00844F2B">
        <w:rPr>
          <w:rFonts w:asciiTheme="minorHAnsi" w:hAnsiTheme="minorHAnsi"/>
          <w:b/>
        </w:rPr>
        <w:t xml:space="preserve">What advantages and disadvantages would automatic payments through credit and debit cards provide to your customers? </w:t>
      </w:r>
    </w:p>
    <w:p w:rsidR="00667F24" w:rsidRPr="00844F2B" w:rsidRDefault="00667F24" w:rsidP="00844F2B">
      <w:pPr>
        <w:pStyle w:val="Default"/>
        <w:tabs>
          <w:tab w:val="left" w:pos="360"/>
        </w:tabs>
        <w:ind w:left="360" w:hanging="360"/>
        <w:rPr>
          <w:rFonts w:asciiTheme="minorHAnsi" w:hAnsiTheme="minorHAnsi"/>
          <w:b/>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B825F3" w:rsidRDefault="00B825F3" w:rsidP="008E19C9">
      <w:pPr>
        <w:pStyle w:val="Default"/>
        <w:tabs>
          <w:tab w:val="left" w:pos="360"/>
        </w:tabs>
        <w:rPr>
          <w:rFonts w:asciiTheme="minorHAnsi" w:hAnsiTheme="minorHAnsi"/>
        </w:rPr>
      </w:pPr>
      <w:r>
        <w:rPr>
          <w:rFonts w:asciiTheme="minorHAnsi" w:hAnsiTheme="minorHAnsi"/>
        </w:rPr>
        <w:t>Fee free payments</w:t>
      </w:r>
      <w:r w:rsidR="008E19C9">
        <w:rPr>
          <w:rFonts w:asciiTheme="minorHAnsi" w:hAnsiTheme="minorHAnsi"/>
        </w:rPr>
        <w:t xml:space="preserve"> with credit or debit </w:t>
      </w:r>
      <w:r>
        <w:rPr>
          <w:rFonts w:asciiTheme="minorHAnsi" w:hAnsiTheme="minorHAnsi"/>
        </w:rPr>
        <w:t xml:space="preserve">cards would encourage </w:t>
      </w:r>
      <w:r w:rsidR="008E19C9">
        <w:rPr>
          <w:rFonts w:asciiTheme="minorHAnsi" w:hAnsiTheme="minorHAnsi"/>
        </w:rPr>
        <w:t xml:space="preserve">customers to pay bills in a timely manner, avoiding disconnection or late payment fees.  </w:t>
      </w:r>
      <w:r>
        <w:rPr>
          <w:rFonts w:asciiTheme="minorHAnsi" w:hAnsiTheme="minorHAnsi"/>
        </w:rPr>
        <w:t xml:space="preserve">Fee free credit card </w:t>
      </w:r>
      <w:r w:rsidR="008E19C9">
        <w:rPr>
          <w:rFonts w:asciiTheme="minorHAnsi" w:hAnsiTheme="minorHAnsi"/>
        </w:rPr>
        <w:t>payment</w:t>
      </w:r>
      <w:r>
        <w:rPr>
          <w:rFonts w:asciiTheme="minorHAnsi" w:hAnsiTheme="minorHAnsi"/>
        </w:rPr>
        <w:t>s</w:t>
      </w:r>
      <w:r w:rsidR="008E19C9">
        <w:rPr>
          <w:rFonts w:asciiTheme="minorHAnsi" w:hAnsiTheme="minorHAnsi"/>
        </w:rPr>
        <w:t xml:space="preserve"> </w:t>
      </w:r>
      <w:r>
        <w:rPr>
          <w:rFonts w:asciiTheme="minorHAnsi" w:hAnsiTheme="minorHAnsi"/>
        </w:rPr>
        <w:t>would be a desirable payment channel for customers with limited discretionary cash but adequate credit</w:t>
      </w:r>
      <w:r w:rsidR="008E19C9">
        <w:rPr>
          <w:rFonts w:asciiTheme="minorHAnsi" w:hAnsiTheme="minorHAnsi"/>
        </w:rPr>
        <w:t xml:space="preserve">.  </w:t>
      </w:r>
    </w:p>
    <w:p w:rsidR="00B825F3" w:rsidRDefault="00B825F3" w:rsidP="008E19C9">
      <w:pPr>
        <w:pStyle w:val="Default"/>
        <w:tabs>
          <w:tab w:val="left" w:pos="360"/>
        </w:tabs>
        <w:rPr>
          <w:rFonts w:asciiTheme="minorHAnsi" w:hAnsiTheme="minorHAnsi"/>
        </w:rPr>
      </w:pPr>
    </w:p>
    <w:p w:rsidR="00667F24" w:rsidRPr="008E19C9" w:rsidRDefault="008E19C9" w:rsidP="008E19C9">
      <w:pPr>
        <w:pStyle w:val="Default"/>
        <w:tabs>
          <w:tab w:val="left" w:pos="360"/>
        </w:tabs>
        <w:rPr>
          <w:rFonts w:asciiTheme="minorHAnsi" w:hAnsiTheme="minorHAnsi"/>
        </w:rPr>
      </w:pPr>
      <w:r>
        <w:rPr>
          <w:rFonts w:asciiTheme="minorHAnsi" w:hAnsiTheme="minorHAnsi"/>
        </w:rPr>
        <w:t xml:space="preserve">A disadvantage </w:t>
      </w:r>
      <w:r w:rsidR="001144A8">
        <w:rPr>
          <w:rFonts w:asciiTheme="minorHAnsi" w:hAnsiTheme="minorHAnsi"/>
        </w:rPr>
        <w:t>with credit card payments with or without the transaction fee might</w:t>
      </w:r>
      <w:r>
        <w:rPr>
          <w:rFonts w:asciiTheme="minorHAnsi" w:hAnsiTheme="minorHAnsi"/>
        </w:rPr>
        <w:t xml:space="preserve"> be that a customer</w:t>
      </w:r>
      <w:r w:rsidR="001144A8">
        <w:rPr>
          <w:rFonts w:asciiTheme="minorHAnsi" w:hAnsiTheme="minorHAnsi"/>
        </w:rPr>
        <w:t xml:space="preserve"> could </w:t>
      </w:r>
      <w:r>
        <w:rPr>
          <w:rFonts w:asciiTheme="minorHAnsi" w:hAnsiTheme="minorHAnsi"/>
        </w:rPr>
        <w:t xml:space="preserve">acquire more debt than he or she would if an inability to pay using other means would have forced a disconnection. </w:t>
      </w:r>
    </w:p>
    <w:p w:rsidR="00667F24" w:rsidRPr="00844F2B" w:rsidRDefault="00667F24" w:rsidP="00844F2B">
      <w:pPr>
        <w:pStyle w:val="Default"/>
        <w:tabs>
          <w:tab w:val="left" w:pos="360"/>
        </w:tabs>
        <w:ind w:left="360" w:hanging="360"/>
        <w:rPr>
          <w:rFonts w:asciiTheme="minorHAnsi" w:hAnsiTheme="minorHAnsi"/>
          <w:b/>
        </w:rPr>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bCs/>
          <w:i/>
          <w:iCs/>
        </w:rPr>
        <w:t xml:space="preserve">Consumer protection issues </w:t>
      </w: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t>1.</w:t>
      </w:r>
      <w:r w:rsidR="00844F2B">
        <w:rPr>
          <w:rFonts w:asciiTheme="minorHAnsi" w:hAnsiTheme="minorHAnsi"/>
          <w:b/>
        </w:rPr>
        <w:tab/>
      </w:r>
      <w:r w:rsidRPr="00844F2B">
        <w:rPr>
          <w:rFonts w:asciiTheme="minorHAnsi" w:hAnsiTheme="minorHAnsi"/>
          <w:b/>
        </w:rPr>
        <w:t xml:space="preserve"> Several utilities currently allow customers to sign up for automatic billing through their checking accounts. How are these customers treated and indemnified when there are billing mistakes? For example, does the company provide account credits or refunds to the customers’ checking accounts? </w:t>
      </w:r>
    </w:p>
    <w:p w:rsidR="00667F24" w:rsidRDefault="00667F24" w:rsidP="00844F2B">
      <w:pPr>
        <w:pStyle w:val="Default"/>
        <w:tabs>
          <w:tab w:val="left" w:pos="360"/>
        </w:tabs>
        <w:ind w:left="360" w:hanging="360"/>
        <w:rPr>
          <w:rFonts w:asciiTheme="minorHAnsi" w:hAnsiTheme="minorHAnsi"/>
          <w:b/>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B825F3" w:rsidRDefault="00A409D3" w:rsidP="00A409D3">
      <w:pPr>
        <w:pStyle w:val="Default"/>
        <w:rPr>
          <w:rFonts w:asciiTheme="minorHAnsi" w:hAnsiTheme="minorHAnsi"/>
        </w:rPr>
      </w:pPr>
      <w:r>
        <w:rPr>
          <w:rFonts w:asciiTheme="minorHAnsi" w:hAnsiTheme="minorHAnsi"/>
        </w:rPr>
        <w:t>The Company handles</w:t>
      </w:r>
      <w:r w:rsidR="001144A8">
        <w:rPr>
          <w:rFonts w:asciiTheme="minorHAnsi" w:hAnsiTheme="minorHAnsi"/>
        </w:rPr>
        <w:t xml:space="preserve"> all billing errors</w:t>
      </w:r>
      <w:r>
        <w:rPr>
          <w:rFonts w:asciiTheme="minorHAnsi" w:hAnsiTheme="minorHAnsi"/>
        </w:rPr>
        <w:t xml:space="preserve"> in the same manner regardless of </w:t>
      </w:r>
      <w:r w:rsidR="001144A8">
        <w:rPr>
          <w:rFonts w:asciiTheme="minorHAnsi" w:hAnsiTheme="minorHAnsi"/>
        </w:rPr>
        <w:t xml:space="preserve">a customer’s </w:t>
      </w:r>
      <w:r>
        <w:rPr>
          <w:rFonts w:asciiTheme="minorHAnsi" w:hAnsiTheme="minorHAnsi"/>
        </w:rPr>
        <w:t xml:space="preserve">payment channel.  </w:t>
      </w:r>
      <w:r w:rsidR="00B825F3">
        <w:rPr>
          <w:rFonts w:asciiTheme="minorHAnsi" w:hAnsiTheme="minorHAnsi"/>
        </w:rPr>
        <w:t xml:space="preserve">If the Company over- or under-bills, it will apply a credit or debit to the customer’s next monthly bill for service.  </w:t>
      </w:r>
    </w:p>
    <w:p w:rsidR="00B825F3" w:rsidRDefault="00B825F3" w:rsidP="00A409D3">
      <w:pPr>
        <w:pStyle w:val="Default"/>
        <w:rPr>
          <w:rFonts w:asciiTheme="minorHAnsi" w:hAnsiTheme="minorHAnsi"/>
        </w:rPr>
      </w:pPr>
    </w:p>
    <w:p w:rsidR="00B825F3" w:rsidRDefault="00B825F3" w:rsidP="00A409D3">
      <w:pPr>
        <w:pStyle w:val="Default"/>
        <w:rPr>
          <w:rFonts w:asciiTheme="minorHAnsi" w:hAnsiTheme="minorHAnsi"/>
        </w:rPr>
      </w:pPr>
      <w:r>
        <w:rPr>
          <w:rFonts w:asciiTheme="minorHAnsi" w:hAnsiTheme="minorHAnsi"/>
        </w:rPr>
        <w:lastRenderedPageBreak/>
        <w:t>If the bank acting on behalf of the customer makes an error, the Company will trea</w:t>
      </w:r>
      <w:r w:rsidR="002112C2">
        <w:rPr>
          <w:rFonts w:asciiTheme="minorHAnsi" w:hAnsiTheme="minorHAnsi"/>
        </w:rPr>
        <w:t>t the under-or over-</w:t>
      </w:r>
      <w:r>
        <w:rPr>
          <w:rFonts w:asciiTheme="minorHAnsi" w:hAnsiTheme="minorHAnsi"/>
        </w:rPr>
        <w:t>payment in the same manner as it would with any other under</w:t>
      </w:r>
      <w:r w:rsidR="002112C2">
        <w:rPr>
          <w:rFonts w:asciiTheme="minorHAnsi" w:hAnsiTheme="minorHAnsi"/>
        </w:rPr>
        <w:t>- or over-</w:t>
      </w:r>
      <w:r>
        <w:rPr>
          <w:rFonts w:asciiTheme="minorHAnsi" w:hAnsiTheme="minorHAnsi"/>
        </w:rPr>
        <w:t xml:space="preserve">payment.  The next monthly bill would reflect the amount received.  The customer would need to resolve the bank’s error with the bank. </w:t>
      </w:r>
    </w:p>
    <w:p w:rsidR="00A409D3" w:rsidRDefault="00A409D3" w:rsidP="00A409D3">
      <w:pPr>
        <w:pStyle w:val="Default"/>
        <w:rPr>
          <w:rFonts w:asciiTheme="minorHAnsi" w:hAnsiTheme="minorHAnsi"/>
        </w:rPr>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t xml:space="preserve">2. </w:t>
      </w:r>
      <w:r w:rsidR="00844F2B">
        <w:rPr>
          <w:rFonts w:asciiTheme="minorHAnsi" w:hAnsiTheme="minorHAnsi"/>
          <w:b/>
        </w:rPr>
        <w:tab/>
      </w:r>
      <w:r w:rsidRPr="00844F2B">
        <w:rPr>
          <w:rFonts w:asciiTheme="minorHAnsi" w:hAnsiTheme="minorHAnsi"/>
          <w:b/>
        </w:rPr>
        <w:t xml:space="preserve">What options are available to so-called “unbanked” customers? Many of these customers receive government benefits, or their salary from their employers, in the form of MasterCard or Visa pre-paid debit cards. </w:t>
      </w:r>
    </w:p>
    <w:p w:rsidR="00667F24" w:rsidRDefault="00667F24" w:rsidP="00844F2B">
      <w:pPr>
        <w:pStyle w:val="Default"/>
        <w:tabs>
          <w:tab w:val="left" w:pos="360"/>
        </w:tabs>
        <w:ind w:left="360" w:hanging="360"/>
        <w:rPr>
          <w:rFonts w:asciiTheme="minorHAnsi" w:hAnsiTheme="minorHAnsi"/>
          <w:b/>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8D2790" w:rsidRPr="008D2790" w:rsidRDefault="00606E15" w:rsidP="008D2790">
      <w:pPr>
        <w:rPr>
          <w:rFonts w:asciiTheme="minorHAnsi" w:eastAsiaTheme="minorHAnsi" w:hAnsiTheme="minorHAnsi"/>
          <w:color w:val="000000"/>
          <w:sz w:val="24"/>
          <w:szCs w:val="24"/>
        </w:rPr>
      </w:pPr>
      <w:r w:rsidRPr="008D2790">
        <w:rPr>
          <w:rFonts w:asciiTheme="minorHAnsi" w:eastAsiaTheme="minorHAnsi" w:hAnsiTheme="minorHAnsi"/>
          <w:color w:val="000000"/>
          <w:sz w:val="24"/>
          <w:szCs w:val="24"/>
        </w:rPr>
        <w:t xml:space="preserve">Unbanked customers </w:t>
      </w:r>
      <w:r w:rsidR="008D2790" w:rsidRPr="008D2790">
        <w:rPr>
          <w:rFonts w:asciiTheme="minorHAnsi" w:eastAsiaTheme="minorHAnsi" w:hAnsiTheme="minorHAnsi"/>
          <w:color w:val="000000"/>
          <w:sz w:val="24"/>
          <w:szCs w:val="24"/>
        </w:rPr>
        <w:t xml:space="preserve">paying with pre-paid debit cards using the third party credit and debit card vendor </w:t>
      </w:r>
      <w:r w:rsidR="008D2790">
        <w:rPr>
          <w:rFonts w:asciiTheme="minorHAnsi" w:eastAsiaTheme="minorHAnsi" w:hAnsiTheme="minorHAnsi"/>
          <w:color w:val="000000"/>
          <w:sz w:val="24"/>
          <w:szCs w:val="24"/>
        </w:rPr>
        <w:t>are</w:t>
      </w:r>
      <w:r w:rsidR="008D2790" w:rsidRPr="008D2790">
        <w:rPr>
          <w:rFonts w:asciiTheme="minorHAnsi" w:eastAsiaTheme="minorHAnsi" w:hAnsiTheme="minorHAnsi"/>
          <w:color w:val="000000"/>
          <w:sz w:val="24"/>
          <w:szCs w:val="24"/>
        </w:rPr>
        <w:t xml:space="preserve"> subject to the same convenience fee (currently $3.50) as other transactions through this service.</w:t>
      </w:r>
    </w:p>
    <w:p w:rsidR="00606E15" w:rsidRDefault="00606E15" w:rsidP="00844F2B">
      <w:pPr>
        <w:pStyle w:val="Default"/>
        <w:tabs>
          <w:tab w:val="left" w:pos="360"/>
        </w:tabs>
        <w:ind w:left="360" w:hanging="360"/>
        <w:rPr>
          <w:rFonts w:asciiTheme="minorHAnsi" w:hAnsiTheme="minorHAnsi"/>
        </w:rPr>
      </w:pPr>
    </w:p>
    <w:p w:rsidR="00AB6979" w:rsidRPr="00AB6979" w:rsidRDefault="00AB6979" w:rsidP="00AB6979">
      <w:pPr>
        <w:rPr>
          <w:rFonts w:asciiTheme="minorHAnsi" w:eastAsiaTheme="minorHAnsi" w:hAnsiTheme="minorHAnsi"/>
          <w:color w:val="000000"/>
          <w:sz w:val="24"/>
          <w:szCs w:val="24"/>
        </w:rPr>
      </w:pPr>
      <w:r w:rsidRPr="00AB6979">
        <w:rPr>
          <w:rFonts w:asciiTheme="minorHAnsi" w:eastAsiaTheme="minorHAnsi" w:hAnsiTheme="minorHAnsi"/>
          <w:color w:val="000000"/>
          <w:sz w:val="24"/>
          <w:szCs w:val="24"/>
        </w:rPr>
        <w:t>O</w:t>
      </w:r>
      <w:r w:rsidRPr="00AB6979">
        <w:rPr>
          <w:rFonts w:asciiTheme="minorHAnsi" w:eastAsiaTheme="minorHAnsi" w:hAnsiTheme="minorHAnsi"/>
          <w:color w:val="000000"/>
          <w:sz w:val="24"/>
          <w:szCs w:val="24"/>
        </w:rPr>
        <w:t xml:space="preserve">ther </w:t>
      </w:r>
      <w:r w:rsidR="008D2790">
        <w:rPr>
          <w:rFonts w:asciiTheme="minorHAnsi" w:eastAsiaTheme="minorHAnsi" w:hAnsiTheme="minorHAnsi"/>
          <w:color w:val="000000"/>
          <w:sz w:val="24"/>
          <w:szCs w:val="24"/>
        </w:rPr>
        <w:t>payment channels for unbanked customers include using a</w:t>
      </w:r>
      <w:r w:rsidRPr="00AB6979">
        <w:rPr>
          <w:rFonts w:asciiTheme="minorHAnsi" w:eastAsiaTheme="minorHAnsi" w:hAnsiTheme="minorHAnsi"/>
          <w:color w:val="000000"/>
          <w:sz w:val="24"/>
          <w:szCs w:val="24"/>
        </w:rPr>
        <w:t xml:space="preserve"> PIN-based debit card </w:t>
      </w:r>
      <w:r w:rsidRPr="00AB6979">
        <w:rPr>
          <w:rFonts w:asciiTheme="minorHAnsi" w:eastAsiaTheme="minorHAnsi" w:hAnsiTheme="minorHAnsi"/>
          <w:color w:val="000000"/>
          <w:sz w:val="24"/>
          <w:szCs w:val="24"/>
        </w:rPr>
        <w:t>for</w:t>
      </w:r>
      <w:r w:rsidRPr="00AB6979">
        <w:rPr>
          <w:rFonts w:asciiTheme="minorHAnsi" w:eastAsiaTheme="minorHAnsi" w:hAnsiTheme="minorHAnsi"/>
          <w:color w:val="000000"/>
          <w:sz w:val="24"/>
          <w:szCs w:val="24"/>
        </w:rPr>
        <w:t xml:space="preserve"> walk-in payment</w:t>
      </w:r>
      <w:r w:rsidRPr="00AB6979">
        <w:rPr>
          <w:rFonts w:asciiTheme="minorHAnsi" w:eastAsiaTheme="minorHAnsi" w:hAnsiTheme="minorHAnsi"/>
          <w:color w:val="000000"/>
          <w:sz w:val="24"/>
          <w:szCs w:val="24"/>
        </w:rPr>
        <w:t>s</w:t>
      </w:r>
      <w:r w:rsidRPr="00AB6979">
        <w:rPr>
          <w:rFonts w:asciiTheme="minorHAnsi" w:eastAsiaTheme="minorHAnsi" w:hAnsiTheme="minorHAnsi"/>
          <w:color w:val="000000"/>
          <w:sz w:val="24"/>
          <w:szCs w:val="24"/>
        </w:rPr>
        <w:t xml:space="preserve">. </w:t>
      </w:r>
      <w:r w:rsidRPr="00AB6979">
        <w:rPr>
          <w:rFonts w:asciiTheme="minorHAnsi" w:eastAsiaTheme="minorHAnsi" w:hAnsiTheme="minorHAnsi"/>
          <w:color w:val="000000"/>
          <w:sz w:val="24"/>
          <w:szCs w:val="24"/>
        </w:rPr>
        <w:t xml:space="preserve"> </w:t>
      </w:r>
      <w:r w:rsidRPr="00AB6979">
        <w:rPr>
          <w:rFonts w:asciiTheme="minorHAnsi" w:eastAsiaTheme="minorHAnsi" w:hAnsiTheme="minorHAnsi"/>
          <w:color w:val="000000"/>
          <w:sz w:val="24"/>
          <w:szCs w:val="24"/>
        </w:rPr>
        <w:t xml:space="preserve">This payment </w:t>
      </w:r>
      <w:r w:rsidRPr="00AB6979">
        <w:rPr>
          <w:rFonts w:asciiTheme="minorHAnsi" w:eastAsiaTheme="minorHAnsi" w:hAnsiTheme="minorHAnsi"/>
          <w:color w:val="000000"/>
          <w:sz w:val="24"/>
          <w:szCs w:val="24"/>
        </w:rPr>
        <w:t xml:space="preserve">option </w:t>
      </w:r>
      <w:r w:rsidRPr="00AB6979">
        <w:rPr>
          <w:rFonts w:asciiTheme="minorHAnsi" w:eastAsiaTheme="minorHAnsi" w:hAnsiTheme="minorHAnsi"/>
          <w:color w:val="000000"/>
          <w:sz w:val="24"/>
          <w:szCs w:val="24"/>
        </w:rPr>
        <w:t xml:space="preserve">is </w:t>
      </w:r>
      <w:r w:rsidR="008D2790">
        <w:rPr>
          <w:rFonts w:asciiTheme="minorHAnsi" w:eastAsiaTheme="minorHAnsi" w:hAnsiTheme="minorHAnsi"/>
          <w:color w:val="000000"/>
          <w:sz w:val="24"/>
          <w:szCs w:val="24"/>
        </w:rPr>
        <w:t xml:space="preserve">available at select pay stations at no direct </w:t>
      </w:r>
      <w:r w:rsidRPr="00AB6979">
        <w:rPr>
          <w:rFonts w:asciiTheme="minorHAnsi" w:eastAsiaTheme="minorHAnsi" w:hAnsiTheme="minorHAnsi"/>
          <w:color w:val="000000"/>
          <w:sz w:val="24"/>
          <w:szCs w:val="24"/>
        </w:rPr>
        <w:t xml:space="preserve">charge to the customer. </w:t>
      </w:r>
      <w:r w:rsidRPr="00AB6979">
        <w:rPr>
          <w:rFonts w:asciiTheme="minorHAnsi" w:eastAsiaTheme="minorHAnsi" w:hAnsiTheme="minorHAnsi"/>
          <w:color w:val="000000"/>
          <w:sz w:val="24"/>
          <w:szCs w:val="24"/>
        </w:rPr>
        <w:t xml:space="preserve"> </w:t>
      </w:r>
      <w:r w:rsidRPr="00AB6979">
        <w:rPr>
          <w:rFonts w:asciiTheme="minorHAnsi" w:eastAsiaTheme="minorHAnsi" w:hAnsiTheme="minorHAnsi"/>
          <w:color w:val="000000"/>
          <w:sz w:val="24"/>
          <w:szCs w:val="24"/>
        </w:rPr>
        <w:t xml:space="preserve">Additionally, money orders </w:t>
      </w:r>
      <w:r w:rsidRPr="00AB6979">
        <w:rPr>
          <w:rFonts w:asciiTheme="minorHAnsi" w:eastAsiaTheme="minorHAnsi" w:hAnsiTheme="minorHAnsi"/>
          <w:color w:val="000000"/>
          <w:sz w:val="24"/>
          <w:szCs w:val="24"/>
        </w:rPr>
        <w:t>can be purchased with</w:t>
      </w:r>
      <w:r w:rsidRPr="00AB6979">
        <w:rPr>
          <w:rFonts w:asciiTheme="minorHAnsi" w:eastAsiaTheme="minorHAnsi" w:hAnsiTheme="minorHAnsi"/>
          <w:color w:val="000000"/>
          <w:sz w:val="24"/>
          <w:szCs w:val="24"/>
        </w:rPr>
        <w:t xml:space="preserve"> debit cards. The money order </w:t>
      </w:r>
      <w:r>
        <w:rPr>
          <w:rFonts w:asciiTheme="minorHAnsi" w:eastAsiaTheme="minorHAnsi" w:hAnsiTheme="minorHAnsi"/>
          <w:color w:val="000000"/>
          <w:sz w:val="24"/>
          <w:szCs w:val="24"/>
        </w:rPr>
        <w:t>can</w:t>
      </w:r>
      <w:r w:rsidRPr="00AB6979">
        <w:rPr>
          <w:rFonts w:asciiTheme="minorHAnsi" w:eastAsiaTheme="minorHAnsi" w:hAnsiTheme="minorHAnsi"/>
          <w:color w:val="000000"/>
          <w:sz w:val="24"/>
          <w:szCs w:val="24"/>
        </w:rPr>
        <w:t xml:space="preserve"> then be mailed </w:t>
      </w:r>
      <w:r w:rsidRPr="00AB6979">
        <w:rPr>
          <w:rFonts w:asciiTheme="minorHAnsi" w:eastAsiaTheme="minorHAnsi" w:hAnsiTheme="minorHAnsi"/>
          <w:color w:val="000000"/>
          <w:sz w:val="24"/>
          <w:szCs w:val="24"/>
        </w:rPr>
        <w:t xml:space="preserve">to the Company </w:t>
      </w:r>
      <w:r w:rsidRPr="00AB6979">
        <w:rPr>
          <w:rFonts w:asciiTheme="minorHAnsi" w:eastAsiaTheme="minorHAnsi" w:hAnsiTheme="minorHAnsi"/>
          <w:color w:val="000000"/>
          <w:sz w:val="24"/>
          <w:szCs w:val="24"/>
        </w:rPr>
        <w:t xml:space="preserve">or submitted at </w:t>
      </w:r>
      <w:r w:rsidR="00595E04">
        <w:rPr>
          <w:rFonts w:asciiTheme="minorHAnsi" w:eastAsiaTheme="minorHAnsi" w:hAnsiTheme="minorHAnsi"/>
          <w:color w:val="000000"/>
          <w:sz w:val="24"/>
          <w:szCs w:val="24"/>
        </w:rPr>
        <w:t xml:space="preserve">a </w:t>
      </w:r>
      <w:r w:rsidRPr="00AB6979">
        <w:rPr>
          <w:rFonts w:asciiTheme="minorHAnsi" w:eastAsiaTheme="minorHAnsi" w:hAnsiTheme="minorHAnsi"/>
          <w:color w:val="000000"/>
          <w:sz w:val="24"/>
          <w:szCs w:val="24"/>
        </w:rPr>
        <w:t xml:space="preserve">walk-in location. </w:t>
      </w:r>
    </w:p>
    <w:p w:rsidR="00AB6979" w:rsidRPr="00FF3E09" w:rsidRDefault="00AB6979" w:rsidP="00844F2B">
      <w:pPr>
        <w:pStyle w:val="Default"/>
        <w:tabs>
          <w:tab w:val="left" w:pos="360"/>
        </w:tabs>
        <w:ind w:left="360" w:hanging="360"/>
        <w:rPr>
          <w:rFonts w:asciiTheme="minorHAnsi" w:hAnsiTheme="minorHAnsi"/>
        </w:rPr>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t xml:space="preserve">3. </w:t>
      </w:r>
      <w:r w:rsidR="00844F2B">
        <w:rPr>
          <w:rFonts w:asciiTheme="minorHAnsi" w:hAnsiTheme="minorHAnsi"/>
          <w:b/>
        </w:rPr>
        <w:tab/>
      </w:r>
      <w:r w:rsidRPr="00844F2B">
        <w:rPr>
          <w:rFonts w:asciiTheme="minorHAnsi" w:hAnsiTheme="minorHAnsi"/>
          <w:b/>
        </w:rPr>
        <w:t xml:space="preserve">Are pre-paid debit cards, such as those offered by MasterCard or Visa, treated any differently than traditional credit or debit cards? </w:t>
      </w:r>
    </w:p>
    <w:p w:rsidR="00FF3E09" w:rsidRDefault="00FF3E09" w:rsidP="00FF3E09">
      <w:pPr>
        <w:pStyle w:val="Default"/>
        <w:rPr>
          <w:rFonts w:asciiTheme="minorHAnsi" w:hAnsiTheme="minorHAnsi"/>
          <w:u w:val="single"/>
        </w:rPr>
      </w:pPr>
    </w:p>
    <w:p w:rsidR="00FF3E09" w:rsidRDefault="00FF3E09" w:rsidP="00FF3E09">
      <w:pPr>
        <w:pStyle w:val="Default"/>
        <w:rPr>
          <w:rFonts w:asciiTheme="minorHAnsi" w:hAnsiTheme="minorHAnsi"/>
        </w:rPr>
      </w:pPr>
      <w:r w:rsidRPr="00795291">
        <w:rPr>
          <w:rFonts w:asciiTheme="minorHAnsi" w:hAnsiTheme="minorHAnsi"/>
          <w:u w:val="single"/>
        </w:rPr>
        <w:t>Response</w:t>
      </w:r>
    </w:p>
    <w:p w:rsidR="00FF3E09" w:rsidRPr="00FF3E09" w:rsidRDefault="00FF3E09" w:rsidP="00FF3E09">
      <w:pPr>
        <w:pStyle w:val="Default"/>
        <w:rPr>
          <w:rFonts w:asciiTheme="minorHAnsi" w:hAnsiTheme="minorHAnsi"/>
        </w:rPr>
      </w:pPr>
      <w:r>
        <w:rPr>
          <w:rFonts w:asciiTheme="minorHAnsi" w:hAnsiTheme="minorHAnsi"/>
        </w:rPr>
        <w:t xml:space="preserve">The Company does not differentiate between prepaid MasterCards or debit cards but handles them as it does traditional credit or debit cards.  Transactions are processed through BillMatrix and they incur a charge of $3.50. </w:t>
      </w:r>
    </w:p>
    <w:p w:rsidR="00522BA4" w:rsidRPr="00844F2B" w:rsidRDefault="00522BA4" w:rsidP="00844F2B">
      <w:pPr>
        <w:pStyle w:val="Default"/>
        <w:tabs>
          <w:tab w:val="left" w:pos="360"/>
        </w:tabs>
        <w:ind w:left="360" w:hanging="360"/>
        <w:rPr>
          <w:rFonts w:asciiTheme="minorHAnsi" w:hAnsiTheme="minorHAnsi"/>
          <w:b/>
        </w:rPr>
      </w:pPr>
    </w:p>
    <w:p w:rsidR="00667F24" w:rsidRPr="00844F2B" w:rsidRDefault="00667F24" w:rsidP="00844F2B">
      <w:pPr>
        <w:pStyle w:val="Default"/>
        <w:tabs>
          <w:tab w:val="left" w:pos="360"/>
        </w:tabs>
        <w:ind w:left="360" w:hanging="360"/>
        <w:rPr>
          <w:rFonts w:asciiTheme="minorHAnsi" w:hAnsiTheme="minorHAnsi"/>
          <w:b/>
        </w:rPr>
      </w:pPr>
      <w:r w:rsidRPr="00844F2B">
        <w:rPr>
          <w:rFonts w:asciiTheme="minorHAnsi" w:hAnsiTheme="minorHAnsi"/>
          <w:b/>
        </w:rPr>
        <w:t xml:space="preserve">4. </w:t>
      </w:r>
      <w:r w:rsidR="00844F2B">
        <w:rPr>
          <w:rFonts w:asciiTheme="minorHAnsi" w:hAnsiTheme="minorHAnsi"/>
          <w:b/>
        </w:rPr>
        <w:tab/>
      </w:r>
      <w:r w:rsidRPr="00844F2B">
        <w:rPr>
          <w:rFonts w:asciiTheme="minorHAnsi" w:hAnsiTheme="minorHAnsi"/>
          <w:b/>
        </w:rPr>
        <w:t xml:space="preserve">If the company undertakes its own credit card processing functions rather than using a third party, what protections would be put in place to ensure customer information is kept safe? </w:t>
      </w:r>
    </w:p>
    <w:p w:rsidR="00667F24" w:rsidRPr="00844F2B" w:rsidRDefault="00667F24" w:rsidP="00844F2B">
      <w:pPr>
        <w:pStyle w:val="Default"/>
        <w:tabs>
          <w:tab w:val="left" w:pos="360"/>
        </w:tabs>
        <w:ind w:left="360" w:hanging="360"/>
        <w:rPr>
          <w:rFonts w:asciiTheme="minorHAnsi" w:hAnsiTheme="minorHAnsi"/>
          <w:b/>
        </w:rPr>
      </w:pPr>
    </w:p>
    <w:p w:rsidR="00522BA4" w:rsidRPr="00795291" w:rsidRDefault="00522BA4" w:rsidP="00522BA4">
      <w:pPr>
        <w:pStyle w:val="Default"/>
        <w:tabs>
          <w:tab w:val="left" w:pos="360"/>
        </w:tabs>
        <w:ind w:left="360" w:hanging="360"/>
        <w:rPr>
          <w:rFonts w:asciiTheme="minorHAnsi" w:hAnsiTheme="minorHAnsi"/>
          <w:u w:val="single"/>
        </w:rPr>
      </w:pPr>
      <w:r w:rsidRPr="00795291">
        <w:rPr>
          <w:rFonts w:asciiTheme="minorHAnsi" w:hAnsiTheme="minorHAnsi"/>
          <w:u w:val="single"/>
        </w:rPr>
        <w:t>Response</w:t>
      </w:r>
    </w:p>
    <w:p w:rsidR="00667F24" w:rsidRPr="00A409D3" w:rsidRDefault="00A409D3" w:rsidP="00667F24">
      <w:pPr>
        <w:rPr>
          <w:rFonts w:asciiTheme="minorHAnsi" w:hAnsiTheme="minorHAnsi"/>
          <w:sz w:val="24"/>
          <w:szCs w:val="24"/>
        </w:rPr>
      </w:pPr>
      <w:r w:rsidRPr="00A409D3">
        <w:rPr>
          <w:rFonts w:asciiTheme="minorHAnsi" w:hAnsiTheme="minorHAnsi"/>
          <w:sz w:val="24"/>
          <w:szCs w:val="24"/>
        </w:rPr>
        <w:t>The Company would prefer not to process credit card transactions since that activity would make the utility s</w:t>
      </w:r>
      <w:r w:rsidR="0087719E">
        <w:rPr>
          <w:rFonts w:asciiTheme="minorHAnsi" w:hAnsiTheme="minorHAnsi"/>
          <w:sz w:val="24"/>
          <w:szCs w:val="24"/>
        </w:rPr>
        <w:t xml:space="preserve">ubject to </w:t>
      </w:r>
      <w:r w:rsidRPr="00A409D3">
        <w:rPr>
          <w:rFonts w:asciiTheme="minorHAnsi" w:hAnsiTheme="minorHAnsi"/>
          <w:sz w:val="24"/>
          <w:szCs w:val="24"/>
        </w:rPr>
        <w:t>PCI</w:t>
      </w:r>
      <w:r w:rsidR="00AB6979">
        <w:rPr>
          <w:rFonts w:asciiTheme="minorHAnsi" w:hAnsiTheme="minorHAnsi"/>
          <w:sz w:val="24"/>
          <w:szCs w:val="24"/>
        </w:rPr>
        <w:t xml:space="preserve"> requirements, which have been established </w:t>
      </w:r>
      <w:r w:rsidRPr="00A409D3">
        <w:rPr>
          <w:rFonts w:asciiTheme="minorHAnsi" w:hAnsiTheme="minorHAnsi"/>
          <w:sz w:val="24"/>
          <w:szCs w:val="24"/>
        </w:rPr>
        <w:t xml:space="preserve">to ensure customer data is handled and saved safely.  This is a serious responsibility and outside the Company’s expertise.  </w:t>
      </w:r>
    </w:p>
    <w:p w:rsidR="00436CAD" w:rsidRDefault="00436CAD" w:rsidP="00844F2B">
      <w:pPr>
        <w:pStyle w:val="NoSpacing"/>
        <w:spacing w:line="264" w:lineRule="auto"/>
        <w:rPr>
          <w:rFonts w:asciiTheme="minorHAnsi" w:hAnsiTheme="minorHAnsi"/>
          <w:szCs w:val="24"/>
        </w:rPr>
      </w:pPr>
    </w:p>
    <w:p w:rsidR="008D2790" w:rsidRDefault="008D2790">
      <w:pPr>
        <w:rPr>
          <w:rFonts w:asciiTheme="minorHAnsi" w:eastAsia="Calibri" w:hAnsiTheme="minorHAnsi"/>
          <w:sz w:val="24"/>
          <w:szCs w:val="24"/>
        </w:rPr>
      </w:pPr>
      <w:r>
        <w:rPr>
          <w:rFonts w:asciiTheme="minorHAnsi" w:hAnsiTheme="minorHAnsi"/>
          <w:szCs w:val="24"/>
        </w:rPr>
        <w:br w:type="page"/>
      </w:r>
    </w:p>
    <w:p w:rsidR="00CF2CE4" w:rsidRDefault="00CF2CE4" w:rsidP="00844F2B">
      <w:pPr>
        <w:pStyle w:val="NoSpacing"/>
        <w:spacing w:line="264" w:lineRule="auto"/>
        <w:rPr>
          <w:rFonts w:asciiTheme="minorHAnsi" w:hAnsiTheme="minorHAnsi"/>
          <w:szCs w:val="24"/>
        </w:rPr>
      </w:pPr>
    </w:p>
    <w:p w:rsidR="00CF2CE4" w:rsidRDefault="00CF2CE4" w:rsidP="00844F2B">
      <w:pPr>
        <w:pStyle w:val="NoSpacing"/>
        <w:spacing w:line="264" w:lineRule="auto"/>
        <w:rPr>
          <w:rFonts w:asciiTheme="minorHAnsi" w:hAnsiTheme="minorHAnsi"/>
          <w:szCs w:val="24"/>
        </w:rPr>
      </w:pPr>
      <w:r>
        <w:rPr>
          <w:rFonts w:asciiTheme="minorHAnsi" w:hAnsiTheme="minorHAnsi"/>
          <w:szCs w:val="24"/>
        </w:rPr>
        <w:t>Thank you for the opportunity to provide comments.  If you have any questions, please contact me at (509)734-4593.</w:t>
      </w:r>
    </w:p>
    <w:p w:rsidR="00CF2CE4" w:rsidRDefault="00CF2CE4" w:rsidP="00844F2B">
      <w:pPr>
        <w:pStyle w:val="NoSpacing"/>
        <w:spacing w:line="264" w:lineRule="auto"/>
        <w:rPr>
          <w:rFonts w:asciiTheme="minorHAnsi" w:hAnsiTheme="minorHAnsi"/>
          <w:szCs w:val="24"/>
        </w:rPr>
      </w:pPr>
    </w:p>
    <w:p w:rsidR="00CF2CE4" w:rsidRDefault="00CF2CE4" w:rsidP="00844F2B">
      <w:pPr>
        <w:pStyle w:val="NoSpacing"/>
        <w:spacing w:line="264" w:lineRule="auto"/>
        <w:rPr>
          <w:rFonts w:asciiTheme="minorHAnsi" w:hAnsiTheme="minorHAnsi"/>
          <w:szCs w:val="24"/>
        </w:rPr>
      </w:pPr>
      <w:r>
        <w:rPr>
          <w:rFonts w:asciiTheme="minorHAnsi" w:hAnsiTheme="minorHAnsi"/>
          <w:szCs w:val="24"/>
        </w:rPr>
        <w:t xml:space="preserve">Sincerely, </w:t>
      </w:r>
    </w:p>
    <w:p w:rsidR="00CF2CE4" w:rsidRDefault="00CF2CE4" w:rsidP="00844F2B">
      <w:pPr>
        <w:pStyle w:val="NoSpacing"/>
        <w:spacing w:line="264" w:lineRule="auto"/>
        <w:rPr>
          <w:rFonts w:asciiTheme="minorHAnsi" w:hAnsiTheme="minorHAnsi"/>
          <w:szCs w:val="24"/>
        </w:rPr>
      </w:pPr>
    </w:p>
    <w:p w:rsidR="003A01AD" w:rsidRDefault="003A01AD" w:rsidP="00844F2B">
      <w:pPr>
        <w:pStyle w:val="NoSpacing"/>
        <w:spacing w:line="264" w:lineRule="auto"/>
        <w:rPr>
          <w:rFonts w:asciiTheme="minorHAnsi" w:hAnsiTheme="minorHAnsi"/>
          <w:szCs w:val="24"/>
        </w:rPr>
      </w:pPr>
    </w:p>
    <w:p w:rsidR="00CF2CE4" w:rsidRDefault="00CF2CE4" w:rsidP="00844F2B">
      <w:pPr>
        <w:pStyle w:val="NoSpacing"/>
        <w:spacing w:line="264" w:lineRule="auto"/>
        <w:rPr>
          <w:rFonts w:asciiTheme="minorHAnsi" w:hAnsiTheme="minorHAnsi"/>
          <w:szCs w:val="24"/>
        </w:rPr>
      </w:pPr>
    </w:p>
    <w:p w:rsidR="00CF2CE4" w:rsidRDefault="00CF2CE4" w:rsidP="00844F2B">
      <w:pPr>
        <w:pStyle w:val="NoSpacing"/>
        <w:spacing w:line="264" w:lineRule="auto"/>
        <w:rPr>
          <w:rFonts w:asciiTheme="minorHAnsi" w:hAnsiTheme="minorHAnsi"/>
          <w:szCs w:val="24"/>
        </w:rPr>
      </w:pPr>
      <w:r>
        <w:rPr>
          <w:rFonts w:asciiTheme="minorHAnsi" w:hAnsiTheme="minorHAnsi"/>
          <w:szCs w:val="24"/>
        </w:rPr>
        <w:t>Mike Parvinen</w:t>
      </w:r>
    </w:p>
    <w:p w:rsidR="00CF2CE4" w:rsidRPr="007B495B" w:rsidRDefault="00CF2CE4" w:rsidP="00844F2B">
      <w:pPr>
        <w:pStyle w:val="NoSpacing"/>
        <w:spacing w:line="264" w:lineRule="auto"/>
        <w:rPr>
          <w:rFonts w:asciiTheme="minorHAnsi" w:hAnsiTheme="minorHAnsi"/>
          <w:szCs w:val="24"/>
        </w:rPr>
      </w:pPr>
      <w:r>
        <w:rPr>
          <w:rFonts w:asciiTheme="minorHAnsi" w:hAnsiTheme="minorHAnsi"/>
          <w:szCs w:val="24"/>
        </w:rPr>
        <w:t>Director, Regulatory Affairs</w:t>
      </w:r>
    </w:p>
    <w:sectPr w:rsidR="00CF2CE4" w:rsidRPr="007B495B" w:rsidSect="005552AC">
      <w:headerReference w:type="default" r:id="rId10"/>
      <w:footerReference w:type="default" r:id="rId11"/>
      <w:footerReference w:type="first" r:id="rId12"/>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14" w:rsidRDefault="00412F14" w:rsidP="00261259">
      <w:r>
        <w:separator/>
      </w:r>
    </w:p>
  </w:endnote>
  <w:endnote w:type="continuationSeparator" w:id="0">
    <w:p w:rsidR="00412F14" w:rsidRDefault="00412F14"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82563"/>
      <w:docPartObj>
        <w:docPartGallery w:val="Page Numbers (Bottom of Page)"/>
        <w:docPartUnique/>
      </w:docPartObj>
    </w:sdtPr>
    <w:sdtEndPr>
      <w:rPr>
        <w:rFonts w:asciiTheme="minorHAnsi" w:hAnsiTheme="minorHAnsi"/>
        <w:sz w:val="22"/>
        <w:szCs w:val="22"/>
      </w:rPr>
    </w:sdtEndPr>
    <w:sdtContent>
      <w:sdt>
        <w:sdtPr>
          <w:rPr>
            <w:rFonts w:asciiTheme="minorHAnsi" w:hAnsiTheme="minorHAnsi"/>
            <w:sz w:val="22"/>
            <w:szCs w:val="22"/>
          </w:rPr>
          <w:id w:val="98381352"/>
          <w:docPartObj>
            <w:docPartGallery w:val="Page Numbers (Top of Page)"/>
            <w:docPartUnique/>
          </w:docPartObj>
        </w:sdtPr>
        <w:sdtContent>
          <w:p w:rsidR="00062896" w:rsidRPr="00062896" w:rsidRDefault="00062896" w:rsidP="00062896">
            <w:pPr>
              <w:pStyle w:val="Footer"/>
              <w:jc w:val="center"/>
              <w:rPr>
                <w:rFonts w:asciiTheme="minorHAnsi" w:hAnsiTheme="minorHAnsi"/>
                <w:sz w:val="22"/>
                <w:szCs w:val="22"/>
              </w:rPr>
            </w:pPr>
            <w:r w:rsidRPr="00062896">
              <w:rPr>
                <w:rFonts w:asciiTheme="minorHAnsi" w:hAnsiTheme="minorHAnsi"/>
                <w:sz w:val="22"/>
                <w:szCs w:val="22"/>
              </w:rPr>
              <w:t xml:space="preserve">Page </w:t>
            </w:r>
            <w:r w:rsidRPr="00062896">
              <w:rPr>
                <w:rFonts w:asciiTheme="minorHAnsi" w:hAnsiTheme="minorHAnsi"/>
                <w:bCs/>
                <w:sz w:val="22"/>
                <w:szCs w:val="22"/>
              </w:rPr>
              <w:fldChar w:fldCharType="begin"/>
            </w:r>
            <w:r w:rsidRPr="00062896">
              <w:rPr>
                <w:rFonts w:asciiTheme="minorHAnsi" w:hAnsiTheme="minorHAnsi"/>
                <w:bCs/>
                <w:sz w:val="22"/>
                <w:szCs w:val="22"/>
              </w:rPr>
              <w:instrText xml:space="preserve"> PAGE </w:instrText>
            </w:r>
            <w:r w:rsidRPr="00062896">
              <w:rPr>
                <w:rFonts w:asciiTheme="minorHAnsi" w:hAnsiTheme="minorHAnsi"/>
                <w:bCs/>
                <w:sz w:val="22"/>
                <w:szCs w:val="22"/>
              </w:rPr>
              <w:fldChar w:fldCharType="separate"/>
            </w:r>
            <w:r w:rsidR="007700D6">
              <w:rPr>
                <w:rFonts w:asciiTheme="minorHAnsi" w:hAnsiTheme="minorHAnsi"/>
                <w:bCs/>
                <w:noProof/>
                <w:sz w:val="22"/>
                <w:szCs w:val="22"/>
              </w:rPr>
              <w:t>7</w:t>
            </w:r>
            <w:r w:rsidRPr="00062896">
              <w:rPr>
                <w:rFonts w:asciiTheme="minorHAnsi" w:hAnsiTheme="minorHAnsi"/>
                <w:bCs/>
                <w:sz w:val="22"/>
                <w:szCs w:val="22"/>
              </w:rPr>
              <w:fldChar w:fldCharType="end"/>
            </w:r>
            <w:r w:rsidRPr="00062896">
              <w:rPr>
                <w:rFonts w:asciiTheme="minorHAnsi" w:hAnsiTheme="minorHAnsi"/>
                <w:sz w:val="22"/>
                <w:szCs w:val="22"/>
              </w:rPr>
              <w:t xml:space="preserve"> of </w:t>
            </w:r>
            <w:r w:rsidRPr="00062896">
              <w:rPr>
                <w:rFonts w:asciiTheme="minorHAnsi" w:hAnsiTheme="minorHAnsi"/>
                <w:bCs/>
                <w:sz w:val="22"/>
                <w:szCs w:val="22"/>
              </w:rPr>
              <w:fldChar w:fldCharType="begin"/>
            </w:r>
            <w:r w:rsidRPr="00062896">
              <w:rPr>
                <w:rFonts w:asciiTheme="minorHAnsi" w:hAnsiTheme="minorHAnsi"/>
                <w:bCs/>
                <w:sz w:val="22"/>
                <w:szCs w:val="22"/>
              </w:rPr>
              <w:instrText xml:space="preserve"> NUMPAGES  </w:instrText>
            </w:r>
            <w:r w:rsidRPr="00062896">
              <w:rPr>
                <w:rFonts w:asciiTheme="minorHAnsi" w:hAnsiTheme="minorHAnsi"/>
                <w:bCs/>
                <w:sz w:val="22"/>
                <w:szCs w:val="22"/>
              </w:rPr>
              <w:fldChar w:fldCharType="separate"/>
            </w:r>
            <w:r w:rsidR="007700D6">
              <w:rPr>
                <w:rFonts w:asciiTheme="minorHAnsi" w:hAnsiTheme="minorHAnsi"/>
                <w:bCs/>
                <w:noProof/>
                <w:sz w:val="22"/>
                <w:szCs w:val="22"/>
              </w:rPr>
              <w:t>8</w:t>
            </w:r>
            <w:r w:rsidRPr="00062896">
              <w:rPr>
                <w:rFonts w:asciiTheme="minorHAnsi" w:hAnsiTheme="minorHAnsi"/>
                <w:bCs/>
                <w:sz w:val="22"/>
                <w:szCs w:val="22"/>
              </w:rPr>
              <w:fldChar w:fldCharType="end"/>
            </w:r>
          </w:p>
        </w:sdtContent>
      </w:sdt>
    </w:sdtContent>
  </w:sdt>
  <w:p w:rsidR="008C0D1D" w:rsidRDefault="008C0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5B" w:rsidRDefault="007B495B">
    <w:pPr>
      <w:pStyle w:val="Footer"/>
    </w:pPr>
    <w:r>
      <w:rPr>
        <w:noProof/>
        <w:sz w:val="24"/>
        <w:szCs w:val="24"/>
      </w:rPr>
      <w:drawing>
        <wp:anchor distT="0" distB="0" distL="114300" distR="114300" simplePos="0" relativeHeight="251659264" behindDoc="0" locked="0" layoutInCell="1" allowOverlap="1" wp14:anchorId="220DE5F6" wp14:editId="0A3BE13E">
          <wp:simplePos x="0" y="0"/>
          <wp:positionH relativeFrom="column">
            <wp:posOffset>1901825</wp:posOffset>
          </wp:positionH>
          <wp:positionV relativeFrom="paragraph">
            <wp:posOffset>24130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14" w:rsidRDefault="00412F14" w:rsidP="00261259">
      <w:r>
        <w:separator/>
      </w:r>
    </w:p>
  </w:footnote>
  <w:footnote w:type="continuationSeparator" w:id="0">
    <w:p w:rsidR="00412F14" w:rsidRDefault="00412F14"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2B" w:rsidRDefault="00844F2B">
    <w:pPr>
      <w:pStyle w:val="Header"/>
      <w:rPr>
        <w:rFonts w:asciiTheme="minorHAnsi" w:hAnsiTheme="minorHAnsi"/>
        <w:sz w:val="24"/>
        <w:szCs w:val="24"/>
      </w:rPr>
    </w:pPr>
    <w:r>
      <w:rPr>
        <w:rFonts w:asciiTheme="minorHAnsi" w:hAnsiTheme="minorHAnsi"/>
        <w:sz w:val="24"/>
        <w:szCs w:val="24"/>
      </w:rPr>
      <w:t>A-150561</w:t>
    </w:r>
  </w:p>
  <w:p w:rsidR="00844F2B" w:rsidRDefault="00844F2B">
    <w:pPr>
      <w:pStyle w:val="Header"/>
      <w:rPr>
        <w:rFonts w:asciiTheme="minorHAnsi" w:hAnsiTheme="minorHAnsi"/>
        <w:sz w:val="24"/>
        <w:szCs w:val="24"/>
      </w:rPr>
    </w:pPr>
    <w:r>
      <w:rPr>
        <w:rFonts w:asciiTheme="minorHAnsi" w:hAnsiTheme="minorHAnsi"/>
        <w:sz w:val="24"/>
        <w:szCs w:val="24"/>
      </w:rPr>
      <w:t>Cascade Natural Gas’s Comments</w:t>
    </w:r>
  </w:p>
  <w:p w:rsidR="00844F2B" w:rsidRDefault="00844F2B">
    <w:pPr>
      <w:pStyle w:val="Header"/>
      <w:rPr>
        <w:rFonts w:asciiTheme="minorHAnsi" w:hAnsiTheme="minorHAnsi"/>
        <w:sz w:val="24"/>
        <w:szCs w:val="24"/>
      </w:rPr>
    </w:pPr>
    <w:r>
      <w:rPr>
        <w:rFonts w:asciiTheme="minorHAnsi" w:hAnsiTheme="minorHAnsi"/>
        <w:sz w:val="24"/>
        <w:szCs w:val="24"/>
      </w:rPr>
      <w:t>May 15, 2015</w:t>
    </w:r>
  </w:p>
  <w:p w:rsidR="00844F2B" w:rsidRDefault="00844F2B">
    <w:pPr>
      <w:pStyle w:val="Header"/>
    </w:pPr>
  </w:p>
  <w:p w:rsidR="00844F2B" w:rsidRDefault="00844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A0F00"/>
    <w:multiLevelType w:val="hybridMultilevel"/>
    <w:tmpl w:val="5250524A"/>
    <w:lvl w:ilvl="0" w:tplc="1CE00CA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A03F6"/>
    <w:multiLevelType w:val="hybridMultilevel"/>
    <w:tmpl w:val="21E6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A7E7D"/>
    <w:multiLevelType w:val="hybridMultilevel"/>
    <w:tmpl w:val="B4F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22D37"/>
    <w:multiLevelType w:val="hybridMultilevel"/>
    <w:tmpl w:val="5A921AC4"/>
    <w:lvl w:ilvl="0" w:tplc="2D9897C2">
      <w:start w:val="1"/>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46FDC"/>
    <w:multiLevelType w:val="hybridMultilevel"/>
    <w:tmpl w:val="57780E28"/>
    <w:lvl w:ilvl="0" w:tplc="3EFA77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716FD"/>
    <w:multiLevelType w:val="hybridMultilevel"/>
    <w:tmpl w:val="2D6E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B30299"/>
    <w:multiLevelType w:val="hybridMultilevel"/>
    <w:tmpl w:val="AF44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A029BD"/>
    <w:multiLevelType w:val="hybridMultilevel"/>
    <w:tmpl w:val="F55E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4"/>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012F5"/>
    <w:rsid w:val="00034B7E"/>
    <w:rsid w:val="000357AB"/>
    <w:rsid w:val="00062896"/>
    <w:rsid w:val="00095DE4"/>
    <w:rsid w:val="000A798E"/>
    <w:rsid w:val="000B351C"/>
    <w:rsid w:val="000E6235"/>
    <w:rsid w:val="001144A8"/>
    <w:rsid w:val="00142338"/>
    <w:rsid w:val="001A6090"/>
    <w:rsid w:val="001C2949"/>
    <w:rsid w:val="001D1330"/>
    <w:rsid w:val="001D4C42"/>
    <w:rsid w:val="002112C2"/>
    <w:rsid w:val="002142C6"/>
    <w:rsid w:val="00224BAF"/>
    <w:rsid w:val="00261259"/>
    <w:rsid w:val="002745E2"/>
    <w:rsid w:val="00281273"/>
    <w:rsid w:val="00296C59"/>
    <w:rsid w:val="002A5E5D"/>
    <w:rsid w:val="002B12F4"/>
    <w:rsid w:val="002C5834"/>
    <w:rsid w:val="002F336B"/>
    <w:rsid w:val="002F47FD"/>
    <w:rsid w:val="00301CFD"/>
    <w:rsid w:val="00327305"/>
    <w:rsid w:val="003533B3"/>
    <w:rsid w:val="00394493"/>
    <w:rsid w:val="00397FF1"/>
    <w:rsid w:val="003A01AD"/>
    <w:rsid w:val="003C0146"/>
    <w:rsid w:val="003C6EDA"/>
    <w:rsid w:val="003C7EC2"/>
    <w:rsid w:val="003E3A49"/>
    <w:rsid w:val="004000F2"/>
    <w:rsid w:val="004016C0"/>
    <w:rsid w:val="00411B66"/>
    <w:rsid w:val="00412F14"/>
    <w:rsid w:val="00436CAD"/>
    <w:rsid w:val="00441C07"/>
    <w:rsid w:val="00453DCA"/>
    <w:rsid w:val="0045530A"/>
    <w:rsid w:val="00460398"/>
    <w:rsid w:val="00473696"/>
    <w:rsid w:val="00494979"/>
    <w:rsid w:val="00495B46"/>
    <w:rsid w:val="00497470"/>
    <w:rsid w:val="004C5048"/>
    <w:rsid w:val="004D7765"/>
    <w:rsid w:val="004E2439"/>
    <w:rsid w:val="004F4365"/>
    <w:rsid w:val="00503C10"/>
    <w:rsid w:val="00505720"/>
    <w:rsid w:val="005225D8"/>
    <w:rsid w:val="00522BA4"/>
    <w:rsid w:val="005263D6"/>
    <w:rsid w:val="005370B6"/>
    <w:rsid w:val="005552AC"/>
    <w:rsid w:val="00595E04"/>
    <w:rsid w:val="00596215"/>
    <w:rsid w:val="005B44E0"/>
    <w:rsid w:val="005F31EA"/>
    <w:rsid w:val="00606E15"/>
    <w:rsid w:val="00667F24"/>
    <w:rsid w:val="00676663"/>
    <w:rsid w:val="006920A3"/>
    <w:rsid w:val="006E4E4B"/>
    <w:rsid w:val="006E537D"/>
    <w:rsid w:val="006F1A4E"/>
    <w:rsid w:val="00713353"/>
    <w:rsid w:val="0072147D"/>
    <w:rsid w:val="00723CC0"/>
    <w:rsid w:val="00730A5C"/>
    <w:rsid w:val="0075226E"/>
    <w:rsid w:val="007700D6"/>
    <w:rsid w:val="00795291"/>
    <w:rsid w:val="007975E0"/>
    <w:rsid w:val="007B495B"/>
    <w:rsid w:val="007B648C"/>
    <w:rsid w:val="007D6517"/>
    <w:rsid w:val="007D7611"/>
    <w:rsid w:val="00800ECE"/>
    <w:rsid w:val="00824340"/>
    <w:rsid w:val="00844F2B"/>
    <w:rsid w:val="00860959"/>
    <w:rsid w:val="00860AE1"/>
    <w:rsid w:val="0087719E"/>
    <w:rsid w:val="008B35BE"/>
    <w:rsid w:val="008C0D1D"/>
    <w:rsid w:val="008C73B1"/>
    <w:rsid w:val="008D2790"/>
    <w:rsid w:val="008D5A76"/>
    <w:rsid w:val="008E19C9"/>
    <w:rsid w:val="00904B3A"/>
    <w:rsid w:val="00916E3A"/>
    <w:rsid w:val="009276EB"/>
    <w:rsid w:val="00952ADB"/>
    <w:rsid w:val="00962D36"/>
    <w:rsid w:val="00964C01"/>
    <w:rsid w:val="00974BF1"/>
    <w:rsid w:val="009A2265"/>
    <w:rsid w:val="009D19D7"/>
    <w:rsid w:val="00A409D3"/>
    <w:rsid w:val="00A63BFD"/>
    <w:rsid w:val="00A80CD6"/>
    <w:rsid w:val="00A951D6"/>
    <w:rsid w:val="00AA30ED"/>
    <w:rsid w:val="00AB6979"/>
    <w:rsid w:val="00B01693"/>
    <w:rsid w:val="00B15BF6"/>
    <w:rsid w:val="00B5582E"/>
    <w:rsid w:val="00B625FC"/>
    <w:rsid w:val="00B80773"/>
    <w:rsid w:val="00B825F3"/>
    <w:rsid w:val="00BA246F"/>
    <w:rsid w:val="00BB6A57"/>
    <w:rsid w:val="00C46A29"/>
    <w:rsid w:val="00C74467"/>
    <w:rsid w:val="00C97255"/>
    <w:rsid w:val="00CE0380"/>
    <w:rsid w:val="00CF2CE4"/>
    <w:rsid w:val="00D07E55"/>
    <w:rsid w:val="00D33163"/>
    <w:rsid w:val="00D41383"/>
    <w:rsid w:val="00D419D1"/>
    <w:rsid w:val="00D46C5E"/>
    <w:rsid w:val="00D5211E"/>
    <w:rsid w:val="00D54D06"/>
    <w:rsid w:val="00D809F4"/>
    <w:rsid w:val="00DA4C1C"/>
    <w:rsid w:val="00DE2F20"/>
    <w:rsid w:val="00DE5334"/>
    <w:rsid w:val="00DF2B45"/>
    <w:rsid w:val="00DF3524"/>
    <w:rsid w:val="00E0715E"/>
    <w:rsid w:val="00E371C5"/>
    <w:rsid w:val="00E47771"/>
    <w:rsid w:val="00E50840"/>
    <w:rsid w:val="00E67BA4"/>
    <w:rsid w:val="00EB5565"/>
    <w:rsid w:val="00EE2A65"/>
    <w:rsid w:val="00F12281"/>
    <w:rsid w:val="00F924CC"/>
    <w:rsid w:val="00F9645E"/>
    <w:rsid w:val="00FB4661"/>
    <w:rsid w:val="00FF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paragraph" w:customStyle="1" w:styleId="Default">
    <w:name w:val="Default"/>
    <w:rsid w:val="00667F2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844F2B"/>
  </w:style>
  <w:style w:type="table" w:styleId="TableGrid">
    <w:name w:val="Table Grid"/>
    <w:basedOn w:val="TableNormal"/>
    <w:uiPriority w:val="59"/>
    <w:rsid w:val="004D7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paragraph" w:customStyle="1" w:styleId="Default">
    <w:name w:val="Default"/>
    <w:rsid w:val="00667F2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844F2B"/>
  </w:style>
  <w:style w:type="table" w:styleId="TableGrid">
    <w:name w:val="Table Grid"/>
    <w:basedOn w:val="TableNormal"/>
    <w:uiPriority w:val="59"/>
    <w:rsid w:val="004D7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9168">
      <w:bodyDiv w:val="1"/>
      <w:marLeft w:val="0"/>
      <w:marRight w:val="0"/>
      <w:marTop w:val="0"/>
      <w:marBottom w:val="0"/>
      <w:divBdr>
        <w:top w:val="none" w:sz="0" w:space="0" w:color="auto"/>
        <w:left w:val="none" w:sz="0" w:space="0" w:color="auto"/>
        <w:bottom w:val="none" w:sz="0" w:space="0" w:color="auto"/>
        <w:right w:val="none" w:sz="0" w:space="0" w:color="auto"/>
      </w:divBdr>
    </w:div>
    <w:div w:id="142238925">
      <w:bodyDiv w:val="1"/>
      <w:marLeft w:val="0"/>
      <w:marRight w:val="0"/>
      <w:marTop w:val="0"/>
      <w:marBottom w:val="0"/>
      <w:divBdr>
        <w:top w:val="none" w:sz="0" w:space="0" w:color="auto"/>
        <w:left w:val="none" w:sz="0" w:space="0" w:color="auto"/>
        <w:bottom w:val="none" w:sz="0" w:space="0" w:color="auto"/>
        <w:right w:val="none" w:sz="0" w:space="0" w:color="auto"/>
      </w:divBdr>
    </w:div>
    <w:div w:id="553084399">
      <w:bodyDiv w:val="1"/>
      <w:marLeft w:val="0"/>
      <w:marRight w:val="0"/>
      <w:marTop w:val="0"/>
      <w:marBottom w:val="0"/>
      <w:divBdr>
        <w:top w:val="none" w:sz="0" w:space="0" w:color="auto"/>
        <w:left w:val="none" w:sz="0" w:space="0" w:color="auto"/>
        <w:bottom w:val="none" w:sz="0" w:space="0" w:color="auto"/>
        <w:right w:val="none" w:sz="0" w:space="0" w:color="auto"/>
      </w:divBdr>
    </w:div>
    <w:div w:id="812285212">
      <w:bodyDiv w:val="1"/>
      <w:marLeft w:val="0"/>
      <w:marRight w:val="0"/>
      <w:marTop w:val="0"/>
      <w:marBottom w:val="0"/>
      <w:divBdr>
        <w:top w:val="none" w:sz="0" w:space="0" w:color="auto"/>
        <w:left w:val="none" w:sz="0" w:space="0" w:color="auto"/>
        <w:bottom w:val="none" w:sz="0" w:space="0" w:color="auto"/>
        <w:right w:val="none" w:sz="0" w:space="0" w:color="auto"/>
      </w:divBdr>
    </w:div>
    <w:div w:id="993754155">
      <w:bodyDiv w:val="1"/>
      <w:marLeft w:val="0"/>
      <w:marRight w:val="0"/>
      <w:marTop w:val="0"/>
      <w:marBottom w:val="0"/>
      <w:divBdr>
        <w:top w:val="none" w:sz="0" w:space="0" w:color="auto"/>
        <w:left w:val="none" w:sz="0" w:space="0" w:color="auto"/>
        <w:bottom w:val="none" w:sz="0" w:space="0" w:color="auto"/>
        <w:right w:val="none" w:sz="0" w:space="0" w:color="auto"/>
      </w:divBdr>
    </w:div>
    <w:div w:id="1208227148">
      <w:bodyDiv w:val="1"/>
      <w:marLeft w:val="0"/>
      <w:marRight w:val="0"/>
      <w:marTop w:val="0"/>
      <w:marBottom w:val="0"/>
      <w:divBdr>
        <w:top w:val="none" w:sz="0" w:space="0" w:color="auto"/>
        <w:left w:val="none" w:sz="0" w:space="0" w:color="auto"/>
        <w:bottom w:val="none" w:sz="0" w:space="0" w:color="auto"/>
        <w:right w:val="none" w:sz="0" w:space="0" w:color="auto"/>
      </w:divBdr>
    </w:div>
    <w:div w:id="1515539130">
      <w:bodyDiv w:val="1"/>
      <w:marLeft w:val="0"/>
      <w:marRight w:val="0"/>
      <w:marTop w:val="0"/>
      <w:marBottom w:val="0"/>
      <w:divBdr>
        <w:top w:val="none" w:sz="0" w:space="0" w:color="auto"/>
        <w:left w:val="none" w:sz="0" w:space="0" w:color="auto"/>
        <w:bottom w:val="none" w:sz="0" w:space="0" w:color="auto"/>
        <w:right w:val="none" w:sz="0" w:space="0" w:color="auto"/>
      </w:divBdr>
    </w:div>
    <w:div w:id="1873685707">
      <w:bodyDiv w:val="1"/>
      <w:marLeft w:val="0"/>
      <w:marRight w:val="0"/>
      <w:marTop w:val="0"/>
      <w:marBottom w:val="0"/>
      <w:divBdr>
        <w:top w:val="none" w:sz="0" w:space="0" w:color="auto"/>
        <w:left w:val="none" w:sz="0" w:space="0" w:color="auto"/>
        <w:bottom w:val="none" w:sz="0" w:space="0" w:color="auto"/>
        <w:right w:val="none" w:sz="0" w:space="0" w:color="auto"/>
      </w:divBdr>
    </w:div>
    <w:div w:id="20379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EBD57092866944AFE654E015002A8A" ma:contentTypeVersion="119" ma:contentTypeDescription="" ma:contentTypeScope="" ma:versionID="7972e24de38cf2a4d1b5dcfbf58bd9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2015-04-06T07:00:00+00:00</OpenedDate>
    <Date1 xmlns="dc463f71-b30c-4ab2-9473-d307f9d35888">2015-05-15T07:00:00+00:00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150561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B65E62-46C8-4990-AB50-A3D244A39F3E}"/>
</file>

<file path=customXml/itemProps2.xml><?xml version="1.0" encoding="utf-8"?>
<ds:datastoreItem xmlns:ds="http://schemas.openxmlformats.org/officeDocument/2006/customXml" ds:itemID="{ED91247F-1E1F-4E88-826D-CBE137404A49}"/>
</file>

<file path=customXml/itemProps3.xml><?xml version="1.0" encoding="utf-8"?>
<ds:datastoreItem xmlns:ds="http://schemas.openxmlformats.org/officeDocument/2006/customXml" ds:itemID="{34262D7C-98B6-4116-92D0-CC24A1D31BFB}"/>
</file>

<file path=customXml/itemProps4.xml><?xml version="1.0" encoding="utf-8"?>
<ds:datastoreItem xmlns:ds="http://schemas.openxmlformats.org/officeDocument/2006/customXml" ds:itemID="{2983880C-4011-4395-AB02-B853EF04278D}"/>
</file>

<file path=docProps/app.xml><?xml version="1.0" encoding="utf-8"?>
<Properties xmlns="http://schemas.openxmlformats.org/officeDocument/2006/extended-properties" xmlns:vt="http://schemas.openxmlformats.org/officeDocument/2006/docPropsVTypes">
  <Template>Normal.dotm</Template>
  <TotalTime>0</TotalTime>
  <Pages>8</Pages>
  <Words>1987</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12864</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2</cp:revision>
  <cp:lastPrinted>2015-05-14T21:21:00Z</cp:lastPrinted>
  <dcterms:created xsi:type="dcterms:W3CDTF">2015-05-15T20:18:00Z</dcterms:created>
  <dcterms:modified xsi:type="dcterms:W3CDTF">2015-05-15T20:18:00Z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0x0101006E56B4D1795A2E4DB2F0B01679ED314A001DEBD57092866944AFE654E015002A8A</vt:lpwstr>
  </property>
  <property fmtid="{D5CDD505-2E9C-101B-9397-08002B2CF9AE}" pid="3" name="_docset_NoMedatataSyncRequired">
    <vt:lpwstr>False</vt:lpwstr>
  </property>
</Properties>
</file>