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22" w:rsidRPr="00FF1F7E" w:rsidRDefault="00735822" w:rsidP="006743A0">
      <w:pPr>
        <w:pStyle w:val="Heading1"/>
        <w:spacing w:before="120" w:after="120" w:line="240" w:lineRule="auto"/>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Recycling Revenue Sharing Plans </w:t>
      </w:r>
    </w:p>
    <w:p w:rsidR="00735822" w:rsidRPr="00FF1F7E" w:rsidRDefault="00735822" w:rsidP="006743A0">
      <w:pPr>
        <w:pStyle w:val="Heading2"/>
        <w:spacing w:before="120" w:after="120"/>
        <w:ind w:left="1267" w:hanging="547"/>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What is the meaning of “increase</w:t>
      </w:r>
      <w:r w:rsidR="00CD1871" w:rsidRPr="00FF1F7E">
        <w:rPr>
          <w:rFonts w:ascii="Times New Roman" w:hAnsi="Times New Roman" w:cs="Times New Roman"/>
          <w:b w:val="0"/>
          <w:color w:val="0D0D0D" w:themeColor="text1" w:themeTint="F2"/>
          <w:sz w:val="24"/>
          <w:szCs w:val="24"/>
        </w:rPr>
        <w:t>-</w:t>
      </w:r>
      <w:r w:rsidRPr="00FF1F7E">
        <w:rPr>
          <w:rFonts w:ascii="Times New Roman" w:hAnsi="Times New Roman" w:cs="Times New Roman"/>
          <w:b w:val="0"/>
          <w:color w:val="0D0D0D" w:themeColor="text1" w:themeTint="F2"/>
          <w:sz w:val="24"/>
          <w:szCs w:val="24"/>
        </w:rPr>
        <w:t xml:space="preserve">recycling” under RCW 81.77.185? </w:t>
      </w:r>
    </w:p>
    <w:p w:rsidR="00010A32" w:rsidRPr="00FF1F7E" w:rsidRDefault="00735822" w:rsidP="006743A0">
      <w:pPr>
        <w:pStyle w:val="Heading3"/>
        <w:spacing w:before="120" w:after="120"/>
        <w:ind w:left="1800" w:hanging="36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Please identify and describe all ways a solid waste collection company could “increase recycling” within the meaning of the statute.</w:t>
      </w:r>
    </w:p>
    <w:p w:rsidR="00483291" w:rsidRPr="00FF1F7E" w:rsidRDefault="00010A32" w:rsidP="00010A32">
      <w:pPr>
        <w:pStyle w:val="Heading3"/>
        <w:numPr>
          <w:ilvl w:val="0"/>
          <w:numId w:val="0"/>
        </w:numPr>
        <w:ind w:left="1800"/>
        <w:rPr>
          <w:rFonts w:ascii="Times New Roman" w:hAnsi="Times New Roman" w:cs="Times New Roman"/>
          <w:b w:val="0"/>
          <w:color w:val="0D0D0D" w:themeColor="text1" w:themeTint="F2"/>
          <w:sz w:val="24"/>
          <w:szCs w:val="24"/>
        </w:rPr>
      </w:pPr>
      <w:r w:rsidRPr="00FF1F7E">
        <w:rPr>
          <w:rFonts w:ascii="Times New Roman" w:hAnsi="Times New Roman" w:cs="Times New Roman"/>
          <w:i/>
          <w:color w:val="0D0D0D" w:themeColor="text1" w:themeTint="F2"/>
          <w:sz w:val="24"/>
          <w:szCs w:val="24"/>
        </w:rPr>
        <w:t xml:space="preserve">Staff comment </w:t>
      </w:r>
      <w:r w:rsidRPr="00FF1F7E">
        <w:rPr>
          <w:rFonts w:ascii="Times New Roman" w:hAnsi="Times New Roman" w:cs="Times New Roman"/>
          <w:b w:val="0"/>
          <w:color w:val="0D0D0D" w:themeColor="text1" w:themeTint="F2"/>
          <w:sz w:val="24"/>
          <w:szCs w:val="24"/>
        </w:rPr>
        <w:t xml:space="preserve">– Staff’s interpretation of the meaning </w:t>
      </w:r>
      <w:r w:rsidR="00483291" w:rsidRPr="00FF1F7E">
        <w:rPr>
          <w:rFonts w:ascii="Times New Roman" w:hAnsi="Times New Roman" w:cs="Times New Roman"/>
          <w:b w:val="0"/>
          <w:color w:val="0D0D0D" w:themeColor="text1" w:themeTint="F2"/>
          <w:sz w:val="24"/>
          <w:szCs w:val="24"/>
        </w:rPr>
        <w:t xml:space="preserve">“increase-recycling” </w:t>
      </w:r>
      <w:r w:rsidR="002D2EA8" w:rsidRPr="00FF1F7E">
        <w:rPr>
          <w:rFonts w:ascii="Times New Roman" w:hAnsi="Times New Roman" w:cs="Times New Roman"/>
          <w:b w:val="0"/>
          <w:color w:val="0D0D0D" w:themeColor="text1" w:themeTint="F2"/>
          <w:sz w:val="24"/>
          <w:szCs w:val="24"/>
        </w:rPr>
        <w:t xml:space="preserve">within the context of the statute </w:t>
      </w:r>
      <w:r w:rsidRPr="00FF1F7E">
        <w:rPr>
          <w:rFonts w:ascii="Times New Roman" w:hAnsi="Times New Roman" w:cs="Times New Roman"/>
          <w:b w:val="0"/>
          <w:color w:val="0D0D0D" w:themeColor="text1" w:themeTint="F2"/>
          <w:sz w:val="24"/>
          <w:szCs w:val="24"/>
        </w:rPr>
        <w:t xml:space="preserve">involves a two-step approach. </w:t>
      </w:r>
    </w:p>
    <w:p w:rsidR="00483291" w:rsidRPr="00FF1F7E" w:rsidRDefault="00010A32" w:rsidP="00483291">
      <w:pPr>
        <w:pStyle w:val="Heading3"/>
        <w:numPr>
          <w:ilvl w:val="0"/>
          <w:numId w:val="0"/>
        </w:numPr>
        <w:spacing w:before="120" w:after="120"/>
        <w:ind w:left="234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u w:val="single"/>
        </w:rPr>
        <w:t>First</w:t>
      </w:r>
      <w:r w:rsidRPr="00FF1F7E">
        <w:rPr>
          <w:rFonts w:ascii="Times New Roman" w:hAnsi="Times New Roman" w:cs="Times New Roman"/>
          <w:b w:val="0"/>
          <w:color w:val="0D0D0D" w:themeColor="text1" w:themeTint="F2"/>
          <w:sz w:val="24"/>
          <w:szCs w:val="24"/>
        </w:rPr>
        <w:t xml:space="preserve">, the </w:t>
      </w:r>
      <w:r w:rsidR="00483291" w:rsidRPr="00FF1F7E">
        <w:rPr>
          <w:rFonts w:ascii="Times New Roman" w:hAnsi="Times New Roman" w:cs="Times New Roman"/>
          <w:b w:val="0"/>
          <w:color w:val="0D0D0D" w:themeColor="text1" w:themeTint="F2"/>
          <w:sz w:val="24"/>
          <w:szCs w:val="24"/>
        </w:rPr>
        <w:t>county and the company articulate</w:t>
      </w:r>
      <w:r w:rsidRPr="00FF1F7E">
        <w:rPr>
          <w:rFonts w:ascii="Times New Roman" w:hAnsi="Times New Roman" w:cs="Times New Roman"/>
          <w:b w:val="0"/>
          <w:color w:val="0D0D0D" w:themeColor="text1" w:themeTint="F2"/>
          <w:sz w:val="24"/>
          <w:szCs w:val="24"/>
        </w:rPr>
        <w:t xml:space="preserve"> a plan which outlines </w:t>
      </w:r>
      <w:r w:rsidR="00DE7954" w:rsidRPr="00FF1F7E">
        <w:rPr>
          <w:rFonts w:ascii="Times New Roman" w:hAnsi="Times New Roman" w:cs="Times New Roman"/>
          <w:b w:val="0"/>
          <w:color w:val="0D0D0D" w:themeColor="text1" w:themeTint="F2"/>
          <w:sz w:val="24"/>
          <w:szCs w:val="24"/>
        </w:rPr>
        <w:t xml:space="preserve">one or more activities or efforts designed to </w:t>
      </w:r>
      <w:r w:rsidRPr="00FF1F7E">
        <w:rPr>
          <w:rFonts w:ascii="Times New Roman" w:hAnsi="Times New Roman" w:cs="Times New Roman"/>
          <w:b w:val="0"/>
          <w:color w:val="0D0D0D" w:themeColor="text1" w:themeTint="F2"/>
          <w:sz w:val="24"/>
          <w:szCs w:val="24"/>
        </w:rPr>
        <w:t xml:space="preserve">use retained funds </w:t>
      </w:r>
      <w:r w:rsidR="00483291" w:rsidRPr="00FF1F7E">
        <w:rPr>
          <w:rFonts w:ascii="Times New Roman" w:hAnsi="Times New Roman" w:cs="Times New Roman"/>
          <w:b w:val="0"/>
          <w:color w:val="0D0D0D" w:themeColor="text1" w:themeTint="F2"/>
          <w:sz w:val="24"/>
          <w:szCs w:val="24"/>
        </w:rPr>
        <w:t xml:space="preserve">in </w:t>
      </w:r>
      <w:r w:rsidRPr="00FF1F7E">
        <w:rPr>
          <w:rFonts w:ascii="Times New Roman" w:hAnsi="Times New Roman" w:cs="Times New Roman"/>
          <w:b w:val="0"/>
          <w:color w:val="0D0D0D" w:themeColor="text1" w:themeTint="F2"/>
          <w:sz w:val="24"/>
          <w:szCs w:val="24"/>
        </w:rPr>
        <w:t>the future period</w:t>
      </w:r>
      <w:r w:rsidR="00B65E97" w:rsidRPr="00FF1F7E">
        <w:rPr>
          <w:rFonts w:ascii="Times New Roman" w:hAnsi="Times New Roman" w:cs="Times New Roman"/>
          <w:b w:val="0"/>
          <w:color w:val="0D0D0D" w:themeColor="text1" w:themeTint="F2"/>
          <w:sz w:val="24"/>
          <w:szCs w:val="24"/>
        </w:rPr>
        <w:t xml:space="preserve"> (how the revenues will be used to increase recycling)</w:t>
      </w:r>
      <w:r w:rsidR="00483291" w:rsidRPr="00FF1F7E">
        <w:rPr>
          <w:rFonts w:ascii="Times New Roman" w:hAnsi="Times New Roman" w:cs="Times New Roman"/>
          <w:b w:val="0"/>
          <w:color w:val="0D0D0D" w:themeColor="text1" w:themeTint="F2"/>
          <w:sz w:val="24"/>
          <w:szCs w:val="24"/>
        </w:rPr>
        <w:t>;</w:t>
      </w:r>
      <w:r w:rsidR="00B65E97" w:rsidRPr="00FF1F7E">
        <w:rPr>
          <w:rFonts w:ascii="Times New Roman" w:hAnsi="Times New Roman" w:cs="Times New Roman"/>
          <w:b w:val="0"/>
          <w:color w:val="0D0D0D" w:themeColor="text1" w:themeTint="F2"/>
          <w:sz w:val="24"/>
          <w:szCs w:val="24"/>
        </w:rPr>
        <w:t xml:space="preserve"> and</w:t>
      </w:r>
    </w:p>
    <w:p w:rsidR="00483291" w:rsidRPr="00FF1F7E" w:rsidRDefault="00010A32" w:rsidP="006743A0">
      <w:pPr>
        <w:pStyle w:val="Heading3"/>
        <w:numPr>
          <w:ilvl w:val="0"/>
          <w:numId w:val="0"/>
        </w:numPr>
        <w:spacing w:before="120" w:after="120"/>
        <w:ind w:left="2347"/>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u w:val="single"/>
        </w:rPr>
        <w:t>Second</w:t>
      </w:r>
      <w:r w:rsidRPr="00FF1F7E">
        <w:rPr>
          <w:rFonts w:ascii="Times New Roman" w:hAnsi="Times New Roman" w:cs="Times New Roman"/>
          <w:b w:val="0"/>
          <w:color w:val="0D0D0D" w:themeColor="text1" w:themeTint="F2"/>
          <w:sz w:val="24"/>
          <w:szCs w:val="24"/>
        </w:rPr>
        <w:t xml:space="preserve">, the </w:t>
      </w:r>
      <w:r w:rsidR="00DE7954" w:rsidRPr="00FF1F7E">
        <w:rPr>
          <w:rFonts w:ascii="Times New Roman" w:hAnsi="Times New Roman" w:cs="Times New Roman"/>
          <w:b w:val="0"/>
          <w:color w:val="0D0D0D" w:themeColor="text1" w:themeTint="F2"/>
          <w:sz w:val="24"/>
          <w:szCs w:val="24"/>
        </w:rPr>
        <w:t xml:space="preserve">plan includes </w:t>
      </w:r>
      <w:r w:rsidRPr="00FF1F7E">
        <w:rPr>
          <w:rFonts w:ascii="Times New Roman" w:hAnsi="Times New Roman" w:cs="Times New Roman"/>
          <w:b w:val="0"/>
          <w:color w:val="0D0D0D" w:themeColor="text1" w:themeTint="F2"/>
          <w:sz w:val="24"/>
          <w:szCs w:val="24"/>
        </w:rPr>
        <w:t>an expected outcome</w:t>
      </w:r>
      <w:r w:rsidR="00483291" w:rsidRPr="00FF1F7E">
        <w:rPr>
          <w:rFonts w:ascii="Times New Roman" w:hAnsi="Times New Roman" w:cs="Times New Roman"/>
          <w:b w:val="0"/>
          <w:color w:val="0D0D0D" w:themeColor="text1" w:themeTint="F2"/>
          <w:sz w:val="24"/>
          <w:szCs w:val="24"/>
        </w:rPr>
        <w:t xml:space="preserve"> or result</w:t>
      </w:r>
      <w:r w:rsidRPr="00FF1F7E">
        <w:rPr>
          <w:rFonts w:ascii="Times New Roman" w:hAnsi="Times New Roman" w:cs="Times New Roman"/>
          <w:b w:val="0"/>
          <w:color w:val="0D0D0D" w:themeColor="text1" w:themeTint="F2"/>
          <w:sz w:val="24"/>
          <w:szCs w:val="24"/>
        </w:rPr>
        <w:t xml:space="preserve">, tied to </w:t>
      </w:r>
      <w:r w:rsidR="00DE7954" w:rsidRPr="00FF1F7E">
        <w:rPr>
          <w:rFonts w:ascii="Times New Roman" w:hAnsi="Times New Roman" w:cs="Times New Roman"/>
          <w:b w:val="0"/>
          <w:color w:val="0D0D0D" w:themeColor="text1" w:themeTint="F2"/>
          <w:sz w:val="24"/>
          <w:szCs w:val="24"/>
        </w:rPr>
        <w:t xml:space="preserve">each </w:t>
      </w:r>
      <w:r w:rsidR="00483291" w:rsidRPr="00FF1F7E">
        <w:rPr>
          <w:rFonts w:ascii="Times New Roman" w:hAnsi="Times New Roman" w:cs="Times New Roman"/>
          <w:b w:val="0"/>
          <w:color w:val="0D0D0D" w:themeColor="text1" w:themeTint="F2"/>
          <w:sz w:val="24"/>
          <w:szCs w:val="24"/>
        </w:rPr>
        <w:t xml:space="preserve">activity or </w:t>
      </w:r>
      <w:r w:rsidR="002A719C" w:rsidRPr="00FF1F7E">
        <w:rPr>
          <w:rFonts w:ascii="Times New Roman" w:hAnsi="Times New Roman" w:cs="Times New Roman"/>
          <w:b w:val="0"/>
          <w:color w:val="0D0D0D" w:themeColor="text1" w:themeTint="F2"/>
          <w:sz w:val="24"/>
          <w:szCs w:val="24"/>
        </w:rPr>
        <w:t>effort that</w:t>
      </w:r>
      <w:r w:rsidRPr="00FF1F7E">
        <w:rPr>
          <w:rFonts w:ascii="Times New Roman" w:hAnsi="Times New Roman" w:cs="Times New Roman"/>
          <w:b w:val="0"/>
          <w:color w:val="0D0D0D" w:themeColor="text1" w:themeTint="F2"/>
          <w:sz w:val="24"/>
          <w:szCs w:val="24"/>
        </w:rPr>
        <w:t xml:space="preserve"> </w:t>
      </w:r>
      <w:r w:rsidR="00DE7954" w:rsidRPr="00FF1F7E">
        <w:rPr>
          <w:rFonts w:ascii="Times New Roman" w:hAnsi="Times New Roman" w:cs="Times New Roman"/>
          <w:b w:val="0"/>
          <w:color w:val="0D0D0D" w:themeColor="text1" w:themeTint="F2"/>
          <w:sz w:val="24"/>
          <w:szCs w:val="24"/>
        </w:rPr>
        <w:t>demonstrates</w:t>
      </w:r>
      <w:r w:rsidR="00B341CE" w:rsidRPr="00FF1F7E">
        <w:rPr>
          <w:rFonts w:ascii="Times New Roman" w:hAnsi="Times New Roman" w:cs="Times New Roman"/>
          <w:b w:val="0"/>
          <w:color w:val="0D0D0D" w:themeColor="text1" w:themeTint="F2"/>
          <w:sz w:val="24"/>
          <w:szCs w:val="24"/>
        </w:rPr>
        <w:t>, at the end of the plan period,</w:t>
      </w:r>
      <w:r w:rsidR="00B65E97" w:rsidRPr="00FF1F7E">
        <w:rPr>
          <w:rFonts w:ascii="Times New Roman" w:hAnsi="Times New Roman" w:cs="Times New Roman"/>
          <w:b w:val="0"/>
          <w:color w:val="0D0D0D" w:themeColor="text1" w:themeTint="F2"/>
          <w:sz w:val="24"/>
          <w:szCs w:val="24"/>
        </w:rPr>
        <w:t xml:space="preserve"> whether the objective of increased recycling has been met</w:t>
      </w:r>
      <w:r w:rsidRPr="00FF1F7E">
        <w:rPr>
          <w:rFonts w:ascii="Times New Roman" w:hAnsi="Times New Roman" w:cs="Times New Roman"/>
          <w:b w:val="0"/>
          <w:color w:val="0D0D0D" w:themeColor="text1" w:themeTint="F2"/>
          <w:sz w:val="24"/>
          <w:szCs w:val="24"/>
        </w:rPr>
        <w:t xml:space="preserve">. </w:t>
      </w:r>
    </w:p>
    <w:p w:rsidR="0007555F" w:rsidRPr="00FF1F7E" w:rsidRDefault="00010A32" w:rsidP="00DE7954">
      <w:pPr>
        <w:pStyle w:val="Heading3"/>
        <w:numPr>
          <w:ilvl w:val="0"/>
          <w:numId w:val="0"/>
        </w:numPr>
        <w:spacing w:before="120" w:after="120"/>
        <w:ind w:left="180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At the end of the plan period, one of two results </w:t>
      </w:r>
      <w:r w:rsidR="0032195C" w:rsidRPr="00FF1F7E">
        <w:rPr>
          <w:rFonts w:ascii="Times New Roman" w:hAnsi="Times New Roman" w:cs="Times New Roman"/>
          <w:b w:val="0"/>
          <w:color w:val="0D0D0D" w:themeColor="text1" w:themeTint="F2"/>
          <w:sz w:val="24"/>
          <w:szCs w:val="24"/>
        </w:rPr>
        <w:t xml:space="preserve">is </w:t>
      </w:r>
      <w:r w:rsidRPr="00FF1F7E">
        <w:rPr>
          <w:rFonts w:ascii="Times New Roman" w:hAnsi="Times New Roman" w:cs="Times New Roman"/>
          <w:b w:val="0"/>
          <w:color w:val="0D0D0D" w:themeColor="text1" w:themeTint="F2"/>
          <w:sz w:val="24"/>
          <w:szCs w:val="24"/>
        </w:rPr>
        <w:t>possible</w:t>
      </w:r>
      <w:r w:rsidR="002A719C" w:rsidRPr="00FF1F7E">
        <w:rPr>
          <w:rFonts w:ascii="Times New Roman" w:hAnsi="Times New Roman" w:cs="Times New Roman"/>
          <w:b w:val="0"/>
          <w:color w:val="0D0D0D" w:themeColor="text1" w:themeTint="F2"/>
          <w:sz w:val="24"/>
          <w:szCs w:val="24"/>
        </w:rPr>
        <w:t>:</w:t>
      </w:r>
      <w:r w:rsidRPr="00FF1F7E">
        <w:rPr>
          <w:rFonts w:ascii="Times New Roman" w:hAnsi="Times New Roman" w:cs="Times New Roman"/>
          <w:b w:val="0"/>
          <w:color w:val="0D0D0D" w:themeColor="text1" w:themeTint="F2"/>
          <w:sz w:val="24"/>
          <w:szCs w:val="24"/>
        </w:rPr>
        <w:t xml:space="preserve"> </w:t>
      </w:r>
    </w:p>
    <w:p w:rsidR="002A719C" w:rsidRPr="00FF1F7E" w:rsidRDefault="002A719C" w:rsidP="00EC1E57">
      <w:pPr>
        <w:pStyle w:val="Heading3"/>
        <w:numPr>
          <w:ilvl w:val="0"/>
          <w:numId w:val="2"/>
        </w:numPr>
        <w:spacing w:before="120" w:after="12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The activity or effort specified at the beginning of the plan period i</w:t>
      </w:r>
      <w:r w:rsidR="00010A32" w:rsidRPr="00FF1F7E">
        <w:rPr>
          <w:rFonts w:ascii="Times New Roman" w:hAnsi="Times New Roman" w:cs="Times New Roman"/>
          <w:b w:val="0"/>
          <w:color w:val="0D0D0D" w:themeColor="text1" w:themeTint="F2"/>
          <w:sz w:val="24"/>
          <w:szCs w:val="24"/>
        </w:rPr>
        <w:t>ncreased recycling; or</w:t>
      </w:r>
    </w:p>
    <w:p w:rsidR="0007555F" w:rsidRPr="00FF1F7E" w:rsidRDefault="002A719C" w:rsidP="00EC1E57">
      <w:pPr>
        <w:pStyle w:val="Heading3"/>
        <w:numPr>
          <w:ilvl w:val="0"/>
          <w:numId w:val="2"/>
        </w:numPr>
        <w:spacing w:before="120" w:after="120"/>
        <w:ind w:left="3067"/>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The activity or effort specified at the beginning of the plan period h</w:t>
      </w:r>
      <w:r w:rsidR="00010A32" w:rsidRPr="00FF1F7E">
        <w:rPr>
          <w:rFonts w:ascii="Times New Roman" w:hAnsi="Times New Roman" w:cs="Times New Roman"/>
          <w:b w:val="0"/>
          <w:color w:val="0D0D0D" w:themeColor="text1" w:themeTint="F2"/>
          <w:sz w:val="24"/>
          <w:szCs w:val="24"/>
        </w:rPr>
        <w:t>ad no effect on increasing recycling</w:t>
      </w:r>
      <w:r w:rsidR="00483291" w:rsidRPr="00FF1F7E">
        <w:rPr>
          <w:rFonts w:ascii="Times New Roman" w:hAnsi="Times New Roman" w:cs="Times New Roman"/>
          <w:b w:val="0"/>
          <w:color w:val="0D0D0D" w:themeColor="text1" w:themeTint="F2"/>
          <w:sz w:val="24"/>
          <w:szCs w:val="24"/>
        </w:rPr>
        <w:t xml:space="preserve"> </w:t>
      </w:r>
    </w:p>
    <w:p w:rsidR="00BA4C6D" w:rsidRPr="00FF1F7E" w:rsidRDefault="007F7083" w:rsidP="006743A0">
      <w:pPr>
        <w:pStyle w:val="Heading3"/>
        <w:numPr>
          <w:ilvl w:val="0"/>
          <w:numId w:val="0"/>
        </w:numPr>
        <w:spacing w:before="120" w:after="120"/>
        <w:ind w:left="180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S</w:t>
      </w:r>
      <w:r w:rsidR="00A43A2A" w:rsidRPr="00FF1F7E">
        <w:rPr>
          <w:rFonts w:ascii="Times New Roman" w:hAnsi="Times New Roman" w:cs="Times New Roman"/>
          <w:b w:val="0"/>
          <w:color w:val="0D0D0D" w:themeColor="text1" w:themeTint="F2"/>
          <w:sz w:val="24"/>
          <w:szCs w:val="24"/>
        </w:rPr>
        <w:t xml:space="preserve">taff </w:t>
      </w:r>
      <w:r w:rsidR="00685F67" w:rsidRPr="00FF1F7E">
        <w:rPr>
          <w:rFonts w:ascii="Times New Roman" w:hAnsi="Times New Roman" w:cs="Times New Roman"/>
          <w:b w:val="0"/>
          <w:color w:val="0D0D0D" w:themeColor="text1" w:themeTint="F2"/>
          <w:sz w:val="24"/>
          <w:szCs w:val="24"/>
        </w:rPr>
        <w:t>recommends</w:t>
      </w:r>
      <w:r w:rsidR="00A43A2A" w:rsidRPr="00FF1F7E">
        <w:rPr>
          <w:rFonts w:ascii="Times New Roman" w:hAnsi="Times New Roman" w:cs="Times New Roman"/>
          <w:b w:val="0"/>
          <w:color w:val="0D0D0D" w:themeColor="text1" w:themeTint="F2"/>
          <w:sz w:val="24"/>
          <w:szCs w:val="24"/>
        </w:rPr>
        <w:t xml:space="preserve"> </w:t>
      </w:r>
      <w:r w:rsidR="00483291" w:rsidRPr="00FF1F7E">
        <w:rPr>
          <w:rFonts w:ascii="Times New Roman" w:hAnsi="Times New Roman" w:cs="Times New Roman"/>
          <w:b w:val="0"/>
          <w:color w:val="0D0D0D" w:themeColor="text1" w:themeTint="F2"/>
          <w:sz w:val="24"/>
          <w:szCs w:val="24"/>
        </w:rPr>
        <w:t xml:space="preserve">that </w:t>
      </w:r>
      <w:r w:rsidR="00A43A2A" w:rsidRPr="00FF1F7E">
        <w:rPr>
          <w:rFonts w:ascii="Times New Roman" w:hAnsi="Times New Roman" w:cs="Times New Roman"/>
          <w:b w:val="0"/>
          <w:color w:val="0D0D0D" w:themeColor="text1" w:themeTint="F2"/>
          <w:sz w:val="24"/>
          <w:szCs w:val="24"/>
        </w:rPr>
        <w:t xml:space="preserve">commission approval of revenue retention </w:t>
      </w:r>
      <w:r w:rsidR="0032195C" w:rsidRPr="00FF1F7E">
        <w:rPr>
          <w:rFonts w:ascii="Times New Roman" w:hAnsi="Times New Roman" w:cs="Times New Roman"/>
          <w:b w:val="0"/>
          <w:color w:val="0D0D0D" w:themeColor="text1" w:themeTint="F2"/>
          <w:sz w:val="24"/>
          <w:szCs w:val="24"/>
        </w:rPr>
        <w:t>at the start of the plan period</w:t>
      </w:r>
      <w:r w:rsidR="00A43A2A" w:rsidRPr="00FF1F7E">
        <w:rPr>
          <w:rFonts w:ascii="Times New Roman" w:hAnsi="Times New Roman" w:cs="Times New Roman"/>
          <w:b w:val="0"/>
          <w:color w:val="0D0D0D" w:themeColor="text1" w:themeTint="F2"/>
          <w:sz w:val="24"/>
          <w:szCs w:val="24"/>
        </w:rPr>
        <w:t xml:space="preserve"> should be </w:t>
      </w:r>
      <w:r w:rsidR="00BA4C6D" w:rsidRPr="00FF1F7E">
        <w:rPr>
          <w:rFonts w:ascii="Times New Roman" w:hAnsi="Times New Roman" w:cs="Times New Roman"/>
          <w:b w:val="0"/>
          <w:color w:val="0D0D0D" w:themeColor="text1" w:themeTint="F2"/>
          <w:sz w:val="24"/>
          <w:szCs w:val="24"/>
        </w:rPr>
        <w:t xml:space="preserve">based on the county and company </w:t>
      </w:r>
      <w:r w:rsidR="00670069" w:rsidRPr="00FF1F7E">
        <w:rPr>
          <w:rFonts w:ascii="Times New Roman" w:hAnsi="Times New Roman" w:cs="Times New Roman"/>
          <w:b w:val="0"/>
          <w:color w:val="0D0D0D" w:themeColor="text1" w:themeTint="F2"/>
          <w:sz w:val="24"/>
          <w:szCs w:val="24"/>
        </w:rPr>
        <w:t>demonstrating</w:t>
      </w:r>
      <w:r w:rsidR="00BA4C6D" w:rsidRPr="00FF1F7E">
        <w:rPr>
          <w:rFonts w:ascii="Times New Roman" w:hAnsi="Times New Roman" w:cs="Times New Roman"/>
          <w:b w:val="0"/>
          <w:color w:val="0D0D0D" w:themeColor="text1" w:themeTint="F2"/>
          <w:sz w:val="24"/>
          <w:szCs w:val="24"/>
        </w:rPr>
        <w:t xml:space="preserve"> </w:t>
      </w:r>
      <w:r w:rsidR="00670069" w:rsidRPr="00FF1F7E">
        <w:rPr>
          <w:rFonts w:ascii="Times New Roman" w:hAnsi="Times New Roman" w:cs="Times New Roman"/>
          <w:b w:val="0"/>
          <w:color w:val="0D0D0D" w:themeColor="text1" w:themeTint="F2"/>
          <w:sz w:val="24"/>
          <w:szCs w:val="24"/>
        </w:rPr>
        <w:t xml:space="preserve">a </w:t>
      </w:r>
      <w:r w:rsidR="00BA4C6D" w:rsidRPr="00FF1F7E">
        <w:rPr>
          <w:rFonts w:ascii="Times New Roman" w:hAnsi="Times New Roman" w:cs="Times New Roman"/>
          <w:b w:val="0"/>
          <w:color w:val="0D0D0D" w:themeColor="text1" w:themeTint="F2"/>
          <w:sz w:val="24"/>
          <w:szCs w:val="24"/>
        </w:rPr>
        <w:t>c</w:t>
      </w:r>
      <w:r w:rsidR="00483291" w:rsidRPr="00FF1F7E">
        <w:rPr>
          <w:rFonts w:ascii="Times New Roman" w:hAnsi="Times New Roman" w:cs="Times New Roman"/>
          <w:b w:val="0"/>
          <w:color w:val="0D0D0D" w:themeColor="text1" w:themeTint="F2"/>
          <w:sz w:val="24"/>
          <w:szCs w:val="24"/>
        </w:rPr>
        <w:t>onnection between</w:t>
      </w:r>
      <w:r w:rsidR="006F50B4" w:rsidRPr="00FF1F7E">
        <w:rPr>
          <w:rFonts w:ascii="Times New Roman" w:hAnsi="Times New Roman" w:cs="Times New Roman"/>
          <w:b w:val="0"/>
          <w:color w:val="0D0D0D" w:themeColor="text1" w:themeTint="F2"/>
          <w:sz w:val="24"/>
          <w:szCs w:val="24"/>
        </w:rPr>
        <w:t xml:space="preserve"> the activities or efforts funded by retained revenues which are reasonably expected to increase recycling (plan), </w:t>
      </w:r>
      <w:r w:rsidR="002E4458" w:rsidRPr="00FF1F7E">
        <w:rPr>
          <w:rFonts w:ascii="Times New Roman" w:hAnsi="Times New Roman" w:cs="Times New Roman"/>
          <w:b w:val="0"/>
          <w:color w:val="0D0D0D" w:themeColor="text1" w:themeTint="F2"/>
          <w:sz w:val="24"/>
          <w:szCs w:val="24"/>
        </w:rPr>
        <w:t xml:space="preserve">the </w:t>
      </w:r>
      <w:r w:rsidR="00BA4C6D" w:rsidRPr="00FF1F7E">
        <w:rPr>
          <w:rFonts w:ascii="Times New Roman" w:hAnsi="Times New Roman" w:cs="Times New Roman"/>
          <w:b w:val="0"/>
          <w:color w:val="0D0D0D" w:themeColor="text1" w:themeTint="F2"/>
          <w:sz w:val="24"/>
          <w:szCs w:val="24"/>
        </w:rPr>
        <w:t>revenues retained</w:t>
      </w:r>
      <w:r w:rsidR="002C6E36" w:rsidRPr="00FF1F7E">
        <w:rPr>
          <w:rFonts w:ascii="Times New Roman" w:hAnsi="Times New Roman" w:cs="Times New Roman"/>
          <w:b w:val="0"/>
          <w:color w:val="0D0D0D" w:themeColor="text1" w:themeTint="F2"/>
          <w:sz w:val="24"/>
          <w:szCs w:val="24"/>
        </w:rPr>
        <w:t xml:space="preserve"> (budget</w:t>
      </w:r>
      <w:r w:rsidR="006F50B4" w:rsidRPr="00FF1F7E">
        <w:rPr>
          <w:rFonts w:ascii="Times New Roman" w:hAnsi="Times New Roman" w:cs="Times New Roman"/>
          <w:b w:val="0"/>
          <w:color w:val="0D0D0D" w:themeColor="text1" w:themeTint="F2"/>
          <w:sz w:val="24"/>
          <w:szCs w:val="24"/>
        </w:rPr>
        <w:t>)</w:t>
      </w:r>
      <w:r w:rsidR="00BA4C6D" w:rsidRPr="00FF1F7E">
        <w:rPr>
          <w:rFonts w:ascii="Times New Roman" w:hAnsi="Times New Roman" w:cs="Times New Roman"/>
          <w:b w:val="0"/>
          <w:color w:val="0D0D0D" w:themeColor="text1" w:themeTint="F2"/>
          <w:sz w:val="24"/>
          <w:szCs w:val="24"/>
        </w:rPr>
        <w:t xml:space="preserve"> </w:t>
      </w:r>
      <w:r w:rsidR="00483291" w:rsidRPr="00FF1F7E">
        <w:rPr>
          <w:rFonts w:ascii="Times New Roman" w:hAnsi="Times New Roman" w:cs="Times New Roman"/>
          <w:b w:val="0"/>
          <w:color w:val="0D0D0D" w:themeColor="text1" w:themeTint="F2"/>
          <w:sz w:val="24"/>
          <w:szCs w:val="24"/>
        </w:rPr>
        <w:t xml:space="preserve">and a </w:t>
      </w:r>
      <w:r w:rsidR="00AD6177" w:rsidRPr="00FF1F7E">
        <w:rPr>
          <w:rFonts w:ascii="Times New Roman" w:hAnsi="Times New Roman" w:cs="Times New Roman"/>
          <w:b w:val="0"/>
          <w:color w:val="0D0D0D" w:themeColor="text1" w:themeTint="F2"/>
          <w:sz w:val="24"/>
          <w:szCs w:val="24"/>
        </w:rPr>
        <w:t xml:space="preserve">measurable </w:t>
      </w:r>
      <w:r w:rsidR="0061117E" w:rsidRPr="00FF1F7E">
        <w:rPr>
          <w:rFonts w:ascii="Times New Roman" w:hAnsi="Times New Roman" w:cs="Times New Roman"/>
          <w:b w:val="0"/>
          <w:color w:val="0D0D0D" w:themeColor="text1" w:themeTint="F2"/>
          <w:sz w:val="24"/>
          <w:szCs w:val="24"/>
        </w:rPr>
        <w:t xml:space="preserve">outcome or result </w:t>
      </w:r>
      <w:r w:rsidR="00670069" w:rsidRPr="00FF1F7E">
        <w:rPr>
          <w:rFonts w:ascii="Times New Roman" w:hAnsi="Times New Roman" w:cs="Times New Roman"/>
          <w:b w:val="0"/>
          <w:color w:val="0D0D0D" w:themeColor="text1" w:themeTint="F2"/>
          <w:sz w:val="24"/>
          <w:szCs w:val="24"/>
        </w:rPr>
        <w:t>for each</w:t>
      </w:r>
      <w:r w:rsidR="0061117E" w:rsidRPr="00FF1F7E">
        <w:rPr>
          <w:rFonts w:ascii="Times New Roman" w:hAnsi="Times New Roman" w:cs="Times New Roman"/>
          <w:b w:val="0"/>
          <w:color w:val="0D0D0D" w:themeColor="text1" w:themeTint="F2"/>
          <w:sz w:val="24"/>
          <w:szCs w:val="24"/>
        </w:rPr>
        <w:t xml:space="preserve"> activity or effort </w:t>
      </w:r>
      <w:r w:rsidR="00483291" w:rsidRPr="00FF1F7E">
        <w:rPr>
          <w:rFonts w:ascii="Times New Roman" w:hAnsi="Times New Roman" w:cs="Times New Roman"/>
          <w:b w:val="0"/>
          <w:color w:val="0D0D0D" w:themeColor="text1" w:themeTint="F2"/>
          <w:sz w:val="24"/>
          <w:szCs w:val="24"/>
        </w:rPr>
        <w:t xml:space="preserve">that </w:t>
      </w:r>
      <w:r w:rsidR="00BA4C6D" w:rsidRPr="00FF1F7E">
        <w:rPr>
          <w:rFonts w:ascii="Times New Roman" w:hAnsi="Times New Roman" w:cs="Times New Roman"/>
          <w:b w:val="0"/>
          <w:color w:val="0D0D0D" w:themeColor="text1" w:themeTint="F2"/>
          <w:sz w:val="24"/>
          <w:szCs w:val="24"/>
        </w:rPr>
        <w:t xml:space="preserve">demonstrates whether the objective </w:t>
      </w:r>
      <w:r w:rsidR="00A607F9" w:rsidRPr="00FF1F7E">
        <w:rPr>
          <w:rFonts w:ascii="Times New Roman" w:hAnsi="Times New Roman" w:cs="Times New Roman"/>
          <w:b w:val="0"/>
          <w:color w:val="0D0D0D" w:themeColor="text1" w:themeTint="F2"/>
          <w:sz w:val="24"/>
          <w:szCs w:val="24"/>
        </w:rPr>
        <w:t xml:space="preserve">of increased recycling </w:t>
      </w:r>
      <w:r w:rsidR="00BA4C6D" w:rsidRPr="00FF1F7E">
        <w:rPr>
          <w:rFonts w:ascii="Times New Roman" w:hAnsi="Times New Roman" w:cs="Times New Roman"/>
          <w:b w:val="0"/>
          <w:color w:val="0D0D0D" w:themeColor="text1" w:themeTint="F2"/>
          <w:sz w:val="24"/>
          <w:szCs w:val="24"/>
        </w:rPr>
        <w:t>has been met</w:t>
      </w:r>
      <w:r w:rsidR="002C6E36" w:rsidRPr="00FF1F7E">
        <w:rPr>
          <w:rFonts w:ascii="Times New Roman" w:hAnsi="Times New Roman" w:cs="Times New Roman"/>
          <w:b w:val="0"/>
          <w:color w:val="0D0D0D" w:themeColor="text1" w:themeTint="F2"/>
          <w:sz w:val="24"/>
          <w:szCs w:val="24"/>
        </w:rPr>
        <w:t xml:space="preserve"> (deliverable)</w:t>
      </w:r>
      <w:r w:rsidR="00AD6177" w:rsidRPr="00FF1F7E">
        <w:rPr>
          <w:rFonts w:ascii="Times New Roman" w:hAnsi="Times New Roman" w:cs="Times New Roman"/>
          <w:b w:val="0"/>
          <w:color w:val="0D0D0D" w:themeColor="text1" w:themeTint="F2"/>
          <w:sz w:val="24"/>
          <w:szCs w:val="24"/>
        </w:rPr>
        <w:t>. See Figure 1 below:</w:t>
      </w:r>
    </w:p>
    <w:p w:rsidR="00AD6177" w:rsidRPr="00FF1F7E" w:rsidRDefault="00AD6177" w:rsidP="004D2AFB">
      <w:pPr>
        <w:pStyle w:val="Caption"/>
        <w:keepNext/>
        <w:spacing w:after="120"/>
        <w:ind w:left="1440"/>
        <w:jc w:val="center"/>
        <w:rPr>
          <w:rFonts w:ascii="Times New Roman" w:hAnsi="Times New Roman" w:cs="Times New Roman"/>
        </w:rPr>
      </w:pPr>
      <w:r w:rsidRPr="00FF1F7E">
        <w:rPr>
          <w:rFonts w:ascii="Times New Roman" w:hAnsi="Times New Roman" w:cs="Times New Roman"/>
        </w:rPr>
        <w:t xml:space="preserve">Figure </w:t>
      </w:r>
      <w:r w:rsidR="00D8330B" w:rsidRPr="00FF1F7E">
        <w:rPr>
          <w:rFonts w:ascii="Times New Roman" w:hAnsi="Times New Roman" w:cs="Times New Roman"/>
        </w:rPr>
        <w:fldChar w:fldCharType="begin"/>
      </w:r>
      <w:r w:rsidR="00D8330B" w:rsidRPr="00FF1F7E">
        <w:rPr>
          <w:rFonts w:ascii="Times New Roman" w:hAnsi="Times New Roman" w:cs="Times New Roman"/>
        </w:rPr>
        <w:instrText xml:space="preserve"> SEQ Figure \* ARABIC </w:instrText>
      </w:r>
      <w:r w:rsidR="00D8330B" w:rsidRPr="00FF1F7E">
        <w:rPr>
          <w:rFonts w:ascii="Times New Roman" w:hAnsi="Times New Roman" w:cs="Times New Roman"/>
        </w:rPr>
        <w:fldChar w:fldCharType="separate"/>
      </w:r>
      <w:r w:rsidR="00D8330B">
        <w:rPr>
          <w:rFonts w:ascii="Times New Roman" w:hAnsi="Times New Roman" w:cs="Times New Roman"/>
          <w:noProof/>
        </w:rPr>
        <w:t>1</w:t>
      </w:r>
      <w:r w:rsidR="00D8330B" w:rsidRPr="00FF1F7E">
        <w:rPr>
          <w:rFonts w:ascii="Times New Roman" w:hAnsi="Times New Roman" w:cs="Times New Roman"/>
          <w:noProof/>
        </w:rPr>
        <w:fldChar w:fldCharType="end"/>
      </w:r>
      <w:r w:rsidR="00E325D7" w:rsidRPr="00FF1F7E">
        <w:rPr>
          <w:rFonts w:ascii="Times New Roman" w:hAnsi="Times New Roman" w:cs="Times New Roman"/>
          <w:noProof/>
        </w:rPr>
        <w:t>, Revenue Sharing Logic Model</w:t>
      </w:r>
    </w:p>
    <w:p w:rsidR="00AD6177" w:rsidRPr="00FF1F7E" w:rsidRDefault="006F50B4" w:rsidP="006508FB">
      <w:pPr>
        <w:pStyle w:val="Heading3"/>
        <w:numPr>
          <w:ilvl w:val="0"/>
          <w:numId w:val="0"/>
        </w:numPr>
        <w:spacing w:before="120" w:after="120" w:line="240" w:lineRule="auto"/>
        <w:ind w:left="1440"/>
        <w:jc w:val="center"/>
        <w:rPr>
          <w:rFonts w:ascii="Times New Roman" w:hAnsi="Times New Roman" w:cs="Times New Roman"/>
          <w:b w:val="0"/>
          <w:color w:val="0D0D0D" w:themeColor="text1" w:themeTint="F2"/>
          <w:sz w:val="24"/>
          <w:szCs w:val="24"/>
        </w:rPr>
      </w:pPr>
      <w:r w:rsidRPr="00FF1F7E">
        <w:rPr>
          <w:rFonts w:ascii="Times New Roman" w:hAnsi="Times New Roman" w:cs="Times New Roman"/>
          <w:noProof/>
        </w:rPr>
        <w:drawing>
          <wp:inline distT="0" distB="0" distL="0" distR="0" wp14:anchorId="0AD1E8E2" wp14:editId="31DFE831">
            <wp:extent cx="4105275" cy="2628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09310" cy="2631484"/>
                    </a:xfrm>
                    <a:prstGeom prst="rect">
                      <a:avLst/>
                    </a:prstGeom>
                  </pic:spPr>
                </pic:pic>
              </a:graphicData>
            </a:graphic>
          </wp:inline>
        </w:drawing>
      </w:r>
    </w:p>
    <w:p w:rsidR="00735822" w:rsidRPr="00FF1F7E" w:rsidRDefault="00DE7954" w:rsidP="006743A0">
      <w:pPr>
        <w:pStyle w:val="Heading3"/>
        <w:numPr>
          <w:ilvl w:val="0"/>
          <w:numId w:val="0"/>
        </w:numPr>
        <w:spacing w:before="120" w:after="120"/>
        <w:ind w:left="180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lastRenderedPageBreak/>
        <w:t xml:space="preserve">Staff can envision many activities and efforts that </w:t>
      </w:r>
      <w:r w:rsidR="00B341CE" w:rsidRPr="00FF1F7E">
        <w:rPr>
          <w:rFonts w:ascii="Times New Roman" w:hAnsi="Times New Roman" w:cs="Times New Roman"/>
          <w:b w:val="0"/>
          <w:color w:val="0D0D0D" w:themeColor="text1" w:themeTint="F2"/>
          <w:sz w:val="24"/>
          <w:szCs w:val="24"/>
        </w:rPr>
        <w:t>m</w:t>
      </w:r>
      <w:r w:rsidR="00045444" w:rsidRPr="00FF1F7E">
        <w:rPr>
          <w:rFonts w:ascii="Times New Roman" w:hAnsi="Times New Roman" w:cs="Times New Roman"/>
          <w:b w:val="0"/>
          <w:color w:val="0D0D0D" w:themeColor="text1" w:themeTint="F2"/>
          <w:sz w:val="24"/>
          <w:szCs w:val="24"/>
        </w:rPr>
        <w:t>ay</w:t>
      </w:r>
      <w:r w:rsidRPr="00FF1F7E">
        <w:rPr>
          <w:rFonts w:ascii="Times New Roman" w:hAnsi="Times New Roman" w:cs="Times New Roman"/>
          <w:b w:val="0"/>
          <w:color w:val="0D0D0D" w:themeColor="text1" w:themeTint="F2"/>
          <w:sz w:val="24"/>
          <w:szCs w:val="24"/>
        </w:rPr>
        <w:t xml:space="preserve"> increase recycling but </w:t>
      </w:r>
      <w:r w:rsidR="00F13B19" w:rsidRPr="00FF1F7E">
        <w:rPr>
          <w:rFonts w:ascii="Times New Roman" w:hAnsi="Times New Roman" w:cs="Times New Roman"/>
          <w:b w:val="0"/>
          <w:color w:val="0D0D0D" w:themeColor="text1" w:themeTint="F2"/>
          <w:sz w:val="24"/>
          <w:szCs w:val="24"/>
        </w:rPr>
        <w:t xml:space="preserve">in staff’s opinion, they all ultimately need to meet the test above, at the beginning of the period, to qualify for </w:t>
      </w:r>
      <w:r w:rsidR="00D96669" w:rsidRPr="00FF1F7E">
        <w:rPr>
          <w:rFonts w:ascii="Times New Roman" w:hAnsi="Times New Roman" w:cs="Times New Roman"/>
          <w:b w:val="0"/>
          <w:color w:val="0D0D0D" w:themeColor="text1" w:themeTint="F2"/>
          <w:sz w:val="24"/>
          <w:szCs w:val="24"/>
        </w:rPr>
        <w:t xml:space="preserve">the use of </w:t>
      </w:r>
      <w:r w:rsidR="00F13B19" w:rsidRPr="00FF1F7E">
        <w:rPr>
          <w:rFonts w:ascii="Times New Roman" w:hAnsi="Times New Roman" w:cs="Times New Roman"/>
          <w:b w:val="0"/>
          <w:color w:val="0D0D0D" w:themeColor="text1" w:themeTint="F2"/>
          <w:sz w:val="24"/>
          <w:szCs w:val="24"/>
        </w:rPr>
        <w:t xml:space="preserve">retained funds. Activities and efforts that do not meet </w:t>
      </w:r>
      <w:r w:rsidR="00BA4C6D" w:rsidRPr="00FF1F7E">
        <w:rPr>
          <w:rFonts w:ascii="Times New Roman" w:hAnsi="Times New Roman" w:cs="Times New Roman"/>
          <w:b w:val="0"/>
          <w:color w:val="0D0D0D" w:themeColor="text1" w:themeTint="F2"/>
          <w:sz w:val="24"/>
          <w:szCs w:val="24"/>
        </w:rPr>
        <w:t>these criteria</w:t>
      </w:r>
      <w:r w:rsidR="00F13B19" w:rsidRPr="00FF1F7E">
        <w:rPr>
          <w:rFonts w:ascii="Times New Roman" w:hAnsi="Times New Roman" w:cs="Times New Roman"/>
          <w:b w:val="0"/>
          <w:color w:val="0D0D0D" w:themeColor="text1" w:themeTint="F2"/>
          <w:sz w:val="24"/>
          <w:szCs w:val="24"/>
        </w:rPr>
        <w:t xml:space="preserve"> should not be funded</w:t>
      </w:r>
      <w:r w:rsidR="002A719C" w:rsidRPr="00FF1F7E">
        <w:rPr>
          <w:rFonts w:ascii="Times New Roman" w:hAnsi="Times New Roman" w:cs="Times New Roman"/>
          <w:b w:val="0"/>
          <w:color w:val="0D0D0D" w:themeColor="text1" w:themeTint="F2"/>
          <w:sz w:val="24"/>
          <w:szCs w:val="24"/>
        </w:rPr>
        <w:t xml:space="preserve"> </w:t>
      </w:r>
      <w:r w:rsidR="00D96669" w:rsidRPr="00FF1F7E">
        <w:rPr>
          <w:rFonts w:ascii="Times New Roman" w:hAnsi="Times New Roman" w:cs="Times New Roman"/>
          <w:b w:val="0"/>
          <w:color w:val="0D0D0D" w:themeColor="text1" w:themeTint="F2"/>
          <w:sz w:val="24"/>
          <w:szCs w:val="24"/>
        </w:rPr>
        <w:t>by</w:t>
      </w:r>
      <w:r w:rsidR="002A719C" w:rsidRPr="00FF1F7E">
        <w:rPr>
          <w:rFonts w:ascii="Times New Roman" w:hAnsi="Times New Roman" w:cs="Times New Roman"/>
          <w:b w:val="0"/>
          <w:color w:val="0D0D0D" w:themeColor="text1" w:themeTint="F2"/>
          <w:sz w:val="24"/>
          <w:szCs w:val="24"/>
        </w:rPr>
        <w:t xml:space="preserve"> retained revenues</w:t>
      </w:r>
      <w:r w:rsidR="00F13B19" w:rsidRPr="00FF1F7E">
        <w:rPr>
          <w:rFonts w:ascii="Times New Roman" w:hAnsi="Times New Roman" w:cs="Times New Roman"/>
          <w:b w:val="0"/>
          <w:color w:val="0D0D0D" w:themeColor="text1" w:themeTint="F2"/>
          <w:sz w:val="24"/>
          <w:szCs w:val="24"/>
        </w:rPr>
        <w:t xml:space="preserve">. </w:t>
      </w:r>
      <w:r w:rsidR="00483291" w:rsidRPr="00FF1F7E">
        <w:rPr>
          <w:rFonts w:ascii="Times New Roman" w:hAnsi="Times New Roman" w:cs="Times New Roman"/>
          <w:b w:val="0"/>
          <w:color w:val="0D0D0D" w:themeColor="text1" w:themeTint="F2"/>
          <w:sz w:val="24"/>
          <w:szCs w:val="24"/>
        </w:rPr>
        <w:t xml:space="preserve"> </w:t>
      </w:r>
    </w:p>
    <w:p w:rsidR="00735822" w:rsidRPr="00FF1F7E" w:rsidRDefault="00735822" w:rsidP="006743A0">
      <w:pPr>
        <w:pStyle w:val="Heading3"/>
        <w:spacing w:before="120" w:after="120"/>
        <w:ind w:left="1800" w:hanging="36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For each way identified, please identify or suggest quantifiable measures for determining whether a recycling revenue sharing program could demonstrate that the plan will increase recycling in that way. </w:t>
      </w:r>
    </w:p>
    <w:p w:rsidR="00921AC7" w:rsidRPr="00FF1F7E" w:rsidRDefault="00921AC7" w:rsidP="006743A0">
      <w:pPr>
        <w:pStyle w:val="Heading3"/>
        <w:numPr>
          <w:ilvl w:val="0"/>
          <w:numId w:val="0"/>
        </w:numPr>
        <w:spacing w:before="120" w:after="120"/>
        <w:ind w:left="1800"/>
        <w:rPr>
          <w:rFonts w:ascii="Times New Roman" w:hAnsi="Times New Roman" w:cs="Times New Roman"/>
        </w:rPr>
      </w:pPr>
      <w:r w:rsidRPr="00FF1F7E">
        <w:rPr>
          <w:rFonts w:ascii="Times New Roman" w:hAnsi="Times New Roman" w:cs="Times New Roman"/>
          <w:i/>
          <w:color w:val="0D0D0D" w:themeColor="text1" w:themeTint="F2"/>
          <w:sz w:val="24"/>
          <w:szCs w:val="24"/>
        </w:rPr>
        <w:t xml:space="preserve">Staff comment </w:t>
      </w:r>
      <w:r w:rsidRPr="00FF1F7E">
        <w:rPr>
          <w:rFonts w:ascii="Times New Roman" w:hAnsi="Times New Roman" w:cs="Times New Roman"/>
          <w:b w:val="0"/>
          <w:color w:val="0D0D0D" w:themeColor="text1" w:themeTint="F2"/>
          <w:sz w:val="24"/>
          <w:szCs w:val="24"/>
        </w:rPr>
        <w:t xml:space="preserve">– </w:t>
      </w:r>
      <w:r w:rsidR="002E4458" w:rsidRPr="00FF1F7E">
        <w:rPr>
          <w:rFonts w:ascii="Times New Roman" w:hAnsi="Times New Roman" w:cs="Times New Roman"/>
          <w:b w:val="0"/>
          <w:color w:val="0D0D0D" w:themeColor="text1" w:themeTint="F2"/>
          <w:sz w:val="24"/>
          <w:szCs w:val="24"/>
        </w:rPr>
        <w:t xml:space="preserve">Today, </w:t>
      </w:r>
      <w:r w:rsidRPr="00FF1F7E">
        <w:rPr>
          <w:rFonts w:ascii="Times New Roman" w:hAnsi="Times New Roman" w:cs="Times New Roman"/>
          <w:b w:val="0"/>
          <w:color w:val="0D0D0D" w:themeColor="text1" w:themeTint="F2"/>
          <w:sz w:val="24"/>
          <w:szCs w:val="24"/>
        </w:rPr>
        <w:t>11 companies are participating in recyclable commodity revenue sharing with four separate counties</w:t>
      </w:r>
      <w:r w:rsidR="002E4458" w:rsidRPr="00FF1F7E">
        <w:rPr>
          <w:rFonts w:ascii="Times New Roman" w:hAnsi="Times New Roman" w:cs="Times New Roman"/>
          <w:b w:val="0"/>
          <w:color w:val="0D0D0D" w:themeColor="text1" w:themeTint="F2"/>
          <w:sz w:val="24"/>
          <w:szCs w:val="24"/>
        </w:rPr>
        <w:t>.</w:t>
      </w:r>
      <w:r w:rsidR="00D85B80" w:rsidRPr="00FF1F7E">
        <w:rPr>
          <w:rStyle w:val="FootnoteReference"/>
          <w:rFonts w:ascii="Times New Roman" w:hAnsi="Times New Roman" w:cs="Times New Roman"/>
          <w:b w:val="0"/>
          <w:color w:val="0D0D0D" w:themeColor="text1" w:themeTint="F2"/>
          <w:sz w:val="24"/>
          <w:szCs w:val="24"/>
        </w:rPr>
        <w:footnoteReference w:id="1"/>
      </w:r>
      <w:r w:rsidR="002E4458" w:rsidRPr="00FF1F7E">
        <w:rPr>
          <w:rFonts w:ascii="Times New Roman" w:hAnsi="Times New Roman" w:cs="Times New Roman"/>
          <w:b w:val="0"/>
          <w:color w:val="0D0D0D" w:themeColor="text1" w:themeTint="F2"/>
          <w:sz w:val="24"/>
          <w:szCs w:val="24"/>
        </w:rPr>
        <w:t xml:space="preserve"> All</w:t>
      </w:r>
      <w:r w:rsidRPr="00FF1F7E">
        <w:rPr>
          <w:rFonts w:ascii="Times New Roman" w:hAnsi="Times New Roman" w:cs="Times New Roman"/>
          <w:b w:val="0"/>
          <w:color w:val="0D0D0D" w:themeColor="text1" w:themeTint="F2"/>
          <w:sz w:val="24"/>
          <w:szCs w:val="24"/>
        </w:rPr>
        <w:t xml:space="preserve"> have established measures that track recyclable commodity tonnages, prices, costs, </w:t>
      </w:r>
      <w:r w:rsidR="006743A0" w:rsidRPr="00FF1F7E">
        <w:rPr>
          <w:rFonts w:ascii="Times New Roman" w:hAnsi="Times New Roman" w:cs="Times New Roman"/>
          <w:b w:val="0"/>
          <w:color w:val="0D0D0D" w:themeColor="text1" w:themeTint="F2"/>
          <w:sz w:val="24"/>
          <w:szCs w:val="24"/>
        </w:rPr>
        <w:t xml:space="preserve">customer counts, </w:t>
      </w:r>
      <w:r w:rsidRPr="00FF1F7E">
        <w:rPr>
          <w:rFonts w:ascii="Times New Roman" w:hAnsi="Times New Roman" w:cs="Times New Roman"/>
          <w:b w:val="0"/>
          <w:color w:val="0D0D0D" w:themeColor="text1" w:themeTint="F2"/>
          <w:sz w:val="24"/>
          <w:szCs w:val="24"/>
        </w:rPr>
        <w:t>contamination, participation, waste diversion, etc.</w:t>
      </w:r>
      <w:r w:rsidR="006743A0" w:rsidRPr="00FF1F7E">
        <w:rPr>
          <w:rStyle w:val="FootnoteReference"/>
          <w:rFonts w:ascii="Times New Roman" w:hAnsi="Times New Roman" w:cs="Times New Roman"/>
          <w:b w:val="0"/>
          <w:color w:val="0D0D0D" w:themeColor="text1" w:themeTint="F2"/>
          <w:sz w:val="24"/>
          <w:szCs w:val="24"/>
        </w:rPr>
        <w:footnoteReference w:id="2"/>
      </w:r>
      <w:r w:rsidRPr="00FF1F7E">
        <w:rPr>
          <w:rFonts w:ascii="Times New Roman" w:hAnsi="Times New Roman" w:cs="Times New Roman"/>
          <w:b w:val="0"/>
          <w:color w:val="0D0D0D" w:themeColor="text1" w:themeTint="F2"/>
          <w:sz w:val="24"/>
          <w:szCs w:val="24"/>
        </w:rPr>
        <w:t xml:space="preserve"> </w:t>
      </w:r>
      <w:r w:rsidR="00BB7C71" w:rsidRPr="00FF1F7E">
        <w:rPr>
          <w:rFonts w:ascii="Times New Roman" w:hAnsi="Times New Roman" w:cs="Times New Roman"/>
          <w:b w:val="0"/>
          <w:color w:val="0D0D0D" w:themeColor="text1" w:themeTint="F2"/>
          <w:sz w:val="24"/>
          <w:szCs w:val="24"/>
        </w:rPr>
        <w:t>Therefore, s</w:t>
      </w:r>
      <w:r w:rsidR="002E4458" w:rsidRPr="00FF1F7E">
        <w:rPr>
          <w:rFonts w:ascii="Times New Roman" w:hAnsi="Times New Roman" w:cs="Times New Roman"/>
          <w:b w:val="0"/>
          <w:color w:val="0D0D0D" w:themeColor="text1" w:themeTint="F2"/>
          <w:sz w:val="24"/>
          <w:szCs w:val="24"/>
        </w:rPr>
        <w:t xml:space="preserve">taff does not see any obstacle to companies determining the effect </w:t>
      </w:r>
      <w:r w:rsidR="00FF1F7E" w:rsidRPr="00FF1F7E">
        <w:rPr>
          <w:rFonts w:ascii="Times New Roman" w:hAnsi="Times New Roman" w:cs="Times New Roman"/>
          <w:b w:val="0"/>
          <w:color w:val="0D0D0D" w:themeColor="text1" w:themeTint="F2"/>
          <w:sz w:val="24"/>
          <w:szCs w:val="24"/>
        </w:rPr>
        <w:t xml:space="preserve">that </w:t>
      </w:r>
      <w:r w:rsidR="002E4458" w:rsidRPr="00FF1F7E">
        <w:rPr>
          <w:rFonts w:ascii="Times New Roman" w:hAnsi="Times New Roman" w:cs="Times New Roman"/>
          <w:b w:val="0"/>
          <w:color w:val="0D0D0D" w:themeColor="text1" w:themeTint="F2"/>
          <w:sz w:val="24"/>
          <w:szCs w:val="24"/>
        </w:rPr>
        <w:t xml:space="preserve">activities </w:t>
      </w:r>
      <w:r w:rsidR="005E2339" w:rsidRPr="00FF1F7E">
        <w:rPr>
          <w:rFonts w:ascii="Times New Roman" w:hAnsi="Times New Roman" w:cs="Times New Roman"/>
          <w:b w:val="0"/>
          <w:color w:val="0D0D0D" w:themeColor="text1" w:themeTint="F2"/>
          <w:sz w:val="24"/>
          <w:szCs w:val="24"/>
        </w:rPr>
        <w:t xml:space="preserve">and efforts </w:t>
      </w:r>
      <w:r w:rsidR="002E4458" w:rsidRPr="00FF1F7E">
        <w:rPr>
          <w:rFonts w:ascii="Times New Roman" w:hAnsi="Times New Roman" w:cs="Times New Roman"/>
          <w:b w:val="0"/>
          <w:color w:val="0D0D0D" w:themeColor="text1" w:themeTint="F2"/>
          <w:sz w:val="24"/>
          <w:szCs w:val="24"/>
        </w:rPr>
        <w:t>have on increasing recycling</w:t>
      </w:r>
      <w:r w:rsidR="00BB7C71" w:rsidRPr="00FF1F7E">
        <w:rPr>
          <w:rFonts w:ascii="Times New Roman" w:hAnsi="Times New Roman" w:cs="Times New Roman"/>
          <w:b w:val="0"/>
          <w:color w:val="0D0D0D" w:themeColor="text1" w:themeTint="F2"/>
          <w:sz w:val="24"/>
          <w:szCs w:val="24"/>
        </w:rPr>
        <w:t xml:space="preserve"> (results and outcomes)</w:t>
      </w:r>
      <w:r w:rsidR="002E4458" w:rsidRPr="00FF1F7E">
        <w:rPr>
          <w:rFonts w:ascii="Times New Roman" w:hAnsi="Times New Roman" w:cs="Times New Roman"/>
          <w:b w:val="0"/>
          <w:color w:val="0D0D0D" w:themeColor="text1" w:themeTint="F2"/>
          <w:sz w:val="24"/>
          <w:szCs w:val="24"/>
        </w:rPr>
        <w:t xml:space="preserve">.  </w:t>
      </w:r>
      <w:r w:rsidRPr="00FF1F7E">
        <w:rPr>
          <w:rFonts w:ascii="Times New Roman" w:hAnsi="Times New Roman" w:cs="Times New Roman"/>
          <w:b w:val="0"/>
          <w:color w:val="0D0D0D" w:themeColor="text1" w:themeTint="F2"/>
          <w:sz w:val="24"/>
          <w:szCs w:val="24"/>
        </w:rPr>
        <w:t xml:space="preserve"> </w:t>
      </w:r>
    </w:p>
    <w:p w:rsidR="005E2339" w:rsidRPr="00FF1F7E" w:rsidRDefault="00735822" w:rsidP="006743A0">
      <w:pPr>
        <w:pStyle w:val="Heading3"/>
        <w:spacing w:before="120" w:after="120"/>
        <w:ind w:left="1800" w:hanging="36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If the measure is inherently difficult to quantify due to being a new program or a program intended to modify consumer behavior, please suggest a framework by which the </w:t>
      </w:r>
      <w:r w:rsidR="0058643F"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ommission can assess results using objective criteria, or perhaps refer to assessment models that have been used in other industries.</w:t>
      </w:r>
    </w:p>
    <w:p w:rsidR="00E44497" w:rsidRPr="00FF1F7E" w:rsidRDefault="005E2339" w:rsidP="00B30E4C">
      <w:pPr>
        <w:pStyle w:val="Heading3"/>
        <w:numPr>
          <w:ilvl w:val="0"/>
          <w:numId w:val="0"/>
        </w:numPr>
        <w:spacing w:before="120" w:after="120"/>
        <w:ind w:left="1800"/>
        <w:rPr>
          <w:rFonts w:ascii="Times New Roman" w:hAnsi="Times New Roman" w:cs="Times New Roman"/>
          <w:b w:val="0"/>
          <w:color w:val="0D0D0D" w:themeColor="text1" w:themeTint="F2"/>
          <w:sz w:val="24"/>
          <w:szCs w:val="24"/>
        </w:rPr>
      </w:pPr>
      <w:r w:rsidRPr="00FF1F7E">
        <w:rPr>
          <w:rFonts w:ascii="Times New Roman" w:hAnsi="Times New Roman" w:cs="Times New Roman"/>
          <w:i/>
          <w:color w:val="0D0D0D" w:themeColor="text1" w:themeTint="F2"/>
          <w:sz w:val="24"/>
          <w:szCs w:val="24"/>
        </w:rPr>
        <w:t xml:space="preserve">Staff comment </w:t>
      </w:r>
      <w:r w:rsidRPr="00FF1F7E">
        <w:rPr>
          <w:rFonts w:ascii="Times New Roman" w:hAnsi="Times New Roman" w:cs="Times New Roman"/>
          <w:b w:val="0"/>
          <w:color w:val="0D0D0D" w:themeColor="text1" w:themeTint="F2"/>
          <w:sz w:val="24"/>
          <w:szCs w:val="24"/>
        </w:rPr>
        <w:t>–</w:t>
      </w:r>
      <w:r w:rsidR="00760781" w:rsidRPr="00FF1F7E">
        <w:rPr>
          <w:rFonts w:ascii="Times New Roman" w:hAnsi="Times New Roman" w:cs="Times New Roman"/>
          <w:b w:val="0"/>
          <w:color w:val="0D0D0D" w:themeColor="text1" w:themeTint="F2"/>
          <w:sz w:val="24"/>
          <w:szCs w:val="24"/>
        </w:rPr>
        <w:t xml:space="preserve"> When </w:t>
      </w:r>
      <w:r w:rsidR="002B5F74" w:rsidRPr="00FF1F7E">
        <w:rPr>
          <w:rFonts w:ascii="Times New Roman" w:hAnsi="Times New Roman" w:cs="Times New Roman"/>
          <w:b w:val="0"/>
          <w:color w:val="0D0D0D" w:themeColor="text1" w:themeTint="F2"/>
          <w:sz w:val="24"/>
          <w:szCs w:val="24"/>
        </w:rPr>
        <w:t>making a recommendation to the commission</w:t>
      </w:r>
      <w:r w:rsidR="00760781" w:rsidRPr="00FF1F7E">
        <w:rPr>
          <w:rFonts w:ascii="Times New Roman" w:hAnsi="Times New Roman" w:cs="Times New Roman"/>
          <w:b w:val="0"/>
          <w:color w:val="0D0D0D" w:themeColor="text1" w:themeTint="F2"/>
          <w:sz w:val="24"/>
          <w:szCs w:val="24"/>
        </w:rPr>
        <w:t xml:space="preserve"> </w:t>
      </w:r>
      <w:r w:rsidR="00045444" w:rsidRPr="00FF1F7E">
        <w:rPr>
          <w:rFonts w:ascii="Times New Roman" w:hAnsi="Times New Roman" w:cs="Times New Roman"/>
          <w:b w:val="0"/>
          <w:color w:val="0D0D0D" w:themeColor="text1" w:themeTint="F2"/>
          <w:sz w:val="24"/>
          <w:szCs w:val="24"/>
        </w:rPr>
        <w:t xml:space="preserve">to approve </w:t>
      </w:r>
      <w:r w:rsidR="00760781" w:rsidRPr="00FF1F7E">
        <w:rPr>
          <w:rFonts w:ascii="Times New Roman" w:hAnsi="Times New Roman" w:cs="Times New Roman"/>
          <w:b w:val="0"/>
          <w:color w:val="0D0D0D" w:themeColor="text1" w:themeTint="F2"/>
          <w:sz w:val="24"/>
          <w:szCs w:val="24"/>
        </w:rPr>
        <w:t xml:space="preserve">a company’s </w:t>
      </w:r>
      <w:r w:rsidR="00045444" w:rsidRPr="00FF1F7E">
        <w:rPr>
          <w:rFonts w:ascii="Times New Roman" w:hAnsi="Times New Roman" w:cs="Times New Roman"/>
          <w:b w:val="0"/>
          <w:color w:val="0D0D0D" w:themeColor="text1" w:themeTint="F2"/>
          <w:sz w:val="24"/>
          <w:szCs w:val="24"/>
        </w:rPr>
        <w:t xml:space="preserve">revenue </w:t>
      </w:r>
      <w:r w:rsidR="00760781" w:rsidRPr="00FF1F7E">
        <w:rPr>
          <w:rFonts w:ascii="Times New Roman" w:hAnsi="Times New Roman" w:cs="Times New Roman"/>
          <w:b w:val="0"/>
          <w:color w:val="0D0D0D" w:themeColor="text1" w:themeTint="F2"/>
          <w:sz w:val="24"/>
          <w:szCs w:val="24"/>
        </w:rPr>
        <w:t xml:space="preserve">sharing plan, including </w:t>
      </w:r>
      <w:r w:rsidR="00CE349B" w:rsidRPr="00FF1F7E">
        <w:rPr>
          <w:rFonts w:ascii="Times New Roman" w:hAnsi="Times New Roman" w:cs="Times New Roman"/>
          <w:b w:val="0"/>
          <w:color w:val="0D0D0D" w:themeColor="text1" w:themeTint="F2"/>
          <w:sz w:val="24"/>
          <w:szCs w:val="24"/>
        </w:rPr>
        <w:t xml:space="preserve">revenue </w:t>
      </w:r>
      <w:r w:rsidR="00760781" w:rsidRPr="00FF1F7E">
        <w:rPr>
          <w:rFonts w:ascii="Times New Roman" w:hAnsi="Times New Roman" w:cs="Times New Roman"/>
          <w:b w:val="0"/>
          <w:color w:val="0D0D0D" w:themeColor="text1" w:themeTint="F2"/>
          <w:sz w:val="24"/>
          <w:szCs w:val="24"/>
        </w:rPr>
        <w:t>retention</w:t>
      </w:r>
      <w:r w:rsidR="00DF64BE" w:rsidRPr="00FF1F7E">
        <w:rPr>
          <w:rFonts w:ascii="Times New Roman" w:hAnsi="Times New Roman" w:cs="Times New Roman"/>
          <w:b w:val="0"/>
          <w:color w:val="0D0D0D" w:themeColor="text1" w:themeTint="F2"/>
          <w:sz w:val="24"/>
          <w:szCs w:val="24"/>
        </w:rPr>
        <w:t xml:space="preserve"> amounts</w:t>
      </w:r>
      <w:r w:rsidR="00760781" w:rsidRPr="00FF1F7E">
        <w:rPr>
          <w:rFonts w:ascii="Times New Roman" w:hAnsi="Times New Roman" w:cs="Times New Roman"/>
          <w:b w:val="0"/>
          <w:color w:val="0D0D0D" w:themeColor="text1" w:themeTint="F2"/>
          <w:sz w:val="24"/>
          <w:szCs w:val="24"/>
        </w:rPr>
        <w:t xml:space="preserve">, </w:t>
      </w:r>
      <w:r w:rsidR="008F5B47" w:rsidRPr="00FF1F7E">
        <w:rPr>
          <w:rFonts w:ascii="Times New Roman" w:hAnsi="Times New Roman" w:cs="Times New Roman"/>
          <w:b w:val="0"/>
          <w:color w:val="0D0D0D" w:themeColor="text1" w:themeTint="F2"/>
          <w:sz w:val="24"/>
          <w:szCs w:val="24"/>
        </w:rPr>
        <w:t xml:space="preserve">the biggest challenge currently faced by staff </w:t>
      </w:r>
      <w:r w:rsidR="00781823" w:rsidRPr="00FF1F7E">
        <w:rPr>
          <w:rFonts w:ascii="Times New Roman" w:hAnsi="Times New Roman" w:cs="Times New Roman"/>
          <w:b w:val="0"/>
          <w:color w:val="0D0D0D" w:themeColor="text1" w:themeTint="F2"/>
          <w:sz w:val="24"/>
          <w:szCs w:val="24"/>
        </w:rPr>
        <w:t xml:space="preserve">is </w:t>
      </w:r>
      <w:r w:rsidR="00670069" w:rsidRPr="00FF1F7E">
        <w:rPr>
          <w:rFonts w:ascii="Times New Roman" w:hAnsi="Times New Roman" w:cs="Times New Roman"/>
          <w:b w:val="0"/>
          <w:color w:val="0D0D0D" w:themeColor="text1" w:themeTint="F2"/>
          <w:sz w:val="24"/>
          <w:szCs w:val="24"/>
        </w:rPr>
        <w:t xml:space="preserve">demonstrating a causal link between </w:t>
      </w:r>
      <w:r w:rsidR="00781823" w:rsidRPr="00FF1F7E">
        <w:rPr>
          <w:rFonts w:ascii="Times New Roman" w:hAnsi="Times New Roman" w:cs="Times New Roman"/>
          <w:b w:val="0"/>
          <w:color w:val="0D0D0D" w:themeColor="text1" w:themeTint="F2"/>
          <w:sz w:val="24"/>
          <w:szCs w:val="24"/>
        </w:rPr>
        <w:t xml:space="preserve">an activity </w:t>
      </w:r>
      <w:r w:rsidR="004D2AFB" w:rsidRPr="00FF1F7E">
        <w:rPr>
          <w:rFonts w:ascii="Times New Roman" w:hAnsi="Times New Roman" w:cs="Times New Roman"/>
          <w:b w:val="0"/>
          <w:color w:val="0D0D0D" w:themeColor="text1" w:themeTint="F2"/>
          <w:sz w:val="24"/>
          <w:szCs w:val="24"/>
        </w:rPr>
        <w:t>and</w:t>
      </w:r>
      <w:r w:rsidR="00781823" w:rsidRPr="00FF1F7E">
        <w:rPr>
          <w:rFonts w:ascii="Times New Roman" w:hAnsi="Times New Roman" w:cs="Times New Roman"/>
          <w:b w:val="0"/>
          <w:color w:val="0D0D0D" w:themeColor="text1" w:themeTint="F2"/>
          <w:sz w:val="24"/>
          <w:szCs w:val="24"/>
        </w:rPr>
        <w:t xml:space="preserve"> effort </w:t>
      </w:r>
      <w:r w:rsidR="003F60CE" w:rsidRPr="00FF1F7E">
        <w:rPr>
          <w:rFonts w:ascii="Times New Roman" w:hAnsi="Times New Roman" w:cs="Times New Roman"/>
          <w:b w:val="0"/>
          <w:color w:val="0D0D0D" w:themeColor="text1" w:themeTint="F2"/>
          <w:sz w:val="24"/>
          <w:szCs w:val="24"/>
        </w:rPr>
        <w:t xml:space="preserve">in a company’s plan </w:t>
      </w:r>
      <w:r w:rsidR="004D2AFB" w:rsidRPr="00FF1F7E">
        <w:rPr>
          <w:rFonts w:ascii="Times New Roman" w:hAnsi="Times New Roman" w:cs="Times New Roman"/>
          <w:b w:val="0"/>
          <w:color w:val="0D0D0D" w:themeColor="text1" w:themeTint="F2"/>
          <w:sz w:val="24"/>
          <w:szCs w:val="24"/>
        </w:rPr>
        <w:t>and</w:t>
      </w:r>
      <w:r w:rsidR="00781823" w:rsidRPr="00FF1F7E">
        <w:rPr>
          <w:rFonts w:ascii="Times New Roman" w:hAnsi="Times New Roman" w:cs="Times New Roman"/>
          <w:b w:val="0"/>
          <w:color w:val="0D0D0D" w:themeColor="text1" w:themeTint="F2"/>
          <w:sz w:val="24"/>
          <w:szCs w:val="24"/>
        </w:rPr>
        <w:t xml:space="preserve"> </w:t>
      </w:r>
      <w:r w:rsidR="00AB1DF6" w:rsidRPr="00FF1F7E">
        <w:rPr>
          <w:rFonts w:ascii="Times New Roman" w:hAnsi="Times New Roman" w:cs="Times New Roman"/>
          <w:b w:val="0"/>
          <w:color w:val="0D0D0D" w:themeColor="text1" w:themeTint="F2"/>
          <w:sz w:val="24"/>
          <w:szCs w:val="24"/>
        </w:rPr>
        <w:t xml:space="preserve">measurable </w:t>
      </w:r>
      <w:r w:rsidR="00781823" w:rsidRPr="00FF1F7E">
        <w:rPr>
          <w:rFonts w:ascii="Times New Roman" w:hAnsi="Times New Roman" w:cs="Times New Roman"/>
          <w:b w:val="0"/>
          <w:color w:val="0D0D0D" w:themeColor="text1" w:themeTint="F2"/>
          <w:sz w:val="24"/>
          <w:szCs w:val="24"/>
        </w:rPr>
        <w:t xml:space="preserve">changes in recycling </w:t>
      </w:r>
      <w:r w:rsidR="003F60CE" w:rsidRPr="00FF1F7E">
        <w:rPr>
          <w:rFonts w:ascii="Times New Roman" w:hAnsi="Times New Roman" w:cs="Times New Roman"/>
          <w:b w:val="0"/>
          <w:color w:val="0D0D0D" w:themeColor="text1" w:themeTint="F2"/>
          <w:sz w:val="24"/>
          <w:szCs w:val="24"/>
        </w:rPr>
        <w:t>at the end of the plan period</w:t>
      </w:r>
      <w:r w:rsidR="00781823" w:rsidRPr="00FF1F7E">
        <w:rPr>
          <w:rFonts w:ascii="Times New Roman" w:hAnsi="Times New Roman" w:cs="Times New Roman"/>
          <w:b w:val="0"/>
          <w:color w:val="0D0D0D" w:themeColor="text1" w:themeTint="F2"/>
          <w:sz w:val="24"/>
          <w:szCs w:val="24"/>
        </w:rPr>
        <w:t>.</w:t>
      </w:r>
    </w:p>
    <w:p w:rsidR="00E44497" w:rsidRPr="00FF1F7E" w:rsidRDefault="00B30E4C" w:rsidP="004D2AFB">
      <w:pPr>
        <w:pStyle w:val="Heading3"/>
        <w:numPr>
          <w:ilvl w:val="0"/>
          <w:numId w:val="0"/>
        </w:numPr>
        <w:spacing w:before="120" w:after="120"/>
        <w:ind w:left="1800"/>
        <w:rPr>
          <w:rFonts w:ascii="Times New Roman" w:hAnsi="Times New Roman" w:cs="Times New Roman"/>
          <w:b w:val="0"/>
          <w:color w:val="0D0D0D" w:themeColor="text1" w:themeTint="F2"/>
          <w:sz w:val="24"/>
          <w:szCs w:val="24"/>
        </w:rPr>
        <w:sectPr w:rsidR="00E44497" w:rsidRPr="00FF1F7E" w:rsidSect="004D2AFB">
          <w:headerReference w:type="default" r:id="rId10"/>
          <w:footerReference w:type="default" r:id="rId11"/>
          <w:pgSz w:w="12240" w:h="16340"/>
          <w:pgMar w:top="1080" w:right="942" w:bottom="1170" w:left="1080" w:header="720" w:footer="510" w:gutter="0"/>
          <w:cols w:space="720"/>
          <w:noEndnote/>
        </w:sectPr>
      </w:pPr>
      <w:r w:rsidRPr="00FF1F7E">
        <w:rPr>
          <w:rFonts w:ascii="Times New Roman" w:hAnsi="Times New Roman" w:cs="Times New Roman"/>
          <w:b w:val="0"/>
          <w:color w:val="0D0D0D" w:themeColor="text1" w:themeTint="F2"/>
          <w:sz w:val="24"/>
          <w:szCs w:val="24"/>
        </w:rPr>
        <w:t>To illustrate this challenge, consider Tables 1 and 2 below</w:t>
      </w:r>
      <w:r w:rsidR="00243C3C" w:rsidRPr="00FF1F7E">
        <w:rPr>
          <w:rFonts w:ascii="Times New Roman" w:hAnsi="Times New Roman" w:cs="Times New Roman"/>
          <w:b w:val="0"/>
          <w:color w:val="0D0D0D" w:themeColor="text1" w:themeTint="F2"/>
          <w:sz w:val="24"/>
          <w:szCs w:val="24"/>
        </w:rPr>
        <w:t>,</w:t>
      </w:r>
      <w:r w:rsidRPr="00FF1F7E">
        <w:rPr>
          <w:rFonts w:ascii="Times New Roman" w:hAnsi="Times New Roman" w:cs="Times New Roman"/>
          <w:b w:val="0"/>
          <w:color w:val="0D0D0D" w:themeColor="text1" w:themeTint="F2"/>
          <w:sz w:val="24"/>
          <w:szCs w:val="24"/>
        </w:rPr>
        <w:t xml:space="preserve"> which are representative examples of </w:t>
      </w:r>
      <w:r w:rsidR="0096365D" w:rsidRPr="00FF1F7E">
        <w:rPr>
          <w:rFonts w:ascii="Times New Roman" w:hAnsi="Times New Roman" w:cs="Times New Roman"/>
          <w:b w:val="0"/>
          <w:color w:val="0D0D0D" w:themeColor="text1" w:themeTint="F2"/>
          <w:sz w:val="24"/>
          <w:szCs w:val="24"/>
        </w:rPr>
        <w:t xml:space="preserve">all </w:t>
      </w:r>
      <w:r w:rsidR="003252A4" w:rsidRPr="00FF1F7E">
        <w:rPr>
          <w:rFonts w:ascii="Times New Roman" w:hAnsi="Times New Roman" w:cs="Times New Roman"/>
          <w:b w:val="0"/>
          <w:color w:val="0D0D0D" w:themeColor="text1" w:themeTint="F2"/>
          <w:sz w:val="24"/>
          <w:szCs w:val="24"/>
        </w:rPr>
        <w:t xml:space="preserve">eleven </w:t>
      </w:r>
      <w:r w:rsidRPr="00FF1F7E">
        <w:rPr>
          <w:rFonts w:ascii="Times New Roman" w:hAnsi="Times New Roman" w:cs="Times New Roman"/>
          <w:b w:val="0"/>
          <w:color w:val="0D0D0D" w:themeColor="text1" w:themeTint="F2"/>
          <w:sz w:val="24"/>
          <w:szCs w:val="24"/>
        </w:rPr>
        <w:t>revenue sharing plans currently in effect.</w:t>
      </w:r>
      <w:r w:rsidR="0003249D" w:rsidRPr="00FF1F7E">
        <w:rPr>
          <w:rFonts w:ascii="Times New Roman" w:hAnsi="Times New Roman" w:cs="Times New Roman"/>
          <w:b w:val="0"/>
          <w:color w:val="0D0D0D" w:themeColor="text1" w:themeTint="F2"/>
          <w:sz w:val="24"/>
          <w:szCs w:val="24"/>
        </w:rPr>
        <w:t xml:space="preserve"> In </w:t>
      </w:r>
      <w:r w:rsidR="0096365D" w:rsidRPr="00FF1F7E">
        <w:rPr>
          <w:rFonts w:ascii="Times New Roman" w:hAnsi="Times New Roman" w:cs="Times New Roman"/>
          <w:b w:val="0"/>
          <w:color w:val="0D0D0D" w:themeColor="text1" w:themeTint="F2"/>
          <w:sz w:val="24"/>
          <w:szCs w:val="24"/>
        </w:rPr>
        <w:t>both tables, staff has broken out discret</w:t>
      </w:r>
      <w:r w:rsidR="00670069" w:rsidRPr="00FF1F7E">
        <w:rPr>
          <w:rFonts w:ascii="Times New Roman" w:hAnsi="Times New Roman" w:cs="Times New Roman"/>
          <w:b w:val="0"/>
          <w:color w:val="0D0D0D" w:themeColor="text1" w:themeTint="F2"/>
          <w:sz w:val="24"/>
          <w:szCs w:val="24"/>
        </w:rPr>
        <w:t>e</w:t>
      </w:r>
      <w:r w:rsidR="0096365D" w:rsidRPr="00FF1F7E">
        <w:rPr>
          <w:rFonts w:ascii="Times New Roman" w:hAnsi="Times New Roman" w:cs="Times New Roman"/>
          <w:b w:val="0"/>
          <w:color w:val="0D0D0D" w:themeColor="text1" w:themeTint="F2"/>
          <w:sz w:val="24"/>
          <w:szCs w:val="24"/>
        </w:rPr>
        <w:t xml:space="preserve"> </w:t>
      </w:r>
      <w:r w:rsidR="00913569" w:rsidRPr="00FF1F7E">
        <w:rPr>
          <w:rFonts w:ascii="Times New Roman" w:hAnsi="Times New Roman" w:cs="Times New Roman"/>
          <w:b w:val="0"/>
          <w:color w:val="0D0D0D" w:themeColor="text1" w:themeTint="F2"/>
          <w:sz w:val="24"/>
          <w:szCs w:val="24"/>
        </w:rPr>
        <w:t xml:space="preserve">elements of the plan </w:t>
      </w:r>
      <w:r w:rsidR="0096365D" w:rsidRPr="00FF1F7E">
        <w:rPr>
          <w:rFonts w:ascii="Times New Roman" w:hAnsi="Times New Roman" w:cs="Times New Roman"/>
          <w:b w:val="0"/>
          <w:color w:val="0D0D0D" w:themeColor="text1" w:themeTint="F2"/>
          <w:sz w:val="24"/>
          <w:szCs w:val="24"/>
        </w:rPr>
        <w:t xml:space="preserve">and mapped them to </w:t>
      </w:r>
      <w:r w:rsidR="00913569" w:rsidRPr="00FF1F7E">
        <w:rPr>
          <w:rFonts w:ascii="Times New Roman" w:hAnsi="Times New Roman" w:cs="Times New Roman"/>
          <w:b w:val="0"/>
          <w:color w:val="0D0D0D" w:themeColor="text1" w:themeTint="F2"/>
          <w:sz w:val="24"/>
          <w:szCs w:val="24"/>
        </w:rPr>
        <w:t>categories for budget</w:t>
      </w:r>
      <w:r w:rsidR="0096365D" w:rsidRPr="00FF1F7E">
        <w:rPr>
          <w:rFonts w:ascii="Times New Roman" w:hAnsi="Times New Roman" w:cs="Times New Roman"/>
          <w:b w:val="0"/>
          <w:color w:val="0D0D0D" w:themeColor="text1" w:themeTint="F2"/>
          <w:sz w:val="24"/>
          <w:szCs w:val="24"/>
        </w:rPr>
        <w:t xml:space="preserve">, </w:t>
      </w:r>
      <w:r w:rsidR="00913569" w:rsidRPr="00FF1F7E">
        <w:rPr>
          <w:rFonts w:ascii="Times New Roman" w:hAnsi="Times New Roman" w:cs="Times New Roman"/>
          <w:b w:val="0"/>
          <w:color w:val="0D0D0D" w:themeColor="text1" w:themeTint="F2"/>
          <w:sz w:val="24"/>
          <w:szCs w:val="24"/>
        </w:rPr>
        <w:t>deliverable</w:t>
      </w:r>
      <w:r w:rsidR="0096365D" w:rsidRPr="00FF1F7E">
        <w:rPr>
          <w:rFonts w:ascii="Times New Roman" w:hAnsi="Times New Roman" w:cs="Times New Roman"/>
          <w:b w:val="0"/>
          <w:color w:val="0D0D0D" w:themeColor="text1" w:themeTint="F2"/>
          <w:sz w:val="24"/>
          <w:szCs w:val="24"/>
        </w:rPr>
        <w:t xml:space="preserve">, </w:t>
      </w:r>
      <w:r w:rsidR="00E325D7" w:rsidRPr="00FF1F7E">
        <w:rPr>
          <w:rFonts w:ascii="Times New Roman" w:hAnsi="Times New Roman" w:cs="Times New Roman"/>
          <w:b w:val="0"/>
          <w:color w:val="0D0D0D" w:themeColor="text1" w:themeTint="F2"/>
          <w:sz w:val="24"/>
          <w:szCs w:val="24"/>
        </w:rPr>
        <w:t>reward/incentive and return</w:t>
      </w:r>
      <w:r w:rsidR="00913569" w:rsidRPr="00FF1F7E">
        <w:rPr>
          <w:rFonts w:ascii="Times New Roman" w:hAnsi="Times New Roman" w:cs="Times New Roman"/>
          <w:b w:val="0"/>
          <w:color w:val="0D0D0D" w:themeColor="text1" w:themeTint="F2"/>
          <w:sz w:val="24"/>
          <w:szCs w:val="24"/>
        </w:rPr>
        <w:t xml:space="preserve"> to show the gap</w:t>
      </w:r>
      <w:r w:rsidR="0096365D" w:rsidRPr="00FF1F7E">
        <w:rPr>
          <w:rFonts w:ascii="Times New Roman" w:hAnsi="Times New Roman" w:cs="Times New Roman"/>
          <w:b w:val="0"/>
          <w:color w:val="0D0D0D" w:themeColor="text1" w:themeTint="F2"/>
          <w:sz w:val="24"/>
          <w:szCs w:val="24"/>
        </w:rPr>
        <w:t>s</w:t>
      </w:r>
      <w:r w:rsidR="00913569" w:rsidRPr="00FF1F7E">
        <w:rPr>
          <w:rFonts w:ascii="Times New Roman" w:hAnsi="Times New Roman" w:cs="Times New Roman"/>
          <w:b w:val="0"/>
          <w:color w:val="0D0D0D" w:themeColor="text1" w:themeTint="F2"/>
          <w:sz w:val="24"/>
          <w:szCs w:val="24"/>
        </w:rPr>
        <w:t xml:space="preserve"> encountered by staff when it analyzes the company’s filing and attempts to make a recommendation to the commission.</w:t>
      </w:r>
      <w:r w:rsidR="0096365D" w:rsidRPr="00FF1F7E">
        <w:rPr>
          <w:rFonts w:ascii="Times New Roman" w:hAnsi="Times New Roman" w:cs="Times New Roman"/>
          <w:b w:val="0"/>
          <w:color w:val="0D0D0D" w:themeColor="text1" w:themeTint="F2"/>
          <w:sz w:val="24"/>
          <w:szCs w:val="24"/>
        </w:rPr>
        <w:t xml:space="preserve"> </w:t>
      </w:r>
      <w:r w:rsidR="00E325D7" w:rsidRPr="00FF1F7E">
        <w:rPr>
          <w:rFonts w:ascii="Times New Roman" w:hAnsi="Times New Roman" w:cs="Times New Roman"/>
          <w:b w:val="0"/>
          <w:color w:val="0D0D0D" w:themeColor="text1" w:themeTint="F2"/>
          <w:sz w:val="24"/>
          <w:szCs w:val="24"/>
        </w:rPr>
        <w:t xml:space="preserve">For example, </w:t>
      </w:r>
      <w:r w:rsidR="0096365D" w:rsidRPr="00FF1F7E">
        <w:rPr>
          <w:rFonts w:ascii="Times New Roman" w:hAnsi="Times New Roman" w:cs="Times New Roman"/>
          <w:b w:val="0"/>
          <w:color w:val="0D0D0D" w:themeColor="text1" w:themeTint="F2"/>
          <w:sz w:val="24"/>
          <w:szCs w:val="24"/>
        </w:rPr>
        <w:t>Element D</w:t>
      </w:r>
      <w:r w:rsidR="00E325D7" w:rsidRPr="00FF1F7E">
        <w:rPr>
          <w:rFonts w:ascii="Times New Roman" w:hAnsi="Times New Roman" w:cs="Times New Roman"/>
          <w:b w:val="0"/>
          <w:color w:val="0D0D0D" w:themeColor="text1" w:themeTint="F2"/>
          <w:sz w:val="24"/>
          <w:szCs w:val="24"/>
        </w:rPr>
        <w:t xml:space="preserve"> in Table 1 </w:t>
      </w:r>
      <w:r w:rsidR="0096365D" w:rsidRPr="00FF1F7E">
        <w:rPr>
          <w:rFonts w:ascii="Times New Roman" w:hAnsi="Times New Roman" w:cs="Times New Roman"/>
          <w:b w:val="0"/>
          <w:color w:val="0D0D0D" w:themeColor="text1" w:themeTint="F2"/>
          <w:sz w:val="24"/>
          <w:szCs w:val="24"/>
        </w:rPr>
        <w:t xml:space="preserve">only </w:t>
      </w:r>
      <w:r w:rsidR="00E40745" w:rsidRPr="00FF1F7E">
        <w:rPr>
          <w:rFonts w:ascii="Times New Roman" w:hAnsi="Times New Roman" w:cs="Times New Roman"/>
          <w:b w:val="0"/>
          <w:color w:val="0D0D0D" w:themeColor="text1" w:themeTint="F2"/>
          <w:sz w:val="24"/>
          <w:szCs w:val="24"/>
        </w:rPr>
        <w:t xml:space="preserve">requires the </w:t>
      </w:r>
      <w:r w:rsidR="0096365D" w:rsidRPr="00FF1F7E">
        <w:rPr>
          <w:rFonts w:ascii="Times New Roman" w:hAnsi="Times New Roman" w:cs="Times New Roman"/>
          <w:b w:val="0"/>
          <w:color w:val="0D0D0D" w:themeColor="text1" w:themeTint="F2"/>
          <w:sz w:val="24"/>
          <w:szCs w:val="24"/>
        </w:rPr>
        <w:t xml:space="preserve">company </w:t>
      </w:r>
      <w:r w:rsidR="00E40745" w:rsidRPr="00FF1F7E">
        <w:rPr>
          <w:rFonts w:ascii="Times New Roman" w:hAnsi="Times New Roman" w:cs="Times New Roman"/>
          <w:b w:val="0"/>
          <w:color w:val="0D0D0D" w:themeColor="text1" w:themeTint="F2"/>
          <w:sz w:val="24"/>
          <w:szCs w:val="24"/>
        </w:rPr>
        <w:t xml:space="preserve">to write a $67,000 </w:t>
      </w:r>
      <w:r w:rsidR="0096365D" w:rsidRPr="00FF1F7E">
        <w:rPr>
          <w:rFonts w:ascii="Times New Roman" w:hAnsi="Times New Roman" w:cs="Times New Roman"/>
          <w:b w:val="0"/>
          <w:color w:val="0D0D0D" w:themeColor="text1" w:themeTint="F2"/>
          <w:sz w:val="24"/>
          <w:szCs w:val="24"/>
        </w:rPr>
        <w:t xml:space="preserve">check to the county for which it is rewarded with </w:t>
      </w:r>
      <w:r w:rsidR="0058643F" w:rsidRPr="00FF1F7E">
        <w:rPr>
          <w:rFonts w:ascii="Times New Roman" w:hAnsi="Times New Roman" w:cs="Times New Roman"/>
          <w:b w:val="0"/>
          <w:color w:val="0D0D0D" w:themeColor="text1" w:themeTint="F2"/>
          <w:sz w:val="24"/>
          <w:szCs w:val="24"/>
        </w:rPr>
        <w:t>$155,893 (</w:t>
      </w:r>
      <w:r w:rsidR="0096365D" w:rsidRPr="00FF1F7E">
        <w:rPr>
          <w:rFonts w:ascii="Times New Roman" w:hAnsi="Times New Roman" w:cs="Times New Roman"/>
          <w:b w:val="0"/>
          <w:color w:val="0D0D0D" w:themeColor="text1" w:themeTint="F2"/>
          <w:sz w:val="24"/>
          <w:szCs w:val="24"/>
        </w:rPr>
        <w:t>16 percent of the total recyclable commodity revenues retained by the company</w:t>
      </w:r>
      <w:r w:rsidR="0058643F" w:rsidRPr="00FF1F7E">
        <w:rPr>
          <w:rFonts w:ascii="Times New Roman" w:hAnsi="Times New Roman" w:cs="Times New Roman"/>
          <w:b w:val="0"/>
          <w:color w:val="0D0D0D" w:themeColor="text1" w:themeTint="F2"/>
          <w:sz w:val="24"/>
          <w:szCs w:val="24"/>
        </w:rPr>
        <w:t>)</w:t>
      </w:r>
      <w:r w:rsidR="0096365D" w:rsidRPr="00FF1F7E">
        <w:rPr>
          <w:rFonts w:ascii="Times New Roman" w:hAnsi="Times New Roman" w:cs="Times New Roman"/>
          <w:b w:val="0"/>
          <w:color w:val="0D0D0D" w:themeColor="text1" w:themeTint="F2"/>
          <w:sz w:val="24"/>
          <w:szCs w:val="24"/>
        </w:rPr>
        <w:t xml:space="preserve">. Table 2 has a line item budget for </w:t>
      </w:r>
      <w:r w:rsidR="005F3F23" w:rsidRPr="00FF1F7E">
        <w:rPr>
          <w:rFonts w:ascii="Times New Roman" w:hAnsi="Times New Roman" w:cs="Times New Roman"/>
          <w:b w:val="0"/>
          <w:color w:val="0D0D0D" w:themeColor="text1" w:themeTint="F2"/>
          <w:sz w:val="24"/>
          <w:szCs w:val="24"/>
        </w:rPr>
        <w:t>each</w:t>
      </w:r>
      <w:r w:rsidR="004B4AA4" w:rsidRPr="00FF1F7E">
        <w:rPr>
          <w:rFonts w:ascii="Times New Roman" w:hAnsi="Times New Roman" w:cs="Times New Roman"/>
          <w:b w:val="0"/>
          <w:color w:val="0D0D0D" w:themeColor="text1" w:themeTint="F2"/>
          <w:sz w:val="24"/>
          <w:szCs w:val="24"/>
        </w:rPr>
        <w:t xml:space="preserve"> of the plan’s </w:t>
      </w:r>
      <w:r w:rsidR="0096365D" w:rsidRPr="00FF1F7E">
        <w:rPr>
          <w:rFonts w:ascii="Times New Roman" w:hAnsi="Times New Roman" w:cs="Times New Roman"/>
          <w:b w:val="0"/>
          <w:color w:val="0D0D0D" w:themeColor="text1" w:themeTint="F2"/>
          <w:sz w:val="24"/>
          <w:szCs w:val="24"/>
        </w:rPr>
        <w:t xml:space="preserve">activities and efforts but </w:t>
      </w:r>
      <w:r w:rsidR="004B4AA4" w:rsidRPr="00FF1F7E">
        <w:rPr>
          <w:rFonts w:ascii="Times New Roman" w:hAnsi="Times New Roman" w:cs="Times New Roman"/>
          <w:b w:val="0"/>
          <w:color w:val="0D0D0D" w:themeColor="text1" w:themeTint="F2"/>
          <w:sz w:val="24"/>
          <w:szCs w:val="24"/>
        </w:rPr>
        <w:t xml:space="preserve">there is </w:t>
      </w:r>
      <w:r w:rsidR="0096365D" w:rsidRPr="00FF1F7E">
        <w:rPr>
          <w:rFonts w:ascii="Times New Roman" w:hAnsi="Times New Roman" w:cs="Times New Roman"/>
          <w:b w:val="0"/>
          <w:color w:val="0D0D0D" w:themeColor="text1" w:themeTint="F2"/>
          <w:sz w:val="24"/>
          <w:szCs w:val="24"/>
        </w:rPr>
        <w:t xml:space="preserve">no </w:t>
      </w:r>
      <w:r w:rsidR="005F3F23" w:rsidRPr="00FF1F7E">
        <w:rPr>
          <w:rFonts w:ascii="Times New Roman" w:hAnsi="Times New Roman" w:cs="Times New Roman"/>
          <w:b w:val="0"/>
          <w:color w:val="0D0D0D" w:themeColor="text1" w:themeTint="F2"/>
          <w:sz w:val="24"/>
          <w:szCs w:val="24"/>
        </w:rPr>
        <w:t>connection to a deliverable.</w:t>
      </w:r>
      <w:r w:rsidR="004B4AA4" w:rsidRPr="00FF1F7E">
        <w:rPr>
          <w:rFonts w:ascii="Times New Roman" w:hAnsi="Times New Roman" w:cs="Times New Roman"/>
          <w:b w:val="0"/>
          <w:color w:val="0D0D0D" w:themeColor="text1" w:themeTint="F2"/>
          <w:sz w:val="24"/>
          <w:szCs w:val="24"/>
        </w:rPr>
        <w:t xml:space="preserve"> The only two deliverables in Table 2 are not connected to any activity or effort, </w:t>
      </w:r>
      <w:r w:rsidR="0058643F" w:rsidRPr="00FF1F7E">
        <w:rPr>
          <w:rFonts w:ascii="Times New Roman" w:hAnsi="Times New Roman" w:cs="Times New Roman"/>
          <w:b w:val="0"/>
          <w:color w:val="0D0D0D" w:themeColor="text1" w:themeTint="F2"/>
          <w:sz w:val="24"/>
          <w:szCs w:val="24"/>
        </w:rPr>
        <w:t>and thus there is no showing that these outcomes were actually caused by</w:t>
      </w:r>
      <w:r w:rsidR="0061622B" w:rsidRPr="00FF1F7E">
        <w:rPr>
          <w:rFonts w:ascii="Times New Roman" w:hAnsi="Times New Roman" w:cs="Times New Roman"/>
          <w:b w:val="0"/>
          <w:color w:val="0D0D0D" w:themeColor="text1" w:themeTint="F2"/>
          <w:sz w:val="24"/>
          <w:szCs w:val="24"/>
        </w:rPr>
        <w:t xml:space="preserve"> plan activities.</w:t>
      </w:r>
      <w:r w:rsidR="00B46AEE" w:rsidRPr="00FF1F7E">
        <w:rPr>
          <w:rStyle w:val="FootnoteReference"/>
          <w:rFonts w:ascii="Times New Roman" w:hAnsi="Times New Roman" w:cs="Times New Roman"/>
          <w:b w:val="0"/>
          <w:color w:val="0D0D0D" w:themeColor="text1" w:themeTint="F2"/>
          <w:sz w:val="24"/>
          <w:szCs w:val="24"/>
        </w:rPr>
        <w:footnoteReference w:id="3"/>
      </w:r>
      <w:r w:rsidR="005F3F23" w:rsidRPr="00FF1F7E">
        <w:rPr>
          <w:rFonts w:ascii="Times New Roman" w:hAnsi="Times New Roman" w:cs="Times New Roman"/>
          <w:b w:val="0"/>
          <w:color w:val="0D0D0D" w:themeColor="text1" w:themeTint="F2"/>
          <w:sz w:val="24"/>
          <w:szCs w:val="24"/>
        </w:rPr>
        <w:t xml:space="preserve"> </w:t>
      </w:r>
      <w:r w:rsidR="00913569" w:rsidRPr="00FF1F7E">
        <w:rPr>
          <w:rFonts w:ascii="Times New Roman" w:hAnsi="Times New Roman" w:cs="Times New Roman"/>
          <w:b w:val="0"/>
          <w:color w:val="0D0D0D" w:themeColor="text1" w:themeTint="F2"/>
          <w:sz w:val="24"/>
          <w:szCs w:val="24"/>
        </w:rPr>
        <w:t xml:space="preserve"> </w:t>
      </w:r>
      <w:r w:rsidR="0003249D" w:rsidRPr="00FF1F7E">
        <w:rPr>
          <w:rFonts w:ascii="Times New Roman" w:hAnsi="Times New Roman" w:cs="Times New Roman"/>
          <w:b w:val="0"/>
          <w:color w:val="0D0D0D" w:themeColor="text1" w:themeTint="F2"/>
          <w:sz w:val="24"/>
          <w:szCs w:val="24"/>
        </w:rPr>
        <w:t xml:space="preserve"> </w:t>
      </w:r>
      <w:r w:rsidR="003252A4" w:rsidRPr="00FF1F7E">
        <w:rPr>
          <w:rFonts w:ascii="Times New Roman" w:hAnsi="Times New Roman" w:cs="Times New Roman"/>
          <w:b w:val="0"/>
          <w:color w:val="0D0D0D" w:themeColor="text1" w:themeTint="F2"/>
          <w:sz w:val="24"/>
          <w:szCs w:val="24"/>
        </w:rPr>
        <w:t xml:space="preserve"> </w:t>
      </w:r>
      <w:r w:rsidRPr="00FF1F7E">
        <w:rPr>
          <w:rFonts w:ascii="Times New Roman" w:hAnsi="Times New Roman" w:cs="Times New Roman"/>
          <w:b w:val="0"/>
          <w:color w:val="0D0D0D" w:themeColor="text1" w:themeTint="F2"/>
          <w:sz w:val="24"/>
          <w:szCs w:val="24"/>
        </w:rPr>
        <w:t xml:space="preserve"> </w:t>
      </w:r>
      <w:r w:rsidR="00E44497" w:rsidRPr="00FF1F7E">
        <w:rPr>
          <w:rFonts w:ascii="Times New Roman" w:hAnsi="Times New Roman" w:cs="Times New Roman"/>
          <w:color w:val="0D0D0D" w:themeColor="text1" w:themeTint="F2"/>
          <w:sz w:val="24"/>
          <w:szCs w:val="24"/>
        </w:rPr>
        <w:br w:type="page"/>
      </w:r>
    </w:p>
    <w:p w:rsidR="00E44497" w:rsidRPr="00FF1F7E" w:rsidRDefault="00E44497" w:rsidP="00243C3C">
      <w:pPr>
        <w:pStyle w:val="Caption"/>
        <w:keepNext/>
        <w:spacing w:after="120"/>
        <w:jc w:val="center"/>
        <w:rPr>
          <w:rFonts w:ascii="Times New Roman" w:hAnsi="Times New Roman" w:cs="Times New Roman"/>
        </w:rPr>
      </w:pPr>
      <w:r w:rsidRPr="00FF1F7E">
        <w:rPr>
          <w:rFonts w:ascii="Times New Roman" w:hAnsi="Times New Roman" w:cs="Times New Roman"/>
        </w:rPr>
        <w:lastRenderedPageBreak/>
        <w:t xml:space="preserve">Table </w:t>
      </w:r>
      <w:r w:rsidR="00D8330B" w:rsidRPr="00FF1F7E">
        <w:rPr>
          <w:rFonts w:ascii="Times New Roman" w:hAnsi="Times New Roman" w:cs="Times New Roman"/>
        </w:rPr>
        <w:fldChar w:fldCharType="begin"/>
      </w:r>
      <w:r w:rsidR="00D8330B" w:rsidRPr="00FF1F7E">
        <w:rPr>
          <w:rFonts w:ascii="Times New Roman" w:hAnsi="Times New Roman" w:cs="Times New Roman"/>
        </w:rPr>
        <w:instrText xml:space="preserve"> SEQ Table \* ARABIC </w:instrText>
      </w:r>
      <w:r w:rsidR="00D8330B" w:rsidRPr="00FF1F7E">
        <w:rPr>
          <w:rFonts w:ascii="Times New Roman" w:hAnsi="Times New Roman" w:cs="Times New Roman"/>
        </w:rPr>
        <w:fldChar w:fldCharType="separate"/>
      </w:r>
      <w:r w:rsidR="00D8330B">
        <w:rPr>
          <w:rFonts w:ascii="Times New Roman" w:hAnsi="Times New Roman" w:cs="Times New Roman"/>
          <w:noProof/>
        </w:rPr>
        <w:t>1</w:t>
      </w:r>
      <w:r w:rsidR="00D8330B" w:rsidRPr="00FF1F7E">
        <w:rPr>
          <w:rFonts w:ascii="Times New Roman" w:hAnsi="Times New Roman" w:cs="Times New Roman"/>
          <w:noProof/>
        </w:rPr>
        <w:fldChar w:fldCharType="end"/>
      </w:r>
      <w:r w:rsidR="003A2DD9" w:rsidRPr="00FF1F7E">
        <w:rPr>
          <w:rFonts w:ascii="Times New Roman" w:hAnsi="Times New Roman" w:cs="Times New Roman"/>
        </w:rPr>
        <w:t xml:space="preserve">; American Disposal Company and </w:t>
      </w:r>
      <w:proofErr w:type="spellStart"/>
      <w:r w:rsidR="003A2DD9" w:rsidRPr="00FF1F7E">
        <w:rPr>
          <w:rFonts w:ascii="Times New Roman" w:hAnsi="Times New Roman" w:cs="Times New Roman"/>
        </w:rPr>
        <w:t>Murrey's</w:t>
      </w:r>
      <w:proofErr w:type="spellEnd"/>
      <w:r w:rsidR="003A2DD9" w:rsidRPr="00FF1F7E">
        <w:rPr>
          <w:rFonts w:ascii="Times New Roman" w:hAnsi="Times New Roman" w:cs="Times New Roman"/>
        </w:rPr>
        <w:t xml:space="preserve"> Disposal Company (Pierce County)</w:t>
      </w:r>
    </w:p>
    <w:tbl>
      <w:tblPr>
        <w:tblW w:w="14692" w:type="dxa"/>
        <w:jc w:val="center"/>
        <w:tblInd w:w="1233" w:type="dxa"/>
        <w:tblLayout w:type="fixed"/>
        <w:tblCellMar>
          <w:left w:w="30" w:type="dxa"/>
          <w:right w:w="30" w:type="dxa"/>
        </w:tblCellMar>
        <w:tblLook w:val="0000" w:firstRow="0" w:lastRow="0" w:firstColumn="0" w:lastColumn="0" w:noHBand="0" w:noVBand="0"/>
      </w:tblPr>
      <w:tblGrid>
        <w:gridCol w:w="3730"/>
        <w:gridCol w:w="972"/>
        <w:gridCol w:w="3348"/>
        <w:gridCol w:w="3960"/>
        <w:gridCol w:w="2682"/>
      </w:tblGrid>
      <w:tr w:rsidR="006F50B4" w:rsidRPr="00FF1F7E" w:rsidTr="00913569">
        <w:trPr>
          <w:trHeight w:val="142"/>
          <w:jc w:val="center"/>
        </w:trPr>
        <w:tc>
          <w:tcPr>
            <w:tcW w:w="3730" w:type="dxa"/>
            <w:tcBorders>
              <w:top w:val="single" w:sz="6" w:space="0" w:color="auto"/>
              <w:left w:val="single" w:sz="6" w:space="0" w:color="auto"/>
              <w:bottom w:val="single" w:sz="6" w:space="0" w:color="auto"/>
              <w:right w:val="single" w:sz="6" w:space="0" w:color="auto"/>
            </w:tcBorders>
            <w:shd w:val="solid" w:color="969696" w:fill="auto"/>
          </w:tcPr>
          <w:p w:rsidR="006F50B4" w:rsidRPr="00FF1F7E" w:rsidRDefault="006F50B4" w:rsidP="003A2DD9">
            <w:pPr>
              <w:autoSpaceDE w:val="0"/>
              <w:autoSpaceDN w:val="0"/>
              <w:adjustRightInd w:val="0"/>
              <w:spacing w:after="0" w:line="240" w:lineRule="auto"/>
              <w:jc w:val="center"/>
              <w:rPr>
                <w:rFonts w:ascii="Times New Roman" w:hAnsi="Times New Roman" w:cs="Times New Roman"/>
                <w:color w:val="000000"/>
                <w:sz w:val="20"/>
                <w:szCs w:val="20"/>
              </w:rPr>
            </w:pPr>
            <w:r w:rsidRPr="00FF1F7E">
              <w:rPr>
                <w:rFonts w:ascii="Times New Roman" w:hAnsi="Times New Roman" w:cs="Times New Roman"/>
                <w:b/>
                <w:color w:val="000000"/>
                <w:sz w:val="20"/>
                <w:szCs w:val="20"/>
              </w:rPr>
              <w:t>Plan</w:t>
            </w:r>
            <w:r w:rsidRPr="00FF1F7E">
              <w:rPr>
                <w:rFonts w:ascii="Times New Roman" w:hAnsi="Times New Roman" w:cs="Times New Roman"/>
                <w:color w:val="000000"/>
                <w:sz w:val="20"/>
                <w:szCs w:val="20"/>
              </w:rPr>
              <w:t xml:space="preserve"> </w:t>
            </w:r>
          </w:p>
          <w:p w:rsidR="006F50B4" w:rsidRPr="00FF1F7E" w:rsidRDefault="006F50B4" w:rsidP="003A2DD9">
            <w:pPr>
              <w:autoSpaceDE w:val="0"/>
              <w:autoSpaceDN w:val="0"/>
              <w:adjustRightInd w:val="0"/>
              <w:spacing w:after="0" w:line="240" w:lineRule="auto"/>
              <w:jc w:val="center"/>
              <w:rPr>
                <w:rFonts w:ascii="Times New Roman" w:hAnsi="Times New Roman" w:cs="Times New Roman"/>
                <w:color w:val="000000"/>
                <w:sz w:val="20"/>
                <w:szCs w:val="20"/>
              </w:rPr>
            </w:pPr>
            <w:r w:rsidRPr="00FF1F7E">
              <w:rPr>
                <w:rFonts w:ascii="Times New Roman" w:hAnsi="Times New Roman" w:cs="Times New Roman"/>
                <w:color w:val="000000"/>
                <w:sz w:val="20"/>
                <w:szCs w:val="20"/>
              </w:rPr>
              <w:t>(Activity or Effort)</w:t>
            </w:r>
          </w:p>
        </w:tc>
        <w:tc>
          <w:tcPr>
            <w:tcW w:w="972" w:type="dxa"/>
            <w:tcBorders>
              <w:top w:val="single" w:sz="6" w:space="0" w:color="auto"/>
              <w:left w:val="single" w:sz="6" w:space="0" w:color="auto"/>
              <w:bottom w:val="single" w:sz="6" w:space="0" w:color="auto"/>
              <w:right w:val="single" w:sz="6" w:space="0" w:color="auto"/>
            </w:tcBorders>
            <w:shd w:val="solid" w:color="969696" w:fill="auto"/>
          </w:tcPr>
          <w:p w:rsidR="006F50B4" w:rsidRPr="00FF1F7E" w:rsidRDefault="006F50B4" w:rsidP="003A2DD9">
            <w:pPr>
              <w:autoSpaceDE w:val="0"/>
              <w:autoSpaceDN w:val="0"/>
              <w:adjustRightInd w:val="0"/>
              <w:spacing w:after="0" w:line="240" w:lineRule="auto"/>
              <w:jc w:val="center"/>
              <w:rPr>
                <w:rFonts w:ascii="Times New Roman" w:hAnsi="Times New Roman" w:cs="Times New Roman"/>
                <w:b/>
                <w:bCs/>
                <w:color w:val="000000"/>
                <w:sz w:val="20"/>
                <w:szCs w:val="20"/>
              </w:rPr>
            </w:pPr>
            <w:r w:rsidRPr="00FF1F7E">
              <w:rPr>
                <w:rFonts w:ascii="Times New Roman" w:hAnsi="Times New Roman" w:cs="Times New Roman"/>
                <w:b/>
                <w:bCs/>
                <w:color w:val="000000"/>
                <w:sz w:val="20"/>
                <w:szCs w:val="20"/>
              </w:rPr>
              <w:t>Budget</w:t>
            </w:r>
          </w:p>
        </w:tc>
        <w:tc>
          <w:tcPr>
            <w:tcW w:w="3348" w:type="dxa"/>
            <w:tcBorders>
              <w:top w:val="single" w:sz="6" w:space="0" w:color="auto"/>
              <w:left w:val="single" w:sz="6" w:space="0" w:color="auto"/>
              <w:bottom w:val="single" w:sz="6" w:space="0" w:color="auto"/>
              <w:right w:val="single" w:sz="6" w:space="0" w:color="auto"/>
            </w:tcBorders>
            <w:shd w:val="solid" w:color="969696" w:fill="auto"/>
          </w:tcPr>
          <w:p w:rsidR="006F50B4" w:rsidRPr="00FF1F7E" w:rsidRDefault="006F50B4" w:rsidP="003A2DD9">
            <w:pPr>
              <w:autoSpaceDE w:val="0"/>
              <w:autoSpaceDN w:val="0"/>
              <w:adjustRightInd w:val="0"/>
              <w:spacing w:after="0" w:line="240" w:lineRule="auto"/>
              <w:jc w:val="center"/>
              <w:rPr>
                <w:rFonts w:ascii="Times New Roman" w:hAnsi="Times New Roman" w:cs="Times New Roman"/>
                <w:b/>
                <w:bCs/>
                <w:color w:val="000000"/>
                <w:sz w:val="20"/>
                <w:szCs w:val="20"/>
              </w:rPr>
            </w:pPr>
            <w:r w:rsidRPr="00FF1F7E">
              <w:rPr>
                <w:rFonts w:ascii="Times New Roman" w:hAnsi="Times New Roman" w:cs="Times New Roman"/>
                <w:b/>
                <w:bCs/>
                <w:color w:val="000000"/>
                <w:sz w:val="20"/>
                <w:szCs w:val="20"/>
              </w:rPr>
              <w:t>Deliverable</w:t>
            </w:r>
          </w:p>
          <w:p w:rsidR="006F50B4" w:rsidRPr="00FF1F7E" w:rsidRDefault="006F50B4" w:rsidP="003A2DD9">
            <w:pPr>
              <w:autoSpaceDE w:val="0"/>
              <w:autoSpaceDN w:val="0"/>
              <w:adjustRightInd w:val="0"/>
              <w:spacing w:after="0" w:line="240" w:lineRule="auto"/>
              <w:jc w:val="center"/>
              <w:rPr>
                <w:rFonts w:ascii="Times New Roman" w:hAnsi="Times New Roman" w:cs="Times New Roman"/>
                <w:color w:val="000000"/>
                <w:sz w:val="20"/>
                <w:szCs w:val="20"/>
              </w:rPr>
            </w:pPr>
            <w:r w:rsidRPr="00FF1F7E">
              <w:rPr>
                <w:rFonts w:ascii="Times New Roman" w:hAnsi="Times New Roman" w:cs="Times New Roman"/>
                <w:color w:val="000000"/>
                <w:sz w:val="20"/>
                <w:szCs w:val="20"/>
              </w:rPr>
              <w:t>(Measurable outcome or result)</w:t>
            </w:r>
          </w:p>
        </w:tc>
        <w:tc>
          <w:tcPr>
            <w:tcW w:w="3960" w:type="dxa"/>
            <w:tcBorders>
              <w:top w:val="single" w:sz="6" w:space="0" w:color="auto"/>
              <w:left w:val="single" w:sz="6" w:space="0" w:color="auto"/>
              <w:bottom w:val="single" w:sz="6" w:space="0" w:color="auto"/>
              <w:right w:val="single" w:sz="6" w:space="0" w:color="auto"/>
            </w:tcBorders>
            <w:shd w:val="solid" w:color="969696" w:fill="auto"/>
          </w:tcPr>
          <w:p w:rsidR="006F50B4" w:rsidRPr="00FF1F7E" w:rsidRDefault="006F50B4" w:rsidP="003A2DD9">
            <w:pPr>
              <w:autoSpaceDE w:val="0"/>
              <w:autoSpaceDN w:val="0"/>
              <w:adjustRightInd w:val="0"/>
              <w:spacing w:after="0" w:line="240" w:lineRule="auto"/>
              <w:jc w:val="center"/>
              <w:rPr>
                <w:rFonts w:ascii="Times New Roman" w:hAnsi="Times New Roman" w:cs="Times New Roman"/>
                <w:b/>
                <w:bCs/>
                <w:color w:val="000000"/>
                <w:sz w:val="20"/>
                <w:szCs w:val="20"/>
              </w:rPr>
            </w:pPr>
            <w:r w:rsidRPr="00FF1F7E">
              <w:rPr>
                <w:rFonts w:ascii="Times New Roman" w:hAnsi="Times New Roman" w:cs="Times New Roman"/>
                <w:b/>
                <w:bCs/>
                <w:color w:val="000000"/>
                <w:sz w:val="20"/>
                <w:szCs w:val="20"/>
              </w:rPr>
              <w:t>Reward or Incentive</w:t>
            </w:r>
          </w:p>
          <w:p w:rsidR="006F50B4" w:rsidRPr="00FF1F7E" w:rsidRDefault="006F50B4" w:rsidP="003A2DD9">
            <w:pPr>
              <w:autoSpaceDE w:val="0"/>
              <w:autoSpaceDN w:val="0"/>
              <w:adjustRightInd w:val="0"/>
              <w:spacing w:after="0" w:line="240" w:lineRule="auto"/>
              <w:jc w:val="center"/>
              <w:rPr>
                <w:rFonts w:ascii="Times New Roman" w:hAnsi="Times New Roman" w:cs="Times New Roman"/>
                <w:color w:val="000000"/>
                <w:sz w:val="20"/>
                <w:szCs w:val="20"/>
              </w:rPr>
            </w:pPr>
            <w:r w:rsidRPr="00FF1F7E">
              <w:rPr>
                <w:rFonts w:ascii="Times New Roman" w:hAnsi="Times New Roman" w:cs="Times New Roman"/>
                <w:color w:val="000000"/>
                <w:sz w:val="20"/>
                <w:szCs w:val="20"/>
              </w:rPr>
              <w:t>(For achieving outcome or result)</w:t>
            </w:r>
          </w:p>
        </w:tc>
        <w:tc>
          <w:tcPr>
            <w:tcW w:w="2682" w:type="dxa"/>
            <w:tcBorders>
              <w:top w:val="single" w:sz="6" w:space="0" w:color="auto"/>
              <w:left w:val="single" w:sz="6" w:space="0" w:color="auto"/>
              <w:bottom w:val="single" w:sz="6" w:space="0" w:color="auto"/>
              <w:right w:val="single" w:sz="6" w:space="0" w:color="auto"/>
            </w:tcBorders>
            <w:shd w:val="solid" w:color="969696" w:fill="auto"/>
          </w:tcPr>
          <w:p w:rsidR="006F50B4" w:rsidRPr="00FF1F7E" w:rsidRDefault="006F50B4" w:rsidP="003A2DD9">
            <w:pPr>
              <w:autoSpaceDE w:val="0"/>
              <w:autoSpaceDN w:val="0"/>
              <w:adjustRightInd w:val="0"/>
              <w:spacing w:after="0" w:line="240" w:lineRule="auto"/>
              <w:jc w:val="center"/>
              <w:rPr>
                <w:rFonts w:ascii="Times New Roman" w:hAnsi="Times New Roman" w:cs="Times New Roman"/>
                <w:b/>
                <w:bCs/>
                <w:color w:val="000000"/>
                <w:sz w:val="20"/>
                <w:szCs w:val="20"/>
              </w:rPr>
            </w:pPr>
            <w:r w:rsidRPr="00FF1F7E">
              <w:rPr>
                <w:rFonts w:ascii="Times New Roman" w:hAnsi="Times New Roman" w:cs="Times New Roman"/>
                <w:b/>
                <w:bCs/>
                <w:color w:val="000000"/>
                <w:sz w:val="20"/>
                <w:szCs w:val="20"/>
              </w:rPr>
              <w:t>Return</w:t>
            </w:r>
          </w:p>
          <w:p w:rsidR="006F50B4" w:rsidRPr="00FF1F7E" w:rsidRDefault="006F50B4" w:rsidP="003A2DD9">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6F50B4" w:rsidRPr="00FF1F7E" w:rsidTr="00913569">
        <w:trPr>
          <w:trHeight w:val="163"/>
          <w:jc w:val="center"/>
        </w:trPr>
        <w:tc>
          <w:tcPr>
            <w:tcW w:w="3730" w:type="dxa"/>
            <w:tcBorders>
              <w:top w:val="single" w:sz="6" w:space="0" w:color="auto"/>
              <w:left w:val="single" w:sz="6" w:space="0" w:color="auto"/>
              <w:bottom w:val="single" w:sz="6" w:space="0" w:color="auto"/>
              <w:right w:val="single" w:sz="6" w:space="0" w:color="auto"/>
            </w:tcBorders>
          </w:tcPr>
          <w:p w:rsidR="006F50B4" w:rsidRPr="00FF1F7E" w:rsidRDefault="006F50B4" w:rsidP="005F3F23">
            <w:pPr>
              <w:autoSpaceDE w:val="0"/>
              <w:autoSpaceDN w:val="0"/>
              <w:adjustRightInd w:val="0"/>
              <w:spacing w:after="0" w:line="240" w:lineRule="auto"/>
              <w:rPr>
                <w:rFonts w:ascii="Times New Roman" w:hAnsi="Times New Roman" w:cs="Times New Roman"/>
                <w:b/>
                <w:bCs/>
                <w:color w:val="000000"/>
                <w:sz w:val="20"/>
                <w:szCs w:val="20"/>
              </w:rPr>
            </w:pPr>
            <w:r w:rsidRPr="00FF1F7E">
              <w:rPr>
                <w:rFonts w:ascii="Times New Roman" w:hAnsi="Times New Roman" w:cs="Times New Roman"/>
                <w:b/>
                <w:bCs/>
                <w:color w:val="000000"/>
                <w:sz w:val="20"/>
                <w:szCs w:val="20"/>
              </w:rPr>
              <w:t>Element A; On-going Implementation</w:t>
            </w:r>
          </w:p>
          <w:p w:rsidR="006F50B4" w:rsidRPr="00FF1F7E" w:rsidRDefault="006F50B4" w:rsidP="00EC1E57">
            <w:pPr>
              <w:pStyle w:val="ListParagraph"/>
              <w:numPr>
                <w:ilvl w:val="0"/>
                <w:numId w:val="5"/>
              </w:numPr>
              <w:autoSpaceDE w:val="0"/>
              <w:autoSpaceDN w:val="0"/>
              <w:adjustRightInd w:val="0"/>
              <w:spacing w:after="0" w:line="240" w:lineRule="auto"/>
              <w:ind w:left="509"/>
              <w:rPr>
                <w:rFonts w:ascii="Times New Roman" w:hAnsi="Times New Roman" w:cs="Times New Roman"/>
                <w:bCs/>
                <w:color w:val="000000"/>
                <w:sz w:val="20"/>
                <w:szCs w:val="20"/>
              </w:rPr>
            </w:pPr>
            <w:r w:rsidRPr="00FF1F7E">
              <w:rPr>
                <w:rFonts w:ascii="Times New Roman" w:hAnsi="Times New Roman" w:cs="Times New Roman"/>
                <w:bCs/>
                <w:color w:val="000000"/>
                <w:sz w:val="20"/>
                <w:szCs w:val="20"/>
              </w:rPr>
              <w:t xml:space="preserve">The company attends four quarterly meetings; and </w:t>
            </w:r>
          </w:p>
          <w:p w:rsidR="006F50B4" w:rsidRPr="00FF1F7E" w:rsidRDefault="006F50B4" w:rsidP="00EC1E57">
            <w:pPr>
              <w:pStyle w:val="ListParagraph"/>
              <w:numPr>
                <w:ilvl w:val="0"/>
                <w:numId w:val="5"/>
              </w:numPr>
              <w:autoSpaceDE w:val="0"/>
              <w:autoSpaceDN w:val="0"/>
              <w:adjustRightInd w:val="0"/>
              <w:spacing w:after="0" w:line="240" w:lineRule="auto"/>
              <w:ind w:left="509"/>
              <w:rPr>
                <w:rFonts w:ascii="Times New Roman" w:hAnsi="Times New Roman" w:cs="Times New Roman"/>
                <w:bCs/>
                <w:color w:val="000000"/>
                <w:sz w:val="20"/>
                <w:szCs w:val="20"/>
              </w:rPr>
            </w:pPr>
            <w:r w:rsidRPr="00FF1F7E">
              <w:rPr>
                <w:rFonts w:ascii="Times New Roman" w:hAnsi="Times New Roman" w:cs="Times New Roman"/>
                <w:bCs/>
                <w:color w:val="000000"/>
                <w:sz w:val="20"/>
                <w:szCs w:val="20"/>
              </w:rPr>
              <w:t>Maintains a customer container size option</w:t>
            </w:r>
          </w:p>
        </w:tc>
        <w:tc>
          <w:tcPr>
            <w:tcW w:w="972" w:type="dxa"/>
            <w:tcBorders>
              <w:top w:val="single" w:sz="6" w:space="0" w:color="auto"/>
              <w:left w:val="single" w:sz="6" w:space="0" w:color="auto"/>
              <w:bottom w:val="single" w:sz="6" w:space="0" w:color="auto"/>
              <w:right w:val="single" w:sz="6" w:space="0" w:color="auto"/>
            </w:tcBorders>
          </w:tcPr>
          <w:p w:rsidR="006F50B4" w:rsidRPr="00FF1F7E" w:rsidRDefault="00043AD9" w:rsidP="005F3F23">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3348" w:type="dxa"/>
            <w:tcBorders>
              <w:top w:val="single" w:sz="6" w:space="0" w:color="auto"/>
              <w:left w:val="single" w:sz="6" w:space="0" w:color="auto"/>
              <w:bottom w:val="single" w:sz="6" w:space="0" w:color="auto"/>
              <w:right w:val="single" w:sz="6" w:space="0" w:color="auto"/>
            </w:tcBorders>
          </w:tcPr>
          <w:p w:rsidR="006F50B4" w:rsidRPr="00FF1F7E" w:rsidRDefault="006F50B4" w:rsidP="005F3F23">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3960" w:type="dxa"/>
            <w:tcBorders>
              <w:top w:val="single" w:sz="6" w:space="0" w:color="auto"/>
              <w:left w:val="single" w:sz="6" w:space="0" w:color="auto"/>
              <w:bottom w:val="single" w:sz="6" w:space="0" w:color="auto"/>
              <w:right w:val="single" w:sz="6" w:space="0" w:color="auto"/>
            </w:tcBorders>
          </w:tcPr>
          <w:p w:rsidR="006F50B4" w:rsidRPr="00FF1F7E" w:rsidRDefault="006F50B4" w:rsidP="005F3F23">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5 percent of retained revenues or $48,417</w:t>
            </w:r>
          </w:p>
        </w:tc>
        <w:tc>
          <w:tcPr>
            <w:tcW w:w="2682" w:type="dxa"/>
            <w:tcBorders>
              <w:top w:val="single" w:sz="6" w:space="0" w:color="auto"/>
              <w:left w:val="single" w:sz="6" w:space="0" w:color="auto"/>
              <w:bottom w:val="single" w:sz="6" w:space="0" w:color="auto"/>
              <w:right w:val="single" w:sz="6" w:space="0" w:color="auto"/>
            </w:tcBorders>
          </w:tcPr>
          <w:p w:rsidR="006F50B4" w:rsidRPr="00FF1F7E" w:rsidRDefault="006F50B4" w:rsidP="005F3F23">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r>
      <w:tr w:rsidR="006F50B4" w:rsidRPr="00FF1F7E" w:rsidTr="00913569">
        <w:trPr>
          <w:trHeight w:val="142"/>
          <w:jc w:val="center"/>
        </w:trPr>
        <w:tc>
          <w:tcPr>
            <w:tcW w:w="3730" w:type="dxa"/>
            <w:tcBorders>
              <w:top w:val="single" w:sz="6" w:space="0" w:color="auto"/>
              <w:left w:val="single" w:sz="6" w:space="0" w:color="auto"/>
              <w:bottom w:val="single" w:sz="6" w:space="0" w:color="auto"/>
              <w:right w:val="single" w:sz="6" w:space="0" w:color="auto"/>
            </w:tcBorders>
          </w:tcPr>
          <w:p w:rsidR="006F50B4" w:rsidRPr="00FF1F7E" w:rsidRDefault="006F50B4">
            <w:pPr>
              <w:autoSpaceDE w:val="0"/>
              <w:autoSpaceDN w:val="0"/>
              <w:adjustRightInd w:val="0"/>
              <w:spacing w:after="0" w:line="240" w:lineRule="auto"/>
              <w:rPr>
                <w:rFonts w:ascii="Times New Roman" w:hAnsi="Times New Roman" w:cs="Times New Roman"/>
                <w:b/>
                <w:bCs/>
                <w:color w:val="000000"/>
                <w:sz w:val="20"/>
                <w:szCs w:val="20"/>
              </w:rPr>
            </w:pPr>
            <w:r w:rsidRPr="00FF1F7E">
              <w:rPr>
                <w:rFonts w:ascii="Times New Roman" w:hAnsi="Times New Roman" w:cs="Times New Roman"/>
                <w:b/>
                <w:bCs/>
                <w:color w:val="000000"/>
                <w:sz w:val="20"/>
                <w:szCs w:val="20"/>
              </w:rPr>
              <w:t>Element B; Data Reporting Requirements</w:t>
            </w:r>
          </w:p>
          <w:p w:rsidR="006F50B4" w:rsidRPr="00FF1F7E" w:rsidRDefault="006F50B4">
            <w:pPr>
              <w:autoSpaceDE w:val="0"/>
              <w:autoSpaceDN w:val="0"/>
              <w:adjustRightInd w:val="0"/>
              <w:spacing w:after="0" w:line="240" w:lineRule="auto"/>
              <w:rPr>
                <w:rFonts w:ascii="Times New Roman" w:hAnsi="Times New Roman" w:cs="Times New Roman"/>
                <w:b/>
                <w:bCs/>
                <w:color w:val="000000"/>
                <w:sz w:val="20"/>
                <w:szCs w:val="20"/>
              </w:rPr>
            </w:pPr>
            <w:r w:rsidRPr="00FF1F7E">
              <w:rPr>
                <w:rFonts w:ascii="Times New Roman" w:hAnsi="Times New Roman" w:cs="Times New Roman"/>
                <w:color w:val="000000"/>
                <w:sz w:val="20"/>
                <w:szCs w:val="20"/>
              </w:rPr>
              <w:t>The company transmits data once a quarter to the county</w:t>
            </w:r>
          </w:p>
        </w:tc>
        <w:tc>
          <w:tcPr>
            <w:tcW w:w="972" w:type="dxa"/>
            <w:tcBorders>
              <w:top w:val="single" w:sz="6" w:space="0" w:color="auto"/>
              <w:left w:val="single" w:sz="6" w:space="0" w:color="auto"/>
              <w:bottom w:val="single" w:sz="6" w:space="0" w:color="auto"/>
              <w:right w:val="single" w:sz="6" w:space="0" w:color="auto"/>
            </w:tcBorders>
          </w:tcPr>
          <w:p w:rsidR="006F50B4" w:rsidRPr="00FF1F7E" w:rsidRDefault="00043AD9" w:rsidP="00B30E4C">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3348" w:type="dxa"/>
            <w:tcBorders>
              <w:top w:val="single" w:sz="6" w:space="0" w:color="auto"/>
              <w:left w:val="single" w:sz="6" w:space="0" w:color="auto"/>
              <w:bottom w:val="single" w:sz="6" w:space="0" w:color="auto"/>
              <w:right w:val="single" w:sz="6" w:space="0" w:color="auto"/>
            </w:tcBorders>
          </w:tcPr>
          <w:p w:rsidR="006F50B4" w:rsidRPr="00FF1F7E" w:rsidRDefault="006F50B4" w:rsidP="00B30E4C">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3960" w:type="dxa"/>
            <w:tcBorders>
              <w:top w:val="single" w:sz="6" w:space="0" w:color="auto"/>
              <w:left w:val="single" w:sz="6" w:space="0" w:color="auto"/>
              <w:bottom w:val="single" w:sz="6" w:space="0" w:color="auto"/>
              <w:right w:val="single" w:sz="6" w:space="0" w:color="auto"/>
            </w:tcBorders>
          </w:tcPr>
          <w:p w:rsidR="006F50B4" w:rsidRPr="00FF1F7E" w:rsidRDefault="006F50B4">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4 percent of retained revenues or $38,973</w:t>
            </w:r>
          </w:p>
        </w:tc>
        <w:tc>
          <w:tcPr>
            <w:tcW w:w="2682" w:type="dxa"/>
            <w:tcBorders>
              <w:top w:val="single" w:sz="6" w:space="0" w:color="auto"/>
              <w:left w:val="single" w:sz="6" w:space="0" w:color="auto"/>
              <w:bottom w:val="single" w:sz="6" w:space="0" w:color="auto"/>
              <w:right w:val="single" w:sz="6" w:space="0" w:color="auto"/>
            </w:tcBorders>
          </w:tcPr>
          <w:p w:rsidR="006F50B4" w:rsidRPr="00FF1F7E" w:rsidRDefault="006F50B4">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r>
      <w:tr w:rsidR="006F50B4" w:rsidRPr="00FF1F7E" w:rsidTr="00913569">
        <w:trPr>
          <w:trHeight w:val="319"/>
          <w:jc w:val="center"/>
        </w:trPr>
        <w:tc>
          <w:tcPr>
            <w:tcW w:w="3730" w:type="dxa"/>
            <w:tcBorders>
              <w:top w:val="single" w:sz="6" w:space="0" w:color="auto"/>
              <w:left w:val="single" w:sz="6" w:space="0" w:color="auto"/>
              <w:bottom w:val="single" w:sz="6" w:space="0" w:color="auto"/>
              <w:right w:val="single" w:sz="6" w:space="0" w:color="auto"/>
            </w:tcBorders>
          </w:tcPr>
          <w:p w:rsidR="006F50B4" w:rsidRPr="00FF1F7E" w:rsidRDefault="006F50B4">
            <w:pPr>
              <w:autoSpaceDE w:val="0"/>
              <w:autoSpaceDN w:val="0"/>
              <w:adjustRightInd w:val="0"/>
              <w:spacing w:after="0" w:line="240" w:lineRule="auto"/>
              <w:rPr>
                <w:rFonts w:ascii="Times New Roman" w:hAnsi="Times New Roman" w:cs="Times New Roman"/>
                <w:b/>
                <w:bCs/>
                <w:color w:val="000000"/>
                <w:sz w:val="20"/>
                <w:szCs w:val="20"/>
              </w:rPr>
            </w:pPr>
            <w:r w:rsidRPr="00FF1F7E">
              <w:rPr>
                <w:rFonts w:ascii="Times New Roman" w:hAnsi="Times New Roman" w:cs="Times New Roman"/>
                <w:b/>
                <w:bCs/>
                <w:color w:val="000000"/>
                <w:sz w:val="20"/>
                <w:szCs w:val="20"/>
              </w:rPr>
              <w:t>Element C; Increased Recycling/ Decreased Disposal</w:t>
            </w:r>
          </w:p>
        </w:tc>
        <w:tc>
          <w:tcPr>
            <w:tcW w:w="972" w:type="dxa"/>
            <w:tcBorders>
              <w:top w:val="single" w:sz="6" w:space="0" w:color="auto"/>
              <w:left w:val="single" w:sz="6" w:space="0" w:color="auto"/>
              <w:bottom w:val="single" w:sz="6" w:space="0" w:color="auto"/>
              <w:right w:val="single" w:sz="6" w:space="0" w:color="auto"/>
            </w:tcBorders>
          </w:tcPr>
          <w:p w:rsidR="006F50B4" w:rsidRPr="00FF1F7E" w:rsidRDefault="00043AD9" w:rsidP="00B30E4C">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3348" w:type="dxa"/>
            <w:tcBorders>
              <w:top w:val="single" w:sz="6" w:space="0" w:color="auto"/>
              <w:left w:val="single" w:sz="6" w:space="0" w:color="auto"/>
              <w:bottom w:val="single" w:sz="6" w:space="0" w:color="auto"/>
              <w:right w:val="single" w:sz="6" w:space="0" w:color="auto"/>
            </w:tcBorders>
          </w:tcPr>
          <w:p w:rsidR="006F50B4" w:rsidRPr="00FF1F7E" w:rsidRDefault="006F50B4" w:rsidP="00B30E4C">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Two separate sets of performance measures:</w:t>
            </w:r>
          </w:p>
          <w:p w:rsidR="006F50B4" w:rsidRPr="00FF1F7E" w:rsidRDefault="006F50B4" w:rsidP="00EC1E57">
            <w:pPr>
              <w:pStyle w:val="ListParagraph"/>
              <w:numPr>
                <w:ilvl w:val="0"/>
                <w:numId w:val="3"/>
              </w:numPr>
              <w:autoSpaceDE w:val="0"/>
              <w:autoSpaceDN w:val="0"/>
              <w:adjustRightInd w:val="0"/>
              <w:spacing w:after="0" w:line="240" w:lineRule="auto"/>
              <w:ind w:left="547"/>
              <w:rPr>
                <w:rFonts w:ascii="Times New Roman" w:hAnsi="Times New Roman" w:cs="Times New Roman"/>
                <w:color w:val="000000"/>
                <w:sz w:val="20"/>
                <w:szCs w:val="20"/>
              </w:rPr>
            </w:pPr>
            <w:r w:rsidRPr="00FF1F7E">
              <w:rPr>
                <w:rFonts w:ascii="Times New Roman" w:hAnsi="Times New Roman" w:cs="Times New Roman"/>
                <w:color w:val="000000"/>
                <w:sz w:val="20"/>
                <w:szCs w:val="20"/>
              </w:rPr>
              <w:t>Compares recycling program results with a 2004 baseline (</w:t>
            </w:r>
            <w:r w:rsidR="004D2AFB" w:rsidRPr="00FF1F7E">
              <w:rPr>
                <w:rFonts w:ascii="Times New Roman" w:hAnsi="Times New Roman" w:cs="Times New Roman"/>
                <w:color w:val="000000"/>
                <w:sz w:val="20"/>
                <w:szCs w:val="20"/>
              </w:rPr>
              <w:t>pre-single</w:t>
            </w:r>
            <w:r w:rsidR="001F2E75" w:rsidRPr="00FF1F7E">
              <w:rPr>
                <w:rFonts w:ascii="Times New Roman" w:hAnsi="Times New Roman" w:cs="Times New Roman"/>
                <w:color w:val="000000"/>
                <w:sz w:val="20"/>
                <w:szCs w:val="20"/>
              </w:rPr>
              <w:t xml:space="preserve"> </w:t>
            </w:r>
            <w:r w:rsidR="004D2AFB" w:rsidRPr="00FF1F7E">
              <w:rPr>
                <w:rFonts w:ascii="Times New Roman" w:hAnsi="Times New Roman" w:cs="Times New Roman"/>
                <w:color w:val="000000"/>
                <w:sz w:val="20"/>
                <w:szCs w:val="20"/>
              </w:rPr>
              <w:t xml:space="preserve">stream </w:t>
            </w:r>
            <w:r w:rsidRPr="00FF1F7E">
              <w:rPr>
                <w:rFonts w:ascii="Times New Roman" w:hAnsi="Times New Roman" w:cs="Times New Roman"/>
                <w:color w:val="000000"/>
                <w:sz w:val="20"/>
                <w:szCs w:val="20"/>
              </w:rPr>
              <w:t>recycling); and</w:t>
            </w:r>
          </w:p>
          <w:p w:rsidR="006F50B4" w:rsidRPr="00FF1F7E" w:rsidRDefault="006F50B4" w:rsidP="00EC1E57">
            <w:pPr>
              <w:pStyle w:val="ListParagraph"/>
              <w:numPr>
                <w:ilvl w:val="0"/>
                <w:numId w:val="3"/>
              </w:numPr>
              <w:autoSpaceDE w:val="0"/>
              <w:autoSpaceDN w:val="0"/>
              <w:adjustRightInd w:val="0"/>
              <w:spacing w:after="0" w:line="240" w:lineRule="auto"/>
              <w:ind w:left="547"/>
              <w:rPr>
                <w:rFonts w:ascii="Times New Roman" w:hAnsi="Times New Roman" w:cs="Times New Roman"/>
                <w:color w:val="000000"/>
                <w:sz w:val="20"/>
                <w:szCs w:val="20"/>
              </w:rPr>
            </w:pPr>
            <w:r w:rsidRPr="00FF1F7E">
              <w:rPr>
                <w:rFonts w:ascii="Times New Roman" w:hAnsi="Times New Roman" w:cs="Times New Roman"/>
                <w:color w:val="000000"/>
                <w:sz w:val="20"/>
                <w:szCs w:val="20"/>
              </w:rPr>
              <w:t xml:space="preserve">Compares recycling program results with 2009 results </w:t>
            </w:r>
          </w:p>
        </w:tc>
        <w:tc>
          <w:tcPr>
            <w:tcW w:w="3960" w:type="dxa"/>
            <w:tcBorders>
              <w:top w:val="single" w:sz="6" w:space="0" w:color="auto"/>
              <w:left w:val="single" w:sz="6" w:space="0" w:color="auto"/>
              <w:bottom w:val="single" w:sz="6" w:space="0" w:color="auto"/>
              <w:right w:val="single" w:sz="6" w:space="0" w:color="auto"/>
            </w:tcBorders>
          </w:tcPr>
          <w:p w:rsidR="006F50B4" w:rsidRPr="00FF1F7E" w:rsidRDefault="006F50B4">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21 percent of retained revenues or $204,610</w:t>
            </w:r>
          </w:p>
        </w:tc>
        <w:tc>
          <w:tcPr>
            <w:tcW w:w="2682" w:type="dxa"/>
            <w:tcBorders>
              <w:top w:val="single" w:sz="6" w:space="0" w:color="auto"/>
              <w:left w:val="single" w:sz="6" w:space="0" w:color="auto"/>
              <w:bottom w:val="single" w:sz="6" w:space="0" w:color="auto"/>
              <w:right w:val="single" w:sz="6" w:space="0" w:color="auto"/>
            </w:tcBorders>
          </w:tcPr>
          <w:p w:rsidR="006F50B4" w:rsidRPr="00FF1F7E" w:rsidRDefault="006F50B4">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r>
      <w:tr w:rsidR="006F50B4" w:rsidRPr="00FF1F7E" w:rsidTr="00913569">
        <w:trPr>
          <w:trHeight w:val="142"/>
          <w:jc w:val="center"/>
        </w:trPr>
        <w:tc>
          <w:tcPr>
            <w:tcW w:w="3730" w:type="dxa"/>
            <w:tcBorders>
              <w:top w:val="single" w:sz="6" w:space="0" w:color="auto"/>
              <w:left w:val="single" w:sz="6" w:space="0" w:color="auto"/>
              <w:bottom w:val="single" w:sz="6" w:space="0" w:color="auto"/>
              <w:right w:val="single" w:sz="6" w:space="0" w:color="auto"/>
            </w:tcBorders>
          </w:tcPr>
          <w:p w:rsidR="006F50B4" w:rsidRPr="00FF1F7E" w:rsidRDefault="006F50B4">
            <w:pPr>
              <w:autoSpaceDE w:val="0"/>
              <w:autoSpaceDN w:val="0"/>
              <w:adjustRightInd w:val="0"/>
              <w:spacing w:after="0" w:line="240" w:lineRule="auto"/>
              <w:rPr>
                <w:rFonts w:ascii="Times New Roman" w:hAnsi="Times New Roman" w:cs="Times New Roman"/>
                <w:b/>
                <w:bCs/>
                <w:color w:val="000000"/>
                <w:sz w:val="20"/>
                <w:szCs w:val="20"/>
              </w:rPr>
            </w:pPr>
            <w:r w:rsidRPr="00FF1F7E">
              <w:rPr>
                <w:rFonts w:ascii="Times New Roman" w:hAnsi="Times New Roman" w:cs="Times New Roman"/>
                <w:b/>
                <w:bCs/>
                <w:color w:val="000000"/>
                <w:sz w:val="20"/>
                <w:szCs w:val="20"/>
              </w:rPr>
              <w:t>Element D; Direct Support for Pierce County Environmental Sustainability Programs and Positions (Headcount)</w:t>
            </w:r>
          </w:p>
          <w:p w:rsidR="006F50B4" w:rsidRPr="00FF1F7E" w:rsidRDefault="006F50B4">
            <w:pPr>
              <w:autoSpaceDE w:val="0"/>
              <w:autoSpaceDN w:val="0"/>
              <w:adjustRightInd w:val="0"/>
              <w:spacing w:after="0" w:line="240" w:lineRule="auto"/>
              <w:rPr>
                <w:rFonts w:ascii="Times New Roman" w:hAnsi="Times New Roman" w:cs="Times New Roman"/>
                <w:b/>
                <w:bCs/>
                <w:color w:val="000000"/>
                <w:sz w:val="20"/>
                <w:szCs w:val="20"/>
              </w:rPr>
            </w:pPr>
            <w:r w:rsidRPr="00FF1F7E">
              <w:rPr>
                <w:rFonts w:ascii="Times New Roman" w:hAnsi="Times New Roman" w:cs="Times New Roman"/>
                <w:color w:val="000000"/>
                <w:sz w:val="20"/>
                <w:szCs w:val="20"/>
              </w:rPr>
              <w:t>Direct payment to the county by December 2011</w:t>
            </w:r>
          </w:p>
        </w:tc>
        <w:tc>
          <w:tcPr>
            <w:tcW w:w="972" w:type="dxa"/>
            <w:tcBorders>
              <w:top w:val="single" w:sz="6" w:space="0" w:color="auto"/>
              <w:left w:val="single" w:sz="6" w:space="0" w:color="auto"/>
              <w:bottom w:val="single" w:sz="6" w:space="0" w:color="auto"/>
              <w:right w:val="single" w:sz="6" w:space="0" w:color="auto"/>
            </w:tcBorders>
          </w:tcPr>
          <w:p w:rsidR="006F50B4"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3348" w:type="dxa"/>
            <w:tcBorders>
              <w:top w:val="single" w:sz="6" w:space="0" w:color="auto"/>
              <w:left w:val="single" w:sz="6" w:space="0" w:color="auto"/>
              <w:bottom w:val="single" w:sz="6" w:space="0" w:color="auto"/>
              <w:right w:val="single" w:sz="6" w:space="0" w:color="auto"/>
            </w:tcBorders>
          </w:tcPr>
          <w:p w:rsidR="006F50B4" w:rsidRPr="00FF1F7E" w:rsidRDefault="006F50B4">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3960" w:type="dxa"/>
            <w:tcBorders>
              <w:top w:val="single" w:sz="6" w:space="0" w:color="auto"/>
              <w:left w:val="single" w:sz="6" w:space="0" w:color="auto"/>
              <w:bottom w:val="single" w:sz="6" w:space="0" w:color="auto"/>
              <w:right w:val="single" w:sz="6" w:space="0" w:color="auto"/>
            </w:tcBorders>
          </w:tcPr>
          <w:p w:rsidR="006F50B4" w:rsidRPr="00FF1F7E" w:rsidRDefault="006F50B4">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16 percent of retained revenues or $155,893</w:t>
            </w:r>
          </w:p>
        </w:tc>
        <w:tc>
          <w:tcPr>
            <w:tcW w:w="2682" w:type="dxa"/>
            <w:tcBorders>
              <w:top w:val="single" w:sz="6" w:space="0" w:color="auto"/>
              <w:left w:val="single" w:sz="6" w:space="0" w:color="auto"/>
              <w:bottom w:val="single" w:sz="6" w:space="0" w:color="auto"/>
              <w:right w:val="single" w:sz="6" w:space="0" w:color="auto"/>
            </w:tcBorders>
          </w:tcPr>
          <w:p w:rsidR="006F50B4" w:rsidRPr="00FF1F7E" w:rsidRDefault="006F50B4">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r>
      <w:tr w:rsidR="006F50B4" w:rsidRPr="00FF1F7E" w:rsidTr="00913569">
        <w:trPr>
          <w:trHeight w:val="571"/>
          <w:jc w:val="center"/>
        </w:trPr>
        <w:tc>
          <w:tcPr>
            <w:tcW w:w="3730" w:type="dxa"/>
            <w:tcBorders>
              <w:top w:val="single" w:sz="6" w:space="0" w:color="auto"/>
              <w:left w:val="single" w:sz="6" w:space="0" w:color="auto"/>
              <w:bottom w:val="single" w:sz="6" w:space="0" w:color="auto"/>
              <w:right w:val="single" w:sz="6" w:space="0" w:color="auto"/>
            </w:tcBorders>
          </w:tcPr>
          <w:p w:rsidR="006F50B4" w:rsidRPr="00FF1F7E" w:rsidRDefault="006F50B4">
            <w:pPr>
              <w:autoSpaceDE w:val="0"/>
              <w:autoSpaceDN w:val="0"/>
              <w:adjustRightInd w:val="0"/>
              <w:spacing w:after="0" w:line="240" w:lineRule="auto"/>
              <w:rPr>
                <w:rFonts w:ascii="Times New Roman" w:hAnsi="Times New Roman" w:cs="Times New Roman"/>
                <w:b/>
                <w:bCs/>
                <w:color w:val="000000"/>
                <w:sz w:val="20"/>
                <w:szCs w:val="20"/>
              </w:rPr>
            </w:pPr>
            <w:r w:rsidRPr="00FF1F7E">
              <w:rPr>
                <w:rFonts w:ascii="Times New Roman" w:hAnsi="Times New Roman" w:cs="Times New Roman"/>
                <w:b/>
                <w:bCs/>
                <w:color w:val="000000"/>
                <w:sz w:val="20"/>
                <w:szCs w:val="20"/>
              </w:rPr>
              <w:t>Element E; Increasing Participation, Increasing Tonnage and Reducing Contamination</w:t>
            </w:r>
          </w:p>
          <w:p w:rsidR="006F50B4" w:rsidRPr="00FF1F7E" w:rsidRDefault="006F50B4" w:rsidP="00EC1E57">
            <w:pPr>
              <w:pStyle w:val="ListParagraph"/>
              <w:numPr>
                <w:ilvl w:val="0"/>
                <w:numId w:val="6"/>
              </w:numPr>
              <w:autoSpaceDE w:val="0"/>
              <w:autoSpaceDN w:val="0"/>
              <w:adjustRightInd w:val="0"/>
              <w:spacing w:after="0" w:line="240" w:lineRule="auto"/>
              <w:ind w:left="509"/>
              <w:rPr>
                <w:rFonts w:ascii="Times New Roman" w:hAnsi="Times New Roman" w:cs="Times New Roman"/>
                <w:b/>
                <w:bCs/>
                <w:color w:val="000000"/>
                <w:sz w:val="20"/>
                <w:szCs w:val="20"/>
              </w:rPr>
            </w:pPr>
            <w:r w:rsidRPr="00FF1F7E">
              <w:rPr>
                <w:rFonts w:ascii="Times New Roman" w:hAnsi="Times New Roman" w:cs="Times New Roman"/>
                <w:color w:val="000000"/>
                <w:sz w:val="20"/>
                <w:szCs w:val="20"/>
              </w:rPr>
              <w:t>Company’s customer education position;</w:t>
            </w:r>
          </w:p>
          <w:p w:rsidR="006F50B4" w:rsidRPr="00FF1F7E" w:rsidRDefault="006F50B4" w:rsidP="00EC1E57">
            <w:pPr>
              <w:pStyle w:val="ListParagraph"/>
              <w:numPr>
                <w:ilvl w:val="0"/>
                <w:numId w:val="6"/>
              </w:numPr>
              <w:autoSpaceDE w:val="0"/>
              <w:autoSpaceDN w:val="0"/>
              <w:adjustRightInd w:val="0"/>
              <w:spacing w:after="0" w:line="240" w:lineRule="auto"/>
              <w:ind w:left="509"/>
              <w:rPr>
                <w:rFonts w:ascii="Times New Roman" w:hAnsi="Times New Roman" w:cs="Times New Roman"/>
                <w:b/>
                <w:bCs/>
                <w:color w:val="000000"/>
                <w:sz w:val="20"/>
                <w:szCs w:val="20"/>
              </w:rPr>
            </w:pPr>
            <w:r w:rsidRPr="00FF1F7E">
              <w:rPr>
                <w:rFonts w:ascii="Times New Roman" w:hAnsi="Times New Roman" w:cs="Times New Roman"/>
                <w:color w:val="000000"/>
                <w:sz w:val="20"/>
                <w:szCs w:val="20"/>
              </w:rPr>
              <w:t>Number of glass drop-off sites operated by the company;</w:t>
            </w:r>
          </w:p>
          <w:p w:rsidR="006F50B4" w:rsidRPr="00FF1F7E" w:rsidRDefault="006F50B4" w:rsidP="00EC1E57">
            <w:pPr>
              <w:pStyle w:val="ListParagraph"/>
              <w:numPr>
                <w:ilvl w:val="0"/>
                <w:numId w:val="6"/>
              </w:numPr>
              <w:autoSpaceDE w:val="0"/>
              <w:autoSpaceDN w:val="0"/>
              <w:adjustRightInd w:val="0"/>
              <w:spacing w:after="0" w:line="240" w:lineRule="auto"/>
              <w:ind w:left="509"/>
              <w:rPr>
                <w:rFonts w:ascii="Times New Roman" w:hAnsi="Times New Roman" w:cs="Times New Roman"/>
                <w:b/>
                <w:bCs/>
                <w:color w:val="000000"/>
                <w:sz w:val="20"/>
                <w:szCs w:val="20"/>
              </w:rPr>
            </w:pPr>
            <w:r w:rsidRPr="00FF1F7E">
              <w:rPr>
                <w:rFonts w:ascii="Times New Roman" w:hAnsi="Times New Roman" w:cs="Times New Roman"/>
                <w:color w:val="000000"/>
                <w:sz w:val="20"/>
                <w:szCs w:val="20"/>
              </w:rPr>
              <w:t>Customer service training of company staff;</w:t>
            </w:r>
          </w:p>
          <w:p w:rsidR="006F50B4" w:rsidRPr="00FF1F7E" w:rsidRDefault="006F50B4" w:rsidP="00EC1E57">
            <w:pPr>
              <w:pStyle w:val="ListParagraph"/>
              <w:numPr>
                <w:ilvl w:val="0"/>
                <w:numId w:val="6"/>
              </w:numPr>
              <w:autoSpaceDE w:val="0"/>
              <w:autoSpaceDN w:val="0"/>
              <w:adjustRightInd w:val="0"/>
              <w:spacing w:after="0" w:line="240" w:lineRule="auto"/>
              <w:ind w:left="509"/>
              <w:rPr>
                <w:rFonts w:ascii="Times New Roman" w:hAnsi="Times New Roman" w:cs="Times New Roman"/>
                <w:b/>
                <w:bCs/>
                <w:color w:val="000000"/>
                <w:sz w:val="20"/>
                <w:szCs w:val="20"/>
              </w:rPr>
            </w:pPr>
            <w:r w:rsidRPr="00FF1F7E">
              <w:rPr>
                <w:rFonts w:ascii="Times New Roman" w:hAnsi="Times New Roman" w:cs="Times New Roman"/>
                <w:color w:val="000000"/>
                <w:sz w:val="20"/>
                <w:szCs w:val="20"/>
              </w:rPr>
              <w:t>Company participation in Solid Waste Advisory Committee (SWAC) subcommittee work; and</w:t>
            </w:r>
          </w:p>
          <w:p w:rsidR="006F50B4" w:rsidRPr="00FF1F7E" w:rsidRDefault="006F50B4" w:rsidP="00EC1E57">
            <w:pPr>
              <w:pStyle w:val="ListParagraph"/>
              <w:numPr>
                <w:ilvl w:val="0"/>
                <w:numId w:val="6"/>
              </w:numPr>
              <w:autoSpaceDE w:val="0"/>
              <w:autoSpaceDN w:val="0"/>
              <w:adjustRightInd w:val="0"/>
              <w:spacing w:after="0" w:line="240" w:lineRule="auto"/>
              <w:ind w:left="509"/>
              <w:rPr>
                <w:rFonts w:ascii="Times New Roman" w:hAnsi="Times New Roman" w:cs="Times New Roman"/>
                <w:b/>
                <w:bCs/>
                <w:color w:val="000000"/>
                <w:sz w:val="20"/>
                <w:szCs w:val="20"/>
              </w:rPr>
            </w:pPr>
            <w:r w:rsidRPr="00FF1F7E">
              <w:rPr>
                <w:rFonts w:ascii="Times New Roman" w:hAnsi="Times New Roman" w:cs="Times New Roman"/>
                <w:color w:val="000000"/>
                <w:sz w:val="20"/>
                <w:szCs w:val="20"/>
              </w:rPr>
              <w:t>Non-participant tracking by the company</w:t>
            </w:r>
          </w:p>
        </w:tc>
        <w:tc>
          <w:tcPr>
            <w:tcW w:w="972" w:type="dxa"/>
            <w:tcBorders>
              <w:top w:val="single" w:sz="6" w:space="0" w:color="auto"/>
              <w:left w:val="single" w:sz="6" w:space="0" w:color="auto"/>
              <w:bottom w:val="single" w:sz="6" w:space="0" w:color="auto"/>
              <w:right w:val="single" w:sz="6" w:space="0" w:color="auto"/>
            </w:tcBorders>
          </w:tcPr>
          <w:p w:rsidR="006F50B4" w:rsidRPr="00FF1F7E" w:rsidRDefault="00043AD9" w:rsidP="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3348" w:type="dxa"/>
            <w:tcBorders>
              <w:top w:val="single" w:sz="6" w:space="0" w:color="auto"/>
              <w:left w:val="single" w:sz="6" w:space="0" w:color="auto"/>
              <w:bottom w:val="single" w:sz="6" w:space="0" w:color="auto"/>
              <w:right w:val="single" w:sz="6" w:space="0" w:color="auto"/>
            </w:tcBorders>
          </w:tcPr>
          <w:p w:rsidR="006F50B4" w:rsidRPr="00FF1F7E" w:rsidRDefault="006F50B4" w:rsidP="00EC1E57">
            <w:pPr>
              <w:pStyle w:val="ListParagraph"/>
              <w:numPr>
                <w:ilvl w:val="0"/>
                <w:numId w:val="4"/>
              </w:numPr>
              <w:autoSpaceDE w:val="0"/>
              <w:autoSpaceDN w:val="0"/>
              <w:adjustRightInd w:val="0"/>
              <w:spacing w:after="0" w:line="240" w:lineRule="auto"/>
              <w:ind w:left="547"/>
              <w:rPr>
                <w:rFonts w:ascii="Times New Roman" w:hAnsi="Times New Roman" w:cs="Times New Roman"/>
                <w:color w:val="000000"/>
                <w:sz w:val="20"/>
                <w:szCs w:val="20"/>
              </w:rPr>
            </w:pPr>
            <w:r w:rsidRPr="00FF1F7E">
              <w:rPr>
                <w:rFonts w:ascii="Times New Roman" w:hAnsi="Times New Roman" w:cs="Times New Roman"/>
                <w:color w:val="000000"/>
                <w:sz w:val="20"/>
                <w:szCs w:val="20"/>
              </w:rPr>
              <w:t>Drop in 64-gallon garbage service;</w:t>
            </w:r>
          </w:p>
          <w:p w:rsidR="006F50B4" w:rsidRPr="00FF1F7E" w:rsidRDefault="006F50B4" w:rsidP="00EC1E57">
            <w:pPr>
              <w:pStyle w:val="ListParagraph"/>
              <w:numPr>
                <w:ilvl w:val="0"/>
                <w:numId w:val="4"/>
              </w:numPr>
              <w:autoSpaceDE w:val="0"/>
              <w:autoSpaceDN w:val="0"/>
              <w:adjustRightInd w:val="0"/>
              <w:spacing w:after="0" w:line="240" w:lineRule="auto"/>
              <w:ind w:left="547"/>
              <w:rPr>
                <w:rFonts w:ascii="Times New Roman" w:hAnsi="Times New Roman" w:cs="Times New Roman"/>
                <w:color w:val="000000"/>
                <w:sz w:val="20"/>
                <w:szCs w:val="20"/>
              </w:rPr>
            </w:pPr>
            <w:r w:rsidRPr="00FF1F7E">
              <w:rPr>
                <w:rFonts w:ascii="Times New Roman" w:hAnsi="Times New Roman" w:cs="Times New Roman"/>
                <w:color w:val="000000"/>
                <w:sz w:val="20"/>
                <w:szCs w:val="20"/>
              </w:rPr>
              <w:t>Increase in mini-can customers; and</w:t>
            </w:r>
          </w:p>
          <w:p w:rsidR="006F50B4" w:rsidRPr="00FF1F7E" w:rsidRDefault="006F50B4" w:rsidP="00EC1E57">
            <w:pPr>
              <w:pStyle w:val="ListParagraph"/>
              <w:numPr>
                <w:ilvl w:val="0"/>
                <w:numId w:val="4"/>
              </w:numPr>
              <w:autoSpaceDE w:val="0"/>
              <w:autoSpaceDN w:val="0"/>
              <w:adjustRightInd w:val="0"/>
              <w:spacing w:after="0" w:line="240" w:lineRule="auto"/>
              <w:ind w:left="547"/>
              <w:rPr>
                <w:rFonts w:ascii="Times New Roman" w:hAnsi="Times New Roman" w:cs="Times New Roman"/>
                <w:color w:val="000000"/>
                <w:sz w:val="20"/>
                <w:szCs w:val="20"/>
              </w:rPr>
            </w:pPr>
            <w:r w:rsidRPr="00FF1F7E">
              <w:rPr>
                <w:rFonts w:ascii="Times New Roman" w:hAnsi="Times New Roman" w:cs="Times New Roman"/>
                <w:color w:val="000000"/>
                <w:sz w:val="20"/>
                <w:szCs w:val="20"/>
              </w:rPr>
              <w:t>Increase in every other week and monthly service customers (versus weekly)</w:t>
            </w:r>
          </w:p>
        </w:tc>
        <w:tc>
          <w:tcPr>
            <w:tcW w:w="3960" w:type="dxa"/>
            <w:tcBorders>
              <w:top w:val="single" w:sz="6" w:space="0" w:color="auto"/>
              <w:left w:val="single" w:sz="6" w:space="0" w:color="auto"/>
              <w:bottom w:val="single" w:sz="6" w:space="0" w:color="auto"/>
              <w:right w:val="single" w:sz="6" w:space="0" w:color="auto"/>
            </w:tcBorders>
          </w:tcPr>
          <w:p w:rsidR="006F50B4" w:rsidRPr="00FF1F7E" w:rsidRDefault="006F50B4" w:rsidP="003A2D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4 percent of retained revenues or $38,973</w:t>
            </w:r>
          </w:p>
        </w:tc>
        <w:tc>
          <w:tcPr>
            <w:tcW w:w="2682" w:type="dxa"/>
            <w:tcBorders>
              <w:top w:val="single" w:sz="6" w:space="0" w:color="auto"/>
              <w:left w:val="single" w:sz="6" w:space="0" w:color="auto"/>
              <w:bottom w:val="single" w:sz="6" w:space="0" w:color="auto"/>
              <w:right w:val="single" w:sz="6" w:space="0" w:color="auto"/>
            </w:tcBorders>
          </w:tcPr>
          <w:p w:rsidR="006F50B4" w:rsidRPr="00FF1F7E" w:rsidRDefault="006F50B4">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r>
      <w:tr w:rsidR="00913569" w:rsidRPr="00FF1F7E" w:rsidTr="00913569">
        <w:trPr>
          <w:trHeight w:val="142"/>
          <w:jc w:val="center"/>
        </w:trPr>
        <w:tc>
          <w:tcPr>
            <w:tcW w:w="8050" w:type="dxa"/>
            <w:gridSpan w:val="3"/>
            <w:tcBorders>
              <w:top w:val="single" w:sz="6" w:space="0" w:color="auto"/>
              <w:left w:val="single" w:sz="6" w:space="0" w:color="auto"/>
              <w:bottom w:val="single" w:sz="6" w:space="0" w:color="auto"/>
              <w:right w:val="single" w:sz="6" w:space="0" w:color="auto"/>
            </w:tcBorders>
            <w:shd w:val="solid" w:color="C0C0C0" w:fill="auto"/>
          </w:tcPr>
          <w:p w:rsidR="00913569" w:rsidRPr="00FF1F7E" w:rsidRDefault="00913569">
            <w:pPr>
              <w:autoSpaceDE w:val="0"/>
              <w:autoSpaceDN w:val="0"/>
              <w:adjustRightInd w:val="0"/>
              <w:spacing w:after="0" w:line="240" w:lineRule="auto"/>
              <w:jc w:val="right"/>
              <w:rPr>
                <w:rFonts w:ascii="Times New Roman" w:hAnsi="Times New Roman" w:cs="Times New Roman"/>
                <w:b/>
                <w:bCs/>
                <w:color w:val="000000"/>
                <w:sz w:val="20"/>
                <w:szCs w:val="20"/>
              </w:rPr>
            </w:pPr>
            <w:r w:rsidRPr="00FF1F7E">
              <w:rPr>
                <w:rFonts w:ascii="Times New Roman" w:hAnsi="Times New Roman" w:cs="Times New Roman"/>
                <w:b/>
                <w:bCs/>
                <w:color w:val="000000"/>
                <w:sz w:val="20"/>
                <w:szCs w:val="20"/>
              </w:rPr>
              <w:t xml:space="preserve">Total planned retention </w:t>
            </w:r>
          </w:p>
        </w:tc>
        <w:tc>
          <w:tcPr>
            <w:tcW w:w="3960" w:type="dxa"/>
            <w:tcBorders>
              <w:top w:val="single" w:sz="6" w:space="0" w:color="auto"/>
              <w:left w:val="single" w:sz="6" w:space="0" w:color="auto"/>
              <w:bottom w:val="single" w:sz="6" w:space="0" w:color="auto"/>
              <w:right w:val="single" w:sz="6" w:space="0" w:color="auto"/>
            </w:tcBorders>
          </w:tcPr>
          <w:p w:rsidR="00913569" w:rsidRPr="00FF1F7E" w:rsidRDefault="0091356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Fifty percent of retained revenues or $486,866</w:t>
            </w:r>
          </w:p>
        </w:tc>
        <w:tc>
          <w:tcPr>
            <w:tcW w:w="268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913569" w:rsidRPr="00FF1F7E" w:rsidRDefault="00913569">
            <w:pPr>
              <w:autoSpaceDE w:val="0"/>
              <w:autoSpaceDN w:val="0"/>
              <w:adjustRightInd w:val="0"/>
              <w:spacing w:after="0" w:line="240" w:lineRule="auto"/>
              <w:rPr>
                <w:rFonts w:ascii="Times New Roman" w:hAnsi="Times New Roman" w:cs="Times New Roman"/>
                <w:color w:val="000000"/>
                <w:sz w:val="20"/>
                <w:szCs w:val="20"/>
              </w:rPr>
            </w:pPr>
          </w:p>
        </w:tc>
      </w:tr>
    </w:tbl>
    <w:p w:rsidR="00E44497" w:rsidRPr="00FF1F7E" w:rsidRDefault="00E44497" w:rsidP="003A2DD9">
      <w:pPr>
        <w:pStyle w:val="Caption"/>
        <w:keepNext/>
        <w:spacing w:before="120" w:after="120"/>
        <w:jc w:val="center"/>
        <w:rPr>
          <w:rFonts w:ascii="Times New Roman" w:hAnsi="Times New Roman" w:cs="Times New Roman"/>
        </w:rPr>
      </w:pPr>
      <w:r w:rsidRPr="00FF1F7E">
        <w:rPr>
          <w:rFonts w:ascii="Times New Roman" w:hAnsi="Times New Roman" w:cs="Times New Roman"/>
        </w:rPr>
        <w:br w:type="page"/>
      </w:r>
      <w:r w:rsidRPr="00FF1F7E">
        <w:rPr>
          <w:rFonts w:ascii="Times New Roman" w:hAnsi="Times New Roman" w:cs="Times New Roman"/>
        </w:rPr>
        <w:lastRenderedPageBreak/>
        <w:t xml:space="preserve">Table </w:t>
      </w:r>
      <w:r w:rsidR="00D8330B" w:rsidRPr="00FF1F7E">
        <w:rPr>
          <w:rFonts w:ascii="Times New Roman" w:hAnsi="Times New Roman" w:cs="Times New Roman"/>
        </w:rPr>
        <w:fldChar w:fldCharType="begin"/>
      </w:r>
      <w:r w:rsidR="00D8330B" w:rsidRPr="00FF1F7E">
        <w:rPr>
          <w:rFonts w:ascii="Times New Roman" w:hAnsi="Times New Roman" w:cs="Times New Roman"/>
        </w:rPr>
        <w:instrText xml:space="preserve"> SEQ Table \* ARABIC </w:instrText>
      </w:r>
      <w:r w:rsidR="00D8330B" w:rsidRPr="00FF1F7E">
        <w:rPr>
          <w:rFonts w:ascii="Times New Roman" w:hAnsi="Times New Roman" w:cs="Times New Roman"/>
        </w:rPr>
        <w:fldChar w:fldCharType="separate"/>
      </w:r>
      <w:r w:rsidR="00D8330B">
        <w:rPr>
          <w:rFonts w:ascii="Times New Roman" w:hAnsi="Times New Roman" w:cs="Times New Roman"/>
          <w:noProof/>
        </w:rPr>
        <w:t>2</w:t>
      </w:r>
      <w:r w:rsidR="00D8330B" w:rsidRPr="00FF1F7E">
        <w:rPr>
          <w:rFonts w:ascii="Times New Roman" w:hAnsi="Times New Roman" w:cs="Times New Roman"/>
          <w:noProof/>
        </w:rPr>
        <w:fldChar w:fldCharType="end"/>
      </w:r>
      <w:r w:rsidR="003A2DD9" w:rsidRPr="00FF1F7E">
        <w:rPr>
          <w:rFonts w:ascii="Times New Roman" w:hAnsi="Times New Roman" w:cs="Times New Roman"/>
        </w:rPr>
        <w:t xml:space="preserve">, </w:t>
      </w:r>
      <w:proofErr w:type="spellStart"/>
      <w:r w:rsidR="003A2DD9" w:rsidRPr="00FF1F7E">
        <w:rPr>
          <w:rFonts w:ascii="Times New Roman" w:hAnsi="Times New Roman" w:cs="Times New Roman"/>
        </w:rPr>
        <w:t>Rabanco</w:t>
      </w:r>
      <w:proofErr w:type="spellEnd"/>
      <w:r w:rsidR="003A2DD9" w:rsidRPr="00FF1F7E">
        <w:rPr>
          <w:rFonts w:ascii="Times New Roman" w:hAnsi="Times New Roman" w:cs="Times New Roman"/>
        </w:rPr>
        <w:t xml:space="preserve"> Ltd. d/b/a Lynnwood Disposal (Snohomish County)</w:t>
      </w:r>
    </w:p>
    <w:tbl>
      <w:tblPr>
        <w:tblW w:w="14893" w:type="dxa"/>
        <w:jc w:val="center"/>
        <w:tblInd w:w="1839" w:type="dxa"/>
        <w:tblLayout w:type="fixed"/>
        <w:tblCellMar>
          <w:left w:w="30" w:type="dxa"/>
          <w:right w:w="30" w:type="dxa"/>
        </w:tblCellMar>
        <w:tblLook w:val="0000" w:firstRow="0" w:lastRow="0" w:firstColumn="0" w:lastColumn="0" w:noHBand="0" w:noVBand="0"/>
      </w:tblPr>
      <w:tblGrid>
        <w:gridCol w:w="5451"/>
        <w:gridCol w:w="1350"/>
        <w:gridCol w:w="2520"/>
        <w:gridCol w:w="3060"/>
        <w:gridCol w:w="2512"/>
      </w:tblGrid>
      <w:tr w:rsidR="00913569" w:rsidRPr="00FF1F7E" w:rsidTr="005F3F23">
        <w:trPr>
          <w:trHeight w:val="142"/>
          <w:jc w:val="center"/>
        </w:trPr>
        <w:tc>
          <w:tcPr>
            <w:tcW w:w="5451" w:type="dxa"/>
            <w:tcBorders>
              <w:top w:val="single" w:sz="6" w:space="0" w:color="auto"/>
              <w:left w:val="single" w:sz="6" w:space="0" w:color="auto"/>
              <w:bottom w:val="single" w:sz="6" w:space="0" w:color="auto"/>
              <w:right w:val="single" w:sz="6" w:space="0" w:color="auto"/>
            </w:tcBorders>
            <w:shd w:val="solid" w:color="969696" w:fill="auto"/>
          </w:tcPr>
          <w:p w:rsidR="00043AD9" w:rsidRPr="00FF1F7E" w:rsidRDefault="00043AD9" w:rsidP="00117DA2">
            <w:pPr>
              <w:autoSpaceDE w:val="0"/>
              <w:autoSpaceDN w:val="0"/>
              <w:adjustRightInd w:val="0"/>
              <w:spacing w:after="0" w:line="240" w:lineRule="auto"/>
              <w:jc w:val="center"/>
              <w:rPr>
                <w:rFonts w:ascii="Times New Roman" w:hAnsi="Times New Roman" w:cs="Times New Roman"/>
                <w:color w:val="000000"/>
                <w:sz w:val="20"/>
                <w:szCs w:val="20"/>
              </w:rPr>
            </w:pPr>
            <w:r w:rsidRPr="00FF1F7E">
              <w:rPr>
                <w:rFonts w:ascii="Times New Roman" w:hAnsi="Times New Roman" w:cs="Times New Roman"/>
                <w:b/>
                <w:color w:val="000000"/>
                <w:sz w:val="20"/>
                <w:szCs w:val="20"/>
              </w:rPr>
              <w:t>Plan</w:t>
            </w:r>
            <w:r w:rsidRPr="00FF1F7E">
              <w:rPr>
                <w:rFonts w:ascii="Times New Roman" w:hAnsi="Times New Roman" w:cs="Times New Roman"/>
                <w:color w:val="000000"/>
                <w:sz w:val="20"/>
                <w:szCs w:val="20"/>
              </w:rPr>
              <w:t xml:space="preserve"> </w:t>
            </w:r>
          </w:p>
          <w:p w:rsidR="00043AD9" w:rsidRPr="00FF1F7E" w:rsidRDefault="00043AD9" w:rsidP="00117DA2">
            <w:pPr>
              <w:autoSpaceDE w:val="0"/>
              <w:autoSpaceDN w:val="0"/>
              <w:adjustRightInd w:val="0"/>
              <w:spacing w:after="0" w:line="240" w:lineRule="auto"/>
              <w:jc w:val="center"/>
              <w:rPr>
                <w:rFonts w:ascii="Times New Roman" w:hAnsi="Times New Roman" w:cs="Times New Roman"/>
                <w:color w:val="000000"/>
                <w:sz w:val="20"/>
                <w:szCs w:val="20"/>
              </w:rPr>
            </w:pPr>
            <w:r w:rsidRPr="00FF1F7E">
              <w:rPr>
                <w:rFonts w:ascii="Times New Roman" w:hAnsi="Times New Roman" w:cs="Times New Roman"/>
                <w:color w:val="000000"/>
                <w:sz w:val="20"/>
                <w:szCs w:val="20"/>
              </w:rPr>
              <w:t>(Activity or Effort)</w:t>
            </w:r>
          </w:p>
        </w:tc>
        <w:tc>
          <w:tcPr>
            <w:tcW w:w="1350" w:type="dxa"/>
            <w:tcBorders>
              <w:top w:val="single" w:sz="6" w:space="0" w:color="auto"/>
              <w:left w:val="single" w:sz="6" w:space="0" w:color="auto"/>
              <w:bottom w:val="single" w:sz="6" w:space="0" w:color="auto"/>
              <w:right w:val="single" w:sz="6" w:space="0" w:color="auto"/>
            </w:tcBorders>
            <w:shd w:val="solid" w:color="969696" w:fill="auto"/>
          </w:tcPr>
          <w:p w:rsidR="00043AD9" w:rsidRPr="00FF1F7E" w:rsidRDefault="00043AD9" w:rsidP="00117DA2">
            <w:pPr>
              <w:autoSpaceDE w:val="0"/>
              <w:autoSpaceDN w:val="0"/>
              <w:adjustRightInd w:val="0"/>
              <w:spacing w:after="0" w:line="240" w:lineRule="auto"/>
              <w:jc w:val="center"/>
              <w:rPr>
                <w:rFonts w:ascii="Times New Roman" w:hAnsi="Times New Roman" w:cs="Times New Roman"/>
                <w:b/>
                <w:bCs/>
                <w:color w:val="000000"/>
                <w:sz w:val="20"/>
                <w:szCs w:val="20"/>
              </w:rPr>
            </w:pPr>
            <w:r w:rsidRPr="00FF1F7E">
              <w:rPr>
                <w:rFonts w:ascii="Times New Roman" w:hAnsi="Times New Roman" w:cs="Times New Roman"/>
                <w:b/>
                <w:bCs/>
                <w:color w:val="000000"/>
                <w:sz w:val="20"/>
                <w:szCs w:val="20"/>
              </w:rPr>
              <w:t>Budget</w:t>
            </w:r>
          </w:p>
        </w:tc>
        <w:tc>
          <w:tcPr>
            <w:tcW w:w="2520" w:type="dxa"/>
            <w:tcBorders>
              <w:top w:val="single" w:sz="6" w:space="0" w:color="auto"/>
              <w:left w:val="single" w:sz="6" w:space="0" w:color="auto"/>
              <w:bottom w:val="single" w:sz="6" w:space="0" w:color="auto"/>
              <w:right w:val="single" w:sz="6" w:space="0" w:color="auto"/>
            </w:tcBorders>
            <w:shd w:val="solid" w:color="969696" w:fill="auto"/>
          </w:tcPr>
          <w:p w:rsidR="00043AD9" w:rsidRPr="00FF1F7E" w:rsidRDefault="00043AD9" w:rsidP="00117DA2">
            <w:pPr>
              <w:autoSpaceDE w:val="0"/>
              <w:autoSpaceDN w:val="0"/>
              <w:adjustRightInd w:val="0"/>
              <w:spacing w:after="0" w:line="240" w:lineRule="auto"/>
              <w:jc w:val="center"/>
              <w:rPr>
                <w:rFonts w:ascii="Times New Roman" w:hAnsi="Times New Roman" w:cs="Times New Roman"/>
                <w:b/>
                <w:bCs/>
                <w:color w:val="000000"/>
                <w:sz w:val="20"/>
                <w:szCs w:val="20"/>
              </w:rPr>
            </w:pPr>
            <w:r w:rsidRPr="00FF1F7E">
              <w:rPr>
                <w:rFonts w:ascii="Times New Roman" w:hAnsi="Times New Roman" w:cs="Times New Roman"/>
                <w:b/>
                <w:bCs/>
                <w:color w:val="000000"/>
                <w:sz w:val="20"/>
                <w:szCs w:val="20"/>
              </w:rPr>
              <w:t>Deliverable</w:t>
            </w:r>
          </w:p>
          <w:p w:rsidR="00043AD9" w:rsidRPr="00FF1F7E" w:rsidRDefault="00043AD9" w:rsidP="00117DA2">
            <w:pPr>
              <w:autoSpaceDE w:val="0"/>
              <w:autoSpaceDN w:val="0"/>
              <w:adjustRightInd w:val="0"/>
              <w:spacing w:after="0" w:line="240" w:lineRule="auto"/>
              <w:jc w:val="center"/>
              <w:rPr>
                <w:rFonts w:ascii="Times New Roman" w:hAnsi="Times New Roman" w:cs="Times New Roman"/>
                <w:color w:val="000000"/>
                <w:sz w:val="20"/>
                <w:szCs w:val="20"/>
              </w:rPr>
            </w:pPr>
            <w:r w:rsidRPr="00FF1F7E">
              <w:rPr>
                <w:rFonts w:ascii="Times New Roman" w:hAnsi="Times New Roman" w:cs="Times New Roman"/>
                <w:color w:val="000000"/>
                <w:sz w:val="20"/>
                <w:szCs w:val="20"/>
              </w:rPr>
              <w:t>(Measurable outcome or result)</w:t>
            </w:r>
          </w:p>
        </w:tc>
        <w:tc>
          <w:tcPr>
            <w:tcW w:w="3060" w:type="dxa"/>
            <w:tcBorders>
              <w:top w:val="single" w:sz="6" w:space="0" w:color="auto"/>
              <w:left w:val="single" w:sz="6" w:space="0" w:color="auto"/>
              <w:bottom w:val="single" w:sz="6" w:space="0" w:color="auto"/>
              <w:right w:val="single" w:sz="6" w:space="0" w:color="auto"/>
            </w:tcBorders>
            <w:shd w:val="solid" w:color="969696" w:fill="auto"/>
          </w:tcPr>
          <w:p w:rsidR="00043AD9" w:rsidRPr="00FF1F7E" w:rsidRDefault="00043AD9" w:rsidP="00117DA2">
            <w:pPr>
              <w:autoSpaceDE w:val="0"/>
              <w:autoSpaceDN w:val="0"/>
              <w:adjustRightInd w:val="0"/>
              <w:spacing w:after="0" w:line="240" w:lineRule="auto"/>
              <w:jc w:val="center"/>
              <w:rPr>
                <w:rFonts w:ascii="Times New Roman" w:hAnsi="Times New Roman" w:cs="Times New Roman"/>
                <w:b/>
                <w:bCs/>
                <w:color w:val="000000"/>
                <w:sz w:val="20"/>
                <w:szCs w:val="20"/>
              </w:rPr>
            </w:pPr>
            <w:r w:rsidRPr="00FF1F7E">
              <w:rPr>
                <w:rFonts w:ascii="Times New Roman" w:hAnsi="Times New Roman" w:cs="Times New Roman"/>
                <w:b/>
                <w:bCs/>
                <w:color w:val="000000"/>
                <w:sz w:val="20"/>
                <w:szCs w:val="20"/>
              </w:rPr>
              <w:t>Reward or Incentive</w:t>
            </w:r>
          </w:p>
          <w:p w:rsidR="00043AD9" w:rsidRPr="00FF1F7E" w:rsidRDefault="00043AD9" w:rsidP="00117DA2">
            <w:pPr>
              <w:autoSpaceDE w:val="0"/>
              <w:autoSpaceDN w:val="0"/>
              <w:adjustRightInd w:val="0"/>
              <w:spacing w:after="0" w:line="240" w:lineRule="auto"/>
              <w:jc w:val="center"/>
              <w:rPr>
                <w:rFonts w:ascii="Times New Roman" w:hAnsi="Times New Roman" w:cs="Times New Roman"/>
                <w:color w:val="000000"/>
                <w:sz w:val="20"/>
                <w:szCs w:val="20"/>
              </w:rPr>
            </w:pPr>
            <w:r w:rsidRPr="00FF1F7E">
              <w:rPr>
                <w:rFonts w:ascii="Times New Roman" w:hAnsi="Times New Roman" w:cs="Times New Roman"/>
                <w:color w:val="000000"/>
                <w:sz w:val="20"/>
                <w:szCs w:val="20"/>
              </w:rPr>
              <w:t>(For achieving outcome or result)</w:t>
            </w:r>
          </w:p>
        </w:tc>
        <w:tc>
          <w:tcPr>
            <w:tcW w:w="2512" w:type="dxa"/>
            <w:tcBorders>
              <w:top w:val="single" w:sz="6" w:space="0" w:color="auto"/>
              <w:left w:val="single" w:sz="6" w:space="0" w:color="auto"/>
              <w:bottom w:val="single" w:sz="6" w:space="0" w:color="auto"/>
              <w:right w:val="single" w:sz="6" w:space="0" w:color="auto"/>
            </w:tcBorders>
            <w:shd w:val="solid" w:color="969696" w:fill="auto"/>
          </w:tcPr>
          <w:p w:rsidR="00043AD9" w:rsidRPr="00FF1F7E" w:rsidRDefault="00043AD9" w:rsidP="00117DA2">
            <w:pPr>
              <w:autoSpaceDE w:val="0"/>
              <w:autoSpaceDN w:val="0"/>
              <w:adjustRightInd w:val="0"/>
              <w:spacing w:after="0" w:line="240" w:lineRule="auto"/>
              <w:jc w:val="center"/>
              <w:rPr>
                <w:rFonts w:ascii="Times New Roman" w:hAnsi="Times New Roman" w:cs="Times New Roman"/>
                <w:b/>
                <w:bCs/>
                <w:color w:val="000000"/>
                <w:sz w:val="20"/>
                <w:szCs w:val="20"/>
              </w:rPr>
            </w:pPr>
            <w:r w:rsidRPr="00FF1F7E">
              <w:rPr>
                <w:rFonts w:ascii="Times New Roman" w:hAnsi="Times New Roman" w:cs="Times New Roman"/>
                <w:b/>
                <w:bCs/>
                <w:color w:val="000000"/>
                <w:sz w:val="20"/>
                <w:szCs w:val="20"/>
              </w:rPr>
              <w:t>Return</w:t>
            </w:r>
          </w:p>
          <w:p w:rsidR="00043AD9" w:rsidRPr="00FF1F7E" w:rsidRDefault="00043AD9" w:rsidP="00117DA2">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043AD9" w:rsidRPr="00FF1F7E" w:rsidTr="00043AD9">
        <w:trPr>
          <w:trHeight w:val="84"/>
          <w:jc w:val="center"/>
        </w:trPr>
        <w:tc>
          <w:tcPr>
            <w:tcW w:w="14893" w:type="dxa"/>
            <w:gridSpan w:val="5"/>
            <w:tcBorders>
              <w:top w:val="single" w:sz="6" w:space="0" w:color="auto"/>
              <w:left w:val="single" w:sz="6" w:space="0" w:color="auto"/>
              <w:bottom w:val="single" w:sz="6" w:space="0" w:color="auto"/>
              <w:right w:val="single" w:sz="6" w:space="0" w:color="auto"/>
            </w:tcBorders>
            <w:shd w:val="solid" w:color="C0C0C0" w:fill="auto"/>
          </w:tcPr>
          <w:p w:rsidR="00043AD9" w:rsidRPr="00FF1F7E" w:rsidRDefault="00043AD9">
            <w:pPr>
              <w:autoSpaceDE w:val="0"/>
              <w:autoSpaceDN w:val="0"/>
              <w:adjustRightInd w:val="0"/>
              <w:spacing w:after="0" w:line="240" w:lineRule="auto"/>
              <w:rPr>
                <w:rFonts w:ascii="Times New Roman" w:hAnsi="Times New Roman" w:cs="Times New Roman"/>
                <w:b/>
                <w:bCs/>
                <w:color w:val="000000"/>
                <w:sz w:val="20"/>
                <w:szCs w:val="20"/>
              </w:rPr>
            </w:pPr>
            <w:r w:rsidRPr="00FF1F7E">
              <w:rPr>
                <w:rFonts w:ascii="Times New Roman" w:hAnsi="Times New Roman" w:cs="Times New Roman"/>
                <w:b/>
                <w:bCs/>
                <w:color w:val="000000"/>
                <w:sz w:val="20"/>
                <w:szCs w:val="20"/>
              </w:rPr>
              <w:t>Staffing Costs</w:t>
            </w:r>
          </w:p>
        </w:tc>
      </w:tr>
      <w:tr w:rsidR="00913569" w:rsidRPr="00FF1F7E" w:rsidTr="005F3F23">
        <w:trPr>
          <w:trHeight w:val="84"/>
          <w:jc w:val="center"/>
        </w:trPr>
        <w:tc>
          <w:tcPr>
            <w:tcW w:w="5451" w:type="dxa"/>
            <w:tcBorders>
              <w:top w:val="single" w:sz="6" w:space="0" w:color="auto"/>
              <w:left w:val="single" w:sz="6" w:space="0" w:color="auto"/>
              <w:bottom w:val="single" w:sz="6" w:space="0" w:color="auto"/>
              <w:right w:val="single" w:sz="6" w:space="0" w:color="auto"/>
            </w:tcBorders>
          </w:tcPr>
          <w:p w:rsidR="00043AD9" w:rsidRPr="00FF1F7E" w:rsidRDefault="00043AD9" w:rsidP="003A2DD9">
            <w:pPr>
              <w:autoSpaceDE w:val="0"/>
              <w:autoSpaceDN w:val="0"/>
              <w:adjustRightInd w:val="0"/>
              <w:spacing w:after="0" w:line="240" w:lineRule="auto"/>
              <w:ind w:left="149"/>
              <w:rPr>
                <w:rFonts w:ascii="Times New Roman" w:hAnsi="Times New Roman" w:cs="Times New Roman"/>
                <w:color w:val="000000"/>
                <w:sz w:val="20"/>
                <w:szCs w:val="20"/>
              </w:rPr>
            </w:pPr>
            <w:r w:rsidRPr="00FF1F7E">
              <w:rPr>
                <w:rFonts w:ascii="Times New Roman" w:hAnsi="Times New Roman" w:cs="Times New Roman"/>
                <w:color w:val="000000"/>
                <w:sz w:val="20"/>
                <w:szCs w:val="20"/>
              </w:rPr>
              <w:t>Municipal Relationship Manager (Lynnwood's share)</w:t>
            </w:r>
          </w:p>
        </w:tc>
        <w:tc>
          <w:tcPr>
            <w:tcW w:w="1350" w:type="dxa"/>
            <w:tcBorders>
              <w:top w:val="single" w:sz="6" w:space="0" w:color="auto"/>
              <w:left w:val="single" w:sz="6" w:space="0" w:color="auto"/>
              <w:bottom w:val="single" w:sz="6" w:space="0" w:color="auto"/>
              <w:right w:val="single" w:sz="6" w:space="0" w:color="auto"/>
            </w:tcBorders>
          </w:tcPr>
          <w:p w:rsidR="00043AD9" w:rsidRPr="00FF1F7E" w:rsidRDefault="00043AD9" w:rsidP="00043AD9">
            <w:pPr>
              <w:autoSpaceDE w:val="0"/>
              <w:autoSpaceDN w:val="0"/>
              <w:adjustRightInd w:val="0"/>
              <w:spacing w:after="0" w:line="240" w:lineRule="auto"/>
              <w:jc w:val="right"/>
              <w:rPr>
                <w:rFonts w:ascii="Times New Roman" w:hAnsi="Times New Roman" w:cs="Times New Roman"/>
                <w:color w:val="000000"/>
                <w:sz w:val="20"/>
                <w:szCs w:val="20"/>
              </w:rPr>
            </w:pPr>
            <w:r w:rsidRPr="00FF1F7E">
              <w:rPr>
                <w:rFonts w:ascii="Times New Roman" w:hAnsi="Times New Roman" w:cs="Times New Roman"/>
                <w:color w:val="000000"/>
                <w:sz w:val="20"/>
                <w:szCs w:val="20"/>
              </w:rPr>
              <w:t>$15,986</w:t>
            </w:r>
          </w:p>
        </w:tc>
        <w:tc>
          <w:tcPr>
            <w:tcW w:w="252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306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2512" w:type="dxa"/>
            <w:tcBorders>
              <w:top w:val="single" w:sz="6" w:space="0" w:color="auto"/>
              <w:left w:val="single" w:sz="6" w:space="0" w:color="auto"/>
              <w:bottom w:val="single" w:sz="6" w:space="0" w:color="auto"/>
              <w:right w:val="single" w:sz="6" w:space="0" w:color="auto"/>
            </w:tcBorders>
          </w:tcPr>
          <w:p w:rsidR="00043AD9" w:rsidRPr="00FF1F7E" w:rsidRDefault="0091356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r>
      <w:tr w:rsidR="00913569" w:rsidRPr="00FF1F7E" w:rsidTr="005F3F23">
        <w:trPr>
          <w:trHeight w:val="84"/>
          <w:jc w:val="center"/>
        </w:trPr>
        <w:tc>
          <w:tcPr>
            <w:tcW w:w="5451" w:type="dxa"/>
            <w:tcBorders>
              <w:top w:val="single" w:sz="6" w:space="0" w:color="auto"/>
              <w:left w:val="single" w:sz="6" w:space="0" w:color="auto"/>
              <w:bottom w:val="single" w:sz="6" w:space="0" w:color="auto"/>
              <w:right w:val="single" w:sz="6" w:space="0" w:color="auto"/>
            </w:tcBorders>
          </w:tcPr>
          <w:p w:rsidR="00043AD9" w:rsidRPr="00FF1F7E" w:rsidRDefault="00043AD9" w:rsidP="003A2DD9">
            <w:pPr>
              <w:autoSpaceDE w:val="0"/>
              <w:autoSpaceDN w:val="0"/>
              <w:adjustRightInd w:val="0"/>
              <w:spacing w:after="0" w:line="240" w:lineRule="auto"/>
              <w:ind w:left="149"/>
              <w:rPr>
                <w:rFonts w:ascii="Times New Roman" w:hAnsi="Times New Roman" w:cs="Times New Roman"/>
                <w:color w:val="000000"/>
                <w:sz w:val="20"/>
                <w:szCs w:val="20"/>
              </w:rPr>
            </w:pPr>
            <w:r w:rsidRPr="00FF1F7E">
              <w:rPr>
                <w:rFonts w:ascii="Times New Roman" w:hAnsi="Times New Roman" w:cs="Times New Roman"/>
                <w:color w:val="000000"/>
                <w:sz w:val="20"/>
                <w:szCs w:val="20"/>
              </w:rPr>
              <w:t>Community Relations Manager (Lynnwood's share)</w:t>
            </w:r>
          </w:p>
        </w:tc>
        <w:tc>
          <w:tcPr>
            <w:tcW w:w="1350" w:type="dxa"/>
            <w:tcBorders>
              <w:top w:val="single" w:sz="6" w:space="0" w:color="auto"/>
              <w:left w:val="single" w:sz="6" w:space="0" w:color="auto"/>
              <w:bottom w:val="single" w:sz="6" w:space="0" w:color="auto"/>
              <w:right w:val="single" w:sz="6" w:space="0" w:color="auto"/>
            </w:tcBorders>
          </w:tcPr>
          <w:p w:rsidR="00043AD9" w:rsidRPr="00FF1F7E" w:rsidRDefault="00043AD9" w:rsidP="00043AD9">
            <w:pPr>
              <w:autoSpaceDE w:val="0"/>
              <w:autoSpaceDN w:val="0"/>
              <w:adjustRightInd w:val="0"/>
              <w:spacing w:after="0" w:line="240" w:lineRule="auto"/>
              <w:jc w:val="right"/>
              <w:rPr>
                <w:rFonts w:ascii="Times New Roman" w:hAnsi="Times New Roman" w:cs="Times New Roman"/>
                <w:color w:val="000000"/>
                <w:sz w:val="20"/>
                <w:szCs w:val="20"/>
              </w:rPr>
            </w:pPr>
            <w:r w:rsidRPr="00FF1F7E">
              <w:rPr>
                <w:rFonts w:ascii="Times New Roman" w:hAnsi="Times New Roman" w:cs="Times New Roman"/>
                <w:color w:val="000000"/>
                <w:sz w:val="20"/>
                <w:szCs w:val="20"/>
              </w:rPr>
              <w:t>$34,965</w:t>
            </w:r>
          </w:p>
        </w:tc>
        <w:tc>
          <w:tcPr>
            <w:tcW w:w="252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306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2512" w:type="dxa"/>
            <w:tcBorders>
              <w:top w:val="single" w:sz="6" w:space="0" w:color="auto"/>
              <w:left w:val="single" w:sz="6" w:space="0" w:color="auto"/>
              <w:bottom w:val="single" w:sz="6" w:space="0" w:color="auto"/>
              <w:right w:val="single" w:sz="6" w:space="0" w:color="auto"/>
            </w:tcBorders>
          </w:tcPr>
          <w:p w:rsidR="00043AD9" w:rsidRPr="00FF1F7E" w:rsidRDefault="0091356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r>
      <w:tr w:rsidR="00913569" w:rsidRPr="00FF1F7E" w:rsidTr="005F3F23">
        <w:trPr>
          <w:trHeight w:val="84"/>
          <w:jc w:val="center"/>
        </w:trPr>
        <w:tc>
          <w:tcPr>
            <w:tcW w:w="5451" w:type="dxa"/>
            <w:tcBorders>
              <w:top w:val="single" w:sz="6" w:space="0" w:color="auto"/>
              <w:left w:val="single" w:sz="6" w:space="0" w:color="auto"/>
              <w:bottom w:val="single" w:sz="6" w:space="0" w:color="auto"/>
              <w:right w:val="single" w:sz="6" w:space="0" w:color="auto"/>
            </w:tcBorders>
          </w:tcPr>
          <w:p w:rsidR="00043AD9" w:rsidRPr="00FF1F7E" w:rsidRDefault="00043AD9" w:rsidP="003A2DD9">
            <w:pPr>
              <w:autoSpaceDE w:val="0"/>
              <w:autoSpaceDN w:val="0"/>
              <w:adjustRightInd w:val="0"/>
              <w:spacing w:after="0" w:line="240" w:lineRule="auto"/>
              <w:ind w:left="149"/>
              <w:rPr>
                <w:rFonts w:ascii="Times New Roman" w:hAnsi="Times New Roman" w:cs="Times New Roman"/>
                <w:color w:val="000000"/>
                <w:sz w:val="20"/>
                <w:szCs w:val="20"/>
              </w:rPr>
            </w:pPr>
            <w:r w:rsidRPr="00FF1F7E">
              <w:rPr>
                <w:rFonts w:ascii="Times New Roman" w:hAnsi="Times New Roman" w:cs="Times New Roman"/>
                <w:color w:val="000000"/>
                <w:sz w:val="20"/>
                <w:szCs w:val="20"/>
              </w:rPr>
              <w:t>Data Collection and Evaluation</w:t>
            </w:r>
          </w:p>
        </w:tc>
        <w:tc>
          <w:tcPr>
            <w:tcW w:w="1350" w:type="dxa"/>
            <w:tcBorders>
              <w:top w:val="single" w:sz="6" w:space="0" w:color="auto"/>
              <w:left w:val="single" w:sz="6" w:space="0" w:color="auto"/>
              <w:bottom w:val="single" w:sz="6" w:space="0" w:color="auto"/>
              <w:right w:val="single" w:sz="6" w:space="0" w:color="auto"/>
            </w:tcBorders>
          </w:tcPr>
          <w:p w:rsidR="00043AD9" w:rsidRPr="00FF1F7E" w:rsidRDefault="00043AD9" w:rsidP="00043AD9">
            <w:pPr>
              <w:autoSpaceDE w:val="0"/>
              <w:autoSpaceDN w:val="0"/>
              <w:adjustRightInd w:val="0"/>
              <w:spacing w:after="0" w:line="240" w:lineRule="auto"/>
              <w:jc w:val="right"/>
              <w:rPr>
                <w:rFonts w:ascii="Times New Roman" w:hAnsi="Times New Roman" w:cs="Times New Roman"/>
                <w:color w:val="000000"/>
                <w:sz w:val="20"/>
                <w:szCs w:val="20"/>
              </w:rPr>
            </w:pPr>
            <w:r w:rsidRPr="00FF1F7E">
              <w:rPr>
                <w:rFonts w:ascii="Times New Roman" w:hAnsi="Times New Roman" w:cs="Times New Roman"/>
                <w:color w:val="000000"/>
                <w:sz w:val="20"/>
                <w:szCs w:val="20"/>
              </w:rPr>
              <w:t>$7,500</w:t>
            </w:r>
          </w:p>
        </w:tc>
        <w:tc>
          <w:tcPr>
            <w:tcW w:w="252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306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2512" w:type="dxa"/>
            <w:tcBorders>
              <w:top w:val="single" w:sz="6" w:space="0" w:color="auto"/>
              <w:left w:val="single" w:sz="6" w:space="0" w:color="auto"/>
              <w:bottom w:val="single" w:sz="6" w:space="0" w:color="auto"/>
              <w:right w:val="single" w:sz="6" w:space="0" w:color="auto"/>
            </w:tcBorders>
          </w:tcPr>
          <w:p w:rsidR="00043AD9" w:rsidRPr="00FF1F7E" w:rsidRDefault="00043AD9" w:rsidP="00AC214A">
            <w:pPr>
              <w:autoSpaceDE w:val="0"/>
              <w:autoSpaceDN w:val="0"/>
              <w:adjustRightInd w:val="0"/>
              <w:spacing w:after="0" w:line="240" w:lineRule="auto"/>
              <w:jc w:val="right"/>
              <w:rPr>
                <w:rFonts w:ascii="Times New Roman" w:hAnsi="Times New Roman" w:cs="Times New Roman"/>
                <w:color w:val="000000"/>
                <w:sz w:val="20"/>
                <w:szCs w:val="20"/>
              </w:rPr>
            </w:pPr>
            <w:r w:rsidRPr="00FF1F7E">
              <w:rPr>
                <w:rFonts w:ascii="Times New Roman" w:hAnsi="Times New Roman" w:cs="Times New Roman"/>
                <w:color w:val="000000"/>
                <w:sz w:val="20"/>
                <w:szCs w:val="20"/>
              </w:rPr>
              <w:t>$375</w:t>
            </w:r>
          </w:p>
        </w:tc>
      </w:tr>
      <w:tr w:rsidR="00913569" w:rsidRPr="00FF1F7E" w:rsidTr="005F3F23">
        <w:trPr>
          <w:trHeight w:val="84"/>
          <w:jc w:val="center"/>
        </w:trPr>
        <w:tc>
          <w:tcPr>
            <w:tcW w:w="5451" w:type="dxa"/>
            <w:tcBorders>
              <w:top w:val="single" w:sz="6" w:space="0" w:color="auto"/>
              <w:left w:val="single" w:sz="6" w:space="0" w:color="auto"/>
              <w:bottom w:val="single" w:sz="6" w:space="0" w:color="auto"/>
              <w:right w:val="single" w:sz="6" w:space="0" w:color="auto"/>
            </w:tcBorders>
          </w:tcPr>
          <w:p w:rsidR="00043AD9" w:rsidRPr="00FF1F7E" w:rsidRDefault="00043AD9" w:rsidP="003A2DD9">
            <w:pPr>
              <w:autoSpaceDE w:val="0"/>
              <w:autoSpaceDN w:val="0"/>
              <w:adjustRightInd w:val="0"/>
              <w:spacing w:after="0" w:line="240" w:lineRule="auto"/>
              <w:ind w:left="149"/>
              <w:rPr>
                <w:rFonts w:ascii="Times New Roman" w:hAnsi="Times New Roman" w:cs="Times New Roman"/>
                <w:color w:val="000000"/>
                <w:sz w:val="20"/>
                <w:szCs w:val="20"/>
              </w:rPr>
            </w:pPr>
            <w:r w:rsidRPr="00FF1F7E">
              <w:rPr>
                <w:rFonts w:ascii="Times New Roman" w:hAnsi="Times New Roman" w:cs="Times New Roman"/>
                <w:color w:val="000000"/>
                <w:sz w:val="20"/>
                <w:szCs w:val="20"/>
              </w:rPr>
              <w:t>Outreach Efforts</w:t>
            </w:r>
          </w:p>
        </w:tc>
        <w:tc>
          <w:tcPr>
            <w:tcW w:w="1350" w:type="dxa"/>
            <w:tcBorders>
              <w:top w:val="single" w:sz="6" w:space="0" w:color="auto"/>
              <w:left w:val="single" w:sz="6" w:space="0" w:color="auto"/>
              <w:bottom w:val="single" w:sz="6" w:space="0" w:color="auto"/>
              <w:right w:val="single" w:sz="6" w:space="0" w:color="auto"/>
            </w:tcBorders>
          </w:tcPr>
          <w:p w:rsidR="00043AD9" w:rsidRPr="00FF1F7E" w:rsidRDefault="00043AD9" w:rsidP="00043AD9">
            <w:pPr>
              <w:autoSpaceDE w:val="0"/>
              <w:autoSpaceDN w:val="0"/>
              <w:adjustRightInd w:val="0"/>
              <w:spacing w:after="0" w:line="240" w:lineRule="auto"/>
              <w:jc w:val="right"/>
              <w:rPr>
                <w:rFonts w:ascii="Times New Roman" w:hAnsi="Times New Roman" w:cs="Times New Roman"/>
                <w:color w:val="000000"/>
                <w:sz w:val="20"/>
                <w:szCs w:val="20"/>
              </w:rPr>
            </w:pPr>
            <w:r w:rsidRPr="00FF1F7E">
              <w:rPr>
                <w:rFonts w:ascii="Times New Roman" w:hAnsi="Times New Roman" w:cs="Times New Roman"/>
                <w:color w:val="000000"/>
                <w:sz w:val="20"/>
                <w:szCs w:val="20"/>
              </w:rPr>
              <w:t>$18,750</w:t>
            </w:r>
          </w:p>
        </w:tc>
        <w:tc>
          <w:tcPr>
            <w:tcW w:w="252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306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2512" w:type="dxa"/>
            <w:tcBorders>
              <w:top w:val="single" w:sz="6" w:space="0" w:color="auto"/>
              <w:left w:val="single" w:sz="6" w:space="0" w:color="auto"/>
              <w:bottom w:val="single" w:sz="6" w:space="0" w:color="auto"/>
              <w:right w:val="single" w:sz="6" w:space="0" w:color="auto"/>
            </w:tcBorders>
          </w:tcPr>
          <w:p w:rsidR="00043AD9" w:rsidRPr="00FF1F7E" w:rsidRDefault="00043AD9" w:rsidP="00AC214A">
            <w:pPr>
              <w:autoSpaceDE w:val="0"/>
              <w:autoSpaceDN w:val="0"/>
              <w:adjustRightInd w:val="0"/>
              <w:spacing w:after="0" w:line="240" w:lineRule="auto"/>
              <w:jc w:val="right"/>
              <w:rPr>
                <w:rFonts w:ascii="Times New Roman" w:hAnsi="Times New Roman" w:cs="Times New Roman"/>
                <w:color w:val="000000"/>
                <w:sz w:val="20"/>
                <w:szCs w:val="20"/>
              </w:rPr>
            </w:pPr>
            <w:r w:rsidRPr="00FF1F7E">
              <w:rPr>
                <w:rFonts w:ascii="Times New Roman" w:hAnsi="Times New Roman" w:cs="Times New Roman"/>
                <w:color w:val="000000"/>
                <w:sz w:val="20"/>
                <w:szCs w:val="20"/>
              </w:rPr>
              <w:t>$938</w:t>
            </w:r>
          </w:p>
        </w:tc>
      </w:tr>
      <w:tr w:rsidR="00913569" w:rsidRPr="00FF1F7E" w:rsidTr="005F3F23">
        <w:trPr>
          <w:trHeight w:val="84"/>
          <w:jc w:val="center"/>
        </w:trPr>
        <w:tc>
          <w:tcPr>
            <w:tcW w:w="5451" w:type="dxa"/>
            <w:tcBorders>
              <w:top w:val="single" w:sz="6" w:space="0" w:color="auto"/>
              <w:left w:val="single" w:sz="6" w:space="0" w:color="auto"/>
              <w:bottom w:val="single" w:sz="6" w:space="0" w:color="auto"/>
              <w:right w:val="single" w:sz="6" w:space="0" w:color="auto"/>
            </w:tcBorders>
          </w:tcPr>
          <w:p w:rsidR="00043AD9" w:rsidRPr="00FF1F7E" w:rsidRDefault="00043AD9" w:rsidP="003A2DD9">
            <w:pPr>
              <w:autoSpaceDE w:val="0"/>
              <w:autoSpaceDN w:val="0"/>
              <w:adjustRightInd w:val="0"/>
              <w:spacing w:after="0" w:line="240" w:lineRule="auto"/>
              <w:ind w:left="149"/>
              <w:rPr>
                <w:rFonts w:ascii="Times New Roman" w:hAnsi="Times New Roman" w:cs="Times New Roman"/>
                <w:color w:val="000000"/>
                <w:sz w:val="20"/>
                <w:szCs w:val="20"/>
              </w:rPr>
            </w:pPr>
            <w:r w:rsidRPr="00FF1F7E">
              <w:rPr>
                <w:rFonts w:ascii="Times New Roman" w:hAnsi="Times New Roman" w:cs="Times New Roman"/>
                <w:color w:val="000000"/>
                <w:sz w:val="20"/>
                <w:szCs w:val="20"/>
              </w:rPr>
              <w:t>Website Development</w:t>
            </w:r>
          </w:p>
        </w:tc>
        <w:tc>
          <w:tcPr>
            <w:tcW w:w="1350" w:type="dxa"/>
            <w:tcBorders>
              <w:top w:val="single" w:sz="6" w:space="0" w:color="auto"/>
              <w:left w:val="single" w:sz="6" w:space="0" w:color="auto"/>
              <w:bottom w:val="single" w:sz="6" w:space="0" w:color="auto"/>
              <w:right w:val="single" w:sz="6" w:space="0" w:color="auto"/>
            </w:tcBorders>
          </w:tcPr>
          <w:p w:rsidR="00043AD9" w:rsidRPr="00FF1F7E" w:rsidRDefault="00043AD9" w:rsidP="00043AD9">
            <w:pPr>
              <w:autoSpaceDE w:val="0"/>
              <w:autoSpaceDN w:val="0"/>
              <w:adjustRightInd w:val="0"/>
              <w:spacing w:after="0" w:line="240" w:lineRule="auto"/>
              <w:jc w:val="right"/>
              <w:rPr>
                <w:rFonts w:ascii="Times New Roman" w:hAnsi="Times New Roman" w:cs="Times New Roman"/>
                <w:color w:val="000000"/>
                <w:sz w:val="20"/>
                <w:szCs w:val="20"/>
              </w:rPr>
            </w:pPr>
            <w:r w:rsidRPr="00FF1F7E">
              <w:rPr>
                <w:rFonts w:ascii="Times New Roman" w:hAnsi="Times New Roman" w:cs="Times New Roman"/>
                <w:color w:val="000000"/>
                <w:sz w:val="20"/>
                <w:szCs w:val="20"/>
              </w:rPr>
              <w:t>$2,500</w:t>
            </w:r>
          </w:p>
        </w:tc>
        <w:tc>
          <w:tcPr>
            <w:tcW w:w="252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306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2512" w:type="dxa"/>
            <w:tcBorders>
              <w:top w:val="single" w:sz="6" w:space="0" w:color="auto"/>
              <w:left w:val="single" w:sz="6" w:space="0" w:color="auto"/>
              <w:bottom w:val="single" w:sz="6" w:space="0" w:color="auto"/>
              <w:right w:val="single" w:sz="6" w:space="0" w:color="auto"/>
            </w:tcBorders>
          </w:tcPr>
          <w:p w:rsidR="00043AD9" w:rsidRPr="00FF1F7E" w:rsidRDefault="00043AD9" w:rsidP="00AC214A">
            <w:pPr>
              <w:autoSpaceDE w:val="0"/>
              <w:autoSpaceDN w:val="0"/>
              <w:adjustRightInd w:val="0"/>
              <w:spacing w:after="0" w:line="240" w:lineRule="auto"/>
              <w:jc w:val="right"/>
              <w:rPr>
                <w:rFonts w:ascii="Times New Roman" w:hAnsi="Times New Roman" w:cs="Times New Roman"/>
                <w:color w:val="000000"/>
                <w:sz w:val="20"/>
                <w:szCs w:val="20"/>
              </w:rPr>
            </w:pPr>
            <w:r w:rsidRPr="00FF1F7E">
              <w:rPr>
                <w:rFonts w:ascii="Times New Roman" w:hAnsi="Times New Roman" w:cs="Times New Roman"/>
                <w:color w:val="000000"/>
                <w:sz w:val="20"/>
                <w:szCs w:val="20"/>
              </w:rPr>
              <w:t>$125</w:t>
            </w:r>
          </w:p>
        </w:tc>
      </w:tr>
      <w:tr w:rsidR="00043AD9" w:rsidRPr="00FF1F7E" w:rsidTr="00043AD9">
        <w:trPr>
          <w:trHeight w:val="84"/>
          <w:jc w:val="center"/>
        </w:trPr>
        <w:tc>
          <w:tcPr>
            <w:tcW w:w="14893" w:type="dxa"/>
            <w:gridSpan w:val="5"/>
            <w:tcBorders>
              <w:top w:val="single" w:sz="6" w:space="0" w:color="auto"/>
              <w:left w:val="single" w:sz="6" w:space="0" w:color="auto"/>
              <w:bottom w:val="single" w:sz="6" w:space="0" w:color="auto"/>
              <w:right w:val="single" w:sz="6" w:space="0" w:color="auto"/>
            </w:tcBorders>
            <w:shd w:val="solid" w:color="C0C0C0" w:fill="auto"/>
          </w:tcPr>
          <w:p w:rsidR="00043AD9" w:rsidRPr="00FF1F7E" w:rsidRDefault="00043AD9">
            <w:pPr>
              <w:autoSpaceDE w:val="0"/>
              <w:autoSpaceDN w:val="0"/>
              <w:adjustRightInd w:val="0"/>
              <w:spacing w:after="0" w:line="240" w:lineRule="auto"/>
              <w:rPr>
                <w:rFonts w:ascii="Times New Roman" w:hAnsi="Times New Roman" w:cs="Times New Roman"/>
                <w:b/>
                <w:bCs/>
                <w:color w:val="000000"/>
                <w:sz w:val="20"/>
                <w:szCs w:val="20"/>
              </w:rPr>
            </w:pPr>
            <w:r w:rsidRPr="00FF1F7E">
              <w:rPr>
                <w:rFonts w:ascii="Times New Roman" w:hAnsi="Times New Roman" w:cs="Times New Roman"/>
                <w:b/>
                <w:bCs/>
                <w:color w:val="000000"/>
                <w:sz w:val="20"/>
                <w:szCs w:val="20"/>
              </w:rPr>
              <w:t>Outreach Material Costs</w:t>
            </w:r>
          </w:p>
        </w:tc>
      </w:tr>
      <w:tr w:rsidR="00913569" w:rsidRPr="00FF1F7E" w:rsidTr="005F3F23">
        <w:trPr>
          <w:trHeight w:val="84"/>
          <w:jc w:val="center"/>
        </w:trPr>
        <w:tc>
          <w:tcPr>
            <w:tcW w:w="5451" w:type="dxa"/>
            <w:tcBorders>
              <w:top w:val="single" w:sz="6" w:space="0" w:color="auto"/>
              <w:left w:val="single" w:sz="6" w:space="0" w:color="auto"/>
              <w:bottom w:val="single" w:sz="6" w:space="0" w:color="auto"/>
              <w:right w:val="single" w:sz="6" w:space="0" w:color="auto"/>
            </w:tcBorders>
          </w:tcPr>
          <w:p w:rsidR="00043AD9" w:rsidRPr="00FF1F7E" w:rsidRDefault="00043AD9" w:rsidP="003A2DD9">
            <w:pPr>
              <w:autoSpaceDE w:val="0"/>
              <w:autoSpaceDN w:val="0"/>
              <w:adjustRightInd w:val="0"/>
              <w:spacing w:after="0" w:line="240" w:lineRule="auto"/>
              <w:ind w:left="149"/>
              <w:rPr>
                <w:rFonts w:ascii="Times New Roman" w:hAnsi="Times New Roman" w:cs="Times New Roman"/>
                <w:color w:val="000000"/>
                <w:sz w:val="20"/>
                <w:szCs w:val="20"/>
              </w:rPr>
            </w:pPr>
            <w:r w:rsidRPr="00FF1F7E">
              <w:rPr>
                <w:rFonts w:ascii="Times New Roman" w:hAnsi="Times New Roman" w:cs="Times New Roman"/>
                <w:color w:val="000000"/>
                <w:sz w:val="20"/>
                <w:szCs w:val="20"/>
              </w:rPr>
              <w:t>New Commodities Brochure and Printed Materials</w:t>
            </w:r>
          </w:p>
        </w:tc>
        <w:tc>
          <w:tcPr>
            <w:tcW w:w="1350" w:type="dxa"/>
            <w:tcBorders>
              <w:top w:val="single" w:sz="6" w:space="0" w:color="auto"/>
              <w:left w:val="single" w:sz="6" w:space="0" w:color="auto"/>
              <w:bottom w:val="single" w:sz="6" w:space="0" w:color="auto"/>
              <w:right w:val="single" w:sz="6" w:space="0" w:color="auto"/>
            </w:tcBorders>
          </w:tcPr>
          <w:p w:rsidR="00043AD9" w:rsidRPr="00FF1F7E" w:rsidRDefault="00043AD9" w:rsidP="00043AD9">
            <w:pPr>
              <w:autoSpaceDE w:val="0"/>
              <w:autoSpaceDN w:val="0"/>
              <w:adjustRightInd w:val="0"/>
              <w:spacing w:after="0" w:line="240" w:lineRule="auto"/>
              <w:jc w:val="right"/>
              <w:rPr>
                <w:rFonts w:ascii="Times New Roman" w:hAnsi="Times New Roman" w:cs="Times New Roman"/>
                <w:color w:val="000000"/>
                <w:sz w:val="20"/>
                <w:szCs w:val="20"/>
              </w:rPr>
            </w:pPr>
            <w:r w:rsidRPr="00FF1F7E">
              <w:rPr>
                <w:rFonts w:ascii="Times New Roman" w:hAnsi="Times New Roman" w:cs="Times New Roman"/>
                <w:color w:val="000000"/>
                <w:sz w:val="20"/>
                <w:szCs w:val="20"/>
              </w:rPr>
              <w:t>$15,000</w:t>
            </w:r>
          </w:p>
        </w:tc>
        <w:tc>
          <w:tcPr>
            <w:tcW w:w="252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306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2512" w:type="dxa"/>
            <w:tcBorders>
              <w:top w:val="single" w:sz="6" w:space="0" w:color="auto"/>
              <w:left w:val="single" w:sz="6" w:space="0" w:color="auto"/>
              <w:bottom w:val="single" w:sz="6" w:space="0" w:color="auto"/>
              <w:right w:val="single" w:sz="6" w:space="0" w:color="auto"/>
            </w:tcBorders>
          </w:tcPr>
          <w:p w:rsidR="00043AD9" w:rsidRPr="00FF1F7E" w:rsidRDefault="00043AD9" w:rsidP="00AC214A">
            <w:pPr>
              <w:autoSpaceDE w:val="0"/>
              <w:autoSpaceDN w:val="0"/>
              <w:adjustRightInd w:val="0"/>
              <w:spacing w:after="0" w:line="240" w:lineRule="auto"/>
              <w:jc w:val="right"/>
              <w:rPr>
                <w:rFonts w:ascii="Times New Roman" w:hAnsi="Times New Roman" w:cs="Times New Roman"/>
                <w:color w:val="000000"/>
                <w:sz w:val="20"/>
                <w:szCs w:val="20"/>
              </w:rPr>
            </w:pPr>
            <w:r w:rsidRPr="00FF1F7E">
              <w:rPr>
                <w:rFonts w:ascii="Times New Roman" w:hAnsi="Times New Roman" w:cs="Times New Roman"/>
                <w:color w:val="000000"/>
                <w:sz w:val="20"/>
                <w:szCs w:val="20"/>
              </w:rPr>
              <w:t xml:space="preserve">$750 </w:t>
            </w:r>
          </w:p>
        </w:tc>
      </w:tr>
      <w:tr w:rsidR="00913569" w:rsidRPr="00FF1F7E" w:rsidTr="005F3F23">
        <w:trPr>
          <w:trHeight w:val="84"/>
          <w:jc w:val="center"/>
        </w:trPr>
        <w:tc>
          <w:tcPr>
            <w:tcW w:w="5451" w:type="dxa"/>
            <w:tcBorders>
              <w:top w:val="single" w:sz="6" w:space="0" w:color="auto"/>
              <w:left w:val="single" w:sz="6" w:space="0" w:color="auto"/>
              <w:bottom w:val="single" w:sz="6" w:space="0" w:color="auto"/>
              <w:right w:val="single" w:sz="6" w:space="0" w:color="auto"/>
            </w:tcBorders>
          </w:tcPr>
          <w:p w:rsidR="00043AD9" w:rsidRPr="00FF1F7E" w:rsidRDefault="00043AD9" w:rsidP="003A2DD9">
            <w:pPr>
              <w:autoSpaceDE w:val="0"/>
              <w:autoSpaceDN w:val="0"/>
              <w:adjustRightInd w:val="0"/>
              <w:spacing w:after="0" w:line="240" w:lineRule="auto"/>
              <w:ind w:left="149"/>
              <w:rPr>
                <w:rFonts w:ascii="Times New Roman" w:hAnsi="Times New Roman" w:cs="Times New Roman"/>
                <w:color w:val="000000"/>
                <w:sz w:val="20"/>
                <w:szCs w:val="20"/>
              </w:rPr>
            </w:pPr>
            <w:r w:rsidRPr="00FF1F7E">
              <w:rPr>
                <w:rFonts w:ascii="Times New Roman" w:hAnsi="Times New Roman" w:cs="Times New Roman"/>
                <w:color w:val="000000"/>
                <w:sz w:val="20"/>
                <w:szCs w:val="20"/>
              </w:rPr>
              <w:t>Media Outreach and Advertising</w:t>
            </w:r>
          </w:p>
        </w:tc>
        <w:tc>
          <w:tcPr>
            <w:tcW w:w="1350" w:type="dxa"/>
            <w:tcBorders>
              <w:top w:val="single" w:sz="6" w:space="0" w:color="auto"/>
              <w:left w:val="single" w:sz="6" w:space="0" w:color="auto"/>
              <w:bottom w:val="single" w:sz="6" w:space="0" w:color="auto"/>
              <w:right w:val="single" w:sz="6" w:space="0" w:color="auto"/>
            </w:tcBorders>
          </w:tcPr>
          <w:p w:rsidR="00043AD9" w:rsidRPr="00FF1F7E" w:rsidRDefault="00043AD9" w:rsidP="00043AD9">
            <w:pPr>
              <w:autoSpaceDE w:val="0"/>
              <w:autoSpaceDN w:val="0"/>
              <w:adjustRightInd w:val="0"/>
              <w:spacing w:after="0" w:line="240" w:lineRule="auto"/>
              <w:jc w:val="right"/>
              <w:rPr>
                <w:rFonts w:ascii="Times New Roman" w:hAnsi="Times New Roman" w:cs="Times New Roman"/>
                <w:color w:val="000000"/>
                <w:sz w:val="20"/>
                <w:szCs w:val="20"/>
              </w:rPr>
            </w:pPr>
            <w:r w:rsidRPr="00FF1F7E">
              <w:rPr>
                <w:rFonts w:ascii="Times New Roman" w:hAnsi="Times New Roman" w:cs="Times New Roman"/>
                <w:color w:val="000000"/>
                <w:sz w:val="20"/>
                <w:szCs w:val="20"/>
              </w:rPr>
              <w:t>$70,000</w:t>
            </w:r>
          </w:p>
        </w:tc>
        <w:tc>
          <w:tcPr>
            <w:tcW w:w="252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306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2512" w:type="dxa"/>
            <w:tcBorders>
              <w:top w:val="single" w:sz="6" w:space="0" w:color="auto"/>
              <w:left w:val="single" w:sz="6" w:space="0" w:color="auto"/>
              <w:bottom w:val="single" w:sz="6" w:space="0" w:color="auto"/>
              <w:right w:val="single" w:sz="6" w:space="0" w:color="auto"/>
            </w:tcBorders>
          </w:tcPr>
          <w:p w:rsidR="00043AD9" w:rsidRPr="00FF1F7E" w:rsidRDefault="00043AD9" w:rsidP="00AC214A">
            <w:pPr>
              <w:autoSpaceDE w:val="0"/>
              <w:autoSpaceDN w:val="0"/>
              <w:adjustRightInd w:val="0"/>
              <w:spacing w:after="0" w:line="240" w:lineRule="auto"/>
              <w:jc w:val="right"/>
              <w:rPr>
                <w:rFonts w:ascii="Times New Roman" w:hAnsi="Times New Roman" w:cs="Times New Roman"/>
                <w:color w:val="000000"/>
                <w:sz w:val="20"/>
                <w:szCs w:val="20"/>
              </w:rPr>
            </w:pPr>
            <w:r w:rsidRPr="00FF1F7E">
              <w:rPr>
                <w:rFonts w:ascii="Times New Roman" w:hAnsi="Times New Roman" w:cs="Times New Roman"/>
                <w:color w:val="000000"/>
                <w:sz w:val="20"/>
                <w:szCs w:val="20"/>
              </w:rPr>
              <w:t>$3,500</w:t>
            </w:r>
          </w:p>
        </w:tc>
      </w:tr>
      <w:tr w:rsidR="00913569" w:rsidRPr="00FF1F7E" w:rsidTr="005F3F23">
        <w:trPr>
          <w:trHeight w:val="84"/>
          <w:jc w:val="center"/>
        </w:trPr>
        <w:tc>
          <w:tcPr>
            <w:tcW w:w="5451" w:type="dxa"/>
            <w:tcBorders>
              <w:top w:val="single" w:sz="6" w:space="0" w:color="auto"/>
              <w:left w:val="single" w:sz="6" w:space="0" w:color="auto"/>
              <w:bottom w:val="single" w:sz="6" w:space="0" w:color="auto"/>
              <w:right w:val="single" w:sz="6" w:space="0" w:color="auto"/>
            </w:tcBorders>
          </w:tcPr>
          <w:p w:rsidR="00043AD9" w:rsidRPr="00FF1F7E" w:rsidRDefault="00043AD9" w:rsidP="003A2DD9">
            <w:pPr>
              <w:autoSpaceDE w:val="0"/>
              <w:autoSpaceDN w:val="0"/>
              <w:adjustRightInd w:val="0"/>
              <w:spacing w:after="0" w:line="240" w:lineRule="auto"/>
              <w:ind w:left="149"/>
              <w:rPr>
                <w:rFonts w:ascii="Times New Roman" w:hAnsi="Times New Roman" w:cs="Times New Roman"/>
                <w:color w:val="000000"/>
                <w:sz w:val="20"/>
                <w:szCs w:val="20"/>
              </w:rPr>
            </w:pPr>
            <w:r w:rsidRPr="00FF1F7E">
              <w:rPr>
                <w:rFonts w:ascii="Times New Roman" w:hAnsi="Times New Roman" w:cs="Times New Roman"/>
                <w:color w:val="000000"/>
                <w:sz w:val="20"/>
                <w:szCs w:val="20"/>
              </w:rPr>
              <w:t xml:space="preserve">School Recycling Education and Outreach </w:t>
            </w:r>
          </w:p>
        </w:tc>
        <w:tc>
          <w:tcPr>
            <w:tcW w:w="1350" w:type="dxa"/>
            <w:tcBorders>
              <w:top w:val="single" w:sz="6" w:space="0" w:color="auto"/>
              <w:left w:val="single" w:sz="6" w:space="0" w:color="auto"/>
              <w:bottom w:val="single" w:sz="6" w:space="0" w:color="auto"/>
              <w:right w:val="single" w:sz="6" w:space="0" w:color="auto"/>
            </w:tcBorders>
          </w:tcPr>
          <w:p w:rsidR="00043AD9" w:rsidRPr="00FF1F7E" w:rsidRDefault="00043AD9" w:rsidP="00043AD9">
            <w:pPr>
              <w:autoSpaceDE w:val="0"/>
              <w:autoSpaceDN w:val="0"/>
              <w:adjustRightInd w:val="0"/>
              <w:spacing w:after="0" w:line="240" w:lineRule="auto"/>
              <w:jc w:val="right"/>
              <w:rPr>
                <w:rFonts w:ascii="Times New Roman" w:hAnsi="Times New Roman" w:cs="Times New Roman"/>
                <w:color w:val="000000"/>
                <w:sz w:val="20"/>
                <w:szCs w:val="20"/>
              </w:rPr>
            </w:pPr>
            <w:r w:rsidRPr="00FF1F7E">
              <w:rPr>
                <w:rFonts w:ascii="Times New Roman" w:hAnsi="Times New Roman" w:cs="Times New Roman"/>
                <w:color w:val="000000"/>
                <w:sz w:val="20"/>
                <w:szCs w:val="20"/>
              </w:rPr>
              <w:t>$2,500</w:t>
            </w:r>
          </w:p>
        </w:tc>
        <w:tc>
          <w:tcPr>
            <w:tcW w:w="252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306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2512" w:type="dxa"/>
            <w:tcBorders>
              <w:top w:val="single" w:sz="6" w:space="0" w:color="auto"/>
              <w:left w:val="single" w:sz="6" w:space="0" w:color="auto"/>
              <w:bottom w:val="single" w:sz="6" w:space="0" w:color="auto"/>
              <w:right w:val="single" w:sz="6" w:space="0" w:color="auto"/>
            </w:tcBorders>
          </w:tcPr>
          <w:p w:rsidR="00043AD9" w:rsidRPr="00FF1F7E" w:rsidRDefault="00043AD9" w:rsidP="00AC214A">
            <w:pPr>
              <w:autoSpaceDE w:val="0"/>
              <w:autoSpaceDN w:val="0"/>
              <w:adjustRightInd w:val="0"/>
              <w:spacing w:after="0" w:line="240" w:lineRule="auto"/>
              <w:jc w:val="right"/>
              <w:rPr>
                <w:rFonts w:ascii="Times New Roman" w:hAnsi="Times New Roman" w:cs="Times New Roman"/>
                <w:color w:val="000000"/>
                <w:sz w:val="20"/>
                <w:szCs w:val="20"/>
              </w:rPr>
            </w:pPr>
            <w:r w:rsidRPr="00FF1F7E">
              <w:rPr>
                <w:rFonts w:ascii="Times New Roman" w:hAnsi="Times New Roman" w:cs="Times New Roman"/>
                <w:color w:val="000000"/>
                <w:sz w:val="20"/>
                <w:szCs w:val="20"/>
              </w:rPr>
              <w:t xml:space="preserve">$125 </w:t>
            </w:r>
          </w:p>
        </w:tc>
      </w:tr>
      <w:tr w:rsidR="00913569" w:rsidRPr="00FF1F7E" w:rsidTr="005F3F23">
        <w:trPr>
          <w:trHeight w:val="84"/>
          <w:jc w:val="center"/>
        </w:trPr>
        <w:tc>
          <w:tcPr>
            <w:tcW w:w="5451" w:type="dxa"/>
            <w:tcBorders>
              <w:top w:val="single" w:sz="6" w:space="0" w:color="auto"/>
              <w:left w:val="single" w:sz="6" w:space="0" w:color="auto"/>
              <w:bottom w:val="single" w:sz="6" w:space="0" w:color="auto"/>
              <w:right w:val="single" w:sz="6" w:space="0" w:color="auto"/>
            </w:tcBorders>
          </w:tcPr>
          <w:p w:rsidR="00043AD9" w:rsidRPr="00FF1F7E" w:rsidRDefault="00043AD9" w:rsidP="003A2DD9">
            <w:pPr>
              <w:autoSpaceDE w:val="0"/>
              <w:autoSpaceDN w:val="0"/>
              <w:adjustRightInd w:val="0"/>
              <w:spacing w:after="0" w:line="240" w:lineRule="auto"/>
              <w:ind w:left="149"/>
              <w:rPr>
                <w:rFonts w:ascii="Times New Roman" w:hAnsi="Times New Roman" w:cs="Times New Roman"/>
                <w:color w:val="000000"/>
                <w:sz w:val="20"/>
                <w:szCs w:val="20"/>
              </w:rPr>
            </w:pPr>
            <w:r w:rsidRPr="00FF1F7E">
              <w:rPr>
                <w:rFonts w:ascii="Times New Roman" w:hAnsi="Times New Roman" w:cs="Times New Roman"/>
                <w:color w:val="000000"/>
                <w:sz w:val="20"/>
                <w:szCs w:val="20"/>
              </w:rPr>
              <w:t>Community Events/Fairs Sponsorship</w:t>
            </w:r>
          </w:p>
        </w:tc>
        <w:tc>
          <w:tcPr>
            <w:tcW w:w="1350" w:type="dxa"/>
            <w:tcBorders>
              <w:top w:val="single" w:sz="6" w:space="0" w:color="auto"/>
              <w:left w:val="single" w:sz="6" w:space="0" w:color="auto"/>
              <w:bottom w:val="single" w:sz="6" w:space="0" w:color="auto"/>
              <w:right w:val="single" w:sz="6" w:space="0" w:color="auto"/>
            </w:tcBorders>
          </w:tcPr>
          <w:p w:rsidR="00043AD9" w:rsidRPr="00FF1F7E" w:rsidRDefault="00AC214A" w:rsidP="00043AD9">
            <w:pPr>
              <w:autoSpaceDE w:val="0"/>
              <w:autoSpaceDN w:val="0"/>
              <w:adjustRightInd w:val="0"/>
              <w:spacing w:after="0" w:line="240" w:lineRule="auto"/>
              <w:jc w:val="right"/>
              <w:rPr>
                <w:rFonts w:ascii="Times New Roman" w:hAnsi="Times New Roman" w:cs="Times New Roman"/>
                <w:color w:val="000000"/>
                <w:sz w:val="20"/>
                <w:szCs w:val="20"/>
              </w:rPr>
            </w:pPr>
            <w:r w:rsidRPr="00FF1F7E">
              <w:rPr>
                <w:rFonts w:ascii="Times New Roman" w:hAnsi="Times New Roman" w:cs="Times New Roman"/>
                <w:color w:val="000000"/>
                <w:sz w:val="20"/>
                <w:szCs w:val="20"/>
              </w:rPr>
              <w:t>$10,000</w:t>
            </w:r>
          </w:p>
        </w:tc>
        <w:tc>
          <w:tcPr>
            <w:tcW w:w="252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306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2512" w:type="dxa"/>
            <w:tcBorders>
              <w:top w:val="single" w:sz="6" w:space="0" w:color="auto"/>
              <w:left w:val="single" w:sz="6" w:space="0" w:color="auto"/>
              <w:bottom w:val="single" w:sz="6" w:space="0" w:color="auto"/>
              <w:right w:val="single" w:sz="6" w:space="0" w:color="auto"/>
            </w:tcBorders>
          </w:tcPr>
          <w:p w:rsidR="00043AD9" w:rsidRPr="00FF1F7E" w:rsidRDefault="00043AD9" w:rsidP="00913569">
            <w:pPr>
              <w:autoSpaceDE w:val="0"/>
              <w:autoSpaceDN w:val="0"/>
              <w:adjustRightInd w:val="0"/>
              <w:spacing w:after="0" w:line="240" w:lineRule="auto"/>
              <w:jc w:val="right"/>
              <w:rPr>
                <w:rFonts w:ascii="Times New Roman" w:hAnsi="Times New Roman" w:cs="Times New Roman"/>
                <w:color w:val="000000"/>
                <w:sz w:val="20"/>
                <w:szCs w:val="20"/>
              </w:rPr>
            </w:pPr>
            <w:r w:rsidRPr="00FF1F7E">
              <w:rPr>
                <w:rFonts w:ascii="Times New Roman" w:hAnsi="Times New Roman" w:cs="Times New Roman"/>
                <w:color w:val="000000"/>
                <w:sz w:val="20"/>
                <w:szCs w:val="20"/>
              </w:rPr>
              <w:t xml:space="preserve">$500 </w:t>
            </w:r>
          </w:p>
        </w:tc>
      </w:tr>
      <w:tr w:rsidR="00913569" w:rsidRPr="00FF1F7E" w:rsidTr="005F3F23">
        <w:trPr>
          <w:trHeight w:val="84"/>
          <w:jc w:val="center"/>
        </w:trPr>
        <w:tc>
          <w:tcPr>
            <w:tcW w:w="5451" w:type="dxa"/>
            <w:tcBorders>
              <w:top w:val="single" w:sz="6" w:space="0" w:color="auto"/>
              <w:left w:val="single" w:sz="6" w:space="0" w:color="auto"/>
              <w:bottom w:val="single" w:sz="6" w:space="0" w:color="auto"/>
              <w:right w:val="single" w:sz="6" w:space="0" w:color="auto"/>
            </w:tcBorders>
          </w:tcPr>
          <w:p w:rsidR="00043AD9" w:rsidRPr="00FF1F7E" w:rsidRDefault="00043AD9" w:rsidP="003A2DD9">
            <w:pPr>
              <w:autoSpaceDE w:val="0"/>
              <w:autoSpaceDN w:val="0"/>
              <w:adjustRightInd w:val="0"/>
              <w:spacing w:after="0" w:line="240" w:lineRule="auto"/>
              <w:ind w:left="149"/>
              <w:rPr>
                <w:rFonts w:ascii="Times New Roman" w:hAnsi="Times New Roman" w:cs="Times New Roman"/>
                <w:color w:val="000000"/>
                <w:sz w:val="20"/>
                <w:szCs w:val="20"/>
              </w:rPr>
            </w:pPr>
            <w:r w:rsidRPr="00FF1F7E">
              <w:rPr>
                <w:rFonts w:ascii="Times New Roman" w:hAnsi="Times New Roman" w:cs="Times New Roman"/>
                <w:color w:val="000000"/>
                <w:sz w:val="20"/>
                <w:szCs w:val="20"/>
              </w:rPr>
              <w:t>Contamination Monitoring</w:t>
            </w:r>
          </w:p>
        </w:tc>
        <w:tc>
          <w:tcPr>
            <w:tcW w:w="1350" w:type="dxa"/>
            <w:tcBorders>
              <w:top w:val="single" w:sz="6" w:space="0" w:color="auto"/>
              <w:left w:val="single" w:sz="6" w:space="0" w:color="auto"/>
              <w:bottom w:val="single" w:sz="6" w:space="0" w:color="auto"/>
              <w:right w:val="single" w:sz="6" w:space="0" w:color="auto"/>
            </w:tcBorders>
          </w:tcPr>
          <w:p w:rsidR="00043AD9" w:rsidRPr="00FF1F7E" w:rsidRDefault="00AC214A" w:rsidP="00043AD9">
            <w:pPr>
              <w:autoSpaceDE w:val="0"/>
              <w:autoSpaceDN w:val="0"/>
              <w:adjustRightInd w:val="0"/>
              <w:spacing w:after="0" w:line="240" w:lineRule="auto"/>
              <w:jc w:val="right"/>
              <w:rPr>
                <w:rFonts w:ascii="Times New Roman" w:hAnsi="Times New Roman" w:cs="Times New Roman"/>
                <w:color w:val="000000"/>
                <w:sz w:val="20"/>
                <w:szCs w:val="20"/>
              </w:rPr>
            </w:pPr>
            <w:r w:rsidRPr="00FF1F7E">
              <w:rPr>
                <w:rFonts w:ascii="Times New Roman" w:hAnsi="Times New Roman" w:cs="Times New Roman"/>
                <w:color w:val="000000"/>
                <w:sz w:val="20"/>
                <w:szCs w:val="20"/>
              </w:rPr>
              <w:t>$15,000</w:t>
            </w:r>
          </w:p>
        </w:tc>
        <w:tc>
          <w:tcPr>
            <w:tcW w:w="252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306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2512" w:type="dxa"/>
            <w:tcBorders>
              <w:top w:val="single" w:sz="6" w:space="0" w:color="auto"/>
              <w:left w:val="single" w:sz="6" w:space="0" w:color="auto"/>
              <w:bottom w:val="single" w:sz="6" w:space="0" w:color="auto"/>
              <w:right w:val="single" w:sz="6" w:space="0" w:color="auto"/>
            </w:tcBorders>
          </w:tcPr>
          <w:p w:rsidR="00043AD9" w:rsidRPr="00FF1F7E" w:rsidRDefault="00043AD9" w:rsidP="00913569">
            <w:pPr>
              <w:autoSpaceDE w:val="0"/>
              <w:autoSpaceDN w:val="0"/>
              <w:adjustRightInd w:val="0"/>
              <w:spacing w:after="0" w:line="240" w:lineRule="auto"/>
              <w:jc w:val="right"/>
              <w:rPr>
                <w:rFonts w:ascii="Times New Roman" w:hAnsi="Times New Roman" w:cs="Times New Roman"/>
                <w:color w:val="000000"/>
                <w:sz w:val="20"/>
                <w:szCs w:val="20"/>
              </w:rPr>
            </w:pPr>
            <w:r w:rsidRPr="00FF1F7E">
              <w:rPr>
                <w:rFonts w:ascii="Times New Roman" w:hAnsi="Times New Roman" w:cs="Times New Roman"/>
                <w:color w:val="000000"/>
                <w:sz w:val="20"/>
                <w:szCs w:val="20"/>
              </w:rPr>
              <w:t xml:space="preserve">$750 </w:t>
            </w:r>
          </w:p>
        </w:tc>
      </w:tr>
      <w:tr w:rsidR="00913569" w:rsidRPr="00FF1F7E" w:rsidTr="005F3F23">
        <w:trPr>
          <w:trHeight w:val="84"/>
          <w:jc w:val="center"/>
        </w:trPr>
        <w:tc>
          <w:tcPr>
            <w:tcW w:w="5451" w:type="dxa"/>
            <w:tcBorders>
              <w:top w:val="single" w:sz="6" w:space="0" w:color="auto"/>
              <w:left w:val="single" w:sz="6" w:space="0" w:color="auto"/>
              <w:bottom w:val="single" w:sz="6" w:space="0" w:color="auto"/>
              <w:right w:val="single" w:sz="6" w:space="0" w:color="auto"/>
            </w:tcBorders>
          </w:tcPr>
          <w:p w:rsidR="00043AD9" w:rsidRPr="00FF1F7E" w:rsidRDefault="00043AD9" w:rsidP="003A2DD9">
            <w:pPr>
              <w:autoSpaceDE w:val="0"/>
              <w:autoSpaceDN w:val="0"/>
              <w:adjustRightInd w:val="0"/>
              <w:spacing w:after="0" w:line="240" w:lineRule="auto"/>
              <w:ind w:left="149"/>
              <w:rPr>
                <w:rFonts w:ascii="Times New Roman" w:hAnsi="Times New Roman" w:cs="Times New Roman"/>
                <w:color w:val="000000"/>
                <w:sz w:val="20"/>
                <w:szCs w:val="20"/>
              </w:rPr>
            </w:pPr>
            <w:r w:rsidRPr="00FF1F7E">
              <w:rPr>
                <w:rFonts w:ascii="Times New Roman" w:hAnsi="Times New Roman" w:cs="Times New Roman"/>
                <w:color w:val="000000"/>
                <w:sz w:val="20"/>
                <w:szCs w:val="20"/>
              </w:rPr>
              <w:t>Customer Mailings</w:t>
            </w:r>
          </w:p>
        </w:tc>
        <w:tc>
          <w:tcPr>
            <w:tcW w:w="1350" w:type="dxa"/>
            <w:tcBorders>
              <w:top w:val="single" w:sz="6" w:space="0" w:color="auto"/>
              <w:left w:val="single" w:sz="6" w:space="0" w:color="auto"/>
              <w:bottom w:val="single" w:sz="6" w:space="0" w:color="auto"/>
              <w:right w:val="single" w:sz="6" w:space="0" w:color="auto"/>
            </w:tcBorders>
          </w:tcPr>
          <w:p w:rsidR="00043AD9" w:rsidRPr="00FF1F7E" w:rsidRDefault="00AC214A" w:rsidP="00043AD9">
            <w:pPr>
              <w:autoSpaceDE w:val="0"/>
              <w:autoSpaceDN w:val="0"/>
              <w:adjustRightInd w:val="0"/>
              <w:spacing w:after="0" w:line="240" w:lineRule="auto"/>
              <w:jc w:val="right"/>
              <w:rPr>
                <w:rFonts w:ascii="Times New Roman" w:hAnsi="Times New Roman" w:cs="Times New Roman"/>
                <w:color w:val="000000"/>
                <w:sz w:val="20"/>
                <w:szCs w:val="20"/>
              </w:rPr>
            </w:pPr>
            <w:r w:rsidRPr="00FF1F7E">
              <w:rPr>
                <w:rFonts w:ascii="Times New Roman" w:hAnsi="Times New Roman" w:cs="Times New Roman"/>
                <w:color w:val="000000"/>
                <w:sz w:val="20"/>
                <w:szCs w:val="20"/>
              </w:rPr>
              <w:t>$18,480</w:t>
            </w:r>
          </w:p>
        </w:tc>
        <w:tc>
          <w:tcPr>
            <w:tcW w:w="252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306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2512" w:type="dxa"/>
            <w:tcBorders>
              <w:top w:val="single" w:sz="6" w:space="0" w:color="auto"/>
              <w:left w:val="single" w:sz="6" w:space="0" w:color="auto"/>
              <w:bottom w:val="single" w:sz="6" w:space="0" w:color="auto"/>
              <w:right w:val="single" w:sz="6" w:space="0" w:color="auto"/>
            </w:tcBorders>
          </w:tcPr>
          <w:p w:rsidR="00043AD9" w:rsidRPr="00FF1F7E" w:rsidRDefault="00043AD9" w:rsidP="00913569">
            <w:pPr>
              <w:autoSpaceDE w:val="0"/>
              <w:autoSpaceDN w:val="0"/>
              <w:adjustRightInd w:val="0"/>
              <w:spacing w:after="0" w:line="240" w:lineRule="auto"/>
              <w:jc w:val="right"/>
              <w:rPr>
                <w:rFonts w:ascii="Times New Roman" w:hAnsi="Times New Roman" w:cs="Times New Roman"/>
                <w:color w:val="000000"/>
                <w:sz w:val="20"/>
                <w:szCs w:val="20"/>
              </w:rPr>
            </w:pPr>
            <w:r w:rsidRPr="00FF1F7E">
              <w:rPr>
                <w:rFonts w:ascii="Times New Roman" w:hAnsi="Times New Roman" w:cs="Times New Roman"/>
                <w:color w:val="000000"/>
                <w:sz w:val="20"/>
                <w:szCs w:val="20"/>
              </w:rPr>
              <w:t xml:space="preserve">$924 </w:t>
            </w:r>
          </w:p>
        </w:tc>
      </w:tr>
      <w:tr w:rsidR="00913569" w:rsidRPr="00FF1F7E" w:rsidTr="005F3F23">
        <w:trPr>
          <w:trHeight w:val="161"/>
          <w:jc w:val="center"/>
        </w:trPr>
        <w:tc>
          <w:tcPr>
            <w:tcW w:w="5451" w:type="dxa"/>
            <w:tcBorders>
              <w:top w:val="single" w:sz="6" w:space="0" w:color="auto"/>
              <w:left w:val="single" w:sz="6" w:space="0" w:color="auto"/>
              <w:bottom w:val="single" w:sz="6" w:space="0" w:color="auto"/>
              <w:right w:val="single" w:sz="6" w:space="0" w:color="auto"/>
            </w:tcBorders>
          </w:tcPr>
          <w:p w:rsidR="00043AD9" w:rsidRPr="00FF1F7E" w:rsidRDefault="00043AD9" w:rsidP="003A2DD9">
            <w:pPr>
              <w:autoSpaceDE w:val="0"/>
              <w:autoSpaceDN w:val="0"/>
              <w:adjustRightInd w:val="0"/>
              <w:spacing w:after="0" w:line="240" w:lineRule="auto"/>
              <w:ind w:left="149"/>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1350" w:type="dxa"/>
            <w:tcBorders>
              <w:top w:val="single" w:sz="6" w:space="0" w:color="auto"/>
              <w:left w:val="single" w:sz="6" w:space="0" w:color="auto"/>
              <w:bottom w:val="single" w:sz="6" w:space="0" w:color="auto"/>
              <w:right w:val="single" w:sz="6" w:space="0" w:color="auto"/>
            </w:tcBorders>
          </w:tcPr>
          <w:p w:rsidR="00043AD9" w:rsidRPr="00FF1F7E" w:rsidRDefault="0091356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2520" w:type="dxa"/>
            <w:tcBorders>
              <w:top w:val="single" w:sz="6" w:space="0" w:color="auto"/>
              <w:left w:val="single" w:sz="6" w:space="0" w:color="auto"/>
              <w:bottom w:val="single" w:sz="6" w:space="0" w:color="auto"/>
              <w:right w:val="single" w:sz="6" w:space="0" w:color="auto"/>
            </w:tcBorders>
          </w:tcPr>
          <w:p w:rsidR="00043AD9" w:rsidRPr="00FF1F7E" w:rsidRDefault="00043AD9" w:rsidP="00F03D2D">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 xml:space="preserve">Increase in Yard Waste and Food Waste </w:t>
            </w:r>
            <w:r w:rsidR="00F03D2D" w:rsidRPr="00FF1F7E">
              <w:rPr>
                <w:rFonts w:ascii="Times New Roman" w:hAnsi="Times New Roman" w:cs="Times New Roman"/>
                <w:color w:val="000000"/>
                <w:sz w:val="20"/>
                <w:szCs w:val="20"/>
              </w:rPr>
              <w:t>s</w:t>
            </w:r>
            <w:r w:rsidRPr="00FF1F7E">
              <w:rPr>
                <w:rFonts w:ascii="Times New Roman" w:hAnsi="Times New Roman" w:cs="Times New Roman"/>
                <w:color w:val="000000"/>
                <w:sz w:val="20"/>
                <w:szCs w:val="20"/>
              </w:rPr>
              <w:t>ubscriptions</w:t>
            </w:r>
          </w:p>
        </w:tc>
        <w:tc>
          <w:tcPr>
            <w:tcW w:w="306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$3,577 or 1 percent of total forecasted recyclable commodity revenues; $357,697</w:t>
            </w:r>
          </w:p>
        </w:tc>
        <w:tc>
          <w:tcPr>
            <w:tcW w:w="2512"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r>
      <w:tr w:rsidR="00913569" w:rsidRPr="00FF1F7E" w:rsidTr="005F3F23">
        <w:trPr>
          <w:trHeight w:val="151"/>
          <w:jc w:val="center"/>
        </w:trPr>
        <w:tc>
          <w:tcPr>
            <w:tcW w:w="5451" w:type="dxa"/>
            <w:tcBorders>
              <w:top w:val="single" w:sz="6" w:space="0" w:color="auto"/>
              <w:left w:val="single" w:sz="6" w:space="0" w:color="auto"/>
              <w:bottom w:val="single" w:sz="6" w:space="0" w:color="auto"/>
              <w:right w:val="single" w:sz="6" w:space="0" w:color="auto"/>
            </w:tcBorders>
          </w:tcPr>
          <w:p w:rsidR="00043AD9" w:rsidRPr="00FF1F7E" w:rsidRDefault="00043AD9" w:rsidP="003A2DD9">
            <w:pPr>
              <w:autoSpaceDE w:val="0"/>
              <w:autoSpaceDN w:val="0"/>
              <w:adjustRightInd w:val="0"/>
              <w:spacing w:after="0" w:line="240" w:lineRule="auto"/>
              <w:ind w:left="149"/>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1350" w:type="dxa"/>
            <w:tcBorders>
              <w:top w:val="single" w:sz="6" w:space="0" w:color="auto"/>
              <w:left w:val="single" w:sz="6" w:space="0" w:color="auto"/>
              <w:bottom w:val="single" w:sz="6" w:space="0" w:color="auto"/>
              <w:right w:val="single" w:sz="6" w:space="0" w:color="auto"/>
            </w:tcBorders>
          </w:tcPr>
          <w:p w:rsidR="00043AD9" w:rsidRPr="00FF1F7E" w:rsidRDefault="0091356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c>
          <w:tcPr>
            <w:tcW w:w="2520" w:type="dxa"/>
            <w:tcBorders>
              <w:top w:val="single" w:sz="6" w:space="0" w:color="auto"/>
              <w:left w:val="single" w:sz="6" w:space="0" w:color="auto"/>
              <w:bottom w:val="single" w:sz="6" w:space="0" w:color="auto"/>
              <w:right w:val="single" w:sz="6" w:space="0" w:color="auto"/>
            </w:tcBorders>
          </w:tcPr>
          <w:p w:rsidR="00043AD9" w:rsidRPr="00FF1F7E" w:rsidRDefault="00043AD9" w:rsidP="00F03D2D">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 xml:space="preserve">Increase in </w:t>
            </w:r>
            <w:r w:rsidR="00F03D2D" w:rsidRPr="00FF1F7E">
              <w:rPr>
                <w:rFonts w:ascii="Times New Roman" w:hAnsi="Times New Roman" w:cs="Times New Roman"/>
                <w:color w:val="000000"/>
                <w:sz w:val="20"/>
                <w:szCs w:val="20"/>
              </w:rPr>
              <w:t>percent of w</w:t>
            </w:r>
            <w:r w:rsidRPr="00FF1F7E">
              <w:rPr>
                <w:rFonts w:ascii="Times New Roman" w:hAnsi="Times New Roman" w:cs="Times New Roman"/>
                <w:color w:val="000000"/>
                <w:sz w:val="20"/>
                <w:szCs w:val="20"/>
              </w:rPr>
              <w:t xml:space="preserve">aste </w:t>
            </w:r>
            <w:r w:rsidR="00F03D2D" w:rsidRPr="00FF1F7E">
              <w:rPr>
                <w:rFonts w:ascii="Times New Roman" w:hAnsi="Times New Roman" w:cs="Times New Roman"/>
                <w:color w:val="000000"/>
                <w:sz w:val="20"/>
                <w:szCs w:val="20"/>
              </w:rPr>
              <w:t>d</w:t>
            </w:r>
            <w:r w:rsidRPr="00FF1F7E">
              <w:rPr>
                <w:rFonts w:ascii="Times New Roman" w:hAnsi="Times New Roman" w:cs="Times New Roman"/>
                <w:color w:val="000000"/>
                <w:sz w:val="20"/>
                <w:szCs w:val="20"/>
              </w:rPr>
              <w:t>iver</w:t>
            </w:r>
            <w:r w:rsidR="00F03D2D" w:rsidRPr="00FF1F7E">
              <w:rPr>
                <w:rFonts w:ascii="Times New Roman" w:hAnsi="Times New Roman" w:cs="Times New Roman"/>
                <w:color w:val="000000"/>
                <w:sz w:val="20"/>
                <w:szCs w:val="20"/>
              </w:rPr>
              <w:t>ted from landfills</w:t>
            </w:r>
          </w:p>
        </w:tc>
        <w:tc>
          <w:tcPr>
            <w:tcW w:w="3060"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$3,577 or 1 percent of total forecasted recyclable commodity revenues; $357,697</w:t>
            </w:r>
          </w:p>
        </w:tc>
        <w:tc>
          <w:tcPr>
            <w:tcW w:w="2512" w:type="dxa"/>
            <w:tcBorders>
              <w:top w:val="single" w:sz="6" w:space="0" w:color="auto"/>
              <w:left w:val="single" w:sz="6" w:space="0" w:color="auto"/>
              <w:bottom w:val="single" w:sz="6" w:space="0" w:color="auto"/>
              <w:right w:val="single" w:sz="6" w:space="0" w:color="auto"/>
            </w:tcBorders>
          </w:tcPr>
          <w:p w:rsidR="00043AD9" w:rsidRPr="00FF1F7E" w:rsidRDefault="00043AD9">
            <w:pPr>
              <w:autoSpaceDE w:val="0"/>
              <w:autoSpaceDN w:val="0"/>
              <w:adjustRightInd w:val="0"/>
              <w:spacing w:after="0" w:line="240" w:lineRule="auto"/>
              <w:rPr>
                <w:rFonts w:ascii="Times New Roman" w:hAnsi="Times New Roman" w:cs="Times New Roman"/>
                <w:color w:val="000000"/>
                <w:sz w:val="20"/>
                <w:szCs w:val="20"/>
              </w:rPr>
            </w:pPr>
            <w:r w:rsidRPr="00FF1F7E">
              <w:rPr>
                <w:rFonts w:ascii="Times New Roman" w:hAnsi="Times New Roman" w:cs="Times New Roman"/>
                <w:color w:val="000000"/>
                <w:sz w:val="20"/>
                <w:szCs w:val="20"/>
              </w:rPr>
              <w:t>n/a</w:t>
            </w:r>
          </w:p>
        </w:tc>
      </w:tr>
      <w:tr w:rsidR="00AC214A" w:rsidRPr="00FF1F7E" w:rsidTr="00913569">
        <w:trPr>
          <w:trHeight w:val="151"/>
          <w:jc w:val="center"/>
        </w:trPr>
        <w:tc>
          <w:tcPr>
            <w:tcW w:w="54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C214A" w:rsidRPr="00FF1F7E" w:rsidRDefault="00AC214A" w:rsidP="00AC214A">
            <w:pPr>
              <w:autoSpaceDE w:val="0"/>
              <w:autoSpaceDN w:val="0"/>
              <w:adjustRightInd w:val="0"/>
              <w:spacing w:after="0" w:line="240" w:lineRule="auto"/>
              <w:ind w:left="149"/>
              <w:jc w:val="right"/>
              <w:rPr>
                <w:rFonts w:ascii="Times New Roman" w:hAnsi="Times New Roman" w:cs="Times New Roman"/>
                <w:b/>
                <w:color w:val="000000"/>
                <w:sz w:val="20"/>
                <w:szCs w:val="20"/>
              </w:rPr>
            </w:pPr>
            <w:r w:rsidRPr="00FF1F7E">
              <w:rPr>
                <w:rFonts w:ascii="Times New Roman" w:hAnsi="Times New Roman" w:cs="Times New Roman"/>
                <w:b/>
                <w:color w:val="000000"/>
                <w:sz w:val="20"/>
                <w:szCs w:val="20"/>
              </w:rPr>
              <w:t>Total Budget</w:t>
            </w:r>
          </w:p>
        </w:tc>
        <w:tc>
          <w:tcPr>
            <w:tcW w:w="1350" w:type="dxa"/>
            <w:tcBorders>
              <w:top w:val="single" w:sz="6" w:space="0" w:color="auto"/>
              <w:left w:val="single" w:sz="6" w:space="0" w:color="auto"/>
              <w:bottom w:val="single" w:sz="6" w:space="0" w:color="auto"/>
              <w:right w:val="single" w:sz="6" w:space="0" w:color="auto"/>
            </w:tcBorders>
          </w:tcPr>
          <w:p w:rsidR="00AC214A" w:rsidRPr="00FF1F7E" w:rsidRDefault="00AC214A" w:rsidP="00AC214A">
            <w:pPr>
              <w:autoSpaceDE w:val="0"/>
              <w:autoSpaceDN w:val="0"/>
              <w:adjustRightInd w:val="0"/>
              <w:spacing w:after="0" w:line="240" w:lineRule="auto"/>
              <w:jc w:val="right"/>
              <w:rPr>
                <w:rFonts w:ascii="Times New Roman" w:hAnsi="Times New Roman" w:cs="Times New Roman"/>
                <w:color w:val="000000"/>
                <w:sz w:val="20"/>
                <w:szCs w:val="20"/>
              </w:rPr>
            </w:pPr>
            <w:r w:rsidRPr="00FF1F7E">
              <w:rPr>
                <w:rFonts w:ascii="Times New Roman" w:hAnsi="Times New Roman" w:cs="Times New Roman"/>
                <w:color w:val="000000"/>
                <w:sz w:val="20"/>
                <w:szCs w:val="20"/>
              </w:rPr>
              <w:t>$159,730</w:t>
            </w:r>
          </w:p>
        </w:tc>
        <w:tc>
          <w:tcPr>
            <w:tcW w:w="8092"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C214A" w:rsidRPr="00FF1F7E" w:rsidRDefault="00AC214A">
            <w:pPr>
              <w:autoSpaceDE w:val="0"/>
              <w:autoSpaceDN w:val="0"/>
              <w:adjustRightInd w:val="0"/>
              <w:spacing w:after="0" w:line="240" w:lineRule="auto"/>
              <w:rPr>
                <w:rFonts w:ascii="Times New Roman" w:hAnsi="Times New Roman" w:cs="Times New Roman"/>
                <w:color w:val="000000"/>
                <w:sz w:val="20"/>
                <w:szCs w:val="20"/>
              </w:rPr>
            </w:pPr>
          </w:p>
        </w:tc>
      </w:tr>
      <w:tr w:rsidR="00AC214A" w:rsidRPr="00FF1F7E" w:rsidTr="00913569">
        <w:trPr>
          <w:trHeight w:val="84"/>
          <w:jc w:val="center"/>
        </w:trPr>
        <w:tc>
          <w:tcPr>
            <w:tcW w:w="9321" w:type="dxa"/>
            <w:gridSpan w:val="3"/>
            <w:tcBorders>
              <w:top w:val="single" w:sz="6" w:space="0" w:color="auto"/>
              <w:left w:val="single" w:sz="6" w:space="0" w:color="auto"/>
              <w:bottom w:val="single" w:sz="6" w:space="0" w:color="auto"/>
              <w:right w:val="single" w:sz="6" w:space="0" w:color="auto"/>
            </w:tcBorders>
            <w:shd w:val="solid" w:color="C0C0C0" w:fill="auto"/>
          </w:tcPr>
          <w:p w:rsidR="00AC214A" w:rsidRPr="00FF1F7E" w:rsidRDefault="00AC214A">
            <w:pPr>
              <w:autoSpaceDE w:val="0"/>
              <w:autoSpaceDN w:val="0"/>
              <w:adjustRightInd w:val="0"/>
              <w:spacing w:after="0" w:line="240" w:lineRule="auto"/>
              <w:jc w:val="right"/>
              <w:rPr>
                <w:rFonts w:ascii="Times New Roman" w:hAnsi="Times New Roman" w:cs="Times New Roman"/>
                <w:b/>
                <w:bCs/>
                <w:color w:val="000000"/>
                <w:sz w:val="20"/>
                <w:szCs w:val="20"/>
              </w:rPr>
            </w:pPr>
            <w:r w:rsidRPr="00FF1F7E">
              <w:rPr>
                <w:rFonts w:ascii="Times New Roman" w:hAnsi="Times New Roman" w:cs="Times New Roman"/>
                <w:b/>
                <w:bCs/>
                <w:color w:val="000000"/>
                <w:sz w:val="20"/>
                <w:szCs w:val="20"/>
              </w:rPr>
              <w:t>Total Reward or Incentive</w:t>
            </w:r>
          </w:p>
        </w:tc>
        <w:tc>
          <w:tcPr>
            <w:tcW w:w="3060" w:type="dxa"/>
            <w:tcBorders>
              <w:top w:val="single" w:sz="6" w:space="0" w:color="auto"/>
              <w:left w:val="single" w:sz="6" w:space="0" w:color="auto"/>
              <w:bottom w:val="single" w:sz="6" w:space="0" w:color="auto"/>
              <w:right w:val="single" w:sz="6" w:space="0" w:color="auto"/>
            </w:tcBorders>
          </w:tcPr>
          <w:p w:rsidR="00AC214A" w:rsidRPr="00FF1F7E" w:rsidRDefault="00AC214A">
            <w:pPr>
              <w:autoSpaceDE w:val="0"/>
              <w:autoSpaceDN w:val="0"/>
              <w:adjustRightInd w:val="0"/>
              <w:spacing w:after="0" w:line="240" w:lineRule="auto"/>
              <w:jc w:val="right"/>
              <w:rPr>
                <w:rFonts w:ascii="Times New Roman" w:hAnsi="Times New Roman" w:cs="Times New Roman"/>
                <w:color w:val="000000"/>
                <w:sz w:val="20"/>
                <w:szCs w:val="20"/>
              </w:rPr>
            </w:pPr>
            <w:r w:rsidRPr="00FF1F7E">
              <w:rPr>
                <w:rFonts w:ascii="Times New Roman" w:hAnsi="Times New Roman" w:cs="Times New Roman"/>
                <w:color w:val="000000"/>
                <w:sz w:val="20"/>
                <w:szCs w:val="20"/>
              </w:rPr>
              <w:t>$7,154</w:t>
            </w:r>
          </w:p>
        </w:tc>
        <w:tc>
          <w:tcPr>
            <w:tcW w:w="2512" w:type="dxa"/>
            <w:tcBorders>
              <w:top w:val="single" w:sz="6" w:space="0" w:color="auto"/>
              <w:left w:val="single" w:sz="6" w:space="0" w:color="auto"/>
              <w:bottom w:val="single" w:sz="6" w:space="0" w:color="auto"/>
              <w:right w:val="single" w:sz="6" w:space="0" w:color="auto"/>
            </w:tcBorders>
            <w:shd w:val="solid" w:color="C0C0C0" w:fill="auto"/>
          </w:tcPr>
          <w:p w:rsidR="00AC214A" w:rsidRPr="00FF1F7E" w:rsidRDefault="00AC214A">
            <w:pPr>
              <w:autoSpaceDE w:val="0"/>
              <w:autoSpaceDN w:val="0"/>
              <w:adjustRightInd w:val="0"/>
              <w:spacing w:after="0" w:line="240" w:lineRule="auto"/>
              <w:jc w:val="right"/>
              <w:rPr>
                <w:rFonts w:ascii="Times New Roman" w:hAnsi="Times New Roman" w:cs="Times New Roman"/>
                <w:color w:val="000000"/>
              </w:rPr>
            </w:pPr>
          </w:p>
        </w:tc>
      </w:tr>
      <w:tr w:rsidR="00AC214A" w:rsidRPr="00FF1F7E" w:rsidTr="00913569">
        <w:trPr>
          <w:trHeight w:val="89"/>
          <w:jc w:val="center"/>
        </w:trPr>
        <w:tc>
          <w:tcPr>
            <w:tcW w:w="12381" w:type="dxa"/>
            <w:gridSpan w:val="4"/>
            <w:tcBorders>
              <w:top w:val="single" w:sz="6" w:space="0" w:color="auto"/>
              <w:left w:val="single" w:sz="6" w:space="0" w:color="auto"/>
              <w:bottom w:val="single" w:sz="6" w:space="0" w:color="auto"/>
              <w:right w:val="single" w:sz="6" w:space="0" w:color="auto"/>
            </w:tcBorders>
            <w:shd w:val="solid" w:color="C0C0C0" w:fill="auto"/>
          </w:tcPr>
          <w:p w:rsidR="00AC214A" w:rsidRPr="00FF1F7E" w:rsidRDefault="00AC214A" w:rsidP="00AC214A">
            <w:pPr>
              <w:autoSpaceDE w:val="0"/>
              <w:autoSpaceDN w:val="0"/>
              <w:adjustRightInd w:val="0"/>
              <w:spacing w:after="0" w:line="240" w:lineRule="auto"/>
              <w:jc w:val="right"/>
              <w:rPr>
                <w:rFonts w:ascii="Times New Roman" w:hAnsi="Times New Roman" w:cs="Times New Roman"/>
                <w:b/>
                <w:bCs/>
                <w:color w:val="000000"/>
                <w:sz w:val="20"/>
                <w:szCs w:val="20"/>
              </w:rPr>
            </w:pPr>
            <w:r w:rsidRPr="00FF1F7E">
              <w:rPr>
                <w:rFonts w:ascii="Times New Roman" w:hAnsi="Times New Roman" w:cs="Times New Roman"/>
                <w:b/>
                <w:bCs/>
                <w:color w:val="000000"/>
                <w:sz w:val="20"/>
                <w:szCs w:val="20"/>
              </w:rPr>
              <w:t>Total Return</w:t>
            </w:r>
          </w:p>
          <w:p w:rsidR="00AC214A" w:rsidRPr="00FF1F7E" w:rsidRDefault="00AC214A" w:rsidP="00AC214A">
            <w:pPr>
              <w:autoSpaceDE w:val="0"/>
              <w:autoSpaceDN w:val="0"/>
              <w:adjustRightInd w:val="0"/>
              <w:spacing w:after="0" w:line="240" w:lineRule="auto"/>
              <w:jc w:val="right"/>
              <w:rPr>
                <w:rFonts w:ascii="Times New Roman" w:hAnsi="Times New Roman" w:cs="Times New Roman"/>
                <w:bCs/>
                <w:color w:val="000000"/>
                <w:sz w:val="20"/>
                <w:szCs w:val="20"/>
              </w:rPr>
            </w:pPr>
            <w:r w:rsidRPr="00FF1F7E">
              <w:rPr>
                <w:rFonts w:ascii="Times New Roman" w:hAnsi="Times New Roman" w:cs="Times New Roman"/>
                <w:bCs/>
                <w:color w:val="000000"/>
                <w:sz w:val="20"/>
                <w:szCs w:val="20"/>
              </w:rPr>
              <w:t>(5 percent of budgeted expenditures)</w:t>
            </w:r>
          </w:p>
        </w:tc>
        <w:tc>
          <w:tcPr>
            <w:tcW w:w="2512" w:type="dxa"/>
            <w:tcBorders>
              <w:top w:val="single" w:sz="6" w:space="0" w:color="auto"/>
              <w:left w:val="single" w:sz="6" w:space="0" w:color="auto"/>
              <w:bottom w:val="single" w:sz="6" w:space="0" w:color="auto"/>
              <w:right w:val="single" w:sz="6" w:space="0" w:color="auto"/>
            </w:tcBorders>
          </w:tcPr>
          <w:p w:rsidR="00AC214A" w:rsidRPr="00FF1F7E" w:rsidRDefault="00AC214A" w:rsidP="00913569">
            <w:pPr>
              <w:autoSpaceDE w:val="0"/>
              <w:autoSpaceDN w:val="0"/>
              <w:adjustRightInd w:val="0"/>
              <w:spacing w:after="0" w:line="240" w:lineRule="auto"/>
              <w:jc w:val="right"/>
              <w:rPr>
                <w:rFonts w:ascii="Times New Roman" w:hAnsi="Times New Roman" w:cs="Times New Roman"/>
                <w:color w:val="000000"/>
                <w:sz w:val="20"/>
                <w:szCs w:val="20"/>
              </w:rPr>
            </w:pPr>
            <w:r w:rsidRPr="00FF1F7E">
              <w:rPr>
                <w:rFonts w:ascii="Times New Roman" w:hAnsi="Times New Roman" w:cs="Times New Roman"/>
                <w:color w:val="000000"/>
                <w:sz w:val="20"/>
                <w:szCs w:val="20"/>
              </w:rPr>
              <w:t xml:space="preserve">$7,987 </w:t>
            </w:r>
          </w:p>
        </w:tc>
      </w:tr>
    </w:tbl>
    <w:p w:rsidR="00E44497" w:rsidRPr="00FF1F7E" w:rsidRDefault="00E44497" w:rsidP="00E44497">
      <w:pPr>
        <w:jc w:val="center"/>
        <w:rPr>
          <w:rFonts w:ascii="Times New Roman" w:eastAsiaTheme="majorEastAsia" w:hAnsi="Times New Roman" w:cs="Times New Roman"/>
          <w:bCs/>
          <w:color w:val="0D0D0D" w:themeColor="text1" w:themeTint="F2"/>
          <w:sz w:val="24"/>
          <w:szCs w:val="24"/>
        </w:rPr>
      </w:pPr>
      <w:r w:rsidRPr="00FF1F7E">
        <w:rPr>
          <w:rFonts w:ascii="Times New Roman" w:hAnsi="Times New Roman" w:cs="Times New Roman"/>
          <w:b/>
          <w:color w:val="0D0D0D" w:themeColor="text1" w:themeTint="F2"/>
          <w:sz w:val="24"/>
          <w:szCs w:val="24"/>
        </w:rPr>
        <w:t xml:space="preserve"> </w:t>
      </w:r>
      <w:r w:rsidRPr="00FF1F7E">
        <w:rPr>
          <w:rFonts w:ascii="Times New Roman" w:hAnsi="Times New Roman" w:cs="Times New Roman"/>
          <w:b/>
          <w:color w:val="0D0D0D" w:themeColor="text1" w:themeTint="F2"/>
          <w:sz w:val="24"/>
          <w:szCs w:val="24"/>
        </w:rPr>
        <w:br w:type="page"/>
      </w:r>
    </w:p>
    <w:p w:rsidR="00E44497" w:rsidRPr="00FF1F7E" w:rsidRDefault="00E44497" w:rsidP="006743A0">
      <w:pPr>
        <w:pStyle w:val="Heading3"/>
        <w:numPr>
          <w:ilvl w:val="0"/>
          <w:numId w:val="0"/>
        </w:numPr>
        <w:spacing w:before="120" w:after="120"/>
        <w:ind w:left="1800"/>
        <w:rPr>
          <w:rFonts w:ascii="Times New Roman" w:hAnsi="Times New Roman" w:cs="Times New Roman"/>
          <w:b w:val="0"/>
          <w:color w:val="0D0D0D" w:themeColor="text1" w:themeTint="F2"/>
          <w:sz w:val="24"/>
          <w:szCs w:val="24"/>
        </w:rPr>
        <w:sectPr w:rsidR="00E44497" w:rsidRPr="00FF1F7E" w:rsidSect="00E44497">
          <w:pgSz w:w="16340" w:h="12240" w:orient="landscape"/>
          <w:pgMar w:top="576" w:right="576" w:bottom="576" w:left="792" w:header="720" w:footer="720" w:gutter="0"/>
          <w:cols w:space="720"/>
          <w:noEndnote/>
        </w:sectPr>
      </w:pPr>
    </w:p>
    <w:p w:rsidR="00735822" w:rsidRPr="00FF1F7E" w:rsidRDefault="00781823" w:rsidP="006743A0">
      <w:pPr>
        <w:pStyle w:val="Heading3"/>
        <w:numPr>
          <w:ilvl w:val="0"/>
          <w:numId w:val="0"/>
        </w:numPr>
        <w:spacing w:before="120" w:after="120"/>
        <w:ind w:left="180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lastRenderedPageBreak/>
        <w:t xml:space="preserve">Staff believes that the single greatest contributor to increased recycling tonnages </w:t>
      </w:r>
      <w:r w:rsidR="003F60CE" w:rsidRPr="00FF1F7E">
        <w:rPr>
          <w:rFonts w:ascii="Times New Roman" w:hAnsi="Times New Roman" w:cs="Times New Roman"/>
          <w:b w:val="0"/>
          <w:color w:val="0D0D0D" w:themeColor="text1" w:themeTint="F2"/>
          <w:sz w:val="24"/>
          <w:szCs w:val="24"/>
        </w:rPr>
        <w:t xml:space="preserve">in the last ten years </w:t>
      </w:r>
      <w:r w:rsidRPr="00FF1F7E">
        <w:rPr>
          <w:rFonts w:ascii="Times New Roman" w:hAnsi="Times New Roman" w:cs="Times New Roman"/>
          <w:b w:val="0"/>
          <w:color w:val="0D0D0D" w:themeColor="text1" w:themeTint="F2"/>
          <w:sz w:val="24"/>
          <w:szCs w:val="24"/>
        </w:rPr>
        <w:t>has been the conversion from source-separated to single-stream recycling</w:t>
      </w:r>
      <w:r w:rsidR="00AB1DF6" w:rsidRPr="00FF1F7E">
        <w:rPr>
          <w:rFonts w:ascii="Times New Roman" w:hAnsi="Times New Roman" w:cs="Times New Roman"/>
          <w:b w:val="0"/>
          <w:color w:val="0D0D0D" w:themeColor="text1" w:themeTint="F2"/>
          <w:sz w:val="24"/>
          <w:szCs w:val="24"/>
        </w:rPr>
        <w:t xml:space="preserve"> </w:t>
      </w:r>
      <w:r w:rsidR="00A532EB" w:rsidRPr="00FF1F7E">
        <w:rPr>
          <w:rFonts w:ascii="Times New Roman" w:hAnsi="Times New Roman" w:cs="Times New Roman"/>
          <w:b w:val="0"/>
          <w:color w:val="0D0D0D" w:themeColor="text1" w:themeTint="F2"/>
          <w:sz w:val="24"/>
          <w:szCs w:val="24"/>
        </w:rPr>
        <w:t xml:space="preserve">through </w:t>
      </w:r>
      <w:r w:rsidR="00D65E9F" w:rsidRPr="00FF1F7E">
        <w:rPr>
          <w:rFonts w:ascii="Times New Roman" w:hAnsi="Times New Roman" w:cs="Times New Roman"/>
          <w:b w:val="0"/>
          <w:color w:val="0D0D0D" w:themeColor="text1" w:themeTint="F2"/>
          <w:sz w:val="24"/>
          <w:szCs w:val="24"/>
        </w:rPr>
        <w:t xml:space="preserve">minimum service level </w:t>
      </w:r>
      <w:r w:rsidR="00AB1DF6" w:rsidRPr="00FF1F7E">
        <w:rPr>
          <w:rFonts w:ascii="Times New Roman" w:hAnsi="Times New Roman" w:cs="Times New Roman"/>
          <w:b w:val="0"/>
          <w:color w:val="0D0D0D" w:themeColor="text1" w:themeTint="F2"/>
          <w:sz w:val="24"/>
          <w:szCs w:val="24"/>
        </w:rPr>
        <w:t>ordinances</w:t>
      </w:r>
      <w:r w:rsidR="00A532EB" w:rsidRPr="00FF1F7E">
        <w:rPr>
          <w:rFonts w:ascii="Times New Roman" w:hAnsi="Times New Roman" w:cs="Times New Roman"/>
          <w:b w:val="0"/>
          <w:color w:val="0D0D0D" w:themeColor="text1" w:themeTint="F2"/>
          <w:sz w:val="24"/>
          <w:szCs w:val="24"/>
        </w:rPr>
        <w:t xml:space="preserve"> enacted by counties</w:t>
      </w:r>
      <w:r w:rsidRPr="00FF1F7E">
        <w:rPr>
          <w:rFonts w:ascii="Times New Roman" w:hAnsi="Times New Roman" w:cs="Times New Roman"/>
          <w:b w:val="0"/>
          <w:color w:val="0D0D0D" w:themeColor="text1" w:themeTint="F2"/>
          <w:sz w:val="24"/>
          <w:szCs w:val="24"/>
        </w:rPr>
        <w:t>.</w:t>
      </w:r>
      <w:r w:rsidR="00D65E9F" w:rsidRPr="00FF1F7E">
        <w:rPr>
          <w:rStyle w:val="FootnoteReference"/>
          <w:rFonts w:ascii="Times New Roman" w:hAnsi="Times New Roman" w:cs="Times New Roman"/>
          <w:b w:val="0"/>
          <w:color w:val="0D0D0D" w:themeColor="text1" w:themeTint="F2"/>
          <w:sz w:val="24"/>
          <w:szCs w:val="24"/>
        </w:rPr>
        <w:footnoteReference w:id="4"/>
      </w:r>
      <w:r w:rsidRPr="00FF1F7E">
        <w:rPr>
          <w:rFonts w:ascii="Times New Roman" w:hAnsi="Times New Roman" w:cs="Times New Roman"/>
          <w:b w:val="0"/>
          <w:color w:val="0D0D0D" w:themeColor="text1" w:themeTint="F2"/>
          <w:sz w:val="24"/>
          <w:szCs w:val="24"/>
        </w:rPr>
        <w:t xml:space="preserve"> Single</w:t>
      </w:r>
      <w:r w:rsidR="00AB1DF6" w:rsidRPr="00FF1F7E">
        <w:rPr>
          <w:rFonts w:ascii="Times New Roman" w:hAnsi="Times New Roman" w:cs="Times New Roman"/>
          <w:b w:val="0"/>
          <w:color w:val="0D0D0D" w:themeColor="text1" w:themeTint="F2"/>
          <w:sz w:val="24"/>
          <w:szCs w:val="24"/>
        </w:rPr>
        <w:t>-</w:t>
      </w:r>
      <w:r w:rsidRPr="00FF1F7E">
        <w:rPr>
          <w:rFonts w:ascii="Times New Roman" w:hAnsi="Times New Roman" w:cs="Times New Roman"/>
          <w:b w:val="0"/>
          <w:color w:val="0D0D0D" w:themeColor="text1" w:themeTint="F2"/>
          <w:sz w:val="24"/>
          <w:szCs w:val="24"/>
        </w:rPr>
        <w:t xml:space="preserve">stream recycling programs have been paid for </w:t>
      </w:r>
      <w:r w:rsidR="0018031D" w:rsidRPr="00FF1F7E">
        <w:rPr>
          <w:rFonts w:ascii="Times New Roman" w:hAnsi="Times New Roman" w:cs="Times New Roman"/>
          <w:b w:val="0"/>
          <w:color w:val="0D0D0D" w:themeColor="text1" w:themeTint="F2"/>
          <w:sz w:val="24"/>
          <w:szCs w:val="24"/>
        </w:rPr>
        <w:t xml:space="preserve">almost entirely </w:t>
      </w:r>
      <w:r w:rsidRPr="00FF1F7E">
        <w:rPr>
          <w:rFonts w:ascii="Times New Roman" w:hAnsi="Times New Roman" w:cs="Times New Roman"/>
          <w:b w:val="0"/>
          <w:color w:val="0D0D0D" w:themeColor="text1" w:themeTint="F2"/>
          <w:sz w:val="24"/>
          <w:szCs w:val="24"/>
        </w:rPr>
        <w:t>through regulated rates</w:t>
      </w:r>
      <w:r w:rsidR="0061622B" w:rsidRPr="00FF1F7E">
        <w:rPr>
          <w:rFonts w:ascii="Times New Roman" w:hAnsi="Times New Roman" w:cs="Times New Roman"/>
          <w:b w:val="0"/>
          <w:color w:val="0D0D0D" w:themeColor="text1" w:themeTint="F2"/>
          <w:sz w:val="24"/>
          <w:szCs w:val="24"/>
        </w:rPr>
        <w:t>,</w:t>
      </w:r>
      <w:r w:rsidRPr="00FF1F7E">
        <w:rPr>
          <w:rFonts w:ascii="Times New Roman" w:hAnsi="Times New Roman" w:cs="Times New Roman"/>
          <w:b w:val="0"/>
          <w:color w:val="0D0D0D" w:themeColor="text1" w:themeTint="F2"/>
          <w:sz w:val="24"/>
          <w:szCs w:val="24"/>
        </w:rPr>
        <w:t xml:space="preserve"> not revenue sharing. </w:t>
      </w:r>
      <w:r w:rsidR="008F5B47" w:rsidRPr="00FF1F7E">
        <w:rPr>
          <w:rFonts w:ascii="Times New Roman" w:hAnsi="Times New Roman" w:cs="Times New Roman"/>
          <w:b w:val="0"/>
          <w:color w:val="0D0D0D" w:themeColor="text1" w:themeTint="F2"/>
          <w:sz w:val="24"/>
          <w:szCs w:val="24"/>
        </w:rPr>
        <w:t>In staff’s opinion, t</w:t>
      </w:r>
      <w:r w:rsidRPr="00FF1F7E">
        <w:rPr>
          <w:rFonts w:ascii="Times New Roman" w:hAnsi="Times New Roman" w:cs="Times New Roman"/>
          <w:b w:val="0"/>
          <w:color w:val="0D0D0D" w:themeColor="text1" w:themeTint="F2"/>
          <w:sz w:val="24"/>
          <w:szCs w:val="24"/>
        </w:rPr>
        <w:t xml:space="preserve">he incremental </w:t>
      </w:r>
      <w:r w:rsidR="00A532EB" w:rsidRPr="00FF1F7E">
        <w:rPr>
          <w:rFonts w:ascii="Times New Roman" w:hAnsi="Times New Roman" w:cs="Times New Roman"/>
          <w:b w:val="0"/>
          <w:color w:val="0D0D0D" w:themeColor="text1" w:themeTint="F2"/>
          <w:sz w:val="24"/>
          <w:szCs w:val="24"/>
        </w:rPr>
        <w:t>activities and efforts undertaken by companies through revenue sharing plans</w:t>
      </w:r>
      <w:r w:rsidR="003F60CE" w:rsidRPr="00FF1F7E">
        <w:rPr>
          <w:rFonts w:ascii="Times New Roman" w:hAnsi="Times New Roman" w:cs="Times New Roman"/>
          <w:b w:val="0"/>
          <w:color w:val="0D0D0D" w:themeColor="text1" w:themeTint="F2"/>
          <w:sz w:val="24"/>
          <w:szCs w:val="24"/>
        </w:rPr>
        <w:t>,</w:t>
      </w:r>
      <w:r w:rsidRPr="00FF1F7E">
        <w:rPr>
          <w:rFonts w:ascii="Times New Roman" w:hAnsi="Times New Roman" w:cs="Times New Roman"/>
          <w:b w:val="0"/>
          <w:color w:val="0D0D0D" w:themeColor="text1" w:themeTint="F2"/>
          <w:sz w:val="24"/>
          <w:szCs w:val="24"/>
        </w:rPr>
        <w:t xml:space="preserve"> post conversion to single-</w:t>
      </w:r>
      <w:r w:rsidR="00A532EB" w:rsidRPr="00FF1F7E">
        <w:rPr>
          <w:rFonts w:ascii="Times New Roman" w:hAnsi="Times New Roman" w:cs="Times New Roman"/>
          <w:b w:val="0"/>
          <w:color w:val="0D0D0D" w:themeColor="text1" w:themeTint="F2"/>
          <w:sz w:val="24"/>
          <w:szCs w:val="24"/>
        </w:rPr>
        <w:t>stream</w:t>
      </w:r>
      <w:r w:rsidR="00FF5B0A" w:rsidRPr="00FF1F7E">
        <w:rPr>
          <w:rFonts w:ascii="Times New Roman" w:hAnsi="Times New Roman" w:cs="Times New Roman"/>
          <w:b w:val="0"/>
          <w:color w:val="0D0D0D" w:themeColor="text1" w:themeTint="F2"/>
          <w:sz w:val="24"/>
          <w:szCs w:val="24"/>
        </w:rPr>
        <w:t>,</w:t>
      </w:r>
      <w:r w:rsidR="0061622B" w:rsidRPr="00FF1F7E">
        <w:rPr>
          <w:rFonts w:ascii="Times New Roman" w:hAnsi="Times New Roman" w:cs="Times New Roman"/>
          <w:b w:val="0"/>
          <w:color w:val="0D0D0D" w:themeColor="text1" w:themeTint="F2"/>
          <w:sz w:val="24"/>
          <w:szCs w:val="24"/>
        </w:rPr>
        <w:t xml:space="preserve"> </w:t>
      </w:r>
      <w:r w:rsidR="009D0706" w:rsidRPr="00FF1F7E">
        <w:rPr>
          <w:rFonts w:ascii="Times New Roman" w:hAnsi="Times New Roman" w:cs="Times New Roman"/>
          <w:b w:val="0"/>
          <w:color w:val="0D0D0D" w:themeColor="text1" w:themeTint="F2"/>
          <w:sz w:val="24"/>
          <w:szCs w:val="24"/>
        </w:rPr>
        <w:t xml:space="preserve">have not demonstrated </w:t>
      </w:r>
      <w:r w:rsidR="007C526F" w:rsidRPr="00FF1F7E">
        <w:rPr>
          <w:rFonts w:ascii="Times New Roman" w:hAnsi="Times New Roman" w:cs="Times New Roman"/>
          <w:b w:val="0"/>
          <w:color w:val="0D0D0D" w:themeColor="text1" w:themeTint="F2"/>
          <w:sz w:val="24"/>
          <w:szCs w:val="24"/>
        </w:rPr>
        <w:t xml:space="preserve">they have led to </w:t>
      </w:r>
      <w:r w:rsidR="003F60CE" w:rsidRPr="00FF1F7E">
        <w:rPr>
          <w:rFonts w:ascii="Times New Roman" w:hAnsi="Times New Roman" w:cs="Times New Roman"/>
          <w:b w:val="0"/>
          <w:color w:val="0D0D0D" w:themeColor="text1" w:themeTint="F2"/>
          <w:sz w:val="24"/>
          <w:szCs w:val="24"/>
        </w:rPr>
        <w:t>measurable impact</w:t>
      </w:r>
      <w:r w:rsidR="0061622B" w:rsidRPr="00FF1F7E">
        <w:rPr>
          <w:rFonts w:ascii="Times New Roman" w:hAnsi="Times New Roman" w:cs="Times New Roman"/>
          <w:b w:val="0"/>
          <w:color w:val="0D0D0D" w:themeColor="text1" w:themeTint="F2"/>
          <w:sz w:val="24"/>
          <w:szCs w:val="24"/>
        </w:rPr>
        <w:t>s</w:t>
      </w:r>
      <w:r w:rsidR="003F60CE" w:rsidRPr="00FF1F7E">
        <w:rPr>
          <w:rFonts w:ascii="Times New Roman" w:hAnsi="Times New Roman" w:cs="Times New Roman"/>
          <w:b w:val="0"/>
          <w:color w:val="0D0D0D" w:themeColor="text1" w:themeTint="F2"/>
          <w:sz w:val="24"/>
          <w:szCs w:val="24"/>
        </w:rPr>
        <w:t xml:space="preserve"> </w:t>
      </w:r>
      <w:r w:rsidR="007C526F" w:rsidRPr="00FF1F7E">
        <w:rPr>
          <w:rFonts w:ascii="Times New Roman" w:hAnsi="Times New Roman" w:cs="Times New Roman"/>
          <w:b w:val="0"/>
          <w:color w:val="0D0D0D" w:themeColor="text1" w:themeTint="F2"/>
          <w:sz w:val="24"/>
          <w:szCs w:val="24"/>
        </w:rPr>
        <w:t xml:space="preserve">in </w:t>
      </w:r>
      <w:r w:rsidR="00C72B1C" w:rsidRPr="00FF1F7E">
        <w:rPr>
          <w:rFonts w:ascii="Times New Roman" w:hAnsi="Times New Roman" w:cs="Times New Roman"/>
          <w:b w:val="0"/>
          <w:color w:val="0D0D0D" w:themeColor="text1" w:themeTint="F2"/>
          <w:sz w:val="24"/>
          <w:szCs w:val="24"/>
        </w:rPr>
        <w:t>increas</w:t>
      </w:r>
      <w:r w:rsidR="007C526F" w:rsidRPr="00FF1F7E">
        <w:rPr>
          <w:rFonts w:ascii="Times New Roman" w:hAnsi="Times New Roman" w:cs="Times New Roman"/>
          <w:b w:val="0"/>
          <w:color w:val="0D0D0D" w:themeColor="text1" w:themeTint="F2"/>
          <w:sz w:val="24"/>
          <w:szCs w:val="24"/>
        </w:rPr>
        <w:t>ed</w:t>
      </w:r>
      <w:r w:rsidR="00C72B1C" w:rsidRPr="00FF1F7E">
        <w:rPr>
          <w:rFonts w:ascii="Times New Roman" w:hAnsi="Times New Roman" w:cs="Times New Roman"/>
          <w:b w:val="0"/>
          <w:color w:val="0D0D0D" w:themeColor="text1" w:themeTint="F2"/>
          <w:sz w:val="24"/>
          <w:szCs w:val="24"/>
        </w:rPr>
        <w:t xml:space="preserve"> </w:t>
      </w:r>
      <w:r w:rsidR="003F60CE" w:rsidRPr="00FF1F7E">
        <w:rPr>
          <w:rFonts w:ascii="Times New Roman" w:hAnsi="Times New Roman" w:cs="Times New Roman"/>
          <w:b w:val="0"/>
          <w:color w:val="0D0D0D" w:themeColor="text1" w:themeTint="F2"/>
          <w:sz w:val="24"/>
          <w:szCs w:val="24"/>
        </w:rPr>
        <w:t>recycling.</w:t>
      </w:r>
      <w:r w:rsidR="00A532EB" w:rsidRPr="00FF1F7E">
        <w:rPr>
          <w:rStyle w:val="FootnoteReference"/>
          <w:rFonts w:ascii="Times New Roman" w:hAnsi="Times New Roman" w:cs="Times New Roman"/>
          <w:b w:val="0"/>
          <w:color w:val="0D0D0D" w:themeColor="text1" w:themeTint="F2"/>
          <w:sz w:val="24"/>
          <w:szCs w:val="24"/>
        </w:rPr>
        <w:footnoteReference w:id="5"/>
      </w:r>
      <w:r w:rsidR="00C72B1C" w:rsidRPr="00FF1F7E">
        <w:rPr>
          <w:rFonts w:ascii="Times New Roman" w:hAnsi="Times New Roman" w:cs="Times New Roman"/>
          <w:b w:val="0"/>
          <w:color w:val="0D0D0D" w:themeColor="text1" w:themeTint="F2"/>
          <w:sz w:val="24"/>
          <w:szCs w:val="24"/>
        </w:rPr>
        <w:t xml:space="preserve"> </w:t>
      </w:r>
      <w:r w:rsidR="003F60CE" w:rsidRPr="00FF1F7E">
        <w:rPr>
          <w:rFonts w:ascii="Times New Roman" w:hAnsi="Times New Roman" w:cs="Times New Roman"/>
          <w:b w:val="0"/>
          <w:color w:val="0D0D0D" w:themeColor="text1" w:themeTint="F2"/>
          <w:sz w:val="24"/>
          <w:szCs w:val="24"/>
        </w:rPr>
        <w:t xml:space="preserve">    </w:t>
      </w:r>
    </w:p>
    <w:p w:rsidR="006476AC" w:rsidRPr="00FF1F7E" w:rsidRDefault="00735822" w:rsidP="00256025">
      <w:pPr>
        <w:pStyle w:val="Heading2"/>
        <w:spacing w:before="120" w:after="120"/>
        <w:ind w:left="1267" w:hanging="547"/>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Should companies be required to prepare a budget of anticipated retained revenues and expenditures under the recycling revenue sharing plan?</w:t>
      </w:r>
    </w:p>
    <w:p w:rsidR="00735822" w:rsidRPr="00FF1F7E" w:rsidRDefault="006476AC" w:rsidP="0085150C">
      <w:pPr>
        <w:pStyle w:val="Heading2"/>
        <w:numPr>
          <w:ilvl w:val="0"/>
          <w:numId w:val="0"/>
        </w:numPr>
        <w:spacing w:before="120" w:after="120"/>
        <w:ind w:left="1267"/>
        <w:rPr>
          <w:rFonts w:ascii="Times New Roman" w:hAnsi="Times New Roman" w:cs="Times New Roman"/>
          <w:b w:val="0"/>
          <w:color w:val="0D0D0D" w:themeColor="text1" w:themeTint="F2"/>
          <w:sz w:val="24"/>
          <w:szCs w:val="24"/>
        </w:rPr>
      </w:pPr>
      <w:r w:rsidRPr="00FF1F7E">
        <w:rPr>
          <w:rFonts w:ascii="Times New Roman" w:hAnsi="Times New Roman" w:cs="Times New Roman"/>
          <w:i/>
          <w:color w:val="0D0D0D" w:themeColor="text1" w:themeTint="F2"/>
          <w:sz w:val="24"/>
          <w:szCs w:val="24"/>
        </w:rPr>
        <w:t xml:space="preserve">Staff comment </w:t>
      </w:r>
      <w:r w:rsidRPr="00FF1F7E">
        <w:rPr>
          <w:rFonts w:ascii="Times New Roman" w:hAnsi="Times New Roman" w:cs="Times New Roman"/>
          <w:b w:val="0"/>
          <w:color w:val="0D0D0D" w:themeColor="text1" w:themeTint="F2"/>
          <w:sz w:val="24"/>
          <w:szCs w:val="24"/>
        </w:rPr>
        <w:t xml:space="preserve">– </w:t>
      </w:r>
      <w:r w:rsidR="007F2FAF" w:rsidRPr="00FF1F7E">
        <w:rPr>
          <w:rFonts w:ascii="Times New Roman" w:hAnsi="Times New Roman" w:cs="Times New Roman"/>
          <w:b w:val="0"/>
          <w:color w:val="0D0D0D" w:themeColor="text1" w:themeTint="F2"/>
          <w:sz w:val="24"/>
          <w:szCs w:val="24"/>
        </w:rPr>
        <w:t>Yes</w:t>
      </w:r>
      <w:r w:rsidR="005B5115" w:rsidRPr="00FF1F7E">
        <w:rPr>
          <w:rFonts w:ascii="Times New Roman" w:hAnsi="Times New Roman" w:cs="Times New Roman"/>
          <w:b w:val="0"/>
          <w:color w:val="0D0D0D" w:themeColor="text1" w:themeTint="F2"/>
          <w:sz w:val="24"/>
          <w:szCs w:val="24"/>
        </w:rPr>
        <w:t>.</w:t>
      </w:r>
      <w:r w:rsidR="007F2FAF" w:rsidRPr="00FF1F7E">
        <w:rPr>
          <w:rFonts w:ascii="Times New Roman" w:hAnsi="Times New Roman" w:cs="Times New Roman"/>
          <w:b w:val="0"/>
          <w:color w:val="0D0D0D" w:themeColor="text1" w:themeTint="F2"/>
          <w:sz w:val="24"/>
          <w:szCs w:val="24"/>
        </w:rPr>
        <w:t xml:space="preserve"> </w:t>
      </w:r>
      <w:r w:rsidR="005B5115" w:rsidRPr="00FF1F7E">
        <w:rPr>
          <w:rFonts w:ascii="Times New Roman" w:hAnsi="Times New Roman" w:cs="Times New Roman"/>
          <w:b w:val="0"/>
          <w:color w:val="0D0D0D" w:themeColor="text1" w:themeTint="F2"/>
          <w:sz w:val="24"/>
          <w:szCs w:val="24"/>
        </w:rPr>
        <w:t>S</w:t>
      </w:r>
      <w:r w:rsidRPr="00FF1F7E">
        <w:rPr>
          <w:rFonts w:ascii="Times New Roman" w:hAnsi="Times New Roman" w:cs="Times New Roman"/>
          <w:b w:val="0"/>
          <w:color w:val="0D0D0D" w:themeColor="text1" w:themeTint="F2"/>
          <w:sz w:val="24"/>
          <w:szCs w:val="24"/>
        </w:rPr>
        <w:t xml:space="preserve">taff does not see any other way to </w:t>
      </w:r>
      <w:r w:rsidR="007F2FAF" w:rsidRPr="00FF1F7E">
        <w:rPr>
          <w:rFonts w:ascii="Times New Roman" w:hAnsi="Times New Roman" w:cs="Times New Roman"/>
          <w:b w:val="0"/>
          <w:color w:val="0D0D0D" w:themeColor="text1" w:themeTint="F2"/>
          <w:sz w:val="24"/>
          <w:szCs w:val="24"/>
        </w:rPr>
        <w:t xml:space="preserve">avoid </w:t>
      </w:r>
      <w:r w:rsidRPr="00FF1F7E">
        <w:rPr>
          <w:rFonts w:ascii="Times New Roman" w:hAnsi="Times New Roman" w:cs="Times New Roman"/>
          <w:b w:val="0"/>
          <w:color w:val="0D0D0D" w:themeColor="text1" w:themeTint="F2"/>
          <w:sz w:val="24"/>
          <w:szCs w:val="24"/>
        </w:rPr>
        <w:t xml:space="preserve">revenue sharing percentage requests that </w:t>
      </w:r>
      <w:r w:rsidR="006743A0" w:rsidRPr="00FF1F7E">
        <w:rPr>
          <w:rFonts w:ascii="Times New Roman" w:hAnsi="Times New Roman" w:cs="Times New Roman"/>
          <w:b w:val="0"/>
          <w:color w:val="0D0D0D" w:themeColor="text1" w:themeTint="F2"/>
          <w:sz w:val="24"/>
          <w:szCs w:val="24"/>
        </w:rPr>
        <w:t xml:space="preserve">are </w:t>
      </w:r>
      <w:r w:rsidR="00FF5B0A" w:rsidRPr="00FF1F7E">
        <w:rPr>
          <w:rFonts w:ascii="Times New Roman" w:hAnsi="Times New Roman" w:cs="Times New Roman"/>
          <w:b w:val="0"/>
          <w:color w:val="0D0D0D" w:themeColor="text1" w:themeTint="F2"/>
          <w:sz w:val="24"/>
          <w:szCs w:val="24"/>
        </w:rPr>
        <w:t>inconsistent</w:t>
      </w:r>
      <w:r w:rsidRPr="00FF1F7E">
        <w:rPr>
          <w:rFonts w:ascii="Times New Roman" w:hAnsi="Times New Roman" w:cs="Times New Roman"/>
          <w:b w:val="0"/>
          <w:color w:val="0D0D0D" w:themeColor="text1" w:themeTint="F2"/>
          <w:sz w:val="24"/>
          <w:szCs w:val="24"/>
        </w:rPr>
        <w:t xml:space="preserve"> </w:t>
      </w:r>
      <w:r w:rsidR="006743A0" w:rsidRPr="00FF1F7E">
        <w:rPr>
          <w:rFonts w:ascii="Times New Roman" w:hAnsi="Times New Roman" w:cs="Times New Roman"/>
          <w:b w:val="0"/>
          <w:color w:val="0D0D0D" w:themeColor="text1" w:themeTint="F2"/>
          <w:sz w:val="24"/>
          <w:szCs w:val="24"/>
        </w:rPr>
        <w:t xml:space="preserve">with </w:t>
      </w:r>
      <w:r w:rsidRPr="00FF1F7E">
        <w:rPr>
          <w:rFonts w:ascii="Times New Roman" w:hAnsi="Times New Roman" w:cs="Times New Roman"/>
          <w:b w:val="0"/>
          <w:color w:val="0D0D0D" w:themeColor="text1" w:themeTint="F2"/>
          <w:sz w:val="24"/>
          <w:szCs w:val="24"/>
        </w:rPr>
        <w:t>planned expenditures</w:t>
      </w:r>
      <w:r w:rsidR="002A719C" w:rsidRPr="00FF1F7E">
        <w:rPr>
          <w:rFonts w:ascii="Times New Roman" w:hAnsi="Times New Roman" w:cs="Times New Roman"/>
          <w:b w:val="0"/>
          <w:color w:val="0D0D0D" w:themeColor="text1" w:themeTint="F2"/>
          <w:sz w:val="24"/>
          <w:szCs w:val="24"/>
        </w:rPr>
        <w:t>.</w:t>
      </w:r>
      <w:r w:rsidR="00B52F57" w:rsidRPr="00FF1F7E">
        <w:rPr>
          <w:rFonts w:ascii="Times New Roman" w:hAnsi="Times New Roman" w:cs="Times New Roman"/>
          <w:b w:val="0"/>
          <w:color w:val="0D0D0D" w:themeColor="text1" w:themeTint="F2"/>
          <w:sz w:val="24"/>
          <w:szCs w:val="24"/>
        </w:rPr>
        <w:t xml:space="preserve"> </w:t>
      </w:r>
      <w:r w:rsidR="004B1C03" w:rsidRPr="00FF1F7E">
        <w:rPr>
          <w:rFonts w:ascii="Times New Roman" w:hAnsi="Times New Roman" w:cs="Times New Roman"/>
          <w:b w:val="0"/>
          <w:color w:val="0D0D0D" w:themeColor="text1" w:themeTint="F2"/>
          <w:sz w:val="24"/>
          <w:szCs w:val="24"/>
        </w:rPr>
        <w:t>Experience has shown that</w:t>
      </w:r>
      <w:r w:rsidR="00F13AF5" w:rsidRPr="00FF1F7E">
        <w:rPr>
          <w:rFonts w:ascii="Times New Roman" w:hAnsi="Times New Roman" w:cs="Times New Roman"/>
          <w:b w:val="0"/>
          <w:color w:val="0D0D0D" w:themeColor="text1" w:themeTint="F2"/>
          <w:sz w:val="24"/>
          <w:szCs w:val="24"/>
        </w:rPr>
        <w:t xml:space="preserve">, </w:t>
      </w:r>
      <w:r w:rsidR="00FF5B0A" w:rsidRPr="00FF1F7E">
        <w:rPr>
          <w:rFonts w:ascii="Times New Roman" w:hAnsi="Times New Roman" w:cs="Times New Roman"/>
          <w:b w:val="0"/>
          <w:color w:val="0D0D0D" w:themeColor="text1" w:themeTint="F2"/>
          <w:sz w:val="24"/>
          <w:szCs w:val="24"/>
        </w:rPr>
        <w:t>without a budget</w:t>
      </w:r>
      <w:r w:rsidR="00F13AF5" w:rsidRPr="00FF1F7E">
        <w:rPr>
          <w:rFonts w:ascii="Times New Roman" w:hAnsi="Times New Roman" w:cs="Times New Roman"/>
          <w:b w:val="0"/>
          <w:color w:val="0D0D0D" w:themeColor="text1" w:themeTint="F2"/>
          <w:sz w:val="24"/>
          <w:szCs w:val="24"/>
        </w:rPr>
        <w:t>,</w:t>
      </w:r>
      <w:r w:rsidR="00B52F57" w:rsidRPr="00FF1F7E">
        <w:rPr>
          <w:rFonts w:ascii="Times New Roman" w:hAnsi="Times New Roman" w:cs="Times New Roman"/>
          <w:b w:val="0"/>
          <w:color w:val="0D0D0D" w:themeColor="text1" w:themeTint="F2"/>
          <w:sz w:val="24"/>
          <w:szCs w:val="24"/>
        </w:rPr>
        <w:t xml:space="preserve"> </w:t>
      </w:r>
      <w:r w:rsidR="00F13AF5" w:rsidRPr="00FF1F7E">
        <w:rPr>
          <w:rFonts w:ascii="Times New Roman" w:hAnsi="Times New Roman" w:cs="Times New Roman"/>
          <w:b w:val="0"/>
          <w:color w:val="0D0D0D" w:themeColor="text1" w:themeTint="F2"/>
          <w:sz w:val="24"/>
          <w:szCs w:val="24"/>
        </w:rPr>
        <w:t xml:space="preserve">the outcome </w:t>
      </w:r>
      <w:r w:rsidR="00B52F57" w:rsidRPr="00FF1F7E">
        <w:rPr>
          <w:rFonts w:ascii="Times New Roman" w:hAnsi="Times New Roman" w:cs="Times New Roman"/>
          <w:b w:val="0"/>
          <w:color w:val="0D0D0D" w:themeColor="text1" w:themeTint="F2"/>
          <w:sz w:val="24"/>
          <w:szCs w:val="24"/>
        </w:rPr>
        <w:t xml:space="preserve">is almost always large amounts of unspent retained revenues </w:t>
      </w:r>
      <w:r w:rsidR="00F13AF5" w:rsidRPr="00FF1F7E">
        <w:rPr>
          <w:rFonts w:ascii="Times New Roman" w:hAnsi="Times New Roman" w:cs="Times New Roman"/>
          <w:b w:val="0"/>
          <w:color w:val="0D0D0D" w:themeColor="text1" w:themeTint="F2"/>
          <w:sz w:val="24"/>
          <w:szCs w:val="24"/>
        </w:rPr>
        <w:t xml:space="preserve">left over </w:t>
      </w:r>
      <w:r w:rsidR="00B52F57" w:rsidRPr="00FF1F7E">
        <w:rPr>
          <w:rFonts w:ascii="Times New Roman" w:hAnsi="Times New Roman" w:cs="Times New Roman"/>
          <w:b w:val="0"/>
          <w:color w:val="0D0D0D" w:themeColor="text1" w:themeTint="F2"/>
          <w:sz w:val="24"/>
          <w:szCs w:val="24"/>
        </w:rPr>
        <w:t xml:space="preserve">at the end of the plan period. Staff does not see this as an efficient use of ratepayer monies. Companies should only retain what is needed to execute the plan. </w:t>
      </w:r>
      <w:r w:rsidR="002A719C" w:rsidRPr="00FF1F7E">
        <w:rPr>
          <w:rFonts w:ascii="Times New Roman" w:hAnsi="Times New Roman" w:cs="Times New Roman"/>
          <w:b w:val="0"/>
          <w:color w:val="0D0D0D" w:themeColor="text1" w:themeTint="F2"/>
          <w:sz w:val="24"/>
          <w:szCs w:val="24"/>
        </w:rPr>
        <w:t xml:space="preserve"> </w:t>
      </w:r>
      <w:r w:rsidR="00735822" w:rsidRPr="00FF1F7E">
        <w:rPr>
          <w:rFonts w:ascii="Times New Roman" w:hAnsi="Times New Roman" w:cs="Times New Roman"/>
          <w:b w:val="0"/>
          <w:color w:val="0D0D0D" w:themeColor="text1" w:themeTint="F2"/>
          <w:sz w:val="24"/>
          <w:szCs w:val="24"/>
        </w:rPr>
        <w:t xml:space="preserve"> </w:t>
      </w:r>
    </w:p>
    <w:p w:rsidR="00401D44" w:rsidRPr="00FF1F7E" w:rsidRDefault="00735822" w:rsidP="006743A0">
      <w:pPr>
        <w:pStyle w:val="Heading3"/>
        <w:spacing w:before="120" w:after="120"/>
        <w:ind w:left="1800" w:hanging="36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If actual revenues materially differ from those anticipated, should the company, in consultation with the </w:t>
      </w:r>
      <w:r w:rsidR="004D2AFB"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 xml:space="preserve">ounty, independently manage and prioritize expenditures on plan activities to reflect actual revenues, or can and should the company and the </w:t>
      </w:r>
      <w:r w:rsidR="004D2AFB"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ounty formally modify the budget and revenue sharing plan during the plan period?</w:t>
      </w:r>
    </w:p>
    <w:p w:rsidR="00735822" w:rsidRPr="00FF1F7E" w:rsidRDefault="00401D44" w:rsidP="00401D44">
      <w:pPr>
        <w:pStyle w:val="Heading3"/>
        <w:numPr>
          <w:ilvl w:val="0"/>
          <w:numId w:val="0"/>
        </w:numPr>
        <w:spacing w:before="120" w:after="120"/>
        <w:ind w:left="1800"/>
        <w:rPr>
          <w:rFonts w:ascii="Times New Roman" w:hAnsi="Times New Roman" w:cs="Times New Roman"/>
          <w:b w:val="0"/>
          <w:color w:val="0D0D0D" w:themeColor="text1" w:themeTint="F2"/>
          <w:sz w:val="24"/>
          <w:szCs w:val="24"/>
        </w:rPr>
      </w:pPr>
      <w:r w:rsidRPr="00FF1F7E">
        <w:rPr>
          <w:rFonts w:ascii="Times New Roman" w:hAnsi="Times New Roman" w:cs="Times New Roman"/>
          <w:i/>
          <w:color w:val="0D0D0D" w:themeColor="text1" w:themeTint="F2"/>
          <w:sz w:val="24"/>
          <w:szCs w:val="24"/>
        </w:rPr>
        <w:t xml:space="preserve">Staff comment </w:t>
      </w:r>
      <w:r w:rsidRPr="00FF1F7E">
        <w:rPr>
          <w:rFonts w:ascii="Times New Roman" w:hAnsi="Times New Roman" w:cs="Times New Roman"/>
          <w:b w:val="0"/>
          <w:color w:val="0D0D0D" w:themeColor="text1" w:themeTint="F2"/>
          <w:sz w:val="24"/>
          <w:szCs w:val="24"/>
        </w:rPr>
        <w:t xml:space="preserve">– In all 11 recyclable commodity revenue sharing plans for the current plan year, both the company and the county are supposed to meet </w:t>
      </w:r>
      <w:r w:rsidR="00FF5B0A" w:rsidRPr="00FF1F7E">
        <w:rPr>
          <w:rFonts w:ascii="Times New Roman" w:hAnsi="Times New Roman" w:cs="Times New Roman"/>
          <w:b w:val="0"/>
          <w:color w:val="0D0D0D" w:themeColor="text1" w:themeTint="F2"/>
          <w:sz w:val="24"/>
          <w:szCs w:val="24"/>
        </w:rPr>
        <w:t>regularly</w:t>
      </w:r>
      <w:r w:rsidRPr="00FF1F7E">
        <w:rPr>
          <w:rFonts w:ascii="Times New Roman" w:hAnsi="Times New Roman" w:cs="Times New Roman"/>
          <w:b w:val="0"/>
          <w:color w:val="0D0D0D" w:themeColor="text1" w:themeTint="F2"/>
          <w:sz w:val="24"/>
          <w:szCs w:val="24"/>
        </w:rPr>
        <w:t xml:space="preserve"> to discuss progress on deliverables and recyclable commodity revenues retained to date compared to targets. </w:t>
      </w:r>
      <w:r w:rsidR="00421EC6" w:rsidRPr="00FF1F7E">
        <w:rPr>
          <w:rFonts w:ascii="Times New Roman" w:hAnsi="Times New Roman" w:cs="Times New Roman"/>
          <w:b w:val="0"/>
          <w:color w:val="0D0D0D" w:themeColor="text1" w:themeTint="F2"/>
          <w:sz w:val="24"/>
          <w:szCs w:val="24"/>
        </w:rPr>
        <w:t>Staff would expect the company to work with the county and jointly agree to modifications or prioritizing of the plan</w:t>
      </w:r>
      <w:r w:rsidR="004C633C" w:rsidRPr="00FF1F7E">
        <w:rPr>
          <w:rFonts w:ascii="Times New Roman" w:hAnsi="Times New Roman" w:cs="Times New Roman"/>
          <w:b w:val="0"/>
          <w:color w:val="0D0D0D" w:themeColor="text1" w:themeTint="F2"/>
          <w:sz w:val="24"/>
          <w:szCs w:val="24"/>
        </w:rPr>
        <w:t xml:space="preserve"> in light of actual retained revenues</w:t>
      </w:r>
      <w:r w:rsidR="00421EC6" w:rsidRPr="00FF1F7E">
        <w:rPr>
          <w:rFonts w:ascii="Times New Roman" w:hAnsi="Times New Roman" w:cs="Times New Roman"/>
          <w:b w:val="0"/>
          <w:color w:val="0D0D0D" w:themeColor="text1" w:themeTint="F2"/>
          <w:sz w:val="24"/>
          <w:szCs w:val="24"/>
        </w:rPr>
        <w:t>. At the end of the plan period, the company would report plan changes to the commission as part of its compliance filing.</w:t>
      </w:r>
      <w:r w:rsidRPr="00FF1F7E">
        <w:rPr>
          <w:rFonts w:ascii="Times New Roman" w:hAnsi="Times New Roman" w:cs="Times New Roman"/>
          <w:b w:val="0"/>
          <w:color w:val="0D0D0D" w:themeColor="text1" w:themeTint="F2"/>
          <w:sz w:val="24"/>
          <w:szCs w:val="24"/>
        </w:rPr>
        <w:t xml:space="preserve"> </w:t>
      </w:r>
    </w:p>
    <w:p w:rsidR="00421EC6" w:rsidRPr="00FF1F7E" w:rsidRDefault="00735822" w:rsidP="00685F67">
      <w:pPr>
        <w:pStyle w:val="Heading3"/>
        <w:spacing w:before="120" w:after="120"/>
        <w:ind w:left="1800" w:hanging="36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If plans are modified during the plan period to accommodate unanticipated circumstances, to what extent should the company be required to seek, and the </w:t>
      </w:r>
      <w:r w:rsidR="0058643F"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ommission be obligated to grant, approval of such modifications?</w:t>
      </w:r>
    </w:p>
    <w:p w:rsidR="00CB60C0" w:rsidRPr="00FF1F7E" w:rsidRDefault="00421EC6" w:rsidP="00685F67">
      <w:pPr>
        <w:pStyle w:val="Heading3"/>
        <w:numPr>
          <w:ilvl w:val="0"/>
          <w:numId w:val="0"/>
        </w:numPr>
        <w:spacing w:before="120" w:after="120"/>
        <w:ind w:left="1800"/>
        <w:rPr>
          <w:rFonts w:ascii="Times New Roman" w:hAnsi="Times New Roman" w:cs="Times New Roman"/>
          <w:b w:val="0"/>
          <w:color w:val="0D0D0D" w:themeColor="text1" w:themeTint="F2"/>
          <w:sz w:val="24"/>
          <w:szCs w:val="24"/>
        </w:rPr>
      </w:pPr>
      <w:r w:rsidRPr="00FF1F7E">
        <w:rPr>
          <w:rFonts w:ascii="Times New Roman" w:hAnsi="Times New Roman" w:cs="Times New Roman"/>
          <w:i/>
          <w:color w:val="0D0D0D" w:themeColor="text1" w:themeTint="F2"/>
          <w:sz w:val="24"/>
          <w:szCs w:val="24"/>
        </w:rPr>
        <w:lastRenderedPageBreak/>
        <w:t xml:space="preserve">Staff comment </w:t>
      </w:r>
      <w:r w:rsidRPr="00FF1F7E">
        <w:rPr>
          <w:rFonts w:ascii="Times New Roman" w:hAnsi="Times New Roman" w:cs="Times New Roman"/>
          <w:b w:val="0"/>
          <w:color w:val="0D0D0D" w:themeColor="text1" w:themeTint="F2"/>
          <w:sz w:val="24"/>
          <w:szCs w:val="24"/>
        </w:rPr>
        <w:t xml:space="preserve">– Staff believes that once approved by the commission at the beginning of the period, the company and the county are responsible </w:t>
      </w:r>
      <w:r w:rsidR="00685F67" w:rsidRPr="00FF1F7E">
        <w:rPr>
          <w:rFonts w:ascii="Times New Roman" w:hAnsi="Times New Roman" w:cs="Times New Roman"/>
          <w:b w:val="0"/>
          <w:color w:val="0D0D0D" w:themeColor="text1" w:themeTint="F2"/>
          <w:sz w:val="24"/>
          <w:szCs w:val="24"/>
        </w:rPr>
        <w:t xml:space="preserve">for </w:t>
      </w:r>
      <w:r w:rsidRPr="00FF1F7E">
        <w:rPr>
          <w:rFonts w:ascii="Times New Roman" w:hAnsi="Times New Roman" w:cs="Times New Roman"/>
          <w:b w:val="0"/>
          <w:color w:val="0D0D0D" w:themeColor="text1" w:themeTint="F2"/>
          <w:sz w:val="24"/>
          <w:szCs w:val="24"/>
        </w:rPr>
        <w:t>manag</w:t>
      </w:r>
      <w:r w:rsidR="00685F67" w:rsidRPr="00FF1F7E">
        <w:rPr>
          <w:rFonts w:ascii="Times New Roman" w:hAnsi="Times New Roman" w:cs="Times New Roman"/>
          <w:b w:val="0"/>
          <w:color w:val="0D0D0D" w:themeColor="text1" w:themeTint="F2"/>
          <w:sz w:val="24"/>
          <w:szCs w:val="24"/>
        </w:rPr>
        <w:t>ing</w:t>
      </w:r>
      <w:r w:rsidRPr="00FF1F7E">
        <w:rPr>
          <w:rFonts w:ascii="Times New Roman" w:hAnsi="Times New Roman" w:cs="Times New Roman"/>
          <w:b w:val="0"/>
          <w:color w:val="0D0D0D" w:themeColor="text1" w:themeTint="F2"/>
          <w:sz w:val="24"/>
          <w:szCs w:val="24"/>
        </w:rPr>
        <w:t xml:space="preserve"> the plan. </w:t>
      </w:r>
      <w:r w:rsidR="001D3D3B" w:rsidRPr="00FF1F7E">
        <w:rPr>
          <w:rFonts w:ascii="Times New Roman" w:hAnsi="Times New Roman" w:cs="Times New Roman"/>
          <w:b w:val="0"/>
          <w:color w:val="0D0D0D" w:themeColor="text1" w:themeTint="F2"/>
          <w:sz w:val="24"/>
          <w:szCs w:val="24"/>
        </w:rPr>
        <w:t xml:space="preserve">Revenue sharing percentages </w:t>
      </w:r>
      <w:r w:rsidR="00033452" w:rsidRPr="00FF1F7E">
        <w:rPr>
          <w:rFonts w:ascii="Times New Roman" w:hAnsi="Times New Roman" w:cs="Times New Roman"/>
          <w:b w:val="0"/>
          <w:color w:val="0D0D0D" w:themeColor="text1" w:themeTint="F2"/>
          <w:sz w:val="24"/>
          <w:szCs w:val="24"/>
        </w:rPr>
        <w:t>should</w:t>
      </w:r>
      <w:r w:rsidR="0018031D" w:rsidRPr="00FF1F7E">
        <w:rPr>
          <w:rFonts w:ascii="Times New Roman" w:hAnsi="Times New Roman" w:cs="Times New Roman"/>
          <w:b w:val="0"/>
          <w:color w:val="0D0D0D" w:themeColor="text1" w:themeTint="F2"/>
          <w:sz w:val="24"/>
          <w:szCs w:val="24"/>
        </w:rPr>
        <w:t xml:space="preserve"> ideally be</w:t>
      </w:r>
      <w:r w:rsidR="00006048" w:rsidRPr="00FF1F7E">
        <w:rPr>
          <w:rFonts w:ascii="Times New Roman" w:hAnsi="Times New Roman" w:cs="Times New Roman"/>
          <w:b w:val="0"/>
          <w:color w:val="0D0D0D" w:themeColor="text1" w:themeTint="F2"/>
          <w:sz w:val="24"/>
          <w:szCs w:val="24"/>
        </w:rPr>
        <w:t xml:space="preserve"> set at the start of the plan period to retain only </w:t>
      </w:r>
      <w:r w:rsidR="00033452" w:rsidRPr="00FF1F7E">
        <w:rPr>
          <w:rFonts w:ascii="Times New Roman" w:hAnsi="Times New Roman" w:cs="Times New Roman"/>
          <w:b w:val="0"/>
          <w:color w:val="0D0D0D" w:themeColor="text1" w:themeTint="F2"/>
          <w:sz w:val="24"/>
          <w:szCs w:val="24"/>
        </w:rPr>
        <w:t xml:space="preserve">the amount of </w:t>
      </w:r>
      <w:r w:rsidR="00006048" w:rsidRPr="00FF1F7E">
        <w:rPr>
          <w:rFonts w:ascii="Times New Roman" w:hAnsi="Times New Roman" w:cs="Times New Roman"/>
          <w:b w:val="0"/>
          <w:color w:val="0D0D0D" w:themeColor="text1" w:themeTint="F2"/>
          <w:sz w:val="24"/>
          <w:szCs w:val="24"/>
        </w:rPr>
        <w:t xml:space="preserve">recyclable revenues </w:t>
      </w:r>
      <w:r w:rsidR="00E21723" w:rsidRPr="00FF1F7E">
        <w:rPr>
          <w:rFonts w:ascii="Times New Roman" w:hAnsi="Times New Roman" w:cs="Times New Roman"/>
          <w:b w:val="0"/>
          <w:color w:val="0D0D0D" w:themeColor="text1" w:themeTint="F2"/>
          <w:sz w:val="24"/>
          <w:szCs w:val="24"/>
        </w:rPr>
        <w:t>required f</w:t>
      </w:r>
      <w:r w:rsidR="00006048" w:rsidRPr="00FF1F7E">
        <w:rPr>
          <w:rFonts w:ascii="Times New Roman" w:hAnsi="Times New Roman" w:cs="Times New Roman"/>
          <w:b w:val="0"/>
          <w:color w:val="0D0D0D" w:themeColor="text1" w:themeTint="F2"/>
          <w:sz w:val="24"/>
          <w:szCs w:val="24"/>
        </w:rPr>
        <w:t xml:space="preserve">or in </w:t>
      </w:r>
      <w:r w:rsidR="00E21723" w:rsidRPr="00FF1F7E">
        <w:rPr>
          <w:rFonts w:ascii="Times New Roman" w:hAnsi="Times New Roman" w:cs="Times New Roman"/>
          <w:b w:val="0"/>
          <w:color w:val="0D0D0D" w:themeColor="text1" w:themeTint="F2"/>
          <w:sz w:val="24"/>
          <w:szCs w:val="24"/>
        </w:rPr>
        <w:t>a plan budget</w:t>
      </w:r>
      <w:r w:rsidR="00FF1F7E" w:rsidRPr="00FF1F7E">
        <w:rPr>
          <w:rFonts w:ascii="Times New Roman" w:hAnsi="Times New Roman" w:cs="Times New Roman"/>
          <w:b w:val="0"/>
          <w:color w:val="0D0D0D" w:themeColor="text1" w:themeTint="F2"/>
          <w:sz w:val="24"/>
          <w:szCs w:val="24"/>
        </w:rPr>
        <w:t>,</w:t>
      </w:r>
      <w:r w:rsidR="00E21723" w:rsidRPr="00FF1F7E">
        <w:rPr>
          <w:rFonts w:ascii="Times New Roman" w:hAnsi="Times New Roman" w:cs="Times New Roman"/>
          <w:b w:val="0"/>
          <w:color w:val="0D0D0D" w:themeColor="text1" w:themeTint="F2"/>
          <w:sz w:val="24"/>
          <w:szCs w:val="24"/>
        </w:rPr>
        <w:t xml:space="preserve"> and the budget </w:t>
      </w:r>
      <w:r w:rsidR="00FF1F7E" w:rsidRPr="00FF1F7E">
        <w:rPr>
          <w:rFonts w:ascii="Times New Roman" w:hAnsi="Times New Roman" w:cs="Times New Roman"/>
          <w:b w:val="0"/>
          <w:color w:val="0D0D0D" w:themeColor="text1" w:themeTint="F2"/>
          <w:sz w:val="24"/>
          <w:szCs w:val="24"/>
        </w:rPr>
        <w:t>should be</w:t>
      </w:r>
      <w:r w:rsidR="00E21723" w:rsidRPr="00FF1F7E">
        <w:rPr>
          <w:rFonts w:ascii="Times New Roman" w:hAnsi="Times New Roman" w:cs="Times New Roman"/>
          <w:b w:val="0"/>
          <w:color w:val="0D0D0D" w:themeColor="text1" w:themeTint="F2"/>
          <w:sz w:val="24"/>
          <w:szCs w:val="24"/>
        </w:rPr>
        <w:t xml:space="preserve"> </w:t>
      </w:r>
      <w:proofErr w:type="spellStart"/>
      <w:r w:rsidR="00E21723" w:rsidRPr="00FF1F7E">
        <w:rPr>
          <w:rFonts w:ascii="Times New Roman" w:hAnsi="Times New Roman" w:cs="Times New Roman"/>
          <w:b w:val="0"/>
          <w:color w:val="0D0D0D" w:themeColor="text1" w:themeTint="F2"/>
          <w:sz w:val="24"/>
          <w:szCs w:val="24"/>
        </w:rPr>
        <w:t>based</w:t>
      </w:r>
      <w:proofErr w:type="spellEnd"/>
      <w:r w:rsidR="00E21723" w:rsidRPr="00FF1F7E">
        <w:rPr>
          <w:rFonts w:ascii="Times New Roman" w:hAnsi="Times New Roman" w:cs="Times New Roman"/>
          <w:b w:val="0"/>
          <w:color w:val="0D0D0D" w:themeColor="text1" w:themeTint="F2"/>
          <w:sz w:val="24"/>
          <w:szCs w:val="24"/>
        </w:rPr>
        <w:t xml:space="preserve"> on the same </w:t>
      </w:r>
      <w:r w:rsidR="00006048" w:rsidRPr="00FF1F7E">
        <w:rPr>
          <w:rFonts w:ascii="Times New Roman" w:hAnsi="Times New Roman" w:cs="Times New Roman"/>
          <w:b w:val="0"/>
          <w:color w:val="0D0D0D" w:themeColor="text1" w:themeTint="F2"/>
          <w:sz w:val="24"/>
          <w:szCs w:val="24"/>
        </w:rPr>
        <w:t>forecast of market prices for recyclable commodities and tonnages</w:t>
      </w:r>
      <w:r w:rsidR="00E21723" w:rsidRPr="00FF1F7E">
        <w:rPr>
          <w:rFonts w:ascii="Times New Roman" w:hAnsi="Times New Roman" w:cs="Times New Roman"/>
          <w:b w:val="0"/>
          <w:color w:val="0D0D0D" w:themeColor="text1" w:themeTint="F2"/>
          <w:sz w:val="24"/>
          <w:szCs w:val="24"/>
        </w:rPr>
        <w:t xml:space="preserve"> that is used by the deferred accounting mechanism</w:t>
      </w:r>
      <w:r w:rsidR="001D3D3B" w:rsidRPr="00FF1F7E">
        <w:rPr>
          <w:rFonts w:ascii="Times New Roman" w:hAnsi="Times New Roman" w:cs="Times New Roman"/>
          <w:b w:val="0"/>
          <w:color w:val="0D0D0D" w:themeColor="text1" w:themeTint="F2"/>
          <w:sz w:val="24"/>
          <w:szCs w:val="24"/>
        </w:rPr>
        <w:t>. If market conditions affect recyclable commodity prices downward, staff would expect the company and the county to modify and prioritize their plan accordingly. If market prices for recyclable commodity prices rise significantly, staff would expect the c</w:t>
      </w:r>
      <w:r w:rsidR="0085150C" w:rsidRPr="00FF1F7E">
        <w:rPr>
          <w:rFonts w:ascii="Times New Roman" w:hAnsi="Times New Roman" w:cs="Times New Roman"/>
          <w:b w:val="0"/>
          <w:color w:val="0D0D0D" w:themeColor="text1" w:themeTint="F2"/>
          <w:sz w:val="24"/>
          <w:szCs w:val="24"/>
        </w:rPr>
        <w:t xml:space="preserve">ompany to refund to customers </w:t>
      </w:r>
      <w:r w:rsidR="00006048" w:rsidRPr="00FF1F7E">
        <w:rPr>
          <w:rFonts w:ascii="Times New Roman" w:hAnsi="Times New Roman" w:cs="Times New Roman"/>
          <w:b w:val="0"/>
          <w:color w:val="0D0D0D" w:themeColor="text1" w:themeTint="F2"/>
          <w:sz w:val="24"/>
          <w:szCs w:val="24"/>
        </w:rPr>
        <w:t xml:space="preserve">any </w:t>
      </w:r>
      <w:r w:rsidR="001D3D3B" w:rsidRPr="00FF1F7E">
        <w:rPr>
          <w:rFonts w:ascii="Times New Roman" w:hAnsi="Times New Roman" w:cs="Times New Roman"/>
          <w:b w:val="0"/>
          <w:color w:val="0D0D0D" w:themeColor="text1" w:themeTint="F2"/>
          <w:sz w:val="24"/>
          <w:szCs w:val="24"/>
        </w:rPr>
        <w:t xml:space="preserve">amount </w:t>
      </w:r>
      <w:r w:rsidR="00006048" w:rsidRPr="00FF1F7E">
        <w:rPr>
          <w:rFonts w:ascii="Times New Roman" w:hAnsi="Times New Roman" w:cs="Times New Roman"/>
          <w:b w:val="0"/>
          <w:color w:val="0D0D0D" w:themeColor="text1" w:themeTint="F2"/>
          <w:sz w:val="24"/>
          <w:szCs w:val="24"/>
        </w:rPr>
        <w:t xml:space="preserve">retained that is </w:t>
      </w:r>
      <w:r w:rsidR="001D3D3B" w:rsidRPr="00FF1F7E">
        <w:rPr>
          <w:rFonts w:ascii="Times New Roman" w:hAnsi="Times New Roman" w:cs="Times New Roman"/>
          <w:b w:val="0"/>
          <w:color w:val="0D0D0D" w:themeColor="text1" w:themeTint="F2"/>
          <w:sz w:val="24"/>
          <w:szCs w:val="24"/>
        </w:rPr>
        <w:t>greater than what was approved to execute the revenue sharing plan.</w:t>
      </w:r>
      <w:r w:rsidR="00E21723" w:rsidRPr="00FF1F7E">
        <w:rPr>
          <w:rFonts w:ascii="Times New Roman" w:hAnsi="Times New Roman" w:cs="Times New Roman"/>
          <w:b w:val="0"/>
          <w:color w:val="0D0D0D" w:themeColor="text1" w:themeTint="F2"/>
          <w:sz w:val="24"/>
          <w:szCs w:val="24"/>
        </w:rPr>
        <w:t xml:space="preserve"> Or perhaps, the commission’s approval to retain revenue could be capped at the proposed budget level.</w:t>
      </w:r>
      <w:r w:rsidR="001D3D3B" w:rsidRPr="00FF1F7E">
        <w:rPr>
          <w:rFonts w:ascii="Times New Roman" w:hAnsi="Times New Roman" w:cs="Times New Roman"/>
          <w:b w:val="0"/>
          <w:color w:val="0D0D0D" w:themeColor="text1" w:themeTint="F2"/>
          <w:sz w:val="24"/>
          <w:szCs w:val="24"/>
        </w:rPr>
        <w:t xml:space="preserve"> </w:t>
      </w:r>
    </w:p>
    <w:p w:rsidR="00735822" w:rsidRPr="00FF1F7E" w:rsidRDefault="001D3D3B" w:rsidP="00685F67">
      <w:pPr>
        <w:pStyle w:val="Heading3"/>
        <w:numPr>
          <w:ilvl w:val="0"/>
          <w:numId w:val="0"/>
        </w:numPr>
        <w:spacing w:before="120" w:after="120"/>
        <w:ind w:left="180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T</w:t>
      </w:r>
      <w:r w:rsidR="00421EC6" w:rsidRPr="00FF1F7E">
        <w:rPr>
          <w:rFonts w:ascii="Times New Roman" w:hAnsi="Times New Roman" w:cs="Times New Roman"/>
          <w:b w:val="0"/>
          <w:color w:val="0D0D0D" w:themeColor="text1" w:themeTint="F2"/>
          <w:sz w:val="24"/>
          <w:szCs w:val="24"/>
        </w:rPr>
        <w:t xml:space="preserve">he only exception </w:t>
      </w:r>
      <w:r w:rsidR="00685F67" w:rsidRPr="00FF1F7E">
        <w:rPr>
          <w:rFonts w:ascii="Times New Roman" w:hAnsi="Times New Roman" w:cs="Times New Roman"/>
          <w:b w:val="0"/>
          <w:color w:val="0D0D0D" w:themeColor="text1" w:themeTint="F2"/>
          <w:sz w:val="24"/>
          <w:szCs w:val="24"/>
        </w:rPr>
        <w:t xml:space="preserve">where commission approval would be needed is in the unlikely event that </w:t>
      </w:r>
      <w:r w:rsidR="00421EC6" w:rsidRPr="00FF1F7E">
        <w:rPr>
          <w:rFonts w:ascii="Times New Roman" w:hAnsi="Times New Roman" w:cs="Times New Roman"/>
          <w:b w:val="0"/>
          <w:color w:val="0D0D0D" w:themeColor="text1" w:themeTint="F2"/>
          <w:sz w:val="24"/>
          <w:szCs w:val="24"/>
        </w:rPr>
        <w:t xml:space="preserve">changes to the monthly recyclable commodity revenue adjustments </w:t>
      </w:r>
      <w:r w:rsidR="00685F67" w:rsidRPr="00FF1F7E">
        <w:rPr>
          <w:rFonts w:ascii="Times New Roman" w:hAnsi="Times New Roman" w:cs="Times New Roman"/>
          <w:b w:val="0"/>
          <w:color w:val="0D0D0D" w:themeColor="text1" w:themeTint="F2"/>
          <w:sz w:val="24"/>
          <w:szCs w:val="24"/>
        </w:rPr>
        <w:t>need to be made</w:t>
      </w:r>
      <w:r w:rsidR="00CB60C0" w:rsidRPr="00FF1F7E">
        <w:rPr>
          <w:rFonts w:ascii="Times New Roman" w:hAnsi="Times New Roman" w:cs="Times New Roman"/>
          <w:b w:val="0"/>
          <w:color w:val="0D0D0D" w:themeColor="text1" w:themeTint="F2"/>
          <w:sz w:val="24"/>
          <w:szCs w:val="24"/>
        </w:rPr>
        <w:t xml:space="preserve">, extraordinary issues </w:t>
      </w:r>
      <w:r w:rsidR="00E21723" w:rsidRPr="00FF1F7E">
        <w:rPr>
          <w:rFonts w:ascii="Times New Roman" w:hAnsi="Times New Roman" w:cs="Times New Roman"/>
          <w:b w:val="0"/>
          <w:color w:val="0D0D0D" w:themeColor="text1" w:themeTint="F2"/>
          <w:sz w:val="24"/>
          <w:szCs w:val="24"/>
        </w:rPr>
        <w:t xml:space="preserve">occur </w:t>
      </w:r>
      <w:r w:rsidR="00CB60C0" w:rsidRPr="00FF1F7E">
        <w:rPr>
          <w:rFonts w:ascii="Times New Roman" w:hAnsi="Times New Roman" w:cs="Times New Roman"/>
          <w:b w:val="0"/>
          <w:color w:val="0D0D0D" w:themeColor="text1" w:themeTint="F2"/>
          <w:sz w:val="24"/>
          <w:szCs w:val="24"/>
        </w:rPr>
        <w:t>like a crash in the market for recyclable commodities</w:t>
      </w:r>
      <w:r w:rsidR="00FF1F7E" w:rsidRPr="00FF1F7E">
        <w:rPr>
          <w:rFonts w:ascii="Times New Roman" w:hAnsi="Times New Roman" w:cs="Times New Roman"/>
          <w:b w:val="0"/>
          <w:color w:val="0D0D0D" w:themeColor="text1" w:themeTint="F2"/>
          <w:sz w:val="24"/>
          <w:szCs w:val="24"/>
        </w:rPr>
        <w:t>,</w:t>
      </w:r>
      <w:r w:rsidR="00685F67" w:rsidRPr="00FF1F7E">
        <w:rPr>
          <w:rFonts w:ascii="Times New Roman" w:hAnsi="Times New Roman" w:cs="Times New Roman"/>
          <w:b w:val="0"/>
          <w:color w:val="0D0D0D" w:themeColor="text1" w:themeTint="F2"/>
          <w:sz w:val="24"/>
          <w:szCs w:val="24"/>
        </w:rPr>
        <w:t xml:space="preserve"> </w:t>
      </w:r>
      <w:r w:rsidR="00421EC6" w:rsidRPr="00FF1F7E">
        <w:rPr>
          <w:rFonts w:ascii="Times New Roman" w:hAnsi="Times New Roman" w:cs="Times New Roman"/>
          <w:b w:val="0"/>
          <w:color w:val="0D0D0D" w:themeColor="text1" w:themeTint="F2"/>
          <w:sz w:val="24"/>
          <w:szCs w:val="24"/>
        </w:rPr>
        <w:t xml:space="preserve">or </w:t>
      </w:r>
      <w:r w:rsidR="00E21723" w:rsidRPr="00FF1F7E">
        <w:rPr>
          <w:rFonts w:ascii="Times New Roman" w:hAnsi="Times New Roman" w:cs="Times New Roman"/>
          <w:b w:val="0"/>
          <w:color w:val="0D0D0D" w:themeColor="text1" w:themeTint="F2"/>
          <w:sz w:val="24"/>
          <w:szCs w:val="24"/>
        </w:rPr>
        <w:t xml:space="preserve">there is a need </w:t>
      </w:r>
      <w:r w:rsidR="00421EC6" w:rsidRPr="00FF1F7E">
        <w:rPr>
          <w:rFonts w:ascii="Times New Roman" w:hAnsi="Times New Roman" w:cs="Times New Roman"/>
          <w:b w:val="0"/>
          <w:color w:val="0D0D0D" w:themeColor="text1" w:themeTint="F2"/>
          <w:sz w:val="24"/>
          <w:szCs w:val="24"/>
        </w:rPr>
        <w:t>to terminate the plan in its entirety</w:t>
      </w:r>
      <w:r w:rsidR="00685F67" w:rsidRPr="00FF1F7E">
        <w:rPr>
          <w:rFonts w:ascii="Times New Roman" w:hAnsi="Times New Roman" w:cs="Times New Roman"/>
          <w:b w:val="0"/>
          <w:color w:val="0D0D0D" w:themeColor="text1" w:themeTint="F2"/>
          <w:sz w:val="24"/>
          <w:szCs w:val="24"/>
        </w:rPr>
        <w:t xml:space="preserve"> and forego revenue sharing</w:t>
      </w:r>
      <w:r w:rsidR="00421EC6" w:rsidRPr="00FF1F7E">
        <w:rPr>
          <w:rFonts w:ascii="Times New Roman" w:hAnsi="Times New Roman" w:cs="Times New Roman"/>
          <w:b w:val="0"/>
          <w:color w:val="0D0D0D" w:themeColor="text1" w:themeTint="F2"/>
          <w:sz w:val="24"/>
          <w:szCs w:val="24"/>
        </w:rPr>
        <w:t>.</w:t>
      </w:r>
      <w:r w:rsidR="00735822" w:rsidRPr="00FF1F7E">
        <w:rPr>
          <w:rFonts w:ascii="Times New Roman" w:hAnsi="Times New Roman" w:cs="Times New Roman"/>
          <w:b w:val="0"/>
          <w:color w:val="0D0D0D" w:themeColor="text1" w:themeTint="F2"/>
          <w:sz w:val="24"/>
          <w:szCs w:val="24"/>
        </w:rPr>
        <w:t xml:space="preserve"> </w:t>
      </w:r>
    </w:p>
    <w:p w:rsidR="00735822" w:rsidRPr="00FF1F7E" w:rsidRDefault="00735822" w:rsidP="00685F67">
      <w:pPr>
        <w:pStyle w:val="Heading2"/>
        <w:spacing w:before="120" w:after="120"/>
        <w:ind w:left="1267" w:hanging="547"/>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What are permissible expenditures under recycling revenue sharing plans? </w:t>
      </w:r>
    </w:p>
    <w:p w:rsidR="007E65AF" w:rsidRPr="00FF1F7E" w:rsidRDefault="00735822" w:rsidP="007E65AF">
      <w:pPr>
        <w:pStyle w:val="Heading3"/>
        <w:spacing w:before="120" w:after="120"/>
        <w:ind w:left="1800" w:hanging="36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What general types of expenditures (e.g., annually recurring expenses, equipment costs, cash payments to affiliates or third parties to be used for recycling related activities, personnel, advertising, etc.) can and should be funded with retained recycling revenues, rather than included in general base rates for recycling service, and why?</w:t>
      </w:r>
    </w:p>
    <w:p w:rsidR="00735822" w:rsidRPr="00FF1F7E" w:rsidRDefault="007E65AF" w:rsidP="007E65AF">
      <w:pPr>
        <w:pStyle w:val="Heading3"/>
        <w:numPr>
          <w:ilvl w:val="0"/>
          <w:numId w:val="0"/>
        </w:numPr>
        <w:spacing w:before="120" w:after="120"/>
        <w:ind w:left="1800"/>
        <w:rPr>
          <w:rFonts w:ascii="Times New Roman" w:hAnsi="Times New Roman" w:cs="Times New Roman"/>
          <w:b w:val="0"/>
          <w:color w:val="0D0D0D" w:themeColor="text1" w:themeTint="F2"/>
          <w:sz w:val="24"/>
          <w:szCs w:val="24"/>
        </w:rPr>
      </w:pPr>
      <w:r w:rsidRPr="00FF1F7E">
        <w:rPr>
          <w:rFonts w:ascii="Times New Roman" w:hAnsi="Times New Roman" w:cs="Times New Roman"/>
          <w:i/>
          <w:color w:val="0D0D0D" w:themeColor="text1" w:themeTint="F2"/>
          <w:sz w:val="24"/>
          <w:szCs w:val="24"/>
        </w:rPr>
        <w:t xml:space="preserve">Staff comment </w:t>
      </w:r>
      <w:r w:rsidRPr="00FF1F7E">
        <w:rPr>
          <w:rFonts w:ascii="Times New Roman" w:hAnsi="Times New Roman" w:cs="Times New Roman"/>
          <w:b w:val="0"/>
          <w:color w:val="0D0D0D" w:themeColor="text1" w:themeTint="F2"/>
          <w:sz w:val="24"/>
          <w:szCs w:val="24"/>
        </w:rPr>
        <w:t xml:space="preserve">– </w:t>
      </w:r>
      <w:r w:rsidR="00E21723" w:rsidRPr="00FF1F7E">
        <w:rPr>
          <w:rFonts w:ascii="Times New Roman" w:hAnsi="Times New Roman" w:cs="Times New Roman"/>
          <w:b w:val="0"/>
          <w:color w:val="0D0D0D" w:themeColor="text1" w:themeTint="F2"/>
          <w:sz w:val="24"/>
          <w:szCs w:val="24"/>
        </w:rPr>
        <w:t xml:space="preserve">Staff believes that retained revenues are meant to provide funds to be used to try new and innovative programs at little or no risk to the company. </w:t>
      </w:r>
      <w:r w:rsidR="006D3653" w:rsidRPr="00FF1F7E">
        <w:rPr>
          <w:rFonts w:ascii="Times New Roman" w:hAnsi="Times New Roman" w:cs="Times New Roman"/>
          <w:b w:val="0"/>
          <w:color w:val="0D0D0D" w:themeColor="text1" w:themeTint="F2"/>
          <w:sz w:val="24"/>
          <w:szCs w:val="24"/>
        </w:rPr>
        <w:t>Staff’s experience with managing company revenue sharing plans has shown that most plan expenditures involve sustaining</w:t>
      </w:r>
      <w:r w:rsidR="0018031D" w:rsidRPr="00FF1F7E">
        <w:rPr>
          <w:rFonts w:ascii="Times New Roman" w:hAnsi="Times New Roman" w:cs="Times New Roman"/>
          <w:b w:val="0"/>
          <w:color w:val="0D0D0D" w:themeColor="text1" w:themeTint="F2"/>
          <w:sz w:val="24"/>
          <w:szCs w:val="24"/>
        </w:rPr>
        <w:t>/ongoing</w:t>
      </w:r>
      <w:r w:rsidR="006D3653" w:rsidRPr="00FF1F7E">
        <w:rPr>
          <w:rFonts w:ascii="Times New Roman" w:hAnsi="Times New Roman" w:cs="Times New Roman"/>
          <w:b w:val="0"/>
          <w:color w:val="0D0D0D" w:themeColor="text1" w:themeTint="F2"/>
          <w:sz w:val="24"/>
          <w:szCs w:val="24"/>
        </w:rPr>
        <w:t xml:space="preserve"> activities or efforts </w:t>
      </w:r>
      <w:r w:rsidR="00434F12" w:rsidRPr="00FF1F7E">
        <w:rPr>
          <w:rFonts w:ascii="Times New Roman" w:hAnsi="Times New Roman" w:cs="Times New Roman"/>
          <w:b w:val="0"/>
          <w:color w:val="0D0D0D" w:themeColor="text1" w:themeTint="F2"/>
          <w:sz w:val="24"/>
          <w:szCs w:val="24"/>
        </w:rPr>
        <w:t xml:space="preserve">that </w:t>
      </w:r>
      <w:r w:rsidR="00CB60C0" w:rsidRPr="00FF1F7E">
        <w:rPr>
          <w:rFonts w:ascii="Times New Roman" w:hAnsi="Times New Roman" w:cs="Times New Roman"/>
          <w:b w:val="0"/>
          <w:color w:val="0D0D0D" w:themeColor="text1" w:themeTint="F2"/>
          <w:sz w:val="24"/>
          <w:szCs w:val="24"/>
        </w:rPr>
        <w:t>are part of the companies recycling operations and are more appropriately included in rates</w:t>
      </w:r>
      <w:r w:rsidR="006D3653" w:rsidRPr="00FF1F7E">
        <w:rPr>
          <w:rFonts w:ascii="Times New Roman" w:hAnsi="Times New Roman" w:cs="Times New Roman"/>
          <w:b w:val="0"/>
          <w:color w:val="0D0D0D" w:themeColor="text1" w:themeTint="F2"/>
          <w:sz w:val="24"/>
          <w:szCs w:val="24"/>
        </w:rPr>
        <w:t xml:space="preserve"> and not </w:t>
      </w:r>
      <w:r w:rsidR="00434F12" w:rsidRPr="00FF1F7E">
        <w:rPr>
          <w:rFonts w:ascii="Times New Roman" w:hAnsi="Times New Roman" w:cs="Times New Roman"/>
          <w:b w:val="0"/>
          <w:color w:val="0D0D0D" w:themeColor="text1" w:themeTint="F2"/>
          <w:sz w:val="24"/>
          <w:szCs w:val="24"/>
        </w:rPr>
        <w:t xml:space="preserve">continually </w:t>
      </w:r>
      <w:r w:rsidR="006D3653" w:rsidRPr="00FF1F7E">
        <w:rPr>
          <w:rFonts w:ascii="Times New Roman" w:hAnsi="Times New Roman" w:cs="Times New Roman"/>
          <w:b w:val="0"/>
          <w:color w:val="0D0D0D" w:themeColor="text1" w:themeTint="F2"/>
          <w:sz w:val="24"/>
          <w:szCs w:val="24"/>
        </w:rPr>
        <w:t>funded through retained revenues. Examples of sustaining</w:t>
      </w:r>
      <w:r w:rsidR="0018031D" w:rsidRPr="00FF1F7E">
        <w:rPr>
          <w:rFonts w:ascii="Times New Roman" w:hAnsi="Times New Roman" w:cs="Times New Roman"/>
          <w:b w:val="0"/>
          <w:color w:val="0D0D0D" w:themeColor="text1" w:themeTint="F2"/>
          <w:sz w:val="24"/>
          <w:szCs w:val="24"/>
        </w:rPr>
        <w:t>/ongoing</w:t>
      </w:r>
      <w:r w:rsidR="006D3653" w:rsidRPr="00FF1F7E">
        <w:rPr>
          <w:rFonts w:ascii="Times New Roman" w:hAnsi="Times New Roman" w:cs="Times New Roman"/>
          <w:b w:val="0"/>
          <w:color w:val="0D0D0D" w:themeColor="text1" w:themeTint="F2"/>
          <w:sz w:val="24"/>
          <w:szCs w:val="24"/>
        </w:rPr>
        <w:t xml:space="preserve"> efforts or activities are:</w:t>
      </w:r>
    </w:p>
    <w:p w:rsidR="006D3653" w:rsidRPr="00FF1F7E" w:rsidRDefault="006D3653" w:rsidP="00EC1E57">
      <w:pPr>
        <w:pStyle w:val="Heading3"/>
        <w:numPr>
          <w:ilvl w:val="0"/>
          <w:numId w:val="2"/>
        </w:numPr>
        <w:spacing w:before="120" w:after="12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Outreach and education of existing customers regarding </w:t>
      </w:r>
      <w:r w:rsidR="00CB60C0" w:rsidRPr="00FF1F7E">
        <w:rPr>
          <w:rFonts w:ascii="Times New Roman" w:hAnsi="Times New Roman" w:cs="Times New Roman"/>
          <w:b w:val="0"/>
          <w:color w:val="0D0D0D" w:themeColor="text1" w:themeTint="F2"/>
          <w:sz w:val="24"/>
          <w:szCs w:val="24"/>
        </w:rPr>
        <w:t>single-stream</w:t>
      </w:r>
      <w:r w:rsidRPr="00FF1F7E">
        <w:rPr>
          <w:rFonts w:ascii="Times New Roman" w:hAnsi="Times New Roman" w:cs="Times New Roman"/>
          <w:b w:val="0"/>
          <w:color w:val="0D0D0D" w:themeColor="text1" w:themeTint="F2"/>
          <w:sz w:val="24"/>
          <w:szCs w:val="24"/>
        </w:rPr>
        <w:t xml:space="preserve"> recycling;</w:t>
      </w:r>
    </w:p>
    <w:p w:rsidR="00CB60C0" w:rsidRPr="00FF1F7E" w:rsidRDefault="00CB60C0" w:rsidP="00EC1E57">
      <w:pPr>
        <w:pStyle w:val="Heading3"/>
        <w:numPr>
          <w:ilvl w:val="0"/>
          <w:numId w:val="2"/>
        </w:numPr>
        <w:spacing w:before="120" w:after="120"/>
        <w:rPr>
          <w:rFonts w:ascii="Times New Roman" w:hAnsi="Times New Roman" w:cs="Times New Roman"/>
          <w:sz w:val="24"/>
          <w:szCs w:val="24"/>
        </w:rPr>
      </w:pPr>
      <w:r w:rsidRPr="00FF1F7E">
        <w:rPr>
          <w:rFonts w:ascii="Times New Roman" w:hAnsi="Times New Roman" w:cs="Times New Roman"/>
          <w:b w:val="0"/>
          <w:color w:val="0D0D0D" w:themeColor="text1" w:themeTint="F2"/>
          <w:sz w:val="24"/>
          <w:szCs w:val="24"/>
        </w:rPr>
        <w:t>Capital expenditures to reduce cost and improve efficiency,</w:t>
      </w:r>
    </w:p>
    <w:p w:rsidR="00434F12" w:rsidRPr="00FF1F7E" w:rsidRDefault="006D3653" w:rsidP="00EC1E57">
      <w:pPr>
        <w:pStyle w:val="Heading3"/>
        <w:numPr>
          <w:ilvl w:val="0"/>
          <w:numId w:val="2"/>
        </w:numPr>
        <w:spacing w:before="120" w:after="120"/>
        <w:rPr>
          <w:rFonts w:ascii="Times New Roman" w:hAnsi="Times New Roman" w:cs="Times New Roman"/>
          <w:sz w:val="24"/>
          <w:szCs w:val="24"/>
        </w:rPr>
      </w:pPr>
      <w:r w:rsidRPr="00FF1F7E">
        <w:rPr>
          <w:rFonts w:ascii="Times New Roman" w:hAnsi="Times New Roman" w:cs="Times New Roman"/>
          <w:b w:val="0"/>
          <w:color w:val="0D0D0D" w:themeColor="text1" w:themeTint="F2"/>
          <w:sz w:val="24"/>
          <w:szCs w:val="24"/>
        </w:rPr>
        <w:t>Ongoing data collection, reporting and measurement</w:t>
      </w:r>
      <w:r w:rsidR="00434F12" w:rsidRPr="00FF1F7E">
        <w:rPr>
          <w:rFonts w:ascii="Times New Roman" w:hAnsi="Times New Roman" w:cs="Times New Roman"/>
          <w:b w:val="0"/>
          <w:color w:val="0D0D0D" w:themeColor="text1" w:themeTint="F2"/>
          <w:sz w:val="24"/>
          <w:szCs w:val="24"/>
        </w:rPr>
        <w:t>; and</w:t>
      </w:r>
    </w:p>
    <w:p w:rsidR="006D3653" w:rsidRPr="00FF1F7E" w:rsidRDefault="00E047B7" w:rsidP="00EC1E57">
      <w:pPr>
        <w:pStyle w:val="Heading3"/>
        <w:numPr>
          <w:ilvl w:val="0"/>
          <w:numId w:val="2"/>
        </w:numPr>
        <w:spacing w:before="120" w:after="120"/>
        <w:rPr>
          <w:rFonts w:ascii="Times New Roman" w:hAnsi="Times New Roman" w:cs="Times New Roman"/>
        </w:rPr>
      </w:pPr>
      <w:r w:rsidRPr="00FF1F7E">
        <w:rPr>
          <w:rFonts w:ascii="Times New Roman" w:hAnsi="Times New Roman" w:cs="Times New Roman"/>
          <w:b w:val="0"/>
          <w:color w:val="0D0D0D" w:themeColor="text1" w:themeTint="F2"/>
          <w:sz w:val="24"/>
          <w:szCs w:val="24"/>
        </w:rPr>
        <w:t>Recycling program s</w:t>
      </w:r>
      <w:r w:rsidR="00434F12" w:rsidRPr="00FF1F7E">
        <w:rPr>
          <w:rFonts w:ascii="Times New Roman" w:hAnsi="Times New Roman" w:cs="Times New Roman"/>
          <w:b w:val="0"/>
          <w:color w:val="0D0D0D" w:themeColor="text1" w:themeTint="F2"/>
          <w:sz w:val="24"/>
          <w:szCs w:val="24"/>
        </w:rPr>
        <w:t>taff employed by the company.</w:t>
      </w:r>
    </w:p>
    <w:p w:rsidR="0085150C" w:rsidRPr="00FF1F7E" w:rsidRDefault="00735822" w:rsidP="0085150C">
      <w:pPr>
        <w:pStyle w:val="Heading3"/>
        <w:spacing w:before="120" w:after="120"/>
        <w:ind w:left="1800" w:hanging="36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What types of performance incentives (</w:t>
      </w:r>
      <w:r w:rsidRPr="00FF1F7E">
        <w:rPr>
          <w:rFonts w:ascii="Times New Roman" w:hAnsi="Times New Roman" w:cs="Times New Roman"/>
          <w:b w:val="0"/>
          <w:i/>
          <w:iCs/>
          <w:color w:val="0D0D0D" w:themeColor="text1" w:themeTint="F2"/>
          <w:sz w:val="24"/>
          <w:szCs w:val="24"/>
        </w:rPr>
        <w:t>i.e</w:t>
      </w:r>
      <w:r w:rsidRPr="00FF1F7E">
        <w:rPr>
          <w:rFonts w:ascii="Times New Roman" w:hAnsi="Times New Roman" w:cs="Times New Roman"/>
          <w:b w:val="0"/>
          <w:color w:val="0D0D0D" w:themeColor="text1" w:themeTint="F2"/>
          <w:sz w:val="24"/>
          <w:szCs w:val="24"/>
        </w:rPr>
        <w:t>., funds a company may retain in excess of amounts spent on plan activities) are acceptable?</w:t>
      </w:r>
    </w:p>
    <w:p w:rsidR="00165B25" w:rsidRPr="00FF1F7E" w:rsidRDefault="00735822" w:rsidP="00E047B7">
      <w:pPr>
        <w:pStyle w:val="Heading4"/>
        <w:spacing w:before="120" w:after="120"/>
        <w:ind w:left="2606" w:hanging="446"/>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lastRenderedPageBreak/>
        <w:t>Should a company be entitled to a performance incentive bonus solely for completing activities required under the plan?</w:t>
      </w:r>
    </w:p>
    <w:p w:rsidR="00735822" w:rsidRPr="00FF1F7E" w:rsidRDefault="00165B25" w:rsidP="00165B25">
      <w:pPr>
        <w:pStyle w:val="Heading4"/>
        <w:numPr>
          <w:ilvl w:val="0"/>
          <w:numId w:val="0"/>
        </w:numPr>
        <w:spacing w:before="120" w:after="120"/>
        <w:ind w:left="2606"/>
        <w:rPr>
          <w:rFonts w:ascii="Times New Roman" w:hAnsi="Times New Roman" w:cs="Times New Roman"/>
          <w:b w:val="0"/>
          <w:i w:val="0"/>
          <w:color w:val="0D0D0D" w:themeColor="text1" w:themeTint="F2"/>
          <w:sz w:val="24"/>
          <w:szCs w:val="24"/>
        </w:rPr>
      </w:pPr>
      <w:r w:rsidRPr="00FF1F7E">
        <w:rPr>
          <w:rFonts w:ascii="Times New Roman" w:hAnsi="Times New Roman" w:cs="Times New Roman"/>
          <w:color w:val="0D0D0D" w:themeColor="text1" w:themeTint="F2"/>
          <w:sz w:val="24"/>
          <w:szCs w:val="24"/>
        </w:rPr>
        <w:t xml:space="preserve">Staff comment </w:t>
      </w:r>
      <w:r w:rsidRPr="00FF1F7E">
        <w:rPr>
          <w:rFonts w:ascii="Times New Roman" w:hAnsi="Times New Roman" w:cs="Times New Roman"/>
          <w:b w:val="0"/>
          <w:color w:val="0D0D0D" w:themeColor="text1" w:themeTint="F2"/>
          <w:sz w:val="24"/>
          <w:szCs w:val="24"/>
        </w:rPr>
        <w:t xml:space="preserve">– </w:t>
      </w:r>
      <w:r w:rsidRPr="00FF1F7E">
        <w:rPr>
          <w:rFonts w:ascii="Times New Roman" w:hAnsi="Times New Roman" w:cs="Times New Roman"/>
          <w:b w:val="0"/>
          <w:i w:val="0"/>
          <w:color w:val="0D0D0D" w:themeColor="text1" w:themeTint="F2"/>
          <w:sz w:val="24"/>
          <w:szCs w:val="24"/>
        </w:rPr>
        <w:t>No.</w:t>
      </w:r>
    </w:p>
    <w:p w:rsidR="00165B25" w:rsidRPr="00FF1F7E" w:rsidRDefault="00735822" w:rsidP="00165B25">
      <w:pPr>
        <w:pStyle w:val="Heading4"/>
        <w:spacing w:before="120" w:after="120"/>
        <w:ind w:left="2606" w:hanging="446"/>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Should performance incentives be limited to achieving or exceeding plan goals or objectives?</w:t>
      </w:r>
    </w:p>
    <w:p w:rsidR="00735822" w:rsidRPr="00FF1F7E" w:rsidRDefault="00E25636" w:rsidP="00E047B7">
      <w:pPr>
        <w:pStyle w:val="Heading4"/>
        <w:numPr>
          <w:ilvl w:val="0"/>
          <w:numId w:val="0"/>
        </w:numPr>
        <w:spacing w:before="120" w:after="120"/>
        <w:ind w:left="2606"/>
        <w:rPr>
          <w:rFonts w:ascii="Times New Roman" w:hAnsi="Times New Roman" w:cs="Times New Roman"/>
          <w:b w:val="0"/>
          <w:i w:val="0"/>
          <w:color w:val="0D0D0D" w:themeColor="text1" w:themeTint="F2"/>
          <w:sz w:val="24"/>
          <w:szCs w:val="24"/>
        </w:rPr>
      </w:pPr>
      <w:r w:rsidRPr="00FF1F7E">
        <w:rPr>
          <w:rFonts w:ascii="Times New Roman" w:hAnsi="Times New Roman" w:cs="Times New Roman"/>
          <w:color w:val="0D0D0D" w:themeColor="text1" w:themeTint="F2"/>
          <w:sz w:val="24"/>
          <w:szCs w:val="24"/>
        </w:rPr>
        <w:t xml:space="preserve">Staff comment </w:t>
      </w:r>
      <w:r w:rsidRPr="00FF1F7E">
        <w:rPr>
          <w:rFonts w:ascii="Times New Roman" w:hAnsi="Times New Roman" w:cs="Times New Roman"/>
          <w:b w:val="0"/>
          <w:color w:val="0D0D0D" w:themeColor="text1" w:themeTint="F2"/>
          <w:sz w:val="24"/>
          <w:szCs w:val="24"/>
        </w:rPr>
        <w:t>–</w:t>
      </w:r>
      <w:r w:rsidR="00E047B7" w:rsidRPr="00FF1F7E">
        <w:rPr>
          <w:rFonts w:ascii="Times New Roman" w:hAnsi="Times New Roman" w:cs="Times New Roman"/>
          <w:b w:val="0"/>
          <w:i w:val="0"/>
          <w:color w:val="0D0D0D" w:themeColor="text1" w:themeTint="F2"/>
          <w:sz w:val="24"/>
          <w:szCs w:val="24"/>
        </w:rPr>
        <w:t xml:space="preserve"> Yes, if these performance incentives meet the criteria in staff’s comments </w:t>
      </w:r>
      <w:r w:rsidR="002925C2" w:rsidRPr="00FF1F7E">
        <w:rPr>
          <w:rFonts w:ascii="Times New Roman" w:hAnsi="Times New Roman" w:cs="Times New Roman"/>
          <w:b w:val="0"/>
          <w:i w:val="0"/>
          <w:color w:val="0D0D0D" w:themeColor="text1" w:themeTint="F2"/>
          <w:sz w:val="24"/>
          <w:szCs w:val="24"/>
        </w:rPr>
        <w:t xml:space="preserve">(c) </w:t>
      </w:r>
      <w:r w:rsidR="00E047B7" w:rsidRPr="00FF1F7E">
        <w:rPr>
          <w:rFonts w:ascii="Times New Roman" w:hAnsi="Times New Roman" w:cs="Times New Roman"/>
          <w:b w:val="0"/>
          <w:i w:val="0"/>
          <w:color w:val="0D0D0D" w:themeColor="text1" w:themeTint="F2"/>
          <w:sz w:val="24"/>
          <w:szCs w:val="24"/>
        </w:rPr>
        <w:t>below and are approved by the commission at the beginning of the plan period.</w:t>
      </w:r>
    </w:p>
    <w:p w:rsidR="00E047B7" w:rsidRPr="00FF1F7E" w:rsidRDefault="00735822" w:rsidP="00E047B7">
      <w:pPr>
        <w:pStyle w:val="Heading4"/>
        <w:spacing w:before="120" w:after="120"/>
        <w:ind w:left="2606" w:hanging="446"/>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Should the amount of performance incentives be limited to a fixed dollar amount or percentage of revenues, and if so, what level or range would be most appropriate?</w:t>
      </w:r>
    </w:p>
    <w:p w:rsidR="002C4BC7" w:rsidRPr="00FF1F7E" w:rsidRDefault="00E047B7" w:rsidP="00E047B7">
      <w:pPr>
        <w:pStyle w:val="Heading4"/>
        <w:numPr>
          <w:ilvl w:val="0"/>
          <w:numId w:val="0"/>
        </w:numPr>
        <w:spacing w:before="120" w:after="120"/>
        <w:ind w:left="2606"/>
        <w:rPr>
          <w:rFonts w:ascii="Times New Roman" w:hAnsi="Times New Roman" w:cs="Times New Roman"/>
          <w:b w:val="0"/>
          <w:i w:val="0"/>
          <w:color w:val="0D0D0D" w:themeColor="text1" w:themeTint="F2"/>
          <w:sz w:val="24"/>
          <w:szCs w:val="24"/>
        </w:rPr>
      </w:pPr>
      <w:r w:rsidRPr="00FF1F7E">
        <w:rPr>
          <w:rFonts w:ascii="Times New Roman" w:hAnsi="Times New Roman" w:cs="Times New Roman"/>
          <w:color w:val="0D0D0D" w:themeColor="text1" w:themeTint="F2"/>
          <w:sz w:val="24"/>
          <w:szCs w:val="24"/>
        </w:rPr>
        <w:t xml:space="preserve">Staff comment </w:t>
      </w:r>
      <w:r w:rsidRPr="00FF1F7E">
        <w:rPr>
          <w:rFonts w:ascii="Times New Roman" w:hAnsi="Times New Roman" w:cs="Times New Roman"/>
          <w:b w:val="0"/>
          <w:color w:val="0D0D0D" w:themeColor="text1" w:themeTint="F2"/>
          <w:sz w:val="24"/>
          <w:szCs w:val="24"/>
        </w:rPr>
        <w:t xml:space="preserve">– </w:t>
      </w:r>
      <w:r w:rsidRPr="00FF1F7E">
        <w:rPr>
          <w:rFonts w:ascii="Times New Roman" w:hAnsi="Times New Roman" w:cs="Times New Roman"/>
          <w:b w:val="0"/>
          <w:i w:val="0"/>
          <w:color w:val="0D0D0D" w:themeColor="text1" w:themeTint="F2"/>
          <w:sz w:val="24"/>
          <w:szCs w:val="24"/>
        </w:rPr>
        <w:t xml:space="preserve">The amount </w:t>
      </w:r>
      <w:r w:rsidR="00117DA2" w:rsidRPr="00FF1F7E">
        <w:rPr>
          <w:rFonts w:ascii="Times New Roman" w:hAnsi="Times New Roman" w:cs="Times New Roman"/>
          <w:b w:val="0"/>
          <w:i w:val="0"/>
          <w:color w:val="0D0D0D" w:themeColor="text1" w:themeTint="F2"/>
          <w:sz w:val="24"/>
          <w:szCs w:val="24"/>
        </w:rPr>
        <w:t xml:space="preserve">proposed by a company as a reward or </w:t>
      </w:r>
      <w:r w:rsidRPr="00FF1F7E">
        <w:rPr>
          <w:rFonts w:ascii="Times New Roman" w:hAnsi="Times New Roman" w:cs="Times New Roman"/>
          <w:b w:val="0"/>
          <w:i w:val="0"/>
          <w:color w:val="0D0D0D" w:themeColor="text1" w:themeTint="F2"/>
          <w:sz w:val="24"/>
          <w:szCs w:val="24"/>
        </w:rPr>
        <w:t>incentive should be evaluated by the commission</w:t>
      </w:r>
      <w:r w:rsidR="00117DA2" w:rsidRPr="00FF1F7E">
        <w:rPr>
          <w:rFonts w:ascii="Times New Roman" w:hAnsi="Times New Roman" w:cs="Times New Roman"/>
          <w:b w:val="0"/>
          <w:i w:val="0"/>
          <w:color w:val="0D0D0D" w:themeColor="text1" w:themeTint="F2"/>
          <w:sz w:val="24"/>
          <w:szCs w:val="24"/>
        </w:rPr>
        <w:t xml:space="preserve"> </w:t>
      </w:r>
      <w:r w:rsidRPr="00FF1F7E">
        <w:rPr>
          <w:rFonts w:ascii="Times New Roman" w:hAnsi="Times New Roman" w:cs="Times New Roman"/>
          <w:b w:val="0"/>
          <w:i w:val="0"/>
          <w:color w:val="0D0D0D" w:themeColor="text1" w:themeTint="F2"/>
          <w:sz w:val="24"/>
          <w:szCs w:val="24"/>
        </w:rPr>
        <w:t xml:space="preserve">for approval at the beginning of the plan period </w:t>
      </w:r>
      <w:r w:rsidR="00117DA2" w:rsidRPr="00FF1F7E">
        <w:rPr>
          <w:rFonts w:ascii="Times New Roman" w:hAnsi="Times New Roman" w:cs="Times New Roman"/>
          <w:b w:val="0"/>
          <w:i w:val="0"/>
          <w:color w:val="0D0D0D" w:themeColor="text1" w:themeTint="F2"/>
          <w:sz w:val="24"/>
          <w:szCs w:val="24"/>
        </w:rPr>
        <w:t>against the value of t</w:t>
      </w:r>
      <w:r w:rsidRPr="00FF1F7E">
        <w:rPr>
          <w:rFonts w:ascii="Times New Roman" w:hAnsi="Times New Roman" w:cs="Times New Roman"/>
          <w:b w:val="0"/>
          <w:i w:val="0"/>
          <w:color w:val="0D0D0D" w:themeColor="text1" w:themeTint="F2"/>
          <w:sz w:val="24"/>
          <w:szCs w:val="24"/>
        </w:rPr>
        <w:t xml:space="preserve">he </w:t>
      </w:r>
      <w:r w:rsidR="00117DA2" w:rsidRPr="00FF1F7E">
        <w:rPr>
          <w:rFonts w:ascii="Times New Roman" w:hAnsi="Times New Roman" w:cs="Times New Roman"/>
          <w:b w:val="0"/>
          <w:i w:val="0"/>
          <w:color w:val="0D0D0D" w:themeColor="text1" w:themeTint="F2"/>
          <w:sz w:val="24"/>
          <w:szCs w:val="24"/>
        </w:rPr>
        <w:t>deliverable</w:t>
      </w:r>
      <w:r w:rsidRPr="00FF1F7E">
        <w:rPr>
          <w:rFonts w:ascii="Times New Roman" w:hAnsi="Times New Roman" w:cs="Times New Roman"/>
          <w:b w:val="0"/>
          <w:i w:val="0"/>
          <w:color w:val="0D0D0D" w:themeColor="text1" w:themeTint="F2"/>
          <w:sz w:val="24"/>
          <w:szCs w:val="24"/>
        </w:rPr>
        <w:t xml:space="preserve"> and the degree to which the company shares risk with ratepayers.</w:t>
      </w:r>
      <w:r w:rsidR="00117DA2" w:rsidRPr="00FF1F7E">
        <w:rPr>
          <w:rFonts w:ascii="Times New Roman" w:hAnsi="Times New Roman" w:cs="Times New Roman"/>
          <w:b w:val="0"/>
          <w:i w:val="0"/>
          <w:color w:val="0D0D0D" w:themeColor="text1" w:themeTint="F2"/>
          <w:sz w:val="24"/>
          <w:szCs w:val="24"/>
        </w:rPr>
        <w:t xml:space="preserve"> </w:t>
      </w:r>
    </w:p>
    <w:p w:rsidR="00B63C92" w:rsidRPr="00FF1F7E" w:rsidRDefault="00117DA2" w:rsidP="00E047B7">
      <w:pPr>
        <w:pStyle w:val="Heading4"/>
        <w:numPr>
          <w:ilvl w:val="0"/>
          <w:numId w:val="0"/>
        </w:numPr>
        <w:spacing w:before="120" w:after="120"/>
        <w:ind w:left="2606"/>
        <w:rPr>
          <w:rFonts w:ascii="Times New Roman" w:hAnsi="Times New Roman" w:cs="Times New Roman"/>
          <w:b w:val="0"/>
          <w:i w:val="0"/>
          <w:color w:val="0D0D0D" w:themeColor="text1" w:themeTint="F2"/>
          <w:sz w:val="24"/>
          <w:szCs w:val="24"/>
        </w:rPr>
      </w:pPr>
      <w:r w:rsidRPr="00FF1F7E">
        <w:rPr>
          <w:rFonts w:ascii="Times New Roman" w:hAnsi="Times New Roman" w:cs="Times New Roman"/>
          <w:b w:val="0"/>
          <w:i w:val="0"/>
          <w:color w:val="0D0D0D" w:themeColor="text1" w:themeTint="F2"/>
          <w:sz w:val="24"/>
          <w:szCs w:val="24"/>
        </w:rPr>
        <w:t xml:space="preserve">For example, </w:t>
      </w:r>
      <w:r w:rsidR="00BA0382" w:rsidRPr="00FF1F7E">
        <w:rPr>
          <w:rFonts w:ascii="Times New Roman" w:hAnsi="Times New Roman" w:cs="Times New Roman"/>
          <w:b w:val="0"/>
          <w:i w:val="0"/>
          <w:color w:val="0D0D0D" w:themeColor="text1" w:themeTint="F2"/>
          <w:sz w:val="24"/>
          <w:szCs w:val="24"/>
        </w:rPr>
        <w:t xml:space="preserve">suppose that </w:t>
      </w:r>
      <w:r w:rsidRPr="00FF1F7E">
        <w:rPr>
          <w:rFonts w:ascii="Times New Roman" w:hAnsi="Times New Roman" w:cs="Times New Roman"/>
          <w:b w:val="0"/>
          <w:i w:val="0"/>
          <w:color w:val="0D0D0D" w:themeColor="text1" w:themeTint="F2"/>
          <w:sz w:val="24"/>
          <w:szCs w:val="24"/>
        </w:rPr>
        <w:t>a company’s deliverable is to increase yard</w:t>
      </w:r>
      <w:r w:rsidR="00B31FD4" w:rsidRPr="00FF1F7E">
        <w:rPr>
          <w:rFonts w:ascii="Times New Roman" w:hAnsi="Times New Roman" w:cs="Times New Roman"/>
          <w:b w:val="0"/>
          <w:i w:val="0"/>
          <w:color w:val="0D0D0D" w:themeColor="text1" w:themeTint="F2"/>
          <w:sz w:val="24"/>
          <w:szCs w:val="24"/>
        </w:rPr>
        <w:t>-</w:t>
      </w:r>
      <w:r w:rsidRPr="00FF1F7E">
        <w:rPr>
          <w:rFonts w:ascii="Times New Roman" w:hAnsi="Times New Roman" w:cs="Times New Roman"/>
          <w:b w:val="0"/>
          <w:i w:val="0"/>
          <w:color w:val="0D0D0D" w:themeColor="text1" w:themeTint="F2"/>
          <w:sz w:val="24"/>
          <w:szCs w:val="24"/>
        </w:rPr>
        <w:t>waste tonnage (counted toward diversion) and, as a re</w:t>
      </w:r>
      <w:r w:rsidR="00B31FD4" w:rsidRPr="00FF1F7E">
        <w:rPr>
          <w:rFonts w:ascii="Times New Roman" w:hAnsi="Times New Roman" w:cs="Times New Roman"/>
          <w:b w:val="0"/>
          <w:i w:val="0"/>
          <w:color w:val="0D0D0D" w:themeColor="text1" w:themeTint="F2"/>
          <w:sz w:val="24"/>
          <w:szCs w:val="24"/>
        </w:rPr>
        <w:t>ward</w:t>
      </w:r>
      <w:r w:rsidRPr="00FF1F7E">
        <w:rPr>
          <w:rFonts w:ascii="Times New Roman" w:hAnsi="Times New Roman" w:cs="Times New Roman"/>
          <w:b w:val="0"/>
          <w:i w:val="0"/>
          <w:color w:val="0D0D0D" w:themeColor="text1" w:themeTint="F2"/>
          <w:sz w:val="24"/>
          <w:szCs w:val="24"/>
        </w:rPr>
        <w:t xml:space="preserve"> for meeting this objective, </w:t>
      </w:r>
      <w:r w:rsidR="00B31FD4" w:rsidRPr="00FF1F7E">
        <w:rPr>
          <w:rFonts w:ascii="Times New Roman" w:hAnsi="Times New Roman" w:cs="Times New Roman"/>
          <w:b w:val="0"/>
          <w:i w:val="0"/>
          <w:color w:val="0D0D0D" w:themeColor="text1" w:themeTint="F2"/>
          <w:sz w:val="24"/>
          <w:szCs w:val="24"/>
        </w:rPr>
        <w:t xml:space="preserve">it will </w:t>
      </w:r>
      <w:r w:rsidRPr="00FF1F7E">
        <w:rPr>
          <w:rFonts w:ascii="Times New Roman" w:hAnsi="Times New Roman" w:cs="Times New Roman"/>
          <w:b w:val="0"/>
          <w:i w:val="0"/>
          <w:color w:val="0D0D0D" w:themeColor="text1" w:themeTint="F2"/>
          <w:sz w:val="24"/>
          <w:szCs w:val="24"/>
        </w:rPr>
        <w:t>receive $150,000 in retained recyclable commodity revenues</w:t>
      </w:r>
      <w:r w:rsidR="00B31FD4" w:rsidRPr="00FF1F7E">
        <w:rPr>
          <w:rFonts w:ascii="Times New Roman" w:hAnsi="Times New Roman" w:cs="Times New Roman"/>
          <w:b w:val="0"/>
          <w:i w:val="0"/>
          <w:color w:val="0D0D0D" w:themeColor="text1" w:themeTint="F2"/>
          <w:sz w:val="24"/>
          <w:szCs w:val="24"/>
        </w:rPr>
        <w:t>. Suppose, also the company does nothing different in its operations and at the end of the plan year</w:t>
      </w:r>
      <w:r w:rsidR="002C4BC7" w:rsidRPr="00FF1F7E">
        <w:rPr>
          <w:rFonts w:ascii="Times New Roman" w:hAnsi="Times New Roman" w:cs="Times New Roman"/>
          <w:b w:val="0"/>
          <w:i w:val="0"/>
          <w:color w:val="0D0D0D" w:themeColor="text1" w:themeTint="F2"/>
          <w:sz w:val="24"/>
          <w:szCs w:val="24"/>
        </w:rPr>
        <w:t>,</w:t>
      </w:r>
      <w:r w:rsidR="00B31FD4" w:rsidRPr="00FF1F7E">
        <w:rPr>
          <w:rFonts w:ascii="Times New Roman" w:hAnsi="Times New Roman" w:cs="Times New Roman"/>
          <w:b w:val="0"/>
          <w:i w:val="0"/>
          <w:color w:val="0D0D0D" w:themeColor="text1" w:themeTint="F2"/>
          <w:sz w:val="24"/>
          <w:szCs w:val="24"/>
        </w:rPr>
        <w:t xml:space="preserve"> yard-waste tonnage increased fr</w:t>
      </w:r>
      <w:r w:rsidR="002C4BC7" w:rsidRPr="00FF1F7E">
        <w:rPr>
          <w:rFonts w:ascii="Times New Roman" w:hAnsi="Times New Roman" w:cs="Times New Roman"/>
          <w:b w:val="0"/>
          <w:i w:val="0"/>
          <w:color w:val="0D0D0D" w:themeColor="text1" w:themeTint="F2"/>
          <w:sz w:val="24"/>
          <w:szCs w:val="24"/>
        </w:rPr>
        <w:t>o</w:t>
      </w:r>
      <w:r w:rsidR="00B31FD4" w:rsidRPr="00FF1F7E">
        <w:rPr>
          <w:rFonts w:ascii="Times New Roman" w:hAnsi="Times New Roman" w:cs="Times New Roman"/>
          <w:b w:val="0"/>
          <w:i w:val="0"/>
          <w:color w:val="0D0D0D" w:themeColor="text1" w:themeTint="F2"/>
          <w:sz w:val="24"/>
          <w:szCs w:val="24"/>
        </w:rPr>
        <w:t xml:space="preserve">m the previous year’s 5,000 tons to 5,001 tons. </w:t>
      </w:r>
      <w:r w:rsidR="002C4BC7" w:rsidRPr="00FF1F7E">
        <w:rPr>
          <w:rFonts w:ascii="Times New Roman" w:hAnsi="Times New Roman" w:cs="Times New Roman"/>
          <w:b w:val="0"/>
          <w:i w:val="0"/>
          <w:color w:val="0D0D0D" w:themeColor="text1" w:themeTint="F2"/>
          <w:sz w:val="24"/>
          <w:szCs w:val="24"/>
        </w:rPr>
        <w:t xml:space="preserve">Is an increase of 1 ton in yard-waste worth $150,000 in ratepayer monies? </w:t>
      </w:r>
      <w:r w:rsidR="00CF0A58" w:rsidRPr="00FF1F7E">
        <w:rPr>
          <w:rFonts w:ascii="Times New Roman" w:hAnsi="Times New Roman" w:cs="Times New Roman"/>
          <w:b w:val="0"/>
          <w:i w:val="0"/>
          <w:color w:val="0D0D0D" w:themeColor="text1" w:themeTint="F2"/>
          <w:sz w:val="24"/>
          <w:szCs w:val="24"/>
        </w:rPr>
        <w:t xml:space="preserve">The answer is plainly no. </w:t>
      </w:r>
      <w:r w:rsidR="002C4BC7" w:rsidRPr="00FF1F7E">
        <w:rPr>
          <w:rFonts w:ascii="Times New Roman" w:hAnsi="Times New Roman" w:cs="Times New Roman"/>
          <w:b w:val="0"/>
          <w:i w:val="0"/>
          <w:color w:val="0D0D0D" w:themeColor="text1" w:themeTint="F2"/>
          <w:sz w:val="24"/>
          <w:szCs w:val="24"/>
        </w:rPr>
        <w:t>Is the company’s risk in this case zero and therefore the result is worth far less than of the amount proposed as an award?</w:t>
      </w:r>
      <w:r w:rsidR="00CF0A58" w:rsidRPr="00FF1F7E">
        <w:rPr>
          <w:rFonts w:ascii="Times New Roman" w:hAnsi="Times New Roman" w:cs="Times New Roman"/>
          <w:b w:val="0"/>
          <w:i w:val="0"/>
          <w:color w:val="0D0D0D" w:themeColor="text1" w:themeTint="F2"/>
          <w:sz w:val="24"/>
          <w:szCs w:val="24"/>
        </w:rPr>
        <w:t xml:space="preserve"> The answer is plainly yes. </w:t>
      </w:r>
      <w:r w:rsidR="001D2CD0" w:rsidRPr="00FF1F7E">
        <w:rPr>
          <w:rFonts w:ascii="Times New Roman" w:hAnsi="Times New Roman" w:cs="Times New Roman"/>
          <w:b w:val="0"/>
          <w:i w:val="0"/>
          <w:color w:val="0D0D0D" w:themeColor="text1" w:themeTint="F2"/>
          <w:sz w:val="24"/>
          <w:szCs w:val="24"/>
        </w:rPr>
        <w:t>In Table 1 above, Element D provides a real world example to consider. The company is awarded $155,893 in retained revenues for writing a $67,000 check to the county.</w:t>
      </w:r>
      <w:r w:rsidR="002C4BC7" w:rsidRPr="00FF1F7E">
        <w:rPr>
          <w:rFonts w:ascii="Times New Roman" w:hAnsi="Times New Roman" w:cs="Times New Roman"/>
          <w:b w:val="0"/>
          <w:i w:val="0"/>
          <w:color w:val="0D0D0D" w:themeColor="text1" w:themeTint="F2"/>
          <w:sz w:val="24"/>
          <w:szCs w:val="24"/>
        </w:rPr>
        <w:t xml:space="preserve"> </w:t>
      </w:r>
    </w:p>
    <w:p w:rsidR="00735822" w:rsidRPr="00FF1F7E" w:rsidRDefault="00CF0A58" w:rsidP="00E047B7">
      <w:pPr>
        <w:pStyle w:val="Heading4"/>
        <w:numPr>
          <w:ilvl w:val="0"/>
          <w:numId w:val="0"/>
        </w:numPr>
        <w:spacing w:before="120" w:after="120"/>
        <w:ind w:left="2606"/>
        <w:rPr>
          <w:rFonts w:ascii="Times New Roman" w:hAnsi="Times New Roman" w:cs="Times New Roman"/>
          <w:b w:val="0"/>
          <w:color w:val="0D0D0D" w:themeColor="text1" w:themeTint="F2"/>
          <w:sz w:val="24"/>
          <w:szCs w:val="24"/>
        </w:rPr>
      </w:pPr>
      <w:r w:rsidRPr="00FF1F7E">
        <w:rPr>
          <w:rFonts w:ascii="Times New Roman" w:hAnsi="Times New Roman" w:cs="Times New Roman"/>
          <w:b w:val="0"/>
          <w:i w:val="0"/>
          <w:color w:val="0D0D0D" w:themeColor="text1" w:themeTint="F2"/>
          <w:sz w:val="24"/>
          <w:szCs w:val="24"/>
        </w:rPr>
        <w:t>S</w:t>
      </w:r>
      <w:r w:rsidR="00B63C92" w:rsidRPr="00FF1F7E">
        <w:rPr>
          <w:rFonts w:ascii="Times New Roman" w:hAnsi="Times New Roman" w:cs="Times New Roman"/>
          <w:b w:val="0"/>
          <w:i w:val="0"/>
          <w:color w:val="0D0D0D" w:themeColor="text1" w:themeTint="F2"/>
          <w:sz w:val="24"/>
          <w:szCs w:val="24"/>
        </w:rPr>
        <w:t xml:space="preserve">taff believes that the amount of any reward or incentive proposed as part of a revenue sharing plan should be evaluated by the commission in this light. </w:t>
      </w:r>
      <w:r w:rsidR="00B31FD4" w:rsidRPr="00FF1F7E">
        <w:rPr>
          <w:rFonts w:ascii="Times New Roman" w:hAnsi="Times New Roman" w:cs="Times New Roman"/>
          <w:b w:val="0"/>
          <w:i w:val="0"/>
          <w:color w:val="0D0D0D" w:themeColor="text1" w:themeTint="F2"/>
          <w:sz w:val="24"/>
          <w:szCs w:val="24"/>
        </w:rPr>
        <w:t xml:space="preserve">  </w:t>
      </w:r>
      <w:r w:rsidR="00117DA2" w:rsidRPr="00FF1F7E">
        <w:rPr>
          <w:rFonts w:ascii="Times New Roman" w:hAnsi="Times New Roman" w:cs="Times New Roman"/>
          <w:b w:val="0"/>
          <w:i w:val="0"/>
          <w:color w:val="0D0D0D" w:themeColor="text1" w:themeTint="F2"/>
          <w:sz w:val="24"/>
          <w:szCs w:val="24"/>
        </w:rPr>
        <w:t xml:space="preserve">   </w:t>
      </w:r>
      <w:r w:rsidR="00735822" w:rsidRPr="00FF1F7E">
        <w:rPr>
          <w:rFonts w:ascii="Times New Roman" w:hAnsi="Times New Roman" w:cs="Times New Roman"/>
          <w:b w:val="0"/>
          <w:color w:val="0D0D0D" w:themeColor="text1" w:themeTint="F2"/>
          <w:sz w:val="24"/>
          <w:szCs w:val="24"/>
        </w:rPr>
        <w:t xml:space="preserve"> </w:t>
      </w:r>
    </w:p>
    <w:p w:rsidR="00735822" w:rsidRPr="00FF1F7E" w:rsidRDefault="00735822" w:rsidP="00352EE1">
      <w:pPr>
        <w:pStyle w:val="Heading3"/>
        <w:spacing w:before="120" w:after="120"/>
        <w:ind w:left="1800" w:hanging="36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Is a general return on plan expenditures permissible? </w:t>
      </w:r>
    </w:p>
    <w:p w:rsidR="00352EE1" w:rsidRPr="00FF1F7E" w:rsidRDefault="00735822" w:rsidP="00352EE1">
      <w:pPr>
        <w:pStyle w:val="Heading4"/>
        <w:spacing w:before="120" w:after="120"/>
        <w:ind w:left="2606" w:hanging="446"/>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Under what circumstances, if any, should the company be granted a general return on its expenditures under the plan?</w:t>
      </w:r>
    </w:p>
    <w:p w:rsidR="00735822" w:rsidRPr="00FF1F7E" w:rsidRDefault="00352EE1" w:rsidP="00171C37">
      <w:pPr>
        <w:pStyle w:val="Heading4"/>
        <w:numPr>
          <w:ilvl w:val="0"/>
          <w:numId w:val="0"/>
        </w:numPr>
        <w:spacing w:before="120" w:after="120"/>
        <w:ind w:left="2606"/>
        <w:rPr>
          <w:rFonts w:ascii="Times New Roman" w:hAnsi="Times New Roman" w:cs="Times New Roman"/>
          <w:b w:val="0"/>
          <w:i w:val="0"/>
          <w:color w:val="0D0D0D" w:themeColor="text1" w:themeTint="F2"/>
          <w:sz w:val="24"/>
          <w:szCs w:val="24"/>
        </w:rPr>
      </w:pPr>
      <w:r w:rsidRPr="00FF1F7E">
        <w:rPr>
          <w:rFonts w:ascii="Times New Roman" w:hAnsi="Times New Roman" w:cs="Times New Roman"/>
          <w:color w:val="0D0D0D" w:themeColor="text1" w:themeTint="F2"/>
          <w:sz w:val="24"/>
          <w:szCs w:val="24"/>
        </w:rPr>
        <w:lastRenderedPageBreak/>
        <w:t xml:space="preserve">Staff comment </w:t>
      </w:r>
      <w:r w:rsidRPr="00FF1F7E">
        <w:rPr>
          <w:rFonts w:ascii="Times New Roman" w:hAnsi="Times New Roman" w:cs="Times New Roman"/>
          <w:b w:val="0"/>
          <w:color w:val="0D0D0D" w:themeColor="text1" w:themeTint="F2"/>
          <w:sz w:val="24"/>
          <w:szCs w:val="24"/>
        </w:rPr>
        <w:t>–</w:t>
      </w:r>
      <w:r w:rsidRPr="00FF1F7E">
        <w:rPr>
          <w:rFonts w:ascii="Times New Roman" w:hAnsi="Times New Roman" w:cs="Times New Roman"/>
          <w:b w:val="0"/>
          <w:i w:val="0"/>
          <w:color w:val="0D0D0D" w:themeColor="text1" w:themeTint="F2"/>
          <w:sz w:val="24"/>
          <w:szCs w:val="24"/>
        </w:rPr>
        <w:t xml:space="preserve"> A fundamental principle in ratemaking is that the amount of return awarded to a public service company is based on risk</w:t>
      </w:r>
      <w:r w:rsidR="001D2CD0" w:rsidRPr="00FF1F7E">
        <w:rPr>
          <w:rFonts w:ascii="Times New Roman" w:hAnsi="Times New Roman" w:cs="Times New Roman"/>
          <w:b w:val="0"/>
          <w:i w:val="0"/>
          <w:color w:val="0D0D0D" w:themeColor="text1" w:themeTint="F2"/>
          <w:sz w:val="24"/>
          <w:szCs w:val="24"/>
        </w:rPr>
        <w:t>:</w:t>
      </w:r>
      <w:r w:rsidRPr="00FF1F7E">
        <w:rPr>
          <w:rFonts w:ascii="Times New Roman" w:hAnsi="Times New Roman" w:cs="Times New Roman"/>
          <w:b w:val="0"/>
          <w:i w:val="0"/>
          <w:color w:val="0D0D0D" w:themeColor="text1" w:themeTint="F2"/>
          <w:sz w:val="24"/>
          <w:szCs w:val="24"/>
        </w:rPr>
        <w:t xml:space="preserve"> the company’s cost of capital, expenditures and the opportunity costs of the company foregoing other uses for invested funds. For </w:t>
      </w:r>
      <w:r w:rsidR="00D901B8" w:rsidRPr="00FF1F7E">
        <w:rPr>
          <w:rFonts w:ascii="Times New Roman" w:hAnsi="Times New Roman" w:cs="Times New Roman"/>
          <w:b w:val="0"/>
          <w:i w:val="0"/>
          <w:color w:val="0D0D0D" w:themeColor="text1" w:themeTint="F2"/>
          <w:sz w:val="24"/>
          <w:szCs w:val="24"/>
        </w:rPr>
        <w:t>over 20</w:t>
      </w:r>
      <w:r w:rsidRPr="00FF1F7E">
        <w:rPr>
          <w:rFonts w:ascii="Times New Roman" w:hAnsi="Times New Roman" w:cs="Times New Roman"/>
          <w:b w:val="0"/>
          <w:i w:val="0"/>
          <w:color w:val="0D0D0D" w:themeColor="text1" w:themeTint="F2"/>
          <w:sz w:val="24"/>
          <w:szCs w:val="24"/>
        </w:rPr>
        <w:t xml:space="preserve"> years, the commission has relied on the </w:t>
      </w:r>
      <w:proofErr w:type="spellStart"/>
      <w:r w:rsidRPr="00FF1F7E">
        <w:rPr>
          <w:rFonts w:ascii="Times New Roman" w:hAnsi="Times New Roman" w:cs="Times New Roman"/>
          <w:b w:val="0"/>
          <w:i w:val="0"/>
          <w:color w:val="0D0D0D" w:themeColor="text1" w:themeTint="F2"/>
          <w:sz w:val="24"/>
          <w:szCs w:val="24"/>
        </w:rPr>
        <w:t>Lurito</w:t>
      </w:r>
      <w:proofErr w:type="spellEnd"/>
      <w:r w:rsidRPr="00FF1F7E">
        <w:rPr>
          <w:rFonts w:ascii="Times New Roman" w:hAnsi="Times New Roman" w:cs="Times New Roman"/>
          <w:b w:val="0"/>
          <w:i w:val="0"/>
          <w:color w:val="0D0D0D" w:themeColor="text1" w:themeTint="F2"/>
          <w:sz w:val="24"/>
          <w:szCs w:val="24"/>
        </w:rPr>
        <w:t xml:space="preserve">-Gallagher </w:t>
      </w:r>
      <w:r w:rsidR="00E44CDE" w:rsidRPr="00FF1F7E">
        <w:rPr>
          <w:rFonts w:ascii="Times New Roman" w:hAnsi="Times New Roman" w:cs="Times New Roman"/>
          <w:b w:val="0"/>
          <w:i w:val="0"/>
          <w:color w:val="0D0D0D" w:themeColor="text1" w:themeTint="F2"/>
          <w:sz w:val="24"/>
          <w:szCs w:val="24"/>
        </w:rPr>
        <w:t xml:space="preserve">(LG) </w:t>
      </w:r>
      <w:r w:rsidRPr="00FF1F7E">
        <w:rPr>
          <w:rFonts w:ascii="Times New Roman" w:hAnsi="Times New Roman" w:cs="Times New Roman"/>
          <w:b w:val="0"/>
          <w:i w:val="0"/>
          <w:color w:val="0D0D0D" w:themeColor="text1" w:themeTint="F2"/>
          <w:sz w:val="24"/>
          <w:szCs w:val="24"/>
        </w:rPr>
        <w:t xml:space="preserve">Methodology to calculate the allowable level of </w:t>
      </w:r>
      <w:r w:rsidR="00D901B8" w:rsidRPr="00FF1F7E">
        <w:rPr>
          <w:rFonts w:ascii="Times New Roman" w:hAnsi="Times New Roman" w:cs="Times New Roman"/>
          <w:b w:val="0"/>
          <w:i w:val="0"/>
          <w:color w:val="0D0D0D" w:themeColor="text1" w:themeTint="F2"/>
          <w:sz w:val="24"/>
          <w:szCs w:val="24"/>
        </w:rPr>
        <w:t xml:space="preserve">revenue requirement (including </w:t>
      </w:r>
      <w:r w:rsidRPr="00FF1F7E">
        <w:rPr>
          <w:rFonts w:ascii="Times New Roman" w:hAnsi="Times New Roman" w:cs="Times New Roman"/>
          <w:b w:val="0"/>
          <w:i w:val="0"/>
          <w:color w:val="0D0D0D" w:themeColor="text1" w:themeTint="F2"/>
          <w:sz w:val="24"/>
          <w:szCs w:val="24"/>
        </w:rPr>
        <w:t>return</w:t>
      </w:r>
      <w:r w:rsidR="00D901B8" w:rsidRPr="00FF1F7E">
        <w:rPr>
          <w:rFonts w:ascii="Times New Roman" w:hAnsi="Times New Roman" w:cs="Times New Roman"/>
          <w:b w:val="0"/>
          <w:i w:val="0"/>
          <w:color w:val="0D0D0D" w:themeColor="text1" w:themeTint="F2"/>
          <w:sz w:val="24"/>
          <w:szCs w:val="24"/>
        </w:rPr>
        <w:t>)</w:t>
      </w:r>
      <w:r w:rsidRPr="00FF1F7E">
        <w:rPr>
          <w:rFonts w:ascii="Times New Roman" w:hAnsi="Times New Roman" w:cs="Times New Roman"/>
          <w:b w:val="0"/>
          <w:i w:val="0"/>
          <w:color w:val="0D0D0D" w:themeColor="text1" w:themeTint="F2"/>
          <w:sz w:val="24"/>
          <w:szCs w:val="24"/>
        </w:rPr>
        <w:t xml:space="preserve"> for regulated solid waste companies.</w:t>
      </w:r>
      <w:r w:rsidR="00E44CDE" w:rsidRPr="00FF1F7E">
        <w:rPr>
          <w:rFonts w:ascii="Times New Roman" w:hAnsi="Times New Roman" w:cs="Times New Roman"/>
          <w:b w:val="0"/>
          <w:i w:val="0"/>
          <w:color w:val="0D0D0D" w:themeColor="text1" w:themeTint="F2"/>
          <w:sz w:val="24"/>
          <w:szCs w:val="24"/>
        </w:rPr>
        <w:t xml:space="preserve"> </w:t>
      </w:r>
      <w:r w:rsidR="00171C37" w:rsidRPr="00FF1F7E">
        <w:rPr>
          <w:rFonts w:ascii="Times New Roman" w:hAnsi="Times New Roman" w:cs="Times New Roman"/>
          <w:b w:val="0"/>
          <w:i w:val="0"/>
          <w:color w:val="0D0D0D" w:themeColor="text1" w:themeTint="F2"/>
          <w:sz w:val="24"/>
          <w:szCs w:val="24"/>
        </w:rPr>
        <w:t>In the case of revenue sharing, the source of funds is the ratepayer.</w:t>
      </w:r>
      <w:r w:rsidR="00A54FEB" w:rsidRPr="00FF1F7E">
        <w:rPr>
          <w:rStyle w:val="FootnoteReference"/>
          <w:rFonts w:ascii="Times New Roman" w:hAnsi="Times New Roman" w:cs="Times New Roman"/>
          <w:b w:val="0"/>
          <w:i w:val="0"/>
          <w:color w:val="0D0D0D" w:themeColor="text1" w:themeTint="F2"/>
          <w:sz w:val="24"/>
          <w:szCs w:val="24"/>
        </w:rPr>
        <w:footnoteReference w:id="6"/>
      </w:r>
      <w:r w:rsidR="00171C37" w:rsidRPr="00FF1F7E">
        <w:rPr>
          <w:rFonts w:ascii="Times New Roman" w:hAnsi="Times New Roman" w:cs="Times New Roman"/>
          <w:b w:val="0"/>
          <w:i w:val="0"/>
          <w:color w:val="0D0D0D" w:themeColor="text1" w:themeTint="F2"/>
          <w:sz w:val="24"/>
          <w:szCs w:val="24"/>
        </w:rPr>
        <w:t xml:space="preserve"> The company bears little to no risk in executing the revenue sharing plan. Therefore, staff does not think the company should be entitled to a return on expenditures.</w:t>
      </w:r>
      <w:r w:rsidRPr="00FF1F7E">
        <w:rPr>
          <w:rFonts w:ascii="Times New Roman" w:hAnsi="Times New Roman" w:cs="Times New Roman"/>
          <w:b w:val="0"/>
          <w:i w:val="0"/>
          <w:color w:val="0D0D0D" w:themeColor="text1" w:themeTint="F2"/>
          <w:sz w:val="24"/>
          <w:szCs w:val="24"/>
        </w:rPr>
        <w:t xml:space="preserve">    </w:t>
      </w:r>
    </w:p>
    <w:p w:rsidR="00E44CDE" w:rsidRPr="00FF1F7E" w:rsidRDefault="00735822" w:rsidP="00352EE1">
      <w:pPr>
        <w:pStyle w:val="Heading4"/>
        <w:spacing w:before="120" w:after="120"/>
        <w:ind w:left="2606" w:hanging="446"/>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Should the amount of any general return be limited to a fixed dollar amount or percentage of revenues, and if so, what level or range would be most appropriate?</w:t>
      </w:r>
    </w:p>
    <w:p w:rsidR="00735822" w:rsidRPr="00FF1F7E" w:rsidRDefault="00E44CDE" w:rsidP="00E44CDE">
      <w:pPr>
        <w:pStyle w:val="Heading4"/>
        <w:numPr>
          <w:ilvl w:val="0"/>
          <w:numId w:val="0"/>
        </w:numPr>
        <w:spacing w:before="120" w:after="120"/>
        <w:ind w:left="2606"/>
        <w:rPr>
          <w:rFonts w:ascii="Times New Roman" w:hAnsi="Times New Roman" w:cs="Times New Roman"/>
          <w:b w:val="0"/>
          <w:color w:val="0D0D0D" w:themeColor="text1" w:themeTint="F2"/>
          <w:sz w:val="24"/>
          <w:szCs w:val="24"/>
        </w:rPr>
      </w:pPr>
      <w:r w:rsidRPr="00FF1F7E">
        <w:rPr>
          <w:rFonts w:ascii="Times New Roman" w:hAnsi="Times New Roman" w:cs="Times New Roman"/>
          <w:color w:val="0D0D0D" w:themeColor="text1" w:themeTint="F2"/>
          <w:sz w:val="24"/>
          <w:szCs w:val="24"/>
        </w:rPr>
        <w:t xml:space="preserve">Staff comment </w:t>
      </w:r>
      <w:r w:rsidRPr="00FF1F7E">
        <w:rPr>
          <w:rFonts w:ascii="Times New Roman" w:hAnsi="Times New Roman" w:cs="Times New Roman"/>
          <w:b w:val="0"/>
          <w:color w:val="0D0D0D" w:themeColor="text1" w:themeTint="F2"/>
          <w:sz w:val="24"/>
          <w:szCs w:val="24"/>
        </w:rPr>
        <w:t>–</w:t>
      </w:r>
      <w:r w:rsidRPr="00FF1F7E">
        <w:rPr>
          <w:rFonts w:ascii="Times New Roman" w:hAnsi="Times New Roman" w:cs="Times New Roman"/>
          <w:b w:val="0"/>
          <w:i w:val="0"/>
          <w:color w:val="0D0D0D" w:themeColor="text1" w:themeTint="F2"/>
          <w:sz w:val="24"/>
          <w:szCs w:val="24"/>
        </w:rPr>
        <w:t xml:space="preserve"> Companies should not be allowed to earn a return on rev</w:t>
      </w:r>
      <w:r w:rsidR="001D2CD0" w:rsidRPr="00FF1F7E">
        <w:rPr>
          <w:rFonts w:ascii="Times New Roman" w:hAnsi="Times New Roman" w:cs="Times New Roman"/>
          <w:b w:val="0"/>
          <w:i w:val="0"/>
          <w:color w:val="0D0D0D" w:themeColor="text1" w:themeTint="F2"/>
          <w:sz w:val="24"/>
          <w:szCs w:val="24"/>
        </w:rPr>
        <w:t>enue sharing plan expenditures. If the commission determines a return is appropriate, staff recommends the commission set the return using the LG Methodology.</w:t>
      </w:r>
      <w:r w:rsidR="00735822" w:rsidRPr="00FF1F7E">
        <w:rPr>
          <w:rFonts w:ascii="Times New Roman" w:hAnsi="Times New Roman" w:cs="Times New Roman"/>
          <w:b w:val="0"/>
          <w:color w:val="0D0D0D" w:themeColor="text1" w:themeTint="F2"/>
          <w:sz w:val="24"/>
          <w:szCs w:val="24"/>
        </w:rPr>
        <w:t xml:space="preserve"> </w:t>
      </w:r>
    </w:p>
    <w:p w:rsidR="00611941" w:rsidRPr="00FF1F7E" w:rsidRDefault="00735822" w:rsidP="00B41917">
      <w:pPr>
        <w:pStyle w:val="Heading4"/>
        <w:spacing w:before="120" w:after="120"/>
        <w:ind w:left="2606" w:hanging="446"/>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Do companies have incentives to participate in recycling revenue sharing programs other than earning a return on plan expenditures (e.g., complying with county solid waste plans, using retained revenues to finance equipment or other costs, as a means of experimenting with different recycling techniques, etc.)?</w:t>
      </w:r>
    </w:p>
    <w:p w:rsidR="00735822" w:rsidRPr="00FF1F7E" w:rsidRDefault="00611941" w:rsidP="00611941">
      <w:pPr>
        <w:pStyle w:val="Heading4"/>
        <w:numPr>
          <w:ilvl w:val="0"/>
          <w:numId w:val="0"/>
        </w:numPr>
        <w:spacing w:before="120" w:after="120"/>
        <w:ind w:left="2606"/>
        <w:rPr>
          <w:rFonts w:ascii="Times New Roman" w:hAnsi="Times New Roman" w:cs="Times New Roman"/>
          <w:b w:val="0"/>
          <w:color w:val="0D0D0D" w:themeColor="text1" w:themeTint="F2"/>
          <w:sz w:val="24"/>
          <w:szCs w:val="24"/>
        </w:rPr>
      </w:pPr>
      <w:r w:rsidRPr="00FF1F7E">
        <w:rPr>
          <w:rFonts w:ascii="Times New Roman" w:hAnsi="Times New Roman" w:cs="Times New Roman"/>
          <w:color w:val="0D0D0D" w:themeColor="text1" w:themeTint="F2"/>
          <w:sz w:val="24"/>
          <w:szCs w:val="24"/>
        </w:rPr>
        <w:t xml:space="preserve">Staff comment </w:t>
      </w:r>
      <w:r w:rsidRPr="00FF1F7E">
        <w:rPr>
          <w:rFonts w:ascii="Times New Roman" w:hAnsi="Times New Roman" w:cs="Times New Roman"/>
          <w:b w:val="0"/>
          <w:color w:val="0D0D0D" w:themeColor="text1" w:themeTint="F2"/>
          <w:sz w:val="24"/>
          <w:szCs w:val="24"/>
        </w:rPr>
        <w:t>–</w:t>
      </w:r>
      <w:r w:rsidRPr="00FF1F7E">
        <w:rPr>
          <w:rFonts w:ascii="Times New Roman" w:hAnsi="Times New Roman" w:cs="Times New Roman"/>
          <w:b w:val="0"/>
          <w:i w:val="0"/>
          <w:color w:val="0D0D0D" w:themeColor="text1" w:themeTint="F2"/>
          <w:sz w:val="24"/>
          <w:szCs w:val="24"/>
        </w:rPr>
        <w:t xml:space="preserve"> Yes, they have access to funds at no cost or risk to experiment and optimize their recycling operations</w:t>
      </w:r>
      <w:r w:rsidR="001D2CD0" w:rsidRPr="00FF1F7E">
        <w:rPr>
          <w:rFonts w:ascii="Times New Roman" w:hAnsi="Times New Roman" w:cs="Times New Roman"/>
          <w:b w:val="0"/>
          <w:i w:val="0"/>
          <w:color w:val="0D0D0D" w:themeColor="text1" w:themeTint="F2"/>
          <w:sz w:val="24"/>
          <w:szCs w:val="24"/>
        </w:rPr>
        <w:t xml:space="preserve"> and can earn bonuses for meeting performance objectives</w:t>
      </w:r>
      <w:r w:rsidRPr="00FF1F7E">
        <w:rPr>
          <w:rFonts w:ascii="Times New Roman" w:hAnsi="Times New Roman" w:cs="Times New Roman"/>
          <w:b w:val="0"/>
          <w:i w:val="0"/>
          <w:color w:val="0D0D0D" w:themeColor="text1" w:themeTint="F2"/>
          <w:sz w:val="24"/>
          <w:szCs w:val="24"/>
        </w:rPr>
        <w:t>.</w:t>
      </w:r>
      <w:r w:rsidR="00735822" w:rsidRPr="00FF1F7E">
        <w:rPr>
          <w:rFonts w:ascii="Times New Roman" w:hAnsi="Times New Roman" w:cs="Times New Roman"/>
          <w:b w:val="0"/>
          <w:color w:val="0D0D0D" w:themeColor="text1" w:themeTint="F2"/>
          <w:sz w:val="24"/>
          <w:szCs w:val="24"/>
        </w:rPr>
        <w:t xml:space="preserve"> </w:t>
      </w:r>
    </w:p>
    <w:p w:rsidR="00735822" w:rsidRPr="00FF1F7E" w:rsidRDefault="00735822" w:rsidP="00B41917">
      <w:pPr>
        <w:pStyle w:val="Heading1"/>
        <w:spacing w:before="120" w:after="12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Process Issues </w:t>
      </w:r>
    </w:p>
    <w:p w:rsidR="00171C37" w:rsidRPr="00FF1F7E" w:rsidRDefault="00735822" w:rsidP="00171C37">
      <w:pPr>
        <w:pStyle w:val="Heading2"/>
        <w:spacing w:before="120" w:after="120"/>
        <w:ind w:left="1260" w:hanging="54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What is the role of the </w:t>
      </w:r>
      <w:r w:rsidR="0058643F"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ounties under RCW 81.77.185?</w:t>
      </w:r>
    </w:p>
    <w:p w:rsidR="00AD175C" w:rsidRPr="00FF1F7E" w:rsidRDefault="00171C37" w:rsidP="00E44CDE">
      <w:pPr>
        <w:pStyle w:val="Heading2"/>
        <w:numPr>
          <w:ilvl w:val="0"/>
          <w:numId w:val="0"/>
        </w:numPr>
        <w:spacing w:before="120" w:after="120"/>
        <w:ind w:left="1260"/>
        <w:rPr>
          <w:rFonts w:ascii="Times New Roman" w:hAnsi="Times New Roman" w:cs="Times New Roman"/>
          <w:b w:val="0"/>
          <w:color w:val="0D0D0D" w:themeColor="text1" w:themeTint="F2"/>
          <w:sz w:val="24"/>
          <w:szCs w:val="24"/>
        </w:rPr>
      </w:pPr>
      <w:r w:rsidRPr="00FF1F7E">
        <w:rPr>
          <w:rFonts w:ascii="Times New Roman" w:hAnsi="Times New Roman" w:cs="Times New Roman"/>
          <w:i/>
          <w:color w:val="0D0D0D" w:themeColor="text1" w:themeTint="F2"/>
          <w:sz w:val="24"/>
          <w:szCs w:val="24"/>
        </w:rPr>
        <w:t xml:space="preserve">Staff comment </w:t>
      </w:r>
      <w:r w:rsidRPr="00FF1F7E">
        <w:rPr>
          <w:rFonts w:ascii="Times New Roman" w:hAnsi="Times New Roman" w:cs="Times New Roman"/>
          <w:b w:val="0"/>
          <w:color w:val="0D0D0D" w:themeColor="text1" w:themeTint="F2"/>
          <w:sz w:val="24"/>
          <w:szCs w:val="24"/>
        </w:rPr>
        <w:t xml:space="preserve">– </w:t>
      </w:r>
      <w:r w:rsidR="00C138A4" w:rsidRPr="00FF1F7E">
        <w:rPr>
          <w:rFonts w:ascii="Times New Roman" w:hAnsi="Times New Roman" w:cs="Times New Roman"/>
          <w:b w:val="0"/>
          <w:color w:val="0D0D0D" w:themeColor="text1" w:themeTint="F2"/>
          <w:sz w:val="24"/>
          <w:szCs w:val="24"/>
        </w:rPr>
        <w:t xml:space="preserve">The statute clearly </w:t>
      </w:r>
      <w:r w:rsidR="001D2CD0" w:rsidRPr="00FF1F7E">
        <w:rPr>
          <w:rFonts w:ascii="Times New Roman" w:hAnsi="Times New Roman" w:cs="Times New Roman"/>
          <w:b w:val="0"/>
          <w:color w:val="0D0D0D" w:themeColor="text1" w:themeTint="F2"/>
          <w:sz w:val="24"/>
          <w:szCs w:val="24"/>
        </w:rPr>
        <w:t xml:space="preserve">provides that the county is to certify </w:t>
      </w:r>
      <w:r w:rsidR="00C138A4" w:rsidRPr="00FF1F7E">
        <w:rPr>
          <w:rFonts w:ascii="Times New Roman" w:hAnsi="Times New Roman" w:cs="Times New Roman"/>
          <w:b w:val="0"/>
          <w:color w:val="0D0D0D" w:themeColor="text1" w:themeTint="F2"/>
          <w:sz w:val="24"/>
          <w:szCs w:val="24"/>
        </w:rPr>
        <w:t xml:space="preserve">to the commission that </w:t>
      </w:r>
      <w:r w:rsidR="00AD175C" w:rsidRPr="00FF1F7E">
        <w:rPr>
          <w:rFonts w:ascii="Times New Roman" w:hAnsi="Times New Roman" w:cs="Times New Roman"/>
          <w:b w:val="0"/>
          <w:color w:val="0D0D0D" w:themeColor="text1" w:themeTint="F2"/>
          <w:sz w:val="24"/>
          <w:szCs w:val="24"/>
        </w:rPr>
        <w:t xml:space="preserve">the </w:t>
      </w:r>
      <w:r w:rsidR="00C138A4" w:rsidRPr="00FF1F7E">
        <w:rPr>
          <w:rFonts w:ascii="Times New Roman" w:hAnsi="Times New Roman" w:cs="Times New Roman"/>
          <w:b w:val="0"/>
          <w:color w:val="0D0D0D" w:themeColor="text1" w:themeTint="F2"/>
          <w:sz w:val="24"/>
          <w:szCs w:val="24"/>
        </w:rPr>
        <w:t>revenue sharing plan</w:t>
      </w:r>
      <w:r w:rsidR="00E44CDE" w:rsidRPr="00FF1F7E">
        <w:rPr>
          <w:rFonts w:ascii="Times New Roman" w:hAnsi="Times New Roman" w:cs="Times New Roman"/>
          <w:b w:val="0"/>
          <w:color w:val="0D0D0D" w:themeColor="text1" w:themeTint="F2"/>
          <w:sz w:val="24"/>
          <w:szCs w:val="24"/>
        </w:rPr>
        <w:t xml:space="preserve"> i</w:t>
      </w:r>
      <w:r w:rsidR="00AD175C" w:rsidRPr="00FF1F7E">
        <w:rPr>
          <w:rFonts w:ascii="Times New Roman" w:hAnsi="Times New Roman" w:cs="Times New Roman"/>
          <w:b w:val="0"/>
          <w:color w:val="0D0D0D" w:themeColor="text1" w:themeTint="F2"/>
          <w:sz w:val="24"/>
          <w:szCs w:val="24"/>
        </w:rPr>
        <w:t>s c</w:t>
      </w:r>
      <w:r w:rsidR="00C138A4" w:rsidRPr="00FF1F7E">
        <w:rPr>
          <w:rFonts w:ascii="Times New Roman" w:hAnsi="Times New Roman" w:cs="Times New Roman"/>
          <w:b w:val="0"/>
          <w:color w:val="0D0D0D" w:themeColor="text1" w:themeTint="F2"/>
          <w:sz w:val="24"/>
          <w:szCs w:val="24"/>
        </w:rPr>
        <w:t>onsistent with the county’s solid waste management plan</w:t>
      </w:r>
      <w:r w:rsidR="00E44CDE" w:rsidRPr="00FF1F7E">
        <w:rPr>
          <w:rFonts w:ascii="Times New Roman" w:hAnsi="Times New Roman" w:cs="Times New Roman"/>
          <w:b w:val="0"/>
          <w:color w:val="0D0D0D" w:themeColor="text1" w:themeTint="F2"/>
          <w:sz w:val="24"/>
          <w:szCs w:val="24"/>
        </w:rPr>
        <w:t>. Practically, the county is also responsible to</w:t>
      </w:r>
      <w:r w:rsidR="009D3142" w:rsidRPr="00FF1F7E">
        <w:rPr>
          <w:rFonts w:ascii="Times New Roman" w:hAnsi="Times New Roman" w:cs="Times New Roman"/>
          <w:b w:val="0"/>
          <w:color w:val="0D0D0D" w:themeColor="text1" w:themeTint="F2"/>
          <w:sz w:val="24"/>
          <w:szCs w:val="24"/>
        </w:rPr>
        <w:t xml:space="preserve"> ensure </w:t>
      </w:r>
      <w:r w:rsidR="001D2CD0" w:rsidRPr="00FF1F7E">
        <w:rPr>
          <w:rFonts w:ascii="Times New Roman" w:hAnsi="Times New Roman" w:cs="Times New Roman"/>
          <w:b w:val="0"/>
          <w:color w:val="0D0D0D" w:themeColor="text1" w:themeTint="F2"/>
          <w:sz w:val="24"/>
          <w:szCs w:val="24"/>
        </w:rPr>
        <w:t xml:space="preserve">that </w:t>
      </w:r>
      <w:r w:rsidR="009D3142" w:rsidRPr="00FF1F7E">
        <w:rPr>
          <w:rFonts w:ascii="Times New Roman" w:hAnsi="Times New Roman" w:cs="Times New Roman"/>
          <w:b w:val="0"/>
          <w:color w:val="0D0D0D" w:themeColor="text1" w:themeTint="F2"/>
          <w:sz w:val="24"/>
          <w:szCs w:val="24"/>
        </w:rPr>
        <w:t>the plan</w:t>
      </w:r>
      <w:r w:rsidR="00E44CDE" w:rsidRPr="00FF1F7E">
        <w:rPr>
          <w:rFonts w:ascii="Times New Roman" w:hAnsi="Times New Roman" w:cs="Times New Roman"/>
          <w:b w:val="0"/>
          <w:color w:val="0D0D0D" w:themeColor="text1" w:themeTint="F2"/>
          <w:sz w:val="24"/>
          <w:szCs w:val="24"/>
        </w:rPr>
        <w:t>:</w:t>
      </w:r>
    </w:p>
    <w:p w:rsidR="009D3142" w:rsidRPr="00FF1F7E" w:rsidRDefault="009D3142" w:rsidP="00EC1E57">
      <w:pPr>
        <w:pStyle w:val="Heading3"/>
        <w:numPr>
          <w:ilvl w:val="0"/>
          <w:numId w:val="2"/>
        </w:numPr>
        <w:spacing w:before="120" w:after="120"/>
        <w:ind w:left="207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C</w:t>
      </w:r>
      <w:r w:rsidR="00C138A4" w:rsidRPr="00FF1F7E">
        <w:rPr>
          <w:rFonts w:ascii="Times New Roman" w:hAnsi="Times New Roman" w:cs="Times New Roman"/>
          <w:b w:val="0"/>
          <w:color w:val="0D0D0D" w:themeColor="text1" w:themeTint="F2"/>
          <w:sz w:val="24"/>
          <w:szCs w:val="24"/>
        </w:rPr>
        <w:t>ontains activities or efforts funded by retained revenues which are reasonably expected to increase recycling</w:t>
      </w:r>
      <w:r w:rsidR="00AD175C" w:rsidRPr="00FF1F7E">
        <w:rPr>
          <w:rFonts w:ascii="Times New Roman" w:hAnsi="Times New Roman" w:cs="Times New Roman"/>
          <w:b w:val="0"/>
          <w:color w:val="0D0D0D" w:themeColor="text1" w:themeTint="F2"/>
          <w:sz w:val="24"/>
          <w:szCs w:val="24"/>
        </w:rPr>
        <w:t xml:space="preserve">; </w:t>
      </w:r>
    </w:p>
    <w:p w:rsidR="001D2CD0" w:rsidRPr="00FF1F7E" w:rsidRDefault="001D2CD0" w:rsidP="00EC1E57">
      <w:pPr>
        <w:pStyle w:val="Heading3"/>
        <w:numPr>
          <w:ilvl w:val="0"/>
          <w:numId w:val="2"/>
        </w:numPr>
        <w:spacing w:before="120" w:after="120"/>
        <w:ind w:left="207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Contains measurable performance standards;</w:t>
      </w:r>
    </w:p>
    <w:p w:rsidR="00E44CDE" w:rsidRPr="00FF1F7E" w:rsidRDefault="009D3142" w:rsidP="00EC1E57">
      <w:pPr>
        <w:pStyle w:val="Heading3"/>
        <w:numPr>
          <w:ilvl w:val="0"/>
          <w:numId w:val="2"/>
        </w:numPr>
        <w:spacing w:before="120" w:after="120"/>
        <w:ind w:left="207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lastRenderedPageBreak/>
        <w:t>L</w:t>
      </w:r>
      <w:r w:rsidR="00CD0D6D" w:rsidRPr="00FF1F7E">
        <w:rPr>
          <w:rFonts w:ascii="Times New Roman" w:hAnsi="Times New Roman" w:cs="Times New Roman"/>
          <w:b w:val="0"/>
          <w:color w:val="0D0D0D" w:themeColor="text1" w:themeTint="F2"/>
          <w:sz w:val="24"/>
          <w:szCs w:val="24"/>
        </w:rPr>
        <w:t>ink</w:t>
      </w:r>
      <w:r w:rsidR="00AD175C" w:rsidRPr="00FF1F7E">
        <w:rPr>
          <w:rFonts w:ascii="Times New Roman" w:hAnsi="Times New Roman" w:cs="Times New Roman"/>
          <w:b w:val="0"/>
          <w:color w:val="0D0D0D" w:themeColor="text1" w:themeTint="F2"/>
          <w:sz w:val="24"/>
          <w:szCs w:val="24"/>
        </w:rPr>
        <w:t>s</w:t>
      </w:r>
      <w:r w:rsidR="00CD0D6D" w:rsidRPr="00FF1F7E">
        <w:rPr>
          <w:rFonts w:ascii="Times New Roman" w:hAnsi="Times New Roman" w:cs="Times New Roman"/>
          <w:b w:val="0"/>
          <w:color w:val="0D0D0D" w:themeColor="text1" w:themeTint="F2"/>
          <w:sz w:val="24"/>
          <w:szCs w:val="24"/>
        </w:rPr>
        <w:t xml:space="preserve"> </w:t>
      </w:r>
      <w:r w:rsidR="00AD175C" w:rsidRPr="00FF1F7E">
        <w:rPr>
          <w:rFonts w:ascii="Times New Roman" w:hAnsi="Times New Roman" w:cs="Times New Roman"/>
          <w:b w:val="0"/>
          <w:color w:val="0D0D0D" w:themeColor="text1" w:themeTint="F2"/>
          <w:sz w:val="24"/>
          <w:szCs w:val="24"/>
        </w:rPr>
        <w:t xml:space="preserve">activities and efforts with </w:t>
      </w:r>
      <w:r w:rsidR="00C138A4" w:rsidRPr="00FF1F7E">
        <w:rPr>
          <w:rFonts w:ascii="Times New Roman" w:hAnsi="Times New Roman" w:cs="Times New Roman"/>
          <w:b w:val="0"/>
          <w:color w:val="0D0D0D" w:themeColor="text1" w:themeTint="F2"/>
          <w:sz w:val="24"/>
          <w:szCs w:val="24"/>
        </w:rPr>
        <w:t>outcome</w:t>
      </w:r>
      <w:r w:rsidR="00CD0D6D" w:rsidRPr="00FF1F7E">
        <w:rPr>
          <w:rFonts w:ascii="Times New Roman" w:hAnsi="Times New Roman" w:cs="Times New Roman"/>
          <w:b w:val="0"/>
          <w:color w:val="0D0D0D" w:themeColor="text1" w:themeTint="F2"/>
          <w:sz w:val="24"/>
          <w:szCs w:val="24"/>
        </w:rPr>
        <w:t>s</w:t>
      </w:r>
      <w:r w:rsidR="00C138A4" w:rsidRPr="00FF1F7E">
        <w:rPr>
          <w:rFonts w:ascii="Times New Roman" w:hAnsi="Times New Roman" w:cs="Times New Roman"/>
          <w:b w:val="0"/>
          <w:color w:val="0D0D0D" w:themeColor="text1" w:themeTint="F2"/>
          <w:sz w:val="24"/>
          <w:szCs w:val="24"/>
        </w:rPr>
        <w:t xml:space="preserve"> </w:t>
      </w:r>
      <w:r w:rsidR="00AD175C" w:rsidRPr="00FF1F7E">
        <w:rPr>
          <w:rFonts w:ascii="Times New Roman" w:hAnsi="Times New Roman" w:cs="Times New Roman"/>
          <w:b w:val="0"/>
          <w:color w:val="0D0D0D" w:themeColor="text1" w:themeTint="F2"/>
          <w:sz w:val="24"/>
          <w:szCs w:val="24"/>
        </w:rPr>
        <w:t>and</w:t>
      </w:r>
      <w:r w:rsidR="00C138A4" w:rsidRPr="00FF1F7E">
        <w:rPr>
          <w:rFonts w:ascii="Times New Roman" w:hAnsi="Times New Roman" w:cs="Times New Roman"/>
          <w:b w:val="0"/>
          <w:color w:val="0D0D0D" w:themeColor="text1" w:themeTint="F2"/>
          <w:sz w:val="24"/>
          <w:szCs w:val="24"/>
        </w:rPr>
        <w:t xml:space="preserve"> result</w:t>
      </w:r>
      <w:r w:rsidR="00CD0D6D" w:rsidRPr="00FF1F7E">
        <w:rPr>
          <w:rFonts w:ascii="Times New Roman" w:hAnsi="Times New Roman" w:cs="Times New Roman"/>
          <w:b w:val="0"/>
          <w:color w:val="0D0D0D" w:themeColor="text1" w:themeTint="F2"/>
          <w:sz w:val="24"/>
          <w:szCs w:val="24"/>
        </w:rPr>
        <w:t>s</w:t>
      </w:r>
      <w:r w:rsidR="00C138A4" w:rsidRPr="00FF1F7E">
        <w:rPr>
          <w:rFonts w:ascii="Times New Roman" w:hAnsi="Times New Roman" w:cs="Times New Roman"/>
          <w:b w:val="0"/>
          <w:color w:val="0D0D0D" w:themeColor="text1" w:themeTint="F2"/>
          <w:sz w:val="24"/>
          <w:szCs w:val="24"/>
        </w:rPr>
        <w:t xml:space="preserve"> </w:t>
      </w:r>
      <w:r w:rsidR="00E5642C" w:rsidRPr="00FF1F7E">
        <w:rPr>
          <w:rFonts w:ascii="Times New Roman" w:hAnsi="Times New Roman" w:cs="Times New Roman"/>
          <w:b w:val="0"/>
          <w:color w:val="0D0D0D" w:themeColor="text1" w:themeTint="F2"/>
          <w:sz w:val="24"/>
          <w:szCs w:val="24"/>
        </w:rPr>
        <w:t xml:space="preserve">(deliverable) </w:t>
      </w:r>
      <w:r w:rsidR="00AD175C" w:rsidRPr="00FF1F7E">
        <w:rPr>
          <w:rFonts w:ascii="Times New Roman" w:hAnsi="Times New Roman" w:cs="Times New Roman"/>
          <w:b w:val="0"/>
          <w:color w:val="0D0D0D" w:themeColor="text1" w:themeTint="F2"/>
          <w:sz w:val="24"/>
          <w:szCs w:val="24"/>
        </w:rPr>
        <w:t xml:space="preserve">which will </w:t>
      </w:r>
      <w:r w:rsidR="00C138A4" w:rsidRPr="00FF1F7E">
        <w:rPr>
          <w:rFonts w:ascii="Times New Roman" w:hAnsi="Times New Roman" w:cs="Times New Roman"/>
          <w:b w:val="0"/>
          <w:color w:val="0D0D0D" w:themeColor="text1" w:themeTint="F2"/>
          <w:sz w:val="24"/>
          <w:szCs w:val="24"/>
        </w:rPr>
        <w:t>demonstrate</w:t>
      </w:r>
      <w:r w:rsidR="00AD175C" w:rsidRPr="00FF1F7E">
        <w:rPr>
          <w:rFonts w:ascii="Times New Roman" w:hAnsi="Times New Roman" w:cs="Times New Roman"/>
          <w:b w:val="0"/>
          <w:color w:val="0D0D0D" w:themeColor="text1" w:themeTint="F2"/>
          <w:sz w:val="24"/>
          <w:szCs w:val="24"/>
        </w:rPr>
        <w:t>, at the end of the plan period,</w:t>
      </w:r>
      <w:r w:rsidR="00C138A4" w:rsidRPr="00FF1F7E">
        <w:rPr>
          <w:rFonts w:ascii="Times New Roman" w:hAnsi="Times New Roman" w:cs="Times New Roman"/>
          <w:b w:val="0"/>
          <w:color w:val="0D0D0D" w:themeColor="text1" w:themeTint="F2"/>
          <w:sz w:val="24"/>
          <w:szCs w:val="24"/>
        </w:rPr>
        <w:t xml:space="preserve"> whether the objective of increased recycling has been met</w:t>
      </w:r>
      <w:r w:rsidRPr="00FF1F7E">
        <w:rPr>
          <w:rFonts w:ascii="Times New Roman" w:hAnsi="Times New Roman" w:cs="Times New Roman"/>
          <w:b w:val="0"/>
          <w:color w:val="0D0D0D" w:themeColor="text1" w:themeTint="F2"/>
          <w:sz w:val="24"/>
          <w:szCs w:val="24"/>
        </w:rPr>
        <w:t>;</w:t>
      </w:r>
    </w:p>
    <w:p w:rsidR="00735822" w:rsidRPr="00FF1F7E" w:rsidRDefault="009D3142" w:rsidP="00EC1E57">
      <w:pPr>
        <w:pStyle w:val="Heading3"/>
        <w:numPr>
          <w:ilvl w:val="0"/>
          <w:numId w:val="2"/>
        </w:numPr>
        <w:spacing w:before="120" w:after="120"/>
        <w:ind w:left="2070"/>
        <w:rPr>
          <w:rFonts w:ascii="Times New Roman" w:hAnsi="Times New Roman" w:cs="Times New Roman"/>
          <w:b w:val="0"/>
          <w:color w:val="0D0D0D" w:themeColor="text1" w:themeTint="F2"/>
          <w:sz w:val="24"/>
          <w:szCs w:val="24"/>
        </w:rPr>
      </w:pPr>
      <w:proofErr w:type="gramStart"/>
      <w:r w:rsidRPr="00FF1F7E">
        <w:rPr>
          <w:rFonts w:ascii="Times New Roman" w:hAnsi="Times New Roman" w:cs="Times New Roman"/>
          <w:b w:val="0"/>
          <w:color w:val="0D0D0D" w:themeColor="text1" w:themeTint="F2"/>
          <w:sz w:val="24"/>
          <w:szCs w:val="24"/>
        </w:rPr>
        <w:t xml:space="preserve">Is managed </w:t>
      </w:r>
      <w:r w:rsidR="00AD175C" w:rsidRPr="00FF1F7E">
        <w:rPr>
          <w:rFonts w:ascii="Times New Roman" w:hAnsi="Times New Roman" w:cs="Times New Roman"/>
          <w:b w:val="0"/>
          <w:color w:val="0D0D0D" w:themeColor="text1" w:themeTint="F2"/>
          <w:sz w:val="24"/>
          <w:szCs w:val="24"/>
        </w:rPr>
        <w:t xml:space="preserve">once it </w:t>
      </w:r>
      <w:r w:rsidR="00A92340" w:rsidRPr="00FF1F7E">
        <w:rPr>
          <w:rFonts w:ascii="Times New Roman" w:hAnsi="Times New Roman" w:cs="Times New Roman"/>
          <w:b w:val="0"/>
          <w:color w:val="0D0D0D" w:themeColor="text1" w:themeTint="F2"/>
          <w:sz w:val="24"/>
          <w:szCs w:val="24"/>
        </w:rPr>
        <w:t>ha</w:t>
      </w:r>
      <w:r w:rsidR="00AD175C" w:rsidRPr="00FF1F7E">
        <w:rPr>
          <w:rFonts w:ascii="Times New Roman" w:hAnsi="Times New Roman" w:cs="Times New Roman"/>
          <w:b w:val="0"/>
          <w:color w:val="0D0D0D" w:themeColor="text1" w:themeTint="F2"/>
          <w:sz w:val="24"/>
          <w:szCs w:val="24"/>
        </w:rPr>
        <w:t xml:space="preserve">s </w:t>
      </w:r>
      <w:r w:rsidR="00A92340" w:rsidRPr="00FF1F7E">
        <w:rPr>
          <w:rFonts w:ascii="Times New Roman" w:hAnsi="Times New Roman" w:cs="Times New Roman"/>
          <w:b w:val="0"/>
          <w:color w:val="0D0D0D" w:themeColor="text1" w:themeTint="F2"/>
          <w:sz w:val="24"/>
          <w:szCs w:val="24"/>
        </w:rPr>
        <w:t xml:space="preserve">been </w:t>
      </w:r>
      <w:r w:rsidR="00AD175C" w:rsidRPr="00FF1F7E">
        <w:rPr>
          <w:rFonts w:ascii="Times New Roman" w:hAnsi="Times New Roman" w:cs="Times New Roman"/>
          <w:b w:val="0"/>
          <w:color w:val="0D0D0D" w:themeColor="text1" w:themeTint="F2"/>
          <w:sz w:val="24"/>
          <w:szCs w:val="24"/>
        </w:rPr>
        <w:t>approved by the commission.</w:t>
      </w:r>
      <w:proofErr w:type="gramEnd"/>
      <w:r w:rsidR="00CD0D6D" w:rsidRPr="00FF1F7E">
        <w:rPr>
          <w:rFonts w:ascii="Times New Roman" w:hAnsi="Times New Roman" w:cs="Times New Roman"/>
          <w:b w:val="0"/>
          <w:color w:val="0D0D0D" w:themeColor="text1" w:themeTint="F2"/>
          <w:sz w:val="24"/>
          <w:szCs w:val="24"/>
        </w:rPr>
        <w:t xml:space="preserve"> </w:t>
      </w:r>
    </w:p>
    <w:p w:rsidR="00E5642C" w:rsidRPr="00FF1F7E" w:rsidRDefault="00735822" w:rsidP="00171C37">
      <w:pPr>
        <w:pStyle w:val="Heading3"/>
        <w:spacing w:before="120" w:after="120"/>
        <w:ind w:left="1800" w:hanging="36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How should </w:t>
      </w:r>
      <w:r w:rsidR="0058643F"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ounties consider or negotiate financial conditions in the plan?</w:t>
      </w:r>
    </w:p>
    <w:p w:rsidR="007B0810" w:rsidRPr="00FF1F7E" w:rsidRDefault="00E5642C" w:rsidP="00E5642C">
      <w:pPr>
        <w:pStyle w:val="Heading3"/>
        <w:numPr>
          <w:ilvl w:val="0"/>
          <w:numId w:val="0"/>
        </w:numPr>
        <w:spacing w:before="120" w:after="120"/>
        <w:ind w:left="1800"/>
        <w:rPr>
          <w:rFonts w:ascii="Times New Roman" w:hAnsi="Times New Roman" w:cs="Times New Roman"/>
          <w:b w:val="0"/>
          <w:color w:val="0D0D0D" w:themeColor="text1" w:themeTint="F2"/>
          <w:sz w:val="24"/>
          <w:szCs w:val="24"/>
        </w:rPr>
      </w:pPr>
      <w:r w:rsidRPr="00FF1F7E">
        <w:rPr>
          <w:rFonts w:ascii="Times New Roman" w:hAnsi="Times New Roman" w:cs="Times New Roman"/>
          <w:i/>
          <w:color w:val="0D0D0D" w:themeColor="text1" w:themeTint="F2"/>
          <w:sz w:val="24"/>
          <w:szCs w:val="24"/>
        </w:rPr>
        <w:t xml:space="preserve">Staff comment </w:t>
      </w:r>
      <w:r w:rsidRPr="00FF1F7E">
        <w:rPr>
          <w:rFonts w:ascii="Times New Roman" w:hAnsi="Times New Roman" w:cs="Times New Roman"/>
          <w:b w:val="0"/>
          <w:color w:val="0D0D0D" w:themeColor="text1" w:themeTint="F2"/>
          <w:sz w:val="24"/>
          <w:szCs w:val="24"/>
        </w:rPr>
        <w:t xml:space="preserve">– The county is acting on behalf of its constituents and, as such, it should </w:t>
      </w:r>
      <w:r w:rsidR="001D2CD0" w:rsidRPr="00FF1F7E">
        <w:rPr>
          <w:rFonts w:ascii="Times New Roman" w:hAnsi="Times New Roman" w:cs="Times New Roman"/>
          <w:b w:val="0"/>
          <w:color w:val="0D0D0D" w:themeColor="text1" w:themeTint="F2"/>
          <w:sz w:val="24"/>
          <w:szCs w:val="24"/>
        </w:rPr>
        <w:t xml:space="preserve">carefully </w:t>
      </w:r>
      <w:r w:rsidRPr="00FF1F7E">
        <w:rPr>
          <w:rFonts w:ascii="Times New Roman" w:hAnsi="Times New Roman" w:cs="Times New Roman"/>
          <w:b w:val="0"/>
          <w:color w:val="0D0D0D" w:themeColor="text1" w:themeTint="F2"/>
          <w:sz w:val="24"/>
          <w:szCs w:val="24"/>
        </w:rPr>
        <w:t xml:space="preserve">evaluate the reasonableness and value of each element of </w:t>
      </w:r>
      <w:r w:rsidR="007B0810" w:rsidRPr="00FF1F7E">
        <w:rPr>
          <w:rFonts w:ascii="Times New Roman" w:hAnsi="Times New Roman" w:cs="Times New Roman"/>
          <w:b w:val="0"/>
          <w:color w:val="0D0D0D" w:themeColor="text1" w:themeTint="F2"/>
          <w:sz w:val="24"/>
          <w:szCs w:val="24"/>
        </w:rPr>
        <w:t xml:space="preserve">a proposed </w:t>
      </w:r>
      <w:r w:rsidRPr="00FF1F7E">
        <w:rPr>
          <w:rFonts w:ascii="Times New Roman" w:hAnsi="Times New Roman" w:cs="Times New Roman"/>
          <w:b w:val="0"/>
          <w:color w:val="0D0D0D" w:themeColor="text1" w:themeTint="F2"/>
          <w:sz w:val="24"/>
          <w:szCs w:val="24"/>
        </w:rPr>
        <w:t xml:space="preserve">plan </w:t>
      </w:r>
      <w:r w:rsidR="007B0810" w:rsidRPr="00FF1F7E">
        <w:rPr>
          <w:rFonts w:ascii="Times New Roman" w:hAnsi="Times New Roman" w:cs="Times New Roman"/>
          <w:b w:val="0"/>
          <w:color w:val="0D0D0D" w:themeColor="text1" w:themeTint="F2"/>
          <w:sz w:val="24"/>
          <w:szCs w:val="24"/>
        </w:rPr>
        <w:t xml:space="preserve">compared to the alternative of </w:t>
      </w:r>
      <w:r w:rsidRPr="00FF1F7E">
        <w:rPr>
          <w:rFonts w:ascii="Times New Roman" w:hAnsi="Times New Roman" w:cs="Times New Roman"/>
          <w:b w:val="0"/>
          <w:color w:val="0D0D0D" w:themeColor="text1" w:themeTint="F2"/>
          <w:sz w:val="24"/>
          <w:szCs w:val="24"/>
        </w:rPr>
        <w:t>refunding to customers the revenue generated from recyclable commodities.</w:t>
      </w:r>
      <w:r w:rsidR="007B0810" w:rsidRPr="00FF1F7E">
        <w:rPr>
          <w:rFonts w:ascii="Times New Roman" w:hAnsi="Times New Roman" w:cs="Times New Roman"/>
          <w:b w:val="0"/>
          <w:color w:val="0D0D0D" w:themeColor="text1" w:themeTint="F2"/>
          <w:sz w:val="24"/>
          <w:szCs w:val="24"/>
        </w:rPr>
        <w:t xml:space="preserve"> </w:t>
      </w:r>
    </w:p>
    <w:p w:rsidR="00735822" w:rsidRPr="00FF1F7E" w:rsidRDefault="007B0810" w:rsidP="00E5642C">
      <w:pPr>
        <w:pStyle w:val="Heading3"/>
        <w:numPr>
          <w:ilvl w:val="0"/>
          <w:numId w:val="0"/>
        </w:numPr>
        <w:spacing w:before="120" w:after="120"/>
        <w:ind w:left="180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With about 84 percent of the state’s population having access to curbside recycling and the remaining having access to recycling drop-box recycling service, staff believes counties should </w:t>
      </w:r>
      <w:r w:rsidR="00017E55" w:rsidRPr="00FF1F7E">
        <w:rPr>
          <w:rFonts w:ascii="Times New Roman" w:hAnsi="Times New Roman" w:cs="Times New Roman"/>
          <w:b w:val="0"/>
          <w:color w:val="0D0D0D" w:themeColor="text1" w:themeTint="F2"/>
          <w:sz w:val="24"/>
          <w:szCs w:val="24"/>
        </w:rPr>
        <w:t>carefully consider w</w:t>
      </w:r>
      <w:r w:rsidRPr="00FF1F7E">
        <w:rPr>
          <w:rFonts w:ascii="Times New Roman" w:hAnsi="Times New Roman" w:cs="Times New Roman"/>
          <w:b w:val="0"/>
          <w:color w:val="0D0D0D" w:themeColor="text1" w:themeTint="F2"/>
          <w:sz w:val="24"/>
          <w:szCs w:val="24"/>
        </w:rPr>
        <w:t xml:space="preserve">hat ratepayer money is really buying in the way of increased recycling. </w:t>
      </w:r>
      <w:r w:rsidR="00E5642C" w:rsidRPr="00FF1F7E">
        <w:rPr>
          <w:rFonts w:ascii="Times New Roman" w:hAnsi="Times New Roman" w:cs="Times New Roman"/>
          <w:b w:val="0"/>
          <w:color w:val="0D0D0D" w:themeColor="text1" w:themeTint="F2"/>
          <w:sz w:val="24"/>
          <w:szCs w:val="24"/>
        </w:rPr>
        <w:t xml:space="preserve">  </w:t>
      </w:r>
    </w:p>
    <w:p w:rsidR="0056108F" w:rsidRPr="00FF1F7E" w:rsidRDefault="00735822" w:rsidP="00171C37">
      <w:pPr>
        <w:pStyle w:val="Heading3"/>
        <w:spacing w:before="120" w:after="120"/>
        <w:ind w:left="1800" w:hanging="36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Are there ways in which the </w:t>
      </w:r>
      <w:r w:rsidR="0058643F"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 xml:space="preserve">ounties and the </w:t>
      </w:r>
      <w:r w:rsidR="0058643F"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ommission could collaborate on development and approval of plans, rather than have each governmental entity conduct its own independent process?</w:t>
      </w:r>
    </w:p>
    <w:p w:rsidR="00A32CA0" w:rsidRPr="00FF1F7E" w:rsidRDefault="0056108F" w:rsidP="0056108F">
      <w:pPr>
        <w:pStyle w:val="Heading3"/>
        <w:numPr>
          <w:ilvl w:val="0"/>
          <w:numId w:val="0"/>
        </w:numPr>
        <w:spacing w:before="120" w:after="120"/>
        <w:ind w:left="1800"/>
        <w:rPr>
          <w:rFonts w:ascii="Times New Roman" w:hAnsi="Times New Roman" w:cs="Times New Roman"/>
          <w:b w:val="0"/>
          <w:color w:val="0D0D0D" w:themeColor="text1" w:themeTint="F2"/>
          <w:sz w:val="24"/>
          <w:szCs w:val="24"/>
        </w:rPr>
      </w:pPr>
      <w:r w:rsidRPr="00FF1F7E">
        <w:rPr>
          <w:rFonts w:ascii="Times New Roman" w:hAnsi="Times New Roman" w:cs="Times New Roman"/>
          <w:i/>
          <w:color w:val="0D0D0D" w:themeColor="text1" w:themeTint="F2"/>
          <w:sz w:val="24"/>
          <w:szCs w:val="24"/>
        </w:rPr>
        <w:t xml:space="preserve">Staff comment </w:t>
      </w:r>
      <w:r w:rsidRPr="00FF1F7E">
        <w:rPr>
          <w:rFonts w:ascii="Times New Roman" w:hAnsi="Times New Roman" w:cs="Times New Roman"/>
          <w:b w:val="0"/>
          <w:color w:val="0D0D0D" w:themeColor="text1" w:themeTint="F2"/>
          <w:sz w:val="24"/>
          <w:szCs w:val="24"/>
        </w:rPr>
        <w:t>–</w:t>
      </w:r>
      <w:r w:rsidRPr="00FF1F7E">
        <w:rPr>
          <w:rFonts w:ascii="Times New Roman" w:hAnsi="Times New Roman" w:cs="Times New Roman"/>
          <w:b w:val="0"/>
          <w:i/>
          <w:color w:val="0D0D0D" w:themeColor="text1" w:themeTint="F2"/>
          <w:sz w:val="24"/>
          <w:szCs w:val="24"/>
        </w:rPr>
        <w:t xml:space="preserve"> </w:t>
      </w:r>
      <w:r w:rsidRPr="00FF1F7E">
        <w:rPr>
          <w:rFonts w:ascii="Times New Roman" w:hAnsi="Times New Roman" w:cs="Times New Roman"/>
          <w:b w:val="0"/>
          <w:color w:val="0D0D0D" w:themeColor="text1" w:themeTint="F2"/>
          <w:sz w:val="24"/>
          <w:szCs w:val="24"/>
        </w:rPr>
        <w:t xml:space="preserve">Staff’s role has </w:t>
      </w:r>
      <w:r w:rsidR="0074148C" w:rsidRPr="00FF1F7E">
        <w:rPr>
          <w:rFonts w:ascii="Times New Roman" w:hAnsi="Times New Roman" w:cs="Times New Roman"/>
          <w:b w:val="0"/>
          <w:color w:val="0D0D0D" w:themeColor="text1" w:themeTint="F2"/>
          <w:sz w:val="24"/>
          <w:szCs w:val="24"/>
        </w:rPr>
        <w:t xml:space="preserve">been, and should continue to be, to facilitate plan development by providing </w:t>
      </w:r>
      <w:r w:rsidR="004B2D1D" w:rsidRPr="00FF1F7E">
        <w:rPr>
          <w:rFonts w:ascii="Times New Roman" w:hAnsi="Times New Roman" w:cs="Times New Roman"/>
          <w:b w:val="0"/>
          <w:color w:val="0D0D0D" w:themeColor="text1" w:themeTint="F2"/>
          <w:sz w:val="24"/>
          <w:szCs w:val="24"/>
        </w:rPr>
        <w:t>technical assistance</w:t>
      </w:r>
      <w:r w:rsidR="0074148C" w:rsidRPr="00FF1F7E">
        <w:rPr>
          <w:rFonts w:ascii="Times New Roman" w:hAnsi="Times New Roman" w:cs="Times New Roman"/>
          <w:b w:val="0"/>
          <w:color w:val="0D0D0D" w:themeColor="text1" w:themeTint="F2"/>
          <w:sz w:val="24"/>
          <w:szCs w:val="24"/>
        </w:rPr>
        <w:t xml:space="preserve"> as required. Staff should not be placed in a position to </w:t>
      </w:r>
      <w:r w:rsidR="00A32CA0" w:rsidRPr="00FF1F7E">
        <w:rPr>
          <w:rFonts w:ascii="Times New Roman" w:hAnsi="Times New Roman" w:cs="Times New Roman"/>
          <w:b w:val="0"/>
          <w:color w:val="0D0D0D" w:themeColor="text1" w:themeTint="F2"/>
          <w:sz w:val="24"/>
          <w:szCs w:val="24"/>
        </w:rPr>
        <w:t>develop revenue sharing plans</w:t>
      </w:r>
      <w:r w:rsidR="00C529F1" w:rsidRPr="00FF1F7E">
        <w:rPr>
          <w:rFonts w:ascii="Times New Roman" w:hAnsi="Times New Roman" w:cs="Times New Roman"/>
          <w:b w:val="0"/>
          <w:color w:val="0D0D0D" w:themeColor="text1" w:themeTint="F2"/>
          <w:sz w:val="24"/>
          <w:szCs w:val="24"/>
        </w:rPr>
        <w:t xml:space="preserve"> w</w:t>
      </w:r>
      <w:r w:rsidR="0074148C" w:rsidRPr="00FF1F7E">
        <w:rPr>
          <w:rFonts w:ascii="Times New Roman" w:hAnsi="Times New Roman" w:cs="Times New Roman"/>
          <w:b w:val="0"/>
          <w:color w:val="0D0D0D" w:themeColor="text1" w:themeTint="F2"/>
          <w:sz w:val="24"/>
          <w:szCs w:val="24"/>
        </w:rPr>
        <w:t>hich</w:t>
      </w:r>
      <w:r w:rsidR="00A32CA0" w:rsidRPr="00FF1F7E">
        <w:rPr>
          <w:rFonts w:ascii="Times New Roman" w:hAnsi="Times New Roman" w:cs="Times New Roman"/>
          <w:b w:val="0"/>
          <w:color w:val="0D0D0D" w:themeColor="text1" w:themeTint="F2"/>
          <w:sz w:val="24"/>
          <w:szCs w:val="24"/>
        </w:rPr>
        <w:t>:</w:t>
      </w:r>
    </w:p>
    <w:p w:rsidR="00C82BAF" w:rsidRPr="00FF1F7E" w:rsidRDefault="00A32CA0" w:rsidP="00EC1E57">
      <w:pPr>
        <w:pStyle w:val="Heading3"/>
        <w:numPr>
          <w:ilvl w:val="0"/>
          <w:numId w:val="2"/>
        </w:numPr>
        <w:spacing w:before="120" w:after="12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J</w:t>
      </w:r>
      <w:r w:rsidR="0074148C" w:rsidRPr="00FF1F7E">
        <w:rPr>
          <w:rFonts w:ascii="Times New Roman" w:hAnsi="Times New Roman" w:cs="Times New Roman"/>
          <w:b w:val="0"/>
          <w:color w:val="0D0D0D" w:themeColor="text1" w:themeTint="F2"/>
          <w:sz w:val="24"/>
          <w:szCs w:val="24"/>
        </w:rPr>
        <w:t xml:space="preserve">eopardize </w:t>
      </w:r>
      <w:r w:rsidR="00017E55" w:rsidRPr="00FF1F7E">
        <w:rPr>
          <w:rFonts w:ascii="Times New Roman" w:hAnsi="Times New Roman" w:cs="Times New Roman"/>
          <w:b w:val="0"/>
          <w:color w:val="0D0D0D" w:themeColor="text1" w:themeTint="F2"/>
          <w:sz w:val="24"/>
          <w:szCs w:val="24"/>
        </w:rPr>
        <w:t xml:space="preserve">staff’s </w:t>
      </w:r>
      <w:r w:rsidR="0056108F" w:rsidRPr="00FF1F7E">
        <w:rPr>
          <w:rFonts w:ascii="Times New Roman" w:hAnsi="Times New Roman" w:cs="Times New Roman"/>
          <w:b w:val="0"/>
          <w:color w:val="0D0D0D" w:themeColor="text1" w:themeTint="F2"/>
          <w:sz w:val="24"/>
          <w:szCs w:val="24"/>
        </w:rPr>
        <w:t xml:space="preserve">independent review of the revenue retention plan </w:t>
      </w:r>
      <w:r w:rsidR="0074148C" w:rsidRPr="00FF1F7E">
        <w:rPr>
          <w:rFonts w:ascii="Times New Roman" w:hAnsi="Times New Roman" w:cs="Times New Roman"/>
          <w:b w:val="0"/>
          <w:color w:val="0D0D0D" w:themeColor="text1" w:themeTint="F2"/>
          <w:sz w:val="24"/>
          <w:szCs w:val="24"/>
        </w:rPr>
        <w:t xml:space="preserve">and its </w:t>
      </w:r>
      <w:r w:rsidR="0056108F" w:rsidRPr="00FF1F7E">
        <w:rPr>
          <w:rFonts w:ascii="Times New Roman" w:hAnsi="Times New Roman" w:cs="Times New Roman"/>
          <w:b w:val="0"/>
          <w:color w:val="0D0D0D" w:themeColor="text1" w:themeTint="F2"/>
          <w:sz w:val="24"/>
          <w:szCs w:val="24"/>
        </w:rPr>
        <w:t xml:space="preserve">recommendation </w:t>
      </w:r>
      <w:r w:rsidR="00C82BAF" w:rsidRPr="00FF1F7E">
        <w:rPr>
          <w:rFonts w:ascii="Times New Roman" w:hAnsi="Times New Roman" w:cs="Times New Roman"/>
          <w:b w:val="0"/>
          <w:color w:val="0D0D0D" w:themeColor="text1" w:themeTint="F2"/>
          <w:sz w:val="24"/>
          <w:szCs w:val="24"/>
        </w:rPr>
        <w:t xml:space="preserve">to the commission that the plan meets the statutory requirements for approval </w:t>
      </w:r>
    </w:p>
    <w:p w:rsidR="00C82BAF" w:rsidRPr="00FF1F7E" w:rsidRDefault="00A32CA0" w:rsidP="00EC1E57">
      <w:pPr>
        <w:pStyle w:val="Heading3"/>
        <w:numPr>
          <w:ilvl w:val="0"/>
          <w:numId w:val="2"/>
        </w:numPr>
        <w:spacing w:before="120" w:after="12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Is an effort s</w:t>
      </w:r>
      <w:r w:rsidR="00C82BAF" w:rsidRPr="00FF1F7E">
        <w:rPr>
          <w:rFonts w:ascii="Times New Roman" w:hAnsi="Times New Roman" w:cs="Times New Roman"/>
          <w:b w:val="0"/>
          <w:color w:val="0D0D0D" w:themeColor="text1" w:themeTint="F2"/>
          <w:sz w:val="24"/>
          <w:szCs w:val="24"/>
        </w:rPr>
        <w:t>taff</w:t>
      </w:r>
      <w:r w:rsidRPr="00FF1F7E">
        <w:rPr>
          <w:rFonts w:ascii="Times New Roman" w:hAnsi="Times New Roman" w:cs="Times New Roman"/>
          <w:b w:val="0"/>
          <w:color w:val="0D0D0D" w:themeColor="text1" w:themeTint="F2"/>
          <w:sz w:val="24"/>
          <w:szCs w:val="24"/>
        </w:rPr>
        <w:t xml:space="preserve"> is not presently resourced for</w:t>
      </w:r>
      <w:r w:rsidR="00C82BAF" w:rsidRPr="00FF1F7E">
        <w:rPr>
          <w:rFonts w:ascii="Times New Roman" w:hAnsi="Times New Roman" w:cs="Times New Roman"/>
          <w:b w:val="0"/>
          <w:color w:val="0D0D0D" w:themeColor="text1" w:themeTint="F2"/>
          <w:sz w:val="24"/>
          <w:szCs w:val="24"/>
        </w:rPr>
        <w:t>;</w:t>
      </w:r>
      <w:r w:rsidR="00DC64AC" w:rsidRPr="00FF1F7E">
        <w:rPr>
          <w:rFonts w:ascii="Times New Roman" w:hAnsi="Times New Roman" w:cs="Times New Roman"/>
          <w:b w:val="0"/>
          <w:color w:val="0D0D0D" w:themeColor="text1" w:themeTint="F2"/>
          <w:sz w:val="24"/>
          <w:szCs w:val="24"/>
        </w:rPr>
        <w:t xml:space="preserve"> and</w:t>
      </w:r>
    </w:p>
    <w:p w:rsidR="00C82BAF" w:rsidRPr="00FF1F7E" w:rsidRDefault="00017E55" w:rsidP="00EC1E57">
      <w:pPr>
        <w:pStyle w:val="Heading3"/>
        <w:numPr>
          <w:ilvl w:val="0"/>
          <w:numId w:val="2"/>
        </w:numPr>
        <w:spacing w:before="120" w:after="12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L</w:t>
      </w:r>
      <w:r w:rsidR="00C82BAF" w:rsidRPr="00FF1F7E">
        <w:rPr>
          <w:rFonts w:ascii="Times New Roman" w:hAnsi="Times New Roman" w:cs="Times New Roman"/>
          <w:b w:val="0"/>
          <w:color w:val="0D0D0D" w:themeColor="text1" w:themeTint="F2"/>
          <w:sz w:val="24"/>
          <w:szCs w:val="24"/>
        </w:rPr>
        <w:t xml:space="preserve">ack </w:t>
      </w:r>
      <w:r w:rsidR="00DC64AC" w:rsidRPr="00FF1F7E">
        <w:rPr>
          <w:rFonts w:ascii="Times New Roman" w:hAnsi="Times New Roman" w:cs="Times New Roman"/>
          <w:b w:val="0"/>
          <w:color w:val="0D0D0D" w:themeColor="text1" w:themeTint="F2"/>
          <w:sz w:val="24"/>
          <w:szCs w:val="24"/>
        </w:rPr>
        <w:t xml:space="preserve">consensus </w:t>
      </w:r>
      <w:r w:rsidR="00A32CA0" w:rsidRPr="00FF1F7E">
        <w:rPr>
          <w:rFonts w:ascii="Times New Roman" w:hAnsi="Times New Roman" w:cs="Times New Roman"/>
          <w:b w:val="0"/>
          <w:color w:val="0D0D0D" w:themeColor="text1" w:themeTint="F2"/>
          <w:sz w:val="24"/>
          <w:szCs w:val="24"/>
        </w:rPr>
        <w:t xml:space="preserve">between companies and counties </w:t>
      </w:r>
      <w:r w:rsidR="00DC64AC" w:rsidRPr="00FF1F7E">
        <w:rPr>
          <w:rFonts w:ascii="Times New Roman" w:hAnsi="Times New Roman" w:cs="Times New Roman"/>
          <w:b w:val="0"/>
          <w:color w:val="0D0D0D" w:themeColor="text1" w:themeTint="F2"/>
          <w:sz w:val="24"/>
          <w:szCs w:val="24"/>
        </w:rPr>
        <w:t xml:space="preserve">regarding </w:t>
      </w:r>
      <w:r w:rsidR="00C82BAF" w:rsidRPr="00FF1F7E">
        <w:rPr>
          <w:rFonts w:ascii="Times New Roman" w:hAnsi="Times New Roman" w:cs="Times New Roman"/>
          <w:b w:val="0"/>
          <w:color w:val="0D0D0D" w:themeColor="text1" w:themeTint="F2"/>
          <w:sz w:val="24"/>
          <w:szCs w:val="24"/>
        </w:rPr>
        <w:t>a standardized process or approach</w:t>
      </w:r>
      <w:r w:rsidR="00C529F1" w:rsidRPr="00FF1F7E">
        <w:rPr>
          <w:rFonts w:ascii="Times New Roman" w:hAnsi="Times New Roman" w:cs="Times New Roman"/>
          <w:b w:val="0"/>
          <w:color w:val="0D0D0D" w:themeColor="text1" w:themeTint="F2"/>
          <w:sz w:val="24"/>
          <w:szCs w:val="24"/>
        </w:rPr>
        <w:t>,</w:t>
      </w:r>
      <w:r w:rsidR="00C82BAF" w:rsidRPr="00FF1F7E">
        <w:rPr>
          <w:rFonts w:ascii="Times New Roman" w:hAnsi="Times New Roman" w:cs="Times New Roman"/>
          <w:b w:val="0"/>
          <w:color w:val="0D0D0D" w:themeColor="text1" w:themeTint="F2"/>
          <w:sz w:val="24"/>
          <w:szCs w:val="24"/>
        </w:rPr>
        <w:t xml:space="preserve"> particularly given the current range of philosophies</w:t>
      </w:r>
      <w:r w:rsidR="00DC64AC" w:rsidRPr="00FF1F7E">
        <w:rPr>
          <w:rFonts w:ascii="Times New Roman" w:hAnsi="Times New Roman" w:cs="Times New Roman"/>
          <w:b w:val="0"/>
          <w:color w:val="0D0D0D" w:themeColor="text1" w:themeTint="F2"/>
          <w:sz w:val="24"/>
          <w:szCs w:val="24"/>
        </w:rPr>
        <w:t>.</w:t>
      </w:r>
    </w:p>
    <w:p w:rsidR="00735822" w:rsidRPr="00FF1F7E" w:rsidRDefault="00735822" w:rsidP="00171C37">
      <w:pPr>
        <w:pStyle w:val="Heading2"/>
        <w:spacing w:before="120" w:after="120"/>
        <w:ind w:left="1260" w:hanging="54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What is the role of </w:t>
      </w:r>
      <w:r w:rsidR="0058643F"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 xml:space="preserve">ommission </w:t>
      </w:r>
      <w:r w:rsidR="0058643F" w:rsidRPr="00FF1F7E">
        <w:rPr>
          <w:rFonts w:ascii="Times New Roman" w:hAnsi="Times New Roman" w:cs="Times New Roman"/>
          <w:b w:val="0"/>
          <w:color w:val="0D0D0D" w:themeColor="text1" w:themeTint="F2"/>
          <w:sz w:val="24"/>
          <w:szCs w:val="24"/>
        </w:rPr>
        <w:t>s</w:t>
      </w:r>
      <w:r w:rsidRPr="00FF1F7E">
        <w:rPr>
          <w:rFonts w:ascii="Times New Roman" w:hAnsi="Times New Roman" w:cs="Times New Roman"/>
          <w:b w:val="0"/>
          <w:color w:val="0D0D0D" w:themeColor="text1" w:themeTint="F2"/>
          <w:sz w:val="24"/>
          <w:szCs w:val="24"/>
        </w:rPr>
        <w:t xml:space="preserve">taff in development and </w:t>
      </w:r>
      <w:r w:rsidR="0058643F"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 xml:space="preserve">ounty review of plans? </w:t>
      </w:r>
    </w:p>
    <w:p w:rsidR="00DC64AC" w:rsidRPr="00FF1F7E" w:rsidRDefault="00735822" w:rsidP="00171C37">
      <w:pPr>
        <w:pStyle w:val="Heading3"/>
        <w:spacing w:before="120" w:after="120"/>
        <w:ind w:left="1800" w:hanging="36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Should </w:t>
      </w:r>
      <w:r w:rsidR="0058643F" w:rsidRPr="00FF1F7E">
        <w:rPr>
          <w:rFonts w:ascii="Times New Roman" w:hAnsi="Times New Roman" w:cs="Times New Roman"/>
          <w:b w:val="0"/>
          <w:color w:val="0D0D0D" w:themeColor="text1" w:themeTint="F2"/>
          <w:sz w:val="24"/>
          <w:szCs w:val="24"/>
        </w:rPr>
        <w:t>s</w:t>
      </w:r>
      <w:r w:rsidRPr="00FF1F7E">
        <w:rPr>
          <w:rFonts w:ascii="Times New Roman" w:hAnsi="Times New Roman" w:cs="Times New Roman"/>
          <w:b w:val="0"/>
          <w:color w:val="0D0D0D" w:themeColor="text1" w:themeTint="F2"/>
          <w:sz w:val="24"/>
          <w:szCs w:val="24"/>
        </w:rPr>
        <w:t xml:space="preserve">taff participate in negotiations between a </w:t>
      </w:r>
      <w:r w:rsidR="0058643F"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ounty and a company in the development of a plan?</w:t>
      </w:r>
    </w:p>
    <w:p w:rsidR="00735822" w:rsidRPr="00FF1F7E" w:rsidRDefault="00DC64AC" w:rsidP="00DC64AC">
      <w:pPr>
        <w:pStyle w:val="Heading3"/>
        <w:numPr>
          <w:ilvl w:val="0"/>
          <w:numId w:val="0"/>
        </w:numPr>
        <w:spacing w:before="120" w:after="120"/>
        <w:ind w:left="1800"/>
        <w:rPr>
          <w:rFonts w:ascii="Times New Roman" w:hAnsi="Times New Roman" w:cs="Times New Roman"/>
          <w:b w:val="0"/>
          <w:color w:val="0D0D0D" w:themeColor="text1" w:themeTint="F2"/>
          <w:sz w:val="24"/>
          <w:szCs w:val="24"/>
        </w:rPr>
      </w:pPr>
      <w:r w:rsidRPr="00FF1F7E">
        <w:rPr>
          <w:rFonts w:ascii="Times New Roman" w:hAnsi="Times New Roman" w:cs="Times New Roman"/>
          <w:i/>
          <w:color w:val="0D0D0D" w:themeColor="text1" w:themeTint="F2"/>
          <w:sz w:val="24"/>
          <w:szCs w:val="24"/>
        </w:rPr>
        <w:t xml:space="preserve">Staff comment </w:t>
      </w:r>
      <w:r w:rsidRPr="00FF1F7E">
        <w:rPr>
          <w:rFonts w:ascii="Times New Roman" w:hAnsi="Times New Roman" w:cs="Times New Roman"/>
          <w:b w:val="0"/>
          <w:color w:val="0D0D0D" w:themeColor="text1" w:themeTint="F2"/>
          <w:sz w:val="24"/>
          <w:szCs w:val="24"/>
        </w:rPr>
        <w:t>–</w:t>
      </w:r>
      <w:r w:rsidRPr="00FF1F7E">
        <w:rPr>
          <w:rFonts w:ascii="Times New Roman" w:hAnsi="Times New Roman" w:cs="Times New Roman"/>
          <w:b w:val="0"/>
          <w:i/>
          <w:color w:val="0D0D0D" w:themeColor="text1" w:themeTint="F2"/>
          <w:sz w:val="24"/>
          <w:szCs w:val="24"/>
        </w:rPr>
        <w:t xml:space="preserve"> </w:t>
      </w:r>
      <w:r w:rsidR="00C529F1" w:rsidRPr="00FF1F7E">
        <w:rPr>
          <w:rFonts w:ascii="Times New Roman" w:hAnsi="Times New Roman" w:cs="Times New Roman"/>
          <w:b w:val="0"/>
          <w:color w:val="0D0D0D" w:themeColor="text1" w:themeTint="F2"/>
          <w:sz w:val="24"/>
          <w:szCs w:val="24"/>
        </w:rPr>
        <w:t>Yes, but only if invited and then in a technical assistance role to facilitate but not advocate outcomes</w:t>
      </w:r>
      <w:r w:rsidRPr="00FF1F7E">
        <w:rPr>
          <w:rFonts w:ascii="Times New Roman" w:hAnsi="Times New Roman" w:cs="Times New Roman"/>
          <w:b w:val="0"/>
          <w:color w:val="0D0D0D" w:themeColor="text1" w:themeTint="F2"/>
          <w:sz w:val="24"/>
          <w:szCs w:val="24"/>
        </w:rPr>
        <w:t>.</w:t>
      </w:r>
      <w:r w:rsidR="00735822" w:rsidRPr="00FF1F7E">
        <w:rPr>
          <w:rFonts w:ascii="Times New Roman" w:hAnsi="Times New Roman" w:cs="Times New Roman"/>
          <w:b w:val="0"/>
          <w:color w:val="0D0D0D" w:themeColor="text1" w:themeTint="F2"/>
          <w:sz w:val="24"/>
          <w:szCs w:val="24"/>
        </w:rPr>
        <w:t xml:space="preserve"> </w:t>
      </w:r>
    </w:p>
    <w:p w:rsidR="00DC64AC" w:rsidRPr="00FF1F7E" w:rsidRDefault="00735822" w:rsidP="00171C37">
      <w:pPr>
        <w:pStyle w:val="Heading3"/>
        <w:spacing w:before="120" w:after="120"/>
        <w:ind w:left="1800" w:hanging="36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Should the </w:t>
      </w:r>
      <w:r w:rsidR="0058643F"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 xml:space="preserve">ounty and/or the company seek </w:t>
      </w:r>
      <w:r w:rsidR="0058643F" w:rsidRPr="00FF1F7E">
        <w:rPr>
          <w:rFonts w:ascii="Times New Roman" w:hAnsi="Times New Roman" w:cs="Times New Roman"/>
          <w:b w:val="0"/>
          <w:color w:val="0D0D0D" w:themeColor="text1" w:themeTint="F2"/>
          <w:sz w:val="24"/>
          <w:szCs w:val="24"/>
        </w:rPr>
        <w:t>s</w:t>
      </w:r>
      <w:r w:rsidRPr="00FF1F7E">
        <w:rPr>
          <w:rFonts w:ascii="Times New Roman" w:hAnsi="Times New Roman" w:cs="Times New Roman"/>
          <w:b w:val="0"/>
          <w:color w:val="0D0D0D" w:themeColor="text1" w:themeTint="F2"/>
          <w:sz w:val="24"/>
          <w:szCs w:val="24"/>
        </w:rPr>
        <w:t xml:space="preserve">taff input on drafts of the plan and, if so, at what point(s) in the process, and how much time should be allowed for </w:t>
      </w:r>
      <w:r w:rsidR="0058643F" w:rsidRPr="00FF1F7E">
        <w:rPr>
          <w:rFonts w:ascii="Times New Roman" w:hAnsi="Times New Roman" w:cs="Times New Roman"/>
          <w:b w:val="0"/>
          <w:color w:val="0D0D0D" w:themeColor="text1" w:themeTint="F2"/>
          <w:sz w:val="24"/>
          <w:szCs w:val="24"/>
        </w:rPr>
        <w:t>s</w:t>
      </w:r>
      <w:r w:rsidRPr="00FF1F7E">
        <w:rPr>
          <w:rFonts w:ascii="Times New Roman" w:hAnsi="Times New Roman" w:cs="Times New Roman"/>
          <w:b w:val="0"/>
          <w:color w:val="0D0D0D" w:themeColor="text1" w:themeTint="F2"/>
          <w:sz w:val="24"/>
          <w:szCs w:val="24"/>
        </w:rPr>
        <w:t>taff to review the draft(s)?</w:t>
      </w:r>
    </w:p>
    <w:p w:rsidR="00735822" w:rsidRPr="00FF1F7E" w:rsidRDefault="00DC64AC" w:rsidP="00DC64AC">
      <w:pPr>
        <w:pStyle w:val="Heading3"/>
        <w:numPr>
          <w:ilvl w:val="0"/>
          <w:numId w:val="0"/>
        </w:numPr>
        <w:spacing w:before="120" w:after="120"/>
        <w:ind w:left="1800"/>
        <w:rPr>
          <w:rFonts w:ascii="Times New Roman" w:hAnsi="Times New Roman" w:cs="Times New Roman"/>
          <w:b w:val="0"/>
          <w:color w:val="0D0D0D" w:themeColor="text1" w:themeTint="F2"/>
          <w:sz w:val="24"/>
          <w:szCs w:val="24"/>
        </w:rPr>
      </w:pPr>
      <w:r w:rsidRPr="00FF1F7E">
        <w:rPr>
          <w:rFonts w:ascii="Times New Roman" w:hAnsi="Times New Roman" w:cs="Times New Roman"/>
          <w:i/>
          <w:color w:val="0D0D0D" w:themeColor="text1" w:themeTint="F2"/>
          <w:sz w:val="24"/>
          <w:szCs w:val="24"/>
        </w:rPr>
        <w:t xml:space="preserve">Staff comment </w:t>
      </w:r>
      <w:r w:rsidRPr="00FF1F7E">
        <w:rPr>
          <w:rFonts w:ascii="Times New Roman" w:hAnsi="Times New Roman" w:cs="Times New Roman"/>
          <w:b w:val="0"/>
          <w:color w:val="0D0D0D" w:themeColor="text1" w:themeTint="F2"/>
          <w:sz w:val="24"/>
          <w:szCs w:val="24"/>
        </w:rPr>
        <w:t>–</w:t>
      </w:r>
      <w:r w:rsidRPr="00FF1F7E">
        <w:rPr>
          <w:rFonts w:ascii="Times New Roman" w:hAnsi="Times New Roman" w:cs="Times New Roman"/>
          <w:b w:val="0"/>
          <w:i/>
          <w:color w:val="0D0D0D" w:themeColor="text1" w:themeTint="F2"/>
          <w:sz w:val="24"/>
          <w:szCs w:val="24"/>
        </w:rPr>
        <w:t xml:space="preserve"> </w:t>
      </w:r>
      <w:r w:rsidRPr="00FF1F7E">
        <w:rPr>
          <w:rFonts w:ascii="Times New Roman" w:hAnsi="Times New Roman" w:cs="Times New Roman"/>
          <w:b w:val="0"/>
          <w:color w:val="0D0D0D" w:themeColor="text1" w:themeTint="F2"/>
          <w:sz w:val="24"/>
          <w:szCs w:val="24"/>
        </w:rPr>
        <w:t xml:space="preserve">Staff would </w:t>
      </w:r>
      <w:r w:rsidR="005605AF" w:rsidRPr="00FF1F7E">
        <w:rPr>
          <w:rFonts w:ascii="Times New Roman" w:hAnsi="Times New Roman" w:cs="Times New Roman"/>
          <w:b w:val="0"/>
          <w:color w:val="0D0D0D" w:themeColor="text1" w:themeTint="F2"/>
          <w:sz w:val="24"/>
          <w:szCs w:val="24"/>
        </w:rPr>
        <w:t>expect</w:t>
      </w:r>
      <w:r w:rsidRPr="00FF1F7E">
        <w:rPr>
          <w:rFonts w:ascii="Times New Roman" w:hAnsi="Times New Roman" w:cs="Times New Roman"/>
          <w:b w:val="0"/>
          <w:color w:val="0D0D0D" w:themeColor="text1" w:themeTint="F2"/>
          <w:sz w:val="24"/>
          <w:szCs w:val="24"/>
        </w:rPr>
        <w:t xml:space="preserve"> that as a result of the commission issuing a policy statement, staff’s technical assistance requirements would be limited to helping companies and counties interpret orders, the policy statement and statute.</w:t>
      </w:r>
      <w:r w:rsidR="005605AF" w:rsidRPr="00FF1F7E">
        <w:rPr>
          <w:rFonts w:ascii="Times New Roman" w:hAnsi="Times New Roman" w:cs="Times New Roman"/>
          <w:b w:val="0"/>
          <w:color w:val="0D0D0D" w:themeColor="text1" w:themeTint="F2"/>
          <w:sz w:val="24"/>
          <w:szCs w:val="24"/>
        </w:rPr>
        <w:t xml:space="preserve"> </w:t>
      </w:r>
      <w:r w:rsidRPr="00FF1F7E">
        <w:rPr>
          <w:rFonts w:ascii="Times New Roman" w:hAnsi="Times New Roman" w:cs="Times New Roman"/>
          <w:b w:val="0"/>
          <w:color w:val="0D0D0D" w:themeColor="text1" w:themeTint="F2"/>
          <w:sz w:val="24"/>
          <w:szCs w:val="24"/>
        </w:rPr>
        <w:t xml:space="preserve">  </w:t>
      </w:r>
      <w:r w:rsidR="00735822" w:rsidRPr="00FF1F7E">
        <w:rPr>
          <w:rFonts w:ascii="Times New Roman" w:hAnsi="Times New Roman" w:cs="Times New Roman"/>
          <w:b w:val="0"/>
          <w:color w:val="0D0D0D" w:themeColor="text1" w:themeTint="F2"/>
          <w:sz w:val="24"/>
          <w:szCs w:val="24"/>
        </w:rPr>
        <w:t xml:space="preserve"> </w:t>
      </w:r>
    </w:p>
    <w:p w:rsidR="005605AF" w:rsidRPr="00FF1F7E" w:rsidRDefault="00735822" w:rsidP="00171C37">
      <w:pPr>
        <w:pStyle w:val="Heading3"/>
        <w:spacing w:before="120" w:after="120"/>
        <w:ind w:left="1800" w:hanging="36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lastRenderedPageBreak/>
        <w:t xml:space="preserve">Should the </w:t>
      </w:r>
      <w:r w:rsidR="0058643F"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 xml:space="preserve">ommission formalize such a consultative process either in a policy statement or rule, or should </w:t>
      </w:r>
      <w:r w:rsidR="0058643F" w:rsidRPr="00FF1F7E">
        <w:rPr>
          <w:rFonts w:ascii="Times New Roman" w:hAnsi="Times New Roman" w:cs="Times New Roman"/>
          <w:b w:val="0"/>
          <w:color w:val="0D0D0D" w:themeColor="text1" w:themeTint="F2"/>
          <w:sz w:val="24"/>
          <w:szCs w:val="24"/>
        </w:rPr>
        <w:t>s</w:t>
      </w:r>
      <w:r w:rsidRPr="00FF1F7E">
        <w:rPr>
          <w:rFonts w:ascii="Times New Roman" w:hAnsi="Times New Roman" w:cs="Times New Roman"/>
          <w:b w:val="0"/>
          <w:color w:val="0D0D0D" w:themeColor="text1" w:themeTint="F2"/>
          <w:sz w:val="24"/>
          <w:szCs w:val="24"/>
        </w:rPr>
        <w:t xml:space="preserve">taff and </w:t>
      </w:r>
      <w:r w:rsidR="0058643F"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ounty officials be authorized to establish processes on a case-by-case basis?</w:t>
      </w:r>
    </w:p>
    <w:p w:rsidR="00735822" w:rsidRPr="00FF1F7E" w:rsidRDefault="005605AF" w:rsidP="005605AF">
      <w:pPr>
        <w:pStyle w:val="Heading3"/>
        <w:numPr>
          <w:ilvl w:val="0"/>
          <w:numId w:val="0"/>
        </w:numPr>
        <w:spacing w:before="120" w:after="120"/>
        <w:ind w:left="1800"/>
        <w:rPr>
          <w:rFonts w:ascii="Times New Roman" w:hAnsi="Times New Roman" w:cs="Times New Roman"/>
          <w:b w:val="0"/>
          <w:color w:val="0D0D0D" w:themeColor="text1" w:themeTint="F2"/>
          <w:sz w:val="24"/>
          <w:szCs w:val="24"/>
        </w:rPr>
      </w:pPr>
      <w:r w:rsidRPr="00FF1F7E">
        <w:rPr>
          <w:rFonts w:ascii="Times New Roman" w:hAnsi="Times New Roman" w:cs="Times New Roman"/>
          <w:i/>
          <w:color w:val="0D0D0D" w:themeColor="text1" w:themeTint="F2"/>
          <w:sz w:val="24"/>
          <w:szCs w:val="24"/>
        </w:rPr>
        <w:t xml:space="preserve">Staff comment </w:t>
      </w:r>
      <w:r w:rsidRPr="00FF1F7E">
        <w:rPr>
          <w:rFonts w:ascii="Times New Roman" w:hAnsi="Times New Roman" w:cs="Times New Roman"/>
          <w:b w:val="0"/>
          <w:color w:val="0D0D0D" w:themeColor="text1" w:themeTint="F2"/>
          <w:sz w:val="24"/>
          <w:szCs w:val="24"/>
        </w:rPr>
        <w:t>–</w:t>
      </w:r>
      <w:r w:rsidRPr="00FF1F7E">
        <w:rPr>
          <w:rFonts w:ascii="Times New Roman" w:hAnsi="Times New Roman" w:cs="Times New Roman"/>
          <w:b w:val="0"/>
          <w:i/>
          <w:color w:val="0D0D0D" w:themeColor="text1" w:themeTint="F2"/>
          <w:sz w:val="24"/>
          <w:szCs w:val="24"/>
        </w:rPr>
        <w:t xml:space="preserve"> </w:t>
      </w:r>
      <w:r w:rsidR="005B5115" w:rsidRPr="00FF1F7E">
        <w:rPr>
          <w:rFonts w:ascii="Times New Roman" w:hAnsi="Times New Roman" w:cs="Times New Roman"/>
          <w:b w:val="0"/>
          <w:color w:val="0D0D0D" w:themeColor="text1" w:themeTint="F2"/>
          <w:sz w:val="24"/>
          <w:szCs w:val="24"/>
        </w:rPr>
        <w:t xml:space="preserve">Staff and </w:t>
      </w:r>
      <w:r w:rsidR="004D2AFB" w:rsidRPr="00FF1F7E">
        <w:rPr>
          <w:rFonts w:ascii="Times New Roman" w:hAnsi="Times New Roman" w:cs="Times New Roman"/>
          <w:b w:val="0"/>
          <w:color w:val="0D0D0D" w:themeColor="text1" w:themeTint="F2"/>
          <w:sz w:val="24"/>
          <w:szCs w:val="24"/>
        </w:rPr>
        <w:t>c</w:t>
      </w:r>
      <w:r w:rsidR="005B5115" w:rsidRPr="00FF1F7E">
        <w:rPr>
          <w:rFonts w:ascii="Times New Roman" w:hAnsi="Times New Roman" w:cs="Times New Roman"/>
          <w:b w:val="0"/>
          <w:color w:val="0D0D0D" w:themeColor="text1" w:themeTint="F2"/>
          <w:sz w:val="24"/>
          <w:szCs w:val="24"/>
        </w:rPr>
        <w:t xml:space="preserve">ounty officials should be authorized to establish </w:t>
      </w:r>
      <w:r w:rsidR="00B85FF5" w:rsidRPr="00FF1F7E">
        <w:rPr>
          <w:rFonts w:ascii="Times New Roman" w:hAnsi="Times New Roman" w:cs="Times New Roman"/>
          <w:b w:val="0"/>
          <w:color w:val="0D0D0D" w:themeColor="text1" w:themeTint="F2"/>
          <w:sz w:val="24"/>
          <w:szCs w:val="24"/>
        </w:rPr>
        <w:t>v</w:t>
      </w:r>
      <w:r w:rsidR="005B5115" w:rsidRPr="00FF1F7E">
        <w:rPr>
          <w:rFonts w:ascii="Times New Roman" w:hAnsi="Times New Roman" w:cs="Times New Roman"/>
          <w:b w:val="0"/>
          <w:color w:val="0D0D0D" w:themeColor="text1" w:themeTint="F2"/>
          <w:sz w:val="24"/>
          <w:szCs w:val="24"/>
        </w:rPr>
        <w:t>ery limited processes on a case-by-case basis</w:t>
      </w:r>
      <w:r w:rsidRPr="00FF1F7E">
        <w:rPr>
          <w:rFonts w:ascii="Times New Roman" w:hAnsi="Times New Roman" w:cs="Times New Roman"/>
          <w:b w:val="0"/>
          <w:color w:val="0D0D0D" w:themeColor="text1" w:themeTint="F2"/>
          <w:sz w:val="24"/>
          <w:szCs w:val="24"/>
        </w:rPr>
        <w:t>.</w:t>
      </w:r>
      <w:r w:rsidR="00735822" w:rsidRPr="00FF1F7E">
        <w:rPr>
          <w:rFonts w:ascii="Times New Roman" w:hAnsi="Times New Roman" w:cs="Times New Roman"/>
          <w:b w:val="0"/>
          <w:color w:val="0D0D0D" w:themeColor="text1" w:themeTint="F2"/>
          <w:sz w:val="24"/>
          <w:szCs w:val="24"/>
        </w:rPr>
        <w:t xml:space="preserve"> </w:t>
      </w:r>
    </w:p>
    <w:p w:rsidR="00735822" w:rsidRPr="00FF1F7E" w:rsidRDefault="00735822" w:rsidP="00171C37">
      <w:pPr>
        <w:pStyle w:val="Heading2"/>
        <w:spacing w:before="120" w:after="120"/>
        <w:ind w:left="1260" w:hanging="54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When and what must companies file with the </w:t>
      </w:r>
      <w:r w:rsidR="0058643F"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 xml:space="preserve">ommission? </w:t>
      </w:r>
    </w:p>
    <w:p w:rsidR="006B31DC" w:rsidRPr="00FF1F7E" w:rsidRDefault="00735822" w:rsidP="00171C37">
      <w:pPr>
        <w:pStyle w:val="Heading3"/>
        <w:spacing w:before="120" w:after="120"/>
        <w:ind w:left="1800" w:hanging="36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Must companies file the final plan and </w:t>
      </w:r>
      <w:r w:rsidR="004D2AFB"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ounty certification as part of the original filing seeking approval of the plan?</w:t>
      </w:r>
    </w:p>
    <w:p w:rsidR="00D17632" w:rsidRPr="00FF1F7E" w:rsidRDefault="006B31DC" w:rsidP="006B31DC">
      <w:pPr>
        <w:pStyle w:val="Heading3"/>
        <w:numPr>
          <w:ilvl w:val="0"/>
          <w:numId w:val="0"/>
        </w:numPr>
        <w:spacing w:before="120" w:after="120"/>
        <w:ind w:left="1800"/>
        <w:rPr>
          <w:rFonts w:ascii="Times New Roman" w:hAnsi="Times New Roman" w:cs="Times New Roman"/>
          <w:b w:val="0"/>
          <w:color w:val="0D0D0D" w:themeColor="text1" w:themeTint="F2"/>
          <w:sz w:val="24"/>
          <w:szCs w:val="24"/>
        </w:rPr>
      </w:pPr>
      <w:r w:rsidRPr="00FF1F7E">
        <w:rPr>
          <w:rFonts w:ascii="Times New Roman" w:hAnsi="Times New Roman" w:cs="Times New Roman"/>
          <w:i/>
          <w:color w:val="0D0D0D" w:themeColor="text1" w:themeTint="F2"/>
          <w:sz w:val="24"/>
          <w:szCs w:val="24"/>
        </w:rPr>
        <w:t xml:space="preserve">Staff comment </w:t>
      </w:r>
      <w:r w:rsidRPr="00FF1F7E">
        <w:rPr>
          <w:rFonts w:ascii="Times New Roman" w:hAnsi="Times New Roman" w:cs="Times New Roman"/>
          <w:b w:val="0"/>
          <w:color w:val="0D0D0D" w:themeColor="text1" w:themeTint="F2"/>
          <w:sz w:val="24"/>
          <w:szCs w:val="24"/>
        </w:rPr>
        <w:t>–</w:t>
      </w:r>
      <w:r w:rsidRPr="00FF1F7E">
        <w:rPr>
          <w:rFonts w:ascii="Times New Roman" w:hAnsi="Times New Roman" w:cs="Times New Roman"/>
          <w:b w:val="0"/>
          <w:i/>
          <w:color w:val="0D0D0D" w:themeColor="text1" w:themeTint="F2"/>
          <w:sz w:val="24"/>
          <w:szCs w:val="24"/>
        </w:rPr>
        <w:t xml:space="preserve"> </w:t>
      </w:r>
      <w:r w:rsidR="00FA0725" w:rsidRPr="00FF1F7E">
        <w:rPr>
          <w:rFonts w:ascii="Times New Roman" w:hAnsi="Times New Roman" w:cs="Times New Roman"/>
          <w:b w:val="0"/>
          <w:color w:val="0D0D0D" w:themeColor="text1" w:themeTint="F2"/>
          <w:sz w:val="24"/>
          <w:szCs w:val="24"/>
        </w:rPr>
        <w:t xml:space="preserve">Yes. </w:t>
      </w:r>
      <w:r w:rsidRPr="00FF1F7E">
        <w:rPr>
          <w:rFonts w:ascii="Times New Roman" w:hAnsi="Times New Roman" w:cs="Times New Roman"/>
          <w:b w:val="0"/>
          <w:color w:val="0D0D0D" w:themeColor="text1" w:themeTint="F2"/>
          <w:sz w:val="24"/>
          <w:szCs w:val="24"/>
        </w:rPr>
        <w:t xml:space="preserve">The current compliance requirement in commission orders specifies </w:t>
      </w:r>
      <w:r w:rsidR="00E00C97" w:rsidRPr="00FF1F7E">
        <w:rPr>
          <w:rFonts w:ascii="Times New Roman" w:hAnsi="Times New Roman" w:cs="Times New Roman"/>
          <w:b w:val="0"/>
          <w:color w:val="0D0D0D" w:themeColor="text1" w:themeTint="F2"/>
          <w:sz w:val="24"/>
          <w:szCs w:val="24"/>
        </w:rPr>
        <w:t xml:space="preserve">that the company will report to the commission no later than 45 days </w:t>
      </w:r>
      <w:r w:rsidR="00D17632" w:rsidRPr="00FF1F7E">
        <w:rPr>
          <w:rFonts w:ascii="Times New Roman" w:hAnsi="Times New Roman" w:cs="Times New Roman"/>
          <w:b w:val="0"/>
          <w:color w:val="0D0D0D" w:themeColor="text1" w:themeTint="F2"/>
          <w:sz w:val="24"/>
          <w:szCs w:val="24"/>
        </w:rPr>
        <w:t xml:space="preserve">prior to </w:t>
      </w:r>
      <w:r w:rsidR="00E00C97" w:rsidRPr="00FF1F7E">
        <w:rPr>
          <w:rFonts w:ascii="Times New Roman" w:hAnsi="Times New Roman" w:cs="Times New Roman"/>
          <w:b w:val="0"/>
          <w:color w:val="0D0D0D" w:themeColor="text1" w:themeTint="F2"/>
          <w:sz w:val="24"/>
          <w:szCs w:val="24"/>
        </w:rPr>
        <w:t xml:space="preserve">the effective date of a </w:t>
      </w:r>
      <w:r w:rsidR="00D17632" w:rsidRPr="00FF1F7E">
        <w:rPr>
          <w:rFonts w:ascii="Times New Roman" w:hAnsi="Times New Roman" w:cs="Times New Roman"/>
          <w:b w:val="0"/>
          <w:color w:val="0D0D0D" w:themeColor="text1" w:themeTint="F2"/>
          <w:sz w:val="24"/>
          <w:szCs w:val="24"/>
        </w:rPr>
        <w:t xml:space="preserve">revised </w:t>
      </w:r>
      <w:r w:rsidR="00E00C97" w:rsidRPr="00FF1F7E">
        <w:rPr>
          <w:rFonts w:ascii="Times New Roman" w:hAnsi="Times New Roman" w:cs="Times New Roman"/>
          <w:b w:val="0"/>
          <w:color w:val="0D0D0D" w:themeColor="text1" w:themeTint="F2"/>
          <w:sz w:val="24"/>
          <w:szCs w:val="24"/>
        </w:rPr>
        <w:t xml:space="preserve">tariff page containing the </w:t>
      </w:r>
      <w:r w:rsidR="00D17632" w:rsidRPr="00FF1F7E">
        <w:rPr>
          <w:rFonts w:ascii="Times New Roman" w:hAnsi="Times New Roman" w:cs="Times New Roman"/>
          <w:b w:val="0"/>
          <w:color w:val="0D0D0D" w:themeColor="text1" w:themeTint="F2"/>
          <w:sz w:val="24"/>
          <w:szCs w:val="24"/>
        </w:rPr>
        <w:t xml:space="preserve">updated </w:t>
      </w:r>
      <w:r w:rsidR="00E00C97" w:rsidRPr="00FF1F7E">
        <w:rPr>
          <w:rFonts w:ascii="Times New Roman" w:hAnsi="Times New Roman" w:cs="Times New Roman"/>
          <w:b w:val="0"/>
          <w:color w:val="0D0D0D" w:themeColor="text1" w:themeTint="F2"/>
          <w:sz w:val="24"/>
          <w:szCs w:val="24"/>
        </w:rPr>
        <w:t>recyclable commodity revenue adjustment</w:t>
      </w:r>
      <w:r w:rsidR="00D17632" w:rsidRPr="00FF1F7E">
        <w:rPr>
          <w:rFonts w:ascii="Times New Roman" w:hAnsi="Times New Roman" w:cs="Times New Roman"/>
          <w:b w:val="0"/>
          <w:color w:val="0D0D0D" w:themeColor="text1" w:themeTint="F2"/>
          <w:sz w:val="24"/>
          <w:szCs w:val="24"/>
        </w:rPr>
        <w:t>:</w:t>
      </w:r>
    </w:p>
    <w:p w:rsidR="00D17632" w:rsidRPr="00FF1F7E" w:rsidRDefault="00D17632" w:rsidP="00EC1E57">
      <w:pPr>
        <w:pStyle w:val="Heading3"/>
        <w:numPr>
          <w:ilvl w:val="0"/>
          <w:numId w:val="2"/>
        </w:numPr>
        <w:spacing w:before="120" w:after="12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T</w:t>
      </w:r>
      <w:r w:rsidR="00E00C97" w:rsidRPr="00FF1F7E">
        <w:rPr>
          <w:rFonts w:ascii="Times New Roman" w:hAnsi="Times New Roman" w:cs="Times New Roman"/>
          <w:b w:val="0"/>
          <w:color w:val="0D0D0D" w:themeColor="text1" w:themeTint="F2"/>
          <w:sz w:val="24"/>
          <w:szCs w:val="24"/>
        </w:rPr>
        <w:t>he amount of revenue it retained</w:t>
      </w:r>
      <w:r w:rsidRPr="00FF1F7E">
        <w:rPr>
          <w:rFonts w:ascii="Times New Roman" w:hAnsi="Times New Roman" w:cs="Times New Roman"/>
          <w:b w:val="0"/>
          <w:color w:val="0D0D0D" w:themeColor="text1" w:themeTint="F2"/>
          <w:sz w:val="24"/>
          <w:szCs w:val="24"/>
        </w:rPr>
        <w:t>;</w:t>
      </w:r>
    </w:p>
    <w:p w:rsidR="00D17632" w:rsidRPr="00FF1F7E" w:rsidRDefault="00D17632" w:rsidP="00EC1E57">
      <w:pPr>
        <w:pStyle w:val="Heading3"/>
        <w:numPr>
          <w:ilvl w:val="0"/>
          <w:numId w:val="2"/>
        </w:numPr>
        <w:spacing w:before="120" w:after="12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T</w:t>
      </w:r>
      <w:r w:rsidR="00E00C97" w:rsidRPr="00FF1F7E">
        <w:rPr>
          <w:rFonts w:ascii="Times New Roman" w:hAnsi="Times New Roman" w:cs="Times New Roman"/>
          <w:b w:val="0"/>
          <w:color w:val="0D0D0D" w:themeColor="text1" w:themeTint="F2"/>
          <w:sz w:val="24"/>
          <w:szCs w:val="24"/>
        </w:rPr>
        <w:t>he amount of money it spent on the activities identified in its prior period recycling and revenue sharing plan</w:t>
      </w:r>
      <w:r w:rsidRPr="00FF1F7E">
        <w:rPr>
          <w:rFonts w:ascii="Times New Roman" w:hAnsi="Times New Roman" w:cs="Times New Roman"/>
          <w:b w:val="0"/>
          <w:color w:val="0D0D0D" w:themeColor="text1" w:themeTint="F2"/>
          <w:sz w:val="24"/>
          <w:szCs w:val="24"/>
        </w:rPr>
        <w:t>;</w:t>
      </w:r>
      <w:r w:rsidR="00E00C97" w:rsidRPr="00FF1F7E">
        <w:rPr>
          <w:rFonts w:ascii="Times New Roman" w:hAnsi="Times New Roman" w:cs="Times New Roman"/>
          <w:b w:val="0"/>
          <w:color w:val="0D0D0D" w:themeColor="text1" w:themeTint="F2"/>
          <w:sz w:val="24"/>
          <w:szCs w:val="24"/>
        </w:rPr>
        <w:t xml:space="preserve"> </w:t>
      </w:r>
    </w:p>
    <w:p w:rsidR="00D17632" w:rsidRPr="00FF1F7E" w:rsidRDefault="00D17632" w:rsidP="00EC1E57">
      <w:pPr>
        <w:pStyle w:val="Heading3"/>
        <w:numPr>
          <w:ilvl w:val="0"/>
          <w:numId w:val="2"/>
        </w:numPr>
        <w:spacing w:before="120" w:after="12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T</w:t>
      </w:r>
      <w:r w:rsidR="00E00C97" w:rsidRPr="00FF1F7E">
        <w:rPr>
          <w:rFonts w:ascii="Times New Roman" w:hAnsi="Times New Roman" w:cs="Times New Roman"/>
          <w:b w:val="0"/>
          <w:color w:val="0D0D0D" w:themeColor="text1" w:themeTint="F2"/>
          <w:sz w:val="24"/>
          <w:szCs w:val="24"/>
        </w:rPr>
        <w:t>he effect the activities had on increasing recycling</w:t>
      </w:r>
      <w:r w:rsidRPr="00FF1F7E">
        <w:rPr>
          <w:rFonts w:ascii="Times New Roman" w:hAnsi="Times New Roman" w:cs="Times New Roman"/>
          <w:b w:val="0"/>
          <w:color w:val="0D0D0D" w:themeColor="text1" w:themeTint="F2"/>
          <w:sz w:val="24"/>
          <w:szCs w:val="24"/>
        </w:rPr>
        <w:t xml:space="preserve">; </w:t>
      </w:r>
    </w:p>
    <w:p w:rsidR="00D17632" w:rsidRPr="00FF1F7E" w:rsidRDefault="00D17632" w:rsidP="00EC1E57">
      <w:pPr>
        <w:pStyle w:val="Heading3"/>
        <w:numPr>
          <w:ilvl w:val="0"/>
          <w:numId w:val="2"/>
        </w:numPr>
        <w:spacing w:before="120" w:after="12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County recommendation to the commission regarding the prior plan year’s revenue retention, the company’s performance to objectives in the plan and the final retention amount; and</w:t>
      </w:r>
    </w:p>
    <w:p w:rsidR="00D17632" w:rsidRPr="00FF1F7E" w:rsidRDefault="00D17632" w:rsidP="00EC1E57">
      <w:pPr>
        <w:pStyle w:val="Heading3"/>
        <w:numPr>
          <w:ilvl w:val="0"/>
          <w:numId w:val="2"/>
        </w:numPr>
        <w:spacing w:before="120" w:after="12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Its r</w:t>
      </w:r>
      <w:r w:rsidR="00E00C97" w:rsidRPr="00FF1F7E">
        <w:rPr>
          <w:rFonts w:ascii="Times New Roman" w:hAnsi="Times New Roman" w:cs="Times New Roman"/>
          <w:b w:val="0"/>
          <w:color w:val="0D0D0D" w:themeColor="text1" w:themeTint="F2"/>
          <w:sz w:val="24"/>
          <w:szCs w:val="24"/>
        </w:rPr>
        <w:t>ecycling and revenue sharing plan</w:t>
      </w:r>
      <w:r w:rsidRPr="00FF1F7E">
        <w:rPr>
          <w:rFonts w:ascii="Times New Roman" w:hAnsi="Times New Roman" w:cs="Times New Roman"/>
          <w:b w:val="0"/>
          <w:color w:val="0D0D0D" w:themeColor="text1" w:themeTint="F2"/>
          <w:sz w:val="24"/>
          <w:szCs w:val="24"/>
        </w:rPr>
        <w:t xml:space="preserve"> for the upcoming year</w:t>
      </w:r>
      <w:r w:rsidR="00FA0725" w:rsidRPr="00FF1F7E">
        <w:rPr>
          <w:rFonts w:ascii="Times New Roman" w:hAnsi="Times New Roman" w:cs="Times New Roman"/>
          <w:b w:val="0"/>
          <w:color w:val="0D0D0D" w:themeColor="text1" w:themeTint="F2"/>
          <w:sz w:val="24"/>
          <w:szCs w:val="24"/>
        </w:rPr>
        <w:t>,</w:t>
      </w:r>
      <w:r w:rsidRPr="00FF1F7E">
        <w:rPr>
          <w:rFonts w:ascii="Times New Roman" w:hAnsi="Times New Roman" w:cs="Times New Roman"/>
          <w:b w:val="0"/>
          <w:color w:val="0D0D0D" w:themeColor="text1" w:themeTint="F2"/>
          <w:sz w:val="24"/>
          <w:szCs w:val="24"/>
        </w:rPr>
        <w:t xml:space="preserve"> certified by the county</w:t>
      </w:r>
    </w:p>
    <w:p w:rsidR="00735822" w:rsidRPr="00FF1F7E" w:rsidRDefault="00FA0725" w:rsidP="00D17632">
      <w:pPr>
        <w:pStyle w:val="Heading3"/>
        <w:numPr>
          <w:ilvl w:val="0"/>
          <w:numId w:val="0"/>
        </w:numPr>
        <w:spacing w:before="120" w:after="120"/>
        <w:ind w:left="180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Staff believes meeting these requirements is possible if the company and county meet regularly to review plan results throughout the year and begin the process of creating a new revenue sharing plan earlier based on these ongoing discussions. Staff’s experience is that </w:t>
      </w:r>
      <w:r w:rsidR="005B5115" w:rsidRPr="00FF1F7E">
        <w:rPr>
          <w:rFonts w:ascii="Times New Roman" w:hAnsi="Times New Roman" w:cs="Times New Roman"/>
          <w:b w:val="0"/>
          <w:color w:val="0D0D0D" w:themeColor="text1" w:themeTint="F2"/>
          <w:sz w:val="24"/>
          <w:szCs w:val="24"/>
        </w:rPr>
        <w:t xml:space="preserve">the counties and </w:t>
      </w:r>
      <w:r w:rsidRPr="00FF1F7E">
        <w:rPr>
          <w:rFonts w:ascii="Times New Roman" w:hAnsi="Times New Roman" w:cs="Times New Roman"/>
          <w:b w:val="0"/>
          <w:color w:val="0D0D0D" w:themeColor="text1" w:themeTint="F2"/>
          <w:sz w:val="24"/>
          <w:szCs w:val="24"/>
        </w:rPr>
        <w:t xml:space="preserve">companies </w:t>
      </w:r>
      <w:r w:rsidR="00B85FF5" w:rsidRPr="00FF1F7E">
        <w:rPr>
          <w:rFonts w:ascii="Times New Roman" w:hAnsi="Times New Roman" w:cs="Times New Roman"/>
          <w:b w:val="0"/>
          <w:color w:val="0D0D0D" w:themeColor="text1" w:themeTint="F2"/>
          <w:sz w:val="24"/>
          <w:szCs w:val="24"/>
        </w:rPr>
        <w:t xml:space="preserve">in the past have allowed too little </w:t>
      </w:r>
      <w:r w:rsidRPr="00FF1F7E">
        <w:rPr>
          <w:rFonts w:ascii="Times New Roman" w:hAnsi="Times New Roman" w:cs="Times New Roman"/>
          <w:b w:val="0"/>
          <w:color w:val="0D0D0D" w:themeColor="text1" w:themeTint="F2"/>
          <w:sz w:val="24"/>
          <w:szCs w:val="24"/>
        </w:rPr>
        <w:t xml:space="preserve">time to make this happen.  </w:t>
      </w:r>
      <w:r w:rsidR="00D17632" w:rsidRPr="00FF1F7E">
        <w:rPr>
          <w:rFonts w:ascii="Times New Roman" w:hAnsi="Times New Roman" w:cs="Times New Roman"/>
          <w:b w:val="0"/>
          <w:color w:val="0D0D0D" w:themeColor="text1" w:themeTint="F2"/>
          <w:sz w:val="24"/>
          <w:szCs w:val="24"/>
        </w:rPr>
        <w:t xml:space="preserve">  </w:t>
      </w:r>
      <w:r w:rsidR="00735822" w:rsidRPr="00FF1F7E">
        <w:rPr>
          <w:rFonts w:ascii="Times New Roman" w:hAnsi="Times New Roman" w:cs="Times New Roman"/>
          <w:b w:val="0"/>
          <w:color w:val="0D0D0D" w:themeColor="text1" w:themeTint="F2"/>
          <w:sz w:val="24"/>
          <w:szCs w:val="24"/>
        </w:rPr>
        <w:t xml:space="preserve"> </w:t>
      </w:r>
    </w:p>
    <w:p w:rsidR="00FA0725" w:rsidRPr="00FF1F7E" w:rsidRDefault="00735822" w:rsidP="00171C37">
      <w:pPr>
        <w:pStyle w:val="Heading3"/>
        <w:spacing w:before="120" w:after="120"/>
        <w:ind w:left="1800" w:hanging="36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What supporting documentation should companies include in their filings to make the requisite demonstration of how the retained revenues will be used to increase recycling?</w:t>
      </w:r>
    </w:p>
    <w:p w:rsidR="00735822" w:rsidRPr="00FF1F7E" w:rsidRDefault="00FA0725" w:rsidP="00FA0725">
      <w:pPr>
        <w:pStyle w:val="Heading3"/>
        <w:numPr>
          <w:ilvl w:val="0"/>
          <w:numId w:val="0"/>
        </w:numPr>
        <w:spacing w:before="120" w:after="120"/>
        <w:ind w:left="1800"/>
        <w:rPr>
          <w:rFonts w:ascii="Times New Roman" w:hAnsi="Times New Roman" w:cs="Times New Roman"/>
          <w:b w:val="0"/>
          <w:color w:val="0D0D0D" w:themeColor="text1" w:themeTint="F2"/>
          <w:sz w:val="24"/>
          <w:szCs w:val="24"/>
        </w:rPr>
      </w:pPr>
      <w:r w:rsidRPr="00FF1F7E">
        <w:rPr>
          <w:rFonts w:ascii="Times New Roman" w:hAnsi="Times New Roman" w:cs="Times New Roman"/>
          <w:i/>
          <w:color w:val="0D0D0D" w:themeColor="text1" w:themeTint="F2"/>
          <w:sz w:val="24"/>
          <w:szCs w:val="24"/>
        </w:rPr>
        <w:t xml:space="preserve">Staff comment </w:t>
      </w:r>
      <w:r w:rsidRPr="00FF1F7E">
        <w:rPr>
          <w:rFonts w:ascii="Times New Roman" w:hAnsi="Times New Roman" w:cs="Times New Roman"/>
          <w:b w:val="0"/>
          <w:color w:val="0D0D0D" w:themeColor="text1" w:themeTint="F2"/>
          <w:sz w:val="24"/>
          <w:szCs w:val="24"/>
        </w:rPr>
        <w:t>– Please see staff’s earlier comments in I.A.1 above.</w:t>
      </w:r>
      <w:r w:rsidR="00735822" w:rsidRPr="00FF1F7E">
        <w:rPr>
          <w:rFonts w:ascii="Times New Roman" w:hAnsi="Times New Roman" w:cs="Times New Roman"/>
          <w:b w:val="0"/>
          <w:color w:val="0D0D0D" w:themeColor="text1" w:themeTint="F2"/>
          <w:sz w:val="24"/>
          <w:szCs w:val="24"/>
        </w:rPr>
        <w:t xml:space="preserve"> </w:t>
      </w:r>
    </w:p>
    <w:p w:rsidR="004722F0" w:rsidRPr="00FF1F7E" w:rsidRDefault="00735822" w:rsidP="00171C37">
      <w:pPr>
        <w:pStyle w:val="Heading3"/>
        <w:spacing w:before="120" w:after="120"/>
        <w:ind w:left="1800" w:hanging="36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Should all companies be required to use the same plan period (e.g., a calendar year)?</w:t>
      </w:r>
    </w:p>
    <w:p w:rsidR="00735822" w:rsidRPr="00FF1F7E" w:rsidRDefault="004722F0" w:rsidP="004722F0">
      <w:pPr>
        <w:pStyle w:val="Heading3"/>
        <w:numPr>
          <w:ilvl w:val="0"/>
          <w:numId w:val="0"/>
        </w:numPr>
        <w:spacing w:before="120" w:after="120"/>
        <w:ind w:left="1800"/>
        <w:rPr>
          <w:rFonts w:ascii="Times New Roman" w:hAnsi="Times New Roman" w:cs="Times New Roman"/>
          <w:b w:val="0"/>
          <w:color w:val="0D0D0D" w:themeColor="text1" w:themeTint="F2"/>
          <w:sz w:val="24"/>
          <w:szCs w:val="24"/>
        </w:rPr>
      </w:pPr>
      <w:r w:rsidRPr="00FF1F7E">
        <w:rPr>
          <w:rFonts w:ascii="Times New Roman" w:hAnsi="Times New Roman" w:cs="Times New Roman"/>
          <w:i/>
          <w:color w:val="0D0D0D" w:themeColor="text1" w:themeTint="F2"/>
          <w:sz w:val="24"/>
          <w:szCs w:val="24"/>
        </w:rPr>
        <w:t xml:space="preserve">Staff comment </w:t>
      </w:r>
      <w:r w:rsidRPr="00FF1F7E">
        <w:rPr>
          <w:rFonts w:ascii="Times New Roman" w:hAnsi="Times New Roman" w:cs="Times New Roman"/>
          <w:b w:val="0"/>
          <w:color w:val="0D0D0D" w:themeColor="text1" w:themeTint="F2"/>
          <w:sz w:val="24"/>
          <w:szCs w:val="24"/>
        </w:rPr>
        <w:t xml:space="preserve">– </w:t>
      </w:r>
      <w:r w:rsidR="004E1272" w:rsidRPr="00FF1F7E">
        <w:rPr>
          <w:rFonts w:ascii="Times New Roman" w:hAnsi="Times New Roman" w:cs="Times New Roman"/>
          <w:b w:val="0"/>
          <w:color w:val="0D0D0D" w:themeColor="text1" w:themeTint="F2"/>
          <w:sz w:val="24"/>
          <w:szCs w:val="24"/>
        </w:rPr>
        <w:t>No</w:t>
      </w:r>
      <w:r w:rsidRPr="00FF1F7E">
        <w:rPr>
          <w:rFonts w:ascii="Times New Roman" w:hAnsi="Times New Roman" w:cs="Times New Roman"/>
          <w:b w:val="0"/>
          <w:color w:val="0D0D0D" w:themeColor="text1" w:themeTint="F2"/>
          <w:sz w:val="24"/>
          <w:szCs w:val="24"/>
        </w:rPr>
        <w:t xml:space="preserve">. </w:t>
      </w:r>
      <w:r w:rsidR="004E1272" w:rsidRPr="00FF1F7E">
        <w:rPr>
          <w:rFonts w:ascii="Times New Roman" w:hAnsi="Times New Roman" w:cs="Times New Roman"/>
          <w:b w:val="0"/>
          <w:color w:val="0D0D0D" w:themeColor="text1" w:themeTint="F2"/>
          <w:sz w:val="24"/>
          <w:szCs w:val="24"/>
        </w:rPr>
        <w:t>Having all 11 revenue sharing plans filed at the same time would not allow staff sufficient time to examine them and make a recommendation. The present practice of having the companies and counties stagger the effective dates of plans allows staff to have a more balanced workload.</w:t>
      </w:r>
      <w:r w:rsidRPr="00FF1F7E">
        <w:rPr>
          <w:rFonts w:ascii="Times New Roman" w:hAnsi="Times New Roman" w:cs="Times New Roman"/>
          <w:b w:val="0"/>
          <w:color w:val="0D0D0D" w:themeColor="text1" w:themeTint="F2"/>
          <w:sz w:val="24"/>
          <w:szCs w:val="24"/>
        </w:rPr>
        <w:t xml:space="preserve"> </w:t>
      </w:r>
      <w:r w:rsidR="00735822" w:rsidRPr="00FF1F7E">
        <w:rPr>
          <w:rFonts w:ascii="Times New Roman" w:hAnsi="Times New Roman" w:cs="Times New Roman"/>
          <w:b w:val="0"/>
          <w:color w:val="0D0D0D" w:themeColor="text1" w:themeTint="F2"/>
          <w:sz w:val="24"/>
          <w:szCs w:val="24"/>
        </w:rPr>
        <w:t xml:space="preserve"> </w:t>
      </w:r>
    </w:p>
    <w:p w:rsidR="004722F0" w:rsidRPr="00FF1F7E" w:rsidRDefault="00735822" w:rsidP="00171C37">
      <w:pPr>
        <w:pStyle w:val="Heading3"/>
        <w:spacing w:before="120" w:after="120"/>
        <w:ind w:left="1800" w:hanging="36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When should companies make their filings to enable </w:t>
      </w:r>
      <w:r w:rsidR="004D2AFB" w:rsidRPr="00FF1F7E">
        <w:rPr>
          <w:rFonts w:ascii="Times New Roman" w:hAnsi="Times New Roman" w:cs="Times New Roman"/>
          <w:b w:val="0"/>
          <w:color w:val="0D0D0D" w:themeColor="text1" w:themeTint="F2"/>
          <w:sz w:val="24"/>
          <w:szCs w:val="24"/>
        </w:rPr>
        <w:t>s</w:t>
      </w:r>
      <w:r w:rsidRPr="00FF1F7E">
        <w:rPr>
          <w:rFonts w:ascii="Times New Roman" w:hAnsi="Times New Roman" w:cs="Times New Roman"/>
          <w:b w:val="0"/>
          <w:color w:val="0D0D0D" w:themeColor="text1" w:themeTint="F2"/>
          <w:sz w:val="24"/>
          <w:szCs w:val="24"/>
        </w:rPr>
        <w:t xml:space="preserve">taff and the </w:t>
      </w:r>
      <w:r w:rsidR="0058643F"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ommission to review and make a determination on those filings?</w:t>
      </w:r>
    </w:p>
    <w:p w:rsidR="00735822" w:rsidRPr="00FF1F7E" w:rsidRDefault="004722F0" w:rsidP="00172888">
      <w:pPr>
        <w:pStyle w:val="Heading3"/>
        <w:numPr>
          <w:ilvl w:val="0"/>
          <w:numId w:val="0"/>
        </w:numPr>
        <w:spacing w:before="120" w:after="120"/>
        <w:ind w:left="1260"/>
        <w:rPr>
          <w:rFonts w:ascii="Times New Roman" w:hAnsi="Times New Roman" w:cs="Times New Roman"/>
          <w:b w:val="0"/>
          <w:color w:val="0D0D0D" w:themeColor="text1" w:themeTint="F2"/>
          <w:sz w:val="24"/>
          <w:szCs w:val="24"/>
        </w:rPr>
      </w:pPr>
      <w:r w:rsidRPr="00FF1F7E">
        <w:rPr>
          <w:rFonts w:ascii="Times New Roman" w:hAnsi="Times New Roman" w:cs="Times New Roman"/>
          <w:i/>
          <w:color w:val="0D0D0D" w:themeColor="text1" w:themeTint="F2"/>
          <w:sz w:val="24"/>
          <w:szCs w:val="24"/>
        </w:rPr>
        <w:lastRenderedPageBreak/>
        <w:t xml:space="preserve">Staff comment </w:t>
      </w:r>
      <w:r w:rsidRPr="00FF1F7E">
        <w:rPr>
          <w:rFonts w:ascii="Times New Roman" w:hAnsi="Times New Roman" w:cs="Times New Roman"/>
          <w:b w:val="0"/>
          <w:color w:val="0D0D0D" w:themeColor="text1" w:themeTint="F2"/>
          <w:sz w:val="24"/>
          <w:szCs w:val="24"/>
        </w:rPr>
        <w:t xml:space="preserve">– If all of the elements in staff’s comments in II.C.1 above are present, 45 days is </w:t>
      </w:r>
      <w:r w:rsidR="004E1272" w:rsidRPr="00FF1F7E">
        <w:rPr>
          <w:rFonts w:ascii="Times New Roman" w:hAnsi="Times New Roman" w:cs="Times New Roman"/>
          <w:b w:val="0"/>
          <w:color w:val="0D0D0D" w:themeColor="text1" w:themeTint="F2"/>
          <w:sz w:val="24"/>
          <w:szCs w:val="24"/>
        </w:rPr>
        <w:t>sufficient</w:t>
      </w:r>
      <w:r w:rsidRPr="00FF1F7E">
        <w:rPr>
          <w:rFonts w:ascii="Times New Roman" w:hAnsi="Times New Roman" w:cs="Times New Roman"/>
          <w:b w:val="0"/>
          <w:color w:val="0D0D0D" w:themeColor="text1" w:themeTint="F2"/>
          <w:sz w:val="24"/>
          <w:szCs w:val="24"/>
        </w:rPr>
        <w:t>.</w:t>
      </w:r>
      <w:r w:rsidR="00735822" w:rsidRPr="00FF1F7E">
        <w:rPr>
          <w:rFonts w:ascii="Times New Roman" w:hAnsi="Times New Roman" w:cs="Times New Roman"/>
          <w:b w:val="0"/>
          <w:color w:val="0D0D0D" w:themeColor="text1" w:themeTint="F2"/>
          <w:sz w:val="24"/>
          <w:szCs w:val="24"/>
        </w:rPr>
        <w:t xml:space="preserve"> </w:t>
      </w:r>
    </w:p>
    <w:p w:rsidR="004E1272" w:rsidRPr="00FF1F7E" w:rsidRDefault="00735822" w:rsidP="00171C37">
      <w:pPr>
        <w:pStyle w:val="Heading2"/>
        <w:spacing w:before="120" w:after="120"/>
        <w:ind w:left="1260" w:hanging="54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Which of the issues in Sections I and II A-C above would be appropriate for resolution in a policy or interpretive statement to be issued by the </w:t>
      </w:r>
      <w:r w:rsidR="0058643F"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ommission?</w:t>
      </w:r>
    </w:p>
    <w:p w:rsidR="00735822" w:rsidRPr="00FF1F7E" w:rsidRDefault="004E1272" w:rsidP="004E1272">
      <w:pPr>
        <w:pStyle w:val="Heading2"/>
        <w:numPr>
          <w:ilvl w:val="0"/>
          <w:numId w:val="0"/>
        </w:numPr>
        <w:spacing w:before="120" w:after="120"/>
        <w:ind w:left="1260"/>
        <w:rPr>
          <w:rFonts w:ascii="Times New Roman" w:hAnsi="Times New Roman" w:cs="Times New Roman"/>
          <w:b w:val="0"/>
          <w:color w:val="0D0D0D" w:themeColor="text1" w:themeTint="F2"/>
          <w:sz w:val="24"/>
          <w:szCs w:val="24"/>
        </w:rPr>
      </w:pPr>
      <w:r w:rsidRPr="00FF1F7E">
        <w:rPr>
          <w:rFonts w:ascii="Times New Roman" w:hAnsi="Times New Roman" w:cs="Times New Roman"/>
          <w:i/>
          <w:color w:val="0D0D0D" w:themeColor="text1" w:themeTint="F2"/>
          <w:sz w:val="24"/>
          <w:szCs w:val="24"/>
        </w:rPr>
        <w:t xml:space="preserve">Staff comment </w:t>
      </w:r>
      <w:r w:rsidRPr="00FF1F7E">
        <w:rPr>
          <w:rFonts w:ascii="Times New Roman" w:hAnsi="Times New Roman" w:cs="Times New Roman"/>
          <w:b w:val="0"/>
          <w:color w:val="0D0D0D" w:themeColor="text1" w:themeTint="F2"/>
          <w:sz w:val="24"/>
          <w:szCs w:val="24"/>
        </w:rPr>
        <w:t>– All.</w:t>
      </w:r>
      <w:r w:rsidR="00735822" w:rsidRPr="00FF1F7E">
        <w:rPr>
          <w:rFonts w:ascii="Times New Roman" w:hAnsi="Times New Roman" w:cs="Times New Roman"/>
          <w:b w:val="0"/>
          <w:color w:val="0D0D0D" w:themeColor="text1" w:themeTint="F2"/>
          <w:sz w:val="24"/>
          <w:szCs w:val="24"/>
        </w:rPr>
        <w:t xml:space="preserve"> </w:t>
      </w:r>
    </w:p>
    <w:p w:rsidR="00735822" w:rsidRPr="00FF1F7E" w:rsidRDefault="00735822" w:rsidP="00171C37">
      <w:pPr>
        <w:pStyle w:val="Heading2"/>
        <w:spacing w:before="120" w:after="120"/>
        <w:ind w:left="1260" w:hanging="54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Are there any other issues that the </w:t>
      </w:r>
      <w:r w:rsidR="0058643F"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 xml:space="preserve">ommission should address in a policy or interpretive statement? </w:t>
      </w:r>
    </w:p>
    <w:p w:rsidR="004E1272" w:rsidRPr="00FF1F7E" w:rsidRDefault="004E1272" w:rsidP="004E1272">
      <w:pPr>
        <w:ind w:left="1260"/>
        <w:rPr>
          <w:rFonts w:ascii="Times New Roman" w:hAnsi="Times New Roman" w:cs="Times New Roman"/>
        </w:rPr>
      </w:pPr>
      <w:r w:rsidRPr="00FF1F7E">
        <w:rPr>
          <w:rFonts w:ascii="Times New Roman" w:hAnsi="Times New Roman" w:cs="Times New Roman"/>
          <w:b/>
          <w:i/>
          <w:color w:val="0D0D0D" w:themeColor="text1" w:themeTint="F2"/>
          <w:sz w:val="24"/>
          <w:szCs w:val="24"/>
        </w:rPr>
        <w:t>Staff comment</w:t>
      </w:r>
      <w:r w:rsidRPr="00FF1F7E">
        <w:rPr>
          <w:rFonts w:ascii="Times New Roman" w:hAnsi="Times New Roman" w:cs="Times New Roman"/>
          <w:i/>
          <w:color w:val="0D0D0D" w:themeColor="text1" w:themeTint="F2"/>
          <w:sz w:val="24"/>
          <w:szCs w:val="24"/>
        </w:rPr>
        <w:t xml:space="preserve"> </w:t>
      </w:r>
      <w:r w:rsidRPr="00FF1F7E">
        <w:rPr>
          <w:rFonts w:ascii="Times New Roman" w:hAnsi="Times New Roman" w:cs="Times New Roman"/>
          <w:b/>
          <w:color w:val="0D0D0D" w:themeColor="text1" w:themeTint="F2"/>
          <w:sz w:val="24"/>
          <w:szCs w:val="24"/>
        </w:rPr>
        <w:t xml:space="preserve">– </w:t>
      </w:r>
      <w:r w:rsidRPr="00FF1F7E">
        <w:rPr>
          <w:rFonts w:ascii="Times New Roman" w:hAnsi="Times New Roman" w:cs="Times New Roman"/>
          <w:color w:val="0D0D0D" w:themeColor="text1" w:themeTint="F2"/>
          <w:sz w:val="24"/>
          <w:szCs w:val="24"/>
        </w:rPr>
        <w:t>Yes</w:t>
      </w:r>
      <w:r w:rsidR="00B36239" w:rsidRPr="00FF1F7E">
        <w:rPr>
          <w:rFonts w:ascii="Times New Roman" w:hAnsi="Times New Roman" w:cs="Times New Roman"/>
          <w:color w:val="0D0D0D" w:themeColor="text1" w:themeTint="F2"/>
          <w:sz w:val="24"/>
          <w:szCs w:val="24"/>
        </w:rPr>
        <w:t>, s</w:t>
      </w:r>
      <w:r w:rsidRPr="00FF1F7E">
        <w:rPr>
          <w:rFonts w:ascii="Times New Roman" w:hAnsi="Times New Roman" w:cs="Times New Roman"/>
          <w:color w:val="0D0D0D" w:themeColor="text1" w:themeTint="F2"/>
          <w:sz w:val="24"/>
          <w:szCs w:val="24"/>
        </w:rPr>
        <w:t>ee staff</w:t>
      </w:r>
      <w:r w:rsidR="00B36239" w:rsidRPr="00FF1F7E">
        <w:rPr>
          <w:rFonts w:ascii="Times New Roman" w:hAnsi="Times New Roman" w:cs="Times New Roman"/>
          <w:color w:val="0D0D0D" w:themeColor="text1" w:themeTint="F2"/>
          <w:sz w:val="24"/>
          <w:szCs w:val="24"/>
        </w:rPr>
        <w:t>’s</w:t>
      </w:r>
      <w:r w:rsidRPr="00FF1F7E">
        <w:rPr>
          <w:rFonts w:ascii="Times New Roman" w:hAnsi="Times New Roman" w:cs="Times New Roman"/>
          <w:color w:val="0D0D0D" w:themeColor="text1" w:themeTint="F2"/>
          <w:sz w:val="24"/>
          <w:szCs w:val="24"/>
        </w:rPr>
        <w:t xml:space="preserve"> comments in </w:t>
      </w:r>
      <w:r w:rsidR="00B36239" w:rsidRPr="00FF1F7E">
        <w:rPr>
          <w:rFonts w:ascii="Times New Roman" w:hAnsi="Times New Roman" w:cs="Times New Roman"/>
          <w:color w:val="0D0D0D" w:themeColor="text1" w:themeTint="F2"/>
          <w:sz w:val="24"/>
          <w:szCs w:val="24"/>
        </w:rPr>
        <w:t xml:space="preserve">section </w:t>
      </w:r>
      <w:r w:rsidRPr="00FF1F7E">
        <w:rPr>
          <w:rFonts w:ascii="Times New Roman" w:hAnsi="Times New Roman" w:cs="Times New Roman"/>
          <w:color w:val="0D0D0D" w:themeColor="text1" w:themeTint="F2"/>
          <w:sz w:val="24"/>
          <w:szCs w:val="24"/>
        </w:rPr>
        <w:t>I</w:t>
      </w:r>
      <w:r w:rsidR="00B36239" w:rsidRPr="00FF1F7E">
        <w:rPr>
          <w:rFonts w:ascii="Times New Roman" w:hAnsi="Times New Roman" w:cs="Times New Roman"/>
          <w:color w:val="0D0D0D" w:themeColor="text1" w:themeTint="F2"/>
          <w:sz w:val="24"/>
          <w:szCs w:val="24"/>
        </w:rPr>
        <w:t>.</w:t>
      </w:r>
      <w:r w:rsidRPr="00FF1F7E">
        <w:rPr>
          <w:rFonts w:ascii="Times New Roman" w:hAnsi="Times New Roman" w:cs="Times New Roman"/>
          <w:color w:val="0D0D0D" w:themeColor="text1" w:themeTint="F2"/>
          <w:sz w:val="24"/>
          <w:szCs w:val="24"/>
        </w:rPr>
        <w:t>C</w:t>
      </w:r>
      <w:r w:rsidR="00B36239" w:rsidRPr="00FF1F7E">
        <w:rPr>
          <w:rFonts w:ascii="Times New Roman" w:hAnsi="Times New Roman" w:cs="Times New Roman"/>
          <w:color w:val="0D0D0D" w:themeColor="text1" w:themeTint="F2"/>
          <w:sz w:val="24"/>
          <w:szCs w:val="24"/>
        </w:rPr>
        <w:t>.</w:t>
      </w:r>
      <w:r w:rsidRPr="00FF1F7E">
        <w:rPr>
          <w:rFonts w:ascii="Times New Roman" w:hAnsi="Times New Roman" w:cs="Times New Roman"/>
          <w:color w:val="0D0D0D" w:themeColor="text1" w:themeTint="F2"/>
          <w:sz w:val="24"/>
          <w:szCs w:val="24"/>
        </w:rPr>
        <w:t>2</w:t>
      </w:r>
      <w:r w:rsidR="00172888" w:rsidRPr="00FF1F7E">
        <w:rPr>
          <w:rFonts w:ascii="Times New Roman" w:hAnsi="Times New Roman" w:cs="Times New Roman"/>
          <w:color w:val="0D0D0D" w:themeColor="text1" w:themeTint="F2"/>
          <w:sz w:val="24"/>
          <w:szCs w:val="24"/>
        </w:rPr>
        <w:t>(</w:t>
      </w:r>
      <w:r w:rsidRPr="00FF1F7E">
        <w:rPr>
          <w:rFonts w:ascii="Times New Roman" w:hAnsi="Times New Roman" w:cs="Times New Roman"/>
          <w:color w:val="0D0D0D" w:themeColor="text1" w:themeTint="F2"/>
          <w:sz w:val="24"/>
          <w:szCs w:val="24"/>
        </w:rPr>
        <w:t>c)</w:t>
      </w:r>
      <w:r w:rsidR="00B36239" w:rsidRPr="00FF1F7E">
        <w:rPr>
          <w:rFonts w:ascii="Times New Roman" w:hAnsi="Times New Roman" w:cs="Times New Roman"/>
          <w:color w:val="0D0D0D" w:themeColor="text1" w:themeTint="F2"/>
          <w:sz w:val="24"/>
          <w:szCs w:val="24"/>
        </w:rPr>
        <w:t xml:space="preserve"> above. Staff would also </w:t>
      </w:r>
      <w:r w:rsidR="00172888" w:rsidRPr="00FF1F7E">
        <w:rPr>
          <w:rFonts w:ascii="Times New Roman" w:hAnsi="Times New Roman" w:cs="Times New Roman"/>
          <w:color w:val="0D0D0D" w:themeColor="text1" w:themeTint="F2"/>
          <w:sz w:val="24"/>
          <w:szCs w:val="24"/>
        </w:rPr>
        <w:t>support</w:t>
      </w:r>
      <w:r w:rsidR="00B36239" w:rsidRPr="00FF1F7E">
        <w:rPr>
          <w:rFonts w:ascii="Times New Roman" w:hAnsi="Times New Roman" w:cs="Times New Roman"/>
          <w:color w:val="0D0D0D" w:themeColor="text1" w:themeTint="F2"/>
          <w:sz w:val="24"/>
          <w:szCs w:val="24"/>
        </w:rPr>
        <w:t xml:space="preserve"> adding a customer notice requirement on revenue retention plans</w:t>
      </w:r>
      <w:r w:rsidR="00BA044C">
        <w:rPr>
          <w:rFonts w:ascii="Times New Roman" w:hAnsi="Times New Roman" w:cs="Times New Roman"/>
          <w:color w:val="0D0D0D" w:themeColor="text1" w:themeTint="F2"/>
          <w:sz w:val="24"/>
          <w:szCs w:val="24"/>
        </w:rPr>
        <w:t>,</w:t>
      </w:r>
      <w:r w:rsidR="00B36239" w:rsidRPr="00FF1F7E">
        <w:rPr>
          <w:rFonts w:ascii="Times New Roman" w:hAnsi="Times New Roman" w:cs="Times New Roman"/>
          <w:color w:val="0D0D0D" w:themeColor="text1" w:themeTint="F2"/>
          <w:sz w:val="24"/>
          <w:szCs w:val="24"/>
        </w:rPr>
        <w:t xml:space="preserve"> </w:t>
      </w:r>
      <w:r w:rsidR="00172888" w:rsidRPr="00FF1F7E">
        <w:rPr>
          <w:rFonts w:ascii="Times New Roman" w:hAnsi="Times New Roman" w:cs="Times New Roman"/>
          <w:color w:val="0D0D0D" w:themeColor="text1" w:themeTint="F2"/>
          <w:sz w:val="24"/>
          <w:szCs w:val="24"/>
        </w:rPr>
        <w:t xml:space="preserve">in order </w:t>
      </w:r>
      <w:r w:rsidR="00B36239" w:rsidRPr="00FF1F7E">
        <w:rPr>
          <w:rFonts w:ascii="Times New Roman" w:hAnsi="Times New Roman" w:cs="Times New Roman"/>
          <w:color w:val="0D0D0D" w:themeColor="text1" w:themeTint="F2"/>
          <w:sz w:val="24"/>
          <w:szCs w:val="24"/>
        </w:rPr>
        <w:t>to get customer comments on how their money is being spent by the company on efforts to increase recycling and what ideas and thoughts they may have.</w:t>
      </w:r>
      <w:r w:rsidRPr="00FF1F7E">
        <w:rPr>
          <w:rFonts w:ascii="Times New Roman" w:hAnsi="Times New Roman" w:cs="Times New Roman"/>
          <w:color w:val="0D0D0D" w:themeColor="text1" w:themeTint="F2"/>
          <w:sz w:val="24"/>
          <w:szCs w:val="24"/>
        </w:rPr>
        <w:t xml:space="preserve"> </w:t>
      </w:r>
    </w:p>
    <w:p w:rsidR="00611941" w:rsidRPr="00FF1F7E" w:rsidRDefault="00735822" w:rsidP="00171C37">
      <w:pPr>
        <w:pStyle w:val="Heading2"/>
        <w:spacing w:before="120" w:after="120"/>
        <w:ind w:left="1260" w:hanging="54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Should the </w:t>
      </w:r>
      <w:r w:rsidR="0058643F"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ommission conduct a rulemaking?</w:t>
      </w:r>
    </w:p>
    <w:p w:rsidR="00735822" w:rsidRPr="00FF1F7E" w:rsidRDefault="00735822" w:rsidP="00171C37">
      <w:pPr>
        <w:pStyle w:val="Heading3"/>
        <w:spacing w:before="120" w:after="120"/>
        <w:ind w:left="1800" w:hanging="36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Should the </w:t>
      </w:r>
      <w:r w:rsidR="004D2AFB"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 xml:space="preserve">ommission promulgate a rule on filing requirements for recycling revenue sharing plans? </w:t>
      </w:r>
    </w:p>
    <w:p w:rsidR="009A5CDF" w:rsidRPr="00FF1F7E" w:rsidRDefault="00735822" w:rsidP="00171C37">
      <w:pPr>
        <w:pStyle w:val="Heading3"/>
        <w:spacing w:before="120" w:after="120"/>
        <w:ind w:left="1800" w:hanging="36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Should the </w:t>
      </w:r>
      <w:r w:rsidR="004D2AFB"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 xml:space="preserve">ommission revise its existing customer notification rules to enable </w:t>
      </w:r>
      <w:r w:rsidR="004D2AFB"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ounty input on the content and frequency of notices on recycling?</w:t>
      </w:r>
    </w:p>
    <w:p w:rsidR="00172888" w:rsidRPr="00FF1F7E" w:rsidRDefault="00735822" w:rsidP="00171C37">
      <w:pPr>
        <w:pStyle w:val="Heading3"/>
        <w:spacing w:before="120" w:after="120"/>
        <w:ind w:left="1800" w:hanging="360"/>
        <w:rPr>
          <w:rFonts w:ascii="Times New Roman" w:hAnsi="Times New Roman" w:cs="Times New Roman"/>
          <w:b w:val="0"/>
          <w:color w:val="0D0D0D" w:themeColor="text1" w:themeTint="F2"/>
          <w:sz w:val="24"/>
          <w:szCs w:val="24"/>
        </w:rPr>
      </w:pPr>
      <w:r w:rsidRPr="00FF1F7E">
        <w:rPr>
          <w:rFonts w:ascii="Times New Roman" w:hAnsi="Times New Roman" w:cs="Times New Roman"/>
          <w:b w:val="0"/>
          <w:color w:val="0D0D0D" w:themeColor="text1" w:themeTint="F2"/>
          <w:sz w:val="24"/>
          <w:szCs w:val="24"/>
        </w:rPr>
        <w:t xml:space="preserve">Are there other aspects of recycling revenue sharing programs that the industry or </w:t>
      </w:r>
      <w:r w:rsidR="004D2AFB"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 xml:space="preserve">ounties request that the </w:t>
      </w:r>
      <w:r w:rsidR="004D2AFB" w:rsidRPr="00FF1F7E">
        <w:rPr>
          <w:rFonts w:ascii="Times New Roman" w:hAnsi="Times New Roman" w:cs="Times New Roman"/>
          <w:b w:val="0"/>
          <w:color w:val="0D0D0D" w:themeColor="text1" w:themeTint="F2"/>
          <w:sz w:val="24"/>
          <w:szCs w:val="24"/>
        </w:rPr>
        <w:t>c</w:t>
      </w:r>
      <w:r w:rsidRPr="00FF1F7E">
        <w:rPr>
          <w:rFonts w:ascii="Times New Roman" w:hAnsi="Times New Roman" w:cs="Times New Roman"/>
          <w:b w:val="0"/>
          <w:color w:val="0D0D0D" w:themeColor="text1" w:themeTint="F2"/>
          <w:sz w:val="24"/>
          <w:szCs w:val="24"/>
        </w:rPr>
        <w:t>ommission address through a rulemaking?</w:t>
      </w:r>
    </w:p>
    <w:p w:rsidR="00735822" w:rsidRPr="00FF1F7E" w:rsidRDefault="00172888" w:rsidP="00172888">
      <w:pPr>
        <w:pStyle w:val="Heading3"/>
        <w:numPr>
          <w:ilvl w:val="0"/>
          <w:numId w:val="0"/>
        </w:numPr>
        <w:spacing w:before="120" w:after="120"/>
        <w:ind w:left="1260"/>
        <w:rPr>
          <w:rFonts w:ascii="Times New Roman" w:hAnsi="Times New Roman" w:cs="Times New Roman"/>
          <w:b w:val="0"/>
          <w:color w:val="0D0D0D" w:themeColor="text1" w:themeTint="F2"/>
          <w:sz w:val="24"/>
          <w:szCs w:val="24"/>
        </w:rPr>
      </w:pPr>
      <w:r w:rsidRPr="00FF1F7E">
        <w:rPr>
          <w:rFonts w:ascii="Times New Roman" w:eastAsiaTheme="minorEastAsia" w:hAnsi="Times New Roman" w:cs="Times New Roman"/>
          <w:bCs w:val="0"/>
          <w:i/>
          <w:color w:val="0D0D0D" w:themeColor="text1" w:themeTint="F2"/>
          <w:sz w:val="24"/>
          <w:szCs w:val="24"/>
        </w:rPr>
        <w:t>Staff comment</w:t>
      </w:r>
      <w:r w:rsidRPr="00FF1F7E">
        <w:rPr>
          <w:rFonts w:ascii="Times New Roman" w:hAnsi="Times New Roman" w:cs="Times New Roman"/>
          <w:b w:val="0"/>
          <w:color w:val="0D0D0D" w:themeColor="text1" w:themeTint="F2"/>
          <w:sz w:val="24"/>
          <w:szCs w:val="24"/>
        </w:rPr>
        <w:t xml:space="preserve"> – Staff believes that it is too early to embark on rulemaking. The commission should issue a policy statement that narrows the issues and continue to regulate revenue sharing th</w:t>
      </w:r>
      <w:bookmarkStart w:id="0" w:name="_GoBack"/>
      <w:bookmarkEnd w:id="0"/>
      <w:r w:rsidRPr="00FF1F7E">
        <w:rPr>
          <w:rFonts w:ascii="Times New Roman" w:hAnsi="Times New Roman" w:cs="Times New Roman"/>
          <w:b w:val="0"/>
          <w:color w:val="0D0D0D" w:themeColor="text1" w:themeTint="F2"/>
          <w:sz w:val="24"/>
          <w:szCs w:val="24"/>
        </w:rPr>
        <w:t>rough the flexibility of individual orders for the foreseeable future.</w:t>
      </w:r>
    </w:p>
    <w:p w:rsidR="00EA5AAA" w:rsidRPr="00FF1F7E" w:rsidRDefault="00EA5AAA" w:rsidP="00172888">
      <w:pPr>
        <w:rPr>
          <w:rFonts w:ascii="Times New Roman" w:hAnsi="Times New Roman" w:cs="Times New Roman"/>
          <w:sz w:val="24"/>
          <w:szCs w:val="24"/>
        </w:rPr>
      </w:pPr>
      <w:r w:rsidRPr="00FF1F7E">
        <w:rPr>
          <w:rFonts w:ascii="Times New Roman" w:hAnsi="Times New Roman" w:cs="Times New Roman"/>
          <w:sz w:val="24"/>
          <w:szCs w:val="24"/>
        </w:rPr>
        <w:br w:type="page"/>
      </w:r>
    </w:p>
    <w:p w:rsidR="00EA5AAA" w:rsidRPr="00FF1F7E" w:rsidRDefault="00EA5AAA" w:rsidP="00AD3312">
      <w:pPr>
        <w:rPr>
          <w:rFonts w:ascii="Times New Roman" w:hAnsi="Times New Roman" w:cs="Times New Roman"/>
          <w:sz w:val="24"/>
          <w:szCs w:val="24"/>
        </w:rPr>
        <w:sectPr w:rsidR="00EA5AAA" w:rsidRPr="00FF1F7E" w:rsidSect="00017E55">
          <w:pgSz w:w="12240" w:h="16340"/>
          <w:pgMar w:top="1080" w:right="936" w:bottom="1382" w:left="1080" w:header="540" w:footer="720" w:gutter="0"/>
          <w:cols w:space="720"/>
          <w:noEndnote/>
        </w:sectPr>
      </w:pPr>
    </w:p>
    <w:p w:rsidR="00B46AEE" w:rsidRPr="00FF1F7E" w:rsidRDefault="00B46AEE" w:rsidP="00B46AEE">
      <w:pPr>
        <w:pStyle w:val="Caption"/>
        <w:keepNext/>
        <w:spacing w:before="120" w:after="120"/>
        <w:jc w:val="center"/>
        <w:rPr>
          <w:rFonts w:ascii="Times New Roman" w:hAnsi="Times New Roman" w:cs="Times New Roman"/>
          <w:sz w:val="24"/>
          <w:szCs w:val="24"/>
        </w:rPr>
      </w:pPr>
      <w:r w:rsidRPr="00FF1F7E">
        <w:rPr>
          <w:rFonts w:ascii="Times New Roman" w:hAnsi="Times New Roman" w:cs="Times New Roman"/>
          <w:sz w:val="24"/>
          <w:szCs w:val="24"/>
        </w:rPr>
        <w:lastRenderedPageBreak/>
        <w:t xml:space="preserve">Appendix </w:t>
      </w:r>
      <w:r w:rsidRPr="00FF1F7E">
        <w:rPr>
          <w:rFonts w:ascii="Times New Roman" w:hAnsi="Times New Roman" w:cs="Times New Roman"/>
          <w:sz w:val="24"/>
          <w:szCs w:val="24"/>
        </w:rPr>
        <w:fldChar w:fldCharType="begin"/>
      </w:r>
      <w:r w:rsidRPr="00FF1F7E">
        <w:rPr>
          <w:rFonts w:ascii="Times New Roman" w:hAnsi="Times New Roman" w:cs="Times New Roman"/>
          <w:sz w:val="24"/>
          <w:szCs w:val="24"/>
        </w:rPr>
        <w:instrText xml:space="preserve"> SEQ Appendix \* ALPHABETIC </w:instrText>
      </w:r>
      <w:r w:rsidRPr="00FF1F7E">
        <w:rPr>
          <w:rFonts w:ascii="Times New Roman" w:hAnsi="Times New Roman" w:cs="Times New Roman"/>
          <w:sz w:val="24"/>
          <w:szCs w:val="24"/>
        </w:rPr>
        <w:fldChar w:fldCharType="separate"/>
      </w:r>
      <w:r w:rsidR="00D8330B">
        <w:rPr>
          <w:rFonts w:ascii="Times New Roman" w:hAnsi="Times New Roman" w:cs="Times New Roman"/>
          <w:noProof/>
          <w:sz w:val="24"/>
          <w:szCs w:val="24"/>
        </w:rPr>
        <w:t>A</w:t>
      </w:r>
      <w:r w:rsidRPr="00FF1F7E">
        <w:rPr>
          <w:rFonts w:ascii="Times New Roman" w:hAnsi="Times New Roman" w:cs="Times New Roman"/>
          <w:sz w:val="24"/>
          <w:szCs w:val="24"/>
        </w:rPr>
        <w:fldChar w:fldCharType="end"/>
      </w:r>
    </w:p>
    <w:tbl>
      <w:tblPr>
        <w:tblW w:w="13018" w:type="dxa"/>
        <w:tblInd w:w="108" w:type="dxa"/>
        <w:tblLook w:val="04A0" w:firstRow="1" w:lastRow="0" w:firstColumn="1" w:lastColumn="0" w:noHBand="0" w:noVBand="1"/>
      </w:tblPr>
      <w:tblGrid>
        <w:gridCol w:w="411"/>
        <w:gridCol w:w="1193"/>
        <w:gridCol w:w="1400"/>
        <w:gridCol w:w="1356"/>
        <w:gridCol w:w="1356"/>
        <w:gridCol w:w="1356"/>
        <w:gridCol w:w="1517"/>
        <w:gridCol w:w="1517"/>
        <w:gridCol w:w="1556"/>
        <w:gridCol w:w="1356"/>
      </w:tblGrid>
      <w:tr w:rsidR="00EA5AAA" w:rsidRPr="00FF1F7E" w:rsidTr="00B46AEE">
        <w:trPr>
          <w:trHeight w:val="300"/>
        </w:trPr>
        <w:tc>
          <w:tcPr>
            <w:tcW w:w="3004" w:type="dxa"/>
            <w:gridSpan w:val="3"/>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b/>
                <w:bCs/>
              </w:rPr>
            </w:pPr>
            <w:r w:rsidRPr="00FF1F7E">
              <w:rPr>
                <w:rFonts w:ascii="Times New Roman" w:eastAsia="Times New Roman" w:hAnsi="Times New Roman" w:cs="Times New Roman"/>
                <w:b/>
                <w:bCs/>
              </w:rPr>
              <w:t>Allied Waste of Lynnwood</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b/>
                <w:bCs/>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b/>
                <w:bCs/>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b/>
                <w:bCs/>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b/>
                <w:bCs/>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75DB5B37" wp14:editId="7B474EC1">
                  <wp:simplePos x="0" y="0"/>
                  <wp:positionH relativeFrom="column">
                    <wp:posOffset>723900</wp:posOffset>
                  </wp:positionH>
                  <wp:positionV relativeFrom="paragraph">
                    <wp:posOffset>0</wp:posOffset>
                  </wp:positionV>
                  <wp:extent cx="962025" cy="619125"/>
                  <wp:effectExtent l="0" t="0" r="9525" b="9525"/>
                  <wp:wrapNone/>
                  <wp:docPr id="1025" name="Picture 1025" descr="AW Services logo-Republic tagline_9_2009.tif"/>
                  <wp:cNvGraphicFramePr/>
                  <a:graphic xmlns:a="http://schemas.openxmlformats.org/drawingml/2006/main">
                    <a:graphicData uri="http://schemas.openxmlformats.org/drawingml/2006/picture">
                      <pic:pic xmlns:pic="http://schemas.openxmlformats.org/drawingml/2006/picture">
                        <pic:nvPicPr>
                          <pic:cNvPr id="1025" name="Picture 1" descr="AW Services logo-Republic tagline_9_2009.t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F1F7E">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79A53307" wp14:editId="51A3898E">
                  <wp:simplePos x="0" y="0"/>
                  <wp:positionH relativeFrom="column">
                    <wp:posOffset>723900</wp:posOffset>
                  </wp:positionH>
                  <wp:positionV relativeFrom="paragraph">
                    <wp:posOffset>0</wp:posOffset>
                  </wp:positionV>
                  <wp:extent cx="962025" cy="619125"/>
                  <wp:effectExtent l="0" t="0" r="9525" b="9525"/>
                  <wp:wrapNone/>
                  <wp:docPr id="1026" name="Picture 1026" descr="AW Services logo-Republic tagline_9_2009.tif"/>
                  <wp:cNvGraphicFramePr/>
                  <a:graphic xmlns:a="http://schemas.openxmlformats.org/drawingml/2006/main">
                    <a:graphicData uri="http://schemas.openxmlformats.org/drawingml/2006/picture">
                      <pic:pic xmlns:pic="http://schemas.openxmlformats.org/drawingml/2006/picture">
                        <pic:nvPicPr>
                          <pic:cNvPr id="1026" name="Picture 1" descr="AW Services logo-Republic tagline_9_2009.t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F1F7E">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14:anchorId="09E0E9BA" wp14:editId="14732F95">
                  <wp:simplePos x="0" y="0"/>
                  <wp:positionH relativeFrom="column">
                    <wp:posOffset>723900</wp:posOffset>
                  </wp:positionH>
                  <wp:positionV relativeFrom="paragraph">
                    <wp:posOffset>0</wp:posOffset>
                  </wp:positionV>
                  <wp:extent cx="962025" cy="619125"/>
                  <wp:effectExtent l="0" t="0" r="9525" b="9525"/>
                  <wp:wrapNone/>
                  <wp:docPr id="1027" name="Picture 1027" descr="AW Services logo-Republic tagline_9_2009.tif"/>
                  <wp:cNvGraphicFramePr/>
                  <a:graphic xmlns:a="http://schemas.openxmlformats.org/drawingml/2006/main">
                    <a:graphicData uri="http://schemas.openxmlformats.org/drawingml/2006/picture">
                      <pic:pic xmlns:pic="http://schemas.openxmlformats.org/drawingml/2006/picture">
                        <pic:nvPicPr>
                          <pic:cNvPr id="1027" name="Picture 1" descr="AW Services logo-Republic tagline_9_2009.t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40"/>
            </w:tblGrid>
            <w:tr w:rsidR="00EA5AAA" w:rsidRPr="00FF1F7E" w:rsidTr="00117DA2">
              <w:trPr>
                <w:trHeight w:val="300"/>
                <w:tblCellSpacing w:w="0" w:type="dxa"/>
              </w:trPr>
              <w:tc>
                <w:tcPr>
                  <w:tcW w:w="1340"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r>
          </w:tbl>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r>
      <w:tr w:rsidR="00EA5AAA" w:rsidRPr="00FF1F7E" w:rsidTr="00B46AEE">
        <w:trPr>
          <w:trHeight w:val="255"/>
        </w:trPr>
        <w:tc>
          <w:tcPr>
            <w:tcW w:w="3004" w:type="dxa"/>
            <w:gridSpan w:val="3"/>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WUTC Snohomish County</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r>
      <w:tr w:rsidR="00EA5AAA" w:rsidRPr="00FF1F7E" w:rsidTr="00B46AEE">
        <w:trPr>
          <w:trHeight w:val="255"/>
        </w:trPr>
        <w:tc>
          <w:tcPr>
            <w:tcW w:w="3004" w:type="dxa"/>
            <w:gridSpan w:val="3"/>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Revenue Sharing Summary</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r>
      <w:tr w:rsidR="00EA5AAA" w:rsidRPr="00FF1F7E" w:rsidTr="00B46AEE">
        <w:trPr>
          <w:trHeight w:val="255"/>
        </w:trPr>
        <w:tc>
          <w:tcPr>
            <w:tcW w:w="1604" w:type="dxa"/>
            <w:gridSpan w:val="2"/>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2011</w:t>
            </w:r>
          </w:p>
        </w:tc>
        <w:tc>
          <w:tcPr>
            <w:tcW w:w="1400"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color w:val="808080"/>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color w:val="808080"/>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r>
      <w:tr w:rsidR="00EA5AAA" w:rsidRPr="00FF1F7E" w:rsidTr="00B46AEE">
        <w:trPr>
          <w:trHeight w:val="255"/>
        </w:trPr>
        <w:tc>
          <w:tcPr>
            <w:tcW w:w="411"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color w:val="808080"/>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color w:val="808080"/>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r>
      <w:tr w:rsidR="00EA5AAA" w:rsidRPr="00FF1F7E" w:rsidTr="00B46AEE">
        <w:trPr>
          <w:trHeight w:val="510"/>
        </w:trPr>
        <w:tc>
          <w:tcPr>
            <w:tcW w:w="411"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400"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Recycle Tons</w:t>
            </w:r>
          </w:p>
        </w:tc>
        <w:tc>
          <w:tcPr>
            <w:tcW w:w="1356"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YW Tons</w:t>
            </w:r>
          </w:p>
        </w:tc>
        <w:tc>
          <w:tcPr>
            <w:tcW w:w="1356"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MSW Tons</w:t>
            </w:r>
          </w:p>
        </w:tc>
        <w:tc>
          <w:tcPr>
            <w:tcW w:w="1356"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Customers</w:t>
            </w:r>
          </w:p>
        </w:tc>
        <w:tc>
          <w:tcPr>
            <w:tcW w:w="1517"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Recycle Lbs./Customer</w:t>
            </w:r>
          </w:p>
        </w:tc>
        <w:tc>
          <w:tcPr>
            <w:tcW w:w="1517"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YW Lbs./Customer</w:t>
            </w:r>
          </w:p>
        </w:tc>
        <w:tc>
          <w:tcPr>
            <w:tcW w:w="1556"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Total Diversion</w:t>
            </w:r>
          </w:p>
        </w:tc>
        <w:tc>
          <w:tcPr>
            <w:tcW w:w="1356"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Diversion %</w:t>
            </w:r>
          </w:p>
        </w:tc>
      </w:tr>
      <w:tr w:rsidR="00EA5AAA" w:rsidRPr="00FF1F7E" w:rsidTr="00B46AEE">
        <w:trPr>
          <w:trHeight w:val="420"/>
        </w:trPr>
        <w:tc>
          <w:tcPr>
            <w:tcW w:w="411"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rsidR="00EA5AAA" w:rsidRPr="00FF1F7E" w:rsidRDefault="00EA5AAA" w:rsidP="00117DA2">
            <w:pPr>
              <w:spacing w:after="0" w:line="240" w:lineRule="auto"/>
              <w:jc w:val="center"/>
              <w:rPr>
                <w:rFonts w:ascii="Times New Roman" w:eastAsia="Times New Roman" w:hAnsi="Times New Roman" w:cs="Times New Roman"/>
                <w:sz w:val="16"/>
                <w:szCs w:val="16"/>
              </w:rPr>
            </w:pPr>
            <w:r w:rsidRPr="00FF1F7E">
              <w:rPr>
                <w:rFonts w:ascii="Times New Roman" w:eastAsia="Times New Roman" w:hAnsi="Times New Roman" w:cs="Times New Roman"/>
                <w:sz w:val="16"/>
                <w:szCs w:val="16"/>
              </w:rPr>
              <w:t>Single Family</w:t>
            </w:r>
          </w:p>
        </w:tc>
        <w:tc>
          <w:tcPr>
            <w:tcW w:w="1193"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2008 - 2009</w:t>
            </w:r>
          </w:p>
        </w:tc>
        <w:tc>
          <w:tcPr>
            <w:tcW w:w="1400"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7,289.2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8,150.5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12,011.4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16,679 </w:t>
            </w: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874.1 </w:t>
            </w: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977.3 </w:t>
            </w:r>
          </w:p>
        </w:tc>
        <w:tc>
          <w:tcPr>
            <w:tcW w:w="15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1,851.4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jc w:val="right"/>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56.2%</w:t>
            </w:r>
          </w:p>
        </w:tc>
      </w:tr>
      <w:tr w:rsidR="00EA5AAA" w:rsidRPr="00FF1F7E" w:rsidTr="00B46AEE">
        <w:trPr>
          <w:trHeight w:val="420"/>
        </w:trPr>
        <w:tc>
          <w:tcPr>
            <w:tcW w:w="411" w:type="dxa"/>
            <w:vMerge/>
            <w:tcBorders>
              <w:top w:val="single" w:sz="4" w:space="0" w:color="auto"/>
              <w:left w:val="single" w:sz="4" w:space="0" w:color="auto"/>
              <w:bottom w:val="single" w:sz="4" w:space="0" w:color="000000"/>
              <w:right w:val="nil"/>
            </w:tcBorders>
            <w:vAlign w:val="center"/>
            <w:hideMark/>
          </w:tcPr>
          <w:p w:rsidR="00EA5AAA" w:rsidRPr="00FF1F7E" w:rsidRDefault="00EA5AAA" w:rsidP="00117DA2">
            <w:pPr>
              <w:spacing w:after="0" w:line="240" w:lineRule="auto"/>
              <w:rPr>
                <w:rFonts w:ascii="Times New Roman" w:eastAsia="Times New Roman" w:hAnsi="Times New Roman" w:cs="Times New Roman"/>
                <w:sz w:val="16"/>
                <w:szCs w:val="16"/>
              </w:rPr>
            </w:pPr>
          </w:p>
        </w:tc>
        <w:tc>
          <w:tcPr>
            <w:tcW w:w="1193"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2009 - 2010</w:t>
            </w:r>
          </w:p>
        </w:tc>
        <w:tc>
          <w:tcPr>
            <w:tcW w:w="1400"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5,813.2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7,120.3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10,736.2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16,655 </w:t>
            </w: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698.1 </w:t>
            </w: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855.0 </w:t>
            </w:r>
          </w:p>
        </w:tc>
        <w:tc>
          <w:tcPr>
            <w:tcW w:w="15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1,553.1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jc w:val="right"/>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54.6%</w:t>
            </w:r>
          </w:p>
        </w:tc>
      </w:tr>
      <w:tr w:rsidR="00EA5AAA" w:rsidRPr="00FF1F7E" w:rsidTr="00B46AEE">
        <w:trPr>
          <w:trHeight w:val="420"/>
        </w:trPr>
        <w:tc>
          <w:tcPr>
            <w:tcW w:w="411" w:type="dxa"/>
            <w:vMerge/>
            <w:tcBorders>
              <w:top w:val="single" w:sz="4" w:space="0" w:color="auto"/>
              <w:left w:val="single" w:sz="4" w:space="0" w:color="auto"/>
              <w:bottom w:val="single" w:sz="4" w:space="0" w:color="000000"/>
              <w:right w:val="nil"/>
            </w:tcBorders>
            <w:vAlign w:val="center"/>
            <w:hideMark/>
          </w:tcPr>
          <w:p w:rsidR="00EA5AAA" w:rsidRPr="00FF1F7E" w:rsidRDefault="00EA5AAA" w:rsidP="00117DA2">
            <w:pPr>
              <w:spacing w:after="0" w:line="240" w:lineRule="auto"/>
              <w:rPr>
                <w:rFonts w:ascii="Times New Roman" w:eastAsia="Times New Roman" w:hAnsi="Times New Roman" w:cs="Times New Roman"/>
                <w:sz w:val="16"/>
                <w:szCs w:val="16"/>
              </w:rPr>
            </w:pPr>
          </w:p>
        </w:tc>
        <w:tc>
          <w:tcPr>
            <w:tcW w:w="1193"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2010 - 2011</w:t>
            </w:r>
          </w:p>
        </w:tc>
        <w:tc>
          <w:tcPr>
            <w:tcW w:w="1400"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6,002.2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7,922.3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10,452.7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16,752 </w:t>
            </w: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716.6 </w:t>
            </w: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945.8 </w:t>
            </w:r>
          </w:p>
        </w:tc>
        <w:tc>
          <w:tcPr>
            <w:tcW w:w="15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1,662.4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jc w:val="right"/>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57.1%</w:t>
            </w:r>
          </w:p>
        </w:tc>
      </w:tr>
      <w:tr w:rsidR="00EA5AAA" w:rsidRPr="00FF1F7E" w:rsidTr="00B46AEE">
        <w:trPr>
          <w:trHeight w:val="255"/>
        </w:trPr>
        <w:tc>
          <w:tcPr>
            <w:tcW w:w="411"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r>
      <w:tr w:rsidR="00EA5AAA" w:rsidRPr="00FF1F7E" w:rsidTr="00B46AEE">
        <w:trPr>
          <w:trHeight w:val="255"/>
        </w:trPr>
        <w:tc>
          <w:tcPr>
            <w:tcW w:w="411"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r>
      <w:tr w:rsidR="00EA5AAA" w:rsidRPr="00FF1F7E" w:rsidTr="00B46AEE">
        <w:trPr>
          <w:trHeight w:val="255"/>
        </w:trPr>
        <w:tc>
          <w:tcPr>
            <w:tcW w:w="411"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400"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Recycle Tons</w:t>
            </w:r>
          </w:p>
        </w:tc>
        <w:tc>
          <w:tcPr>
            <w:tcW w:w="1356"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YW Tons</w:t>
            </w:r>
          </w:p>
        </w:tc>
        <w:tc>
          <w:tcPr>
            <w:tcW w:w="1356"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MSW Tons</w:t>
            </w:r>
          </w:p>
        </w:tc>
        <w:tc>
          <w:tcPr>
            <w:tcW w:w="1356"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w:t>
            </w:r>
          </w:p>
        </w:tc>
        <w:tc>
          <w:tcPr>
            <w:tcW w:w="1517"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w:t>
            </w:r>
          </w:p>
        </w:tc>
        <w:tc>
          <w:tcPr>
            <w:tcW w:w="1517"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w:t>
            </w:r>
          </w:p>
        </w:tc>
        <w:tc>
          <w:tcPr>
            <w:tcW w:w="1556"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w:t>
            </w:r>
          </w:p>
        </w:tc>
        <w:tc>
          <w:tcPr>
            <w:tcW w:w="1356"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Diversion %</w:t>
            </w:r>
          </w:p>
        </w:tc>
      </w:tr>
      <w:tr w:rsidR="00EA5AAA" w:rsidRPr="00FF1F7E" w:rsidTr="00B46AEE">
        <w:trPr>
          <w:trHeight w:val="420"/>
        </w:trPr>
        <w:tc>
          <w:tcPr>
            <w:tcW w:w="411"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rsidR="00EA5AAA" w:rsidRPr="00FF1F7E" w:rsidRDefault="00EA5AAA" w:rsidP="00117DA2">
            <w:pPr>
              <w:spacing w:after="0" w:line="240" w:lineRule="auto"/>
              <w:jc w:val="center"/>
              <w:rPr>
                <w:rFonts w:ascii="Times New Roman" w:eastAsia="Times New Roman" w:hAnsi="Times New Roman" w:cs="Times New Roman"/>
                <w:sz w:val="16"/>
                <w:szCs w:val="16"/>
              </w:rPr>
            </w:pPr>
            <w:r w:rsidRPr="00FF1F7E">
              <w:rPr>
                <w:rFonts w:ascii="Times New Roman" w:eastAsia="Times New Roman" w:hAnsi="Times New Roman" w:cs="Times New Roman"/>
                <w:sz w:val="16"/>
                <w:szCs w:val="16"/>
              </w:rPr>
              <w:t>Multi-Family</w:t>
            </w:r>
          </w:p>
        </w:tc>
        <w:tc>
          <w:tcPr>
            <w:tcW w:w="1193"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2008 - 2009</w:t>
            </w:r>
          </w:p>
        </w:tc>
        <w:tc>
          <w:tcPr>
            <w:tcW w:w="1400"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918.6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n/a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5,080.7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jc w:val="right"/>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15.3%</w:t>
            </w:r>
          </w:p>
        </w:tc>
      </w:tr>
      <w:tr w:rsidR="00EA5AAA" w:rsidRPr="00FF1F7E" w:rsidTr="00B46AEE">
        <w:trPr>
          <w:trHeight w:val="420"/>
        </w:trPr>
        <w:tc>
          <w:tcPr>
            <w:tcW w:w="411" w:type="dxa"/>
            <w:vMerge/>
            <w:tcBorders>
              <w:top w:val="single" w:sz="4" w:space="0" w:color="auto"/>
              <w:left w:val="single" w:sz="4" w:space="0" w:color="auto"/>
              <w:bottom w:val="single" w:sz="4" w:space="0" w:color="000000"/>
              <w:right w:val="nil"/>
            </w:tcBorders>
            <w:vAlign w:val="center"/>
            <w:hideMark/>
          </w:tcPr>
          <w:p w:rsidR="00EA5AAA" w:rsidRPr="00FF1F7E" w:rsidRDefault="00EA5AAA" w:rsidP="00117DA2">
            <w:pPr>
              <w:spacing w:after="0" w:line="240" w:lineRule="auto"/>
              <w:rPr>
                <w:rFonts w:ascii="Times New Roman" w:eastAsia="Times New Roman" w:hAnsi="Times New Roman" w:cs="Times New Roman"/>
                <w:sz w:val="16"/>
                <w:szCs w:val="16"/>
              </w:rPr>
            </w:pPr>
          </w:p>
        </w:tc>
        <w:tc>
          <w:tcPr>
            <w:tcW w:w="1193"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2009 - 2010</w:t>
            </w:r>
          </w:p>
        </w:tc>
        <w:tc>
          <w:tcPr>
            <w:tcW w:w="1400"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864.0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n/a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4,819.0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jc w:val="right"/>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15.2%</w:t>
            </w:r>
          </w:p>
        </w:tc>
      </w:tr>
      <w:tr w:rsidR="00EA5AAA" w:rsidRPr="00FF1F7E" w:rsidTr="00B46AEE">
        <w:trPr>
          <w:trHeight w:val="420"/>
        </w:trPr>
        <w:tc>
          <w:tcPr>
            <w:tcW w:w="411" w:type="dxa"/>
            <w:vMerge/>
            <w:tcBorders>
              <w:top w:val="single" w:sz="4" w:space="0" w:color="auto"/>
              <w:left w:val="single" w:sz="4" w:space="0" w:color="auto"/>
              <w:bottom w:val="single" w:sz="4" w:space="0" w:color="000000"/>
              <w:right w:val="nil"/>
            </w:tcBorders>
            <w:vAlign w:val="center"/>
            <w:hideMark/>
          </w:tcPr>
          <w:p w:rsidR="00EA5AAA" w:rsidRPr="00FF1F7E" w:rsidRDefault="00EA5AAA" w:rsidP="00117DA2">
            <w:pPr>
              <w:spacing w:after="0" w:line="240" w:lineRule="auto"/>
              <w:rPr>
                <w:rFonts w:ascii="Times New Roman" w:eastAsia="Times New Roman" w:hAnsi="Times New Roman" w:cs="Times New Roman"/>
                <w:sz w:val="16"/>
                <w:szCs w:val="16"/>
              </w:rPr>
            </w:pPr>
          </w:p>
        </w:tc>
        <w:tc>
          <w:tcPr>
            <w:tcW w:w="1193"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2010 - 2011</w:t>
            </w:r>
          </w:p>
        </w:tc>
        <w:tc>
          <w:tcPr>
            <w:tcW w:w="1400"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986.4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n/a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4,948.3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jc w:val="right"/>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16.6%</w:t>
            </w:r>
          </w:p>
        </w:tc>
      </w:tr>
      <w:tr w:rsidR="00EA5AAA" w:rsidRPr="00FF1F7E" w:rsidTr="00B46AEE">
        <w:trPr>
          <w:trHeight w:val="255"/>
        </w:trPr>
        <w:tc>
          <w:tcPr>
            <w:tcW w:w="411"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r>
      <w:tr w:rsidR="00EA5AAA" w:rsidRPr="00FF1F7E" w:rsidTr="00B46AEE">
        <w:trPr>
          <w:trHeight w:val="255"/>
        </w:trPr>
        <w:tc>
          <w:tcPr>
            <w:tcW w:w="411"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r>
      <w:tr w:rsidR="00EA5AAA" w:rsidRPr="00FF1F7E" w:rsidTr="00B46AEE">
        <w:trPr>
          <w:trHeight w:val="255"/>
        </w:trPr>
        <w:tc>
          <w:tcPr>
            <w:tcW w:w="411"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r>
      <w:tr w:rsidR="00EA5AAA" w:rsidRPr="00FF1F7E" w:rsidTr="00B46AEE">
        <w:trPr>
          <w:trHeight w:val="255"/>
        </w:trPr>
        <w:tc>
          <w:tcPr>
            <w:tcW w:w="411"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400"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Recycle Tons</w:t>
            </w:r>
          </w:p>
        </w:tc>
        <w:tc>
          <w:tcPr>
            <w:tcW w:w="1356"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YW Tons</w:t>
            </w:r>
          </w:p>
        </w:tc>
        <w:tc>
          <w:tcPr>
            <w:tcW w:w="1356"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MSW Tons</w:t>
            </w:r>
          </w:p>
        </w:tc>
        <w:tc>
          <w:tcPr>
            <w:tcW w:w="1356"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w:t>
            </w:r>
          </w:p>
        </w:tc>
        <w:tc>
          <w:tcPr>
            <w:tcW w:w="1517"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w:t>
            </w:r>
          </w:p>
        </w:tc>
        <w:tc>
          <w:tcPr>
            <w:tcW w:w="1517"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w:t>
            </w:r>
          </w:p>
        </w:tc>
        <w:tc>
          <w:tcPr>
            <w:tcW w:w="1556"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w:t>
            </w:r>
          </w:p>
        </w:tc>
        <w:tc>
          <w:tcPr>
            <w:tcW w:w="1356" w:type="dxa"/>
            <w:tcBorders>
              <w:top w:val="single" w:sz="4" w:space="0" w:color="auto"/>
              <w:left w:val="nil"/>
              <w:bottom w:val="single" w:sz="4" w:space="0" w:color="auto"/>
              <w:right w:val="nil"/>
            </w:tcBorders>
            <w:shd w:val="clear" w:color="auto" w:fill="auto"/>
            <w:vAlign w:val="bottom"/>
            <w:hideMark/>
          </w:tcPr>
          <w:p w:rsidR="00EA5AAA" w:rsidRPr="00FF1F7E" w:rsidRDefault="00EA5AAA" w:rsidP="00117DA2">
            <w:pPr>
              <w:spacing w:after="0" w:line="240" w:lineRule="auto"/>
              <w:jc w:val="center"/>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Diversion %</w:t>
            </w:r>
          </w:p>
        </w:tc>
      </w:tr>
      <w:tr w:rsidR="00EA5AAA" w:rsidRPr="00FF1F7E" w:rsidTr="00B46AEE">
        <w:trPr>
          <w:trHeight w:val="420"/>
        </w:trPr>
        <w:tc>
          <w:tcPr>
            <w:tcW w:w="411"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rsidR="00EA5AAA" w:rsidRPr="00FF1F7E" w:rsidRDefault="00EA5AAA" w:rsidP="00117DA2">
            <w:pPr>
              <w:spacing w:after="0" w:line="240" w:lineRule="auto"/>
              <w:jc w:val="center"/>
              <w:rPr>
                <w:rFonts w:ascii="Times New Roman" w:eastAsia="Times New Roman" w:hAnsi="Times New Roman" w:cs="Times New Roman"/>
                <w:sz w:val="16"/>
                <w:szCs w:val="16"/>
              </w:rPr>
            </w:pPr>
            <w:r w:rsidRPr="00FF1F7E">
              <w:rPr>
                <w:rFonts w:ascii="Times New Roman" w:eastAsia="Times New Roman" w:hAnsi="Times New Roman" w:cs="Times New Roman"/>
                <w:sz w:val="16"/>
                <w:szCs w:val="16"/>
              </w:rPr>
              <w:t>Combined</w:t>
            </w:r>
          </w:p>
        </w:tc>
        <w:tc>
          <w:tcPr>
            <w:tcW w:w="1193"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2008 - 2009</w:t>
            </w:r>
          </w:p>
        </w:tc>
        <w:tc>
          <w:tcPr>
            <w:tcW w:w="1400"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8,207.8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8,150.5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17,092.1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jc w:val="right"/>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48.9%</w:t>
            </w:r>
          </w:p>
        </w:tc>
      </w:tr>
      <w:tr w:rsidR="00EA5AAA" w:rsidRPr="00FF1F7E" w:rsidTr="00B46AEE">
        <w:trPr>
          <w:trHeight w:val="420"/>
        </w:trPr>
        <w:tc>
          <w:tcPr>
            <w:tcW w:w="411" w:type="dxa"/>
            <w:vMerge/>
            <w:tcBorders>
              <w:top w:val="single" w:sz="4" w:space="0" w:color="auto"/>
              <w:left w:val="single" w:sz="4" w:space="0" w:color="auto"/>
              <w:bottom w:val="single" w:sz="4" w:space="0" w:color="000000"/>
              <w:right w:val="nil"/>
            </w:tcBorders>
            <w:vAlign w:val="center"/>
            <w:hideMark/>
          </w:tcPr>
          <w:p w:rsidR="00EA5AAA" w:rsidRPr="00FF1F7E" w:rsidRDefault="00EA5AAA" w:rsidP="00117DA2">
            <w:pPr>
              <w:spacing w:after="0" w:line="240" w:lineRule="auto"/>
              <w:rPr>
                <w:rFonts w:ascii="Times New Roman" w:eastAsia="Times New Roman" w:hAnsi="Times New Roman" w:cs="Times New Roman"/>
                <w:sz w:val="16"/>
                <w:szCs w:val="16"/>
              </w:rPr>
            </w:pPr>
          </w:p>
        </w:tc>
        <w:tc>
          <w:tcPr>
            <w:tcW w:w="1193"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2009 - 2010</w:t>
            </w:r>
          </w:p>
        </w:tc>
        <w:tc>
          <w:tcPr>
            <w:tcW w:w="1400"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6,677.2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7,120.3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15,555.2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jc w:val="right"/>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47.0%</w:t>
            </w:r>
          </w:p>
        </w:tc>
      </w:tr>
      <w:tr w:rsidR="00EA5AAA" w:rsidRPr="00FF1F7E" w:rsidTr="00B46AEE">
        <w:trPr>
          <w:trHeight w:val="420"/>
        </w:trPr>
        <w:tc>
          <w:tcPr>
            <w:tcW w:w="411" w:type="dxa"/>
            <w:vMerge/>
            <w:tcBorders>
              <w:top w:val="single" w:sz="4" w:space="0" w:color="auto"/>
              <w:left w:val="single" w:sz="4" w:space="0" w:color="auto"/>
              <w:bottom w:val="single" w:sz="4" w:space="0" w:color="000000"/>
              <w:right w:val="nil"/>
            </w:tcBorders>
            <w:vAlign w:val="center"/>
            <w:hideMark/>
          </w:tcPr>
          <w:p w:rsidR="00EA5AAA" w:rsidRPr="00FF1F7E" w:rsidRDefault="00EA5AAA" w:rsidP="00117DA2">
            <w:pPr>
              <w:spacing w:after="0" w:line="240" w:lineRule="auto"/>
              <w:rPr>
                <w:rFonts w:ascii="Times New Roman" w:eastAsia="Times New Roman" w:hAnsi="Times New Roman" w:cs="Times New Roman"/>
                <w:sz w:val="16"/>
                <w:szCs w:val="16"/>
              </w:rPr>
            </w:pPr>
          </w:p>
        </w:tc>
        <w:tc>
          <w:tcPr>
            <w:tcW w:w="1193"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2010 - 2011</w:t>
            </w:r>
          </w:p>
        </w:tc>
        <w:tc>
          <w:tcPr>
            <w:tcW w:w="1400"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6,988.5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7,922.3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 xml:space="preserve">       15,401.1 </w:t>
            </w: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jc w:val="right"/>
              <w:rPr>
                <w:rFonts w:ascii="Times New Roman" w:eastAsia="Times New Roman" w:hAnsi="Times New Roman" w:cs="Times New Roman"/>
                <w:sz w:val="20"/>
                <w:szCs w:val="20"/>
              </w:rPr>
            </w:pPr>
            <w:r w:rsidRPr="00FF1F7E">
              <w:rPr>
                <w:rFonts w:ascii="Times New Roman" w:eastAsia="Times New Roman" w:hAnsi="Times New Roman" w:cs="Times New Roman"/>
                <w:sz w:val="20"/>
                <w:szCs w:val="20"/>
              </w:rPr>
              <w:t>49.2%</w:t>
            </w:r>
          </w:p>
        </w:tc>
      </w:tr>
      <w:tr w:rsidR="00EA5AAA" w:rsidRPr="00FF1F7E" w:rsidTr="00B46AEE">
        <w:trPr>
          <w:trHeight w:val="255"/>
        </w:trPr>
        <w:tc>
          <w:tcPr>
            <w:tcW w:w="411"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5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rsidR="00EA5AAA" w:rsidRPr="00FF1F7E" w:rsidRDefault="00EA5AAA" w:rsidP="00117DA2">
            <w:pPr>
              <w:spacing w:after="0" w:line="240" w:lineRule="auto"/>
              <w:rPr>
                <w:rFonts w:ascii="Times New Roman" w:eastAsia="Times New Roman" w:hAnsi="Times New Roman" w:cs="Times New Roman"/>
                <w:sz w:val="20"/>
                <w:szCs w:val="20"/>
              </w:rPr>
            </w:pPr>
          </w:p>
        </w:tc>
      </w:tr>
    </w:tbl>
    <w:p w:rsidR="002C039A" w:rsidRPr="00FF1F7E" w:rsidRDefault="002C039A" w:rsidP="00AD3312">
      <w:pPr>
        <w:rPr>
          <w:rFonts w:ascii="Times New Roman" w:hAnsi="Times New Roman" w:cs="Times New Roman"/>
          <w:sz w:val="24"/>
          <w:szCs w:val="24"/>
        </w:rPr>
      </w:pPr>
    </w:p>
    <w:sectPr w:rsidR="002C039A" w:rsidRPr="00FF1F7E" w:rsidSect="00EA5AAA">
      <w:pgSz w:w="16340" w:h="12240" w:orient="landscape"/>
      <w:pgMar w:top="1080" w:right="1080" w:bottom="936" w:left="138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FD" w:rsidRDefault="00F42FFD" w:rsidP="00CD1871">
      <w:pPr>
        <w:spacing w:after="0" w:line="240" w:lineRule="auto"/>
      </w:pPr>
      <w:r>
        <w:separator/>
      </w:r>
    </w:p>
  </w:endnote>
  <w:endnote w:type="continuationSeparator" w:id="0">
    <w:p w:rsidR="00F42FFD" w:rsidRDefault="00F42FFD" w:rsidP="00CD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00115220"/>
      <w:docPartObj>
        <w:docPartGallery w:val="Page Numbers (Bottom of Page)"/>
        <w:docPartUnique/>
      </w:docPartObj>
    </w:sdtPr>
    <w:sdtEndPr/>
    <w:sdtContent>
      <w:sdt>
        <w:sdtPr>
          <w:rPr>
            <w:rFonts w:ascii="Times New Roman" w:hAnsi="Times New Roman" w:cs="Times New Roman"/>
          </w:rPr>
          <w:id w:val="1817761243"/>
          <w:docPartObj>
            <w:docPartGallery w:val="Page Numbers (Top of Page)"/>
            <w:docPartUnique/>
          </w:docPartObj>
        </w:sdtPr>
        <w:sdtEndPr/>
        <w:sdtContent>
          <w:p w:rsidR="001D2CD0" w:rsidRPr="005C4552" w:rsidRDefault="001D2CD0">
            <w:pPr>
              <w:pStyle w:val="Footer"/>
              <w:jc w:val="center"/>
              <w:rPr>
                <w:rFonts w:ascii="Times New Roman" w:hAnsi="Times New Roman" w:cs="Times New Roman"/>
              </w:rPr>
            </w:pPr>
            <w:r w:rsidRPr="005C4552">
              <w:rPr>
                <w:rFonts w:ascii="Times New Roman" w:hAnsi="Times New Roman" w:cs="Times New Roman"/>
              </w:rPr>
              <w:t xml:space="preserve">Page </w:t>
            </w:r>
            <w:r w:rsidRPr="005C4552">
              <w:rPr>
                <w:rFonts w:ascii="Times New Roman" w:hAnsi="Times New Roman" w:cs="Times New Roman"/>
                <w:b/>
                <w:bCs/>
                <w:sz w:val="24"/>
                <w:szCs w:val="24"/>
              </w:rPr>
              <w:fldChar w:fldCharType="begin"/>
            </w:r>
            <w:r w:rsidRPr="005C4552">
              <w:rPr>
                <w:rFonts w:ascii="Times New Roman" w:hAnsi="Times New Roman" w:cs="Times New Roman"/>
                <w:b/>
                <w:bCs/>
              </w:rPr>
              <w:instrText xml:space="preserve"> PAGE </w:instrText>
            </w:r>
            <w:r w:rsidRPr="005C4552">
              <w:rPr>
                <w:rFonts w:ascii="Times New Roman" w:hAnsi="Times New Roman" w:cs="Times New Roman"/>
                <w:b/>
                <w:bCs/>
                <w:sz w:val="24"/>
                <w:szCs w:val="24"/>
              </w:rPr>
              <w:fldChar w:fldCharType="separate"/>
            </w:r>
            <w:r w:rsidR="00D8330B">
              <w:rPr>
                <w:rFonts w:ascii="Times New Roman" w:hAnsi="Times New Roman" w:cs="Times New Roman"/>
                <w:b/>
                <w:bCs/>
                <w:noProof/>
              </w:rPr>
              <w:t>11</w:t>
            </w:r>
            <w:r w:rsidRPr="005C4552">
              <w:rPr>
                <w:rFonts w:ascii="Times New Roman" w:hAnsi="Times New Roman" w:cs="Times New Roman"/>
                <w:b/>
                <w:bCs/>
                <w:sz w:val="24"/>
                <w:szCs w:val="24"/>
              </w:rPr>
              <w:fldChar w:fldCharType="end"/>
            </w:r>
            <w:r w:rsidRPr="005C4552">
              <w:rPr>
                <w:rFonts w:ascii="Times New Roman" w:hAnsi="Times New Roman" w:cs="Times New Roman"/>
              </w:rPr>
              <w:t xml:space="preserve"> of </w:t>
            </w:r>
            <w:r w:rsidRPr="005C4552">
              <w:rPr>
                <w:rFonts w:ascii="Times New Roman" w:hAnsi="Times New Roman" w:cs="Times New Roman"/>
                <w:b/>
                <w:bCs/>
                <w:sz w:val="24"/>
                <w:szCs w:val="24"/>
              </w:rPr>
              <w:fldChar w:fldCharType="begin"/>
            </w:r>
            <w:r w:rsidRPr="005C4552">
              <w:rPr>
                <w:rFonts w:ascii="Times New Roman" w:hAnsi="Times New Roman" w:cs="Times New Roman"/>
                <w:b/>
                <w:bCs/>
              </w:rPr>
              <w:instrText xml:space="preserve"> NUMPAGES  </w:instrText>
            </w:r>
            <w:r w:rsidRPr="005C4552">
              <w:rPr>
                <w:rFonts w:ascii="Times New Roman" w:hAnsi="Times New Roman" w:cs="Times New Roman"/>
                <w:b/>
                <w:bCs/>
                <w:sz w:val="24"/>
                <w:szCs w:val="24"/>
              </w:rPr>
              <w:fldChar w:fldCharType="separate"/>
            </w:r>
            <w:r w:rsidR="00D8330B">
              <w:rPr>
                <w:rFonts w:ascii="Times New Roman" w:hAnsi="Times New Roman" w:cs="Times New Roman"/>
                <w:b/>
                <w:bCs/>
                <w:noProof/>
              </w:rPr>
              <w:t>12</w:t>
            </w:r>
            <w:r w:rsidRPr="005C4552">
              <w:rPr>
                <w:rFonts w:ascii="Times New Roman" w:hAnsi="Times New Roman" w:cs="Times New Roman"/>
                <w:b/>
                <w:bCs/>
                <w:sz w:val="24"/>
                <w:szCs w:val="24"/>
              </w:rPr>
              <w:fldChar w:fldCharType="end"/>
            </w:r>
          </w:p>
        </w:sdtContent>
      </w:sdt>
    </w:sdtContent>
  </w:sdt>
  <w:p w:rsidR="001D2CD0" w:rsidRDefault="001D2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FD" w:rsidRDefault="00F42FFD" w:rsidP="00CD1871">
      <w:pPr>
        <w:spacing w:after="0" w:line="240" w:lineRule="auto"/>
      </w:pPr>
      <w:r>
        <w:separator/>
      </w:r>
    </w:p>
  </w:footnote>
  <w:footnote w:type="continuationSeparator" w:id="0">
    <w:p w:rsidR="00F42FFD" w:rsidRDefault="00F42FFD" w:rsidP="00CD1871">
      <w:pPr>
        <w:spacing w:after="0" w:line="240" w:lineRule="auto"/>
      </w:pPr>
      <w:r>
        <w:continuationSeparator/>
      </w:r>
    </w:p>
  </w:footnote>
  <w:footnote w:id="1">
    <w:p w:rsidR="001D2CD0" w:rsidRPr="005C4552" w:rsidRDefault="001D2CD0" w:rsidP="00D85B80">
      <w:pPr>
        <w:pStyle w:val="FootnoteText"/>
        <w:ind w:left="270" w:hanging="270"/>
        <w:rPr>
          <w:rFonts w:ascii="Times New Roman" w:hAnsi="Times New Roman" w:cs="Times New Roman"/>
        </w:rPr>
      </w:pPr>
      <w:r w:rsidRPr="005C4552">
        <w:rPr>
          <w:rStyle w:val="FootnoteReference"/>
          <w:rFonts w:ascii="Times New Roman" w:hAnsi="Times New Roman" w:cs="Times New Roman"/>
        </w:rPr>
        <w:footnoteRef/>
      </w:r>
      <w:r w:rsidRPr="005C4552">
        <w:rPr>
          <w:rFonts w:ascii="Times New Roman" w:hAnsi="Times New Roman" w:cs="Times New Roman"/>
        </w:rPr>
        <w:t xml:space="preserve">    In all 11 of the recyclable commodity revenue sharing plans for the current plan year, over $204,000 of the $3.4 million in retained recyclable commodity revenues (6.0 percent) is being applied towards recycling measurement and data collection.  </w:t>
      </w:r>
    </w:p>
  </w:footnote>
  <w:footnote w:id="2">
    <w:p w:rsidR="001D2CD0" w:rsidRPr="005C4552" w:rsidRDefault="001D2CD0" w:rsidP="006743A0">
      <w:pPr>
        <w:pStyle w:val="FootnoteText"/>
        <w:ind w:left="270" w:hanging="270"/>
        <w:rPr>
          <w:rFonts w:ascii="Times New Roman" w:hAnsi="Times New Roman" w:cs="Times New Roman"/>
        </w:rPr>
      </w:pPr>
      <w:r w:rsidRPr="005C4552">
        <w:rPr>
          <w:rStyle w:val="FootnoteReference"/>
          <w:rFonts w:ascii="Times New Roman" w:hAnsi="Times New Roman" w:cs="Times New Roman"/>
        </w:rPr>
        <w:footnoteRef/>
      </w:r>
      <w:r w:rsidRPr="005C4552">
        <w:rPr>
          <w:rFonts w:ascii="Times New Roman" w:hAnsi="Times New Roman" w:cs="Times New Roman"/>
        </w:rPr>
        <w:t xml:space="preserve">    An important function of these measures is to allow for the deferred accounting treatment of recyclable commodity revenues which, through a true-up mechanism applied at the end of the period, removes the risk of fluctuating commodity prices and tonnages for both the customer and the company.</w:t>
      </w:r>
    </w:p>
  </w:footnote>
  <w:footnote w:id="3">
    <w:p w:rsidR="001D2CD0" w:rsidRPr="005C4552" w:rsidRDefault="001D2CD0" w:rsidP="003F013A">
      <w:pPr>
        <w:pStyle w:val="FootnoteText"/>
        <w:ind w:left="270" w:hanging="270"/>
        <w:rPr>
          <w:rFonts w:ascii="Times New Roman" w:hAnsi="Times New Roman" w:cs="Times New Roman"/>
        </w:rPr>
      </w:pPr>
      <w:r w:rsidRPr="005C4552">
        <w:rPr>
          <w:rStyle w:val="FootnoteReference"/>
          <w:rFonts w:ascii="Times New Roman" w:hAnsi="Times New Roman" w:cs="Times New Roman"/>
        </w:rPr>
        <w:footnoteRef/>
      </w:r>
      <w:r w:rsidRPr="005C4552">
        <w:rPr>
          <w:rFonts w:ascii="Times New Roman" w:hAnsi="Times New Roman" w:cs="Times New Roman"/>
        </w:rPr>
        <w:t xml:space="preserve">    Appendix A contains the 2011 results for the company in Table 2. In the data, we can see examples of the variation experienced between recycling and disposal tonnages and their effect on waste diversion.</w:t>
      </w:r>
    </w:p>
  </w:footnote>
  <w:footnote w:id="4">
    <w:p w:rsidR="001D2CD0" w:rsidRPr="005C4552" w:rsidRDefault="001D2CD0" w:rsidP="00D65E9F">
      <w:pPr>
        <w:pStyle w:val="FootnoteText"/>
        <w:ind w:left="270" w:hanging="270"/>
        <w:rPr>
          <w:rFonts w:ascii="Times New Roman" w:hAnsi="Times New Roman" w:cs="Times New Roman"/>
        </w:rPr>
      </w:pPr>
      <w:r w:rsidRPr="005C4552">
        <w:rPr>
          <w:rStyle w:val="FootnoteReference"/>
          <w:rFonts w:ascii="Times New Roman" w:hAnsi="Times New Roman" w:cs="Times New Roman"/>
        </w:rPr>
        <w:footnoteRef/>
      </w:r>
      <w:r w:rsidRPr="005C4552">
        <w:rPr>
          <w:rFonts w:ascii="Times New Roman" w:hAnsi="Times New Roman" w:cs="Times New Roman"/>
        </w:rPr>
        <w:t xml:space="preserve">    “</w:t>
      </w:r>
      <w:r w:rsidRPr="005C4552">
        <w:rPr>
          <w:rFonts w:ascii="Times New Roman" w:hAnsi="Times New Roman" w:cs="Times New Roman"/>
          <w:i/>
          <w:u w:val="single"/>
        </w:rPr>
        <w:t>Compared to source-separated collection programs, the single-stream programs are collecting about 10 percent more material</w:t>
      </w:r>
      <w:r w:rsidRPr="005C4552">
        <w:rPr>
          <w:rFonts w:ascii="Times New Roman" w:hAnsi="Times New Roman" w:cs="Times New Roman"/>
        </w:rPr>
        <w:t>.” – Washington Department of Ecology (Ecology), Solid Waste in Washington – 19th Annual Status Report, Appendix B: Municipal Solid Waste (MSW) Generation, Recycling &amp; Disposal, Page No. 151, December 2010</w:t>
      </w:r>
    </w:p>
  </w:footnote>
  <w:footnote w:id="5">
    <w:p w:rsidR="001D2CD0" w:rsidRPr="005C4552" w:rsidRDefault="001D2CD0" w:rsidP="00CA1533">
      <w:pPr>
        <w:pStyle w:val="FootnoteText"/>
        <w:ind w:left="270" w:hanging="270"/>
        <w:rPr>
          <w:rFonts w:ascii="Times New Roman" w:hAnsi="Times New Roman" w:cs="Times New Roman"/>
        </w:rPr>
      </w:pPr>
      <w:r w:rsidRPr="005C4552">
        <w:rPr>
          <w:rStyle w:val="FootnoteReference"/>
          <w:rFonts w:ascii="Times New Roman" w:hAnsi="Times New Roman" w:cs="Times New Roman"/>
        </w:rPr>
        <w:footnoteRef/>
      </w:r>
      <w:r w:rsidRPr="005C4552">
        <w:rPr>
          <w:rFonts w:ascii="Times New Roman" w:hAnsi="Times New Roman" w:cs="Times New Roman"/>
        </w:rPr>
        <w:t xml:space="preserve">    Since 2004, 11 companies, operating in four counties, have retained over $23 million in recyclable commodity revenues. At the same time, these same four counties have achieved, on average, 15 percent increase in their respective Municipal Solid Waste (MSW) Recycling Rate as measured by Ecology. In addition, Ecology has attributed much of the increases in the MSW Recycling Rate since 2008 to the economic slowdown, which has resulted in lower consumer spending and hence lower disposal tonnages. Washington Department of Ecology (Ecology), Solid Waste in Washington – 19th Annual Status Report, Appendix B: Municipal Solid Waste (MSW) Generation, Recycling &amp; Disposal, Page No. 149, December 2010.    </w:t>
      </w:r>
    </w:p>
  </w:footnote>
  <w:footnote w:id="6">
    <w:p w:rsidR="001D2CD0" w:rsidRPr="005C4552" w:rsidRDefault="001D2CD0" w:rsidP="00CD0D6D">
      <w:pPr>
        <w:pStyle w:val="FootnoteText"/>
        <w:ind w:left="270" w:hanging="270"/>
        <w:rPr>
          <w:rFonts w:ascii="Times New Roman" w:hAnsi="Times New Roman" w:cs="Times New Roman"/>
        </w:rPr>
      </w:pPr>
      <w:r w:rsidRPr="005C4552">
        <w:rPr>
          <w:rStyle w:val="FootnoteReference"/>
          <w:rFonts w:ascii="Times New Roman" w:hAnsi="Times New Roman" w:cs="Times New Roman"/>
        </w:rPr>
        <w:footnoteRef/>
      </w:r>
      <w:r w:rsidRPr="005C4552">
        <w:rPr>
          <w:rFonts w:ascii="Times New Roman" w:hAnsi="Times New Roman" w:cs="Times New Roman"/>
        </w:rPr>
        <w:t xml:space="preserve">    Essentially</w:t>
      </w:r>
      <w:r w:rsidR="00FF1F7E" w:rsidRPr="005C4552">
        <w:rPr>
          <w:rFonts w:ascii="Times New Roman" w:hAnsi="Times New Roman" w:cs="Times New Roman"/>
        </w:rPr>
        <w:t>,</w:t>
      </w:r>
      <w:r w:rsidRPr="005C4552">
        <w:rPr>
          <w:rFonts w:ascii="Times New Roman" w:hAnsi="Times New Roman" w:cs="Times New Roman"/>
        </w:rPr>
        <w:t xml:space="preserve"> revenue sharing funds are seen by staff as </w:t>
      </w:r>
      <w:r w:rsidRPr="005C4552">
        <w:rPr>
          <w:rFonts w:ascii="Times New Roman" w:hAnsi="Times New Roman" w:cs="Times New Roman"/>
          <w:u w:val="single"/>
        </w:rPr>
        <w:t>contributions in aid of construction</w:t>
      </w:r>
      <w:r w:rsidRPr="005C4552">
        <w:rPr>
          <w:rFonts w:ascii="Times New Roman" w:hAnsi="Times New Roman" w:cs="Times New Roman"/>
        </w:rPr>
        <w:t xml:space="preserve"> (money or other property contributed by ratepayers to a regulated public service company) which, in ratemaking, is excluded from rate of return calculations.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D0" w:rsidRDefault="001D2CD0" w:rsidP="00017E55">
    <w:pPr>
      <w:pStyle w:val="Default"/>
      <w:jc w:val="center"/>
      <w:rPr>
        <w:sz w:val="36"/>
        <w:szCs w:val="36"/>
      </w:rPr>
    </w:pPr>
    <w:r w:rsidRPr="00735822">
      <w:rPr>
        <w:sz w:val="36"/>
        <w:szCs w:val="36"/>
      </w:rPr>
      <w:t xml:space="preserve">Staff Comments </w:t>
    </w:r>
    <w:r w:rsidR="00FF1F7E">
      <w:rPr>
        <w:sz w:val="36"/>
        <w:szCs w:val="36"/>
      </w:rPr>
      <w:t xml:space="preserve">- </w:t>
    </w:r>
    <w:r w:rsidRPr="00735822">
      <w:rPr>
        <w:sz w:val="36"/>
        <w:szCs w:val="36"/>
      </w:rPr>
      <w:t>Recycling Revenue Sharing, Docket TG-112162</w:t>
    </w:r>
  </w:p>
  <w:p w:rsidR="00FF1F7E" w:rsidRDefault="00FF1F7E" w:rsidP="00017E55">
    <w:pPr>
      <w:pStyle w:val="Default"/>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3879"/>
    <w:multiLevelType w:val="hybridMultilevel"/>
    <w:tmpl w:val="64F44FE8"/>
    <w:lvl w:ilvl="0" w:tplc="AA6A1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F143D"/>
    <w:multiLevelType w:val="hybridMultilevel"/>
    <w:tmpl w:val="1A8835BA"/>
    <w:lvl w:ilvl="0" w:tplc="AA6A1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A39D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30AD0F1A"/>
    <w:multiLevelType w:val="hybridMultilevel"/>
    <w:tmpl w:val="FA4E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2304C0"/>
    <w:multiLevelType w:val="hybridMultilevel"/>
    <w:tmpl w:val="009253E4"/>
    <w:lvl w:ilvl="0" w:tplc="E7241684">
      <w:start w:val="1"/>
      <w:numFmt w:val="bullet"/>
      <w:lvlText w:val=""/>
      <w:lvlJc w:val="left"/>
      <w:pPr>
        <w:ind w:left="3060" w:hanging="360"/>
      </w:pPr>
      <w:rPr>
        <w:rFonts w:ascii="Symbol" w:hAnsi="Symbol" w:hint="default"/>
        <w:color w:val="0D0D0D" w:themeColor="text1" w:themeTint="F2"/>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nsid w:val="527923F2"/>
    <w:multiLevelType w:val="hybridMultilevel"/>
    <w:tmpl w:val="C4AA3F46"/>
    <w:lvl w:ilvl="0" w:tplc="AE5A28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22"/>
    <w:rsid w:val="00006048"/>
    <w:rsid w:val="00010A32"/>
    <w:rsid w:val="00017E55"/>
    <w:rsid w:val="0003249D"/>
    <w:rsid w:val="00033452"/>
    <w:rsid w:val="00043AD9"/>
    <w:rsid w:val="00045444"/>
    <w:rsid w:val="0007555F"/>
    <w:rsid w:val="000B7BB9"/>
    <w:rsid w:val="000E640C"/>
    <w:rsid w:val="00117DA2"/>
    <w:rsid w:val="00165B25"/>
    <w:rsid w:val="00171C37"/>
    <w:rsid w:val="00172888"/>
    <w:rsid w:val="0018031D"/>
    <w:rsid w:val="001C5AB1"/>
    <w:rsid w:val="001D2CD0"/>
    <w:rsid w:val="001D3D3B"/>
    <w:rsid w:val="001E1D7A"/>
    <w:rsid w:val="001F2E75"/>
    <w:rsid w:val="00217539"/>
    <w:rsid w:val="00243C3C"/>
    <w:rsid w:val="00256025"/>
    <w:rsid w:val="002925C2"/>
    <w:rsid w:val="002A6C2B"/>
    <w:rsid w:val="002A719C"/>
    <w:rsid w:val="002B5F74"/>
    <w:rsid w:val="002C039A"/>
    <w:rsid w:val="002C4BC7"/>
    <w:rsid w:val="002C6E36"/>
    <w:rsid w:val="002D2EA8"/>
    <w:rsid w:val="002E4458"/>
    <w:rsid w:val="0030730D"/>
    <w:rsid w:val="0032195C"/>
    <w:rsid w:val="003252A4"/>
    <w:rsid w:val="00352EE1"/>
    <w:rsid w:val="003A2DD9"/>
    <w:rsid w:val="003F013A"/>
    <w:rsid w:val="003F60CE"/>
    <w:rsid w:val="00401D44"/>
    <w:rsid w:val="00421EC6"/>
    <w:rsid w:val="00434F12"/>
    <w:rsid w:val="004722F0"/>
    <w:rsid w:val="00483291"/>
    <w:rsid w:val="004B1C03"/>
    <w:rsid w:val="004B2D1D"/>
    <w:rsid w:val="004B4AA4"/>
    <w:rsid w:val="004B70A8"/>
    <w:rsid w:val="004C633C"/>
    <w:rsid w:val="004D2AFB"/>
    <w:rsid w:val="004E1272"/>
    <w:rsid w:val="005065D0"/>
    <w:rsid w:val="00552600"/>
    <w:rsid w:val="005605AF"/>
    <w:rsid w:val="0056108F"/>
    <w:rsid w:val="0058643F"/>
    <w:rsid w:val="00596E1F"/>
    <w:rsid w:val="005A6C74"/>
    <w:rsid w:val="005B5115"/>
    <w:rsid w:val="005C4552"/>
    <w:rsid w:val="005D2772"/>
    <w:rsid w:val="005E2339"/>
    <w:rsid w:val="005F3F23"/>
    <w:rsid w:val="0061117E"/>
    <w:rsid w:val="00611941"/>
    <w:rsid w:val="00615825"/>
    <w:rsid w:val="0061622B"/>
    <w:rsid w:val="006476AC"/>
    <w:rsid w:val="006508FB"/>
    <w:rsid w:val="00660B0D"/>
    <w:rsid w:val="00670069"/>
    <w:rsid w:val="00672F7B"/>
    <w:rsid w:val="006743A0"/>
    <w:rsid w:val="00685F67"/>
    <w:rsid w:val="006A41EE"/>
    <w:rsid w:val="006B31DC"/>
    <w:rsid w:val="006B7C16"/>
    <w:rsid w:val="006D3653"/>
    <w:rsid w:val="006F50B4"/>
    <w:rsid w:val="00735822"/>
    <w:rsid w:val="0074148C"/>
    <w:rsid w:val="00760781"/>
    <w:rsid w:val="00781823"/>
    <w:rsid w:val="007B0810"/>
    <w:rsid w:val="007C526F"/>
    <w:rsid w:val="007D6CF0"/>
    <w:rsid w:val="007E65AF"/>
    <w:rsid w:val="007F2FAF"/>
    <w:rsid w:val="007F7083"/>
    <w:rsid w:val="00801439"/>
    <w:rsid w:val="0085150C"/>
    <w:rsid w:val="008A3D3D"/>
    <w:rsid w:val="008F5B47"/>
    <w:rsid w:val="00913569"/>
    <w:rsid w:val="00921AC7"/>
    <w:rsid w:val="00934865"/>
    <w:rsid w:val="0096365D"/>
    <w:rsid w:val="009A5CDF"/>
    <w:rsid w:val="009B3B7D"/>
    <w:rsid w:val="009D0706"/>
    <w:rsid w:val="009D3142"/>
    <w:rsid w:val="00A208C0"/>
    <w:rsid w:val="00A32CA0"/>
    <w:rsid w:val="00A34885"/>
    <w:rsid w:val="00A43A2A"/>
    <w:rsid w:val="00A532EB"/>
    <w:rsid w:val="00A54FEB"/>
    <w:rsid w:val="00A607F9"/>
    <w:rsid w:val="00A84C2A"/>
    <w:rsid w:val="00A92340"/>
    <w:rsid w:val="00AA608A"/>
    <w:rsid w:val="00AB1DF6"/>
    <w:rsid w:val="00AC214A"/>
    <w:rsid w:val="00AD175C"/>
    <w:rsid w:val="00AD3312"/>
    <w:rsid w:val="00AD6177"/>
    <w:rsid w:val="00AE273E"/>
    <w:rsid w:val="00B0134B"/>
    <w:rsid w:val="00B02FDA"/>
    <w:rsid w:val="00B13041"/>
    <w:rsid w:val="00B30E4C"/>
    <w:rsid w:val="00B31FD4"/>
    <w:rsid w:val="00B341CE"/>
    <w:rsid w:val="00B36239"/>
    <w:rsid w:val="00B41917"/>
    <w:rsid w:val="00B46AEE"/>
    <w:rsid w:val="00B52F57"/>
    <w:rsid w:val="00B63C92"/>
    <w:rsid w:val="00B6422B"/>
    <w:rsid w:val="00B65E97"/>
    <w:rsid w:val="00B85FF5"/>
    <w:rsid w:val="00BA0382"/>
    <w:rsid w:val="00BA044C"/>
    <w:rsid w:val="00BA4C6D"/>
    <w:rsid w:val="00BB7C71"/>
    <w:rsid w:val="00BE18F4"/>
    <w:rsid w:val="00C138A4"/>
    <w:rsid w:val="00C529F1"/>
    <w:rsid w:val="00C62D49"/>
    <w:rsid w:val="00C72B1C"/>
    <w:rsid w:val="00C82BAF"/>
    <w:rsid w:val="00C94F49"/>
    <w:rsid w:val="00CA1533"/>
    <w:rsid w:val="00CB60C0"/>
    <w:rsid w:val="00CD0D6D"/>
    <w:rsid w:val="00CD1871"/>
    <w:rsid w:val="00CE349B"/>
    <w:rsid w:val="00CF0A58"/>
    <w:rsid w:val="00D14BC1"/>
    <w:rsid w:val="00D17632"/>
    <w:rsid w:val="00D65E9F"/>
    <w:rsid w:val="00D8330B"/>
    <w:rsid w:val="00D85B80"/>
    <w:rsid w:val="00D901B8"/>
    <w:rsid w:val="00D96669"/>
    <w:rsid w:val="00DA1B86"/>
    <w:rsid w:val="00DC64AC"/>
    <w:rsid w:val="00DD2A47"/>
    <w:rsid w:val="00DE7954"/>
    <w:rsid w:val="00DF64BE"/>
    <w:rsid w:val="00E00C97"/>
    <w:rsid w:val="00E047B7"/>
    <w:rsid w:val="00E15D97"/>
    <w:rsid w:val="00E21723"/>
    <w:rsid w:val="00E25636"/>
    <w:rsid w:val="00E325D7"/>
    <w:rsid w:val="00E40745"/>
    <w:rsid w:val="00E44497"/>
    <w:rsid w:val="00E44CDE"/>
    <w:rsid w:val="00E5642C"/>
    <w:rsid w:val="00EA5AAA"/>
    <w:rsid w:val="00EC1E57"/>
    <w:rsid w:val="00F03D2D"/>
    <w:rsid w:val="00F13AF5"/>
    <w:rsid w:val="00F13B19"/>
    <w:rsid w:val="00F21B68"/>
    <w:rsid w:val="00F42FFD"/>
    <w:rsid w:val="00F446AA"/>
    <w:rsid w:val="00F5572E"/>
    <w:rsid w:val="00FA0725"/>
    <w:rsid w:val="00FA1380"/>
    <w:rsid w:val="00FD56C9"/>
    <w:rsid w:val="00FE2F94"/>
    <w:rsid w:val="00FF1F7E"/>
    <w:rsid w:val="00FF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582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582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582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582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582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582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58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58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358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7358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58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358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358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58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58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58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582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D1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871"/>
  </w:style>
  <w:style w:type="paragraph" w:styleId="Footer">
    <w:name w:val="footer"/>
    <w:basedOn w:val="Normal"/>
    <w:link w:val="FooterChar"/>
    <w:uiPriority w:val="99"/>
    <w:unhideWhenUsed/>
    <w:rsid w:val="00CD1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871"/>
  </w:style>
  <w:style w:type="paragraph" w:styleId="FootnoteText">
    <w:name w:val="footnote text"/>
    <w:basedOn w:val="Normal"/>
    <w:link w:val="FootnoteTextChar"/>
    <w:uiPriority w:val="99"/>
    <w:semiHidden/>
    <w:unhideWhenUsed/>
    <w:rsid w:val="007818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823"/>
    <w:rPr>
      <w:sz w:val="20"/>
      <w:szCs w:val="20"/>
    </w:rPr>
  </w:style>
  <w:style w:type="character" w:styleId="FootnoteReference">
    <w:name w:val="footnote reference"/>
    <w:basedOn w:val="DefaultParagraphFont"/>
    <w:uiPriority w:val="99"/>
    <w:semiHidden/>
    <w:unhideWhenUsed/>
    <w:rsid w:val="00781823"/>
    <w:rPr>
      <w:vertAlign w:val="superscript"/>
    </w:rPr>
  </w:style>
  <w:style w:type="paragraph" w:styleId="ListParagraph">
    <w:name w:val="List Paragraph"/>
    <w:basedOn w:val="Normal"/>
    <w:uiPriority w:val="34"/>
    <w:qFormat/>
    <w:rsid w:val="006D3653"/>
    <w:pPr>
      <w:ind w:left="720"/>
      <w:contextualSpacing/>
    </w:pPr>
  </w:style>
  <w:style w:type="paragraph" w:styleId="BalloonText">
    <w:name w:val="Balloon Text"/>
    <w:basedOn w:val="Normal"/>
    <w:link w:val="BalloonTextChar"/>
    <w:uiPriority w:val="99"/>
    <w:semiHidden/>
    <w:unhideWhenUsed/>
    <w:rsid w:val="00AD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177"/>
    <w:rPr>
      <w:rFonts w:ascii="Tahoma" w:hAnsi="Tahoma" w:cs="Tahoma"/>
      <w:sz w:val="16"/>
      <w:szCs w:val="16"/>
    </w:rPr>
  </w:style>
  <w:style w:type="paragraph" w:styleId="Caption">
    <w:name w:val="caption"/>
    <w:basedOn w:val="Normal"/>
    <w:next w:val="Normal"/>
    <w:uiPriority w:val="35"/>
    <w:unhideWhenUsed/>
    <w:qFormat/>
    <w:rsid w:val="00AD617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582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582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582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582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582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582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58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58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358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7358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58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358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358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58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58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58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582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D1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871"/>
  </w:style>
  <w:style w:type="paragraph" w:styleId="Footer">
    <w:name w:val="footer"/>
    <w:basedOn w:val="Normal"/>
    <w:link w:val="FooterChar"/>
    <w:uiPriority w:val="99"/>
    <w:unhideWhenUsed/>
    <w:rsid w:val="00CD1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871"/>
  </w:style>
  <w:style w:type="paragraph" w:styleId="FootnoteText">
    <w:name w:val="footnote text"/>
    <w:basedOn w:val="Normal"/>
    <w:link w:val="FootnoteTextChar"/>
    <w:uiPriority w:val="99"/>
    <w:semiHidden/>
    <w:unhideWhenUsed/>
    <w:rsid w:val="007818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823"/>
    <w:rPr>
      <w:sz w:val="20"/>
      <w:szCs w:val="20"/>
    </w:rPr>
  </w:style>
  <w:style w:type="character" w:styleId="FootnoteReference">
    <w:name w:val="footnote reference"/>
    <w:basedOn w:val="DefaultParagraphFont"/>
    <w:uiPriority w:val="99"/>
    <w:semiHidden/>
    <w:unhideWhenUsed/>
    <w:rsid w:val="00781823"/>
    <w:rPr>
      <w:vertAlign w:val="superscript"/>
    </w:rPr>
  </w:style>
  <w:style w:type="paragraph" w:styleId="ListParagraph">
    <w:name w:val="List Paragraph"/>
    <w:basedOn w:val="Normal"/>
    <w:uiPriority w:val="34"/>
    <w:qFormat/>
    <w:rsid w:val="006D3653"/>
    <w:pPr>
      <w:ind w:left="720"/>
      <w:contextualSpacing/>
    </w:pPr>
  </w:style>
  <w:style w:type="paragraph" w:styleId="BalloonText">
    <w:name w:val="Balloon Text"/>
    <w:basedOn w:val="Normal"/>
    <w:link w:val="BalloonTextChar"/>
    <w:uiPriority w:val="99"/>
    <w:semiHidden/>
    <w:unhideWhenUsed/>
    <w:rsid w:val="00AD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177"/>
    <w:rPr>
      <w:rFonts w:ascii="Tahoma" w:hAnsi="Tahoma" w:cs="Tahoma"/>
      <w:sz w:val="16"/>
      <w:szCs w:val="16"/>
    </w:rPr>
  </w:style>
  <w:style w:type="paragraph" w:styleId="Caption">
    <w:name w:val="caption"/>
    <w:basedOn w:val="Normal"/>
    <w:next w:val="Normal"/>
    <w:uiPriority w:val="35"/>
    <w:unhideWhenUsed/>
    <w:qFormat/>
    <w:rsid w:val="00AD617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3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C66870FCA095A4CA50F3F6BC2D6ED3A" ma:contentTypeVersion="135" ma:contentTypeDescription="" ma:contentTypeScope="" ma:versionID="01673f674df49f87291a0acff391e62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227</IndustryCode>
    <CaseStatus xmlns="dc463f71-b30c-4ab2-9473-d307f9d35888">Closed</CaseStatus>
    <OpenedDate xmlns="dc463f71-b30c-4ab2-9473-d307f9d35888">2011-12-19T08:00:00+00:00</OpenedDate>
    <Date1 xmlns="dc463f71-b30c-4ab2-9473-d307f9d35888">2012-02-23T08:00:00+00:00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112162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091D731-68A4-422A-A71A-7B2D8F98614B}"/>
</file>

<file path=customXml/itemProps2.xml><?xml version="1.0" encoding="utf-8"?>
<ds:datastoreItem xmlns:ds="http://schemas.openxmlformats.org/officeDocument/2006/customXml" ds:itemID="{6A086CD9-F677-4086-BA4F-363A3A857D9D}"/>
</file>

<file path=customXml/itemProps3.xml><?xml version="1.0" encoding="utf-8"?>
<ds:datastoreItem xmlns:ds="http://schemas.openxmlformats.org/officeDocument/2006/customXml" ds:itemID="{570A3E89-002D-4C46-ABBE-DF961A69C211}"/>
</file>

<file path=customXml/itemProps4.xml><?xml version="1.0" encoding="utf-8"?>
<ds:datastoreItem xmlns:ds="http://schemas.openxmlformats.org/officeDocument/2006/customXml" ds:itemID="{547C7578-0133-4CC4-A04C-6BE96D4BEC3E}"/>
</file>

<file path=customXml/itemProps5.xml><?xml version="1.0" encoding="utf-8"?>
<ds:datastoreItem xmlns:ds="http://schemas.openxmlformats.org/officeDocument/2006/customXml" ds:itemID="{F5F8825A-555D-40D7-B477-9A3482731E0E}"/>
</file>

<file path=docProps/app.xml><?xml version="1.0" encoding="utf-8"?>
<Properties xmlns="http://schemas.openxmlformats.org/officeDocument/2006/extended-properties" xmlns:vt="http://schemas.openxmlformats.org/officeDocument/2006/docPropsVTypes">
  <Template>Normal.dotm</Template>
  <TotalTime>6</TotalTime>
  <Pages>12</Pages>
  <Words>3532</Words>
  <Characters>20137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Gomez</dc:creator>
  <cp:lastModifiedBy>DeMarco, Betsy (UTC)</cp:lastModifiedBy>
  <cp:revision>5</cp:revision>
  <cp:lastPrinted>2012-02-24T00:23:00Z</cp:lastPrinted>
  <dcterms:created xsi:type="dcterms:W3CDTF">2012-02-24T00:17:00Z</dcterms:created>
  <dcterms:modified xsi:type="dcterms:W3CDTF">2012-02-24T00:26:00Z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0x0101006E56B4D1795A2E4DB2F0B01679ED314A00FC66870FCA095A4CA50F3F6BC2D6ED3A</vt:lpwstr>
  </property>
  <property fmtid="{D5CDD505-2E9C-101B-9397-08002B2CF9AE}" pid="3" name="_docset_NoMedatataSyncRequired">
    <vt:lpwstr>False</vt:lpwstr>
  </property>
</Properties>
</file>