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B340" w14:textId="1E26B682" w:rsidR="00F76DCF" w:rsidRDefault="003F680F" w:rsidP="00A754F5">
      <w:pPr>
        <w:pStyle w:val="BodyText"/>
        <w:rPr>
          <w:b/>
        </w:rPr>
      </w:pPr>
      <w:r w:rsidRPr="00F867EC">
        <w:rPr>
          <w:b/>
        </w:rPr>
        <w:t>BEFORE THE WASHINGTON</w:t>
      </w:r>
    </w:p>
    <w:p w14:paraId="5D0AB341" w14:textId="77777777" w:rsidR="003F680F" w:rsidRPr="00F867EC" w:rsidRDefault="003F680F">
      <w:pPr>
        <w:pStyle w:val="BodyText"/>
        <w:rPr>
          <w:b/>
        </w:rPr>
      </w:pPr>
      <w:r w:rsidRPr="00F867EC">
        <w:rPr>
          <w:b/>
        </w:rPr>
        <w:t>UTILITIES AND TRANSPORTATION COMMISSION</w:t>
      </w:r>
    </w:p>
    <w:p w14:paraId="5D0AB342" w14:textId="77777777" w:rsidR="00416FEC" w:rsidRDefault="00416FEC">
      <w:pPr>
        <w:rPr>
          <w:rFonts w:ascii="Times New Roman" w:hAnsi="Times New Roman"/>
          <w:sz w:val="24"/>
        </w:rPr>
      </w:pPr>
    </w:p>
    <w:tbl>
      <w:tblPr>
        <w:tblW w:w="0" w:type="auto"/>
        <w:tblLook w:val="0000" w:firstRow="0" w:lastRow="0" w:firstColumn="0" w:lastColumn="0" w:noHBand="0" w:noVBand="0"/>
      </w:tblPr>
      <w:tblGrid>
        <w:gridCol w:w="4248"/>
        <w:gridCol w:w="720"/>
        <w:gridCol w:w="3528"/>
      </w:tblGrid>
      <w:tr w:rsidR="003F680F" w14:paraId="5D0AB355" w14:textId="77777777">
        <w:tc>
          <w:tcPr>
            <w:tcW w:w="4248" w:type="dxa"/>
          </w:tcPr>
          <w:p w14:paraId="5D0AB343" w14:textId="7086897B" w:rsidR="006F3B57" w:rsidRDefault="006F3B57" w:rsidP="006F3B57">
            <w:pPr>
              <w:rPr>
                <w:rFonts w:ascii="Times New Roman" w:hAnsi="Times New Roman"/>
                <w:sz w:val="24"/>
              </w:rPr>
            </w:pPr>
            <w:r w:rsidRPr="006F3B57">
              <w:rPr>
                <w:rFonts w:ascii="Times New Roman" w:hAnsi="Times New Roman"/>
                <w:sz w:val="24"/>
              </w:rPr>
              <w:t xml:space="preserve">In the </w:t>
            </w:r>
            <w:r w:rsidR="00A754F5">
              <w:rPr>
                <w:rFonts w:ascii="Times New Roman" w:hAnsi="Times New Roman"/>
                <w:sz w:val="24"/>
              </w:rPr>
              <w:t>M</w:t>
            </w:r>
            <w:r w:rsidRPr="006F3B57">
              <w:rPr>
                <w:rFonts w:ascii="Times New Roman" w:hAnsi="Times New Roman"/>
                <w:sz w:val="24"/>
              </w:rPr>
              <w:t xml:space="preserve">atter of the Petition of </w:t>
            </w:r>
          </w:p>
          <w:p w14:paraId="5D0AB344" w14:textId="77777777" w:rsidR="006F3B57" w:rsidRPr="006F3B57" w:rsidRDefault="006F3B57" w:rsidP="006F3B57">
            <w:pPr>
              <w:rPr>
                <w:rFonts w:ascii="Times New Roman" w:hAnsi="Times New Roman"/>
                <w:sz w:val="24"/>
              </w:rPr>
            </w:pPr>
          </w:p>
          <w:p w14:paraId="5D0AB345" w14:textId="77777777" w:rsidR="006F3B57" w:rsidRPr="006F3B57" w:rsidRDefault="006F3B57" w:rsidP="006F3B57">
            <w:pPr>
              <w:rPr>
                <w:rFonts w:ascii="Times New Roman" w:hAnsi="Times New Roman"/>
                <w:sz w:val="24"/>
              </w:rPr>
            </w:pPr>
            <w:smartTag w:uri="urn:schemas-microsoft-com:office:smarttags" w:element="place">
              <w:smartTag w:uri="urn:schemas-microsoft-com:office:smarttags" w:element="country-region">
                <w:r w:rsidRPr="006F3B57">
                  <w:rPr>
                    <w:rFonts w:ascii="Times New Roman" w:hAnsi="Times New Roman"/>
                    <w:sz w:val="24"/>
                  </w:rPr>
                  <w:t>US</w:t>
                </w:r>
              </w:smartTag>
            </w:smartTag>
            <w:r w:rsidRPr="006F3B57">
              <w:rPr>
                <w:rFonts w:ascii="Times New Roman" w:hAnsi="Times New Roman"/>
                <w:sz w:val="24"/>
              </w:rPr>
              <w:t xml:space="preserve"> ECOLOGY, INC.,</w:t>
            </w:r>
          </w:p>
          <w:p w14:paraId="5D0AB346" w14:textId="77777777" w:rsidR="006F3B57" w:rsidRPr="006F3B57" w:rsidRDefault="006F3B57" w:rsidP="006F3B57">
            <w:pPr>
              <w:pStyle w:val="Header"/>
              <w:tabs>
                <w:tab w:val="clear" w:pos="4320"/>
                <w:tab w:val="clear" w:pos="8640"/>
              </w:tabs>
              <w:spacing w:line="264" w:lineRule="auto"/>
              <w:rPr>
                <w:rFonts w:ascii="Times New Roman" w:hAnsi="Times New Roman"/>
                <w:sz w:val="24"/>
              </w:rPr>
            </w:pPr>
          </w:p>
          <w:p w14:paraId="5D0AB347" w14:textId="77777777" w:rsidR="006F3B57" w:rsidRPr="006F3B57" w:rsidRDefault="006F3B57" w:rsidP="006F3B57">
            <w:pPr>
              <w:pStyle w:val="Header"/>
              <w:tabs>
                <w:tab w:val="clear" w:pos="4320"/>
                <w:tab w:val="clear" w:pos="8640"/>
              </w:tabs>
              <w:spacing w:line="264" w:lineRule="auto"/>
              <w:rPr>
                <w:rFonts w:ascii="Times New Roman" w:hAnsi="Times New Roman"/>
                <w:sz w:val="24"/>
              </w:rPr>
            </w:pPr>
            <w:r w:rsidRPr="006F3B57">
              <w:rPr>
                <w:rFonts w:ascii="Times New Roman" w:hAnsi="Times New Roman"/>
                <w:sz w:val="24"/>
              </w:rPr>
              <w:t xml:space="preserve">                  Petitioner,</w:t>
            </w:r>
          </w:p>
          <w:p w14:paraId="5D0AB348" w14:textId="77777777" w:rsidR="006F3B57" w:rsidRDefault="006F3B57">
            <w:pPr>
              <w:rPr>
                <w:rFonts w:ascii="Times New Roman" w:hAnsi="Times New Roman"/>
                <w:sz w:val="24"/>
              </w:rPr>
            </w:pPr>
          </w:p>
          <w:p w14:paraId="5D0AB349" w14:textId="77777777" w:rsidR="00F76DCF" w:rsidRPr="006F3B57" w:rsidRDefault="00F76DCF">
            <w:pPr>
              <w:rPr>
                <w:rFonts w:ascii="Times New Roman" w:hAnsi="Times New Roman"/>
                <w:sz w:val="24"/>
              </w:rPr>
            </w:pPr>
          </w:p>
          <w:p w14:paraId="5D0AB34A" w14:textId="67A348E8" w:rsidR="003F680F" w:rsidRPr="006F3B57" w:rsidRDefault="006F3B57">
            <w:pPr>
              <w:rPr>
                <w:rFonts w:ascii="Times New Roman" w:hAnsi="Times New Roman"/>
                <w:sz w:val="24"/>
              </w:rPr>
            </w:pPr>
            <w:r>
              <w:rPr>
                <w:rFonts w:ascii="Times New Roman" w:hAnsi="Times New Roman"/>
                <w:sz w:val="24"/>
              </w:rPr>
              <w:t xml:space="preserve">To Approve </w:t>
            </w:r>
            <w:r w:rsidR="0020142E">
              <w:rPr>
                <w:rFonts w:ascii="Times New Roman" w:hAnsi="Times New Roman"/>
                <w:sz w:val="24"/>
              </w:rPr>
              <w:t xml:space="preserve">Extension of </w:t>
            </w:r>
            <w:r>
              <w:rPr>
                <w:rFonts w:ascii="Times New Roman" w:hAnsi="Times New Roman"/>
                <w:sz w:val="24"/>
              </w:rPr>
              <w:t xml:space="preserve"> Settlement Agreement to Become Effective </w:t>
            </w:r>
            <w:r w:rsidR="0071092F">
              <w:rPr>
                <w:rFonts w:ascii="Times New Roman" w:hAnsi="Times New Roman"/>
                <w:sz w:val="24"/>
              </w:rPr>
              <w:t xml:space="preserve">   </w:t>
            </w:r>
            <w:r>
              <w:rPr>
                <w:rFonts w:ascii="Times New Roman" w:hAnsi="Times New Roman"/>
                <w:sz w:val="24"/>
              </w:rPr>
              <w:t>January 1, 20</w:t>
            </w:r>
            <w:r w:rsidR="0020142E">
              <w:rPr>
                <w:rFonts w:ascii="Times New Roman" w:hAnsi="Times New Roman"/>
                <w:sz w:val="24"/>
              </w:rPr>
              <w:t>14</w:t>
            </w:r>
            <w:r w:rsidR="00443233">
              <w:rPr>
                <w:rFonts w:ascii="Times New Roman" w:hAnsi="Times New Roman"/>
                <w:sz w:val="24"/>
              </w:rPr>
              <w:t>, Through 2019</w:t>
            </w:r>
          </w:p>
          <w:p w14:paraId="5D0AB34B" w14:textId="649E4C03" w:rsidR="003F680F" w:rsidRPr="006F3B57" w:rsidRDefault="003F680F">
            <w:pPr>
              <w:rPr>
                <w:rFonts w:ascii="Times New Roman" w:hAnsi="Times New Roman"/>
                <w:sz w:val="24"/>
              </w:rPr>
            </w:pPr>
            <w:r w:rsidRPr="006F3B57">
              <w:rPr>
                <w:rFonts w:ascii="Times New Roman" w:hAnsi="Times New Roman"/>
                <w:sz w:val="24"/>
              </w:rPr>
              <w:t xml:space="preserve">. . . . . . . . . . . . . . . . . . . . . . . . . </w:t>
            </w:r>
            <w:r w:rsidR="00443233" w:rsidRPr="00443233">
              <w:rPr>
                <w:rFonts w:ascii="Times New Roman" w:hAnsi="Times New Roman"/>
                <w:sz w:val="24"/>
              </w:rPr>
              <w:t>. . . . . . . .</w:t>
            </w:r>
          </w:p>
        </w:tc>
        <w:tc>
          <w:tcPr>
            <w:tcW w:w="720" w:type="dxa"/>
          </w:tcPr>
          <w:p w14:paraId="5D0AB34C" w14:textId="77777777" w:rsidR="003F680F" w:rsidRDefault="003F680F">
            <w:pPr>
              <w:rPr>
                <w:rFonts w:ascii="Times New Roman" w:hAnsi="Times New Roman"/>
                <w:sz w:val="24"/>
              </w:rPr>
            </w:pPr>
            <w:r>
              <w:rPr>
                <w:rFonts w:ascii="Times New Roman" w:hAnsi="Times New Roman"/>
                <w:sz w:val="24"/>
              </w:rP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p>
          <w:p w14:paraId="5D0AB34D" w14:textId="77777777" w:rsidR="003F680F" w:rsidRDefault="003F680F">
            <w:pPr>
              <w:rPr>
                <w:rFonts w:ascii="Times New Roman" w:hAnsi="Times New Roman"/>
                <w:sz w:val="24"/>
              </w:rPr>
            </w:pPr>
            <w:r>
              <w:rPr>
                <w:rFonts w:ascii="Times New Roman" w:hAnsi="Times New Roman"/>
                <w:sz w:val="24"/>
              </w:rPr>
              <w:t>)</w:t>
            </w:r>
          </w:p>
          <w:p w14:paraId="5D0AB34E" w14:textId="77777777" w:rsidR="00F76DCF" w:rsidRDefault="001D3938">
            <w:pPr>
              <w:rPr>
                <w:rFonts w:ascii="Times New Roman" w:hAnsi="Times New Roman"/>
                <w:sz w:val="24"/>
              </w:rPr>
            </w:pPr>
            <w:r>
              <w:rPr>
                <w:rFonts w:ascii="Times New Roman" w:hAnsi="Times New Roman"/>
                <w:sz w:val="24"/>
              </w:rPr>
              <w:t>)</w:t>
            </w:r>
          </w:p>
        </w:tc>
        <w:tc>
          <w:tcPr>
            <w:tcW w:w="3528" w:type="dxa"/>
          </w:tcPr>
          <w:p w14:paraId="5D0AB34F" w14:textId="77777777" w:rsidR="003F680F" w:rsidRDefault="003F680F">
            <w:pPr>
              <w:rPr>
                <w:rFonts w:ascii="Times New Roman" w:hAnsi="Times New Roman"/>
                <w:sz w:val="24"/>
              </w:rPr>
            </w:pPr>
            <w:r>
              <w:rPr>
                <w:rFonts w:ascii="Times New Roman" w:hAnsi="Times New Roman"/>
                <w:sz w:val="24"/>
              </w:rPr>
              <w:t xml:space="preserve">DOCKET </w:t>
            </w:r>
            <w:r w:rsidR="00ED3D8C">
              <w:rPr>
                <w:rFonts w:ascii="Times New Roman" w:hAnsi="Times New Roman"/>
                <w:sz w:val="24"/>
              </w:rPr>
              <w:t>TL</w:t>
            </w:r>
            <w:r>
              <w:rPr>
                <w:rFonts w:ascii="Times New Roman" w:hAnsi="Times New Roman"/>
                <w:sz w:val="24"/>
              </w:rPr>
              <w:t>-0</w:t>
            </w:r>
            <w:r w:rsidR="00615CC1">
              <w:rPr>
                <w:rFonts w:ascii="Times New Roman" w:hAnsi="Times New Roman"/>
                <w:sz w:val="24"/>
              </w:rPr>
              <w:t>70848</w:t>
            </w:r>
          </w:p>
          <w:p w14:paraId="5D0AB350" w14:textId="77777777" w:rsidR="00F867EC" w:rsidRDefault="00F867EC">
            <w:pPr>
              <w:rPr>
                <w:rFonts w:ascii="Times New Roman" w:hAnsi="Times New Roman"/>
                <w:sz w:val="24"/>
              </w:rPr>
            </w:pPr>
          </w:p>
          <w:p w14:paraId="5D0AB351" w14:textId="10546C57" w:rsidR="003F680F" w:rsidRDefault="00CD3F56">
            <w:pPr>
              <w:rPr>
                <w:rFonts w:ascii="Times New Roman" w:hAnsi="Times New Roman"/>
                <w:sz w:val="24"/>
              </w:rPr>
            </w:pPr>
            <w:r>
              <w:rPr>
                <w:rFonts w:ascii="Times New Roman" w:hAnsi="Times New Roman"/>
                <w:sz w:val="24"/>
              </w:rPr>
              <w:t>ORDER 0</w:t>
            </w:r>
            <w:r w:rsidR="0020142E">
              <w:rPr>
                <w:rFonts w:ascii="Times New Roman" w:hAnsi="Times New Roman"/>
                <w:sz w:val="24"/>
              </w:rPr>
              <w:t>2</w:t>
            </w:r>
          </w:p>
          <w:p w14:paraId="5D0AB352" w14:textId="77777777" w:rsidR="000D1C54" w:rsidRDefault="000D1C54">
            <w:pPr>
              <w:rPr>
                <w:rFonts w:ascii="Times New Roman" w:hAnsi="Times New Roman"/>
                <w:sz w:val="24"/>
              </w:rPr>
            </w:pPr>
          </w:p>
          <w:p w14:paraId="5D0AB353" w14:textId="77777777" w:rsidR="00AC0218" w:rsidRDefault="00AC0218">
            <w:pPr>
              <w:rPr>
                <w:rFonts w:ascii="Times New Roman" w:hAnsi="Times New Roman"/>
                <w:sz w:val="24"/>
              </w:rPr>
            </w:pPr>
          </w:p>
          <w:p w14:paraId="2EC72518" w14:textId="77777777" w:rsidR="00AD45E6" w:rsidRDefault="00AD45E6" w:rsidP="00C73F04">
            <w:pPr>
              <w:rPr>
                <w:rFonts w:ascii="Times New Roman" w:hAnsi="Times New Roman"/>
                <w:sz w:val="24"/>
              </w:rPr>
            </w:pPr>
          </w:p>
          <w:p w14:paraId="5266781F" w14:textId="77777777" w:rsidR="00C92229" w:rsidRDefault="00C92229" w:rsidP="00AD45E6">
            <w:pPr>
              <w:rPr>
                <w:rFonts w:ascii="Times New Roman" w:hAnsi="Times New Roman"/>
                <w:sz w:val="24"/>
              </w:rPr>
            </w:pPr>
          </w:p>
          <w:p w14:paraId="5D0AB354" w14:textId="78389C0A" w:rsidR="003F680F" w:rsidRDefault="003F680F" w:rsidP="00AD45E6">
            <w:pPr>
              <w:rPr>
                <w:rFonts w:ascii="Times New Roman" w:hAnsi="Times New Roman"/>
                <w:sz w:val="24"/>
              </w:rPr>
            </w:pPr>
            <w:r>
              <w:rPr>
                <w:rFonts w:ascii="Times New Roman" w:hAnsi="Times New Roman"/>
                <w:sz w:val="24"/>
              </w:rPr>
              <w:t xml:space="preserve">ORDER </w:t>
            </w:r>
            <w:r w:rsidR="00AD45E6">
              <w:rPr>
                <w:rFonts w:ascii="Times New Roman" w:hAnsi="Times New Roman"/>
                <w:sz w:val="24"/>
              </w:rPr>
              <w:t>E</w:t>
            </w:r>
            <w:r w:rsidR="0020142E">
              <w:rPr>
                <w:rFonts w:ascii="Times New Roman" w:hAnsi="Times New Roman"/>
                <w:sz w:val="24"/>
              </w:rPr>
              <w:t>XTEN</w:t>
            </w:r>
            <w:r w:rsidR="00AD45E6">
              <w:rPr>
                <w:rFonts w:ascii="Times New Roman" w:hAnsi="Times New Roman"/>
                <w:sz w:val="24"/>
              </w:rPr>
              <w:t>DING</w:t>
            </w:r>
            <w:r w:rsidR="0020142E">
              <w:rPr>
                <w:rFonts w:ascii="Times New Roman" w:hAnsi="Times New Roman"/>
                <w:sz w:val="24"/>
              </w:rPr>
              <w:t xml:space="preserve"> </w:t>
            </w:r>
            <w:r w:rsidR="006F3B57">
              <w:rPr>
                <w:rFonts w:ascii="Times New Roman" w:hAnsi="Times New Roman"/>
                <w:sz w:val="24"/>
              </w:rPr>
              <w:t xml:space="preserve">SETTLEMENT </w:t>
            </w:r>
            <w:r w:rsidR="00AD45E6">
              <w:rPr>
                <w:rFonts w:ascii="Times New Roman" w:hAnsi="Times New Roman"/>
                <w:sz w:val="24"/>
              </w:rPr>
              <w:t xml:space="preserve">RATES, </w:t>
            </w:r>
            <w:r w:rsidR="00DC3BC0">
              <w:rPr>
                <w:rFonts w:ascii="Times New Roman" w:hAnsi="Times New Roman"/>
                <w:sz w:val="24"/>
              </w:rPr>
              <w:t>TERMS</w:t>
            </w:r>
            <w:r w:rsidR="00AD45E6">
              <w:rPr>
                <w:rFonts w:ascii="Times New Roman" w:hAnsi="Times New Roman"/>
                <w:sz w:val="24"/>
              </w:rPr>
              <w:t>, AND CONDITIONS</w:t>
            </w:r>
            <w:r>
              <w:rPr>
                <w:rFonts w:ascii="Times New Roman" w:hAnsi="Times New Roman"/>
                <w:sz w:val="24"/>
              </w:rPr>
              <w:t xml:space="preserve"> </w:t>
            </w:r>
          </w:p>
        </w:tc>
      </w:tr>
    </w:tbl>
    <w:p w14:paraId="5D0AB356" w14:textId="77777777" w:rsidR="003F680F" w:rsidRDefault="003F680F">
      <w:pPr>
        <w:tabs>
          <w:tab w:val="left" w:pos="-1440"/>
        </w:tabs>
        <w:rPr>
          <w:rFonts w:ascii="Times New Roman" w:hAnsi="Times New Roman"/>
          <w:sz w:val="24"/>
        </w:rPr>
      </w:pPr>
    </w:p>
    <w:p w14:paraId="5D0AB357" w14:textId="77777777" w:rsidR="003F680F" w:rsidRPr="00533EA2" w:rsidRDefault="003F680F">
      <w:pPr>
        <w:pStyle w:val="Heading1"/>
        <w:rPr>
          <w:rFonts w:ascii="Times New Roman" w:hAnsi="Times New Roman" w:cs="Times New Roman"/>
          <w:b/>
          <w:bCs/>
          <w:u w:val="none"/>
        </w:rPr>
      </w:pPr>
      <w:r w:rsidRPr="00533EA2">
        <w:rPr>
          <w:rFonts w:ascii="Times New Roman" w:hAnsi="Times New Roman" w:cs="Times New Roman"/>
          <w:b/>
          <w:bCs/>
          <w:u w:val="none"/>
        </w:rPr>
        <w:t>BACKGROUND</w:t>
      </w:r>
    </w:p>
    <w:p w14:paraId="5D0AB358" w14:textId="77777777" w:rsidR="003F680F" w:rsidRDefault="003F680F">
      <w:pPr>
        <w:tabs>
          <w:tab w:val="left" w:pos="-1440"/>
        </w:tabs>
        <w:jc w:val="center"/>
        <w:rPr>
          <w:rFonts w:ascii="Times New Roman" w:hAnsi="Times New Roman"/>
          <w:sz w:val="24"/>
          <w:u w:val="single"/>
        </w:rPr>
      </w:pPr>
    </w:p>
    <w:p w14:paraId="5D0AB359" w14:textId="64656782" w:rsidR="007C02C0" w:rsidRDefault="00C73F04" w:rsidP="00A754F5">
      <w:pPr>
        <w:numPr>
          <w:ilvl w:val="0"/>
          <w:numId w:val="2"/>
        </w:numPr>
        <w:tabs>
          <w:tab w:val="left" w:pos="-1440"/>
        </w:tabs>
        <w:spacing w:line="288" w:lineRule="auto"/>
        <w:ind w:hanging="720"/>
        <w:rPr>
          <w:rFonts w:ascii="Times New Roman" w:hAnsi="Times New Roman"/>
          <w:sz w:val="24"/>
        </w:rPr>
      </w:pPr>
      <w:r w:rsidRPr="00C73F04">
        <w:rPr>
          <w:rFonts w:ascii="Times New Roman" w:hAnsi="Times New Roman"/>
          <w:sz w:val="24"/>
        </w:rPr>
        <w:t>On March 16, 2013, US Ecology Washington, Inc., (US Ecology</w:t>
      </w:r>
      <w:r w:rsidR="002F2F41">
        <w:rPr>
          <w:rFonts w:ascii="Times New Roman" w:hAnsi="Times New Roman"/>
          <w:sz w:val="24"/>
        </w:rPr>
        <w:t xml:space="preserve"> or Company</w:t>
      </w:r>
      <w:r w:rsidRPr="00C73F04">
        <w:rPr>
          <w:rFonts w:ascii="Times New Roman" w:hAnsi="Times New Roman"/>
          <w:sz w:val="24"/>
        </w:rPr>
        <w:t>) filed with the Washington Utilities and Transportation Commission (</w:t>
      </w:r>
      <w:r w:rsidR="008960BA">
        <w:rPr>
          <w:rFonts w:ascii="Times New Roman" w:hAnsi="Times New Roman"/>
          <w:sz w:val="24"/>
        </w:rPr>
        <w:t>C</w:t>
      </w:r>
      <w:r w:rsidRPr="00C73F04">
        <w:rPr>
          <w:rFonts w:ascii="Times New Roman" w:hAnsi="Times New Roman"/>
          <w:sz w:val="24"/>
        </w:rPr>
        <w:t>ommission) a petition to extend the current Settlement Agreement, which expires December 31, 2013, for an additional six-year period, 2014 through 2019</w:t>
      </w:r>
      <w:r w:rsidR="00224D56">
        <w:rPr>
          <w:rFonts w:ascii="Times New Roman" w:hAnsi="Times New Roman"/>
          <w:sz w:val="24"/>
        </w:rPr>
        <w:t xml:space="preserve"> (Petition)</w:t>
      </w:r>
      <w:r w:rsidRPr="00C73F04">
        <w:rPr>
          <w:rFonts w:ascii="Times New Roman" w:hAnsi="Times New Roman"/>
          <w:sz w:val="24"/>
        </w:rPr>
        <w:t xml:space="preserve">.  </w:t>
      </w:r>
    </w:p>
    <w:p w14:paraId="5D0AB35A" w14:textId="77777777" w:rsidR="000F41A4" w:rsidRDefault="000F41A4" w:rsidP="007A7C1C">
      <w:pPr>
        <w:tabs>
          <w:tab w:val="left" w:pos="-1440"/>
        </w:tabs>
        <w:spacing w:line="288" w:lineRule="auto"/>
        <w:rPr>
          <w:rFonts w:ascii="Times New Roman" w:hAnsi="Times New Roman"/>
          <w:sz w:val="24"/>
        </w:rPr>
      </w:pPr>
    </w:p>
    <w:p w14:paraId="5D0AB35B" w14:textId="69525164" w:rsidR="00E817D1" w:rsidRPr="007A7C1C" w:rsidRDefault="00E817D1" w:rsidP="00A754F5">
      <w:pPr>
        <w:numPr>
          <w:ilvl w:val="0"/>
          <w:numId w:val="2"/>
        </w:numPr>
        <w:tabs>
          <w:tab w:val="left" w:pos="-1440"/>
        </w:tabs>
        <w:spacing w:line="288" w:lineRule="auto"/>
        <w:ind w:hanging="720"/>
        <w:rPr>
          <w:rFonts w:ascii="Times New Roman" w:hAnsi="Times New Roman"/>
          <w:sz w:val="24"/>
        </w:rPr>
      </w:pPr>
      <w:r w:rsidRPr="007A7C1C">
        <w:rPr>
          <w:rFonts w:ascii="Times New Roman" w:hAnsi="Times New Roman"/>
          <w:sz w:val="24"/>
        </w:rPr>
        <w:t>US Ecology operates a low level radioactive waste (LLRW)</w:t>
      </w:r>
      <w:r w:rsidR="00443233" w:rsidRPr="000A35D3">
        <w:rPr>
          <w:rStyle w:val="FootnoteReference"/>
          <w:rFonts w:ascii="Times New Roman" w:hAnsi="Times New Roman"/>
          <w:sz w:val="24"/>
          <w:vertAlign w:val="superscript"/>
        </w:rPr>
        <w:footnoteReference w:id="1"/>
      </w:r>
      <w:r w:rsidRPr="007A7C1C">
        <w:rPr>
          <w:rFonts w:ascii="Times New Roman" w:hAnsi="Times New Roman"/>
          <w:sz w:val="24"/>
        </w:rPr>
        <w:t xml:space="preserve"> disposal facility </w:t>
      </w:r>
      <w:r w:rsidR="00DC3BC0">
        <w:rPr>
          <w:rFonts w:ascii="Times New Roman" w:hAnsi="Times New Roman"/>
          <w:sz w:val="24"/>
        </w:rPr>
        <w:t xml:space="preserve">licensed by the state of Washington. </w:t>
      </w:r>
      <w:r w:rsidR="005372A0">
        <w:rPr>
          <w:rFonts w:ascii="Times New Roman" w:hAnsi="Times New Roman"/>
          <w:sz w:val="24"/>
        </w:rPr>
        <w:t xml:space="preserve"> </w:t>
      </w:r>
      <w:r w:rsidR="00DC3BC0">
        <w:rPr>
          <w:rFonts w:ascii="Times New Roman" w:hAnsi="Times New Roman"/>
          <w:sz w:val="24"/>
        </w:rPr>
        <w:t xml:space="preserve">The facility is </w:t>
      </w:r>
      <w:r w:rsidRPr="007A7C1C">
        <w:rPr>
          <w:rFonts w:ascii="Times New Roman" w:hAnsi="Times New Roman"/>
          <w:sz w:val="24"/>
        </w:rPr>
        <w:t xml:space="preserve">located </w:t>
      </w:r>
      <w:r w:rsidR="00DC3BC0">
        <w:rPr>
          <w:rFonts w:ascii="Times New Roman" w:hAnsi="Times New Roman"/>
          <w:sz w:val="24"/>
        </w:rPr>
        <w:t xml:space="preserve">on a site the Company leases from the United States Environmental Protection Agency (EPA) </w:t>
      </w:r>
      <w:r w:rsidRPr="007A7C1C">
        <w:rPr>
          <w:rFonts w:ascii="Times New Roman" w:hAnsi="Times New Roman"/>
          <w:sz w:val="24"/>
        </w:rPr>
        <w:t xml:space="preserve">at the Hanford Federal Reservation near Richland, WA. </w:t>
      </w:r>
      <w:r w:rsidR="00443233">
        <w:rPr>
          <w:rFonts w:ascii="Times New Roman" w:hAnsi="Times New Roman"/>
          <w:sz w:val="24"/>
        </w:rPr>
        <w:t xml:space="preserve"> </w:t>
      </w:r>
      <w:r w:rsidRPr="007A7C1C">
        <w:rPr>
          <w:rFonts w:ascii="Times New Roman" w:hAnsi="Times New Roman"/>
          <w:sz w:val="24"/>
        </w:rPr>
        <w:t xml:space="preserve">Various state and federal agencies regulate the facility and operations, including the </w:t>
      </w:r>
      <w:r w:rsidR="00441869">
        <w:rPr>
          <w:rFonts w:ascii="Times New Roman" w:hAnsi="Times New Roman"/>
          <w:sz w:val="24"/>
        </w:rPr>
        <w:t>EPA,</w:t>
      </w:r>
      <w:r w:rsidR="00443233">
        <w:rPr>
          <w:rFonts w:ascii="Times New Roman" w:hAnsi="Times New Roman"/>
          <w:sz w:val="24"/>
        </w:rPr>
        <w:t xml:space="preserve"> United States Department of Transportation, United States Nuclear Regulatory Commission</w:t>
      </w:r>
      <w:r w:rsidR="00441869">
        <w:rPr>
          <w:rFonts w:ascii="Times New Roman" w:hAnsi="Times New Roman"/>
          <w:sz w:val="24"/>
        </w:rPr>
        <w:t xml:space="preserve"> (NRC),</w:t>
      </w:r>
      <w:r w:rsidRPr="007A7C1C">
        <w:rPr>
          <w:rFonts w:ascii="Times New Roman" w:hAnsi="Times New Roman"/>
          <w:sz w:val="24"/>
        </w:rPr>
        <w:t xml:space="preserve"> and </w:t>
      </w:r>
      <w:r w:rsidR="00443233">
        <w:rPr>
          <w:rFonts w:ascii="Times New Roman" w:hAnsi="Times New Roman"/>
          <w:sz w:val="24"/>
        </w:rPr>
        <w:t xml:space="preserve">the </w:t>
      </w:r>
      <w:r w:rsidRPr="007A7C1C">
        <w:rPr>
          <w:rFonts w:ascii="Times New Roman" w:hAnsi="Times New Roman"/>
          <w:sz w:val="24"/>
        </w:rPr>
        <w:t xml:space="preserve">Washington </w:t>
      </w:r>
      <w:r w:rsidR="00443233">
        <w:rPr>
          <w:rFonts w:ascii="Times New Roman" w:hAnsi="Times New Roman"/>
          <w:sz w:val="24"/>
        </w:rPr>
        <w:t>State Department of Ecology</w:t>
      </w:r>
      <w:r w:rsidRPr="007A7C1C">
        <w:rPr>
          <w:rFonts w:ascii="Times New Roman" w:hAnsi="Times New Roman"/>
          <w:sz w:val="24"/>
        </w:rPr>
        <w:t xml:space="preserve">. </w:t>
      </w:r>
      <w:r w:rsidR="00037F53">
        <w:rPr>
          <w:rFonts w:ascii="Times New Roman" w:hAnsi="Times New Roman"/>
          <w:sz w:val="24"/>
        </w:rPr>
        <w:t xml:space="preserve"> </w:t>
      </w:r>
      <w:r w:rsidRPr="007A7C1C">
        <w:rPr>
          <w:rFonts w:ascii="Times New Roman" w:hAnsi="Times New Roman"/>
          <w:sz w:val="24"/>
        </w:rPr>
        <w:t>The facility accepts Class A, B, and C waste</w:t>
      </w:r>
      <w:r w:rsidR="00441869" w:rsidRPr="000A35D3">
        <w:rPr>
          <w:rStyle w:val="FootnoteReference"/>
          <w:rFonts w:ascii="Times New Roman" w:hAnsi="Times New Roman"/>
          <w:sz w:val="24"/>
          <w:vertAlign w:val="superscript"/>
        </w:rPr>
        <w:footnoteReference w:id="2"/>
      </w:r>
      <w:r w:rsidRPr="007A7C1C">
        <w:rPr>
          <w:rFonts w:ascii="Times New Roman" w:hAnsi="Times New Roman"/>
          <w:sz w:val="24"/>
        </w:rPr>
        <w:t xml:space="preserve"> and receives waste from states in </w:t>
      </w:r>
      <w:r w:rsidRPr="007A7C1C">
        <w:rPr>
          <w:rFonts w:ascii="Times New Roman" w:hAnsi="Times New Roman"/>
          <w:sz w:val="24"/>
        </w:rPr>
        <w:lastRenderedPageBreak/>
        <w:t>the Northwest Compact (Washington, Alaska, Hawaii, Idaho, Montana, Oregon, and Wyoming) and, by contract, from states in the Rocky Mountain Compact (Colorado, Nevada, and New Mexico).</w:t>
      </w:r>
    </w:p>
    <w:p w14:paraId="5D0AB35D" w14:textId="77777777" w:rsidR="007C02C0" w:rsidRPr="007C02C0" w:rsidRDefault="007C02C0" w:rsidP="007A7C1C">
      <w:pPr>
        <w:tabs>
          <w:tab w:val="left" w:pos="-1440"/>
        </w:tabs>
        <w:spacing w:line="288" w:lineRule="auto"/>
        <w:rPr>
          <w:rFonts w:ascii="Times New Roman" w:hAnsi="Times New Roman"/>
          <w:sz w:val="24"/>
        </w:rPr>
      </w:pPr>
    </w:p>
    <w:p w14:paraId="118F3289" w14:textId="1C7A3F7B" w:rsidR="00855001" w:rsidRDefault="00DA1B51" w:rsidP="00A754F5">
      <w:pPr>
        <w:numPr>
          <w:ilvl w:val="0"/>
          <w:numId w:val="2"/>
        </w:numPr>
        <w:tabs>
          <w:tab w:val="left" w:pos="-1440"/>
        </w:tabs>
        <w:spacing w:line="288" w:lineRule="auto"/>
        <w:ind w:hanging="720"/>
        <w:rPr>
          <w:rFonts w:ascii="Times New Roman" w:hAnsi="Times New Roman"/>
          <w:sz w:val="24"/>
        </w:rPr>
      </w:pPr>
      <w:r w:rsidRPr="00616662">
        <w:rPr>
          <w:rFonts w:ascii="Times New Roman" w:hAnsi="Times New Roman"/>
          <w:sz w:val="24"/>
        </w:rPr>
        <w:t xml:space="preserve">The </w:t>
      </w:r>
      <w:r>
        <w:rPr>
          <w:rFonts w:ascii="Times New Roman" w:hAnsi="Times New Roman"/>
          <w:sz w:val="24"/>
        </w:rPr>
        <w:t>C</w:t>
      </w:r>
      <w:r w:rsidRPr="00616662">
        <w:rPr>
          <w:rFonts w:ascii="Times New Roman" w:hAnsi="Times New Roman"/>
          <w:sz w:val="24"/>
        </w:rPr>
        <w:t xml:space="preserve">ommission first accepted a </w:t>
      </w:r>
      <w:r>
        <w:rPr>
          <w:rFonts w:ascii="Times New Roman" w:hAnsi="Times New Roman"/>
          <w:sz w:val="24"/>
        </w:rPr>
        <w:t>settlement agreement</w:t>
      </w:r>
      <w:r w:rsidRPr="00616662">
        <w:rPr>
          <w:rFonts w:ascii="Times New Roman" w:hAnsi="Times New Roman"/>
          <w:sz w:val="24"/>
        </w:rPr>
        <w:t xml:space="preserve"> to set rates </w:t>
      </w:r>
      <w:r w:rsidR="00A31196">
        <w:rPr>
          <w:rFonts w:ascii="Times New Roman" w:hAnsi="Times New Roman"/>
          <w:sz w:val="24"/>
        </w:rPr>
        <w:t>for US Ecology’s LLRW disposal service</w:t>
      </w:r>
      <w:r w:rsidR="00EE55B1">
        <w:rPr>
          <w:rFonts w:ascii="Times New Roman" w:hAnsi="Times New Roman"/>
          <w:sz w:val="24"/>
        </w:rPr>
        <w:t>s</w:t>
      </w:r>
      <w:r w:rsidR="00A31196">
        <w:rPr>
          <w:rFonts w:ascii="Times New Roman" w:hAnsi="Times New Roman"/>
          <w:sz w:val="24"/>
        </w:rPr>
        <w:t xml:space="preserve"> </w:t>
      </w:r>
      <w:r w:rsidRPr="00616662">
        <w:rPr>
          <w:rFonts w:ascii="Times New Roman" w:hAnsi="Times New Roman"/>
          <w:sz w:val="24"/>
        </w:rPr>
        <w:t xml:space="preserve">in 1995. </w:t>
      </w:r>
      <w:r>
        <w:rPr>
          <w:rFonts w:ascii="Times New Roman" w:hAnsi="Times New Roman"/>
          <w:sz w:val="24"/>
        </w:rPr>
        <w:t xml:space="preserve"> </w:t>
      </w:r>
      <w:r w:rsidRPr="00616662">
        <w:rPr>
          <w:rFonts w:ascii="Times New Roman" w:hAnsi="Times New Roman"/>
          <w:sz w:val="24"/>
        </w:rPr>
        <w:t xml:space="preserve">That </w:t>
      </w:r>
      <w:r>
        <w:rPr>
          <w:rFonts w:ascii="Times New Roman" w:hAnsi="Times New Roman"/>
          <w:sz w:val="24"/>
        </w:rPr>
        <w:t>settlement agreement</w:t>
      </w:r>
      <w:r w:rsidRPr="00616662">
        <w:rPr>
          <w:rFonts w:ascii="Times New Roman" w:hAnsi="Times New Roman"/>
          <w:sz w:val="24"/>
        </w:rPr>
        <w:t xml:space="preserve"> </w:t>
      </w:r>
      <w:r w:rsidR="00A31196">
        <w:rPr>
          <w:rFonts w:ascii="Times New Roman" w:hAnsi="Times New Roman"/>
          <w:sz w:val="24"/>
        </w:rPr>
        <w:t xml:space="preserve">was in effect </w:t>
      </w:r>
      <w:r w:rsidRPr="00616662">
        <w:rPr>
          <w:rFonts w:ascii="Times New Roman" w:hAnsi="Times New Roman"/>
          <w:sz w:val="24"/>
        </w:rPr>
        <w:t xml:space="preserve">for six years and </w:t>
      </w:r>
      <w:r w:rsidR="00855001">
        <w:rPr>
          <w:rFonts w:ascii="Times New Roman" w:hAnsi="Times New Roman"/>
          <w:sz w:val="24"/>
        </w:rPr>
        <w:t>d</w:t>
      </w:r>
      <w:r w:rsidR="00855001" w:rsidRPr="008960BA">
        <w:rPr>
          <w:rFonts w:ascii="Times New Roman" w:hAnsi="Times New Roman"/>
          <w:sz w:val="24"/>
        </w:rPr>
        <w:t>efine</w:t>
      </w:r>
      <w:r w:rsidR="00A31196">
        <w:rPr>
          <w:rFonts w:ascii="Times New Roman" w:hAnsi="Times New Roman"/>
          <w:sz w:val="24"/>
        </w:rPr>
        <w:t>d</w:t>
      </w:r>
      <w:r w:rsidR="00855001" w:rsidRPr="008960BA">
        <w:rPr>
          <w:rFonts w:ascii="Times New Roman" w:hAnsi="Times New Roman"/>
          <w:sz w:val="24"/>
        </w:rPr>
        <w:t xml:space="preserve"> the rate setting methodology, revenue requirement, rate design, rate adjustment mechanism (including deferrals, annual </w:t>
      </w:r>
      <w:r w:rsidR="00855001" w:rsidRPr="00037F53">
        <w:rPr>
          <w:rFonts w:ascii="Times New Roman" w:hAnsi="Times New Roman"/>
          <w:sz w:val="24"/>
        </w:rPr>
        <w:t>revenue adjustment using an index, and annual true ups) and how to treat NORM/NARM</w:t>
      </w:r>
      <w:r w:rsidR="00855001" w:rsidRPr="001040D7">
        <w:rPr>
          <w:rFonts w:ascii="Times New Roman" w:hAnsi="Times New Roman"/>
          <w:sz w:val="24"/>
          <w:vertAlign w:val="superscript"/>
        </w:rPr>
        <w:footnoteReference w:id="3"/>
      </w:r>
      <w:r w:rsidR="00855001" w:rsidRPr="008960BA">
        <w:rPr>
          <w:rFonts w:ascii="Times New Roman" w:hAnsi="Times New Roman"/>
          <w:sz w:val="24"/>
          <w:vertAlign w:val="superscript"/>
        </w:rPr>
        <w:t xml:space="preserve"> </w:t>
      </w:r>
      <w:r w:rsidR="00855001" w:rsidRPr="008960BA">
        <w:rPr>
          <w:rFonts w:ascii="Times New Roman" w:hAnsi="Times New Roman"/>
          <w:sz w:val="24"/>
        </w:rPr>
        <w:t>revenue.</w:t>
      </w:r>
      <w:r w:rsidR="00855001" w:rsidRPr="00037F53">
        <w:rPr>
          <w:rFonts w:ascii="Times New Roman" w:hAnsi="Times New Roman"/>
          <w:sz w:val="24"/>
        </w:rPr>
        <w:t xml:space="preserve"> </w:t>
      </w:r>
      <w:r w:rsidR="00855001">
        <w:rPr>
          <w:rFonts w:ascii="Times New Roman" w:hAnsi="Times New Roman"/>
          <w:sz w:val="24"/>
        </w:rPr>
        <w:t xml:space="preserve"> </w:t>
      </w:r>
      <w:r w:rsidR="00855001" w:rsidRPr="001C4CD0">
        <w:rPr>
          <w:rFonts w:ascii="Times New Roman" w:hAnsi="Times New Roman"/>
          <w:sz w:val="24"/>
        </w:rPr>
        <w:t xml:space="preserve">The </w:t>
      </w:r>
      <w:r w:rsidR="00855001">
        <w:rPr>
          <w:rFonts w:ascii="Times New Roman" w:hAnsi="Times New Roman"/>
          <w:sz w:val="24"/>
        </w:rPr>
        <w:t>settlement agreement also p</w:t>
      </w:r>
      <w:r w:rsidR="00855001" w:rsidRPr="00977449">
        <w:rPr>
          <w:rFonts w:ascii="Times New Roman" w:hAnsi="Times New Roman"/>
          <w:sz w:val="24"/>
        </w:rPr>
        <w:t>rohibit</w:t>
      </w:r>
      <w:r w:rsidR="00A31196">
        <w:rPr>
          <w:rFonts w:ascii="Times New Roman" w:hAnsi="Times New Roman"/>
          <w:sz w:val="24"/>
        </w:rPr>
        <w:t>ed</w:t>
      </w:r>
      <w:r w:rsidR="00855001" w:rsidRPr="00977449">
        <w:rPr>
          <w:rFonts w:ascii="Times New Roman" w:hAnsi="Times New Roman"/>
          <w:sz w:val="24"/>
        </w:rPr>
        <w:t xml:space="preserve">, except under specified circumstances, US Ecology from filing a general rate case during the </w:t>
      </w:r>
      <w:r w:rsidR="00855001">
        <w:rPr>
          <w:rFonts w:ascii="Times New Roman" w:hAnsi="Times New Roman"/>
          <w:sz w:val="24"/>
        </w:rPr>
        <w:t>s</w:t>
      </w:r>
      <w:r w:rsidR="00855001" w:rsidRPr="00977449">
        <w:rPr>
          <w:rFonts w:ascii="Times New Roman" w:hAnsi="Times New Roman"/>
          <w:sz w:val="24"/>
        </w:rPr>
        <w:t xml:space="preserve">ettlement </w:t>
      </w:r>
      <w:r w:rsidR="00855001">
        <w:rPr>
          <w:rFonts w:ascii="Times New Roman" w:hAnsi="Times New Roman"/>
          <w:sz w:val="24"/>
        </w:rPr>
        <w:t>a</w:t>
      </w:r>
      <w:r w:rsidR="00855001" w:rsidRPr="00977449">
        <w:rPr>
          <w:rFonts w:ascii="Times New Roman" w:hAnsi="Times New Roman"/>
          <w:sz w:val="24"/>
        </w:rPr>
        <w:t>greement period.</w:t>
      </w:r>
    </w:p>
    <w:p w14:paraId="170F8E90" w14:textId="77777777" w:rsidR="00855001" w:rsidRDefault="00855001" w:rsidP="00855001">
      <w:pPr>
        <w:spacing w:line="288" w:lineRule="auto"/>
        <w:rPr>
          <w:rFonts w:ascii="Times New Roman" w:hAnsi="Times New Roman"/>
          <w:sz w:val="24"/>
        </w:rPr>
      </w:pPr>
    </w:p>
    <w:p w14:paraId="3110BE1E" w14:textId="7A83B40B" w:rsidR="00F94AB4" w:rsidRPr="00F94AB4" w:rsidRDefault="00DA1B51" w:rsidP="00A754F5">
      <w:pPr>
        <w:numPr>
          <w:ilvl w:val="0"/>
          <w:numId w:val="2"/>
        </w:numPr>
        <w:tabs>
          <w:tab w:val="left" w:pos="-1440"/>
        </w:tabs>
        <w:spacing w:line="288" w:lineRule="auto"/>
        <w:ind w:hanging="720"/>
        <w:rPr>
          <w:rFonts w:ascii="Times New Roman" w:hAnsi="Times New Roman"/>
          <w:kern w:val="24"/>
          <w:sz w:val="24"/>
        </w:rPr>
      </w:pPr>
      <w:r w:rsidRPr="00616662">
        <w:rPr>
          <w:rFonts w:ascii="Times New Roman" w:hAnsi="Times New Roman"/>
          <w:sz w:val="24"/>
        </w:rPr>
        <w:t xml:space="preserve">The </w:t>
      </w:r>
      <w:r>
        <w:rPr>
          <w:rFonts w:ascii="Times New Roman" w:hAnsi="Times New Roman"/>
          <w:sz w:val="24"/>
        </w:rPr>
        <w:t>C</w:t>
      </w:r>
      <w:r w:rsidRPr="00616662">
        <w:rPr>
          <w:rFonts w:ascii="Times New Roman" w:hAnsi="Times New Roman"/>
          <w:sz w:val="24"/>
        </w:rPr>
        <w:t xml:space="preserve">ommission accepted a second </w:t>
      </w:r>
      <w:r>
        <w:rPr>
          <w:rFonts w:ascii="Times New Roman" w:hAnsi="Times New Roman"/>
          <w:sz w:val="24"/>
        </w:rPr>
        <w:t>settlement agreement in 2001</w:t>
      </w:r>
      <w:r w:rsidRPr="00616662">
        <w:rPr>
          <w:rFonts w:ascii="Times New Roman" w:hAnsi="Times New Roman"/>
          <w:sz w:val="24"/>
        </w:rPr>
        <w:t xml:space="preserve">, with the same terms </w:t>
      </w:r>
      <w:r w:rsidR="00855001">
        <w:rPr>
          <w:rFonts w:ascii="Times New Roman" w:hAnsi="Times New Roman"/>
          <w:sz w:val="24"/>
        </w:rPr>
        <w:t xml:space="preserve">and conditions </w:t>
      </w:r>
      <w:r w:rsidRPr="00616662">
        <w:rPr>
          <w:rFonts w:ascii="Times New Roman" w:hAnsi="Times New Roman"/>
          <w:sz w:val="24"/>
        </w:rPr>
        <w:t>as the first</w:t>
      </w:r>
      <w:r w:rsidR="00855001">
        <w:rPr>
          <w:rFonts w:ascii="Times New Roman" w:hAnsi="Times New Roman"/>
          <w:sz w:val="24"/>
        </w:rPr>
        <w:t xml:space="preserve"> settlement agreement</w:t>
      </w:r>
      <w:r w:rsidRPr="00616662">
        <w:rPr>
          <w:rFonts w:ascii="Times New Roman" w:hAnsi="Times New Roman"/>
          <w:sz w:val="24"/>
        </w:rPr>
        <w:t xml:space="preserve">, for setting rates in 2002 through 2007. </w:t>
      </w:r>
      <w:r>
        <w:rPr>
          <w:rFonts w:ascii="Times New Roman" w:hAnsi="Times New Roman"/>
          <w:sz w:val="24"/>
        </w:rPr>
        <w:t xml:space="preserve"> </w:t>
      </w:r>
      <w:r w:rsidR="00651FFC">
        <w:rPr>
          <w:rFonts w:ascii="Times New Roman" w:hAnsi="Times New Roman"/>
          <w:sz w:val="24"/>
        </w:rPr>
        <w:t>In Order 01, Order Accepting Settlement Agreement and Approving Rates (Order 01) in this docket, t</w:t>
      </w:r>
      <w:r>
        <w:rPr>
          <w:rFonts w:ascii="Times New Roman" w:hAnsi="Times New Roman"/>
          <w:sz w:val="24"/>
        </w:rPr>
        <w:t>he Commission accepted a third settlement agreement</w:t>
      </w:r>
      <w:r w:rsidR="00726CDB">
        <w:rPr>
          <w:rFonts w:ascii="Times New Roman" w:hAnsi="Times New Roman"/>
          <w:sz w:val="24"/>
        </w:rPr>
        <w:t>,</w:t>
      </w:r>
      <w:r>
        <w:rPr>
          <w:rFonts w:ascii="Times New Roman" w:hAnsi="Times New Roman"/>
          <w:sz w:val="24"/>
        </w:rPr>
        <w:t xml:space="preserve"> </w:t>
      </w:r>
      <w:r w:rsidR="00726CDB">
        <w:rPr>
          <w:rFonts w:ascii="Times New Roman" w:hAnsi="Times New Roman"/>
          <w:sz w:val="24"/>
        </w:rPr>
        <w:t>dated April 30, 2007 (2007 Settlement Agreement)</w:t>
      </w:r>
      <w:r>
        <w:rPr>
          <w:rFonts w:ascii="Times New Roman" w:hAnsi="Times New Roman"/>
          <w:sz w:val="24"/>
        </w:rPr>
        <w:t>, with the same terms</w:t>
      </w:r>
      <w:r w:rsidR="00855001">
        <w:rPr>
          <w:rFonts w:ascii="Times New Roman" w:hAnsi="Times New Roman"/>
          <w:sz w:val="24"/>
        </w:rPr>
        <w:t xml:space="preserve"> and conditions</w:t>
      </w:r>
      <w:r>
        <w:rPr>
          <w:rFonts w:ascii="Times New Roman" w:hAnsi="Times New Roman"/>
          <w:sz w:val="24"/>
        </w:rPr>
        <w:t xml:space="preserve"> as the first</w:t>
      </w:r>
      <w:r w:rsidR="00855001">
        <w:rPr>
          <w:rFonts w:ascii="Times New Roman" w:hAnsi="Times New Roman"/>
          <w:sz w:val="24"/>
        </w:rPr>
        <w:t xml:space="preserve"> settlement agreement</w:t>
      </w:r>
      <w:r>
        <w:rPr>
          <w:rFonts w:ascii="Times New Roman" w:hAnsi="Times New Roman"/>
          <w:sz w:val="24"/>
        </w:rPr>
        <w:t xml:space="preserve">, for setting rates in 2008 through 2013.  </w:t>
      </w:r>
    </w:p>
    <w:p w14:paraId="260000B5" w14:textId="77777777" w:rsidR="00F94AB4" w:rsidRDefault="00F94AB4" w:rsidP="00F94AB4">
      <w:pPr>
        <w:pStyle w:val="ListParagraph"/>
      </w:pPr>
    </w:p>
    <w:p w14:paraId="6C76FC13" w14:textId="0E0EBAEC" w:rsidR="00DA1B51" w:rsidRDefault="00DA1B51" w:rsidP="00A754F5">
      <w:pPr>
        <w:numPr>
          <w:ilvl w:val="0"/>
          <w:numId w:val="2"/>
        </w:numPr>
        <w:tabs>
          <w:tab w:val="left" w:pos="-1440"/>
        </w:tabs>
        <w:spacing w:line="288" w:lineRule="auto"/>
        <w:ind w:hanging="720"/>
        <w:rPr>
          <w:rFonts w:ascii="Times New Roman" w:hAnsi="Times New Roman"/>
          <w:kern w:val="24"/>
          <w:sz w:val="24"/>
        </w:rPr>
      </w:pPr>
      <w:r>
        <w:rPr>
          <w:rFonts w:ascii="Times New Roman" w:hAnsi="Times New Roman"/>
          <w:sz w:val="24"/>
        </w:rPr>
        <w:t>US Ecology</w:t>
      </w:r>
      <w:r w:rsidRPr="00616662">
        <w:rPr>
          <w:rFonts w:ascii="Times New Roman" w:hAnsi="Times New Roman"/>
          <w:sz w:val="24"/>
        </w:rPr>
        <w:t xml:space="preserve"> now asks the </w:t>
      </w:r>
      <w:r>
        <w:rPr>
          <w:rFonts w:ascii="Times New Roman" w:hAnsi="Times New Roman"/>
          <w:sz w:val="24"/>
        </w:rPr>
        <w:t>C</w:t>
      </w:r>
      <w:r w:rsidRPr="00616662">
        <w:rPr>
          <w:rFonts w:ascii="Times New Roman" w:hAnsi="Times New Roman"/>
          <w:sz w:val="24"/>
        </w:rPr>
        <w:t xml:space="preserve">ommission to </w:t>
      </w:r>
      <w:r>
        <w:rPr>
          <w:rFonts w:ascii="Times New Roman" w:hAnsi="Times New Roman"/>
          <w:sz w:val="24"/>
        </w:rPr>
        <w:t xml:space="preserve">extend the 2007 </w:t>
      </w:r>
      <w:r w:rsidR="00726CDB">
        <w:rPr>
          <w:rFonts w:ascii="Times New Roman" w:hAnsi="Times New Roman"/>
          <w:sz w:val="24"/>
        </w:rPr>
        <w:t>S</w:t>
      </w:r>
      <w:r>
        <w:rPr>
          <w:rFonts w:ascii="Times New Roman" w:hAnsi="Times New Roman"/>
          <w:sz w:val="24"/>
        </w:rPr>
        <w:t xml:space="preserve">ettlement </w:t>
      </w:r>
      <w:r w:rsidR="00726CDB">
        <w:rPr>
          <w:rFonts w:ascii="Times New Roman" w:hAnsi="Times New Roman"/>
          <w:sz w:val="24"/>
        </w:rPr>
        <w:t>A</w:t>
      </w:r>
      <w:r>
        <w:rPr>
          <w:rFonts w:ascii="Times New Roman" w:hAnsi="Times New Roman"/>
          <w:sz w:val="24"/>
        </w:rPr>
        <w:t xml:space="preserve">greement for an additional six years, 2014 through 2019. </w:t>
      </w:r>
      <w:r w:rsidR="008D0FA8">
        <w:rPr>
          <w:rFonts w:ascii="Times New Roman" w:hAnsi="Times New Roman"/>
          <w:sz w:val="24"/>
        </w:rPr>
        <w:t xml:space="preserve"> </w:t>
      </w:r>
      <w:r w:rsidR="00F94AB4">
        <w:rPr>
          <w:rFonts w:ascii="Times New Roman" w:hAnsi="Times New Roman"/>
          <w:sz w:val="24"/>
        </w:rPr>
        <w:t>The proposed extension would continue the terms and conditions that have been in effect since 1996 for an additional six years through 2019 with some minor technical adjustments.</w:t>
      </w:r>
    </w:p>
    <w:p w14:paraId="4C4A738B" w14:textId="77777777" w:rsidR="00DA1B51" w:rsidRDefault="00DA1B51" w:rsidP="00443233">
      <w:pPr>
        <w:pStyle w:val="ListParagraph"/>
      </w:pPr>
    </w:p>
    <w:p w14:paraId="5118E7B7" w14:textId="51566153" w:rsidR="00E66C5E" w:rsidRPr="000A35D3" w:rsidRDefault="00E66C5E" w:rsidP="00A754F5">
      <w:pPr>
        <w:numPr>
          <w:ilvl w:val="0"/>
          <w:numId w:val="2"/>
        </w:numPr>
        <w:tabs>
          <w:tab w:val="left" w:pos="-1440"/>
        </w:tabs>
        <w:spacing w:line="288" w:lineRule="auto"/>
        <w:ind w:hanging="720"/>
        <w:rPr>
          <w:rFonts w:ascii="Times New Roman" w:hAnsi="Times New Roman"/>
          <w:sz w:val="24"/>
        </w:rPr>
      </w:pPr>
      <w:r w:rsidRPr="000A35D3">
        <w:rPr>
          <w:rFonts w:ascii="Times New Roman" w:hAnsi="Times New Roman"/>
          <w:sz w:val="24"/>
        </w:rPr>
        <w:t xml:space="preserve">In support of its </w:t>
      </w:r>
      <w:r w:rsidR="00224D56">
        <w:rPr>
          <w:rFonts w:ascii="Times New Roman" w:hAnsi="Times New Roman"/>
          <w:sz w:val="24"/>
        </w:rPr>
        <w:t>P</w:t>
      </w:r>
      <w:r w:rsidRPr="000A35D3">
        <w:rPr>
          <w:rFonts w:ascii="Times New Roman" w:hAnsi="Times New Roman"/>
          <w:sz w:val="24"/>
        </w:rPr>
        <w:t>etition, US Ecology states</w:t>
      </w:r>
      <w:r w:rsidR="00A31196">
        <w:rPr>
          <w:rFonts w:ascii="Times New Roman" w:hAnsi="Times New Roman"/>
          <w:sz w:val="24"/>
        </w:rPr>
        <w:t xml:space="preserve"> that all interested parties either support or do not oppose extending the 2007 Settlement Agreement</w:t>
      </w:r>
      <w:r w:rsidRPr="000A35D3">
        <w:rPr>
          <w:rFonts w:ascii="Times New Roman" w:hAnsi="Times New Roman"/>
          <w:sz w:val="24"/>
        </w:rPr>
        <w:t>:</w:t>
      </w:r>
    </w:p>
    <w:p w14:paraId="437E4972" w14:textId="77777777" w:rsidR="00E66C5E" w:rsidRPr="007A7C1C" w:rsidRDefault="00E66C5E" w:rsidP="00E66C5E">
      <w:pPr>
        <w:rPr>
          <w:rFonts w:ascii="Times New Roman" w:hAnsi="Times New Roman"/>
          <w:sz w:val="24"/>
        </w:rPr>
      </w:pPr>
    </w:p>
    <w:p w14:paraId="5ED47ED1" w14:textId="62B0B0AC" w:rsidR="00E66C5E" w:rsidRPr="007A7C1C" w:rsidRDefault="00E66C5E" w:rsidP="00E66C5E">
      <w:pPr>
        <w:ind w:left="720"/>
        <w:rPr>
          <w:rFonts w:ascii="Times New Roman" w:hAnsi="Times New Roman"/>
          <w:sz w:val="24"/>
        </w:rPr>
      </w:pPr>
      <w:r w:rsidRPr="007A7C1C">
        <w:rPr>
          <w:rFonts w:ascii="Times New Roman" w:hAnsi="Times New Roman"/>
          <w:sz w:val="24"/>
        </w:rPr>
        <w:t>US Ecology has been in con</w:t>
      </w:r>
      <w:bookmarkStart w:id="0" w:name="_GoBack"/>
      <w:bookmarkEnd w:id="0"/>
      <w:r w:rsidRPr="007A7C1C">
        <w:rPr>
          <w:rFonts w:ascii="Times New Roman" w:hAnsi="Times New Roman"/>
          <w:sz w:val="24"/>
        </w:rPr>
        <w:t xml:space="preserve">tact with all generators or their representatives and has received no objection to the extension of the six year plan.  In fact many of the major generators have either indicated that they agree with extending the existing agreement or that they have no opinion one way or another.  See, the signature pages attached as Exhibit 2.  A strong, two-thirds majority of the generators agree that the existing agreement should be extended.  Generators </w:t>
      </w:r>
      <w:r w:rsidRPr="007A7C1C">
        <w:rPr>
          <w:rFonts w:ascii="Times New Roman" w:hAnsi="Times New Roman"/>
          <w:sz w:val="24"/>
        </w:rPr>
        <w:lastRenderedPageBreak/>
        <w:t>representing approximately thirteen percent of total revenues had no opinion.  This means that approximately eighty percent of the generators either agree with or do not oppose extension of the existing agreement.  Not a single generator expressed opposition to the extension.</w:t>
      </w:r>
      <w:r w:rsidR="0065790F" w:rsidRPr="00443233">
        <w:rPr>
          <w:rFonts w:ascii="Times New Roman" w:hAnsi="Times New Roman"/>
          <w:sz w:val="24"/>
          <w:vertAlign w:val="superscript"/>
        </w:rPr>
        <w:footnoteReference w:id="4"/>
      </w:r>
    </w:p>
    <w:p w14:paraId="5D0AB36B" w14:textId="77777777" w:rsidR="00F76DCF" w:rsidRDefault="00F76DCF" w:rsidP="00F76DCF">
      <w:pPr>
        <w:spacing w:line="288" w:lineRule="auto"/>
        <w:rPr>
          <w:rFonts w:ascii="Times New Roman" w:hAnsi="Times New Roman"/>
          <w:sz w:val="24"/>
        </w:rPr>
      </w:pPr>
    </w:p>
    <w:p w14:paraId="5D0AB378" w14:textId="5891E05E" w:rsidR="000928E6" w:rsidRDefault="001040D7" w:rsidP="00A754F5">
      <w:pPr>
        <w:numPr>
          <w:ilvl w:val="0"/>
          <w:numId w:val="2"/>
        </w:numPr>
        <w:tabs>
          <w:tab w:val="left" w:pos="-1440"/>
        </w:tabs>
        <w:spacing w:line="288" w:lineRule="auto"/>
        <w:ind w:hanging="720"/>
        <w:rPr>
          <w:rFonts w:ascii="Times New Roman" w:hAnsi="Times New Roman"/>
          <w:sz w:val="24"/>
        </w:rPr>
      </w:pPr>
      <w:r>
        <w:rPr>
          <w:rFonts w:ascii="Times New Roman" w:hAnsi="Times New Roman"/>
          <w:sz w:val="24"/>
        </w:rPr>
        <w:t xml:space="preserve">US </w:t>
      </w:r>
      <w:r w:rsidRPr="00DF75CB">
        <w:rPr>
          <w:rFonts w:ascii="Times New Roman" w:hAnsi="Times New Roman"/>
          <w:sz w:val="24"/>
        </w:rPr>
        <w:t xml:space="preserve">Ecology </w:t>
      </w:r>
      <w:r w:rsidR="00224D56">
        <w:rPr>
          <w:rFonts w:ascii="Times New Roman" w:hAnsi="Times New Roman"/>
          <w:sz w:val="24"/>
        </w:rPr>
        <w:t xml:space="preserve">represents that it </w:t>
      </w:r>
      <w:r w:rsidR="00C06DC3">
        <w:rPr>
          <w:rFonts w:ascii="Times New Roman" w:hAnsi="Times New Roman"/>
          <w:sz w:val="24"/>
        </w:rPr>
        <w:t>soli</w:t>
      </w:r>
      <w:r w:rsidR="002C44B1">
        <w:rPr>
          <w:rFonts w:ascii="Times New Roman" w:hAnsi="Times New Roman"/>
          <w:sz w:val="24"/>
        </w:rPr>
        <w:t xml:space="preserve">cited generator comments </w:t>
      </w:r>
      <w:r w:rsidR="00C255AA">
        <w:rPr>
          <w:rFonts w:ascii="Times New Roman" w:hAnsi="Times New Roman"/>
          <w:sz w:val="24"/>
        </w:rPr>
        <w:t xml:space="preserve">regarding the proposed extension of the 2007 Settlement Agreement </w:t>
      </w:r>
      <w:r w:rsidR="002C44B1">
        <w:rPr>
          <w:rFonts w:ascii="Times New Roman" w:hAnsi="Times New Roman"/>
          <w:sz w:val="24"/>
        </w:rPr>
        <w:t>with the following results:</w:t>
      </w:r>
      <w:r w:rsidR="00E66C5E">
        <w:rPr>
          <w:rFonts w:ascii="Times New Roman" w:hAnsi="Times New Roman"/>
          <w:sz w:val="24"/>
        </w:rPr>
        <w:t xml:space="preserve"> </w:t>
      </w:r>
    </w:p>
    <w:p w14:paraId="5D0AB379" w14:textId="20257655" w:rsidR="000928E6" w:rsidRDefault="000928E6" w:rsidP="000928E6">
      <w:pPr>
        <w:ind w:left="720"/>
        <w:rPr>
          <w:rFonts w:ascii="Times New Roman" w:hAnsi="Times New Roman"/>
          <w:sz w:val="24"/>
        </w:rPr>
      </w:pPr>
      <w:r w:rsidRPr="007A7C1C">
        <w:rPr>
          <w:rFonts w:ascii="Times New Roman" w:hAnsi="Times New Roman"/>
          <w:sz w:val="24"/>
        </w:rPr>
        <w:t xml:space="preserve">Major generators that ship </w:t>
      </w:r>
      <w:r w:rsidR="00290A49">
        <w:rPr>
          <w:rFonts w:ascii="Times New Roman" w:hAnsi="Times New Roman"/>
          <w:sz w:val="24"/>
        </w:rPr>
        <w:t xml:space="preserve">waste </w:t>
      </w:r>
      <w:r w:rsidRPr="007A7C1C">
        <w:rPr>
          <w:rFonts w:ascii="Times New Roman" w:hAnsi="Times New Roman"/>
          <w:sz w:val="24"/>
        </w:rPr>
        <w:t>direct</w:t>
      </w:r>
      <w:r w:rsidR="00290A49">
        <w:rPr>
          <w:rFonts w:ascii="Times New Roman" w:hAnsi="Times New Roman"/>
          <w:sz w:val="24"/>
        </w:rPr>
        <w:t>ly to US Ecology:</w:t>
      </w:r>
    </w:p>
    <w:p w14:paraId="65C05FBB" w14:textId="77777777" w:rsidR="00290A49" w:rsidRPr="007A7C1C" w:rsidRDefault="00290A49" w:rsidP="000928E6">
      <w:pPr>
        <w:ind w:left="720"/>
        <w:rPr>
          <w:rFonts w:ascii="Times New Roman" w:hAnsi="Times New Roman"/>
          <w:sz w:val="24"/>
        </w:rPr>
      </w:pPr>
    </w:p>
    <w:p w14:paraId="5D0AB37A" w14:textId="0928FF14" w:rsidR="000928E6" w:rsidRPr="007A7C1C" w:rsidRDefault="000928E6" w:rsidP="000928E6">
      <w:pPr>
        <w:widowControl/>
        <w:numPr>
          <w:ilvl w:val="0"/>
          <w:numId w:val="18"/>
        </w:numPr>
        <w:autoSpaceDE/>
        <w:autoSpaceDN/>
        <w:adjustRightInd/>
        <w:rPr>
          <w:rFonts w:ascii="Times New Roman" w:hAnsi="Times New Roman"/>
          <w:sz w:val="24"/>
        </w:rPr>
      </w:pPr>
      <w:r w:rsidRPr="007A7C1C">
        <w:rPr>
          <w:rFonts w:ascii="Times New Roman" w:hAnsi="Times New Roman"/>
          <w:sz w:val="24"/>
        </w:rPr>
        <w:t>Agree</w:t>
      </w:r>
      <w:r w:rsidR="00E66C5E">
        <w:rPr>
          <w:rFonts w:ascii="Times New Roman" w:hAnsi="Times New Roman"/>
          <w:sz w:val="24"/>
        </w:rPr>
        <w:t xml:space="preserve"> with extending the existing agreement through 2019.</w:t>
      </w:r>
    </w:p>
    <w:p w14:paraId="5D0AB37B" w14:textId="77777777" w:rsidR="000928E6" w:rsidRPr="007A7C1C" w:rsidRDefault="000928E6" w:rsidP="000928E6">
      <w:pPr>
        <w:widowControl/>
        <w:numPr>
          <w:ilvl w:val="1"/>
          <w:numId w:val="18"/>
        </w:numPr>
        <w:autoSpaceDE/>
        <w:autoSpaceDN/>
        <w:adjustRightInd/>
        <w:rPr>
          <w:rFonts w:ascii="Times New Roman" w:hAnsi="Times New Roman"/>
          <w:sz w:val="24"/>
        </w:rPr>
      </w:pPr>
      <w:r w:rsidRPr="007A7C1C">
        <w:rPr>
          <w:rFonts w:ascii="Times New Roman" w:hAnsi="Times New Roman"/>
          <w:sz w:val="24"/>
        </w:rPr>
        <w:t xml:space="preserve">Energy Northwest </w:t>
      </w:r>
    </w:p>
    <w:p w14:paraId="5D0AB37C" w14:textId="77777777" w:rsidR="000928E6" w:rsidRPr="007A7C1C" w:rsidRDefault="000928E6" w:rsidP="000928E6">
      <w:pPr>
        <w:widowControl/>
        <w:numPr>
          <w:ilvl w:val="1"/>
          <w:numId w:val="18"/>
        </w:numPr>
        <w:autoSpaceDE/>
        <w:autoSpaceDN/>
        <w:adjustRightInd/>
        <w:rPr>
          <w:rFonts w:ascii="Times New Roman" w:hAnsi="Times New Roman"/>
          <w:sz w:val="24"/>
        </w:rPr>
      </w:pPr>
      <w:r w:rsidRPr="007A7C1C">
        <w:rPr>
          <w:rFonts w:ascii="Times New Roman" w:hAnsi="Times New Roman"/>
          <w:sz w:val="24"/>
        </w:rPr>
        <w:t>University of Washington</w:t>
      </w:r>
    </w:p>
    <w:p w14:paraId="5D0AB37D" w14:textId="77777777" w:rsidR="000928E6" w:rsidRPr="007A7C1C" w:rsidRDefault="000928E6" w:rsidP="000928E6">
      <w:pPr>
        <w:widowControl/>
        <w:numPr>
          <w:ilvl w:val="1"/>
          <w:numId w:val="18"/>
        </w:numPr>
        <w:autoSpaceDE/>
        <w:autoSpaceDN/>
        <w:adjustRightInd/>
        <w:rPr>
          <w:rFonts w:ascii="Times New Roman" w:hAnsi="Times New Roman"/>
          <w:sz w:val="24"/>
        </w:rPr>
      </w:pPr>
      <w:r w:rsidRPr="007A7C1C">
        <w:rPr>
          <w:rFonts w:ascii="Times New Roman" w:hAnsi="Times New Roman"/>
          <w:sz w:val="24"/>
        </w:rPr>
        <w:t>Areva NP, Inc.</w:t>
      </w:r>
    </w:p>
    <w:p w14:paraId="5D0AB37E" w14:textId="77777777" w:rsidR="000928E6" w:rsidRPr="007A7C1C" w:rsidRDefault="000928E6" w:rsidP="000928E6">
      <w:pPr>
        <w:widowControl/>
        <w:numPr>
          <w:ilvl w:val="1"/>
          <w:numId w:val="18"/>
        </w:numPr>
        <w:autoSpaceDE/>
        <w:autoSpaceDN/>
        <w:adjustRightInd/>
        <w:rPr>
          <w:rFonts w:ascii="Times New Roman" w:hAnsi="Times New Roman"/>
          <w:sz w:val="24"/>
        </w:rPr>
      </w:pPr>
      <w:r w:rsidRPr="007A7C1C">
        <w:rPr>
          <w:rFonts w:ascii="Times New Roman" w:hAnsi="Times New Roman"/>
          <w:sz w:val="24"/>
        </w:rPr>
        <w:t>Pearl Harbor Naval Shipyard and IMF</w:t>
      </w:r>
    </w:p>
    <w:p w14:paraId="5D0AB37F" w14:textId="63EE9445" w:rsidR="000928E6" w:rsidRPr="007A7C1C" w:rsidRDefault="00E66C5E" w:rsidP="000928E6">
      <w:pPr>
        <w:widowControl/>
        <w:numPr>
          <w:ilvl w:val="0"/>
          <w:numId w:val="18"/>
        </w:numPr>
        <w:autoSpaceDE/>
        <w:autoSpaceDN/>
        <w:adjustRightInd/>
        <w:rPr>
          <w:rFonts w:ascii="Times New Roman" w:hAnsi="Times New Roman"/>
          <w:sz w:val="24"/>
        </w:rPr>
      </w:pPr>
      <w:r>
        <w:rPr>
          <w:rFonts w:ascii="Times New Roman" w:hAnsi="Times New Roman"/>
          <w:sz w:val="24"/>
        </w:rPr>
        <w:t>Has n</w:t>
      </w:r>
      <w:r w:rsidR="000928E6" w:rsidRPr="007A7C1C">
        <w:rPr>
          <w:rFonts w:ascii="Times New Roman" w:hAnsi="Times New Roman"/>
          <w:sz w:val="24"/>
        </w:rPr>
        <w:t xml:space="preserve">o </w:t>
      </w:r>
      <w:r>
        <w:rPr>
          <w:rFonts w:ascii="Times New Roman" w:hAnsi="Times New Roman"/>
          <w:sz w:val="24"/>
        </w:rPr>
        <w:t>o</w:t>
      </w:r>
      <w:r w:rsidR="000928E6" w:rsidRPr="007A7C1C">
        <w:rPr>
          <w:rFonts w:ascii="Times New Roman" w:hAnsi="Times New Roman"/>
          <w:sz w:val="24"/>
        </w:rPr>
        <w:t>pinion</w:t>
      </w:r>
      <w:r>
        <w:rPr>
          <w:rFonts w:ascii="Times New Roman" w:hAnsi="Times New Roman"/>
          <w:sz w:val="24"/>
        </w:rPr>
        <w:t xml:space="preserve"> (does not agree or disagree) with extending the agreement.</w:t>
      </w:r>
    </w:p>
    <w:p w14:paraId="5D0AB380" w14:textId="77777777" w:rsidR="000928E6" w:rsidRPr="007A7C1C" w:rsidRDefault="000928E6" w:rsidP="000928E6">
      <w:pPr>
        <w:widowControl/>
        <w:numPr>
          <w:ilvl w:val="1"/>
          <w:numId w:val="18"/>
        </w:numPr>
        <w:autoSpaceDE/>
        <w:autoSpaceDN/>
        <w:adjustRightInd/>
        <w:rPr>
          <w:rFonts w:ascii="Times New Roman" w:hAnsi="Times New Roman"/>
          <w:sz w:val="24"/>
        </w:rPr>
      </w:pPr>
      <w:r w:rsidRPr="007A7C1C">
        <w:rPr>
          <w:rFonts w:ascii="Times New Roman" w:hAnsi="Times New Roman"/>
          <w:sz w:val="24"/>
        </w:rPr>
        <w:t>Perma-Fix Northwest, Inc.</w:t>
      </w:r>
    </w:p>
    <w:p w14:paraId="5D0AB381" w14:textId="77777777" w:rsidR="000928E6" w:rsidRPr="007A7C1C" w:rsidRDefault="000928E6" w:rsidP="000928E6">
      <w:pPr>
        <w:widowControl/>
        <w:numPr>
          <w:ilvl w:val="1"/>
          <w:numId w:val="18"/>
        </w:numPr>
        <w:autoSpaceDE/>
        <w:autoSpaceDN/>
        <w:adjustRightInd/>
        <w:rPr>
          <w:rFonts w:ascii="Times New Roman" w:hAnsi="Times New Roman"/>
          <w:sz w:val="24"/>
        </w:rPr>
      </w:pPr>
      <w:r w:rsidRPr="007A7C1C">
        <w:rPr>
          <w:rFonts w:ascii="Times New Roman" w:hAnsi="Times New Roman"/>
          <w:sz w:val="24"/>
        </w:rPr>
        <w:t>Environmental Management &amp; Controls, Inc.</w:t>
      </w:r>
    </w:p>
    <w:p w14:paraId="5D0AB382" w14:textId="77777777" w:rsidR="000928E6" w:rsidRPr="007A7C1C" w:rsidRDefault="000928E6" w:rsidP="000928E6">
      <w:pPr>
        <w:widowControl/>
        <w:numPr>
          <w:ilvl w:val="0"/>
          <w:numId w:val="18"/>
        </w:numPr>
        <w:autoSpaceDE/>
        <w:autoSpaceDN/>
        <w:adjustRightInd/>
        <w:rPr>
          <w:rFonts w:ascii="Times New Roman" w:hAnsi="Times New Roman"/>
          <w:sz w:val="24"/>
        </w:rPr>
      </w:pPr>
      <w:r w:rsidRPr="007A7C1C">
        <w:rPr>
          <w:rFonts w:ascii="Times New Roman" w:hAnsi="Times New Roman"/>
          <w:sz w:val="24"/>
        </w:rPr>
        <w:t>No Response</w:t>
      </w:r>
    </w:p>
    <w:p w14:paraId="5D0AB383" w14:textId="77777777" w:rsidR="000928E6" w:rsidRPr="007A7C1C" w:rsidRDefault="000928E6" w:rsidP="000928E6">
      <w:pPr>
        <w:widowControl/>
        <w:numPr>
          <w:ilvl w:val="1"/>
          <w:numId w:val="18"/>
        </w:numPr>
        <w:autoSpaceDE/>
        <w:autoSpaceDN/>
        <w:adjustRightInd/>
        <w:rPr>
          <w:rFonts w:ascii="Times New Roman" w:hAnsi="Times New Roman"/>
          <w:sz w:val="24"/>
        </w:rPr>
      </w:pPr>
      <w:r w:rsidRPr="007A7C1C">
        <w:rPr>
          <w:rFonts w:ascii="Times New Roman" w:hAnsi="Times New Roman"/>
          <w:sz w:val="24"/>
        </w:rPr>
        <w:t>Qal-Tek Associates, LLC</w:t>
      </w:r>
    </w:p>
    <w:p w14:paraId="5D0AB384" w14:textId="77777777" w:rsidR="000928E6" w:rsidRPr="007A7C1C" w:rsidRDefault="000928E6" w:rsidP="000928E6">
      <w:pPr>
        <w:widowControl/>
        <w:numPr>
          <w:ilvl w:val="1"/>
          <w:numId w:val="18"/>
        </w:numPr>
        <w:autoSpaceDE/>
        <w:autoSpaceDN/>
        <w:adjustRightInd/>
        <w:rPr>
          <w:rFonts w:ascii="Times New Roman" w:hAnsi="Times New Roman"/>
          <w:sz w:val="24"/>
        </w:rPr>
      </w:pPr>
      <w:r w:rsidRPr="007A7C1C">
        <w:rPr>
          <w:rFonts w:ascii="Times New Roman" w:hAnsi="Times New Roman"/>
          <w:sz w:val="24"/>
        </w:rPr>
        <w:t>EMC</w:t>
      </w:r>
    </w:p>
    <w:p w14:paraId="5D0AB385" w14:textId="77777777" w:rsidR="000928E6" w:rsidRPr="007A7C1C" w:rsidRDefault="000928E6" w:rsidP="000928E6">
      <w:pPr>
        <w:widowControl/>
        <w:numPr>
          <w:ilvl w:val="1"/>
          <w:numId w:val="18"/>
        </w:numPr>
        <w:autoSpaceDE/>
        <w:autoSpaceDN/>
        <w:adjustRightInd/>
        <w:rPr>
          <w:rFonts w:ascii="Times New Roman" w:hAnsi="Times New Roman"/>
          <w:sz w:val="24"/>
        </w:rPr>
      </w:pPr>
      <w:r w:rsidRPr="007A7C1C">
        <w:rPr>
          <w:rFonts w:ascii="Times New Roman" w:hAnsi="Times New Roman"/>
          <w:sz w:val="24"/>
        </w:rPr>
        <w:t>Puget Sound Naval Shipyard</w:t>
      </w:r>
    </w:p>
    <w:p w14:paraId="5D0AB386" w14:textId="77777777" w:rsidR="000928E6" w:rsidRPr="007A7C1C" w:rsidRDefault="000928E6" w:rsidP="000928E6">
      <w:pPr>
        <w:pStyle w:val="ListParagraph"/>
        <w:rPr>
          <w:kern w:val="0"/>
        </w:rPr>
      </w:pPr>
    </w:p>
    <w:p w14:paraId="5D0AB387" w14:textId="77777777" w:rsidR="000928E6" w:rsidRPr="007A7C1C" w:rsidRDefault="000928E6" w:rsidP="000928E6">
      <w:pPr>
        <w:widowControl/>
        <w:autoSpaceDE/>
        <w:autoSpaceDN/>
        <w:adjustRightInd/>
        <w:ind w:left="720"/>
        <w:rPr>
          <w:rFonts w:ascii="Times New Roman" w:hAnsi="Times New Roman"/>
          <w:sz w:val="24"/>
        </w:rPr>
      </w:pPr>
      <w:r w:rsidRPr="007A7C1C">
        <w:rPr>
          <w:rFonts w:ascii="Times New Roman" w:hAnsi="Times New Roman"/>
          <w:sz w:val="24"/>
        </w:rPr>
        <w:t>Brokers that ship the waste of smaller generators</w:t>
      </w:r>
      <w:r w:rsidRPr="007A7C1C" w:rsidDel="00933E46">
        <w:rPr>
          <w:rFonts w:ascii="Times New Roman" w:hAnsi="Times New Roman"/>
          <w:sz w:val="24"/>
        </w:rPr>
        <w:t xml:space="preserve"> </w:t>
      </w:r>
    </w:p>
    <w:p w14:paraId="5D0AB388" w14:textId="6AB19171" w:rsidR="000928E6" w:rsidRPr="007A7C1C" w:rsidRDefault="000928E6" w:rsidP="000928E6">
      <w:pPr>
        <w:widowControl/>
        <w:numPr>
          <w:ilvl w:val="0"/>
          <w:numId w:val="18"/>
        </w:numPr>
        <w:autoSpaceDE/>
        <w:autoSpaceDN/>
        <w:adjustRightInd/>
        <w:rPr>
          <w:rFonts w:ascii="Times New Roman" w:hAnsi="Times New Roman"/>
          <w:sz w:val="24"/>
        </w:rPr>
      </w:pPr>
      <w:r w:rsidRPr="007A7C1C">
        <w:rPr>
          <w:rFonts w:ascii="Times New Roman" w:hAnsi="Times New Roman"/>
          <w:sz w:val="24"/>
        </w:rPr>
        <w:t>No Response</w:t>
      </w:r>
      <w:r w:rsidR="002C44B1">
        <w:rPr>
          <w:rFonts w:ascii="Times New Roman" w:hAnsi="Times New Roman"/>
          <w:sz w:val="24"/>
        </w:rPr>
        <w:t xml:space="preserve">  </w:t>
      </w:r>
    </w:p>
    <w:p w14:paraId="5D0AB389" w14:textId="77777777" w:rsidR="000928E6" w:rsidRPr="007A7C1C" w:rsidRDefault="000928E6" w:rsidP="000928E6">
      <w:pPr>
        <w:widowControl/>
        <w:autoSpaceDE/>
        <w:autoSpaceDN/>
        <w:adjustRightInd/>
        <w:rPr>
          <w:rFonts w:ascii="Times New Roman" w:hAnsi="Times New Roman"/>
          <w:sz w:val="24"/>
        </w:rPr>
      </w:pPr>
    </w:p>
    <w:p w14:paraId="5D0AB38A" w14:textId="52BB18A5" w:rsidR="000928E6" w:rsidRDefault="002C44B1" w:rsidP="000928E6">
      <w:pPr>
        <w:widowControl/>
        <w:autoSpaceDE/>
        <w:autoSpaceDN/>
        <w:adjustRightInd/>
        <w:ind w:left="720"/>
        <w:rPr>
          <w:rFonts w:ascii="Times New Roman" w:hAnsi="Times New Roman"/>
          <w:sz w:val="24"/>
        </w:rPr>
      </w:pPr>
      <w:r>
        <w:rPr>
          <w:rFonts w:ascii="Times New Roman" w:hAnsi="Times New Roman"/>
          <w:sz w:val="24"/>
        </w:rPr>
        <w:t>All Other Generators</w:t>
      </w:r>
    </w:p>
    <w:p w14:paraId="7BA9199F" w14:textId="77777777" w:rsidR="00E66C5E" w:rsidRPr="007A7C1C" w:rsidRDefault="00E66C5E" w:rsidP="00E66C5E">
      <w:pPr>
        <w:widowControl/>
        <w:numPr>
          <w:ilvl w:val="0"/>
          <w:numId w:val="18"/>
        </w:numPr>
        <w:autoSpaceDE/>
        <w:autoSpaceDN/>
        <w:adjustRightInd/>
        <w:rPr>
          <w:rFonts w:ascii="Times New Roman" w:hAnsi="Times New Roman"/>
          <w:sz w:val="24"/>
        </w:rPr>
      </w:pPr>
      <w:r w:rsidRPr="007A7C1C">
        <w:rPr>
          <w:rFonts w:ascii="Times New Roman" w:hAnsi="Times New Roman"/>
          <w:sz w:val="24"/>
        </w:rPr>
        <w:t>Agree</w:t>
      </w:r>
      <w:r>
        <w:rPr>
          <w:rFonts w:ascii="Times New Roman" w:hAnsi="Times New Roman"/>
          <w:sz w:val="24"/>
        </w:rPr>
        <w:t xml:space="preserve"> with extending the existing agreement through 2019.</w:t>
      </w:r>
    </w:p>
    <w:p w14:paraId="5D0AB38B" w14:textId="61D59581" w:rsidR="000928E6" w:rsidRPr="007A7C1C" w:rsidRDefault="000928E6" w:rsidP="00443233">
      <w:pPr>
        <w:widowControl/>
        <w:numPr>
          <w:ilvl w:val="1"/>
          <w:numId w:val="18"/>
        </w:numPr>
        <w:autoSpaceDE/>
        <w:autoSpaceDN/>
        <w:adjustRightInd/>
        <w:rPr>
          <w:rFonts w:ascii="Times New Roman" w:hAnsi="Times New Roman"/>
          <w:sz w:val="24"/>
        </w:rPr>
      </w:pPr>
      <w:r w:rsidRPr="007A7C1C">
        <w:rPr>
          <w:rFonts w:ascii="Times New Roman" w:hAnsi="Times New Roman"/>
          <w:sz w:val="24"/>
        </w:rPr>
        <w:t xml:space="preserve">University of Washington </w:t>
      </w:r>
    </w:p>
    <w:p w14:paraId="33907C15" w14:textId="77777777" w:rsidR="002C44B1" w:rsidRPr="008960BA" w:rsidRDefault="002C44B1" w:rsidP="00443233">
      <w:pPr>
        <w:widowControl/>
        <w:autoSpaceDE/>
        <w:autoSpaceDN/>
        <w:adjustRightInd/>
        <w:rPr>
          <w:rFonts w:ascii="Times New Roman" w:hAnsi="Times New Roman"/>
          <w:sz w:val="24"/>
        </w:rPr>
      </w:pPr>
    </w:p>
    <w:p w14:paraId="251B0637" w14:textId="55FD77FF" w:rsidR="00E66C5E" w:rsidRDefault="00E66C5E" w:rsidP="00224D56">
      <w:pPr>
        <w:ind w:left="720"/>
        <w:rPr>
          <w:rFonts w:ascii="Times New Roman" w:hAnsi="Times New Roman"/>
          <w:sz w:val="24"/>
        </w:rPr>
      </w:pPr>
      <w:r>
        <w:rPr>
          <w:rFonts w:ascii="Times New Roman" w:hAnsi="Times New Roman"/>
          <w:sz w:val="24"/>
        </w:rPr>
        <w:t>No generator responded that it “Disagrees with extending the existing agreement</w:t>
      </w:r>
      <w:r w:rsidR="00EE55B1">
        <w:rPr>
          <w:rFonts w:ascii="Times New Roman" w:hAnsi="Times New Roman"/>
          <w:sz w:val="24"/>
        </w:rPr>
        <w:t>.</w:t>
      </w:r>
      <w:r>
        <w:rPr>
          <w:rFonts w:ascii="Times New Roman" w:hAnsi="Times New Roman"/>
          <w:sz w:val="24"/>
        </w:rPr>
        <w:t>”</w:t>
      </w:r>
      <w:r w:rsidR="00290A49" w:rsidRPr="00443233">
        <w:rPr>
          <w:rFonts w:ascii="Times New Roman" w:hAnsi="Times New Roman"/>
          <w:sz w:val="24"/>
          <w:vertAlign w:val="superscript"/>
        </w:rPr>
        <w:footnoteReference w:id="5"/>
      </w:r>
    </w:p>
    <w:p w14:paraId="0001EEEA" w14:textId="77777777" w:rsidR="00855001" w:rsidRDefault="00855001" w:rsidP="000928E6">
      <w:pPr>
        <w:rPr>
          <w:rFonts w:ascii="Times New Roman" w:hAnsi="Times New Roman"/>
          <w:sz w:val="24"/>
        </w:rPr>
      </w:pPr>
    </w:p>
    <w:p w14:paraId="5D0AB392" w14:textId="69667665" w:rsidR="00DC4AA3" w:rsidRPr="00651FFC" w:rsidRDefault="00362CFE" w:rsidP="00A754F5">
      <w:pPr>
        <w:numPr>
          <w:ilvl w:val="0"/>
          <w:numId w:val="2"/>
        </w:numPr>
        <w:tabs>
          <w:tab w:val="left" w:pos="-1440"/>
        </w:tabs>
        <w:spacing w:line="288" w:lineRule="auto"/>
        <w:ind w:hanging="720"/>
        <w:rPr>
          <w:rFonts w:ascii="Times New Roman" w:hAnsi="Times New Roman"/>
          <w:kern w:val="24"/>
          <w:sz w:val="24"/>
        </w:rPr>
      </w:pPr>
      <w:r>
        <w:rPr>
          <w:rFonts w:ascii="Times New Roman" w:hAnsi="Times New Roman"/>
          <w:sz w:val="24"/>
        </w:rPr>
        <w:t xml:space="preserve">Commission </w:t>
      </w:r>
      <w:r w:rsidRPr="00DC4AA3">
        <w:rPr>
          <w:rFonts w:ascii="Times New Roman" w:hAnsi="Times New Roman"/>
          <w:sz w:val="24"/>
        </w:rPr>
        <w:t xml:space="preserve">Staff reviewed the proposed </w:t>
      </w:r>
      <w:r>
        <w:rPr>
          <w:rFonts w:ascii="Times New Roman" w:hAnsi="Times New Roman"/>
          <w:sz w:val="24"/>
        </w:rPr>
        <w:t xml:space="preserve">extension of the 2007 </w:t>
      </w:r>
      <w:r w:rsidRPr="00DC4AA3">
        <w:rPr>
          <w:rFonts w:ascii="Times New Roman" w:hAnsi="Times New Roman"/>
          <w:sz w:val="24"/>
        </w:rPr>
        <w:t>Settlement Agreement</w:t>
      </w:r>
      <w:r>
        <w:rPr>
          <w:rFonts w:ascii="Times New Roman" w:hAnsi="Times New Roman"/>
          <w:sz w:val="24"/>
        </w:rPr>
        <w:t xml:space="preserve"> and </w:t>
      </w:r>
      <w:r w:rsidRPr="00DC4AA3">
        <w:rPr>
          <w:rFonts w:ascii="Times New Roman" w:hAnsi="Times New Roman"/>
          <w:sz w:val="24"/>
        </w:rPr>
        <w:t>conclude</w:t>
      </w:r>
      <w:r>
        <w:rPr>
          <w:rFonts w:ascii="Times New Roman" w:hAnsi="Times New Roman"/>
          <w:sz w:val="24"/>
        </w:rPr>
        <w:t>s</w:t>
      </w:r>
      <w:r w:rsidRPr="00DC4AA3">
        <w:rPr>
          <w:rFonts w:ascii="Times New Roman" w:hAnsi="Times New Roman"/>
          <w:sz w:val="24"/>
        </w:rPr>
        <w:t xml:space="preserve"> that the proposed </w:t>
      </w:r>
      <w:r>
        <w:rPr>
          <w:rFonts w:ascii="Times New Roman" w:hAnsi="Times New Roman"/>
          <w:sz w:val="24"/>
        </w:rPr>
        <w:t>extension is</w:t>
      </w:r>
      <w:r w:rsidRPr="00DC4AA3">
        <w:rPr>
          <w:rFonts w:ascii="Times New Roman" w:hAnsi="Times New Roman"/>
          <w:sz w:val="24"/>
        </w:rPr>
        <w:t xml:space="preserve"> reasonable</w:t>
      </w:r>
      <w:r>
        <w:rPr>
          <w:rFonts w:ascii="Times New Roman" w:hAnsi="Times New Roman"/>
          <w:kern w:val="24"/>
          <w:sz w:val="24"/>
        </w:rPr>
        <w:t xml:space="preserve">.  </w:t>
      </w:r>
      <w:r w:rsidR="005F19E8">
        <w:rPr>
          <w:rFonts w:ascii="Times New Roman" w:hAnsi="Times New Roman"/>
          <w:kern w:val="24"/>
          <w:sz w:val="24"/>
        </w:rPr>
        <w:t>Specifically with respect to the rates, t</w:t>
      </w:r>
      <w:r w:rsidR="00855001" w:rsidRPr="00DA1B51">
        <w:rPr>
          <w:rFonts w:ascii="Times New Roman" w:hAnsi="Times New Roman"/>
          <w:kern w:val="24"/>
          <w:sz w:val="24"/>
        </w:rPr>
        <w:t xml:space="preserve">he </w:t>
      </w:r>
      <w:r>
        <w:rPr>
          <w:rFonts w:ascii="Times New Roman" w:hAnsi="Times New Roman"/>
          <w:kern w:val="24"/>
          <w:sz w:val="24"/>
        </w:rPr>
        <w:t xml:space="preserve">Company’s last rate adjustment was effective May 1, 2007, in Docket TL-070626, and </w:t>
      </w:r>
      <w:r w:rsidR="00855001" w:rsidRPr="00DA1B51">
        <w:rPr>
          <w:rFonts w:ascii="Times New Roman" w:hAnsi="Times New Roman"/>
          <w:kern w:val="24"/>
          <w:sz w:val="24"/>
        </w:rPr>
        <w:t xml:space="preserve">established the base revenue requirement for 2008 at $5.2 million, a reduction of approximately $482,000 (9.3 percent) from </w:t>
      </w:r>
      <w:r w:rsidR="00855001">
        <w:rPr>
          <w:rFonts w:ascii="Times New Roman" w:hAnsi="Times New Roman"/>
          <w:kern w:val="24"/>
          <w:sz w:val="24"/>
        </w:rPr>
        <w:t xml:space="preserve">the </w:t>
      </w:r>
      <w:r w:rsidR="00855001" w:rsidRPr="00DA1B51">
        <w:rPr>
          <w:rFonts w:ascii="Times New Roman" w:hAnsi="Times New Roman"/>
          <w:kern w:val="24"/>
          <w:sz w:val="24"/>
        </w:rPr>
        <w:t xml:space="preserve">2007 revenue requirement under the previous </w:t>
      </w:r>
      <w:r w:rsidR="00855001">
        <w:rPr>
          <w:rFonts w:ascii="Times New Roman" w:hAnsi="Times New Roman"/>
          <w:kern w:val="24"/>
          <w:sz w:val="24"/>
        </w:rPr>
        <w:t>second s</w:t>
      </w:r>
      <w:r w:rsidR="00855001" w:rsidRPr="00DA1B51">
        <w:rPr>
          <w:rFonts w:ascii="Times New Roman" w:hAnsi="Times New Roman"/>
          <w:kern w:val="24"/>
          <w:sz w:val="24"/>
        </w:rPr>
        <w:t xml:space="preserve">ettlement </w:t>
      </w:r>
      <w:r w:rsidR="00855001">
        <w:rPr>
          <w:rFonts w:ascii="Times New Roman" w:hAnsi="Times New Roman"/>
          <w:kern w:val="24"/>
          <w:sz w:val="24"/>
        </w:rPr>
        <w:t>a</w:t>
      </w:r>
      <w:r w:rsidR="00855001" w:rsidRPr="00DA1B51">
        <w:rPr>
          <w:rFonts w:ascii="Times New Roman" w:hAnsi="Times New Roman"/>
          <w:kern w:val="24"/>
          <w:sz w:val="24"/>
        </w:rPr>
        <w:t>greement</w:t>
      </w:r>
      <w:r w:rsidR="00855001">
        <w:rPr>
          <w:rFonts w:ascii="Times New Roman" w:hAnsi="Times New Roman"/>
          <w:kern w:val="24"/>
          <w:sz w:val="24"/>
        </w:rPr>
        <w:t>.  The Company’s r</w:t>
      </w:r>
      <w:r w:rsidR="00855001" w:rsidRPr="00DA1B51">
        <w:rPr>
          <w:rFonts w:ascii="Times New Roman" w:hAnsi="Times New Roman"/>
          <w:kern w:val="24"/>
          <w:sz w:val="24"/>
        </w:rPr>
        <w:t xml:space="preserve">evenue requirement </w:t>
      </w:r>
      <w:r w:rsidR="00855001" w:rsidRPr="00AD2266">
        <w:rPr>
          <w:rFonts w:ascii="Times New Roman" w:hAnsi="Times New Roman"/>
          <w:kern w:val="24"/>
          <w:sz w:val="24"/>
        </w:rPr>
        <w:lastRenderedPageBreak/>
        <w:t>for 2009 through 2013</w:t>
      </w:r>
      <w:r w:rsidR="00855001">
        <w:rPr>
          <w:rFonts w:ascii="Times New Roman" w:hAnsi="Times New Roman"/>
          <w:kern w:val="24"/>
          <w:sz w:val="24"/>
        </w:rPr>
        <w:t xml:space="preserve">, as adjusted by the inflation index set forth in the 2007 Settlement Agreement, </w:t>
      </w:r>
      <w:r w:rsidR="00855001" w:rsidRPr="00DA1B51">
        <w:rPr>
          <w:rFonts w:ascii="Times New Roman" w:hAnsi="Times New Roman"/>
          <w:kern w:val="24"/>
          <w:sz w:val="24"/>
        </w:rPr>
        <w:t>has increased 9.5 percent, an average annual increase of 1.9 percent</w:t>
      </w:r>
      <w:r w:rsidR="00651FFC">
        <w:rPr>
          <w:rFonts w:ascii="Times New Roman" w:hAnsi="Times New Roman"/>
          <w:kern w:val="24"/>
          <w:sz w:val="24"/>
        </w:rPr>
        <w:t>,</w:t>
      </w:r>
      <w:r w:rsidR="00651FFC" w:rsidRPr="00443233">
        <w:rPr>
          <w:rFonts w:ascii="Times New Roman" w:hAnsi="Times New Roman"/>
          <w:sz w:val="24"/>
          <w:vertAlign w:val="superscript"/>
        </w:rPr>
        <w:footnoteReference w:id="6"/>
      </w:r>
      <w:r w:rsidR="00651FFC">
        <w:rPr>
          <w:rFonts w:ascii="Times New Roman" w:hAnsi="Times New Roman"/>
          <w:kern w:val="24"/>
          <w:sz w:val="24"/>
        </w:rPr>
        <w:t xml:space="preserve"> and thus Staff is satisfied that continuation of the existing rates will not result in </w:t>
      </w:r>
      <w:r w:rsidR="00E33E3D">
        <w:rPr>
          <w:rFonts w:ascii="Times New Roman" w:hAnsi="Times New Roman"/>
          <w:kern w:val="24"/>
          <w:sz w:val="24"/>
        </w:rPr>
        <w:t>unreasonable rates</w:t>
      </w:r>
      <w:r w:rsidR="00855001" w:rsidRPr="00DA1B51">
        <w:rPr>
          <w:rFonts w:ascii="Times New Roman" w:hAnsi="Times New Roman"/>
          <w:kern w:val="24"/>
          <w:sz w:val="24"/>
        </w:rPr>
        <w:t xml:space="preserve">. </w:t>
      </w:r>
    </w:p>
    <w:p w14:paraId="18E21AAB" w14:textId="70251DB2" w:rsidR="00EE55B1" w:rsidRPr="00EE55B1" w:rsidRDefault="00EE55B1" w:rsidP="00EE55B1">
      <w:pPr>
        <w:spacing w:line="288" w:lineRule="auto"/>
        <w:jc w:val="center"/>
        <w:rPr>
          <w:rFonts w:ascii="Times New Roman" w:hAnsi="Times New Roman"/>
          <w:b/>
          <w:sz w:val="24"/>
        </w:rPr>
      </w:pPr>
      <w:r w:rsidRPr="00EE55B1">
        <w:rPr>
          <w:rFonts w:ascii="Times New Roman" w:hAnsi="Times New Roman"/>
          <w:b/>
          <w:sz w:val="24"/>
        </w:rPr>
        <w:t>DISCUSSION</w:t>
      </w:r>
    </w:p>
    <w:p w14:paraId="60DF7712" w14:textId="77777777" w:rsidR="00EE55B1" w:rsidRDefault="00EE55B1" w:rsidP="00EE55B1">
      <w:pPr>
        <w:pStyle w:val="ListParagraph"/>
      </w:pPr>
    </w:p>
    <w:p w14:paraId="04A195B1" w14:textId="5275C9DD" w:rsidR="00EE55B1" w:rsidRDefault="003C5C16" w:rsidP="00A754F5">
      <w:pPr>
        <w:numPr>
          <w:ilvl w:val="0"/>
          <w:numId w:val="2"/>
        </w:numPr>
        <w:tabs>
          <w:tab w:val="left" w:pos="-1440"/>
        </w:tabs>
        <w:spacing w:line="288" w:lineRule="auto"/>
        <w:ind w:hanging="720"/>
        <w:rPr>
          <w:rFonts w:ascii="Times New Roman" w:hAnsi="Times New Roman"/>
          <w:sz w:val="24"/>
        </w:rPr>
      </w:pPr>
      <w:r>
        <w:rPr>
          <w:rFonts w:ascii="Times New Roman" w:hAnsi="Times New Roman"/>
          <w:sz w:val="24"/>
        </w:rPr>
        <w:t xml:space="preserve">The 2007 Settlement Agreement is an agreement between US Ecology and several other parties.  The Commission approved the agreement and adopted its terms as part of that approval, but the Commission cannot unilaterally amend the agreement itself.  Only the signatories to the agreement can do so, and no amendment signed by all parties to the 2007 Settlement Agreement is before us.  </w:t>
      </w:r>
      <w:r w:rsidR="0065790F">
        <w:rPr>
          <w:rFonts w:ascii="Times New Roman" w:hAnsi="Times New Roman"/>
          <w:sz w:val="24"/>
        </w:rPr>
        <w:t>Thus</w:t>
      </w:r>
      <w:r>
        <w:rPr>
          <w:rFonts w:ascii="Times New Roman" w:hAnsi="Times New Roman"/>
          <w:sz w:val="24"/>
        </w:rPr>
        <w:t>, we cannot grant the relief US Ecology seeks in the form the Company requests in its petition</w:t>
      </w:r>
      <w:r w:rsidR="00EE55B1">
        <w:rPr>
          <w:rFonts w:ascii="Times New Roman" w:hAnsi="Times New Roman"/>
          <w:sz w:val="24"/>
        </w:rPr>
        <w:t>.</w:t>
      </w:r>
    </w:p>
    <w:p w14:paraId="4F18B347" w14:textId="77777777" w:rsidR="00A754F5" w:rsidRDefault="00A754F5" w:rsidP="00A754F5">
      <w:pPr>
        <w:tabs>
          <w:tab w:val="left" w:pos="-1440"/>
        </w:tabs>
        <w:spacing w:line="288" w:lineRule="auto"/>
        <w:ind w:left="-720"/>
        <w:rPr>
          <w:rFonts w:ascii="Times New Roman" w:hAnsi="Times New Roman"/>
          <w:sz w:val="24"/>
        </w:rPr>
      </w:pPr>
    </w:p>
    <w:p w14:paraId="57C428B2" w14:textId="6B4DFEE5" w:rsidR="003C5C16" w:rsidRDefault="003C5C16" w:rsidP="00A754F5">
      <w:pPr>
        <w:numPr>
          <w:ilvl w:val="0"/>
          <w:numId w:val="2"/>
        </w:numPr>
        <w:tabs>
          <w:tab w:val="left" w:pos="-1440"/>
        </w:tabs>
        <w:spacing w:line="288" w:lineRule="auto"/>
        <w:ind w:hanging="720"/>
        <w:rPr>
          <w:rFonts w:ascii="Times New Roman" w:hAnsi="Times New Roman"/>
          <w:sz w:val="24"/>
        </w:rPr>
      </w:pPr>
      <w:r>
        <w:rPr>
          <w:rFonts w:ascii="Times New Roman" w:hAnsi="Times New Roman"/>
          <w:sz w:val="24"/>
        </w:rPr>
        <w:t>Our rules, however, authorize the Commission to “liberally construe pleadings and motions with a view to effect justice among the parties.”</w:t>
      </w:r>
      <w:r w:rsidR="0065790F" w:rsidRPr="00443233">
        <w:rPr>
          <w:rFonts w:ascii="Times New Roman" w:hAnsi="Times New Roman"/>
          <w:sz w:val="24"/>
          <w:vertAlign w:val="superscript"/>
        </w:rPr>
        <w:footnoteReference w:id="7"/>
      </w:r>
      <w:r>
        <w:rPr>
          <w:rFonts w:ascii="Times New Roman" w:hAnsi="Times New Roman"/>
          <w:sz w:val="24"/>
        </w:rPr>
        <w:t xml:space="preserve">  </w:t>
      </w:r>
      <w:r w:rsidR="0065790F">
        <w:rPr>
          <w:rFonts w:ascii="Times New Roman" w:hAnsi="Times New Roman"/>
          <w:sz w:val="24"/>
        </w:rPr>
        <w:t xml:space="preserve">US Ecology effectively requests that we extend the time during which the rates, terms, and conditions in the 2007 Settlement Agreement will be effective, and we construe the pleading accordingly.  We also accept the Company’s </w:t>
      </w:r>
      <w:r w:rsidR="00871F85">
        <w:rPr>
          <w:rFonts w:ascii="Times New Roman" w:hAnsi="Times New Roman"/>
          <w:sz w:val="24"/>
        </w:rPr>
        <w:t>documentation</w:t>
      </w:r>
      <w:r w:rsidR="00E33E3D">
        <w:rPr>
          <w:rFonts w:ascii="Times New Roman" w:hAnsi="Times New Roman"/>
          <w:sz w:val="24"/>
        </w:rPr>
        <w:t xml:space="preserve"> and </w:t>
      </w:r>
      <w:r w:rsidR="0065790F">
        <w:rPr>
          <w:rFonts w:ascii="Times New Roman" w:hAnsi="Times New Roman"/>
          <w:sz w:val="24"/>
        </w:rPr>
        <w:t>representation that the other parties to that agreement support or do not oppose such an extension.  Nor has the Commission received comments from any other interested person in opposition to the petition.  We therefore extend the rates, terms, and conditions in the 2007 Settlement Agreement until January 1, 2020.</w:t>
      </w:r>
    </w:p>
    <w:p w14:paraId="5D0AB393" w14:textId="77777777" w:rsidR="00416FEC" w:rsidRPr="00DC4AA3" w:rsidRDefault="00416FEC" w:rsidP="00B73859">
      <w:pPr>
        <w:spacing w:line="288" w:lineRule="auto"/>
        <w:ind w:left="-1080"/>
        <w:rPr>
          <w:rFonts w:ascii="Times New Roman" w:hAnsi="Times New Roman"/>
          <w:sz w:val="24"/>
        </w:rPr>
      </w:pPr>
    </w:p>
    <w:p w14:paraId="5D0AB394" w14:textId="77777777" w:rsidR="003F680F" w:rsidRDefault="003F680F" w:rsidP="00F76DCF">
      <w:pPr>
        <w:pStyle w:val="Heading1"/>
        <w:tabs>
          <w:tab w:val="clear" w:pos="-1440"/>
          <w:tab w:val="center" w:pos="4680"/>
        </w:tabs>
        <w:spacing w:line="288" w:lineRule="auto"/>
        <w:rPr>
          <w:rFonts w:ascii="Times New Roman" w:hAnsi="Times New Roman" w:cs="Times New Roman"/>
          <w:b/>
          <w:bCs/>
          <w:u w:val="none"/>
        </w:rPr>
      </w:pPr>
      <w:r w:rsidRPr="00533EA2">
        <w:rPr>
          <w:rFonts w:ascii="Times New Roman" w:hAnsi="Times New Roman" w:cs="Times New Roman"/>
          <w:b/>
          <w:bCs/>
          <w:u w:val="none"/>
        </w:rPr>
        <w:t>FINDINGS</w:t>
      </w:r>
      <w:r w:rsidR="00533EA2" w:rsidRPr="00533EA2">
        <w:rPr>
          <w:rFonts w:ascii="Times New Roman" w:hAnsi="Times New Roman" w:cs="Times New Roman"/>
          <w:b/>
          <w:bCs/>
          <w:u w:val="none"/>
        </w:rPr>
        <w:t xml:space="preserve"> AND CONCLUSIONS</w:t>
      </w:r>
    </w:p>
    <w:p w14:paraId="5D0AB395" w14:textId="77777777" w:rsidR="003F680F" w:rsidRDefault="003F680F" w:rsidP="00F76DCF">
      <w:pPr>
        <w:tabs>
          <w:tab w:val="left" w:pos="-1440"/>
        </w:tabs>
        <w:spacing w:line="288" w:lineRule="auto"/>
        <w:rPr>
          <w:rFonts w:ascii="Times New Roman" w:hAnsi="Times New Roman"/>
          <w:sz w:val="24"/>
        </w:rPr>
      </w:pPr>
    </w:p>
    <w:p w14:paraId="5D0AB396" w14:textId="5AF13B2F" w:rsidR="00FE4A06" w:rsidRPr="00311A16" w:rsidRDefault="00311A16" w:rsidP="00A754F5">
      <w:pPr>
        <w:numPr>
          <w:ilvl w:val="0"/>
          <w:numId w:val="2"/>
        </w:numPr>
        <w:spacing w:line="288" w:lineRule="auto"/>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3F680F">
        <w:rPr>
          <w:rFonts w:ascii="Times New Roman" w:hAnsi="Times New Roman"/>
          <w:sz w:val="24"/>
        </w:rPr>
        <w:t>US</w:t>
      </w:r>
      <w:r w:rsidR="00923DAF">
        <w:rPr>
          <w:rFonts w:ascii="Times New Roman" w:hAnsi="Times New Roman"/>
          <w:sz w:val="24"/>
        </w:rPr>
        <w:t xml:space="preserve"> Ecology is a </w:t>
      </w:r>
      <w:r w:rsidR="003F680F">
        <w:rPr>
          <w:rFonts w:ascii="Times New Roman" w:hAnsi="Times New Roman"/>
          <w:sz w:val="24"/>
        </w:rPr>
        <w:t>low</w:t>
      </w:r>
      <w:r w:rsidR="00416FEC">
        <w:rPr>
          <w:rFonts w:ascii="Times New Roman" w:hAnsi="Times New Roman"/>
          <w:sz w:val="24"/>
        </w:rPr>
        <w:t>-</w:t>
      </w:r>
      <w:r w:rsidR="003F680F">
        <w:rPr>
          <w:rFonts w:ascii="Times New Roman" w:hAnsi="Times New Roman"/>
          <w:sz w:val="24"/>
        </w:rPr>
        <w:t xml:space="preserve">level radioactive waste </w:t>
      </w:r>
      <w:r w:rsidR="00F92BAF">
        <w:rPr>
          <w:rFonts w:ascii="Times New Roman" w:hAnsi="Times New Roman"/>
          <w:sz w:val="24"/>
        </w:rPr>
        <w:t xml:space="preserve">disposal company and as such is </w:t>
      </w:r>
      <w:r w:rsidR="003F680F">
        <w:rPr>
          <w:rFonts w:ascii="Times New Roman" w:hAnsi="Times New Roman"/>
          <w:sz w:val="24"/>
        </w:rPr>
        <w:t xml:space="preserve">a public service company subject to the jurisdiction of the </w:t>
      </w:r>
      <w:r w:rsidR="00923DAF">
        <w:rPr>
          <w:rFonts w:ascii="Times New Roman" w:hAnsi="Times New Roman"/>
          <w:sz w:val="24"/>
        </w:rPr>
        <w:t>C</w:t>
      </w:r>
      <w:r w:rsidR="003F680F">
        <w:rPr>
          <w:rFonts w:ascii="Times New Roman" w:hAnsi="Times New Roman"/>
          <w:sz w:val="24"/>
        </w:rPr>
        <w:t>ommission</w:t>
      </w:r>
      <w:r w:rsidR="00923DAF">
        <w:rPr>
          <w:rFonts w:ascii="Times New Roman" w:hAnsi="Times New Roman"/>
          <w:sz w:val="24"/>
        </w:rPr>
        <w:t>.</w:t>
      </w:r>
      <w:r w:rsidR="001D3938">
        <w:rPr>
          <w:rFonts w:ascii="Times New Roman" w:hAnsi="Times New Roman"/>
          <w:sz w:val="24"/>
        </w:rPr>
        <w:t xml:space="preserve"> </w:t>
      </w:r>
      <w:r w:rsidR="000A35D3">
        <w:rPr>
          <w:rFonts w:ascii="Times New Roman" w:hAnsi="Times New Roman"/>
          <w:sz w:val="24"/>
        </w:rPr>
        <w:t xml:space="preserve"> </w:t>
      </w:r>
    </w:p>
    <w:p w14:paraId="5D0AB397" w14:textId="77777777" w:rsidR="00FE4A06" w:rsidRPr="00FE4A06" w:rsidRDefault="00FE4A06" w:rsidP="00F76DCF">
      <w:pPr>
        <w:spacing w:line="288" w:lineRule="auto"/>
        <w:ind w:left="-1080"/>
        <w:rPr>
          <w:rFonts w:ascii="Times New Roman" w:hAnsi="Times New Roman"/>
          <w:sz w:val="24"/>
        </w:rPr>
      </w:pPr>
    </w:p>
    <w:p w14:paraId="5D0AB39A" w14:textId="639B57D5" w:rsidR="00F92BAF" w:rsidRDefault="00311A16" w:rsidP="00A754F5">
      <w:pPr>
        <w:numPr>
          <w:ilvl w:val="0"/>
          <w:numId w:val="2"/>
        </w:numPr>
        <w:spacing w:line="288" w:lineRule="auto"/>
        <w:ind w:left="720" w:hanging="1440"/>
        <w:rPr>
          <w:rFonts w:ascii="Times New Roman" w:hAnsi="Times New Roman"/>
          <w:sz w:val="24"/>
        </w:rPr>
      </w:pPr>
      <w:r w:rsidRPr="008960BA">
        <w:rPr>
          <w:rFonts w:ascii="Times New Roman" w:hAnsi="Times New Roman"/>
          <w:sz w:val="24"/>
        </w:rPr>
        <w:t>(2)</w:t>
      </w:r>
      <w:r w:rsidRPr="008960BA">
        <w:rPr>
          <w:rFonts w:ascii="Times New Roman" w:hAnsi="Times New Roman"/>
          <w:sz w:val="24"/>
        </w:rPr>
        <w:tab/>
      </w:r>
      <w:r w:rsidR="00F92BAF">
        <w:rPr>
          <w:rFonts w:ascii="Times New Roman" w:hAnsi="Times New Roman"/>
          <w:sz w:val="24"/>
        </w:rPr>
        <w:t xml:space="preserve">US Ecology proposed a six-year </w:t>
      </w:r>
      <w:r w:rsidR="0020142E">
        <w:rPr>
          <w:rFonts w:ascii="Times New Roman" w:hAnsi="Times New Roman"/>
          <w:sz w:val="24"/>
        </w:rPr>
        <w:t xml:space="preserve">extension to the </w:t>
      </w:r>
      <w:r w:rsidR="0031128C">
        <w:rPr>
          <w:rFonts w:ascii="Times New Roman" w:hAnsi="Times New Roman"/>
          <w:sz w:val="24"/>
        </w:rPr>
        <w:t xml:space="preserve">2007 </w:t>
      </w:r>
      <w:r w:rsidR="007C02C0">
        <w:rPr>
          <w:rFonts w:ascii="Times New Roman" w:hAnsi="Times New Roman"/>
          <w:sz w:val="24"/>
        </w:rPr>
        <w:t>Settlement Agreement</w:t>
      </w:r>
      <w:r w:rsidR="0031128C">
        <w:rPr>
          <w:rFonts w:ascii="Times New Roman" w:hAnsi="Times New Roman"/>
          <w:sz w:val="24"/>
        </w:rPr>
        <w:t xml:space="preserve"> through 2019</w:t>
      </w:r>
      <w:r w:rsidR="00F92BAF">
        <w:rPr>
          <w:rFonts w:ascii="Times New Roman" w:hAnsi="Times New Roman"/>
          <w:sz w:val="24"/>
        </w:rPr>
        <w:t xml:space="preserve">.  </w:t>
      </w:r>
      <w:r w:rsidR="00816D3C">
        <w:rPr>
          <w:rFonts w:ascii="Times New Roman" w:hAnsi="Times New Roman"/>
          <w:sz w:val="24"/>
        </w:rPr>
        <w:t>No</w:t>
      </w:r>
      <w:r w:rsidR="00643A89">
        <w:rPr>
          <w:rFonts w:ascii="Times New Roman" w:hAnsi="Times New Roman"/>
          <w:sz w:val="24"/>
        </w:rPr>
        <w:t xml:space="preserve"> generators </w:t>
      </w:r>
      <w:r w:rsidR="00816D3C">
        <w:rPr>
          <w:rFonts w:ascii="Times New Roman" w:hAnsi="Times New Roman"/>
          <w:sz w:val="24"/>
        </w:rPr>
        <w:t xml:space="preserve">have opposed the </w:t>
      </w:r>
      <w:r w:rsidR="008D7090">
        <w:rPr>
          <w:rFonts w:ascii="Times New Roman" w:hAnsi="Times New Roman"/>
          <w:sz w:val="24"/>
        </w:rPr>
        <w:t xml:space="preserve">proposed </w:t>
      </w:r>
      <w:r w:rsidR="0031128C">
        <w:rPr>
          <w:rFonts w:ascii="Times New Roman" w:hAnsi="Times New Roman"/>
          <w:sz w:val="24"/>
        </w:rPr>
        <w:t>extension</w:t>
      </w:r>
      <w:r w:rsidR="00816D3C">
        <w:rPr>
          <w:rFonts w:ascii="Times New Roman" w:hAnsi="Times New Roman"/>
          <w:sz w:val="24"/>
        </w:rPr>
        <w:t>.</w:t>
      </w:r>
      <w:r w:rsidR="003F680F">
        <w:rPr>
          <w:rFonts w:ascii="Times New Roman" w:hAnsi="Times New Roman"/>
          <w:sz w:val="24"/>
        </w:rPr>
        <w:t xml:space="preserve"> </w:t>
      </w:r>
      <w:r w:rsidR="00266F92">
        <w:rPr>
          <w:rFonts w:ascii="Times New Roman" w:hAnsi="Times New Roman"/>
          <w:sz w:val="24"/>
        </w:rPr>
        <w:t xml:space="preserve"> </w:t>
      </w:r>
      <w:r w:rsidR="003F680F">
        <w:rPr>
          <w:rFonts w:ascii="Times New Roman" w:hAnsi="Times New Roman"/>
          <w:sz w:val="24"/>
        </w:rPr>
        <w:t>Th</w:t>
      </w:r>
      <w:r w:rsidR="00816D3C">
        <w:rPr>
          <w:rFonts w:ascii="Times New Roman" w:hAnsi="Times New Roman"/>
          <w:sz w:val="24"/>
        </w:rPr>
        <w:t>e</w:t>
      </w:r>
      <w:r w:rsidR="003F680F">
        <w:rPr>
          <w:rFonts w:ascii="Times New Roman" w:hAnsi="Times New Roman"/>
          <w:sz w:val="24"/>
        </w:rPr>
        <w:t xml:space="preserve"> </w:t>
      </w:r>
      <w:r w:rsidR="00143DA8">
        <w:rPr>
          <w:rFonts w:ascii="Times New Roman" w:hAnsi="Times New Roman"/>
          <w:sz w:val="24"/>
        </w:rPr>
        <w:t xml:space="preserve">terms and </w:t>
      </w:r>
      <w:r w:rsidR="003F680F">
        <w:rPr>
          <w:rFonts w:ascii="Times New Roman" w:hAnsi="Times New Roman"/>
          <w:sz w:val="24"/>
        </w:rPr>
        <w:t xml:space="preserve">conditions set </w:t>
      </w:r>
      <w:r w:rsidR="00816D3C">
        <w:rPr>
          <w:rFonts w:ascii="Times New Roman" w:hAnsi="Times New Roman"/>
          <w:sz w:val="24"/>
        </w:rPr>
        <w:t xml:space="preserve">forth in the </w:t>
      </w:r>
      <w:r w:rsidR="0031128C">
        <w:rPr>
          <w:rFonts w:ascii="Times New Roman" w:hAnsi="Times New Roman"/>
          <w:sz w:val="24"/>
        </w:rPr>
        <w:t xml:space="preserve">2007 </w:t>
      </w:r>
      <w:r w:rsidR="007C02C0">
        <w:rPr>
          <w:rFonts w:ascii="Times New Roman" w:hAnsi="Times New Roman"/>
          <w:sz w:val="24"/>
        </w:rPr>
        <w:t>Settlement Agreement</w:t>
      </w:r>
      <w:r w:rsidR="00816D3C">
        <w:rPr>
          <w:rFonts w:ascii="Times New Roman" w:hAnsi="Times New Roman"/>
          <w:sz w:val="24"/>
        </w:rPr>
        <w:t xml:space="preserve"> </w:t>
      </w:r>
      <w:r w:rsidR="00F92BAF">
        <w:rPr>
          <w:rFonts w:ascii="Times New Roman" w:hAnsi="Times New Roman"/>
          <w:sz w:val="24"/>
        </w:rPr>
        <w:t>are the same as two previous settlement agreements</w:t>
      </w:r>
      <w:r w:rsidR="0031128C">
        <w:rPr>
          <w:rFonts w:ascii="Times New Roman" w:hAnsi="Times New Roman"/>
          <w:sz w:val="24"/>
        </w:rPr>
        <w:t>, and have been in effect since 1996</w:t>
      </w:r>
      <w:r w:rsidR="00F92BAF">
        <w:rPr>
          <w:rFonts w:ascii="Times New Roman" w:hAnsi="Times New Roman"/>
          <w:sz w:val="24"/>
        </w:rPr>
        <w:t>.</w:t>
      </w:r>
    </w:p>
    <w:p w14:paraId="67D35500" w14:textId="77777777" w:rsidR="005372A0" w:rsidRDefault="005372A0" w:rsidP="005372A0">
      <w:pPr>
        <w:pStyle w:val="ListParagraph"/>
      </w:pPr>
    </w:p>
    <w:p w14:paraId="5D0AB39C" w14:textId="08BCA588" w:rsidR="00311A16" w:rsidRDefault="00311A16" w:rsidP="00A754F5">
      <w:pPr>
        <w:numPr>
          <w:ilvl w:val="0"/>
          <w:numId w:val="2"/>
        </w:numPr>
        <w:spacing w:line="288" w:lineRule="auto"/>
        <w:ind w:left="720" w:hanging="1440"/>
        <w:rPr>
          <w:rFonts w:ascii="Times New Roman" w:hAnsi="Times New Roman"/>
          <w:sz w:val="24"/>
        </w:rPr>
      </w:pPr>
      <w:r>
        <w:rPr>
          <w:rFonts w:ascii="Times New Roman" w:hAnsi="Times New Roman"/>
          <w:sz w:val="24"/>
        </w:rPr>
        <w:t>(</w:t>
      </w:r>
      <w:r w:rsidR="00A754F5">
        <w:rPr>
          <w:rFonts w:ascii="Times New Roman" w:hAnsi="Times New Roman"/>
          <w:sz w:val="24"/>
        </w:rPr>
        <w:t>3</w:t>
      </w:r>
      <w:r>
        <w:rPr>
          <w:rFonts w:ascii="Times New Roman" w:hAnsi="Times New Roman"/>
          <w:sz w:val="24"/>
        </w:rPr>
        <w:t>)</w:t>
      </w:r>
      <w:r>
        <w:rPr>
          <w:rFonts w:ascii="Times New Roman" w:hAnsi="Times New Roman"/>
          <w:sz w:val="24"/>
        </w:rPr>
        <w:tab/>
        <w:t xml:space="preserve">This matter was brought before the Commission at its regularly scheduled </w:t>
      </w:r>
      <w:r>
        <w:rPr>
          <w:rFonts w:ascii="Times New Roman" w:hAnsi="Times New Roman"/>
          <w:sz w:val="24"/>
        </w:rPr>
        <w:lastRenderedPageBreak/>
        <w:t xml:space="preserve">meeting on </w:t>
      </w:r>
      <w:r w:rsidR="00EE55B1">
        <w:rPr>
          <w:rFonts w:ascii="Times New Roman" w:hAnsi="Times New Roman"/>
          <w:sz w:val="24"/>
        </w:rPr>
        <w:t>October 10</w:t>
      </w:r>
      <w:r>
        <w:rPr>
          <w:rFonts w:ascii="Times New Roman" w:hAnsi="Times New Roman"/>
          <w:sz w:val="24"/>
        </w:rPr>
        <w:t>, 20</w:t>
      </w:r>
      <w:r w:rsidR="001F37AC">
        <w:rPr>
          <w:rFonts w:ascii="Times New Roman" w:hAnsi="Times New Roman"/>
          <w:sz w:val="24"/>
        </w:rPr>
        <w:t>13</w:t>
      </w:r>
      <w:r>
        <w:rPr>
          <w:rFonts w:ascii="Times New Roman" w:hAnsi="Times New Roman"/>
          <w:sz w:val="24"/>
        </w:rPr>
        <w:t>.</w:t>
      </w:r>
    </w:p>
    <w:p w14:paraId="5D0AB39D" w14:textId="77777777" w:rsidR="00311A16" w:rsidRDefault="00311A16" w:rsidP="00F76DCF">
      <w:pPr>
        <w:spacing w:line="288" w:lineRule="auto"/>
        <w:rPr>
          <w:rFonts w:ascii="Times New Roman" w:hAnsi="Times New Roman"/>
          <w:sz w:val="24"/>
        </w:rPr>
      </w:pPr>
    </w:p>
    <w:p w14:paraId="5D0AB39E" w14:textId="59C37640" w:rsidR="001D3938" w:rsidRDefault="00311A16" w:rsidP="00A754F5">
      <w:pPr>
        <w:numPr>
          <w:ilvl w:val="0"/>
          <w:numId w:val="2"/>
        </w:numPr>
        <w:spacing w:line="288" w:lineRule="auto"/>
        <w:ind w:left="720" w:hanging="1440"/>
        <w:rPr>
          <w:rFonts w:ascii="Times New Roman" w:hAnsi="Times New Roman"/>
          <w:sz w:val="24"/>
        </w:rPr>
      </w:pPr>
      <w:r>
        <w:rPr>
          <w:rFonts w:ascii="Times New Roman" w:hAnsi="Times New Roman"/>
          <w:sz w:val="24"/>
        </w:rPr>
        <w:t>(</w:t>
      </w:r>
      <w:r w:rsidR="00A754F5">
        <w:rPr>
          <w:rFonts w:ascii="Times New Roman" w:hAnsi="Times New Roman"/>
          <w:sz w:val="24"/>
        </w:rPr>
        <w:t>4</w:t>
      </w:r>
      <w:r>
        <w:rPr>
          <w:rFonts w:ascii="Times New Roman" w:hAnsi="Times New Roman"/>
          <w:sz w:val="24"/>
        </w:rPr>
        <w:t>)</w:t>
      </w:r>
      <w:r>
        <w:rPr>
          <w:rFonts w:ascii="Times New Roman" w:hAnsi="Times New Roman"/>
          <w:sz w:val="24"/>
        </w:rPr>
        <w:tab/>
      </w:r>
      <w:r w:rsidR="00F94AB4">
        <w:rPr>
          <w:rFonts w:ascii="Times New Roman" w:hAnsi="Times New Roman"/>
          <w:sz w:val="24"/>
        </w:rPr>
        <w:t>T</w:t>
      </w:r>
      <w:r w:rsidR="00EE55B1">
        <w:rPr>
          <w:rFonts w:ascii="Times New Roman" w:hAnsi="Times New Roman"/>
          <w:sz w:val="24"/>
        </w:rPr>
        <w:t xml:space="preserve">he Commission cannot unilaterally extend an agreement between private parties, </w:t>
      </w:r>
      <w:r w:rsidR="00F94AB4">
        <w:rPr>
          <w:rFonts w:ascii="Times New Roman" w:hAnsi="Times New Roman"/>
          <w:sz w:val="24"/>
        </w:rPr>
        <w:t xml:space="preserve">but </w:t>
      </w:r>
      <w:r w:rsidR="00EE55B1">
        <w:rPr>
          <w:rFonts w:ascii="Times New Roman" w:hAnsi="Times New Roman"/>
          <w:sz w:val="24"/>
        </w:rPr>
        <w:t xml:space="preserve">the </w:t>
      </w:r>
      <w:r w:rsidR="00F92BAF">
        <w:rPr>
          <w:rFonts w:ascii="Times New Roman" w:hAnsi="Times New Roman"/>
          <w:sz w:val="24"/>
        </w:rPr>
        <w:t>Commission</w:t>
      </w:r>
      <w:r w:rsidR="00EE55B1">
        <w:rPr>
          <w:rFonts w:ascii="Times New Roman" w:hAnsi="Times New Roman"/>
          <w:sz w:val="24"/>
        </w:rPr>
        <w:t xml:space="preserve"> can extend the </w:t>
      </w:r>
      <w:r w:rsidR="0065790F">
        <w:rPr>
          <w:rFonts w:ascii="Times New Roman" w:hAnsi="Times New Roman"/>
          <w:sz w:val="24"/>
        </w:rPr>
        <w:t xml:space="preserve">effective date for the </w:t>
      </w:r>
      <w:r w:rsidR="00EE55B1">
        <w:rPr>
          <w:rFonts w:ascii="Times New Roman" w:hAnsi="Times New Roman"/>
          <w:sz w:val="24"/>
        </w:rPr>
        <w:t xml:space="preserve">rates, terms, and conditions </w:t>
      </w:r>
      <w:r w:rsidR="0065790F">
        <w:rPr>
          <w:rFonts w:ascii="Times New Roman" w:hAnsi="Times New Roman"/>
          <w:sz w:val="24"/>
        </w:rPr>
        <w:t>in</w:t>
      </w:r>
      <w:r w:rsidR="001002C1">
        <w:rPr>
          <w:rFonts w:ascii="Times New Roman" w:hAnsi="Times New Roman"/>
          <w:sz w:val="24"/>
        </w:rPr>
        <w:t xml:space="preserve"> </w:t>
      </w:r>
      <w:r w:rsidR="00EE55B1">
        <w:rPr>
          <w:rFonts w:ascii="Times New Roman" w:hAnsi="Times New Roman"/>
          <w:sz w:val="24"/>
        </w:rPr>
        <w:t>the 2007 Settlement Agreement</w:t>
      </w:r>
      <w:r w:rsidR="00377D61">
        <w:rPr>
          <w:rFonts w:ascii="Times New Roman" w:hAnsi="Times New Roman"/>
          <w:sz w:val="24"/>
        </w:rPr>
        <w:t>.</w:t>
      </w:r>
      <w:r w:rsidR="003F680F">
        <w:rPr>
          <w:rFonts w:ascii="Times New Roman" w:hAnsi="Times New Roman"/>
          <w:sz w:val="24"/>
        </w:rPr>
        <w:t xml:space="preserve"> </w:t>
      </w:r>
    </w:p>
    <w:p w14:paraId="2D4164A7" w14:textId="77777777" w:rsidR="00EE55B1" w:rsidRDefault="00EE55B1" w:rsidP="00EE55B1">
      <w:pPr>
        <w:pStyle w:val="ListParagraph"/>
      </w:pPr>
    </w:p>
    <w:p w14:paraId="29794B10" w14:textId="18D53F91" w:rsidR="00EE55B1" w:rsidRDefault="00EE55B1" w:rsidP="00A754F5">
      <w:pPr>
        <w:numPr>
          <w:ilvl w:val="0"/>
          <w:numId w:val="2"/>
        </w:numPr>
        <w:spacing w:line="288" w:lineRule="auto"/>
        <w:ind w:left="720" w:hanging="1440"/>
        <w:rPr>
          <w:rFonts w:ascii="Times New Roman" w:hAnsi="Times New Roman"/>
          <w:sz w:val="24"/>
        </w:rPr>
      </w:pPr>
      <w:r>
        <w:rPr>
          <w:rFonts w:ascii="Times New Roman" w:hAnsi="Times New Roman"/>
          <w:sz w:val="24"/>
        </w:rPr>
        <w:t>(</w:t>
      </w:r>
      <w:r w:rsidR="00A754F5">
        <w:rPr>
          <w:rFonts w:ascii="Times New Roman" w:hAnsi="Times New Roman"/>
          <w:sz w:val="24"/>
        </w:rPr>
        <w:t>5</w:t>
      </w:r>
      <w:r>
        <w:rPr>
          <w:rFonts w:ascii="Times New Roman" w:hAnsi="Times New Roman"/>
          <w:sz w:val="24"/>
        </w:rPr>
        <w:t>)</w:t>
      </w:r>
      <w:r>
        <w:rPr>
          <w:rFonts w:ascii="Times New Roman" w:hAnsi="Times New Roman"/>
          <w:sz w:val="24"/>
        </w:rPr>
        <w:tab/>
        <w:t xml:space="preserve">Extension of the </w:t>
      </w:r>
      <w:r w:rsidR="001002C1">
        <w:rPr>
          <w:rFonts w:ascii="Times New Roman" w:hAnsi="Times New Roman"/>
          <w:sz w:val="24"/>
        </w:rPr>
        <w:t xml:space="preserve">effective date for the </w:t>
      </w:r>
      <w:r>
        <w:rPr>
          <w:rFonts w:ascii="Times New Roman" w:hAnsi="Times New Roman"/>
          <w:sz w:val="24"/>
        </w:rPr>
        <w:t xml:space="preserve">rates, terms, and conditions in the 2007 Settlement Agreement, with the modifications the Company has proposed, is in the public interest and results in rates, terms, and conditions for </w:t>
      </w:r>
      <w:r w:rsidR="00871F85">
        <w:rPr>
          <w:rFonts w:ascii="Times New Roman" w:hAnsi="Times New Roman"/>
          <w:sz w:val="24"/>
        </w:rPr>
        <w:t>US Ecology</w:t>
      </w:r>
      <w:r>
        <w:rPr>
          <w:rFonts w:ascii="Times New Roman" w:hAnsi="Times New Roman"/>
          <w:sz w:val="24"/>
        </w:rPr>
        <w:t>’s low-level radioactive waste disposal services that are fair, just, reasonable, and sufficient.</w:t>
      </w:r>
    </w:p>
    <w:p w14:paraId="588A9352" w14:textId="77777777" w:rsidR="002C44B1" w:rsidRDefault="002C44B1" w:rsidP="002C44B1">
      <w:pPr>
        <w:pStyle w:val="Heading2"/>
        <w:spacing w:line="288" w:lineRule="auto"/>
        <w:rPr>
          <w:u w:val="none"/>
        </w:rPr>
      </w:pPr>
      <w:r w:rsidRPr="00AF146A">
        <w:rPr>
          <w:u w:val="none"/>
        </w:rPr>
        <w:t>ORDER</w:t>
      </w:r>
    </w:p>
    <w:p w14:paraId="55681781" w14:textId="77777777" w:rsidR="00050BC4" w:rsidRPr="00050BC4" w:rsidRDefault="00050BC4" w:rsidP="00050BC4"/>
    <w:p w14:paraId="75A93FB8" w14:textId="77777777" w:rsidR="00050BC4" w:rsidRPr="00050BC4" w:rsidRDefault="00050BC4" w:rsidP="00050BC4">
      <w:pPr>
        <w:widowControl/>
        <w:autoSpaceDE/>
        <w:autoSpaceDN/>
        <w:adjustRightInd/>
        <w:spacing w:line="288" w:lineRule="auto"/>
        <w:rPr>
          <w:rFonts w:ascii="Times New Roman" w:hAnsi="Times New Roman"/>
          <w:b/>
          <w:sz w:val="24"/>
        </w:rPr>
      </w:pPr>
      <w:r w:rsidRPr="00050BC4">
        <w:rPr>
          <w:rFonts w:ascii="Times New Roman" w:hAnsi="Times New Roman"/>
          <w:b/>
          <w:sz w:val="24"/>
        </w:rPr>
        <w:t>THE COMMISSION ORDERS:</w:t>
      </w:r>
    </w:p>
    <w:p w14:paraId="574298CA" w14:textId="77777777" w:rsidR="002C44B1" w:rsidRDefault="002C44B1" w:rsidP="002C44B1">
      <w:pPr>
        <w:tabs>
          <w:tab w:val="left" w:pos="-1440"/>
        </w:tabs>
        <w:spacing w:line="288" w:lineRule="auto"/>
        <w:rPr>
          <w:rFonts w:ascii="Times New Roman" w:hAnsi="Times New Roman"/>
          <w:sz w:val="24"/>
        </w:rPr>
      </w:pPr>
    </w:p>
    <w:p w14:paraId="0A5087AB" w14:textId="32522643" w:rsidR="00CA3132" w:rsidRDefault="002C44B1" w:rsidP="00A754F5">
      <w:pPr>
        <w:numPr>
          <w:ilvl w:val="0"/>
          <w:numId w:val="2"/>
        </w:numPr>
        <w:spacing w:line="288" w:lineRule="auto"/>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EE55B1">
        <w:rPr>
          <w:rFonts w:ascii="Times New Roman" w:hAnsi="Times New Roman"/>
          <w:sz w:val="24"/>
        </w:rPr>
        <w:t xml:space="preserve">The Commission extends the rates, terms, and conditions in </w:t>
      </w:r>
      <w:r w:rsidR="00C255AA">
        <w:rPr>
          <w:rFonts w:ascii="Times New Roman" w:hAnsi="Times New Roman"/>
          <w:sz w:val="24"/>
        </w:rPr>
        <w:t xml:space="preserve">US Ecology, Inc.’s </w:t>
      </w:r>
      <w:r>
        <w:rPr>
          <w:rFonts w:ascii="Times New Roman" w:hAnsi="Times New Roman"/>
          <w:sz w:val="24"/>
        </w:rPr>
        <w:t>Settlement Agreement</w:t>
      </w:r>
      <w:r w:rsidR="00143DA8">
        <w:rPr>
          <w:rFonts w:ascii="Times New Roman" w:hAnsi="Times New Roman"/>
          <w:sz w:val="24"/>
        </w:rPr>
        <w:t xml:space="preserve">, dated </w:t>
      </w:r>
      <w:r>
        <w:rPr>
          <w:rFonts w:ascii="Times New Roman" w:hAnsi="Times New Roman"/>
          <w:sz w:val="24"/>
        </w:rPr>
        <w:t>April 30, 2007,</w:t>
      </w:r>
      <w:r w:rsidRPr="004B1334">
        <w:rPr>
          <w:rFonts w:ascii="Times New Roman" w:hAnsi="Times New Roman"/>
          <w:sz w:val="24"/>
        </w:rPr>
        <w:t xml:space="preserve"> </w:t>
      </w:r>
      <w:r w:rsidR="00EE55B1">
        <w:rPr>
          <w:rFonts w:ascii="Times New Roman" w:hAnsi="Times New Roman"/>
          <w:sz w:val="24"/>
        </w:rPr>
        <w:t xml:space="preserve">and </w:t>
      </w:r>
      <w:r w:rsidRPr="004B1334">
        <w:rPr>
          <w:rFonts w:ascii="Times New Roman" w:hAnsi="Times New Roman"/>
          <w:sz w:val="24"/>
        </w:rPr>
        <w:t xml:space="preserve">attached to this </w:t>
      </w:r>
      <w:r>
        <w:rPr>
          <w:rFonts w:ascii="Times New Roman" w:hAnsi="Times New Roman"/>
          <w:sz w:val="24"/>
        </w:rPr>
        <w:t>O</w:t>
      </w:r>
      <w:r w:rsidR="00EE55B1">
        <w:rPr>
          <w:rFonts w:ascii="Times New Roman" w:hAnsi="Times New Roman"/>
          <w:sz w:val="24"/>
        </w:rPr>
        <w:t xml:space="preserve">rder as Appendix A, </w:t>
      </w:r>
      <w:r w:rsidR="00143DA8">
        <w:rPr>
          <w:rFonts w:ascii="Times New Roman" w:hAnsi="Times New Roman"/>
          <w:sz w:val="24"/>
        </w:rPr>
        <w:t xml:space="preserve">until January 1, 2020, </w:t>
      </w:r>
      <w:r w:rsidR="00F94AB4">
        <w:rPr>
          <w:rFonts w:ascii="Times New Roman" w:hAnsi="Times New Roman"/>
          <w:sz w:val="24"/>
        </w:rPr>
        <w:t>with the following modifications</w:t>
      </w:r>
      <w:r w:rsidR="00CA3132">
        <w:rPr>
          <w:rFonts w:ascii="Times New Roman" w:hAnsi="Times New Roman"/>
          <w:sz w:val="24"/>
        </w:rPr>
        <w:t>:</w:t>
      </w:r>
    </w:p>
    <w:p w14:paraId="4A80F59F" w14:textId="77777777" w:rsidR="000A35D3" w:rsidRDefault="000A35D3" w:rsidP="00A754F5">
      <w:pPr>
        <w:spacing w:line="288" w:lineRule="auto"/>
        <w:ind w:left="-1080"/>
        <w:rPr>
          <w:rFonts w:ascii="Times New Roman" w:hAnsi="Times New Roman"/>
          <w:sz w:val="24"/>
        </w:rPr>
      </w:pPr>
    </w:p>
    <w:p w14:paraId="1097C0E8" w14:textId="78F27918" w:rsidR="00CA3132" w:rsidRDefault="00CA3132" w:rsidP="00EE55B1">
      <w:pPr>
        <w:numPr>
          <w:ilvl w:val="1"/>
          <w:numId w:val="2"/>
        </w:numPr>
        <w:spacing w:after="240" w:line="288" w:lineRule="auto"/>
        <w:rPr>
          <w:rFonts w:ascii="Times New Roman" w:hAnsi="Times New Roman"/>
          <w:sz w:val="24"/>
        </w:rPr>
      </w:pPr>
      <w:r>
        <w:rPr>
          <w:rFonts w:ascii="Times New Roman" w:hAnsi="Times New Roman"/>
          <w:sz w:val="24"/>
        </w:rPr>
        <w:t xml:space="preserve">Section 5, Moratorium on General Rate Case Filing, the moratorium date of January 1, 2014, is </w:t>
      </w:r>
      <w:r w:rsidR="003C5C16">
        <w:rPr>
          <w:rFonts w:ascii="Times New Roman" w:hAnsi="Times New Roman"/>
          <w:sz w:val="24"/>
        </w:rPr>
        <w:t>modified</w:t>
      </w:r>
      <w:r>
        <w:rPr>
          <w:rFonts w:ascii="Times New Roman" w:hAnsi="Times New Roman"/>
          <w:sz w:val="24"/>
        </w:rPr>
        <w:t xml:space="preserve"> to January 1, 2020.</w:t>
      </w:r>
    </w:p>
    <w:p w14:paraId="7D1CA91C" w14:textId="10C9A2FE" w:rsidR="00CA3132" w:rsidRDefault="00143DA8" w:rsidP="00443233">
      <w:pPr>
        <w:numPr>
          <w:ilvl w:val="1"/>
          <w:numId w:val="2"/>
        </w:numPr>
        <w:spacing w:line="288" w:lineRule="auto"/>
        <w:rPr>
          <w:rFonts w:ascii="Times New Roman" w:hAnsi="Times New Roman"/>
          <w:sz w:val="24"/>
        </w:rPr>
      </w:pPr>
      <w:r w:rsidRPr="008960BA">
        <w:rPr>
          <w:rFonts w:ascii="Times New Roman" w:hAnsi="Times New Roman"/>
          <w:sz w:val="24"/>
        </w:rPr>
        <w:t xml:space="preserve">Section 9, Term, </w:t>
      </w:r>
      <w:r w:rsidR="00CA3132">
        <w:rPr>
          <w:rFonts w:ascii="Times New Roman" w:hAnsi="Times New Roman"/>
          <w:sz w:val="24"/>
        </w:rPr>
        <w:t xml:space="preserve">January 1, 2014, is </w:t>
      </w:r>
      <w:r w:rsidR="003C5C16">
        <w:rPr>
          <w:rFonts w:ascii="Times New Roman" w:hAnsi="Times New Roman"/>
          <w:sz w:val="24"/>
        </w:rPr>
        <w:t>modified</w:t>
      </w:r>
      <w:r w:rsidR="00CA3132">
        <w:rPr>
          <w:rFonts w:ascii="Times New Roman" w:hAnsi="Times New Roman"/>
          <w:sz w:val="24"/>
        </w:rPr>
        <w:t xml:space="preserve"> to January 1, 2020.</w:t>
      </w:r>
    </w:p>
    <w:p w14:paraId="00866E63" w14:textId="77777777" w:rsidR="00C255AA" w:rsidRPr="008960BA" w:rsidRDefault="00C255AA" w:rsidP="000A35D3">
      <w:pPr>
        <w:spacing w:line="288" w:lineRule="auto"/>
        <w:ind w:left="1440"/>
        <w:rPr>
          <w:rFonts w:ascii="Times New Roman" w:hAnsi="Times New Roman"/>
          <w:sz w:val="24"/>
        </w:rPr>
      </w:pPr>
    </w:p>
    <w:p w14:paraId="44CD43F4" w14:textId="4E6BAA5F" w:rsidR="002C44B1" w:rsidRDefault="009B3BE6" w:rsidP="00A754F5">
      <w:pPr>
        <w:numPr>
          <w:ilvl w:val="0"/>
          <w:numId w:val="2"/>
        </w:numPr>
        <w:spacing w:line="288" w:lineRule="auto"/>
        <w:ind w:left="720" w:hanging="1440"/>
        <w:rPr>
          <w:rFonts w:ascii="Times New Roman" w:hAnsi="Times New Roman"/>
          <w:sz w:val="24"/>
        </w:rPr>
      </w:pPr>
      <w:r>
        <w:rPr>
          <w:rFonts w:ascii="Times New Roman" w:hAnsi="Times New Roman"/>
          <w:sz w:val="24"/>
        </w:rPr>
        <w:t>(2)</w:t>
      </w:r>
      <w:r>
        <w:rPr>
          <w:rFonts w:ascii="Times New Roman" w:hAnsi="Times New Roman"/>
          <w:sz w:val="24"/>
        </w:rPr>
        <w:tab/>
      </w:r>
      <w:r w:rsidRPr="009B3BE6">
        <w:rPr>
          <w:rFonts w:ascii="Times New Roman" w:hAnsi="Times New Roman"/>
          <w:sz w:val="24"/>
        </w:rPr>
        <w:t xml:space="preserve">The Commission retains jurisdiction over the subject matter and </w:t>
      </w:r>
      <w:r w:rsidR="00C255AA">
        <w:rPr>
          <w:rFonts w:ascii="Times New Roman" w:hAnsi="Times New Roman"/>
          <w:sz w:val="24"/>
        </w:rPr>
        <w:t>US Ecology, Inc.,</w:t>
      </w:r>
      <w:r w:rsidRPr="009B3BE6">
        <w:rPr>
          <w:rFonts w:ascii="Times New Roman" w:hAnsi="Times New Roman"/>
          <w:sz w:val="24"/>
        </w:rPr>
        <w:t xml:space="preserve"> to effectuate the provisions of this Order.</w:t>
      </w:r>
    </w:p>
    <w:p w14:paraId="17322ADF" w14:textId="77777777" w:rsidR="009B3BE6" w:rsidRDefault="009B3BE6" w:rsidP="00443233">
      <w:pPr>
        <w:spacing w:line="288" w:lineRule="auto"/>
        <w:ind w:left="720"/>
        <w:rPr>
          <w:rFonts w:ascii="Times New Roman" w:hAnsi="Times New Roman"/>
          <w:sz w:val="24"/>
        </w:rPr>
      </w:pPr>
    </w:p>
    <w:p w14:paraId="348B0EEB" w14:textId="77777777" w:rsidR="00CA3132" w:rsidRPr="00CA3132" w:rsidRDefault="00CA3132" w:rsidP="00C92229">
      <w:pPr>
        <w:spacing w:line="288" w:lineRule="auto"/>
        <w:rPr>
          <w:rFonts w:ascii="Times New Roman" w:hAnsi="Times New Roman"/>
          <w:sz w:val="24"/>
        </w:rPr>
      </w:pPr>
      <w:r w:rsidRPr="00CA3132">
        <w:rPr>
          <w:rFonts w:ascii="Times New Roman" w:hAnsi="Times New Roman"/>
          <w:sz w:val="24"/>
        </w:rPr>
        <w:t xml:space="preserve">The Commissioners, having determined this Order to be consistent with the public interest, directed the Secretary to enter this Order. </w:t>
      </w:r>
    </w:p>
    <w:p w14:paraId="55C81500" w14:textId="77777777" w:rsidR="00CA3132" w:rsidRPr="00CA3132" w:rsidRDefault="00CA3132" w:rsidP="00CA3132">
      <w:pPr>
        <w:widowControl/>
        <w:autoSpaceDE/>
        <w:autoSpaceDN/>
        <w:adjustRightInd/>
        <w:spacing w:line="320" w:lineRule="exact"/>
        <w:rPr>
          <w:rFonts w:ascii="Times New Roman" w:hAnsi="Times New Roman"/>
          <w:sz w:val="24"/>
        </w:rPr>
      </w:pPr>
    </w:p>
    <w:p w14:paraId="77DA93B6" w14:textId="0C3E8471" w:rsidR="00CA3132" w:rsidRPr="00CA3132" w:rsidRDefault="00CA3132" w:rsidP="00CA3132">
      <w:pPr>
        <w:widowControl/>
        <w:autoSpaceDE/>
        <w:autoSpaceDN/>
        <w:adjustRightInd/>
        <w:spacing w:line="320" w:lineRule="exact"/>
        <w:rPr>
          <w:rFonts w:ascii="Times New Roman" w:hAnsi="Times New Roman"/>
          <w:sz w:val="24"/>
        </w:rPr>
      </w:pPr>
      <w:r w:rsidRPr="00CA3132">
        <w:rPr>
          <w:rFonts w:ascii="Times New Roman" w:hAnsi="Times New Roman"/>
          <w:sz w:val="24"/>
        </w:rPr>
        <w:t xml:space="preserve">DATED at Olympia, Washington, and effective </w:t>
      </w:r>
      <w:r w:rsidR="00EE55B1">
        <w:rPr>
          <w:rFonts w:ascii="Times New Roman" w:hAnsi="Times New Roman"/>
          <w:sz w:val="24"/>
        </w:rPr>
        <w:t>October 10</w:t>
      </w:r>
      <w:r w:rsidRPr="00CA3132">
        <w:rPr>
          <w:rFonts w:ascii="Times New Roman" w:hAnsi="Times New Roman"/>
          <w:sz w:val="24"/>
        </w:rPr>
        <w:t>, 2013.</w:t>
      </w:r>
    </w:p>
    <w:p w14:paraId="1761B0D8" w14:textId="77777777" w:rsidR="00CA3132" w:rsidRPr="00CA3132" w:rsidRDefault="00CA3132" w:rsidP="00CA3132">
      <w:pPr>
        <w:widowControl/>
        <w:autoSpaceDE/>
        <w:autoSpaceDN/>
        <w:adjustRightInd/>
        <w:spacing w:line="320" w:lineRule="exact"/>
        <w:rPr>
          <w:rFonts w:ascii="Times New Roman" w:hAnsi="Times New Roman"/>
          <w:sz w:val="24"/>
        </w:rPr>
      </w:pPr>
    </w:p>
    <w:p w14:paraId="19CA0E63" w14:textId="77777777" w:rsidR="00CA3132" w:rsidRPr="00CA3132" w:rsidRDefault="00CA3132" w:rsidP="00CA3132">
      <w:pPr>
        <w:widowControl/>
        <w:autoSpaceDE/>
        <w:autoSpaceDN/>
        <w:adjustRightInd/>
        <w:spacing w:line="320" w:lineRule="exact"/>
        <w:jc w:val="center"/>
        <w:rPr>
          <w:rFonts w:ascii="Times New Roman" w:hAnsi="Times New Roman"/>
          <w:sz w:val="24"/>
        </w:rPr>
      </w:pPr>
      <w:smartTag w:uri="urn:schemas-microsoft-com:office:smarttags" w:element="State">
        <w:smartTag w:uri="urn:schemas-microsoft-com:office:smarttags" w:element="place">
          <w:r w:rsidRPr="00CA3132">
            <w:rPr>
              <w:rFonts w:ascii="Times New Roman" w:hAnsi="Times New Roman"/>
              <w:sz w:val="24"/>
            </w:rPr>
            <w:t>WASHINGTON</w:t>
          </w:r>
        </w:smartTag>
      </w:smartTag>
      <w:r w:rsidRPr="00CA3132">
        <w:rPr>
          <w:rFonts w:ascii="Times New Roman" w:hAnsi="Times New Roman"/>
          <w:sz w:val="24"/>
        </w:rPr>
        <w:t xml:space="preserve"> UTILITIES AND TRANSPORTATION COMMISSION</w:t>
      </w:r>
    </w:p>
    <w:p w14:paraId="77969D1D" w14:textId="77777777" w:rsidR="00CA3132" w:rsidRPr="00CA3132" w:rsidRDefault="00CA3132" w:rsidP="00CA3132">
      <w:pPr>
        <w:widowControl/>
        <w:autoSpaceDE/>
        <w:autoSpaceDN/>
        <w:adjustRightInd/>
        <w:spacing w:line="320" w:lineRule="exact"/>
        <w:rPr>
          <w:rFonts w:ascii="Times New Roman" w:hAnsi="Times New Roman"/>
          <w:sz w:val="24"/>
        </w:rPr>
      </w:pPr>
    </w:p>
    <w:p w14:paraId="681667BB" w14:textId="77777777" w:rsidR="00CA3132" w:rsidRPr="00CA3132" w:rsidRDefault="00CA3132" w:rsidP="00CA3132">
      <w:pPr>
        <w:widowControl/>
        <w:autoSpaceDE/>
        <w:autoSpaceDN/>
        <w:adjustRightInd/>
        <w:spacing w:line="320" w:lineRule="exact"/>
        <w:rPr>
          <w:rFonts w:ascii="Times New Roman" w:hAnsi="Times New Roman"/>
          <w:sz w:val="24"/>
        </w:rPr>
      </w:pPr>
    </w:p>
    <w:p w14:paraId="3E965710" w14:textId="77777777" w:rsidR="00CA3132" w:rsidRPr="00CA3132" w:rsidRDefault="00CA3132" w:rsidP="00CA3132">
      <w:pPr>
        <w:widowControl/>
        <w:autoSpaceDE/>
        <w:autoSpaceDN/>
        <w:adjustRightInd/>
        <w:spacing w:line="320" w:lineRule="exact"/>
        <w:rPr>
          <w:rFonts w:ascii="Times New Roman" w:hAnsi="Times New Roman"/>
          <w:sz w:val="24"/>
        </w:rPr>
      </w:pPr>
    </w:p>
    <w:p w14:paraId="5D0AB3B6" w14:textId="70BD314F" w:rsidR="003F680F" w:rsidRDefault="00CA3132" w:rsidP="005372A0">
      <w:pPr>
        <w:widowControl/>
        <w:autoSpaceDE/>
        <w:autoSpaceDN/>
        <w:adjustRightInd/>
        <w:spacing w:line="320" w:lineRule="exact"/>
        <w:rPr>
          <w:rFonts w:ascii="Times New Roman" w:hAnsi="Times New Roman"/>
          <w:sz w:val="24"/>
        </w:rPr>
      </w:pPr>
      <w:r w:rsidRPr="00CA3132">
        <w:rPr>
          <w:rFonts w:ascii="Times New Roman" w:hAnsi="Times New Roman"/>
          <w:sz w:val="24"/>
        </w:rPr>
        <w:tab/>
      </w:r>
      <w:r w:rsidRPr="00CA3132">
        <w:rPr>
          <w:rFonts w:ascii="Times New Roman" w:hAnsi="Times New Roman"/>
          <w:sz w:val="24"/>
        </w:rPr>
        <w:tab/>
      </w:r>
      <w:r w:rsidRPr="00CA3132">
        <w:rPr>
          <w:rFonts w:ascii="Times New Roman" w:hAnsi="Times New Roman"/>
          <w:sz w:val="24"/>
        </w:rPr>
        <w:tab/>
        <w:t>STEVEN V. KING, Executive Director and Secretary</w:t>
      </w:r>
    </w:p>
    <w:sectPr w:rsidR="003F680F" w:rsidSect="005372A0">
      <w:headerReference w:type="default" r:id="rId12"/>
      <w:endnotePr>
        <w:numFmt w:val="decimal"/>
      </w:endnotePr>
      <w:pgSz w:w="12240" w:h="15840" w:code="1"/>
      <w:pgMar w:top="1440" w:right="1440" w:bottom="153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EC184" w14:textId="77777777" w:rsidR="00244C99" w:rsidRDefault="00244C99">
      <w:r>
        <w:separator/>
      </w:r>
    </w:p>
  </w:endnote>
  <w:endnote w:type="continuationSeparator" w:id="0">
    <w:p w14:paraId="39842444" w14:textId="77777777" w:rsidR="00244C99" w:rsidRDefault="0024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FC508" w14:textId="77777777" w:rsidR="00244C99" w:rsidRDefault="00244C99">
      <w:r>
        <w:separator/>
      </w:r>
    </w:p>
  </w:footnote>
  <w:footnote w:type="continuationSeparator" w:id="0">
    <w:p w14:paraId="2D2ECF55" w14:textId="77777777" w:rsidR="00244C99" w:rsidRDefault="00244C99">
      <w:r>
        <w:continuationSeparator/>
      </w:r>
    </w:p>
  </w:footnote>
  <w:footnote w:id="1">
    <w:p w14:paraId="76178AED" w14:textId="53EC6A0A" w:rsidR="00244C99" w:rsidRPr="00A754F5" w:rsidRDefault="00244C99" w:rsidP="00441869">
      <w:pPr>
        <w:pStyle w:val="FootnoteText"/>
        <w:spacing w:after="120"/>
        <w:rPr>
          <w:sz w:val="22"/>
          <w:szCs w:val="22"/>
        </w:rPr>
      </w:pPr>
      <w:r w:rsidRPr="00A754F5">
        <w:rPr>
          <w:rStyle w:val="FootnoteReference"/>
          <w:sz w:val="22"/>
          <w:szCs w:val="22"/>
          <w:vertAlign w:val="superscript"/>
        </w:rPr>
        <w:footnoteRef/>
      </w:r>
      <w:r w:rsidRPr="00A754F5">
        <w:rPr>
          <w:sz w:val="22"/>
          <w:szCs w:val="22"/>
        </w:rPr>
        <w:t xml:space="preserve"> Radioactive waste is generated from nuclear weapons programs, commercial nuclear power, medical applications, and corporate and university-based research programs. </w:t>
      </w:r>
      <w:r w:rsidR="005372A0">
        <w:rPr>
          <w:sz w:val="22"/>
          <w:szCs w:val="22"/>
        </w:rPr>
        <w:t xml:space="preserve"> </w:t>
      </w:r>
      <w:r w:rsidRPr="00A754F5">
        <w:rPr>
          <w:sz w:val="22"/>
          <w:szCs w:val="22"/>
        </w:rPr>
        <w:t xml:space="preserve">Waste is generally categorized as high level waste (HLW) and low-level waste (LLW). </w:t>
      </w:r>
      <w:r w:rsidR="005372A0">
        <w:rPr>
          <w:sz w:val="22"/>
          <w:szCs w:val="22"/>
        </w:rPr>
        <w:t xml:space="preserve"> </w:t>
      </w:r>
      <w:r w:rsidRPr="00A754F5">
        <w:rPr>
          <w:sz w:val="22"/>
          <w:szCs w:val="22"/>
        </w:rPr>
        <w:t>Some of the materials LLW consists of are:</w:t>
      </w:r>
      <w:r w:rsidR="005372A0">
        <w:rPr>
          <w:sz w:val="22"/>
          <w:szCs w:val="22"/>
        </w:rPr>
        <w:t xml:space="preserve"> </w:t>
      </w:r>
      <w:r w:rsidRPr="00A754F5">
        <w:rPr>
          <w:sz w:val="22"/>
          <w:szCs w:val="22"/>
        </w:rPr>
        <w:t xml:space="preserve"> "gloves and other protective clothing, glass and plastic laboratory supplies, machine parts and tools, and disposable medical items that have come in contact with radioactive materials</w:t>
      </w:r>
      <w:r w:rsidR="005372A0">
        <w:rPr>
          <w:sz w:val="22"/>
          <w:szCs w:val="22"/>
        </w:rPr>
        <w:t>.</w:t>
      </w:r>
      <w:r w:rsidRPr="00A754F5">
        <w:rPr>
          <w:sz w:val="22"/>
          <w:szCs w:val="22"/>
        </w:rPr>
        <w:t>"</w:t>
      </w:r>
      <w:r w:rsidR="005372A0">
        <w:rPr>
          <w:sz w:val="22"/>
          <w:szCs w:val="22"/>
        </w:rPr>
        <w:t xml:space="preserve"> </w:t>
      </w:r>
      <w:r w:rsidRPr="00A754F5">
        <w:rPr>
          <w:sz w:val="22"/>
          <w:szCs w:val="22"/>
        </w:rPr>
        <w:t xml:space="preserve"> LLW contains materials such as irradiated tools, lab clothing, ion exchanger resins, animal carcasses, and trash from defense, commercial nuclear power, medical, and research activities.</w:t>
      </w:r>
      <w:r w:rsidR="005372A0">
        <w:rPr>
          <w:sz w:val="22"/>
          <w:szCs w:val="22"/>
        </w:rPr>
        <w:t xml:space="preserve"> </w:t>
      </w:r>
      <w:r w:rsidRPr="00A754F5">
        <w:rPr>
          <w:sz w:val="22"/>
          <w:szCs w:val="22"/>
        </w:rPr>
        <w:t xml:space="preserve"> These materials usually have radioactivity that have short half-lives—from ranges of multiple days to several hundred years. </w:t>
      </w:r>
    </w:p>
  </w:footnote>
  <w:footnote w:id="2">
    <w:p w14:paraId="7410386C" w14:textId="4F30C695" w:rsidR="00244C99" w:rsidRDefault="00244C99" w:rsidP="00441869">
      <w:pPr>
        <w:pStyle w:val="FootnoteText"/>
        <w:spacing w:after="120"/>
      </w:pPr>
      <w:r w:rsidRPr="00A754F5">
        <w:rPr>
          <w:rStyle w:val="FootnoteReference"/>
          <w:sz w:val="22"/>
          <w:szCs w:val="22"/>
          <w:vertAlign w:val="superscript"/>
        </w:rPr>
        <w:footnoteRef/>
      </w:r>
      <w:r w:rsidRPr="00A754F5">
        <w:rPr>
          <w:sz w:val="22"/>
          <w:szCs w:val="22"/>
        </w:rPr>
        <w:t xml:space="preserve"> The NRC defines three different classes of LLW:</w:t>
      </w:r>
      <w:r w:rsidR="005372A0">
        <w:rPr>
          <w:sz w:val="22"/>
          <w:szCs w:val="22"/>
        </w:rPr>
        <w:t xml:space="preserve"> </w:t>
      </w:r>
      <w:r w:rsidRPr="00A754F5">
        <w:rPr>
          <w:sz w:val="22"/>
          <w:szCs w:val="22"/>
        </w:rPr>
        <w:t xml:space="preserve"> A, B, and C.</w:t>
      </w:r>
      <w:r w:rsidR="005372A0">
        <w:rPr>
          <w:sz w:val="22"/>
          <w:szCs w:val="22"/>
        </w:rPr>
        <w:t xml:space="preserve"> </w:t>
      </w:r>
      <w:r w:rsidRPr="00A754F5">
        <w:rPr>
          <w:sz w:val="22"/>
          <w:szCs w:val="22"/>
        </w:rPr>
        <w:t>These classes are based on the waste’s concentration, half-life, and types of radionuclides it contains.</w:t>
      </w:r>
      <w:r w:rsidR="005372A0">
        <w:rPr>
          <w:sz w:val="22"/>
          <w:szCs w:val="22"/>
        </w:rPr>
        <w:t xml:space="preserve"> </w:t>
      </w:r>
      <w:r w:rsidRPr="00A754F5">
        <w:rPr>
          <w:sz w:val="22"/>
          <w:szCs w:val="22"/>
        </w:rPr>
        <w:t xml:space="preserve"> Class A consists of radionuclides with the shortest half-life and lowest concentrations. </w:t>
      </w:r>
      <w:r w:rsidR="005372A0">
        <w:rPr>
          <w:sz w:val="22"/>
          <w:szCs w:val="22"/>
        </w:rPr>
        <w:t xml:space="preserve"> </w:t>
      </w:r>
      <w:r w:rsidRPr="00A754F5">
        <w:rPr>
          <w:sz w:val="22"/>
          <w:szCs w:val="22"/>
        </w:rPr>
        <w:t>This class makes up 95</w:t>
      </w:r>
      <w:r w:rsidR="005372A0">
        <w:rPr>
          <w:sz w:val="22"/>
          <w:szCs w:val="22"/>
        </w:rPr>
        <w:t xml:space="preserve"> percent</w:t>
      </w:r>
      <w:r w:rsidRPr="00A754F5">
        <w:rPr>
          <w:sz w:val="22"/>
          <w:szCs w:val="22"/>
        </w:rPr>
        <w:t xml:space="preserve"> of LLW, and its radioactivity levels return to background levels within 100 years.</w:t>
      </w:r>
      <w:r w:rsidR="005372A0">
        <w:rPr>
          <w:sz w:val="22"/>
          <w:szCs w:val="22"/>
        </w:rPr>
        <w:t xml:space="preserve"> </w:t>
      </w:r>
      <w:r w:rsidRPr="00A754F5">
        <w:rPr>
          <w:sz w:val="22"/>
          <w:szCs w:val="22"/>
        </w:rPr>
        <w:t xml:space="preserve"> Classes B and C contain greater concentrations of radionuclides with longer half-lives, fading to background levels in less than 500 years.</w:t>
      </w:r>
      <w:r w:rsidR="005372A0">
        <w:rPr>
          <w:sz w:val="22"/>
          <w:szCs w:val="22"/>
        </w:rPr>
        <w:t xml:space="preserve"> </w:t>
      </w:r>
      <w:r w:rsidRPr="00A754F5">
        <w:rPr>
          <w:sz w:val="22"/>
          <w:szCs w:val="22"/>
        </w:rPr>
        <w:t xml:space="preserve"> They must meet stricter disposal requirements than Class A waste.</w:t>
      </w:r>
    </w:p>
  </w:footnote>
  <w:footnote w:id="3">
    <w:p w14:paraId="3D926B77" w14:textId="6A89A4AB" w:rsidR="00244C99" w:rsidRPr="00A754F5" w:rsidRDefault="00244C99" w:rsidP="00A31196">
      <w:pPr>
        <w:pStyle w:val="FootnoteText"/>
        <w:spacing w:after="120"/>
        <w:rPr>
          <w:sz w:val="22"/>
          <w:szCs w:val="22"/>
        </w:rPr>
      </w:pPr>
      <w:r w:rsidRPr="00A754F5">
        <w:rPr>
          <w:rStyle w:val="FootnoteReference"/>
          <w:sz w:val="22"/>
          <w:szCs w:val="22"/>
          <w:vertAlign w:val="superscript"/>
        </w:rPr>
        <w:footnoteRef/>
      </w:r>
      <w:r w:rsidRPr="00A754F5">
        <w:rPr>
          <w:sz w:val="22"/>
          <w:szCs w:val="22"/>
        </w:rPr>
        <w:t xml:space="preserve"> “NORM” means naturally occurring radioactive material, while “NARM” means naturally occurring and accelerator-produced radioactive material.  </w:t>
      </w:r>
    </w:p>
  </w:footnote>
  <w:footnote w:id="4">
    <w:p w14:paraId="4F99BC7C" w14:textId="299EF72B" w:rsidR="00244C99" w:rsidRDefault="00244C99" w:rsidP="0065790F">
      <w:pPr>
        <w:pStyle w:val="FootnoteText"/>
        <w:spacing w:after="120"/>
      </w:pPr>
      <w:r w:rsidRPr="00A754F5">
        <w:rPr>
          <w:rStyle w:val="FootnoteReference"/>
          <w:sz w:val="22"/>
          <w:szCs w:val="22"/>
          <w:vertAlign w:val="superscript"/>
        </w:rPr>
        <w:footnoteRef/>
      </w:r>
      <w:r w:rsidRPr="00A754F5">
        <w:rPr>
          <w:sz w:val="22"/>
          <w:szCs w:val="22"/>
        </w:rPr>
        <w:t xml:space="preserve"> Petition ¶ 3 (footnote omitted).</w:t>
      </w:r>
      <w:r w:rsidRPr="00664D1F">
        <w:t xml:space="preserve"> </w:t>
      </w:r>
    </w:p>
  </w:footnote>
  <w:footnote w:id="5">
    <w:p w14:paraId="6C92622F" w14:textId="0F173EE2" w:rsidR="00244C99" w:rsidRPr="00A754F5" w:rsidRDefault="00244C99" w:rsidP="00290A49">
      <w:pPr>
        <w:pStyle w:val="FootnoteText"/>
        <w:spacing w:after="120"/>
        <w:rPr>
          <w:sz w:val="22"/>
          <w:szCs w:val="22"/>
        </w:rPr>
      </w:pPr>
      <w:r w:rsidRPr="00A754F5">
        <w:rPr>
          <w:rStyle w:val="FootnoteReference"/>
          <w:sz w:val="22"/>
          <w:szCs w:val="22"/>
          <w:vertAlign w:val="superscript"/>
        </w:rPr>
        <w:footnoteRef/>
      </w:r>
      <w:r w:rsidRPr="00A754F5">
        <w:rPr>
          <w:sz w:val="22"/>
          <w:szCs w:val="22"/>
        </w:rPr>
        <w:t xml:space="preserve"> </w:t>
      </w:r>
      <w:r w:rsidRPr="00A754F5">
        <w:rPr>
          <w:i/>
          <w:sz w:val="22"/>
          <w:szCs w:val="22"/>
        </w:rPr>
        <w:t>See id</w:t>
      </w:r>
      <w:r w:rsidRPr="00A754F5">
        <w:rPr>
          <w:sz w:val="22"/>
          <w:szCs w:val="22"/>
        </w:rPr>
        <w:t>., Exhibit 2.</w:t>
      </w:r>
    </w:p>
  </w:footnote>
  <w:footnote w:id="6">
    <w:p w14:paraId="34718FD7" w14:textId="630340EB" w:rsidR="00244C99" w:rsidRDefault="00244C99" w:rsidP="00651FFC">
      <w:pPr>
        <w:pStyle w:val="FootnoteText"/>
        <w:spacing w:after="120"/>
      </w:pPr>
      <w:r w:rsidRPr="00A754F5">
        <w:rPr>
          <w:rStyle w:val="FootnoteReference"/>
          <w:sz w:val="22"/>
          <w:szCs w:val="22"/>
          <w:vertAlign w:val="superscript"/>
        </w:rPr>
        <w:footnoteRef/>
      </w:r>
      <w:r w:rsidRPr="00A754F5">
        <w:rPr>
          <w:sz w:val="22"/>
          <w:szCs w:val="22"/>
        </w:rPr>
        <w:t xml:space="preserve"> Order 01 ¶ 4.</w:t>
      </w:r>
      <w:r w:rsidRPr="00664D1F">
        <w:t xml:space="preserve"> </w:t>
      </w:r>
    </w:p>
  </w:footnote>
  <w:footnote w:id="7">
    <w:p w14:paraId="4BAF2F36" w14:textId="24C77C1C" w:rsidR="00244C99" w:rsidRPr="00A754F5" w:rsidRDefault="00244C99" w:rsidP="0065790F">
      <w:pPr>
        <w:pStyle w:val="FootnoteText"/>
        <w:spacing w:after="120"/>
        <w:rPr>
          <w:sz w:val="22"/>
          <w:szCs w:val="22"/>
        </w:rPr>
      </w:pPr>
      <w:r w:rsidRPr="00A754F5">
        <w:rPr>
          <w:rStyle w:val="FootnoteReference"/>
          <w:sz w:val="22"/>
          <w:szCs w:val="22"/>
          <w:vertAlign w:val="superscript"/>
        </w:rPr>
        <w:footnoteRef/>
      </w:r>
      <w:r w:rsidRPr="00A754F5">
        <w:rPr>
          <w:sz w:val="22"/>
          <w:szCs w:val="22"/>
        </w:rPr>
        <w:t xml:space="preserve"> WAC 480-07-395(4).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3BB" w14:textId="1D7346C0" w:rsidR="00244C99" w:rsidRPr="00A754F5" w:rsidRDefault="00244C99" w:rsidP="00A754F5">
    <w:pPr>
      <w:pStyle w:val="Header"/>
      <w:tabs>
        <w:tab w:val="clear" w:pos="4320"/>
        <w:tab w:val="clear" w:pos="8640"/>
        <w:tab w:val="right" w:pos="8280"/>
      </w:tabs>
      <w:rPr>
        <w:rStyle w:val="PageNumber"/>
        <w:rFonts w:ascii="Times New Roman" w:hAnsi="Times New Roman"/>
        <w:b/>
        <w:szCs w:val="20"/>
      </w:rPr>
    </w:pPr>
    <w:r w:rsidRPr="00A754F5">
      <w:rPr>
        <w:rFonts w:ascii="Times New Roman" w:hAnsi="Times New Roman"/>
        <w:b/>
        <w:szCs w:val="20"/>
        <w:lang w:val="fr-FR"/>
      </w:rPr>
      <w:t xml:space="preserve">DOCKET TL-070848 </w:t>
    </w:r>
    <w:r w:rsidRPr="00A754F5">
      <w:rPr>
        <w:rFonts w:ascii="Times New Roman" w:hAnsi="Times New Roman"/>
        <w:b/>
        <w:szCs w:val="20"/>
        <w:lang w:val="fr-FR"/>
      </w:rPr>
      <w:tab/>
      <w:t xml:space="preserve"> PAGE </w:t>
    </w:r>
    <w:r w:rsidRPr="00A754F5">
      <w:rPr>
        <w:rStyle w:val="PageNumber"/>
        <w:rFonts w:ascii="Times New Roman" w:hAnsi="Times New Roman"/>
        <w:b/>
        <w:szCs w:val="20"/>
      </w:rPr>
      <w:fldChar w:fldCharType="begin"/>
    </w:r>
    <w:r w:rsidRPr="00A754F5">
      <w:rPr>
        <w:rStyle w:val="PageNumber"/>
        <w:rFonts w:ascii="Times New Roman" w:hAnsi="Times New Roman"/>
        <w:b/>
        <w:szCs w:val="20"/>
        <w:lang w:val="fr-FR"/>
      </w:rPr>
      <w:instrText xml:space="preserve"> PAGE </w:instrText>
    </w:r>
    <w:r w:rsidRPr="00A754F5">
      <w:rPr>
        <w:rStyle w:val="PageNumber"/>
        <w:rFonts w:ascii="Times New Roman" w:hAnsi="Times New Roman"/>
        <w:b/>
        <w:szCs w:val="20"/>
      </w:rPr>
      <w:fldChar w:fldCharType="separate"/>
    </w:r>
    <w:r w:rsidR="005D2110">
      <w:rPr>
        <w:rStyle w:val="PageNumber"/>
        <w:rFonts w:ascii="Times New Roman" w:hAnsi="Times New Roman"/>
        <w:b/>
        <w:noProof/>
        <w:szCs w:val="20"/>
        <w:lang w:val="fr-FR"/>
      </w:rPr>
      <w:t>2</w:t>
    </w:r>
    <w:r w:rsidRPr="00A754F5">
      <w:rPr>
        <w:rStyle w:val="PageNumber"/>
        <w:rFonts w:ascii="Times New Roman" w:hAnsi="Times New Roman"/>
        <w:b/>
        <w:szCs w:val="20"/>
      </w:rPr>
      <w:fldChar w:fldCharType="end"/>
    </w:r>
  </w:p>
  <w:p w14:paraId="5D0AB3BC" w14:textId="69DB362D" w:rsidR="00244C99" w:rsidRPr="00A754F5" w:rsidRDefault="00244C99">
    <w:pPr>
      <w:pStyle w:val="Header"/>
      <w:rPr>
        <w:rFonts w:ascii="Times New Roman" w:hAnsi="Times New Roman"/>
        <w:b/>
        <w:szCs w:val="20"/>
        <w:lang w:val="fr-FR"/>
      </w:rPr>
    </w:pPr>
    <w:r w:rsidRPr="00A754F5">
      <w:rPr>
        <w:rFonts w:ascii="Times New Roman" w:hAnsi="Times New Roman"/>
        <w:b/>
        <w:szCs w:val="20"/>
        <w:lang w:val="fr-FR"/>
      </w:rPr>
      <w:t>ORDER 02</w:t>
    </w:r>
  </w:p>
  <w:p w14:paraId="5D0AB3BE" w14:textId="77777777" w:rsidR="00244C99" w:rsidRPr="00923DAF" w:rsidRDefault="00244C99">
    <w:pPr>
      <w:pStyle w:val="Header"/>
      <w:rPr>
        <w:rFonts w:ascii="Times New Roman" w:hAnsi="Times New Roman"/>
        <w:b/>
        <w:szCs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B76"/>
    <w:multiLevelType w:val="hybridMultilevel"/>
    <w:tmpl w:val="87AA187C"/>
    <w:lvl w:ilvl="0" w:tplc="DB90C3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B26660"/>
    <w:multiLevelType w:val="hybridMultilevel"/>
    <w:tmpl w:val="B532B6D2"/>
    <w:lvl w:ilvl="0" w:tplc="0004F8E0">
      <w:start w:val="1"/>
      <w:numFmt w:val="bullet"/>
      <w:lvlText w:val=""/>
      <w:lvlJc w:val="left"/>
      <w:pPr>
        <w:tabs>
          <w:tab w:val="num" w:pos="576"/>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8322E"/>
    <w:multiLevelType w:val="hybridMultilevel"/>
    <w:tmpl w:val="5BFA165A"/>
    <w:lvl w:ilvl="0" w:tplc="0004F8E0">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34584"/>
    <w:multiLevelType w:val="hybridMultilevel"/>
    <w:tmpl w:val="C3D67970"/>
    <w:lvl w:ilvl="0" w:tplc="0004F8E0">
      <w:start w:val="1"/>
      <w:numFmt w:val="bullet"/>
      <w:lvlText w:val=""/>
      <w:lvlJc w:val="left"/>
      <w:pPr>
        <w:tabs>
          <w:tab w:val="num" w:pos="864"/>
        </w:tabs>
        <w:ind w:left="792" w:hanging="288"/>
      </w:pPr>
      <w:rPr>
        <w:rFonts w:ascii="Symbol" w:hAnsi="Symbol" w:hint="default"/>
        <w:b w:val="0"/>
        <w:i/>
        <w:sz w:val="20"/>
      </w:rPr>
    </w:lvl>
    <w:lvl w:ilvl="1" w:tplc="04090019">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
    <w:nsid w:val="127F4DA8"/>
    <w:multiLevelType w:val="hybridMultilevel"/>
    <w:tmpl w:val="1A1AC3A4"/>
    <w:lvl w:ilvl="0" w:tplc="B3624C4A">
      <w:start w:val="1"/>
      <w:numFmt w:val="decimal"/>
      <w:lvlText w:val="%1"/>
      <w:lvlJc w:val="righ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BA6412A8">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A3094F"/>
    <w:multiLevelType w:val="hybridMultilevel"/>
    <w:tmpl w:val="93B63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455D0E"/>
    <w:multiLevelType w:val="hybridMultilevel"/>
    <w:tmpl w:val="4F5CDA3E"/>
    <w:lvl w:ilvl="0" w:tplc="1A9E7DBC">
      <w:start w:val="1"/>
      <w:numFmt w:val="decimal"/>
      <w:lvlText w:val="%1"/>
      <w:lvlJc w:val="left"/>
      <w:pPr>
        <w:tabs>
          <w:tab w:val="num" w:pos="1080"/>
        </w:tabs>
        <w:ind w:left="1080" w:hanging="108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02B30E5"/>
    <w:multiLevelType w:val="hybridMultilevel"/>
    <w:tmpl w:val="1E562E8A"/>
    <w:lvl w:ilvl="0" w:tplc="0004F8E0">
      <w:start w:val="1"/>
      <w:numFmt w:val="bullet"/>
      <w:lvlText w:val=""/>
      <w:lvlJc w:val="left"/>
      <w:pPr>
        <w:tabs>
          <w:tab w:val="num" w:pos="576"/>
        </w:tabs>
        <w:ind w:left="504" w:hanging="288"/>
      </w:pPr>
      <w:rPr>
        <w:rFonts w:ascii="Symbol" w:hAnsi="Symbol"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BE1E6E"/>
    <w:multiLevelType w:val="hybridMultilevel"/>
    <w:tmpl w:val="BF280D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BCE0063"/>
    <w:multiLevelType w:val="hybridMultilevel"/>
    <w:tmpl w:val="24A2C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322252A"/>
    <w:multiLevelType w:val="hybridMultilevel"/>
    <w:tmpl w:val="F7F28EB8"/>
    <w:lvl w:ilvl="0" w:tplc="1A9E7DBC">
      <w:start w:val="1"/>
      <w:numFmt w:val="decimal"/>
      <w:lvlText w:val="%1"/>
      <w:lvlJc w:val="left"/>
      <w:pPr>
        <w:tabs>
          <w:tab w:val="num" w:pos="1080"/>
        </w:tabs>
        <w:ind w:left="108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987B45"/>
    <w:multiLevelType w:val="hybridMultilevel"/>
    <w:tmpl w:val="CC00A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771586"/>
    <w:multiLevelType w:val="hybridMultilevel"/>
    <w:tmpl w:val="D764A532"/>
    <w:lvl w:ilvl="0" w:tplc="82C6650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0A5764"/>
    <w:multiLevelType w:val="hybridMultilevel"/>
    <w:tmpl w:val="DE564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2E3969"/>
    <w:multiLevelType w:val="hybridMultilevel"/>
    <w:tmpl w:val="46CC60C6"/>
    <w:lvl w:ilvl="0" w:tplc="0004F8E0">
      <w:start w:val="1"/>
      <w:numFmt w:val="bullet"/>
      <w:lvlText w:val=""/>
      <w:lvlJc w:val="left"/>
      <w:pPr>
        <w:tabs>
          <w:tab w:val="num" w:pos="576"/>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BE50C2"/>
    <w:multiLevelType w:val="hybridMultilevel"/>
    <w:tmpl w:val="BF62C28C"/>
    <w:lvl w:ilvl="0" w:tplc="6594522C">
      <w:start w:val="1"/>
      <w:numFmt w:val="decimal"/>
      <w:lvlText w:val="%1"/>
      <w:lvlJc w:val="left"/>
      <w:pPr>
        <w:tabs>
          <w:tab w:val="num" w:pos="0"/>
        </w:tabs>
        <w:ind w:left="0" w:hanging="720"/>
      </w:pPr>
      <w:rPr>
        <w:rFonts w:hint="default"/>
        <w:b w:val="0"/>
        <w:i/>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7309EE"/>
    <w:multiLevelType w:val="multilevel"/>
    <w:tmpl w:val="F7F28EB8"/>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EA87FF8"/>
    <w:multiLevelType w:val="hybridMultilevel"/>
    <w:tmpl w:val="4C8856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37B7803"/>
    <w:multiLevelType w:val="hybridMultilevel"/>
    <w:tmpl w:val="D9DEA98A"/>
    <w:lvl w:ilvl="0" w:tplc="0004F8E0">
      <w:start w:val="1"/>
      <w:numFmt w:val="bullet"/>
      <w:lvlText w:val=""/>
      <w:lvlJc w:val="left"/>
      <w:pPr>
        <w:tabs>
          <w:tab w:val="num" w:pos="576"/>
        </w:tabs>
        <w:ind w:left="504" w:hanging="288"/>
      </w:pPr>
      <w:rPr>
        <w:rFonts w:ascii="Symbol" w:hAnsi="Symbol" w:hint="default"/>
        <w:b w:val="0"/>
        <w:i/>
        <w:sz w:val="20"/>
      </w:rPr>
    </w:lvl>
    <w:lvl w:ilvl="1" w:tplc="04090019">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num w:numId="1">
    <w:abstractNumId w:val="12"/>
  </w:num>
  <w:num w:numId="2">
    <w:abstractNumId w:val="4"/>
  </w:num>
  <w:num w:numId="3">
    <w:abstractNumId w:val="13"/>
  </w:num>
  <w:num w:numId="4">
    <w:abstractNumId w:val="14"/>
  </w:num>
  <w:num w:numId="5">
    <w:abstractNumId w:val="3"/>
  </w:num>
  <w:num w:numId="6">
    <w:abstractNumId w:val="7"/>
  </w:num>
  <w:num w:numId="7">
    <w:abstractNumId w:val="18"/>
  </w:num>
  <w:num w:numId="8">
    <w:abstractNumId w:val="2"/>
  </w:num>
  <w:num w:numId="9">
    <w:abstractNumId w:val="1"/>
  </w:num>
  <w:num w:numId="10">
    <w:abstractNumId w:val="10"/>
  </w:num>
  <w:num w:numId="11">
    <w:abstractNumId w:val="16"/>
  </w:num>
  <w:num w:numId="12">
    <w:abstractNumId w:val="6"/>
  </w:num>
  <w:num w:numId="13">
    <w:abstractNumId w:val="0"/>
  </w:num>
  <w:num w:numId="14">
    <w:abstractNumId w:val="11"/>
  </w:num>
  <w:num w:numId="15">
    <w:abstractNumId w:val="17"/>
  </w:num>
  <w:num w:numId="16">
    <w:abstractNumId w:val="5"/>
  </w:num>
  <w:num w:numId="17">
    <w:abstractNumId w:val="15"/>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C1"/>
    <w:rsid w:val="000213D5"/>
    <w:rsid w:val="00037F53"/>
    <w:rsid w:val="00042A2C"/>
    <w:rsid w:val="00045999"/>
    <w:rsid w:val="00050BC4"/>
    <w:rsid w:val="00080899"/>
    <w:rsid w:val="000928E6"/>
    <w:rsid w:val="000A35D3"/>
    <w:rsid w:val="000B48AC"/>
    <w:rsid w:val="000D1C54"/>
    <w:rsid w:val="000F41A4"/>
    <w:rsid w:val="000F4B45"/>
    <w:rsid w:val="001002C1"/>
    <w:rsid w:val="001040D7"/>
    <w:rsid w:val="0011622C"/>
    <w:rsid w:val="00124FAF"/>
    <w:rsid w:val="00143DA8"/>
    <w:rsid w:val="00152579"/>
    <w:rsid w:val="001827F9"/>
    <w:rsid w:val="001A3FFF"/>
    <w:rsid w:val="001C4CD0"/>
    <w:rsid w:val="001D3938"/>
    <w:rsid w:val="001F0C25"/>
    <w:rsid w:val="001F37AC"/>
    <w:rsid w:val="0020142E"/>
    <w:rsid w:val="00224853"/>
    <w:rsid w:val="00224D56"/>
    <w:rsid w:val="00243782"/>
    <w:rsid w:val="00243EA3"/>
    <w:rsid w:val="00244C99"/>
    <w:rsid w:val="00266F92"/>
    <w:rsid w:val="002757A0"/>
    <w:rsid w:val="00281863"/>
    <w:rsid w:val="00290A49"/>
    <w:rsid w:val="002930F5"/>
    <w:rsid w:val="002A0C09"/>
    <w:rsid w:val="002A610E"/>
    <w:rsid w:val="002C44B1"/>
    <w:rsid w:val="002D0D3B"/>
    <w:rsid w:val="002F2F41"/>
    <w:rsid w:val="00306071"/>
    <w:rsid w:val="0031128C"/>
    <w:rsid w:val="0031130D"/>
    <w:rsid w:val="00311A16"/>
    <w:rsid w:val="00330A60"/>
    <w:rsid w:val="0033132E"/>
    <w:rsid w:val="00362AA4"/>
    <w:rsid w:val="00362CFE"/>
    <w:rsid w:val="00377D61"/>
    <w:rsid w:val="003A415E"/>
    <w:rsid w:val="003A7A87"/>
    <w:rsid w:val="003B732D"/>
    <w:rsid w:val="003B75E9"/>
    <w:rsid w:val="003C5C16"/>
    <w:rsid w:val="003C5F0E"/>
    <w:rsid w:val="003F680F"/>
    <w:rsid w:val="00406215"/>
    <w:rsid w:val="00416FEC"/>
    <w:rsid w:val="0042140B"/>
    <w:rsid w:val="0043623D"/>
    <w:rsid w:val="00441869"/>
    <w:rsid w:val="00443233"/>
    <w:rsid w:val="00462700"/>
    <w:rsid w:val="00476C90"/>
    <w:rsid w:val="004B1334"/>
    <w:rsid w:val="004D4E94"/>
    <w:rsid w:val="004E1D83"/>
    <w:rsid w:val="004F1D5F"/>
    <w:rsid w:val="004F2D5C"/>
    <w:rsid w:val="00510F20"/>
    <w:rsid w:val="00533EA2"/>
    <w:rsid w:val="005372A0"/>
    <w:rsid w:val="00591DDF"/>
    <w:rsid w:val="005C266C"/>
    <w:rsid w:val="005C6B25"/>
    <w:rsid w:val="005D2110"/>
    <w:rsid w:val="005D6332"/>
    <w:rsid w:val="005E1557"/>
    <w:rsid w:val="005E652F"/>
    <w:rsid w:val="005F19E8"/>
    <w:rsid w:val="00615CC1"/>
    <w:rsid w:val="00616662"/>
    <w:rsid w:val="00643A89"/>
    <w:rsid w:val="00651FFC"/>
    <w:rsid w:val="0065790F"/>
    <w:rsid w:val="006E4E28"/>
    <w:rsid w:val="006F3B57"/>
    <w:rsid w:val="0071092F"/>
    <w:rsid w:val="00726CDB"/>
    <w:rsid w:val="007A5933"/>
    <w:rsid w:val="007A7C1C"/>
    <w:rsid w:val="007B12D1"/>
    <w:rsid w:val="007C02C0"/>
    <w:rsid w:val="007C37CF"/>
    <w:rsid w:val="007C3CBE"/>
    <w:rsid w:val="007C757E"/>
    <w:rsid w:val="00811960"/>
    <w:rsid w:val="00816D3C"/>
    <w:rsid w:val="00855001"/>
    <w:rsid w:val="00871F85"/>
    <w:rsid w:val="008960BA"/>
    <w:rsid w:val="008B01D4"/>
    <w:rsid w:val="008B3A09"/>
    <w:rsid w:val="008D0FA8"/>
    <w:rsid w:val="008D7090"/>
    <w:rsid w:val="00923DAF"/>
    <w:rsid w:val="009561A2"/>
    <w:rsid w:val="00961036"/>
    <w:rsid w:val="00965F27"/>
    <w:rsid w:val="009B3BE6"/>
    <w:rsid w:val="009E4CF6"/>
    <w:rsid w:val="009E544A"/>
    <w:rsid w:val="009F5C49"/>
    <w:rsid w:val="00A31196"/>
    <w:rsid w:val="00A368FE"/>
    <w:rsid w:val="00A754F5"/>
    <w:rsid w:val="00AC0218"/>
    <w:rsid w:val="00AD45E6"/>
    <w:rsid w:val="00AF146A"/>
    <w:rsid w:val="00B267EC"/>
    <w:rsid w:val="00B6218A"/>
    <w:rsid w:val="00B64DCE"/>
    <w:rsid w:val="00B73859"/>
    <w:rsid w:val="00BD1850"/>
    <w:rsid w:val="00BD7A29"/>
    <w:rsid w:val="00C01C4D"/>
    <w:rsid w:val="00C06DC3"/>
    <w:rsid w:val="00C24BC1"/>
    <w:rsid w:val="00C255AA"/>
    <w:rsid w:val="00C73F04"/>
    <w:rsid w:val="00C92229"/>
    <w:rsid w:val="00CA3132"/>
    <w:rsid w:val="00CC4879"/>
    <w:rsid w:val="00CD04C9"/>
    <w:rsid w:val="00CD3F56"/>
    <w:rsid w:val="00D238BE"/>
    <w:rsid w:val="00D42366"/>
    <w:rsid w:val="00D43C80"/>
    <w:rsid w:val="00DA1B51"/>
    <w:rsid w:val="00DC3BC0"/>
    <w:rsid w:val="00DC4AA3"/>
    <w:rsid w:val="00DD1EE1"/>
    <w:rsid w:val="00E30B17"/>
    <w:rsid w:val="00E33E3D"/>
    <w:rsid w:val="00E419D8"/>
    <w:rsid w:val="00E66C5E"/>
    <w:rsid w:val="00E817D1"/>
    <w:rsid w:val="00ED3D8C"/>
    <w:rsid w:val="00EE55B1"/>
    <w:rsid w:val="00F32950"/>
    <w:rsid w:val="00F76DCF"/>
    <w:rsid w:val="00F867EC"/>
    <w:rsid w:val="00F92BAF"/>
    <w:rsid w:val="00F94AB4"/>
    <w:rsid w:val="00FA025F"/>
    <w:rsid w:val="00FC3685"/>
    <w:rsid w:val="00FC4A23"/>
    <w:rsid w:val="00FE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0A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s>
      <w:jc w:val="center"/>
      <w:outlineLvl w:val="0"/>
    </w:pPr>
    <w:rPr>
      <w:rFonts w:ascii="Arial" w:hAnsi="Arial" w:cs="Arial"/>
      <w:sz w:val="24"/>
      <w:u w:val="single"/>
    </w:rPr>
  </w:style>
  <w:style w:type="paragraph" w:styleId="Heading2">
    <w:name w:val="heading 2"/>
    <w:basedOn w:val="Normal"/>
    <w:next w:val="Normal"/>
    <w:qFormat/>
    <w:pPr>
      <w:keepNext/>
      <w:tabs>
        <w:tab w:val="center" w:pos="4680"/>
      </w:tabs>
      <w:jc w:val="center"/>
      <w:outlineLvl w:val="1"/>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Times New Roman" w:hAnsi="Times New Roman"/>
      <w:sz w:val="24"/>
    </w:rPr>
  </w:style>
  <w:style w:type="character" w:styleId="PageNumber">
    <w:name w:val="page number"/>
    <w:basedOn w:val="DefaultParagraphFont"/>
  </w:style>
  <w:style w:type="paragraph" w:styleId="FootnoteText">
    <w:name w:val="footnote text"/>
    <w:basedOn w:val="Normal"/>
    <w:semiHidden/>
    <w:rsid w:val="00C01C4D"/>
    <w:rPr>
      <w:rFonts w:ascii="Times New Roman" w:hAnsi="Times New Roman"/>
      <w:kern w:val="24"/>
      <w:szCs w:val="20"/>
    </w:rPr>
  </w:style>
  <w:style w:type="paragraph" w:styleId="BalloonText">
    <w:name w:val="Balloon Text"/>
    <w:basedOn w:val="Normal"/>
    <w:semiHidden/>
    <w:rsid w:val="00F76DCF"/>
    <w:rPr>
      <w:rFonts w:ascii="Tahoma" w:hAnsi="Tahoma" w:cs="Tahoma"/>
      <w:sz w:val="16"/>
      <w:szCs w:val="16"/>
    </w:rPr>
  </w:style>
  <w:style w:type="paragraph" w:styleId="ListParagraph">
    <w:name w:val="List Paragraph"/>
    <w:basedOn w:val="Normal"/>
    <w:uiPriority w:val="34"/>
    <w:qFormat/>
    <w:rsid w:val="000928E6"/>
    <w:pPr>
      <w:ind w:left="720"/>
    </w:pPr>
    <w:rPr>
      <w:rFonts w:ascii="Times New Roman" w:hAnsi="Times New Roman"/>
      <w:kern w:val="2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s>
      <w:jc w:val="center"/>
      <w:outlineLvl w:val="0"/>
    </w:pPr>
    <w:rPr>
      <w:rFonts w:ascii="Arial" w:hAnsi="Arial" w:cs="Arial"/>
      <w:sz w:val="24"/>
      <w:u w:val="single"/>
    </w:rPr>
  </w:style>
  <w:style w:type="paragraph" w:styleId="Heading2">
    <w:name w:val="heading 2"/>
    <w:basedOn w:val="Normal"/>
    <w:next w:val="Normal"/>
    <w:qFormat/>
    <w:pPr>
      <w:keepNext/>
      <w:tabs>
        <w:tab w:val="center" w:pos="4680"/>
      </w:tabs>
      <w:jc w:val="center"/>
      <w:outlineLvl w:val="1"/>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Times New Roman" w:hAnsi="Times New Roman"/>
      <w:sz w:val="24"/>
    </w:rPr>
  </w:style>
  <w:style w:type="character" w:styleId="PageNumber">
    <w:name w:val="page number"/>
    <w:basedOn w:val="DefaultParagraphFont"/>
  </w:style>
  <w:style w:type="paragraph" w:styleId="FootnoteText">
    <w:name w:val="footnote text"/>
    <w:basedOn w:val="Normal"/>
    <w:semiHidden/>
    <w:rsid w:val="00C01C4D"/>
    <w:rPr>
      <w:rFonts w:ascii="Times New Roman" w:hAnsi="Times New Roman"/>
      <w:kern w:val="24"/>
      <w:szCs w:val="20"/>
    </w:rPr>
  </w:style>
  <w:style w:type="paragraph" w:styleId="BalloonText">
    <w:name w:val="Balloon Text"/>
    <w:basedOn w:val="Normal"/>
    <w:semiHidden/>
    <w:rsid w:val="00F76DCF"/>
    <w:rPr>
      <w:rFonts w:ascii="Tahoma" w:hAnsi="Tahoma" w:cs="Tahoma"/>
      <w:sz w:val="16"/>
      <w:szCs w:val="16"/>
    </w:rPr>
  </w:style>
  <w:style w:type="paragraph" w:styleId="ListParagraph">
    <w:name w:val="List Paragraph"/>
    <w:basedOn w:val="Normal"/>
    <w:uiPriority w:val="34"/>
    <w:qFormat/>
    <w:rsid w:val="000928E6"/>
    <w:pPr>
      <w:ind w:left="720"/>
    </w:pPr>
    <w:rPr>
      <w:rFonts w:ascii="Times New Roman" w:hAnsi="Times New Roman"/>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TL</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219</IndustryCode>
    <CaseStatus xmlns="dc463f71-b30c-4ab2-9473-d307f9d35888">Closed</CaseStatus>
    <OpenedDate xmlns="dc463f71-b30c-4ab2-9473-d307f9d35888">2007-04-30T07:00:00+00:00</OpenedDate>
    <Date1 xmlns="dc463f71-b30c-4ab2-9473-d307f9d35888">2013-10-10T07:00:00+00:00</Date1>
    <IsDocumentOrder xmlns="dc463f71-b30c-4ab2-9473-d307f9d35888">true</IsDocumentOrder>
    <IsHighlyConfidential xmlns="dc463f71-b30c-4ab2-9473-d307f9d35888">false</IsHighlyConfidential>
    <CaseCompanyNames xmlns="dc463f71-b30c-4ab2-9473-d307f9d35888">US Ecology Washington, Inc.</CaseCompanyNames>
    <DocketNumber xmlns="dc463f71-b30c-4ab2-9473-d307f9d35888">070848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D93E2C57EE20498781250720D2346B" ma:contentTypeVersion="132" ma:contentTypeDescription="" ma:contentTypeScope="" ma:versionID="89f6eea2a16325cbe94916b8326024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9C0D1-A9FF-470A-A433-615C02A6C6C5}"/>
</file>

<file path=customXml/itemProps2.xml><?xml version="1.0" encoding="utf-8"?>
<ds:datastoreItem xmlns:ds="http://schemas.openxmlformats.org/officeDocument/2006/customXml" ds:itemID="{D087A4F1-9827-4598-8BF5-25F78699B19B}"/>
</file>

<file path=customXml/itemProps3.xml><?xml version="1.0" encoding="utf-8"?>
<ds:datastoreItem xmlns:ds="http://schemas.openxmlformats.org/officeDocument/2006/customXml" ds:itemID="{11250518-4D42-4296-B32C-D799D4993950}"/>
</file>

<file path=customXml/itemProps4.xml><?xml version="1.0" encoding="utf-8"?>
<ds:datastoreItem xmlns:ds="http://schemas.openxmlformats.org/officeDocument/2006/customXml" ds:itemID="{F1BD2B22-EE3B-4040-8250-6C11C50E9905}"/>
</file>

<file path=customXml/itemProps5.xml><?xml version="1.0" encoding="utf-8"?>
<ds:datastoreItem xmlns:ds="http://schemas.openxmlformats.org/officeDocument/2006/customXml" ds:itemID="{C4D2EFC3-38A5-4F5E-A034-CF7D60DF5708}"/>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TL-070848 US Ecology Request for extention of settlement agreement</vt:lpstr>
    </vt:vector>
  </TitlesOfParts>
  <Company>WUTC</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TL-070848 US Ecology Request for extention of settlement agreement</dc:title>
  <dc:creator>Layne Demas</dc:creator>
  <cp:lastModifiedBy>Kern, Cathy (UTC)</cp:lastModifiedBy>
  <cp:revision>2</cp:revision>
  <cp:lastPrinted>2013-09-25T19:46:00Z</cp:lastPrinted>
  <dcterms:created xsi:type="dcterms:W3CDTF">2013-10-09T23:31:00Z</dcterms:created>
  <dcterms:modified xsi:type="dcterms:W3CDTF">2013-10-09T23:31:00Z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0x0101006E56B4D1795A2E4DB2F0B01679ED314A005DD93E2C57EE20498781250720D2346B</vt:lpwstr>
  </property>
  <property fmtid="{D5CDD505-2E9C-101B-9397-08002B2CF9AE}" pid="3" name="_docset_NoMedatataSyncRequired">
    <vt:lpwstr>False</vt:lpwstr>
  </property>
</Properties>
</file>