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Pr="00352A38" w:rsidRDefault="00352A38" w:rsidP="00DF5C33">
      <w:pPr>
        <w:rPr>
          <w:i/>
          <w:sz w:val="24"/>
        </w:rPr>
      </w:pPr>
      <w:r w:rsidRPr="00352A38">
        <w:rPr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352A38" w:rsidP="00DF5C33">
      <w:pPr>
        <w:rPr>
          <w:sz w:val="24"/>
        </w:rPr>
      </w:pPr>
      <w:r>
        <w:rPr>
          <w:sz w:val="24"/>
        </w:rPr>
        <w:t>August 23</w:t>
      </w:r>
      <w:r w:rsidR="00975886">
        <w:rPr>
          <w:sz w:val="24"/>
        </w:rPr>
        <w:t>, 2010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Annual </w:t>
      </w:r>
      <w:r w:rsidR="00975886">
        <w:t>Summary</w:t>
      </w:r>
      <w:r>
        <w:t xml:space="preserve"> Report for the period May, 2010 through April, 2011</w:t>
      </w:r>
      <w:r w:rsidR="00DF5C33">
        <w:t xml:space="preserve">.  </w:t>
      </w:r>
      <w:r>
        <w:rPr>
          <w:szCs w:val="24"/>
        </w:rPr>
        <w:t>The Company, in this report proposes to change the LIRAP program year to align with the LIHEAP program year.  The current program year of May 1</w:t>
      </w:r>
      <w:r w:rsidRPr="002F2624">
        <w:rPr>
          <w:szCs w:val="24"/>
          <w:vertAlign w:val="superscript"/>
        </w:rPr>
        <w:t>st</w:t>
      </w:r>
      <w:r>
        <w:rPr>
          <w:szCs w:val="24"/>
        </w:rPr>
        <w:t xml:space="preserve"> through April 30</w:t>
      </w:r>
      <w:r w:rsidRPr="002F2624">
        <w:rPr>
          <w:szCs w:val="24"/>
          <w:vertAlign w:val="superscript"/>
        </w:rPr>
        <w:t>th</w:t>
      </w:r>
      <w:r>
        <w:rPr>
          <w:szCs w:val="24"/>
        </w:rPr>
        <w:t xml:space="preserve"> was established based on the first day the LIRAP tariff went into effect.  The LIHEAP program year is October 1</w:t>
      </w:r>
      <w:r w:rsidRPr="002F2624">
        <w:rPr>
          <w:szCs w:val="24"/>
          <w:vertAlign w:val="superscript"/>
        </w:rPr>
        <w:t>st</w:t>
      </w:r>
      <w:r>
        <w:rPr>
          <w:szCs w:val="24"/>
        </w:rPr>
        <w:t xml:space="preserve"> through September 30</w:t>
      </w:r>
      <w:r w:rsidRPr="002F2624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  <w:r w:rsidR="00DF5C33">
        <w:t>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linda.gervais@avistacorp.com</w:t>
      </w:r>
    </w:p>
    <w:p w:rsidR="00DF5C33" w:rsidRPr="00352A38" w:rsidRDefault="00DF5C33" w:rsidP="00DF5C33">
      <w:pPr>
        <w:rPr>
          <w:sz w:val="24"/>
          <w:lang w:val="fr-FR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352A38" w:rsidRDefault="00352A38" w:rsidP="00DF5C33">
      <w:pPr>
        <w:rPr>
          <w:sz w:val="24"/>
        </w:rPr>
      </w:pPr>
      <w:r>
        <w:rPr>
          <w:sz w:val="24"/>
        </w:rPr>
        <w:tab/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352A38" w:rsidRDefault="00352A38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Enc.</w:t>
      </w:r>
    </w:p>
    <w:sectPr w:rsidR="00DF5C33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B1FDA"/>
    <w:rsid w:val="00352A38"/>
    <w:rsid w:val="0049155F"/>
    <w:rsid w:val="006928D9"/>
    <w:rsid w:val="006F0ED4"/>
    <w:rsid w:val="00975886"/>
    <w:rsid w:val="00AB0466"/>
    <w:rsid w:val="00B7768D"/>
    <w:rsid w:val="00DF5C33"/>
    <w:rsid w:val="00F1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2011-08-23T07:00:00+00:00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6C0B4-DC14-4445-BDB4-F9E3688524A7}"/>
</file>

<file path=customXml/itemProps2.xml><?xml version="1.0" encoding="utf-8"?>
<ds:datastoreItem xmlns:ds="http://schemas.openxmlformats.org/officeDocument/2006/customXml" ds:itemID="{6C2EA7E1-D958-4359-87B5-5DABCBFC7B30}"/>
</file>

<file path=customXml/itemProps3.xml><?xml version="1.0" encoding="utf-8"?>
<ds:datastoreItem xmlns:ds="http://schemas.openxmlformats.org/officeDocument/2006/customXml" ds:itemID="{41C8CD12-258E-4184-9E29-6AD86BFF9464}"/>
</file>

<file path=customXml/itemProps4.xml><?xml version="1.0" encoding="utf-8"?>
<ds:datastoreItem xmlns:ds="http://schemas.openxmlformats.org/officeDocument/2006/customXml" ds:itemID="{516EBB49-4F27-4B09-89B6-755B2FEFC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Corp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4</cp:revision>
  <cp:lastPrinted>2010-08-27T21:08:00Z</cp:lastPrinted>
  <dcterms:created xsi:type="dcterms:W3CDTF">2011-08-23T15:25:00Z</dcterms:created>
  <dcterms:modified xsi:type="dcterms:W3CDTF">2011-08-23T15:33:00Z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