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D770" w14:textId="77777777" w:rsidR="00244353" w:rsidRPr="006C0397" w:rsidRDefault="00244353">
      <w:pPr>
        <w:pStyle w:val="Title"/>
        <w:rPr>
          <w:rFonts w:ascii="Times New Roman" w:hAnsi="Times New Roman"/>
        </w:rPr>
      </w:pPr>
      <w:r w:rsidRPr="006C0397">
        <w:rPr>
          <w:rFonts w:ascii="Times New Roman" w:hAnsi="Times New Roman"/>
        </w:rPr>
        <w:t>BEF</w:t>
      </w:r>
      <w:bookmarkStart w:id="0" w:name="_GoBack"/>
      <w:bookmarkEnd w:id="0"/>
      <w:r w:rsidRPr="006C0397">
        <w:rPr>
          <w:rFonts w:ascii="Times New Roman" w:hAnsi="Times New Roman"/>
        </w:rPr>
        <w:t>ORE THE WASHINGTON</w:t>
      </w:r>
    </w:p>
    <w:p w14:paraId="6CDAB8F4" w14:textId="77777777" w:rsidR="00244353" w:rsidRPr="006C0397" w:rsidRDefault="00244353">
      <w:pPr>
        <w:pStyle w:val="Heading2"/>
        <w:rPr>
          <w:rFonts w:ascii="Times New Roman" w:hAnsi="Times New Roman"/>
        </w:rPr>
      </w:pPr>
      <w:r w:rsidRPr="006C0397">
        <w:rPr>
          <w:rFonts w:ascii="Times New Roman" w:hAnsi="Times New Roman"/>
        </w:rPr>
        <w:t>UTILITIES AND TRANSPORTATION COMMISSION</w:t>
      </w:r>
    </w:p>
    <w:p w14:paraId="1DF65D9B" w14:textId="77777777" w:rsidR="00DF75E1" w:rsidRPr="006C0397" w:rsidRDefault="00DF75E1">
      <w:pPr>
        <w:rPr>
          <w:rFonts w:ascii="Times New Roman" w:hAnsi="Times New Roman"/>
        </w:rPr>
      </w:pPr>
    </w:p>
    <w:tbl>
      <w:tblPr>
        <w:tblW w:w="0" w:type="auto"/>
        <w:tblLook w:val="0000" w:firstRow="0" w:lastRow="0" w:firstColumn="0" w:lastColumn="0" w:noHBand="0" w:noVBand="0"/>
      </w:tblPr>
      <w:tblGrid>
        <w:gridCol w:w="4215"/>
        <w:gridCol w:w="356"/>
        <w:gridCol w:w="4069"/>
      </w:tblGrid>
      <w:tr w:rsidR="00244353" w:rsidRPr="006C0397" w14:paraId="65A5C2F0" w14:textId="77777777">
        <w:tc>
          <w:tcPr>
            <w:tcW w:w="4248" w:type="dxa"/>
          </w:tcPr>
          <w:p w14:paraId="0F71CB9E" w14:textId="77777777" w:rsidR="00244353" w:rsidRPr="006C0397" w:rsidRDefault="005D0A12">
            <w:pPr>
              <w:tabs>
                <w:tab w:val="left" w:pos="2160"/>
              </w:tabs>
              <w:rPr>
                <w:rFonts w:ascii="Times New Roman" w:hAnsi="Times New Roman"/>
                <w:bCs/>
              </w:rPr>
            </w:pPr>
            <w:r w:rsidRPr="006C0397">
              <w:rPr>
                <w:rFonts w:ascii="Times New Roman" w:hAnsi="Times New Roman"/>
                <w:bCs/>
              </w:rPr>
              <w:t>WALLA WALLA COUNTRY CLUB</w:t>
            </w:r>
            <w:r w:rsidR="000B2D05" w:rsidRPr="006C0397">
              <w:rPr>
                <w:rFonts w:ascii="Times New Roman" w:hAnsi="Times New Roman"/>
                <w:bCs/>
              </w:rPr>
              <w:t>,</w:t>
            </w:r>
          </w:p>
          <w:p w14:paraId="1B9D2ABE" w14:textId="77777777" w:rsidR="000B2D05" w:rsidRPr="006C0397" w:rsidRDefault="000B2D05">
            <w:pPr>
              <w:tabs>
                <w:tab w:val="left" w:pos="2160"/>
              </w:tabs>
              <w:rPr>
                <w:rFonts w:ascii="Times New Roman" w:hAnsi="Times New Roman"/>
                <w:bCs/>
              </w:rPr>
            </w:pPr>
          </w:p>
          <w:p w14:paraId="777D734B" w14:textId="77777777" w:rsidR="000B2D05" w:rsidRPr="006C0397" w:rsidRDefault="000B2D05">
            <w:pPr>
              <w:tabs>
                <w:tab w:val="left" w:pos="2160"/>
              </w:tabs>
              <w:rPr>
                <w:rFonts w:ascii="Times New Roman" w:hAnsi="Times New Roman"/>
                <w:bCs/>
              </w:rPr>
            </w:pPr>
            <w:r w:rsidRPr="006C0397">
              <w:rPr>
                <w:rFonts w:ascii="Times New Roman" w:hAnsi="Times New Roman"/>
                <w:bCs/>
              </w:rPr>
              <w:tab/>
              <w:t>Complainant,</w:t>
            </w:r>
          </w:p>
          <w:p w14:paraId="22BCEDE6" w14:textId="77777777" w:rsidR="000B2D05" w:rsidRPr="006C0397" w:rsidRDefault="000B2D05">
            <w:pPr>
              <w:tabs>
                <w:tab w:val="left" w:pos="2160"/>
              </w:tabs>
              <w:rPr>
                <w:rFonts w:ascii="Times New Roman" w:hAnsi="Times New Roman"/>
                <w:bCs/>
              </w:rPr>
            </w:pPr>
          </w:p>
          <w:p w14:paraId="44FF4887" w14:textId="77777777" w:rsidR="000B2D05" w:rsidRPr="006C0397" w:rsidRDefault="000B2D05">
            <w:pPr>
              <w:tabs>
                <w:tab w:val="left" w:pos="2160"/>
              </w:tabs>
              <w:rPr>
                <w:rFonts w:ascii="Times New Roman" w:hAnsi="Times New Roman"/>
                <w:bCs/>
              </w:rPr>
            </w:pPr>
            <w:r w:rsidRPr="006C0397">
              <w:rPr>
                <w:rFonts w:ascii="Times New Roman" w:hAnsi="Times New Roman"/>
                <w:bCs/>
              </w:rPr>
              <w:t>v.</w:t>
            </w:r>
          </w:p>
          <w:p w14:paraId="108E30D2" w14:textId="77777777" w:rsidR="000B2D05" w:rsidRPr="006C0397" w:rsidRDefault="000B2D05">
            <w:pPr>
              <w:tabs>
                <w:tab w:val="left" w:pos="2160"/>
              </w:tabs>
              <w:rPr>
                <w:rFonts w:ascii="Times New Roman" w:hAnsi="Times New Roman"/>
                <w:bCs/>
              </w:rPr>
            </w:pPr>
          </w:p>
          <w:p w14:paraId="39F3B098" w14:textId="30003BD8" w:rsidR="000B2D05" w:rsidRPr="006C0397" w:rsidRDefault="005D0A12">
            <w:pPr>
              <w:tabs>
                <w:tab w:val="left" w:pos="2160"/>
              </w:tabs>
              <w:rPr>
                <w:rFonts w:ascii="Times New Roman" w:hAnsi="Times New Roman"/>
                <w:bCs/>
              </w:rPr>
            </w:pPr>
            <w:r w:rsidRPr="006C0397">
              <w:rPr>
                <w:rFonts w:ascii="Times New Roman" w:hAnsi="Times New Roman"/>
                <w:bCs/>
              </w:rPr>
              <w:t>PACIFIC POWER &amp; LIGHT</w:t>
            </w:r>
            <w:r w:rsidR="00C5542D">
              <w:rPr>
                <w:rFonts w:ascii="Times New Roman" w:hAnsi="Times New Roman"/>
                <w:bCs/>
              </w:rPr>
              <w:t xml:space="preserve"> COMPANY</w:t>
            </w:r>
            <w:r w:rsidR="000B2D05" w:rsidRPr="006C0397">
              <w:rPr>
                <w:rFonts w:ascii="Times New Roman" w:hAnsi="Times New Roman"/>
                <w:bCs/>
              </w:rPr>
              <w:t>,</w:t>
            </w:r>
          </w:p>
          <w:p w14:paraId="54CA9BEC" w14:textId="77777777" w:rsidR="000B2D05" w:rsidRPr="006C0397" w:rsidRDefault="000B2D05">
            <w:pPr>
              <w:tabs>
                <w:tab w:val="left" w:pos="2160"/>
              </w:tabs>
              <w:rPr>
                <w:rFonts w:ascii="Times New Roman" w:hAnsi="Times New Roman"/>
                <w:bCs/>
              </w:rPr>
            </w:pPr>
          </w:p>
          <w:p w14:paraId="7BCC8B5E" w14:textId="77777777" w:rsidR="000B2D05" w:rsidRPr="006C0397" w:rsidRDefault="000B2D05">
            <w:pPr>
              <w:tabs>
                <w:tab w:val="left" w:pos="2160"/>
              </w:tabs>
              <w:rPr>
                <w:rFonts w:ascii="Times New Roman" w:hAnsi="Times New Roman"/>
                <w:bCs/>
              </w:rPr>
            </w:pPr>
            <w:r w:rsidRPr="006C0397">
              <w:rPr>
                <w:rFonts w:ascii="Times New Roman" w:hAnsi="Times New Roman"/>
                <w:bCs/>
              </w:rPr>
              <w:tab/>
              <w:t>Respondent.</w:t>
            </w:r>
          </w:p>
          <w:p w14:paraId="710B7ECB" w14:textId="77777777" w:rsidR="00244353" w:rsidRPr="006C0397" w:rsidRDefault="00244353">
            <w:pPr>
              <w:tabs>
                <w:tab w:val="left" w:pos="2160"/>
              </w:tabs>
              <w:rPr>
                <w:rFonts w:ascii="Times New Roman" w:hAnsi="Times New Roman"/>
              </w:rPr>
            </w:pPr>
            <w:r w:rsidRPr="006C0397">
              <w:rPr>
                <w:rFonts w:ascii="Times New Roman" w:hAnsi="Times New Roman"/>
              </w:rPr>
              <w:t xml:space="preserve">. . . . . . . . . . . . . . . . . . . . . . . . . . . . . . . . </w:t>
            </w:r>
          </w:p>
        </w:tc>
        <w:tc>
          <w:tcPr>
            <w:tcW w:w="360" w:type="dxa"/>
          </w:tcPr>
          <w:p w14:paraId="610C3671" w14:textId="77777777" w:rsidR="00244353" w:rsidRPr="006C0397" w:rsidRDefault="00244353">
            <w:pPr>
              <w:rPr>
                <w:rFonts w:ascii="Times New Roman" w:hAnsi="Times New Roman"/>
              </w:rPr>
            </w:pPr>
            <w:r w:rsidRPr="006C0397">
              <w:rPr>
                <w:rFonts w:ascii="Times New Roman" w:hAnsi="Times New Roman"/>
              </w:rPr>
              <w:t>)</w:t>
            </w:r>
          </w:p>
          <w:p w14:paraId="2C918144" w14:textId="77777777" w:rsidR="00244353" w:rsidRPr="006C0397" w:rsidRDefault="00244353">
            <w:pPr>
              <w:rPr>
                <w:rFonts w:ascii="Times New Roman" w:hAnsi="Times New Roman"/>
              </w:rPr>
            </w:pPr>
            <w:r w:rsidRPr="006C0397">
              <w:rPr>
                <w:rFonts w:ascii="Times New Roman" w:hAnsi="Times New Roman"/>
              </w:rPr>
              <w:t>)</w:t>
            </w:r>
          </w:p>
          <w:p w14:paraId="6518DCFA" w14:textId="77777777" w:rsidR="00244353" w:rsidRPr="006C0397" w:rsidRDefault="00244353">
            <w:pPr>
              <w:rPr>
                <w:rFonts w:ascii="Times New Roman" w:hAnsi="Times New Roman"/>
              </w:rPr>
            </w:pPr>
            <w:r w:rsidRPr="006C0397">
              <w:rPr>
                <w:rFonts w:ascii="Times New Roman" w:hAnsi="Times New Roman"/>
              </w:rPr>
              <w:t>)</w:t>
            </w:r>
          </w:p>
          <w:p w14:paraId="05E24368" w14:textId="77777777" w:rsidR="00244353" w:rsidRPr="006C0397" w:rsidRDefault="00244353">
            <w:pPr>
              <w:rPr>
                <w:rFonts w:ascii="Times New Roman" w:hAnsi="Times New Roman"/>
              </w:rPr>
            </w:pPr>
            <w:r w:rsidRPr="006C0397">
              <w:rPr>
                <w:rFonts w:ascii="Times New Roman" w:hAnsi="Times New Roman"/>
              </w:rPr>
              <w:t>)</w:t>
            </w:r>
          </w:p>
          <w:p w14:paraId="5440A56D" w14:textId="77777777" w:rsidR="00244353" w:rsidRPr="006C0397" w:rsidRDefault="00244353">
            <w:pPr>
              <w:rPr>
                <w:rFonts w:ascii="Times New Roman" w:hAnsi="Times New Roman"/>
              </w:rPr>
            </w:pPr>
            <w:r w:rsidRPr="006C0397">
              <w:rPr>
                <w:rFonts w:ascii="Times New Roman" w:hAnsi="Times New Roman"/>
              </w:rPr>
              <w:t>)</w:t>
            </w:r>
          </w:p>
          <w:p w14:paraId="4F172CB9" w14:textId="77777777" w:rsidR="00244353" w:rsidRPr="006C0397" w:rsidRDefault="00244353">
            <w:pPr>
              <w:rPr>
                <w:rFonts w:ascii="Times New Roman" w:hAnsi="Times New Roman"/>
              </w:rPr>
            </w:pPr>
            <w:r w:rsidRPr="006C0397">
              <w:rPr>
                <w:rFonts w:ascii="Times New Roman" w:hAnsi="Times New Roman"/>
              </w:rPr>
              <w:t>)</w:t>
            </w:r>
          </w:p>
          <w:p w14:paraId="471BA526" w14:textId="77777777" w:rsidR="00244353" w:rsidRPr="006C0397" w:rsidRDefault="00244353">
            <w:pPr>
              <w:rPr>
                <w:rFonts w:ascii="Times New Roman" w:hAnsi="Times New Roman"/>
              </w:rPr>
            </w:pPr>
            <w:r w:rsidRPr="006C0397">
              <w:rPr>
                <w:rFonts w:ascii="Times New Roman" w:hAnsi="Times New Roman"/>
              </w:rPr>
              <w:t>)</w:t>
            </w:r>
          </w:p>
          <w:p w14:paraId="0A9B8AE2" w14:textId="77777777" w:rsidR="00244353" w:rsidRPr="006C0397" w:rsidRDefault="00244353">
            <w:pPr>
              <w:rPr>
                <w:rFonts w:ascii="Times New Roman" w:hAnsi="Times New Roman"/>
              </w:rPr>
            </w:pPr>
            <w:r w:rsidRPr="006C0397">
              <w:rPr>
                <w:rFonts w:ascii="Times New Roman" w:hAnsi="Times New Roman"/>
              </w:rPr>
              <w:t>)</w:t>
            </w:r>
          </w:p>
          <w:p w14:paraId="0C2BBF0B" w14:textId="77777777" w:rsidR="00244353" w:rsidRPr="006C0397" w:rsidRDefault="00244353">
            <w:pPr>
              <w:rPr>
                <w:rFonts w:ascii="Times New Roman" w:hAnsi="Times New Roman"/>
              </w:rPr>
            </w:pPr>
            <w:r w:rsidRPr="006C0397">
              <w:rPr>
                <w:rFonts w:ascii="Times New Roman" w:hAnsi="Times New Roman"/>
              </w:rPr>
              <w:t>)</w:t>
            </w:r>
          </w:p>
          <w:p w14:paraId="73159645" w14:textId="77777777" w:rsidR="00D60681" w:rsidRDefault="00244353" w:rsidP="004E33EB">
            <w:pPr>
              <w:rPr>
                <w:rFonts w:ascii="Times New Roman" w:hAnsi="Times New Roman"/>
              </w:rPr>
            </w:pPr>
            <w:r w:rsidRPr="006C0397">
              <w:rPr>
                <w:rFonts w:ascii="Times New Roman" w:hAnsi="Times New Roman"/>
              </w:rPr>
              <w:t>)</w:t>
            </w:r>
          </w:p>
          <w:p w14:paraId="054CD2A8" w14:textId="1CDC6475" w:rsidR="005D0A12" w:rsidRPr="006C0397" w:rsidRDefault="00D60681" w:rsidP="004E33EB">
            <w:pPr>
              <w:rPr>
                <w:rFonts w:ascii="Times New Roman" w:hAnsi="Times New Roman"/>
              </w:rPr>
            </w:pPr>
            <w:r>
              <w:rPr>
                <w:rFonts w:ascii="Times New Roman" w:hAnsi="Times New Roman"/>
              </w:rPr>
              <w:t>)</w:t>
            </w:r>
            <w:r w:rsidR="006C0397" w:rsidRPr="006C0397">
              <w:rPr>
                <w:rFonts w:ascii="Times New Roman" w:hAnsi="Times New Roman"/>
              </w:rPr>
              <w:br/>
            </w:r>
          </w:p>
        </w:tc>
        <w:tc>
          <w:tcPr>
            <w:tcW w:w="4248" w:type="dxa"/>
          </w:tcPr>
          <w:p w14:paraId="6F3A1959" w14:textId="77777777" w:rsidR="00244353" w:rsidRPr="006C0397" w:rsidRDefault="00244353">
            <w:pPr>
              <w:rPr>
                <w:rFonts w:ascii="Times New Roman" w:hAnsi="Times New Roman"/>
              </w:rPr>
            </w:pPr>
            <w:r w:rsidRPr="006C0397">
              <w:rPr>
                <w:rFonts w:ascii="Times New Roman" w:hAnsi="Times New Roman"/>
              </w:rPr>
              <w:t>DOCKET</w:t>
            </w:r>
            <w:r w:rsidR="005D0A12" w:rsidRPr="006C0397">
              <w:rPr>
                <w:rFonts w:ascii="Times New Roman" w:hAnsi="Times New Roman"/>
              </w:rPr>
              <w:t xml:space="preserve"> UE-143932</w:t>
            </w:r>
          </w:p>
          <w:p w14:paraId="22EB4C84" w14:textId="77777777" w:rsidR="00244353" w:rsidRDefault="00244353">
            <w:pPr>
              <w:rPr>
                <w:rFonts w:ascii="Times New Roman" w:hAnsi="Times New Roman"/>
              </w:rPr>
            </w:pPr>
          </w:p>
          <w:p w14:paraId="65CE0ADB" w14:textId="77777777" w:rsidR="00A70FFE" w:rsidRPr="006C0397" w:rsidRDefault="00A70FFE">
            <w:pPr>
              <w:rPr>
                <w:rFonts w:ascii="Times New Roman" w:hAnsi="Times New Roman"/>
              </w:rPr>
            </w:pPr>
          </w:p>
          <w:p w14:paraId="37E32E0F" w14:textId="77777777" w:rsidR="00244353" w:rsidRPr="006C0397" w:rsidRDefault="00BF445C">
            <w:pPr>
              <w:rPr>
                <w:rFonts w:ascii="Times New Roman" w:hAnsi="Times New Roman"/>
              </w:rPr>
            </w:pPr>
            <w:r w:rsidRPr="006C0397">
              <w:rPr>
                <w:rFonts w:ascii="Times New Roman" w:hAnsi="Times New Roman"/>
              </w:rPr>
              <w:t>ORDER 0</w:t>
            </w:r>
            <w:r w:rsidR="006C0397">
              <w:rPr>
                <w:rFonts w:ascii="Times New Roman" w:hAnsi="Times New Roman"/>
              </w:rPr>
              <w:t>3</w:t>
            </w:r>
          </w:p>
          <w:p w14:paraId="216AC194" w14:textId="77777777" w:rsidR="000B2D05" w:rsidRDefault="000B2D05">
            <w:pPr>
              <w:rPr>
                <w:rFonts w:ascii="Times New Roman" w:hAnsi="Times New Roman"/>
              </w:rPr>
            </w:pPr>
          </w:p>
          <w:p w14:paraId="2C8372CA" w14:textId="77777777" w:rsidR="00A70FFE" w:rsidRPr="006C0397" w:rsidRDefault="00A70FFE">
            <w:pPr>
              <w:rPr>
                <w:rFonts w:ascii="Times New Roman" w:hAnsi="Times New Roman"/>
              </w:rPr>
            </w:pPr>
          </w:p>
          <w:p w14:paraId="17911339" w14:textId="77777777" w:rsidR="00244353" w:rsidRPr="006C0397" w:rsidRDefault="009A2ACD">
            <w:pPr>
              <w:rPr>
                <w:rFonts w:ascii="Times New Roman" w:hAnsi="Times New Roman"/>
              </w:rPr>
            </w:pPr>
            <w:r w:rsidRPr="006C0397">
              <w:rPr>
                <w:rFonts w:ascii="Times New Roman" w:hAnsi="Times New Roman"/>
              </w:rPr>
              <w:t>INITIAL ORDER</w:t>
            </w:r>
          </w:p>
          <w:p w14:paraId="339B3DFC" w14:textId="49D77331" w:rsidR="00244353" w:rsidRPr="006C0397" w:rsidRDefault="00244353">
            <w:pPr>
              <w:rPr>
                <w:rFonts w:ascii="Times New Roman" w:hAnsi="Times New Roman"/>
              </w:rPr>
            </w:pPr>
          </w:p>
        </w:tc>
      </w:tr>
    </w:tbl>
    <w:p w14:paraId="23345B96" w14:textId="126EC466" w:rsidR="006C0397" w:rsidRPr="006C0397" w:rsidRDefault="00A27051" w:rsidP="006C0397">
      <w:pPr>
        <w:spacing w:line="288" w:lineRule="auto"/>
        <w:jc w:val="center"/>
        <w:rPr>
          <w:rFonts w:ascii="Times New Roman" w:hAnsi="Times New Roman"/>
        </w:rPr>
      </w:pPr>
      <w:r>
        <w:rPr>
          <w:rFonts w:ascii="Times New Roman" w:hAnsi="Times New Roman"/>
          <w:b/>
        </w:rPr>
        <w:br/>
      </w:r>
      <w:r w:rsidR="006C0397" w:rsidRPr="006C0397">
        <w:rPr>
          <w:rFonts w:ascii="Times New Roman" w:hAnsi="Times New Roman"/>
          <w:b/>
        </w:rPr>
        <w:t>BACKGROUND</w:t>
      </w:r>
    </w:p>
    <w:p w14:paraId="2AAA60A3" w14:textId="77777777" w:rsidR="00706D3D" w:rsidRPr="006C0397" w:rsidRDefault="00706D3D">
      <w:pPr>
        <w:rPr>
          <w:rFonts w:ascii="Times New Roman" w:hAnsi="Times New Roman"/>
        </w:rPr>
      </w:pPr>
    </w:p>
    <w:p w14:paraId="36BBFF4C" w14:textId="5590BF97" w:rsidR="000A7BFC" w:rsidRPr="006C0397" w:rsidRDefault="000A7BFC" w:rsidP="000A7BFC">
      <w:pPr>
        <w:numPr>
          <w:ilvl w:val="0"/>
          <w:numId w:val="1"/>
        </w:numPr>
        <w:spacing w:line="264" w:lineRule="auto"/>
        <w:ind w:hanging="720"/>
        <w:rPr>
          <w:rFonts w:ascii="Times New Roman" w:hAnsi="Times New Roman"/>
        </w:rPr>
      </w:pPr>
      <w:r w:rsidRPr="006C0397">
        <w:rPr>
          <w:rFonts w:ascii="Times New Roman" w:hAnsi="Times New Roman"/>
          <w:bCs/>
        </w:rPr>
        <w:t xml:space="preserve">On November 20, 2014, the Walla Walla Country Club (Club) </w:t>
      </w:r>
      <w:r w:rsidRPr="006C0397">
        <w:rPr>
          <w:rFonts w:ascii="Times New Roman" w:hAnsi="Times New Roman"/>
        </w:rPr>
        <w:t xml:space="preserve">filed with the Washington Utilities and Transportation Commission (Commission) a formal complaint against Pacific Power &amp; Light (Pacific Power or Company). </w:t>
      </w:r>
      <w:r>
        <w:rPr>
          <w:rFonts w:ascii="Times New Roman" w:hAnsi="Times New Roman"/>
        </w:rPr>
        <w:t>The</w:t>
      </w:r>
      <w:r w:rsidRPr="006C0397">
        <w:rPr>
          <w:rFonts w:ascii="Times New Roman" w:hAnsi="Times New Roman"/>
        </w:rPr>
        <w:t xml:space="preserve"> Club requests that the Commission compel Pacific Power to disconnect its facilities from Club property under the terms of the Company’s Net Removal Tariff</w:t>
      </w:r>
      <w:r>
        <w:rPr>
          <w:rFonts w:ascii="Times New Roman" w:hAnsi="Times New Roman"/>
        </w:rPr>
        <w:t xml:space="preserve">, Rule 6. The Club also requests the Commission </w:t>
      </w:r>
      <w:r w:rsidRPr="006C0397">
        <w:rPr>
          <w:rFonts w:ascii="Times New Roman" w:hAnsi="Times New Roman"/>
        </w:rPr>
        <w:t>order damages or a refund for the difference between the monthly payments made to Pacific Power and the rates the Club w</w:t>
      </w:r>
      <w:r w:rsidR="00160880">
        <w:rPr>
          <w:rFonts w:ascii="Times New Roman" w:hAnsi="Times New Roman"/>
        </w:rPr>
        <w:t>ould have paid to an alternate electric</w:t>
      </w:r>
      <w:r w:rsidRPr="006C0397">
        <w:rPr>
          <w:rFonts w:ascii="Times New Roman" w:hAnsi="Times New Roman"/>
        </w:rPr>
        <w:t xml:space="preserve"> provider, Columbia Rural Electric Association</w:t>
      </w:r>
      <w:r>
        <w:rPr>
          <w:rFonts w:ascii="Times New Roman" w:hAnsi="Times New Roman"/>
        </w:rPr>
        <w:t xml:space="preserve"> (CREA)</w:t>
      </w:r>
      <w:r w:rsidRPr="006C0397">
        <w:rPr>
          <w:rFonts w:ascii="Times New Roman" w:hAnsi="Times New Roman"/>
        </w:rPr>
        <w:t xml:space="preserve">, from </w:t>
      </w:r>
      <w:r>
        <w:rPr>
          <w:rFonts w:ascii="Times New Roman" w:hAnsi="Times New Roman"/>
        </w:rPr>
        <w:t xml:space="preserve">the date of the initial disconnection request in December 2012 </w:t>
      </w:r>
      <w:r w:rsidRPr="006C0397">
        <w:rPr>
          <w:rFonts w:ascii="Times New Roman" w:hAnsi="Times New Roman"/>
        </w:rPr>
        <w:t xml:space="preserve">forward. </w:t>
      </w:r>
    </w:p>
    <w:p w14:paraId="653DC852" w14:textId="77777777" w:rsidR="000A7BFC" w:rsidRPr="006C0397" w:rsidRDefault="000A7BFC" w:rsidP="000A7BFC">
      <w:pPr>
        <w:pStyle w:val="ListParagraph"/>
        <w:ind w:left="0"/>
        <w:rPr>
          <w:rFonts w:ascii="Times New Roman" w:hAnsi="Times New Roman"/>
        </w:rPr>
      </w:pPr>
    </w:p>
    <w:p w14:paraId="0E3AD718" w14:textId="77777777" w:rsidR="000A7BFC" w:rsidRDefault="000A7BFC" w:rsidP="000A7BFC">
      <w:pPr>
        <w:numPr>
          <w:ilvl w:val="0"/>
          <w:numId w:val="1"/>
        </w:numPr>
        <w:spacing w:line="264" w:lineRule="auto"/>
        <w:ind w:hanging="720"/>
        <w:rPr>
          <w:rFonts w:ascii="Times New Roman" w:hAnsi="Times New Roman"/>
        </w:rPr>
      </w:pPr>
      <w:r w:rsidRPr="006C0397">
        <w:rPr>
          <w:rFonts w:ascii="Times New Roman" w:hAnsi="Times New Roman"/>
        </w:rPr>
        <w:t xml:space="preserve">On September 3, 2015, the Commission conducted an evidentiary hearing before Administrative Law Judge Rayne Pearson. The parties stipulated to the admission of all </w:t>
      </w:r>
      <w:r>
        <w:rPr>
          <w:rFonts w:ascii="Times New Roman" w:hAnsi="Times New Roman"/>
        </w:rPr>
        <w:t>27</w:t>
      </w:r>
      <w:r w:rsidRPr="006C0397">
        <w:rPr>
          <w:rFonts w:ascii="Times New Roman" w:hAnsi="Times New Roman"/>
        </w:rPr>
        <w:t xml:space="preserve"> exhibits.</w:t>
      </w:r>
      <w:r>
        <w:rPr>
          <w:rStyle w:val="FootnoteReference"/>
          <w:rFonts w:ascii="Times New Roman" w:hAnsi="Times New Roman"/>
        </w:rPr>
        <w:footnoteReference w:id="1"/>
      </w:r>
    </w:p>
    <w:p w14:paraId="025A7D61" w14:textId="77777777" w:rsidR="000A7BFC" w:rsidRDefault="000A7BFC" w:rsidP="000A7BFC">
      <w:pPr>
        <w:pStyle w:val="ListParagraph"/>
        <w:rPr>
          <w:rFonts w:ascii="Times New Roman" w:hAnsi="Times New Roman"/>
        </w:rPr>
      </w:pPr>
    </w:p>
    <w:p w14:paraId="6488948E" w14:textId="77777777" w:rsidR="000A7BFC" w:rsidRDefault="000A7BFC" w:rsidP="000A7BFC">
      <w:pPr>
        <w:numPr>
          <w:ilvl w:val="0"/>
          <w:numId w:val="1"/>
        </w:numPr>
        <w:spacing w:line="264" w:lineRule="auto"/>
        <w:ind w:hanging="720"/>
        <w:rPr>
          <w:rFonts w:ascii="Times New Roman" w:hAnsi="Times New Roman"/>
        </w:rPr>
      </w:pPr>
      <w:r>
        <w:rPr>
          <w:rFonts w:ascii="Times New Roman" w:hAnsi="Times New Roman"/>
        </w:rPr>
        <w:t xml:space="preserve">The Club presented testimony and exhibits documenting its negotiations with Pacific Power to permanently disconnect its service, and explaining the parties’ disagreement </w:t>
      </w:r>
      <w:r>
        <w:rPr>
          <w:rFonts w:ascii="Times New Roman" w:hAnsi="Times New Roman"/>
        </w:rPr>
        <w:lastRenderedPageBreak/>
        <w:t>over the interpretation and application of the Net Removal Tariff, Rule 6, which governs permanent service disconnections. The following witnesses testified on behalf of the Club: Bradley G. Mullins, Independent Consultant; David J. Marne, President and Senior Electrical Engineer, Marne and Associates, Inc.; and Jeffrey C. Thomas, General Manager for the Club.</w:t>
      </w:r>
    </w:p>
    <w:p w14:paraId="66B7ECC5" w14:textId="77777777" w:rsidR="000A7BFC" w:rsidRDefault="000A7BFC" w:rsidP="000A7BFC">
      <w:pPr>
        <w:pStyle w:val="ListParagraph"/>
        <w:ind w:left="0"/>
        <w:rPr>
          <w:rFonts w:ascii="Times New Roman" w:hAnsi="Times New Roman"/>
        </w:rPr>
      </w:pPr>
    </w:p>
    <w:p w14:paraId="39032299" w14:textId="7E875D8D" w:rsidR="000A7BFC" w:rsidRDefault="000A7BFC" w:rsidP="000A7BFC">
      <w:pPr>
        <w:numPr>
          <w:ilvl w:val="0"/>
          <w:numId w:val="1"/>
        </w:numPr>
        <w:spacing w:line="264" w:lineRule="auto"/>
        <w:ind w:hanging="720"/>
        <w:rPr>
          <w:rFonts w:ascii="Times New Roman" w:hAnsi="Times New Roman"/>
        </w:rPr>
      </w:pPr>
      <w:r>
        <w:rPr>
          <w:rFonts w:ascii="Times New Roman" w:hAnsi="Times New Roman"/>
        </w:rPr>
        <w:t xml:space="preserve">Witnesses for the Club testified generally that Pacific Power’s Net Removal Tariff only allows the Company to charge a fee to remove facilities when a safety or operational reason exists to warrant their removal. Both Mr. Marne and Mr. Mullins testified that neither safety nor operational reasons exist to remove the empty vaults and conduit on Club property. Mr. Mullins testified that those facilities should be sold to the Club or abandoned according to past Company practice. </w:t>
      </w:r>
    </w:p>
    <w:p w14:paraId="48532A0A" w14:textId="77777777" w:rsidR="000A7BFC" w:rsidRDefault="000A7BFC" w:rsidP="000A7BFC">
      <w:pPr>
        <w:pStyle w:val="ListParagraph"/>
        <w:rPr>
          <w:rFonts w:ascii="Times New Roman" w:hAnsi="Times New Roman"/>
        </w:rPr>
      </w:pPr>
    </w:p>
    <w:p w14:paraId="54C98C10" w14:textId="02F180F5" w:rsidR="00B54F00" w:rsidRDefault="000A7BFC" w:rsidP="000A7BFC">
      <w:pPr>
        <w:numPr>
          <w:ilvl w:val="0"/>
          <w:numId w:val="1"/>
        </w:numPr>
        <w:spacing w:line="264" w:lineRule="auto"/>
        <w:ind w:hanging="720"/>
        <w:rPr>
          <w:rFonts w:ascii="Times New Roman" w:hAnsi="Times New Roman"/>
        </w:rPr>
      </w:pPr>
      <w:r>
        <w:rPr>
          <w:rFonts w:ascii="Times New Roman" w:hAnsi="Times New Roman"/>
        </w:rPr>
        <w:t xml:space="preserve">Mr. Marne testified that the National Electric Safety Code (NESC) does not prohibit abandonment of empty underground conduit, which is an industry-accepted good practice and poses no safety risk. </w:t>
      </w:r>
      <w:r w:rsidR="00C52E64">
        <w:rPr>
          <w:rFonts w:ascii="Times New Roman" w:hAnsi="Times New Roman"/>
        </w:rPr>
        <w:t>In fact</w:t>
      </w:r>
      <w:r w:rsidR="00A205DE">
        <w:rPr>
          <w:rFonts w:ascii="Times New Roman" w:hAnsi="Times New Roman"/>
        </w:rPr>
        <w:t>,</w:t>
      </w:r>
      <w:r w:rsidR="00C2669A">
        <w:rPr>
          <w:rFonts w:ascii="Times New Roman" w:hAnsi="Times New Roman"/>
        </w:rPr>
        <w:t xml:space="preserve"> Mr. Marne opined,</w:t>
      </w:r>
      <w:r w:rsidR="00A205DE">
        <w:rPr>
          <w:rFonts w:ascii="Times New Roman" w:hAnsi="Times New Roman"/>
        </w:rPr>
        <w:t xml:space="preserve"> t</w:t>
      </w:r>
      <w:r w:rsidR="00B54F00">
        <w:rPr>
          <w:rFonts w:ascii="Times New Roman" w:hAnsi="Times New Roman"/>
        </w:rPr>
        <w:t>he safety reason</w:t>
      </w:r>
      <w:r w:rsidR="000314D6">
        <w:rPr>
          <w:rFonts w:ascii="Times New Roman" w:hAnsi="Times New Roman"/>
        </w:rPr>
        <w:t xml:space="preserve">s </w:t>
      </w:r>
      <w:r w:rsidR="00C5542D">
        <w:rPr>
          <w:rFonts w:ascii="Times New Roman" w:hAnsi="Times New Roman"/>
        </w:rPr>
        <w:t>cited</w:t>
      </w:r>
      <w:r w:rsidR="000314D6">
        <w:rPr>
          <w:rFonts w:ascii="Times New Roman" w:hAnsi="Times New Roman"/>
        </w:rPr>
        <w:t xml:space="preserve"> by the Company </w:t>
      </w:r>
      <w:r w:rsidR="00C5542D">
        <w:rPr>
          <w:rFonts w:ascii="Times New Roman" w:hAnsi="Times New Roman"/>
        </w:rPr>
        <w:t>have no merit</w:t>
      </w:r>
      <w:r w:rsidR="00B54F00">
        <w:rPr>
          <w:rFonts w:ascii="Times New Roman" w:hAnsi="Times New Roman"/>
        </w:rPr>
        <w:t xml:space="preserve">. Not only does the NESC allow </w:t>
      </w:r>
      <w:r w:rsidR="00C52E64">
        <w:rPr>
          <w:rFonts w:ascii="Times New Roman" w:hAnsi="Times New Roman"/>
        </w:rPr>
        <w:t xml:space="preserve">utilities to </w:t>
      </w:r>
      <w:r w:rsidR="00B54F00">
        <w:rPr>
          <w:rFonts w:ascii="Times New Roman" w:hAnsi="Times New Roman"/>
        </w:rPr>
        <w:t xml:space="preserve">abandon facilities </w:t>
      </w:r>
      <w:r w:rsidR="000314D6">
        <w:rPr>
          <w:rFonts w:ascii="Times New Roman" w:hAnsi="Times New Roman"/>
        </w:rPr>
        <w:t xml:space="preserve">in place </w:t>
      </w:r>
      <w:r w:rsidR="00B54F00">
        <w:rPr>
          <w:rFonts w:ascii="Times New Roman" w:hAnsi="Times New Roman"/>
        </w:rPr>
        <w:t>and transfer liability</w:t>
      </w:r>
      <w:r w:rsidR="00C5542D">
        <w:rPr>
          <w:rFonts w:ascii="Times New Roman" w:hAnsi="Times New Roman"/>
        </w:rPr>
        <w:t xml:space="preserve"> of those facilities</w:t>
      </w:r>
      <w:r>
        <w:rPr>
          <w:rFonts w:ascii="Times New Roman" w:hAnsi="Times New Roman"/>
        </w:rPr>
        <w:t xml:space="preserve"> to the departing customer</w:t>
      </w:r>
      <w:r w:rsidR="00B54F00">
        <w:rPr>
          <w:rFonts w:ascii="Times New Roman" w:hAnsi="Times New Roman"/>
        </w:rPr>
        <w:t xml:space="preserve">, the </w:t>
      </w:r>
      <w:r w:rsidR="00C2669A">
        <w:rPr>
          <w:rFonts w:ascii="Times New Roman" w:hAnsi="Times New Roman"/>
        </w:rPr>
        <w:t xml:space="preserve">abandonment and </w:t>
      </w:r>
      <w:r w:rsidR="00B54F00">
        <w:rPr>
          <w:rFonts w:ascii="Times New Roman" w:hAnsi="Times New Roman"/>
        </w:rPr>
        <w:t>reuse of conduit is a recognized and common practice. Although Pacific Power raised concerns in testimony and at hearing about duplicate facilities</w:t>
      </w:r>
      <w:r w:rsidR="008F5607">
        <w:rPr>
          <w:rFonts w:ascii="Times New Roman" w:hAnsi="Times New Roman"/>
        </w:rPr>
        <w:t xml:space="preserve">, there is no co-location of </w:t>
      </w:r>
      <w:r w:rsidR="000314D6">
        <w:rPr>
          <w:rFonts w:ascii="Times New Roman" w:hAnsi="Times New Roman"/>
        </w:rPr>
        <w:t>facilities proposed here</w:t>
      </w:r>
      <w:r w:rsidR="008F5607">
        <w:rPr>
          <w:rFonts w:ascii="Times New Roman" w:hAnsi="Times New Roman"/>
        </w:rPr>
        <w:t>.</w:t>
      </w:r>
    </w:p>
    <w:p w14:paraId="530F33A1" w14:textId="77777777" w:rsidR="00B54F00" w:rsidRDefault="00B54F00" w:rsidP="00B54F00">
      <w:pPr>
        <w:pStyle w:val="ListParagraph"/>
        <w:rPr>
          <w:rFonts w:ascii="Times New Roman" w:hAnsi="Times New Roman"/>
        </w:rPr>
      </w:pPr>
    </w:p>
    <w:p w14:paraId="093C7DF6" w14:textId="31B4A4BF" w:rsidR="00D0077D" w:rsidRDefault="00D756C6" w:rsidP="005136F9">
      <w:pPr>
        <w:numPr>
          <w:ilvl w:val="0"/>
          <w:numId w:val="1"/>
        </w:numPr>
        <w:spacing w:line="264" w:lineRule="auto"/>
        <w:ind w:hanging="720"/>
        <w:rPr>
          <w:rFonts w:ascii="Times New Roman" w:hAnsi="Times New Roman"/>
        </w:rPr>
      </w:pPr>
      <w:r>
        <w:rPr>
          <w:rFonts w:ascii="Times New Roman" w:hAnsi="Times New Roman"/>
        </w:rPr>
        <w:t>Mr. Thomas testified about negotiations between the Club and the Company to date, which include several offers from Pacific Power to sell and transfer the underground vaults</w:t>
      </w:r>
      <w:r w:rsidR="00C52E64">
        <w:rPr>
          <w:rFonts w:ascii="Times New Roman" w:hAnsi="Times New Roman"/>
        </w:rPr>
        <w:t xml:space="preserve"> – </w:t>
      </w:r>
      <w:r w:rsidR="008F5607">
        <w:rPr>
          <w:rFonts w:ascii="Times New Roman" w:hAnsi="Times New Roman"/>
        </w:rPr>
        <w:t>small concrete boxes located in several places on Club property</w:t>
      </w:r>
      <w:r w:rsidR="00C52E64">
        <w:rPr>
          <w:rFonts w:ascii="Times New Roman" w:hAnsi="Times New Roman"/>
        </w:rPr>
        <w:t xml:space="preserve"> –</w:t>
      </w:r>
      <w:r>
        <w:rPr>
          <w:rFonts w:ascii="Times New Roman" w:hAnsi="Times New Roman"/>
        </w:rPr>
        <w:t xml:space="preserve"> and </w:t>
      </w:r>
      <w:r w:rsidR="00C52E64">
        <w:rPr>
          <w:rFonts w:ascii="Times New Roman" w:hAnsi="Times New Roman"/>
        </w:rPr>
        <w:t xml:space="preserve">the </w:t>
      </w:r>
      <w:r>
        <w:rPr>
          <w:rFonts w:ascii="Times New Roman" w:hAnsi="Times New Roman"/>
        </w:rPr>
        <w:t>conduit</w:t>
      </w:r>
      <w:r w:rsidR="00C52E64">
        <w:rPr>
          <w:rFonts w:ascii="Times New Roman" w:hAnsi="Times New Roman"/>
        </w:rPr>
        <w:t xml:space="preserve"> – </w:t>
      </w:r>
      <w:r w:rsidR="008F5607">
        <w:rPr>
          <w:rFonts w:ascii="Times New Roman" w:hAnsi="Times New Roman"/>
        </w:rPr>
        <w:t>two segments of 4-inch PVC piping</w:t>
      </w:r>
      <w:r w:rsidR="00C52E64">
        <w:rPr>
          <w:rFonts w:ascii="Times New Roman" w:hAnsi="Times New Roman"/>
        </w:rPr>
        <w:t xml:space="preserve"> –</w:t>
      </w:r>
      <w:r>
        <w:rPr>
          <w:rFonts w:ascii="Times New Roman" w:hAnsi="Times New Roman"/>
        </w:rPr>
        <w:t xml:space="preserve"> to the Club.</w:t>
      </w:r>
      <w:r w:rsidR="008F5607">
        <w:rPr>
          <w:rFonts w:ascii="Times New Roman" w:hAnsi="Times New Roman"/>
        </w:rPr>
        <w:t xml:space="preserve"> The quotes for </w:t>
      </w:r>
      <w:r w:rsidR="00160880">
        <w:rPr>
          <w:rFonts w:ascii="Times New Roman" w:hAnsi="Times New Roman"/>
        </w:rPr>
        <w:t xml:space="preserve">removal or </w:t>
      </w:r>
      <w:r w:rsidR="008F5607">
        <w:rPr>
          <w:rFonts w:ascii="Times New Roman" w:hAnsi="Times New Roman"/>
        </w:rPr>
        <w:t>sale</w:t>
      </w:r>
      <w:r w:rsidR="000A7BFC">
        <w:rPr>
          <w:rFonts w:ascii="Times New Roman" w:hAnsi="Times New Roman"/>
        </w:rPr>
        <w:t xml:space="preserve"> in lieu of removal</w:t>
      </w:r>
      <w:r w:rsidR="008F5607">
        <w:rPr>
          <w:rFonts w:ascii="Times New Roman" w:hAnsi="Times New Roman"/>
        </w:rPr>
        <w:t xml:space="preserve"> have ranged from $9,581 to $66,718. </w:t>
      </w:r>
    </w:p>
    <w:p w14:paraId="70B8EB01" w14:textId="77777777" w:rsidR="005136F9" w:rsidRDefault="005136F9" w:rsidP="005136F9">
      <w:pPr>
        <w:pStyle w:val="ListParagraph"/>
        <w:rPr>
          <w:rFonts w:ascii="Times New Roman" w:hAnsi="Times New Roman"/>
        </w:rPr>
      </w:pPr>
    </w:p>
    <w:p w14:paraId="011C7EC0" w14:textId="16066948" w:rsidR="00A81557" w:rsidRDefault="005136F9" w:rsidP="005136F9">
      <w:pPr>
        <w:numPr>
          <w:ilvl w:val="0"/>
          <w:numId w:val="1"/>
        </w:numPr>
        <w:spacing w:line="264" w:lineRule="auto"/>
        <w:ind w:hanging="720"/>
        <w:rPr>
          <w:rFonts w:ascii="Times New Roman" w:hAnsi="Times New Roman"/>
        </w:rPr>
      </w:pPr>
      <w:r>
        <w:rPr>
          <w:rFonts w:ascii="Times New Roman" w:hAnsi="Times New Roman"/>
        </w:rPr>
        <w:t>Pacific Power presented testimony from R. Bryce Dalley</w:t>
      </w:r>
      <w:r w:rsidR="003B17B9">
        <w:rPr>
          <w:rFonts w:ascii="Times New Roman" w:hAnsi="Times New Roman"/>
        </w:rPr>
        <w:t xml:space="preserve">, </w:t>
      </w:r>
      <w:r w:rsidR="00D756C6">
        <w:rPr>
          <w:rFonts w:ascii="Times New Roman" w:hAnsi="Times New Roman"/>
        </w:rPr>
        <w:t>Vice P</w:t>
      </w:r>
      <w:r w:rsidR="00A81557">
        <w:rPr>
          <w:rFonts w:ascii="Times New Roman" w:hAnsi="Times New Roman"/>
        </w:rPr>
        <w:t>resident of</w:t>
      </w:r>
      <w:r w:rsidR="00D756C6">
        <w:rPr>
          <w:rFonts w:ascii="Times New Roman" w:hAnsi="Times New Roman"/>
        </w:rPr>
        <w:t xml:space="preserve"> Regulation</w:t>
      </w:r>
      <w:r w:rsidR="00A81557">
        <w:rPr>
          <w:rFonts w:ascii="Times New Roman" w:hAnsi="Times New Roman"/>
        </w:rPr>
        <w:t>,</w:t>
      </w:r>
      <w:r w:rsidR="00D756C6">
        <w:rPr>
          <w:rFonts w:ascii="Times New Roman" w:hAnsi="Times New Roman"/>
        </w:rPr>
        <w:t xml:space="preserve"> and</w:t>
      </w:r>
      <w:r w:rsidR="003B17B9">
        <w:rPr>
          <w:rFonts w:ascii="Times New Roman" w:hAnsi="Times New Roman"/>
        </w:rPr>
        <w:t xml:space="preserve"> William G. Clemens, </w:t>
      </w:r>
      <w:r w:rsidR="00D756C6">
        <w:rPr>
          <w:rFonts w:ascii="Times New Roman" w:hAnsi="Times New Roman"/>
        </w:rPr>
        <w:t>Senior Regional Business Manager</w:t>
      </w:r>
      <w:r w:rsidR="003B17B9">
        <w:rPr>
          <w:rFonts w:ascii="Times New Roman" w:hAnsi="Times New Roman"/>
        </w:rPr>
        <w:t>.</w:t>
      </w:r>
      <w:r w:rsidR="003B5581">
        <w:rPr>
          <w:rFonts w:ascii="Times New Roman" w:hAnsi="Times New Roman"/>
        </w:rPr>
        <w:t xml:space="preserve"> </w:t>
      </w:r>
      <w:r w:rsidR="00D756C6">
        <w:rPr>
          <w:rFonts w:ascii="Times New Roman" w:hAnsi="Times New Roman"/>
        </w:rPr>
        <w:t xml:space="preserve">Mr. Dalley testified generally about the competitive practices of CREA, which </w:t>
      </w:r>
      <w:r w:rsidR="00C2669A">
        <w:rPr>
          <w:rFonts w:ascii="Times New Roman" w:hAnsi="Times New Roman"/>
        </w:rPr>
        <w:t>he believes</w:t>
      </w:r>
      <w:r w:rsidR="00D756C6">
        <w:rPr>
          <w:rFonts w:ascii="Times New Roman" w:hAnsi="Times New Roman"/>
        </w:rPr>
        <w:t xml:space="preserve"> </w:t>
      </w:r>
      <w:r w:rsidR="00A81557">
        <w:rPr>
          <w:rFonts w:ascii="Times New Roman" w:hAnsi="Times New Roman"/>
        </w:rPr>
        <w:t xml:space="preserve">highlight </w:t>
      </w:r>
      <w:r w:rsidR="00D756C6">
        <w:rPr>
          <w:rFonts w:ascii="Times New Roman" w:hAnsi="Times New Roman"/>
        </w:rPr>
        <w:t xml:space="preserve">the safety and operational reasons </w:t>
      </w:r>
      <w:r w:rsidR="00B54F00">
        <w:rPr>
          <w:rFonts w:ascii="Times New Roman" w:hAnsi="Times New Roman"/>
        </w:rPr>
        <w:t>that necessitate removing</w:t>
      </w:r>
      <w:r w:rsidR="00D756C6">
        <w:rPr>
          <w:rFonts w:ascii="Times New Roman" w:hAnsi="Times New Roman"/>
        </w:rPr>
        <w:t xml:space="preserve"> </w:t>
      </w:r>
      <w:r w:rsidR="00C52E64">
        <w:rPr>
          <w:rFonts w:ascii="Times New Roman" w:hAnsi="Times New Roman"/>
        </w:rPr>
        <w:t xml:space="preserve">all </w:t>
      </w:r>
      <w:r w:rsidR="00D756C6">
        <w:rPr>
          <w:rFonts w:ascii="Times New Roman" w:hAnsi="Times New Roman"/>
        </w:rPr>
        <w:t xml:space="preserve">facilities when a customer requests permanent disconnection. Namely, Mr. Dalley argues, CREA’s aggressive pursuit of Pacific Power’s customers has resulted in unnecessary and unsafe duplication of facilities. Mr. Dalley interprets the </w:t>
      </w:r>
      <w:r w:rsidR="00A81557">
        <w:rPr>
          <w:rFonts w:ascii="Times New Roman" w:hAnsi="Times New Roman"/>
        </w:rPr>
        <w:t>NESC</w:t>
      </w:r>
      <w:r w:rsidR="00D756C6">
        <w:rPr>
          <w:rFonts w:ascii="Times New Roman" w:hAnsi="Times New Roman"/>
        </w:rPr>
        <w:t xml:space="preserve"> to require the Company to </w:t>
      </w:r>
      <w:r w:rsidR="00C2669A">
        <w:rPr>
          <w:rFonts w:ascii="Times New Roman" w:hAnsi="Times New Roman"/>
        </w:rPr>
        <w:t xml:space="preserve">either </w:t>
      </w:r>
      <w:r w:rsidR="00D756C6">
        <w:rPr>
          <w:rFonts w:ascii="Times New Roman" w:hAnsi="Times New Roman"/>
        </w:rPr>
        <w:t xml:space="preserve">remove or perpetually maintain its underground facilities following </w:t>
      </w:r>
      <w:r w:rsidR="00C52E64">
        <w:rPr>
          <w:rFonts w:ascii="Times New Roman" w:hAnsi="Times New Roman"/>
        </w:rPr>
        <w:t xml:space="preserve">permanent </w:t>
      </w:r>
      <w:r w:rsidR="00D756C6">
        <w:rPr>
          <w:rFonts w:ascii="Times New Roman" w:hAnsi="Times New Roman"/>
        </w:rPr>
        <w:t xml:space="preserve">disconnection. </w:t>
      </w:r>
      <w:r w:rsidR="00A81557">
        <w:rPr>
          <w:rFonts w:ascii="Times New Roman" w:hAnsi="Times New Roman"/>
        </w:rPr>
        <w:t>Removing underground facilities, like the empty vaults and conduit at issue in this case, eliminates the need for the Company to track those facilities, which in turn reduces costs for ratepayers.</w:t>
      </w:r>
    </w:p>
    <w:p w14:paraId="3D37491E" w14:textId="77777777" w:rsidR="00A81557" w:rsidRDefault="00A81557" w:rsidP="00A81557">
      <w:pPr>
        <w:pStyle w:val="ListParagraph"/>
        <w:rPr>
          <w:rFonts w:ascii="Times New Roman" w:hAnsi="Times New Roman"/>
        </w:rPr>
      </w:pPr>
    </w:p>
    <w:p w14:paraId="0CFCD4AD" w14:textId="443275E0" w:rsidR="005136F9" w:rsidRPr="005136F9" w:rsidRDefault="00A81557" w:rsidP="005136F9">
      <w:pPr>
        <w:numPr>
          <w:ilvl w:val="0"/>
          <w:numId w:val="1"/>
        </w:numPr>
        <w:spacing w:line="264" w:lineRule="auto"/>
        <w:ind w:hanging="720"/>
        <w:rPr>
          <w:rFonts w:ascii="Times New Roman" w:hAnsi="Times New Roman"/>
        </w:rPr>
      </w:pPr>
      <w:r>
        <w:rPr>
          <w:rFonts w:ascii="Times New Roman" w:hAnsi="Times New Roman"/>
        </w:rPr>
        <w:lastRenderedPageBreak/>
        <w:t xml:space="preserve">Mr. Clemens testified generally about the safety issues </w:t>
      </w:r>
      <w:r w:rsidR="000A7BFC">
        <w:rPr>
          <w:rFonts w:ascii="Times New Roman" w:hAnsi="Times New Roman"/>
        </w:rPr>
        <w:t xml:space="preserve">created by duplicate facilities </w:t>
      </w:r>
      <w:r>
        <w:rPr>
          <w:rFonts w:ascii="Times New Roman" w:hAnsi="Times New Roman"/>
        </w:rPr>
        <w:t xml:space="preserve">that necessitate removal of Company facilities upon permanent disconnection. Emergency responders may be confused by duplicate facilities, and abandoned facilities pose a risk to excavators, who may </w:t>
      </w:r>
      <w:r w:rsidR="00160880">
        <w:rPr>
          <w:rFonts w:ascii="Times New Roman" w:hAnsi="Times New Roman"/>
        </w:rPr>
        <w:t xml:space="preserve">unknowingly </w:t>
      </w:r>
      <w:r>
        <w:rPr>
          <w:rFonts w:ascii="Times New Roman" w:hAnsi="Times New Roman"/>
        </w:rPr>
        <w:t xml:space="preserve">encounter energized facilities. </w:t>
      </w:r>
      <w:r w:rsidR="00D756C6">
        <w:rPr>
          <w:rFonts w:ascii="Times New Roman" w:hAnsi="Times New Roman"/>
        </w:rPr>
        <w:t xml:space="preserve"> </w:t>
      </w:r>
    </w:p>
    <w:p w14:paraId="5A77A871" w14:textId="77777777" w:rsidR="009A2ACD" w:rsidRPr="006C0397" w:rsidRDefault="009A2ACD" w:rsidP="009A2ACD">
      <w:pPr>
        <w:pStyle w:val="ListParagraph"/>
        <w:rPr>
          <w:rFonts w:ascii="Times New Roman" w:hAnsi="Times New Roman"/>
        </w:rPr>
      </w:pPr>
    </w:p>
    <w:p w14:paraId="3B85EEB6" w14:textId="638A4150" w:rsidR="00C52E64" w:rsidRDefault="009A2ACD" w:rsidP="003E6B67">
      <w:pPr>
        <w:numPr>
          <w:ilvl w:val="0"/>
          <w:numId w:val="1"/>
        </w:numPr>
        <w:spacing w:line="264" w:lineRule="auto"/>
        <w:ind w:hanging="720"/>
        <w:rPr>
          <w:rFonts w:ascii="Times New Roman" w:hAnsi="Times New Roman"/>
        </w:rPr>
      </w:pPr>
      <w:r w:rsidRPr="006C0397">
        <w:rPr>
          <w:rFonts w:ascii="Times New Roman" w:hAnsi="Times New Roman"/>
        </w:rPr>
        <w:t xml:space="preserve">On October 16, 2015, the parties filed post-hearing briefs. </w:t>
      </w:r>
      <w:r w:rsidR="005136F9">
        <w:rPr>
          <w:rFonts w:ascii="Times New Roman" w:hAnsi="Times New Roman"/>
        </w:rPr>
        <w:t xml:space="preserve">In its initial brief, the Club argues that </w:t>
      </w:r>
      <w:r w:rsidR="008F5607">
        <w:rPr>
          <w:rFonts w:ascii="Times New Roman" w:hAnsi="Times New Roman"/>
        </w:rPr>
        <w:t xml:space="preserve">Pacific Power has historically abandoned facilities in place on customer property, </w:t>
      </w:r>
      <w:r w:rsidR="000314D6">
        <w:rPr>
          <w:rFonts w:ascii="Times New Roman" w:hAnsi="Times New Roman"/>
        </w:rPr>
        <w:t>including underground conduit and</w:t>
      </w:r>
      <w:r w:rsidR="008F5607">
        <w:rPr>
          <w:rFonts w:ascii="Times New Roman" w:hAnsi="Times New Roman"/>
        </w:rPr>
        <w:t xml:space="preserve"> cables. In fact, the Company acknowledges more than 20 instances when facilities have been abandoned or transferred in connection with a permanent disconnection. </w:t>
      </w:r>
      <w:r w:rsidR="000314D6">
        <w:rPr>
          <w:rFonts w:ascii="Times New Roman" w:hAnsi="Times New Roman"/>
        </w:rPr>
        <w:t xml:space="preserve">The </w:t>
      </w:r>
      <w:r w:rsidR="008F5607">
        <w:rPr>
          <w:rFonts w:ascii="Times New Roman" w:hAnsi="Times New Roman"/>
        </w:rPr>
        <w:t>Company’s</w:t>
      </w:r>
      <w:r w:rsidR="000314D6">
        <w:rPr>
          <w:rFonts w:ascii="Times New Roman" w:hAnsi="Times New Roman"/>
        </w:rPr>
        <w:t xml:space="preserve"> past practice, coupled with its</w:t>
      </w:r>
      <w:r w:rsidR="008F5607">
        <w:rPr>
          <w:rFonts w:ascii="Times New Roman" w:hAnsi="Times New Roman"/>
        </w:rPr>
        <w:t xml:space="preserve"> repeated offers to leave the conduit and vaults in place upon payment</w:t>
      </w:r>
      <w:r w:rsidR="00C5542D">
        <w:rPr>
          <w:rFonts w:ascii="Times New Roman" w:hAnsi="Times New Roman"/>
        </w:rPr>
        <w:t xml:space="preserve"> for their transfer</w:t>
      </w:r>
      <w:r w:rsidR="000314D6">
        <w:rPr>
          <w:rFonts w:ascii="Times New Roman" w:hAnsi="Times New Roman"/>
        </w:rPr>
        <w:t>, clearly establishes there are</w:t>
      </w:r>
      <w:r w:rsidR="008F5607">
        <w:rPr>
          <w:rFonts w:ascii="Times New Roman" w:hAnsi="Times New Roman"/>
        </w:rPr>
        <w:t xml:space="preserve"> no safety or operational reason</w:t>
      </w:r>
      <w:r w:rsidR="000314D6">
        <w:rPr>
          <w:rFonts w:ascii="Times New Roman" w:hAnsi="Times New Roman"/>
        </w:rPr>
        <w:t>s to remove them.</w:t>
      </w:r>
    </w:p>
    <w:p w14:paraId="1C239908" w14:textId="77777777" w:rsidR="00C52E64" w:rsidRDefault="00C52E64" w:rsidP="00C52E64">
      <w:pPr>
        <w:pStyle w:val="ListParagraph"/>
        <w:rPr>
          <w:rFonts w:ascii="Times New Roman" w:hAnsi="Times New Roman"/>
        </w:rPr>
      </w:pPr>
    </w:p>
    <w:p w14:paraId="1CB28460" w14:textId="046B96D9" w:rsidR="005136F9" w:rsidRDefault="00C5542D" w:rsidP="003E6B67">
      <w:pPr>
        <w:numPr>
          <w:ilvl w:val="0"/>
          <w:numId w:val="1"/>
        </w:numPr>
        <w:spacing w:line="264" w:lineRule="auto"/>
        <w:ind w:hanging="720"/>
        <w:rPr>
          <w:rFonts w:ascii="Times New Roman" w:hAnsi="Times New Roman"/>
        </w:rPr>
      </w:pPr>
      <w:r>
        <w:rPr>
          <w:rFonts w:ascii="Times New Roman" w:hAnsi="Times New Roman"/>
        </w:rPr>
        <w:t xml:space="preserve">The Club argues that </w:t>
      </w:r>
      <w:r w:rsidR="00DE36C9">
        <w:rPr>
          <w:rFonts w:ascii="Times New Roman" w:hAnsi="Times New Roman"/>
        </w:rPr>
        <w:t xml:space="preserve">Pacific Power’s new blanket policy to remove all facilities – rather than removing only those </w:t>
      </w:r>
      <w:r w:rsidR="00C52E64">
        <w:rPr>
          <w:rFonts w:ascii="Times New Roman" w:hAnsi="Times New Roman"/>
        </w:rPr>
        <w:t xml:space="preserve">facilities </w:t>
      </w:r>
      <w:r w:rsidR="00DE36C9">
        <w:rPr>
          <w:rFonts w:ascii="Times New Roman" w:hAnsi="Times New Roman"/>
        </w:rPr>
        <w:t xml:space="preserve">that need be removed for safety or operational reasons – </w:t>
      </w:r>
      <w:r w:rsidR="00C2669A">
        <w:rPr>
          <w:rFonts w:ascii="Times New Roman" w:hAnsi="Times New Roman"/>
        </w:rPr>
        <w:t xml:space="preserve">also </w:t>
      </w:r>
      <w:r w:rsidR="00DE36C9">
        <w:rPr>
          <w:rFonts w:ascii="Times New Roman" w:hAnsi="Times New Roman"/>
        </w:rPr>
        <w:t xml:space="preserve">violates </w:t>
      </w:r>
      <w:r w:rsidR="00C2669A">
        <w:rPr>
          <w:rFonts w:ascii="Times New Roman" w:hAnsi="Times New Roman"/>
        </w:rPr>
        <w:t>Rule 6</w:t>
      </w:r>
      <w:r w:rsidR="0063560F">
        <w:rPr>
          <w:rFonts w:ascii="Times New Roman" w:hAnsi="Times New Roman"/>
        </w:rPr>
        <w:t>. Moreover, duplicate facility issues</w:t>
      </w:r>
      <w:r w:rsidR="00DE36C9">
        <w:rPr>
          <w:rFonts w:ascii="Times New Roman" w:hAnsi="Times New Roman"/>
        </w:rPr>
        <w:t>, which Mr. Clemens cited</w:t>
      </w:r>
      <w:r w:rsidR="000314D6">
        <w:rPr>
          <w:rFonts w:ascii="Times New Roman" w:hAnsi="Times New Roman"/>
        </w:rPr>
        <w:t xml:space="preserve"> as the Company’s primary</w:t>
      </w:r>
      <w:r w:rsidR="00DE36C9">
        <w:rPr>
          <w:rFonts w:ascii="Times New Roman" w:hAnsi="Times New Roman"/>
        </w:rPr>
        <w:t xml:space="preserve"> safety concern, are not relevant in this case. </w:t>
      </w:r>
      <w:r w:rsidR="00774C4D">
        <w:rPr>
          <w:rFonts w:ascii="Times New Roman" w:hAnsi="Times New Roman"/>
        </w:rPr>
        <w:t>The Club again requests reimbursement for the difference between what it has paid Pacific Power since it originally requested permanent disconnection in 2012 and what it would have paid CREA fo</w:t>
      </w:r>
      <w:r w:rsidR="00C52E64">
        <w:rPr>
          <w:rFonts w:ascii="Times New Roman" w:hAnsi="Times New Roman"/>
        </w:rPr>
        <w:t>r service during that timeframe, which i</w:t>
      </w:r>
      <w:r w:rsidR="000A7BFC">
        <w:rPr>
          <w:rFonts w:ascii="Times New Roman" w:hAnsi="Times New Roman"/>
        </w:rPr>
        <w:t xml:space="preserve">t </w:t>
      </w:r>
      <w:r w:rsidR="00C52E64">
        <w:rPr>
          <w:rFonts w:ascii="Times New Roman" w:hAnsi="Times New Roman"/>
        </w:rPr>
        <w:t>estimate</w:t>
      </w:r>
      <w:r w:rsidR="000A7BFC">
        <w:rPr>
          <w:rFonts w:ascii="Times New Roman" w:hAnsi="Times New Roman"/>
        </w:rPr>
        <w:t>s</w:t>
      </w:r>
      <w:r w:rsidR="00C52E64">
        <w:rPr>
          <w:rFonts w:ascii="Times New Roman" w:hAnsi="Times New Roman"/>
        </w:rPr>
        <w:t xml:space="preserve"> to be $1,000 per month.</w:t>
      </w:r>
    </w:p>
    <w:p w14:paraId="078D20C2" w14:textId="77777777" w:rsidR="005136F9" w:rsidRDefault="005136F9" w:rsidP="005136F9">
      <w:pPr>
        <w:pStyle w:val="ListParagraph"/>
        <w:rPr>
          <w:rFonts w:ascii="Times New Roman" w:hAnsi="Times New Roman"/>
        </w:rPr>
      </w:pPr>
    </w:p>
    <w:p w14:paraId="4C2E69B3" w14:textId="33C833F1" w:rsidR="005136F9" w:rsidRDefault="005136F9" w:rsidP="003E6B67">
      <w:pPr>
        <w:numPr>
          <w:ilvl w:val="0"/>
          <w:numId w:val="1"/>
        </w:numPr>
        <w:spacing w:line="264" w:lineRule="auto"/>
        <w:ind w:hanging="720"/>
        <w:rPr>
          <w:rFonts w:ascii="Times New Roman" w:hAnsi="Times New Roman"/>
        </w:rPr>
      </w:pPr>
      <w:r>
        <w:rPr>
          <w:rFonts w:ascii="Times New Roman" w:hAnsi="Times New Roman"/>
        </w:rPr>
        <w:t xml:space="preserve">In its initial brief, Pacific Power argues that </w:t>
      </w:r>
      <w:r w:rsidR="009F473E">
        <w:rPr>
          <w:rFonts w:ascii="Times New Roman" w:hAnsi="Times New Roman"/>
        </w:rPr>
        <w:t xml:space="preserve">the NESC </w:t>
      </w:r>
      <w:r w:rsidR="00733473">
        <w:rPr>
          <w:rFonts w:ascii="Times New Roman" w:hAnsi="Times New Roman"/>
        </w:rPr>
        <w:t>require</w:t>
      </w:r>
      <w:r w:rsidR="009F473E">
        <w:rPr>
          <w:rFonts w:ascii="Times New Roman" w:hAnsi="Times New Roman"/>
        </w:rPr>
        <w:t>s</w:t>
      </w:r>
      <w:r w:rsidR="00733473">
        <w:rPr>
          <w:rFonts w:ascii="Times New Roman" w:hAnsi="Times New Roman"/>
        </w:rPr>
        <w:t xml:space="preserve"> removal of all underground facilities </w:t>
      </w:r>
      <w:r w:rsidR="00A77E41">
        <w:rPr>
          <w:rFonts w:ascii="Times New Roman" w:hAnsi="Times New Roman"/>
        </w:rPr>
        <w:t xml:space="preserve">upon permanent disconnection </w:t>
      </w:r>
      <w:r w:rsidR="00733473">
        <w:rPr>
          <w:rFonts w:ascii="Times New Roman" w:hAnsi="Times New Roman"/>
        </w:rPr>
        <w:t xml:space="preserve">unless </w:t>
      </w:r>
      <w:r w:rsidR="009F473E">
        <w:rPr>
          <w:rFonts w:ascii="Times New Roman" w:hAnsi="Times New Roman"/>
        </w:rPr>
        <w:t>the Company</w:t>
      </w:r>
      <w:r w:rsidR="00733473">
        <w:rPr>
          <w:rFonts w:ascii="Times New Roman" w:hAnsi="Times New Roman"/>
        </w:rPr>
        <w:t xml:space="preserve"> is willing to assume the duty to perpetually maintain those facilities. Company facilities not likely to be reused should therefore be removed as part of a permanent disconnection</w:t>
      </w:r>
      <w:r w:rsidR="009F473E">
        <w:rPr>
          <w:rFonts w:ascii="Times New Roman" w:hAnsi="Times New Roman"/>
        </w:rPr>
        <w:t xml:space="preserve"> to avoid </w:t>
      </w:r>
      <w:r w:rsidR="00A77E41">
        <w:rPr>
          <w:rFonts w:ascii="Times New Roman" w:hAnsi="Times New Roman"/>
        </w:rPr>
        <w:t xml:space="preserve">the costs associated with </w:t>
      </w:r>
      <w:r w:rsidR="009F473E">
        <w:rPr>
          <w:rFonts w:ascii="Times New Roman" w:hAnsi="Times New Roman"/>
        </w:rPr>
        <w:t>track</w:t>
      </w:r>
      <w:r w:rsidR="00A77E41">
        <w:rPr>
          <w:rFonts w:ascii="Times New Roman" w:hAnsi="Times New Roman"/>
        </w:rPr>
        <w:t>ing</w:t>
      </w:r>
      <w:r w:rsidR="009F473E">
        <w:rPr>
          <w:rFonts w:ascii="Times New Roman" w:hAnsi="Times New Roman"/>
        </w:rPr>
        <w:t xml:space="preserve"> and maintain</w:t>
      </w:r>
      <w:r w:rsidR="00A77E41">
        <w:rPr>
          <w:rFonts w:ascii="Times New Roman" w:hAnsi="Times New Roman"/>
        </w:rPr>
        <w:t>ing</w:t>
      </w:r>
      <w:r w:rsidR="009F473E">
        <w:rPr>
          <w:rFonts w:ascii="Times New Roman" w:hAnsi="Times New Roman"/>
        </w:rPr>
        <w:t xml:space="preserve"> </w:t>
      </w:r>
      <w:r w:rsidR="00C5542D">
        <w:rPr>
          <w:rFonts w:ascii="Times New Roman" w:hAnsi="Times New Roman"/>
        </w:rPr>
        <w:t xml:space="preserve">those </w:t>
      </w:r>
      <w:r w:rsidR="009F473E">
        <w:rPr>
          <w:rFonts w:ascii="Times New Roman" w:hAnsi="Times New Roman"/>
        </w:rPr>
        <w:t>facilities</w:t>
      </w:r>
      <w:r w:rsidR="00733473">
        <w:rPr>
          <w:rFonts w:ascii="Times New Roman" w:hAnsi="Times New Roman"/>
        </w:rPr>
        <w:t>.</w:t>
      </w:r>
    </w:p>
    <w:p w14:paraId="2B99CCD9" w14:textId="77777777" w:rsidR="005136F9" w:rsidRDefault="005136F9" w:rsidP="005136F9">
      <w:pPr>
        <w:pStyle w:val="ListParagraph"/>
        <w:rPr>
          <w:rFonts w:ascii="Times New Roman" w:hAnsi="Times New Roman"/>
        </w:rPr>
      </w:pPr>
    </w:p>
    <w:p w14:paraId="46546BFC" w14:textId="421F8B44" w:rsidR="009A2ACD" w:rsidRDefault="009A2ACD" w:rsidP="003E6B67">
      <w:pPr>
        <w:numPr>
          <w:ilvl w:val="0"/>
          <w:numId w:val="1"/>
        </w:numPr>
        <w:spacing w:line="264" w:lineRule="auto"/>
        <w:ind w:hanging="720"/>
        <w:rPr>
          <w:rFonts w:ascii="Times New Roman" w:hAnsi="Times New Roman"/>
        </w:rPr>
      </w:pPr>
      <w:r w:rsidRPr="006C0397">
        <w:rPr>
          <w:rFonts w:ascii="Times New Roman" w:hAnsi="Times New Roman"/>
        </w:rPr>
        <w:t>On November 13, 2015, the parties filed reply briefs.</w:t>
      </w:r>
      <w:r w:rsidR="005136F9">
        <w:rPr>
          <w:rFonts w:ascii="Times New Roman" w:hAnsi="Times New Roman"/>
        </w:rPr>
        <w:t xml:space="preserve"> In its reply brief, the Club argues that</w:t>
      </w:r>
      <w:r w:rsidR="00733473">
        <w:rPr>
          <w:rFonts w:ascii="Times New Roman" w:hAnsi="Times New Roman"/>
        </w:rPr>
        <w:t xml:space="preserve"> it is not necessary to transfer liability for the underground</w:t>
      </w:r>
      <w:r w:rsidR="009F473E">
        <w:rPr>
          <w:rFonts w:ascii="Times New Roman" w:hAnsi="Times New Roman"/>
        </w:rPr>
        <w:t xml:space="preserve"> facilities at issue because </w:t>
      </w:r>
      <w:r w:rsidR="000314D6">
        <w:rPr>
          <w:rFonts w:ascii="Times New Roman" w:hAnsi="Times New Roman"/>
        </w:rPr>
        <w:t xml:space="preserve">the </w:t>
      </w:r>
      <w:r w:rsidR="00733473">
        <w:rPr>
          <w:rFonts w:ascii="Times New Roman" w:hAnsi="Times New Roman"/>
        </w:rPr>
        <w:t xml:space="preserve">NESC requirement to maintain facilities </w:t>
      </w:r>
      <w:r w:rsidR="000314D6">
        <w:rPr>
          <w:rFonts w:ascii="Times New Roman" w:hAnsi="Times New Roman"/>
        </w:rPr>
        <w:t>no longer applies when</w:t>
      </w:r>
      <w:r w:rsidR="00733473">
        <w:rPr>
          <w:rFonts w:ascii="Times New Roman" w:hAnsi="Times New Roman"/>
        </w:rPr>
        <w:t xml:space="preserve"> </w:t>
      </w:r>
      <w:r w:rsidR="00C5542D">
        <w:rPr>
          <w:rFonts w:ascii="Times New Roman" w:hAnsi="Times New Roman"/>
        </w:rPr>
        <w:t>the</w:t>
      </w:r>
      <w:r w:rsidR="00733473">
        <w:rPr>
          <w:rFonts w:ascii="Times New Roman" w:hAnsi="Times New Roman"/>
        </w:rPr>
        <w:t xml:space="preserve"> service point</w:t>
      </w:r>
      <w:r w:rsidR="00C5542D">
        <w:rPr>
          <w:rFonts w:ascii="Times New Roman" w:hAnsi="Times New Roman"/>
        </w:rPr>
        <w:t xml:space="preserve"> is eliminated</w:t>
      </w:r>
      <w:r w:rsidR="00774C4D">
        <w:rPr>
          <w:rFonts w:ascii="Times New Roman" w:hAnsi="Times New Roman"/>
        </w:rPr>
        <w:t xml:space="preserve">. The Club further argues that </w:t>
      </w:r>
      <w:r w:rsidR="00C5542D">
        <w:rPr>
          <w:rFonts w:ascii="Times New Roman" w:hAnsi="Times New Roman"/>
        </w:rPr>
        <w:t xml:space="preserve">while </w:t>
      </w:r>
      <w:r w:rsidR="00774C4D">
        <w:rPr>
          <w:rFonts w:ascii="Times New Roman" w:hAnsi="Times New Roman"/>
        </w:rPr>
        <w:t xml:space="preserve">both Mr. Dalley and Mr. Clemens testified they </w:t>
      </w:r>
      <w:r w:rsidR="009F473E">
        <w:rPr>
          <w:rFonts w:ascii="Times New Roman" w:hAnsi="Times New Roman"/>
        </w:rPr>
        <w:t>are not experts on</w:t>
      </w:r>
      <w:r w:rsidR="00774C4D">
        <w:rPr>
          <w:rFonts w:ascii="Times New Roman" w:hAnsi="Times New Roman"/>
        </w:rPr>
        <w:t xml:space="preserve"> the NESC</w:t>
      </w:r>
      <w:r w:rsidR="000314D6">
        <w:rPr>
          <w:rFonts w:ascii="Times New Roman" w:hAnsi="Times New Roman"/>
        </w:rPr>
        <w:t xml:space="preserve">, the Club’s witness, </w:t>
      </w:r>
      <w:r w:rsidR="009F473E">
        <w:rPr>
          <w:rFonts w:ascii="Times New Roman" w:hAnsi="Times New Roman"/>
        </w:rPr>
        <w:t>Mr. Marne</w:t>
      </w:r>
      <w:r w:rsidR="000314D6">
        <w:rPr>
          <w:rFonts w:ascii="Times New Roman" w:hAnsi="Times New Roman"/>
        </w:rPr>
        <w:t>,</w:t>
      </w:r>
      <w:r w:rsidR="009F473E">
        <w:rPr>
          <w:rFonts w:ascii="Times New Roman" w:hAnsi="Times New Roman"/>
        </w:rPr>
        <w:t xml:space="preserve"> is</w:t>
      </w:r>
      <w:r w:rsidR="000314D6">
        <w:rPr>
          <w:rFonts w:ascii="Times New Roman" w:hAnsi="Times New Roman"/>
        </w:rPr>
        <w:t xml:space="preserve"> a</w:t>
      </w:r>
      <w:r w:rsidR="00C5542D">
        <w:rPr>
          <w:rFonts w:ascii="Times New Roman" w:hAnsi="Times New Roman"/>
        </w:rPr>
        <w:t xml:space="preserve"> NESC</w:t>
      </w:r>
      <w:r w:rsidR="000314D6">
        <w:rPr>
          <w:rFonts w:ascii="Times New Roman" w:hAnsi="Times New Roman"/>
        </w:rPr>
        <w:t xml:space="preserve"> expert</w:t>
      </w:r>
      <w:r w:rsidR="009F473E">
        <w:rPr>
          <w:rFonts w:ascii="Times New Roman" w:hAnsi="Times New Roman"/>
        </w:rPr>
        <w:t>.</w:t>
      </w:r>
      <w:r w:rsidR="000A7BFC">
        <w:rPr>
          <w:rFonts w:ascii="Times New Roman" w:hAnsi="Times New Roman"/>
        </w:rPr>
        <w:t xml:space="preserve"> Accordingly, his testimony should be afforded more weight.</w:t>
      </w:r>
    </w:p>
    <w:p w14:paraId="2FBF8381" w14:textId="77777777" w:rsidR="005136F9" w:rsidRDefault="005136F9" w:rsidP="005136F9">
      <w:pPr>
        <w:pStyle w:val="ListParagraph"/>
        <w:rPr>
          <w:rFonts w:ascii="Times New Roman" w:hAnsi="Times New Roman"/>
        </w:rPr>
      </w:pPr>
    </w:p>
    <w:p w14:paraId="6124C759" w14:textId="427FBCEC" w:rsidR="005136F9" w:rsidRPr="006C0397" w:rsidRDefault="005136F9" w:rsidP="003E6B67">
      <w:pPr>
        <w:numPr>
          <w:ilvl w:val="0"/>
          <w:numId w:val="1"/>
        </w:numPr>
        <w:spacing w:line="264" w:lineRule="auto"/>
        <w:ind w:hanging="720"/>
        <w:rPr>
          <w:rFonts w:ascii="Times New Roman" w:hAnsi="Times New Roman"/>
        </w:rPr>
      </w:pPr>
      <w:r>
        <w:rPr>
          <w:rFonts w:ascii="Times New Roman" w:hAnsi="Times New Roman"/>
        </w:rPr>
        <w:t xml:space="preserve">In its reply </w:t>
      </w:r>
      <w:r w:rsidR="00774C4D">
        <w:rPr>
          <w:rFonts w:ascii="Times New Roman" w:hAnsi="Times New Roman"/>
        </w:rPr>
        <w:t xml:space="preserve">brief, Pacific Power acknowledges that its application of </w:t>
      </w:r>
      <w:r w:rsidR="009F473E">
        <w:rPr>
          <w:rFonts w:ascii="Times New Roman" w:hAnsi="Times New Roman"/>
        </w:rPr>
        <w:t xml:space="preserve">Rule 6 </w:t>
      </w:r>
      <w:r w:rsidR="00774C4D">
        <w:rPr>
          <w:rFonts w:ascii="Times New Roman" w:hAnsi="Times New Roman"/>
        </w:rPr>
        <w:t>has been inconsistent</w:t>
      </w:r>
      <w:r w:rsidR="00C52E64">
        <w:rPr>
          <w:rFonts w:ascii="Times New Roman" w:hAnsi="Times New Roman"/>
        </w:rPr>
        <w:t>,</w:t>
      </w:r>
      <w:r w:rsidR="00774C4D">
        <w:rPr>
          <w:rFonts w:ascii="Times New Roman" w:hAnsi="Times New Roman"/>
        </w:rPr>
        <w:t xml:space="preserve"> but </w:t>
      </w:r>
      <w:r w:rsidR="00C52E64">
        <w:rPr>
          <w:rFonts w:ascii="Times New Roman" w:hAnsi="Times New Roman"/>
        </w:rPr>
        <w:t xml:space="preserve">believes it has been </w:t>
      </w:r>
      <w:r w:rsidR="00774C4D">
        <w:rPr>
          <w:rFonts w:ascii="Times New Roman" w:hAnsi="Times New Roman"/>
        </w:rPr>
        <w:t>appropriately evolving</w:t>
      </w:r>
      <w:r w:rsidR="000314D6">
        <w:rPr>
          <w:rFonts w:ascii="Times New Roman" w:hAnsi="Times New Roman"/>
        </w:rPr>
        <w:t xml:space="preserve"> over time</w:t>
      </w:r>
      <w:r w:rsidR="00774C4D">
        <w:rPr>
          <w:rFonts w:ascii="Times New Roman" w:hAnsi="Times New Roman"/>
        </w:rPr>
        <w:t xml:space="preserve">. Rather than seek a refund for overpayment now, </w:t>
      </w:r>
      <w:r w:rsidR="00A720C6">
        <w:rPr>
          <w:rFonts w:ascii="Times New Roman" w:hAnsi="Times New Roman"/>
        </w:rPr>
        <w:t xml:space="preserve">Pacific Power believes </w:t>
      </w:r>
      <w:r w:rsidR="00774C4D">
        <w:rPr>
          <w:rFonts w:ascii="Times New Roman" w:hAnsi="Times New Roman"/>
        </w:rPr>
        <w:t xml:space="preserve">the Club should have paid the removal costs, disconnected its service, and then sought a refund. </w:t>
      </w:r>
    </w:p>
    <w:p w14:paraId="5B009937" w14:textId="77777777" w:rsidR="00D1211B" w:rsidRPr="006C0397" w:rsidRDefault="00D1211B" w:rsidP="00D1211B">
      <w:pPr>
        <w:pStyle w:val="ListParagraph"/>
        <w:rPr>
          <w:rFonts w:ascii="Times New Roman" w:hAnsi="Times New Roman"/>
        </w:rPr>
      </w:pPr>
    </w:p>
    <w:p w14:paraId="4102C4CC" w14:textId="2131AF7E" w:rsidR="009A2ACD" w:rsidRDefault="00C52078" w:rsidP="00CC1C3A">
      <w:pPr>
        <w:numPr>
          <w:ilvl w:val="0"/>
          <w:numId w:val="1"/>
        </w:numPr>
        <w:spacing w:line="288" w:lineRule="auto"/>
        <w:ind w:hanging="720"/>
        <w:rPr>
          <w:rFonts w:ascii="Times New Roman" w:hAnsi="Times New Roman"/>
        </w:rPr>
      </w:pPr>
      <w:r w:rsidRPr="006C0397">
        <w:rPr>
          <w:rFonts w:ascii="Times New Roman" w:hAnsi="Times New Roman"/>
        </w:rPr>
        <w:lastRenderedPageBreak/>
        <w:t xml:space="preserve">Jesse Cowell, Davison Van Cleve, Portland; David Grossman, Minnick-Hayner, P.S., Walla Walla; and Stanley Schwartz, Witherspoon-Kelley, Spokane, represent the Club.  Sarah Wallace, </w:t>
      </w:r>
      <w:r w:rsidR="00607FE8">
        <w:rPr>
          <w:rFonts w:ascii="Times New Roman" w:hAnsi="Times New Roman"/>
        </w:rPr>
        <w:t xml:space="preserve">Senior Counsel, </w:t>
      </w:r>
      <w:r w:rsidR="00BE06FB" w:rsidRPr="006C0397">
        <w:rPr>
          <w:rFonts w:ascii="Times New Roman" w:hAnsi="Times New Roman"/>
        </w:rPr>
        <w:t>Pacific Power</w:t>
      </w:r>
      <w:r w:rsidRPr="006C0397">
        <w:rPr>
          <w:rFonts w:ascii="Times New Roman" w:hAnsi="Times New Roman"/>
        </w:rPr>
        <w:t xml:space="preserve">, Portland; and Troy Greenfield, Schwabe, Williamson, &amp; Wyatt, Seattle, represent </w:t>
      </w:r>
      <w:r w:rsidR="00BE06FB">
        <w:rPr>
          <w:rFonts w:ascii="Times New Roman" w:hAnsi="Times New Roman"/>
        </w:rPr>
        <w:t>Pacific Power</w:t>
      </w:r>
      <w:r w:rsidRPr="006C0397">
        <w:rPr>
          <w:rFonts w:ascii="Times New Roman" w:hAnsi="Times New Roman"/>
        </w:rPr>
        <w:t>.</w:t>
      </w:r>
    </w:p>
    <w:p w14:paraId="22449C94" w14:textId="77777777" w:rsidR="003B5581" w:rsidRDefault="003B5581" w:rsidP="003B5581">
      <w:pPr>
        <w:pStyle w:val="ListParagraph"/>
        <w:rPr>
          <w:rFonts w:ascii="Times New Roman" w:hAnsi="Times New Roman"/>
        </w:rPr>
      </w:pPr>
    </w:p>
    <w:p w14:paraId="3D37A4C5" w14:textId="77777777" w:rsidR="003B5581" w:rsidRPr="003B5581" w:rsidRDefault="00774C4D" w:rsidP="003B5581">
      <w:pPr>
        <w:spacing w:line="288" w:lineRule="auto"/>
        <w:jc w:val="center"/>
        <w:rPr>
          <w:rFonts w:ascii="Times New Roman" w:hAnsi="Times New Roman"/>
          <w:b/>
        </w:rPr>
      </w:pPr>
      <w:r>
        <w:rPr>
          <w:rFonts w:ascii="Times New Roman" w:hAnsi="Times New Roman"/>
          <w:b/>
        </w:rPr>
        <w:t xml:space="preserve">DISCUSSION </w:t>
      </w:r>
      <w:r w:rsidRPr="006C0397">
        <w:rPr>
          <w:rFonts w:ascii="Times New Roman" w:hAnsi="Times New Roman"/>
          <w:b/>
        </w:rPr>
        <w:t>AND DECISION</w:t>
      </w:r>
    </w:p>
    <w:p w14:paraId="1AB8EC97" w14:textId="77777777" w:rsidR="003B5581" w:rsidRPr="00774C4D" w:rsidRDefault="00774C4D" w:rsidP="00774C4D">
      <w:pPr>
        <w:pStyle w:val="ListParagraph"/>
        <w:ind w:left="0"/>
        <w:rPr>
          <w:rFonts w:ascii="Times New Roman" w:hAnsi="Times New Roman"/>
          <w:b/>
        </w:rPr>
      </w:pPr>
      <w:r>
        <w:rPr>
          <w:rFonts w:ascii="Times New Roman" w:hAnsi="Times New Roman"/>
        </w:rPr>
        <w:br/>
      </w:r>
      <w:r w:rsidR="006559BB">
        <w:rPr>
          <w:rFonts w:ascii="Times New Roman" w:hAnsi="Times New Roman"/>
          <w:b/>
        </w:rPr>
        <w:t xml:space="preserve">Net Removal Tariff – </w:t>
      </w:r>
      <w:r w:rsidR="009F473E">
        <w:rPr>
          <w:rFonts w:ascii="Times New Roman" w:hAnsi="Times New Roman"/>
          <w:b/>
        </w:rPr>
        <w:t>Rule 6</w:t>
      </w:r>
      <w:r>
        <w:rPr>
          <w:rFonts w:ascii="Times New Roman" w:hAnsi="Times New Roman"/>
          <w:b/>
        </w:rPr>
        <w:br/>
      </w:r>
    </w:p>
    <w:p w14:paraId="6D1E2AD0" w14:textId="00E6F6A8" w:rsidR="009712A2" w:rsidRDefault="00B8684C" w:rsidP="009712A2">
      <w:pPr>
        <w:numPr>
          <w:ilvl w:val="0"/>
          <w:numId w:val="1"/>
        </w:numPr>
        <w:spacing w:line="288" w:lineRule="auto"/>
        <w:ind w:hanging="720"/>
        <w:rPr>
          <w:rFonts w:ascii="Times New Roman" w:hAnsi="Times New Roman"/>
        </w:rPr>
      </w:pPr>
      <w:r w:rsidRPr="000319D1">
        <w:rPr>
          <w:rFonts w:ascii="Times New Roman" w:hAnsi="Times New Roman"/>
        </w:rPr>
        <w:t xml:space="preserve">The Commission finds that, under the terms of </w:t>
      </w:r>
      <w:r w:rsidR="00FB31BE" w:rsidRPr="000319D1">
        <w:rPr>
          <w:rFonts w:ascii="Times New Roman" w:hAnsi="Times New Roman"/>
        </w:rPr>
        <w:t>Pacific Power’s</w:t>
      </w:r>
      <w:r w:rsidRPr="000319D1">
        <w:rPr>
          <w:rFonts w:ascii="Times New Roman" w:hAnsi="Times New Roman"/>
        </w:rPr>
        <w:t xml:space="preserve"> Net Removal Tariff, </w:t>
      </w:r>
      <w:r w:rsidR="00FB31BE" w:rsidRPr="000319D1">
        <w:rPr>
          <w:rFonts w:ascii="Times New Roman" w:hAnsi="Times New Roman"/>
        </w:rPr>
        <w:t>the Company</w:t>
      </w:r>
      <w:r w:rsidRPr="000319D1">
        <w:rPr>
          <w:rFonts w:ascii="Times New Roman" w:hAnsi="Times New Roman"/>
        </w:rPr>
        <w:t xml:space="preserve"> may not remove the empty conduits and vaults at issue in this proceeding </w:t>
      </w:r>
      <w:r w:rsidR="00B27CF4">
        <w:rPr>
          <w:rFonts w:ascii="Times New Roman" w:hAnsi="Times New Roman"/>
        </w:rPr>
        <w:t xml:space="preserve">when it </w:t>
      </w:r>
      <w:r w:rsidRPr="000319D1">
        <w:rPr>
          <w:rFonts w:ascii="Times New Roman" w:hAnsi="Times New Roman"/>
        </w:rPr>
        <w:t>permanent</w:t>
      </w:r>
      <w:r w:rsidR="00B27CF4">
        <w:rPr>
          <w:rFonts w:ascii="Times New Roman" w:hAnsi="Times New Roman"/>
        </w:rPr>
        <w:t>ly</w:t>
      </w:r>
      <w:r w:rsidRPr="000319D1">
        <w:rPr>
          <w:rFonts w:ascii="Times New Roman" w:hAnsi="Times New Roman"/>
        </w:rPr>
        <w:t xml:space="preserve"> disconnect</w:t>
      </w:r>
      <w:r w:rsidR="00B27CF4">
        <w:rPr>
          <w:rFonts w:ascii="Times New Roman" w:hAnsi="Times New Roman"/>
        </w:rPr>
        <w:t>s</w:t>
      </w:r>
      <w:r w:rsidR="000319D1" w:rsidRPr="000319D1">
        <w:rPr>
          <w:rFonts w:ascii="Times New Roman" w:hAnsi="Times New Roman"/>
        </w:rPr>
        <w:t xml:space="preserve"> the</w:t>
      </w:r>
      <w:r w:rsidRPr="000319D1">
        <w:rPr>
          <w:rFonts w:ascii="Times New Roman" w:hAnsi="Times New Roman"/>
        </w:rPr>
        <w:t xml:space="preserve"> Club’s service.</w:t>
      </w:r>
      <w:r>
        <w:rPr>
          <w:rFonts w:ascii="Times New Roman" w:hAnsi="Times New Roman"/>
        </w:rPr>
        <w:t xml:space="preserve"> </w:t>
      </w:r>
      <w:r w:rsidR="00F03B06">
        <w:rPr>
          <w:rFonts w:ascii="Times New Roman" w:hAnsi="Times New Roman"/>
        </w:rPr>
        <w:t xml:space="preserve"> </w:t>
      </w:r>
      <w:r w:rsidR="003B5581" w:rsidRPr="007B7698">
        <w:rPr>
          <w:rFonts w:ascii="Times New Roman" w:hAnsi="Times New Roman"/>
        </w:rPr>
        <w:t xml:space="preserve"> </w:t>
      </w:r>
      <w:r w:rsidR="009712A2">
        <w:rPr>
          <w:rFonts w:ascii="Times New Roman" w:hAnsi="Times New Roman"/>
        </w:rPr>
        <w:br/>
      </w:r>
    </w:p>
    <w:p w14:paraId="299CAE77" w14:textId="477DAB1E" w:rsidR="00BA4D5C" w:rsidRPr="009712A2" w:rsidRDefault="009F473E" w:rsidP="009712A2">
      <w:pPr>
        <w:numPr>
          <w:ilvl w:val="0"/>
          <w:numId w:val="1"/>
        </w:numPr>
        <w:spacing w:line="288" w:lineRule="auto"/>
        <w:ind w:hanging="720"/>
        <w:rPr>
          <w:rFonts w:ascii="Times New Roman" w:hAnsi="Times New Roman"/>
        </w:rPr>
      </w:pPr>
      <w:r w:rsidRPr="009712A2">
        <w:rPr>
          <w:rFonts w:ascii="Times New Roman" w:hAnsi="Times New Roman"/>
        </w:rPr>
        <w:t>Rule 6</w:t>
      </w:r>
      <w:r w:rsidR="00A974B5" w:rsidRPr="009712A2">
        <w:rPr>
          <w:rFonts w:ascii="Times New Roman" w:hAnsi="Times New Roman"/>
        </w:rPr>
        <w:t xml:space="preserve"> provides that, “When Customer requests Permanent Disconnection of Company’s facilities, Customer shall pay to Company the actual cost for removal less salvage of only those facilities that need to be removed for safety or operational reasons, and only if those facilities were necessary to provide service to Customer.”</w:t>
      </w:r>
      <w:r w:rsidR="00761BFD" w:rsidRPr="009712A2">
        <w:rPr>
          <w:rFonts w:ascii="Times New Roman" w:hAnsi="Times New Roman"/>
        </w:rPr>
        <w:t xml:space="preserve"> </w:t>
      </w:r>
      <w:r w:rsidR="00BA4D5C" w:rsidRPr="009712A2">
        <w:rPr>
          <w:rFonts w:ascii="Times New Roman" w:hAnsi="Times New Roman"/>
        </w:rPr>
        <w:t>Pacific Power interprets this provision to authorize the Company to require the removal of all facilities, without exception, because “any permanent disconnection has safety or operational concerns that would necessitate removal of facilities.”</w:t>
      </w:r>
      <w:r w:rsidR="00BA4D5C" w:rsidRPr="009712A2">
        <w:rPr>
          <w:rStyle w:val="FootnoteReference"/>
          <w:rFonts w:ascii="Times New Roman" w:hAnsi="Times New Roman"/>
        </w:rPr>
        <w:t xml:space="preserve"> </w:t>
      </w:r>
      <w:r w:rsidR="00BA4D5C">
        <w:rPr>
          <w:rStyle w:val="FootnoteReference"/>
          <w:rFonts w:ascii="Times New Roman" w:hAnsi="Times New Roman"/>
        </w:rPr>
        <w:footnoteReference w:id="2"/>
      </w:r>
      <w:r w:rsidR="00236D5D" w:rsidRPr="009712A2">
        <w:rPr>
          <w:rFonts w:ascii="Times New Roman" w:hAnsi="Times New Roman"/>
        </w:rPr>
        <w:t xml:space="preserve"> </w:t>
      </w:r>
      <w:r w:rsidR="003C3552" w:rsidRPr="009712A2">
        <w:rPr>
          <w:rFonts w:ascii="Times New Roman" w:hAnsi="Times New Roman"/>
        </w:rPr>
        <w:t xml:space="preserve">We find that </w:t>
      </w:r>
      <w:r w:rsidR="000319D1">
        <w:rPr>
          <w:rFonts w:ascii="Times New Roman" w:hAnsi="Times New Roman"/>
        </w:rPr>
        <w:t xml:space="preserve">Rule 6 </w:t>
      </w:r>
      <w:r w:rsidR="003C3552" w:rsidRPr="009712A2">
        <w:rPr>
          <w:rFonts w:ascii="Times New Roman" w:hAnsi="Times New Roman"/>
        </w:rPr>
        <w:t>is not reasonably susceptible to Pacific Power’s interpretation.</w:t>
      </w:r>
      <w:r w:rsidR="000319D1">
        <w:rPr>
          <w:rFonts w:ascii="Times New Roman" w:hAnsi="Times New Roman"/>
        </w:rPr>
        <w:br/>
      </w:r>
    </w:p>
    <w:p w14:paraId="66285803" w14:textId="71996D7B" w:rsidR="00F8368B" w:rsidRPr="000319D1" w:rsidRDefault="00E642E6" w:rsidP="009712A2">
      <w:pPr>
        <w:numPr>
          <w:ilvl w:val="0"/>
          <w:numId w:val="1"/>
        </w:numPr>
        <w:spacing w:after="240" w:line="288" w:lineRule="auto"/>
        <w:ind w:hanging="720"/>
        <w:rPr>
          <w:rFonts w:ascii="Times New Roman" w:hAnsi="Times New Roman"/>
        </w:rPr>
      </w:pPr>
      <w:r>
        <w:rPr>
          <w:rFonts w:ascii="Times New Roman" w:hAnsi="Times New Roman"/>
        </w:rPr>
        <w:t>Consistent with its duty to regulate in the public interest, t</w:t>
      </w:r>
      <w:r w:rsidR="002D0437">
        <w:rPr>
          <w:rFonts w:ascii="Times New Roman" w:hAnsi="Times New Roman"/>
        </w:rPr>
        <w:t>he</w:t>
      </w:r>
      <w:r w:rsidR="00FB31BE" w:rsidRPr="000319D1">
        <w:rPr>
          <w:rFonts w:ascii="Times New Roman" w:hAnsi="Times New Roman"/>
        </w:rPr>
        <w:t xml:space="preserve"> Commission </w:t>
      </w:r>
      <w:r>
        <w:rPr>
          <w:rFonts w:ascii="Times New Roman" w:hAnsi="Times New Roman"/>
        </w:rPr>
        <w:t xml:space="preserve">must </w:t>
      </w:r>
      <w:r w:rsidR="00FB31BE" w:rsidRPr="000319D1">
        <w:rPr>
          <w:rFonts w:ascii="Times New Roman" w:hAnsi="Times New Roman"/>
        </w:rPr>
        <w:t>give effect to all of the language in the Company’</w:t>
      </w:r>
      <w:r w:rsidR="002D0437">
        <w:rPr>
          <w:rFonts w:ascii="Times New Roman" w:hAnsi="Times New Roman"/>
        </w:rPr>
        <w:t>s tariff.</w:t>
      </w:r>
      <w:r w:rsidR="00FB31BE" w:rsidRPr="000319D1">
        <w:rPr>
          <w:rFonts w:ascii="Times New Roman" w:hAnsi="Times New Roman"/>
        </w:rPr>
        <w:t xml:space="preserve"> </w:t>
      </w:r>
      <w:r w:rsidR="002D0437">
        <w:rPr>
          <w:rFonts w:ascii="Times New Roman" w:hAnsi="Times New Roman"/>
        </w:rPr>
        <w:t>T</w:t>
      </w:r>
      <w:r w:rsidR="009712A2" w:rsidRPr="000319D1">
        <w:rPr>
          <w:rFonts w:ascii="Times New Roman" w:hAnsi="Times New Roman"/>
        </w:rPr>
        <w:t xml:space="preserve">he </w:t>
      </w:r>
      <w:r w:rsidR="000319D1" w:rsidRPr="000319D1">
        <w:rPr>
          <w:rFonts w:ascii="Times New Roman" w:hAnsi="Times New Roman"/>
        </w:rPr>
        <w:t>phrase</w:t>
      </w:r>
      <w:r w:rsidR="009712A2" w:rsidRPr="000319D1">
        <w:rPr>
          <w:rFonts w:ascii="Times New Roman" w:hAnsi="Times New Roman"/>
        </w:rPr>
        <w:t xml:space="preserve"> “safety or operational reasons” </w:t>
      </w:r>
      <w:r w:rsidR="0006527D">
        <w:rPr>
          <w:rFonts w:ascii="Times New Roman" w:hAnsi="Times New Roman"/>
        </w:rPr>
        <w:t xml:space="preserve">clearly </w:t>
      </w:r>
      <w:r w:rsidR="00B27CF4">
        <w:rPr>
          <w:rFonts w:ascii="Times New Roman" w:hAnsi="Times New Roman"/>
        </w:rPr>
        <w:t>offers</w:t>
      </w:r>
      <w:r w:rsidR="000319D1">
        <w:rPr>
          <w:rFonts w:ascii="Times New Roman" w:hAnsi="Times New Roman"/>
        </w:rPr>
        <w:t xml:space="preserve"> guidance </w:t>
      </w:r>
      <w:r w:rsidR="0006527D">
        <w:rPr>
          <w:rFonts w:ascii="Times New Roman" w:hAnsi="Times New Roman"/>
        </w:rPr>
        <w:t>to determine</w:t>
      </w:r>
      <w:r w:rsidR="000319D1">
        <w:rPr>
          <w:rFonts w:ascii="Times New Roman" w:hAnsi="Times New Roman"/>
        </w:rPr>
        <w:t xml:space="preserve"> which of the C</w:t>
      </w:r>
      <w:r w:rsidR="000319D1" w:rsidRPr="000319D1">
        <w:rPr>
          <w:rFonts w:ascii="Times New Roman" w:hAnsi="Times New Roman"/>
        </w:rPr>
        <w:t xml:space="preserve">ompany’s facilities </w:t>
      </w:r>
      <w:r w:rsidR="000319D1">
        <w:rPr>
          <w:rFonts w:ascii="Times New Roman" w:hAnsi="Times New Roman"/>
        </w:rPr>
        <w:t xml:space="preserve">may be removed </w:t>
      </w:r>
      <w:r w:rsidR="000319D1" w:rsidRPr="000319D1">
        <w:rPr>
          <w:rFonts w:ascii="Times New Roman" w:hAnsi="Times New Roman"/>
        </w:rPr>
        <w:t>upon permanent disconnection</w:t>
      </w:r>
      <w:r w:rsidR="009712A2" w:rsidRPr="000319D1">
        <w:rPr>
          <w:rFonts w:ascii="Times New Roman" w:hAnsi="Times New Roman"/>
        </w:rPr>
        <w:t xml:space="preserve">. The </w:t>
      </w:r>
      <w:r w:rsidR="00B27CF4">
        <w:rPr>
          <w:rFonts w:ascii="Times New Roman" w:hAnsi="Times New Roman"/>
        </w:rPr>
        <w:t>inclusion of the term</w:t>
      </w:r>
      <w:r w:rsidR="009712A2" w:rsidRPr="000319D1">
        <w:rPr>
          <w:rFonts w:ascii="Times New Roman" w:hAnsi="Times New Roman"/>
        </w:rPr>
        <w:t xml:space="preserve"> “only” </w:t>
      </w:r>
      <w:r w:rsidR="0006527D">
        <w:rPr>
          <w:rFonts w:ascii="Times New Roman" w:hAnsi="Times New Roman"/>
        </w:rPr>
        <w:t xml:space="preserve">necessarily </w:t>
      </w:r>
      <w:r w:rsidR="002D0437">
        <w:rPr>
          <w:rFonts w:ascii="Times New Roman" w:hAnsi="Times New Roman"/>
        </w:rPr>
        <w:t xml:space="preserve">means </w:t>
      </w:r>
      <w:r w:rsidR="00B27CF4">
        <w:rPr>
          <w:rFonts w:ascii="Times New Roman" w:hAnsi="Times New Roman"/>
        </w:rPr>
        <w:t>that those reasons do not always apply</w:t>
      </w:r>
      <w:r w:rsidR="009712A2" w:rsidRPr="000319D1">
        <w:rPr>
          <w:rFonts w:ascii="Times New Roman" w:hAnsi="Times New Roman"/>
        </w:rPr>
        <w:t>.</w:t>
      </w:r>
    </w:p>
    <w:p w14:paraId="61086524" w14:textId="339114D1" w:rsidR="008E34CA" w:rsidRPr="00B27CF4" w:rsidRDefault="00BA4D5C" w:rsidP="004526F8">
      <w:pPr>
        <w:numPr>
          <w:ilvl w:val="0"/>
          <w:numId w:val="1"/>
        </w:numPr>
        <w:spacing w:line="288" w:lineRule="auto"/>
        <w:ind w:hanging="720"/>
        <w:rPr>
          <w:rFonts w:ascii="Times New Roman" w:hAnsi="Times New Roman"/>
        </w:rPr>
      </w:pPr>
      <w:r w:rsidRPr="00B27CF4">
        <w:rPr>
          <w:rFonts w:ascii="Times New Roman" w:hAnsi="Times New Roman"/>
        </w:rPr>
        <w:t xml:space="preserve">Accordingly, Pacific Power must demonstrate that safety or operational reasons require that the Company remove its facilities from the Club’s property as part of any service disconnection. </w:t>
      </w:r>
      <w:r w:rsidR="00DE70F0" w:rsidRPr="00B27CF4">
        <w:rPr>
          <w:rFonts w:ascii="Times New Roman" w:hAnsi="Times New Roman"/>
        </w:rPr>
        <w:t xml:space="preserve">The Company argues here that leaving the empty conduits and vaults in place would: 1) pose a safety risk to excavators and other contractors who may dig on Club property, 2) create duplicate facilities that are part of CREA’s larger pattern of co-locating facilities in this service area, 3) and violate the NESC unless the Company perpetually tracks and maintains the facilities. </w:t>
      </w:r>
      <w:r w:rsidR="00681A0B" w:rsidRPr="00B27CF4">
        <w:rPr>
          <w:rFonts w:ascii="Times New Roman" w:hAnsi="Times New Roman"/>
        </w:rPr>
        <w:t>We find that</w:t>
      </w:r>
      <w:r w:rsidRPr="00B27CF4">
        <w:rPr>
          <w:rFonts w:ascii="Times New Roman" w:hAnsi="Times New Roman"/>
        </w:rPr>
        <w:t xml:space="preserve"> none of these claims </w:t>
      </w:r>
      <w:r w:rsidR="00681A0B" w:rsidRPr="00B27CF4">
        <w:rPr>
          <w:rFonts w:ascii="Times New Roman" w:hAnsi="Times New Roman"/>
        </w:rPr>
        <w:lastRenderedPageBreak/>
        <w:t>demonstrate that safety or operational reasons require the removal of the empty concrete vaults and plastic conduit at issue in this proceeding</w:t>
      </w:r>
      <w:r w:rsidR="009712A2" w:rsidRPr="00B27CF4">
        <w:rPr>
          <w:rFonts w:ascii="Times New Roman" w:hAnsi="Times New Roman"/>
        </w:rPr>
        <w:t>, and address each of the Company</w:t>
      </w:r>
      <w:r w:rsidR="0006527D" w:rsidRPr="00B27CF4">
        <w:rPr>
          <w:rFonts w:ascii="Times New Roman" w:hAnsi="Times New Roman"/>
        </w:rPr>
        <w:t>’s</w:t>
      </w:r>
      <w:r w:rsidR="009712A2" w:rsidRPr="00B27CF4">
        <w:rPr>
          <w:rFonts w:ascii="Times New Roman" w:hAnsi="Times New Roman"/>
        </w:rPr>
        <w:t xml:space="preserve"> arguments in turn</w:t>
      </w:r>
      <w:r w:rsidR="00681A0B" w:rsidRPr="00B27CF4">
        <w:rPr>
          <w:rFonts w:ascii="Times New Roman" w:hAnsi="Times New Roman"/>
        </w:rPr>
        <w:t>.</w:t>
      </w:r>
      <w:r w:rsidR="00D6478E" w:rsidRPr="00B27CF4">
        <w:rPr>
          <w:rFonts w:ascii="Times New Roman" w:hAnsi="Times New Roman"/>
        </w:rPr>
        <w:t xml:space="preserve"> </w:t>
      </w:r>
      <w:r w:rsidR="00B27CF4">
        <w:rPr>
          <w:rFonts w:ascii="Times New Roman" w:hAnsi="Times New Roman"/>
        </w:rPr>
        <w:br/>
      </w:r>
    </w:p>
    <w:p w14:paraId="5A1DE36C" w14:textId="7252F160" w:rsidR="00A93E06" w:rsidRDefault="006E0E6F" w:rsidP="00613DEB">
      <w:pPr>
        <w:numPr>
          <w:ilvl w:val="0"/>
          <w:numId w:val="1"/>
        </w:numPr>
        <w:spacing w:line="288" w:lineRule="auto"/>
        <w:ind w:hanging="720"/>
        <w:rPr>
          <w:rFonts w:ascii="Times New Roman" w:hAnsi="Times New Roman"/>
        </w:rPr>
      </w:pPr>
      <w:r w:rsidRPr="006E0E6F">
        <w:rPr>
          <w:rFonts w:ascii="Times New Roman" w:hAnsi="Times New Roman"/>
          <w:b/>
        </w:rPr>
        <w:t>Excavation Risk.</w:t>
      </w:r>
      <w:r>
        <w:rPr>
          <w:rFonts w:ascii="Times New Roman" w:hAnsi="Times New Roman"/>
        </w:rPr>
        <w:t xml:space="preserve"> </w:t>
      </w:r>
      <w:r w:rsidR="00A93E06">
        <w:rPr>
          <w:rFonts w:ascii="Times New Roman" w:hAnsi="Times New Roman"/>
        </w:rPr>
        <w:t xml:space="preserve">Pacific Power expresses concerns about </w:t>
      </w:r>
      <w:r w:rsidR="008E34CA">
        <w:rPr>
          <w:rFonts w:ascii="Times New Roman" w:hAnsi="Times New Roman"/>
        </w:rPr>
        <w:t>the potential for an excavator</w:t>
      </w:r>
      <w:r w:rsidR="00A93E06">
        <w:rPr>
          <w:rFonts w:ascii="Times New Roman" w:hAnsi="Times New Roman"/>
        </w:rPr>
        <w:t xml:space="preserve"> </w:t>
      </w:r>
      <w:r w:rsidR="008E34CA">
        <w:rPr>
          <w:rFonts w:ascii="Times New Roman" w:hAnsi="Times New Roman"/>
        </w:rPr>
        <w:t xml:space="preserve">to encounter </w:t>
      </w:r>
      <w:r w:rsidR="00A93E06">
        <w:rPr>
          <w:rFonts w:ascii="Times New Roman" w:hAnsi="Times New Roman"/>
        </w:rPr>
        <w:t>empty conduit</w:t>
      </w:r>
      <w:r w:rsidR="008E34CA">
        <w:rPr>
          <w:rFonts w:ascii="Times New Roman" w:hAnsi="Times New Roman"/>
        </w:rPr>
        <w:t xml:space="preserve"> on Club property</w:t>
      </w:r>
      <w:r w:rsidR="00A93E06">
        <w:rPr>
          <w:rFonts w:ascii="Times New Roman" w:hAnsi="Times New Roman"/>
        </w:rPr>
        <w:t>, mistak</w:t>
      </w:r>
      <w:r w:rsidR="008E34CA">
        <w:rPr>
          <w:rFonts w:ascii="Times New Roman" w:hAnsi="Times New Roman"/>
        </w:rPr>
        <w:t>e</w:t>
      </w:r>
      <w:r w:rsidR="00A93E06">
        <w:rPr>
          <w:rFonts w:ascii="Times New Roman" w:hAnsi="Times New Roman"/>
        </w:rPr>
        <w:t xml:space="preserve"> it for the energized facility, </w:t>
      </w:r>
      <w:r w:rsidR="008E34CA">
        <w:rPr>
          <w:rFonts w:ascii="Times New Roman" w:hAnsi="Times New Roman"/>
        </w:rPr>
        <w:t>continue</w:t>
      </w:r>
      <w:r w:rsidR="00A93E06">
        <w:rPr>
          <w:rFonts w:ascii="Times New Roman" w:hAnsi="Times New Roman"/>
        </w:rPr>
        <w:t xml:space="preserve"> </w:t>
      </w:r>
      <w:r w:rsidR="00287BED">
        <w:rPr>
          <w:rFonts w:ascii="Times New Roman" w:hAnsi="Times New Roman"/>
        </w:rPr>
        <w:t>digging</w:t>
      </w:r>
      <w:r w:rsidR="00A93E06">
        <w:rPr>
          <w:rFonts w:ascii="Times New Roman" w:hAnsi="Times New Roman"/>
        </w:rPr>
        <w:t>, and then strik</w:t>
      </w:r>
      <w:r w:rsidR="008E34CA">
        <w:rPr>
          <w:rFonts w:ascii="Times New Roman" w:hAnsi="Times New Roman"/>
        </w:rPr>
        <w:t>e</w:t>
      </w:r>
      <w:r w:rsidR="00A93E06">
        <w:rPr>
          <w:rFonts w:ascii="Times New Roman" w:hAnsi="Times New Roman"/>
        </w:rPr>
        <w:t xml:space="preserve"> the e</w:t>
      </w:r>
      <w:r w:rsidR="008E34CA">
        <w:rPr>
          <w:rFonts w:ascii="Times New Roman" w:hAnsi="Times New Roman"/>
        </w:rPr>
        <w:t>nergized facility and sustain</w:t>
      </w:r>
      <w:r w:rsidR="00A93E06">
        <w:rPr>
          <w:rFonts w:ascii="Times New Roman" w:hAnsi="Times New Roman"/>
        </w:rPr>
        <w:t xml:space="preserve"> a serious or fatal injury. </w:t>
      </w:r>
      <w:r w:rsidR="00BA4D5C">
        <w:rPr>
          <w:rFonts w:ascii="Times New Roman" w:hAnsi="Times New Roman"/>
        </w:rPr>
        <w:t>T</w:t>
      </w:r>
      <w:r w:rsidR="00A93E06">
        <w:rPr>
          <w:rFonts w:ascii="Times New Roman" w:hAnsi="Times New Roman"/>
        </w:rPr>
        <w:t xml:space="preserve">he Club </w:t>
      </w:r>
      <w:r w:rsidR="00BA4D5C">
        <w:rPr>
          <w:rFonts w:ascii="Times New Roman" w:hAnsi="Times New Roman"/>
        </w:rPr>
        <w:t>correctly characterizes</w:t>
      </w:r>
      <w:r w:rsidR="00A93E06">
        <w:rPr>
          <w:rFonts w:ascii="Times New Roman" w:hAnsi="Times New Roman"/>
        </w:rPr>
        <w:t xml:space="preserve"> this scenario </w:t>
      </w:r>
      <w:r w:rsidR="00BA4D5C">
        <w:rPr>
          <w:rFonts w:ascii="Times New Roman" w:hAnsi="Times New Roman"/>
        </w:rPr>
        <w:t>a</w:t>
      </w:r>
      <w:r w:rsidR="00A93E06">
        <w:rPr>
          <w:rFonts w:ascii="Times New Roman" w:hAnsi="Times New Roman"/>
        </w:rPr>
        <w:t xml:space="preserve">s implausible. First, the location of the empty facilities is </w:t>
      </w:r>
      <w:r w:rsidR="00287BED">
        <w:rPr>
          <w:rFonts w:ascii="Times New Roman" w:hAnsi="Times New Roman"/>
        </w:rPr>
        <w:t>known</w:t>
      </w:r>
      <w:r w:rsidR="008E34CA">
        <w:rPr>
          <w:rFonts w:ascii="Times New Roman" w:hAnsi="Times New Roman"/>
        </w:rPr>
        <w:t>; the Club is well aware of their position on its property</w:t>
      </w:r>
      <w:r w:rsidR="00A93E06">
        <w:rPr>
          <w:rFonts w:ascii="Times New Roman" w:hAnsi="Times New Roman"/>
        </w:rPr>
        <w:t xml:space="preserve">. Second, the empty conduit would not be locatable, </w:t>
      </w:r>
      <w:r w:rsidR="008E34CA">
        <w:rPr>
          <w:rFonts w:ascii="Times New Roman" w:hAnsi="Times New Roman"/>
        </w:rPr>
        <w:t>because</w:t>
      </w:r>
      <w:r w:rsidR="00287BED">
        <w:rPr>
          <w:rFonts w:ascii="Times New Roman" w:hAnsi="Times New Roman"/>
        </w:rPr>
        <w:t>, as Mr. Marne noted at hearing,</w:t>
      </w:r>
      <w:r w:rsidR="008E34CA">
        <w:rPr>
          <w:rFonts w:ascii="Times New Roman" w:hAnsi="Times New Roman"/>
        </w:rPr>
        <w:t xml:space="preserve"> </w:t>
      </w:r>
      <w:r w:rsidR="00A93E06">
        <w:rPr>
          <w:rFonts w:ascii="Times New Roman" w:hAnsi="Times New Roman"/>
        </w:rPr>
        <w:t>only energized facilit</w:t>
      </w:r>
      <w:r w:rsidR="008E34CA">
        <w:rPr>
          <w:rFonts w:ascii="Times New Roman" w:hAnsi="Times New Roman"/>
        </w:rPr>
        <w:t>ies</w:t>
      </w:r>
      <w:r w:rsidR="00A93E06">
        <w:rPr>
          <w:rFonts w:ascii="Times New Roman" w:hAnsi="Times New Roman"/>
        </w:rPr>
        <w:t xml:space="preserve"> </w:t>
      </w:r>
      <w:r w:rsidR="00FB2651">
        <w:rPr>
          <w:rFonts w:ascii="Times New Roman" w:hAnsi="Times New Roman"/>
        </w:rPr>
        <w:t>can be located</w:t>
      </w:r>
      <w:r w:rsidR="00A93E06">
        <w:rPr>
          <w:rFonts w:ascii="Times New Roman" w:hAnsi="Times New Roman"/>
        </w:rPr>
        <w:t xml:space="preserve">. </w:t>
      </w:r>
      <w:r w:rsidR="008E34CA">
        <w:rPr>
          <w:rFonts w:ascii="Times New Roman" w:hAnsi="Times New Roman"/>
        </w:rPr>
        <w:t xml:space="preserve">Finally, </w:t>
      </w:r>
      <w:r w:rsidR="00A93E06">
        <w:rPr>
          <w:rFonts w:ascii="Times New Roman" w:hAnsi="Times New Roman"/>
        </w:rPr>
        <w:t xml:space="preserve">Mr. Clemens admitted at hearing that </w:t>
      </w:r>
      <w:r w:rsidR="008E34CA">
        <w:rPr>
          <w:rFonts w:ascii="Times New Roman" w:hAnsi="Times New Roman"/>
        </w:rPr>
        <w:t>the Company’s hypothetical scenario has never occurred in his 30 years of experience.</w:t>
      </w:r>
      <w:r w:rsidR="008E34CA">
        <w:rPr>
          <w:rStyle w:val="FootnoteReference"/>
          <w:rFonts w:ascii="Times New Roman" w:hAnsi="Times New Roman"/>
        </w:rPr>
        <w:footnoteReference w:id="3"/>
      </w:r>
      <w:r w:rsidR="00A93E06">
        <w:rPr>
          <w:rFonts w:ascii="Times New Roman" w:hAnsi="Times New Roman"/>
        </w:rPr>
        <w:br/>
      </w:r>
    </w:p>
    <w:p w14:paraId="78400870" w14:textId="2E63F3FD" w:rsidR="008E34CA" w:rsidRDefault="000D3AE7" w:rsidP="00613DEB">
      <w:pPr>
        <w:numPr>
          <w:ilvl w:val="0"/>
          <w:numId w:val="1"/>
        </w:numPr>
        <w:spacing w:line="288" w:lineRule="auto"/>
        <w:ind w:hanging="720"/>
        <w:rPr>
          <w:rFonts w:ascii="Times New Roman" w:hAnsi="Times New Roman"/>
        </w:rPr>
      </w:pPr>
      <w:r w:rsidRPr="00A93E06">
        <w:rPr>
          <w:rFonts w:ascii="Times New Roman" w:hAnsi="Times New Roman"/>
        </w:rPr>
        <w:t xml:space="preserve">The Company’s </w:t>
      </w:r>
      <w:r w:rsidR="00BB69CA">
        <w:rPr>
          <w:rFonts w:ascii="Times New Roman" w:hAnsi="Times New Roman"/>
        </w:rPr>
        <w:t xml:space="preserve">own practices further undermine its argument. Pacific </w:t>
      </w:r>
      <w:r w:rsidR="0006527D">
        <w:rPr>
          <w:rFonts w:ascii="Times New Roman" w:hAnsi="Times New Roman"/>
        </w:rPr>
        <w:t xml:space="preserve">Power has </w:t>
      </w:r>
      <w:r w:rsidR="00BB69CA">
        <w:rPr>
          <w:rFonts w:ascii="Times New Roman" w:hAnsi="Times New Roman"/>
        </w:rPr>
        <w:t xml:space="preserve">consistently </w:t>
      </w:r>
      <w:r w:rsidRPr="00A93E06">
        <w:rPr>
          <w:rFonts w:ascii="Times New Roman" w:hAnsi="Times New Roman"/>
        </w:rPr>
        <w:t>abandon</w:t>
      </w:r>
      <w:r w:rsidR="0006527D">
        <w:rPr>
          <w:rFonts w:ascii="Times New Roman" w:hAnsi="Times New Roman"/>
        </w:rPr>
        <w:t>ed</w:t>
      </w:r>
      <w:r w:rsidRPr="00A93E06">
        <w:rPr>
          <w:rFonts w:ascii="Times New Roman" w:hAnsi="Times New Roman"/>
        </w:rPr>
        <w:t xml:space="preserve"> underground conduit in place</w:t>
      </w:r>
      <w:r w:rsidR="009D2361">
        <w:rPr>
          <w:rFonts w:ascii="Times New Roman" w:hAnsi="Times New Roman"/>
        </w:rPr>
        <w:t xml:space="preserve">, as demonstrated by the list it </w:t>
      </w:r>
      <w:r w:rsidR="00D24308" w:rsidRPr="00A93E06">
        <w:rPr>
          <w:rFonts w:ascii="Times New Roman" w:hAnsi="Times New Roman"/>
        </w:rPr>
        <w:t>produced of 21 instances between 2003 and 2013 when it abandoned underground facilities in connection with permanent disconnections.</w:t>
      </w:r>
      <w:r w:rsidR="00BE02D2">
        <w:rPr>
          <w:rStyle w:val="FootnoteReference"/>
          <w:rFonts w:ascii="Times New Roman" w:hAnsi="Times New Roman"/>
        </w:rPr>
        <w:footnoteReference w:id="4"/>
      </w:r>
      <w:r w:rsidR="00D24308" w:rsidRPr="00A93E06">
        <w:rPr>
          <w:rFonts w:ascii="Times New Roman" w:hAnsi="Times New Roman"/>
        </w:rPr>
        <w:t xml:space="preserve"> </w:t>
      </w:r>
      <w:r w:rsidR="00BB69CA">
        <w:rPr>
          <w:rFonts w:ascii="Times New Roman" w:hAnsi="Times New Roman"/>
        </w:rPr>
        <w:t>T</w:t>
      </w:r>
      <w:r w:rsidR="00D24308" w:rsidRPr="00A93E06">
        <w:rPr>
          <w:rFonts w:ascii="Times New Roman" w:hAnsi="Times New Roman"/>
        </w:rPr>
        <w:t xml:space="preserve">he Company </w:t>
      </w:r>
      <w:r w:rsidR="00BB69CA">
        <w:rPr>
          <w:rFonts w:ascii="Times New Roman" w:hAnsi="Times New Roman"/>
        </w:rPr>
        <w:t>cannot reasonably</w:t>
      </w:r>
      <w:r w:rsidR="00D24308" w:rsidRPr="00A93E06">
        <w:rPr>
          <w:rFonts w:ascii="Times New Roman" w:hAnsi="Times New Roman"/>
        </w:rPr>
        <w:t xml:space="preserve"> claim that this is an unsafe practice.</w:t>
      </w:r>
      <w:r w:rsidR="006E0E6F">
        <w:rPr>
          <w:rFonts w:ascii="Times New Roman" w:hAnsi="Times New Roman"/>
        </w:rPr>
        <w:t xml:space="preserve"> </w:t>
      </w:r>
      <w:r w:rsidR="006E0E6F" w:rsidRPr="00287BED">
        <w:rPr>
          <w:rFonts w:ascii="Times New Roman" w:hAnsi="Times New Roman"/>
        </w:rPr>
        <w:t>Accordingly, the Company’s argument that the empty conduits and vaults pose a safety risk is unpersuasive.</w:t>
      </w:r>
      <w:r w:rsidR="00287BED">
        <w:rPr>
          <w:rFonts w:ascii="Times New Roman" w:hAnsi="Times New Roman"/>
        </w:rPr>
        <w:br/>
      </w:r>
    </w:p>
    <w:p w14:paraId="28D10080" w14:textId="5FD85B3C" w:rsidR="00D24308" w:rsidRPr="00A93E06" w:rsidRDefault="006E0E6F" w:rsidP="00613DEB">
      <w:pPr>
        <w:numPr>
          <w:ilvl w:val="0"/>
          <w:numId w:val="1"/>
        </w:numPr>
        <w:spacing w:line="288" w:lineRule="auto"/>
        <w:ind w:hanging="720"/>
        <w:rPr>
          <w:rFonts w:ascii="Times New Roman" w:hAnsi="Times New Roman"/>
        </w:rPr>
      </w:pPr>
      <w:r>
        <w:rPr>
          <w:rFonts w:ascii="Times New Roman" w:hAnsi="Times New Roman"/>
          <w:b/>
        </w:rPr>
        <w:t xml:space="preserve">Duplicate Facilities. </w:t>
      </w:r>
      <w:r w:rsidR="008E34CA">
        <w:rPr>
          <w:rFonts w:ascii="Times New Roman" w:hAnsi="Times New Roman"/>
        </w:rPr>
        <w:t xml:space="preserve">Pacific Power </w:t>
      </w:r>
      <w:r>
        <w:rPr>
          <w:rFonts w:ascii="Times New Roman" w:hAnsi="Times New Roman"/>
        </w:rPr>
        <w:t>provided</w:t>
      </w:r>
      <w:r w:rsidR="008E34CA">
        <w:rPr>
          <w:rFonts w:ascii="Times New Roman" w:hAnsi="Times New Roman"/>
        </w:rPr>
        <w:t xml:space="preserve"> </w:t>
      </w:r>
      <w:r>
        <w:rPr>
          <w:rFonts w:ascii="Times New Roman" w:hAnsi="Times New Roman"/>
        </w:rPr>
        <w:t xml:space="preserve">several </w:t>
      </w:r>
      <w:r w:rsidR="008E34CA">
        <w:rPr>
          <w:rFonts w:ascii="Times New Roman" w:hAnsi="Times New Roman"/>
        </w:rPr>
        <w:t xml:space="preserve">examples of CREA </w:t>
      </w:r>
      <w:r w:rsidR="00BE02D2">
        <w:rPr>
          <w:rFonts w:ascii="Times New Roman" w:hAnsi="Times New Roman"/>
        </w:rPr>
        <w:t>co-locating</w:t>
      </w:r>
      <w:r w:rsidR="008E34CA">
        <w:rPr>
          <w:rFonts w:ascii="Times New Roman" w:hAnsi="Times New Roman"/>
        </w:rPr>
        <w:t xml:space="preserve"> its facilities</w:t>
      </w:r>
      <w:r w:rsidR="00BE02D2">
        <w:rPr>
          <w:rFonts w:ascii="Times New Roman" w:hAnsi="Times New Roman"/>
        </w:rPr>
        <w:t xml:space="preserve"> near Pacific Power’s facilities</w:t>
      </w:r>
      <w:r w:rsidR="008E34CA">
        <w:rPr>
          <w:rFonts w:ascii="Times New Roman" w:hAnsi="Times New Roman"/>
        </w:rPr>
        <w:t xml:space="preserve">, </w:t>
      </w:r>
      <w:r w:rsidR="00BE02D2">
        <w:rPr>
          <w:rFonts w:ascii="Times New Roman" w:hAnsi="Times New Roman"/>
        </w:rPr>
        <w:t xml:space="preserve">which the Company claims creates safety risks for emergency responders, utility employees, and contractors by making it more difficult to determine which utility owns </w:t>
      </w:r>
      <w:r w:rsidR="00CC6024">
        <w:rPr>
          <w:rFonts w:ascii="Times New Roman" w:hAnsi="Times New Roman"/>
        </w:rPr>
        <w:t>a</w:t>
      </w:r>
      <w:r w:rsidR="00BE02D2">
        <w:rPr>
          <w:rFonts w:ascii="Times New Roman" w:hAnsi="Times New Roman"/>
        </w:rPr>
        <w:t xml:space="preserve"> </w:t>
      </w:r>
      <w:r w:rsidR="00B27CF4">
        <w:rPr>
          <w:rFonts w:ascii="Times New Roman" w:hAnsi="Times New Roman"/>
        </w:rPr>
        <w:t xml:space="preserve">given </w:t>
      </w:r>
      <w:r w:rsidR="00BE02D2">
        <w:rPr>
          <w:rFonts w:ascii="Times New Roman" w:hAnsi="Times New Roman"/>
        </w:rPr>
        <w:t xml:space="preserve">facility. </w:t>
      </w:r>
      <w:r w:rsidR="00CC6024">
        <w:rPr>
          <w:rFonts w:ascii="Times New Roman" w:hAnsi="Times New Roman"/>
        </w:rPr>
        <w:t xml:space="preserve">The Company’s attempt to correlate these examples to the facilities at issue here – isolated, empty conduits and vaults situated on private property in a known location –  is misplaced. </w:t>
      </w:r>
      <w:r w:rsidR="00D6478E">
        <w:rPr>
          <w:rFonts w:ascii="Times New Roman" w:hAnsi="Times New Roman"/>
        </w:rPr>
        <w:t xml:space="preserve">While we understand that Pacific Power has broader concerns about </w:t>
      </w:r>
      <w:r w:rsidR="00C90311">
        <w:rPr>
          <w:rFonts w:ascii="Times New Roman" w:hAnsi="Times New Roman"/>
        </w:rPr>
        <w:t>facility co-location</w:t>
      </w:r>
      <w:r w:rsidR="00D6478E">
        <w:rPr>
          <w:rFonts w:ascii="Times New Roman" w:hAnsi="Times New Roman"/>
        </w:rPr>
        <w:t>, this docket</w:t>
      </w:r>
      <w:r w:rsidR="00287BED">
        <w:rPr>
          <w:rFonts w:ascii="Times New Roman" w:hAnsi="Times New Roman"/>
        </w:rPr>
        <w:t xml:space="preserve"> </w:t>
      </w:r>
      <w:r w:rsidR="00D6478E">
        <w:rPr>
          <w:rFonts w:ascii="Times New Roman" w:hAnsi="Times New Roman"/>
        </w:rPr>
        <w:t xml:space="preserve">relates only to the Club’s request for permanent </w:t>
      </w:r>
      <w:r w:rsidR="00C90311">
        <w:rPr>
          <w:rFonts w:ascii="Times New Roman" w:hAnsi="Times New Roman"/>
        </w:rPr>
        <w:t>disconnection</w:t>
      </w:r>
      <w:r w:rsidR="00CC6024">
        <w:rPr>
          <w:rFonts w:ascii="Times New Roman" w:hAnsi="Times New Roman"/>
        </w:rPr>
        <w:t xml:space="preserve"> and</w:t>
      </w:r>
      <w:r w:rsidR="00D6478E">
        <w:rPr>
          <w:rFonts w:ascii="Times New Roman" w:hAnsi="Times New Roman"/>
        </w:rPr>
        <w:t xml:space="preserve"> is not the prop</w:t>
      </w:r>
      <w:r w:rsidR="00FB2651">
        <w:rPr>
          <w:rFonts w:ascii="Times New Roman" w:hAnsi="Times New Roman"/>
        </w:rPr>
        <w:t>er forum to address tho</w:t>
      </w:r>
      <w:r w:rsidR="00D6478E">
        <w:rPr>
          <w:rFonts w:ascii="Times New Roman" w:hAnsi="Times New Roman"/>
        </w:rPr>
        <w:t>se concerns.</w:t>
      </w:r>
      <w:r w:rsidR="00D24308" w:rsidRPr="00A93E06">
        <w:rPr>
          <w:rFonts w:ascii="Times New Roman" w:hAnsi="Times New Roman"/>
        </w:rPr>
        <w:br/>
      </w:r>
    </w:p>
    <w:p w14:paraId="3F954638" w14:textId="7F997915" w:rsidR="00696D41" w:rsidRDefault="006E0E6F" w:rsidP="007E2374">
      <w:pPr>
        <w:numPr>
          <w:ilvl w:val="0"/>
          <w:numId w:val="1"/>
        </w:numPr>
        <w:spacing w:line="288" w:lineRule="auto"/>
        <w:ind w:hanging="720"/>
        <w:rPr>
          <w:rFonts w:ascii="Times New Roman" w:hAnsi="Times New Roman"/>
        </w:rPr>
      </w:pPr>
      <w:r w:rsidRPr="006936F9">
        <w:rPr>
          <w:rFonts w:ascii="Times New Roman" w:hAnsi="Times New Roman"/>
          <w:b/>
        </w:rPr>
        <w:t xml:space="preserve">NESC Requirements. </w:t>
      </w:r>
      <w:r w:rsidR="00287BED" w:rsidRPr="006936F9">
        <w:rPr>
          <w:rFonts w:ascii="Times New Roman" w:hAnsi="Times New Roman"/>
        </w:rPr>
        <w:t>Finally, we</w:t>
      </w:r>
      <w:r w:rsidR="00D24308" w:rsidRPr="006936F9">
        <w:rPr>
          <w:rFonts w:ascii="Times New Roman" w:hAnsi="Times New Roman"/>
        </w:rPr>
        <w:t xml:space="preserve"> are not persuaded by the Company’s argument that the NESC prohibits the Company from abandoning empty conduit in place, or otherwise </w:t>
      </w:r>
      <w:r w:rsidR="00D24308" w:rsidRPr="006936F9">
        <w:rPr>
          <w:rFonts w:ascii="Times New Roman" w:hAnsi="Times New Roman"/>
        </w:rPr>
        <w:lastRenderedPageBreak/>
        <w:t xml:space="preserve">requires </w:t>
      </w:r>
      <w:r w:rsidR="00FE6F5F" w:rsidRPr="006936F9">
        <w:rPr>
          <w:rFonts w:ascii="Times New Roman" w:hAnsi="Times New Roman"/>
        </w:rPr>
        <w:t>it to maintain abandoned facilities</w:t>
      </w:r>
      <w:r w:rsidR="00696D41">
        <w:rPr>
          <w:rFonts w:ascii="Times New Roman" w:hAnsi="Times New Roman"/>
        </w:rPr>
        <w:t xml:space="preserve"> in perpetuity</w:t>
      </w:r>
      <w:r w:rsidR="00C90311" w:rsidRPr="006936F9">
        <w:rPr>
          <w:rFonts w:ascii="Times New Roman" w:hAnsi="Times New Roman"/>
        </w:rPr>
        <w:t xml:space="preserve">. </w:t>
      </w:r>
      <w:r w:rsidR="006936F9" w:rsidRPr="006936F9">
        <w:rPr>
          <w:rFonts w:ascii="Times New Roman" w:hAnsi="Times New Roman"/>
        </w:rPr>
        <w:t xml:space="preserve">Mr. Dalley, admittedly not an expert on the NESC, testified that he believes the Company </w:t>
      </w:r>
      <w:r w:rsidR="006936F9">
        <w:rPr>
          <w:rFonts w:ascii="Times New Roman" w:hAnsi="Times New Roman"/>
        </w:rPr>
        <w:t xml:space="preserve">must perpetually maintain the underground facilities </w:t>
      </w:r>
      <w:r w:rsidR="00A2182D" w:rsidRPr="006936F9">
        <w:rPr>
          <w:rFonts w:ascii="Times New Roman" w:hAnsi="Times New Roman"/>
        </w:rPr>
        <w:t>upon permanent disconnection</w:t>
      </w:r>
      <w:r w:rsidR="00A2182D">
        <w:rPr>
          <w:rFonts w:ascii="Times New Roman" w:hAnsi="Times New Roman"/>
        </w:rPr>
        <w:t xml:space="preserve"> </w:t>
      </w:r>
      <w:r w:rsidR="006936F9">
        <w:rPr>
          <w:rFonts w:ascii="Times New Roman" w:hAnsi="Times New Roman"/>
        </w:rPr>
        <w:t xml:space="preserve">because the Company </w:t>
      </w:r>
      <w:r w:rsidR="006936F9" w:rsidRPr="006936F9">
        <w:rPr>
          <w:rFonts w:ascii="Times New Roman" w:hAnsi="Times New Roman"/>
        </w:rPr>
        <w:t xml:space="preserve">may not transfer ownership of </w:t>
      </w:r>
      <w:r w:rsidR="00A2182D">
        <w:rPr>
          <w:rFonts w:ascii="Times New Roman" w:hAnsi="Times New Roman"/>
        </w:rPr>
        <w:t>its</w:t>
      </w:r>
      <w:r w:rsidR="006936F9" w:rsidRPr="006936F9">
        <w:rPr>
          <w:rFonts w:ascii="Times New Roman" w:hAnsi="Times New Roman"/>
        </w:rPr>
        <w:t xml:space="preserve"> underground facilities to the Club, but cites no bas</w:t>
      </w:r>
      <w:r w:rsidR="00A2182D">
        <w:rPr>
          <w:rFonts w:ascii="Times New Roman" w:hAnsi="Times New Roman"/>
        </w:rPr>
        <w:t xml:space="preserve">is for </w:t>
      </w:r>
      <w:r w:rsidR="006936F9" w:rsidRPr="006936F9">
        <w:rPr>
          <w:rFonts w:ascii="Times New Roman" w:hAnsi="Times New Roman"/>
        </w:rPr>
        <w:t xml:space="preserve">his </w:t>
      </w:r>
      <w:r w:rsidR="00696D41">
        <w:rPr>
          <w:rFonts w:ascii="Times New Roman" w:hAnsi="Times New Roman"/>
        </w:rPr>
        <w:t>opinion</w:t>
      </w:r>
      <w:r w:rsidR="006936F9" w:rsidRPr="006936F9">
        <w:rPr>
          <w:rFonts w:ascii="Times New Roman" w:hAnsi="Times New Roman"/>
        </w:rPr>
        <w:t xml:space="preserve">. </w:t>
      </w:r>
      <w:r w:rsidR="00696D41">
        <w:rPr>
          <w:rFonts w:ascii="Times New Roman" w:hAnsi="Times New Roman"/>
        </w:rPr>
        <w:br/>
      </w:r>
    </w:p>
    <w:p w14:paraId="5CD61E18" w14:textId="67638810" w:rsidR="00696D41" w:rsidRDefault="00C90311" w:rsidP="007E2374">
      <w:pPr>
        <w:numPr>
          <w:ilvl w:val="0"/>
          <w:numId w:val="1"/>
        </w:numPr>
        <w:spacing w:line="288" w:lineRule="auto"/>
        <w:ind w:hanging="720"/>
        <w:rPr>
          <w:rFonts w:ascii="Times New Roman" w:hAnsi="Times New Roman"/>
        </w:rPr>
      </w:pPr>
      <w:r w:rsidRPr="006936F9">
        <w:rPr>
          <w:rFonts w:ascii="Times New Roman" w:hAnsi="Times New Roman"/>
        </w:rPr>
        <w:t>Although no provision</w:t>
      </w:r>
      <w:r w:rsidR="006936F9" w:rsidRPr="006936F9">
        <w:rPr>
          <w:rFonts w:ascii="Times New Roman" w:hAnsi="Times New Roman"/>
        </w:rPr>
        <w:t xml:space="preserve"> of</w:t>
      </w:r>
      <w:r w:rsidRPr="006936F9">
        <w:rPr>
          <w:rFonts w:ascii="Times New Roman" w:hAnsi="Times New Roman"/>
        </w:rPr>
        <w:t xml:space="preserve"> the NESC directly addresses abandoning facilities in place, NESC Rule 012.C requires accepted good practice for the given local conditions. </w:t>
      </w:r>
      <w:r w:rsidR="00FE6F5F" w:rsidRPr="006936F9">
        <w:rPr>
          <w:rFonts w:ascii="Times New Roman" w:hAnsi="Times New Roman"/>
        </w:rPr>
        <w:t>Mr. Marne, who is a qualified expert on the NESC, testified that abandoning underground conduit in place is</w:t>
      </w:r>
      <w:r w:rsidR="006936F9">
        <w:rPr>
          <w:rFonts w:ascii="Times New Roman" w:hAnsi="Times New Roman"/>
        </w:rPr>
        <w:t>, in fact,</w:t>
      </w:r>
      <w:r w:rsidR="00FE6F5F" w:rsidRPr="006936F9">
        <w:rPr>
          <w:rFonts w:ascii="Times New Roman" w:hAnsi="Times New Roman"/>
        </w:rPr>
        <w:t xml:space="preserve"> a common and accepted good</w:t>
      </w:r>
      <w:r w:rsidR="00A2182D">
        <w:rPr>
          <w:rFonts w:ascii="Times New Roman" w:hAnsi="Times New Roman"/>
        </w:rPr>
        <w:t xml:space="preserve"> practice</w:t>
      </w:r>
      <w:r w:rsidR="00FE6F5F" w:rsidRPr="006936F9">
        <w:rPr>
          <w:rFonts w:ascii="Times New Roman" w:hAnsi="Times New Roman"/>
        </w:rPr>
        <w:t xml:space="preserve">. </w:t>
      </w:r>
      <w:r w:rsidR="00F7038D" w:rsidRPr="006936F9">
        <w:rPr>
          <w:rFonts w:ascii="Times New Roman" w:hAnsi="Times New Roman"/>
        </w:rPr>
        <w:t xml:space="preserve">Mr. Marne also explained that the NESC only applies </w:t>
      </w:r>
      <w:r w:rsidR="00FB2651" w:rsidRPr="006936F9">
        <w:rPr>
          <w:rFonts w:ascii="Times New Roman" w:hAnsi="Times New Roman"/>
        </w:rPr>
        <w:t>up to</w:t>
      </w:r>
      <w:r w:rsidR="00F7038D" w:rsidRPr="006936F9">
        <w:rPr>
          <w:rFonts w:ascii="Times New Roman" w:hAnsi="Times New Roman"/>
        </w:rPr>
        <w:t xml:space="preserve"> the service point; </w:t>
      </w:r>
      <w:r w:rsidR="00287BED" w:rsidRPr="006936F9">
        <w:rPr>
          <w:rFonts w:ascii="Times New Roman" w:hAnsi="Times New Roman"/>
        </w:rPr>
        <w:t>once</w:t>
      </w:r>
      <w:r w:rsidR="00F7038D" w:rsidRPr="006936F9">
        <w:rPr>
          <w:rFonts w:ascii="Times New Roman" w:hAnsi="Times New Roman"/>
        </w:rPr>
        <w:t xml:space="preserve"> service is disconnected, the service point ends and the NESC no longer applies</w:t>
      </w:r>
      <w:r w:rsidR="00696D41">
        <w:rPr>
          <w:rFonts w:ascii="Times New Roman" w:hAnsi="Times New Roman"/>
        </w:rPr>
        <w:t xml:space="preserve"> to the abandoned facilities</w:t>
      </w:r>
      <w:r w:rsidR="00F7038D" w:rsidRPr="006936F9">
        <w:rPr>
          <w:rFonts w:ascii="Times New Roman" w:hAnsi="Times New Roman"/>
        </w:rPr>
        <w:t>.</w:t>
      </w:r>
      <w:r w:rsidR="00696D41">
        <w:rPr>
          <w:rFonts w:ascii="Times New Roman" w:hAnsi="Times New Roman"/>
        </w:rPr>
        <w:t xml:space="preserve"> Moreover, Mr. Marne testified that nothing in the NESC prohibits utilities from transferring ownership of their facilities. To ensure Pacific Power is relieved of any liability, the Club may simply assume ownership of the facilities fo</w:t>
      </w:r>
      <w:r w:rsidR="00B27CF4">
        <w:rPr>
          <w:rFonts w:ascii="Times New Roman" w:hAnsi="Times New Roman"/>
        </w:rPr>
        <w:t>llowing permanent disconnection, which it intends to do.</w:t>
      </w:r>
      <w:r w:rsidR="00696D41">
        <w:rPr>
          <w:rFonts w:ascii="Times New Roman" w:hAnsi="Times New Roman"/>
        </w:rPr>
        <w:br/>
      </w:r>
    </w:p>
    <w:p w14:paraId="63B39DFA" w14:textId="61447515" w:rsidR="003473D7" w:rsidRPr="006936F9" w:rsidRDefault="00696D41" w:rsidP="007E2374">
      <w:pPr>
        <w:numPr>
          <w:ilvl w:val="0"/>
          <w:numId w:val="1"/>
        </w:numPr>
        <w:spacing w:line="288" w:lineRule="auto"/>
        <w:ind w:hanging="720"/>
        <w:rPr>
          <w:rFonts w:ascii="Times New Roman" w:hAnsi="Times New Roman"/>
        </w:rPr>
      </w:pPr>
      <w:r>
        <w:rPr>
          <w:rFonts w:ascii="Times New Roman" w:hAnsi="Times New Roman"/>
        </w:rPr>
        <w:t xml:space="preserve">In sum, </w:t>
      </w:r>
      <w:r w:rsidR="006936F9">
        <w:rPr>
          <w:rFonts w:ascii="Times New Roman" w:hAnsi="Times New Roman"/>
        </w:rPr>
        <w:t xml:space="preserve">Pacific Power failed to </w:t>
      </w:r>
      <w:r w:rsidR="00A2182D">
        <w:rPr>
          <w:rFonts w:ascii="Times New Roman" w:hAnsi="Times New Roman"/>
        </w:rPr>
        <w:t xml:space="preserve">carry its burden </w:t>
      </w:r>
      <w:r>
        <w:rPr>
          <w:rFonts w:ascii="Times New Roman" w:hAnsi="Times New Roman"/>
        </w:rPr>
        <w:t>to prove the NESC prohibits abandoning empty facilities in place</w:t>
      </w:r>
      <w:r w:rsidR="006936F9">
        <w:rPr>
          <w:rFonts w:ascii="Times New Roman" w:hAnsi="Times New Roman"/>
        </w:rPr>
        <w:t xml:space="preserve">, and the record evidence supports the opposite conclusion. </w:t>
      </w:r>
      <w:r w:rsidR="003C3552" w:rsidRPr="006936F9">
        <w:rPr>
          <w:rFonts w:ascii="Times New Roman" w:hAnsi="Times New Roman"/>
        </w:rPr>
        <w:t>The Commission</w:t>
      </w:r>
      <w:r w:rsidR="00F7038D" w:rsidRPr="006936F9">
        <w:rPr>
          <w:rFonts w:ascii="Times New Roman" w:hAnsi="Times New Roman"/>
        </w:rPr>
        <w:t xml:space="preserve"> finds that abandoning empty conduit in place </w:t>
      </w:r>
      <w:r w:rsidR="006936F9">
        <w:rPr>
          <w:rFonts w:ascii="Times New Roman" w:hAnsi="Times New Roman"/>
        </w:rPr>
        <w:t xml:space="preserve">and transferring its ownership to the Club </w:t>
      </w:r>
      <w:r w:rsidR="00F7038D" w:rsidRPr="006936F9">
        <w:rPr>
          <w:rFonts w:ascii="Times New Roman" w:hAnsi="Times New Roman"/>
        </w:rPr>
        <w:t>neither violates the NESC nor places a burden on the Company to maintain it in perpetuity.</w:t>
      </w:r>
      <w:r w:rsidR="00FE6F5F" w:rsidRPr="006936F9">
        <w:rPr>
          <w:rFonts w:ascii="Times New Roman" w:hAnsi="Times New Roman"/>
        </w:rPr>
        <w:t xml:space="preserve"> </w:t>
      </w:r>
      <w:r w:rsidR="000D3AE7" w:rsidRPr="006936F9">
        <w:rPr>
          <w:rFonts w:ascii="Times New Roman" w:hAnsi="Times New Roman"/>
        </w:rPr>
        <w:br/>
      </w:r>
    </w:p>
    <w:p w14:paraId="72B2FCF8" w14:textId="204731B2" w:rsidR="009A2ACD" w:rsidRPr="00607FE8" w:rsidRDefault="006E0E6F" w:rsidP="00607FE8">
      <w:pPr>
        <w:numPr>
          <w:ilvl w:val="0"/>
          <w:numId w:val="1"/>
        </w:numPr>
        <w:spacing w:line="288" w:lineRule="auto"/>
        <w:ind w:hanging="720"/>
        <w:rPr>
          <w:rFonts w:ascii="Times New Roman" w:hAnsi="Times New Roman"/>
        </w:rPr>
      </w:pPr>
      <w:r>
        <w:rPr>
          <w:rFonts w:ascii="Times New Roman" w:hAnsi="Times New Roman"/>
          <w:b/>
        </w:rPr>
        <w:t xml:space="preserve">Decision. </w:t>
      </w:r>
      <w:r w:rsidR="00607FE8">
        <w:rPr>
          <w:rFonts w:ascii="Times New Roman" w:hAnsi="Times New Roman"/>
        </w:rPr>
        <w:t xml:space="preserve">Pacific Power has failed to demonstrate that safety or operational reasons justify the removal of the empty vaults and conduit at issue in this case. The Company, therefore, must disconnect the Club’s service without removing those facilities or assessing any charge in connection with those facilities. </w:t>
      </w:r>
      <w:r w:rsidR="00775F05">
        <w:rPr>
          <w:rFonts w:ascii="Times New Roman" w:hAnsi="Times New Roman"/>
        </w:rPr>
        <w:t xml:space="preserve"> </w:t>
      </w:r>
      <w:r w:rsidR="00F3561D" w:rsidRPr="00607FE8">
        <w:rPr>
          <w:rFonts w:ascii="Times New Roman" w:hAnsi="Times New Roman"/>
        </w:rPr>
        <w:br/>
      </w:r>
      <w:r w:rsidR="00774C4D" w:rsidRPr="00607FE8">
        <w:rPr>
          <w:rFonts w:ascii="Times New Roman" w:hAnsi="Times New Roman"/>
        </w:rPr>
        <w:br/>
      </w:r>
      <w:r w:rsidR="00774C4D" w:rsidRPr="00607FE8">
        <w:rPr>
          <w:rFonts w:ascii="Times New Roman" w:hAnsi="Times New Roman"/>
          <w:b/>
        </w:rPr>
        <w:t>Refund for Overpayment</w:t>
      </w:r>
      <w:r w:rsidR="00774C4D" w:rsidRPr="00607FE8">
        <w:rPr>
          <w:rFonts w:ascii="Times New Roman" w:hAnsi="Times New Roman"/>
          <w:b/>
        </w:rPr>
        <w:br/>
      </w:r>
    </w:p>
    <w:p w14:paraId="5CB844D6" w14:textId="6B16545B" w:rsidR="00607FE8" w:rsidRPr="00696D41" w:rsidRDefault="00607FE8" w:rsidP="006C0397">
      <w:pPr>
        <w:numPr>
          <w:ilvl w:val="0"/>
          <w:numId w:val="1"/>
        </w:numPr>
        <w:spacing w:line="288" w:lineRule="auto"/>
        <w:ind w:hanging="720"/>
        <w:rPr>
          <w:rFonts w:ascii="Times New Roman" w:hAnsi="Times New Roman"/>
        </w:rPr>
      </w:pPr>
      <w:r w:rsidRPr="00696D41">
        <w:rPr>
          <w:rFonts w:ascii="Times New Roman" w:hAnsi="Times New Roman"/>
        </w:rPr>
        <w:t xml:space="preserve">The Club requests the Commission order damages equal to the difference between the amount it paid Pacific Power since requesting permanent disconnection and the amount it would have paid CREA for service during that same period. Pacific Power estimates this amount to be $1,000 per month. </w:t>
      </w:r>
      <w:r w:rsidRPr="00696D41">
        <w:rPr>
          <w:rFonts w:ascii="Times New Roman" w:hAnsi="Times New Roman"/>
        </w:rPr>
        <w:br/>
      </w:r>
    </w:p>
    <w:p w14:paraId="579FA609" w14:textId="2BB8A2D0" w:rsidR="006C0397" w:rsidRPr="006C0397" w:rsidRDefault="00B8684C" w:rsidP="006C0397">
      <w:pPr>
        <w:numPr>
          <w:ilvl w:val="0"/>
          <w:numId w:val="1"/>
        </w:numPr>
        <w:spacing w:line="288" w:lineRule="auto"/>
        <w:ind w:hanging="720"/>
        <w:rPr>
          <w:rFonts w:ascii="Times New Roman" w:hAnsi="Times New Roman"/>
        </w:rPr>
      </w:pPr>
      <w:r w:rsidRPr="00696D41">
        <w:rPr>
          <w:rFonts w:ascii="Times New Roman" w:hAnsi="Times New Roman"/>
        </w:rPr>
        <w:t xml:space="preserve">The Commission does not have the authority to </w:t>
      </w:r>
      <w:r w:rsidR="00696D41" w:rsidRPr="00696D41">
        <w:rPr>
          <w:rFonts w:ascii="Times New Roman" w:hAnsi="Times New Roman"/>
        </w:rPr>
        <w:t>award</w:t>
      </w:r>
      <w:r w:rsidRPr="00696D41">
        <w:rPr>
          <w:rFonts w:ascii="Times New Roman" w:hAnsi="Times New Roman"/>
          <w:b/>
        </w:rPr>
        <w:t xml:space="preserve"> </w:t>
      </w:r>
      <w:r w:rsidR="00AF3350">
        <w:rPr>
          <w:rFonts w:ascii="Times New Roman" w:hAnsi="Times New Roman"/>
        </w:rPr>
        <w:t>d</w:t>
      </w:r>
      <w:r w:rsidRPr="00696D41">
        <w:rPr>
          <w:rFonts w:ascii="Times New Roman" w:hAnsi="Times New Roman"/>
        </w:rPr>
        <w:t xml:space="preserve">amages. Rather, the Commission is limited to requiring refunds for overcharges or unlawful rates. </w:t>
      </w:r>
      <w:r w:rsidR="00D22CC0" w:rsidRPr="00696D41">
        <w:rPr>
          <w:rFonts w:ascii="Times New Roman" w:hAnsi="Times New Roman"/>
        </w:rPr>
        <w:t>RCW 80.04.220</w:t>
      </w:r>
      <w:r w:rsidR="00AB7F7B" w:rsidRPr="00696D41">
        <w:rPr>
          <w:rFonts w:ascii="Times New Roman" w:hAnsi="Times New Roman"/>
        </w:rPr>
        <w:t xml:space="preserve"> </w:t>
      </w:r>
      <w:r w:rsidR="00677E5E" w:rsidRPr="00696D41">
        <w:rPr>
          <w:rFonts w:ascii="Times New Roman" w:hAnsi="Times New Roman"/>
        </w:rPr>
        <w:lastRenderedPageBreak/>
        <w:t xml:space="preserve">provides that the Commission may order reparation damages for any </w:t>
      </w:r>
      <w:r w:rsidR="004F24A0" w:rsidRPr="00696D41">
        <w:rPr>
          <w:rFonts w:ascii="Times New Roman" w:hAnsi="Times New Roman"/>
        </w:rPr>
        <w:t xml:space="preserve">excessive </w:t>
      </w:r>
      <w:r w:rsidR="009F2D6E" w:rsidRPr="00696D41">
        <w:rPr>
          <w:rFonts w:ascii="Times New Roman" w:hAnsi="Times New Roman"/>
        </w:rPr>
        <w:t>amount charged</w:t>
      </w:r>
      <w:r w:rsidR="00677E5E" w:rsidRPr="00696D41">
        <w:rPr>
          <w:rFonts w:ascii="Times New Roman" w:hAnsi="Times New Roman"/>
        </w:rPr>
        <w:t xml:space="preserve">, and RCW 80.04.230 permits the Commission to order a utility to refund an overcharge. Under both statutes, the remedy available to the complaining party is an award </w:t>
      </w:r>
      <w:r w:rsidR="004F24A0" w:rsidRPr="00696D41">
        <w:rPr>
          <w:rFonts w:ascii="Times New Roman" w:hAnsi="Times New Roman"/>
        </w:rPr>
        <w:t xml:space="preserve">in </w:t>
      </w:r>
      <w:r w:rsidR="00F3561D" w:rsidRPr="00696D41">
        <w:rPr>
          <w:rFonts w:ascii="Times New Roman" w:hAnsi="Times New Roman"/>
        </w:rPr>
        <w:t>the amount overpaid for the</w:t>
      </w:r>
      <w:r w:rsidR="00677E5E" w:rsidRPr="00696D41">
        <w:rPr>
          <w:rFonts w:ascii="Times New Roman" w:hAnsi="Times New Roman"/>
        </w:rPr>
        <w:t xml:space="preserve"> impermissible charge. </w:t>
      </w:r>
      <w:r w:rsidRPr="00696D41">
        <w:rPr>
          <w:rFonts w:ascii="Times New Roman" w:hAnsi="Times New Roman"/>
        </w:rPr>
        <w:t xml:space="preserve">Although the charge for removal of the conduit and vaults arguably falls within the Commission’s authority to address, the Club elected not to pay it. Accordingly, </w:t>
      </w:r>
      <w:r w:rsidR="00B5334E" w:rsidRPr="00696D41">
        <w:rPr>
          <w:rFonts w:ascii="Times New Roman" w:hAnsi="Times New Roman"/>
        </w:rPr>
        <w:t xml:space="preserve">there is no </w:t>
      </w:r>
      <w:r w:rsidRPr="00696D41">
        <w:rPr>
          <w:rFonts w:ascii="Times New Roman" w:hAnsi="Times New Roman"/>
        </w:rPr>
        <w:t xml:space="preserve">unlawful </w:t>
      </w:r>
      <w:r w:rsidR="00B5334E" w:rsidRPr="00696D41">
        <w:rPr>
          <w:rFonts w:ascii="Times New Roman" w:hAnsi="Times New Roman"/>
        </w:rPr>
        <w:t xml:space="preserve">charge </w:t>
      </w:r>
      <w:r w:rsidRPr="00696D41">
        <w:rPr>
          <w:rFonts w:ascii="Times New Roman" w:hAnsi="Times New Roman"/>
        </w:rPr>
        <w:t xml:space="preserve">or overcharge </w:t>
      </w:r>
      <w:r w:rsidR="00B5334E" w:rsidRPr="00696D41">
        <w:rPr>
          <w:rFonts w:ascii="Times New Roman" w:hAnsi="Times New Roman"/>
        </w:rPr>
        <w:t>for the Company to refund.</w:t>
      </w:r>
      <w:r w:rsidR="00B5334E">
        <w:rPr>
          <w:rFonts w:ascii="Times New Roman" w:hAnsi="Times New Roman"/>
        </w:rPr>
        <w:t xml:space="preserve"> </w:t>
      </w:r>
      <w:r w:rsidR="00AB7F7B">
        <w:rPr>
          <w:rFonts w:ascii="Times New Roman" w:hAnsi="Times New Roman"/>
        </w:rPr>
        <w:br/>
      </w:r>
    </w:p>
    <w:p w14:paraId="343802DE" w14:textId="72B147D5" w:rsidR="006C0397" w:rsidRPr="00F3561D" w:rsidRDefault="00AF3350" w:rsidP="00F3561D">
      <w:pPr>
        <w:numPr>
          <w:ilvl w:val="0"/>
          <w:numId w:val="1"/>
        </w:numPr>
        <w:spacing w:line="288" w:lineRule="auto"/>
        <w:ind w:hanging="720"/>
        <w:rPr>
          <w:rFonts w:ascii="Times New Roman" w:hAnsi="Times New Roman"/>
        </w:rPr>
      </w:pPr>
      <w:r>
        <w:rPr>
          <w:rFonts w:ascii="Times New Roman" w:hAnsi="Times New Roman"/>
        </w:rPr>
        <w:t>T</w:t>
      </w:r>
      <w:r w:rsidR="00F3561D">
        <w:rPr>
          <w:rFonts w:ascii="Times New Roman" w:hAnsi="Times New Roman"/>
        </w:rPr>
        <w:t xml:space="preserve">he Club </w:t>
      </w:r>
      <w:r w:rsidR="00FB77B0">
        <w:rPr>
          <w:rFonts w:ascii="Times New Roman" w:hAnsi="Times New Roman"/>
        </w:rPr>
        <w:t xml:space="preserve">has </w:t>
      </w:r>
      <w:r w:rsidR="00F3561D">
        <w:rPr>
          <w:rFonts w:ascii="Times New Roman" w:hAnsi="Times New Roman"/>
        </w:rPr>
        <w:t>continue</w:t>
      </w:r>
      <w:r w:rsidR="00FB77B0">
        <w:rPr>
          <w:rFonts w:ascii="Times New Roman" w:hAnsi="Times New Roman"/>
        </w:rPr>
        <w:t>d to</w:t>
      </w:r>
      <w:r w:rsidR="00F3561D">
        <w:rPr>
          <w:rFonts w:ascii="Times New Roman" w:hAnsi="Times New Roman"/>
        </w:rPr>
        <w:t xml:space="preserve"> pay the Company’s tariff</w:t>
      </w:r>
      <w:r w:rsidR="00FB77B0">
        <w:rPr>
          <w:rFonts w:ascii="Times New Roman" w:hAnsi="Times New Roman"/>
        </w:rPr>
        <w:t>ed</w:t>
      </w:r>
      <w:r w:rsidR="00F3561D">
        <w:rPr>
          <w:rFonts w:ascii="Times New Roman" w:hAnsi="Times New Roman"/>
        </w:rPr>
        <w:t xml:space="preserve"> rates</w:t>
      </w:r>
      <w:r w:rsidR="00FB77B0">
        <w:rPr>
          <w:rFonts w:ascii="Times New Roman" w:hAnsi="Times New Roman"/>
        </w:rPr>
        <w:t xml:space="preserve"> for electric service. The Club does not contend that it has not received such service. Neither RCW 80.04.220 nor RCW 80.04.230 authorizes the Commission to require Pacific Power to refund any portion of those charges under these circumstances</w:t>
      </w:r>
      <w:r w:rsidR="00F3561D">
        <w:rPr>
          <w:rFonts w:ascii="Times New Roman" w:hAnsi="Times New Roman"/>
        </w:rPr>
        <w:t>.</w:t>
      </w:r>
      <w:r w:rsidR="00174611">
        <w:rPr>
          <w:rFonts w:ascii="Times New Roman" w:hAnsi="Times New Roman"/>
        </w:rPr>
        <w:t xml:space="preserve"> Accordingly, no refund is due.</w:t>
      </w:r>
      <w:r w:rsidR="0080476C">
        <w:rPr>
          <w:rFonts w:ascii="Times New Roman" w:hAnsi="Times New Roman"/>
        </w:rPr>
        <w:br/>
      </w:r>
    </w:p>
    <w:p w14:paraId="63D2C814" w14:textId="77777777" w:rsidR="006C0397" w:rsidRPr="006C0397" w:rsidRDefault="006C0397" w:rsidP="006C0397">
      <w:pPr>
        <w:spacing w:line="288" w:lineRule="auto"/>
        <w:jc w:val="center"/>
        <w:rPr>
          <w:rFonts w:ascii="Times New Roman" w:hAnsi="Times New Roman"/>
          <w:b/>
        </w:rPr>
      </w:pPr>
      <w:r w:rsidRPr="006C0397">
        <w:rPr>
          <w:rFonts w:ascii="Times New Roman" w:hAnsi="Times New Roman"/>
          <w:b/>
        </w:rPr>
        <w:t>FINDINGS AND CONCLUSIONS</w:t>
      </w:r>
    </w:p>
    <w:p w14:paraId="28528168" w14:textId="77777777" w:rsidR="006C0397" w:rsidRPr="006C0397" w:rsidRDefault="006C0397" w:rsidP="006C0397">
      <w:pPr>
        <w:spacing w:line="288" w:lineRule="auto"/>
        <w:jc w:val="center"/>
        <w:rPr>
          <w:rFonts w:ascii="Times New Roman" w:hAnsi="Times New Roman"/>
        </w:rPr>
      </w:pPr>
    </w:p>
    <w:p w14:paraId="003B39F8" w14:textId="64381C54" w:rsidR="006C0397" w:rsidRPr="006C0397" w:rsidRDefault="006C0397" w:rsidP="00A70FFE">
      <w:pPr>
        <w:numPr>
          <w:ilvl w:val="0"/>
          <w:numId w:val="1"/>
        </w:numPr>
        <w:spacing w:line="288" w:lineRule="auto"/>
        <w:ind w:left="720" w:hanging="1440"/>
        <w:rPr>
          <w:rFonts w:ascii="Times New Roman" w:hAnsi="Times New Roman"/>
        </w:rPr>
      </w:pPr>
      <w:r w:rsidRPr="006C0397">
        <w:rPr>
          <w:rFonts w:ascii="Times New Roman" w:hAnsi="Times New Roman"/>
        </w:rPr>
        <w:t>(1)</w:t>
      </w:r>
      <w:r w:rsidRPr="006C0397">
        <w:rPr>
          <w:rFonts w:ascii="Times New Roman" w:hAnsi="Times New Roman"/>
        </w:rPr>
        <w:tab/>
      </w:r>
      <w:r w:rsidR="005103A0" w:rsidRPr="005103A0">
        <w:rPr>
          <w:rFonts w:ascii="Times New Roman" w:hAnsi="Times New Roman"/>
        </w:rPr>
        <w:t xml:space="preserve">The Washington Utilities and Transportation Commission is an agency of the state of Washington vested by statute with the authority to regulate the rates, rules, regulations, </w:t>
      </w:r>
      <w:r w:rsidR="003F5EFE">
        <w:rPr>
          <w:rFonts w:ascii="Times New Roman" w:hAnsi="Times New Roman"/>
        </w:rPr>
        <w:t xml:space="preserve">and </w:t>
      </w:r>
      <w:r w:rsidR="005103A0" w:rsidRPr="005103A0">
        <w:rPr>
          <w:rFonts w:ascii="Times New Roman" w:hAnsi="Times New Roman"/>
        </w:rPr>
        <w:t>practices of public service companies, including electric</w:t>
      </w:r>
      <w:r w:rsidR="005103A0" w:rsidRPr="005103A0">
        <w:rPr>
          <w:rFonts w:ascii="Times New Roman" w:hAnsi="Times New Roman"/>
          <w:b/>
        </w:rPr>
        <w:t xml:space="preserve"> </w:t>
      </w:r>
      <w:r w:rsidR="005103A0" w:rsidRPr="005103A0">
        <w:rPr>
          <w:rFonts w:ascii="Times New Roman" w:hAnsi="Times New Roman"/>
        </w:rPr>
        <w:t xml:space="preserve">companies.  </w:t>
      </w:r>
      <w:r w:rsidR="005103A0">
        <w:rPr>
          <w:rFonts w:ascii="Times New Roman" w:hAnsi="Times New Roman"/>
        </w:rPr>
        <w:br/>
      </w:r>
    </w:p>
    <w:p w14:paraId="160DDD46" w14:textId="48138A63" w:rsidR="005103A0" w:rsidRDefault="006C0397" w:rsidP="00A70FFE">
      <w:pPr>
        <w:numPr>
          <w:ilvl w:val="0"/>
          <w:numId w:val="1"/>
        </w:numPr>
        <w:spacing w:line="288" w:lineRule="auto"/>
        <w:ind w:left="720" w:hanging="1440"/>
        <w:rPr>
          <w:rFonts w:ascii="Times New Roman" w:hAnsi="Times New Roman"/>
        </w:rPr>
      </w:pPr>
      <w:r w:rsidRPr="006C0397">
        <w:rPr>
          <w:rFonts w:ascii="Times New Roman" w:hAnsi="Times New Roman"/>
        </w:rPr>
        <w:t>(2)</w:t>
      </w:r>
      <w:r w:rsidRPr="006C0397">
        <w:rPr>
          <w:rFonts w:ascii="Times New Roman" w:hAnsi="Times New Roman"/>
        </w:rPr>
        <w:tab/>
      </w:r>
      <w:r w:rsidR="005103A0">
        <w:rPr>
          <w:rFonts w:ascii="Times New Roman" w:hAnsi="Times New Roman"/>
        </w:rPr>
        <w:t xml:space="preserve">Pacific Power is </w:t>
      </w:r>
      <w:r w:rsidR="005103A0" w:rsidRPr="005103A0">
        <w:rPr>
          <w:rFonts w:ascii="Times New Roman" w:hAnsi="Times New Roman"/>
        </w:rPr>
        <w:t>an</w:t>
      </w:r>
      <w:r w:rsidR="005103A0" w:rsidRPr="005103A0">
        <w:rPr>
          <w:rFonts w:ascii="Times New Roman" w:hAnsi="Times New Roman"/>
          <w:b/>
        </w:rPr>
        <w:t xml:space="preserve"> </w:t>
      </w:r>
      <w:r w:rsidR="005103A0" w:rsidRPr="005103A0">
        <w:rPr>
          <w:rFonts w:ascii="Times New Roman" w:hAnsi="Times New Roman"/>
        </w:rPr>
        <w:t>electric company and a public service company subject to Commission jurisdiction.</w:t>
      </w:r>
      <w:r w:rsidR="005103A0">
        <w:rPr>
          <w:rFonts w:ascii="Times New Roman" w:hAnsi="Times New Roman"/>
        </w:rPr>
        <w:br/>
      </w:r>
    </w:p>
    <w:p w14:paraId="17156BEC" w14:textId="4475FA44" w:rsidR="005103A0" w:rsidRPr="005103A0" w:rsidRDefault="005103A0" w:rsidP="00A70FFE">
      <w:pPr>
        <w:numPr>
          <w:ilvl w:val="0"/>
          <w:numId w:val="1"/>
        </w:numPr>
        <w:spacing w:line="288" w:lineRule="auto"/>
        <w:ind w:left="720" w:hanging="1440"/>
        <w:rPr>
          <w:rFonts w:ascii="Times New Roman" w:hAnsi="Times New Roman"/>
        </w:rPr>
      </w:pPr>
      <w:r>
        <w:rPr>
          <w:rFonts w:ascii="Times New Roman" w:hAnsi="Times New Roman"/>
        </w:rPr>
        <w:t>(3)</w:t>
      </w:r>
      <w:r>
        <w:rPr>
          <w:rFonts w:ascii="Times New Roman" w:hAnsi="Times New Roman"/>
        </w:rPr>
        <w:tab/>
      </w:r>
      <w:r>
        <w:rPr>
          <w:rFonts w:ascii="Times New Roman" w:hAnsi="Times New Roman"/>
          <w:bCs/>
        </w:rPr>
        <w:t xml:space="preserve">Pacific Power’s Net Removal Tariff, Rule 6, permits the removal of facilities upon permanent disconnection only when a safety or operational reason exists to justify their removal. </w:t>
      </w:r>
      <w:r>
        <w:rPr>
          <w:rFonts w:ascii="Times New Roman" w:hAnsi="Times New Roman"/>
          <w:bCs/>
        </w:rPr>
        <w:br/>
      </w:r>
    </w:p>
    <w:p w14:paraId="6697D6D7" w14:textId="1CC76113" w:rsidR="005103A0" w:rsidRPr="00BB1795" w:rsidRDefault="005103A0" w:rsidP="00A70FFE">
      <w:pPr>
        <w:numPr>
          <w:ilvl w:val="0"/>
          <w:numId w:val="1"/>
        </w:numPr>
        <w:spacing w:line="288" w:lineRule="auto"/>
        <w:ind w:left="720" w:hanging="1440"/>
        <w:rPr>
          <w:rFonts w:ascii="Times New Roman" w:hAnsi="Times New Roman"/>
        </w:rPr>
      </w:pPr>
      <w:r w:rsidRPr="00BB1795">
        <w:rPr>
          <w:rFonts w:ascii="Times New Roman" w:hAnsi="Times New Roman"/>
          <w:bCs/>
        </w:rPr>
        <w:t>(4)</w:t>
      </w:r>
      <w:r w:rsidRPr="00BB1795">
        <w:rPr>
          <w:rFonts w:ascii="Times New Roman" w:hAnsi="Times New Roman"/>
          <w:bCs/>
        </w:rPr>
        <w:tab/>
        <w:t>Pacific Power failed to demonstrate that safety or operational reasons exist that require the removal of the empty underground conduit and vaults at issue in this proceeding.</w:t>
      </w:r>
      <w:r w:rsidRPr="00BB1795">
        <w:rPr>
          <w:rFonts w:ascii="Times New Roman" w:hAnsi="Times New Roman"/>
          <w:bCs/>
        </w:rPr>
        <w:br/>
      </w:r>
    </w:p>
    <w:p w14:paraId="32B4A5A6" w14:textId="48C58739" w:rsidR="005103A0" w:rsidRDefault="005103A0" w:rsidP="00A70FFE">
      <w:pPr>
        <w:numPr>
          <w:ilvl w:val="0"/>
          <w:numId w:val="1"/>
        </w:numPr>
        <w:spacing w:line="288" w:lineRule="auto"/>
        <w:ind w:left="720" w:hanging="1440"/>
        <w:rPr>
          <w:rFonts w:ascii="Times New Roman" w:hAnsi="Times New Roman"/>
        </w:rPr>
      </w:pPr>
      <w:r w:rsidRPr="00BB1795">
        <w:rPr>
          <w:rFonts w:ascii="Times New Roman" w:hAnsi="Times New Roman"/>
          <w:bCs/>
        </w:rPr>
        <w:t>(</w:t>
      </w:r>
      <w:r w:rsidR="003F5EFE">
        <w:rPr>
          <w:rFonts w:ascii="Times New Roman" w:hAnsi="Times New Roman"/>
          <w:bCs/>
        </w:rPr>
        <w:t>5</w:t>
      </w:r>
      <w:r w:rsidRPr="00BB1795">
        <w:rPr>
          <w:rFonts w:ascii="Times New Roman" w:hAnsi="Times New Roman"/>
          <w:bCs/>
        </w:rPr>
        <w:t>)</w:t>
      </w:r>
      <w:r w:rsidRPr="00BB1795">
        <w:rPr>
          <w:rFonts w:ascii="Times New Roman" w:hAnsi="Times New Roman"/>
          <w:bCs/>
        </w:rPr>
        <w:tab/>
      </w:r>
      <w:r w:rsidR="00226C56" w:rsidRPr="00BB1795">
        <w:rPr>
          <w:rFonts w:ascii="Times New Roman" w:hAnsi="Times New Roman"/>
        </w:rPr>
        <w:t>Pacific Power should be required to permanently disconnect the Club’s service according to the terms of its Net Removal Tariff as properly applied.</w:t>
      </w:r>
      <w:r w:rsidRPr="00BB1795">
        <w:rPr>
          <w:rFonts w:ascii="Times New Roman" w:hAnsi="Times New Roman"/>
        </w:rPr>
        <w:br/>
      </w:r>
    </w:p>
    <w:p w14:paraId="7B2B81A2" w14:textId="6122215A" w:rsidR="006C0397" w:rsidRPr="00FB2651" w:rsidRDefault="005103A0" w:rsidP="00A70FFE">
      <w:pPr>
        <w:numPr>
          <w:ilvl w:val="0"/>
          <w:numId w:val="1"/>
        </w:numPr>
        <w:spacing w:line="288" w:lineRule="auto"/>
        <w:ind w:left="720" w:hanging="1440"/>
        <w:rPr>
          <w:rFonts w:ascii="Times New Roman" w:hAnsi="Times New Roman"/>
        </w:rPr>
      </w:pPr>
      <w:r w:rsidRPr="00FB2651">
        <w:rPr>
          <w:rFonts w:ascii="Times New Roman" w:hAnsi="Times New Roman"/>
        </w:rPr>
        <w:t>(</w:t>
      </w:r>
      <w:r w:rsidR="003F5EFE">
        <w:rPr>
          <w:rFonts w:ascii="Times New Roman" w:hAnsi="Times New Roman"/>
        </w:rPr>
        <w:t>6</w:t>
      </w:r>
      <w:r w:rsidRPr="00FB2651">
        <w:rPr>
          <w:rFonts w:ascii="Times New Roman" w:hAnsi="Times New Roman"/>
        </w:rPr>
        <w:t>)</w:t>
      </w:r>
      <w:r w:rsidRPr="00FB2651">
        <w:rPr>
          <w:rFonts w:ascii="Times New Roman" w:hAnsi="Times New Roman"/>
        </w:rPr>
        <w:tab/>
      </w:r>
      <w:r w:rsidR="00BB347E" w:rsidRPr="00FB2651">
        <w:rPr>
          <w:rFonts w:ascii="Times New Roman" w:hAnsi="Times New Roman"/>
        </w:rPr>
        <w:t xml:space="preserve">RCW 80.04.220 and RCW 80.04.230 </w:t>
      </w:r>
      <w:r w:rsidR="003F5EFE">
        <w:rPr>
          <w:rFonts w:ascii="Times New Roman" w:hAnsi="Times New Roman"/>
        </w:rPr>
        <w:t xml:space="preserve">authorize the Commission to </w:t>
      </w:r>
      <w:r w:rsidR="00BB347E" w:rsidRPr="00FB2651">
        <w:rPr>
          <w:rFonts w:ascii="Times New Roman" w:hAnsi="Times New Roman"/>
        </w:rPr>
        <w:t>provide refunds for unlawful charges. Although Pacific Power has attempted to collect unlawful charges, the Club has</w:t>
      </w:r>
      <w:r w:rsidR="00A2182D">
        <w:rPr>
          <w:rFonts w:ascii="Times New Roman" w:hAnsi="Times New Roman"/>
        </w:rPr>
        <w:t xml:space="preserve"> </w:t>
      </w:r>
      <w:r w:rsidR="00BB347E" w:rsidRPr="00FB2651">
        <w:rPr>
          <w:rFonts w:ascii="Times New Roman" w:hAnsi="Times New Roman"/>
        </w:rPr>
        <w:t xml:space="preserve">not paid those charges. Accordingly, </w:t>
      </w:r>
      <w:r w:rsidR="00FB2651">
        <w:rPr>
          <w:rFonts w:ascii="Times New Roman" w:hAnsi="Times New Roman"/>
        </w:rPr>
        <w:t xml:space="preserve">the </w:t>
      </w:r>
      <w:r w:rsidRPr="00FB2651">
        <w:rPr>
          <w:rFonts w:ascii="Times New Roman" w:hAnsi="Times New Roman"/>
        </w:rPr>
        <w:t xml:space="preserve">Club is </w:t>
      </w:r>
      <w:r w:rsidRPr="00FB2651">
        <w:rPr>
          <w:rFonts w:ascii="Times New Roman" w:hAnsi="Times New Roman"/>
        </w:rPr>
        <w:lastRenderedPageBreak/>
        <w:t xml:space="preserve">not entitled to a refund for services received from Pacific Power during the pendency of this proceeding. </w:t>
      </w:r>
      <w:r w:rsidR="006C0397" w:rsidRPr="00FB2651">
        <w:rPr>
          <w:rFonts w:ascii="Times New Roman" w:hAnsi="Times New Roman"/>
        </w:rPr>
        <w:br/>
      </w:r>
    </w:p>
    <w:p w14:paraId="4F1919F0" w14:textId="77777777" w:rsidR="006C0397" w:rsidRPr="006C0397" w:rsidRDefault="006C0397" w:rsidP="006C0397">
      <w:pPr>
        <w:spacing w:line="288" w:lineRule="auto"/>
        <w:jc w:val="center"/>
        <w:rPr>
          <w:rFonts w:ascii="Times New Roman" w:hAnsi="Times New Roman"/>
          <w:b/>
        </w:rPr>
      </w:pPr>
      <w:r w:rsidRPr="006C0397">
        <w:rPr>
          <w:rFonts w:ascii="Times New Roman" w:hAnsi="Times New Roman"/>
          <w:b/>
        </w:rPr>
        <w:t>ORDER</w:t>
      </w:r>
      <w:r w:rsidRPr="006C0397">
        <w:rPr>
          <w:rFonts w:ascii="Times New Roman" w:hAnsi="Times New Roman"/>
          <w:b/>
        </w:rPr>
        <w:br/>
      </w:r>
    </w:p>
    <w:p w14:paraId="1104FE9B" w14:textId="77777777" w:rsidR="006C0397" w:rsidRPr="006C0397" w:rsidRDefault="006C0397" w:rsidP="006C0397">
      <w:pPr>
        <w:spacing w:line="288" w:lineRule="auto"/>
        <w:rPr>
          <w:rFonts w:ascii="Times New Roman" w:hAnsi="Times New Roman"/>
        </w:rPr>
      </w:pPr>
      <w:r w:rsidRPr="006C0397">
        <w:rPr>
          <w:rFonts w:ascii="Times New Roman" w:hAnsi="Times New Roman"/>
        </w:rPr>
        <w:t>THE COMMISSION ORDERS:</w:t>
      </w:r>
      <w:r w:rsidRPr="006C0397">
        <w:rPr>
          <w:rFonts w:ascii="Times New Roman" w:hAnsi="Times New Roman"/>
        </w:rPr>
        <w:br/>
      </w:r>
    </w:p>
    <w:p w14:paraId="07A841CD" w14:textId="328D5804" w:rsidR="006C0397" w:rsidRDefault="006C0397" w:rsidP="00A70FFE">
      <w:pPr>
        <w:numPr>
          <w:ilvl w:val="0"/>
          <w:numId w:val="1"/>
        </w:numPr>
        <w:spacing w:line="288" w:lineRule="auto"/>
        <w:ind w:left="720" w:hanging="1440"/>
        <w:rPr>
          <w:rFonts w:ascii="Times New Roman" w:hAnsi="Times New Roman"/>
        </w:rPr>
      </w:pPr>
      <w:r w:rsidRPr="006C0397">
        <w:rPr>
          <w:rFonts w:ascii="Times New Roman" w:hAnsi="Times New Roman"/>
        </w:rPr>
        <w:t>(1)</w:t>
      </w:r>
      <w:r w:rsidRPr="006C0397">
        <w:rPr>
          <w:rFonts w:ascii="Times New Roman" w:hAnsi="Times New Roman"/>
        </w:rPr>
        <w:tab/>
      </w:r>
      <w:r w:rsidR="005103A0">
        <w:rPr>
          <w:rFonts w:ascii="Times New Roman" w:hAnsi="Times New Roman"/>
        </w:rPr>
        <w:t>Pacific Power &amp; Light</w:t>
      </w:r>
      <w:r w:rsidR="00E13D9F">
        <w:rPr>
          <w:rFonts w:ascii="Times New Roman" w:hAnsi="Times New Roman"/>
        </w:rPr>
        <w:t xml:space="preserve"> Company</w:t>
      </w:r>
      <w:r w:rsidR="005103A0">
        <w:rPr>
          <w:rFonts w:ascii="Times New Roman" w:hAnsi="Times New Roman"/>
        </w:rPr>
        <w:t xml:space="preserve"> </w:t>
      </w:r>
      <w:r w:rsidR="000F67AB">
        <w:rPr>
          <w:rFonts w:ascii="Times New Roman" w:hAnsi="Times New Roman"/>
        </w:rPr>
        <w:t xml:space="preserve">shall permanently disconnect Walla Walla </w:t>
      </w:r>
      <w:r w:rsidR="00E13D9F">
        <w:rPr>
          <w:rFonts w:ascii="Times New Roman" w:hAnsi="Times New Roman"/>
        </w:rPr>
        <w:t xml:space="preserve">Country Club’s </w:t>
      </w:r>
      <w:r w:rsidR="000F67AB">
        <w:rPr>
          <w:rFonts w:ascii="Times New Roman" w:hAnsi="Times New Roman"/>
        </w:rPr>
        <w:t xml:space="preserve">electric service </w:t>
      </w:r>
      <w:r w:rsidR="003F5EFE">
        <w:rPr>
          <w:rFonts w:ascii="Times New Roman" w:hAnsi="Times New Roman"/>
        </w:rPr>
        <w:t>without any requirement</w:t>
      </w:r>
      <w:r w:rsidR="000F67AB">
        <w:rPr>
          <w:rFonts w:ascii="Times New Roman" w:hAnsi="Times New Roman"/>
        </w:rPr>
        <w:t xml:space="preserve"> to remove the empty vaults and conduit at issue in this proceeding</w:t>
      </w:r>
      <w:r w:rsidR="003F5EFE">
        <w:rPr>
          <w:rFonts w:ascii="Times New Roman" w:hAnsi="Times New Roman"/>
        </w:rPr>
        <w:t xml:space="preserve"> or</w:t>
      </w:r>
      <w:r w:rsidR="000F67AB">
        <w:rPr>
          <w:rFonts w:ascii="Times New Roman" w:hAnsi="Times New Roman"/>
        </w:rPr>
        <w:t xml:space="preserve"> to charge the Walla Walla Country Cl</w:t>
      </w:r>
      <w:r w:rsidR="00F8368B">
        <w:rPr>
          <w:rFonts w:ascii="Times New Roman" w:hAnsi="Times New Roman"/>
        </w:rPr>
        <w:t>ub a fee in lieu of removing those</w:t>
      </w:r>
      <w:r w:rsidR="000F67AB">
        <w:rPr>
          <w:rFonts w:ascii="Times New Roman" w:hAnsi="Times New Roman"/>
        </w:rPr>
        <w:t xml:space="preserve"> facilities.</w:t>
      </w:r>
    </w:p>
    <w:p w14:paraId="73765BDB" w14:textId="77777777" w:rsidR="00A70FFE" w:rsidRDefault="00A70FFE" w:rsidP="00A70FFE">
      <w:pPr>
        <w:spacing w:line="288" w:lineRule="auto"/>
        <w:rPr>
          <w:rFonts w:ascii="Times New Roman" w:hAnsi="Times New Roman"/>
        </w:rPr>
      </w:pPr>
    </w:p>
    <w:p w14:paraId="31C9A93A" w14:textId="04F57815" w:rsidR="009115B2" w:rsidRPr="00BB1795" w:rsidRDefault="000F67AB" w:rsidP="00A70FFE">
      <w:pPr>
        <w:numPr>
          <w:ilvl w:val="0"/>
          <w:numId w:val="1"/>
        </w:numPr>
        <w:spacing w:line="288" w:lineRule="auto"/>
        <w:ind w:left="720" w:hanging="1440"/>
        <w:rPr>
          <w:rFonts w:ascii="Times New Roman" w:hAnsi="Times New Roman"/>
        </w:rPr>
      </w:pPr>
      <w:r>
        <w:rPr>
          <w:rFonts w:ascii="Times New Roman" w:hAnsi="Times New Roman"/>
        </w:rPr>
        <w:t>(2)</w:t>
      </w:r>
      <w:r>
        <w:rPr>
          <w:rFonts w:ascii="Times New Roman" w:hAnsi="Times New Roman"/>
        </w:rPr>
        <w:tab/>
      </w:r>
      <w:r w:rsidR="003F5EFE">
        <w:rPr>
          <w:rFonts w:ascii="Times New Roman" w:hAnsi="Times New Roman"/>
        </w:rPr>
        <w:t xml:space="preserve">The request of </w:t>
      </w:r>
      <w:r w:rsidR="009115B2" w:rsidRPr="00BB1795">
        <w:rPr>
          <w:rFonts w:ascii="Times New Roman" w:hAnsi="Times New Roman"/>
        </w:rPr>
        <w:t xml:space="preserve">Walla Walla Country Club </w:t>
      </w:r>
      <w:r w:rsidR="003F5EFE">
        <w:rPr>
          <w:rFonts w:ascii="Times New Roman" w:hAnsi="Times New Roman"/>
        </w:rPr>
        <w:t>for a</w:t>
      </w:r>
      <w:r w:rsidR="009115B2" w:rsidRPr="00BB1795">
        <w:rPr>
          <w:rFonts w:ascii="Times New Roman" w:hAnsi="Times New Roman"/>
        </w:rPr>
        <w:t xml:space="preserve"> refund for services received from Pacific Power &amp; Light</w:t>
      </w:r>
      <w:r w:rsidR="00E13D9F" w:rsidRPr="00BB1795">
        <w:rPr>
          <w:rFonts w:ascii="Times New Roman" w:hAnsi="Times New Roman"/>
        </w:rPr>
        <w:t xml:space="preserve"> Company</w:t>
      </w:r>
      <w:r w:rsidR="003F5EFE">
        <w:rPr>
          <w:rFonts w:ascii="Times New Roman" w:hAnsi="Times New Roman"/>
        </w:rPr>
        <w:t xml:space="preserve"> is DENIED</w:t>
      </w:r>
      <w:r w:rsidR="009115B2" w:rsidRPr="00BB1795">
        <w:rPr>
          <w:rFonts w:ascii="Times New Roman" w:hAnsi="Times New Roman"/>
        </w:rPr>
        <w:t>.</w:t>
      </w:r>
    </w:p>
    <w:p w14:paraId="6854DC71" w14:textId="77777777" w:rsidR="00B64D29" w:rsidRPr="006C0397" w:rsidRDefault="00B64D29" w:rsidP="00B64D29">
      <w:pPr>
        <w:pStyle w:val="ListParagraph"/>
        <w:rPr>
          <w:rFonts w:ascii="Times New Roman" w:hAnsi="Times New Roman"/>
        </w:rPr>
      </w:pPr>
    </w:p>
    <w:p w14:paraId="1A99C6CD" w14:textId="71645E94" w:rsidR="00244353" w:rsidRPr="006C0397" w:rsidRDefault="00244353" w:rsidP="00DF75E1">
      <w:pPr>
        <w:spacing w:line="264" w:lineRule="auto"/>
        <w:rPr>
          <w:rFonts w:ascii="Times New Roman" w:hAnsi="Times New Roman"/>
        </w:rPr>
      </w:pPr>
      <w:r w:rsidRPr="006C0397">
        <w:rPr>
          <w:rFonts w:ascii="Times New Roman" w:hAnsi="Times New Roman"/>
        </w:rPr>
        <w:t xml:space="preserve">DATED at Olympia, Washington, and effective </w:t>
      </w:r>
      <w:r w:rsidR="00FB13E3">
        <w:rPr>
          <w:rFonts w:ascii="Times New Roman" w:hAnsi="Times New Roman"/>
        </w:rPr>
        <w:t>January 15</w:t>
      </w:r>
      <w:r w:rsidR="004E6658" w:rsidRPr="006C0397">
        <w:rPr>
          <w:rFonts w:ascii="Times New Roman" w:hAnsi="Times New Roman"/>
        </w:rPr>
        <w:t>, 201</w:t>
      </w:r>
      <w:r w:rsidR="00A70FFE">
        <w:rPr>
          <w:rFonts w:ascii="Times New Roman" w:hAnsi="Times New Roman"/>
        </w:rPr>
        <w:t>6</w:t>
      </w:r>
      <w:r w:rsidRPr="006C0397">
        <w:rPr>
          <w:rFonts w:ascii="Times New Roman" w:hAnsi="Times New Roman"/>
        </w:rPr>
        <w:t>.</w:t>
      </w:r>
    </w:p>
    <w:p w14:paraId="186C6198" w14:textId="77777777" w:rsidR="00244353" w:rsidRPr="006C0397" w:rsidRDefault="00244353" w:rsidP="00DF75E1">
      <w:pPr>
        <w:spacing w:line="264" w:lineRule="auto"/>
        <w:rPr>
          <w:rFonts w:ascii="Times New Roman" w:hAnsi="Times New Roman"/>
        </w:rPr>
      </w:pPr>
    </w:p>
    <w:p w14:paraId="10E8C3C3" w14:textId="77777777" w:rsidR="00244353" w:rsidRPr="006C0397" w:rsidRDefault="00244353" w:rsidP="00DF75E1">
      <w:pPr>
        <w:spacing w:line="264" w:lineRule="auto"/>
        <w:jc w:val="center"/>
        <w:rPr>
          <w:rFonts w:ascii="Times New Roman" w:hAnsi="Times New Roman"/>
        </w:rPr>
      </w:pPr>
      <w:r w:rsidRPr="006C0397">
        <w:rPr>
          <w:rFonts w:ascii="Times New Roman" w:hAnsi="Times New Roman"/>
        </w:rPr>
        <w:t>WASHINGTON</w:t>
      </w:r>
      <w:r w:rsidR="00CB7F45" w:rsidRPr="006C0397">
        <w:rPr>
          <w:rFonts w:ascii="Times New Roman" w:hAnsi="Times New Roman"/>
        </w:rPr>
        <w:t xml:space="preserve"> </w:t>
      </w:r>
      <w:r w:rsidRPr="006C0397">
        <w:rPr>
          <w:rFonts w:ascii="Times New Roman" w:hAnsi="Times New Roman"/>
        </w:rPr>
        <w:t>UTILITIES AND TRANSPORTATION COMMISSION</w:t>
      </w:r>
    </w:p>
    <w:p w14:paraId="4CAAC484" w14:textId="77777777" w:rsidR="00244353" w:rsidRPr="006C0397" w:rsidRDefault="00244353" w:rsidP="00DF75E1">
      <w:pPr>
        <w:spacing w:line="264" w:lineRule="auto"/>
        <w:rPr>
          <w:rFonts w:ascii="Times New Roman" w:hAnsi="Times New Roman"/>
        </w:rPr>
      </w:pPr>
    </w:p>
    <w:p w14:paraId="4E41CA07" w14:textId="77777777" w:rsidR="00244353" w:rsidRPr="006C0397" w:rsidRDefault="00244353" w:rsidP="00DF75E1">
      <w:pPr>
        <w:spacing w:line="264" w:lineRule="auto"/>
        <w:rPr>
          <w:rFonts w:ascii="Times New Roman" w:hAnsi="Times New Roman"/>
        </w:rPr>
      </w:pPr>
    </w:p>
    <w:p w14:paraId="4CF052B9" w14:textId="77777777" w:rsidR="00244353" w:rsidRPr="006C0397" w:rsidRDefault="00244353" w:rsidP="00DF75E1">
      <w:pPr>
        <w:spacing w:line="264" w:lineRule="auto"/>
        <w:rPr>
          <w:rFonts w:ascii="Times New Roman" w:hAnsi="Times New Roman"/>
        </w:rPr>
      </w:pPr>
    </w:p>
    <w:p w14:paraId="3AA2576D" w14:textId="77777777" w:rsidR="00244353" w:rsidRPr="006C0397" w:rsidRDefault="00244353" w:rsidP="00DF75E1">
      <w:pPr>
        <w:spacing w:line="264" w:lineRule="auto"/>
        <w:rPr>
          <w:rFonts w:ascii="Times New Roman" w:hAnsi="Times New Roman"/>
        </w:rPr>
      </w:pP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004E6658" w:rsidRPr="006C0397">
        <w:rPr>
          <w:rFonts w:ascii="Times New Roman" w:hAnsi="Times New Roman"/>
        </w:rPr>
        <w:t>RAYNE PEARSON</w:t>
      </w:r>
    </w:p>
    <w:p w14:paraId="0100D0BC" w14:textId="77777777" w:rsidR="00244353" w:rsidRPr="006C0397" w:rsidRDefault="00244353" w:rsidP="00DF75E1">
      <w:pPr>
        <w:spacing w:line="264" w:lineRule="auto"/>
        <w:rPr>
          <w:rFonts w:ascii="Times New Roman" w:hAnsi="Times New Roman"/>
        </w:rPr>
      </w:pP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00DD79AF" w:rsidRPr="006C0397">
        <w:rPr>
          <w:rFonts w:ascii="Times New Roman" w:hAnsi="Times New Roman"/>
        </w:rPr>
        <w:t>Administrative Law Judge</w:t>
      </w:r>
    </w:p>
    <w:p w14:paraId="17547180" w14:textId="77777777" w:rsidR="00EF573D" w:rsidRPr="006C0397" w:rsidRDefault="00EF573D" w:rsidP="00DF75E1">
      <w:pPr>
        <w:spacing w:line="264" w:lineRule="auto"/>
        <w:rPr>
          <w:rFonts w:ascii="Times New Roman" w:hAnsi="Times New Roman"/>
        </w:rPr>
      </w:pPr>
    </w:p>
    <w:p w14:paraId="5C5A0313" w14:textId="58D30FAC" w:rsidR="00A70FFE" w:rsidRDefault="00A70FFE">
      <w:pPr>
        <w:rPr>
          <w:rFonts w:ascii="Times New Roman" w:hAnsi="Times New Roman"/>
        </w:rPr>
      </w:pPr>
      <w:r>
        <w:rPr>
          <w:rFonts w:ascii="Times New Roman" w:hAnsi="Times New Roman"/>
        </w:rPr>
        <w:br w:type="page"/>
      </w:r>
    </w:p>
    <w:p w14:paraId="0434E2D9" w14:textId="77777777" w:rsidR="00EE1D4A" w:rsidRDefault="00EE1D4A" w:rsidP="00DF75E1">
      <w:pPr>
        <w:spacing w:line="264" w:lineRule="auto"/>
        <w:rPr>
          <w:rFonts w:ascii="Times New Roman" w:hAnsi="Times New Roman"/>
        </w:rPr>
      </w:pPr>
    </w:p>
    <w:p w14:paraId="6AB1528A" w14:textId="77777777" w:rsidR="006C0397" w:rsidRPr="006C0397" w:rsidRDefault="006C0397" w:rsidP="006C0397">
      <w:pPr>
        <w:tabs>
          <w:tab w:val="left" w:pos="385"/>
        </w:tabs>
        <w:spacing w:line="264" w:lineRule="auto"/>
        <w:jc w:val="center"/>
        <w:rPr>
          <w:rFonts w:ascii="Times New Roman" w:hAnsi="Times New Roman"/>
        </w:rPr>
      </w:pPr>
      <w:r w:rsidRPr="006C0397">
        <w:rPr>
          <w:rFonts w:ascii="Times New Roman" w:hAnsi="Times New Roman"/>
          <w:b/>
        </w:rPr>
        <w:t>NOTICE TO THE PARTIES</w:t>
      </w:r>
    </w:p>
    <w:p w14:paraId="2FB869A7" w14:textId="77777777" w:rsidR="006C0397" w:rsidRPr="006C0397" w:rsidRDefault="006C0397" w:rsidP="006C0397">
      <w:pPr>
        <w:spacing w:line="264" w:lineRule="auto"/>
        <w:rPr>
          <w:rFonts w:ascii="Times New Roman" w:hAnsi="Times New Roman"/>
        </w:rPr>
      </w:pPr>
    </w:p>
    <w:p w14:paraId="50B9E643" w14:textId="77777777" w:rsidR="006C0397" w:rsidRPr="006C0397" w:rsidRDefault="006C0397" w:rsidP="006C0397">
      <w:pPr>
        <w:spacing w:line="264" w:lineRule="auto"/>
        <w:rPr>
          <w:rFonts w:ascii="Times New Roman" w:hAnsi="Times New Roman"/>
        </w:rPr>
      </w:pPr>
      <w:r w:rsidRPr="006C0397">
        <w:rPr>
          <w:rFonts w:ascii="Times New Roman" w:hAnsi="Times New Roman"/>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06C373D5" w14:textId="77777777" w:rsidR="006C0397" w:rsidRPr="006C0397" w:rsidRDefault="006C0397" w:rsidP="006C0397">
      <w:pPr>
        <w:spacing w:line="264" w:lineRule="auto"/>
        <w:rPr>
          <w:rFonts w:ascii="Times New Roman" w:hAnsi="Times New Roman"/>
        </w:rPr>
      </w:pPr>
    </w:p>
    <w:p w14:paraId="133F5D8A" w14:textId="77777777" w:rsidR="006C0397" w:rsidRPr="006C0397" w:rsidRDefault="006C0397" w:rsidP="006C0397">
      <w:pPr>
        <w:spacing w:line="264" w:lineRule="auto"/>
        <w:rPr>
          <w:rFonts w:ascii="Times New Roman" w:hAnsi="Times New Roman"/>
        </w:rPr>
      </w:pPr>
      <w:r w:rsidRPr="006C0397">
        <w:rPr>
          <w:rFonts w:ascii="Times New Roman" w:hAnsi="Times New Roman"/>
        </w:rPr>
        <w:t xml:space="preserve">WAC 480-07-825(2) provides that any party to this proceeding has twenty (20) days after the entry of this initial order to file a </w:t>
      </w:r>
      <w:r w:rsidRPr="006C0397">
        <w:rPr>
          <w:rFonts w:ascii="Times New Roman" w:hAnsi="Times New Roman"/>
          <w:i/>
        </w:rPr>
        <w:t>Petition for Administrative Review</w:t>
      </w:r>
      <w:r w:rsidRPr="006C0397">
        <w:rPr>
          <w:rFonts w:ascii="Times New Roman" w:hAnsi="Times New Roman"/>
        </w:rPr>
        <w:t xml:space="preserve">. Section (3) of the rule identifies what you must include in any petition as well as other requirements for a petition.  WAC 480-07-825(4) states that any party may file an </w:t>
      </w:r>
      <w:r w:rsidRPr="006C0397">
        <w:rPr>
          <w:rFonts w:ascii="Times New Roman" w:hAnsi="Times New Roman"/>
          <w:i/>
        </w:rPr>
        <w:t>Answer</w:t>
      </w:r>
      <w:r w:rsidRPr="006C0397">
        <w:rPr>
          <w:rFonts w:ascii="Times New Roman" w:hAnsi="Times New Roman"/>
        </w:rPr>
        <w:t xml:space="preserve"> to a Petition for review within (10) days after service of the petition.</w:t>
      </w:r>
    </w:p>
    <w:p w14:paraId="00F44297" w14:textId="77777777" w:rsidR="006C0397" w:rsidRPr="006C0397" w:rsidRDefault="006C0397" w:rsidP="006C0397">
      <w:pPr>
        <w:spacing w:line="264" w:lineRule="auto"/>
        <w:rPr>
          <w:rFonts w:ascii="Times New Roman" w:hAnsi="Times New Roman"/>
        </w:rPr>
      </w:pPr>
    </w:p>
    <w:p w14:paraId="35AB4AF6" w14:textId="77777777" w:rsidR="006C0397" w:rsidRPr="006C0397" w:rsidRDefault="006C0397" w:rsidP="006C0397">
      <w:pPr>
        <w:spacing w:line="264" w:lineRule="auto"/>
        <w:rPr>
          <w:rFonts w:ascii="Times New Roman" w:hAnsi="Times New Roman"/>
        </w:rPr>
      </w:pPr>
      <w:r w:rsidRPr="006C0397">
        <w:rPr>
          <w:rFonts w:ascii="Times New Roman" w:hAnsi="Times New Roman"/>
        </w:rPr>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07678A60" w14:textId="77777777" w:rsidR="006C0397" w:rsidRPr="006C0397" w:rsidRDefault="006C0397" w:rsidP="006C0397">
      <w:pPr>
        <w:spacing w:line="264" w:lineRule="auto"/>
        <w:rPr>
          <w:rFonts w:ascii="Times New Roman" w:hAnsi="Times New Roman"/>
        </w:rPr>
      </w:pPr>
    </w:p>
    <w:p w14:paraId="2A343CFF" w14:textId="77777777" w:rsidR="006C0397" w:rsidRPr="006C0397" w:rsidRDefault="006C0397" w:rsidP="006C0397">
      <w:pPr>
        <w:spacing w:line="264" w:lineRule="auto"/>
        <w:rPr>
          <w:rFonts w:ascii="Times New Roman" w:hAnsi="Times New Roman"/>
        </w:rPr>
      </w:pPr>
      <w:r w:rsidRPr="006C0397">
        <w:rPr>
          <w:rFonts w:ascii="Times New Roman" w:hAnsi="Times New Roman"/>
        </w:rPr>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3114DE5A" w14:textId="77777777" w:rsidR="006C0397" w:rsidRPr="006C0397" w:rsidRDefault="006C0397" w:rsidP="006C0397">
      <w:pPr>
        <w:spacing w:line="264" w:lineRule="auto"/>
        <w:rPr>
          <w:rFonts w:ascii="Times New Roman" w:hAnsi="Times New Roman"/>
        </w:rPr>
      </w:pPr>
    </w:p>
    <w:p w14:paraId="08A2E2C3" w14:textId="77777777" w:rsidR="006C0397" w:rsidRPr="006C0397" w:rsidRDefault="006C0397" w:rsidP="006C0397">
      <w:pPr>
        <w:spacing w:line="264" w:lineRule="auto"/>
        <w:rPr>
          <w:rFonts w:ascii="Times New Roman" w:hAnsi="Times New Roman"/>
        </w:rPr>
      </w:pPr>
      <w:r w:rsidRPr="006C0397">
        <w:rPr>
          <w:rFonts w:ascii="Times New Roman" w:hAnsi="Times New Roman"/>
        </w:rPr>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6C0397">
        <w:rPr>
          <w:rFonts w:ascii="Times New Roman" w:hAnsi="Times New Roman"/>
          <w:b/>
        </w:rPr>
        <w:t>two (2)</w:t>
      </w:r>
      <w:r w:rsidRPr="006C0397">
        <w:rPr>
          <w:rFonts w:ascii="Times New Roman" w:hAnsi="Times New Roman"/>
        </w:rPr>
        <w:t xml:space="preserve"> copies of your Petition or Answer by mail delivery to:</w:t>
      </w:r>
    </w:p>
    <w:p w14:paraId="6BE211ED" w14:textId="77777777" w:rsidR="006C0397" w:rsidRPr="006C0397" w:rsidRDefault="006C0397" w:rsidP="006C0397">
      <w:pPr>
        <w:spacing w:line="264" w:lineRule="auto"/>
        <w:rPr>
          <w:rFonts w:ascii="Times New Roman" w:hAnsi="Times New Roman"/>
        </w:rPr>
      </w:pPr>
    </w:p>
    <w:p w14:paraId="5AD6AF0D" w14:textId="77777777" w:rsidR="006C0397" w:rsidRPr="006C0397" w:rsidRDefault="006C0397" w:rsidP="006C0397">
      <w:pPr>
        <w:spacing w:line="264" w:lineRule="auto"/>
        <w:rPr>
          <w:rFonts w:ascii="Times New Roman" w:hAnsi="Times New Roman"/>
        </w:rPr>
      </w:pPr>
      <w:r w:rsidRPr="006C0397">
        <w:rPr>
          <w:rFonts w:ascii="Times New Roman" w:hAnsi="Times New Roman"/>
        </w:rPr>
        <w:t>Attn: Steven V. King, Executive Director and Secretary</w:t>
      </w:r>
    </w:p>
    <w:p w14:paraId="79066C99" w14:textId="77777777" w:rsidR="006C0397" w:rsidRPr="006C0397" w:rsidRDefault="006C0397" w:rsidP="006C0397">
      <w:pPr>
        <w:spacing w:line="264" w:lineRule="auto"/>
        <w:rPr>
          <w:rFonts w:ascii="Times New Roman" w:hAnsi="Times New Roman"/>
        </w:rPr>
      </w:pPr>
      <w:r w:rsidRPr="006C0397">
        <w:rPr>
          <w:rFonts w:ascii="Times New Roman" w:hAnsi="Times New Roman"/>
        </w:rPr>
        <w:t xml:space="preserve">Washington Utilities and Transportation Commission </w:t>
      </w:r>
    </w:p>
    <w:p w14:paraId="0681127C" w14:textId="77777777" w:rsidR="006C0397" w:rsidRPr="006C0397" w:rsidRDefault="006C0397" w:rsidP="006C0397">
      <w:pPr>
        <w:spacing w:line="264" w:lineRule="auto"/>
        <w:rPr>
          <w:rFonts w:ascii="Times New Roman" w:hAnsi="Times New Roman"/>
        </w:rPr>
      </w:pPr>
      <w:r w:rsidRPr="006C0397">
        <w:rPr>
          <w:rFonts w:ascii="Times New Roman" w:hAnsi="Times New Roman"/>
        </w:rPr>
        <w:t>P.O. Box 47250</w:t>
      </w:r>
    </w:p>
    <w:p w14:paraId="20AEDDEA" w14:textId="77777777" w:rsidR="006C0397" w:rsidRPr="006C0397" w:rsidRDefault="006C0397" w:rsidP="006C0397">
      <w:pPr>
        <w:spacing w:line="264" w:lineRule="auto"/>
        <w:rPr>
          <w:rFonts w:ascii="Times New Roman" w:hAnsi="Times New Roman"/>
        </w:rPr>
      </w:pPr>
      <w:r w:rsidRPr="006C0397">
        <w:rPr>
          <w:rFonts w:ascii="Times New Roman" w:hAnsi="Times New Roman"/>
        </w:rPr>
        <w:t>Olympia, Washington  98504-7250</w:t>
      </w:r>
    </w:p>
    <w:p w14:paraId="6F841CB1" w14:textId="77777777" w:rsidR="006C0397" w:rsidRPr="006C0397" w:rsidRDefault="006C0397" w:rsidP="00DF75E1">
      <w:pPr>
        <w:spacing w:line="264" w:lineRule="auto"/>
        <w:rPr>
          <w:rFonts w:ascii="Times New Roman" w:hAnsi="Times New Roman"/>
        </w:rPr>
      </w:pPr>
    </w:p>
    <w:sectPr w:rsidR="006C0397" w:rsidRPr="006C0397" w:rsidSect="00706D3D">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C6B56" w14:textId="77777777" w:rsidR="007C64BD" w:rsidRDefault="007C64BD">
      <w:r>
        <w:separator/>
      </w:r>
    </w:p>
  </w:endnote>
  <w:endnote w:type="continuationSeparator" w:id="0">
    <w:p w14:paraId="3D323DBD" w14:textId="77777777" w:rsidR="007C64BD" w:rsidRDefault="007C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9C028" w14:textId="77777777" w:rsidR="007C64BD" w:rsidRDefault="007C64BD">
      <w:r>
        <w:separator/>
      </w:r>
    </w:p>
  </w:footnote>
  <w:footnote w:type="continuationSeparator" w:id="0">
    <w:p w14:paraId="72BD6775" w14:textId="77777777" w:rsidR="007C64BD" w:rsidRDefault="007C64BD">
      <w:r>
        <w:continuationSeparator/>
      </w:r>
    </w:p>
  </w:footnote>
  <w:footnote w:id="1">
    <w:p w14:paraId="13FC181A" w14:textId="77777777" w:rsidR="000A7BFC" w:rsidRDefault="000A7BFC" w:rsidP="000A7BFC">
      <w:pPr>
        <w:pStyle w:val="FootnoteText"/>
      </w:pPr>
      <w:r>
        <w:rPr>
          <w:rStyle w:val="FootnoteReference"/>
        </w:rPr>
        <w:footnoteRef/>
      </w:r>
      <w:r>
        <w:t xml:space="preserve"> </w:t>
      </w:r>
      <w:r>
        <w:rPr>
          <w:szCs w:val="22"/>
        </w:rPr>
        <w:t>In compliance with Judge Pearson’s bench requests, two additional exhibits were submitted after the close of the evidentiary hearing. On September 11, 2015, Pacific Power submitted two documents. The first, which was marked as Exhibit RBD-17, was a list of the permanent disconnection requests made between 2002 and the present where the Company abandoned or transferred its facilities to departing customers in lieu of removing those facilities. The second, which was marked as Exhibit RBD-18, was the date that Pacific Power implemented its policy prohibiting the sale and transfer of the Company’s facilities in lieu of removal</w:t>
      </w:r>
      <w:r w:rsidRPr="00F215B7">
        <w:rPr>
          <w:szCs w:val="22"/>
        </w:rPr>
        <w:t>.</w:t>
      </w:r>
      <w:r>
        <w:rPr>
          <w:szCs w:val="22"/>
        </w:rPr>
        <w:t xml:space="preserve"> With permission from Judge Pearson, the Club also responded to Bench Request No. 2. The parties agree that the Company’s policy was implemented on or around March 9, 2015.</w:t>
      </w:r>
    </w:p>
  </w:footnote>
  <w:footnote w:id="2">
    <w:p w14:paraId="6B5A82BE" w14:textId="77777777" w:rsidR="00BA4D5C" w:rsidRDefault="00BA4D5C" w:rsidP="00BA4D5C">
      <w:pPr>
        <w:pStyle w:val="FootnoteText"/>
      </w:pPr>
      <w:r w:rsidRPr="0004038C">
        <w:rPr>
          <w:rStyle w:val="FootnoteReference"/>
        </w:rPr>
        <w:footnoteRef/>
      </w:r>
      <w:r w:rsidRPr="0004038C">
        <w:t xml:space="preserve"> Dalley, TR 34:22-35:3.</w:t>
      </w:r>
    </w:p>
  </w:footnote>
  <w:footnote w:id="3">
    <w:p w14:paraId="0ABDCDE4" w14:textId="1438C5C9" w:rsidR="008E34CA" w:rsidRDefault="008E34CA">
      <w:pPr>
        <w:pStyle w:val="FootnoteText"/>
      </w:pPr>
      <w:r>
        <w:rPr>
          <w:rStyle w:val="FootnoteReference"/>
        </w:rPr>
        <w:footnoteRef/>
      </w:r>
      <w:r>
        <w:t xml:space="preserve"> Clemens, TR 95:18-22.</w:t>
      </w:r>
    </w:p>
  </w:footnote>
  <w:footnote w:id="4">
    <w:p w14:paraId="3DBD1E1C" w14:textId="55B3FC5E" w:rsidR="00BE02D2" w:rsidRPr="00BE02D2" w:rsidRDefault="00BE02D2">
      <w:pPr>
        <w:pStyle w:val="FootnoteText"/>
      </w:pPr>
      <w:r>
        <w:rPr>
          <w:rStyle w:val="FootnoteReference"/>
        </w:rPr>
        <w:footnoteRef/>
      </w:r>
      <w:r>
        <w:t xml:space="preserve"> </w:t>
      </w:r>
      <w:r>
        <w:rPr>
          <w:i/>
        </w:rPr>
        <w:t xml:space="preserve">See </w:t>
      </w:r>
      <w:r>
        <w:t>Dalley, Exh. No. RBD-17.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390A7" w14:textId="77777777" w:rsidR="00DD79AF" w:rsidRDefault="008A7817">
    <w:pPr>
      <w:pStyle w:val="Header"/>
      <w:tabs>
        <w:tab w:val="clear" w:pos="8640"/>
        <w:tab w:val="right" w:pos="8460"/>
      </w:tabs>
      <w:rPr>
        <w:rFonts w:ascii="Times New Roman" w:hAnsi="Times New Roman"/>
        <w:b/>
        <w:bCs/>
        <w:sz w:val="20"/>
      </w:rPr>
    </w:pPr>
    <w:r w:rsidRPr="00DE41B1">
      <w:rPr>
        <w:rFonts w:ascii="Times New Roman" w:hAnsi="Times New Roman"/>
        <w:b/>
        <w:bCs/>
        <w:sz w:val="20"/>
      </w:rPr>
      <w:t xml:space="preserve">DOCKET </w:t>
    </w:r>
    <w:r w:rsidR="00C52078">
      <w:rPr>
        <w:rFonts w:ascii="Times New Roman" w:hAnsi="Times New Roman"/>
        <w:b/>
        <w:bCs/>
        <w:sz w:val="20"/>
      </w:rPr>
      <w:t>UE-143932</w:t>
    </w:r>
    <w:r w:rsidR="00706D3D">
      <w:rPr>
        <w:rFonts w:ascii="Times New Roman" w:hAnsi="Times New Roman"/>
        <w:b/>
        <w:bCs/>
        <w:sz w:val="20"/>
      </w:rPr>
      <w:tab/>
    </w:r>
    <w:r w:rsidR="00706D3D">
      <w:rPr>
        <w:rFonts w:ascii="Times New Roman" w:hAnsi="Times New Roman"/>
        <w:b/>
        <w:bCs/>
        <w:sz w:val="20"/>
      </w:rPr>
      <w:tab/>
    </w:r>
    <w:r w:rsidR="00706D3D" w:rsidRPr="00DE41B1">
      <w:rPr>
        <w:rFonts w:ascii="Times New Roman" w:hAnsi="Times New Roman"/>
        <w:b/>
        <w:bCs/>
        <w:sz w:val="20"/>
      </w:rPr>
      <w:t xml:space="preserve">PAGE </w:t>
    </w:r>
    <w:r w:rsidR="00706D3D" w:rsidRPr="00DE41B1">
      <w:rPr>
        <w:rStyle w:val="PageNumber"/>
        <w:rFonts w:ascii="Times New Roman" w:hAnsi="Times New Roman"/>
        <w:b/>
        <w:bCs/>
        <w:sz w:val="20"/>
      </w:rPr>
      <w:fldChar w:fldCharType="begin"/>
    </w:r>
    <w:r w:rsidR="00706D3D" w:rsidRPr="00DE41B1">
      <w:rPr>
        <w:rStyle w:val="PageNumber"/>
        <w:rFonts w:ascii="Times New Roman" w:hAnsi="Times New Roman"/>
        <w:b/>
        <w:bCs/>
        <w:sz w:val="20"/>
      </w:rPr>
      <w:instrText xml:space="preserve"> PAGE </w:instrText>
    </w:r>
    <w:r w:rsidR="00706D3D" w:rsidRPr="00DE41B1">
      <w:rPr>
        <w:rStyle w:val="PageNumber"/>
        <w:rFonts w:ascii="Times New Roman" w:hAnsi="Times New Roman"/>
        <w:b/>
        <w:bCs/>
        <w:sz w:val="20"/>
      </w:rPr>
      <w:fldChar w:fldCharType="separate"/>
    </w:r>
    <w:r w:rsidR="00BC3B31">
      <w:rPr>
        <w:rStyle w:val="PageNumber"/>
        <w:rFonts w:ascii="Times New Roman" w:hAnsi="Times New Roman"/>
        <w:b/>
        <w:bCs/>
        <w:noProof/>
        <w:sz w:val="20"/>
      </w:rPr>
      <w:t>9</w:t>
    </w:r>
    <w:r w:rsidR="00706D3D" w:rsidRPr="00DE41B1">
      <w:rPr>
        <w:rStyle w:val="PageNumber"/>
        <w:rFonts w:ascii="Times New Roman" w:hAnsi="Times New Roman"/>
        <w:b/>
        <w:bCs/>
        <w:sz w:val="20"/>
      </w:rPr>
      <w:fldChar w:fldCharType="end"/>
    </w:r>
  </w:p>
  <w:p w14:paraId="06212B0B" w14:textId="77777777" w:rsidR="008A7817" w:rsidRPr="00DE41B1" w:rsidRDefault="00BF445C">
    <w:pPr>
      <w:pStyle w:val="Header"/>
      <w:tabs>
        <w:tab w:val="clear" w:pos="8640"/>
        <w:tab w:val="right" w:pos="8460"/>
      </w:tabs>
      <w:rPr>
        <w:rStyle w:val="PageNumber"/>
        <w:rFonts w:ascii="Times New Roman" w:hAnsi="Times New Roman"/>
        <w:b/>
        <w:bCs/>
        <w:sz w:val="20"/>
      </w:rPr>
    </w:pPr>
    <w:r>
      <w:rPr>
        <w:rFonts w:ascii="Times New Roman" w:hAnsi="Times New Roman"/>
        <w:b/>
        <w:bCs/>
        <w:sz w:val="20"/>
      </w:rPr>
      <w:t>ORDER 0</w:t>
    </w:r>
    <w:r w:rsidR="006C0397">
      <w:rPr>
        <w:rFonts w:ascii="Times New Roman" w:hAnsi="Times New Roman"/>
        <w:b/>
        <w:bCs/>
        <w:sz w:val="20"/>
      </w:rPr>
      <w:t>3</w:t>
    </w:r>
  </w:p>
  <w:p w14:paraId="417CE657" w14:textId="77777777" w:rsidR="008A7817" w:rsidRPr="00DE41B1" w:rsidRDefault="008A7817">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D2F2F" w14:textId="53008EB1" w:rsidR="00407740" w:rsidRPr="00407740" w:rsidRDefault="00407740" w:rsidP="00407740">
    <w:pPr>
      <w:pStyle w:val="Header"/>
      <w:tabs>
        <w:tab w:val="clear" w:pos="4320"/>
      </w:tabs>
      <w:rPr>
        <w:rFonts w:ascii="Times New Roman" w:hAnsi="Times New Roman"/>
        <w:b/>
        <w:sz w:val="20"/>
        <w:szCs w:val="20"/>
      </w:rPr>
    </w:pPr>
    <w:r>
      <w:tab/>
    </w:r>
    <w:r w:rsidRPr="00407740">
      <w:rPr>
        <w:rFonts w:ascii="Times New Roman" w:hAnsi="Times New Roman"/>
        <w:b/>
        <w:sz w:val="20"/>
        <w:szCs w:val="20"/>
      </w:rPr>
      <w:t>[Service Date January 15,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C42950"/>
    <w:multiLevelType w:val="hybridMultilevel"/>
    <w:tmpl w:val="4D6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14893"/>
    <w:rsid w:val="0001495D"/>
    <w:rsid w:val="000205D4"/>
    <w:rsid w:val="00030E9A"/>
    <w:rsid w:val="000314D6"/>
    <w:rsid w:val="000319D1"/>
    <w:rsid w:val="0004038C"/>
    <w:rsid w:val="000642FF"/>
    <w:rsid w:val="0006527D"/>
    <w:rsid w:val="000659A1"/>
    <w:rsid w:val="00094803"/>
    <w:rsid w:val="00096D70"/>
    <w:rsid w:val="000A137B"/>
    <w:rsid w:val="000A3443"/>
    <w:rsid w:val="000A3EA7"/>
    <w:rsid w:val="000A44F1"/>
    <w:rsid w:val="000A7BFC"/>
    <w:rsid w:val="000B15C2"/>
    <w:rsid w:val="000B2D05"/>
    <w:rsid w:val="000B729B"/>
    <w:rsid w:val="000D2896"/>
    <w:rsid w:val="000D3AE7"/>
    <w:rsid w:val="000E1370"/>
    <w:rsid w:val="000E5587"/>
    <w:rsid w:val="000F67AB"/>
    <w:rsid w:val="00106378"/>
    <w:rsid w:val="00124915"/>
    <w:rsid w:val="001303B7"/>
    <w:rsid w:val="001315ED"/>
    <w:rsid w:val="00154107"/>
    <w:rsid w:val="00160880"/>
    <w:rsid w:val="00174611"/>
    <w:rsid w:val="00181BC5"/>
    <w:rsid w:val="00186F48"/>
    <w:rsid w:val="00191021"/>
    <w:rsid w:val="001922D2"/>
    <w:rsid w:val="0019347B"/>
    <w:rsid w:val="00196C8C"/>
    <w:rsid w:val="001C034E"/>
    <w:rsid w:val="001C7D58"/>
    <w:rsid w:val="001D0F7B"/>
    <w:rsid w:val="001D42BE"/>
    <w:rsid w:val="001D5FF6"/>
    <w:rsid w:val="001E12FA"/>
    <w:rsid w:val="001F2A21"/>
    <w:rsid w:val="001F69DE"/>
    <w:rsid w:val="0021016E"/>
    <w:rsid w:val="00213612"/>
    <w:rsid w:val="0022316C"/>
    <w:rsid w:val="00226C56"/>
    <w:rsid w:val="00236D5D"/>
    <w:rsid w:val="00244353"/>
    <w:rsid w:val="00264102"/>
    <w:rsid w:val="00270BE0"/>
    <w:rsid w:val="0028257F"/>
    <w:rsid w:val="00284672"/>
    <w:rsid w:val="00287BED"/>
    <w:rsid w:val="00295C89"/>
    <w:rsid w:val="002A6B3C"/>
    <w:rsid w:val="002B46D9"/>
    <w:rsid w:val="002C671A"/>
    <w:rsid w:val="002D0437"/>
    <w:rsid w:val="002E3DC1"/>
    <w:rsid w:val="00320E01"/>
    <w:rsid w:val="00321D34"/>
    <w:rsid w:val="00326EBA"/>
    <w:rsid w:val="00337A69"/>
    <w:rsid w:val="003453B7"/>
    <w:rsid w:val="003473D7"/>
    <w:rsid w:val="00391CF3"/>
    <w:rsid w:val="003B17B9"/>
    <w:rsid w:val="003B5581"/>
    <w:rsid w:val="003C3552"/>
    <w:rsid w:val="003D264A"/>
    <w:rsid w:val="003D67EE"/>
    <w:rsid w:val="003E12A3"/>
    <w:rsid w:val="003E6B67"/>
    <w:rsid w:val="003E74A9"/>
    <w:rsid w:val="003F025E"/>
    <w:rsid w:val="003F0D9E"/>
    <w:rsid w:val="003F5EFE"/>
    <w:rsid w:val="00404793"/>
    <w:rsid w:val="00407740"/>
    <w:rsid w:val="00422275"/>
    <w:rsid w:val="004239F3"/>
    <w:rsid w:val="00425BAD"/>
    <w:rsid w:val="004532B7"/>
    <w:rsid w:val="00453DC9"/>
    <w:rsid w:val="004577AB"/>
    <w:rsid w:val="00461EDE"/>
    <w:rsid w:val="00463184"/>
    <w:rsid w:val="00465E67"/>
    <w:rsid w:val="0046617A"/>
    <w:rsid w:val="004732AD"/>
    <w:rsid w:val="00481A22"/>
    <w:rsid w:val="00483B19"/>
    <w:rsid w:val="004C312E"/>
    <w:rsid w:val="004C7F0C"/>
    <w:rsid w:val="004E33EB"/>
    <w:rsid w:val="004E4923"/>
    <w:rsid w:val="004E6658"/>
    <w:rsid w:val="004F24A0"/>
    <w:rsid w:val="004F3606"/>
    <w:rsid w:val="005103A0"/>
    <w:rsid w:val="00510E35"/>
    <w:rsid w:val="00512325"/>
    <w:rsid w:val="00512AAF"/>
    <w:rsid w:val="005136F9"/>
    <w:rsid w:val="00522D2A"/>
    <w:rsid w:val="00524026"/>
    <w:rsid w:val="00526FEE"/>
    <w:rsid w:val="00544A9C"/>
    <w:rsid w:val="005464B3"/>
    <w:rsid w:val="00551DE3"/>
    <w:rsid w:val="005533C2"/>
    <w:rsid w:val="00584F60"/>
    <w:rsid w:val="00594E57"/>
    <w:rsid w:val="00596F5E"/>
    <w:rsid w:val="00597106"/>
    <w:rsid w:val="005A71CB"/>
    <w:rsid w:val="005B1542"/>
    <w:rsid w:val="005D0A12"/>
    <w:rsid w:val="005D606A"/>
    <w:rsid w:val="005E7E5F"/>
    <w:rsid w:val="00607FE8"/>
    <w:rsid w:val="006129A7"/>
    <w:rsid w:val="0061392A"/>
    <w:rsid w:val="00623777"/>
    <w:rsid w:val="0063560F"/>
    <w:rsid w:val="00637D74"/>
    <w:rsid w:val="006559BB"/>
    <w:rsid w:val="00657251"/>
    <w:rsid w:val="006632C0"/>
    <w:rsid w:val="00672CE8"/>
    <w:rsid w:val="00674DA7"/>
    <w:rsid w:val="00676E5B"/>
    <w:rsid w:val="00677E5E"/>
    <w:rsid w:val="00681A0B"/>
    <w:rsid w:val="006936F9"/>
    <w:rsid w:val="00694E4A"/>
    <w:rsid w:val="00696D41"/>
    <w:rsid w:val="006A05F3"/>
    <w:rsid w:val="006A3B1F"/>
    <w:rsid w:val="006A48E8"/>
    <w:rsid w:val="006C0397"/>
    <w:rsid w:val="006D47CD"/>
    <w:rsid w:val="006D6B5B"/>
    <w:rsid w:val="006E0E6F"/>
    <w:rsid w:val="006E7862"/>
    <w:rsid w:val="00706D3D"/>
    <w:rsid w:val="0070731E"/>
    <w:rsid w:val="0071419F"/>
    <w:rsid w:val="00721A70"/>
    <w:rsid w:val="00722269"/>
    <w:rsid w:val="00732F96"/>
    <w:rsid w:val="00733473"/>
    <w:rsid w:val="00735539"/>
    <w:rsid w:val="00751C9B"/>
    <w:rsid w:val="00761BFD"/>
    <w:rsid w:val="00774C4D"/>
    <w:rsid w:val="00775F05"/>
    <w:rsid w:val="00777E14"/>
    <w:rsid w:val="007A2110"/>
    <w:rsid w:val="007B0BE7"/>
    <w:rsid w:val="007B7698"/>
    <w:rsid w:val="007C64BD"/>
    <w:rsid w:val="007D36F2"/>
    <w:rsid w:val="007D4DB1"/>
    <w:rsid w:val="007D5C8D"/>
    <w:rsid w:val="007E7C6F"/>
    <w:rsid w:val="007E7F2D"/>
    <w:rsid w:val="007F0842"/>
    <w:rsid w:val="0080279C"/>
    <w:rsid w:val="0080476C"/>
    <w:rsid w:val="00827233"/>
    <w:rsid w:val="008545FC"/>
    <w:rsid w:val="00855A96"/>
    <w:rsid w:val="00862108"/>
    <w:rsid w:val="0088341C"/>
    <w:rsid w:val="008A5508"/>
    <w:rsid w:val="008A7817"/>
    <w:rsid w:val="008C32DC"/>
    <w:rsid w:val="008C412C"/>
    <w:rsid w:val="008D38A5"/>
    <w:rsid w:val="008E34CA"/>
    <w:rsid w:val="008F5607"/>
    <w:rsid w:val="0090024A"/>
    <w:rsid w:val="009115B2"/>
    <w:rsid w:val="00944271"/>
    <w:rsid w:val="0096187A"/>
    <w:rsid w:val="00962C35"/>
    <w:rsid w:val="00962DDA"/>
    <w:rsid w:val="009712A2"/>
    <w:rsid w:val="00992486"/>
    <w:rsid w:val="00994AD9"/>
    <w:rsid w:val="0099732C"/>
    <w:rsid w:val="009A0FA1"/>
    <w:rsid w:val="009A2ACD"/>
    <w:rsid w:val="009B0FAF"/>
    <w:rsid w:val="009B6208"/>
    <w:rsid w:val="009D2361"/>
    <w:rsid w:val="009D674A"/>
    <w:rsid w:val="009E6ADE"/>
    <w:rsid w:val="009E7EEF"/>
    <w:rsid w:val="009F0A4E"/>
    <w:rsid w:val="009F2D6E"/>
    <w:rsid w:val="009F473E"/>
    <w:rsid w:val="009F61A1"/>
    <w:rsid w:val="00A1281C"/>
    <w:rsid w:val="00A205DE"/>
    <w:rsid w:val="00A2182D"/>
    <w:rsid w:val="00A27051"/>
    <w:rsid w:val="00A35F09"/>
    <w:rsid w:val="00A6690E"/>
    <w:rsid w:val="00A70FFE"/>
    <w:rsid w:val="00A720C6"/>
    <w:rsid w:val="00A77E41"/>
    <w:rsid w:val="00A81198"/>
    <w:rsid w:val="00A81557"/>
    <w:rsid w:val="00A93E06"/>
    <w:rsid w:val="00A94F1F"/>
    <w:rsid w:val="00A94FB5"/>
    <w:rsid w:val="00A95875"/>
    <w:rsid w:val="00A974B5"/>
    <w:rsid w:val="00AA2342"/>
    <w:rsid w:val="00AB4D3B"/>
    <w:rsid w:val="00AB7061"/>
    <w:rsid w:val="00AB7F7B"/>
    <w:rsid w:val="00AE0644"/>
    <w:rsid w:val="00AF0348"/>
    <w:rsid w:val="00AF3350"/>
    <w:rsid w:val="00AF5CC4"/>
    <w:rsid w:val="00B22F59"/>
    <w:rsid w:val="00B26012"/>
    <w:rsid w:val="00B27CF4"/>
    <w:rsid w:val="00B42B5C"/>
    <w:rsid w:val="00B52A89"/>
    <w:rsid w:val="00B52D93"/>
    <w:rsid w:val="00B5334E"/>
    <w:rsid w:val="00B54F00"/>
    <w:rsid w:val="00B60CBE"/>
    <w:rsid w:val="00B64D29"/>
    <w:rsid w:val="00B666E6"/>
    <w:rsid w:val="00B73B02"/>
    <w:rsid w:val="00B8684C"/>
    <w:rsid w:val="00B91118"/>
    <w:rsid w:val="00B947A0"/>
    <w:rsid w:val="00BA4D5C"/>
    <w:rsid w:val="00BB1795"/>
    <w:rsid w:val="00BB347E"/>
    <w:rsid w:val="00BB6743"/>
    <w:rsid w:val="00BB69CA"/>
    <w:rsid w:val="00BC282C"/>
    <w:rsid w:val="00BC3B31"/>
    <w:rsid w:val="00BD0F02"/>
    <w:rsid w:val="00BD3995"/>
    <w:rsid w:val="00BD39C8"/>
    <w:rsid w:val="00BE02D2"/>
    <w:rsid w:val="00BE06FB"/>
    <w:rsid w:val="00BF445C"/>
    <w:rsid w:val="00BF586E"/>
    <w:rsid w:val="00C2669A"/>
    <w:rsid w:val="00C32D6B"/>
    <w:rsid w:val="00C42688"/>
    <w:rsid w:val="00C43F0D"/>
    <w:rsid w:val="00C4712D"/>
    <w:rsid w:val="00C52078"/>
    <w:rsid w:val="00C52E64"/>
    <w:rsid w:val="00C5542D"/>
    <w:rsid w:val="00C66769"/>
    <w:rsid w:val="00C7061C"/>
    <w:rsid w:val="00C7500B"/>
    <w:rsid w:val="00C90311"/>
    <w:rsid w:val="00CB3A7A"/>
    <w:rsid w:val="00CB7F45"/>
    <w:rsid w:val="00CC1C3A"/>
    <w:rsid w:val="00CC6024"/>
    <w:rsid w:val="00CD37B3"/>
    <w:rsid w:val="00CF3173"/>
    <w:rsid w:val="00D0077D"/>
    <w:rsid w:val="00D12048"/>
    <w:rsid w:val="00D1211B"/>
    <w:rsid w:val="00D17F75"/>
    <w:rsid w:val="00D200E8"/>
    <w:rsid w:val="00D22CC0"/>
    <w:rsid w:val="00D23360"/>
    <w:rsid w:val="00D24308"/>
    <w:rsid w:val="00D60681"/>
    <w:rsid w:val="00D6478E"/>
    <w:rsid w:val="00D756C6"/>
    <w:rsid w:val="00DA3C37"/>
    <w:rsid w:val="00DA7AEC"/>
    <w:rsid w:val="00DC00B8"/>
    <w:rsid w:val="00DC30B8"/>
    <w:rsid w:val="00DD79AF"/>
    <w:rsid w:val="00DE36C9"/>
    <w:rsid w:val="00DE37D6"/>
    <w:rsid w:val="00DE41B1"/>
    <w:rsid w:val="00DE70F0"/>
    <w:rsid w:val="00DF75E1"/>
    <w:rsid w:val="00E12541"/>
    <w:rsid w:val="00E13A07"/>
    <w:rsid w:val="00E13D9F"/>
    <w:rsid w:val="00E1623B"/>
    <w:rsid w:val="00E17031"/>
    <w:rsid w:val="00E44114"/>
    <w:rsid w:val="00E55181"/>
    <w:rsid w:val="00E56887"/>
    <w:rsid w:val="00E642E6"/>
    <w:rsid w:val="00E64AEC"/>
    <w:rsid w:val="00E77EE8"/>
    <w:rsid w:val="00E96E7A"/>
    <w:rsid w:val="00EA5F9E"/>
    <w:rsid w:val="00EB3293"/>
    <w:rsid w:val="00EC16AD"/>
    <w:rsid w:val="00EC2279"/>
    <w:rsid w:val="00EC5D55"/>
    <w:rsid w:val="00ED5998"/>
    <w:rsid w:val="00EE02B1"/>
    <w:rsid w:val="00EE1D4A"/>
    <w:rsid w:val="00EF573D"/>
    <w:rsid w:val="00F03B06"/>
    <w:rsid w:val="00F175C3"/>
    <w:rsid w:val="00F2716C"/>
    <w:rsid w:val="00F3561D"/>
    <w:rsid w:val="00F4768A"/>
    <w:rsid w:val="00F55771"/>
    <w:rsid w:val="00F7038D"/>
    <w:rsid w:val="00F751C8"/>
    <w:rsid w:val="00F8368B"/>
    <w:rsid w:val="00F8589D"/>
    <w:rsid w:val="00FB13E3"/>
    <w:rsid w:val="00FB2651"/>
    <w:rsid w:val="00FB31BE"/>
    <w:rsid w:val="00FB77B0"/>
    <w:rsid w:val="00FC375C"/>
    <w:rsid w:val="00FD49C1"/>
    <w:rsid w:val="00FE3114"/>
    <w:rsid w:val="00FE6F5F"/>
    <w:rsid w:val="00FF6A13"/>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B317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sid w:val="00B947A0"/>
    <w:pPr>
      <w:spacing w:before="120" w:after="120"/>
    </w:pPr>
    <w:rPr>
      <w:rFonts w:ascii="Times New Roman" w:hAnsi="Times New Roman"/>
      <w:sz w:val="22"/>
      <w:szCs w:val="20"/>
    </w:rPr>
  </w:style>
  <w:style w:type="character" w:styleId="Hyperlink">
    <w:name w:val="Hyperlink"/>
    <w:rsid w:val="000B2D05"/>
    <w:rPr>
      <w:color w:val="0000FF"/>
      <w:u w:val="single"/>
    </w:rPr>
  </w:style>
  <w:style w:type="paragraph" w:styleId="ListParagraph">
    <w:name w:val="List Paragraph"/>
    <w:basedOn w:val="Normal"/>
    <w:uiPriority w:val="34"/>
    <w:qFormat/>
    <w:rsid w:val="001C7D58"/>
    <w:pPr>
      <w:ind w:left="720"/>
    </w:pPr>
  </w:style>
  <w:style w:type="paragraph" w:styleId="BalloonText">
    <w:name w:val="Balloon Text"/>
    <w:basedOn w:val="Normal"/>
    <w:link w:val="BalloonTextChar"/>
    <w:rsid w:val="00094803"/>
    <w:rPr>
      <w:rFonts w:ascii="Tahoma" w:hAnsi="Tahoma" w:cs="Tahoma"/>
      <w:sz w:val="16"/>
      <w:szCs w:val="16"/>
    </w:rPr>
  </w:style>
  <w:style w:type="character" w:customStyle="1" w:styleId="BalloonTextChar">
    <w:name w:val="Balloon Text Char"/>
    <w:link w:val="BalloonText"/>
    <w:rsid w:val="00094803"/>
    <w:rPr>
      <w:rFonts w:ascii="Tahoma" w:hAnsi="Tahoma" w:cs="Tahoma"/>
      <w:sz w:val="16"/>
      <w:szCs w:val="16"/>
    </w:rPr>
  </w:style>
  <w:style w:type="character" w:styleId="CommentReference">
    <w:name w:val="annotation reference"/>
    <w:rsid w:val="00404793"/>
    <w:rPr>
      <w:sz w:val="16"/>
      <w:szCs w:val="16"/>
    </w:rPr>
  </w:style>
  <w:style w:type="paragraph" w:styleId="CommentText">
    <w:name w:val="annotation text"/>
    <w:basedOn w:val="Normal"/>
    <w:link w:val="CommentTextChar"/>
    <w:rsid w:val="00404793"/>
    <w:rPr>
      <w:sz w:val="20"/>
      <w:szCs w:val="20"/>
    </w:rPr>
  </w:style>
  <w:style w:type="character" w:customStyle="1" w:styleId="CommentTextChar">
    <w:name w:val="Comment Text Char"/>
    <w:link w:val="CommentText"/>
    <w:rsid w:val="00404793"/>
    <w:rPr>
      <w:rFonts w:ascii="Palatino Linotype" w:hAnsi="Palatino Linotype"/>
    </w:rPr>
  </w:style>
  <w:style w:type="paragraph" w:styleId="CommentSubject">
    <w:name w:val="annotation subject"/>
    <w:basedOn w:val="CommentText"/>
    <w:next w:val="CommentText"/>
    <w:link w:val="CommentSubjectChar"/>
    <w:rsid w:val="00404793"/>
    <w:rPr>
      <w:b/>
      <w:bCs/>
    </w:rPr>
  </w:style>
  <w:style w:type="character" w:customStyle="1" w:styleId="CommentSubjectChar">
    <w:name w:val="Comment Subject Char"/>
    <w:link w:val="CommentSubject"/>
    <w:rsid w:val="00404793"/>
    <w:rPr>
      <w:rFonts w:ascii="Palatino Linotype" w:hAnsi="Palatino Linotype"/>
      <w:b/>
      <w:bCs/>
    </w:rPr>
  </w:style>
  <w:style w:type="character" w:customStyle="1" w:styleId="HeaderChar">
    <w:name w:val="Header Char"/>
    <w:basedOn w:val="DefaultParagraphFont"/>
    <w:link w:val="Header"/>
    <w:uiPriority w:val="99"/>
    <w:rsid w:val="00407740"/>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Initial</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2016-01-15T08:00:00+00:00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D800C-4F29-4016-BD8C-DEA966CFE17E}"/>
</file>

<file path=customXml/itemProps2.xml><?xml version="1.0" encoding="utf-8"?>
<ds:datastoreItem xmlns:ds="http://schemas.openxmlformats.org/officeDocument/2006/customXml" ds:itemID="{000C0F17-AEBE-4507-963A-B59F01FF1A14}"/>
</file>

<file path=customXml/itemProps3.xml><?xml version="1.0" encoding="utf-8"?>
<ds:datastoreItem xmlns:ds="http://schemas.openxmlformats.org/officeDocument/2006/customXml" ds:itemID="{3A772BBE-9AA6-4D55-8F21-C40DFF0DE467}"/>
</file>

<file path=customXml/itemProps4.xml><?xml version="1.0" encoding="utf-8"?>
<ds:datastoreItem xmlns:ds="http://schemas.openxmlformats.org/officeDocument/2006/customXml" ds:itemID="{5F962206-8AE8-4586-8414-C816AC93DA21}"/>
</file>

<file path=customXml/itemProps5.xml><?xml version="1.0" encoding="utf-8"?>
<ds:datastoreItem xmlns:ds="http://schemas.openxmlformats.org/officeDocument/2006/customXml" ds:itemID="{6E037F78-A816-4430-BC71-77A346FB819B}"/>
</file>

<file path=docProps/app.xml><?xml version="1.0" encoding="utf-8"?>
<Properties xmlns="http://schemas.openxmlformats.org/officeDocument/2006/extended-properties" xmlns:vt="http://schemas.openxmlformats.org/officeDocument/2006/docPropsVTypes">
  <Template>Normal</Template>
  <TotalTime>0</TotalTime>
  <Pages>9</Pages>
  <Words>2889</Words>
  <Characters>15679</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18531</CharactersWithSpaces>
  <SharedDoc>false</SharedDoc>
  <HLinks>
    <vt:vector size="48" baseType="variant">
      <vt:variant>
        <vt:i4>524328</vt:i4>
      </vt:variant>
      <vt:variant>
        <vt:i4>21</vt:i4>
      </vt:variant>
      <vt:variant>
        <vt:i4>0</vt:i4>
      </vt:variant>
      <vt:variant>
        <vt:i4>5</vt:i4>
      </vt:variant>
      <vt:variant>
        <vt:lpwstr>mailto:sms@witherspoonkelley.com</vt:lpwstr>
      </vt:variant>
      <vt:variant>
        <vt:lpwstr/>
      </vt:variant>
      <vt:variant>
        <vt:i4>6881367</vt:i4>
      </vt:variant>
      <vt:variant>
        <vt:i4>18</vt:i4>
      </vt:variant>
      <vt:variant>
        <vt:i4>0</vt:i4>
      </vt:variant>
      <vt:variant>
        <vt:i4>5</vt:i4>
      </vt:variant>
      <vt:variant>
        <vt:lpwstr>mailto:grossman@minnickhayner.com</vt:lpwstr>
      </vt:variant>
      <vt:variant>
        <vt:lpwstr/>
      </vt:variant>
      <vt:variant>
        <vt:i4>4980833</vt:i4>
      </vt:variant>
      <vt:variant>
        <vt:i4>15</vt:i4>
      </vt:variant>
      <vt:variant>
        <vt:i4>0</vt:i4>
      </vt:variant>
      <vt:variant>
        <vt:i4>5</vt:i4>
      </vt:variant>
      <vt:variant>
        <vt:lpwstr>mailto:jec@dvclaw.com</vt:lpwstr>
      </vt:variant>
      <vt:variant>
        <vt:lpwstr/>
      </vt:variant>
      <vt:variant>
        <vt:i4>131174</vt:i4>
      </vt:variant>
      <vt:variant>
        <vt:i4>12</vt:i4>
      </vt:variant>
      <vt:variant>
        <vt:i4>0</vt:i4>
      </vt:variant>
      <vt:variant>
        <vt:i4>5</vt:i4>
      </vt:variant>
      <vt:variant>
        <vt:lpwstr>mailto:rpearson@utc.wa.gov</vt:lpwstr>
      </vt:variant>
      <vt:variant>
        <vt:lpwstr/>
      </vt:variant>
      <vt:variant>
        <vt:i4>5374008</vt:i4>
      </vt:variant>
      <vt:variant>
        <vt:i4>9</vt:i4>
      </vt:variant>
      <vt:variant>
        <vt:i4>0</vt:i4>
      </vt:variant>
      <vt:variant>
        <vt:i4>5</vt:i4>
      </vt:variant>
      <vt:variant>
        <vt:lpwstr>mailto:records@utc.wa.gov</vt:lpwstr>
      </vt:variant>
      <vt:variant>
        <vt:lpwstr/>
      </vt:variant>
      <vt:variant>
        <vt:i4>4194335</vt:i4>
      </vt:variant>
      <vt:variant>
        <vt:i4>6</vt:i4>
      </vt:variant>
      <vt:variant>
        <vt:i4>0</vt:i4>
      </vt:variant>
      <vt:variant>
        <vt:i4>5</vt:i4>
      </vt:variant>
      <vt:variant>
        <vt:lpwstr>http://www.utc.wa.gov/efiling</vt:lpwstr>
      </vt:variant>
      <vt:variant>
        <vt:lpwstr/>
      </vt:variant>
      <vt:variant>
        <vt:i4>262192</vt:i4>
      </vt:variant>
      <vt:variant>
        <vt:i4>3</vt:i4>
      </vt:variant>
      <vt:variant>
        <vt:i4>0</vt:i4>
      </vt:variant>
      <vt:variant>
        <vt:i4>5</vt:i4>
      </vt:variant>
      <vt:variant>
        <vt:lpwstr>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2016-01-15T21:30:00Z</dcterms:created>
  <dcterms:modified xsi:type="dcterms:W3CDTF">2016-01-15T21:30:00Z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0x0101006E56B4D1795A2E4DB2F0B01679ED314A006D7A73751226EA419A9CAE5A2849B703</vt:lpwstr>
  </property>
  <property fmtid="{D5CDD505-2E9C-101B-9397-08002B2CF9AE}" pid="3" name="_docset_NoMedatataSyncRequired">
    <vt:lpwstr>False</vt:lpwstr>
  </property>
</Properties>
</file>