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Pr="00652B07" w:rsidRDefault="00F31804" w:rsidP="00652B07">
      <w:pPr>
        <w:pStyle w:val="NoSpacing"/>
        <w:ind w:right="-270"/>
        <w:jc w:val="right"/>
        <w:rPr>
          <w:b/>
          <w:color w:val="FF0000"/>
          <w:szCs w:val="24"/>
        </w:rPr>
      </w:pPr>
    </w:p>
    <w:p w:rsidR="00F45919" w:rsidRPr="00C4686F" w:rsidRDefault="00083580" w:rsidP="00F45919">
      <w:pPr>
        <w:pStyle w:val="NoSpacing"/>
        <w:ind w:right="-270"/>
        <w:jc w:val="both"/>
        <w:rPr>
          <w:szCs w:val="24"/>
        </w:rPr>
      </w:pPr>
      <w:r>
        <w:rPr>
          <w:szCs w:val="24"/>
        </w:rPr>
        <w:t>August</w:t>
      </w:r>
      <w:r w:rsidR="002C0A43">
        <w:rPr>
          <w:szCs w:val="24"/>
        </w:rPr>
        <w:t xml:space="preserve"> </w:t>
      </w:r>
      <w:r w:rsidR="00EA2421">
        <w:rPr>
          <w:szCs w:val="24"/>
        </w:rPr>
        <w:t>24</w:t>
      </w:r>
      <w:r w:rsidR="006371EA">
        <w:rPr>
          <w:szCs w:val="24"/>
        </w:rPr>
        <w:t>, 2015</w:t>
      </w:r>
    </w:p>
    <w:p w:rsidR="00F45919" w:rsidRPr="00C4686F" w:rsidRDefault="00F45919" w:rsidP="00F45919">
      <w:pPr>
        <w:pStyle w:val="NoSpacing"/>
        <w:ind w:right="-270"/>
        <w:jc w:val="both"/>
        <w:rPr>
          <w:szCs w:val="24"/>
        </w:rPr>
      </w:pPr>
    </w:p>
    <w:p w:rsidR="00F45919" w:rsidRPr="00C4686F" w:rsidRDefault="00F45919" w:rsidP="00F45919">
      <w:pPr>
        <w:pStyle w:val="NoSpacing"/>
        <w:ind w:right="-270"/>
        <w:jc w:val="both"/>
        <w:rPr>
          <w:b/>
          <w:i/>
          <w:szCs w:val="24"/>
        </w:rPr>
      </w:pPr>
      <w:r w:rsidRPr="00C4686F">
        <w:rPr>
          <w:b/>
          <w:i/>
          <w:szCs w:val="24"/>
        </w:rPr>
        <w:t>V</w:t>
      </w:r>
      <w:r>
        <w:rPr>
          <w:b/>
          <w:i/>
          <w:szCs w:val="24"/>
        </w:rPr>
        <w:t>ia</w:t>
      </w:r>
      <w:r w:rsidRPr="00C4686F">
        <w:rPr>
          <w:b/>
          <w:i/>
          <w:szCs w:val="24"/>
        </w:rPr>
        <w:t xml:space="preserve"> Electronic Mail</w:t>
      </w:r>
    </w:p>
    <w:p w:rsidR="00F45919" w:rsidRPr="00C4686F" w:rsidRDefault="00F45919" w:rsidP="00F45919">
      <w:pPr>
        <w:pStyle w:val="NoSpacing"/>
        <w:ind w:right="-270"/>
        <w:jc w:val="both"/>
        <w:rPr>
          <w:b/>
          <w:szCs w:val="24"/>
          <w:u w:val="single"/>
        </w:rPr>
      </w:pPr>
    </w:p>
    <w:p w:rsidR="00F45919" w:rsidRPr="00C4686F" w:rsidRDefault="00F45919" w:rsidP="00F45919">
      <w:pPr>
        <w:ind w:right="-270"/>
        <w:jc w:val="both"/>
      </w:pPr>
      <w:r>
        <w:t>Steven V. King</w:t>
      </w:r>
    </w:p>
    <w:p w:rsidR="00F45919" w:rsidRPr="00C4686F" w:rsidRDefault="00F45919" w:rsidP="00F45919">
      <w:pPr>
        <w:ind w:right="-270"/>
        <w:jc w:val="both"/>
      </w:pPr>
      <w:r>
        <w:t>E</w:t>
      </w:r>
      <w:r w:rsidRPr="00C4686F">
        <w:t>xecutive Director and Secretary</w:t>
      </w:r>
    </w:p>
    <w:p w:rsidR="00F45919" w:rsidRPr="00C4686F" w:rsidRDefault="00F45919" w:rsidP="00F45919">
      <w:pPr>
        <w:ind w:right="-270"/>
        <w:jc w:val="both"/>
      </w:pPr>
      <w:r w:rsidRPr="00C4686F">
        <w:t>Washington Utilities &amp; Transportation Commission</w:t>
      </w:r>
    </w:p>
    <w:p w:rsidR="00F45919" w:rsidRPr="00C4686F" w:rsidRDefault="00F45919" w:rsidP="00F45919">
      <w:pPr>
        <w:ind w:right="-270"/>
        <w:jc w:val="both"/>
      </w:pPr>
      <w:r w:rsidRPr="00C4686F">
        <w:t>1300 S. Evergreen Park Drive S.W.</w:t>
      </w:r>
    </w:p>
    <w:p w:rsidR="00F45919" w:rsidRPr="00C4686F" w:rsidRDefault="00F45919" w:rsidP="00F45919">
      <w:pPr>
        <w:ind w:right="-270"/>
        <w:jc w:val="both"/>
      </w:pPr>
      <w:r w:rsidRPr="00C4686F">
        <w:t>P.O. Box 47250</w:t>
      </w:r>
    </w:p>
    <w:p w:rsidR="00F45919" w:rsidRPr="004E6D17" w:rsidRDefault="00F45919" w:rsidP="00F45919">
      <w:pPr>
        <w:ind w:right="-270"/>
        <w:jc w:val="both"/>
      </w:pPr>
      <w:r w:rsidRPr="004E6D17">
        <w:t>Olympia, Washington  98504-7250</w:t>
      </w:r>
    </w:p>
    <w:p w:rsidR="00F45919" w:rsidRPr="004E6D17" w:rsidRDefault="00F45919" w:rsidP="00F45919">
      <w:pPr>
        <w:pStyle w:val="NoSpacing"/>
        <w:ind w:right="-270"/>
        <w:jc w:val="both"/>
        <w:rPr>
          <w:b/>
          <w:szCs w:val="24"/>
          <w:u w:val="single"/>
        </w:rPr>
      </w:pPr>
    </w:p>
    <w:p w:rsidR="00F45919" w:rsidRPr="00F45919" w:rsidRDefault="00F45919" w:rsidP="007B73D2">
      <w:pPr>
        <w:pStyle w:val="NoSpacing"/>
        <w:ind w:left="720" w:hanging="720"/>
        <w:jc w:val="both"/>
        <w:rPr>
          <w:szCs w:val="24"/>
        </w:rPr>
      </w:pPr>
      <w:r w:rsidRPr="004E6D17">
        <w:rPr>
          <w:szCs w:val="24"/>
        </w:rPr>
        <w:t>Re:</w:t>
      </w:r>
      <w:r w:rsidRPr="004E6D17">
        <w:rPr>
          <w:szCs w:val="24"/>
        </w:rPr>
        <w:tab/>
      </w:r>
      <w:r w:rsidR="00D96E8B" w:rsidRPr="00F45919">
        <w:rPr>
          <w:szCs w:val="24"/>
        </w:rPr>
        <w:t xml:space="preserve">Docket </w:t>
      </w:r>
      <w:r w:rsidR="00D96E8B">
        <w:rPr>
          <w:szCs w:val="24"/>
        </w:rPr>
        <w:t xml:space="preserve">No. </w:t>
      </w:r>
      <w:r w:rsidR="00D96E8B" w:rsidRPr="00F45919">
        <w:rPr>
          <w:szCs w:val="24"/>
        </w:rPr>
        <w:t>U</w:t>
      </w:r>
      <w:r w:rsidR="00E56E77">
        <w:rPr>
          <w:szCs w:val="24"/>
        </w:rPr>
        <w:t>-140621</w:t>
      </w:r>
      <w:r w:rsidR="00D96E8B">
        <w:rPr>
          <w:szCs w:val="24"/>
        </w:rPr>
        <w:t xml:space="preserve"> - </w:t>
      </w:r>
      <w:r w:rsidR="008A797C">
        <w:rPr>
          <w:szCs w:val="24"/>
        </w:rPr>
        <w:t>Comments of Avista Utilities</w:t>
      </w:r>
    </w:p>
    <w:p w:rsidR="00F45919" w:rsidRDefault="00F45919" w:rsidP="00F45919">
      <w:pPr>
        <w:pStyle w:val="NoSpacing"/>
        <w:ind w:right="-270"/>
        <w:jc w:val="both"/>
        <w:rPr>
          <w:szCs w:val="24"/>
        </w:rPr>
      </w:pPr>
    </w:p>
    <w:p w:rsidR="00AE3FE6" w:rsidRDefault="00AE3FE6" w:rsidP="009938DD">
      <w:pPr>
        <w:pStyle w:val="NoSpacing"/>
        <w:spacing w:line="360" w:lineRule="auto"/>
        <w:ind w:firstLine="720"/>
        <w:jc w:val="both"/>
        <w:rPr>
          <w:szCs w:val="24"/>
        </w:rPr>
      </w:pPr>
      <w:r>
        <w:rPr>
          <w:szCs w:val="24"/>
        </w:rPr>
        <w:t>Avista Corporation, dba Avista Utilities</w:t>
      </w:r>
      <w:r w:rsidRPr="0066295E">
        <w:rPr>
          <w:szCs w:val="24"/>
        </w:rPr>
        <w:t xml:space="preserve"> (</w:t>
      </w:r>
      <w:r>
        <w:rPr>
          <w:szCs w:val="24"/>
        </w:rPr>
        <w:t>Avista</w:t>
      </w:r>
      <w:r w:rsidRPr="0066295E">
        <w:rPr>
          <w:szCs w:val="24"/>
        </w:rPr>
        <w:t xml:space="preserve"> or Company)</w:t>
      </w:r>
      <w:r>
        <w:rPr>
          <w:szCs w:val="24"/>
        </w:rPr>
        <w:t>,</w:t>
      </w:r>
      <w:r w:rsidRPr="0066295E">
        <w:rPr>
          <w:szCs w:val="24"/>
        </w:rPr>
        <w:t xml:space="preserve"> submits the following comments in accordance with the Washington Utilities and Transportation Commission’s (Commission) Notice of Opportunity to </w:t>
      </w:r>
      <w:r w:rsidR="009C085E">
        <w:rPr>
          <w:szCs w:val="24"/>
        </w:rPr>
        <w:t xml:space="preserve">Comment on </w:t>
      </w:r>
      <w:r w:rsidR="00BE520A">
        <w:rPr>
          <w:szCs w:val="24"/>
        </w:rPr>
        <w:t>the Proposed</w:t>
      </w:r>
      <w:r w:rsidR="009C085E">
        <w:rPr>
          <w:szCs w:val="24"/>
        </w:rPr>
        <w:t xml:space="preserve"> Rules</w:t>
      </w:r>
      <w:r>
        <w:rPr>
          <w:szCs w:val="24"/>
        </w:rPr>
        <w:t xml:space="preserve"> issued </w:t>
      </w:r>
      <w:r w:rsidR="00EA2421">
        <w:rPr>
          <w:szCs w:val="24"/>
        </w:rPr>
        <w:t>July</w:t>
      </w:r>
      <w:r w:rsidR="00D934AF">
        <w:rPr>
          <w:szCs w:val="24"/>
        </w:rPr>
        <w:t xml:space="preserve"> </w:t>
      </w:r>
      <w:r w:rsidR="009C085E">
        <w:rPr>
          <w:szCs w:val="24"/>
        </w:rPr>
        <w:t>24</w:t>
      </w:r>
      <w:r>
        <w:rPr>
          <w:szCs w:val="24"/>
        </w:rPr>
        <w:t>, 2015</w:t>
      </w:r>
      <w:r w:rsidR="00BE520A">
        <w:rPr>
          <w:szCs w:val="24"/>
        </w:rPr>
        <w:t>, as filed with the Code Reviser,</w:t>
      </w:r>
      <w:r>
        <w:rPr>
          <w:szCs w:val="24"/>
        </w:rPr>
        <w:t xml:space="preserve"> in Docket U-140621</w:t>
      </w:r>
      <w:r w:rsidRPr="0066295E">
        <w:rPr>
          <w:szCs w:val="24"/>
        </w:rPr>
        <w:t>.</w:t>
      </w:r>
    </w:p>
    <w:p w:rsidR="0032079D" w:rsidRDefault="0032079D" w:rsidP="0032079D">
      <w:pPr>
        <w:pStyle w:val="NoSpacing"/>
        <w:spacing w:line="360" w:lineRule="auto"/>
        <w:ind w:firstLine="720"/>
        <w:jc w:val="both"/>
        <w:rPr>
          <w:szCs w:val="24"/>
        </w:rPr>
      </w:pPr>
      <w:r>
        <w:rPr>
          <w:szCs w:val="24"/>
        </w:rPr>
        <w:t>Avista appreciates the Commission’s efforts to draft rules for attaching to poles in Washington and is grateful for the opportunity to provide the following comments on the Proposed Rules.</w:t>
      </w:r>
    </w:p>
    <w:p w:rsidR="005D2678" w:rsidRDefault="005D2678" w:rsidP="009938DD">
      <w:pPr>
        <w:pStyle w:val="NoSpacing"/>
        <w:tabs>
          <w:tab w:val="left" w:pos="4500"/>
        </w:tabs>
        <w:spacing w:line="360" w:lineRule="auto"/>
        <w:ind w:firstLine="720"/>
        <w:jc w:val="both"/>
        <w:rPr>
          <w:szCs w:val="24"/>
        </w:rPr>
      </w:pPr>
    </w:p>
    <w:p w:rsidR="005D2678" w:rsidRPr="00885E28" w:rsidRDefault="00C77704" w:rsidP="00885E28">
      <w:pPr>
        <w:pStyle w:val="Heading1"/>
        <w:spacing w:after="0" w:line="360" w:lineRule="auto"/>
        <w:jc w:val="center"/>
      </w:pPr>
      <w:r>
        <w:t xml:space="preserve">GENERAL COMMENTS ON THE PROPOSED RULES </w:t>
      </w:r>
    </w:p>
    <w:p w:rsidR="00C77704" w:rsidRDefault="00D6463B" w:rsidP="00542C58">
      <w:pPr>
        <w:pStyle w:val="NoSpacing"/>
        <w:spacing w:line="360" w:lineRule="auto"/>
        <w:ind w:firstLine="720"/>
        <w:jc w:val="both"/>
        <w:rPr>
          <w:szCs w:val="24"/>
        </w:rPr>
      </w:pPr>
      <w:r>
        <w:rPr>
          <w:szCs w:val="24"/>
        </w:rPr>
        <w:t xml:space="preserve">The </w:t>
      </w:r>
      <w:r w:rsidR="00BD470C">
        <w:rPr>
          <w:szCs w:val="24"/>
        </w:rPr>
        <w:t>Proposed Rules</w:t>
      </w:r>
      <w:r>
        <w:rPr>
          <w:szCs w:val="24"/>
        </w:rPr>
        <w:t xml:space="preserve"> to a large extent follow the pole attachment regulations promulgated by the Federal Communications Commission (FCC</w:t>
      </w:r>
      <w:r w:rsidR="00542C58">
        <w:rPr>
          <w:szCs w:val="24"/>
        </w:rPr>
        <w:t xml:space="preserve">). </w:t>
      </w:r>
      <w:r w:rsidR="00C77704" w:rsidRPr="00FA1F14">
        <w:rPr>
          <w:szCs w:val="24"/>
        </w:rPr>
        <w:t xml:space="preserve">Avista’s </w:t>
      </w:r>
      <w:r w:rsidR="00C77704">
        <w:rPr>
          <w:szCs w:val="24"/>
        </w:rPr>
        <w:t xml:space="preserve">primary concern </w:t>
      </w:r>
      <w:r w:rsidR="005E1D1F">
        <w:rPr>
          <w:szCs w:val="24"/>
        </w:rPr>
        <w:t>is</w:t>
      </w:r>
      <w:r w:rsidR="00C77704">
        <w:rPr>
          <w:szCs w:val="24"/>
        </w:rPr>
        <w:t xml:space="preserve"> with</w:t>
      </w:r>
      <w:r w:rsidR="00C77704" w:rsidRPr="00FA1F14">
        <w:rPr>
          <w:szCs w:val="24"/>
        </w:rPr>
        <w:t xml:space="preserve"> </w:t>
      </w:r>
      <w:r w:rsidR="00F41AD9">
        <w:rPr>
          <w:szCs w:val="24"/>
        </w:rPr>
        <w:t xml:space="preserve">the </w:t>
      </w:r>
      <w:r w:rsidR="00C77704" w:rsidRPr="00FA1F14">
        <w:rPr>
          <w:rFonts w:cs="Times New Roman"/>
          <w:szCs w:val="24"/>
        </w:rPr>
        <w:t xml:space="preserve">safe and </w:t>
      </w:r>
      <w:r w:rsidR="00F41AD9">
        <w:rPr>
          <w:rFonts w:cs="Times New Roman"/>
          <w:szCs w:val="24"/>
        </w:rPr>
        <w:t>efficient operation of its electric distribution system</w:t>
      </w:r>
      <w:r w:rsidR="00D63410">
        <w:rPr>
          <w:rFonts w:cs="Times New Roman"/>
          <w:szCs w:val="24"/>
        </w:rPr>
        <w:t xml:space="preserve">, </w:t>
      </w:r>
      <w:r w:rsidR="00953560">
        <w:rPr>
          <w:rFonts w:cs="Times New Roman"/>
          <w:szCs w:val="24"/>
        </w:rPr>
        <w:t>and the Commission’s adoption of</w:t>
      </w:r>
      <w:r w:rsidR="00D756CB">
        <w:rPr>
          <w:rFonts w:cs="Times New Roman"/>
          <w:szCs w:val="24"/>
        </w:rPr>
        <w:t xml:space="preserve"> FCC-type regulation would hamper Avista’s efforts to maintain a safe and efficient system</w:t>
      </w:r>
      <w:r w:rsidR="00953560">
        <w:rPr>
          <w:rFonts w:cs="Times New Roman"/>
          <w:szCs w:val="24"/>
        </w:rPr>
        <w:t xml:space="preserve">.  </w:t>
      </w:r>
      <w:r w:rsidR="00D756CB">
        <w:rPr>
          <w:rFonts w:cs="Times New Roman"/>
          <w:szCs w:val="24"/>
        </w:rPr>
        <w:t xml:space="preserve">Unfortunately, </w:t>
      </w:r>
      <w:r w:rsidR="00953560">
        <w:rPr>
          <w:rFonts w:cs="Times New Roman"/>
          <w:szCs w:val="24"/>
        </w:rPr>
        <w:t xml:space="preserve">the </w:t>
      </w:r>
      <w:r w:rsidR="00BD470C">
        <w:rPr>
          <w:rFonts w:cs="Times New Roman"/>
          <w:szCs w:val="24"/>
        </w:rPr>
        <w:t>Proposed Rules</w:t>
      </w:r>
      <w:r w:rsidR="00953560">
        <w:rPr>
          <w:rFonts w:cs="Times New Roman"/>
          <w:szCs w:val="24"/>
        </w:rPr>
        <w:t xml:space="preserve"> go even further than FCC rules to </w:t>
      </w:r>
      <w:r w:rsidR="0032079D">
        <w:rPr>
          <w:rFonts w:cs="Times New Roman"/>
          <w:szCs w:val="24"/>
        </w:rPr>
        <w:t xml:space="preserve">the detriment of safe and efficient utility operations.  </w:t>
      </w:r>
      <w:r w:rsidR="00677557">
        <w:rPr>
          <w:rFonts w:cs="Times New Roman"/>
          <w:szCs w:val="24"/>
        </w:rPr>
        <w:t xml:space="preserve">The </w:t>
      </w:r>
      <w:r w:rsidR="0032079D">
        <w:rPr>
          <w:rFonts w:cs="Times New Roman"/>
          <w:szCs w:val="24"/>
        </w:rPr>
        <w:t xml:space="preserve">Proposed </w:t>
      </w:r>
      <w:r w:rsidR="00677557">
        <w:rPr>
          <w:rFonts w:cs="Times New Roman"/>
          <w:szCs w:val="24"/>
        </w:rPr>
        <w:t xml:space="preserve">Rule requirements that utilities expand </w:t>
      </w:r>
      <w:r w:rsidR="00953560">
        <w:rPr>
          <w:rFonts w:cs="Times New Roman"/>
          <w:szCs w:val="24"/>
        </w:rPr>
        <w:t>capacity for co</w:t>
      </w:r>
      <w:r w:rsidR="00677557">
        <w:rPr>
          <w:rFonts w:cs="Times New Roman"/>
          <w:szCs w:val="24"/>
        </w:rPr>
        <w:t>mmunications companies</w:t>
      </w:r>
      <w:r w:rsidR="0032079D">
        <w:rPr>
          <w:rFonts w:cs="Times New Roman"/>
          <w:szCs w:val="24"/>
        </w:rPr>
        <w:t>,</w:t>
      </w:r>
      <w:r w:rsidR="00953560">
        <w:rPr>
          <w:rFonts w:cs="Times New Roman"/>
          <w:szCs w:val="24"/>
        </w:rPr>
        <w:t xml:space="preserve"> and</w:t>
      </w:r>
      <w:r w:rsidR="00677557">
        <w:rPr>
          <w:rFonts w:cs="Times New Roman"/>
          <w:szCs w:val="24"/>
        </w:rPr>
        <w:t xml:space="preserve"> that utilities permit overlashing without a sufficient opportunity </w:t>
      </w:r>
      <w:r w:rsidR="00677557">
        <w:rPr>
          <w:rFonts w:cs="Times New Roman"/>
          <w:szCs w:val="24"/>
        </w:rPr>
        <w:lastRenderedPageBreak/>
        <w:t>for utility oversight</w:t>
      </w:r>
      <w:r w:rsidR="0032079D">
        <w:rPr>
          <w:rFonts w:cs="Times New Roman"/>
          <w:szCs w:val="24"/>
        </w:rPr>
        <w:t>,</w:t>
      </w:r>
      <w:r w:rsidR="00677557">
        <w:rPr>
          <w:rFonts w:cs="Times New Roman"/>
          <w:szCs w:val="24"/>
        </w:rPr>
        <w:t xml:space="preserve"> </w:t>
      </w:r>
      <w:r w:rsidR="00D756CB">
        <w:rPr>
          <w:rFonts w:cs="Times New Roman"/>
          <w:szCs w:val="24"/>
        </w:rPr>
        <w:t xml:space="preserve">exceed FCC requirements and sacrifice electric utility safety, reliability and efficiency simply for the convenience of communications companies.  </w:t>
      </w:r>
      <w:r w:rsidR="00340F81">
        <w:rPr>
          <w:rFonts w:cs="Times New Roman"/>
          <w:szCs w:val="24"/>
        </w:rPr>
        <w:t xml:space="preserve">As explained below, </w:t>
      </w:r>
      <w:r w:rsidR="00B929CC">
        <w:rPr>
          <w:rFonts w:cs="Times New Roman"/>
          <w:szCs w:val="24"/>
        </w:rPr>
        <w:t xml:space="preserve">Avista respectfully requests that these requirements be eliminated.  In addition, Avista proposes that sanctions </w:t>
      </w:r>
      <w:r w:rsidR="0047135A">
        <w:rPr>
          <w:rFonts w:cs="Times New Roman"/>
          <w:szCs w:val="24"/>
        </w:rPr>
        <w:t>be added to help discourage unaut</w:t>
      </w:r>
      <w:r w:rsidR="00B929CC">
        <w:rPr>
          <w:rFonts w:cs="Times New Roman"/>
          <w:szCs w:val="24"/>
        </w:rPr>
        <w:t>horized attachments</w:t>
      </w:r>
      <w:r w:rsidR="0047135A">
        <w:rPr>
          <w:rFonts w:cs="Times New Roman"/>
          <w:szCs w:val="24"/>
        </w:rPr>
        <w:t xml:space="preserve"> and</w:t>
      </w:r>
      <w:r w:rsidR="00B929CC">
        <w:rPr>
          <w:rFonts w:cs="Times New Roman"/>
          <w:szCs w:val="24"/>
        </w:rPr>
        <w:t xml:space="preserve"> safety violations</w:t>
      </w:r>
      <w:r w:rsidR="0047135A">
        <w:rPr>
          <w:rFonts w:cs="Times New Roman"/>
          <w:szCs w:val="24"/>
        </w:rPr>
        <w:t xml:space="preserve">, and to assist utilities in their efforts to maintain a safe and reliable electric distribution system. </w:t>
      </w:r>
      <w:r w:rsidR="00C77704">
        <w:rPr>
          <w:szCs w:val="24"/>
        </w:rPr>
        <w:t xml:space="preserve">  </w:t>
      </w:r>
    </w:p>
    <w:p w:rsidR="00C77704" w:rsidRDefault="00C77704" w:rsidP="00C77704">
      <w:pPr>
        <w:pStyle w:val="NoSpacing"/>
        <w:spacing w:line="360" w:lineRule="auto"/>
        <w:ind w:firstLine="720"/>
        <w:jc w:val="both"/>
        <w:rPr>
          <w:szCs w:val="24"/>
        </w:rPr>
      </w:pPr>
      <w:r>
        <w:rPr>
          <w:szCs w:val="24"/>
        </w:rPr>
        <w:t xml:space="preserve">   </w:t>
      </w:r>
    </w:p>
    <w:p w:rsidR="008650B0" w:rsidRDefault="008650B0" w:rsidP="00B364CD">
      <w:pPr>
        <w:pStyle w:val="Heading1"/>
        <w:numPr>
          <w:ilvl w:val="0"/>
          <w:numId w:val="14"/>
        </w:numPr>
        <w:spacing w:after="0" w:line="360" w:lineRule="auto"/>
        <w:jc w:val="center"/>
      </w:pPr>
      <w:r>
        <w:t>MANDATORY CAPACITY EXPANSIONS</w:t>
      </w:r>
    </w:p>
    <w:p w:rsidR="00B32042" w:rsidRDefault="00A444FB" w:rsidP="00B32042">
      <w:pPr>
        <w:pStyle w:val="NoSpacing"/>
        <w:spacing w:line="360" w:lineRule="auto"/>
        <w:ind w:firstLine="720"/>
        <w:jc w:val="both"/>
      </w:pPr>
      <w:r>
        <w:t xml:space="preserve">Draft Rule 480-54-030(1) </w:t>
      </w:r>
      <w:r w:rsidR="00CF15EE">
        <w:t xml:space="preserve">would </w:t>
      </w:r>
      <w:r>
        <w:t>require pole owners to replace existing poles with taller poles as long as the new attacher is willing to pay the cost</w:t>
      </w:r>
      <w:r w:rsidR="00CF15EE">
        <w:t xml:space="preserve">, thus requiring electric utility pole owners to </w:t>
      </w:r>
      <w:r w:rsidR="00964D50">
        <w:t xml:space="preserve">expend considerable resources to </w:t>
      </w:r>
      <w:r w:rsidR="00CF15EE">
        <w:t>expand the capacity of their pole distribution system to accommodate communications att</w:t>
      </w:r>
      <w:r w:rsidR="00964D50">
        <w:t xml:space="preserve">achers.  This requirement is inconsistent not only with FCC rules but with the pole attachment rules in effect in every other state that regulates attachments.  </w:t>
      </w:r>
      <w:r>
        <w:t>The federal Pole Attachment Act clearly allows utilities to deny access for lack of capacity</w:t>
      </w:r>
      <w:r w:rsidR="00964D50">
        <w:t>, and this rule that</w:t>
      </w:r>
      <w:r>
        <w:t xml:space="preserve"> utilities need not expand capacity to accommodate att</w:t>
      </w:r>
      <w:r w:rsidR="006D7BDE">
        <w:t xml:space="preserve">aching entities has been upheld </w:t>
      </w:r>
      <w:r>
        <w:t>by the U.S. Court of Appeals for the 11</w:t>
      </w:r>
      <w:r>
        <w:rPr>
          <w:vertAlign w:val="superscript"/>
        </w:rPr>
        <w:t>th</w:t>
      </w:r>
      <w:r>
        <w:t xml:space="preserve"> Circuit</w:t>
      </w:r>
      <w:r w:rsidR="00F2302C">
        <w:t>.</w:t>
      </w:r>
      <w:r>
        <w:rPr>
          <w:rStyle w:val="FootnoteReference"/>
        </w:rPr>
        <w:footnoteReference w:id="1"/>
      </w:r>
      <w:r w:rsidR="000B4684">
        <w:t xml:space="preserve">  R</w:t>
      </w:r>
      <w:r>
        <w:t xml:space="preserve">equiring </w:t>
      </w:r>
      <w:r w:rsidR="00340F81">
        <w:t xml:space="preserve">capacity </w:t>
      </w:r>
      <w:r>
        <w:t>expansion</w:t>
      </w:r>
      <w:r w:rsidR="00340F81">
        <w:t>s</w:t>
      </w:r>
      <w:r>
        <w:t xml:space="preserve"> would unreasonably </w:t>
      </w:r>
      <w:r w:rsidR="006D7BDE">
        <w:t xml:space="preserve">diminish </w:t>
      </w:r>
      <w:r>
        <w:t xml:space="preserve">the ability of electric utility personnel to perform their </w:t>
      </w:r>
      <w:r w:rsidR="006D7BDE">
        <w:t xml:space="preserve">primary </w:t>
      </w:r>
      <w:r>
        <w:t>obligation of providing safe</w:t>
      </w:r>
      <w:r w:rsidR="00340F81">
        <w:t xml:space="preserve"> and</w:t>
      </w:r>
      <w:r>
        <w:t xml:space="preserve"> reliable electric service</w:t>
      </w:r>
      <w:r w:rsidR="000B4684">
        <w:t xml:space="preserve">, and </w:t>
      </w:r>
      <w:r w:rsidR="00340F81">
        <w:t xml:space="preserve">would result in communications attachments on electric utility poles taking precedence over </w:t>
      </w:r>
      <w:r>
        <w:t xml:space="preserve">electric utility operations.  </w:t>
      </w:r>
      <w:r w:rsidR="0048025B">
        <w:t xml:space="preserve">The process of replacing poles with taller poles to accommodate communication attachers has been something that utilities have historically been willing to allow, as long as electric utility operations and other considerations are not adversely affected. </w:t>
      </w:r>
      <w:r w:rsidR="000B4684">
        <w:t xml:space="preserve">Finally, </w:t>
      </w:r>
      <w:r w:rsidR="00B9413C">
        <w:t xml:space="preserve">communication companies </w:t>
      </w:r>
      <w:r>
        <w:t>have alternatives to pole replacements</w:t>
      </w:r>
      <w:r w:rsidR="0048025B">
        <w:t xml:space="preserve"> where exceptions might exist</w:t>
      </w:r>
      <w:r w:rsidR="00340F81">
        <w:t>, such as</w:t>
      </w:r>
      <w:r w:rsidR="000B4684">
        <w:t xml:space="preserve"> installing wireline attachments underground and </w:t>
      </w:r>
      <w:r w:rsidR="006D7BDE">
        <w:t xml:space="preserve">simply </w:t>
      </w:r>
      <w:r w:rsidR="000B4684">
        <w:t>reconfiguring wireless deployment</w:t>
      </w:r>
      <w:r w:rsidR="005B1D61">
        <w:t xml:space="preserve"> buildouts</w:t>
      </w:r>
      <w:r>
        <w:t xml:space="preserve">.  </w:t>
      </w:r>
    </w:p>
    <w:p w:rsidR="00B32042" w:rsidRPr="008650B0" w:rsidRDefault="00B32042" w:rsidP="00B32042">
      <w:pPr>
        <w:pStyle w:val="NoSpacing"/>
        <w:spacing w:line="360" w:lineRule="auto"/>
        <w:ind w:firstLine="720"/>
        <w:jc w:val="both"/>
      </w:pPr>
    </w:p>
    <w:p w:rsidR="00B364CD" w:rsidRPr="00A9631D" w:rsidRDefault="00B364CD" w:rsidP="00B364CD">
      <w:pPr>
        <w:pStyle w:val="Heading1"/>
        <w:numPr>
          <w:ilvl w:val="0"/>
          <w:numId w:val="14"/>
        </w:numPr>
        <w:spacing w:after="0" w:line="360" w:lineRule="auto"/>
        <w:jc w:val="center"/>
      </w:pPr>
      <w:r>
        <w:t>OVERLASHING</w:t>
      </w:r>
    </w:p>
    <w:p w:rsidR="00590EB7" w:rsidRDefault="00BE32BD" w:rsidP="008650B0">
      <w:pPr>
        <w:pStyle w:val="NoSpacing"/>
        <w:spacing w:line="360" w:lineRule="auto"/>
        <w:ind w:firstLine="720"/>
        <w:jc w:val="both"/>
      </w:pPr>
      <w:r>
        <w:t xml:space="preserve">The overlashing provisions </w:t>
      </w:r>
      <w:r w:rsidR="006D7BDE">
        <w:t xml:space="preserve">of the Proposed Rules </w:t>
      </w:r>
      <w:r w:rsidR="004F458F">
        <w:t xml:space="preserve">would </w:t>
      </w:r>
      <w:r>
        <w:t xml:space="preserve">make it easy for communications companies to expand their facilities, but </w:t>
      </w:r>
      <w:r w:rsidR="004F458F">
        <w:t xml:space="preserve">only </w:t>
      </w:r>
      <w:r>
        <w:t xml:space="preserve">by handicapping the ability of utility pole owners to </w:t>
      </w:r>
      <w:r w:rsidR="004F458F">
        <w:t>analyze safety and reliability issues.</w:t>
      </w:r>
      <w:r w:rsidR="00252A6A">
        <w:t xml:space="preserve">  </w:t>
      </w:r>
      <w:r w:rsidR="004F458F">
        <w:t>The Proposed Rules would therefore sacrifice s</w:t>
      </w:r>
      <w:r w:rsidR="006D7BDE">
        <w:t xml:space="preserve">afety and reliability </w:t>
      </w:r>
      <w:r w:rsidR="00A14631">
        <w:t>for the sake of convenient access</w:t>
      </w:r>
      <w:r>
        <w:t xml:space="preserve">.  </w:t>
      </w:r>
    </w:p>
    <w:p w:rsidR="00B364CD" w:rsidRDefault="00B364CD" w:rsidP="00D563F6">
      <w:pPr>
        <w:pStyle w:val="NoSpacing"/>
        <w:spacing w:line="360" w:lineRule="auto"/>
        <w:ind w:firstLine="720"/>
        <w:jc w:val="both"/>
        <w:rPr>
          <w:szCs w:val="24"/>
        </w:rPr>
      </w:pPr>
      <w:r w:rsidRPr="007034F2">
        <w:lastRenderedPageBreak/>
        <w:t xml:space="preserve">Overlashing </w:t>
      </w:r>
      <w:r>
        <w:t xml:space="preserve">new </w:t>
      </w:r>
      <w:r w:rsidR="001D237D">
        <w:t>communication cable</w:t>
      </w:r>
      <w:r>
        <w:t xml:space="preserve"> to </w:t>
      </w:r>
      <w:r w:rsidR="001D237D">
        <w:t>cable</w:t>
      </w:r>
      <w:r>
        <w:t xml:space="preserve"> already in place </w:t>
      </w:r>
      <w:r w:rsidRPr="007034F2">
        <w:t xml:space="preserve">creates additional wind and ice load on the poles </w:t>
      </w:r>
      <w:r w:rsidR="00CD60E8">
        <w:t>along with</w:t>
      </w:r>
      <w:r>
        <w:t xml:space="preserve"> low sag issues</w:t>
      </w:r>
      <w:r w:rsidR="00CD60E8">
        <w:t>, and these</w:t>
      </w:r>
      <w:r w:rsidRPr="007034F2">
        <w:t xml:space="preserve"> </w:t>
      </w:r>
      <w:r>
        <w:t>are serious safety concern</w:t>
      </w:r>
      <w:r w:rsidR="001D237D">
        <w:t>s</w:t>
      </w:r>
      <w:r>
        <w:t xml:space="preserve"> to pole owners.  </w:t>
      </w:r>
      <w:r w:rsidR="004F458F">
        <w:t>Moreover</w:t>
      </w:r>
      <w:r>
        <w:t xml:space="preserve">, without sufficient oversight and approval, cables that are </w:t>
      </w:r>
      <w:r w:rsidRPr="007034F2">
        <w:t xml:space="preserve">no longer used are typically left in place </w:t>
      </w:r>
      <w:r w:rsidR="00A14631">
        <w:t xml:space="preserve">rather than </w:t>
      </w:r>
      <w:r>
        <w:t>removed</w:t>
      </w:r>
      <w:r w:rsidRPr="007034F2">
        <w:t>.</w:t>
      </w:r>
      <w:r w:rsidR="00D563F6">
        <w:t xml:space="preserve">  </w:t>
      </w:r>
      <w:r w:rsidR="00D563F6">
        <w:rPr>
          <w:szCs w:val="24"/>
        </w:rPr>
        <w:t>O</w:t>
      </w:r>
      <w:r w:rsidR="00E54515">
        <w:rPr>
          <w:szCs w:val="24"/>
        </w:rPr>
        <w:t>verlash</w:t>
      </w:r>
      <w:r w:rsidR="004F458F">
        <w:rPr>
          <w:szCs w:val="24"/>
        </w:rPr>
        <w:t>ing</w:t>
      </w:r>
      <w:r w:rsidR="00E54515">
        <w:rPr>
          <w:szCs w:val="24"/>
        </w:rPr>
        <w:t xml:space="preserve"> </w:t>
      </w:r>
      <w:r w:rsidR="004F458F">
        <w:rPr>
          <w:szCs w:val="24"/>
        </w:rPr>
        <w:t xml:space="preserve">proposals </w:t>
      </w:r>
      <w:r w:rsidR="00E54515">
        <w:rPr>
          <w:szCs w:val="24"/>
        </w:rPr>
        <w:t xml:space="preserve">can be more difficult to analyze </w:t>
      </w:r>
      <w:r w:rsidR="009A2EE3">
        <w:rPr>
          <w:szCs w:val="24"/>
        </w:rPr>
        <w:t xml:space="preserve">for safety concerns </w:t>
      </w:r>
      <w:r w:rsidR="00E54515">
        <w:rPr>
          <w:szCs w:val="24"/>
        </w:rPr>
        <w:t>than applications for new pole contacts</w:t>
      </w:r>
      <w:r w:rsidR="004F458F">
        <w:rPr>
          <w:szCs w:val="24"/>
        </w:rPr>
        <w:t xml:space="preserve">, and </w:t>
      </w:r>
      <w:r w:rsidR="00A14631">
        <w:rPr>
          <w:szCs w:val="24"/>
        </w:rPr>
        <w:t xml:space="preserve">while </w:t>
      </w:r>
      <w:r w:rsidR="00E54515">
        <w:rPr>
          <w:szCs w:val="24"/>
        </w:rPr>
        <w:t>communication companies engineer for their own circuitry</w:t>
      </w:r>
      <w:r w:rsidR="00A14631">
        <w:rPr>
          <w:szCs w:val="24"/>
        </w:rPr>
        <w:t>, they</w:t>
      </w:r>
      <w:r w:rsidR="00E54515">
        <w:rPr>
          <w:szCs w:val="24"/>
        </w:rPr>
        <w:t xml:space="preserve"> historically fail to account for</w:t>
      </w:r>
      <w:r w:rsidR="009A2EE3">
        <w:rPr>
          <w:szCs w:val="24"/>
        </w:rPr>
        <w:t xml:space="preserve"> their own</w:t>
      </w:r>
      <w:r w:rsidR="00E54515">
        <w:rPr>
          <w:szCs w:val="24"/>
        </w:rPr>
        <w:t xml:space="preserve"> existing code violation</w:t>
      </w:r>
      <w:r w:rsidR="001D237D">
        <w:rPr>
          <w:szCs w:val="24"/>
        </w:rPr>
        <w:t>s</w:t>
      </w:r>
      <w:r w:rsidR="00E54515">
        <w:rPr>
          <w:szCs w:val="24"/>
        </w:rPr>
        <w:t xml:space="preserve"> and </w:t>
      </w:r>
      <w:r w:rsidR="00A14631">
        <w:rPr>
          <w:szCs w:val="24"/>
        </w:rPr>
        <w:t xml:space="preserve">for </w:t>
      </w:r>
      <w:r w:rsidR="00E54515">
        <w:rPr>
          <w:szCs w:val="24"/>
        </w:rPr>
        <w:t xml:space="preserve">safety impacts related to the new </w:t>
      </w:r>
      <w:r w:rsidR="009A2EE3">
        <w:rPr>
          <w:szCs w:val="24"/>
        </w:rPr>
        <w:t xml:space="preserve">overlash </w:t>
      </w:r>
      <w:r w:rsidR="00E54515">
        <w:rPr>
          <w:szCs w:val="24"/>
        </w:rPr>
        <w:t xml:space="preserve">construction.  </w:t>
      </w:r>
    </w:p>
    <w:p w:rsidR="00590EB7" w:rsidRDefault="00D563F6" w:rsidP="00590EB7">
      <w:pPr>
        <w:pStyle w:val="NoSpacing"/>
        <w:spacing w:line="360" w:lineRule="auto"/>
        <w:ind w:firstLine="720"/>
        <w:jc w:val="both"/>
      </w:pPr>
      <w:r>
        <w:rPr>
          <w:szCs w:val="24"/>
        </w:rPr>
        <w:t xml:space="preserve">It is therefore Avista’s strong recommendation that overlashing projects be submitted as an application </w:t>
      </w:r>
      <w:r w:rsidR="00867353">
        <w:rPr>
          <w:szCs w:val="24"/>
        </w:rPr>
        <w:t xml:space="preserve">like any other attachment </w:t>
      </w:r>
      <w:r w:rsidR="006241F5">
        <w:rPr>
          <w:szCs w:val="24"/>
        </w:rPr>
        <w:t xml:space="preserve">so they can be evaluated </w:t>
      </w:r>
      <w:r>
        <w:rPr>
          <w:szCs w:val="24"/>
        </w:rPr>
        <w:t xml:space="preserve">with the same emphasis on safety and reliability as new pole attachments.  </w:t>
      </w:r>
      <w:r w:rsidR="00590EB7">
        <w:t xml:space="preserve">At the very least, the Commission should reject the overlashing provisions in the rules and simply view FCC rulings on this issue </w:t>
      </w:r>
      <w:r w:rsidR="00867353">
        <w:t xml:space="preserve">as </w:t>
      </w:r>
      <w:r w:rsidR="00590EB7">
        <w:t>persuasive, in accordance with 480-54-010(2)</w:t>
      </w:r>
      <w:r w:rsidR="00590EB7" w:rsidRPr="007C50A7">
        <w:t xml:space="preserve">.  </w:t>
      </w:r>
    </w:p>
    <w:p w:rsidR="00B66DF9" w:rsidRPr="00041082" w:rsidRDefault="00B66DF9" w:rsidP="00041082">
      <w:pPr>
        <w:pStyle w:val="BodyText"/>
      </w:pPr>
    </w:p>
    <w:p w:rsidR="009114C9" w:rsidRDefault="00041082" w:rsidP="00041082">
      <w:pPr>
        <w:pStyle w:val="Heading1"/>
        <w:jc w:val="center"/>
      </w:pPr>
      <w:r>
        <w:t>SANCTIONS</w:t>
      </w:r>
    </w:p>
    <w:p w:rsidR="00B91C44" w:rsidRPr="00B91C44" w:rsidRDefault="00B91C44" w:rsidP="00B91C44">
      <w:pPr>
        <w:pStyle w:val="NoSpacing"/>
        <w:spacing w:line="360" w:lineRule="auto"/>
        <w:ind w:firstLine="720"/>
        <w:jc w:val="both"/>
        <w:rPr>
          <w:rFonts w:cs="Times New Roman"/>
        </w:rPr>
      </w:pPr>
      <w:r w:rsidRPr="00B91C44">
        <w:rPr>
          <w:rFonts w:cs="Times New Roman"/>
        </w:rPr>
        <w:t xml:space="preserve">Cable companies, CLECs and ILECs all compete for telephone, Internet and video customers.  </w:t>
      </w:r>
      <w:r w:rsidR="006A0638">
        <w:rPr>
          <w:rFonts w:cs="Times New Roman"/>
        </w:rPr>
        <w:t xml:space="preserve">Incentives </w:t>
      </w:r>
      <w:r w:rsidR="00867353">
        <w:rPr>
          <w:rFonts w:cs="Times New Roman"/>
        </w:rPr>
        <w:t xml:space="preserve">therefore </w:t>
      </w:r>
      <w:r w:rsidR="006A0638">
        <w:rPr>
          <w:rFonts w:cs="Times New Roman"/>
        </w:rPr>
        <w:t xml:space="preserve">exist for these providers to </w:t>
      </w:r>
      <w:r w:rsidR="00867353">
        <w:rPr>
          <w:rFonts w:cs="Times New Roman"/>
        </w:rPr>
        <w:t xml:space="preserve">save money and add convenience by </w:t>
      </w:r>
      <w:r w:rsidR="006A0638">
        <w:rPr>
          <w:rFonts w:cs="Times New Roman"/>
        </w:rPr>
        <w:t>attach</w:t>
      </w:r>
      <w:r w:rsidR="00867353">
        <w:rPr>
          <w:rFonts w:cs="Times New Roman"/>
        </w:rPr>
        <w:t>ing</w:t>
      </w:r>
      <w:r w:rsidR="006A0638">
        <w:rPr>
          <w:rFonts w:cs="Times New Roman"/>
        </w:rPr>
        <w:t xml:space="preserve"> or overlash</w:t>
      </w:r>
      <w:r w:rsidR="00867353">
        <w:rPr>
          <w:rFonts w:cs="Times New Roman"/>
        </w:rPr>
        <w:t>ing</w:t>
      </w:r>
      <w:r w:rsidR="006A0638">
        <w:rPr>
          <w:rFonts w:cs="Times New Roman"/>
        </w:rPr>
        <w:t xml:space="preserve"> without permits, indefinitely delay</w:t>
      </w:r>
      <w:r w:rsidR="00867353">
        <w:rPr>
          <w:rFonts w:cs="Times New Roman"/>
        </w:rPr>
        <w:t>ing</w:t>
      </w:r>
      <w:r w:rsidR="006A0638">
        <w:rPr>
          <w:rFonts w:cs="Times New Roman"/>
        </w:rPr>
        <w:t xml:space="preserve"> pole transfers</w:t>
      </w:r>
      <w:r w:rsidR="00867353">
        <w:rPr>
          <w:rFonts w:cs="Times New Roman"/>
        </w:rPr>
        <w:t>,</w:t>
      </w:r>
      <w:r w:rsidR="006A0638">
        <w:rPr>
          <w:rFonts w:cs="Times New Roman"/>
        </w:rPr>
        <w:t xml:space="preserve"> and </w:t>
      </w:r>
      <w:r w:rsidR="00867353">
        <w:rPr>
          <w:rFonts w:cs="Times New Roman"/>
        </w:rPr>
        <w:t xml:space="preserve">failing to resolve </w:t>
      </w:r>
      <w:r w:rsidR="006A0638">
        <w:rPr>
          <w:rFonts w:cs="Times New Roman"/>
        </w:rPr>
        <w:t>code violations.</w:t>
      </w:r>
      <w:r w:rsidR="0001490B">
        <w:rPr>
          <w:rFonts w:cs="Times New Roman"/>
        </w:rPr>
        <w:t xml:space="preserve">  </w:t>
      </w:r>
      <w:r w:rsidR="00867353">
        <w:rPr>
          <w:rFonts w:cs="Times New Roman"/>
        </w:rPr>
        <w:t>Not surprisingly, s</w:t>
      </w:r>
      <w:r w:rsidR="006F3B7D">
        <w:rPr>
          <w:rFonts w:cs="Times New Roman"/>
        </w:rPr>
        <w:t xml:space="preserve">peed to market and </w:t>
      </w:r>
      <w:r w:rsidR="00867353">
        <w:rPr>
          <w:rFonts w:cs="Times New Roman"/>
        </w:rPr>
        <w:t xml:space="preserve">efforts to </w:t>
      </w:r>
      <w:r w:rsidR="006F3B7D">
        <w:rPr>
          <w:rFonts w:cs="Times New Roman"/>
        </w:rPr>
        <w:t>minimiz</w:t>
      </w:r>
      <w:r w:rsidR="00867353">
        <w:rPr>
          <w:rFonts w:cs="Times New Roman"/>
        </w:rPr>
        <w:t>e</w:t>
      </w:r>
      <w:r w:rsidR="006F3B7D">
        <w:rPr>
          <w:rFonts w:cs="Times New Roman"/>
        </w:rPr>
        <w:t xml:space="preserve"> costs </w:t>
      </w:r>
      <w:r w:rsidR="008468D9">
        <w:rPr>
          <w:rFonts w:cs="Times New Roman"/>
        </w:rPr>
        <w:t>result in poor</w:t>
      </w:r>
      <w:r w:rsidR="00B363C9">
        <w:rPr>
          <w:rFonts w:cs="Times New Roman"/>
        </w:rPr>
        <w:t xml:space="preserve"> </w:t>
      </w:r>
      <w:r w:rsidR="006F3B7D">
        <w:rPr>
          <w:rFonts w:cs="Times New Roman"/>
        </w:rPr>
        <w:t>engineering</w:t>
      </w:r>
      <w:r w:rsidR="008468D9">
        <w:rPr>
          <w:rFonts w:cs="Times New Roman"/>
        </w:rPr>
        <w:t>,</w:t>
      </w:r>
      <w:r w:rsidR="006F3B7D">
        <w:rPr>
          <w:rFonts w:cs="Times New Roman"/>
        </w:rPr>
        <w:t xml:space="preserve"> </w:t>
      </w:r>
      <w:r w:rsidR="008468D9">
        <w:rPr>
          <w:rFonts w:cs="Times New Roman"/>
        </w:rPr>
        <w:t>unsafe</w:t>
      </w:r>
      <w:r w:rsidR="00B363C9">
        <w:rPr>
          <w:rFonts w:cs="Times New Roman"/>
        </w:rPr>
        <w:t xml:space="preserve"> </w:t>
      </w:r>
      <w:r w:rsidR="006F3B7D">
        <w:rPr>
          <w:rFonts w:cs="Times New Roman"/>
        </w:rPr>
        <w:t>installations</w:t>
      </w:r>
      <w:r w:rsidR="008468D9">
        <w:rPr>
          <w:rFonts w:cs="Times New Roman"/>
        </w:rPr>
        <w:t>, and inadequate oversight of</w:t>
      </w:r>
      <w:r w:rsidR="006F3B7D">
        <w:rPr>
          <w:rFonts w:cs="Times New Roman"/>
        </w:rPr>
        <w:t xml:space="preserve"> communication</w:t>
      </w:r>
      <w:r w:rsidR="00B363C9">
        <w:rPr>
          <w:rFonts w:cs="Times New Roman"/>
        </w:rPr>
        <w:t>s</w:t>
      </w:r>
      <w:r w:rsidR="006F3B7D">
        <w:rPr>
          <w:rFonts w:cs="Times New Roman"/>
        </w:rPr>
        <w:t xml:space="preserve"> </w:t>
      </w:r>
      <w:r w:rsidR="00B363C9">
        <w:rPr>
          <w:rFonts w:cs="Times New Roman"/>
        </w:rPr>
        <w:t xml:space="preserve">company </w:t>
      </w:r>
      <w:r w:rsidR="006F3B7D">
        <w:rPr>
          <w:rFonts w:cs="Times New Roman"/>
        </w:rPr>
        <w:t>construction crews.</w:t>
      </w:r>
    </w:p>
    <w:p w:rsidR="00736EA1" w:rsidRPr="00736EA1" w:rsidRDefault="00736EA1" w:rsidP="00736EA1">
      <w:pPr>
        <w:pStyle w:val="NoSpacing"/>
        <w:spacing w:line="360" w:lineRule="auto"/>
        <w:ind w:firstLine="720"/>
        <w:jc w:val="both"/>
        <w:rPr>
          <w:rFonts w:cs="Times New Roman"/>
        </w:rPr>
      </w:pPr>
      <w:r w:rsidRPr="00736EA1">
        <w:rPr>
          <w:rFonts w:cs="Times New Roman"/>
        </w:rPr>
        <w:t xml:space="preserve">Avista believes that allowing </w:t>
      </w:r>
      <w:r w:rsidR="00B363C9">
        <w:rPr>
          <w:rFonts w:cs="Times New Roman"/>
        </w:rPr>
        <w:t xml:space="preserve">utility pole owners </w:t>
      </w:r>
      <w:r w:rsidRPr="00736EA1">
        <w:rPr>
          <w:rFonts w:cs="Times New Roman"/>
        </w:rPr>
        <w:t xml:space="preserve">to apply sanctions against communication attachers for having no contract or permit, for violating existing contracts, or for not resolving code violations in a timely manner, </w:t>
      </w:r>
      <w:r w:rsidR="00B363C9">
        <w:rPr>
          <w:rFonts w:cs="Times New Roman"/>
        </w:rPr>
        <w:t xml:space="preserve">would </w:t>
      </w:r>
      <w:r w:rsidRPr="00736EA1">
        <w:rPr>
          <w:rFonts w:cs="Times New Roman"/>
        </w:rPr>
        <w:t>reduce dramatically the number of unauthorized attachments, safety violations, and other co</w:t>
      </w:r>
      <w:r w:rsidR="0023328D">
        <w:rPr>
          <w:rFonts w:cs="Times New Roman"/>
        </w:rPr>
        <w:t xml:space="preserve">ntract violations by attachers.  </w:t>
      </w:r>
      <w:r w:rsidRPr="00736EA1">
        <w:rPr>
          <w:rFonts w:cs="Times New Roman"/>
        </w:rPr>
        <w:t xml:space="preserve">Unauthorized attachments, safety violations, failure to timely transfer facilities, and other problems can be avoided and the entire process made more efficient if attaching entities understand the importance of compliance.  </w:t>
      </w:r>
    </w:p>
    <w:p w:rsidR="00736EA1" w:rsidRPr="00736EA1" w:rsidRDefault="00736EA1" w:rsidP="00736EA1">
      <w:pPr>
        <w:pStyle w:val="NoSpacing"/>
        <w:spacing w:line="360" w:lineRule="auto"/>
        <w:ind w:firstLine="720"/>
        <w:jc w:val="both"/>
        <w:rPr>
          <w:rFonts w:cs="Times New Roman"/>
        </w:rPr>
      </w:pPr>
      <w:r w:rsidRPr="00736EA1">
        <w:rPr>
          <w:rFonts w:cs="Times New Roman"/>
        </w:rPr>
        <w:t xml:space="preserve">Oregon’s sanctions provisions have been highly effective in nearly eliminating the large numbers of unauthorized attachments in that State.  Portland General Electric, for example, reported an extraordinary drop in the rate of unauthorized attachments from 30% to 1% following its imposition of unauthorized attachment penalties. </w:t>
      </w:r>
    </w:p>
    <w:p w:rsidR="00736EA1" w:rsidRPr="00B91C44" w:rsidRDefault="00736EA1" w:rsidP="00736EA1">
      <w:pPr>
        <w:pStyle w:val="NoSpacing"/>
        <w:spacing w:line="360" w:lineRule="auto"/>
        <w:ind w:firstLine="720"/>
        <w:jc w:val="both"/>
        <w:rPr>
          <w:rFonts w:cs="Times New Roman"/>
        </w:rPr>
      </w:pPr>
      <w:r w:rsidRPr="00736EA1">
        <w:rPr>
          <w:rFonts w:cs="Times New Roman"/>
        </w:rPr>
        <w:lastRenderedPageBreak/>
        <w:t xml:space="preserve">Avista therefore proposes that the </w:t>
      </w:r>
      <w:r w:rsidR="00BD470C">
        <w:rPr>
          <w:rFonts w:cs="Times New Roman"/>
        </w:rPr>
        <w:t>Proposed Rules</w:t>
      </w:r>
      <w:r w:rsidRPr="00736EA1">
        <w:rPr>
          <w:rFonts w:cs="Times New Roman"/>
        </w:rPr>
        <w:t xml:space="preserve"> be modified to allow facility utilities to impose the following sanctions, which are consistent with those in effect in Oregon:   (1) for unauthorized attachments, $100 per attachment plus five years back rental; (2) for violations of the National Electrical Safety Code, $200 per violation; (3) for violations of existing contracts, $200 per violation; and (4) for attachments made without a contract, $500 per attachment.  Avista proposes not to require the same level of auditing and Commission oversight as is required in Oregon, because existing utility inspection programs should suffice.  Instead, Avista proposes that, prior to imposing any sanctions, the facility utility provide the attacher with evidence sufficient to prove liability.</w:t>
      </w:r>
    </w:p>
    <w:p w:rsidR="009938DD" w:rsidRPr="00B91C44" w:rsidRDefault="009938DD"/>
    <w:p w:rsidR="00245F80" w:rsidRDefault="00245F80" w:rsidP="00756E6E">
      <w:pPr>
        <w:pStyle w:val="Heading1"/>
        <w:jc w:val="center"/>
      </w:pPr>
      <w:r>
        <w:t>CONCLUSION</w:t>
      </w:r>
    </w:p>
    <w:p w:rsidR="00F45919" w:rsidRPr="00DA1C41" w:rsidRDefault="00F45919" w:rsidP="001704E6">
      <w:pPr>
        <w:pStyle w:val="NoSpacing"/>
        <w:spacing w:line="360" w:lineRule="auto"/>
        <w:ind w:firstLine="720"/>
        <w:jc w:val="both"/>
        <w:rPr>
          <w:rFonts w:cs="Times New Roman"/>
        </w:rPr>
      </w:pPr>
      <w:r w:rsidRPr="00245F80">
        <w:t xml:space="preserve">Avista appreciates the </w:t>
      </w:r>
      <w:r w:rsidR="00642313">
        <w:t xml:space="preserve">efforts of Commission Staff and </w:t>
      </w:r>
      <w:r w:rsidR="00AC2435">
        <w:t xml:space="preserve">the </w:t>
      </w:r>
      <w:r w:rsidRPr="00245F80">
        <w:t>opportunity to provide these comments.</w:t>
      </w:r>
      <w:r w:rsidR="00DA1C41" w:rsidRPr="00245F80">
        <w:t xml:space="preserve"> </w:t>
      </w:r>
      <w:r w:rsidR="00245F80">
        <w:t xml:space="preserve"> </w:t>
      </w:r>
      <w:r w:rsidRPr="0067498C">
        <w:t xml:space="preserve">If you have any questions regarding these comments, please contact </w:t>
      </w:r>
      <w:r w:rsidR="00F8014E">
        <w:t>me</w:t>
      </w:r>
      <w:r w:rsidRPr="0067498C">
        <w:t xml:space="preserve"> </w:t>
      </w:r>
      <w:r w:rsidR="001B29A5" w:rsidRPr="0067498C">
        <w:t>at 509-495-4975</w:t>
      </w:r>
      <w:r w:rsidR="00DA1C41">
        <w:t xml:space="preserve"> or at </w:t>
      </w:r>
      <w:hyperlink r:id="rId11" w:history="1">
        <w:r w:rsidR="00DA1C41" w:rsidRPr="00E80F3F">
          <w:rPr>
            <w:rStyle w:val="Hyperlink"/>
          </w:rPr>
          <w:t>linda.gervais@avistacorp.com</w:t>
        </w:r>
      </w:hyperlink>
      <w:r w:rsidR="00DA1C41">
        <w:t>.</w:t>
      </w:r>
    </w:p>
    <w:p w:rsidR="001B29A5" w:rsidRPr="0067498C" w:rsidRDefault="001B29A5" w:rsidP="00F45919">
      <w:pPr>
        <w:pStyle w:val="NoSpacing"/>
        <w:spacing w:line="360" w:lineRule="auto"/>
        <w:ind w:right="-270" w:firstLine="720"/>
        <w:jc w:val="both"/>
        <w:rPr>
          <w:szCs w:val="24"/>
        </w:rPr>
      </w:pPr>
    </w:p>
    <w:p w:rsidR="00337F64" w:rsidRDefault="00337F64" w:rsidP="00337F64">
      <w:pPr>
        <w:jc w:val="both"/>
        <w:rPr>
          <w:rFonts w:cs="Times New Roman"/>
        </w:rPr>
      </w:pPr>
      <w:r w:rsidRPr="000D15BF">
        <w:rPr>
          <w:rFonts w:cs="Times New Roman"/>
        </w:rPr>
        <w:t>Sincerely,</w:t>
      </w:r>
    </w:p>
    <w:p w:rsidR="00337F64" w:rsidRPr="000D15BF" w:rsidRDefault="00337F64" w:rsidP="00337F64">
      <w:pPr>
        <w:jc w:val="both"/>
        <w:rPr>
          <w:rFonts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cs="Times New Roman"/>
        </w:rPr>
      </w:pPr>
    </w:p>
    <w:p w:rsidR="00337F64" w:rsidRPr="000D15BF" w:rsidRDefault="00337F64" w:rsidP="00337F64">
      <w:pPr>
        <w:jc w:val="both"/>
        <w:rPr>
          <w:rFonts w:cs="Times New Roman"/>
        </w:rPr>
      </w:pPr>
      <w:r w:rsidRPr="000D15BF">
        <w:rPr>
          <w:rFonts w:cs="Times New Roman"/>
        </w:rPr>
        <w:t>Manager, Regulatory Policy</w:t>
      </w:r>
    </w:p>
    <w:p w:rsidR="00337F64" w:rsidRPr="00FF70D0" w:rsidRDefault="00337F64" w:rsidP="00337F64">
      <w:pPr>
        <w:jc w:val="both"/>
        <w:rPr>
          <w:rFonts w:cs="Times New Roman"/>
          <w:lang w:val="fr-FR"/>
        </w:rPr>
      </w:pPr>
      <w:r w:rsidRPr="00FF70D0">
        <w:rPr>
          <w:rFonts w:cs="Times New Roman"/>
          <w:lang w:val="fr-FR"/>
        </w:rPr>
        <w:t>Avista Utilities</w:t>
      </w:r>
    </w:p>
    <w:p w:rsidR="00337F64" w:rsidRPr="00FF70D0" w:rsidRDefault="00503F34" w:rsidP="00337F64">
      <w:pPr>
        <w:jc w:val="both"/>
        <w:rPr>
          <w:rFonts w:cs="Times New Roman"/>
          <w:lang w:val="fr-FR"/>
        </w:rPr>
      </w:pPr>
      <w:hyperlink r:id="rId12" w:history="1">
        <w:r w:rsidR="00337F64" w:rsidRPr="00FF70D0">
          <w:rPr>
            <w:rStyle w:val="Hyperlink"/>
            <w:rFonts w:cs="Times New Roman"/>
            <w:lang w:val="fr-FR"/>
          </w:rPr>
          <w:t>linda.gervais@avistacorp.com</w:t>
        </w:r>
      </w:hyperlink>
    </w:p>
    <w:p w:rsidR="002C15E5" w:rsidRPr="001704E6" w:rsidRDefault="001704E6" w:rsidP="001704E6">
      <w:pPr>
        <w:jc w:val="both"/>
        <w:rPr>
          <w:rFonts w:cs="Times New Roman"/>
          <w:lang w:val="fr-FR"/>
        </w:rPr>
      </w:pPr>
      <w:r>
        <w:rPr>
          <w:rFonts w:cs="Times New Roman"/>
          <w:lang w:val="fr-FR"/>
        </w:rPr>
        <w:t>509-495-4975</w:t>
      </w:r>
    </w:p>
    <w:sectPr w:rsidR="002C15E5" w:rsidRPr="001704E6" w:rsidSect="00FD1466">
      <w:footerReference w:type="default" r:id="rId13"/>
      <w:headerReference w:type="first" r:id="rId14"/>
      <w:pgSz w:w="12240" w:h="15840"/>
      <w:pgMar w:top="1800" w:right="1440" w:bottom="1080" w:left="1440" w:header="360" w:footer="22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B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25B" w:rsidRDefault="0048025B" w:rsidP="002A1126">
      <w:r>
        <w:separator/>
      </w:r>
    </w:p>
  </w:endnote>
  <w:endnote w:type="continuationSeparator" w:id="0">
    <w:p w:rsidR="0048025B" w:rsidRDefault="0048025B"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5B" w:rsidRDefault="00503F34" w:rsidP="00F54081">
    <w:pPr>
      <w:jc w:val="center"/>
    </w:pPr>
    <w:sdt>
      <w:sdtPr>
        <w:id w:val="254450023"/>
        <w:docPartObj>
          <w:docPartGallery w:val="Page Numbers (Top of Page)"/>
          <w:docPartUnique/>
        </w:docPartObj>
      </w:sdtPr>
      <w:sdtContent>
        <w:r w:rsidR="0048025B" w:rsidRPr="00F54081">
          <w:rPr>
            <w:rFonts w:cs="Times New Roman"/>
          </w:rPr>
          <w:t xml:space="preserve">Page </w:t>
        </w:r>
        <w:r w:rsidRPr="00F54081">
          <w:rPr>
            <w:rFonts w:cs="Times New Roman"/>
          </w:rPr>
          <w:fldChar w:fldCharType="begin"/>
        </w:r>
        <w:r w:rsidR="0048025B" w:rsidRPr="00F54081">
          <w:rPr>
            <w:rFonts w:cs="Times New Roman"/>
          </w:rPr>
          <w:instrText xml:space="preserve"> PAGE </w:instrText>
        </w:r>
        <w:r w:rsidRPr="00F54081">
          <w:rPr>
            <w:rFonts w:cs="Times New Roman"/>
          </w:rPr>
          <w:fldChar w:fldCharType="separate"/>
        </w:r>
        <w:r w:rsidR="00542C58">
          <w:rPr>
            <w:rFonts w:cs="Times New Roman"/>
            <w:noProof/>
          </w:rPr>
          <w:t>3</w:t>
        </w:r>
        <w:r w:rsidRPr="00F54081">
          <w:rPr>
            <w:rFonts w:cs="Times New Roman"/>
          </w:rPr>
          <w:fldChar w:fldCharType="end"/>
        </w:r>
        <w:r w:rsidR="0048025B" w:rsidRPr="00F54081">
          <w:rPr>
            <w:rFonts w:cs="Times New Roman"/>
          </w:rPr>
          <w:t xml:space="preserve"> of </w:t>
        </w:r>
        <w:r w:rsidRPr="00F54081">
          <w:rPr>
            <w:rFonts w:cs="Times New Roman"/>
          </w:rPr>
          <w:fldChar w:fldCharType="begin"/>
        </w:r>
        <w:r w:rsidR="0048025B" w:rsidRPr="00F54081">
          <w:rPr>
            <w:rFonts w:cs="Times New Roman"/>
          </w:rPr>
          <w:instrText xml:space="preserve"> NUMPAGES  </w:instrText>
        </w:r>
        <w:r w:rsidRPr="00F54081">
          <w:rPr>
            <w:rFonts w:cs="Times New Roman"/>
          </w:rPr>
          <w:fldChar w:fldCharType="separate"/>
        </w:r>
        <w:r w:rsidR="00542C58">
          <w:rPr>
            <w:rFonts w:cs="Times New Roman"/>
            <w:noProof/>
          </w:rPr>
          <w:t>4</w:t>
        </w:r>
        <w:r w:rsidRPr="00F54081">
          <w:rPr>
            <w:rFonts w:cs="Times New Roman"/>
          </w:rPr>
          <w:fldChar w:fldCharType="end"/>
        </w:r>
      </w:sdtContent>
    </w:sdt>
  </w:p>
  <w:p w:rsidR="0048025B" w:rsidRDefault="0048025B">
    <w:pPr>
      <w:pStyle w:val="Footer"/>
      <w:pBdr>
        <w:top w:val="single" w:sz="4" w:space="1" w:color="D9D9D9" w:themeColor="background1" w:themeShade="D9"/>
      </w:pBdr>
      <w:jc w:val="right"/>
    </w:pPr>
  </w:p>
  <w:p w:rsidR="0048025B" w:rsidRDefault="0048025B"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25B" w:rsidRDefault="0048025B" w:rsidP="002A1126">
      <w:r>
        <w:separator/>
      </w:r>
    </w:p>
  </w:footnote>
  <w:footnote w:type="continuationSeparator" w:id="0">
    <w:p w:rsidR="0048025B" w:rsidRDefault="0048025B" w:rsidP="002A1126">
      <w:r>
        <w:continuationSeparator/>
      </w:r>
    </w:p>
  </w:footnote>
  <w:footnote w:id="1">
    <w:p w:rsidR="0048025B" w:rsidRDefault="0048025B" w:rsidP="00A444FB">
      <w:pPr>
        <w:pStyle w:val="FootnoteText"/>
        <w:jc w:val="both"/>
      </w:pPr>
      <w:r>
        <w:rPr>
          <w:rStyle w:val="FootnoteReference"/>
          <w:rFonts w:eastAsiaTheme="majorEastAsia"/>
        </w:rPr>
        <w:footnoteRef/>
      </w:r>
      <w:r>
        <w:t xml:space="preserve"> </w:t>
      </w:r>
      <w:r>
        <w:rPr>
          <w:i/>
        </w:rPr>
        <w:t>Southern Co. v. FCC.,</w:t>
      </w:r>
      <w:r>
        <w:t xml:space="preserve"> 292 F.3d 1338, 1347 (11</w:t>
      </w:r>
      <w:r>
        <w:rPr>
          <w:vertAlign w:val="superscript"/>
        </w:rPr>
        <w:t>th</w:t>
      </w:r>
      <w:r>
        <w:t xml:space="preserve"> Cir.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5B" w:rsidRDefault="0048025B" w:rsidP="00D50CAE">
    <w:pPr>
      <w:pStyle w:val="Header"/>
      <w:spacing w:after="480"/>
      <w:ind w:left="-1166" w:right="-1166"/>
      <w:jc w:val="center"/>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60254C"/>
    <w:multiLevelType w:val="hybridMultilevel"/>
    <w:tmpl w:val="FD1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F2AF5"/>
    <w:multiLevelType w:val="multilevel"/>
    <w:tmpl w:val="5400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77789C"/>
    <w:multiLevelType w:val="multilevel"/>
    <w:tmpl w:val="A72478FE"/>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5">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F409F"/>
    <w:multiLevelType w:val="hybridMultilevel"/>
    <w:tmpl w:val="B48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E7724"/>
    <w:multiLevelType w:val="hybridMultilevel"/>
    <w:tmpl w:val="CBA88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8FA6853"/>
    <w:multiLevelType w:val="hybridMultilevel"/>
    <w:tmpl w:val="2118E41A"/>
    <w:lvl w:ilvl="0" w:tplc="6EFAF784">
      <w:start w:val="1"/>
      <w:numFmt w:val="bullet"/>
      <w:lvlText w:val=""/>
      <w:lvlJc w:val="left"/>
      <w:pPr>
        <w:tabs>
          <w:tab w:val="num" w:pos="720"/>
        </w:tabs>
        <w:ind w:left="720" w:hanging="360"/>
      </w:pPr>
      <w:rPr>
        <w:rFonts w:ascii="Wingdings" w:hAnsi="Wingdings" w:hint="default"/>
      </w:rPr>
    </w:lvl>
    <w:lvl w:ilvl="1" w:tplc="228E0A7E" w:tentative="1">
      <w:start w:val="1"/>
      <w:numFmt w:val="bullet"/>
      <w:lvlText w:val=""/>
      <w:lvlJc w:val="left"/>
      <w:pPr>
        <w:tabs>
          <w:tab w:val="num" w:pos="1440"/>
        </w:tabs>
        <w:ind w:left="1440" w:hanging="360"/>
      </w:pPr>
      <w:rPr>
        <w:rFonts w:ascii="Wingdings" w:hAnsi="Wingdings" w:hint="default"/>
      </w:rPr>
    </w:lvl>
    <w:lvl w:ilvl="2" w:tplc="F3C6823C" w:tentative="1">
      <w:start w:val="1"/>
      <w:numFmt w:val="bullet"/>
      <w:lvlText w:val=""/>
      <w:lvlJc w:val="left"/>
      <w:pPr>
        <w:tabs>
          <w:tab w:val="num" w:pos="2160"/>
        </w:tabs>
        <w:ind w:left="2160" w:hanging="360"/>
      </w:pPr>
      <w:rPr>
        <w:rFonts w:ascii="Wingdings" w:hAnsi="Wingdings" w:hint="default"/>
      </w:rPr>
    </w:lvl>
    <w:lvl w:ilvl="3" w:tplc="B164ED26" w:tentative="1">
      <w:start w:val="1"/>
      <w:numFmt w:val="bullet"/>
      <w:lvlText w:val=""/>
      <w:lvlJc w:val="left"/>
      <w:pPr>
        <w:tabs>
          <w:tab w:val="num" w:pos="2880"/>
        </w:tabs>
        <w:ind w:left="2880" w:hanging="360"/>
      </w:pPr>
      <w:rPr>
        <w:rFonts w:ascii="Wingdings" w:hAnsi="Wingdings" w:hint="default"/>
      </w:rPr>
    </w:lvl>
    <w:lvl w:ilvl="4" w:tplc="7598C9DA" w:tentative="1">
      <w:start w:val="1"/>
      <w:numFmt w:val="bullet"/>
      <w:lvlText w:val=""/>
      <w:lvlJc w:val="left"/>
      <w:pPr>
        <w:tabs>
          <w:tab w:val="num" w:pos="3600"/>
        </w:tabs>
        <w:ind w:left="3600" w:hanging="360"/>
      </w:pPr>
      <w:rPr>
        <w:rFonts w:ascii="Wingdings" w:hAnsi="Wingdings" w:hint="default"/>
      </w:rPr>
    </w:lvl>
    <w:lvl w:ilvl="5" w:tplc="5560AF02" w:tentative="1">
      <w:start w:val="1"/>
      <w:numFmt w:val="bullet"/>
      <w:lvlText w:val=""/>
      <w:lvlJc w:val="left"/>
      <w:pPr>
        <w:tabs>
          <w:tab w:val="num" w:pos="4320"/>
        </w:tabs>
        <w:ind w:left="4320" w:hanging="360"/>
      </w:pPr>
      <w:rPr>
        <w:rFonts w:ascii="Wingdings" w:hAnsi="Wingdings" w:hint="default"/>
      </w:rPr>
    </w:lvl>
    <w:lvl w:ilvl="6" w:tplc="7CE49260" w:tentative="1">
      <w:start w:val="1"/>
      <w:numFmt w:val="bullet"/>
      <w:lvlText w:val=""/>
      <w:lvlJc w:val="left"/>
      <w:pPr>
        <w:tabs>
          <w:tab w:val="num" w:pos="5040"/>
        </w:tabs>
        <w:ind w:left="5040" w:hanging="360"/>
      </w:pPr>
      <w:rPr>
        <w:rFonts w:ascii="Wingdings" w:hAnsi="Wingdings" w:hint="default"/>
      </w:rPr>
    </w:lvl>
    <w:lvl w:ilvl="7" w:tplc="07E08426" w:tentative="1">
      <w:start w:val="1"/>
      <w:numFmt w:val="bullet"/>
      <w:lvlText w:val=""/>
      <w:lvlJc w:val="left"/>
      <w:pPr>
        <w:tabs>
          <w:tab w:val="num" w:pos="5760"/>
        </w:tabs>
        <w:ind w:left="5760" w:hanging="360"/>
      </w:pPr>
      <w:rPr>
        <w:rFonts w:ascii="Wingdings" w:hAnsi="Wingdings" w:hint="default"/>
      </w:rPr>
    </w:lvl>
    <w:lvl w:ilvl="8" w:tplc="2040B602" w:tentative="1">
      <w:start w:val="1"/>
      <w:numFmt w:val="bullet"/>
      <w:lvlText w:val=""/>
      <w:lvlJc w:val="left"/>
      <w:pPr>
        <w:tabs>
          <w:tab w:val="num" w:pos="6480"/>
        </w:tabs>
        <w:ind w:left="6480" w:hanging="360"/>
      </w:pPr>
      <w:rPr>
        <w:rFonts w:ascii="Wingdings" w:hAnsi="Wingdings" w:hint="default"/>
      </w:rPr>
    </w:lvl>
  </w:abstractNum>
  <w:abstractNum w:abstractNumId="9">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4A75AA"/>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num w:numId="1">
    <w:abstractNumId w:val="19"/>
  </w:num>
  <w:num w:numId="2">
    <w:abstractNumId w:val="14"/>
  </w:num>
  <w:num w:numId="3">
    <w:abstractNumId w:val="5"/>
  </w:num>
  <w:num w:numId="4">
    <w:abstractNumId w:val="9"/>
  </w:num>
  <w:num w:numId="5">
    <w:abstractNumId w:val="0"/>
  </w:num>
  <w:num w:numId="6">
    <w:abstractNumId w:val="13"/>
  </w:num>
  <w:num w:numId="7">
    <w:abstractNumId w:val="10"/>
  </w:num>
  <w:num w:numId="8">
    <w:abstractNumId w:val="18"/>
  </w:num>
  <w:num w:numId="9">
    <w:abstractNumId w:val="17"/>
  </w:num>
  <w:num w:numId="10">
    <w:abstractNumId w:val="16"/>
  </w:num>
  <w:num w:numId="11">
    <w:abstractNumId w:val="12"/>
  </w:num>
  <w:num w:numId="12">
    <w:abstractNumId w:val="11"/>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4"/>
  </w:num>
  <w:num w:numId="29">
    <w:abstractNumId w:val="4"/>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num>
  <w:num w:numId="39">
    <w:abstractNumId w:val="4"/>
  </w:num>
  <w:num w:numId="40">
    <w:abstractNumId w:val="6"/>
  </w:num>
  <w:num w:numId="41">
    <w:abstractNumId w:val="2"/>
  </w:num>
  <w:num w:numId="42">
    <w:abstractNumId w:val="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rsids>
    <w:rsidRoot w:val="003D0502"/>
    <w:rsid w:val="0000140D"/>
    <w:rsid w:val="00001CA3"/>
    <w:rsid w:val="0000247B"/>
    <w:rsid w:val="000127CB"/>
    <w:rsid w:val="00014093"/>
    <w:rsid w:val="0001490B"/>
    <w:rsid w:val="00016B93"/>
    <w:rsid w:val="000200ED"/>
    <w:rsid w:val="000233DA"/>
    <w:rsid w:val="00025F13"/>
    <w:rsid w:val="00030958"/>
    <w:rsid w:val="00032454"/>
    <w:rsid w:val="00032FC3"/>
    <w:rsid w:val="00033422"/>
    <w:rsid w:val="000369B1"/>
    <w:rsid w:val="000408AE"/>
    <w:rsid w:val="00041082"/>
    <w:rsid w:val="00060E3E"/>
    <w:rsid w:val="00061332"/>
    <w:rsid w:val="0006386A"/>
    <w:rsid w:val="0008076B"/>
    <w:rsid w:val="00083580"/>
    <w:rsid w:val="0008643C"/>
    <w:rsid w:val="00093784"/>
    <w:rsid w:val="00094F8C"/>
    <w:rsid w:val="0009556D"/>
    <w:rsid w:val="000959FD"/>
    <w:rsid w:val="00096B9F"/>
    <w:rsid w:val="000A4D07"/>
    <w:rsid w:val="000B2057"/>
    <w:rsid w:val="000B4684"/>
    <w:rsid w:val="000D42C2"/>
    <w:rsid w:val="000D5CF8"/>
    <w:rsid w:val="000E07C5"/>
    <w:rsid w:val="000E3BC1"/>
    <w:rsid w:val="000F4873"/>
    <w:rsid w:val="001105A9"/>
    <w:rsid w:val="00114294"/>
    <w:rsid w:val="001143EF"/>
    <w:rsid w:val="00114E77"/>
    <w:rsid w:val="0012146D"/>
    <w:rsid w:val="00121794"/>
    <w:rsid w:val="00122A8E"/>
    <w:rsid w:val="00124023"/>
    <w:rsid w:val="0013232A"/>
    <w:rsid w:val="001323AC"/>
    <w:rsid w:val="00135994"/>
    <w:rsid w:val="00135BD8"/>
    <w:rsid w:val="00137EE5"/>
    <w:rsid w:val="00141C59"/>
    <w:rsid w:val="00146999"/>
    <w:rsid w:val="00156362"/>
    <w:rsid w:val="00161957"/>
    <w:rsid w:val="00167704"/>
    <w:rsid w:val="001704E6"/>
    <w:rsid w:val="00172CB2"/>
    <w:rsid w:val="00185E9D"/>
    <w:rsid w:val="001904A7"/>
    <w:rsid w:val="00192EAB"/>
    <w:rsid w:val="00194BB7"/>
    <w:rsid w:val="0019753A"/>
    <w:rsid w:val="001A7D0D"/>
    <w:rsid w:val="001B29A5"/>
    <w:rsid w:val="001B459E"/>
    <w:rsid w:val="001C1F5F"/>
    <w:rsid w:val="001C1FC9"/>
    <w:rsid w:val="001C363F"/>
    <w:rsid w:val="001C7F24"/>
    <w:rsid w:val="001D0948"/>
    <w:rsid w:val="001D1692"/>
    <w:rsid w:val="001D1FF9"/>
    <w:rsid w:val="001D237D"/>
    <w:rsid w:val="001D2978"/>
    <w:rsid w:val="001D31D8"/>
    <w:rsid w:val="001E28E1"/>
    <w:rsid w:val="001E2AB9"/>
    <w:rsid w:val="001E3B0A"/>
    <w:rsid w:val="001E59E2"/>
    <w:rsid w:val="001E7D9B"/>
    <w:rsid w:val="001F0CEA"/>
    <w:rsid w:val="001F18E0"/>
    <w:rsid w:val="001F2688"/>
    <w:rsid w:val="001F283F"/>
    <w:rsid w:val="001F42C5"/>
    <w:rsid w:val="001F51DD"/>
    <w:rsid w:val="00203318"/>
    <w:rsid w:val="00220F45"/>
    <w:rsid w:val="0023328D"/>
    <w:rsid w:val="00233E76"/>
    <w:rsid w:val="00237605"/>
    <w:rsid w:val="00245F80"/>
    <w:rsid w:val="00247995"/>
    <w:rsid w:val="00250FBC"/>
    <w:rsid w:val="00252A6A"/>
    <w:rsid w:val="00253AFD"/>
    <w:rsid w:val="00257155"/>
    <w:rsid w:val="002664BF"/>
    <w:rsid w:val="002671D5"/>
    <w:rsid w:val="00277A78"/>
    <w:rsid w:val="00282795"/>
    <w:rsid w:val="00287DF2"/>
    <w:rsid w:val="00292195"/>
    <w:rsid w:val="00294142"/>
    <w:rsid w:val="00294995"/>
    <w:rsid w:val="002A02FE"/>
    <w:rsid w:val="002A1126"/>
    <w:rsid w:val="002A11E8"/>
    <w:rsid w:val="002B0234"/>
    <w:rsid w:val="002B11CA"/>
    <w:rsid w:val="002B69C1"/>
    <w:rsid w:val="002C0A43"/>
    <w:rsid w:val="002C15E5"/>
    <w:rsid w:val="002C1955"/>
    <w:rsid w:val="002C2722"/>
    <w:rsid w:val="002D030F"/>
    <w:rsid w:val="002D2DBD"/>
    <w:rsid w:val="002D3798"/>
    <w:rsid w:val="002D4181"/>
    <w:rsid w:val="002D620A"/>
    <w:rsid w:val="002E459F"/>
    <w:rsid w:val="002E54CA"/>
    <w:rsid w:val="002F080F"/>
    <w:rsid w:val="002F3B88"/>
    <w:rsid w:val="002F4C75"/>
    <w:rsid w:val="002F64C8"/>
    <w:rsid w:val="002F6B22"/>
    <w:rsid w:val="002F7B7B"/>
    <w:rsid w:val="00300D43"/>
    <w:rsid w:val="00312729"/>
    <w:rsid w:val="0031408E"/>
    <w:rsid w:val="00314215"/>
    <w:rsid w:val="0031505D"/>
    <w:rsid w:val="003159E8"/>
    <w:rsid w:val="0032079D"/>
    <w:rsid w:val="00325BE6"/>
    <w:rsid w:val="00330E1F"/>
    <w:rsid w:val="00332210"/>
    <w:rsid w:val="00333B70"/>
    <w:rsid w:val="00336A40"/>
    <w:rsid w:val="00337F64"/>
    <w:rsid w:val="00340F81"/>
    <w:rsid w:val="00344DC2"/>
    <w:rsid w:val="00350AA8"/>
    <w:rsid w:val="0035200A"/>
    <w:rsid w:val="00355E5A"/>
    <w:rsid w:val="0036220F"/>
    <w:rsid w:val="003636EE"/>
    <w:rsid w:val="00367A25"/>
    <w:rsid w:val="003744E3"/>
    <w:rsid w:val="00383D75"/>
    <w:rsid w:val="00385A19"/>
    <w:rsid w:val="003930D3"/>
    <w:rsid w:val="003974F3"/>
    <w:rsid w:val="003A0993"/>
    <w:rsid w:val="003A231D"/>
    <w:rsid w:val="003A4F8B"/>
    <w:rsid w:val="003B6193"/>
    <w:rsid w:val="003C609F"/>
    <w:rsid w:val="003C76C8"/>
    <w:rsid w:val="003D0502"/>
    <w:rsid w:val="003D0E8D"/>
    <w:rsid w:val="003D24AB"/>
    <w:rsid w:val="003D6FAC"/>
    <w:rsid w:val="003E2D55"/>
    <w:rsid w:val="003E39AB"/>
    <w:rsid w:val="003E7F3E"/>
    <w:rsid w:val="00403CD6"/>
    <w:rsid w:val="004062F5"/>
    <w:rsid w:val="00421E87"/>
    <w:rsid w:val="0042614B"/>
    <w:rsid w:val="00427E90"/>
    <w:rsid w:val="0043779E"/>
    <w:rsid w:val="00445C07"/>
    <w:rsid w:val="004474A9"/>
    <w:rsid w:val="0045074C"/>
    <w:rsid w:val="00450A0B"/>
    <w:rsid w:val="00455F1C"/>
    <w:rsid w:val="00462FA8"/>
    <w:rsid w:val="00465E11"/>
    <w:rsid w:val="0047135A"/>
    <w:rsid w:val="00474773"/>
    <w:rsid w:val="00476826"/>
    <w:rsid w:val="0048025B"/>
    <w:rsid w:val="004812A6"/>
    <w:rsid w:val="00485E4F"/>
    <w:rsid w:val="004865CC"/>
    <w:rsid w:val="00495D55"/>
    <w:rsid w:val="00497CB9"/>
    <w:rsid w:val="004A08A5"/>
    <w:rsid w:val="004A2515"/>
    <w:rsid w:val="004A5DE1"/>
    <w:rsid w:val="004A6346"/>
    <w:rsid w:val="004A6958"/>
    <w:rsid w:val="004B5927"/>
    <w:rsid w:val="004D04D2"/>
    <w:rsid w:val="004D05F8"/>
    <w:rsid w:val="004E5D26"/>
    <w:rsid w:val="004F458F"/>
    <w:rsid w:val="004F6854"/>
    <w:rsid w:val="004F6B5A"/>
    <w:rsid w:val="005011E0"/>
    <w:rsid w:val="00502351"/>
    <w:rsid w:val="00503F34"/>
    <w:rsid w:val="005073A8"/>
    <w:rsid w:val="00512E63"/>
    <w:rsid w:val="00514053"/>
    <w:rsid w:val="00515B74"/>
    <w:rsid w:val="0051728C"/>
    <w:rsid w:val="00517EC9"/>
    <w:rsid w:val="0052152E"/>
    <w:rsid w:val="005243F0"/>
    <w:rsid w:val="0053159B"/>
    <w:rsid w:val="00532169"/>
    <w:rsid w:val="005323DB"/>
    <w:rsid w:val="005332FE"/>
    <w:rsid w:val="005342EC"/>
    <w:rsid w:val="00534672"/>
    <w:rsid w:val="00540EA9"/>
    <w:rsid w:val="00542C58"/>
    <w:rsid w:val="005441E7"/>
    <w:rsid w:val="00551CC7"/>
    <w:rsid w:val="00554933"/>
    <w:rsid w:val="005638B0"/>
    <w:rsid w:val="00570C55"/>
    <w:rsid w:val="005744C7"/>
    <w:rsid w:val="005846EF"/>
    <w:rsid w:val="00585112"/>
    <w:rsid w:val="005879DF"/>
    <w:rsid w:val="00590EB7"/>
    <w:rsid w:val="00593876"/>
    <w:rsid w:val="00595CA7"/>
    <w:rsid w:val="005A46CD"/>
    <w:rsid w:val="005B195F"/>
    <w:rsid w:val="005B1D61"/>
    <w:rsid w:val="005B40C0"/>
    <w:rsid w:val="005B5CF9"/>
    <w:rsid w:val="005C13B4"/>
    <w:rsid w:val="005D2678"/>
    <w:rsid w:val="005D3666"/>
    <w:rsid w:val="005D532E"/>
    <w:rsid w:val="005D743B"/>
    <w:rsid w:val="005E1D1F"/>
    <w:rsid w:val="005E28BB"/>
    <w:rsid w:val="005E29D7"/>
    <w:rsid w:val="005E44E7"/>
    <w:rsid w:val="005E4BC2"/>
    <w:rsid w:val="005E5E43"/>
    <w:rsid w:val="005E648A"/>
    <w:rsid w:val="005E7BA4"/>
    <w:rsid w:val="005E7F17"/>
    <w:rsid w:val="005F129A"/>
    <w:rsid w:val="005F15B2"/>
    <w:rsid w:val="005F5108"/>
    <w:rsid w:val="005F69D4"/>
    <w:rsid w:val="0061071C"/>
    <w:rsid w:val="00611766"/>
    <w:rsid w:val="006137BA"/>
    <w:rsid w:val="0062076E"/>
    <w:rsid w:val="00623F05"/>
    <w:rsid w:val="006241F5"/>
    <w:rsid w:val="00630EEB"/>
    <w:rsid w:val="00632713"/>
    <w:rsid w:val="006371EA"/>
    <w:rsid w:val="00640056"/>
    <w:rsid w:val="006414AA"/>
    <w:rsid w:val="00641915"/>
    <w:rsid w:val="00642313"/>
    <w:rsid w:val="00646E9E"/>
    <w:rsid w:val="00651A83"/>
    <w:rsid w:val="00652B07"/>
    <w:rsid w:val="006533F6"/>
    <w:rsid w:val="0065480D"/>
    <w:rsid w:val="00670BC9"/>
    <w:rsid w:val="006711F9"/>
    <w:rsid w:val="006722CD"/>
    <w:rsid w:val="00672EEE"/>
    <w:rsid w:val="0067498C"/>
    <w:rsid w:val="00677557"/>
    <w:rsid w:val="00680A71"/>
    <w:rsid w:val="006862FC"/>
    <w:rsid w:val="00687CBC"/>
    <w:rsid w:val="00690804"/>
    <w:rsid w:val="00694FC3"/>
    <w:rsid w:val="00695A31"/>
    <w:rsid w:val="006A0638"/>
    <w:rsid w:val="006A2183"/>
    <w:rsid w:val="006A3FDF"/>
    <w:rsid w:val="006A62AE"/>
    <w:rsid w:val="006A6C0D"/>
    <w:rsid w:val="006A7BB3"/>
    <w:rsid w:val="006B353D"/>
    <w:rsid w:val="006B71E1"/>
    <w:rsid w:val="006C2313"/>
    <w:rsid w:val="006D7BDE"/>
    <w:rsid w:val="006E36D1"/>
    <w:rsid w:val="006E5D26"/>
    <w:rsid w:val="006F3B7D"/>
    <w:rsid w:val="006F56CA"/>
    <w:rsid w:val="007002EB"/>
    <w:rsid w:val="007034F2"/>
    <w:rsid w:val="007061EC"/>
    <w:rsid w:val="00706C17"/>
    <w:rsid w:val="0071533A"/>
    <w:rsid w:val="0071594D"/>
    <w:rsid w:val="00716642"/>
    <w:rsid w:val="00716FD3"/>
    <w:rsid w:val="00724B90"/>
    <w:rsid w:val="0072505F"/>
    <w:rsid w:val="0072753B"/>
    <w:rsid w:val="00727979"/>
    <w:rsid w:val="00733D31"/>
    <w:rsid w:val="00735E8A"/>
    <w:rsid w:val="00736EA1"/>
    <w:rsid w:val="0074320A"/>
    <w:rsid w:val="00751692"/>
    <w:rsid w:val="0075428B"/>
    <w:rsid w:val="00755728"/>
    <w:rsid w:val="00756E6E"/>
    <w:rsid w:val="00764336"/>
    <w:rsid w:val="00774535"/>
    <w:rsid w:val="0077472B"/>
    <w:rsid w:val="00775A1E"/>
    <w:rsid w:val="00781886"/>
    <w:rsid w:val="00781946"/>
    <w:rsid w:val="00785D46"/>
    <w:rsid w:val="00794224"/>
    <w:rsid w:val="007A0D7A"/>
    <w:rsid w:val="007A2872"/>
    <w:rsid w:val="007B73D2"/>
    <w:rsid w:val="007C1FFF"/>
    <w:rsid w:val="007C50A7"/>
    <w:rsid w:val="007C7360"/>
    <w:rsid w:val="007D0415"/>
    <w:rsid w:val="007D2984"/>
    <w:rsid w:val="007D4C2B"/>
    <w:rsid w:val="007E17D9"/>
    <w:rsid w:val="007E6FED"/>
    <w:rsid w:val="007F0B65"/>
    <w:rsid w:val="007F0B67"/>
    <w:rsid w:val="007F1944"/>
    <w:rsid w:val="007F1F99"/>
    <w:rsid w:val="007F3F41"/>
    <w:rsid w:val="007F6685"/>
    <w:rsid w:val="007F7000"/>
    <w:rsid w:val="00801F8E"/>
    <w:rsid w:val="008056F5"/>
    <w:rsid w:val="00807809"/>
    <w:rsid w:val="00810643"/>
    <w:rsid w:val="00814132"/>
    <w:rsid w:val="008158AE"/>
    <w:rsid w:val="0081705D"/>
    <w:rsid w:val="0081715B"/>
    <w:rsid w:val="008222BB"/>
    <w:rsid w:val="00822318"/>
    <w:rsid w:val="0082558C"/>
    <w:rsid w:val="00830FC6"/>
    <w:rsid w:val="00831F1A"/>
    <w:rsid w:val="008324FD"/>
    <w:rsid w:val="008338EF"/>
    <w:rsid w:val="00834647"/>
    <w:rsid w:val="00841CED"/>
    <w:rsid w:val="00843417"/>
    <w:rsid w:val="00845F42"/>
    <w:rsid w:val="008468D9"/>
    <w:rsid w:val="008470F7"/>
    <w:rsid w:val="00854DFC"/>
    <w:rsid w:val="008650B0"/>
    <w:rsid w:val="00865B54"/>
    <w:rsid w:val="00867353"/>
    <w:rsid w:val="00871416"/>
    <w:rsid w:val="008765E7"/>
    <w:rsid w:val="008823ED"/>
    <w:rsid w:val="00883CB8"/>
    <w:rsid w:val="00884B1C"/>
    <w:rsid w:val="00885E28"/>
    <w:rsid w:val="0089038F"/>
    <w:rsid w:val="00890B99"/>
    <w:rsid w:val="00891119"/>
    <w:rsid w:val="008937AF"/>
    <w:rsid w:val="00893A81"/>
    <w:rsid w:val="0089712F"/>
    <w:rsid w:val="008A1120"/>
    <w:rsid w:val="008A797C"/>
    <w:rsid w:val="008A7D1A"/>
    <w:rsid w:val="008C1322"/>
    <w:rsid w:val="008C4CCB"/>
    <w:rsid w:val="008C793F"/>
    <w:rsid w:val="008D3809"/>
    <w:rsid w:val="008E0588"/>
    <w:rsid w:val="008E088E"/>
    <w:rsid w:val="008E36B5"/>
    <w:rsid w:val="00900550"/>
    <w:rsid w:val="009028CF"/>
    <w:rsid w:val="00910766"/>
    <w:rsid w:val="009114C9"/>
    <w:rsid w:val="009125F3"/>
    <w:rsid w:val="00916727"/>
    <w:rsid w:val="00916AB6"/>
    <w:rsid w:val="00922AAB"/>
    <w:rsid w:val="00923912"/>
    <w:rsid w:val="00925DBC"/>
    <w:rsid w:val="00932DE1"/>
    <w:rsid w:val="0093458D"/>
    <w:rsid w:val="009355C2"/>
    <w:rsid w:val="00940721"/>
    <w:rsid w:val="00944CC6"/>
    <w:rsid w:val="00945273"/>
    <w:rsid w:val="009501A5"/>
    <w:rsid w:val="00953560"/>
    <w:rsid w:val="00956070"/>
    <w:rsid w:val="00957D38"/>
    <w:rsid w:val="00960810"/>
    <w:rsid w:val="009611CD"/>
    <w:rsid w:val="00963D29"/>
    <w:rsid w:val="00964567"/>
    <w:rsid w:val="00964D50"/>
    <w:rsid w:val="009710E9"/>
    <w:rsid w:val="00971839"/>
    <w:rsid w:val="00981510"/>
    <w:rsid w:val="0098158F"/>
    <w:rsid w:val="0098567E"/>
    <w:rsid w:val="0099069C"/>
    <w:rsid w:val="009921FF"/>
    <w:rsid w:val="009938DD"/>
    <w:rsid w:val="00995326"/>
    <w:rsid w:val="00995742"/>
    <w:rsid w:val="009A2EE3"/>
    <w:rsid w:val="009B0624"/>
    <w:rsid w:val="009B201B"/>
    <w:rsid w:val="009B6923"/>
    <w:rsid w:val="009B692F"/>
    <w:rsid w:val="009B761E"/>
    <w:rsid w:val="009C033C"/>
    <w:rsid w:val="009C085E"/>
    <w:rsid w:val="009C2390"/>
    <w:rsid w:val="009C6182"/>
    <w:rsid w:val="009D0780"/>
    <w:rsid w:val="009D0828"/>
    <w:rsid w:val="009D339C"/>
    <w:rsid w:val="009E1906"/>
    <w:rsid w:val="009F2424"/>
    <w:rsid w:val="009F52B2"/>
    <w:rsid w:val="009F5FA1"/>
    <w:rsid w:val="00A001C6"/>
    <w:rsid w:val="00A041BA"/>
    <w:rsid w:val="00A042D0"/>
    <w:rsid w:val="00A13E56"/>
    <w:rsid w:val="00A14631"/>
    <w:rsid w:val="00A15075"/>
    <w:rsid w:val="00A15A6A"/>
    <w:rsid w:val="00A27599"/>
    <w:rsid w:val="00A43424"/>
    <w:rsid w:val="00A444FB"/>
    <w:rsid w:val="00A44841"/>
    <w:rsid w:val="00A509B2"/>
    <w:rsid w:val="00A56024"/>
    <w:rsid w:val="00A618F4"/>
    <w:rsid w:val="00A63D4B"/>
    <w:rsid w:val="00A711C1"/>
    <w:rsid w:val="00A7464C"/>
    <w:rsid w:val="00A75F9C"/>
    <w:rsid w:val="00A87384"/>
    <w:rsid w:val="00A900C2"/>
    <w:rsid w:val="00A901AA"/>
    <w:rsid w:val="00A907C3"/>
    <w:rsid w:val="00A90AB3"/>
    <w:rsid w:val="00A914E0"/>
    <w:rsid w:val="00A93ACD"/>
    <w:rsid w:val="00A9450F"/>
    <w:rsid w:val="00A9631D"/>
    <w:rsid w:val="00AA00D2"/>
    <w:rsid w:val="00AA125A"/>
    <w:rsid w:val="00AA22E1"/>
    <w:rsid w:val="00AA28C5"/>
    <w:rsid w:val="00AA2C85"/>
    <w:rsid w:val="00AB0867"/>
    <w:rsid w:val="00AB25AE"/>
    <w:rsid w:val="00AB69EC"/>
    <w:rsid w:val="00AC2435"/>
    <w:rsid w:val="00AC5DF9"/>
    <w:rsid w:val="00AD03B9"/>
    <w:rsid w:val="00AD1924"/>
    <w:rsid w:val="00AD2D03"/>
    <w:rsid w:val="00AD3C19"/>
    <w:rsid w:val="00AE1633"/>
    <w:rsid w:val="00AE370B"/>
    <w:rsid w:val="00AE3FE6"/>
    <w:rsid w:val="00AE570A"/>
    <w:rsid w:val="00AE6416"/>
    <w:rsid w:val="00AF347F"/>
    <w:rsid w:val="00AF3EBB"/>
    <w:rsid w:val="00AF5938"/>
    <w:rsid w:val="00AF6EA1"/>
    <w:rsid w:val="00AF7585"/>
    <w:rsid w:val="00B00966"/>
    <w:rsid w:val="00B074FC"/>
    <w:rsid w:val="00B127F7"/>
    <w:rsid w:val="00B156C5"/>
    <w:rsid w:val="00B17D38"/>
    <w:rsid w:val="00B26EDE"/>
    <w:rsid w:val="00B32042"/>
    <w:rsid w:val="00B363C9"/>
    <w:rsid w:val="00B364CD"/>
    <w:rsid w:val="00B3771B"/>
    <w:rsid w:val="00B41622"/>
    <w:rsid w:val="00B41D5C"/>
    <w:rsid w:val="00B42145"/>
    <w:rsid w:val="00B42988"/>
    <w:rsid w:val="00B4476A"/>
    <w:rsid w:val="00B45A36"/>
    <w:rsid w:val="00B47D83"/>
    <w:rsid w:val="00B55D6C"/>
    <w:rsid w:val="00B57E90"/>
    <w:rsid w:val="00B6200C"/>
    <w:rsid w:val="00B66DF9"/>
    <w:rsid w:val="00B71D4E"/>
    <w:rsid w:val="00B81BF7"/>
    <w:rsid w:val="00B826D7"/>
    <w:rsid w:val="00B84147"/>
    <w:rsid w:val="00B856B6"/>
    <w:rsid w:val="00B91C44"/>
    <w:rsid w:val="00B91DAF"/>
    <w:rsid w:val="00B9255B"/>
    <w:rsid w:val="00B929CC"/>
    <w:rsid w:val="00B9413C"/>
    <w:rsid w:val="00B94CD3"/>
    <w:rsid w:val="00B96904"/>
    <w:rsid w:val="00BA17EA"/>
    <w:rsid w:val="00BA1821"/>
    <w:rsid w:val="00BA3D54"/>
    <w:rsid w:val="00BA7342"/>
    <w:rsid w:val="00BA7904"/>
    <w:rsid w:val="00BB6308"/>
    <w:rsid w:val="00BC06AD"/>
    <w:rsid w:val="00BD35D9"/>
    <w:rsid w:val="00BD43C3"/>
    <w:rsid w:val="00BD470C"/>
    <w:rsid w:val="00BD68AE"/>
    <w:rsid w:val="00BE05B8"/>
    <w:rsid w:val="00BE32BD"/>
    <w:rsid w:val="00BE39F5"/>
    <w:rsid w:val="00BE520A"/>
    <w:rsid w:val="00BF231F"/>
    <w:rsid w:val="00C0079D"/>
    <w:rsid w:val="00C02354"/>
    <w:rsid w:val="00C0419A"/>
    <w:rsid w:val="00C07357"/>
    <w:rsid w:val="00C11E45"/>
    <w:rsid w:val="00C15396"/>
    <w:rsid w:val="00C15712"/>
    <w:rsid w:val="00C15A9E"/>
    <w:rsid w:val="00C15D7D"/>
    <w:rsid w:val="00C26997"/>
    <w:rsid w:val="00C26BC4"/>
    <w:rsid w:val="00C362BD"/>
    <w:rsid w:val="00C40C3A"/>
    <w:rsid w:val="00C428BA"/>
    <w:rsid w:val="00C439A4"/>
    <w:rsid w:val="00C44D67"/>
    <w:rsid w:val="00C5098C"/>
    <w:rsid w:val="00C51948"/>
    <w:rsid w:val="00C51FB2"/>
    <w:rsid w:val="00C64980"/>
    <w:rsid w:val="00C65607"/>
    <w:rsid w:val="00C70936"/>
    <w:rsid w:val="00C70E28"/>
    <w:rsid w:val="00C77673"/>
    <w:rsid w:val="00C77704"/>
    <w:rsid w:val="00C82F8E"/>
    <w:rsid w:val="00C85912"/>
    <w:rsid w:val="00C90180"/>
    <w:rsid w:val="00CA3409"/>
    <w:rsid w:val="00CA6C25"/>
    <w:rsid w:val="00CB2634"/>
    <w:rsid w:val="00CB3400"/>
    <w:rsid w:val="00CB79D5"/>
    <w:rsid w:val="00CD4716"/>
    <w:rsid w:val="00CD60E8"/>
    <w:rsid w:val="00CE384B"/>
    <w:rsid w:val="00CE585A"/>
    <w:rsid w:val="00CF15EE"/>
    <w:rsid w:val="00CF262F"/>
    <w:rsid w:val="00CF30A3"/>
    <w:rsid w:val="00D0012A"/>
    <w:rsid w:val="00D017A9"/>
    <w:rsid w:val="00D04AA4"/>
    <w:rsid w:val="00D10D4C"/>
    <w:rsid w:val="00D12F3E"/>
    <w:rsid w:val="00D15AC0"/>
    <w:rsid w:val="00D17CA6"/>
    <w:rsid w:val="00D205D6"/>
    <w:rsid w:val="00D26A73"/>
    <w:rsid w:val="00D26ADD"/>
    <w:rsid w:val="00D314B2"/>
    <w:rsid w:val="00D31876"/>
    <w:rsid w:val="00D36968"/>
    <w:rsid w:val="00D3698C"/>
    <w:rsid w:val="00D50CAE"/>
    <w:rsid w:val="00D527A1"/>
    <w:rsid w:val="00D55DC9"/>
    <w:rsid w:val="00D55FAC"/>
    <w:rsid w:val="00D563F6"/>
    <w:rsid w:val="00D63410"/>
    <w:rsid w:val="00D6463B"/>
    <w:rsid w:val="00D64EBE"/>
    <w:rsid w:val="00D66751"/>
    <w:rsid w:val="00D66B24"/>
    <w:rsid w:val="00D70AAA"/>
    <w:rsid w:val="00D70DC6"/>
    <w:rsid w:val="00D74152"/>
    <w:rsid w:val="00D756CB"/>
    <w:rsid w:val="00D92B05"/>
    <w:rsid w:val="00D934AF"/>
    <w:rsid w:val="00D93A6F"/>
    <w:rsid w:val="00D942D9"/>
    <w:rsid w:val="00D96E8B"/>
    <w:rsid w:val="00DA00CC"/>
    <w:rsid w:val="00DA1C41"/>
    <w:rsid w:val="00DA2245"/>
    <w:rsid w:val="00DB4255"/>
    <w:rsid w:val="00DB51BF"/>
    <w:rsid w:val="00DB7F22"/>
    <w:rsid w:val="00DC122D"/>
    <w:rsid w:val="00DC294F"/>
    <w:rsid w:val="00DD09E4"/>
    <w:rsid w:val="00DD60C8"/>
    <w:rsid w:val="00DD7835"/>
    <w:rsid w:val="00DD7DFC"/>
    <w:rsid w:val="00DE5D6E"/>
    <w:rsid w:val="00DE69C7"/>
    <w:rsid w:val="00DF1016"/>
    <w:rsid w:val="00DF405F"/>
    <w:rsid w:val="00DF6373"/>
    <w:rsid w:val="00E044F7"/>
    <w:rsid w:val="00E06E5F"/>
    <w:rsid w:val="00E12404"/>
    <w:rsid w:val="00E15441"/>
    <w:rsid w:val="00E22BF5"/>
    <w:rsid w:val="00E245F7"/>
    <w:rsid w:val="00E260FE"/>
    <w:rsid w:val="00E30573"/>
    <w:rsid w:val="00E32E5D"/>
    <w:rsid w:val="00E3352F"/>
    <w:rsid w:val="00E4016E"/>
    <w:rsid w:val="00E41901"/>
    <w:rsid w:val="00E42100"/>
    <w:rsid w:val="00E42897"/>
    <w:rsid w:val="00E476D7"/>
    <w:rsid w:val="00E47972"/>
    <w:rsid w:val="00E516B6"/>
    <w:rsid w:val="00E54515"/>
    <w:rsid w:val="00E54BC7"/>
    <w:rsid w:val="00E56E77"/>
    <w:rsid w:val="00E60940"/>
    <w:rsid w:val="00E64A87"/>
    <w:rsid w:val="00E653A0"/>
    <w:rsid w:val="00E72C00"/>
    <w:rsid w:val="00E7338B"/>
    <w:rsid w:val="00E74791"/>
    <w:rsid w:val="00E75071"/>
    <w:rsid w:val="00E7538D"/>
    <w:rsid w:val="00E76917"/>
    <w:rsid w:val="00E83AF0"/>
    <w:rsid w:val="00E83CFB"/>
    <w:rsid w:val="00E866A5"/>
    <w:rsid w:val="00E912CF"/>
    <w:rsid w:val="00E952B4"/>
    <w:rsid w:val="00EA038A"/>
    <w:rsid w:val="00EA2421"/>
    <w:rsid w:val="00EA2D83"/>
    <w:rsid w:val="00EA7244"/>
    <w:rsid w:val="00EC05CA"/>
    <w:rsid w:val="00ED0383"/>
    <w:rsid w:val="00EE0273"/>
    <w:rsid w:val="00EE3C06"/>
    <w:rsid w:val="00EF504A"/>
    <w:rsid w:val="00EF5168"/>
    <w:rsid w:val="00F033BB"/>
    <w:rsid w:val="00F05287"/>
    <w:rsid w:val="00F10D5B"/>
    <w:rsid w:val="00F12C97"/>
    <w:rsid w:val="00F15690"/>
    <w:rsid w:val="00F16EC5"/>
    <w:rsid w:val="00F204D8"/>
    <w:rsid w:val="00F20609"/>
    <w:rsid w:val="00F212C6"/>
    <w:rsid w:val="00F22A0C"/>
    <w:rsid w:val="00F2302C"/>
    <w:rsid w:val="00F2578A"/>
    <w:rsid w:val="00F31575"/>
    <w:rsid w:val="00F31804"/>
    <w:rsid w:val="00F3627B"/>
    <w:rsid w:val="00F41263"/>
    <w:rsid w:val="00F41AD9"/>
    <w:rsid w:val="00F45919"/>
    <w:rsid w:val="00F536E9"/>
    <w:rsid w:val="00F54081"/>
    <w:rsid w:val="00F577C7"/>
    <w:rsid w:val="00F606FB"/>
    <w:rsid w:val="00F6459F"/>
    <w:rsid w:val="00F6655C"/>
    <w:rsid w:val="00F743A3"/>
    <w:rsid w:val="00F80119"/>
    <w:rsid w:val="00F8014E"/>
    <w:rsid w:val="00F8583B"/>
    <w:rsid w:val="00F86C06"/>
    <w:rsid w:val="00F87DB2"/>
    <w:rsid w:val="00F914E5"/>
    <w:rsid w:val="00FA16EF"/>
    <w:rsid w:val="00FA1F14"/>
    <w:rsid w:val="00FA2FFF"/>
    <w:rsid w:val="00FA4B0F"/>
    <w:rsid w:val="00FA5E11"/>
    <w:rsid w:val="00FB261A"/>
    <w:rsid w:val="00FB4A04"/>
    <w:rsid w:val="00FB5A32"/>
    <w:rsid w:val="00FC1A8E"/>
    <w:rsid w:val="00FC43C7"/>
    <w:rsid w:val="00FD1466"/>
    <w:rsid w:val="00FD1F9F"/>
    <w:rsid w:val="00FD44D5"/>
    <w:rsid w:val="00FD4CDE"/>
    <w:rsid w:val="00FD5DE0"/>
    <w:rsid w:val="00FE01B9"/>
    <w:rsid w:val="00FF0F95"/>
    <w:rsid w:val="00FF18FE"/>
    <w:rsid w:val="00FF1E1C"/>
    <w:rsid w:val="00FF2B24"/>
    <w:rsid w:val="00FF501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2"/>
      </w:numPr>
      <w:spacing w:after="240" w:line="240" w:lineRule="auto"/>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2"/>
      </w:numPr>
      <w:spacing w:after="240" w:line="240" w:lineRule="auto"/>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9450797">
      <w:bodyDiv w:val="1"/>
      <w:marLeft w:val="0"/>
      <w:marRight w:val="0"/>
      <w:marTop w:val="0"/>
      <w:marBottom w:val="0"/>
      <w:divBdr>
        <w:top w:val="none" w:sz="0" w:space="0" w:color="auto"/>
        <w:left w:val="none" w:sz="0" w:space="0" w:color="auto"/>
        <w:bottom w:val="none" w:sz="0" w:space="0" w:color="auto"/>
        <w:right w:val="none" w:sz="0" w:space="0" w:color="auto"/>
      </w:divBdr>
    </w:div>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06712566">
      <w:bodyDiv w:val="1"/>
      <w:marLeft w:val="0"/>
      <w:marRight w:val="0"/>
      <w:marTop w:val="0"/>
      <w:marBottom w:val="0"/>
      <w:divBdr>
        <w:top w:val="none" w:sz="0" w:space="0" w:color="auto"/>
        <w:left w:val="none" w:sz="0" w:space="0" w:color="auto"/>
        <w:bottom w:val="none" w:sz="0" w:space="0" w:color="auto"/>
        <w:right w:val="none" w:sz="0" w:space="0" w:color="auto"/>
      </w:divBdr>
      <w:divsChild>
        <w:div w:id="68112323">
          <w:marLeft w:val="547"/>
          <w:marRight w:val="0"/>
          <w:marTop w:val="115"/>
          <w:marBottom w:val="0"/>
          <w:divBdr>
            <w:top w:val="none" w:sz="0" w:space="0" w:color="auto"/>
            <w:left w:val="none" w:sz="0" w:space="0" w:color="auto"/>
            <w:bottom w:val="none" w:sz="0" w:space="0" w:color="auto"/>
            <w:right w:val="none" w:sz="0" w:space="0" w:color="auto"/>
          </w:divBdr>
        </w:div>
      </w:divsChild>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03724034">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772386890">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microsoft.com/office/2007/relationships/stylesWithEffects" Target="stylesWithEffects.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B7BC8F-3C8B-4AD6-A143-C77C4DEA9A1B}"/>
</file>

<file path=customXml/itemProps2.xml><?xml version="1.0" encoding="utf-8"?>
<ds:datastoreItem xmlns:ds="http://schemas.openxmlformats.org/officeDocument/2006/customXml" ds:itemID="{72E40DE1-3B08-413E-810C-13E304F71C6B}"/>
</file>

<file path=customXml/itemProps3.xml><?xml version="1.0" encoding="utf-8"?>
<ds:datastoreItem xmlns:ds="http://schemas.openxmlformats.org/officeDocument/2006/customXml" ds:itemID="{187D6383-0527-4436-921C-10CD07319FF1}"/>
</file>

<file path=customXml/itemProps4.xml><?xml version="1.0" encoding="utf-8"?>
<ds:datastoreItem xmlns:ds="http://schemas.openxmlformats.org/officeDocument/2006/customXml" ds:itemID="{8B13D087-C88A-4C2A-9328-55C84B2FADFD}"/>
</file>

<file path=customXml/itemProps5.xml><?xml version="1.0" encoding="utf-8"?>
<ds:datastoreItem xmlns:ds="http://schemas.openxmlformats.org/officeDocument/2006/customXml" ds:itemID="{C92FCB8C-7D67-408F-AA4E-EFFAD61FF50C}"/>
</file>

<file path=docProps/app.xml><?xml version="1.0" encoding="utf-8"?>
<Properties xmlns="http://schemas.openxmlformats.org/officeDocument/2006/extended-properties" xmlns:vt="http://schemas.openxmlformats.org/officeDocument/2006/docPropsVTypes">
  <Template>Normal</Template>
  <TotalTime>5</TotalTime>
  <Pages>4</Pages>
  <Words>1147</Words>
  <Characters>6542</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GENERAL COMMENTS ON THE PROPOSED RULES </vt:lpstr>
      <vt:lpstr>MANDATORY CAPACITY EXPANSIONS</vt:lpstr>
      <vt:lpstr>OVERLASHING</vt:lpstr>
      <vt:lpstr>SANCTIONS</vt:lpstr>
      <vt:lpstr>CONCLUSION</vt:lpstr>
    </vt:vector>
  </TitlesOfParts>
  <Company>MAI</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3</cp:revision>
  <cp:lastPrinted>2015-08-24T20:26:00Z</cp:lastPrinted>
  <dcterms:created xsi:type="dcterms:W3CDTF">2015-08-24T20:22:00Z</dcterms:created>
  <dcterms:modified xsi:type="dcterms:W3CDTF">2015-08-24T20:26:00Z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