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5ED29" w14:textId="77777777" w:rsidR="00676046" w:rsidRPr="007D5EB2" w:rsidRDefault="00DB2248" w:rsidP="00676046">
      <w:pPr>
        <w:pStyle w:val="Header"/>
        <w:tabs>
          <w:tab w:val="clear" w:pos="4320"/>
          <w:tab w:val="clear" w:pos="8640"/>
        </w:tabs>
        <w:jc w:val="center"/>
        <w:rPr>
          <w:rFonts w:ascii="Times New Roman" w:hAnsi="Times New Roman"/>
        </w:rPr>
      </w:pPr>
      <w:bookmarkStart w:id="0" w:name="_GoBack"/>
      <w:bookmarkEnd w:id="0"/>
      <w:r w:rsidRPr="007D5EB2">
        <w:rPr>
          <w:rFonts w:ascii="Times New Roman" w:hAnsi="Times New Roman"/>
        </w:rPr>
        <w:t>BEFORE THE WASHINGTON UTILITIES AND TRANSPORTATION COMMISSION</w:t>
      </w:r>
    </w:p>
    <w:p w14:paraId="17D5ED2A" w14:textId="77777777" w:rsidR="00676046" w:rsidRPr="007D5EB2" w:rsidRDefault="000F7243" w:rsidP="00676046">
      <w:pPr>
        <w:pStyle w:val="Header"/>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230"/>
        <w:gridCol w:w="4950"/>
      </w:tblGrid>
      <w:tr w:rsidR="00480698" w14:paraId="17D5ED34" w14:textId="77777777" w:rsidTr="009B6D20">
        <w:tc>
          <w:tcPr>
            <w:tcW w:w="4230" w:type="dxa"/>
            <w:tcBorders>
              <w:top w:val="single" w:sz="6" w:space="0" w:color="FFFFFF"/>
              <w:left w:val="single" w:sz="6" w:space="0" w:color="FFFFFF"/>
              <w:bottom w:val="single" w:sz="7" w:space="0" w:color="000000"/>
              <w:right w:val="single" w:sz="6" w:space="0" w:color="FFFFFF"/>
            </w:tcBorders>
          </w:tcPr>
          <w:p w14:paraId="17D5ED2B" w14:textId="77777777" w:rsidR="00676046" w:rsidRDefault="009B6D20" w:rsidP="00AE76C1">
            <w:pPr>
              <w:spacing w:line="240" w:lineRule="atLeast"/>
              <w:rPr>
                <w:rFonts w:ascii="Times New Roman" w:hAnsi="Times New Roman" w:cs="Times New Roman"/>
                <w:sz w:val="23"/>
                <w:szCs w:val="23"/>
              </w:rPr>
            </w:pPr>
            <w:r>
              <w:rPr>
                <w:rFonts w:ascii="Times New Roman" w:hAnsi="Times New Roman" w:cs="Times New Roman"/>
                <w:sz w:val="23"/>
                <w:szCs w:val="23"/>
              </w:rPr>
              <w:t xml:space="preserve">In re the Application of </w:t>
            </w:r>
          </w:p>
          <w:p w14:paraId="17D5ED2C" w14:textId="77777777" w:rsidR="009B6D20" w:rsidRDefault="009B6D20" w:rsidP="00AE76C1">
            <w:pPr>
              <w:spacing w:line="240" w:lineRule="atLeast"/>
              <w:rPr>
                <w:rFonts w:ascii="Times New Roman" w:hAnsi="Times New Roman" w:cs="Times New Roman"/>
                <w:sz w:val="23"/>
                <w:szCs w:val="23"/>
              </w:rPr>
            </w:pPr>
          </w:p>
          <w:p w14:paraId="17D5ED2D" w14:textId="77777777" w:rsidR="009B6D20" w:rsidRDefault="009B6D20" w:rsidP="00AE76C1">
            <w:pPr>
              <w:spacing w:line="240" w:lineRule="atLeast"/>
              <w:rPr>
                <w:rFonts w:ascii="Times New Roman" w:hAnsi="Times New Roman" w:cs="Times New Roman"/>
                <w:sz w:val="23"/>
                <w:szCs w:val="23"/>
              </w:rPr>
            </w:pPr>
            <w:r>
              <w:rPr>
                <w:rFonts w:ascii="Times New Roman" w:hAnsi="Times New Roman" w:cs="Times New Roman"/>
                <w:sz w:val="23"/>
                <w:szCs w:val="23"/>
              </w:rPr>
              <w:t>SPEEDISHUTTLE WASHINGTON,</w:t>
            </w:r>
          </w:p>
          <w:p w14:paraId="17D5ED2E" w14:textId="77777777" w:rsidR="009B6D20" w:rsidRDefault="009B6D20" w:rsidP="00AE76C1">
            <w:pPr>
              <w:spacing w:line="240" w:lineRule="atLeast"/>
              <w:rPr>
                <w:rFonts w:ascii="Times New Roman" w:hAnsi="Times New Roman" w:cs="Times New Roman"/>
                <w:sz w:val="23"/>
                <w:szCs w:val="23"/>
              </w:rPr>
            </w:pPr>
            <w:r>
              <w:rPr>
                <w:rFonts w:ascii="Times New Roman" w:hAnsi="Times New Roman" w:cs="Times New Roman"/>
                <w:sz w:val="23"/>
                <w:szCs w:val="23"/>
              </w:rPr>
              <w:t>LLC d/b/a SPEEDISHUTTLE SEATTLE</w:t>
            </w:r>
          </w:p>
          <w:p w14:paraId="17D5ED2F" w14:textId="77777777" w:rsidR="009B6D20" w:rsidRDefault="009B6D20" w:rsidP="00AE76C1">
            <w:pPr>
              <w:spacing w:line="240" w:lineRule="atLeast"/>
              <w:rPr>
                <w:rFonts w:ascii="Times New Roman" w:hAnsi="Times New Roman" w:cs="Times New Roman"/>
                <w:sz w:val="23"/>
                <w:szCs w:val="23"/>
              </w:rPr>
            </w:pPr>
          </w:p>
          <w:p w14:paraId="17D5ED30" w14:textId="77777777" w:rsidR="009B6D20" w:rsidRPr="009B6D20" w:rsidRDefault="009B6D20" w:rsidP="00AE76C1">
            <w:pPr>
              <w:spacing w:line="240" w:lineRule="atLeast"/>
              <w:rPr>
                <w:rFonts w:ascii="Times New Roman" w:hAnsi="Times New Roman" w:cs="Times New Roman"/>
                <w:sz w:val="23"/>
                <w:szCs w:val="23"/>
              </w:rPr>
            </w:pPr>
            <w:r>
              <w:rPr>
                <w:rFonts w:ascii="Times New Roman" w:hAnsi="Times New Roman" w:cs="Times New Roman"/>
                <w:sz w:val="23"/>
                <w:szCs w:val="23"/>
              </w:rPr>
              <w:t xml:space="preserve">For a Certificate of Public Convenience and </w:t>
            </w:r>
            <w:r w:rsidR="005318E6">
              <w:rPr>
                <w:rFonts w:ascii="Times New Roman" w:hAnsi="Times New Roman" w:cs="Times New Roman"/>
                <w:sz w:val="23"/>
                <w:szCs w:val="23"/>
              </w:rPr>
              <w:t>N</w:t>
            </w:r>
            <w:r>
              <w:rPr>
                <w:rFonts w:ascii="Times New Roman" w:hAnsi="Times New Roman" w:cs="Times New Roman"/>
                <w:sz w:val="23"/>
                <w:szCs w:val="23"/>
              </w:rPr>
              <w:t>ecessity to Operate Motor Vehicles in Furnishing Passenger and Express Service as an Auto Transportation Company</w:t>
            </w:r>
          </w:p>
        </w:tc>
        <w:tc>
          <w:tcPr>
            <w:tcW w:w="4950" w:type="dxa"/>
            <w:tcBorders>
              <w:top w:val="single" w:sz="6" w:space="0" w:color="FFFFFF"/>
              <w:left w:val="single" w:sz="7" w:space="0" w:color="000000"/>
              <w:bottom w:val="single" w:sz="6" w:space="0" w:color="FFFFFF"/>
              <w:right w:val="single" w:sz="6" w:space="0" w:color="FFFFFF"/>
            </w:tcBorders>
          </w:tcPr>
          <w:p w14:paraId="17D5ED31" w14:textId="77777777" w:rsidR="00676046" w:rsidRPr="004554F5" w:rsidRDefault="00DB2248" w:rsidP="008F2228">
            <w:pPr>
              <w:rPr>
                <w:rFonts w:ascii="Times New Roman" w:hAnsi="Times New Roman" w:cs="Times New Roman"/>
                <w:sz w:val="24"/>
                <w:szCs w:val="24"/>
              </w:rPr>
            </w:pPr>
            <w:r w:rsidRPr="004554F5">
              <w:rPr>
                <w:rFonts w:ascii="Times New Roman" w:hAnsi="Times New Roman" w:cs="Times New Roman"/>
                <w:sz w:val="24"/>
                <w:szCs w:val="24"/>
              </w:rPr>
              <w:t xml:space="preserve">DOCKET </w:t>
            </w:r>
            <w:r>
              <w:rPr>
                <w:rFonts w:ascii="Times New Roman" w:hAnsi="Times New Roman" w:cs="Times New Roman"/>
                <w:sz w:val="24"/>
                <w:szCs w:val="24"/>
              </w:rPr>
              <w:t>TC-</w:t>
            </w:r>
            <w:r w:rsidR="00B60D73">
              <w:rPr>
                <w:rFonts w:ascii="Times New Roman" w:hAnsi="Times New Roman" w:cs="Times New Roman"/>
                <w:sz w:val="24"/>
                <w:szCs w:val="24"/>
              </w:rPr>
              <w:t>143691</w:t>
            </w:r>
          </w:p>
          <w:p w14:paraId="17D5ED32" w14:textId="77777777" w:rsidR="00676046" w:rsidRPr="004554F5" w:rsidRDefault="000F7243" w:rsidP="008F2228">
            <w:pPr>
              <w:rPr>
                <w:rFonts w:ascii="Times New Roman" w:hAnsi="Times New Roman" w:cs="Times New Roman"/>
                <w:sz w:val="24"/>
                <w:szCs w:val="24"/>
              </w:rPr>
            </w:pPr>
          </w:p>
          <w:p w14:paraId="17D5ED33" w14:textId="77777777" w:rsidR="00676046" w:rsidRDefault="00CD2441" w:rsidP="00CC63A9">
            <w:r>
              <w:rPr>
                <w:rFonts w:ascii="Times New Roman" w:hAnsi="Times New Roman" w:cs="Times New Roman"/>
                <w:sz w:val="24"/>
                <w:szCs w:val="24"/>
              </w:rPr>
              <w:t>SPEEDISHUTTLE’S PETITION FOR ADMINISTRATIVE REVIEW OF INITIAL ORDER 06</w:t>
            </w:r>
          </w:p>
        </w:tc>
      </w:tr>
    </w:tbl>
    <w:p w14:paraId="17D5ED35" w14:textId="77777777" w:rsidR="0040463C" w:rsidRPr="0040463C" w:rsidRDefault="0040463C" w:rsidP="0040463C"/>
    <w:p w14:paraId="17D5ED36" w14:textId="77777777" w:rsidR="00AE76C1" w:rsidRPr="00CC63A9" w:rsidRDefault="00CD2441" w:rsidP="00CD2441">
      <w:pPr>
        <w:pStyle w:val="Heading1"/>
      </w:pPr>
      <w:r>
        <w:t>introduction</w:t>
      </w:r>
    </w:p>
    <w:p w14:paraId="17D5ED37" w14:textId="77777777" w:rsidR="00CD6CE5" w:rsidRPr="00CD6CE5" w:rsidRDefault="0040463C" w:rsidP="001466DD">
      <w:pPr>
        <w:pStyle w:val="Heading3"/>
        <w:tabs>
          <w:tab w:val="clear" w:pos="0"/>
        </w:tabs>
      </w:pPr>
      <w:r>
        <w:tab/>
      </w:r>
      <w:r w:rsidR="001466DD">
        <w:t>Respondent Speedishuttle Washington LLC d/b/a Speedishuttle Seattle, (“Respondent” or “Speedishuttle”) pursuant to WAC 480-07-825</w:t>
      </w:r>
      <w:r w:rsidR="00E23F4D">
        <w:t xml:space="preserve">, </w:t>
      </w:r>
      <w:r w:rsidR="001466DD">
        <w:t xml:space="preserve">files the below Petition for Review of Initial Order 06 Granting the Petition for Rehearing of Shuttle Express, Inc. (“Petitioner,” “Complainant,” or “Shuttle Express”).  As will be demonstrated, Speedishuttle </w:t>
      </w:r>
      <w:r w:rsidR="00BE4504">
        <w:t xml:space="preserve">respectfully </w:t>
      </w:r>
      <w:r w:rsidR="001466DD">
        <w:t>takes exception to certain portions of Initial Order 06 in this matter based on the procedural p</w:t>
      </w:r>
      <w:r w:rsidR="001F7959">
        <w:t xml:space="preserve">osture and history of this case, applicable rule and law, as well as </w:t>
      </w:r>
      <w:r w:rsidR="001466DD">
        <w:t>Commission case law add</w:t>
      </w:r>
      <w:r w:rsidR="001E1C28">
        <w:t xml:space="preserve">ressing petitions for rehearing.  It </w:t>
      </w:r>
      <w:r w:rsidR="001466DD">
        <w:t>therefore urges the Commission to reverse those portions of Initial Order 06 on review that grant</w:t>
      </w:r>
      <w:r w:rsidR="001F7959">
        <w:t>ed</w:t>
      </w:r>
      <w:r w:rsidR="001466DD">
        <w:t xml:space="preserve"> rehearing of Application TC-143691 and the unprecedented advent of a total relitigation of this auto transportation application.</w:t>
      </w:r>
    </w:p>
    <w:p w14:paraId="17D5ED38" w14:textId="77777777" w:rsidR="00CD6CE5" w:rsidRPr="00CD6CE5" w:rsidRDefault="00CD2441" w:rsidP="001466DD">
      <w:pPr>
        <w:pStyle w:val="Heading1"/>
      </w:pPr>
      <w:r>
        <w:t>Preliminary statement/</w:t>
      </w:r>
      <w:r w:rsidR="001466DD" w:rsidRPr="00B349D5">
        <w:t>case procedural summary</w:t>
      </w:r>
    </w:p>
    <w:p w14:paraId="17D5ED39" w14:textId="77777777" w:rsidR="00D0197C" w:rsidRDefault="0040463C" w:rsidP="001466DD">
      <w:pPr>
        <w:pStyle w:val="Heading3"/>
      </w:pPr>
      <w:r>
        <w:tab/>
      </w:r>
      <w:r w:rsidR="001466DD" w:rsidRPr="002B2BBA">
        <w:t xml:space="preserve">From the very beginning of this application, Shuttle Express, Inc. (“Shuttle Express”) has taken extraordinary measures </w:t>
      </w:r>
      <w:r w:rsidR="001466DD">
        <w:t xml:space="preserve">to avoid </w:t>
      </w:r>
      <w:r w:rsidR="00CD2441">
        <w:t xml:space="preserve">and to contest </w:t>
      </w:r>
      <w:r w:rsidR="001F7959">
        <w:t xml:space="preserve">the </w:t>
      </w:r>
      <w:r w:rsidR="001466DD">
        <w:t xml:space="preserve">entry of Speedishuttle into the </w:t>
      </w:r>
      <w:r w:rsidR="00CD2441">
        <w:t xml:space="preserve">regulated </w:t>
      </w:r>
      <w:r w:rsidR="001466DD">
        <w:t>market.</w:t>
      </w:r>
      <w:r w:rsidR="001466DD">
        <w:rPr>
          <w:rStyle w:val="FootnoteReference"/>
        </w:rPr>
        <w:footnoteReference w:id="1"/>
      </w:r>
      <w:r w:rsidR="001466DD">
        <w:t xml:space="preserve">  First, Shuttle Express opposed the use of a brief adjudicative hearing</w:t>
      </w:r>
      <w:r w:rsidR="00CD2441">
        <w:t xml:space="preserve"> under WAC 480-</w:t>
      </w:r>
      <w:r w:rsidR="00CD2441">
        <w:lastRenderedPageBreak/>
        <w:t>30</w:t>
      </w:r>
      <w:r w:rsidR="001851B2">
        <w:t>-136</w:t>
      </w:r>
      <w:r w:rsidR="001466DD">
        <w:t xml:space="preserve"> and instead sought the much more expensive </w:t>
      </w:r>
      <w:r w:rsidR="001F7F9D">
        <w:t xml:space="preserve">and expansive </w:t>
      </w:r>
      <w:r w:rsidR="001466DD">
        <w:t>full-blown hearing and discovery, notwithstanding the “streamlined application process” implemented by the Commission’s 2013 auto transportation rulemaking.</w:t>
      </w:r>
      <w:r w:rsidR="001466DD">
        <w:rPr>
          <w:rStyle w:val="FootnoteReference"/>
        </w:rPr>
        <w:footnoteReference w:id="2"/>
      </w:r>
      <w:r w:rsidR="001466DD">
        <w:t xml:space="preserve">  That attempt was rejected</w:t>
      </w:r>
      <w:r w:rsidR="00CD2441">
        <w:t xml:space="preserve"> by the administrative law judge in Order 01 of December 22, 2014</w:t>
      </w:r>
      <w:r w:rsidR="001466DD">
        <w:t>.</w:t>
      </w:r>
    </w:p>
    <w:p w14:paraId="17D5ED3A" w14:textId="77777777" w:rsidR="00CD2441" w:rsidRDefault="0040463C" w:rsidP="0040463C">
      <w:pPr>
        <w:pStyle w:val="Heading3"/>
      </w:pPr>
      <w:r>
        <w:tab/>
      </w:r>
      <w:r w:rsidR="00CD2441">
        <w:t xml:space="preserve">Second, following the brief adjudicative hearing, Shuttle Express sought to reopen the hearing record in February 2015.  That </w:t>
      </w:r>
      <w:r w:rsidR="001F7959">
        <w:t xml:space="preserve">effort </w:t>
      </w:r>
      <w:r w:rsidR="00CD2441">
        <w:t xml:space="preserve">too was </w:t>
      </w:r>
      <w:r w:rsidR="001F7F9D">
        <w:t>denied.</w:t>
      </w:r>
      <w:r w:rsidR="00CD2441">
        <w:t xml:space="preserve">  </w:t>
      </w:r>
      <w:r w:rsidR="001F7959">
        <w:t xml:space="preserve">Following a Petition for Administrative Review by Shuttle Express which was denied, </w:t>
      </w:r>
      <w:r w:rsidR="00CD2441">
        <w:t xml:space="preserve">Speedishuttle was </w:t>
      </w:r>
      <w:r w:rsidR="001F7F9D">
        <w:t xml:space="preserve">ultimately </w:t>
      </w:r>
      <w:r w:rsidR="00CD2441">
        <w:t>granted its certificate on March 30, 2015</w:t>
      </w:r>
      <w:r w:rsidR="001F7959">
        <w:t>,</w:t>
      </w:r>
      <w:r w:rsidR="00CD2441">
        <w:t xml:space="preserve"> </w:t>
      </w:r>
      <w:r w:rsidR="001F7959">
        <w:t xml:space="preserve">which </w:t>
      </w:r>
      <w:r w:rsidR="00CD2441">
        <w:t xml:space="preserve">Final Order 04 was not appealed.  </w:t>
      </w:r>
    </w:p>
    <w:p w14:paraId="17D5ED3B" w14:textId="77777777" w:rsidR="00CD2441" w:rsidRDefault="00CD2441" w:rsidP="00CD2441">
      <w:pPr>
        <w:pStyle w:val="Heading3"/>
      </w:pPr>
      <w:r>
        <w:tab/>
        <w:t xml:space="preserve">Months following that grant, Shuttle Express </w:t>
      </w:r>
      <w:r w:rsidR="001F7959">
        <w:t xml:space="preserve">again </w:t>
      </w:r>
      <w:r>
        <w:t xml:space="preserve">sought restriction </w:t>
      </w:r>
      <w:r w:rsidR="001F7F9D">
        <w:t xml:space="preserve">and/or curtailment </w:t>
      </w:r>
      <w:r>
        <w:t xml:space="preserve">of Speedishuttle’s </w:t>
      </w:r>
      <w:r w:rsidR="001F7959">
        <w:t xml:space="preserve">now extant </w:t>
      </w:r>
      <w:r>
        <w:t>certificate</w:t>
      </w:r>
      <w:r w:rsidR="00187BDC">
        <w:t>, t</w:t>
      </w:r>
      <w:r>
        <w:t xml:space="preserve">his time through amendment of Final Order 04 in an </w:t>
      </w:r>
      <w:r w:rsidR="00E23F4D">
        <w:t xml:space="preserve">unprecedented </w:t>
      </w:r>
      <w:r>
        <w:t xml:space="preserve">attempt to impose barriers </w:t>
      </w:r>
      <w:r w:rsidR="001F7F9D">
        <w:t xml:space="preserve">to </w:t>
      </w:r>
      <w:r w:rsidR="001F7959">
        <w:t xml:space="preserve">existing </w:t>
      </w:r>
      <w:r w:rsidR="001F7F9D">
        <w:t>operations</w:t>
      </w:r>
      <w:r>
        <w:t xml:space="preserve"> and/or restrictions to authority not imposed </w:t>
      </w:r>
      <w:r w:rsidR="001F7959">
        <w:t xml:space="preserve">or recognized </w:t>
      </w:r>
      <w:r>
        <w:t xml:space="preserve">by this Commission.  Ultimately that effort </w:t>
      </w:r>
      <w:r w:rsidR="001F7F9D">
        <w:t xml:space="preserve">also </w:t>
      </w:r>
      <w:r>
        <w:t xml:space="preserve">unsuccessfully concluded for Shuttle Express in December of 2015.  </w:t>
      </w:r>
    </w:p>
    <w:p w14:paraId="17D5ED3C" w14:textId="77777777" w:rsidR="00CD2441" w:rsidRPr="00E541D6" w:rsidRDefault="00CD2441" w:rsidP="00CD2441">
      <w:pPr>
        <w:pStyle w:val="Heading3"/>
      </w:pPr>
      <w:r>
        <w:tab/>
        <w:t>Now Shuttle Express has ratcheted up the competitive pressure</w:t>
      </w:r>
      <w:r w:rsidR="001F7F9D">
        <w:t xml:space="preserve"> </w:t>
      </w:r>
      <w:r w:rsidR="001F7959">
        <w:t xml:space="preserve">against Speedishuttle yet </w:t>
      </w:r>
      <w:r w:rsidR="001E1C28">
        <w:t xml:space="preserve">again </w:t>
      </w:r>
      <w:r w:rsidR="001F7F9D">
        <w:t>through litigation</w:t>
      </w:r>
      <w:r>
        <w:t xml:space="preserve">, seeking an entire rehearing of the original application </w:t>
      </w:r>
      <w:r w:rsidR="00187BDC">
        <w:t>well</w:t>
      </w:r>
      <w:r>
        <w:t xml:space="preserve"> before such a review is </w:t>
      </w:r>
      <w:r w:rsidR="001F7F9D">
        <w:t xml:space="preserve">even </w:t>
      </w:r>
      <w:r w:rsidR="00A318E3">
        <w:t xml:space="preserve">procedurally </w:t>
      </w:r>
      <w:r w:rsidR="001F7F9D">
        <w:t xml:space="preserve">envisioned </w:t>
      </w:r>
      <w:r w:rsidR="00A318E3">
        <w:t xml:space="preserve">at the Commission’s discretion </w:t>
      </w:r>
      <w:r>
        <w:t>by statute.  Concurrently</w:t>
      </w:r>
      <w:r w:rsidR="001F7F9D">
        <w:t>,</w:t>
      </w:r>
      <w:r>
        <w:t xml:space="preserve"> Shuttle Express</w:t>
      </w:r>
      <w:r w:rsidR="00321866">
        <w:t xml:space="preserve"> has</w:t>
      </w:r>
      <w:r>
        <w:t xml:space="preserve"> filed a formal complaint against Speedishuttle making much the same arguments it made at the initial brief adjudicative hearing, and </w:t>
      </w:r>
      <w:r w:rsidR="00A318E3">
        <w:t xml:space="preserve">in </w:t>
      </w:r>
      <w:r>
        <w:t>its subsequent</w:t>
      </w:r>
      <w:r w:rsidR="00A318E3">
        <w:t xml:space="preserve"> </w:t>
      </w:r>
      <w:r w:rsidR="001F7F9D">
        <w:t xml:space="preserve">Commission </w:t>
      </w:r>
      <w:r w:rsidR="00A318E3">
        <w:lastRenderedPageBreak/>
        <w:t>appellate</w:t>
      </w:r>
      <w:r>
        <w:t xml:space="preserve"> efforts.  </w:t>
      </w:r>
      <w:r w:rsidR="00E23F4D">
        <w:t>Upo</w:t>
      </w:r>
      <w:r w:rsidR="00A318E3">
        <w:t xml:space="preserve">n </w:t>
      </w:r>
      <w:r w:rsidR="001F7F9D">
        <w:t xml:space="preserve">further </w:t>
      </w:r>
      <w:r w:rsidR="00A318E3">
        <w:t>review, t</w:t>
      </w:r>
      <w:r>
        <w:t xml:space="preserve">his Commission should not exercise its discretion to </w:t>
      </w:r>
      <w:r w:rsidR="00A318E3">
        <w:t xml:space="preserve">afford a </w:t>
      </w:r>
      <w:r>
        <w:t xml:space="preserve">full-blown rehearing and, at most, </w:t>
      </w:r>
      <w:r w:rsidR="001F7F9D">
        <w:t>in the alternative</w:t>
      </w:r>
      <w:r w:rsidR="001E1C28">
        <w:t>,</w:t>
      </w:r>
      <w:r w:rsidR="001F7F9D">
        <w:t xml:space="preserve"> </w:t>
      </w:r>
      <w:r>
        <w:t xml:space="preserve">should </w:t>
      </w:r>
      <w:r w:rsidR="001F7959">
        <w:t xml:space="preserve">only </w:t>
      </w:r>
      <w:r w:rsidR="001E1C28">
        <w:t xml:space="preserve">order </w:t>
      </w:r>
      <w:r>
        <w:t>a brief adjudicative hearing to address</w:t>
      </w:r>
      <w:r w:rsidR="001F7F9D">
        <w:t xml:space="preserve"> factor</w:t>
      </w:r>
      <w:r w:rsidR="001E1C28">
        <w:t>s previously identified by the C</w:t>
      </w:r>
      <w:r w:rsidR="001F7F9D">
        <w:t xml:space="preserve">ommission upon which it </w:t>
      </w:r>
      <w:r w:rsidR="001F7959">
        <w:t xml:space="preserve">originally </w:t>
      </w:r>
      <w:r w:rsidR="001F7F9D">
        <w:t>resolved Final Order 04</w:t>
      </w:r>
      <w:r w:rsidR="001F7959">
        <w:t xml:space="preserve"> and</w:t>
      </w:r>
      <w:r w:rsidR="001E1C28">
        <w:t xml:space="preserve"> not</w:t>
      </w:r>
      <w:r>
        <w:t xml:space="preserve"> the </w:t>
      </w:r>
      <w:r w:rsidR="001F7959">
        <w:t xml:space="preserve">present </w:t>
      </w:r>
      <w:r>
        <w:t xml:space="preserve">factual misstatements </w:t>
      </w:r>
      <w:r w:rsidR="001F7959">
        <w:t>and</w:t>
      </w:r>
      <w:r w:rsidR="00321866">
        <w:t xml:space="preserve"> shotgun</w:t>
      </w:r>
      <w:r w:rsidR="001F7959">
        <w:t xml:space="preserve"> record references </w:t>
      </w:r>
      <w:r>
        <w:t>of Shuttle Express</w:t>
      </w:r>
      <w:r w:rsidR="001F7959">
        <w:t xml:space="preserve"> on Petition</w:t>
      </w:r>
      <w:r w:rsidR="00441497">
        <w:t>.</w:t>
      </w:r>
    </w:p>
    <w:p w14:paraId="17D5ED3D" w14:textId="77777777" w:rsidR="001466DD" w:rsidRDefault="001466DD" w:rsidP="001466DD">
      <w:pPr>
        <w:pStyle w:val="Heading1"/>
        <w:tabs>
          <w:tab w:val="clear" w:pos="0"/>
        </w:tabs>
      </w:pPr>
      <w:r w:rsidRPr="001466DD">
        <w:rPr>
          <w:caps w:val="0"/>
        </w:rPr>
        <w:fldChar w:fldCharType="begin"/>
      </w:r>
      <w:r w:rsidRPr="001466DD">
        <w:rPr>
          <w:caps w:val="0"/>
        </w:rPr>
        <w:instrText xml:space="preserve"> ADDIN BA \xc &lt;@reg&gt; \xl 30 \s ECSSJP000013 \l "</w:instrText>
      </w:r>
      <w:r w:rsidRPr="00B349D5">
        <w:instrText>exceptions to initial order 12</w:instrText>
      </w:r>
      <w:r w:rsidRPr="001466DD">
        <w:rPr>
          <w:caps w:val="0"/>
        </w:rPr>
        <w:instrText xml:space="preserve">" </w:instrText>
      </w:r>
      <w:r w:rsidRPr="001466DD">
        <w:rPr>
          <w:caps w:val="0"/>
        </w:rPr>
        <w:fldChar w:fldCharType="end"/>
      </w:r>
      <w:bookmarkStart w:id="1" w:name="_BA_Cite_133"/>
      <w:bookmarkStart w:id="2" w:name="_Toc423327087"/>
      <w:r w:rsidRPr="00B349D5">
        <w:t xml:space="preserve">exceptions to </w:t>
      </w:r>
      <w:r w:rsidR="00CD2441">
        <w:t xml:space="preserve">portions of </w:t>
      </w:r>
      <w:r w:rsidRPr="00D0197C">
        <w:t>initial</w:t>
      </w:r>
      <w:r w:rsidRPr="00B349D5">
        <w:t xml:space="preserve"> order </w:t>
      </w:r>
      <w:bookmarkEnd w:id="1"/>
      <w:bookmarkEnd w:id="2"/>
      <w:r>
        <w:t>06</w:t>
      </w:r>
    </w:p>
    <w:p w14:paraId="17D5ED3E" w14:textId="77777777" w:rsidR="001466DD" w:rsidRDefault="0040463C" w:rsidP="0040463C">
      <w:pPr>
        <w:pStyle w:val="Heading3"/>
      </w:pPr>
      <w:r>
        <w:tab/>
      </w:r>
      <w:r w:rsidR="001466DD" w:rsidRPr="00EF6C2B">
        <w:t xml:space="preserve">Pursuant to </w:t>
      </w:r>
      <w:r w:rsidR="001466DD" w:rsidRPr="00EF6C2B">
        <w:fldChar w:fldCharType="begin"/>
      </w:r>
      <w:r w:rsidR="001466DD" w:rsidRPr="00EF6C2B">
        <w:instrText xml:space="preserve"> ADDIN BA \xc &lt;@reg&gt; \xl 17 \s ECSSJP000014 \l "WAC 480-07-825(3)" </w:instrText>
      </w:r>
      <w:r w:rsidR="001466DD" w:rsidRPr="00EF6C2B">
        <w:fldChar w:fldCharType="end"/>
      </w:r>
      <w:bookmarkStart w:id="3" w:name="_BA_Cite_134"/>
      <w:r w:rsidR="001466DD" w:rsidRPr="00EF6C2B">
        <w:t>WAC 480-07-825(3)</w:t>
      </w:r>
      <w:bookmarkEnd w:id="3"/>
      <w:r w:rsidR="001466DD" w:rsidRPr="00EF6C2B">
        <w:t xml:space="preserve">, the Petitioner takes specific exception to the following </w:t>
      </w:r>
      <w:r w:rsidR="001F7F9D">
        <w:t>“</w:t>
      </w:r>
      <w:r w:rsidR="001466DD">
        <w:t>Discussion and Decisions</w:t>
      </w:r>
      <w:r w:rsidR="001F7F9D">
        <w:t>”</w:t>
      </w:r>
      <w:r w:rsidR="001466DD">
        <w:t xml:space="preserve"> set forth </w:t>
      </w:r>
      <w:r w:rsidR="001F7F9D">
        <w:t xml:space="preserve">at </w:t>
      </w:r>
      <w:r w:rsidR="001466DD">
        <w:t xml:space="preserve">page 3 and </w:t>
      </w:r>
      <w:r w:rsidR="001F7F9D">
        <w:t xml:space="preserve">corresponding </w:t>
      </w:r>
      <w:r w:rsidR="00A318E3">
        <w:t xml:space="preserve">portions of </w:t>
      </w:r>
      <w:r w:rsidR="001466DD">
        <w:t xml:space="preserve">the </w:t>
      </w:r>
      <w:r w:rsidR="001466DD" w:rsidRPr="00EF6C2B">
        <w:t>Findings/Conclusions set forth at page</w:t>
      </w:r>
      <w:r w:rsidR="001466DD">
        <w:t xml:space="preserve"> </w:t>
      </w:r>
      <w:r w:rsidR="001F7959">
        <w:t>4</w:t>
      </w:r>
      <w:r w:rsidR="001466DD">
        <w:t xml:space="preserve"> </w:t>
      </w:r>
      <w:r w:rsidR="001466DD" w:rsidRPr="00EF6C2B">
        <w:fldChar w:fldCharType="begin"/>
      </w:r>
      <w:r w:rsidR="001466DD" w:rsidRPr="00EF6C2B">
        <w:instrText xml:space="preserve"> ADDIN BA \xc &lt;@reg&gt; \xl 19 \s ECSSJP000015 \l "of Initial Order 12" </w:instrText>
      </w:r>
      <w:r w:rsidR="001466DD" w:rsidRPr="00EF6C2B">
        <w:fldChar w:fldCharType="end"/>
      </w:r>
      <w:bookmarkStart w:id="4" w:name="_BA_Cite_135"/>
      <w:r w:rsidR="001466DD" w:rsidRPr="00EF6C2B">
        <w:t xml:space="preserve">of Initial Order </w:t>
      </w:r>
      <w:bookmarkEnd w:id="4"/>
      <w:r w:rsidR="001466DD" w:rsidRPr="00EF6C2B">
        <w:t>06</w:t>
      </w:r>
      <w:r w:rsidR="00A318E3">
        <w:t xml:space="preserve">. </w:t>
      </w:r>
      <w:r w:rsidR="001466DD">
        <w:t xml:space="preserve"> </w:t>
      </w:r>
      <w:r w:rsidR="00A318E3">
        <w:t>B</w:t>
      </w:r>
      <w:r w:rsidR="001466DD" w:rsidRPr="00EF6C2B">
        <w:t xml:space="preserve">ecause the administrative law judge did not separately delineate findings of facts and conclusions of law </w:t>
      </w:r>
      <w:r w:rsidR="001F7F9D">
        <w:t>in her Initial Order</w:t>
      </w:r>
      <w:r w:rsidR="001F7959">
        <w:t>,</w:t>
      </w:r>
      <w:r w:rsidR="001F7F9D">
        <w:t xml:space="preserve"> </w:t>
      </w:r>
      <w:r w:rsidR="001466DD" w:rsidRPr="00EF6C2B">
        <w:t xml:space="preserve">but </w:t>
      </w:r>
      <w:r w:rsidR="001E1C28">
        <w:t xml:space="preserve">rather </w:t>
      </w:r>
      <w:r w:rsidR="001466DD" w:rsidRPr="00EF6C2B">
        <w:t>combined them in a “Findings and Conclusions” section, the Petitioner characterizes the below as either exceptions to findings of fact, mixed findings of fact</w:t>
      </w:r>
      <w:r w:rsidR="001F7959">
        <w:t xml:space="preserve"> and law, or conclusions of law</w:t>
      </w:r>
      <w:r w:rsidR="001466DD" w:rsidRPr="00EF6C2B">
        <w:t xml:space="preserve"> </w:t>
      </w:r>
      <w:r w:rsidR="001F7F9D">
        <w:t>under rule</w:t>
      </w:r>
      <w:r w:rsidR="001F7959">
        <w:t>,</w:t>
      </w:r>
      <w:r w:rsidR="001F7F9D">
        <w:t xml:space="preserve"> </w:t>
      </w:r>
      <w:r w:rsidR="001466DD" w:rsidRPr="00EF6C2B">
        <w:t xml:space="preserve">and objects to same specifically as follows:  </w:t>
      </w:r>
    </w:p>
    <w:p w14:paraId="17D5ED3F" w14:textId="77777777" w:rsidR="001466DD" w:rsidRDefault="001466DD" w:rsidP="001466DD">
      <w:pPr>
        <w:pStyle w:val="Quote"/>
      </w:pPr>
      <w:r>
        <w:t>Exc</w:t>
      </w:r>
      <w:r w:rsidR="0089623F">
        <w:t>eption to Discussion/Decision,</w:t>
      </w:r>
      <w:r>
        <w:t xml:space="preserve"> ¶7</w:t>
      </w:r>
      <w:r w:rsidR="001E1C28">
        <w:t>, p.3</w:t>
      </w:r>
      <w:r>
        <w:t xml:space="preserve">.  Speedishuttle </w:t>
      </w:r>
      <w:r w:rsidR="001F7959">
        <w:t>concurs</w:t>
      </w:r>
      <w:r>
        <w:t xml:space="preserve"> that Shuttle Express has no statutory right to rehearing.  </w:t>
      </w:r>
      <w:r w:rsidR="001E1C28">
        <w:t>Nevertheless</w:t>
      </w:r>
      <w:r>
        <w:t>, rehearing of the proceeding</w:t>
      </w:r>
      <w:r w:rsidR="001F7959">
        <w:t xml:space="preserve"> in exercise of agency discretion</w:t>
      </w:r>
      <w:r>
        <w:t xml:space="preserve"> is not appropriate based on mere allegations of facts previously considered by this Commission.  Rather, the exercise of the discretion of the Commission requires more</w:t>
      </w:r>
      <w:r w:rsidR="001E1C28">
        <w:t xml:space="preserve"> than </w:t>
      </w:r>
      <w:r w:rsidR="001F7959">
        <w:t xml:space="preserve">bare </w:t>
      </w:r>
      <w:r w:rsidR="001E1C28">
        <w:t>allegations and insinuations</w:t>
      </w:r>
      <w:r>
        <w:t xml:space="preserve">.  </w:t>
      </w:r>
    </w:p>
    <w:p w14:paraId="17D5ED40" w14:textId="77777777" w:rsidR="001466DD" w:rsidRPr="003C723B" w:rsidRDefault="001466DD" w:rsidP="001466DD">
      <w:pPr>
        <w:pStyle w:val="Quote"/>
      </w:pPr>
      <w:r w:rsidRPr="00120C13">
        <w:t>Exc</w:t>
      </w:r>
      <w:r w:rsidR="0089623F">
        <w:t>eption to Discussion/Decision,</w:t>
      </w:r>
      <w:r w:rsidRPr="00120C13">
        <w:t xml:space="preserve"> ¶8</w:t>
      </w:r>
      <w:r w:rsidR="001E1C28">
        <w:t>, p. 3</w:t>
      </w:r>
      <w:r w:rsidRPr="00120C13">
        <w:t xml:space="preserve">.  </w:t>
      </w:r>
      <w:r>
        <w:t xml:space="preserve">Speedishuttle </w:t>
      </w:r>
      <w:r w:rsidR="001F7F9D">
        <w:t xml:space="preserve">alternatively </w:t>
      </w:r>
      <w:r w:rsidR="001E1C28">
        <w:t xml:space="preserve">can accept </w:t>
      </w:r>
      <w:r>
        <w:t xml:space="preserve">Staff’s </w:t>
      </w:r>
      <w:r w:rsidR="001F7F9D">
        <w:t xml:space="preserve">prior </w:t>
      </w:r>
      <w:r>
        <w:t xml:space="preserve">recommendation to limit the scope of the proceeding and conduct a brief adjudicative proceeding because the </w:t>
      </w:r>
      <w:r w:rsidR="001E1C28">
        <w:t xml:space="preserve">focal </w:t>
      </w:r>
      <w:r>
        <w:t xml:space="preserve">issues Shuttle Express has raised are </w:t>
      </w:r>
      <w:r w:rsidRPr="009B2FDC">
        <w:t>specific, discrete allegations which can be readily and easily</w:t>
      </w:r>
      <w:r w:rsidR="001E1C28">
        <w:t xml:space="preserve"> </w:t>
      </w:r>
      <w:r w:rsidR="001F7959">
        <w:t>tested</w:t>
      </w:r>
      <w:r w:rsidR="001F7F9D">
        <w:t>.</w:t>
      </w:r>
      <w:r w:rsidRPr="009B2FDC">
        <w:t xml:space="preserve">  </w:t>
      </w:r>
      <w:r>
        <w:t xml:space="preserve">The </w:t>
      </w:r>
      <w:r w:rsidR="001F7959">
        <w:t xml:space="preserve">rationale </w:t>
      </w:r>
      <w:r w:rsidR="001E1C28">
        <w:t>of Order 06</w:t>
      </w:r>
      <w:r w:rsidR="001F7959">
        <w:t>, however,</w:t>
      </w:r>
      <w:r w:rsidR="001E1C28">
        <w:t xml:space="preserve"> </w:t>
      </w:r>
      <w:r>
        <w:t>presumes that Speedishuttle</w:t>
      </w:r>
      <w:r w:rsidR="00F35696">
        <w:t xml:space="preserve"> as the non-movant party</w:t>
      </w:r>
      <w:r>
        <w:t xml:space="preserve"> must “disprove” the </w:t>
      </w:r>
      <w:r w:rsidR="001E1C28">
        <w:t>negative</w:t>
      </w:r>
      <w:r w:rsidR="0042602F">
        <w:t xml:space="preserve"> – </w:t>
      </w:r>
      <w:r>
        <w:t>unsubstantiated allegations</w:t>
      </w:r>
      <w:r w:rsidR="0042602F">
        <w:t xml:space="preserve"> – in order for</w:t>
      </w:r>
      <w:r>
        <w:t xml:space="preserve"> the Commission to elect not to exercise its discretion, and </w:t>
      </w:r>
      <w:r w:rsidR="001E1C28">
        <w:t xml:space="preserve">that </w:t>
      </w:r>
      <w:r>
        <w:t xml:space="preserve">therefore </w:t>
      </w:r>
      <w:r w:rsidR="00F35696">
        <w:t>a</w:t>
      </w:r>
      <w:r w:rsidR="00627878">
        <w:t xml:space="preserve">n entire </w:t>
      </w:r>
      <w:r>
        <w:lastRenderedPageBreak/>
        <w:t>rehearing is necessary.  Speedishuttle disagrees</w:t>
      </w:r>
      <w:r w:rsidR="00CC2DD9">
        <w:t xml:space="preserve"> that i</w:t>
      </w:r>
      <w:r w:rsidR="009D5070">
        <w:t>t</w:t>
      </w:r>
      <w:r w:rsidR="00CC2DD9">
        <w:t xml:space="preserve"> must carry that burden</w:t>
      </w:r>
      <w:r>
        <w:t xml:space="preserve">, and </w:t>
      </w:r>
      <w:r w:rsidR="001F7F9D">
        <w:t xml:space="preserve">relies upon </w:t>
      </w:r>
      <w:r w:rsidR="00F35696">
        <w:rPr>
          <w:i/>
        </w:rPr>
        <w:t>Sure-W</w:t>
      </w:r>
      <w:r w:rsidR="00154ADA">
        <w:rPr>
          <w:i/>
        </w:rPr>
        <w:t>ay Incineration</w:t>
      </w:r>
      <w:r w:rsidR="001F7F9D">
        <w:rPr>
          <w:i/>
        </w:rPr>
        <w:t>,</w:t>
      </w:r>
      <w:r w:rsidR="00154ADA">
        <w:rPr>
          <w:i/>
        </w:rPr>
        <w:t xml:space="preserve"> </w:t>
      </w:r>
      <w:r>
        <w:rPr>
          <w:i/>
        </w:rPr>
        <w:t>infra</w:t>
      </w:r>
      <w:r w:rsidR="001E1C28">
        <w:rPr>
          <w:i/>
        </w:rPr>
        <w:t>,</w:t>
      </w:r>
      <w:r>
        <w:rPr>
          <w:i/>
        </w:rPr>
        <w:t xml:space="preserve"> </w:t>
      </w:r>
      <w:r>
        <w:t xml:space="preserve">to support its </w:t>
      </w:r>
      <w:r w:rsidR="001F7F9D">
        <w:t>interpretation</w:t>
      </w:r>
      <w:r>
        <w:t>.</w:t>
      </w:r>
      <w:r w:rsidR="00321866">
        <w:rPr>
          <w:rStyle w:val="FootnoteReference"/>
        </w:rPr>
        <w:footnoteReference w:id="3"/>
      </w:r>
      <w:r>
        <w:t xml:space="preserve">  </w:t>
      </w:r>
    </w:p>
    <w:p w14:paraId="17D5ED41" w14:textId="77777777" w:rsidR="001466DD" w:rsidRDefault="001466DD" w:rsidP="001466DD">
      <w:pPr>
        <w:pStyle w:val="Quote"/>
      </w:pPr>
      <w:r>
        <w:t>Except</w:t>
      </w:r>
      <w:r w:rsidR="0089623F">
        <w:t>ion to Finding/Conclusion (3),</w:t>
      </w:r>
      <w:r>
        <w:t xml:space="preserve"> ¶12</w:t>
      </w:r>
      <w:r w:rsidR="001E1C28">
        <w:t xml:space="preserve">, p. </w:t>
      </w:r>
      <w:r w:rsidR="00E23F4D">
        <w:t>4</w:t>
      </w:r>
      <w:r>
        <w:t xml:space="preserve">.  While the Commission </w:t>
      </w:r>
      <w:r w:rsidR="001F7959">
        <w:t xml:space="preserve">unquestionably </w:t>
      </w:r>
      <w:r>
        <w:t xml:space="preserve">has </w:t>
      </w:r>
      <w:r w:rsidR="004D1604">
        <w:t xml:space="preserve">the statutory </w:t>
      </w:r>
      <w:r>
        <w:t xml:space="preserve">discretion to permit rehearing, </w:t>
      </w:r>
      <w:r w:rsidR="004D1604">
        <w:t>that provision</w:t>
      </w:r>
      <w:r>
        <w:t xml:space="preserve"> requires Shuttle Express </w:t>
      </w:r>
      <w:r w:rsidR="00627878">
        <w:t xml:space="preserve">as the movant party </w:t>
      </w:r>
      <w:r>
        <w:t xml:space="preserve">to </w:t>
      </w:r>
      <w:r w:rsidR="001E1C28">
        <w:t xml:space="preserve">advance </w:t>
      </w:r>
      <w:r>
        <w:t>more than mere argument and allegations</w:t>
      </w:r>
      <w:r w:rsidR="004D1604">
        <w:t xml:space="preserve"> to invoke that extraordinary remedy</w:t>
      </w:r>
      <w:r w:rsidR="00E23F4D">
        <w:t xml:space="preserve"> in its filing</w:t>
      </w:r>
      <w:r>
        <w:t xml:space="preserve">.  </w:t>
      </w:r>
    </w:p>
    <w:p w14:paraId="17D5ED42" w14:textId="77777777" w:rsidR="009B6D20" w:rsidRDefault="001466DD" w:rsidP="001466DD">
      <w:pPr>
        <w:pStyle w:val="Quote"/>
      </w:pPr>
      <w:r>
        <w:t>Except</w:t>
      </w:r>
      <w:r w:rsidR="0089623F">
        <w:t>ion to Finding/Conclusion (4),</w:t>
      </w:r>
      <w:r>
        <w:t xml:space="preserve"> ¶13</w:t>
      </w:r>
      <w:r w:rsidR="001E1C28">
        <w:t>, p. 4</w:t>
      </w:r>
      <w:r>
        <w:t xml:space="preserve">.  Speedishuttle’s objections to this conclusion </w:t>
      </w:r>
      <w:r w:rsidR="00E23F4D">
        <w:t>are</w:t>
      </w:r>
      <w:r>
        <w:t xml:space="preserve"> twofold.  First, rehearing of the proceedings </w:t>
      </w:r>
      <w:r w:rsidR="004D1604">
        <w:t>is</w:t>
      </w:r>
      <w:r>
        <w:t xml:space="preserve"> not appropriate based on mere allegations of facts previously considered by this Commission.  Rather, the exerci</w:t>
      </w:r>
      <w:r w:rsidR="004D1604">
        <w:t>se of the discretion of the C</w:t>
      </w:r>
      <w:r>
        <w:t xml:space="preserve">ommission requires </w:t>
      </w:r>
      <w:r w:rsidR="004D1604">
        <w:t xml:space="preserve">considerably </w:t>
      </w:r>
      <w:r>
        <w:t>more.   Second, Shuttle Express has not demonstrated that any facts or evidence essential to the decision of the Commission</w:t>
      </w:r>
      <w:r w:rsidR="004D1604">
        <w:t xml:space="preserve"> as it expressly articulated in Order 04 have changed</w:t>
      </w:r>
      <w:r w:rsidR="00E23F4D">
        <w:t xml:space="preserve"> but merely modulated them to claim they were not reasonably available at the time of hearing. </w:t>
      </w:r>
      <w:r>
        <w:t xml:space="preserve"> </w:t>
      </w:r>
      <w:r w:rsidR="00E23F4D">
        <w:t>A</w:t>
      </w:r>
      <w:r w:rsidR="001E1C28">
        <w:t xml:space="preserve">t most, </w:t>
      </w:r>
      <w:r w:rsidR="00E23F4D">
        <w:t xml:space="preserve">it now </w:t>
      </w:r>
      <w:r w:rsidR="001E1C28">
        <w:t>simply</w:t>
      </w:r>
      <w:r>
        <w:t xml:space="preserve"> repackage</w:t>
      </w:r>
      <w:r w:rsidR="00627878">
        <w:t>s</w:t>
      </w:r>
      <w:r>
        <w:t xml:space="preserve"> its earlier objections as </w:t>
      </w:r>
      <w:r w:rsidR="001F7959">
        <w:t xml:space="preserve">current </w:t>
      </w:r>
      <w:r>
        <w:t>allegations to obtain yet another bite at the administrative apple.</w:t>
      </w:r>
    </w:p>
    <w:p w14:paraId="17D5ED43" w14:textId="77777777" w:rsidR="001466DD" w:rsidRDefault="009B6D20" w:rsidP="001466DD">
      <w:pPr>
        <w:pStyle w:val="Quote"/>
      </w:pPr>
      <w:r>
        <w:t xml:space="preserve">Exception to Ordering Portion (1), </w:t>
      </w:r>
      <w:r>
        <w:rPr>
          <w:rFonts w:cs="Times New Roman"/>
        </w:rPr>
        <w:t>¶</w:t>
      </w:r>
      <w:r>
        <w:t>14, p. 4.  As is evident below, Speedishuttle takes exception to Order 06’s overarching, concluding ruling that the Petition for Rehearing should be granted.</w:t>
      </w:r>
    </w:p>
    <w:p w14:paraId="17D5ED44" w14:textId="77777777" w:rsidR="001466DD" w:rsidRDefault="00A318E3" w:rsidP="001466DD">
      <w:pPr>
        <w:pStyle w:val="Heading3"/>
      </w:pPr>
      <w:r>
        <w:tab/>
      </w:r>
      <w:r w:rsidR="004D1604">
        <w:t xml:space="preserve">In short, </w:t>
      </w:r>
      <w:r w:rsidR="001F7959">
        <w:t xml:space="preserve">on Petition, </w:t>
      </w:r>
      <w:r w:rsidR="001466DD" w:rsidRPr="004342BD">
        <w:t xml:space="preserve">Shuttle Express transparently attempts to protect its quasi-monopoly </w:t>
      </w:r>
      <w:r>
        <w:t xml:space="preserve">position </w:t>
      </w:r>
      <w:r w:rsidR="001466DD" w:rsidRPr="004342BD">
        <w:t xml:space="preserve">in the market through inflammatory allegations, procedural roadblocks and continued, unabated relitigation of </w:t>
      </w:r>
      <w:r>
        <w:t xml:space="preserve">resolved </w:t>
      </w:r>
      <w:r w:rsidR="001466DD" w:rsidRPr="004342BD">
        <w:t>issues</w:t>
      </w:r>
      <w:r w:rsidR="001F7959">
        <w:t xml:space="preserve"> until it prevails</w:t>
      </w:r>
      <w:r w:rsidR="001466DD" w:rsidRPr="004342BD">
        <w:t xml:space="preserve">.  </w:t>
      </w:r>
      <w:r w:rsidR="00627878">
        <w:t>I</w:t>
      </w:r>
      <w:r>
        <w:t xml:space="preserve">n </w:t>
      </w:r>
      <w:r w:rsidR="001E1C28">
        <w:t>its</w:t>
      </w:r>
      <w:r w:rsidR="004D1604">
        <w:t xml:space="preserve"> </w:t>
      </w:r>
      <w:r>
        <w:t>labyrinth of shotgun</w:t>
      </w:r>
      <w:r w:rsidR="00431DAE">
        <w:t>,</w:t>
      </w:r>
      <w:r>
        <w:t xml:space="preserve"> </w:t>
      </w:r>
      <w:r w:rsidR="001E1C28">
        <w:t>“</w:t>
      </w:r>
      <w:r w:rsidR="001F7959">
        <w:t>moving</w:t>
      </w:r>
      <w:r w:rsidR="001E1C28">
        <w:t xml:space="preserve"> target” </w:t>
      </w:r>
      <w:r>
        <w:t>assertions</w:t>
      </w:r>
      <w:r w:rsidR="001F7959">
        <w:t>,</w:t>
      </w:r>
      <w:r>
        <w:t xml:space="preserve"> </w:t>
      </w:r>
      <w:r w:rsidR="001466DD" w:rsidRPr="004342BD">
        <w:t xml:space="preserve">it fails to present </w:t>
      </w:r>
      <w:r w:rsidR="004D1604">
        <w:t xml:space="preserve">any </w:t>
      </w:r>
      <w:r w:rsidR="001466DD" w:rsidRPr="004342BD">
        <w:t>sufficient evidence or basis for this Commission to exercise its discretion to reopen these proceedings</w:t>
      </w:r>
      <w:r w:rsidR="001466DD">
        <w:t xml:space="preserve">, </w:t>
      </w:r>
      <w:r w:rsidR="001E1C28">
        <w:t>particularly</w:t>
      </w:r>
      <w:r w:rsidR="001466DD">
        <w:t xml:space="preserve"> after </w:t>
      </w:r>
      <w:r w:rsidR="004D1604">
        <w:t>the</w:t>
      </w:r>
      <w:r w:rsidR="001466DD">
        <w:t xml:space="preserve"> repeated relitigation of these </w:t>
      </w:r>
      <w:r w:rsidR="001F7959">
        <w:t xml:space="preserve">same </w:t>
      </w:r>
      <w:r w:rsidR="001466DD">
        <w:t>issues</w:t>
      </w:r>
      <w:r w:rsidR="001F7959">
        <w:t>.</w:t>
      </w:r>
      <w:r w:rsidR="001466DD">
        <w:t xml:space="preserve">  </w:t>
      </w:r>
    </w:p>
    <w:p w14:paraId="17D5ED45" w14:textId="77777777" w:rsidR="00BE4504" w:rsidRDefault="00BE4504" w:rsidP="00BE4504">
      <w:pPr>
        <w:pStyle w:val="Heading1"/>
      </w:pPr>
      <w:r>
        <w:lastRenderedPageBreak/>
        <w:t>arguments in suport of granting petition for administrative review of initial order 06</w:t>
      </w:r>
    </w:p>
    <w:p w14:paraId="17D5ED46" w14:textId="77777777" w:rsidR="001466DD" w:rsidRDefault="004D1604" w:rsidP="001466DD">
      <w:pPr>
        <w:pStyle w:val="Heading2"/>
        <w:numPr>
          <w:ilvl w:val="1"/>
          <w:numId w:val="30"/>
        </w:numPr>
      </w:pPr>
      <w:r>
        <w:t>Unquestionably</w:t>
      </w:r>
      <w:r w:rsidR="00A318E3">
        <w:t xml:space="preserve"> </w:t>
      </w:r>
      <w:r>
        <w:t xml:space="preserve">Again, </w:t>
      </w:r>
      <w:r w:rsidR="001466DD">
        <w:t>Shuttle Express Seeks an End-</w:t>
      </w:r>
      <w:r w:rsidR="001E1C28">
        <w:t>R</w:t>
      </w:r>
      <w:r w:rsidR="001466DD">
        <w:t xml:space="preserve">un Around the Commission’s 2013 </w:t>
      </w:r>
      <w:r w:rsidR="00A318E3">
        <w:t xml:space="preserve">Auto Transportation </w:t>
      </w:r>
      <w:r w:rsidR="001466DD">
        <w:t xml:space="preserve">Rulemaking. </w:t>
      </w:r>
    </w:p>
    <w:p w14:paraId="17D5ED47" w14:textId="77777777" w:rsidR="001466DD" w:rsidRDefault="00566D35" w:rsidP="00E46EC5">
      <w:pPr>
        <w:pStyle w:val="Heading3"/>
        <w:spacing w:after="0"/>
      </w:pPr>
      <w:r>
        <w:tab/>
      </w:r>
      <w:r w:rsidR="001466DD">
        <w:t xml:space="preserve">The </w:t>
      </w:r>
      <w:r w:rsidR="001E1C28">
        <w:t>characterization</w:t>
      </w:r>
      <w:r w:rsidR="001466DD">
        <w:t xml:space="preserve"> of the Commission</w:t>
      </w:r>
      <w:r w:rsidR="00FC2851">
        <w:t xml:space="preserve">’s role </w:t>
      </w:r>
      <w:r w:rsidR="001466DD">
        <w:t xml:space="preserve">in </w:t>
      </w:r>
      <w:r w:rsidR="00CC2DD9">
        <w:t xml:space="preserve">Order M.V. No. 128561, </w:t>
      </w:r>
      <w:r w:rsidR="001466DD" w:rsidRPr="001851B2">
        <w:rPr>
          <w:i/>
        </w:rPr>
        <w:t>In re Application P-66910 of Frank E. Nonnemacher d/b/a Nonnemacher Farms</w:t>
      </w:r>
      <w:r w:rsidR="001466DD">
        <w:t xml:space="preserve">, </w:t>
      </w:r>
      <w:r w:rsidR="001466DD" w:rsidRPr="00C10B94">
        <w:t>1983 Wash. UTC LEXIS 17</w:t>
      </w:r>
      <w:r w:rsidR="001466DD">
        <w:t>, at *4 is instructive and directly appli</w:t>
      </w:r>
      <w:r w:rsidR="001E1C28">
        <w:t>cable</w:t>
      </w:r>
      <w:r w:rsidR="001466DD">
        <w:t xml:space="preserve"> here:</w:t>
      </w:r>
    </w:p>
    <w:p w14:paraId="17D5ED48" w14:textId="77777777" w:rsidR="001466DD" w:rsidRDefault="001466DD" w:rsidP="001466DD">
      <w:pPr>
        <w:pStyle w:val="Quote"/>
      </w:pPr>
      <w:r w:rsidRPr="00C10B94">
        <w:t>The Commission's job is not to protect existing carriers, as the petitioner seems to imply.  Rather, under the laws which govern the Commission's actions, it must act in the public interest and according to law</w:t>
      </w:r>
      <w:r>
        <w:t xml:space="preserve">, based on evidence presented, </w:t>
      </w:r>
      <w:r w:rsidRPr="00C10B94">
        <w:t xml:space="preserve">to see that public needs are met.  </w:t>
      </w:r>
    </w:p>
    <w:p w14:paraId="17D5ED49" w14:textId="77777777" w:rsidR="001466DD" w:rsidRDefault="0040463C" w:rsidP="0040463C">
      <w:pPr>
        <w:pStyle w:val="Heading3"/>
      </w:pPr>
      <w:r>
        <w:tab/>
      </w:r>
      <w:r w:rsidR="003E4A4B">
        <w:t xml:space="preserve">As is well documented in this record, </w:t>
      </w:r>
      <w:r w:rsidR="001466DD" w:rsidRPr="00120C13">
        <w:t>the Commission</w:t>
      </w:r>
      <w:r w:rsidR="00E46EC5">
        <w:t xml:space="preserve"> acted</w:t>
      </w:r>
      <w:r w:rsidR="00FC2851">
        <w:t xml:space="preserve"> in that public interest</w:t>
      </w:r>
      <w:r w:rsidR="001466DD" w:rsidRPr="00120C13">
        <w:t xml:space="preserve"> </w:t>
      </w:r>
      <w:r w:rsidR="003E4A4B">
        <w:t>i</w:t>
      </w:r>
      <w:r w:rsidR="003E4A4B" w:rsidRPr="00120C13">
        <w:t>n 2013</w:t>
      </w:r>
      <w:r w:rsidR="00FC2851">
        <w:t>,</w:t>
      </w:r>
      <w:r w:rsidR="00AB364A">
        <w:t xml:space="preserve"> and</w:t>
      </w:r>
      <w:r w:rsidR="003E4A4B" w:rsidRPr="00120C13">
        <w:t xml:space="preserve"> </w:t>
      </w:r>
      <w:r w:rsidR="001466DD" w:rsidRPr="00120C13">
        <w:t xml:space="preserve">revised the regulatory entry </w:t>
      </w:r>
      <w:r w:rsidR="00A318E3">
        <w:t>criteria</w:t>
      </w:r>
      <w:r w:rsidR="001466DD" w:rsidRPr="00120C13">
        <w:t xml:space="preserve"> </w:t>
      </w:r>
      <w:r w:rsidR="003E4A4B">
        <w:t xml:space="preserve">for auto transportation </w:t>
      </w:r>
      <w:r w:rsidR="001466DD" w:rsidRPr="00120C13">
        <w:t>in the wake of competitive changes in the marketplace.</w:t>
      </w:r>
      <w:r w:rsidR="001466DD" w:rsidRPr="00120C13">
        <w:rPr>
          <w:rStyle w:val="FootnoteReference"/>
        </w:rPr>
        <w:footnoteReference w:id="4"/>
      </w:r>
      <w:r w:rsidR="001466DD" w:rsidRPr="00120C13">
        <w:t xml:space="preserve">  The rulemaking</w:t>
      </w:r>
      <w:r w:rsidR="00C20378">
        <w:t xml:space="preserve"> sought </w:t>
      </w:r>
      <w:r w:rsidR="001466DD" w:rsidRPr="00120C13">
        <w:t>to give companies rate flexibility, and promote competition in the auto transportation industry.</w:t>
      </w:r>
      <w:r w:rsidR="001466DD" w:rsidRPr="00120C13">
        <w:rPr>
          <w:rStyle w:val="FootnoteReference"/>
        </w:rPr>
        <w:footnoteReference w:id="5"/>
      </w:r>
      <w:r w:rsidR="001466DD" w:rsidRPr="00120C13">
        <w:t xml:space="preserve">  </w:t>
      </w:r>
      <w:r w:rsidR="00E46EC5">
        <w:t>It was under those</w:t>
      </w:r>
      <w:r w:rsidR="0073581D">
        <w:t xml:space="preserve"> revised</w:t>
      </w:r>
      <w:r w:rsidR="00E46EC5">
        <w:t xml:space="preserve"> rules that Speedishuttle entered this regulated marketplace.  In “Final” Order 04</w:t>
      </w:r>
      <w:r w:rsidR="00627878">
        <w:t>,</w:t>
      </w:r>
      <w:r w:rsidR="00E46EC5">
        <w:t xml:space="preserve"> </w:t>
      </w:r>
      <w:r w:rsidR="003E4A4B">
        <w:t xml:space="preserve">the </w:t>
      </w:r>
      <w:r w:rsidR="001466DD">
        <w:t xml:space="preserve">Commission </w:t>
      </w:r>
      <w:r w:rsidR="003E4A4B">
        <w:t xml:space="preserve">rather </w:t>
      </w:r>
      <w:r w:rsidR="00C61312">
        <w:t xml:space="preserve">prophetically </w:t>
      </w:r>
      <w:r w:rsidR="001466DD">
        <w:t>stated “there is a public benefit in encouraging competition by motivating carriers to continually improve service.”</w:t>
      </w:r>
      <w:r w:rsidR="001466DD">
        <w:rPr>
          <w:rStyle w:val="FootnoteReference"/>
        </w:rPr>
        <w:footnoteReference w:id="6"/>
      </w:r>
      <w:r w:rsidR="001466DD">
        <w:t xml:space="preserve">  </w:t>
      </w:r>
    </w:p>
    <w:p w14:paraId="17D5ED4A" w14:textId="77777777" w:rsidR="00BE4504" w:rsidRDefault="00566D35" w:rsidP="00566D35">
      <w:pPr>
        <w:pStyle w:val="Heading3"/>
      </w:pPr>
      <w:r>
        <w:tab/>
      </w:r>
      <w:r w:rsidR="001466DD">
        <w:t xml:space="preserve">Here, Shuttle Express has repackaged its </w:t>
      </w:r>
      <w:r w:rsidR="00C61312">
        <w:t>persist</w:t>
      </w:r>
      <w:r w:rsidR="00FC2851">
        <w:t>ing</w:t>
      </w:r>
      <w:r w:rsidR="00C61312">
        <w:t xml:space="preserve"> </w:t>
      </w:r>
      <w:r w:rsidR="001466DD">
        <w:t xml:space="preserve">complaints </w:t>
      </w:r>
      <w:r w:rsidR="003E4A4B">
        <w:t xml:space="preserve">and arguments </w:t>
      </w:r>
      <w:r w:rsidR="001466DD">
        <w:t xml:space="preserve">about “same service” </w:t>
      </w:r>
      <w:r w:rsidR="00C61312">
        <w:t xml:space="preserve">criteria, modulated </w:t>
      </w:r>
      <w:r w:rsidR="001466DD">
        <w:t xml:space="preserve">slightly, to now argue </w:t>
      </w:r>
      <w:r w:rsidR="00C61312">
        <w:t xml:space="preserve">on Petition </w:t>
      </w:r>
      <w:r w:rsidR="001466DD">
        <w:t xml:space="preserve">that the differentiation </w:t>
      </w:r>
      <w:r w:rsidR="001466DD">
        <w:lastRenderedPageBreak/>
        <w:t xml:space="preserve">factors </w:t>
      </w:r>
      <w:r w:rsidR="001E1C28">
        <w:t xml:space="preserve">the Commission </w:t>
      </w:r>
      <w:r w:rsidR="00C61312">
        <w:t xml:space="preserve">found </w:t>
      </w:r>
      <w:r w:rsidR="001466DD">
        <w:t xml:space="preserve">are </w:t>
      </w:r>
      <w:r w:rsidR="001466DD">
        <w:rPr>
          <w:i/>
        </w:rPr>
        <w:t>de minimis</w:t>
      </w:r>
      <w:r w:rsidR="001466DD">
        <w:t xml:space="preserve"> and again argue</w:t>
      </w:r>
      <w:r w:rsidR="00627878">
        <w:t>s</w:t>
      </w:r>
      <w:r w:rsidR="001466DD">
        <w:t xml:space="preserve"> that Speedishuttle offers the </w:t>
      </w:r>
      <w:r w:rsidR="00C61312">
        <w:t>“</w:t>
      </w:r>
      <w:r w:rsidR="001466DD">
        <w:t>same service</w:t>
      </w:r>
      <w:r w:rsidR="00C61312">
        <w:t>”</w:t>
      </w:r>
      <w:r w:rsidR="00FC2851">
        <w:t xml:space="preserve"> under WAC 480-30-140</w:t>
      </w:r>
      <w:r w:rsidR="00E23F4D">
        <w:t>(2)</w:t>
      </w:r>
      <w:r w:rsidR="00FC2851">
        <w:t>.</w:t>
      </w:r>
      <w:r w:rsidR="00E04CC3" w:rsidRPr="00E04CC3">
        <w:rPr>
          <w:rStyle w:val="FootnoteReference"/>
          <w:i/>
        </w:rPr>
        <w:t xml:space="preserve"> </w:t>
      </w:r>
      <w:r w:rsidR="00E04CC3" w:rsidRPr="00E04CC3">
        <w:rPr>
          <w:rStyle w:val="FootnoteReference"/>
        </w:rPr>
        <w:footnoteReference w:id="7"/>
      </w:r>
      <w:r w:rsidR="001466DD">
        <w:t xml:space="preserve">  </w:t>
      </w:r>
    </w:p>
    <w:p w14:paraId="17D5ED4B" w14:textId="77777777" w:rsidR="001466DD" w:rsidRDefault="00BE4504" w:rsidP="00566D35">
      <w:pPr>
        <w:pStyle w:val="Heading3"/>
      </w:pPr>
      <w:r>
        <w:tab/>
      </w:r>
      <w:r w:rsidR="001466DD">
        <w:t>In doing so</w:t>
      </w:r>
      <w:r w:rsidR="00C61312">
        <w:t>,</w:t>
      </w:r>
      <w:r w:rsidR="001466DD">
        <w:t xml:space="preserve"> Shuttle Express </w:t>
      </w:r>
      <w:r w:rsidR="00C61312">
        <w:t xml:space="preserve">ostensibly </w:t>
      </w:r>
      <w:r w:rsidR="001466DD">
        <w:t>focuses on Speedishuttle’s multilingual business model</w:t>
      </w:r>
      <w:r w:rsidR="00C61312">
        <w:t xml:space="preserve"> as identified by the Commission</w:t>
      </w:r>
      <w:r w:rsidR="001466DD">
        <w:t xml:space="preserve">.  </w:t>
      </w:r>
      <w:r w:rsidR="001E1C28">
        <w:t>Yet, t</w:t>
      </w:r>
      <w:r w:rsidR="00C61312">
        <w:t>he</w:t>
      </w:r>
      <w:r w:rsidR="00FC2851">
        <w:t xml:space="preserve"> Shuttle Express</w:t>
      </w:r>
      <w:r w:rsidR="00C61312">
        <w:t xml:space="preserve"> Petition for Rehearing </w:t>
      </w:r>
      <w:r w:rsidR="00FC2851">
        <w:t xml:space="preserve">subtly </w:t>
      </w:r>
      <w:r w:rsidR="000671A3">
        <w:t>tweaks</w:t>
      </w:r>
      <w:r w:rsidR="00FC2851">
        <w:t xml:space="preserve"> </w:t>
      </w:r>
      <w:r w:rsidR="00C61312">
        <w:t xml:space="preserve">the Commission’s </w:t>
      </w:r>
      <w:r w:rsidR="0073581D">
        <w:t xml:space="preserve">crucial </w:t>
      </w:r>
      <w:r w:rsidR="00C61312">
        <w:t>rulings on this overarching differentiation factor</w:t>
      </w:r>
      <w:r w:rsidR="00FC2851">
        <w:t xml:space="preserve"> which </w:t>
      </w:r>
      <w:r w:rsidR="000671A3">
        <w:t>were</w:t>
      </w:r>
      <w:r w:rsidR="001466DD">
        <w:t xml:space="preserve">: </w:t>
      </w:r>
    </w:p>
    <w:p w14:paraId="17D5ED4C" w14:textId="77777777" w:rsidR="001466DD" w:rsidRPr="00500020" w:rsidRDefault="00E3519E" w:rsidP="001466DD">
      <w:pPr>
        <w:pStyle w:val="Quote"/>
        <w:rPr>
          <w:b/>
          <w:u w:val="single"/>
        </w:rPr>
      </w:pPr>
      <w:r>
        <w:t>… [</w:t>
      </w:r>
      <w:r w:rsidR="001466DD" w:rsidRPr="00624AA4">
        <w:rPr>
          <w:b/>
          <w:u w:val="single"/>
        </w:rPr>
        <w:t>t]he totality of these features</w:t>
      </w:r>
      <w:r w:rsidR="001466DD">
        <w:t xml:space="preserve"> demonstrate that the proposed service uniquely targets a specific subset of consumers seeking door-to-door service to and from the airport:  </w:t>
      </w:r>
      <w:r w:rsidR="001466DD" w:rsidRPr="00500020">
        <w:rPr>
          <w:b/>
          <w:u w:val="single"/>
        </w:rPr>
        <w:t xml:space="preserve">those who are tourists, tech-savvy, or non-English speaking.  Speedishuttle’s business model thus includes luxury vehicles, significantly increased accessibility for non-English speaking customers, individually-tailored customer service, tourism information, and Wi-Fi service. </w:t>
      </w:r>
      <w:r w:rsidR="001E1C28">
        <w:rPr>
          <w:rStyle w:val="FootnoteReference"/>
          <w:b/>
          <w:u w:val="single"/>
        </w:rPr>
        <w:footnoteReference w:id="8"/>
      </w:r>
    </w:p>
    <w:p w14:paraId="17D5ED4D" w14:textId="77777777" w:rsidR="00901123" w:rsidRDefault="001E1C28" w:rsidP="001E1C28">
      <w:pPr>
        <w:pStyle w:val="Heading3"/>
      </w:pPr>
      <w:r>
        <w:tab/>
      </w:r>
      <w:r w:rsidR="001466DD" w:rsidRPr="0001358C">
        <w:t xml:space="preserve">In </w:t>
      </w:r>
      <w:r w:rsidR="00607F29">
        <w:t>truth</w:t>
      </w:r>
      <w:r w:rsidR="003E4A4B">
        <w:t>,</w:t>
      </w:r>
      <w:r w:rsidR="00607F29">
        <w:t xml:space="preserve"> </w:t>
      </w:r>
      <w:r w:rsidR="001466DD" w:rsidRPr="0001358C">
        <w:t>it was th</w:t>
      </w:r>
      <w:r w:rsidR="003E4A4B">
        <w:t>is totality of</w:t>
      </w:r>
      <w:r w:rsidR="001466DD" w:rsidRPr="0001358C">
        <w:t xml:space="preserve"> features that the Commission found warranted approval of Speedishuttle’s application</w:t>
      </w:r>
      <w:r w:rsidR="00607F29">
        <w:t>, n</w:t>
      </w:r>
      <w:r w:rsidR="001466DD" w:rsidRPr="0001358C">
        <w:t>ot the solitary factor of multilingual</w:t>
      </w:r>
      <w:r w:rsidR="00BE4504">
        <w:t xml:space="preserve"> greeter</w:t>
      </w:r>
      <w:r w:rsidR="001466DD" w:rsidRPr="0001358C">
        <w:t xml:space="preserve"> services </w:t>
      </w:r>
      <w:r w:rsidR="001466DD">
        <w:t xml:space="preserve">on </w:t>
      </w:r>
      <w:r w:rsidR="001466DD" w:rsidRPr="0001358C">
        <w:t xml:space="preserve">which Shuttle Express </w:t>
      </w:r>
      <w:r w:rsidR="00E04CC3">
        <w:t xml:space="preserve">now </w:t>
      </w:r>
      <w:r w:rsidR="00607F29">
        <w:t xml:space="preserve">particularly </w:t>
      </w:r>
      <w:r w:rsidR="001466DD" w:rsidRPr="0001358C">
        <w:t xml:space="preserve">fixates.  In fact, Shuttle Express misstates the </w:t>
      </w:r>
      <w:r w:rsidR="001466DD">
        <w:t xml:space="preserve">Commission’s </w:t>
      </w:r>
      <w:r w:rsidR="001466DD" w:rsidRPr="0001358C">
        <w:t>conclusions</w:t>
      </w:r>
      <w:r w:rsidR="00FC2851">
        <w:t xml:space="preserve"> there </w:t>
      </w:r>
      <w:r w:rsidR="001466DD" w:rsidRPr="0001358C">
        <w:t xml:space="preserve">to imply that what was </w:t>
      </w:r>
      <w:r w:rsidR="001466DD">
        <w:t>required</w:t>
      </w:r>
      <w:r w:rsidR="001466DD" w:rsidRPr="0001358C">
        <w:t xml:space="preserve"> </w:t>
      </w:r>
      <w:r w:rsidR="003E4A4B">
        <w:t xml:space="preserve">(and implicitly identified by the Commission in Order 04) </w:t>
      </w:r>
      <w:r w:rsidR="001466DD" w:rsidRPr="0001358C">
        <w:t xml:space="preserve">was “multilingual greeters.”  At hearing, Mr. Morton </w:t>
      </w:r>
      <w:r w:rsidR="00ED0F06">
        <w:t xml:space="preserve">had </w:t>
      </w:r>
      <w:r w:rsidR="001466DD" w:rsidRPr="0001358C">
        <w:t>actually testified that “[w]e’ll do our best to hire multilingual receptive teams so we can communicate with some of the people that are from different countries.”</w:t>
      </w:r>
      <w:r w:rsidR="00CF1605">
        <w:rPr>
          <w:rStyle w:val="FootnoteReference"/>
        </w:rPr>
        <w:footnoteReference w:id="9"/>
      </w:r>
      <w:r w:rsidR="001466DD" w:rsidRPr="0001358C">
        <w:t xml:space="preserve">  </w:t>
      </w:r>
      <w:r w:rsidR="003E4A4B">
        <w:t xml:space="preserve">“Receptive teams” is </w:t>
      </w:r>
      <w:r w:rsidR="00E04CC3">
        <w:t xml:space="preserve">not restricted </w:t>
      </w:r>
      <w:r w:rsidR="003E4A4B">
        <w:t xml:space="preserve">to “greeters” but of course could </w:t>
      </w:r>
      <w:r w:rsidR="00ED0F06">
        <w:t xml:space="preserve">also </w:t>
      </w:r>
      <w:r w:rsidR="003E4A4B">
        <w:t xml:space="preserve">be reservationists, drivers, ticket sellers or any other employee </w:t>
      </w:r>
      <w:r w:rsidR="00901123">
        <w:t>comprising</w:t>
      </w:r>
      <w:r w:rsidR="003E4A4B">
        <w:t xml:space="preserve"> the “multilingual business model.” </w:t>
      </w:r>
      <w:r w:rsidR="00356F22">
        <w:t>That</w:t>
      </w:r>
      <w:r w:rsidR="00607F29">
        <w:t xml:space="preserve"> representation,</w:t>
      </w:r>
      <w:r w:rsidR="001466DD" w:rsidRPr="0001358C">
        <w:t xml:space="preserve"> both in the Complaint and Petition for Rehearing and </w:t>
      </w:r>
      <w:r w:rsidR="00ED0F06">
        <w:t xml:space="preserve">even </w:t>
      </w:r>
      <w:r w:rsidR="001466DD" w:rsidRPr="0001358C">
        <w:t xml:space="preserve">in the Staff’s </w:t>
      </w:r>
      <w:r w:rsidR="00ED0F06">
        <w:t xml:space="preserve">June 7, 2016 </w:t>
      </w:r>
      <w:r w:rsidR="001466DD" w:rsidRPr="0001358C">
        <w:t xml:space="preserve">proposal, seems to have </w:t>
      </w:r>
      <w:r w:rsidR="00AB364A">
        <w:t xml:space="preserve">somehow </w:t>
      </w:r>
      <w:r w:rsidR="001466DD" w:rsidRPr="0001358C">
        <w:t>morphed at this Petition stage into a</w:t>
      </w:r>
      <w:r w:rsidR="00154ADA">
        <w:t>n</w:t>
      </w:r>
      <w:r w:rsidR="001466DD" w:rsidRPr="0001358C">
        <w:t xml:space="preserve"> </w:t>
      </w:r>
      <w:r w:rsidR="00607F29">
        <w:t xml:space="preserve">immutable </w:t>
      </w:r>
      <w:r w:rsidR="001466DD" w:rsidRPr="0001358C">
        <w:t xml:space="preserve">pledge to </w:t>
      </w:r>
      <w:r w:rsidR="00607F29">
        <w:t xml:space="preserve">consistently </w:t>
      </w:r>
      <w:r w:rsidR="001466DD" w:rsidRPr="0001358C">
        <w:t xml:space="preserve">employ </w:t>
      </w:r>
      <w:r w:rsidR="003E4A4B">
        <w:t>“</w:t>
      </w:r>
      <w:r w:rsidR="001466DD" w:rsidRPr="0001358C">
        <w:t>multilingual greeters.</w:t>
      </w:r>
      <w:r w:rsidR="003E4A4B">
        <w:t>”</w:t>
      </w:r>
      <w:r w:rsidR="001466DD" w:rsidRPr="0001358C">
        <w:t xml:space="preserve">  </w:t>
      </w:r>
    </w:p>
    <w:p w14:paraId="17D5ED4E" w14:textId="77777777" w:rsidR="001466DD" w:rsidRPr="0001358C" w:rsidRDefault="00901123" w:rsidP="001E1C28">
      <w:pPr>
        <w:pStyle w:val="Heading3"/>
      </w:pPr>
      <w:r>
        <w:lastRenderedPageBreak/>
        <w:tab/>
        <w:t>Again, i</w:t>
      </w:r>
      <w:r w:rsidR="003E4A4B">
        <w:t xml:space="preserve">t is important to return to the Commission’s </w:t>
      </w:r>
      <w:r>
        <w:t xml:space="preserve">actual </w:t>
      </w:r>
      <w:r w:rsidR="003E4A4B">
        <w:t>verbiage here</w:t>
      </w:r>
      <w:r w:rsidR="00607F29">
        <w:t xml:space="preserve">, </w:t>
      </w:r>
      <w:r>
        <w:t>where</w:t>
      </w:r>
      <w:r w:rsidR="00607F29">
        <w:t>,</w:t>
      </w:r>
      <w:r w:rsidR="00ED0F06">
        <w:t xml:space="preserve"> in Order 04, </w:t>
      </w:r>
      <w:r>
        <w:t xml:space="preserve">it </w:t>
      </w:r>
      <w:r w:rsidR="00ED0F06">
        <w:t xml:space="preserve">had </w:t>
      </w:r>
      <w:r w:rsidR="001466DD" w:rsidRPr="0001358C">
        <w:t xml:space="preserve">found that: </w:t>
      </w:r>
    </w:p>
    <w:p w14:paraId="17D5ED4F" w14:textId="77777777" w:rsidR="001466DD" w:rsidRDefault="00E23F4D" w:rsidP="001466DD">
      <w:pPr>
        <w:pStyle w:val="Quote"/>
      </w:pPr>
      <w:r>
        <w:t xml:space="preserve">In our view, however, </w:t>
      </w:r>
      <w:r w:rsidR="001466DD">
        <w:t>Speedishuttle’s multilingual business model creates a significant distinction.  Shuttle Express does not offer multilingual customer service, either on its website, by phone or by way of personal greeters</w:t>
      </w:r>
      <w:r>
        <w:t>; t</w:t>
      </w:r>
      <w:r w:rsidR="001466DD">
        <w:t xml:space="preserve">here is an entire demographic of travelers whose needs cannot be met by Shuttle Express’s existing service.  </w:t>
      </w:r>
      <w:r w:rsidR="001466DD" w:rsidRPr="00E23F4D">
        <w:rPr>
          <w:u w:val="single"/>
        </w:rPr>
        <w:t>On that basis alone Speedishuttle’s proposed service is not the same service Shuttle Express currently provides</w:t>
      </w:r>
      <w:r w:rsidR="001466DD">
        <w:t>.</w:t>
      </w:r>
      <w:r w:rsidR="00901123">
        <w:rPr>
          <w:rStyle w:val="FootnoteReference"/>
        </w:rPr>
        <w:footnoteReference w:id="10"/>
      </w:r>
    </w:p>
    <w:p w14:paraId="17D5ED50" w14:textId="77777777" w:rsidR="00E93C28" w:rsidRDefault="003E4A4B" w:rsidP="00566D35">
      <w:pPr>
        <w:pStyle w:val="Heading3"/>
      </w:pPr>
      <w:r>
        <w:tab/>
      </w:r>
      <w:r w:rsidR="00154ADA">
        <w:t xml:space="preserve">The focus, then, was not </w:t>
      </w:r>
      <w:r w:rsidR="0073581D">
        <w:t xml:space="preserve">even </w:t>
      </w:r>
      <w:r w:rsidR="00154ADA">
        <w:t xml:space="preserve">on </w:t>
      </w:r>
      <w:r w:rsidR="00ED0F06">
        <w:t xml:space="preserve">the </w:t>
      </w:r>
      <w:r w:rsidR="00BE4504">
        <w:t xml:space="preserve">singular </w:t>
      </w:r>
      <w:r w:rsidR="00ED0F06">
        <w:t xml:space="preserve">factor of </w:t>
      </w:r>
      <w:r w:rsidR="00154ADA">
        <w:t xml:space="preserve">greeters, but rather the </w:t>
      </w:r>
      <w:r w:rsidR="00ED0F06">
        <w:t xml:space="preserve">overall </w:t>
      </w:r>
      <w:r w:rsidR="00154ADA">
        <w:t xml:space="preserve">business model.  </w:t>
      </w:r>
      <w:r w:rsidR="001466DD">
        <w:t>Shuttle Express</w:t>
      </w:r>
      <w:r w:rsidR="00E23F4D">
        <w:t xml:space="preserve"> grudgingly </w:t>
      </w:r>
      <w:r w:rsidR="001466DD">
        <w:t>admits, as it must, that Speedishuttle offers multilingual booking options</w:t>
      </w:r>
      <w:r w:rsidR="00ED0F06">
        <w:t>.</w:t>
      </w:r>
      <w:r w:rsidR="001466DD">
        <w:rPr>
          <w:rStyle w:val="FootnoteReference"/>
        </w:rPr>
        <w:footnoteReference w:id="11"/>
      </w:r>
      <w:r w:rsidR="001466DD">
        <w:t xml:space="preserve"> </w:t>
      </w:r>
      <w:r w:rsidR="00ED0F06">
        <w:t xml:space="preserve"> I</w:t>
      </w:r>
      <w:r w:rsidR="00154ADA">
        <w:t xml:space="preserve">t </w:t>
      </w:r>
      <w:r w:rsidR="001466DD">
        <w:t>cannot</w:t>
      </w:r>
      <w:r w:rsidR="00607F29">
        <w:t xml:space="preserve"> objectively</w:t>
      </w:r>
      <w:r w:rsidR="001466DD">
        <w:t xml:space="preserve"> dispute the use of luxury vehicles; </w:t>
      </w:r>
      <w:r w:rsidR="00154ADA">
        <w:t xml:space="preserve">it </w:t>
      </w:r>
      <w:r w:rsidR="001466DD">
        <w:t xml:space="preserve">implicitly </w:t>
      </w:r>
      <w:r>
        <w:t>acknowledges</w:t>
      </w:r>
      <w:r w:rsidR="001466DD">
        <w:t xml:space="preserve"> Speedishuttle provides increased accessibility for non-English speaking customers </w:t>
      </w:r>
      <w:r w:rsidR="004E0750">
        <w:t xml:space="preserve">as those </w:t>
      </w:r>
      <w:r w:rsidR="001466DD">
        <w:t xml:space="preserve">booking on its website can do so in Chinese, Japanese, and Korean; </w:t>
      </w:r>
      <w:r w:rsidR="00154ADA">
        <w:t xml:space="preserve">it </w:t>
      </w:r>
      <w:r>
        <w:t>notes</w:t>
      </w:r>
      <w:r w:rsidR="001466DD">
        <w:t xml:space="preserve"> that greeters are present when reservations are booked in advance;</w:t>
      </w:r>
      <w:r w:rsidR="001466DD">
        <w:rPr>
          <w:rStyle w:val="FootnoteReference"/>
        </w:rPr>
        <w:footnoteReference w:id="12"/>
      </w:r>
      <w:r w:rsidR="001466DD">
        <w:t xml:space="preserve"> </w:t>
      </w:r>
      <w:r w:rsidR="00154ADA">
        <w:t xml:space="preserve">it </w:t>
      </w:r>
      <w:r w:rsidR="001466DD">
        <w:t xml:space="preserve">does not provide any evidence disputing that Speedishuttle offers Speedishuttle TV which provides tourism information related to the Seattle area; </w:t>
      </w:r>
      <w:r w:rsidR="00154ADA">
        <w:t xml:space="preserve">it </w:t>
      </w:r>
      <w:r w:rsidR="001466DD">
        <w:t>only disputes “on information and belief” that Speedishuttle offers Wi</w:t>
      </w:r>
      <w:r>
        <w:t>-</w:t>
      </w:r>
      <w:r w:rsidR="001466DD">
        <w:t>Fi in each of its vans.</w:t>
      </w:r>
      <w:r w:rsidR="001466DD">
        <w:rPr>
          <w:rStyle w:val="FootnoteReference"/>
        </w:rPr>
        <w:footnoteReference w:id="13"/>
      </w:r>
      <w:r w:rsidR="00EB0171" w:rsidRPr="00EB0171">
        <w:t xml:space="preserve"> </w:t>
      </w:r>
      <w:r w:rsidR="00EB0171">
        <w:t xml:space="preserve"> </w:t>
      </w:r>
      <w:r w:rsidR="00E556BB">
        <w:t>Asserting</w:t>
      </w:r>
      <w:r w:rsidR="00EB0171">
        <w:t xml:space="preserve"> something “on information and belief” </w:t>
      </w:r>
      <w:r w:rsidR="00E04CC3">
        <w:t>should be</w:t>
      </w:r>
      <w:r w:rsidR="00EB0171">
        <w:t xml:space="preserve"> compl</w:t>
      </w:r>
      <w:r w:rsidR="00BE4504">
        <w:t>etely insufficient to support a</w:t>
      </w:r>
      <w:r w:rsidR="00EB0171">
        <w:t xml:space="preserve"> Petition for Rehearing.</w:t>
      </w:r>
      <w:r w:rsidR="00901123">
        <w:t xml:space="preserve">  The facts are</w:t>
      </w:r>
      <w:r w:rsidR="001466DD">
        <w:t xml:space="preserve"> Speedishuttle does have </w:t>
      </w:r>
      <w:r w:rsidR="000C566F">
        <w:t xml:space="preserve">a </w:t>
      </w:r>
      <w:r w:rsidR="001466DD">
        <w:t xml:space="preserve">multilingual </w:t>
      </w:r>
      <w:r w:rsidR="000C566F">
        <w:t>business model</w:t>
      </w:r>
      <w:r w:rsidR="001466DD">
        <w:t xml:space="preserve">, </w:t>
      </w:r>
      <w:r w:rsidR="00901123">
        <w:t xml:space="preserve">and </w:t>
      </w:r>
      <w:r>
        <w:t xml:space="preserve">employs </w:t>
      </w:r>
      <w:r w:rsidR="001466DD">
        <w:t>greeters, Speedishuttle TV, luxury vehicles and Wi-Fi.  Each of the</w:t>
      </w:r>
      <w:r w:rsidR="00ED0F06">
        <w:t>se</w:t>
      </w:r>
      <w:r w:rsidR="001466DD">
        <w:t xml:space="preserve"> factors the Commission found helped differentiate the service offered</w:t>
      </w:r>
      <w:r w:rsidR="000C566F">
        <w:t xml:space="preserve"> under law</w:t>
      </w:r>
      <w:r w:rsidR="001466DD">
        <w:t xml:space="preserve">.  </w:t>
      </w:r>
      <w:r w:rsidR="00E93C28">
        <w:t xml:space="preserve">Critically, each of these issues was </w:t>
      </w:r>
      <w:r w:rsidR="00BE4504">
        <w:t xml:space="preserve">also </w:t>
      </w:r>
      <w:r w:rsidR="00E93C28">
        <w:t xml:space="preserve">raised by Shuttle Express </w:t>
      </w:r>
      <w:r w:rsidR="00E93C28">
        <w:lastRenderedPageBreak/>
        <w:t>following the en</w:t>
      </w:r>
      <w:r w:rsidR="00FE3F11">
        <w:t>try of Initial Order 02 in its P</w:t>
      </w:r>
      <w:r w:rsidR="00E93C28">
        <w:t xml:space="preserve">etition </w:t>
      </w:r>
      <w:r w:rsidR="00FE3F11">
        <w:t xml:space="preserve">for Administrative Review.  </w:t>
      </w:r>
      <w:r w:rsidR="004C684A">
        <w:t xml:space="preserve">And </w:t>
      </w:r>
      <w:r w:rsidR="00E93C28">
        <w:t xml:space="preserve">just as before, Shuttle Express </w:t>
      </w:r>
      <w:r w:rsidR="00901123">
        <w:t xml:space="preserve">has now </w:t>
      </w:r>
      <w:r w:rsidR="00E93C28">
        <w:t xml:space="preserve">sought to downplay these </w:t>
      </w:r>
      <w:r w:rsidR="00441497">
        <w:t xml:space="preserve">same </w:t>
      </w:r>
      <w:r w:rsidR="00BE4504">
        <w:t xml:space="preserve">codified </w:t>
      </w:r>
      <w:r w:rsidR="00E93C28">
        <w:t>differentiation factors.  The Commission declined to adopt Shuttle Express’ reasoni</w:t>
      </w:r>
      <w:r w:rsidR="00901123">
        <w:t xml:space="preserve">ng </w:t>
      </w:r>
      <w:r w:rsidR="00ED0F06">
        <w:t>then</w:t>
      </w:r>
      <w:r w:rsidR="00D34543">
        <w:t>,</w:t>
      </w:r>
      <w:r w:rsidR="00901123">
        <w:t xml:space="preserve"> entered Final Order 04 and it should </w:t>
      </w:r>
      <w:r w:rsidR="00BE4504">
        <w:t xml:space="preserve">now </w:t>
      </w:r>
      <w:r w:rsidR="00901123">
        <w:t>flatly re</w:t>
      </w:r>
      <w:r w:rsidR="00FE3F11">
        <w:t xml:space="preserve">ject </w:t>
      </w:r>
      <w:r w:rsidR="00901123">
        <w:t>these repackaged challenges</w:t>
      </w:r>
      <w:r w:rsidR="00BE4504">
        <w:t>.</w:t>
      </w:r>
    </w:p>
    <w:p w14:paraId="17D5ED51" w14:textId="77777777" w:rsidR="00ED0F06" w:rsidRDefault="00ED0F06" w:rsidP="00ED0F06">
      <w:pPr>
        <w:pStyle w:val="Heading2"/>
      </w:pPr>
      <w:r>
        <w:t>Any Rehearing of Disputed Differenti</w:t>
      </w:r>
      <w:r w:rsidR="004E0750">
        <w:t>ation Factor Issues S</w:t>
      </w:r>
      <w:r>
        <w:t>h</w:t>
      </w:r>
      <w:r w:rsidR="00AB364A">
        <w:t>ould be Limited and Heard in a B</w:t>
      </w:r>
      <w:r>
        <w:t>rief Adjudication Format Consistent with the 2013 Auto Transportation Rulemaking.</w:t>
      </w:r>
    </w:p>
    <w:p w14:paraId="17D5ED52" w14:textId="77777777" w:rsidR="00990147" w:rsidRDefault="00E93C28" w:rsidP="00990147">
      <w:pPr>
        <w:pStyle w:val="Heading3"/>
      </w:pPr>
      <w:r>
        <w:tab/>
      </w:r>
      <w:r w:rsidR="00ED0F06">
        <w:t>As noted, i</w:t>
      </w:r>
      <w:r w:rsidR="000C566F">
        <w:t>f there is to be any reexamination of Application TC-143691, i</w:t>
      </w:r>
      <w:r w:rsidR="001466DD" w:rsidRPr="007B1E99">
        <w:t xml:space="preserve">t is these pivotal findings in the Commission’s Order 04 that should </w:t>
      </w:r>
      <w:r w:rsidR="0073581D">
        <w:t xml:space="preserve">control </w:t>
      </w:r>
      <w:r w:rsidR="001466DD" w:rsidRPr="007B1E99">
        <w:t>the subject of reexamination and/or rehearing of the differentiation factors that Speedishuttle proposed to offer</w:t>
      </w:r>
      <w:r w:rsidR="00FE3F11">
        <w:t>,</w:t>
      </w:r>
      <w:r w:rsidR="001466DD" w:rsidRPr="007B1E99">
        <w:t xml:space="preserve"> and does, in fact, offer.  The Initial Order Granting Rehearing </w:t>
      </w:r>
      <w:r w:rsidR="000C566F">
        <w:t xml:space="preserve">seemingly overlooks </w:t>
      </w:r>
      <w:r w:rsidR="001466DD" w:rsidRPr="007B1E99">
        <w:t>these salient determinative points</w:t>
      </w:r>
      <w:r w:rsidR="000C566F">
        <w:t xml:space="preserve"> expressly established as the basis for</w:t>
      </w:r>
      <w:r w:rsidR="00067FCD">
        <w:t xml:space="preserve"> grant of authority </w:t>
      </w:r>
      <w:r w:rsidR="00E04CC3">
        <w:t xml:space="preserve">by the Commission </w:t>
      </w:r>
      <w:r w:rsidR="00067FCD">
        <w:t xml:space="preserve">in Order 04 </w:t>
      </w:r>
      <w:r w:rsidR="00901123">
        <w:t xml:space="preserve">by </w:t>
      </w:r>
      <w:r w:rsidR="00067FCD">
        <w:t>effectively removing any and all limitations on rehearing.  In other words</w:t>
      </w:r>
      <w:r w:rsidR="00FE3F11">
        <w:t>,</w:t>
      </w:r>
      <w:r w:rsidR="00067FCD">
        <w:t xml:space="preserve"> </w:t>
      </w:r>
      <w:r w:rsidR="004C684A">
        <w:t>Order 06 mandates a complete no-holds-</w:t>
      </w:r>
      <w:r w:rsidR="00067FCD">
        <w:t>barred “do over” adjudicative proceeding.  In so decreeing</w:t>
      </w:r>
      <w:r w:rsidR="000C566F">
        <w:t>, Initial Order 06 appears</w:t>
      </w:r>
      <w:r w:rsidR="00FE3F11">
        <w:t xml:space="preserve"> to</w:t>
      </w:r>
      <w:r w:rsidR="000C566F">
        <w:t xml:space="preserve"> </w:t>
      </w:r>
      <w:r w:rsidR="00E23F4D">
        <w:t>justify that</w:t>
      </w:r>
      <w:r w:rsidR="00901123">
        <w:t xml:space="preserve"> </w:t>
      </w:r>
      <w:r w:rsidR="00FE3F11">
        <w:t xml:space="preserve">limitless </w:t>
      </w:r>
      <w:r w:rsidR="00901123">
        <w:t>scope</w:t>
      </w:r>
      <w:r w:rsidR="000C566F">
        <w:t xml:space="preserve"> </w:t>
      </w:r>
      <w:r w:rsidR="00990147">
        <w:t xml:space="preserve">by </w:t>
      </w:r>
      <w:r w:rsidR="00AB364A">
        <w:t xml:space="preserve">merely </w:t>
      </w:r>
      <w:r w:rsidR="000C566F">
        <w:t>encapsulat</w:t>
      </w:r>
      <w:r w:rsidR="00901123">
        <w:t>ing</w:t>
      </w:r>
      <w:r w:rsidR="001466DD" w:rsidRPr="007B1E99">
        <w:t xml:space="preserve"> Speedishuttle’s entire argument in its 29-page </w:t>
      </w:r>
      <w:r w:rsidR="00C802A3">
        <w:t xml:space="preserve">June 7 </w:t>
      </w:r>
      <w:r w:rsidR="001466DD" w:rsidRPr="007B1E99">
        <w:t>submission</w:t>
      </w:r>
      <w:r w:rsidR="0073581D">
        <w:t>,</w:t>
      </w:r>
      <w:r w:rsidR="00AB364A">
        <w:t xml:space="preserve"> </w:t>
      </w:r>
      <w:r w:rsidR="00E23F4D">
        <w:t>in</w:t>
      </w:r>
      <w:r w:rsidR="00AB364A">
        <w:t xml:space="preserve"> </w:t>
      </w:r>
      <w:r w:rsidR="001466DD" w:rsidRPr="007B1E99">
        <w:t xml:space="preserve">quoting a </w:t>
      </w:r>
      <w:r w:rsidR="00FE3F11">
        <w:t xml:space="preserve">single, </w:t>
      </w:r>
      <w:r w:rsidR="001466DD" w:rsidRPr="007B1E99">
        <w:t xml:space="preserve">isolated passage where Speedishuttle had </w:t>
      </w:r>
      <w:r w:rsidR="000C566F">
        <w:t xml:space="preserve">characterized </w:t>
      </w:r>
      <w:r w:rsidR="001466DD" w:rsidRPr="007B1E99">
        <w:t>the Petition as</w:t>
      </w:r>
      <w:r w:rsidR="00990147">
        <w:t>:</w:t>
      </w:r>
      <w:r w:rsidR="001466DD" w:rsidRPr="007B1E99">
        <w:t xml:space="preserve"> </w:t>
      </w:r>
    </w:p>
    <w:p w14:paraId="17D5ED53" w14:textId="77777777" w:rsidR="00990147" w:rsidRDefault="00B905CF" w:rsidP="00990147">
      <w:pPr>
        <w:pStyle w:val="Quote"/>
      </w:pPr>
      <w:r>
        <w:t>[R]</w:t>
      </w:r>
      <w:r w:rsidR="001466DD" w:rsidRPr="007B1E99">
        <w:t>iddled with hearsay, unsubstantiated allegations, and after-the-fact conjecture and suppositions that are not in [any</w:t>
      </w:r>
      <w:r w:rsidR="005129CC">
        <w:t>] way</w:t>
      </w:r>
      <w:r w:rsidR="001466DD" w:rsidRPr="007B1E99">
        <w:t xml:space="preserve"> sufficient to support a Petition for Rehearing.  Nor do they even deny, much less disprove</w:t>
      </w:r>
      <w:r w:rsidR="003B6975">
        <w:t>, that</w:t>
      </w:r>
      <w:r w:rsidR="001466DD" w:rsidRPr="007B1E99">
        <w:t xml:space="preserve"> Speedis</w:t>
      </w:r>
      <w:r w:rsidR="003B6975">
        <w:t>huttle has utilized technology a</w:t>
      </w:r>
      <w:r w:rsidR="001466DD" w:rsidRPr="007B1E99">
        <w:t>n</w:t>
      </w:r>
      <w:r w:rsidR="003B6975">
        <w:t>d</w:t>
      </w:r>
      <w:r w:rsidR="001466DD" w:rsidRPr="007B1E99">
        <w:t xml:space="preserve"> a multilingual business model in offering and operating its regulated services.”</w:t>
      </w:r>
      <w:r w:rsidR="000C566F">
        <w:rPr>
          <w:rStyle w:val="FootnoteReference"/>
        </w:rPr>
        <w:footnoteReference w:id="14"/>
      </w:r>
      <w:r w:rsidR="001466DD" w:rsidRPr="007B1E99">
        <w:t xml:space="preserve">  </w:t>
      </w:r>
    </w:p>
    <w:p w14:paraId="17D5ED54" w14:textId="77777777" w:rsidR="001466DD" w:rsidRDefault="00AB364A" w:rsidP="00990147">
      <w:pPr>
        <w:pStyle w:val="Heading3"/>
      </w:pPr>
      <w:r>
        <w:tab/>
      </w:r>
      <w:r w:rsidR="00F00B8E">
        <w:t xml:space="preserve">That is hardly </w:t>
      </w:r>
      <w:r w:rsidR="00ED0F06">
        <w:t xml:space="preserve">comprehensive </w:t>
      </w:r>
      <w:r w:rsidR="00F00B8E">
        <w:t>context for</w:t>
      </w:r>
      <w:r w:rsidR="004A3690">
        <w:t xml:space="preserve"> the numerous objections based i</w:t>
      </w:r>
      <w:r w:rsidR="00F00B8E">
        <w:t xml:space="preserve">n fact, law and Commission precedent relied on by Speedishuttle </w:t>
      </w:r>
      <w:r w:rsidR="00990147">
        <w:t>to oppose</w:t>
      </w:r>
      <w:r w:rsidR="00F00B8E">
        <w:t xml:space="preserve"> Rehearing.</w:t>
      </w:r>
    </w:p>
    <w:p w14:paraId="17D5ED55" w14:textId="77777777" w:rsidR="001466DD" w:rsidRDefault="00566D35" w:rsidP="00566D35">
      <w:pPr>
        <w:pStyle w:val="Heading3"/>
      </w:pPr>
      <w:r>
        <w:lastRenderedPageBreak/>
        <w:tab/>
      </w:r>
      <w:r w:rsidR="00ED0F06">
        <w:t>As the C</w:t>
      </w:r>
      <w:r w:rsidR="00990147">
        <w:t xml:space="preserve">ommission </w:t>
      </w:r>
      <w:r w:rsidR="00ED0F06">
        <w:t xml:space="preserve">also </w:t>
      </w:r>
      <w:r w:rsidR="00E23F4D">
        <w:t xml:space="preserve">expressly </w:t>
      </w:r>
      <w:r w:rsidR="00990147">
        <w:t>found</w:t>
      </w:r>
      <w:r w:rsidR="00C802A3">
        <w:t xml:space="preserve"> in its Order 04</w:t>
      </w:r>
      <w:r w:rsidR="00990147">
        <w:t>,</w:t>
      </w:r>
      <w:r w:rsidR="00F00B8E">
        <w:t xml:space="preserve"> Speedishuttle</w:t>
      </w:r>
      <w:r w:rsidR="00990147">
        <w:t>’s</w:t>
      </w:r>
      <w:r w:rsidR="000C566F">
        <w:t xml:space="preserve"> </w:t>
      </w:r>
      <w:r w:rsidR="00F00B8E">
        <w:t xml:space="preserve">operations and business model </w:t>
      </w:r>
      <w:r w:rsidR="00E23F4D">
        <w:t>target</w:t>
      </w:r>
      <w:r w:rsidR="000C566F">
        <w:t xml:space="preserve"> a </w:t>
      </w:r>
      <w:r w:rsidR="001466DD">
        <w:t>specific “subset of customers” as we</w:t>
      </w:r>
      <w:r w:rsidR="00ED0F06">
        <w:t xml:space="preserve">ll as more </w:t>
      </w:r>
      <w:r w:rsidR="00E23F4D">
        <w:t xml:space="preserve">reasonably </w:t>
      </w:r>
      <w:r w:rsidR="00ED0F06">
        <w:t xml:space="preserve">serving </w:t>
      </w:r>
      <w:r w:rsidR="001466DD">
        <w:t>some of the customers who would otherwise utilize Shuttle Express</w:t>
      </w:r>
      <w:r w:rsidR="000C566F">
        <w:t xml:space="preserve"> </w:t>
      </w:r>
      <w:r w:rsidR="00E23F4D">
        <w:t xml:space="preserve">and </w:t>
      </w:r>
      <w:r w:rsidR="00F00B8E">
        <w:t>who lack other</w:t>
      </w:r>
      <w:r w:rsidR="000C566F">
        <w:t xml:space="preserve"> workable </w:t>
      </w:r>
      <w:r w:rsidR="00412433">
        <w:t xml:space="preserve">regulated service </w:t>
      </w:r>
      <w:r w:rsidR="000C566F">
        <w:t>options</w:t>
      </w:r>
      <w:r w:rsidR="001466DD">
        <w:t xml:space="preserve">.  </w:t>
      </w:r>
      <w:r w:rsidR="001466DD" w:rsidRPr="002B2BBA">
        <w:t xml:space="preserve">The fact that, in targeting this customer niche, Speedishuttle might “directly compete with Shuttle Express” </w:t>
      </w:r>
      <w:r w:rsidR="00F20E1C">
        <w:t>in identifying a</w:t>
      </w:r>
      <w:r w:rsidR="00F00B8E">
        <w:t xml:space="preserve">nd targeting </w:t>
      </w:r>
      <w:r w:rsidR="00412433">
        <w:t xml:space="preserve">a </w:t>
      </w:r>
      <w:r w:rsidR="00F20E1C">
        <w:t>current</w:t>
      </w:r>
      <w:r w:rsidR="00C802A3">
        <w:t xml:space="preserve">, </w:t>
      </w:r>
      <w:r w:rsidR="00F20E1C">
        <w:t xml:space="preserve"> </w:t>
      </w:r>
      <w:r w:rsidR="00F00B8E">
        <w:t xml:space="preserve">underserved </w:t>
      </w:r>
      <w:r w:rsidR="00F20E1C">
        <w:t xml:space="preserve">customer group </w:t>
      </w:r>
      <w:r w:rsidR="001466DD" w:rsidRPr="002B2BBA">
        <w:t xml:space="preserve">is </w:t>
      </w:r>
      <w:r w:rsidR="0073581D">
        <w:t>not</w:t>
      </w:r>
      <w:r w:rsidR="001466DD" w:rsidRPr="002B2BBA">
        <w:t xml:space="preserve"> a</w:t>
      </w:r>
      <w:r w:rsidR="001466DD">
        <w:t>n</w:t>
      </w:r>
      <w:r w:rsidR="001466DD" w:rsidRPr="002B2BBA">
        <w:t xml:space="preserve"> earth-shattering, unanticipated revelation or result meriting the radical remedy of application rehearing.  </w:t>
      </w:r>
      <w:r w:rsidR="001466DD">
        <w:t>That Speedishuttle would compete with Shuttle Express was never in</w:t>
      </w:r>
      <w:r w:rsidR="00ED0F06">
        <w:t xml:space="preserve"> doubt</w:t>
      </w:r>
      <w:r w:rsidR="001466DD">
        <w:t xml:space="preserve">, </w:t>
      </w:r>
      <w:r w:rsidR="00F00B8E">
        <w:t>and this premise and allegation</w:t>
      </w:r>
      <w:r w:rsidR="001466DD">
        <w:t xml:space="preserve"> cannot </w:t>
      </w:r>
      <w:r w:rsidR="00F00B8E">
        <w:t xml:space="preserve">serve as a </w:t>
      </w:r>
      <w:r w:rsidR="001466DD">
        <w:t>basis of any</w:t>
      </w:r>
      <w:r w:rsidR="00F20E1C">
        <w:t xml:space="preserve"> justification of retrial of this application by the Commission</w:t>
      </w:r>
      <w:r w:rsidR="00F00B8E">
        <w:t xml:space="preserve"> despite Shuttle Express’ </w:t>
      </w:r>
      <w:r w:rsidR="00AB364A">
        <w:t>reliance upon</w:t>
      </w:r>
      <w:r w:rsidR="00F00B8E">
        <w:t xml:space="preserve"> its </w:t>
      </w:r>
      <w:r w:rsidR="004C684A">
        <w:t>“qualified exclusivity”</w:t>
      </w:r>
      <w:r w:rsidR="00E556BB">
        <w:t xml:space="preserve"> as ple</w:t>
      </w:r>
      <w:r w:rsidR="00F00B8E">
        <w:t>d in its Petition</w:t>
      </w:r>
      <w:r w:rsidR="001466DD">
        <w:t>.</w:t>
      </w:r>
      <w:r w:rsidR="00F00B8E">
        <w:rPr>
          <w:rStyle w:val="FootnoteReference"/>
        </w:rPr>
        <w:footnoteReference w:id="15"/>
      </w:r>
      <w:r w:rsidR="001466DD">
        <w:t xml:space="preserve">  </w:t>
      </w:r>
    </w:p>
    <w:p w14:paraId="17D5ED56" w14:textId="77777777" w:rsidR="00D3235C" w:rsidRDefault="00D3235C" w:rsidP="00D3235C">
      <w:pPr>
        <w:pStyle w:val="Heading2"/>
      </w:pPr>
      <w:r>
        <w:t xml:space="preserve">While Speedishuttle is </w:t>
      </w:r>
      <w:r w:rsidR="00C802A3">
        <w:t xml:space="preserve">Now </w:t>
      </w:r>
      <w:r>
        <w:t>Dir</w:t>
      </w:r>
      <w:r w:rsidR="00AB364A">
        <w:t>ectly in the Petitioner’s Crossh</w:t>
      </w:r>
      <w:r>
        <w:t xml:space="preserve">airs, the Convergence of Intense Competition at SeaTac is Hardly </w:t>
      </w:r>
      <w:r w:rsidR="00AB364A">
        <w:t>Primarily Attributable</w:t>
      </w:r>
      <w:r>
        <w:t xml:space="preserve"> to its Authorization in Sp</w:t>
      </w:r>
      <w:r w:rsidR="00AB364A">
        <w:t>ring, 2015</w:t>
      </w:r>
      <w:r>
        <w:t>.</w:t>
      </w:r>
    </w:p>
    <w:p w14:paraId="17D5ED57" w14:textId="77777777" w:rsidR="000606E9" w:rsidRDefault="00B905CF" w:rsidP="000606E9">
      <w:pPr>
        <w:pStyle w:val="Heading3"/>
      </w:pPr>
      <w:r>
        <w:tab/>
      </w:r>
      <w:r w:rsidR="000606E9" w:rsidRPr="000606E9">
        <w:t>When it</w:t>
      </w:r>
      <w:r w:rsidR="000606E9">
        <w:t xml:space="preserve"> enacted the 2013 Auto Transportation </w:t>
      </w:r>
      <w:r w:rsidR="00E556BB">
        <w:t>Rulemaking, the Commission well-</w:t>
      </w:r>
      <w:r w:rsidR="000606E9">
        <w:t>understood and concisely posited that regulated transportation companies are and would be facing intensifying</w:t>
      </w:r>
      <w:r w:rsidR="00E556BB">
        <w:t xml:space="preserve"> competition in coming years.  </w:t>
      </w:r>
      <w:r w:rsidR="000606E9">
        <w:t xml:space="preserve"> Speedishuttle has repeatedly noted this foreshadowing</w:t>
      </w:r>
      <w:r w:rsidR="00E556BB">
        <w:t xml:space="preserve"> by the Commission when it stated</w:t>
      </w:r>
      <w:r w:rsidR="000606E9">
        <w:t>:</w:t>
      </w:r>
    </w:p>
    <w:p w14:paraId="17D5ED58" w14:textId="77777777" w:rsidR="000606E9" w:rsidRDefault="000606E9" w:rsidP="000606E9">
      <w:pPr>
        <w:pStyle w:val="Quote"/>
      </w:pPr>
      <w:r>
        <w:t>Many alternatives to auto transportation company service exist, including taxis, limousines, public transit, rail, or intrastate airline service.  Individuals may drive to SeaTac International Airport and park at the Port of Seattle or in one of the many private lots.  They may also obtain rides from family or friends.  The Commission must review current rules a</w:t>
      </w:r>
      <w:r w:rsidR="00F35696">
        <w:t xml:space="preserve">nd processes to ensure that they </w:t>
      </w:r>
      <w:r>
        <w:t>recognize current competitive conditions. It must also ensure that its processes are streamlined and efficient.</w:t>
      </w:r>
      <w:r>
        <w:rPr>
          <w:rStyle w:val="FootnoteReference"/>
        </w:rPr>
        <w:footnoteReference w:id="16"/>
      </w:r>
      <w:r>
        <w:t xml:space="preserve"> </w:t>
      </w:r>
    </w:p>
    <w:p w14:paraId="17D5ED59" w14:textId="77777777" w:rsidR="000606E9" w:rsidRDefault="000606E9" w:rsidP="000606E9">
      <w:pPr>
        <w:pStyle w:val="Heading3"/>
      </w:pPr>
      <w:r>
        <w:lastRenderedPageBreak/>
        <w:tab/>
        <w:t>As recently as March 2016, “Transportation Network Companies</w:t>
      </w:r>
      <w:r w:rsidR="00D3235C">
        <w:t>,</w:t>
      </w:r>
      <w:r>
        <w:t>”</w:t>
      </w:r>
      <w:r>
        <w:rPr>
          <w:rStyle w:val="FootnoteReference"/>
        </w:rPr>
        <w:footnoteReference w:id="17"/>
      </w:r>
      <w:r>
        <w:t xml:space="preserve">  Uber, Lyft and Wingz</w:t>
      </w:r>
      <w:r w:rsidR="00D3235C">
        <w:t>,</w:t>
      </w:r>
      <w:r>
        <w:t xml:space="preserve"> </w:t>
      </w:r>
      <w:r w:rsidR="00AB364A">
        <w:t xml:space="preserve">received Port of Seattle authorization to begin </w:t>
      </w:r>
      <w:r>
        <w:t>offering both individual and shared ride service from Seattle Tac</w:t>
      </w:r>
      <w:r w:rsidR="0092789B">
        <w:t>oma International Airport (“Sea</w:t>
      </w:r>
      <w:r>
        <w:t xml:space="preserve">Tac”), none of which are subject to Commission entry or rate control but </w:t>
      </w:r>
      <w:r w:rsidR="00E23F4D">
        <w:t xml:space="preserve">all of </w:t>
      </w:r>
      <w:r>
        <w:t>which directly compete with and materially diminish regulated revenues</w:t>
      </w:r>
      <w:r w:rsidR="00D3235C">
        <w:t xml:space="preserve"> available to </w:t>
      </w:r>
      <w:r>
        <w:t>both Shuttle Express and Speedishuttle.  Additionally</w:t>
      </w:r>
      <w:r w:rsidR="00AB364A">
        <w:t xml:space="preserve"> for instance</w:t>
      </w:r>
      <w:r>
        <w:t xml:space="preserve">, the </w:t>
      </w:r>
      <w:r w:rsidR="00AB364A">
        <w:t>S</w:t>
      </w:r>
      <w:r>
        <w:t>ound Transit Link Light Rail (“Light Rail”) reports a 27% increase in ridership for the first quarter 2016 compared to the same quarter in 2015.</w:t>
      </w:r>
      <w:r>
        <w:rPr>
          <w:rStyle w:val="FootnoteReference"/>
        </w:rPr>
        <w:footnoteReference w:id="18"/>
      </w:r>
      <w:r>
        <w:t xml:space="preserve">   These services all provide alternative methods for</w:t>
      </w:r>
      <w:r w:rsidR="00C802A3">
        <w:t xml:space="preserve"> potential customers to obtain access </w:t>
      </w:r>
      <w:r>
        <w:t xml:space="preserve">to or from SeaTac.  Any analysis of Shuttle Express’ claim of decreased ridership </w:t>
      </w:r>
      <w:r w:rsidR="00AB364A">
        <w:t xml:space="preserve">which it attributes to Speedishuttle </w:t>
      </w:r>
      <w:r>
        <w:t xml:space="preserve">cannot be </w:t>
      </w:r>
      <w:r w:rsidR="00D3235C">
        <w:t xml:space="preserve">considered </w:t>
      </w:r>
      <w:r w:rsidR="00C802A3">
        <w:t xml:space="preserve">in isolation </w:t>
      </w:r>
      <w:r>
        <w:t xml:space="preserve">without </w:t>
      </w:r>
      <w:r w:rsidR="00D3235C">
        <w:t xml:space="preserve">recognition </w:t>
      </w:r>
      <w:r>
        <w:t>of these alternative services</w:t>
      </w:r>
      <w:r w:rsidR="00AB364A">
        <w:t xml:space="preserve"> and their emergence</w:t>
      </w:r>
      <w:r w:rsidR="00D3235C">
        <w:t>,</w:t>
      </w:r>
      <w:r>
        <w:t xml:space="preserve"> and indeed</w:t>
      </w:r>
      <w:r w:rsidR="00D3235C">
        <w:t>,</w:t>
      </w:r>
      <w:r>
        <w:t xml:space="preserve"> </w:t>
      </w:r>
      <w:r w:rsidR="00D3235C">
        <w:t xml:space="preserve">Shuttle Express’ </w:t>
      </w:r>
      <w:r>
        <w:t xml:space="preserve">premise of the cause of </w:t>
      </w:r>
      <w:r w:rsidR="00C802A3">
        <w:t xml:space="preserve">its </w:t>
      </w:r>
      <w:r>
        <w:t xml:space="preserve">decreased ridership is </w:t>
      </w:r>
      <w:r w:rsidR="00D3235C">
        <w:t>therefore</w:t>
      </w:r>
      <w:r w:rsidR="00D34543">
        <w:t xml:space="preserve">, at a minimum, </w:t>
      </w:r>
      <w:r>
        <w:t xml:space="preserve">misdirected.  None of this is a surprise, indeed, it was </w:t>
      </w:r>
      <w:r w:rsidR="00AB364A">
        <w:t xml:space="preserve">actively </w:t>
      </w:r>
      <w:r>
        <w:t xml:space="preserve">acknowledged by the Commission when the 2013 Auto Transportation Rulemaking was enacted with the goal of </w:t>
      </w:r>
      <w:r w:rsidR="003812F5">
        <w:t xml:space="preserve">reducing restrictions to entry </w:t>
      </w:r>
      <w:r w:rsidR="00C20378">
        <w:t>in</w:t>
      </w:r>
      <w:r w:rsidR="003812F5">
        <w:t>to</w:t>
      </w:r>
      <w:r>
        <w:t xml:space="preserve"> the regulated market Shuttle Express occupies.  </w:t>
      </w:r>
      <w:r w:rsidR="00C20378">
        <w:t xml:space="preserve">There </w:t>
      </w:r>
      <w:r w:rsidR="00D34543">
        <w:t xml:space="preserve">was </w:t>
      </w:r>
      <w:r w:rsidR="00C20378">
        <w:t>no doubt that such</w:t>
      </w:r>
      <w:r w:rsidR="003812F5">
        <w:t xml:space="preserve"> expanding options could impact incumbent providers.  </w:t>
      </w:r>
      <w:r>
        <w:t>Tellingly here, in decrying the current</w:t>
      </w:r>
      <w:r w:rsidR="00D3235C">
        <w:t xml:space="preserve"> circumstance</w:t>
      </w:r>
      <w:r>
        <w:t>, Shuttle Express makes no acknowledgment of these di</w:t>
      </w:r>
      <w:r w:rsidR="0073581D">
        <w:t xml:space="preserve">sparate and intensifying forces.  Instead, it </w:t>
      </w:r>
      <w:r>
        <w:t>only targets the “low hanging fruit” of its new regulated competitor, Speedishuttle.</w:t>
      </w:r>
    </w:p>
    <w:p w14:paraId="17D5ED5A" w14:textId="77777777" w:rsidR="00E23F4D" w:rsidRDefault="000606E9" w:rsidP="000606E9">
      <w:pPr>
        <w:pStyle w:val="Heading3"/>
      </w:pPr>
      <w:r>
        <w:tab/>
      </w:r>
      <w:r w:rsidR="00C802A3">
        <w:t xml:space="preserve">In truth, </w:t>
      </w:r>
      <w:r>
        <w:t xml:space="preserve">Shuttle </w:t>
      </w:r>
      <w:r w:rsidR="00E3519E">
        <w:t>Express</w:t>
      </w:r>
      <w:r w:rsidR="00AB364A">
        <w:t xml:space="preserve"> </w:t>
      </w:r>
      <w:r>
        <w:t>seeks only to preserve its self-</w:t>
      </w:r>
      <w:r w:rsidR="00D3235C">
        <w:t>proclaimed</w:t>
      </w:r>
      <w:r>
        <w:t xml:space="preserve"> “qualified exclusivity” in the regulated shar</w:t>
      </w:r>
      <w:r w:rsidR="00D3235C">
        <w:t xml:space="preserve">ed ride service market.   This premise </w:t>
      </w:r>
      <w:r>
        <w:t xml:space="preserve">was flatly rejected by the Commission both implicitly in its 2013 Auto Transportation Rulemaking, and explicitly, in final Order 04.  </w:t>
      </w:r>
      <w:r>
        <w:lastRenderedPageBreak/>
        <w:t xml:space="preserve">Indeed, </w:t>
      </w:r>
      <w:r w:rsidR="00AB364A">
        <w:t xml:space="preserve">as the </w:t>
      </w:r>
      <w:r w:rsidR="00AB364A">
        <w:rPr>
          <w:i/>
        </w:rPr>
        <w:t xml:space="preserve">Nonnemacher </w:t>
      </w:r>
      <w:r w:rsidR="00AB364A">
        <w:t xml:space="preserve">Order reminds, </w:t>
      </w:r>
      <w:r>
        <w:t xml:space="preserve">the Commission’s mission under this </w:t>
      </w:r>
      <w:r w:rsidR="00E23F4D">
        <w:t>newly-</w:t>
      </w:r>
      <w:r>
        <w:t xml:space="preserve">revised </w:t>
      </w:r>
      <w:r w:rsidR="00C802A3">
        <w:t xml:space="preserve">WAC 480-30 </w:t>
      </w:r>
      <w:r>
        <w:t xml:space="preserve">regulatory regime is not to protect an incumbent simply because it was the first to arrive.  </w:t>
      </w:r>
    </w:p>
    <w:p w14:paraId="17D5ED5B" w14:textId="77777777" w:rsidR="000606E9" w:rsidRPr="00A742A3" w:rsidRDefault="00E23F4D" w:rsidP="000606E9">
      <w:pPr>
        <w:pStyle w:val="Heading3"/>
      </w:pPr>
      <w:r>
        <w:tab/>
      </w:r>
      <w:r w:rsidR="000606E9">
        <w:t xml:space="preserve">What Shuttle Express </w:t>
      </w:r>
      <w:r>
        <w:t xml:space="preserve">transparently </w:t>
      </w:r>
      <w:r w:rsidR="000606E9">
        <w:t xml:space="preserve">seeks by its Petition is regulated market share preservation at all costs, ignoring the </w:t>
      </w:r>
      <w:r w:rsidR="00D34543">
        <w:t>indisputably</w:t>
      </w:r>
      <w:r w:rsidR="000606E9">
        <w:t xml:space="preserve"> unleashed, unregulated forces which have multiplied since 2013 and which impacts are now being felt by all certificated carriers.  Indeed, the sanctioned emergence of Speedishuttle in spring, 2015 is but one dimension of the substantial increased competition now </w:t>
      </w:r>
      <w:r w:rsidR="00D34543">
        <w:t>buffeting</w:t>
      </w:r>
      <w:r w:rsidR="000606E9">
        <w:t xml:space="preserve"> Shuttle Express.  Again, </w:t>
      </w:r>
      <w:r w:rsidR="00AB364A">
        <w:t xml:space="preserve">this </w:t>
      </w:r>
      <w:r w:rsidR="00C802A3">
        <w:t>was</w:t>
      </w:r>
      <w:r w:rsidR="000606E9">
        <w:t xml:space="preserve"> hardly unanticipated nor is it in isolation reflective of the “sea change” in shared ride offerings now roiling the ground transportation marketplace at SeaTac Airport.  </w:t>
      </w:r>
      <w:r>
        <w:t>Indeed, t</w:t>
      </w:r>
      <w:r w:rsidR="000606E9">
        <w:t>o validate Shuttle Express’ threshold argument by granting rehearing</w:t>
      </w:r>
      <w:r w:rsidR="0073581D">
        <w:t>,</w:t>
      </w:r>
      <w:r w:rsidR="000606E9">
        <w:t xml:space="preserve"> would directly contravene the Commission’s coherent pronouncement that </w:t>
      </w:r>
      <w:r w:rsidR="00AB364A">
        <w:t>encouraged increased</w:t>
      </w:r>
      <w:r w:rsidR="0073581D">
        <w:t xml:space="preserve"> regulated</w:t>
      </w:r>
      <w:r w:rsidR="00AB364A">
        <w:t xml:space="preserve"> ground service option</w:t>
      </w:r>
      <w:r>
        <w:t>s</w:t>
      </w:r>
      <w:r w:rsidR="00AB364A">
        <w:t xml:space="preserve"> at the airport.</w:t>
      </w:r>
    </w:p>
    <w:p w14:paraId="17D5ED5C" w14:textId="77777777" w:rsidR="001466DD" w:rsidRDefault="001466DD" w:rsidP="001466DD">
      <w:pPr>
        <w:pStyle w:val="Heading2"/>
      </w:pPr>
      <w:r>
        <w:t xml:space="preserve">This Commission Should Not Exercise Its Discretion to Re-Litigate </w:t>
      </w:r>
      <w:r w:rsidR="00F20E1C">
        <w:t>t</w:t>
      </w:r>
      <w:r>
        <w:t>he Same Issues</w:t>
      </w:r>
      <w:r w:rsidR="00F20E1C">
        <w:t xml:space="preserve"> and Particularly</w:t>
      </w:r>
      <w:r w:rsidR="00412433">
        <w:t xml:space="preserve"> </w:t>
      </w:r>
      <w:r w:rsidR="0047607D">
        <w:t>w</w:t>
      </w:r>
      <w:r w:rsidR="00ED0F06">
        <w:t>ith</w:t>
      </w:r>
      <w:r w:rsidR="00412433">
        <w:t>in</w:t>
      </w:r>
      <w:r w:rsidR="00F20E1C">
        <w:t xml:space="preserve"> Less Than</w:t>
      </w:r>
      <w:r w:rsidR="00412433">
        <w:t xml:space="preserve"> Two Years after Order 04 Granted</w:t>
      </w:r>
      <w:r w:rsidR="00F20E1C">
        <w:t xml:space="preserve"> Speedishuttle’s Certificate</w:t>
      </w:r>
      <w:r>
        <w:t>.</w:t>
      </w:r>
    </w:p>
    <w:p w14:paraId="17D5ED5D" w14:textId="77777777" w:rsidR="001466DD" w:rsidRDefault="001466DD" w:rsidP="001466DD">
      <w:pPr>
        <w:pStyle w:val="BodyText2"/>
        <w:rPr>
          <w:rFonts w:ascii="Times New Roman" w:hAnsi="Times New Roman"/>
          <w:sz w:val="24"/>
        </w:rPr>
      </w:pPr>
      <w:r>
        <w:rPr>
          <w:rFonts w:ascii="Times New Roman" w:hAnsi="Times New Roman"/>
          <w:sz w:val="24"/>
        </w:rPr>
        <w:t>R</w:t>
      </w:r>
      <w:r w:rsidRPr="00DE5718">
        <w:rPr>
          <w:rFonts w:ascii="Times New Roman" w:hAnsi="Times New Roman"/>
          <w:sz w:val="24"/>
        </w:rPr>
        <w:t>CW 8</w:t>
      </w:r>
      <w:r w:rsidR="00566D35">
        <w:rPr>
          <w:rFonts w:ascii="Times New Roman" w:hAnsi="Times New Roman"/>
          <w:sz w:val="24"/>
        </w:rPr>
        <w:t>1</w:t>
      </w:r>
      <w:r w:rsidRPr="00DE5718">
        <w:rPr>
          <w:rFonts w:ascii="Times New Roman" w:hAnsi="Times New Roman"/>
          <w:sz w:val="24"/>
        </w:rPr>
        <w:t xml:space="preserve">.04.200 </w:t>
      </w:r>
      <w:r>
        <w:rPr>
          <w:rFonts w:ascii="Times New Roman" w:hAnsi="Times New Roman"/>
          <w:sz w:val="24"/>
        </w:rPr>
        <w:t>provides, in pertinent part:</w:t>
      </w:r>
    </w:p>
    <w:p w14:paraId="17D5ED5E" w14:textId="77777777" w:rsidR="001466DD" w:rsidRDefault="001466DD" w:rsidP="001466DD">
      <w:pPr>
        <w:pStyle w:val="Quote"/>
      </w:pPr>
      <w:r w:rsidRPr="00DE5718">
        <w:t xml:space="preserve">Any public service company affected by any order of the commission, and deeming itself aggrieved, </w:t>
      </w:r>
      <w:r w:rsidRPr="00DE5718">
        <w:rPr>
          <w:b/>
          <w:u w:val="single"/>
        </w:rPr>
        <w:t xml:space="preserve">may, after the expiration of two years from the date of such order taking effect, </w:t>
      </w:r>
      <w:r w:rsidRPr="00DE5718">
        <w:t>petition the commission for a rehearing upon the matters involved in such order, setting forth in such petition the grounds and reasons for such rehearing, which grounds and reasons may comprise and consist of changed conditions … , or that the effect of such order has been such as was not contemplated by the commission or the petitioner, or for any good and sufficient cause which for any reason was not considered and determined in such former hearing.</w:t>
      </w:r>
    </w:p>
    <w:p w14:paraId="17D5ED5F" w14:textId="77777777" w:rsidR="00F00B8E" w:rsidRPr="00F00B8E" w:rsidRDefault="00FD43C2" w:rsidP="00F00B8E">
      <w:pPr>
        <w:pStyle w:val="Quote"/>
      </w:pPr>
      <w:r>
        <w:t>(e</w:t>
      </w:r>
      <w:r w:rsidR="00F00B8E">
        <w:t>mphasis added)</w:t>
      </w:r>
    </w:p>
    <w:p w14:paraId="17D5ED60" w14:textId="77777777" w:rsidR="00EE7D23" w:rsidRDefault="00F00B8E" w:rsidP="004E0750">
      <w:pPr>
        <w:pStyle w:val="Heading3"/>
      </w:pPr>
      <w:r>
        <w:tab/>
      </w:r>
      <w:r w:rsidR="001466DD">
        <w:t xml:space="preserve">The </w:t>
      </w:r>
      <w:r w:rsidR="001466DD" w:rsidRPr="00DE5718">
        <w:t xml:space="preserve">statute establishes a two-year </w:t>
      </w:r>
      <w:r w:rsidR="001466DD">
        <w:t xml:space="preserve">default period during which any issue decided </w:t>
      </w:r>
      <w:r w:rsidR="001466DD" w:rsidRPr="00DE5718">
        <w:t xml:space="preserve">by the Commission need not be reheard. </w:t>
      </w:r>
      <w:r w:rsidR="008D26D2">
        <w:t xml:space="preserve">The Commission </w:t>
      </w:r>
      <w:r w:rsidR="00E36803">
        <w:t xml:space="preserve">also </w:t>
      </w:r>
      <w:r w:rsidR="001466DD">
        <w:t xml:space="preserve">routinely refuses to grant rehearing </w:t>
      </w:r>
      <w:r w:rsidR="001466DD">
        <w:lastRenderedPageBreak/>
        <w:t>where the petitioner fails to show</w:t>
      </w:r>
      <w:r w:rsidR="001466DD" w:rsidRPr="00C10B94">
        <w:t xml:space="preserve"> changed circumstances or harm to the petitioner not anticipated at the time of the first order.</w:t>
      </w:r>
      <w:r w:rsidR="001466DD">
        <w:rPr>
          <w:rStyle w:val="FootnoteReference"/>
        </w:rPr>
        <w:footnoteReference w:id="19"/>
      </w:r>
      <w:r w:rsidR="001466DD" w:rsidRPr="00C10B94">
        <w:t xml:space="preserve">  Neither of those circumstances is shown here.</w:t>
      </w:r>
      <w:r w:rsidR="001466DD">
        <w:t xml:space="preserve">  </w:t>
      </w:r>
      <w:r w:rsidR="00AC3EEC">
        <w:t xml:space="preserve">Simply put, the </w:t>
      </w:r>
      <w:r w:rsidR="006B5F93">
        <w:t>bare contentions</w:t>
      </w:r>
      <w:r w:rsidR="00AC3EEC">
        <w:t xml:space="preserve"> advanced by Shuttle Express </w:t>
      </w:r>
      <w:r w:rsidR="006B5F93">
        <w:t xml:space="preserve">are </w:t>
      </w:r>
      <w:r w:rsidR="00AC3EEC">
        <w:t>not sufficient to support the Commission</w:t>
      </w:r>
      <w:r w:rsidR="001466DD">
        <w:t xml:space="preserve"> </w:t>
      </w:r>
      <w:r w:rsidR="00AC3EEC">
        <w:t>exercising</w:t>
      </w:r>
      <w:r w:rsidR="008D26D2">
        <w:t xml:space="preserve"> its discretion to </w:t>
      </w:r>
      <w:r w:rsidR="00E36803">
        <w:t>grant rehearing inside the two-</w:t>
      </w:r>
      <w:r w:rsidR="00D34543">
        <w:t>year period</w:t>
      </w:r>
      <w:r w:rsidR="0057176B">
        <w:t>,</w:t>
      </w:r>
      <w:r w:rsidR="00D34543">
        <w:t xml:space="preserve"> c</w:t>
      </w:r>
      <w:r w:rsidR="00AD1AA5">
        <w:t xml:space="preserve">ontrary to Order 06’s conclusion.  </w:t>
      </w:r>
    </w:p>
    <w:p w14:paraId="17D5ED61" w14:textId="77777777" w:rsidR="00EE7D23" w:rsidRDefault="00EE7D23" w:rsidP="00EE7D23">
      <w:pPr>
        <w:pStyle w:val="Heading2"/>
      </w:pPr>
      <w:r>
        <w:t>Even if Two Years Had Elapsed</w:t>
      </w:r>
      <w:r w:rsidR="008D26D2">
        <w:t>,</w:t>
      </w:r>
      <w:r>
        <w:t xml:space="preserve"> Shuttle Express’ Petition Cannot Support Rehearin</w:t>
      </w:r>
      <w:r w:rsidR="00E23F4D">
        <w:t xml:space="preserve">g, </w:t>
      </w:r>
      <w:r w:rsidR="00E3519E">
        <w:t>Particularly</w:t>
      </w:r>
      <w:r w:rsidR="00E23F4D">
        <w:t xml:space="preserve"> under Civil Rule </w:t>
      </w:r>
      <w:r w:rsidR="00473567">
        <w:t>59 Standards.</w:t>
      </w:r>
    </w:p>
    <w:p w14:paraId="17D5ED62" w14:textId="77777777" w:rsidR="00EE7D23" w:rsidRDefault="00EE7D23" w:rsidP="00EE7D23">
      <w:pPr>
        <w:pStyle w:val="Heading3"/>
      </w:pPr>
      <w:r>
        <w:tab/>
      </w:r>
      <w:r w:rsidR="00F87D1A">
        <w:t>Even if two years had elapsed, r</w:t>
      </w:r>
      <w:r>
        <w:t xml:space="preserve">ehearing </w:t>
      </w:r>
      <w:r w:rsidR="00F87D1A">
        <w:t>under</w:t>
      </w:r>
      <w:r>
        <w:t xml:space="preserve"> RCW 81.04.200 is </w:t>
      </w:r>
      <w:r w:rsidR="00E36803">
        <w:t>hardly</w:t>
      </w:r>
      <w:r w:rsidR="00E23F4D">
        <w:t xml:space="preserve"> axiomatic</w:t>
      </w:r>
      <w:r>
        <w:t>.  For a comprehensive analys</w:t>
      </w:r>
      <w:r w:rsidR="00D34543">
        <w:t>i</w:t>
      </w:r>
      <w:r>
        <w:t xml:space="preserve">s of the rehearing statute in Title 81 RCW, see, Order M.V.G. No. 1533, </w:t>
      </w:r>
      <w:r w:rsidRPr="00EE7D23">
        <w:rPr>
          <w:i/>
        </w:rPr>
        <w:t>In re Sure-Way Incineration, Inc</w:t>
      </w:r>
      <w:r>
        <w:t>, Application GA-868 (Feb. 1992), at 7-8.  The Commission</w:t>
      </w:r>
      <w:r w:rsidR="00E36803">
        <w:t>,</w:t>
      </w:r>
      <w:r>
        <w:t xml:space="preserve"> in </w:t>
      </w:r>
      <w:r w:rsidRPr="00EE7D23">
        <w:rPr>
          <w:i/>
        </w:rPr>
        <w:t>Sure-Way</w:t>
      </w:r>
      <w:r w:rsidR="00E36803">
        <w:rPr>
          <w:i/>
        </w:rPr>
        <w:t>,</w:t>
      </w:r>
      <w:r>
        <w:t xml:space="preserve"> found that “</w:t>
      </w:r>
      <w:r w:rsidR="00473567">
        <w:t>…</w:t>
      </w:r>
      <w:r>
        <w:t xml:space="preserve">the grounds stated in the petition do not meet standards for rehearing set out in the statute, </w:t>
      </w:r>
      <w:r w:rsidRPr="00EE7D23">
        <w:rPr>
          <w:b/>
          <w:u w:val="single"/>
        </w:rPr>
        <w:t>even after the required period has elapsed</w:t>
      </w:r>
      <w:r w:rsidR="00473567">
        <w:t>.”</w:t>
      </w:r>
      <w:r w:rsidR="00473567">
        <w:rPr>
          <w:rStyle w:val="FootnoteReference"/>
        </w:rPr>
        <w:footnoteReference w:id="20"/>
      </w:r>
      <w:r>
        <w:t xml:space="preserve"> (emphasis added).  </w:t>
      </w:r>
      <w:r w:rsidR="00E36803">
        <w:t>Again, r</w:t>
      </w:r>
      <w:r>
        <w:t xml:space="preserve">egardless of the time </w:t>
      </w:r>
      <w:r w:rsidR="00E36803">
        <w:t>interval</w:t>
      </w:r>
      <w:r>
        <w:t xml:space="preserve"> elapsed, to justify rehearing</w:t>
      </w:r>
      <w:r w:rsidR="008D26D2">
        <w:t>,</w:t>
      </w:r>
      <w:r>
        <w:t xml:space="preserve"> a petitioner must demonstrate changed conditions; injurious result</w:t>
      </w:r>
      <w:r w:rsidR="00E36803">
        <w:t>s</w:t>
      </w:r>
      <w:r>
        <w:t xml:space="preserve"> affecting the Petitioner not considered or/anticipated in the former hearing; proof the effect of the Order was not as contemp</w:t>
      </w:r>
      <w:r w:rsidR="001851B2">
        <w:t xml:space="preserve">lated by the Commission; and </w:t>
      </w:r>
      <w:r>
        <w:t xml:space="preserve">demonstration of good and sufficient cause which was not considered or determined by the Commission in its Final Order.  </w:t>
      </w:r>
      <w:r w:rsidR="001851B2">
        <w:t xml:space="preserve">Shuttle Express provides no </w:t>
      </w:r>
      <w:r w:rsidR="00D34543">
        <w:t xml:space="preserve">such </w:t>
      </w:r>
      <w:r w:rsidR="001851B2">
        <w:t>evidence to do so here.</w:t>
      </w:r>
    </w:p>
    <w:p w14:paraId="17D5ED63" w14:textId="77777777" w:rsidR="00EE7D23" w:rsidRDefault="00EE7D23" w:rsidP="00EE7D23">
      <w:pPr>
        <w:pStyle w:val="Heading3"/>
      </w:pPr>
      <w:r>
        <w:lastRenderedPageBreak/>
        <w:tab/>
        <w:t xml:space="preserve">As the Commission has </w:t>
      </w:r>
      <w:r w:rsidR="00E36803">
        <w:t xml:space="preserve">further </w:t>
      </w:r>
      <w:r>
        <w:t xml:space="preserve">explained, it </w:t>
      </w:r>
      <w:r w:rsidR="00E36803">
        <w:t xml:space="preserve">also </w:t>
      </w:r>
      <w:r>
        <w:t xml:space="preserve">looks to </w:t>
      </w:r>
      <w:r w:rsidR="00E36803">
        <w:t>Civil Rule</w:t>
      </w:r>
      <w:r>
        <w:t xml:space="preserve"> 59(a) for guidance.</w:t>
      </w:r>
      <w:r>
        <w:rPr>
          <w:rStyle w:val="FootnoteReference"/>
        </w:rPr>
        <w:footnoteReference w:id="21"/>
      </w:r>
      <w:r>
        <w:t xml:space="preserve">  CR 59 lists grounds for a new trial or “reconsideration</w:t>
      </w:r>
      <w:r w:rsidR="00D34543">
        <w:t>.</w:t>
      </w:r>
      <w:r>
        <w:t>”  Washington Courts have long held that granting or denying a motion under CR 59 “is a matter within the trial court's discretion and will not be disturbed on appeal absent a showing of a manifest abuse of that discretion.”</w:t>
      </w:r>
      <w:r>
        <w:rPr>
          <w:rStyle w:val="FootnoteReference"/>
        </w:rPr>
        <w:footnoteReference w:id="22"/>
      </w:r>
      <w:r>
        <w:t xml:space="preserve">  Similarly here, </w:t>
      </w:r>
      <w:r w:rsidR="00E36803">
        <w:t xml:space="preserve">as noted, </w:t>
      </w:r>
      <w:r>
        <w:t xml:space="preserve">the grant of rehearing under RCW 81.04.200 </w:t>
      </w:r>
      <w:r w:rsidR="00E36803">
        <w:t xml:space="preserve">remains </w:t>
      </w:r>
      <w:r>
        <w:t xml:space="preserve">within the Commission’s discretion </w:t>
      </w:r>
      <w:r w:rsidR="00F87D1A">
        <w:t xml:space="preserve">even </w:t>
      </w:r>
      <w:r>
        <w:t>provided the necessary</w:t>
      </w:r>
      <w:r w:rsidR="008D26D2">
        <w:t xml:space="preserve"> statutory criteria</w:t>
      </w:r>
      <w:r>
        <w:t xml:space="preserve"> elements are met.  Shuttle Express seeks rehearing by claiming to have found what it terms “new evidence.</w:t>
      </w:r>
      <w:r w:rsidR="008D26D2">
        <w:t>”</w:t>
      </w:r>
      <w:r>
        <w:t xml:space="preserve">  However, a Court examining a motion under CR 59(a)(4) on the basis of “newly discovered evidence” cannot be satisfied by mere allegations of </w:t>
      </w:r>
      <w:r w:rsidR="00E36803">
        <w:t xml:space="preserve">new </w:t>
      </w:r>
      <w:r>
        <w:t>evidence.  Rather</w:t>
      </w:r>
      <w:r w:rsidR="00E36803">
        <w:t>,</w:t>
      </w:r>
      <w:r>
        <w:t xml:space="preserve"> the evidence presented with the motion must have been “material for the party making the application, which he could not with reasonable diligence have discovered and produced at the trial.”</w:t>
      </w:r>
      <w:r>
        <w:rPr>
          <w:rStyle w:val="FootnoteReference"/>
        </w:rPr>
        <w:footnoteReference w:id="23"/>
      </w:r>
      <w:r>
        <w:t xml:space="preserve">  </w:t>
      </w:r>
      <w:r w:rsidR="00E36803">
        <w:t>Moreover, a</w:t>
      </w:r>
      <w:r>
        <w:t xml:space="preserve"> new trial may be granted on this basis only if the new evidence: </w:t>
      </w:r>
    </w:p>
    <w:p w14:paraId="17D5ED64" w14:textId="77777777" w:rsidR="00EE7D23" w:rsidRDefault="00EE7D23" w:rsidP="00EE7D23">
      <w:pPr>
        <w:pStyle w:val="Quote"/>
        <w:contextualSpacing/>
      </w:pPr>
      <w:r>
        <w:t xml:space="preserve">(1) will probably change the result of the trial; </w:t>
      </w:r>
    </w:p>
    <w:p w14:paraId="17D5ED65" w14:textId="77777777" w:rsidR="00EE7D23" w:rsidRDefault="00EE7D23" w:rsidP="00EE7D23">
      <w:pPr>
        <w:pStyle w:val="Quote"/>
        <w:contextualSpacing/>
      </w:pPr>
      <w:r>
        <w:t xml:space="preserve">(2) was discovered since the trial; </w:t>
      </w:r>
    </w:p>
    <w:p w14:paraId="17D5ED66" w14:textId="77777777" w:rsidR="00EE7D23" w:rsidRDefault="00EE7D23" w:rsidP="00EE7D23">
      <w:pPr>
        <w:pStyle w:val="Quote"/>
        <w:contextualSpacing/>
      </w:pPr>
      <w:r>
        <w:t xml:space="preserve">(3) could not have been discovered before trial by the exercise of due diligence; (4) is material; and </w:t>
      </w:r>
    </w:p>
    <w:p w14:paraId="17D5ED67" w14:textId="77777777" w:rsidR="00EE7D23" w:rsidRDefault="00EE7D23" w:rsidP="00EE7D23">
      <w:pPr>
        <w:pStyle w:val="Quote"/>
        <w:contextualSpacing/>
      </w:pPr>
      <w:r>
        <w:t>(5) is not merely cumulative or impeaching.</w:t>
      </w:r>
      <w:r>
        <w:rPr>
          <w:rStyle w:val="FootnoteReference"/>
        </w:rPr>
        <w:footnoteReference w:id="24"/>
      </w:r>
      <w:r>
        <w:t xml:space="preserve"> </w:t>
      </w:r>
    </w:p>
    <w:p w14:paraId="17D5ED68" w14:textId="77777777" w:rsidR="00EE7D23" w:rsidRDefault="00D3235C" w:rsidP="00EE7D23">
      <w:pPr>
        <w:pStyle w:val="Heading3"/>
      </w:pPr>
      <w:r>
        <w:tab/>
      </w:r>
      <w:r w:rsidR="00EE7D23">
        <w:t>“Failure to satisfy any one of these five factors is a ground for denial of the motion.”</w:t>
      </w:r>
      <w:r w:rsidR="00EE7D23">
        <w:rPr>
          <w:rStyle w:val="FootnoteReference"/>
        </w:rPr>
        <w:footnoteReference w:id="25"/>
      </w:r>
      <w:r w:rsidR="00EE7D23">
        <w:t xml:space="preserve"> This</w:t>
      </w:r>
      <w:r w:rsidR="00B96741">
        <w:t xml:space="preserve"> </w:t>
      </w:r>
      <w:r w:rsidR="00AC3EEC">
        <w:t>framework</w:t>
      </w:r>
      <w:r w:rsidR="00EE7D23">
        <w:t xml:space="preserve"> is </w:t>
      </w:r>
      <w:r w:rsidR="006B5F93">
        <w:t xml:space="preserve">particularly </w:t>
      </w:r>
      <w:r w:rsidR="00EE7D23">
        <w:t xml:space="preserve">instructive </w:t>
      </w:r>
      <w:r w:rsidR="008D26D2">
        <w:t xml:space="preserve">analogous </w:t>
      </w:r>
      <w:r w:rsidR="00EE7D23">
        <w:t xml:space="preserve">guidance </w:t>
      </w:r>
      <w:r w:rsidR="00B96741">
        <w:t xml:space="preserve">in weighing </w:t>
      </w:r>
      <w:r w:rsidR="00EE7D23">
        <w:t xml:space="preserve">the Commission’s role under RCW 81.04.200.  The </w:t>
      </w:r>
      <w:r w:rsidR="00F87D1A">
        <w:t xml:space="preserve">shared </w:t>
      </w:r>
      <w:r w:rsidR="00EE7D23">
        <w:t xml:space="preserve">goals of finality and </w:t>
      </w:r>
      <w:r w:rsidR="00B96741">
        <w:t xml:space="preserve">prudently </w:t>
      </w:r>
      <w:r w:rsidR="00EE7D23">
        <w:t xml:space="preserve">limiting </w:t>
      </w:r>
      <w:r w:rsidR="00D105C1">
        <w:t xml:space="preserve">multiple </w:t>
      </w:r>
      <w:r w:rsidR="00EE7D23">
        <w:t xml:space="preserve">bites at </w:t>
      </w:r>
      <w:r w:rsidR="00EE7D23">
        <w:lastRenderedPageBreak/>
        <w:t xml:space="preserve">the administrative apple are upheld by </w:t>
      </w:r>
      <w:r w:rsidR="00B96741">
        <w:t xml:space="preserve">actually </w:t>
      </w:r>
      <w:r w:rsidR="00EE7D23">
        <w:t xml:space="preserve">requiring new and material evidence before granting rehearing.  </w:t>
      </w:r>
    </w:p>
    <w:p w14:paraId="17D5ED69" w14:textId="77777777" w:rsidR="00B96741" w:rsidRDefault="00EE7D23" w:rsidP="00F87D1A">
      <w:pPr>
        <w:pStyle w:val="Heading3"/>
      </w:pPr>
      <w:r>
        <w:tab/>
        <w:t xml:space="preserve">Shuttle Express falls far short of that mark here.  It presents no new evidence at all, rather </w:t>
      </w:r>
      <w:r w:rsidR="006B5F93">
        <w:t xml:space="preserve">only </w:t>
      </w:r>
      <w:r w:rsidR="004A3690">
        <w:t>re</w:t>
      </w:r>
      <w:r>
        <w:t xml:space="preserve">argument and insinuation.  The only claim that it backs with “hard data” is </w:t>
      </w:r>
      <w:r w:rsidR="00B96741">
        <w:t xml:space="preserve">ostensibly </w:t>
      </w:r>
      <w:r>
        <w:t xml:space="preserve">that ridership in general is falling, </w:t>
      </w:r>
      <w:r w:rsidR="000B6291">
        <w:t>but</w:t>
      </w:r>
      <w:r>
        <w:t xml:space="preserve"> it </w:t>
      </w:r>
      <w:r w:rsidR="0073581D">
        <w:t xml:space="preserve">also </w:t>
      </w:r>
      <w:r>
        <w:t xml:space="preserve">admits </w:t>
      </w:r>
      <w:r w:rsidR="000B6291">
        <w:t xml:space="preserve">that </w:t>
      </w:r>
      <w:r>
        <w:t>was presented as evidence in the original application proceeding.</w:t>
      </w:r>
      <w:r w:rsidR="007E0583">
        <w:rPr>
          <w:rStyle w:val="FootnoteReference"/>
        </w:rPr>
        <w:footnoteReference w:id="26"/>
      </w:r>
      <w:r w:rsidR="00F87D1A">
        <w:t xml:space="preserve">  </w:t>
      </w:r>
      <w:r w:rsidR="00B96741">
        <w:t>The</w:t>
      </w:r>
      <w:r w:rsidR="00F87D1A">
        <w:t xml:space="preserve"> Commission necessarily already considered that </w:t>
      </w:r>
      <w:r w:rsidR="00441497">
        <w:t>evidence</w:t>
      </w:r>
      <w:r w:rsidR="00AC3EEC">
        <w:t xml:space="preserve"> both in its prior refusal to r</w:t>
      </w:r>
      <w:r w:rsidR="00B34C55">
        <w:t xml:space="preserve">eopen and </w:t>
      </w:r>
      <w:r w:rsidR="00B96741">
        <w:t xml:space="preserve">in its </w:t>
      </w:r>
      <w:r w:rsidR="005129CC">
        <w:t xml:space="preserve">cited </w:t>
      </w:r>
      <w:r w:rsidR="00B96741">
        <w:t>discussion</w:t>
      </w:r>
      <w:r w:rsidR="004A3690">
        <w:t xml:space="preserve"> of airport competitive forces</w:t>
      </w:r>
      <w:r w:rsidR="00B96741">
        <w:t xml:space="preserve"> implementing the final rules for the auto transportation industry in 2013</w:t>
      </w:r>
      <w:r w:rsidR="006B5F93">
        <w:t xml:space="preserve">.  That proffered evidence is simply not </w:t>
      </w:r>
      <w:r w:rsidR="0073581D">
        <w:t xml:space="preserve">probative of any demonstrable </w:t>
      </w:r>
      <w:r w:rsidR="006B5F93">
        <w:t>fact.</w:t>
      </w:r>
    </w:p>
    <w:p w14:paraId="17D5ED6A" w14:textId="77777777" w:rsidR="00EE7D23" w:rsidRDefault="00B96741" w:rsidP="00F87D1A">
      <w:pPr>
        <w:pStyle w:val="Heading3"/>
      </w:pPr>
      <w:r>
        <w:tab/>
      </w:r>
      <w:r w:rsidR="00EE7D23">
        <w:t xml:space="preserve">None of the </w:t>
      </w:r>
      <w:r w:rsidR="00F87D1A">
        <w:t>remaining</w:t>
      </w:r>
      <w:r w:rsidR="00EE7D23">
        <w:t xml:space="preserve"> claims </w:t>
      </w:r>
      <w:r>
        <w:t>in</w:t>
      </w:r>
      <w:r w:rsidR="004A3690">
        <w:t xml:space="preserve"> Shuttle Express’</w:t>
      </w:r>
      <w:r>
        <w:t xml:space="preserve"> ponderous pleading </w:t>
      </w:r>
      <w:r w:rsidR="00EE7D23">
        <w:t xml:space="preserve">are anything more than allegations unsupported by evidence, </w:t>
      </w:r>
      <w:r w:rsidR="007E0583">
        <w:t xml:space="preserve">by </w:t>
      </w:r>
      <w:r w:rsidR="00EE7D23">
        <w:t>which it seeks to convert</w:t>
      </w:r>
      <w:r>
        <w:t xml:space="preserve"> </w:t>
      </w:r>
      <w:r w:rsidR="005129CC">
        <w:t xml:space="preserve">the long-completed </w:t>
      </w:r>
      <w:r w:rsidR="00EE7D23">
        <w:t xml:space="preserve">brief adjudication process into a reopened conventional adjudication with discovery, formal processes and </w:t>
      </w:r>
      <w:r>
        <w:t>vastly</w:t>
      </w:r>
      <w:r w:rsidR="007E0583">
        <w:t xml:space="preserve"> </w:t>
      </w:r>
      <w:r w:rsidR="00EE7D23">
        <w:t xml:space="preserve">increased costs.  </w:t>
      </w:r>
      <w:r w:rsidR="007E0583">
        <w:t>Again, t</w:t>
      </w:r>
      <w:r w:rsidR="00EE7D23">
        <w:t>he so-called “newly discovered evidence”</w:t>
      </w:r>
      <w:r>
        <w:rPr>
          <w:rStyle w:val="FootnoteReference"/>
        </w:rPr>
        <w:footnoteReference w:id="27"/>
      </w:r>
      <w:r w:rsidR="00AC3EEC">
        <w:t xml:space="preserve"> </w:t>
      </w:r>
      <w:r w:rsidR="006B5F93">
        <w:t xml:space="preserve">was </w:t>
      </w:r>
      <w:r w:rsidR="00E16F5A">
        <w:t xml:space="preserve">all raised by Shuttle Express in the original petition, and </w:t>
      </w:r>
      <w:r>
        <w:t xml:space="preserve">then claimed </w:t>
      </w:r>
      <w:r w:rsidR="00E16F5A">
        <w:t xml:space="preserve">as </w:t>
      </w:r>
      <w:r w:rsidR="007E0583">
        <w:t>in</w:t>
      </w:r>
      <w:r w:rsidR="00E16F5A">
        <w:t>sufficient to differentiate the proposed service.</w:t>
      </w:r>
      <w:r w:rsidR="00844F32">
        <w:rPr>
          <w:rStyle w:val="FootnoteReference"/>
        </w:rPr>
        <w:footnoteReference w:id="28"/>
      </w:r>
      <w:r w:rsidR="00E16F5A">
        <w:t xml:space="preserve">  The Commission </w:t>
      </w:r>
      <w:r>
        <w:t xml:space="preserve">simply </w:t>
      </w:r>
      <w:r w:rsidR="00E16F5A">
        <w:t>disagreed.</w:t>
      </w:r>
      <w:r>
        <w:t xml:space="preserve">  </w:t>
      </w:r>
    </w:p>
    <w:p w14:paraId="17D5ED6B" w14:textId="77777777" w:rsidR="001466DD" w:rsidRDefault="00F87D1A" w:rsidP="00EE7D23">
      <w:pPr>
        <w:pStyle w:val="Heading3"/>
        <w:tabs>
          <w:tab w:val="left" w:pos="0"/>
        </w:tabs>
      </w:pPr>
      <w:r>
        <w:tab/>
      </w:r>
      <w:r w:rsidR="00D34543">
        <w:t>I</w:t>
      </w:r>
      <w:r w:rsidR="001466DD">
        <w:t xml:space="preserve">n </w:t>
      </w:r>
      <w:r w:rsidR="00B96741">
        <w:t xml:space="preserve">the cited </w:t>
      </w:r>
      <w:r w:rsidR="001466DD" w:rsidRPr="002B2ED9">
        <w:rPr>
          <w:i/>
        </w:rPr>
        <w:t>WUTC v. Pacific Power and Light Company</w:t>
      </w:r>
      <w:r>
        <w:t xml:space="preserve"> and </w:t>
      </w:r>
      <w:r w:rsidRPr="00EE7D23">
        <w:rPr>
          <w:i/>
        </w:rPr>
        <w:t>Go2Net, Inc. v. C I Host, Inc</w:t>
      </w:r>
      <w:r w:rsidR="00B96741">
        <w:rPr>
          <w:i/>
        </w:rPr>
        <w:t xml:space="preserve">. </w:t>
      </w:r>
      <w:r w:rsidR="00B96741" w:rsidRPr="004A3690">
        <w:t>cases</w:t>
      </w:r>
      <w:r w:rsidRPr="004A3690">
        <w:t>,</w:t>
      </w:r>
      <w:r>
        <w:t xml:space="preserve"> which </w:t>
      </w:r>
      <w:r w:rsidR="00473567">
        <w:t xml:space="preserve">respectively </w:t>
      </w:r>
      <w:r w:rsidR="00AC3EEC">
        <w:t xml:space="preserve">denied rehearing or reconsideration, </w:t>
      </w:r>
      <w:r w:rsidR="001466DD">
        <w:t xml:space="preserve">the issues presented </w:t>
      </w:r>
      <w:r w:rsidR="00473567">
        <w:t xml:space="preserve">were </w:t>
      </w:r>
      <w:r w:rsidR="0073581D">
        <w:t xml:space="preserve">very similar </w:t>
      </w:r>
      <w:r w:rsidR="005129CC">
        <w:t xml:space="preserve">to </w:t>
      </w:r>
      <w:r w:rsidR="001466DD">
        <w:t>those presented in Shuttle Express’ Petition.  There is no ne</w:t>
      </w:r>
      <w:r w:rsidR="00473567">
        <w:t xml:space="preserve">w evidence to introduce, rather, </w:t>
      </w:r>
      <w:r w:rsidR="00F971F6">
        <w:t>reinvention</w:t>
      </w:r>
      <w:r w:rsidR="001466DD">
        <w:t xml:space="preserve"> of the same issues raised by Shuttle Express at the</w:t>
      </w:r>
      <w:r w:rsidR="007E0583">
        <w:t xml:space="preserve"> application </w:t>
      </w:r>
      <w:r w:rsidR="007E0583">
        <w:lastRenderedPageBreak/>
        <w:t xml:space="preserve">hearing.  </w:t>
      </w:r>
      <w:r w:rsidR="006B5F93">
        <w:t>L</w:t>
      </w:r>
      <w:r w:rsidR="007E0583">
        <w:t>ong-</w:t>
      </w:r>
      <w:r w:rsidR="001466DD">
        <w:t>standing policy underpinning</w:t>
      </w:r>
      <w:r w:rsidR="00F971F6">
        <w:t>s to</w:t>
      </w:r>
      <w:r w:rsidR="001466DD">
        <w:t xml:space="preserve"> the statute cut</w:t>
      </w:r>
      <w:r w:rsidR="00566D35">
        <w:t xml:space="preserve"> directly</w:t>
      </w:r>
      <w:r w:rsidR="001466DD">
        <w:t xml:space="preserve"> against rehearing on these facts.  </w:t>
      </w:r>
      <w:r w:rsidR="00AC3EEC">
        <w:t xml:space="preserve">Reopening </w:t>
      </w:r>
      <w:r w:rsidR="00AC3EEC" w:rsidRPr="00AC3EEC">
        <w:t>or rehearing</w:t>
      </w:r>
      <w:r w:rsidR="001466DD">
        <w:t xml:space="preserve"> for new evidence should only be ordered where discovered evidence was not reasonably available at the time of the hearing.</w:t>
      </w:r>
    </w:p>
    <w:p w14:paraId="17D5ED6C" w14:textId="77777777" w:rsidR="001466DD" w:rsidRPr="00FF5379" w:rsidRDefault="001466DD" w:rsidP="001466DD">
      <w:pPr>
        <w:pStyle w:val="Quote"/>
      </w:pPr>
      <w:r w:rsidRPr="00FF5379">
        <w:t>This rule encourag</w:t>
      </w:r>
      <w:r>
        <w:t xml:space="preserve">es all participants to prepare </w:t>
      </w:r>
      <w:r w:rsidRPr="00FF5379">
        <w:t>thoroughly f</w:t>
      </w:r>
      <w:r>
        <w:t xml:space="preserve">or hearing; it encourages </w:t>
      </w:r>
      <w:r w:rsidRPr="00FF5379">
        <w:t xml:space="preserve">complete, thorough proceedings bringing all relevant information to the Commission for an informed decision, and it encourages an efficient process without repeated bites at the apple. </w:t>
      </w:r>
      <w:r w:rsidRPr="00FF5379">
        <w:rPr>
          <w:b/>
        </w:rPr>
        <w:t xml:space="preserve">A failure to adopt this rule could encourage persons to put on a haphazard case, </w:t>
      </w:r>
      <w:r w:rsidR="00E3519E" w:rsidRPr="00FF5379">
        <w:rPr>
          <w:b/>
        </w:rPr>
        <w:t>and then</w:t>
      </w:r>
      <w:r w:rsidRPr="00FF5379">
        <w:rPr>
          <w:b/>
        </w:rPr>
        <w:t xml:space="preserve"> only diligently search for evidence if the first result is negative.</w:t>
      </w:r>
      <w:r w:rsidR="007E0583" w:rsidRPr="007E0583">
        <w:rPr>
          <w:rStyle w:val="FootnoteReference"/>
        </w:rPr>
        <w:t xml:space="preserve"> </w:t>
      </w:r>
      <w:r w:rsidR="007E0583">
        <w:rPr>
          <w:rStyle w:val="FootnoteReference"/>
        </w:rPr>
        <w:footnoteReference w:id="29"/>
      </w:r>
    </w:p>
    <w:p w14:paraId="17D5ED6D" w14:textId="77777777" w:rsidR="00F971F6" w:rsidRDefault="00473567" w:rsidP="00F971F6">
      <w:pPr>
        <w:pStyle w:val="Heading3"/>
        <w:numPr>
          <w:ilvl w:val="0"/>
          <w:numId w:val="0"/>
        </w:numPr>
      </w:pPr>
      <w:r>
        <w:t>(</w:t>
      </w:r>
      <w:r w:rsidR="00F971F6">
        <w:t>E</w:t>
      </w:r>
      <w:r w:rsidR="001466DD">
        <w:t>mphasis added</w:t>
      </w:r>
      <w:r>
        <w:t>)</w:t>
      </w:r>
      <w:r w:rsidR="001466DD">
        <w:t xml:space="preserve">.  </w:t>
      </w:r>
    </w:p>
    <w:p w14:paraId="17D5ED6E" w14:textId="77777777" w:rsidR="001466DD" w:rsidRDefault="004A3690" w:rsidP="00566D35">
      <w:pPr>
        <w:pStyle w:val="Heading3"/>
      </w:pPr>
      <w:r>
        <w:tab/>
      </w:r>
      <w:r w:rsidR="001466DD">
        <w:t xml:space="preserve">Here, Shuttle Express cloaks its </w:t>
      </w:r>
      <w:r w:rsidR="00F971F6">
        <w:t>identical</w:t>
      </w:r>
      <w:r w:rsidR="001466DD">
        <w:t xml:space="preserve"> complaints as </w:t>
      </w:r>
      <w:r w:rsidR="007E0583">
        <w:t>“</w:t>
      </w:r>
      <w:r w:rsidR="001466DD">
        <w:t>new evidence,</w:t>
      </w:r>
      <w:r w:rsidR="007E0583">
        <w:t>”</w:t>
      </w:r>
      <w:r w:rsidR="001466DD">
        <w:t xml:space="preserve"> claiming, without </w:t>
      </w:r>
      <w:r w:rsidR="007E0583">
        <w:t xml:space="preserve">any </w:t>
      </w:r>
      <w:r w:rsidR="005129CC">
        <w:t xml:space="preserve">proof </w:t>
      </w:r>
      <w:r w:rsidR="001466DD">
        <w:t xml:space="preserve">that Speedishuttle is not doing what it </w:t>
      </w:r>
      <w:r w:rsidR="007E0583">
        <w:t>promised</w:t>
      </w:r>
      <w:r w:rsidR="00A47A8F">
        <w:t>.</w:t>
      </w:r>
      <w:r w:rsidR="001466DD">
        <w:t xml:space="preserve">  That is </w:t>
      </w:r>
      <w:r w:rsidR="00F971F6">
        <w:t xml:space="preserve">woefully </w:t>
      </w:r>
      <w:r w:rsidR="001466DD">
        <w:t>insu</w:t>
      </w:r>
      <w:r w:rsidR="00F971F6">
        <w:t xml:space="preserve">fficient </w:t>
      </w:r>
      <w:r w:rsidR="00A47A8F">
        <w:t xml:space="preserve">and inadequate </w:t>
      </w:r>
      <w:r w:rsidR="00F971F6">
        <w:t>to warrant reopening</w:t>
      </w:r>
      <w:r w:rsidR="006B5F93">
        <w:t>.</w:t>
      </w:r>
    </w:p>
    <w:p w14:paraId="17D5ED6F" w14:textId="77777777" w:rsidR="00F87D1A" w:rsidRPr="00FF5379" w:rsidRDefault="00F87D1A" w:rsidP="00F87D1A">
      <w:pPr>
        <w:pStyle w:val="Heading2"/>
      </w:pPr>
      <w:r>
        <w:t>The Commission Already Considered the So-Called “Changed Circumstan</w:t>
      </w:r>
      <w:r w:rsidR="00F971F6">
        <w:t>ces” Raised by Shuttle Express i</w:t>
      </w:r>
      <w:r>
        <w:t>n Its Petition.</w:t>
      </w:r>
    </w:p>
    <w:p w14:paraId="17D5ED70" w14:textId="77777777" w:rsidR="001466DD" w:rsidRDefault="00566D35" w:rsidP="00566D35">
      <w:pPr>
        <w:pStyle w:val="Heading3"/>
      </w:pPr>
      <w:r>
        <w:tab/>
      </w:r>
      <w:r w:rsidR="001466DD">
        <w:t xml:space="preserve">The cornerstone to a successful rehearing petition is a demonstration of changed circumstances, or injurious results </w:t>
      </w:r>
      <w:r w:rsidR="001466DD">
        <w:rPr>
          <w:i/>
        </w:rPr>
        <w:t>not anticipated by the Commission at the time of entry of the final order.</w:t>
      </w:r>
      <w:r w:rsidR="001466DD">
        <w:rPr>
          <w:rStyle w:val="FootnoteReference"/>
          <w:i/>
        </w:rPr>
        <w:footnoteReference w:id="30"/>
      </w:r>
      <w:r w:rsidR="001466DD">
        <w:rPr>
          <w:i/>
        </w:rPr>
        <w:t xml:space="preserve">  </w:t>
      </w:r>
      <w:r w:rsidR="001466DD">
        <w:t>As demonstrated here, a</w:t>
      </w:r>
      <w:r w:rsidR="00A735BD">
        <w:t>nd in Speedishuttle’s previous A</w:t>
      </w:r>
      <w:r w:rsidR="001466DD">
        <w:t>nswer, each of Shuttle Express’ complaints have been previou</w:t>
      </w:r>
      <w:r w:rsidR="00B06E5D">
        <w:t>sly addressed to the Commission</w:t>
      </w:r>
      <w:r w:rsidR="001466DD">
        <w:t xml:space="preserve">.  </w:t>
      </w:r>
      <w:r w:rsidR="00F971F6">
        <w:t>Importantly, e</w:t>
      </w:r>
      <w:r w:rsidR="001466DD">
        <w:t>ach was also contemplated by the</w:t>
      </w:r>
      <w:r w:rsidR="000B6291">
        <w:t xml:space="preserve"> Commission in Final Order 04.  Thus</w:t>
      </w:r>
      <w:r w:rsidR="00FD43C2">
        <w:t xml:space="preserve"> again,</w:t>
      </w:r>
      <w:r w:rsidR="000B6291">
        <w:t xml:space="preserve"> </w:t>
      </w:r>
      <w:r w:rsidR="00354F52">
        <w:t xml:space="preserve">these </w:t>
      </w:r>
      <w:r w:rsidR="001466DD">
        <w:t xml:space="preserve">concerns were already considered, anticipated and </w:t>
      </w:r>
      <w:r w:rsidR="00A735BD">
        <w:t xml:space="preserve">previously </w:t>
      </w:r>
      <w:r w:rsidR="001466DD">
        <w:t xml:space="preserve">determined by the Commission.  </w:t>
      </w:r>
    </w:p>
    <w:p w14:paraId="17D5ED71" w14:textId="77777777" w:rsidR="001466DD" w:rsidRDefault="00566D35" w:rsidP="00566D35">
      <w:pPr>
        <w:pStyle w:val="Heading3"/>
      </w:pPr>
      <w:r>
        <w:lastRenderedPageBreak/>
        <w:tab/>
      </w:r>
      <w:r w:rsidR="000B6291" w:rsidRPr="00DE5718">
        <w:rPr>
          <w:i/>
        </w:rPr>
        <w:t>WUTC v. Pacific Power and Light Company</w:t>
      </w:r>
      <w:r w:rsidR="000B6291" w:rsidRPr="00DE5718">
        <w:t>,</w:t>
      </w:r>
      <w:r w:rsidR="000B6291">
        <w:rPr>
          <w:rStyle w:val="FootnoteReference"/>
        </w:rPr>
        <w:footnoteReference w:id="31"/>
      </w:r>
      <w:r w:rsidR="000B6291" w:rsidRPr="00DE5718">
        <w:t xml:space="preserve"> </w:t>
      </w:r>
      <w:r w:rsidR="005F392B">
        <w:t xml:space="preserve">relies on the Washington Supreme Court’s reasoning </w:t>
      </w:r>
      <w:r w:rsidR="000B6291">
        <w:t xml:space="preserve">to explain </w:t>
      </w:r>
      <w:r w:rsidR="001466DD">
        <w:t>that more than reargument of the same issues (whether or not the facts are new which were already considered by the Commission</w:t>
      </w:r>
      <w:r w:rsidR="00F971F6">
        <w:t>)</w:t>
      </w:r>
      <w:r w:rsidR="001466DD">
        <w:t xml:space="preserve"> should exist before an entire rehearing is required.  </w:t>
      </w:r>
      <w:r w:rsidR="00F971F6">
        <w:t>Yet</w:t>
      </w:r>
      <w:r w:rsidR="001466DD">
        <w:t>, Initial Order 06</w:t>
      </w:r>
      <w:r w:rsidR="00A735BD">
        <w:t xml:space="preserve"> appears to </w:t>
      </w:r>
      <w:r w:rsidR="001466DD">
        <w:t xml:space="preserve">set the bar </w:t>
      </w:r>
      <w:r w:rsidR="00A735BD">
        <w:t xml:space="preserve">precisely </w:t>
      </w:r>
      <w:r w:rsidR="001466DD">
        <w:t xml:space="preserve">that low.  </w:t>
      </w:r>
      <w:r w:rsidR="000B6291">
        <w:t xml:space="preserve">Indeed, in </w:t>
      </w:r>
      <w:r w:rsidR="001466DD" w:rsidRPr="007B1E99">
        <w:t>Initial Order 06, the administrative law judge</w:t>
      </w:r>
      <w:r>
        <w:t xml:space="preserve"> </w:t>
      </w:r>
      <w:r w:rsidR="00D34543">
        <w:t xml:space="preserve">synthesizes </w:t>
      </w:r>
      <w:r w:rsidR="000B6291">
        <w:t xml:space="preserve">Speedishuttle’s arguments against Shuttle Express’ bare allegations, </w:t>
      </w:r>
      <w:r>
        <w:t>as</w:t>
      </w:r>
      <w:r w:rsidR="0073581D">
        <w:t xml:space="preserve"> simply</w:t>
      </w:r>
      <w:r>
        <w:t xml:space="preserve"> </w:t>
      </w:r>
      <w:r w:rsidR="004A3690">
        <w:t>“</w:t>
      </w:r>
      <w:r>
        <w:t>not alo</w:t>
      </w:r>
      <w:r w:rsidR="004A3690">
        <w:t xml:space="preserve">ne </w:t>
      </w:r>
      <w:r w:rsidR="0092789B">
        <w:t>disprov</w:t>
      </w:r>
      <w:r>
        <w:t>[ing]</w:t>
      </w:r>
      <w:r w:rsidR="001466DD" w:rsidRPr="007B1E99">
        <w:t xml:space="preserve"> them.”</w:t>
      </w:r>
      <w:r w:rsidR="00FD43C2">
        <w:rPr>
          <w:rStyle w:val="FootnoteReference"/>
        </w:rPr>
        <w:footnoteReference w:id="32"/>
      </w:r>
      <w:r w:rsidR="001466DD" w:rsidRPr="007B1E99">
        <w:t xml:space="preserve">  </w:t>
      </w:r>
      <w:r w:rsidR="00D34543">
        <w:t>Significantly, t</w:t>
      </w:r>
      <w:r w:rsidR="00B34C55">
        <w:t>his</w:t>
      </w:r>
      <w:r w:rsidR="0092789B">
        <w:t xml:space="preserve"> </w:t>
      </w:r>
      <w:r w:rsidR="00B34C55">
        <w:t xml:space="preserve">improperly </w:t>
      </w:r>
      <w:r w:rsidR="0092789B">
        <w:t xml:space="preserve">shifts </w:t>
      </w:r>
      <w:r w:rsidR="00B34C55">
        <w:t xml:space="preserve">the burden </w:t>
      </w:r>
      <w:r w:rsidR="0092789B">
        <w:t xml:space="preserve">to </w:t>
      </w:r>
      <w:r w:rsidR="00B34C55">
        <w:t>Speedishuttle, as the non-movant</w:t>
      </w:r>
      <w:r w:rsidR="0092789B">
        <w:t xml:space="preserve"> party</w:t>
      </w:r>
      <w:r w:rsidR="00B34C55">
        <w:t xml:space="preserve">.  </w:t>
      </w:r>
      <w:r w:rsidR="00A735BD">
        <w:t>As noted above,</w:t>
      </w:r>
      <w:r w:rsidR="001466DD" w:rsidRPr="007B1E99">
        <w:t xml:space="preserve"> the totality of arguments, </w:t>
      </w:r>
      <w:r w:rsidR="00F971F6">
        <w:t xml:space="preserve">cited case law </w:t>
      </w:r>
      <w:r w:rsidR="001466DD" w:rsidRPr="007B1E99">
        <w:t>and contrary statutory and regulatory provisions relied upon by Speedishuttle in opposition to its Petition for Rehearing</w:t>
      </w:r>
      <w:r w:rsidR="00F971F6">
        <w:t>, are</w:t>
      </w:r>
      <w:r w:rsidR="00A735BD">
        <w:t xml:space="preserve"> </w:t>
      </w:r>
      <w:r w:rsidR="004A3690">
        <w:t>nullified.  Apparently t</w:t>
      </w:r>
      <w:r w:rsidR="001466DD" w:rsidRPr="007B1E99">
        <w:t xml:space="preserve">he </w:t>
      </w:r>
      <w:r w:rsidR="00F971F6">
        <w:t xml:space="preserve">only </w:t>
      </w:r>
      <w:r w:rsidR="001466DD" w:rsidRPr="007B1E99">
        <w:t xml:space="preserve">way to </w:t>
      </w:r>
      <w:r>
        <w:t xml:space="preserve">deflect </w:t>
      </w:r>
      <w:r w:rsidR="001466DD" w:rsidRPr="007B1E99">
        <w:t xml:space="preserve">a Petition for Rehearing is to prove that all </w:t>
      </w:r>
      <w:r w:rsidR="00F971F6">
        <w:t xml:space="preserve">prima facie </w:t>
      </w:r>
      <w:r w:rsidR="001466DD" w:rsidRPr="007B1E99">
        <w:t>bare alle</w:t>
      </w:r>
      <w:r w:rsidR="00A735BD">
        <w:t xml:space="preserve">gations are false on their </w:t>
      </w:r>
      <w:r w:rsidR="00354F52">
        <w:t>face – an insurmountable burden</w:t>
      </w:r>
      <w:r w:rsidR="00B34C55">
        <w:t xml:space="preserve"> </w:t>
      </w:r>
      <w:r w:rsidR="00FD43C2">
        <w:t>in</w:t>
      </w:r>
      <w:r w:rsidR="00D34543">
        <w:t>consistent</w:t>
      </w:r>
      <w:r w:rsidR="00B34C55">
        <w:t xml:space="preserve"> with the case law under CR 59</w:t>
      </w:r>
      <w:r w:rsidR="00A735BD">
        <w:t>.</w:t>
      </w:r>
    </w:p>
    <w:p w14:paraId="17D5ED72" w14:textId="77777777" w:rsidR="00F94880" w:rsidRDefault="00F94880" w:rsidP="00F94880">
      <w:pPr>
        <w:pStyle w:val="Heading2"/>
      </w:pPr>
      <w:r>
        <w:t xml:space="preserve">Public Policy Eschews the </w:t>
      </w:r>
      <w:r w:rsidR="00D3235C">
        <w:t>Result</w:t>
      </w:r>
      <w:r>
        <w:t xml:space="preserve"> of Order 06.</w:t>
      </w:r>
    </w:p>
    <w:p w14:paraId="17D5ED73" w14:textId="77777777" w:rsidR="001466DD" w:rsidRDefault="00566D35" w:rsidP="00566D35">
      <w:pPr>
        <w:pStyle w:val="Heading3"/>
      </w:pPr>
      <w:r>
        <w:tab/>
      </w:r>
      <w:r w:rsidR="001466DD" w:rsidRPr="007B1E99">
        <w:t xml:space="preserve">While it may be an inherent inclination and tendency for an administrative body like the Commission to maximize due process forums for all comers, there is a compelling public policy counterbalance to this predisposition in this circumstance, to-wit: when does due process become excessive and oppressive to the financial and operational detriment of the regulated industry and its customers </w:t>
      </w:r>
      <w:r w:rsidR="00F94880">
        <w:t xml:space="preserve">alike </w:t>
      </w:r>
      <w:r w:rsidR="001466DD" w:rsidRPr="007B1E99">
        <w:t xml:space="preserve">and, more importantly, to the orderly administrative decision-making apparatus of this agency?  If Petitions for Rehearing are to be granted on the basis of prima facie assertions and allegations </w:t>
      </w:r>
      <w:r w:rsidR="00F94880">
        <w:t xml:space="preserve">by </w:t>
      </w:r>
      <w:r w:rsidR="001466DD" w:rsidRPr="007B1E99">
        <w:t>which a moving party can simply</w:t>
      </w:r>
      <w:r w:rsidR="00CC3C41">
        <w:t xml:space="preserve"> lodge </w:t>
      </w:r>
      <w:r w:rsidR="005129CC">
        <w:t>charges</w:t>
      </w:r>
      <w:r w:rsidR="00CC3C41">
        <w:t xml:space="preserve"> that</w:t>
      </w:r>
      <w:r w:rsidR="001466DD" w:rsidRPr="007B1E99">
        <w:t>, if true</w:t>
      </w:r>
      <w:r w:rsidR="00D26D4D">
        <w:t xml:space="preserve"> and known to the Commission at the time of hearing</w:t>
      </w:r>
      <w:r w:rsidR="001466DD" w:rsidRPr="007B1E99">
        <w:t xml:space="preserve">, “may have impacted the Commission’s </w:t>
      </w:r>
      <w:r w:rsidR="001466DD" w:rsidRPr="007B1E99">
        <w:lastRenderedPageBreak/>
        <w:t>ultimate decision,”</w:t>
      </w:r>
      <w:r w:rsidR="00D26D4D">
        <w:rPr>
          <w:rStyle w:val="FootnoteReference"/>
        </w:rPr>
        <w:footnoteReference w:id="33"/>
      </w:r>
      <w:r w:rsidR="001466DD" w:rsidRPr="007B1E99">
        <w:t xml:space="preserve"> where on the continuum does this end?  Here, the Petitioner is apparently merely able to presuppose, speculate, implicate and recycle past allegations and insinuate the certificate holder’s “true intent” to successfully secure a wide open “do over” of the entire application.  This outcome is chilling.  It is no exaggeration, in Speedishuttle’s view, that the discretionary lenience shown Shuttle Express’ apparent unfettered right to Rehearing and Complaint by Initial Order 06 heralds the possibility that any party dissatisfied by a final Commission Order could</w:t>
      </w:r>
      <w:r w:rsidR="00CC3C41">
        <w:t xml:space="preserve"> precipitate</w:t>
      </w:r>
      <w:r w:rsidR="00B34C55" w:rsidRPr="00B34C55">
        <w:t xml:space="preserve"> </w:t>
      </w:r>
      <w:r w:rsidR="00B34C55" w:rsidRPr="007B1E99">
        <w:t>complete relitigation of a proceeding</w:t>
      </w:r>
      <w:r w:rsidR="001466DD" w:rsidRPr="007B1E99">
        <w:t>, by</w:t>
      </w:r>
      <w:r w:rsidR="00B34C55">
        <w:t xml:space="preserve"> combining</w:t>
      </w:r>
      <w:r w:rsidR="001466DD" w:rsidRPr="007B1E99">
        <w:t xml:space="preserve"> unsworn allegations of counsel identifying purported “c</w:t>
      </w:r>
      <w:r w:rsidR="00B34C55">
        <w:t>hanged circumstances,” contending</w:t>
      </w:r>
      <w:r w:rsidR="001466DD" w:rsidRPr="007B1E99">
        <w:t xml:space="preserve"> unconsidered “injurious results” not otherwise contemplated at the time</w:t>
      </w:r>
      <w:r w:rsidR="00B34C55">
        <w:t>,</w:t>
      </w:r>
      <w:r w:rsidR="001466DD" w:rsidRPr="007B1E99">
        <w:t xml:space="preserve"> or mere “incantations” of s</w:t>
      </w:r>
      <w:r w:rsidR="00B34C55">
        <w:t>tatutory terms in RCW 81.04.200</w:t>
      </w:r>
      <w:r w:rsidR="001466DD" w:rsidRPr="007B1E99">
        <w:t xml:space="preserve">.  </w:t>
      </w:r>
      <w:r w:rsidR="005F392B">
        <w:t>T</w:t>
      </w:r>
      <w:r w:rsidR="001466DD" w:rsidRPr="007B1E99">
        <w:t>his effect not only completely contravenes the “streamlining” of application processes for this industry imple</w:t>
      </w:r>
      <w:r w:rsidR="005129CC">
        <w:t>mented in the rulemaking in 2013</w:t>
      </w:r>
      <w:r w:rsidR="001466DD" w:rsidRPr="007B1E99">
        <w:t>, but undeniably invites litigants unhappy with Commission decision outcomes to simply reset the adjudicative stage.  Surely, the Commission</w:t>
      </w:r>
      <w:r w:rsidR="00CC3C41">
        <w:t>,</w:t>
      </w:r>
      <w:r w:rsidR="001466DD" w:rsidRPr="007B1E99">
        <w:t xml:space="preserve"> in its instinctive inclination to afford due process to </w:t>
      </w:r>
      <w:r w:rsidR="00A47A8F">
        <w:t xml:space="preserve">all </w:t>
      </w:r>
      <w:r w:rsidR="001466DD" w:rsidRPr="007B1E99">
        <w:t>parties</w:t>
      </w:r>
      <w:r w:rsidR="00C1470E">
        <w:t>,</w:t>
      </w:r>
      <w:r w:rsidR="001466DD" w:rsidRPr="007B1E99">
        <w:t xml:space="preserve"> realizes the countervailing</w:t>
      </w:r>
      <w:r w:rsidR="00C1470E">
        <w:t>,</w:t>
      </w:r>
      <w:r w:rsidR="001466DD" w:rsidRPr="007B1E99">
        <w:t xml:space="preserve"> undermining threat to administrative </w:t>
      </w:r>
      <w:r w:rsidR="00D26D4D">
        <w:t xml:space="preserve">process </w:t>
      </w:r>
      <w:r w:rsidR="001466DD" w:rsidRPr="007B1E99">
        <w:t>and finality granting this Petition for Rehearing represents.</w:t>
      </w:r>
    </w:p>
    <w:p w14:paraId="17D5ED74" w14:textId="77777777" w:rsidR="00F87D1A" w:rsidRDefault="00F87D1A" w:rsidP="00F87D1A">
      <w:pPr>
        <w:pStyle w:val="Heading3"/>
      </w:pPr>
      <w:r>
        <w:tab/>
        <w:t>In fact</w:t>
      </w:r>
      <w:r w:rsidR="00CC3C41">
        <w:t xml:space="preserve">, </w:t>
      </w:r>
      <w:r w:rsidR="005129CC">
        <w:t xml:space="preserve">as noted in Speedishuttle’s previous Answer, </w:t>
      </w:r>
      <w:r w:rsidR="00CC3C41">
        <w:t>long-</w:t>
      </w:r>
      <w:r>
        <w:t xml:space="preserve">established policies of finality </w:t>
      </w:r>
      <w:r w:rsidR="00CC3C41">
        <w:t xml:space="preserve">should </w:t>
      </w:r>
      <w:r>
        <w:t>apply here in the form of res judicata</w:t>
      </w:r>
      <w:r>
        <w:rPr>
          <w:rStyle w:val="FootnoteReference"/>
        </w:rPr>
        <w:footnoteReference w:id="34"/>
      </w:r>
      <w:r>
        <w:t xml:space="preserve"> and collateral estoppel.</w:t>
      </w:r>
      <w:r>
        <w:rPr>
          <w:rStyle w:val="FootnoteReference"/>
        </w:rPr>
        <w:footnoteReference w:id="35"/>
      </w:r>
      <w:r w:rsidRPr="00F87D1A">
        <w:t xml:space="preserve">   </w:t>
      </w:r>
      <w:r>
        <w:t xml:space="preserve">Each promotes the policy of finality.  The policy underlying res judicata is “that every party should be afforded one, </w:t>
      </w:r>
      <w:r w:rsidRPr="00F03ECD">
        <w:rPr>
          <w:i/>
        </w:rPr>
        <w:lastRenderedPageBreak/>
        <w:t>but not more than one</w:t>
      </w:r>
      <w:r>
        <w:t>, fair adjudication of his or her claim.”</w:t>
      </w:r>
      <w:r>
        <w:rPr>
          <w:rStyle w:val="FootnoteReference"/>
        </w:rPr>
        <w:footnoteReference w:id="36"/>
      </w:r>
      <w:r>
        <w:t xml:space="preserve">   Similarly, </w:t>
      </w:r>
      <w:r w:rsidRPr="00F87D1A">
        <w:t>“</w:t>
      </w:r>
      <w:r>
        <w:t>[t]</w:t>
      </w:r>
      <w:r w:rsidRPr="00F87D1A">
        <w:t xml:space="preserve">he policy behind collateral estoppel is to prevent relitigation of an issue after the party against whom the doctrine is applied has had a full and fair opportunity to litigate his or her case.”   </w:t>
      </w:r>
      <w:r>
        <w:t>There is no question</w:t>
      </w:r>
      <w:r w:rsidR="00C1470E">
        <w:t xml:space="preserve"> that</w:t>
      </w:r>
      <w:r>
        <w:t xml:space="preserve"> the elements for each are met here, where the parties are the same, the issues are the same, the facts are the same and the result was Final Order 04 which addressed the concerns Shuttle Express raises here. </w:t>
      </w:r>
      <w:r w:rsidR="00CC3C41">
        <w:t xml:space="preserve"> </w:t>
      </w:r>
      <w:r w:rsidR="00D26D4D">
        <w:t xml:space="preserve">Initial </w:t>
      </w:r>
      <w:r w:rsidR="00CC3C41">
        <w:t xml:space="preserve">Order 06 critically fails to </w:t>
      </w:r>
      <w:r w:rsidR="00D26D4D">
        <w:t xml:space="preserve">expressly </w:t>
      </w:r>
      <w:r w:rsidR="00CC3C41">
        <w:t>consider either such doctrine in construction of RCW 81.04.200</w:t>
      </w:r>
      <w:r w:rsidR="00D26D4D">
        <w:t>,</w:t>
      </w:r>
      <w:r w:rsidR="00CC3C41">
        <w:t xml:space="preserve"> even in a threshold </w:t>
      </w:r>
      <w:r w:rsidR="00C1470E">
        <w:t xml:space="preserve">weighing </w:t>
      </w:r>
      <w:r w:rsidR="00CC3C41">
        <w:t xml:space="preserve">thereof. </w:t>
      </w:r>
      <w:r w:rsidR="00A47A8F">
        <w:t xml:space="preserve"> The Commission s</w:t>
      </w:r>
      <w:r>
        <w:t xml:space="preserve">hould decline </w:t>
      </w:r>
      <w:r w:rsidR="00CC3C41">
        <w:t xml:space="preserve">to </w:t>
      </w:r>
      <w:r>
        <w:t>rehear the application on Shuttle Express’ recycled complaints here, where it already fully considered</w:t>
      </w:r>
      <w:r w:rsidR="00CC3C41">
        <w:t xml:space="preserve"> these assertions and where doing so would contravene res judicata and collateral estoppel principles</w:t>
      </w:r>
      <w:r>
        <w:t xml:space="preserve">.  </w:t>
      </w:r>
    </w:p>
    <w:p w14:paraId="17D5ED75" w14:textId="77777777" w:rsidR="00566D35" w:rsidRDefault="00F87D1A" w:rsidP="00F87D1A">
      <w:pPr>
        <w:pStyle w:val="Heading2"/>
      </w:pPr>
      <w:r>
        <w:t xml:space="preserve">Any </w:t>
      </w:r>
      <w:r w:rsidR="00CC3C41">
        <w:t xml:space="preserve">Subsequent </w:t>
      </w:r>
      <w:r>
        <w:t>Rehearing Should Be Narrowly Tailored To Address the Specific Bare Allegations Raised by Shuttle Express</w:t>
      </w:r>
      <w:r w:rsidR="00CC3C41">
        <w:t xml:space="preserve"> and the Necessary Showing by Speedishuttle Consistent with Order 04</w:t>
      </w:r>
      <w:r>
        <w:t>.</w:t>
      </w:r>
    </w:p>
    <w:p w14:paraId="17D5ED76" w14:textId="77777777" w:rsidR="001466DD" w:rsidRPr="002B2BBA" w:rsidRDefault="00566D35" w:rsidP="00566D35">
      <w:pPr>
        <w:pStyle w:val="Heading3"/>
      </w:pPr>
      <w:r>
        <w:tab/>
      </w:r>
      <w:r w:rsidR="00CC3C41">
        <w:t>As previously</w:t>
      </w:r>
      <w:r w:rsidR="00C1470E">
        <w:t xml:space="preserve"> noted</w:t>
      </w:r>
      <w:r w:rsidR="00CC3C41">
        <w:t>, i</w:t>
      </w:r>
      <w:r w:rsidR="001466DD" w:rsidRPr="002B2BBA">
        <w:t xml:space="preserve">n the event the Commission somehow deigns to entertain Shuttle Express’ Petition for Rehearing, Speedishuttle’s showing should be limited to demonstration of the differentiation factors expressly </w:t>
      </w:r>
      <w:r w:rsidR="00A47A8F">
        <w:t>delineated</w:t>
      </w:r>
      <w:r w:rsidR="001466DD" w:rsidRPr="002B2BBA">
        <w:t xml:space="preserve"> by the Commission in its Order 04 relating to its differing “business model” </w:t>
      </w:r>
      <w:r w:rsidR="00CC3C41">
        <w:t xml:space="preserve">as set forth </w:t>
      </w:r>
      <w:r w:rsidR="001466DD" w:rsidRPr="002B2BBA">
        <w:t>at</w:t>
      </w:r>
      <w:r w:rsidR="00431DAE">
        <w:t xml:space="preserve"> </w:t>
      </w:r>
      <w:r w:rsidR="001466DD" w:rsidRPr="002B2BBA">
        <w:t>¶21, p. 7 of the Order:</w:t>
      </w:r>
    </w:p>
    <w:p w14:paraId="17D5ED77" w14:textId="77777777" w:rsidR="001466DD" w:rsidRPr="002B2BBA" w:rsidRDefault="001466DD" w:rsidP="001466DD">
      <w:pPr>
        <w:pStyle w:val="BodyText2"/>
        <w:rPr>
          <w:rFonts w:ascii="Times New Roman" w:hAnsi="Times New Roman"/>
          <w:sz w:val="24"/>
        </w:rPr>
      </w:pPr>
      <w:r w:rsidRPr="002B2BBA">
        <w:rPr>
          <w:rFonts w:ascii="Times New Roman" w:hAnsi="Times New Roman"/>
          <w:sz w:val="24"/>
        </w:rPr>
        <w:t>1.</w:t>
      </w:r>
      <w:r w:rsidRPr="002B2BBA">
        <w:rPr>
          <w:rFonts w:ascii="Times New Roman" w:hAnsi="Times New Roman"/>
          <w:sz w:val="24"/>
        </w:rPr>
        <w:tab/>
        <w:t>Luxury vehicles</w:t>
      </w:r>
    </w:p>
    <w:p w14:paraId="17D5ED78" w14:textId="77777777" w:rsidR="001466DD" w:rsidRPr="002B2BBA" w:rsidRDefault="001466DD" w:rsidP="001466DD">
      <w:pPr>
        <w:pStyle w:val="BodyText2"/>
        <w:rPr>
          <w:rFonts w:ascii="Times New Roman" w:hAnsi="Times New Roman"/>
          <w:sz w:val="24"/>
        </w:rPr>
      </w:pPr>
      <w:r w:rsidRPr="002B2BBA">
        <w:rPr>
          <w:rFonts w:ascii="Times New Roman" w:hAnsi="Times New Roman"/>
          <w:sz w:val="24"/>
        </w:rPr>
        <w:t>2.</w:t>
      </w:r>
      <w:r w:rsidRPr="002B2BBA">
        <w:rPr>
          <w:rFonts w:ascii="Times New Roman" w:hAnsi="Times New Roman"/>
          <w:sz w:val="24"/>
        </w:rPr>
        <w:tab/>
        <w:t>Significantly increased accessibility for non-English speaking customers</w:t>
      </w:r>
    </w:p>
    <w:p w14:paraId="17D5ED79" w14:textId="77777777" w:rsidR="001466DD" w:rsidRPr="002B2BBA" w:rsidRDefault="001466DD" w:rsidP="001466DD">
      <w:pPr>
        <w:pStyle w:val="BodyText2"/>
        <w:rPr>
          <w:rFonts w:ascii="Times New Roman" w:hAnsi="Times New Roman"/>
          <w:sz w:val="24"/>
        </w:rPr>
      </w:pPr>
      <w:r w:rsidRPr="002B2BBA">
        <w:rPr>
          <w:rFonts w:ascii="Times New Roman" w:hAnsi="Times New Roman"/>
          <w:sz w:val="24"/>
        </w:rPr>
        <w:t>3.</w:t>
      </w:r>
      <w:r w:rsidRPr="002B2BBA">
        <w:rPr>
          <w:rFonts w:ascii="Times New Roman" w:hAnsi="Times New Roman"/>
          <w:sz w:val="24"/>
        </w:rPr>
        <w:tab/>
        <w:t>Individually-tailored customer service</w:t>
      </w:r>
    </w:p>
    <w:p w14:paraId="17D5ED7A" w14:textId="77777777" w:rsidR="001466DD" w:rsidRPr="002B2BBA" w:rsidRDefault="001466DD" w:rsidP="001466DD">
      <w:pPr>
        <w:pStyle w:val="BodyText2"/>
        <w:rPr>
          <w:rFonts w:ascii="Times New Roman" w:hAnsi="Times New Roman"/>
          <w:sz w:val="24"/>
        </w:rPr>
      </w:pPr>
      <w:r w:rsidRPr="002B2BBA">
        <w:rPr>
          <w:rFonts w:ascii="Times New Roman" w:hAnsi="Times New Roman"/>
          <w:sz w:val="24"/>
        </w:rPr>
        <w:t>4.</w:t>
      </w:r>
      <w:r w:rsidRPr="002B2BBA">
        <w:rPr>
          <w:rFonts w:ascii="Times New Roman" w:hAnsi="Times New Roman"/>
          <w:sz w:val="24"/>
        </w:rPr>
        <w:tab/>
        <w:t>Tourism information</w:t>
      </w:r>
    </w:p>
    <w:p w14:paraId="17D5ED7B" w14:textId="77777777" w:rsidR="001466DD" w:rsidRDefault="001466DD" w:rsidP="001466DD">
      <w:pPr>
        <w:pStyle w:val="BodyText2"/>
        <w:rPr>
          <w:rFonts w:ascii="Times New Roman" w:hAnsi="Times New Roman"/>
          <w:sz w:val="24"/>
        </w:rPr>
      </w:pPr>
      <w:r w:rsidRPr="002B2BBA">
        <w:rPr>
          <w:rFonts w:ascii="Times New Roman" w:hAnsi="Times New Roman"/>
          <w:sz w:val="24"/>
        </w:rPr>
        <w:t>5.</w:t>
      </w:r>
      <w:r w:rsidRPr="002B2BBA">
        <w:rPr>
          <w:rFonts w:ascii="Times New Roman" w:hAnsi="Times New Roman"/>
          <w:sz w:val="24"/>
        </w:rPr>
        <w:tab/>
        <w:t>Wi-Fi Service</w:t>
      </w:r>
    </w:p>
    <w:p w14:paraId="17D5ED7C" w14:textId="77777777" w:rsidR="001466DD" w:rsidRDefault="00566D35" w:rsidP="00566D35">
      <w:pPr>
        <w:pStyle w:val="Heading3"/>
      </w:pPr>
      <w:r>
        <w:lastRenderedPageBreak/>
        <w:tab/>
      </w:r>
      <w:r w:rsidR="001466DD" w:rsidRPr="002B2BBA">
        <w:t xml:space="preserve">Any other rehearing issues or evidentiary showings </w:t>
      </w:r>
      <w:r w:rsidR="00CC3C41">
        <w:t xml:space="preserve">mandated </w:t>
      </w:r>
      <w:r w:rsidR="001466DD" w:rsidRPr="002B2BBA">
        <w:t>for rehearing are not only</w:t>
      </w:r>
      <w:r w:rsidR="00A47A8F">
        <w:t xml:space="preserve"> legally</w:t>
      </w:r>
      <w:r w:rsidR="00CC3C41">
        <w:t xml:space="preserve"> </w:t>
      </w:r>
      <w:r w:rsidR="001466DD" w:rsidRPr="002B2BBA">
        <w:t xml:space="preserve">inappropriate, but wholly </w:t>
      </w:r>
      <w:r w:rsidR="00703DF2">
        <w:t>disregard</w:t>
      </w:r>
      <w:r w:rsidR="001466DD" w:rsidRPr="002B2BBA">
        <w:t xml:space="preserve"> the express verbatim findings of the Commission’s unappealed Final Order and </w:t>
      </w:r>
      <w:r w:rsidR="00703DF2">
        <w:t xml:space="preserve">misapply </w:t>
      </w:r>
      <w:r w:rsidR="001466DD" w:rsidRPr="002B2BBA">
        <w:t xml:space="preserve">the Commission’s 2013 </w:t>
      </w:r>
      <w:r w:rsidR="00703DF2">
        <w:t xml:space="preserve">auto transportation </w:t>
      </w:r>
      <w:r w:rsidR="001466DD" w:rsidRPr="002B2BBA">
        <w:t>rules in</w:t>
      </w:r>
      <w:r w:rsidR="00D26D4D">
        <w:t xml:space="preserve"> a prejudicial, retroactive </w:t>
      </w:r>
      <w:r w:rsidR="001466DD" w:rsidRPr="002B2BBA">
        <w:t>and discriminatory fashion</w:t>
      </w:r>
      <w:r w:rsidR="00C1470E">
        <w:t>. In doing so</w:t>
      </w:r>
      <w:r w:rsidR="00D26D4D">
        <w:t>,</w:t>
      </w:r>
      <w:r w:rsidR="00C1470E">
        <w:t xml:space="preserve"> they threaten</w:t>
      </w:r>
      <w:r w:rsidR="001466DD" w:rsidRPr="002B2BBA">
        <w:t xml:space="preserve"> this new entrant’s multimillion dollar infrastructure and operational investment which was entirely consistent with</w:t>
      </w:r>
      <w:r w:rsidR="00B3760B">
        <w:t>, and indeed, indirectly encouraged by,</w:t>
      </w:r>
      <w:r w:rsidR="001466DD" w:rsidRPr="002B2BBA">
        <w:t xml:space="preserve"> the 2013 rulemaking’s competition goals.  These vital </w:t>
      </w:r>
      <w:r w:rsidR="00A47A8F">
        <w:t xml:space="preserve">policy </w:t>
      </w:r>
      <w:r w:rsidR="001466DD" w:rsidRPr="002B2BBA">
        <w:t>goals and the orderly process of administrative decision-making and finality ought not be sacrificed purely for the cyclical</w:t>
      </w:r>
      <w:r w:rsidR="00B3760B">
        <w:t>, unyielding</w:t>
      </w:r>
      <w:r w:rsidR="001466DD" w:rsidRPr="002B2BBA">
        <w:t xml:space="preserve"> due process gratifications of a petitioner-respondent who has constantly tested the regulatory system for more than two and a half decades and who has</w:t>
      </w:r>
      <w:r w:rsidR="005129CC">
        <w:t>,</w:t>
      </w:r>
      <w:r w:rsidR="001466DD" w:rsidRPr="002B2BBA">
        <w:t xml:space="preserve"> on occasion</w:t>
      </w:r>
      <w:r w:rsidR="00B3760B">
        <w:t>,</w:t>
      </w:r>
      <w:r w:rsidR="001466DD" w:rsidRPr="002B2BBA">
        <w:t xml:space="preserve"> asserted that it knows how to regulate the industry better than the Commission.  For all of the above reasons, granting a full blown </w:t>
      </w:r>
      <w:r w:rsidR="00703DF2">
        <w:t>“</w:t>
      </w:r>
      <w:r w:rsidR="001466DD" w:rsidRPr="002B2BBA">
        <w:t>do-over</w:t>
      </w:r>
      <w:r w:rsidR="00C1470E">
        <w:t>”</w:t>
      </w:r>
      <w:r w:rsidR="001466DD" w:rsidRPr="002B2BBA">
        <w:t xml:space="preserve"> of its competitor’s </w:t>
      </w:r>
      <w:r w:rsidR="008E3F8F">
        <w:t xml:space="preserve">closed and completed </w:t>
      </w:r>
      <w:r w:rsidR="001466DD" w:rsidRPr="002B2BBA">
        <w:t xml:space="preserve">application </w:t>
      </w:r>
      <w:r w:rsidR="00703DF2">
        <w:t xml:space="preserve">record </w:t>
      </w:r>
      <w:r w:rsidR="001466DD" w:rsidRPr="002B2BBA">
        <w:t>on these facts to Shuttle Express is, respectfully, incomprehensible.</w:t>
      </w:r>
    </w:p>
    <w:p w14:paraId="17D5ED7D" w14:textId="77777777" w:rsidR="001466DD" w:rsidRDefault="001466DD" w:rsidP="001466DD">
      <w:pPr>
        <w:pStyle w:val="Heading2"/>
      </w:pPr>
      <w:r>
        <w:t>Recommended Findings/Conclusions</w:t>
      </w:r>
    </w:p>
    <w:p w14:paraId="17D5ED7E" w14:textId="77777777" w:rsidR="001466DD" w:rsidRDefault="0040463C" w:rsidP="0040463C">
      <w:pPr>
        <w:pStyle w:val="Heading3"/>
      </w:pPr>
      <w:r>
        <w:tab/>
      </w:r>
      <w:r w:rsidR="001466DD">
        <w:t>Speedishuttle therefore recommends the following re</w:t>
      </w:r>
      <w:r w:rsidR="00703DF2">
        <w:t>vised findings and conclusions be substituted for those objected to in Order 06:</w:t>
      </w:r>
    </w:p>
    <w:p w14:paraId="17D5ED7F" w14:textId="77777777" w:rsidR="001466DD" w:rsidRDefault="00E46EC5" w:rsidP="001466DD">
      <w:pPr>
        <w:pStyle w:val="Quote"/>
      </w:pPr>
      <w:r>
        <w:rPr>
          <w:u w:val="single"/>
        </w:rPr>
        <w:t>Recommended</w:t>
      </w:r>
      <w:r w:rsidR="001466DD" w:rsidRPr="00624AA4">
        <w:rPr>
          <w:u w:val="single"/>
        </w:rPr>
        <w:t xml:space="preserve"> Finding/Conclusio</w:t>
      </w:r>
      <w:r w:rsidR="00B34C55">
        <w:rPr>
          <w:u w:val="single"/>
        </w:rPr>
        <w:t>n (3),</w:t>
      </w:r>
      <w:r w:rsidR="001466DD" w:rsidRPr="00624AA4">
        <w:rPr>
          <w:u w:val="single"/>
        </w:rPr>
        <w:t xml:space="preserve"> ¶12</w:t>
      </w:r>
      <w:r w:rsidR="001466DD">
        <w:t>:   Under RCW 81.04.200</w:t>
      </w:r>
      <w:r w:rsidR="00A47A8F">
        <w:t xml:space="preserve"> and </w:t>
      </w:r>
      <w:r w:rsidR="001466DD">
        <w:t xml:space="preserve">consistent with </w:t>
      </w:r>
      <w:r w:rsidR="00703DF2" w:rsidRPr="00703DF2">
        <w:t>Washington Appellate and Commission decisions</w:t>
      </w:r>
      <w:r w:rsidR="00703DF2">
        <w:rPr>
          <w:i/>
        </w:rPr>
        <w:t>,</w:t>
      </w:r>
      <w:r w:rsidR="001466DD">
        <w:t xml:space="preserve"> the Commission should </w:t>
      </w:r>
      <w:r w:rsidR="00C1470E">
        <w:t xml:space="preserve">decline to </w:t>
      </w:r>
      <w:r w:rsidR="001466DD">
        <w:t>exercise discretion to rehear proceedings where the same issues will be presented again</w:t>
      </w:r>
      <w:r w:rsidR="00FD43C2">
        <w:t xml:space="preserve"> and</w:t>
      </w:r>
      <w:r w:rsidR="001466DD">
        <w:t xml:space="preserve"> where the </w:t>
      </w:r>
      <w:r w:rsidR="00703DF2">
        <w:t xml:space="preserve">underlying Commission rule changes in 2013 </w:t>
      </w:r>
      <w:r w:rsidR="0015538C">
        <w:t>f</w:t>
      </w:r>
      <w:r w:rsidR="00431DAE">
        <w:t>o</w:t>
      </w:r>
      <w:r w:rsidR="0015538C">
        <w:t>r</w:t>
      </w:r>
      <w:r w:rsidR="00431DAE">
        <w:t xml:space="preserve">m the </w:t>
      </w:r>
      <w:r w:rsidR="001466DD">
        <w:t xml:space="preserve">basis </w:t>
      </w:r>
      <w:r w:rsidR="00C1470E">
        <w:t>of</w:t>
      </w:r>
      <w:r w:rsidR="001466DD">
        <w:t xml:space="preserve"> a</w:t>
      </w:r>
      <w:r w:rsidR="00703DF2">
        <w:t>n</w:t>
      </w:r>
      <w:r w:rsidR="001466DD">
        <w:t xml:space="preserve"> </w:t>
      </w:r>
      <w:r w:rsidR="00703DF2">
        <w:t xml:space="preserve">increase </w:t>
      </w:r>
      <w:r w:rsidR="001466DD">
        <w:t>in competition that was undoubtedly anticipated</w:t>
      </w:r>
      <w:r w:rsidR="00FD43C2">
        <w:t xml:space="preserve">, consistent with </w:t>
      </w:r>
      <w:r w:rsidR="00703DF2">
        <w:t>and</w:t>
      </w:r>
      <w:r w:rsidR="00431DAE">
        <w:t xml:space="preserve"> indeed</w:t>
      </w:r>
      <w:r w:rsidR="00703DF2">
        <w:t xml:space="preserve"> fostered by</w:t>
      </w:r>
      <w:r w:rsidR="00E24B33">
        <w:t xml:space="preserve"> </w:t>
      </w:r>
      <w:r w:rsidR="00C1470E">
        <w:t xml:space="preserve">Commission </w:t>
      </w:r>
      <w:r w:rsidR="00A47A8F">
        <w:t xml:space="preserve">rules </w:t>
      </w:r>
      <w:r w:rsidR="005129CC">
        <w:t xml:space="preserve">and which </w:t>
      </w:r>
      <w:r w:rsidR="00C1470E">
        <w:t xml:space="preserve">are </w:t>
      </w:r>
      <w:r w:rsidR="005129CC">
        <w:t xml:space="preserve">here </w:t>
      </w:r>
      <w:r w:rsidR="00C1470E">
        <w:t>subject to collateral attack.</w:t>
      </w:r>
      <w:r w:rsidR="00D26D4D">
        <w:t xml:space="preserve">  The Petition should therefore be denied.</w:t>
      </w:r>
    </w:p>
    <w:p w14:paraId="17D5ED80" w14:textId="77777777" w:rsidR="001466DD" w:rsidRDefault="001466DD" w:rsidP="001466DD">
      <w:pPr>
        <w:pStyle w:val="ListParagraph"/>
      </w:pPr>
    </w:p>
    <w:p w14:paraId="17D5ED81" w14:textId="77777777" w:rsidR="001466DD" w:rsidRDefault="00E46EC5" w:rsidP="001466DD">
      <w:pPr>
        <w:pStyle w:val="Quote"/>
      </w:pPr>
      <w:r>
        <w:rPr>
          <w:u w:val="single"/>
        </w:rPr>
        <w:t>Recommended</w:t>
      </w:r>
      <w:r w:rsidR="00B34C55">
        <w:rPr>
          <w:u w:val="single"/>
        </w:rPr>
        <w:t xml:space="preserve"> Finding/Conclusion (4),</w:t>
      </w:r>
      <w:r w:rsidR="001466DD" w:rsidRPr="00624AA4">
        <w:rPr>
          <w:u w:val="single"/>
        </w:rPr>
        <w:t xml:space="preserve"> </w:t>
      </w:r>
      <w:r w:rsidR="001466DD" w:rsidRPr="00624AA4">
        <w:rPr>
          <w:u w:val="single"/>
        </w:rPr>
        <w:softHyphen/>
        <w:t>¶13</w:t>
      </w:r>
      <w:r w:rsidR="00A72A37">
        <w:t>:  Shuttle Express’</w:t>
      </w:r>
      <w:r w:rsidR="001466DD">
        <w:t xml:space="preserve"> Petition alleges facts consistent with its </w:t>
      </w:r>
      <w:r w:rsidR="00E24B33">
        <w:t>objections</w:t>
      </w:r>
      <w:r w:rsidR="001466DD">
        <w:t xml:space="preserve"> at the time of hearing and </w:t>
      </w:r>
      <w:r w:rsidR="00E24B33">
        <w:t xml:space="preserve">which </w:t>
      </w:r>
      <w:r w:rsidR="001466DD">
        <w:t>were duly considered by the Commission in its ultimate decision.  In an abundance of caution</w:t>
      </w:r>
      <w:r w:rsidR="00E24B33">
        <w:t>,</w:t>
      </w:r>
      <w:r w:rsidR="001466DD">
        <w:t xml:space="preserve"> the Commission</w:t>
      </w:r>
      <w:r w:rsidR="00D26D4D">
        <w:t xml:space="preserve"> alternatively</w:t>
      </w:r>
      <w:r w:rsidR="001466DD">
        <w:t xml:space="preserve"> grant</w:t>
      </w:r>
      <w:r w:rsidR="005129CC">
        <w:t>s</w:t>
      </w:r>
      <w:r w:rsidR="001466DD">
        <w:t xml:space="preserve"> a brief adjudicative </w:t>
      </w:r>
      <w:r w:rsidR="00431DAE">
        <w:t>re</w:t>
      </w:r>
      <w:r w:rsidR="001466DD">
        <w:t xml:space="preserve">hearing to </w:t>
      </w:r>
      <w:r w:rsidR="001466DD">
        <w:lastRenderedPageBreak/>
        <w:t>address the specific factual contentions raised by Shuttle Express</w:t>
      </w:r>
      <w:r w:rsidR="00C1470E">
        <w:t xml:space="preserve"> expressly found by the Commission to constitute “differentiation factors</w:t>
      </w:r>
      <w:r w:rsidR="00431DAE">
        <w:t>,</w:t>
      </w:r>
      <w:r w:rsidR="00C1470E">
        <w:t>”</w:t>
      </w:r>
      <w:r w:rsidR="00431DAE">
        <w:t xml:space="preserve"> limited to</w:t>
      </w:r>
      <w:r w:rsidR="00C1470E">
        <w:t>:</w:t>
      </w:r>
    </w:p>
    <w:p w14:paraId="17D5ED82" w14:textId="77777777" w:rsidR="001466DD" w:rsidRPr="002B2BBA" w:rsidRDefault="001466DD" w:rsidP="001466DD">
      <w:pPr>
        <w:pStyle w:val="Quote"/>
        <w:contextualSpacing/>
      </w:pPr>
      <w:r w:rsidRPr="002B2BBA">
        <w:t>1.</w:t>
      </w:r>
      <w:r w:rsidRPr="002B2BBA">
        <w:tab/>
        <w:t>Luxury vehicles</w:t>
      </w:r>
      <w:r w:rsidR="00431DAE">
        <w:t>.</w:t>
      </w:r>
    </w:p>
    <w:p w14:paraId="17D5ED83" w14:textId="77777777" w:rsidR="001466DD" w:rsidRPr="002B2BBA" w:rsidRDefault="001466DD" w:rsidP="001466DD">
      <w:pPr>
        <w:pStyle w:val="Quote"/>
        <w:contextualSpacing/>
      </w:pPr>
      <w:r w:rsidRPr="002B2BBA">
        <w:t>2.</w:t>
      </w:r>
      <w:r w:rsidRPr="002B2BBA">
        <w:tab/>
        <w:t>Significantly increased accessibility for non-English speaking customers</w:t>
      </w:r>
      <w:r w:rsidR="00431DAE">
        <w:t>.</w:t>
      </w:r>
    </w:p>
    <w:p w14:paraId="17D5ED84" w14:textId="77777777" w:rsidR="001466DD" w:rsidRPr="002B2BBA" w:rsidRDefault="001466DD" w:rsidP="001466DD">
      <w:pPr>
        <w:pStyle w:val="Quote"/>
        <w:contextualSpacing/>
      </w:pPr>
      <w:r w:rsidRPr="002B2BBA">
        <w:t>3.</w:t>
      </w:r>
      <w:r w:rsidRPr="002B2BBA">
        <w:tab/>
        <w:t>Individually-tailored customer service</w:t>
      </w:r>
      <w:r w:rsidR="00431DAE">
        <w:t>.</w:t>
      </w:r>
    </w:p>
    <w:p w14:paraId="17D5ED85" w14:textId="77777777" w:rsidR="001466DD" w:rsidRPr="002B2BBA" w:rsidRDefault="001466DD" w:rsidP="001466DD">
      <w:pPr>
        <w:pStyle w:val="Quote"/>
        <w:contextualSpacing/>
      </w:pPr>
      <w:r w:rsidRPr="002B2BBA">
        <w:t>4.</w:t>
      </w:r>
      <w:r w:rsidRPr="002B2BBA">
        <w:tab/>
        <w:t>Tourism information</w:t>
      </w:r>
      <w:r w:rsidR="00431DAE">
        <w:t>.</w:t>
      </w:r>
    </w:p>
    <w:p w14:paraId="17D5ED86" w14:textId="77777777" w:rsidR="001466DD" w:rsidRDefault="001466DD" w:rsidP="001466DD">
      <w:pPr>
        <w:pStyle w:val="Quote"/>
        <w:contextualSpacing/>
      </w:pPr>
      <w:r w:rsidRPr="002B2BBA">
        <w:t>5.</w:t>
      </w:r>
      <w:r w:rsidRPr="002B2BBA">
        <w:tab/>
        <w:t>Wi-Fi Service</w:t>
      </w:r>
      <w:r w:rsidR="00431DAE">
        <w:t>.</w:t>
      </w:r>
    </w:p>
    <w:p w14:paraId="17D5ED87" w14:textId="77777777" w:rsidR="001466DD" w:rsidRPr="003C723B" w:rsidRDefault="001466DD" w:rsidP="001466DD">
      <w:pPr>
        <w:pStyle w:val="Heading1"/>
        <w:tabs>
          <w:tab w:val="clear" w:pos="0"/>
        </w:tabs>
      </w:pPr>
      <w:r>
        <w:t>concluding statement</w:t>
      </w:r>
      <w:r w:rsidR="008E3F8F">
        <w:t>/prayer for relief</w:t>
      </w:r>
    </w:p>
    <w:p w14:paraId="17D5ED88" w14:textId="77777777" w:rsidR="00E45580" w:rsidRPr="00E45580" w:rsidRDefault="00B3760B" w:rsidP="00E45580">
      <w:pPr>
        <w:pStyle w:val="Heading3"/>
      </w:pPr>
      <w:r>
        <w:tab/>
      </w:r>
      <w:r w:rsidR="00E45580" w:rsidRPr="00E45580">
        <w:t xml:space="preserve">Speedishuttle submitted its </w:t>
      </w:r>
      <w:r w:rsidR="00A72A37">
        <w:t xml:space="preserve">original </w:t>
      </w:r>
      <w:r w:rsidR="00E45580" w:rsidRPr="00E45580">
        <w:t xml:space="preserve">auto transportation application in good faith in the wake of the 2013 Rulemaking with the expectation that those policy goals meant what they said: providing </w:t>
      </w:r>
      <w:r w:rsidR="005129CC">
        <w:t xml:space="preserve">existing </w:t>
      </w:r>
      <w:r w:rsidR="00E45580" w:rsidRPr="00E45580">
        <w:t>airporter companies’ rate flexibility, and promoting competition in the regulated auto transportation industry.  It relied on those fundamental changes in rule and willingly offered itself in service to the Washington intrastate regulated marketpla</w:t>
      </w:r>
      <w:r w:rsidR="00FE4300">
        <w:t>ce, and in the process invested</w:t>
      </w:r>
      <w:r w:rsidR="00E45580" w:rsidRPr="00E45580">
        <w:t xml:space="preserve"> millions of dollars in personnel, plant and equipment upon being issued its current certificate property right by this Commission.  </w:t>
      </w:r>
      <w:r w:rsidR="004D755C">
        <w:t>However, a</w:t>
      </w:r>
      <w:r w:rsidR="00E45580" w:rsidRPr="00E45580">
        <w:t>fter repeatedly and successfully deflecting Shuttle Express’ numerous past litigation challenges</w:t>
      </w:r>
      <w:r w:rsidR="00A47A8F">
        <w:t>,</w:t>
      </w:r>
      <w:r w:rsidR="00E45580" w:rsidRPr="00E45580">
        <w:t xml:space="preserve"> it now finds its entire investment in the Washington marketplace </w:t>
      </w:r>
      <w:r w:rsidR="005129CC">
        <w:t xml:space="preserve">potentially </w:t>
      </w:r>
      <w:r w:rsidR="00E45580" w:rsidRPr="00E45580">
        <w:t xml:space="preserve">imperiled </w:t>
      </w:r>
      <w:r w:rsidR="00E45580">
        <w:t xml:space="preserve">by </w:t>
      </w:r>
      <w:r w:rsidR="00E45580" w:rsidRPr="00E45580">
        <w:t>a Petitioner-Complainant who has consistently thwarted Commission law and rule throughout its service history a</w:t>
      </w:r>
      <w:r w:rsidR="00E45580">
        <w:t>s the C</w:t>
      </w:r>
      <w:r w:rsidR="00E45580" w:rsidRPr="00E45580">
        <w:t>ommission itself has noted.</w:t>
      </w:r>
      <w:r w:rsidR="00E45580" w:rsidRPr="00E45580">
        <w:rPr>
          <w:vertAlign w:val="superscript"/>
        </w:rPr>
        <w:footnoteReference w:id="37"/>
      </w:r>
      <w:r w:rsidR="00E24B33">
        <w:t xml:space="preserve">  “Unclean Hands” in the perception of Initial Order 06 apparently has no bearing on the </w:t>
      </w:r>
      <w:r w:rsidR="00431DAE">
        <w:t xml:space="preserve">unfettered </w:t>
      </w:r>
      <w:r w:rsidR="00E24B33">
        <w:t>exercise of discretion under RCW 81.04.200.</w:t>
      </w:r>
    </w:p>
    <w:p w14:paraId="17D5ED89" w14:textId="77777777" w:rsidR="00E45580" w:rsidRDefault="00E36803" w:rsidP="00E45580">
      <w:pPr>
        <w:pStyle w:val="Heading3"/>
      </w:pPr>
      <w:r>
        <w:tab/>
      </w:r>
      <w:r w:rsidR="00E45580" w:rsidRPr="00E45580">
        <w:t xml:space="preserve">Since </w:t>
      </w:r>
      <w:r w:rsidR="00A47A8F">
        <w:t>its</w:t>
      </w:r>
      <w:r w:rsidR="00E45580" w:rsidRPr="00E45580">
        <w:t xml:space="preserve"> application was granted, Speedishuttle has been repeatedly, baselessly and unilaterally attacked by </w:t>
      </w:r>
      <w:r w:rsidR="00431DAE">
        <w:t xml:space="preserve">a </w:t>
      </w:r>
      <w:r w:rsidR="00E45580" w:rsidRPr="00E45580">
        <w:t>Petitioner who has asserted the same arguments</w:t>
      </w:r>
      <w:r w:rsidR="005129CC">
        <w:t xml:space="preserve"> over and over</w:t>
      </w:r>
      <w:r w:rsidR="00E45580" w:rsidRPr="00E45580">
        <w:t xml:space="preserve">, reformulated at every conceivable interval.  </w:t>
      </w:r>
      <w:r w:rsidR="00431DAE">
        <w:t>Yet n</w:t>
      </w:r>
      <w:r w:rsidR="00E45580" w:rsidRPr="00E45580">
        <w:t>ow</w:t>
      </w:r>
      <w:r w:rsidR="00C1470E">
        <w:t>, in the wake of</w:t>
      </w:r>
      <w:r w:rsidR="00431DAE">
        <w:t xml:space="preserve"> the Initial Order’s outcome</w:t>
      </w:r>
      <w:r w:rsidR="00E45580" w:rsidRPr="00E45580">
        <w:t>, Speedishuttle faces a full-blown adj</w:t>
      </w:r>
      <w:r w:rsidR="00FD43C2">
        <w:t>udicative proceeding to rehear its</w:t>
      </w:r>
      <w:r w:rsidR="00E45580" w:rsidRPr="00E45580">
        <w:t xml:space="preserve"> application, a </w:t>
      </w:r>
      <w:r w:rsidR="00A47A8F">
        <w:t xml:space="preserve">conjoined </w:t>
      </w:r>
      <w:r w:rsidR="00E45580" w:rsidRPr="00E45580">
        <w:lastRenderedPageBreak/>
        <w:t xml:space="preserve">complaint by the entrenched provider, burdensome </w:t>
      </w:r>
      <w:r w:rsidR="004D755C">
        <w:t xml:space="preserve">and intrusive </w:t>
      </w:r>
      <w:r w:rsidR="00E45580" w:rsidRPr="00E45580">
        <w:t xml:space="preserve">discovery, protracted continued litigation and </w:t>
      </w:r>
      <w:r w:rsidR="00A47A8F">
        <w:t>significant</w:t>
      </w:r>
      <w:r w:rsidR="00E24B33">
        <w:t xml:space="preserve"> </w:t>
      </w:r>
      <w:r w:rsidR="005129CC">
        <w:t xml:space="preserve">additional </w:t>
      </w:r>
      <w:r w:rsidR="00E45580" w:rsidRPr="00E45580">
        <w:t>expense all without any acknowledgment, realization or explanation of how this result is consistent or squares with the 2013</w:t>
      </w:r>
      <w:r w:rsidR="00E556BB">
        <w:t xml:space="preserve"> Auto Transportation</w:t>
      </w:r>
      <w:r w:rsidR="00E45580" w:rsidRPr="00E45580">
        <w:t xml:space="preserve"> Rulemaking which the Petitioner never formally challenged either at the Commission or in </w:t>
      </w:r>
      <w:r w:rsidR="00E24B33">
        <w:t>c</w:t>
      </w:r>
      <w:r w:rsidR="00A72A37">
        <w:t xml:space="preserve">ourt.  The </w:t>
      </w:r>
      <w:r w:rsidR="00E45580" w:rsidRPr="00E45580">
        <w:t xml:space="preserve">Commission should </w:t>
      </w:r>
      <w:r w:rsidR="00431DAE">
        <w:t xml:space="preserve">reject this </w:t>
      </w:r>
      <w:r w:rsidR="005129CC">
        <w:t xml:space="preserve">transparent overreach </w:t>
      </w:r>
      <w:r w:rsidR="004D755C">
        <w:t>outright or</w:t>
      </w:r>
      <w:r w:rsidR="00D26D4D">
        <w:t>,</w:t>
      </w:r>
      <w:r w:rsidR="00431DAE">
        <w:t xml:space="preserve"> </w:t>
      </w:r>
      <w:r w:rsidR="00E24B33">
        <w:t>instead</w:t>
      </w:r>
      <w:r w:rsidR="00D26D4D">
        <w:t>,</w:t>
      </w:r>
      <w:r w:rsidR="00E24B33">
        <w:t xml:space="preserve"> </w:t>
      </w:r>
      <w:r w:rsidR="004D755C">
        <w:t>grant</w:t>
      </w:r>
      <w:r w:rsidR="00E45580" w:rsidRPr="00E45580">
        <w:t xml:space="preserve"> a very circumscribed application rehearing limiting the proceeding to address</w:t>
      </w:r>
      <w:r w:rsidR="00FE4300">
        <w:t>ing</w:t>
      </w:r>
      <w:r w:rsidR="00E45580" w:rsidRPr="00E45580">
        <w:t xml:space="preserve"> the actual differentiation factors found by the Commission in Order 04, and </w:t>
      </w:r>
      <w:r w:rsidR="00A72A37">
        <w:t xml:space="preserve">once </w:t>
      </w:r>
      <w:r w:rsidR="00E45580" w:rsidRPr="00E45580">
        <w:t>again, contested by Shuttle Express in its Petition for Rehearing.</w:t>
      </w:r>
    </w:p>
    <w:p w14:paraId="17D5ED8A" w14:textId="77777777" w:rsidR="006855A2" w:rsidRDefault="006855A2" w:rsidP="006855A2"/>
    <w:p w14:paraId="17D5ED8B" w14:textId="77777777" w:rsidR="0073581D" w:rsidRPr="006855A2" w:rsidRDefault="0073581D" w:rsidP="006855A2"/>
    <w:p w14:paraId="17D5ED8C" w14:textId="77777777" w:rsidR="006F59AE" w:rsidRPr="00E45580" w:rsidRDefault="00DB2248" w:rsidP="006855A2">
      <w:pPr>
        <w:pStyle w:val="Heading3"/>
        <w:numPr>
          <w:ilvl w:val="0"/>
          <w:numId w:val="0"/>
        </w:numPr>
      </w:pPr>
      <w:r w:rsidRPr="00E45580">
        <w:rPr>
          <w:szCs w:val="24"/>
        </w:rPr>
        <w:t xml:space="preserve">DATED this ___ </w:t>
      </w:r>
      <w:r w:rsidRPr="00E45580">
        <w:t xml:space="preserve">day of </w:t>
      </w:r>
      <w:r w:rsidR="00916483">
        <w:rPr>
          <w:u w:val="single"/>
        </w:rPr>
        <w:tab/>
      </w:r>
      <w:r w:rsidR="005318E6">
        <w:rPr>
          <w:u w:val="single"/>
        </w:rPr>
        <w:tab/>
      </w:r>
      <w:r w:rsidR="00916483">
        <w:rPr>
          <w:u w:val="single"/>
        </w:rPr>
        <w:tab/>
      </w:r>
      <w:r w:rsidRPr="00E45580">
        <w:t>, 2016.</w:t>
      </w:r>
      <w:r w:rsidRPr="00E45580">
        <w:rPr>
          <w:rStyle w:val="FootnoteReference"/>
        </w:rPr>
        <w:t xml:space="preserve"> </w:t>
      </w:r>
    </w:p>
    <w:tbl>
      <w:tblPr>
        <w:tblW w:w="0" w:type="auto"/>
        <w:tblLayout w:type="fixed"/>
        <w:tblLook w:val="0000" w:firstRow="0" w:lastRow="0" w:firstColumn="0" w:lastColumn="0" w:noHBand="0" w:noVBand="0"/>
      </w:tblPr>
      <w:tblGrid>
        <w:gridCol w:w="4698"/>
        <w:gridCol w:w="4860"/>
      </w:tblGrid>
      <w:tr w:rsidR="00480698" w14:paraId="17D5ED97" w14:textId="77777777" w:rsidTr="008F2228">
        <w:trPr>
          <w:cantSplit/>
        </w:trPr>
        <w:tc>
          <w:tcPr>
            <w:tcW w:w="4698" w:type="dxa"/>
          </w:tcPr>
          <w:p w14:paraId="17D5ED8D" w14:textId="77777777" w:rsidR="006F59AE" w:rsidRPr="00712413" w:rsidRDefault="000F7243" w:rsidP="008F2228">
            <w:pPr>
              <w:keepNext/>
              <w:tabs>
                <w:tab w:val="left" w:pos="432"/>
              </w:tabs>
              <w:spacing w:line="240" w:lineRule="exact"/>
              <w:rPr>
                <w:rFonts w:ascii="Times New Roman" w:hAnsi="Times New Roman"/>
                <w:sz w:val="20"/>
                <w:szCs w:val="20"/>
              </w:rPr>
            </w:pPr>
          </w:p>
        </w:tc>
        <w:tc>
          <w:tcPr>
            <w:tcW w:w="4860" w:type="dxa"/>
          </w:tcPr>
          <w:p w14:paraId="17D5ED8E" w14:textId="77777777" w:rsidR="006F59AE" w:rsidRDefault="00DB2248" w:rsidP="008F2228">
            <w:pPr>
              <w:keepNext/>
              <w:spacing w:line="240" w:lineRule="exact"/>
              <w:rPr>
                <w:rFonts w:ascii="Times New Roman" w:hAnsi="Times New Roman"/>
                <w:caps/>
                <w:sz w:val="20"/>
                <w:szCs w:val="20"/>
              </w:rPr>
            </w:pPr>
            <w:r w:rsidRPr="00712413">
              <w:rPr>
                <w:rFonts w:ascii="Times New Roman" w:hAnsi="Times New Roman"/>
                <w:caps/>
              </w:rPr>
              <w:t>RESPECTFULLY sUBMITTED</w:t>
            </w:r>
            <w:r w:rsidRPr="00712413">
              <w:rPr>
                <w:rFonts w:ascii="Times New Roman" w:hAnsi="Times New Roman"/>
                <w:caps/>
                <w:sz w:val="20"/>
                <w:szCs w:val="20"/>
              </w:rPr>
              <w:t>,</w:t>
            </w:r>
          </w:p>
          <w:p w14:paraId="17D5ED8F" w14:textId="77777777" w:rsidR="006F59AE" w:rsidRDefault="000F7243" w:rsidP="008F2228">
            <w:pPr>
              <w:keepNext/>
              <w:spacing w:line="240" w:lineRule="exact"/>
              <w:rPr>
                <w:rFonts w:ascii="Times New Roman" w:hAnsi="Times New Roman"/>
                <w:caps/>
                <w:sz w:val="20"/>
                <w:szCs w:val="20"/>
              </w:rPr>
            </w:pPr>
          </w:p>
          <w:p w14:paraId="17D5ED90" w14:textId="77777777" w:rsidR="00916483" w:rsidRPr="00712413" w:rsidRDefault="00916483" w:rsidP="008F2228">
            <w:pPr>
              <w:keepNext/>
              <w:spacing w:line="240" w:lineRule="exact"/>
              <w:rPr>
                <w:rFonts w:ascii="Times New Roman" w:hAnsi="Times New Roman"/>
                <w:caps/>
                <w:sz w:val="20"/>
                <w:szCs w:val="20"/>
              </w:rPr>
            </w:pPr>
          </w:p>
          <w:p w14:paraId="17D5ED91" w14:textId="77777777" w:rsidR="006F59AE" w:rsidRPr="00712413" w:rsidRDefault="00DB2248" w:rsidP="008F2228">
            <w:pPr>
              <w:keepNext/>
              <w:tabs>
                <w:tab w:val="right" w:pos="4572"/>
              </w:tabs>
              <w:spacing w:line="240" w:lineRule="exact"/>
              <w:rPr>
                <w:rFonts w:ascii="Times New Roman" w:hAnsi="Times New Roman"/>
                <w:sz w:val="20"/>
                <w:szCs w:val="20"/>
                <w:u w:val="single"/>
              </w:rPr>
            </w:pPr>
            <w:r w:rsidRPr="00712413">
              <w:rPr>
                <w:rFonts w:ascii="Times New Roman" w:hAnsi="Times New Roman"/>
                <w:sz w:val="20"/>
                <w:szCs w:val="20"/>
              </w:rPr>
              <w:t xml:space="preserve">By </w:t>
            </w:r>
            <w:r w:rsidRPr="00712413">
              <w:rPr>
                <w:rFonts w:ascii="Times New Roman" w:hAnsi="Times New Roman"/>
                <w:sz w:val="20"/>
                <w:szCs w:val="20"/>
                <w:u w:val="single"/>
              </w:rPr>
              <w:tab/>
            </w:r>
          </w:p>
          <w:p w14:paraId="17D5ED92" w14:textId="77777777" w:rsidR="006F59AE" w:rsidRPr="00712413" w:rsidRDefault="00DB2248" w:rsidP="008F2228">
            <w:pPr>
              <w:keepNext/>
              <w:tabs>
                <w:tab w:val="left" w:pos="432"/>
                <w:tab w:val="right" w:pos="4932"/>
              </w:tabs>
              <w:spacing w:line="240" w:lineRule="exact"/>
              <w:rPr>
                <w:rFonts w:ascii="Times New Roman" w:hAnsi="Times New Roman"/>
              </w:rPr>
            </w:pPr>
            <w:r>
              <w:rPr>
                <w:rFonts w:ascii="Times New Roman" w:hAnsi="Times New Roman"/>
                <w:sz w:val="20"/>
                <w:szCs w:val="20"/>
              </w:rPr>
              <w:t xml:space="preserve">       </w:t>
            </w:r>
            <w:r w:rsidRPr="00712413">
              <w:rPr>
                <w:rFonts w:ascii="Times New Roman" w:hAnsi="Times New Roman"/>
              </w:rPr>
              <w:t xml:space="preserve">David W. Wiley, WSBA #08614 </w:t>
            </w:r>
          </w:p>
          <w:p w14:paraId="17D5ED93" w14:textId="77777777" w:rsidR="006F59AE" w:rsidRDefault="00DB2248" w:rsidP="008F2228">
            <w:pPr>
              <w:keepNext/>
              <w:tabs>
                <w:tab w:val="left" w:pos="432"/>
                <w:tab w:val="right" w:pos="4932"/>
              </w:tabs>
              <w:spacing w:line="240" w:lineRule="exact"/>
              <w:rPr>
                <w:rFonts w:ascii="Times New Roman" w:hAnsi="Times New Roman"/>
                <w:sz w:val="20"/>
                <w:szCs w:val="20"/>
              </w:rPr>
            </w:pPr>
            <w:r w:rsidRPr="00712413">
              <w:rPr>
                <w:rFonts w:ascii="Times New Roman" w:hAnsi="Times New Roman"/>
                <w:sz w:val="20"/>
                <w:szCs w:val="20"/>
              </w:rPr>
              <w:t xml:space="preserve">       </w:t>
            </w:r>
            <w:hyperlink r:id="rId11" w:history="1">
              <w:r w:rsidRPr="00712413">
                <w:rPr>
                  <w:rStyle w:val="Hyperlink"/>
                  <w:rFonts w:ascii="Times New Roman" w:hAnsi="Times New Roman"/>
                  <w:sz w:val="20"/>
                  <w:szCs w:val="20"/>
                </w:rPr>
                <w:t>dwiley@williamskastner.com</w:t>
              </w:r>
            </w:hyperlink>
            <w:r w:rsidRPr="00712413">
              <w:rPr>
                <w:rFonts w:ascii="Times New Roman" w:hAnsi="Times New Roman"/>
                <w:sz w:val="20"/>
                <w:szCs w:val="20"/>
              </w:rPr>
              <w:t xml:space="preserve"> </w:t>
            </w:r>
          </w:p>
          <w:p w14:paraId="17D5ED94" w14:textId="77777777" w:rsidR="00AE76C1" w:rsidRPr="001851B2" w:rsidRDefault="00AE76C1" w:rsidP="00AE76C1">
            <w:pPr>
              <w:keepNext/>
              <w:tabs>
                <w:tab w:val="left" w:pos="432"/>
                <w:tab w:val="right" w:pos="4932"/>
              </w:tabs>
              <w:spacing w:line="240" w:lineRule="exact"/>
              <w:rPr>
                <w:rFonts w:ascii="Times New Roman" w:hAnsi="Times New Roman"/>
              </w:rPr>
            </w:pPr>
            <w:r>
              <w:rPr>
                <w:rFonts w:ascii="Times New Roman" w:hAnsi="Times New Roman"/>
                <w:sz w:val="20"/>
                <w:szCs w:val="20"/>
              </w:rPr>
              <w:t xml:space="preserve">       </w:t>
            </w:r>
            <w:r w:rsidR="00D0197C" w:rsidRPr="001851B2">
              <w:rPr>
                <w:rFonts w:ascii="Times New Roman" w:hAnsi="Times New Roman"/>
              </w:rPr>
              <w:t>Daniel J. Velloth</w:t>
            </w:r>
            <w:r w:rsidRPr="001851B2">
              <w:rPr>
                <w:rFonts w:ascii="Times New Roman" w:hAnsi="Times New Roman"/>
              </w:rPr>
              <w:t xml:space="preserve">, WSBA # </w:t>
            </w:r>
            <w:r w:rsidR="00D0197C" w:rsidRPr="001851B2">
              <w:rPr>
                <w:rFonts w:ascii="Times New Roman" w:hAnsi="Times New Roman"/>
              </w:rPr>
              <w:t>44379</w:t>
            </w:r>
          </w:p>
          <w:p w14:paraId="17D5ED95" w14:textId="77777777" w:rsidR="00AE76C1" w:rsidRDefault="00AE76C1" w:rsidP="00AE76C1">
            <w:pPr>
              <w:keepNext/>
              <w:tabs>
                <w:tab w:val="left" w:pos="432"/>
                <w:tab w:val="right" w:pos="4932"/>
              </w:tabs>
              <w:spacing w:line="240" w:lineRule="exact"/>
              <w:rPr>
                <w:rFonts w:ascii="Times New Roman" w:hAnsi="Times New Roman"/>
                <w:sz w:val="20"/>
                <w:szCs w:val="20"/>
              </w:rPr>
            </w:pPr>
            <w:r w:rsidRPr="00AE76C1">
              <w:rPr>
                <w:rFonts w:ascii="Times New Roman" w:hAnsi="Times New Roman"/>
                <w:sz w:val="20"/>
                <w:szCs w:val="20"/>
              </w:rPr>
              <w:t xml:space="preserve">       </w:t>
            </w:r>
            <w:hyperlink r:id="rId12" w:history="1">
              <w:r w:rsidR="00D0197C" w:rsidRPr="005426CA">
                <w:rPr>
                  <w:rStyle w:val="Hyperlink"/>
                  <w:rFonts w:ascii="Times New Roman" w:hAnsi="Times New Roman"/>
                  <w:sz w:val="20"/>
                  <w:szCs w:val="20"/>
                </w:rPr>
                <w:t>dvelloth@williamskastner.com</w:t>
              </w:r>
            </w:hyperlink>
          </w:p>
          <w:p w14:paraId="17D5ED96" w14:textId="77777777" w:rsidR="006F59AE" w:rsidRPr="00712413" w:rsidRDefault="00DB2248" w:rsidP="008F2228">
            <w:pPr>
              <w:keepNext/>
              <w:spacing w:line="240" w:lineRule="exact"/>
              <w:rPr>
                <w:rFonts w:ascii="Times New Roman" w:hAnsi="Times New Roman"/>
              </w:rPr>
            </w:pPr>
            <w:r w:rsidRPr="00712413">
              <w:rPr>
                <w:rFonts w:ascii="Times New Roman" w:hAnsi="Times New Roman"/>
              </w:rPr>
              <w:t xml:space="preserve">Attorneys for </w:t>
            </w:r>
            <w:r>
              <w:rPr>
                <w:rFonts w:ascii="Times New Roman" w:hAnsi="Times New Roman"/>
              </w:rPr>
              <w:t>Speedishuttle Washington, LLC</w:t>
            </w:r>
          </w:p>
        </w:tc>
      </w:tr>
      <w:tr w:rsidR="00AE76C1" w14:paraId="17D5ED9A" w14:textId="77777777" w:rsidTr="008F2228">
        <w:trPr>
          <w:cantSplit/>
        </w:trPr>
        <w:tc>
          <w:tcPr>
            <w:tcW w:w="4698" w:type="dxa"/>
          </w:tcPr>
          <w:p w14:paraId="17D5ED98" w14:textId="77777777" w:rsidR="00AE76C1" w:rsidRPr="00712413" w:rsidRDefault="00AE76C1" w:rsidP="008F2228">
            <w:pPr>
              <w:keepNext/>
              <w:tabs>
                <w:tab w:val="left" w:pos="432"/>
              </w:tabs>
              <w:spacing w:line="240" w:lineRule="exact"/>
              <w:rPr>
                <w:rFonts w:ascii="Times New Roman" w:hAnsi="Times New Roman"/>
                <w:sz w:val="20"/>
                <w:szCs w:val="20"/>
              </w:rPr>
            </w:pPr>
            <w:r>
              <w:rPr>
                <w:rFonts w:ascii="Times New Roman" w:hAnsi="Times New Roman"/>
                <w:sz w:val="20"/>
                <w:szCs w:val="20"/>
              </w:rPr>
              <w:t xml:space="preserve"> </w:t>
            </w:r>
          </w:p>
        </w:tc>
        <w:tc>
          <w:tcPr>
            <w:tcW w:w="4860" w:type="dxa"/>
          </w:tcPr>
          <w:p w14:paraId="17D5ED99" w14:textId="77777777" w:rsidR="00AE76C1" w:rsidRPr="00712413" w:rsidRDefault="00AE76C1" w:rsidP="008F2228">
            <w:pPr>
              <w:keepNext/>
              <w:spacing w:line="240" w:lineRule="exact"/>
              <w:rPr>
                <w:rFonts w:ascii="Times New Roman" w:hAnsi="Times New Roman"/>
                <w:caps/>
              </w:rPr>
            </w:pPr>
          </w:p>
        </w:tc>
      </w:tr>
    </w:tbl>
    <w:p w14:paraId="17D5ED9B" w14:textId="77777777" w:rsidR="00EE1C12" w:rsidRDefault="00DB2248" w:rsidP="00C77CAD">
      <w:pPr>
        <w:pStyle w:val="StyleListParagraphTimesNewRoman12ptLinespacingDouble"/>
      </w:pPr>
      <w:r>
        <w:br w:type="page"/>
      </w:r>
    </w:p>
    <w:p w14:paraId="17D5ED9C" w14:textId="77777777" w:rsidR="00B62D6E" w:rsidRPr="00316687" w:rsidRDefault="00DB2248" w:rsidP="00B62D6E">
      <w:pPr>
        <w:keepNext/>
        <w:keepLines/>
        <w:jc w:val="center"/>
        <w:rPr>
          <w:rFonts w:ascii="Times New Roman" w:hAnsi="Times New Roman" w:cs="Times New Roman"/>
          <w:b/>
          <w:sz w:val="24"/>
          <w:szCs w:val="24"/>
        </w:rPr>
      </w:pPr>
      <w:r w:rsidRPr="00316687">
        <w:rPr>
          <w:rFonts w:ascii="Times New Roman" w:hAnsi="Times New Roman" w:cs="Times New Roman"/>
          <w:b/>
          <w:sz w:val="24"/>
          <w:szCs w:val="24"/>
        </w:rPr>
        <w:lastRenderedPageBreak/>
        <w:t>CERTIFICATE OF SERVICE</w:t>
      </w:r>
    </w:p>
    <w:p w14:paraId="17D5ED9D" w14:textId="77777777" w:rsidR="00B62D6E" w:rsidRPr="005870B0" w:rsidRDefault="00DB2248" w:rsidP="00B62D6E">
      <w:pPr>
        <w:keepNext/>
        <w:keepLines/>
        <w:rPr>
          <w:rFonts w:ascii="Times New Roman" w:hAnsi="Times New Roman"/>
          <w:color w:val="0000FF"/>
          <w:sz w:val="24"/>
        </w:rPr>
      </w:pPr>
      <w:r w:rsidRPr="00316687">
        <w:rPr>
          <w:rFonts w:ascii="Times New Roman" w:hAnsi="Times New Roman" w:cs="Times New Roman"/>
          <w:sz w:val="24"/>
          <w:szCs w:val="24"/>
        </w:rPr>
        <w:tab/>
      </w:r>
      <w:r w:rsidRPr="008B20AC">
        <w:rPr>
          <w:rFonts w:ascii="Times New Roman" w:hAnsi="Times New Roman"/>
          <w:sz w:val="24"/>
        </w:rPr>
        <w:t xml:space="preserve">I hereby certify that </w:t>
      </w:r>
      <w:r>
        <w:rPr>
          <w:rFonts w:ascii="Times New Roman" w:hAnsi="Times New Roman"/>
          <w:sz w:val="24"/>
        </w:rPr>
        <w:t>on</w:t>
      </w:r>
      <w:r w:rsidR="001F0FC2">
        <w:rPr>
          <w:rFonts w:ascii="Times New Roman" w:hAnsi="Times New Roman"/>
          <w:sz w:val="24"/>
        </w:rPr>
        <w:t xml:space="preserve"> Augus</w:t>
      </w:r>
      <w:r w:rsidR="0073581D">
        <w:rPr>
          <w:rFonts w:ascii="Times New Roman" w:hAnsi="Times New Roman"/>
          <w:sz w:val="24"/>
        </w:rPr>
        <w:t>t 24, 2016</w:t>
      </w:r>
      <w:r>
        <w:rPr>
          <w:rFonts w:ascii="Times New Roman" w:hAnsi="Times New Roman"/>
          <w:sz w:val="24"/>
        </w:rPr>
        <w:t xml:space="preserve">, I caused to be served the original and </w:t>
      </w:r>
      <w:r w:rsidR="001F0FC2">
        <w:rPr>
          <w:rFonts w:ascii="Times New Roman" w:hAnsi="Times New Roman"/>
          <w:sz w:val="24"/>
        </w:rPr>
        <w:t>t</w:t>
      </w:r>
      <w:r w:rsidR="00AE703A">
        <w:rPr>
          <w:rFonts w:ascii="Times New Roman" w:hAnsi="Times New Roman"/>
          <w:sz w:val="24"/>
        </w:rPr>
        <w:t>wo (2</w:t>
      </w:r>
      <w:r w:rsidR="00B60D73">
        <w:rPr>
          <w:rFonts w:ascii="Times New Roman" w:hAnsi="Times New Roman"/>
          <w:sz w:val="24"/>
        </w:rPr>
        <w:t xml:space="preserve">) </w:t>
      </w:r>
      <w:r>
        <w:rPr>
          <w:rFonts w:ascii="Times New Roman" w:hAnsi="Times New Roman"/>
          <w:sz w:val="24"/>
        </w:rPr>
        <w:t>copies of the foregoing documents to the following address via first class mail:</w:t>
      </w:r>
      <w:r w:rsidRPr="008B20AC">
        <w:rPr>
          <w:rFonts w:ascii="Times New Roman" w:hAnsi="Times New Roman"/>
          <w:sz w:val="24"/>
        </w:rPr>
        <w:t xml:space="preserve"> </w:t>
      </w:r>
    </w:p>
    <w:p w14:paraId="17D5ED9E" w14:textId="77777777" w:rsidR="00B62D6E" w:rsidRPr="008B20AC" w:rsidRDefault="000F7243" w:rsidP="00B62D6E">
      <w:pPr>
        <w:rPr>
          <w:rFonts w:ascii="Times New Roman" w:hAnsi="Times New Roman"/>
          <w:sz w:val="24"/>
        </w:rPr>
      </w:pPr>
    </w:p>
    <w:p w14:paraId="17D5ED9F" w14:textId="77777777" w:rsidR="00B62D6E" w:rsidRPr="008B20AC" w:rsidRDefault="00DB2248" w:rsidP="00B62D6E">
      <w:pPr>
        <w:rPr>
          <w:rFonts w:ascii="Times New Roman" w:hAnsi="Times New Roman"/>
          <w:sz w:val="24"/>
        </w:rPr>
      </w:pPr>
      <w:r w:rsidRPr="008B20AC">
        <w:rPr>
          <w:rFonts w:ascii="Times New Roman" w:hAnsi="Times New Roman"/>
          <w:sz w:val="24"/>
        </w:rPr>
        <w:tab/>
        <w:t>Steven V. King, Executive Director and Secretary</w:t>
      </w:r>
    </w:p>
    <w:p w14:paraId="17D5EDA0" w14:textId="77777777" w:rsidR="00B62D6E" w:rsidRPr="008B20AC" w:rsidRDefault="00DB2248" w:rsidP="00B62D6E">
      <w:pPr>
        <w:ind w:firstLine="720"/>
        <w:rPr>
          <w:rFonts w:ascii="Times New Roman" w:hAnsi="Times New Roman"/>
          <w:sz w:val="24"/>
        </w:rPr>
      </w:pPr>
      <w:r w:rsidRPr="008B20AC">
        <w:rPr>
          <w:rFonts w:ascii="Times New Roman" w:hAnsi="Times New Roman"/>
          <w:sz w:val="24"/>
        </w:rPr>
        <w:t>Washington Utilities and Transportation Commission</w:t>
      </w:r>
    </w:p>
    <w:p w14:paraId="17D5EDA1" w14:textId="77777777" w:rsidR="00B62D6E" w:rsidRPr="008B20AC" w:rsidRDefault="00DB2248" w:rsidP="00B62D6E">
      <w:pPr>
        <w:ind w:firstLine="720"/>
        <w:rPr>
          <w:rFonts w:ascii="Times New Roman" w:hAnsi="Times New Roman"/>
          <w:sz w:val="24"/>
        </w:rPr>
      </w:pPr>
      <w:r w:rsidRPr="008B20AC">
        <w:rPr>
          <w:rFonts w:ascii="Times New Roman" w:hAnsi="Times New Roman"/>
          <w:sz w:val="24"/>
        </w:rPr>
        <w:t>Attn.:  Records Center</w:t>
      </w:r>
    </w:p>
    <w:p w14:paraId="17D5EDA2" w14:textId="77777777" w:rsidR="00B62D6E" w:rsidRPr="008B20AC" w:rsidRDefault="00DB2248" w:rsidP="00B62D6E">
      <w:pPr>
        <w:ind w:firstLine="720"/>
        <w:rPr>
          <w:rFonts w:ascii="Times New Roman" w:hAnsi="Times New Roman"/>
          <w:sz w:val="24"/>
        </w:rPr>
      </w:pPr>
      <w:r w:rsidRPr="008B20AC">
        <w:rPr>
          <w:rFonts w:ascii="Times New Roman" w:hAnsi="Times New Roman"/>
          <w:sz w:val="24"/>
        </w:rPr>
        <w:t>P.O. Box 47250</w:t>
      </w:r>
    </w:p>
    <w:p w14:paraId="17D5EDA3" w14:textId="77777777" w:rsidR="00B62D6E" w:rsidRPr="008B20AC" w:rsidRDefault="00DB2248" w:rsidP="00B62D6E">
      <w:pPr>
        <w:ind w:firstLine="720"/>
        <w:rPr>
          <w:rFonts w:ascii="Times New Roman" w:hAnsi="Times New Roman"/>
          <w:sz w:val="24"/>
        </w:rPr>
      </w:pPr>
      <w:r w:rsidRPr="008B20AC">
        <w:rPr>
          <w:rFonts w:ascii="Times New Roman" w:hAnsi="Times New Roman"/>
          <w:sz w:val="24"/>
        </w:rPr>
        <w:t>1300 S. Evergreen Park Dr. SW</w:t>
      </w:r>
    </w:p>
    <w:p w14:paraId="17D5EDA4" w14:textId="77777777" w:rsidR="00B62D6E" w:rsidRPr="008B20AC" w:rsidRDefault="00DB2248" w:rsidP="00B62D6E">
      <w:pPr>
        <w:ind w:firstLine="720"/>
        <w:rPr>
          <w:rFonts w:ascii="Times New Roman" w:hAnsi="Times New Roman"/>
          <w:sz w:val="24"/>
        </w:rPr>
      </w:pPr>
      <w:r w:rsidRPr="008B20AC">
        <w:rPr>
          <w:rFonts w:ascii="Times New Roman" w:hAnsi="Times New Roman"/>
          <w:sz w:val="24"/>
        </w:rPr>
        <w:t>Olympia, WA 98504-7250</w:t>
      </w:r>
    </w:p>
    <w:p w14:paraId="17D5EDA5" w14:textId="77777777" w:rsidR="00B62D6E" w:rsidRPr="008B20AC" w:rsidRDefault="000F7243" w:rsidP="00B62D6E">
      <w:pPr>
        <w:ind w:firstLine="720"/>
        <w:rPr>
          <w:rFonts w:ascii="Times New Roman" w:hAnsi="Times New Roman"/>
          <w:sz w:val="24"/>
        </w:rPr>
      </w:pPr>
    </w:p>
    <w:p w14:paraId="17D5EDA6" w14:textId="77777777" w:rsidR="008B2564" w:rsidRPr="008B2564" w:rsidRDefault="00DB2248" w:rsidP="00B62D6E">
      <w:pPr>
        <w:rPr>
          <w:rStyle w:val="Hyperlink"/>
          <w:rFonts w:ascii="Times New Roman" w:hAnsi="Times New Roman"/>
          <w:color w:val="auto"/>
          <w:sz w:val="24"/>
          <w:u w:val="none"/>
        </w:rPr>
      </w:pPr>
      <w:r w:rsidRPr="008B2564">
        <w:rPr>
          <w:rStyle w:val="Hyperlink"/>
          <w:rFonts w:ascii="Times New Roman" w:hAnsi="Times New Roman"/>
          <w:color w:val="auto"/>
          <w:sz w:val="24"/>
          <w:u w:val="none"/>
        </w:rPr>
        <w:t xml:space="preserve">I further certify that I have also provided to the Washington Utilities and Transportation Commission’s Secretary an official electronic file containing the foregoing </w:t>
      </w:r>
      <w:r>
        <w:rPr>
          <w:rStyle w:val="Hyperlink"/>
          <w:rFonts w:ascii="Times New Roman" w:hAnsi="Times New Roman"/>
          <w:color w:val="auto"/>
          <w:sz w:val="24"/>
          <w:u w:val="none"/>
        </w:rPr>
        <w:t xml:space="preserve">document via </w:t>
      </w:r>
      <w:r w:rsidR="00B60D73">
        <w:rPr>
          <w:rStyle w:val="Hyperlink"/>
          <w:rFonts w:ascii="Times New Roman" w:hAnsi="Times New Roman"/>
          <w:color w:val="auto"/>
          <w:sz w:val="24"/>
          <w:u w:val="none"/>
        </w:rPr>
        <w:t>the WUTC web portal;</w:t>
      </w:r>
    </w:p>
    <w:p w14:paraId="17D5EDA7" w14:textId="77777777" w:rsidR="008B2564" w:rsidRPr="008B20AC" w:rsidRDefault="000F7243" w:rsidP="00B62D6E">
      <w:pPr>
        <w:rPr>
          <w:rFonts w:ascii="Times New Roman" w:hAnsi="Times New Roman"/>
          <w:sz w:val="24"/>
        </w:rPr>
      </w:pPr>
    </w:p>
    <w:p w14:paraId="17D5EDA8" w14:textId="77777777" w:rsidR="00B62D6E" w:rsidRPr="008B20AC" w:rsidRDefault="00DB2248" w:rsidP="00B62D6E">
      <w:pPr>
        <w:keepNext/>
        <w:keepLines/>
        <w:rPr>
          <w:rFonts w:ascii="Times New Roman" w:hAnsi="Times New Roman"/>
          <w:sz w:val="24"/>
        </w:rPr>
      </w:pPr>
      <w:r w:rsidRPr="008B20AC">
        <w:rPr>
          <w:rFonts w:ascii="Times New Roman" w:hAnsi="Times New Roman"/>
          <w:sz w:val="24"/>
        </w:rPr>
        <w:t>and served a copy via email and first class mail, postage prepaid, to:</w:t>
      </w:r>
      <w:r w:rsidRPr="008B20AC">
        <w:rPr>
          <w:rFonts w:ascii="Times New Roman" w:hAnsi="Times New Roman"/>
          <w:sz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4860"/>
      </w:tblGrid>
      <w:tr w:rsidR="00480698" w14:paraId="17D5EDBB" w14:textId="77777777" w:rsidTr="003723BC">
        <w:tc>
          <w:tcPr>
            <w:tcW w:w="4338" w:type="dxa"/>
            <w:shd w:val="clear" w:color="auto" w:fill="auto"/>
          </w:tcPr>
          <w:p w14:paraId="17D5EDA9" w14:textId="77777777" w:rsidR="00B62D6E" w:rsidRPr="00316687" w:rsidRDefault="00DB2248" w:rsidP="003723BC">
            <w:pPr>
              <w:keepNext/>
              <w:keepLines/>
              <w:rPr>
                <w:rFonts w:ascii="Times New Roman" w:hAnsi="Times New Roman" w:cs="Times New Roman"/>
                <w:sz w:val="24"/>
                <w:szCs w:val="24"/>
              </w:rPr>
            </w:pPr>
            <w:r>
              <w:rPr>
                <w:rFonts w:ascii="Times New Roman" w:hAnsi="Times New Roman" w:cs="Times New Roman"/>
                <w:sz w:val="24"/>
                <w:szCs w:val="24"/>
              </w:rPr>
              <w:t>Julian Beattie</w:t>
            </w:r>
          </w:p>
          <w:p w14:paraId="17D5EDAA" w14:textId="77777777" w:rsidR="00B62D6E" w:rsidRDefault="00DB2248" w:rsidP="003723BC">
            <w:pPr>
              <w:keepNext/>
              <w:keepLines/>
              <w:rPr>
                <w:rFonts w:ascii="Times New Roman" w:hAnsi="Times New Roman" w:cs="Times New Roman"/>
                <w:sz w:val="24"/>
                <w:szCs w:val="24"/>
              </w:rPr>
            </w:pPr>
            <w:r>
              <w:rPr>
                <w:rFonts w:ascii="Times New Roman" w:hAnsi="Times New Roman" w:cs="Times New Roman"/>
                <w:sz w:val="24"/>
                <w:szCs w:val="24"/>
              </w:rPr>
              <w:t>Assistant Attorney General</w:t>
            </w:r>
          </w:p>
          <w:p w14:paraId="17D5EDAB" w14:textId="77777777" w:rsidR="00B62D6E" w:rsidRDefault="00DB2248" w:rsidP="003723BC">
            <w:pPr>
              <w:keepNext/>
              <w:keepLines/>
              <w:rPr>
                <w:rFonts w:ascii="Times New Roman" w:hAnsi="Times New Roman" w:cs="Times New Roman"/>
                <w:sz w:val="24"/>
                <w:szCs w:val="24"/>
              </w:rPr>
            </w:pPr>
            <w:r>
              <w:rPr>
                <w:rFonts w:ascii="Times New Roman" w:hAnsi="Times New Roman" w:cs="Times New Roman"/>
                <w:sz w:val="24"/>
                <w:szCs w:val="24"/>
              </w:rPr>
              <w:t>Office of the Attorney General</w:t>
            </w:r>
          </w:p>
          <w:p w14:paraId="17D5EDAC" w14:textId="77777777" w:rsidR="00B62D6E" w:rsidRPr="00316687" w:rsidRDefault="00DB2248" w:rsidP="003723BC">
            <w:pPr>
              <w:keepNext/>
              <w:keepLines/>
              <w:rPr>
                <w:rFonts w:ascii="Times New Roman" w:hAnsi="Times New Roman" w:cs="Times New Roman"/>
                <w:sz w:val="24"/>
                <w:szCs w:val="24"/>
              </w:rPr>
            </w:pPr>
            <w:r>
              <w:rPr>
                <w:rFonts w:ascii="Times New Roman" w:hAnsi="Times New Roman" w:cs="Times New Roman"/>
                <w:sz w:val="24"/>
                <w:szCs w:val="24"/>
              </w:rPr>
              <w:t>Utilities and Transportation Division</w:t>
            </w:r>
          </w:p>
          <w:p w14:paraId="17D5EDAD" w14:textId="77777777" w:rsidR="00B62D6E" w:rsidRPr="00316687" w:rsidRDefault="00DB2248" w:rsidP="003723BC">
            <w:pPr>
              <w:keepNext/>
              <w:keepLines/>
              <w:rPr>
                <w:rFonts w:ascii="Times New Roman" w:hAnsi="Times New Roman" w:cs="Times New Roman"/>
                <w:sz w:val="24"/>
                <w:szCs w:val="24"/>
              </w:rPr>
            </w:pPr>
            <w:r w:rsidRPr="00316687">
              <w:rPr>
                <w:rFonts w:ascii="Times New Roman" w:hAnsi="Times New Roman" w:cs="Times New Roman"/>
                <w:sz w:val="24"/>
                <w:szCs w:val="24"/>
              </w:rPr>
              <w:t>1400 S. Evergreen Park Dr. SW</w:t>
            </w:r>
          </w:p>
          <w:p w14:paraId="17D5EDAE" w14:textId="77777777" w:rsidR="00B62D6E" w:rsidRPr="00316687" w:rsidRDefault="00DB2248" w:rsidP="003723BC">
            <w:pPr>
              <w:keepNext/>
              <w:keepLines/>
              <w:rPr>
                <w:rFonts w:ascii="Times New Roman" w:hAnsi="Times New Roman" w:cs="Times New Roman"/>
                <w:sz w:val="24"/>
                <w:szCs w:val="24"/>
              </w:rPr>
            </w:pPr>
            <w:r w:rsidRPr="00316687">
              <w:rPr>
                <w:rFonts w:ascii="Times New Roman" w:hAnsi="Times New Roman" w:cs="Times New Roman"/>
                <w:sz w:val="24"/>
                <w:szCs w:val="24"/>
              </w:rPr>
              <w:t>PO Box 40128</w:t>
            </w:r>
          </w:p>
          <w:p w14:paraId="17D5EDAF" w14:textId="77777777" w:rsidR="00B62D6E" w:rsidRPr="00316687" w:rsidRDefault="00DB2248" w:rsidP="003723BC">
            <w:pPr>
              <w:keepNext/>
              <w:keepLines/>
              <w:rPr>
                <w:rFonts w:ascii="Times New Roman" w:hAnsi="Times New Roman" w:cs="Times New Roman"/>
                <w:sz w:val="24"/>
                <w:szCs w:val="24"/>
              </w:rPr>
            </w:pPr>
            <w:r w:rsidRPr="00316687">
              <w:rPr>
                <w:rFonts w:ascii="Times New Roman" w:hAnsi="Times New Roman" w:cs="Times New Roman"/>
                <w:sz w:val="24"/>
                <w:szCs w:val="24"/>
              </w:rPr>
              <w:t>Olympia, WA  98504-0128</w:t>
            </w:r>
          </w:p>
          <w:p w14:paraId="17D5EDB0" w14:textId="77777777" w:rsidR="00B62D6E" w:rsidRPr="00316687" w:rsidRDefault="00DB2248" w:rsidP="003723BC">
            <w:pPr>
              <w:keepNext/>
              <w:keepLines/>
              <w:rPr>
                <w:rFonts w:ascii="Times New Roman" w:hAnsi="Times New Roman" w:cs="Times New Roman"/>
                <w:sz w:val="24"/>
                <w:szCs w:val="24"/>
              </w:rPr>
            </w:pPr>
            <w:r w:rsidRPr="00316687">
              <w:rPr>
                <w:rFonts w:ascii="Times New Roman" w:hAnsi="Times New Roman" w:cs="Times New Roman"/>
                <w:sz w:val="24"/>
                <w:szCs w:val="24"/>
              </w:rPr>
              <w:t>(360) 664-1192</w:t>
            </w:r>
          </w:p>
          <w:p w14:paraId="17D5EDB1" w14:textId="77777777" w:rsidR="00B62D6E" w:rsidRPr="00316687" w:rsidRDefault="00DB2248" w:rsidP="003723BC">
            <w:pPr>
              <w:keepNext/>
              <w:keepLines/>
              <w:rPr>
                <w:rFonts w:ascii="Times New Roman" w:hAnsi="Times New Roman" w:cs="Times New Roman"/>
                <w:sz w:val="24"/>
                <w:szCs w:val="24"/>
              </w:rPr>
            </w:pPr>
            <w:r w:rsidRPr="00316687">
              <w:rPr>
                <w:rFonts w:ascii="Times New Roman" w:hAnsi="Times New Roman" w:cs="Times New Roman"/>
                <w:sz w:val="24"/>
                <w:szCs w:val="24"/>
              </w:rPr>
              <w:t xml:space="preserve">Email: </w:t>
            </w:r>
            <w:hyperlink r:id="rId13" w:history="1">
              <w:r w:rsidRPr="0014570A">
                <w:rPr>
                  <w:rStyle w:val="Hyperlink"/>
                  <w:rFonts w:ascii="Times New Roman" w:hAnsi="Times New Roman" w:cs="Times New Roman"/>
                  <w:sz w:val="24"/>
                  <w:szCs w:val="24"/>
                </w:rPr>
                <w:t>jbeattie@utc.wa.gov</w:t>
              </w:r>
            </w:hyperlink>
          </w:p>
          <w:p w14:paraId="17D5EDB2" w14:textId="77777777" w:rsidR="00B62D6E" w:rsidRPr="00316687" w:rsidRDefault="000F7243" w:rsidP="003723BC">
            <w:pPr>
              <w:keepNext/>
              <w:keepLines/>
              <w:rPr>
                <w:rFonts w:ascii="Times New Roman" w:hAnsi="Times New Roman" w:cs="Times New Roman"/>
                <w:sz w:val="24"/>
                <w:szCs w:val="24"/>
              </w:rPr>
            </w:pPr>
          </w:p>
        </w:tc>
        <w:tc>
          <w:tcPr>
            <w:tcW w:w="4860" w:type="dxa"/>
            <w:shd w:val="clear" w:color="auto" w:fill="auto"/>
          </w:tcPr>
          <w:p w14:paraId="17D5EDB3" w14:textId="77777777" w:rsidR="00B62D6E" w:rsidRDefault="00DB2248" w:rsidP="003723BC">
            <w:pPr>
              <w:keepNext/>
              <w:keepLines/>
              <w:rPr>
                <w:rFonts w:ascii="Times New Roman" w:hAnsi="Times New Roman" w:cs="Times New Roman"/>
                <w:sz w:val="24"/>
                <w:szCs w:val="24"/>
              </w:rPr>
            </w:pPr>
            <w:r>
              <w:rPr>
                <w:rFonts w:ascii="Times New Roman" w:hAnsi="Times New Roman" w:cs="Times New Roman"/>
                <w:sz w:val="24"/>
                <w:szCs w:val="24"/>
              </w:rPr>
              <w:t>Greg Kopta</w:t>
            </w:r>
          </w:p>
          <w:p w14:paraId="17D5EDB4" w14:textId="77777777" w:rsidR="00B62D6E" w:rsidRDefault="00DB2248" w:rsidP="003723BC">
            <w:pPr>
              <w:keepNext/>
              <w:keepLines/>
              <w:rPr>
                <w:rFonts w:ascii="Times New Roman" w:hAnsi="Times New Roman" w:cs="Times New Roman"/>
                <w:sz w:val="24"/>
                <w:szCs w:val="24"/>
              </w:rPr>
            </w:pPr>
            <w:r>
              <w:rPr>
                <w:rFonts w:ascii="Times New Roman" w:hAnsi="Times New Roman" w:cs="Times New Roman"/>
                <w:sz w:val="24"/>
                <w:szCs w:val="24"/>
              </w:rPr>
              <w:t>Director/Administrative Law Judge</w:t>
            </w:r>
          </w:p>
          <w:p w14:paraId="17D5EDB5" w14:textId="77777777" w:rsidR="00B62D6E" w:rsidRDefault="00DB2248" w:rsidP="003723BC">
            <w:pPr>
              <w:keepNext/>
              <w:keepLines/>
              <w:rPr>
                <w:rFonts w:ascii="Times New Roman" w:hAnsi="Times New Roman" w:cs="Times New Roman"/>
                <w:color w:val="000000"/>
                <w:sz w:val="24"/>
                <w:szCs w:val="24"/>
              </w:rPr>
            </w:pPr>
            <w:r>
              <w:rPr>
                <w:rFonts w:ascii="Times New Roman" w:hAnsi="Times New Roman" w:cs="Times New Roman"/>
                <w:color w:val="000000"/>
                <w:sz w:val="24"/>
                <w:szCs w:val="24"/>
              </w:rPr>
              <w:t>1300 S. Evergreen Park Drive SW</w:t>
            </w:r>
          </w:p>
          <w:p w14:paraId="17D5EDB6" w14:textId="77777777" w:rsidR="00B62D6E" w:rsidRDefault="00DB2248" w:rsidP="003723BC">
            <w:pPr>
              <w:keepNext/>
              <w:keepLines/>
              <w:rPr>
                <w:rFonts w:ascii="Times New Roman" w:hAnsi="Times New Roman" w:cs="Times New Roman"/>
                <w:color w:val="000000"/>
                <w:sz w:val="24"/>
                <w:szCs w:val="24"/>
              </w:rPr>
            </w:pPr>
            <w:r>
              <w:rPr>
                <w:rFonts w:ascii="Times New Roman" w:hAnsi="Times New Roman" w:cs="Times New Roman"/>
                <w:color w:val="000000"/>
                <w:sz w:val="24"/>
                <w:szCs w:val="24"/>
              </w:rPr>
              <w:t>P.O. Box 47250</w:t>
            </w:r>
          </w:p>
          <w:p w14:paraId="17D5EDB7" w14:textId="77777777" w:rsidR="00B62D6E" w:rsidRDefault="00DB2248" w:rsidP="003723BC">
            <w:pPr>
              <w:keepNext/>
              <w:keepLines/>
              <w:rPr>
                <w:rFonts w:ascii="Times New Roman" w:hAnsi="Times New Roman" w:cs="Times New Roman"/>
                <w:color w:val="000000"/>
                <w:sz w:val="24"/>
                <w:szCs w:val="24"/>
              </w:rPr>
            </w:pPr>
            <w:r>
              <w:rPr>
                <w:rFonts w:ascii="Times New Roman" w:hAnsi="Times New Roman" w:cs="Times New Roman"/>
                <w:color w:val="000000"/>
                <w:sz w:val="24"/>
                <w:szCs w:val="24"/>
              </w:rPr>
              <w:t>Olympia, WA 98504-7250</w:t>
            </w:r>
          </w:p>
          <w:p w14:paraId="17D5EDB8" w14:textId="77777777" w:rsidR="00B62D6E" w:rsidRPr="000901BF" w:rsidRDefault="00DB2248" w:rsidP="003723BC">
            <w:pPr>
              <w:keepNext/>
              <w:keepLines/>
              <w:rPr>
                <w:rFonts w:ascii="Times New Roman" w:hAnsi="Times New Roman" w:cs="Times New Roman"/>
                <w:sz w:val="24"/>
                <w:szCs w:val="24"/>
              </w:rPr>
            </w:pPr>
            <w:r>
              <w:rPr>
                <w:rFonts w:ascii="Times New Roman" w:hAnsi="Times New Roman" w:cs="Times New Roman"/>
                <w:color w:val="000000"/>
                <w:sz w:val="24"/>
                <w:szCs w:val="24"/>
              </w:rPr>
              <w:t>(</w:t>
            </w:r>
            <w:r w:rsidRPr="000901BF">
              <w:rPr>
                <w:rFonts w:ascii="Times New Roman" w:hAnsi="Times New Roman" w:cs="Times New Roman"/>
                <w:color w:val="000000"/>
                <w:sz w:val="24"/>
                <w:szCs w:val="24"/>
              </w:rPr>
              <w:t>360</w:t>
            </w:r>
            <w:r>
              <w:rPr>
                <w:rFonts w:ascii="Times New Roman" w:hAnsi="Times New Roman" w:cs="Times New Roman"/>
                <w:color w:val="000000"/>
                <w:sz w:val="24"/>
                <w:szCs w:val="24"/>
              </w:rPr>
              <w:t>)</w:t>
            </w:r>
            <w:r w:rsidRPr="000901BF">
              <w:rPr>
                <w:rFonts w:ascii="Times New Roman" w:hAnsi="Times New Roman" w:cs="Times New Roman"/>
                <w:color w:val="000000"/>
                <w:sz w:val="24"/>
                <w:szCs w:val="24"/>
              </w:rPr>
              <w:t>-664-1355</w:t>
            </w:r>
          </w:p>
          <w:p w14:paraId="17D5EDB9" w14:textId="77777777" w:rsidR="00B62D6E" w:rsidRDefault="000F7243" w:rsidP="003723BC">
            <w:pPr>
              <w:keepNext/>
              <w:keepLines/>
              <w:rPr>
                <w:rFonts w:ascii="Times New Roman" w:hAnsi="Times New Roman" w:cs="Times New Roman"/>
                <w:sz w:val="24"/>
                <w:szCs w:val="24"/>
              </w:rPr>
            </w:pPr>
            <w:hyperlink r:id="rId14" w:history="1">
              <w:r w:rsidR="00DB2248" w:rsidRPr="007E7EBB">
                <w:rPr>
                  <w:rStyle w:val="Hyperlink"/>
                  <w:rFonts w:ascii="Times New Roman" w:hAnsi="Times New Roman" w:cs="Times New Roman"/>
                  <w:sz w:val="24"/>
                  <w:szCs w:val="24"/>
                </w:rPr>
                <w:t>gkopta@utc.wa.gov</w:t>
              </w:r>
            </w:hyperlink>
          </w:p>
          <w:p w14:paraId="17D5EDBA" w14:textId="77777777" w:rsidR="00B62D6E" w:rsidRPr="00316687" w:rsidRDefault="000F7243" w:rsidP="003723BC">
            <w:pPr>
              <w:keepNext/>
              <w:keepLines/>
              <w:rPr>
                <w:rFonts w:ascii="Times New Roman" w:hAnsi="Times New Roman" w:cs="Times New Roman"/>
                <w:sz w:val="24"/>
                <w:szCs w:val="24"/>
              </w:rPr>
            </w:pPr>
          </w:p>
        </w:tc>
      </w:tr>
      <w:tr w:rsidR="00480698" w14:paraId="17D5EDCA" w14:textId="77777777" w:rsidTr="003723BC">
        <w:tc>
          <w:tcPr>
            <w:tcW w:w="4338" w:type="dxa"/>
            <w:shd w:val="clear" w:color="auto" w:fill="auto"/>
          </w:tcPr>
          <w:p w14:paraId="17D5EDBC" w14:textId="77777777" w:rsidR="00FB632D" w:rsidRDefault="00FB632D" w:rsidP="00FB632D">
            <w:pPr>
              <w:keepNext/>
              <w:keepLines/>
              <w:rPr>
                <w:rFonts w:ascii="Times New Roman" w:hAnsi="Times New Roman" w:cs="Times New Roman"/>
                <w:sz w:val="24"/>
                <w:szCs w:val="24"/>
              </w:rPr>
            </w:pPr>
            <w:r>
              <w:rPr>
                <w:rFonts w:ascii="Times New Roman" w:hAnsi="Times New Roman" w:cs="Times New Roman"/>
                <w:sz w:val="24"/>
                <w:szCs w:val="24"/>
              </w:rPr>
              <w:t>Brooks Harlow</w:t>
            </w:r>
          </w:p>
          <w:p w14:paraId="17D5EDBD" w14:textId="77777777" w:rsidR="00FB632D" w:rsidRDefault="00FB632D" w:rsidP="00FB632D">
            <w:pPr>
              <w:keepNext/>
              <w:keepLines/>
              <w:rPr>
                <w:rFonts w:ascii="Times New Roman" w:hAnsi="Times New Roman" w:cs="Times New Roman"/>
                <w:sz w:val="24"/>
                <w:szCs w:val="24"/>
              </w:rPr>
            </w:pPr>
            <w:r>
              <w:rPr>
                <w:rFonts w:ascii="Times New Roman" w:hAnsi="Times New Roman" w:cs="Times New Roman"/>
                <w:sz w:val="24"/>
                <w:szCs w:val="24"/>
              </w:rPr>
              <w:t>Lukas, Nace, Gutierrez &amp; Sachs, LLP</w:t>
            </w:r>
          </w:p>
          <w:p w14:paraId="17D5EDBE" w14:textId="77777777" w:rsidR="00FB632D" w:rsidRDefault="00FB632D" w:rsidP="00FB632D">
            <w:pPr>
              <w:keepNext/>
              <w:keepLines/>
              <w:rPr>
                <w:rFonts w:ascii="Times New Roman" w:hAnsi="Times New Roman" w:cs="Times New Roman"/>
                <w:sz w:val="24"/>
                <w:szCs w:val="24"/>
              </w:rPr>
            </w:pPr>
            <w:r>
              <w:rPr>
                <w:rFonts w:ascii="Times New Roman" w:hAnsi="Times New Roman" w:cs="Times New Roman"/>
                <w:sz w:val="24"/>
                <w:szCs w:val="24"/>
              </w:rPr>
              <w:t>8300 Greensboro Dr. Suite 1200</w:t>
            </w:r>
          </w:p>
          <w:p w14:paraId="17D5EDBF" w14:textId="77777777" w:rsidR="00FB632D" w:rsidRDefault="00FB632D" w:rsidP="00FB632D">
            <w:pPr>
              <w:keepNext/>
              <w:keepLines/>
              <w:rPr>
                <w:rFonts w:ascii="Times New Roman" w:hAnsi="Times New Roman" w:cs="Times New Roman"/>
                <w:sz w:val="24"/>
                <w:szCs w:val="24"/>
              </w:rPr>
            </w:pPr>
            <w:r>
              <w:rPr>
                <w:rFonts w:ascii="Times New Roman" w:hAnsi="Times New Roman" w:cs="Times New Roman"/>
                <w:sz w:val="24"/>
                <w:szCs w:val="24"/>
              </w:rPr>
              <w:t>McLean, VA 22102</w:t>
            </w:r>
          </w:p>
          <w:p w14:paraId="17D5EDC0" w14:textId="77777777" w:rsidR="00FB632D" w:rsidRDefault="00FB632D" w:rsidP="00FB632D">
            <w:pPr>
              <w:keepNext/>
              <w:keepLines/>
              <w:rPr>
                <w:rFonts w:ascii="Times New Roman" w:hAnsi="Times New Roman" w:cs="Times New Roman"/>
                <w:sz w:val="24"/>
                <w:szCs w:val="24"/>
              </w:rPr>
            </w:pPr>
            <w:r>
              <w:rPr>
                <w:rFonts w:ascii="Times New Roman" w:hAnsi="Times New Roman" w:cs="Times New Roman"/>
                <w:sz w:val="24"/>
                <w:szCs w:val="24"/>
              </w:rPr>
              <w:t>(703) 584-8680</w:t>
            </w:r>
          </w:p>
          <w:p w14:paraId="17D5EDC1" w14:textId="77777777" w:rsidR="00FB632D" w:rsidRDefault="00FB632D" w:rsidP="00FB632D">
            <w:pPr>
              <w:keepNext/>
              <w:keepLines/>
              <w:rPr>
                <w:rFonts w:ascii="Times New Roman" w:hAnsi="Times New Roman" w:cs="Times New Roman"/>
                <w:sz w:val="24"/>
                <w:szCs w:val="24"/>
              </w:rPr>
            </w:pPr>
            <w:r>
              <w:rPr>
                <w:rFonts w:ascii="Times New Roman" w:hAnsi="Times New Roman" w:cs="Times New Roman"/>
                <w:sz w:val="24"/>
                <w:szCs w:val="24"/>
              </w:rPr>
              <w:t xml:space="preserve">Email: </w:t>
            </w:r>
            <w:r>
              <w:rPr>
                <w:rStyle w:val="Hyperlink"/>
                <w:rFonts w:ascii="Times New Roman" w:hAnsi="Times New Roman" w:cs="Times New Roman"/>
                <w:sz w:val="24"/>
                <w:szCs w:val="24"/>
              </w:rPr>
              <w:t>bharlow@fcclaw.com</w:t>
            </w:r>
          </w:p>
          <w:p w14:paraId="17D5EDC2" w14:textId="77777777" w:rsidR="00B62D6E" w:rsidRPr="00316687" w:rsidRDefault="000F7243" w:rsidP="00FB632D">
            <w:pPr>
              <w:keepNext/>
              <w:keepLines/>
              <w:rPr>
                <w:rFonts w:ascii="Times New Roman" w:hAnsi="Times New Roman" w:cs="Times New Roman"/>
                <w:sz w:val="24"/>
                <w:szCs w:val="24"/>
              </w:rPr>
            </w:pPr>
          </w:p>
        </w:tc>
        <w:tc>
          <w:tcPr>
            <w:tcW w:w="4860" w:type="dxa"/>
            <w:shd w:val="clear" w:color="auto" w:fill="auto"/>
          </w:tcPr>
          <w:p w14:paraId="17D5EDC3" w14:textId="77777777" w:rsidR="00B62D6E" w:rsidRPr="00316687" w:rsidRDefault="00DB2248" w:rsidP="003723BC">
            <w:pPr>
              <w:rPr>
                <w:rFonts w:ascii="Times New Roman" w:hAnsi="Times New Roman" w:cs="Times New Roman"/>
                <w:sz w:val="24"/>
                <w:szCs w:val="24"/>
              </w:rPr>
            </w:pPr>
            <w:r w:rsidRPr="00316687">
              <w:rPr>
                <w:rFonts w:ascii="Times New Roman" w:hAnsi="Times New Roman" w:cs="Times New Roman"/>
                <w:sz w:val="24"/>
                <w:szCs w:val="24"/>
              </w:rPr>
              <w:t>John Fricke</w:t>
            </w:r>
          </w:p>
          <w:p w14:paraId="17D5EDC4" w14:textId="77777777" w:rsidR="00B62D6E" w:rsidRPr="00316687" w:rsidRDefault="00DB2248" w:rsidP="003723BC">
            <w:pPr>
              <w:rPr>
                <w:rFonts w:ascii="Times New Roman" w:hAnsi="Times New Roman" w:cs="Times New Roman"/>
                <w:sz w:val="24"/>
                <w:szCs w:val="24"/>
              </w:rPr>
            </w:pPr>
            <w:r w:rsidRPr="00316687">
              <w:rPr>
                <w:rFonts w:ascii="Times New Roman" w:hAnsi="Times New Roman" w:cs="Times New Roman"/>
                <w:sz w:val="24"/>
                <w:szCs w:val="24"/>
              </w:rPr>
              <w:t>Pacific Northwest Transportation Services, Inc.</w:t>
            </w:r>
          </w:p>
          <w:p w14:paraId="17D5EDC5" w14:textId="77777777" w:rsidR="00B62D6E" w:rsidRPr="00316687" w:rsidRDefault="00DB2248" w:rsidP="003723BC">
            <w:pPr>
              <w:rPr>
                <w:rFonts w:ascii="Times New Roman" w:hAnsi="Times New Roman" w:cs="Times New Roman"/>
                <w:sz w:val="24"/>
                <w:szCs w:val="24"/>
              </w:rPr>
            </w:pPr>
            <w:r w:rsidRPr="00316687">
              <w:rPr>
                <w:rFonts w:ascii="Times New Roman" w:hAnsi="Times New Roman" w:cs="Times New Roman"/>
                <w:sz w:val="24"/>
                <w:szCs w:val="24"/>
              </w:rPr>
              <w:t>d/b/a Capital Aeroporter Airport Shuttle</w:t>
            </w:r>
          </w:p>
          <w:p w14:paraId="17D5EDC6" w14:textId="77777777" w:rsidR="00B62D6E" w:rsidRPr="00316687" w:rsidRDefault="00DB2248" w:rsidP="003723BC">
            <w:pPr>
              <w:rPr>
                <w:rFonts w:ascii="Times New Roman" w:hAnsi="Times New Roman" w:cs="Times New Roman"/>
                <w:sz w:val="24"/>
                <w:szCs w:val="24"/>
              </w:rPr>
            </w:pPr>
            <w:r w:rsidRPr="00316687">
              <w:rPr>
                <w:rFonts w:ascii="Times New Roman" w:hAnsi="Times New Roman" w:cs="Times New Roman"/>
                <w:sz w:val="24"/>
                <w:szCs w:val="24"/>
              </w:rPr>
              <w:t>PO Box 2163</w:t>
            </w:r>
          </w:p>
          <w:p w14:paraId="17D5EDC7" w14:textId="77777777" w:rsidR="00B62D6E" w:rsidRPr="00316687" w:rsidRDefault="00DB2248" w:rsidP="003723BC">
            <w:pPr>
              <w:rPr>
                <w:rFonts w:ascii="Times New Roman" w:hAnsi="Times New Roman" w:cs="Times New Roman"/>
                <w:sz w:val="24"/>
                <w:szCs w:val="24"/>
              </w:rPr>
            </w:pPr>
            <w:r w:rsidRPr="00316687">
              <w:rPr>
                <w:rFonts w:ascii="Times New Roman" w:hAnsi="Times New Roman" w:cs="Times New Roman"/>
                <w:sz w:val="24"/>
                <w:szCs w:val="24"/>
              </w:rPr>
              <w:t>Olympia, WA 98507-2163</w:t>
            </w:r>
          </w:p>
          <w:p w14:paraId="17D5EDC8" w14:textId="77777777" w:rsidR="00B62D6E" w:rsidRPr="00316687" w:rsidRDefault="00DB2248" w:rsidP="003723BC">
            <w:pPr>
              <w:rPr>
                <w:rFonts w:ascii="Times New Roman" w:hAnsi="Times New Roman" w:cs="Times New Roman"/>
                <w:sz w:val="24"/>
                <w:szCs w:val="24"/>
              </w:rPr>
            </w:pPr>
            <w:r w:rsidRPr="00316687">
              <w:rPr>
                <w:rFonts w:ascii="Times New Roman" w:hAnsi="Times New Roman" w:cs="Times New Roman"/>
                <w:sz w:val="24"/>
                <w:szCs w:val="24"/>
              </w:rPr>
              <w:t>(360) 292-7680</w:t>
            </w:r>
          </w:p>
          <w:p w14:paraId="17D5EDC9" w14:textId="77777777" w:rsidR="00B62D6E" w:rsidRPr="00316687" w:rsidRDefault="000F7243" w:rsidP="003723BC">
            <w:pPr>
              <w:keepNext/>
              <w:keepLines/>
              <w:rPr>
                <w:rFonts w:ascii="Times New Roman" w:hAnsi="Times New Roman" w:cs="Times New Roman"/>
                <w:sz w:val="24"/>
                <w:szCs w:val="24"/>
              </w:rPr>
            </w:pPr>
            <w:hyperlink r:id="rId15" w:history="1">
              <w:r w:rsidR="00DB2248" w:rsidRPr="00316687">
                <w:rPr>
                  <w:rStyle w:val="Hyperlink"/>
                  <w:rFonts w:ascii="Times New Roman" w:hAnsi="Times New Roman" w:cs="Times New Roman"/>
                  <w:sz w:val="24"/>
                  <w:szCs w:val="24"/>
                </w:rPr>
                <w:t>johnf@capair.com</w:t>
              </w:r>
            </w:hyperlink>
          </w:p>
        </w:tc>
      </w:tr>
    </w:tbl>
    <w:p w14:paraId="17D5EDCB" w14:textId="77777777" w:rsidR="00B62D6E" w:rsidRPr="00CD6CE5" w:rsidRDefault="00DB2248" w:rsidP="00CD6CE5">
      <w:r w:rsidRPr="00316687">
        <w:tab/>
      </w:r>
      <w:r w:rsidRPr="00316687">
        <w:tab/>
      </w:r>
      <w:r w:rsidRPr="00316687">
        <w:tab/>
      </w:r>
      <w:r w:rsidRPr="00316687">
        <w:tab/>
      </w:r>
      <w:r w:rsidRPr="00316687">
        <w:tab/>
      </w:r>
      <w:r w:rsidRPr="00316687">
        <w:tab/>
      </w:r>
      <w:r w:rsidRPr="00316687">
        <w:tab/>
      </w:r>
      <w:r w:rsidRPr="00316687">
        <w:tab/>
      </w:r>
    </w:p>
    <w:p w14:paraId="17D5EDCC" w14:textId="77777777" w:rsidR="00B62D6E" w:rsidRPr="00316687" w:rsidRDefault="000F7243" w:rsidP="00B62D6E">
      <w:pPr>
        <w:keepNext/>
        <w:keepLines/>
        <w:jc w:val="center"/>
        <w:rPr>
          <w:rFonts w:ascii="Times New Roman" w:hAnsi="Times New Roman" w:cs="Times New Roman"/>
          <w:sz w:val="24"/>
          <w:szCs w:val="24"/>
        </w:rPr>
      </w:pPr>
    </w:p>
    <w:p w14:paraId="17D5EDCD" w14:textId="77777777" w:rsidR="00B62D6E" w:rsidRDefault="00FD43C2" w:rsidP="00B62D6E">
      <w:pPr>
        <w:keepNext/>
        <w:keepLines/>
        <w:rPr>
          <w:rFonts w:ascii="Times New Roman" w:hAnsi="Times New Roman" w:cs="Times New Roman"/>
          <w:sz w:val="24"/>
          <w:szCs w:val="24"/>
        </w:rPr>
      </w:pPr>
      <w:r>
        <w:rPr>
          <w:rFonts w:ascii="Times New Roman" w:hAnsi="Times New Roman" w:cs="Times New Roman"/>
          <w:sz w:val="24"/>
          <w:szCs w:val="24"/>
        </w:rPr>
        <w:t>Dated at Seattle, Washington this ___ day of August, 2016.</w:t>
      </w:r>
    </w:p>
    <w:p w14:paraId="17D5EDCE" w14:textId="77777777" w:rsidR="00B62D6E" w:rsidRPr="00CD6CE5" w:rsidRDefault="000F7243" w:rsidP="00CD6CE5"/>
    <w:p w14:paraId="17D5EDCF" w14:textId="77777777" w:rsidR="00B62D6E" w:rsidRPr="00316687" w:rsidRDefault="00DB2248" w:rsidP="00B62D6E">
      <w:pPr>
        <w:rPr>
          <w:rFonts w:ascii="Times New Roman" w:hAnsi="Times New Roman" w:cs="Times New Roman"/>
          <w:sz w:val="24"/>
          <w:szCs w:val="24"/>
        </w:rPr>
      </w:pP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t>___________________________</w:t>
      </w:r>
    </w:p>
    <w:p w14:paraId="17D5EDD0" w14:textId="77777777" w:rsidR="00B62D6E" w:rsidRPr="00316687" w:rsidRDefault="00DB2248" w:rsidP="00B62D6E">
      <w:pPr>
        <w:rPr>
          <w:rFonts w:ascii="Times New Roman" w:hAnsi="Times New Roman" w:cs="Times New Roman"/>
          <w:sz w:val="24"/>
          <w:szCs w:val="24"/>
        </w:rPr>
      </w:pP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t xml:space="preserve">   </w:t>
      </w:r>
      <w:r w:rsidRPr="00316687">
        <w:rPr>
          <w:rFonts w:ascii="Times New Roman" w:hAnsi="Times New Roman" w:cs="Times New Roman"/>
          <w:sz w:val="24"/>
          <w:szCs w:val="24"/>
        </w:rPr>
        <w:tab/>
      </w:r>
      <w:r w:rsidRPr="00316687">
        <w:rPr>
          <w:rFonts w:ascii="Times New Roman" w:hAnsi="Times New Roman" w:cs="Times New Roman"/>
          <w:sz w:val="24"/>
          <w:szCs w:val="24"/>
        </w:rPr>
        <w:tab/>
        <w:t>Maggi Gruber</w:t>
      </w:r>
    </w:p>
    <w:p w14:paraId="17D5EDD1" w14:textId="77777777" w:rsidR="003E2B8D" w:rsidRDefault="00FB632D" w:rsidP="00C77CAD">
      <w:pPr>
        <w:pStyle w:val="StyleListParagraphTimesNewRoman12ptLinespacingDouble"/>
      </w:pPr>
      <w:r>
        <w:tab/>
      </w:r>
      <w:r>
        <w:tab/>
      </w:r>
      <w:r>
        <w:tab/>
      </w:r>
      <w:r>
        <w:tab/>
      </w:r>
      <w:r>
        <w:tab/>
      </w:r>
      <w:r>
        <w:tab/>
      </w:r>
      <w:r>
        <w:tab/>
        <w:t>Legal Assistant</w:t>
      </w:r>
    </w:p>
    <w:sectPr w:rsidR="003E2B8D" w:rsidSect="00617146">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620" w:left="1440" w:header="720" w:footer="720" w:gutter="0"/>
      <w:paperSrc w:first="261" w:other="2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5EDD4" w14:textId="77777777" w:rsidR="003410BF" w:rsidRDefault="00DB2248">
      <w:r>
        <w:separator/>
      </w:r>
    </w:p>
  </w:endnote>
  <w:endnote w:type="continuationSeparator" w:id="0">
    <w:p w14:paraId="17D5EDD5" w14:textId="77777777" w:rsidR="003410BF" w:rsidRDefault="00DB2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5EDD8" w14:textId="77777777" w:rsidR="005318E6" w:rsidRDefault="005318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20" w:type="dxa"/>
      <w:tblInd w:w="91" w:type="dxa"/>
      <w:tblLayout w:type="fixed"/>
      <w:tblCellMar>
        <w:left w:w="91" w:type="dxa"/>
        <w:right w:w="91" w:type="dxa"/>
      </w:tblCellMar>
      <w:tblLook w:val="0000" w:firstRow="0" w:lastRow="0" w:firstColumn="0" w:lastColumn="0" w:noHBand="0" w:noVBand="0"/>
    </w:tblPr>
    <w:tblGrid>
      <w:gridCol w:w="6029"/>
      <w:gridCol w:w="202"/>
      <w:gridCol w:w="3489"/>
    </w:tblGrid>
    <w:tr w:rsidR="00480698" w14:paraId="17D5EDDC" w14:textId="77777777" w:rsidTr="00403A09">
      <w:trPr>
        <w:trHeight w:val="700"/>
      </w:trPr>
      <w:tc>
        <w:tcPr>
          <w:tcW w:w="6029" w:type="dxa"/>
        </w:tcPr>
        <w:p w14:paraId="17D5EDD9" w14:textId="77777777" w:rsidR="008F2228" w:rsidRPr="00CD2441" w:rsidRDefault="00CD2441" w:rsidP="00ED1D92">
          <w:pPr>
            <w:rPr>
              <w:rStyle w:val="PageNumber"/>
              <w:rFonts w:ascii="Times New Roman" w:hAnsi="Times New Roman" w:cs="Times New Roman"/>
              <w:sz w:val="16"/>
              <w:szCs w:val="24"/>
            </w:rPr>
          </w:pPr>
          <w:r w:rsidRPr="00CD2441">
            <w:rPr>
              <w:rFonts w:ascii="Times New Roman" w:hAnsi="Times New Roman" w:cs="Times New Roman"/>
              <w:sz w:val="20"/>
              <w:szCs w:val="24"/>
            </w:rPr>
            <w:t>SPEEDISHUTTLE’S PETITION FOR ADMINISTRATIVE REVIEW OF INITIAL ORDER 06</w:t>
          </w:r>
          <w:r>
            <w:rPr>
              <w:rFonts w:ascii="Times New Roman" w:hAnsi="Times New Roman" w:cs="Times New Roman"/>
              <w:sz w:val="16"/>
              <w:szCs w:val="24"/>
            </w:rPr>
            <w:t xml:space="preserve">  </w:t>
          </w:r>
          <w:r w:rsidR="00ED1D92">
            <w:rPr>
              <w:rFonts w:ascii="Times New Roman" w:hAnsi="Times New Roman" w:cs="Times New Roman"/>
              <w:sz w:val="20"/>
              <w:szCs w:val="24"/>
            </w:rPr>
            <w:t xml:space="preserve">- </w:t>
          </w:r>
          <w:r w:rsidR="00DB2248">
            <w:rPr>
              <w:rStyle w:val="PageNumber"/>
              <w:sz w:val="20"/>
            </w:rPr>
            <w:fldChar w:fldCharType="begin"/>
          </w:r>
          <w:r w:rsidR="00DB2248">
            <w:rPr>
              <w:rStyle w:val="PageNumber"/>
              <w:sz w:val="20"/>
            </w:rPr>
            <w:instrText xml:space="preserve"> PAGE </w:instrText>
          </w:r>
          <w:r w:rsidR="00DB2248">
            <w:rPr>
              <w:rStyle w:val="PageNumber"/>
              <w:sz w:val="20"/>
            </w:rPr>
            <w:fldChar w:fldCharType="separate"/>
          </w:r>
          <w:r w:rsidR="000F7243">
            <w:rPr>
              <w:rStyle w:val="PageNumber"/>
              <w:noProof/>
              <w:sz w:val="20"/>
            </w:rPr>
            <w:t>1</w:t>
          </w:r>
          <w:r w:rsidR="00DB2248">
            <w:rPr>
              <w:rStyle w:val="PageNumber"/>
              <w:sz w:val="20"/>
            </w:rPr>
            <w:fldChar w:fldCharType="end"/>
          </w:r>
        </w:p>
      </w:tc>
      <w:tc>
        <w:tcPr>
          <w:tcW w:w="202" w:type="dxa"/>
        </w:tcPr>
        <w:p w14:paraId="17D5EDDA" w14:textId="77777777" w:rsidR="008F2228" w:rsidRDefault="000F7243" w:rsidP="008F2228">
          <w:pPr>
            <w:pStyle w:val="FirmName"/>
            <w:spacing w:line="200" w:lineRule="exact"/>
            <w:jc w:val="left"/>
            <w:rPr>
              <w:b/>
              <w:sz w:val="16"/>
            </w:rPr>
          </w:pPr>
        </w:p>
      </w:tc>
      <w:tc>
        <w:tcPr>
          <w:tcW w:w="3489" w:type="dxa"/>
        </w:tcPr>
        <w:p w14:paraId="17D5EDDB" w14:textId="77777777" w:rsidR="008F2228" w:rsidRDefault="000F7243" w:rsidP="008F2228">
          <w:pPr>
            <w:pStyle w:val="FirmName"/>
            <w:spacing w:line="240" w:lineRule="auto"/>
            <w:ind w:left="-86"/>
            <w:jc w:val="left"/>
            <w:rPr>
              <w:sz w:val="16"/>
            </w:rPr>
          </w:pPr>
        </w:p>
      </w:tc>
    </w:tr>
  </w:tbl>
  <w:p w14:paraId="17D5EDDD" w14:textId="77777777" w:rsidR="008A029A" w:rsidRDefault="00DB2248" w:rsidP="00A273DB">
    <w:pPr>
      <w:pStyle w:val="Footer"/>
      <w:rPr>
        <w:sz w:val="16"/>
      </w:rPr>
    </w:pPr>
    <w:r>
      <w:rPr>
        <w:sz w:val="16"/>
      </w:rPr>
      <w:fldChar w:fldCharType="begin"/>
    </w:r>
    <w:r>
      <w:rPr>
        <w:sz w:val="16"/>
      </w:rPr>
      <w:instrText xml:space="preserve"> </w:instrText>
    </w:r>
    <w:r w:rsidRPr="00A273DB">
      <w:rPr>
        <w:sz w:val="16"/>
      </w:rPr>
      <w:instrText>IF "1" = "1" "</w:instrText>
    </w:r>
    <w:r w:rsidRPr="00A273DB">
      <w:rPr>
        <w:sz w:val="16"/>
      </w:rPr>
      <w:fldChar w:fldCharType="begin"/>
    </w:r>
    <w:r w:rsidRPr="00A273DB">
      <w:rPr>
        <w:sz w:val="16"/>
      </w:rPr>
      <w:instrText xml:space="preserve"> DOCPROPERTY "SWDocID" </w:instrText>
    </w:r>
    <w:r w:rsidRPr="00A273DB">
      <w:rPr>
        <w:sz w:val="16"/>
      </w:rPr>
      <w:fldChar w:fldCharType="separate"/>
    </w:r>
    <w:r w:rsidR="000F7243">
      <w:rPr>
        <w:sz w:val="16"/>
      </w:rPr>
      <w:instrText xml:space="preserve"> 5836373.4</w:instrText>
    </w:r>
    <w:r w:rsidRPr="00A273DB">
      <w:rPr>
        <w:sz w:val="16"/>
      </w:rPr>
      <w:fldChar w:fldCharType="end"/>
    </w:r>
    <w:r w:rsidRPr="00A273DB">
      <w:rPr>
        <w:sz w:val="16"/>
      </w:rPr>
      <w:instrText>" ""</w:instrText>
    </w:r>
    <w:r>
      <w:rPr>
        <w:sz w:val="16"/>
      </w:rPr>
      <w:instrText xml:space="preserve"> </w:instrText>
    </w:r>
    <w:r>
      <w:rPr>
        <w:sz w:val="16"/>
      </w:rPr>
      <w:fldChar w:fldCharType="separate"/>
    </w:r>
    <w:r w:rsidR="000F7243">
      <w:rPr>
        <w:noProof/>
        <w:sz w:val="16"/>
      </w:rPr>
      <w:t xml:space="preserve"> 5836373.4</w:t>
    </w:r>
    <w:r>
      <w:rPr>
        <w:sz w:val="16"/>
      </w:rPr>
      <w:fldChar w:fldCharType="end"/>
    </w:r>
  </w:p>
  <w:p w14:paraId="17D5EDDE" w14:textId="77777777" w:rsidR="00FA50E3" w:rsidRDefault="008A029A" w:rsidP="008A029A">
    <w:pPr>
      <w:pStyle w:val="Footer"/>
      <w:rPr>
        <w:sz w:val="16"/>
      </w:rPr>
    </w:pPr>
    <w:r>
      <w:rPr>
        <w:sz w:val="16"/>
      </w:rPr>
      <w:fldChar w:fldCharType="begin"/>
    </w:r>
    <w:r>
      <w:rPr>
        <w:sz w:val="16"/>
      </w:rPr>
      <w:instrText xml:space="preserve"> </w:instrText>
    </w:r>
    <w:r w:rsidRPr="008A029A">
      <w:rPr>
        <w:sz w:val="16"/>
      </w:rPr>
      <w:instrText>IF "</w:instrText>
    </w:r>
    <w:r w:rsidRPr="008A029A">
      <w:rPr>
        <w:sz w:val="16"/>
      </w:rPr>
      <w:fldChar w:fldCharType="begin"/>
    </w:r>
    <w:r w:rsidRPr="008A029A">
      <w:rPr>
        <w:sz w:val="16"/>
      </w:rPr>
      <w:instrText xml:space="preserve"> DOCVARIABLE "SWDocIDLocation" </w:instrText>
    </w:r>
    <w:r w:rsidRPr="008A029A">
      <w:rPr>
        <w:sz w:val="16"/>
      </w:rPr>
      <w:fldChar w:fldCharType="separate"/>
    </w:r>
    <w:r w:rsidR="000F7243">
      <w:rPr>
        <w:sz w:val="16"/>
      </w:rPr>
      <w:instrText>1</w:instrText>
    </w:r>
    <w:r w:rsidRPr="008A029A">
      <w:rPr>
        <w:sz w:val="16"/>
      </w:rPr>
      <w:fldChar w:fldCharType="end"/>
    </w:r>
    <w:r w:rsidRPr="008A029A">
      <w:rPr>
        <w:sz w:val="16"/>
      </w:rPr>
      <w:instrText>" = "1" "</w:instrText>
    </w:r>
    <w:r w:rsidRPr="008A029A">
      <w:rPr>
        <w:sz w:val="16"/>
      </w:rPr>
      <w:fldChar w:fldCharType="begin"/>
    </w:r>
    <w:r w:rsidRPr="008A029A">
      <w:rPr>
        <w:sz w:val="16"/>
      </w:rPr>
      <w:instrText xml:space="preserve"> DOCPROPERTY "SWDocID" </w:instrText>
    </w:r>
    <w:r w:rsidRPr="008A029A">
      <w:rPr>
        <w:sz w:val="16"/>
      </w:rPr>
      <w:fldChar w:fldCharType="separate"/>
    </w:r>
    <w:r w:rsidR="000F7243">
      <w:rPr>
        <w:sz w:val="16"/>
      </w:rPr>
      <w:instrText xml:space="preserve"> 5836373.4</w:instrText>
    </w:r>
    <w:r w:rsidRPr="008A029A">
      <w:rPr>
        <w:sz w:val="16"/>
      </w:rPr>
      <w:fldChar w:fldCharType="end"/>
    </w:r>
    <w:r w:rsidRPr="008A029A">
      <w:rPr>
        <w:sz w:val="16"/>
      </w:rPr>
      <w:instrText>" ""</w:instrText>
    </w:r>
    <w:r>
      <w:rPr>
        <w:sz w:val="16"/>
      </w:rPr>
      <w:instrText xml:space="preserve"> </w:instrText>
    </w:r>
    <w:r>
      <w:rPr>
        <w:sz w:val="16"/>
      </w:rPr>
      <w:fldChar w:fldCharType="separate"/>
    </w:r>
    <w:r w:rsidR="000F7243">
      <w:rPr>
        <w:noProof/>
        <w:sz w:val="16"/>
      </w:rPr>
      <w:t xml:space="preserve"> 5836373.4</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5EDE0" w14:textId="77777777" w:rsidR="005318E6" w:rsidRDefault="005318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5EDD2" w14:textId="77777777" w:rsidR="008F2228" w:rsidRDefault="00DB2248">
      <w:r>
        <w:separator/>
      </w:r>
    </w:p>
  </w:footnote>
  <w:footnote w:type="continuationSeparator" w:id="0">
    <w:p w14:paraId="17D5EDD3" w14:textId="77777777" w:rsidR="008F2228" w:rsidRDefault="00DB2248">
      <w:r>
        <w:continuationSeparator/>
      </w:r>
    </w:p>
  </w:footnote>
  <w:footnote w:id="1">
    <w:p w14:paraId="17D5EDE1" w14:textId="77777777" w:rsidR="00CD6DE7" w:rsidRDefault="001466DD" w:rsidP="001466DD">
      <w:pPr>
        <w:pStyle w:val="FootnoteText"/>
      </w:pPr>
      <w:r>
        <w:rPr>
          <w:rStyle w:val="FootnoteReference"/>
        </w:rPr>
        <w:footnoteRef/>
      </w:r>
      <w:r>
        <w:t xml:space="preserve"> </w:t>
      </w:r>
      <w:r w:rsidRPr="00D61286">
        <w:t xml:space="preserve">In the interest of judicial economy, Speedishuttle will not reiterate its extensive arguments opposing rehearing that it outlined in its June 7, 2016 </w:t>
      </w:r>
      <w:r w:rsidR="005A268B">
        <w:t>Answer</w:t>
      </w:r>
      <w:r w:rsidRPr="00D61286">
        <w:t xml:space="preserve"> </w:t>
      </w:r>
      <w:r w:rsidR="005A268B">
        <w:t>to Shuttle Express’s Petition to Rehear Application Docket TC</w:t>
      </w:r>
      <w:r w:rsidR="005A268B" w:rsidRPr="005A268B">
        <w:t>-143691</w:t>
      </w:r>
      <w:r w:rsidR="005A268B">
        <w:t xml:space="preserve"> (“June 7, 2016 </w:t>
      </w:r>
      <w:r w:rsidR="00321866">
        <w:t>Opposition</w:t>
      </w:r>
      <w:r w:rsidR="005A268B">
        <w:t xml:space="preserve">”) </w:t>
      </w:r>
      <w:r w:rsidRPr="00D61286">
        <w:t xml:space="preserve">here and </w:t>
      </w:r>
      <w:r w:rsidR="001F7959">
        <w:t xml:space="preserve">on </w:t>
      </w:r>
      <w:r w:rsidRPr="00D61286">
        <w:t xml:space="preserve">which it was </w:t>
      </w:r>
      <w:r w:rsidR="001F7959">
        <w:t>dis</w:t>
      </w:r>
      <w:r w:rsidRPr="00D61286">
        <w:t xml:space="preserve">couraged to </w:t>
      </w:r>
      <w:r w:rsidR="001F7959">
        <w:t xml:space="preserve">orally </w:t>
      </w:r>
      <w:r w:rsidRPr="00D61286">
        <w:t xml:space="preserve">expand at the prehearing conference when the administrative law judge announced her various rulings at the commencement of that proceeding.  However, while it recognizes that the identified written argument is now a part of this docket record, it here expressly requests that the Commission take judicial notice of and incorporate those arguments of record by Speedishuttle in weighing the </w:t>
      </w:r>
    </w:p>
    <w:p w14:paraId="17D5EDE2" w14:textId="77777777" w:rsidR="001466DD" w:rsidRDefault="001466DD" w:rsidP="001466DD">
      <w:pPr>
        <w:pStyle w:val="FootnoteText"/>
      </w:pPr>
      <w:r w:rsidRPr="00D61286">
        <w:t>instant Petition for Administrative Review</w:t>
      </w:r>
      <w:r w:rsidR="001F7959">
        <w:t>,</w:t>
      </w:r>
      <w:r w:rsidRPr="00D61286">
        <w:t xml:space="preserve"> in addition to the specific arguments on findings and conclusions raised, </w:t>
      </w:r>
      <w:r w:rsidRPr="00D61286">
        <w:rPr>
          <w:i/>
        </w:rPr>
        <w:t>infra</w:t>
      </w:r>
      <w:r w:rsidRPr="00D61286">
        <w:t>.</w:t>
      </w:r>
    </w:p>
  </w:footnote>
  <w:footnote w:id="2">
    <w:p w14:paraId="17D5EDE3" w14:textId="77777777" w:rsidR="001466DD" w:rsidRDefault="001466DD" w:rsidP="001466DD">
      <w:pPr>
        <w:pStyle w:val="FootnoteText"/>
      </w:pPr>
      <w:r>
        <w:rPr>
          <w:rStyle w:val="FootnoteReference"/>
        </w:rPr>
        <w:footnoteRef/>
      </w:r>
      <w:r>
        <w:t xml:space="preserve"> </w:t>
      </w:r>
      <w:r w:rsidRPr="009816A6">
        <w:t>In re</w:t>
      </w:r>
      <w:r w:rsidRPr="009816A6">
        <w:rPr>
          <w:i/>
        </w:rPr>
        <w:t xml:space="preserve"> Amending and Adopting Rules in WAC 480-30 </w:t>
      </w:r>
      <w:r>
        <w:rPr>
          <w:i/>
        </w:rPr>
        <w:t>R</w:t>
      </w:r>
      <w:r w:rsidRPr="009816A6">
        <w:rPr>
          <w:i/>
        </w:rPr>
        <w:t>elati</w:t>
      </w:r>
      <w:r>
        <w:rPr>
          <w:i/>
        </w:rPr>
        <w:t>ng to Passenger Transportation C</w:t>
      </w:r>
      <w:r w:rsidRPr="009816A6">
        <w:rPr>
          <w:i/>
        </w:rPr>
        <w:t>ompanies</w:t>
      </w:r>
      <w:r>
        <w:t>, Docket TC-121328, General Order R-572 Order Adopting and Amending Rules Permanently (2013), codified at WAC 480-30 (General Order R-572).</w:t>
      </w:r>
    </w:p>
    <w:p w14:paraId="17D5EDE4" w14:textId="77777777" w:rsidR="00CD6DE7" w:rsidRDefault="00CD6DE7" w:rsidP="001466DD">
      <w:pPr>
        <w:pStyle w:val="FootnoteText"/>
      </w:pPr>
    </w:p>
  </w:footnote>
  <w:footnote w:id="3">
    <w:p w14:paraId="17D5EDE5" w14:textId="77777777" w:rsidR="00CD6DE7" w:rsidRDefault="00321866">
      <w:pPr>
        <w:pStyle w:val="FootnoteText"/>
      </w:pPr>
      <w:r>
        <w:rPr>
          <w:rStyle w:val="FootnoteReference"/>
        </w:rPr>
        <w:footnoteRef/>
      </w:r>
      <w:r>
        <w:t xml:space="preserve"> Speedishuttle also notes that </w:t>
      </w:r>
      <w:r w:rsidRPr="00321866">
        <w:rPr>
          <w:rFonts w:cs="Times New Roman"/>
        </w:rPr>
        <w:t>¶</w:t>
      </w:r>
      <w:r>
        <w:t>9 of the “Discussion and De</w:t>
      </w:r>
      <w:r w:rsidR="00E04CC3">
        <w:t xml:space="preserve">cisions” section of Order 06 </w:t>
      </w:r>
      <w:r>
        <w:t>mandates consolidation of the Petition and Complaint</w:t>
      </w:r>
      <w:r w:rsidR="00E04CC3">
        <w:t xml:space="preserve"> proceedings</w:t>
      </w:r>
      <w:r w:rsidR="00627878">
        <w:t>, b</w:t>
      </w:r>
      <w:r w:rsidR="00E04CC3">
        <w:t>y finding</w:t>
      </w:r>
      <w:r>
        <w:t xml:space="preserve"> that separate </w:t>
      </w:r>
      <w:r w:rsidR="00E04CC3">
        <w:t>proceedings “</w:t>
      </w:r>
      <w:r w:rsidR="00CC2DD9">
        <w:t>is</w:t>
      </w:r>
      <w:r>
        <w:t xml:space="preserve"> not an efficient use of Commission time or resources.”  </w:t>
      </w:r>
      <w:r w:rsidR="00E04CC3">
        <w:t>E</w:t>
      </w:r>
      <w:r>
        <w:t xml:space="preserve">fficiency is </w:t>
      </w:r>
      <w:r w:rsidR="00F35696">
        <w:t xml:space="preserve">of course </w:t>
      </w:r>
      <w:r>
        <w:t>a laudable goal</w:t>
      </w:r>
      <w:r w:rsidR="00E04CC3">
        <w:t xml:space="preserve">. </w:t>
      </w:r>
      <w:r>
        <w:t xml:space="preserve"> </w:t>
      </w:r>
      <w:r w:rsidR="00E04CC3">
        <w:t>However, c</w:t>
      </w:r>
      <w:r>
        <w:t>onsolidation rulings, according to past Commission case law, a</w:t>
      </w:r>
      <w:r w:rsidR="00627878">
        <w:t>re the initial province of the C</w:t>
      </w:r>
      <w:r>
        <w:t>ommission, not the administrative law judge</w:t>
      </w:r>
      <w:r w:rsidR="00627878">
        <w:t>, u</w:t>
      </w:r>
      <w:r>
        <w:t xml:space="preserve">nder Order M.V.G. No. 1668, </w:t>
      </w:r>
      <w:r>
        <w:rPr>
          <w:i/>
        </w:rPr>
        <w:t xml:space="preserve">In re Brent </w:t>
      </w:r>
      <w:r w:rsidR="003C6145">
        <w:rPr>
          <w:i/>
        </w:rPr>
        <w:t xml:space="preserve">Gagnon d/b/a/ West Waste Recycling, </w:t>
      </w:r>
      <w:r w:rsidR="003C6145" w:rsidRPr="003C6145">
        <w:t>App. GA-</w:t>
      </w:r>
      <w:r w:rsidR="003C6145">
        <w:t xml:space="preserve">763 (Nov. 1993).  A circumscribed </w:t>
      </w:r>
    </w:p>
    <w:p w14:paraId="17D5EDE6" w14:textId="77777777" w:rsidR="00321866" w:rsidRDefault="003C6145">
      <w:pPr>
        <w:pStyle w:val="FootnoteText"/>
      </w:pPr>
      <w:r>
        <w:t>rehear</w:t>
      </w:r>
      <w:r w:rsidR="00E04CC3">
        <w:t xml:space="preserve">ing limited to issues discussed, </w:t>
      </w:r>
      <w:r>
        <w:rPr>
          <w:i/>
        </w:rPr>
        <w:t>infra</w:t>
      </w:r>
      <w:r w:rsidR="00E04CC3">
        <w:rPr>
          <w:i/>
        </w:rPr>
        <w:t>,</w:t>
      </w:r>
      <w:r>
        <w:t xml:space="preserve"> would presumably key off those topics and serve that efficiency goal</w:t>
      </w:r>
      <w:r w:rsidR="00E04CC3">
        <w:t xml:space="preserve"> as well</w:t>
      </w:r>
      <w:r>
        <w:t>.</w:t>
      </w:r>
    </w:p>
    <w:p w14:paraId="17D5EDE7" w14:textId="77777777" w:rsidR="00CD6DE7" w:rsidRPr="003C6145" w:rsidRDefault="00CD6DE7">
      <w:pPr>
        <w:pStyle w:val="FootnoteText"/>
      </w:pPr>
    </w:p>
  </w:footnote>
  <w:footnote w:id="4">
    <w:p w14:paraId="17D5EDE8" w14:textId="77777777" w:rsidR="001466DD" w:rsidRPr="00CF5642" w:rsidRDefault="001466DD" w:rsidP="001466DD">
      <w:pPr>
        <w:autoSpaceDE w:val="0"/>
        <w:autoSpaceDN w:val="0"/>
        <w:adjustRightInd w:val="0"/>
        <w:rPr>
          <w:rFonts w:ascii="Times New Roman" w:eastAsia="Times New Roman" w:hAnsi="Times New Roman" w:cs="Times New Roman"/>
          <w:i/>
          <w:iCs/>
          <w:sz w:val="20"/>
          <w:szCs w:val="20"/>
        </w:rPr>
      </w:pPr>
      <w:r>
        <w:rPr>
          <w:rStyle w:val="FootnoteReference"/>
        </w:rPr>
        <w:footnoteRef/>
      </w:r>
      <w:r>
        <w:t xml:space="preserve"> </w:t>
      </w:r>
      <w:r w:rsidRPr="00CF5642">
        <w:rPr>
          <w:rFonts w:ascii="Times New Roman" w:eastAsia="Times New Roman" w:hAnsi="Times New Roman" w:cs="Times New Roman"/>
          <w:i/>
          <w:iCs/>
          <w:sz w:val="20"/>
          <w:szCs w:val="20"/>
        </w:rPr>
        <w:t>In re Amending and Adopting Rules in WAC 480-30 Relating to Passenger Transportation</w:t>
      </w:r>
    </w:p>
    <w:p w14:paraId="17D5EDE9" w14:textId="77777777" w:rsidR="001466DD" w:rsidRPr="00CF5642" w:rsidRDefault="001466DD" w:rsidP="001466DD">
      <w:pPr>
        <w:autoSpaceDE w:val="0"/>
        <w:autoSpaceDN w:val="0"/>
        <w:adjustRightInd w:val="0"/>
        <w:rPr>
          <w:rFonts w:ascii="Times New Roman" w:eastAsia="Times New Roman" w:hAnsi="Times New Roman" w:cs="Times New Roman"/>
          <w:sz w:val="20"/>
          <w:szCs w:val="20"/>
        </w:rPr>
      </w:pPr>
      <w:r w:rsidRPr="00CF5642">
        <w:rPr>
          <w:rFonts w:ascii="Times New Roman" w:eastAsia="Times New Roman" w:hAnsi="Times New Roman" w:cs="Times New Roman"/>
          <w:i/>
          <w:iCs/>
          <w:sz w:val="20"/>
          <w:szCs w:val="20"/>
        </w:rPr>
        <w:t>Companies</w:t>
      </w:r>
      <w:r w:rsidRPr="00CF5642">
        <w:rPr>
          <w:rFonts w:ascii="Times New Roman" w:eastAsia="Times New Roman" w:hAnsi="Times New Roman" w:cs="Times New Roman"/>
          <w:sz w:val="20"/>
          <w:szCs w:val="20"/>
        </w:rPr>
        <w:t>, Docket TC-121328, General Order R-572, Order Amending and Adopting Rules</w:t>
      </w:r>
    </w:p>
    <w:p w14:paraId="17D5EDEA" w14:textId="77777777" w:rsidR="001466DD" w:rsidRPr="00CF5642" w:rsidRDefault="001466DD" w:rsidP="001466DD">
      <w:pPr>
        <w:pStyle w:val="FootnoteText"/>
      </w:pPr>
      <w:r w:rsidRPr="00CF5642">
        <w:rPr>
          <w:rFonts w:eastAsia="Times New Roman" w:cs="Times New Roman"/>
        </w:rPr>
        <w:t xml:space="preserve">Permanently (2013), “The 2013 Auto Transportation Rulemaking” </w:t>
      </w:r>
      <w:r w:rsidRPr="00CF5642">
        <w:rPr>
          <w:rFonts w:eastAsia="Times New Roman" w:cs="Times New Roman"/>
          <w:i/>
          <w:iCs/>
        </w:rPr>
        <w:t xml:space="preserve">codified at </w:t>
      </w:r>
      <w:r w:rsidRPr="00CF5642">
        <w:rPr>
          <w:rFonts w:eastAsia="Times New Roman" w:cs="Times New Roman"/>
        </w:rPr>
        <w:t>WAC 480-30 (General Order R-572).</w:t>
      </w:r>
    </w:p>
  </w:footnote>
  <w:footnote w:id="5">
    <w:p w14:paraId="17D5EDEB" w14:textId="77777777" w:rsidR="001466DD" w:rsidRPr="00CF5642" w:rsidRDefault="001466DD" w:rsidP="001466DD">
      <w:pPr>
        <w:pStyle w:val="FootnoteText"/>
      </w:pPr>
      <w:r w:rsidRPr="00CF5642">
        <w:rPr>
          <w:rStyle w:val="FootnoteReference"/>
        </w:rPr>
        <w:footnoteRef/>
      </w:r>
      <w:r w:rsidRPr="00CF5642">
        <w:t xml:space="preserve"> </w:t>
      </w:r>
      <w:r w:rsidR="00636CFA" w:rsidRPr="00CF5642">
        <w:t>Initial Order 02</w:t>
      </w:r>
      <w:r w:rsidR="0089623F" w:rsidRPr="00CF5642">
        <w:t>,</w:t>
      </w:r>
      <w:r w:rsidR="00636CFA" w:rsidRPr="00CF5642">
        <w:t xml:space="preserve"> ¶</w:t>
      </w:r>
      <w:r w:rsidRPr="00CF5642">
        <w:t>12</w:t>
      </w:r>
      <w:r w:rsidR="00C20378" w:rsidRPr="00CF5642">
        <w:t>, p.4</w:t>
      </w:r>
      <w:r w:rsidRPr="00CF5642">
        <w:t xml:space="preserve">.  </w:t>
      </w:r>
    </w:p>
  </w:footnote>
  <w:footnote w:id="6">
    <w:p w14:paraId="17D5EDEC" w14:textId="77777777" w:rsidR="001466DD" w:rsidRPr="00CB6BFA" w:rsidRDefault="001466DD" w:rsidP="001466DD">
      <w:pPr>
        <w:pStyle w:val="FootnoteText"/>
      </w:pPr>
      <w:r w:rsidRPr="00CF5642">
        <w:rPr>
          <w:rStyle w:val="FootnoteReference"/>
        </w:rPr>
        <w:footnoteRef/>
      </w:r>
      <w:r w:rsidR="003E4A4B" w:rsidRPr="00CF5642">
        <w:t xml:space="preserve"> Final Order 04, ¶31</w:t>
      </w:r>
      <w:r w:rsidR="00C20378" w:rsidRPr="00CF5642">
        <w:t>, p.10</w:t>
      </w:r>
      <w:r w:rsidR="00CD6DE7" w:rsidRPr="00CF5642">
        <w:t xml:space="preserve">. </w:t>
      </w:r>
      <w:r w:rsidR="003E4A4B" w:rsidRPr="00CF5642">
        <w:t>That</w:t>
      </w:r>
      <w:r w:rsidRPr="00CF5642">
        <w:t xml:space="preserve"> </w:t>
      </w:r>
      <w:r w:rsidR="003E4A4B" w:rsidRPr="00CF5642">
        <w:t>O</w:t>
      </w:r>
      <w:r w:rsidR="00FC2851" w:rsidRPr="00CF5642">
        <w:t>rder also denied the P</w:t>
      </w:r>
      <w:r w:rsidRPr="00CF5642">
        <w:t>etition</w:t>
      </w:r>
      <w:r w:rsidR="00FC2851" w:rsidRPr="00CF5642">
        <w:t xml:space="preserve"> for Administrative Review </w:t>
      </w:r>
      <w:r w:rsidRPr="00CF5642">
        <w:t>by Capital Aeroporter on different grounds.</w:t>
      </w:r>
    </w:p>
  </w:footnote>
  <w:footnote w:id="7">
    <w:p w14:paraId="17D5EDED" w14:textId="77777777" w:rsidR="00CD6DE7" w:rsidRPr="00C61312" w:rsidRDefault="00E04CC3" w:rsidP="00E04CC3">
      <w:pPr>
        <w:pStyle w:val="FootnoteText"/>
      </w:pPr>
      <w:r>
        <w:rPr>
          <w:rStyle w:val="FootnoteReference"/>
        </w:rPr>
        <w:footnoteRef/>
      </w:r>
      <w:r>
        <w:t xml:space="preserve"> In a classic retroactive challenge to the </w:t>
      </w:r>
      <w:r>
        <w:rPr>
          <w:i/>
        </w:rPr>
        <w:t>weight</w:t>
      </w:r>
      <w:r>
        <w:t xml:space="preserve"> of the evidence as found by the Commission which is within its discretion.</w:t>
      </w:r>
    </w:p>
  </w:footnote>
  <w:footnote w:id="8">
    <w:p w14:paraId="17D5EDEE" w14:textId="77777777" w:rsidR="001E1C28" w:rsidRDefault="001E1C28">
      <w:pPr>
        <w:pStyle w:val="FootnoteText"/>
      </w:pPr>
      <w:r>
        <w:rPr>
          <w:rStyle w:val="FootnoteReference"/>
        </w:rPr>
        <w:footnoteRef/>
      </w:r>
      <w:r>
        <w:t xml:space="preserve"> Final Order 04,</w:t>
      </w:r>
      <w:r w:rsidR="00CC2DD9">
        <w:t xml:space="preserve"> </w:t>
      </w:r>
      <w:r>
        <w:rPr>
          <w:rFonts w:cs="Times New Roman"/>
        </w:rPr>
        <w:t>¶</w:t>
      </w:r>
      <w:r>
        <w:t>21,</w:t>
      </w:r>
      <w:r w:rsidR="00E3519E">
        <w:t xml:space="preserve"> p.7</w:t>
      </w:r>
      <w:r>
        <w:t xml:space="preserve"> (emphasis added).</w:t>
      </w:r>
    </w:p>
  </w:footnote>
  <w:footnote w:id="9">
    <w:p w14:paraId="17D5EDEF" w14:textId="77777777" w:rsidR="00CF1605" w:rsidRDefault="00CF1605">
      <w:pPr>
        <w:pStyle w:val="FootnoteText"/>
      </w:pPr>
      <w:r>
        <w:rPr>
          <w:rStyle w:val="FootnoteReference"/>
        </w:rPr>
        <w:footnoteRef/>
      </w:r>
      <w:r>
        <w:t xml:space="preserve"> </w:t>
      </w:r>
      <w:r w:rsidR="00901123">
        <w:t>TR.</w:t>
      </w:r>
      <w:r>
        <w:t xml:space="preserve"> 24</w:t>
      </w:r>
      <w:r w:rsidR="00901123">
        <w:t>:8-10.</w:t>
      </w:r>
    </w:p>
  </w:footnote>
  <w:footnote w:id="10">
    <w:p w14:paraId="17D5EDF0" w14:textId="77777777" w:rsidR="00901123" w:rsidRDefault="00901123">
      <w:pPr>
        <w:pStyle w:val="FootnoteText"/>
      </w:pPr>
      <w:r>
        <w:rPr>
          <w:rStyle w:val="FootnoteReference"/>
        </w:rPr>
        <w:footnoteRef/>
      </w:r>
      <w:r>
        <w:t xml:space="preserve"> Final Order 04, </w:t>
      </w:r>
      <w:r>
        <w:rPr>
          <w:rFonts w:cs="Times New Roman"/>
        </w:rPr>
        <w:t>¶</w:t>
      </w:r>
      <w:r w:rsidR="00E23F4D">
        <w:t>20, pp. 6, 7 (emphasis added).</w:t>
      </w:r>
    </w:p>
  </w:footnote>
  <w:footnote w:id="11">
    <w:p w14:paraId="17D5EDF1" w14:textId="77777777" w:rsidR="001466DD" w:rsidRDefault="001466DD" w:rsidP="001466DD">
      <w:pPr>
        <w:pStyle w:val="FootnoteText"/>
      </w:pPr>
      <w:r>
        <w:rPr>
          <w:rStyle w:val="FootnoteReference"/>
        </w:rPr>
        <w:footnoteRef/>
      </w:r>
      <w:r>
        <w:t xml:space="preserve"> Petition and Complaint of Shuttle Express (“Shuttle Express Petition”) ¶15.  </w:t>
      </w:r>
    </w:p>
  </w:footnote>
  <w:footnote w:id="12">
    <w:p w14:paraId="17D5EDF2" w14:textId="77777777" w:rsidR="001466DD" w:rsidRDefault="001466DD" w:rsidP="001466DD">
      <w:pPr>
        <w:pStyle w:val="FootnoteText"/>
      </w:pPr>
      <w:r>
        <w:rPr>
          <w:rStyle w:val="FootnoteReference"/>
        </w:rPr>
        <w:footnoteRef/>
      </w:r>
      <w:r w:rsidR="0089623F">
        <w:t xml:space="preserve"> Shuttle Express Petition,</w:t>
      </w:r>
      <w:r>
        <w:t xml:space="preserve"> ¶23(a)</w:t>
      </w:r>
      <w:r w:rsidR="00C20378">
        <w:t>, p. 9.</w:t>
      </w:r>
      <w:r>
        <w:t xml:space="preserve"> </w:t>
      </w:r>
      <w:r w:rsidR="00C20378">
        <w:t xml:space="preserve"> </w:t>
      </w:r>
      <w:r>
        <w:t>Strangely, Shuttle Express complains here about multilingual service</w:t>
      </w:r>
      <w:r w:rsidR="00BE4504">
        <w:t xml:space="preserve">s being offered </w:t>
      </w:r>
      <w:r w:rsidR="00AB364A">
        <w:t>as promised, but</w:t>
      </w:r>
      <w:r>
        <w:t xml:space="preserve"> not being </w:t>
      </w:r>
      <w:r w:rsidR="003E4A4B">
        <w:t>offered</w:t>
      </w:r>
      <w:r>
        <w:t xml:space="preserve"> for every walk up passenger, something Speedishuttle never promised.  That distinction is absurd in light of Shuttle Express’ </w:t>
      </w:r>
      <w:r w:rsidR="000C566F">
        <w:t xml:space="preserve">recurring </w:t>
      </w:r>
      <w:r>
        <w:t xml:space="preserve">complaints that Speedishuttle offers “walk up” service at all.  Shuttle Express is </w:t>
      </w:r>
      <w:r w:rsidR="000C566F">
        <w:t>once again seeking to have it both ways after</w:t>
      </w:r>
      <w:r>
        <w:t xml:space="preserve"> already </w:t>
      </w:r>
      <w:r w:rsidR="00ED0F06">
        <w:t>initiating</w:t>
      </w:r>
      <w:r w:rsidR="000C566F">
        <w:t xml:space="preserve"> </w:t>
      </w:r>
      <w:r w:rsidR="00AB364A">
        <w:t>(</w:t>
      </w:r>
      <w:r w:rsidR="000C566F">
        <w:t xml:space="preserve">through external </w:t>
      </w:r>
      <w:r w:rsidR="00187BDC">
        <w:t>contacts</w:t>
      </w:r>
      <w:r w:rsidR="00AB364A">
        <w:t>)</w:t>
      </w:r>
      <w:r w:rsidR="004A3690">
        <w:t xml:space="preserve"> </w:t>
      </w:r>
      <w:r w:rsidR="000C566F">
        <w:t>hav</w:t>
      </w:r>
      <w:r w:rsidR="004A3690">
        <w:t>ing</w:t>
      </w:r>
      <w:r w:rsidR="000C566F">
        <w:t xml:space="preserve"> </w:t>
      </w:r>
      <w:r>
        <w:t>Speedishuttle’s certificate restricted</w:t>
      </w:r>
      <w:r w:rsidR="00067FCD">
        <w:t>, a</w:t>
      </w:r>
      <w:r w:rsidR="000C566F">
        <w:t xml:space="preserve"> process which culminated in a December 2015 rejection of that attempt as lacking regulatory support.</w:t>
      </w:r>
      <w:r>
        <w:t xml:space="preserve">  </w:t>
      </w:r>
    </w:p>
  </w:footnote>
  <w:footnote w:id="13">
    <w:p w14:paraId="17D5EDF3" w14:textId="77777777" w:rsidR="001466DD" w:rsidRDefault="001466DD" w:rsidP="001466DD">
      <w:pPr>
        <w:pStyle w:val="FootnoteText"/>
        <w:rPr>
          <w:rFonts w:cs="Times New Roman"/>
        </w:rPr>
      </w:pPr>
      <w:r>
        <w:rPr>
          <w:rStyle w:val="FootnoteReference"/>
        </w:rPr>
        <w:footnoteRef/>
      </w:r>
      <w:r>
        <w:t xml:space="preserve"> </w:t>
      </w:r>
      <w:r w:rsidR="00F20E1C">
        <w:t>Shuttle Express’ Petition</w:t>
      </w:r>
      <w:r w:rsidR="00FE3F11">
        <w:t xml:space="preserve">, </w:t>
      </w:r>
      <w:r w:rsidR="00FE3F11">
        <w:rPr>
          <w:rFonts w:cs="Times New Roman"/>
        </w:rPr>
        <w:t>¶</w:t>
      </w:r>
      <w:r w:rsidR="00EB0171">
        <w:rPr>
          <w:rFonts w:cs="Times New Roman"/>
        </w:rPr>
        <w:t>40, pp. 16-17.</w:t>
      </w:r>
    </w:p>
    <w:p w14:paraId="17D5EDF4" w14:textId="77777777" w:rsidR="00CD6DE7" w:rsidRDefault="00CD6DE7" w:rsidP="001466DD">
      <w:pPr>
        <w:pStyle w:val="FootnoteText"/>
      </w:pPr>
    </w:p>
  </w:footnote>
  <w:footnote w:id="14">
    <w:p w14:paraId="17D5EDF5" w14:textId="77777777" w:rsidR="000C566F" w:rsidRDefault="000C566F">
      <w:pPr>
        <w:pStyle w:val="FootnoteText"/>
      </w:pPr>
      <w:r>
        <w:rPr>
          <w:rStyle w:val="FootnoteReference"/>
        </w:rPr>
        <w:footnoteRef/>
      </w:r>
      <w:r w:rsidR="0089623F">
        <w:t xml:space="preserve"> Order 06, </w:t>
      </w:r>
      <w:r w:rsidR="005A268B">
        <w:rPr>
          <w:rFonts w:cs="Times New Roman"/>
        </w:rPr>
        <w:t>¶</w:t>
      </w:r>
      <w:r w:rsidR="005129CC">
        <w:t>4, p. 2</w:t>
      </w:r>
      <w:r w:rsidR="000606E9">
        <w:t xml:space="preserve"> (quoting </w:t>
      </w:r>
      <w:r w:rsidR="00F20E1C">
        <w:t xml:space="preserve">Speedishuttle’s Answer to Petition for Rehearing </w:t>
      </w:r>
      <w:r w:rsidR="00F20E1C">
        <w:rPr>
          <w:rFonts w:cs="Times New Roman"/>
        </w:rPr>
        <w:t>¶</w:t>
      </w:r>
      <w:r w:rsidR="00566D35">
        <w:t xml:space="preserve">16 at </w:t>
      </w:r>
      <w:r w:rsidR="005A268B">
        <w:t>p</w:t>
      </w:r>
      <w:r w:rsidR="00EE7D23">
        <w:t>.9</w:t>
      </w:r>
      <w:r w:rsidR="000606E9">
        <w:t>)</w:t>
      </w:r>
      <w:r w:rsidR="00EE7D23">
        <w:t>.</w:t>
      </w:r>
      <w:r w:rsidR="00F20E1C">
        <w:t xml:space="preserve"> </w:t>
      </w:r>
    </w:p>
    <w:p w14:paraId="17D5EDF6" w14:textId="77777777" w:rsidR="00CD6DE7" w:rsidRDefault="00CD6DE7">
      <w:pPr>
        <w:pStyle w:val="FootnoteText"/>
      </w:pPr>
    </w:p>
  </w:footnote>
  <w:footnote w:id="15">
    <w:p w14:paraId="17D5EDF7" w14:textId="77777777" w:rsidR="00F00B8E" w:rsidRPr="00F00B8E" w:rsidRDefault="00F00B8E">
      <w:pPr>
        <w:pStyle w:val="FootnoteText"/>
      </w:pPr>
      <w:r>
        <w:rPr>
          <w:rStyle w:val="FootnoteReference"/>
        </w:rPr>
        <w:footnoteRef/>
      </w:r>
      <w:r>
        <w:t xml:space="preserve"> </w:t>
      </w:r>
      <w:r w:rsidR="00ED0F06" w:rsidRPr="00ED0F06">
        <w:rPr>
          <w:i/>
        </w:rPr>
        <w:t>S</w:t>
      </w:r>
      <w:r>
        <w:rPr>
          <w:i/>
        </w:rPr>
        <w:t xml:space="preserve">ee, </w:t>
      </w:r>
      <w:r w:rsidR="00C20378">
        <w:t>Shuttle Express</w:t>
      </w:r>
      <w:r>
        <w:t xml:space="preserve"> Petition </w:t>
      </w:r>
      <w:r>
        <w:rPr>
          <w:rFonts w:cs="Times New Roman"/>
        </w:rPr>
        <w:t>¶</w:t>
      </w:r>
      <w:r w:rsidR="004C684A">
        <w:t>29</w:t>
      </w:r>
      <w:r w:rsidR="000606E9">
        <w:t>, p</w:t>
      </w:r>
      <w:r w:rsidR="00C20378">
        <w:t>p</w:t>
      </w:r>
      <w:r w:rsidR="004C684A">
        <w:t>.</w:t>
      </w:r>
      <w:r w:rsidR="004C684A" w:rsidRPr="004C684A">
        <w:t>12</w:t>
      </w:r>
      <w:r w:rsidR="00C20378">
        <w:t>-13</w:t>
      </w:r>
      <w:r w:rsidR="004A3690">
        <w:t>.</w:t>
      </w:r>
      <w:r w:rsidR="00C20378">
        <w:t xml:space="preserve"> </w:t>
      </w:r>
    </w:p>
  </w:footnote>
  <w:footnote w:id="16">
    <w:p w14:paraId="17D5EDF8" w14:textId="77777777" w:rsidR="000606E9" w:rsidRDefault="000606E9" w:rsidP="000606E9">
      <w:pPr>
        <w:pStyle w:val="FootnoteText"/>
      </w:pPr>
      <w:r>
        <w:rPr>
          <w:rStyle w:val="FootnoteReference"/>
        </w:rPr>
        <w:footnoteRef/>
      </w:r>
      <w:r>
        <w:t xml:space="preserve"> 2013 Auto Transportation Rulemaking, ¶25, p. 9. </w:t>
      </w:r>
    </w:p>
  </w:footnote>
  <w:footnote w:id="17">
    <w:p w14:paraId="17D5EDF9" w14:textId="77777777" w:rsidR="00CD6DE7" w:rsidRPr="00390950" w:rsidRDefault="000606E9" w:rsidP="000606E9">
      <w:pPr>
        <w:pStyle w:val="FootnoteText"/>
      </w:pPr>
      <w:r>
        <w:rPr>
          <w:rStyle w:val="FootnoteReference"/>
        </w:rPr>
        <w:footnoteRef/>
      </w:r>
      <w:r>
        <w:t xml:space="preserve"> </w:t>
      </w:r>
      <w:r>
        <w:rPr>
          <w:i/>
        </w:rPr>
        <w:t>See,</w:t>
      </w:r>
      <w:r>
        <w:t xml:space="preserve"> RCW 48.177 et seq.</w:t>
      </w:r>
    </w:p>
  </w:footnote>
  <w:footnote w:id="18">
    <w:p w14:paraId="17D5EDFA" w14:textId="77777777" w:rsidR="000606E9" w:rsidRDefault="000606E9" w:rsidP="000606E9">
      <w:pPr>
        <w:pStyle w:val="FootnoteText"/>
      </w:pPr>
      <w:r>
        <w:rPr>
          <w:rStyle w:val="FootnoteReference"/>
        </w:rPr>
        <w:footnoteRef/>
      </w:r>
      <w:r>
        <w:t xml:space="preserve"> </w:t>
      </w:r>
      <w:hyperlink r:id="rId1" w:history="1">
        <w:r w:rsidRPr="00A71CD9">
          <w:rPr>
            <w:rStyle w:val="Hyperlink"/>
          </w:rPr>
          <w:t>http://www.soundtransit.org/ridership</w:t>
        </w:r>
      </w:hyperlink>
      <w:r>
        <w:t xml:space="preserve"> (last accessed August 19, 2016).</w:t>
      </w:r>
    </w:p>
    <w:p w14:paraId="17D5EDFB" w14:textId="77777777" w:rsidR="00CD6DE7" w:rsidRDefault="00CD6DE7" w:rsidP="000606E9">
      <w:pPr>
        <w:pStyle w:val="FootnoteText"/>
      </w:pPr>
    </w:p>
  </w:footnote>
  <w:footnote w:id="19">
    <w:p w14:paraId="17D5EDFC" w14:textId="77777777" w:rsidR="001466DD" w:rsidRDefault="001466DD" w:rsidP="001466DD">
      <w:pPr>
        <w:pStyle w:val="FootnoteText"/>
      </w:pPr>
      <w:r>
        <w:rPr>
          <w:rStyle w:val="FootnoteReference"/>
        </w:rPr>
        <w:footnoteRef/>
      </w:r>
      <w:r>
        <w:t xml:space="preserve"> </w:t>
      </w:r>
      <w:r w:rsidRPr="00C10B94">
        <w:rPr>
          <w:i/>
        </w:rPr>
        <w:t xml:space="preserve">See, </w:t>
      </w:r>
      <w:r w:rsidR="00363D85">
        <w:t xml:space="preserve">Order M.V. No. 128561, </w:t>
      </w:r>
      <w:r w:rsidR="00363D85" w:rsidRPr="00363D85">
        <w:rPr>
          <w:i/>
        </w:rPr>
        <w:t>In re App. P-66910 of Frank E. Nonnemacher d/b/a Nonnemacher Farms</w:t>
      </w:r>
      <w:r w:rsidR="00363D85">
        <w:t xml:space="preserve">, (1983) (citing </w:t>
      </w:r>
      <w:r w:rsidRPr="00C10B94">
        <w:t xml:space="preserve">Order M.V. No. 125248, </w:t>
      </w:r>
      <w:r w:rsidRPr="00C10B94">
        <w:rPr>
          <w:i/>
        </w:rPr>
        <w:t>In re App. P-65613 of Washington Air Taxi Express, d/b/a WATE, INC.,</w:t>
      </w:r>
      <w:r w:rsidRPr="00C10B94">
        <w:t xml:space="preserve"> (198</w:t>
      </w:r>
      <w:r w:rsidR="00363D85">
        <w:t xml:space="preserve">2); Order SBC No. 398; </w:t>
      </w:r>
      <w:r w:rsidRPr="00C10B94">
        <w:rPr>
          <w:i/>
        </w:rPr>
        <w:t>In re App. B-277 of Island Ferry</w:t>
      </w:r>
      <w:r w:rsidRPr="00C10B94">
        <w:t xml:space="preserve">, (1982); Order M.V. No. 126431, </w:t>
      </w:r>
      <w:r w:rsidRPr="00C10B94">
        <w:rPr>
          <w:i/>
        </w:rPr>
        <w:t>In re App. E-18498 of Tacoma Hauling</w:t>
      </w:r>
      <w:r w:rsidR="00AC3EEC">
        <w:t>, (1982)</w:t>
      </w:r>
      <w:r w:rsidR="00363D85">
        <w:t>)</w:t>
      </w:r>
      <w:r w:rsidR="00AC3EEC">
        <w:t xml:space="preserve">.  </w:t>
      </w:r>
      <w:r w:rsidR="00AC3EEC" w:rsidRPr="00DE5718">
        <w:rPr>
          <w:i/>
        </w:rPr>
        <w:t xml:space="preserve">See </w:t>
      </w:r>
      <w:r w:rsidR="00AC3EEC">
        <w:rPr>
          <w:i/>
        </w:rPr>
        <w:t xml:space="preserve">also, </w:t>
      </w:r>
      <w:r w:rsidR="00AC3EEC" w:rsidRPr="00DE5718">
        <w:rPr>
          <w:i/>
        </w:rPr>
        <w:t>WUTC v. Pacific Power and Light Company</w:t>
      </w:r>
      <w:r w:rsidR="00AC3EEC" w:rsidRPr="00DE5718">
        <w:t>, 2015 Wash. UTC LEXIS 734; 320 P.U.R.4th 178</w:t>
      </w:r>
      <w:r w:rsidR="000B6291">
        <w:t xml:space="preserve"> (analyzing the parallel regulation and identical statute codified at RCW 80.04.200)</w:t>
      </w:r>
      <w:r w:rsidR="00AC3EEC">
        <w:t xml:space="preserve">.  </w:t>
      </w:r>
    </w:p>
  </w:footnote>
  <w:footnote w:id="20">
    <w:p w14:paraId="17D5EDFD" w14:textId="77777777" w:rsidR="00473567" w:rsidRPr="00473567" w:rsidRDefault="00473567">
      <w:pPr>
        <w:pStyle w:val="FootnoteText"/>
      </w:pPr>
      <w:r>
        <w:rPr>
          <w:rStyle w:val="FootnoteReference"/>
        </w:rPr>
        <w:footnoteRef/>
      </w:r>
      <w:r>
        <w:t xml:space="preserve"> </w:t>
      </w:r>
      <w:r>
        <w:rPr>
          <w:i/>
        </w:rPr>
        <w:t>Sure</w:t>
      </w:r>
      <w:r w:rsidR="00E3519E">
        <w:rPr>
          <w:i/>
        </w:rPr>
        <w:t>-</w:t>
      </w:r>
      <w:r>
        <w:rPr>
          <w:i/>
        </w:rPr>
        <w:t xml:space="preserve">Way Incineration, Inc, </w:t>
      </w:r>
      <w:r>
        <w:rPr>
          <w:rFonts w:cs="Times New Roman"/>
        </w:rPr>
        <w:t>¶</w:t>
      </w:r>
      <w:r>
        <w:t>10, 11, p. 8.</w:t>
      </w:r>
    </w:p>
  </w:footnote>
  <w:footnote w:id="21">
    <w:p w14:paraId="17D5EDFE" w14:textId="77777777" w:rsidR="00EE7D23" w:rsidRDefault="00EE7D23">
      <w:pPr>
        <w:pStyle w:val="FootnoteText"/>
      </w:pPr>
      <w:r>
        <w:rPr>
          <w:rStyle w:val="FootnoteReference"/>
        </w:rPr>
        <w:footnoteRef/>
      </w:r>
      <w:r>
        <w:t xml:space="preserve"> </w:t>
      </w:r>
      <w:r w:rsidRPr="008D26D2">
        <w:rPr>
          <w:i/>
        </w:rPr>
        <w:t>See e.g</w:t>
      </w:r>
      <w:r w:rsidRPr="00EE7D23">
        <w:t xml:space="preserve">., </w:t>
      </w:r>
      <w:r w:rsidR="008D461A">
        <w:t>Order M.V. No</w:t>
      </w:r>
      <w:r w:rsidR="008D461A" w:rsidRPr="008D461A">
        <w:t>. 140273</w:t>
      </w:r>
      <w:r w:rsidR="008D461A">
        <w:t xml:space="preserve">, </w:t>
      </w:r>
      <w:r w:rsidR="008D461A">
        <w:rPr>
          <w:i/>
        </w:rPr>
        <w:t>In re App.</w:t>
      </w:r>
      <w:r w:rsidRPr="00EE7D23">
        <w:rPr>
          <w:i/>
        </w:rPr>
        <w:t xml:space="preserve"> P-72389 of Thomas C. Kolean and James B. Stewart, d/b/a Olympic Transport</w:t>
      </w:r>
      <w:r w:rsidRPr="00EE7D23">
        <w:t xml:space="preserve">, </w:t>
      </w:r>
      <w:r w:rsidR="008D26D2">
        <w:t>(</w:t>
      </w:r>
      <w:r w:rsidR="004A3690">
        <w:t xml:space="preserve">Sept. </w:t>
      </w:r>
      <w:r w:rsidR="008D26D2">
        <w:t>199</w:t>
      </w:r>
      <w:r w:rsidRPr="00EE7D23">
        <w:t>9</w:t>
      </w:r>
      <w:r w:rsidR="008D26D2">
        <w:t>)</w:t>
      </w:r>
      <w:r w:rsidR="008D461A">
        <w:t xml:space="preserve"> Wash. UTC LEXIS 76 (citing</w:t>
      </w:r>
      <w:r w:rsidRPr="00EE7D23">
        <w:t xml:space="preserve"> </w:t>
      </w:r>
      <w:r w:rsidR="008D461A" w:rsidRPr="008D461A">
        <w:t>Order M.V. No. 126785</w:t>
      </w:r>
      <w:r w:rsidR="008D461A">
        <w:t xml:space="preserve"> </w:t>
      </w:r>
      <w:r w:rsidRPr="00EE7D23">
        <w:rPr>
          <w:i/>
        </w:rPr>
        <w:t>In re John A. Huffman/Rich's Hauling Service</w:t>
      </w:r>
      <w:r w:rsidRPr="00EE7D23">
        <w:t>, App. No. P-65687 (April, 1983)</w:t>
      </w:r>
      <w:r w:rsidR="008D461A">
        <w:t>)</w:t>
      </w:r>
      <w:r w:rsidRPr="00EE7D23">
        <w:t>.</w:t>
      </w:r>
    </w:p>
  </w:footnote>
  <w:footnote w:id="22">
    <w:p w14:paraId="17D5EDFF" w14:textId="77777777" w:rsidR="00473567" w:rsidRDefault="00EE7D23">
      <w:pPr>
        <w:pStyle w:val="FootnoteText"/>
      </w:pPr>
      <w:r>
        <w:rPr>
          <w:rStyle w:val="FootnoteReference"/>
        </w:rPr>
        <w:footnoteRef/>
      </w:r>
      <w:r>
        <w:t xml:space="preserve"> </w:t>
      </w:r>
      <w:r w:rsidRPr="00EE7D23">
        <w:rPr>
          <w:i/>
        </w:rPr>
        <w:t>Detrick v. Garretson Packing Co.</w:t>
      </w:r>
      <w:r w:rsidRPr="00EE7D23">
        <w:t xml:space="preserve">, 73 Wn.2d 804, 812 (1968); </w:t>
      </w:r>
      <w:r w:rsidRPr="00EE7D23">
        <w:rPr>
          <w:i/>
        </w:rPr>
        <w:t>Kramer v. J.I. Case Mfg. Co.</w:t>
      </w:r>
      <w:r w:rsidRPr="00EE7D23">
        <w:t>, 62 Wn. App. 544, 561 (1991) (</w:t>
      </w:r>
      <w:r w:rsidRPr="008D461A">
        <w:t>citing</w:t>
      </w:r>
      <w:r w:rsidRPr="00EE7D23">
        <w:rPr>
          <w:i/>
        </w:rPr>
        <w:t xml:space="preserve"> Lockwood v. A C &amp; S, Inc</w:t>
      </w:r>
      <w:r w:rsidRPr="00EE7D23">
        <w:t xml:space="preserve">., 44 Wn. App. 330, 363 (1986), </w:t>
      </w:r>
      <w:r w:rsidRPr="001851B2">
        <w:rPr>
          <w:i/>
        </w:rPr>
        <w:t>aff'd</w:t>
      </w:r>
      <w:r w:rsidRPr="00EE7D23">
        <w:t xml:space="preserve">, 109 Wn.2d 235 (1987)).  </w:t>
      </w:r>
    </w:p>
  </w:footnote>
  <w:footnote w:id="23">
    <w:p w14:paraId="17D5EE00" w14:textId="77777777" w:rsidR="00EE7D23" w:rsidRDefault="00EE7D23">
      <w:pPr>
        <w:pStyle w:val="FootnoteText"/>
      </w:pPr>
      <w:r>
        <w:rPr>
          <w:rStyle w:val="FootnoteReference"/>
        </w:rPr>
        <w:footnoteRef/>
      </w:r>
      <w:r>
        <w:t xml:space="preserve"> </w:t>
      </w:r>
      <w:r w:rsidRPr="00EE7D23">
        <w:rPr>
          <w:i/>
        </w:rPr>
        <w:t>Go2Net, Inc. v. C I Host, Inc</w:t>
      </w:r>
      <w:r w:rsidRPr="00EE7D23">
        <w:t>., 115 Wn. App. 73, 88 (2003) (</w:t>
      </w:r>
      <w:r w:rsidRPr="0089623F">
        <w:t>citing</w:t>
      </w:r>
      <w:r w:rsidRPr="00EE7D23">
        <w:rPr>
          <w:i/>
        </w:rPr>
        <w:t xml:space="preserve"> Holaday v. Merceri</w:t>
      </w:r>
      <w:r w:rsidRPr="00EE7D23">
        <w:t>, 49 Wn. App. 321, 329 (1987)</w:t>
      </w:r>
      <w:r w:rsidR="00B96741">
        <w:t>.</w:t>
      </w:r>
    </w:p>
  </w:footnote>
  <w:footnote w:id="24">
    <w:p w14:paraId="17D5EE01" w14:textId="77777777" w:rsidR="00EE7D23" w:rsidRPr="00EE7D23" w:rsidRDefault="00EE7D23">
      <w:pPr>
        <w:pStyle w:val="FootnoteText"/>
        <w:rPr>
          <w:i/>
        </w:rPr>
      </w:pPr>
      <w:r>
        <w:rPr>
          <w:rStyle w:val="FootnoteReference"/>
        </w:rPr>
        <w:footnoteRef/>
      </w:r>
      <w:r>
        <w:t xml:space="preserve"> </w:t>
      </w:r>
      <w:r>
        <w:rPr>
          <w:i/>
        </w:rPr>
        <w:t>Id.</w:t>
      </w:r>
    </w:p>
  </w:footnote>
  <w:footnote w:id="25">
    <w:p w14:paraId="17D5EE02" w14:textId="77777777" w:rsidR="00EE7D23" w:rsidRDefault="00EE7D23">
      <w:pPr>
        <w:pStyle w:val="FootnoteText"/>
      </w:pPr>
      <w:r>
        <w:rPr>
          <w:rStyle w:val="FootnoteReference"/>
        </w:rPr>
        <w:footnoteRef/>
      </w:r>
      <w:r>
        <w:t xml:space="preserve"> </w:t>
      </w:r>
      <w:r w:rsidRPr="00EE7D23">
        <w:rPr>
          <w:i/>
        </w:rPr>
        <w:t>Id</w:t>
      </w:r>
      <w:r w:rsidRPr="00EE7D23">
        <w:t>. (</w:t>
      </w:r>
      <w:r w:rsidR="00E46EC5">
        <w:rPr>
          <w:i/>
        </w:rPr>
        <w:t>citing Hola</w:t>
      </w:r>
      <w:r w:rsidRPr="00EE7D23">
        <w:rPr>
          <w:i/>
        </w:rPr>
        <w:t>day</w:t>
      </w:r>
      <w:r w:rsidRPr="00EE7D23">
        <w:t xml:space="preserve">, at 330).  </w:t>
      </w:r>
    </w:p>
  </w:footnote>
  <w:footnote w:id="26">
    <w:p w14:paraId="17D5EE03" w14:textId="77777777" w:rsidR="00473567" w:rsidRPr="007E0583" w:rsidRDefault="007E0583">
      <w:pPr>
        <w:pStyle w:val="FootnoteText"/>
      </w:pPr>
      <w:r>
        <w:rPr>
          <w:rStyle w:val="FootnoteReference"/>
        </w:rPr>
        <w:footnoteRef/>
      </w:r>
      <w:r>
        <w:t xml:space="preserve"> And </w:t>
      </w:r>
      <w:r>
        <w:rPr>
          <w:i/>
        </w:rPr>
        <w:t xml:space="preserve">see </w:t>
      </w:r>
      <w:r>
        <w:t xml:space="preserve">discussion about the impact of recent airport competition at </w:t>
      </w:r>
      <w:r>
        <w:rPr>
          <w:rFonts w:cs="Times New Roman"/>
        </w:rPr>
        <w:t>¶</w:t>
      </w:r>
      <w:r w:rsidR="00E556BB">
        <w:rPr>
          <w:rFonts w:cs="Times New Roman"/>
        </w:rPr>
        <w:t>19</w:t>
      </w:r>
      <w:r>
        <w:t xml:space="preserve"> above.</w:t>
      </w:r>
    </w:p>
  </w:footnote>
  <w:footnote w:id="27">
    <w:p w14:paraId="17D5EE04" w14:textId="77777777" w:rsidR="00B96741" w:rsidRDefault="00B96741">
      <w:pPr>
        <w:pStyle w:val="FootnoteText"/>
      </w:pPr>
      <w:r>
        <w:rPr>
          <w:rStyle w:val="FootnoteReference"/>
        </w:rPr>
        <w:footnoteRef/>
      </w:r>
      <w:r>
        <w:t xml:space="preserve"> In </w:t>
      </w:r>
      <w:r w:rsidR="00D34543">
        <w:t>what amounts to a</w:t>
      </w:r>
      <w:r>
        <w:t xml:space="preserve"> classic </w:t>
      </w:r>
      <w:r w:rsidR="00473567">
        <w:t xml:space="preserve">revisited </w:t>
      </w:r>
      <w:r>
        <w:t>attack yet again on the Commission’s discretionary weighing of the evidence.</w:t>
      </w:r>
    </w:p>
  </w:footnote>
  <w:footnote w:id="28">
    <w:p w14:paraId="17D5EE05" w14:textId="77777777" w:rsidR="00844F32" w:rsidRPr="00C0797C" w:rsidRDefault="00844F32">
      <w:pPr>
        <w:pStyle w:val="FootnoteText"/>
      </w:pPr>
      <w:r>
        <w:rPr>
          <w:rStyle w:val="FootnoteReference"/>
        </w:rPr>
        <w:footnoteRef/>
      </w:r>
      <w:r>
        <w:t xml:space="preserve"> </w:t>
      </w:r>
      <w:r w:rsidRPr="00844F32">
        <w:rPr>
          <w:i/>
        </w:rPr>
        <w:t>See</w:t>
      </w:r>
      <w:r>
        <w:t xml:space="preserve"> Shuttle Express’ Petition for Administrative Review, dated February 10, 2015</w:t>
      </w:r>
      <w:r w:rsidR="00676C5B">
        <w:t>, at ¶25</w:t>
      </w:r>
      <w:r w:rsidR="00C0797C">
        <w:t xml:space="preserve"> p.8,</w:t>
      </w:r>
      <w:r>
        <w:t xml:space="preserve"> listing and attempting to minimize the Speedishuttle’s “greeter,” “multi-lingual reservation website”, “Wi-Fi and recorded video messages, and “20-minute ‘guaranteed’ airport departure time…”</w:t>
      </w:r>
      <w:r w:rsidR="00C0797C">
        <w:t xml:space="preserve"> </w:t>
      </w:r>
      <w:r w:rsidR="00B96741">
        <w:t xml:space="preserve"> Again, we have heard this repeatedly before.</w:t>
      </w:r>
      <w:r w:rsidR="00C0797C">
        <w:t xml:space="preserve"> </w:t>
      </w:r>
    </w:p>
  </w:footnote>
  <w:footnote w:id="29">
    <w:p w14:paraId="17D5EE06" w14:textId="77777777" w:rsidR="006B5F93" w:rsidRDefault="007E0583" w:rsidP="007E0583">
      <w:pPr>
        <w:pStyle w:val="FootnoteText"/>
      </w:pPr>
      <w:r w:rsidRPr="00C0797C">
        <w:rPr>
          <w:rStyle w:val="FootnoteReference"/>
        </w:rPr>
        <w:footnoteRef/>
      </w:r>
      <w:r w:rsidR="00676C5B">
        <w:t xml:space="preserve"> Order</w:t>
      </w:r>
      <w:r w:rsidR="00676C5B" w:rsidRPr="00676C5B">
        <w:t xml:space="preserve"> M.V.</w:t>
      </w:r>
      <w:r w:rsidR="00676C5B">
        <w:t>G. No</w:t>
      </w:r>
      <w:r w:rsidR="00676C5B" w:rsidRPr="00676C5B">
        <w:t>. 1206</w:t>
      </w:r>
      <w:r w:rsidR="00676C5B">
        <w:t>,</w:t>
      </w:r>
      <w:r w:rsidRPr="00C0797C">
        <w:t xml:space="preserve"> </w:t>
      </w:r>
      <w:r w:rsidRPr="00C0797C">
        <w:rPr>
          <w:i/>
        </w:rPr>
        <w:t>In the Matter of App</w:t>
      </w:r>
      <w:r w:rsidR="00676C5B">
        <w:rPr>
          <w:i/>
        </w:rPr>
        <w:t>.</w:t>
      </w:r>
      <w:r w:rsidRPr="00C0797C">
        <w:rPr>
          <w:i/>
        </w:rPr>
        <w:t xml:space="preserve"> GA-795 </w:t>
      </w:r>
      <w:r w:rsidR="00676C5B">
        <w:rPr>
          <w:i/>
        </w:rPr>
        <w:t>Lawson Disposal, Inc.</w:t>
      </w:r>
      <w:r>
        <w:t xml:space="preserve">, </w:t>
      </w:r>
      <w:r w:rsidR="00676C5B">
        <w:t xml:space="preserve">(Oct. </w:t>
      </w:r>
      <w:r w:rsidRPr="00FF5379">
        <w:t>1985</w:t>
      </w:r>
      <w:r w:rsidR="00676C5B">
        <w:t>)</w:t>
      </w:r>
      <w:r w:rsidR="0092789B">
        <w:t>;</w:t>
      </w:r>
      <w:r w:rsidRPr="00FF5379">
        <w:t xml:space="preserve"> </w:t>
      </w:r>
      <w:r w:rsidR="00676C5B">
        <w:t xml:space="preserve">1985 </w:t>
      </w:r>
      <w:r w:rsidRPr="00FF5379">
        <w:t>Wash. UTC LEXIS 27, at *4.</w:t>
      </w:r>
    </w:p>
  </w:footnote>
  <w:footnote w:id="30">
    <w:p w14:paraId="17D5EE07" w14:textId="77777777" w:rsidR="001466DD" w:rsidRDefault="001466DD" w:rsidP="001466DD">
      <w:pPr>
        <w:pStyle w:val="FootnoteText"/>
      </w:pPr>
      <w:r>
        <w:rPr>
          <w:rStyle w:val="FootnoteReference"/>
        </w:rPr>
        <w:footnoteRef/>
      </w:r>
      <w:r>
        <w:t xml:space="preserve"> </w:t>
      </w:r>
      <w:r w:rsidR="00676C5B">
        <w:t xml:space="preserve">Order No. 2, </w:t>
      </w:r>
      <w:r w:rsidRPr="002B2ED9">
        <w:rPr>
          <w:i/>
        </w:rPr>
        <w:t>In the Matter of the Cancellation of Temporary Authority to Operate as a Household Goods Carrier Held by The Moving Club, Inc</w:t>
      </w:r>
      <w:r w:rsidRPr="002B2ED9">
        <w:t>.</w:t>
      </w:r>
      <w:r w:rsidR="00676C5B">
        <w:t xml:space="preserve">, </w:t>
      </w:r>
      <w:r w:rsidR="00676C5B" w:rsidRPr="00676C5B">
        <w:t>D</w:t>
      </w:r>
      <w:r w:rsidR="0092789B" w:rsidRPr="00676C5B">
        <w:t>ocket</w:t>
      </w:r>
      <w:r w:rsidR="00676C5B" w:rsidRPr="00676C5B">
        <w:t xml:space="preserve"> N</w:t>
      </w:r>
      <w:r w:rsidR="0092789B">
        <w:t>o</w:t>
      </w:r>
      <w:r w:rsidR="00676C5B" w:rsidRPr="00676C5B">
        <w:t>. TV-031701</w:t>
      </w:r>
      <w:r w:rsidR="00676C5B">
        <w:t xml:space="preserve">, 2004 Wash. UTC LEXIS 82, </w:t>
      </w:r>
      <w:r>
        <w:t xml:space="preserve">at *7.  </w:t>
      </w:r>
    </w:p>
  </w:footnote>
  <w:footnote w:id="31">
    <w:p w14:paraId="17D5EE08" w14:textId="77777777" w:rsidR="000B6291" w:rsidRDefault="000B6291">
      <w:pPr>
        <w:pStyle w:val="FootnoteText"/>
      </w:pPr>
      <w:r>
        <w:rPr>
          <w:rStyle w:val="FootnoteReference"/>
        </w:rPr>
        <w:footnoteRef/>
      </w:r>
      <w:r>
        <w:t xml:space="preserve"> </w:t>
      </w:r>
      <w:r w:rsidRPr="00DE5718">
        <w:t>2015 Wash. UTC LEXIS 734; 320 P.U.R.4th 178</w:t>
      </w:r>
      <w:r w:rsidR="00676C5B">
        <w:t>.</w:t>
      </w:r>
    </w:p>
  </w:footnote>
  <w:footnote w:id="32">
    <w:p w14:paraId="17D5EE09" w14:textId="77777777" w:rsidR="00FD43C2" w:rsidRDefault="00FD43C2">
      <w:pPr>
        <w:pStyle w:val="FootnoteText"/>
      </w:pPr>
      <w:r>
        <w:rPr>
          <w:rStyle w:val="FootnoteReference"/>
        </w:rPr>
        <w:footnoteRef/>
      </w:r>
      <w:r>
        <w:t xml:space="preserve"> Initial Order 06 </w:t>
      </w:r>
      <w:r>
        <w:rPr>
          <w:rFonts w:cs="Times New Roman"/>
        </w:rPr>
        <w:t>¶</w:t>
      </w:r>
      <w:r>
        <w:t>8, p. 3.</w:t>
      </w:r>
    </w:p>
  </w:footnote>
  <w:footnote w:id="33">
    <w:p w14:paraId="17D5EE0A" w14:textId="77777777" w:rsidR="00D26D4D" w:rsidRDefault="00D26D4D">
      <w:pPr>
        <w:pStyle w:val="FootnoteText"/>
      </w:pPr>
      <w:r>
        <w:rPr>
          <w:rStyle w:val="FootnoteReference"/>
        </w:rPr>
        <w:footnoteRef/>
      </w:r>
      <w:r>
        <w:t xml:space="preserve"> Initial Order 06, </w:t>
      </w:r>
      <w:r>
        <w:rPr>
          <w:rFonts w:cs="Times New Roman"/>
        </w:rPr>
        <w:t>¶</w:t>
      </w:r>
      <w:r>
        <w:t>13, p. 4.</w:t>
      </w:r>
    </w:p>
  </w:footnote>
  <w:footnote w:id="34">
    <w:p w14:paraId="17D5EE0B" w14:textId="77777777" w:rsidR="00F87D1A" w:rsidRPr="00F87D1A" w:rsidRDefault="00F87D1A">
      <w:pPr>
        <w:pStyle w:val="FootnoteText"/>
      </w:pPr>
      <w:r>
        <w:rPr>
          <w:rStyle w:val="FootnoteReference"/>
        </w:rPr>
        <w:footnoteRef/>
      </w:r>
      <w:r>
        <w:t xml:space="preserve"> The elements of </w:t>
      </w:r>
      <w:r>
        <w:rPr>
          <w:i/>
        </w:rPr>
        <w:t>res judicata</w:t>
      </w:r>
      <w:r>
        <w:t xml:space="preserve"> are: identity of (1) subject matter; (2) cause of action; (3) persons and parties; and (4) the quality of the persons for or against whom the claim is made.  </w:t>
      </w:r>
      <w:r w:rsidRPr="00F87D1A">
        <w:rPr>
          <w:i/>
        </w:rPr>
        <w:t>See e.g</w:t>
      </w:r>
      <w:r>
        <w:t xml:space="preserve">., </w:t>
      </w:r>
      <w:r w:rsidRPr="005B6405">
        <w:rPr>
          <w:i/>
        </w:rPr>
        <w:t>Lejeune v. Clallam County</w:t>
      </w:r>
      <w:r>
        <w:t xml:space="preserve">, 64 Wn. App. 257, </w:t>
      </w:r>
      <w:r w:rsidRPr="005B6405">
        <w:rPr>
          <w:i/>
        </w:rPr>
        <w:t>review denied</w:t>
      </w:r>
      <w:r>
        <w:t xml:space="preserve">, 119 Wn.2d 1005 (1992).  </w:t>
      </w:r>
    </w:p>
  </w:footnote>
  <w:footnote w:id="35">
    <w:p w14:paraId="17D5EE0C" w14:textId="77777777" w:rsidR="00F87D1A" w:rsidRDefault="00F87D1A">
      <w:pPr>
        <w:pStyle w:val="FootnoteText"/>
      </w:pPr>
      <w:r>
        <w:rPr>
          <w:rStyle w:val="FootnoteReference"/>
        </w:rPr>
        <w:footnoteRef/>
      </w:r>
      <w:r>
        <w:t xml:space="preserve"> The elements of collateral estoppel are met here:</w:t>
      </w:r>
      <w:r w:rsidRPr="00F87D1A">
        <w:t xml:space="preserve"> </w:t>
      </w:r>
      <w:r>
        <w:t>“</w:t>
      </w:r>
      <w:r w:rsidRPr="00F87D1A">
        <w:t>(1) the issue decided in the prior adjudication must be identical with the one presented in the second; (2) the prior adjudication must have ended in a final judgment on the merits; (3) the party against whom the plea of collateral estoppel is asserted must have been a party or in privity with a party to the prior litigation; and (4) application of the doctrine must not work an injustice.”</w:t>
      </w:r>
      <w:r>
        <w:t xml:space="preserve">  </w:t>
      </w:r>
      <w:r w:rsidRPr="00F87D1A">
        <w:rPr>
          <w:i/>
        </w:rPr>
        <w:t>State v. Williams</w:t>
      </w:r>
      <w:r w:rsidRPr="00F87D1A">
        <w:t>, 132 Wn.2d 248, 254 (1997) (</w:t>
      </w:r>
      <w:r w:rsidRPr="00F87D1A">
        <w:rPr>
          <w:i/>
        </w:rPr>
        <w:t>quoting Beagles v. Seattle-First National Bank</w:t>
      </w:r>
      <w:r>
        <w:t xml:space="preserve">, 25 Wn. App. 925, 929 (1980)).  </w:t>
      </w:r>
    </w:p>
  </w:footnote>
  <w:footnote w:id="36">
    <w:p w14:paraId="17D5EE0D" w14:textId="77777777" w:rsidR="00F87D1A" w:rsidRDefault="00F87D1A" w:rsidP="00F87D1A">
      <w:pPr>
        <w:pStyle w:val="FootnoteText"/>
      </w:pPr>
      <w:r>
        <w:rPr>
          <w:rStyle w:val="FootnoteReference"/>
        </w:rPr>
        <w:footnoteRef/>
      </w:r>
      <w:r>
        <w:t xml:space="preserve"> </w:t>
      </w:r>
      <w:r w:rsidRPr="005B6405">
        <w:rPr>
          <w:i/>
        </w:rPr>
        <w:t>In re Personal Restraint of Gronquist</w:t>
      </w:r>
      <w:r w:rsidR="001851B2">
        <w:t>,</w:t>
      </w:r>
      <w:r w:rsidR="00FD43C2">
        <w:t xml:space="preserve"> 138 Wn.2d 388, 400 (1999) (e</w:t>
      </w:r>
      <w:r w:rsidR="001851B2">
        <w:t>mphasis added)</w:t>
      </w:r>
      <w:r>
        <w:t>, (c</w:t>
      </w:r>
      <w:r w:rsidRPr="00BA57EC">
        <w:t>iting</w:t>
      </w:r>
      <w:r w:rsidRPr="005B6405">
        <w:rPr>
          <w:i/>
        </w:rPr>
        <w:t xml:space="preserve"> Lejeune v. Clallam County</w:t>
      </w:r>
      <w:r>
        <w:t xml:space="preserve">, 64 Wn. App. 257, </w:t>
      </w:r>
      <w:r w:rsidRPr="005B6405">
        <w:rPr>
          <w:i/>
        </w:rPr>
        <w:t>review denied</w:t>
      </w:r>
      <w:r>
        <w:t>, 119 Wn.2d 1005 (1992)).</w:t>
      </w:r>
    </w:p>
  </w:footnote>
  <w:footnote w:id="37">
    <w:p w14:paraId="17D5EE0E" w14:textId="77777777" w:rsidR="00E45580" w:rsidRPr="00F57DF5" w:rsidRDefault="00E45580" w:rsidP="00E45580">
      <w:pPr>
        <w:pStyle w:val="FootnoteText"/>
        <w:rPr>
          <w:i/>
        </w:rPr>
      </w:pPr>
      <w:r>
        <w:rPr>
          <w:rStyle w:val="FootnoteReference"/>
        </w:rPr>
        <w:footnoteRef/>
      </w:r>
      <w:r>
        <w:t xml:space="preserve"> </w:t>
      </w:r>
      <w:r w:rsidR="00D3235C">
        <w:rPr>
          <w:i/>
        </w:rPr>
        <w:t>WUTC v. Shuttle Express, Inc., Docket No. TC-120323 (Mar. 2014)</w:t>
      </w:r>
      <w:r w:rsidR="00E3519E">
        <w:rPr>
          <w:i/>
        </w:rPr>
        <w:t>;</w:t>
      </w:r>
      <w:r w:rsidR="00E3519E">
        <w:t xml:space="preserve"> and</w:t>
      </w:r>
      <w:r w:rsidR="00D3235C">
        <w:t xml:space="preserve"> </w:t>
      </w:r>
      <w:r w:rsidR="00D26D4D">
        <w:rPr>
          <w:i/>
        </w:rPr>
        <w:t>see</w:t>
      </w:r>
      <w:r w:rsidR="0092789B">
        <w:rPr>
          <w:i/>
        </w:rPr>
        <w:t xml:space="preserve"> again</w:t>
      </w:r>
      <w:r w:rsidR="00D26D4D">
        <w:rPr>
          <w:i/>
        </w:rPr>
        <w:t xml:space="preserve">, </w:t>
      </w:r>
      <w:r w:rsidR="00431DAE">
        <w:t>Speedishuttle’s Answer to the Petition for Rehearing</w:t>
      </w:r>
      <w:r w:rsidR="00B34C55">
        <w:t>,</w:t>
      </w:r>
      <w:r w:rsidR="00431DAE">
        <w:t xml:space="preserve"> </w:t>
      </w:r>
      <w:r w:rsidR="00431DAE">
        <w:rPr>
          <w:rFonts w:cs="Times New Roman"/>
        </w:rPr>
        <w:t>¶¶</w:t>
      </w:r>
      <w:r w:rsidR="00D3235C">
        <w:t>39, 40, pp. 20-23.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5EDD6" w14:textId="77777777" w:rsidR="005318E6" w:rsidRDefault="005318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5EDD7" w14:textId="77777777" w:rsidR="005318E6" w:rsidRDefault="005318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5EDDF" w14:textId="77777777" w:rsidR="005318E6" w:rsidRDefault="005318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9E9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9C6CAE"/>
    <w:multiLevelType w:val="hybridMultilevel"/>
    <w:tmpl w:val="0CC675BA"/>
    <w:lvl w:ilvl="0" w:tplc="CC0467F6">
      <w:start w:val="1"/>
      <w:numFmt w:val="decimal"/>
      <w:lvlText w:val="%1"/>
      <w:lvlJc w:val="left"/>
      <w:pPr>
        <w:ind w:left="1440" w:hanging="360"/>
      </w:pPr>
      <w:rPr>
        <w:rFonts w:ascii="Times New Roman" w:hAnsi="Times New Roman" w:hint="default"/>
        <w:b w:val="0"/>
        <w:i/>
        <w:sz w:val="24"/>
      </w:rPr>
    </w:lvl>
    <w:lvl w:ilvl="1" w:tplc="C9705E14" w:tentative="1">
      <w:start w:val="1"/>
      <w:numFmt w:val="lowerLetter"/>
      <w:lvlText w:val="%2."/>
      <w:lvlJc w:val="left"/>
      <w:pPr>
        <w:ind w:left="2160" w:hanging="360"/>
      </w:pPr>
    </w:lvl>
    <w:lvl w:ilvl="2" w:tplc="85FEE9EC" w:tentative="1">
      <w:start w:val="1"/>
      <w:numFmt w:val="lowerRoman"/>
      <w:lvlText w:val="%3."/>
      <w:lvlJc w:val="right"/>
      <w:pPr>
        <w:ind w:left="2880" w:hanging="180"/>
      </w:pPr>
    </w:lvl>
    <w:lvl w:ilvl="3" w:tplc="8D406DB6" w:tentative="1">
      <w:start w:val="1"/>
      <w:numFmt w:val="decimal"/>
      <w:lvlText w:val="%4."/>
      <w:lvlJc w:val="left"/>
      <w:pPr>
        <w:ind w:left="3600" w:hanging="360"/>
      </w:pPr>
    </w:lvl>
    <w:lvl w:ilvl="4" w:tplc="647C7844" w:tentative="1">
      <w:start w:val="1"/>
      <w:numFmt w:val="lowerLetter"/>
      <w:lvlText w:val="%5."/>
      <w:lvlJc w:val="left"/>
      <w:pPr>
        <w:ind w:left="4320" w:hanging="360"/>
      </w:pPr>
    </w:lvl>
    <w:lvl w:ilvl="5" w:tplc="27D2ED74" w:tentative="1">
      <w:start w:val="1"/>
      <w:numFmt w:val="lowerRoman"/>
      <w:lvlText w:val="%6."/>
      <w:lvlJc w:val="right"/>
      <w:pPr>
        <w:ind w:left="5040" w:hanging="180"/>
      </w:pPr>
    </w:lvl>
    <w:lvl w:ilvl="6" w:tplc="15D2887C" w:tentative="1">
      <w:start w:val="1"/>
      <w:numFmt w:val="decimal"/>
      <w:lvlText w:val="%7."/>
      <w:lvlJc w:val="left"/>
      <w:pPr>
        <w:ind w:left="5760" w:hanging="360"/>
      </w:pPr>
    </w:lvl>
    <w:lvl w:ilvl="7" w:tplc="924042BA" w:tentative="1">
      <w:start w:val="1"/>
      <w:numFmt w:val="lowerLetter"/>
      <w:lvlText w:val="%8."/>
      <w:lvlJc w:val="left"/>
      <w:pPr>
        <w:ind w:left="6480" w:hanging="360"/>
      </w:pPr>
    </w:lvl>
    <w:lvl w:ilvl="8" w:tplc="4B9E43D8" w:tentative="1">
      <w:start w:val="1"/>
      <w:numFmt w:val="lowerRoman"/>
      <w:lvlText w:val="%9."/>
      <w:lvlJc w:val="right"/>
      <w:pPr>
        <w:ind w:left="7200" w:hanging="180"/>
      </w:pPr>
    </w:lvl>
  </w:abstractNum>
  <w:abstractNum w:abstractNumId="11" w15:restartNumberingAfterBreak="0">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4D381E30"/>
    <w:multiLevelType w:val="hybridMultilevel"/>
    <w:tmpl w:val="0E680516"/>
    <w:lvl w:ilvl="0" w:tplc="161A6B00">
      <w:start w:val="1"/>
      <w:numFmt w:val="upperLetter"/>
      <w:lvlText w:val="%1."/>
      <w:lvlJc w:val="left"/>
      <w:pPr>
        <w:ind w:left="720" w:hanging="360"/>
      </w:pPr>
    </w:lvl>
    <w:lvl w:ilvl="1" w:tplc="46EAF962" w:tentative="1">
      <w:start w:val="1"/>
      <w:numFmt w:val="lowerLetter"/>
      <w:lvlText w:val="%2."/>
      <w:lvlJc w:val="left"/>
      <w:pPr>
        <w:ind w:left="1440" w:hanging="360"/>
      </w:pPr>
    </w:lvl>
    <w:lvl w:ilvl="2" w:tplc="EAFC5D00" w:tentative="1">
      <w:start w:val="1"/>
      <w:numFmt w:val="lowerRoman"/>
      <w:lvlText w:val="%3."/>
      <w:lvlJc w:val="right"/>
      <w:pPr>
        <w:ind w:left="2160" w:hanging="180"/>
      </w:pPr>
    </w:lvl>
    <w:lvl w:ilvl="3" w:tplc="5E5A1974" w:tentative="1">
      <w:start w:val="1"/>
      <w:numFmt w:val="decimal"/>
      <w:lvlText w:val="%4."/>
      <w:lvlJc w:val="left"/>
      <w:pPr>
        <w:ind w:left="2880" w:hanging="360"/>
      </w:pPr>
    </w:lvl>
    <w:lvl w:ilvl="4" w:tplc="C60E7DD0" w:tentative="1">
      <w:start w:val="1"/>
      <w:numFmt w:val="lowerLetter"/>
      <w:lvlText w:val="%5."/>
      <w:lvlJc w:val="left"/>
      <w:pPr>
        <w:ind w:left="3600" w:hanging="360"/>
      </w:pPr>
    </w:lvl>
    <w:lvl w:ilvl="5" w:tplc="FC5C2018" w:tentative="1">
      <w:start w:val="1"/>
      <w:numFmt w:val="lowerRoman"/>
      <w:lvlText w:val="%6."/>
      <w:lvlJc w:val="right"/>
      <w:pPr>
        <w:ind w:left="4320" w:hanging="180"/>
      </w:pPr>
    </w:lvl>
    <w:lvl w:ilvl="6" w:tplc="7F4605B2" w:tentative="1">
      <w:start w:val="1"/>
      <w:numFmt w:val="decimal"/>
      <w:lvlText w:val="%7."/>
      <w:lvlJc w:val="left"/>
      <w:pPr>
        <w:ind w:left="5040" w:hanging="360"/>
      </w:pPr>
    </w:lvl>
    <w:lvl w:ilvl="7" w:tplc="CF0CABA0" w:tentative="1">
      <w:start w:val="1"/>
      <w:numFmt w:val="lowerLetter"/>
      <w:lvlText w:val="%8."/>
      <w:lvlJc w:val="left"/>
      <w:pPr>
        <w:ind w:left="5760" w:hanging="360"/>
      </w:pPr>
    </w:lvl>
    <w:lvl w:ilvl="8" w:tplc="B158FB48" w:tentative="1">
      <w:start w:val="1"/>
      <w:numFmt w:val="lowerRoman"/>
      <w:lvlText w:val="%9."/>
      <w:lvlJc w:val="right"/>
      <w:pPr>
        <w:ind w:left="6480" w:hanging="180"/>
      </w:pPr>
    </w:lvl>
  </w:abstractNum>
  <w:abstractNum w:abstractNumId="14" w15:restartNumberingAfterBreak="0">
    <w:nsid w:val="500761B1"/>
    <w:multiLevelType w:val="multilevel"/>
    <w:tmpl w:val="31CA7196"/>
    <w:lvl w:ilvl="0">
      <w:start w:val="1"/>
      <w:numFmt w:val="upperRoman"/>
      <w:suff w:val="nothing"/>
      <w:lvlText w:val="%1"/>
      <w:lvlJc w:val="left"/>
      <w:pPr>
        <w:tabs>
          <w:tab w:val="num" w:pos="0"/>
        </w:tabs>
        <w:ind w:left="0" w:firstLine="0"/>
      </w:pPr>
      <w:rPr>
        <w:rFonts w:ascii="9999999" w:hAnsi="9999999"/>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nothing"/>
      <w:lvlText w:val="%2.  "/>
      <w:lvlJc w:val="left"/>
      <w:pPr>
        <w:tabs>
          <w:tab w:val="num" w:pos="0"/>
        </w:tabs>
        <w:ind w:left="0" w:firstLine="0"/>
      </w:pPr>
      <w:rPr>
        <w:rFonts w:ascii="9999999" w:hAnsi="9999999"/>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20115ED"/>
    <w:multiLevelType w:val="hybridMultilevel"/>
    <w:tmpl w:val="551A618C"/>
    <w:lvl w:ilvl="0" w:tplc="40964BFC">
      <w:start w:val="1"/>
      <w:numFmt w:val="decimal"/>
      <w:lvlText w:val="%1"/>
      <w:lvlJc w:val="left"/>
      <w:pPr>
        <w:ind w:left="360" w:hanging="360"/>
      </w:pPr>
      <w:rPr>
        <w:rFonts w:ascii="Times New Roman" w:hAnsi="Times New Roman" w:hint="default"/>
        <w:b w:val="0"/>
        <w:i/>
        <w:sz w:val="22"/>
        <w:szCs w:val="22"/>
      </w:rPr>
    </w:lvl>
    <w:lvl w:ilvl="1" w:tplc="60E8F838">
      <w:start w:val="1"/>
      <w:numFmt w:val="lowerLetter"/>
      <w:lvlText w:val="%2."/>
      <w:lvlJc w:val="left"/>
      <w:pPr>
        <w:ind w:left="1080" w:hanging="360"/>
      </w:pPr>
    </w:lvl>
    <w:lvl w:ilvl="2" w:tplc="1CE86136">
      <w:start w:val="1"/>
      <w:numFmt w:val="lowerRoman"/>
      <w:lvlText w:val="%3."/>
      <w:lvlJc w:val="right"/>
      <w:pPr>
        <w:ind w:left="1800" w:hanging="180"/>
      </w:pPr>
    </w:lvl>
    <w:lvl w:ilvl="3" w:tplc="A986F6BE" w:tentative="1">
      <w:start w:val="1"/>
      <w:numFmt w:val="decimal"/>
      <w:lvlText w:val="%4."/>
      <w:lvlJc w:val="left"/>
      <w:pPr>
        <w:ind w:left="2520" w:hanging="360"/>
      </w:pPr>
    </w:lvl>
    <w:lvl w:ilvl="4" w:tplc="9698B912" w:tentative="1">
      <w:start w:val="1"/>
      <w:numFmt w:val="lowerLetter"/>
      <w:lvlText w:val="%5."/>
      <w:lvlJc w:val="left"/>
      <w:pPr>
        <w:ind w:left="3240" w:hanging="360"/>
      </w:pPr>
    </w:lvl>
    <w:lvl w:ilvl="5" w:tplc="56080CD4" w:tentative="1">
      <w:start w:val="1"/>
      <w:numFmt w:val="lowerRoman"/>
      <w:lvlText w:val="%6."/>
      <w:lvlJc w:val="right"/>
      <w:pPr>
        <w:ind w:left="3960" w:hanging="180"/>
      </w:pPr>
    </w:lvl>
    <w:lvl w:ilvl="6" w:tplc="A10003F2" w:tentative="1">
      <w:start w:val="1"/>
      <w:numFmt w:val="decimal"/>
      <w:lvlText w:val="%7."/>
      <w:lvlJc w:val="left"/>
      <w:pPr>
        <w:ind w:left="4680" w:hanging="360"/>
      </w:pPr>
    </w:lvl>
    <w:lvl w:ilvl="7" w:tplc="C54A57C2" w:tentative="1">
      <w:start w:val="1"/>
      <w:numFmt w:val="lowerLetter"/>
      <w:lvlText w:val="%8."/>
      <w:lvlJc w:val="left"/>
      <w:pPr>
        <w:ind w:left="5400" w:hanging="360"/>
      </w:pPr>
    </w:lvl>
    <w:lvl w:ilvl="8" w:tplc="12AA8AC0" w:tentative="1">
      <w:start w:val="1"/>
      <w:numFmt w:val="lowerRoman"/>
      <w:lvlText w:val="%9."/>
      <w:lvlJc w:val="right"/>
      <w:pPr>
        <w:ind w:left="6120" w:hanging="180"/>
      </w:pPr>
    </w:lvl>
  </w:abstractNum>
  <w:abstractNum w:abstractNumId="16" w15:restartNumberingAfterBreak="0">
    <w:nsid w:val="65123A41"/>
    <w:multiLevelType w:val="hybridMultilevel"/>
    <w:tmpl w:val="796CC914"/>
    <w:lvl w:ilvl="0" w:tplc="BA06E864">
      <w:start w:val="1"/>
      <w:numFmt w:val="decimal"/>
      <w:lvlText w:val="%1"/>
      <w:lvlJc w:val="left"/>
      <w:pPr>
        <w:tabs>
          <w:tab w:val="num" w:pos="720"/>
        </w:tabs>
        <w:ind w:left="720" w:hanging="720"/>
      </w:pPr>
      <w:rPr>
        <w:rFonts w:hint="default"/>
        <w:i/>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DE8342E"/>
    <w:multiLevelType w:val="multilevel"/>
    <w:tmpl w:val="E7EE3208"/>
    <w:lvl w:ilvl="0">
      <w:start w:val="1"/>
      <w:numFmt w:val="upperRoman"/>
      <w:suff w:val="nothing"/>
      <w:lvlText w:val="%1.  "/>
      <w:lvlJc w:val="left"/>
      <w:pPr>
        <w:tabs>
          <w:tab w:val="num" w:pos="0"/>
        </w:tabs>
        <w:ind w:left="0" w:firstLine="0"/>
      </w:pPr>
      <w:rPr>
        <w:rFonts w:ascii="Times New Roman" w:hAnsi="Times New Roman" w:cs="Times New Roman" w:hint="default"/>
        <w:b/>
        <w:i w:val="0"/>
        <w:caps/>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2"/>
      <w:lvlJc w:val="left"/>
      <w:pPr>
        <w:tabs>
          <w:tab w:val="num" w:pos="0"/>
        </w:tabs>
        <w:ind w:left="0" w:hanging="720"/>
      </w:pPr>
      <w:rPr>
        <w:rFonts w:ascii="Times New Roman" w:hAnsi="Times New Roman" w:cs="Times New Roman" w:hint="default"/>
        <w:b w:val="0"/>
        <w:i/>
        <w:caps w:val="0"/>
        <w:strike w:val="0"/>
        <w:dstrike w:val="0"/>
        <w:vanish w:val="0"/>
        <w:color w:val="000000"/>
        <w:sz w:val="20"/>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Restart w:val="0"/>
      <w:suff w:val="nothing"/>
      <w:lvlText w:val="%3.  "/>
      <w:lvlJc w:val="left"/>
      <w:pPr>
        <w:tabs>
          <w:tab w:val="num" w:pos="0"/>
        </w:tabs>
        <w:ind w:left="360" w:hanging="360"/>
      </w:pPr>
      <w:rPr>
        <w:rFonts w:ascii="9999999" w:hAnsi="9999999"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4.  "/>
      <w:lvlJc w:val="left"/>
      <w:pPr>
        <w:tabs>
          <w:tab w:val="num" w:pos="360"/>
        </w:tabs>
        <w:ind w:left="360" w:firstLine="0"/>
      </w:pPr>
      <w:rPr>
        <w:rFonts w:ascii="Times New Roman" w:hAnsi="Times New Roman" w:cs="Times New Roman"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0" w:firstLine="0"/>
      </w:pPr>
      <w:rPr>
        <w:rFonts w:ascii="9999999" w:hAnsi="9999999"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9999999" w:hAnsi="9999999"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9999999" w:hAnsi="9999999"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9999999" w:hAnsi="9999999"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9999999" w:hAnsi="9999999"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ACF31F2"/>
    <w:multiLevelType w:val="multilevel"/>
    <w:tmpl w:val="03844A48"/>
    <w:lvl w:ilvl="0">
      <w:start w:val="1"/>
      <w:numFmt w:val="upperRoman"/>
      <w:pStyle w:val="Heading1"/>
      <w:suff w:val="nothing"/>
      <w:lvlText w:val="%1.  "/>
      <w:lvlJc w:val="left"/>
      <w:pPr>
        <w:tabs>
          <w:tab w:val="num" w:pos="0"/>
        </w:tabs>
        <w:ind w:left="0" w:firstLine="0"/>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Heading2"/>
      <w:suff w:val="nothing"/>
      <w:lvlText w:val="%2.  "/>
      <w:lvlJc w:val="left"/>
      <w:pPr>
        <w:tabs>
          <w:tab w:val="num" w:pos="0"/>
        </w:tabs>
        <w:ind w:left="720" w:hanging="360"/>
      </w:pPr>
      <w:rPr>
        <w:rFonts w:ascii="9999999" w:hAnsi="9999999"/>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Heading3"/>
      <w:lvlText w:val="%3"/>
      <w:lvlJc w:val="left"/>
      <w:pPr>
        <w:tabs>
          <w:tab w:val="num" w:pos="0"/>
        </w:tabs>
        <w:ind w:left="0" w:hanging="720"/>
      </w:pPr>
      <w:rPr>
        <w:rFonts w:ascii="Times New Roman" w:hAnsi="Times New Roman" w:cs="Times New Roman"/>
        <w:b w:val="0"/>
        <w:i/>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pPr>
        <w:tabs>
          <w:tab w:val="num" w:pos="0"/>
        </w:tabs>
        <w:ind w:left="0" w:firstLine="0"/>
      </w:pPr>
      <w:rPr>
        <w:rFonts w:ascii="9999999" w:hAnsi="9999999"/>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tabs>
          <w:tab w:val="num" w:pos="0"/>
        </w:tabs>
        <w:ind w:left="0" w:firstLine="0"/>
      </w:pPr>
      <w:rPr>
        <w:rFonts w:ascii="9999999" w:hAnsi="9999999"/>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tabs>
          <w:tab w:val="num" w:pos="0"/>
        </w:tabs>
        <w:ind w:left="0" w:firstLine="0"/>
      </w:pPr>
      <w:rPr>
        <w:rFonts w:ascii="9999999" w:hAnsi="9999999"/>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tabs>
          <w:tab w:val="num" w:pos="0"/>
        </w:tabs>
        <w:ind w:left="0" w:firstLine="0"/>
      </w:pPr>
      <w:rPr>
        <w:rFonts w:ascii="9999999" w:hAnsi="9999999"/>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tabs>
          <w:tab w:val="num" w:pos="0"/>
        </w:tabs>
        <w:ind w:left="0" w:firstLine="0"/>
      </w:pPr>
      <w:rPr>
        <w:rFonts w:ascii="9999999" w:hAnsi="9999999"/>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tabs>
          <w:tab w:val="num" w:pos="0"/>
        </w:tabs>
        <w:ind w:left="0" w:firstLine="0"/>
      </w:pPr>
      <w:rPr>
        <w:rFonts w:ascii="9999999" w:hAnsi="9999999"/>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9"/>
  </w:num>
  <w:num w:numId="3">
    <w:abstractNumId w:val="12"/>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15"/>
  </w:num>
  <w:num w:numId="15">
    <w:abstractNumId w:val="14"/>
  </w:num>
  <w:num w:numId="16">
    <w:abstractNumId w:val="10"/>
  </w:num>
  <w:num w:numId="17">
    <w:abstractNumId w:val="18"/>
  </w:num>
  <w:num w:numId="18">
    <w:abstractNumId w:val="10"/>
    <w:lvlOverride w:ilvl="0">
      <w:startOverride w:val="1"/>
    </w:lvlOverride>
  </w:num>
  <w:num w:numId="19">
    <w:abstractNumId w:val="10"/>
  </w:num>
  <w:num w:numId="20">
    <w:abstractNumId w:val="10"/>
    <w:lvlOverride w:ilvl="0">
      <w:startOverride w:val="1"/>
    </w:lvlOverride>
  </w:num>
  <w:num w:numId="21">
    <w:abstractNumId w:val="13"/>
  </w:num>
  <w:num w:numId="22">
    <w:abstractNumId w:val="13"/>
    <w:lvlOverride w:ilvl="0">
      <w:startOverride w:val="1"/>
    </w:lvlOverride>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8"/>
  </w:num>
  <w:num w:numId="27">
    <w:abstractNumId w:val="1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8"/>
  </w:num>
  <w:num w:numId="33">
    <w:abstractNumId w:val="18"/>
  </w:num>
  <w:num w:numId="34">
    <w:abstractNumId w:val="18"/>
  </w:num>
  <w:num w:numId="35">
    <w:abstractNumId w:val="18"/>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ActiveDesign" w:val="Heading"/>
    <w:docVar w:name="SWAllDesigns" w:val="Heading|"/>
    <w:docVar w:name="SWAllLineBreaks" w:val="Heading~~0|0|0|0|0|0|0|0|0|@@"/>
    <w:docVar w:name="SWDocIDLayout" w:val="10000"/>
    <w:docVar w:name="SWDocIDLocation" w:val="1"/>
  </w:docVars>
  <w:rsids>
    <w:rsidRoot w:val="00480698"/>
    <w:rsid w:val="000059FD"/>
    <w:rsid w:val="000275B5"/>
    <w:rsid w:val="00041C09"/>
    <w:rsid w:val="00044FE5"/>
    <w:rsid w:val="000606E9"/>
    <w:rsid w:val="00063DD6"/>
    <w:rsid w:val="00066E81"/>
    <w:rsid w:val="000671A3"/>
    <w:rsid w:val="00067FCD"/>
    <w:rsid w:val="000957FD"/>
    <w:rsid w:val="000B6291"/>
    <w:rsid w:val="000C566F"/>
    <w:rsid w:val="000D03F7"/>
    <w:rsid w:val="000D3FE8"/>
    <w:rsid w:val="000D4ECE"/>
    <w:rsid w:val="000D5B61"/>
    <w:rsid w:val="000F0525"/>
    <w:rsid w:val="000F7243"/>
    <w:rsid w:val="000F7F48"/>
    <w:rsid w:val="001277F1"/>
    <w:rsid w:val="00136C91"/>
    <w:rsid w:val="00137D68"/>
    <w:rsid w:val="001466DD"/>
    <w:rsid w:val="00150C49"/>
    <w:rsid w:val="00154ADA"/>
    <w:rsid w:val="0015538C"/>
    <w:rsid w:val="00157B85"/>
    <w:rsid w:val="00166D66"/>
    <w:rsid w:val="0017196A"/>
    <w:rsid w:val="0017796A"/>
    <w:rsid w:val="001851B2"/>
    <w:rsid w:val="00187BDC"/>
    <w:rsid w:val="0019096D"/>
    <w:rsid w:val="00197FF7"/>
    <w:rsid w:val="001B73E6"/>
    <w:rsid w:val="001E07B2"/>
    <w:rsid w:val="001E1C28"/>
    <w:rsid w:val="001F0FC2"/>
    <w:rsid w:val="001F156C"/>
    <w:rsid w:val="001F7959"/>
    <w:rsid w:val="001F7F9D"/>
    <w:rsid w:val="00207EF8"/>
    <w:rsid w:val="002373FA"/>
    <w:rsid w:val="00294E73"/>
    <w:rsid w:val="002970B9"/>
    <w:rsid w:val="002B4082"/>
    <w:rsid w:val="002C3C44"/>
    <w:rsid w:val="002C5442"/>
    <w:rsid w:val="00311F1F"/>
    <w:rsid w:val="00321866"/>
    <w:rsid w:val="003410BF"/>
    <w:rsid w:val="003478A6"/>
    <w:rsid w:val="00354F52"/>
    <w:rsid w:val="00356F22"/>
    <w:rsid w:val="00363621"/>
    <w:rsid w:val="00363D85"/>
    <w:rsid w:val="00371036"/>
    <w:rsid w:val="003812F5"/>
    <w:rsid w:val="003955DD"/>
    <w:rsid w:val="003B6975"/>
    <w:rsid w:val="003C6145"/>
    <w:rsid w:val="003E2B8D"/>
    <w:rsid w:val="003E43EB"/>
    <w:rsid w:val="003E4A4B"/>
    <w:rsid w:val="003E67BA"/>
    <w:rsid w:val="0040463C"/>
    <w:rsid w:val="00412433"/>
    <w:rsid w:val="00412AAA"/>
    <w:rsid w:val="00424264"/>
    <w:rsid w:val="0042602F"/>
    <w:rsid w:val="00431DAE"/>
    <w:rsid w:val="00434563"/>
    <w:rsid w:val="00434E21"/>
    <w:rsid w:val="00441497"/>
    <w:rsid w:val="00441571"/>
    <w:rsid w:val="00451672"/>
    <w:rsid w:val="00473567"/>
    <w:rsid w:val="00473BE5"/>
    <w:rsid w:val="0047607D"/>
    <w:rsid w:val="00480698"/>
    <w:rsid w:val="00497047"/>
    <w:rsid w:val="004A15A9"/>
    <w:rsid w:val="004A3690"/>
    <w:rsid w:val="004C18F3"/>
    <w:rsid w:val="004C684A"/>
    <w:rsid w:val="004D1604"/>
    <w:rsid w:val="004D1998"/>
    <w:rsid w:val="004D41B3"/>
    <w:rsid w:val="004D755C"/>
    <w:rsid w:val="004E0750"/>
    <w:rsid w:val="004E7C22"/>
    <w:rsid w:val="00510F7F"/>
    <w:rsid w:val="005129CC"/>
    <w:rsid w:val="005212FF"/>
    <w:rsid w:val="0052270B"/>
    <w:rsid w:val="005245A1"/>
    <w:rsid w:val="005318E6"/>
    <w:rsid w:val="0055612E"/>
    <w:rsid w:val="00566D35"/>
    <w:rsid w:val="0057176B"/>
    <w:rsid w:val="00573A46"/>
    <w:rsid w:val="00580636"/>
    <w:rsid w:val="005870B0"/>
    <w:rsid w:val="005A268B"/>
    <w:rsid w:val="005A343A"/>
    <w:rsid w:val="005B29E0"/>
    <w:rsid w:val="005B441F"/>
    <w:rsid w:val="005D7C06"/>
    <w:rsid w:val="005E30CA"/>
    <w:rsid w:val="005F1C93"/>
    <w:rsid w:val="005F392B"/>
    <w:rsid w:val="00607F29"/>
    <w:rsid w:val="00617146"/>
    <w:rsid w:val="00627878"/>
    <w:rsid w:val="00635C61"/>
    <w:rsid w:val="00636CFA"/>
    <w:rsid w:val="006526CD"/>
    <w:rsid w:val="00654B9D"/>
    <w:rsid w:val="00676C5B"/>
    <w:rsid w:val="006855A2"/>
    <w:rsid w:val="00690D53"/>
    <w:rsid w:val="006A5479"/>
    <w:rsid w:val="006A6B02"/>
    <w:rsid w:val="006B5F93"/>
    <w:rsid w:val="006C3242"/>
    <w:rsid w:val="006C6391"/>
    <w:rsid w:val="006E056A"/>
    <w:rsid w:val="006F6775"/>
    <w:rsid w:val="0070206F"/>
    <w:rsid w:val="00703DF2"/>
    <w:rsid w:val="0073581D"/>
    <w:rsid w:val="00742900"/>
    <w:rsid w:val="0077302C"/>
    <w:rsid w:val="007C1462"/>
    <w:rsid w:val="007E0583"/>
    <w:rsid w:val="007E6AE5"/>
    <w:rsid w:val="00805F0F"/>
    <w:rsid w:val="00815128"/>
    <w:rsid w:val="00844F32"/>
    <w:rsid w:val="0085006E"/>
    <w:rsid w:val="0089623F"/>
    <w:rsid w:val="008A029A"/>
    <w:rsid w:val="008A5607"/>
    <w:rsid w:val="008B04CC"/>
    <w:rsid w:val="008C5C6A"/>
    <w:rsid w:val="008D26D2"/>
    <w:rsid w:val="008D461A"/>
    <w:rsid w:val="008D53AD"/>
    <w:rsid w:val="008D6E30"/>
    <w:rsid w:val="008E3F8F"/>
    <w:rsid w:val="008E7315"/>
    <w:rsid w:val="008F00E9"/>
    <w:rsid w:val="008F1661"/>
    <w:rsid w:val="00901123"/>
    <w:rsid w:val="00916483"/>
    <w:rsid w:val="009241BB"/>
    <w:rsid w:val="0092789B"/>
    <w:rsid w:val="0093394B"/>
    <w:rsid w:val="00940B4D"/>
    <w:rsid w:val="00956FEE"/>
    <w:rsid w:val="00960FEF"/>
    <w:rsid w:val="00990147"/>
    <w:rsid w:val="0099227B"/>
    <w:rsid w:val="009B268D"/>
    <w:rsid w:val="009B6D20"/>
    <w:rsid w:val="009C035F"/>
    <w:rsid w:val="009C15EF"/>
    <w:rsid w:val="009D5070"/>
    <w:rsid w:val="009F2CFA"/>
    <w:rsid w:val="009F501F"/>
    <w:rsid w:val="00A04F4C"/>
    <w:rsid w:val="00A2628E"/>
    <w:rsid w:val="00A318E3"/>
    <w:rsid w:val="00A33BDA"/>
    <w:rsid w:val="00A473AA"/>
    <w:rsid w:val="00A47A8F"/>
    <w:rsid w:val="00A6255C"/>
    <w:rsid w:val="00A72A37"/>
    <w:rsid w:val="00A735BD"/>
    <w:rsid w:val="00A7744F"/>
    <w:rsid w:val="00AA639A"/>
    <w:rsid w:val="00AB364A"/>
    <w:rsid w:val="00AC0C3D"/>
    <w:rsid w:val="00AC3EEC"/>
    <w:rsid w:val="00AC6A76"/>
    <w:rsid w:val="00AD1AA5"/>
    <w:rsid w:val="00AE3B54"/>
    <w:rsid w:val="00AE703A"/>
    <w:rsid w:val="00AE76C1"/>
    <w:rsid w:val="00AF3231"/>
    <w:rsid w:val="00B00FA1"/>
    <w:rsid w:val="00B02295"/>
    <w:rsid w:val="00B06E5D"/>
    <w:rsid w:val="00B331EE"/>
    <w:rsid w:val="00B34C55"/>
    <w:rsid w:val="00B3760B"/>
    <w:rsid w:val="00B5123B"/>
    <w:rsid w:val="00B51CEF"/>
    <w:rsid w:val="00B530C1"/>
    <w:rsid w:val="00B60D73"/>
    <w:rsid w:val="00B62ED3"/>
    <w:rsid w:val="00B905CF"/>
    <w:rsid w:val="00B96741"/>
    <w:rsid w:val="00BD49FB"/>
    <w:rsid w:val="00BE4504"/>
    <w:rsid w:val="00C0797C"/>
    <w:rsid w:val="00C1470E"/>
    <w:rsid w:val="00C20378"/>
    <w:rsid w:val="00C2558F"/>
    <w:rsid w:val="00C5659E"/>
    <w:rsid w:val="00C61312"/>
    <w:rsid w:val="00C7687E"/>
    <w:rsid w:val="00C802A3"/>
    <w:rsid w:val="00CA2642"/>
    <w:rsid w:val="00CB2C7C"/>
    <w:rsid w:val="00CC2DD9"/>
    <w:rsid w:val="00CC3C41"/>
    <w:rsid w:val="00CC63A9"/>
    <w:rsid w:val="00CD2441"/>
    <w:rsid w:val="00CD312A"/>
    <w:rsid w:val="00CD6CE5"/>
    <w:rsid w:val="00CD6DE7"/>
    <w:rsid w:val="00CE3F8D"/>
    <w:rsid w:val="00CE7B21"/>
    <w:rsid w:val="00CF1605"/>
    <w:rsid w:val="00CF5642"/>
    <w:rsid w:val="00D0197C"/>
    <w:rsid w:val="00D105C1"/>
    <w:rsid w:val="00D26D4D"/>
    <w:rsid w:val="00D27D46"/>
    <w:rsid w:val="00D3235C"/>
    <w:rsid w:val="00D34543"/>
    <w:rsid w:val="00D5085F"/>
    <w:rsid w:val="00D85A28"/>
    <w:rsid w:val="00D86880"/>
    <w:rsid w:val="00D90207"/>
    <w:rsid w:val="00D94DEA"/>
    <w:rsid w:val="00D97E9A"/>
    <w:rsid w:val="00DA31E1"/>
    <w:rsid w:val="00DB2248"/>
    <w:rsid w:val="00DB6AA5"/>
    <w:rsid w:val="00DD3E5E"/>
    <w:rsid w:val="00DD7CBB"/>
    <w:rsid w:val="00DE2130"/>
    <w:rsid w:val="00DF41C2"/>
    <w:rsid w:val="00DF7DAD"/>
    <w:rsid w:val="00E04CC3"/>
    <w:rsid w:val="00E115E6"/>
    <w:rsid w:val="00E16F5A"/>
    <w:rsid w:val="00E23F4D"/>
    <w:rsid w:val="00E24B33"/>
    <w:rsid w:val="00E3519E"/>
    <w:rsid w:val="00E36803"/>
    <w:rsid w:val="00E45580"/>
    <w:rsid w:val="00E46EC5"/>
    <w:rsid w:val="00E541D6"/>
    <w:rsid w:val="00E556BB"/>
    <w:rsid w:val="00E60538"/>
    <w:rsid w:val="00E70D21"/>
    <w:rsid w:val="00E93C28"/>
    <w:rsid w:val="00E93CD8"/>
    <w:rsid w:val="00E94471"/>
    <w:rsid w:val="00EB0171"/>
    <w:rsid w:val="00EC0BFD"/>
    <w:rsid w:val="00ED0F06"/>
    <w:rsid w:val="00ED1D92"/>
    <w:rsid w:val="00ED51FC"/>
    <w:rsid w:val="00EE1FE9"/>
    <w:rsid w:val="00EE598B"/>
    <w:rsid w:val="00EE72A4"/>
    <w:rsid w:val="00EE7D23"/>
    <w:rsid w:val="00F00B8E"/>
    <w:rsid w:val="00F063D5"/>
    <w:rsid w:val="00F20E1C"/>
    <w:rsid w:val="00F316B8"/>
    <w:rsid w:val="00F35696"/>
    <w:rsid w:val="00F57DF5"/>
    <w:rsid w:val="00F87D1A"/>
    <w:rsid w:val="00F94880"/>
    <w:rsid w:val="00F971F6"/>
    <w:rsid w:val="00FA50E3"/>
    <w:rsid w:val="00FB632D"/>
    <w:rsid w:val="00FC0FBC"/>
    <w:rsid w:val="00FC2851"/>
    <w:rsid w:val="00FD43C2"/>
    <w:rsid w:val="00FE3F11"/>
    <w:rsid w:val="00FE4300"/>
    <w:rsid w:val="00FE7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7D5ED29"/>
  <w15:docId w15:val="{CC6F5905-2D57-408D-BFF4-453A61E2F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046"/>
    <w:rPr>
      <w:rFonts w:asciiTheme="minorHAnsi" w:eastAsiaTheme="minorHAnsi" w:hAnsiTheme="minorHAnsi" w:cstheme="minorBidi"/>
      <w:sz w:val="22"/>
      <w:szCs w:val="22"/>
    </w:rPr>
  </w:style>
  <w:style w:type="paragraph" w:styleId="Heading1">
    <w:name w:val="heading 1"/>
    <w:basedOn w:val="Normal"/>
    <w:next w:val="Heading3"/>
    <w:link w:val="Heading1Char"/>
    <w:qFormat/>
    <w:rsid w:val="00CD6CE5"/>
    <w:pPr>
      <w:keepNext/>
      <w:numPr>
        <w:numId w:val="17"/>
      </w:numPr>
      <w:spacing w:after="240"/>
      <w:jc w:val="center"/>
      <w:outlineLvl w:val="0"/>
    </w:pPr>
    <w:rPr>
      <w:rFonts w:ascii="Times New Roman" w:hAnsi="Times New Roman" w:cs="Times New Roman"/>
      <w:bCs/>
      <w:caps/>
      <w:sz w:val="24"/>
      <w:szCs w:val="32"/>
    </w:rPr>
  </w:style>
  <w:style w:type="paragraph" w:styleId="Heading2">
    <w:name w:val="heading 2"/>
    <w:basedOn w:val="Normal"/>
    <w:next w:val="Heading3"/>
    <w:qFormat/>
    <w:rsid w:val="00CD6CE5"/>
    <w:pPr>
      <w:keepNext/>
      <w:numPr>
        <w:ilvl w:val="1"/>
        <w:numId w:val="17"/>
      </w:numPr>
      <w:tabs>
        <w:tab w:val="clear" w:pos="0"/>
      </w:tabs>
      <w:spacing w:after="240"/>
      <w:outlineLvl w:val="1"/>
    </w:pPr>
    <w:rPr>
      <w:rFonts w:ascii="Times New Roman" w:hAnsi="Times New Roman" w:cs="Times New Roman"/>
      <w:b/>
      <w:bCs/>
      <w:iCs/>
      <w:sz w:val="24"/>
      <w:szCs w:val="28"/>
      <w:u w:val="single"/>
    </w:rPr>
  </w:style>
  <w:style w:type="paragraph" w:styleId="Heading3">
    <w:name w:val="heading 3"/>
    <w:basedOn w:val="Normal"/>
    <w:qFormat/>
    <w:rsid w:val="0040463C"/>
    <w:pPr>
      <w:numPr>
        <w:ilvl w:val="2"/>
        <w:numId w:val="17"/>
      </w:numPr>
      <w:spacing w:after="120" w:line="480" w:lineRule="auto"/>
      <w:outlineLvl w:val="2"/>
    </w:pPr>
    <w:rPr>
      <w:rFonts w:ascii="Times New Roman" w:hAnsi="Times New Roman" w:cs="Times New Roman"/>
      <w:bCs/>
      <w:sz w:val="24"/>
      <w:szCs w:val="26"/>
    </w:rPr>
  </w:style>
  <w:style w:type="paragraph" w:styleId="Heading4">
    <w:name w:val="heading 4"/>
    <w:basedOn w:val="Normal"/>
    <w:next w:val="BodyText2"/>
    <w:unhideWhenUsed/>
    <w:qFormat/>
    <w:rsid w:val="00CD6CE5"/>
    <w:pPr>
      <w:keepNext/>
      <w:numPr>
        <w:ilvl w:val="3"/>
        <w:numId w:val="17"/>
      </w:numPr>
      <w:tabs>
        <w:tab w:val="clear" w:pos="0"/>
      </w:tabs>
      <w:spacing w:before="240" w:after="60"/>
      <w:outlineLvl w:val="3"/>
    </w:pPr>
    <w:rPr>
      <w:b/>
      <w:bCs/>
      <w:sz w:val="28"/>
      <w:szCs w:val="28"/>
    </w:rPr>
  </w:style>
  <w:style w:type="paragraph" w:styleId="Heading5">
    <w:name w:val="heading 5"/>
    <w:basedOn w:val="Normal"/>
    <w:next w:val="BodyText2"/>
    <w:unhideWhenUsed/>
    <w:qFormat/>
    <w:rsid w:val="00CD6CE5"/>
    <w:pPr>
      <w:numPr>
        <w:ilvl w:val="4"/>
        <w:numId w:val="17"/>
      </w:numPr>
      <w:tabs>
        <w:tab w:val="clear" w:pos="0"/>
      </w:tabs>
      <w:spacing w:before="240" w:after="60"/>
      <w:outlineLvl w:val="4"/>
    </w:pPr>
    <w:rPr>
      <w:b/>
      <w:bCs/>
      <w:i/>
      <w:iCs/>
      <w:sz w:val="26"/>
      <w:szCs w:val="26"/>
    </w:rPr>
  </w:style>
  <w:style w:type="paragraph" w:styleId="Heading6">
    <w:name w:val="heading 6"/>
    <w:basedOn w:val="Normal"/>
    <w:next w:val="BodyText2"/>
    <w:unhideWhenUsed/>
    <w:qFormat/>
    <w:rsid w:val="00CD6CE5"/>
    <w:pPr>
      <w:numPr>
        <w:ilvl w:val="5"/>
        <w:numId w:val="17"/>
      </w:numPr>
      <w:tabs>
        <w:tab w:val="clear" w:pos="0"/>
      </w:tabs>
      <w:spacing w:before="240" w:after="60"/>
      <w:outlineLvl w:val="5"/>
    </w:pPr>
    <w:rPr>
      <w:b/>
      <w:bCs/>
    </w:rPr>
  </w:style>
  <w:style w:type="paragraph" w:styleId="Heading7">
    <w:name w:val="heading 7"/>
    <w:basedOn w:val="Normal"/>
    <w:next w:val="BodyText2"/>
    <w:unhideWhenUsed/>
    <w:qFormat/>
    <w:rsid w:val="00CD6CE5"/>
    <w:pPr>
      <w:numPr>
        <w:ilvl w:val="6"/>
        <w:numId w:val="17"/>
      </w:numPr>
      <w:tabs>
        <w:tab w:val="clear" w:pos="0"/>
      </w:tabs>
      <w:spacing w:before="240" w:after="60"/>
      <w:outlineLvl w:val="6"/>
    </w:pPr>
  </w:style>
  <w:style w:type="paragraph" w:styleId="Heading8">
    <w:name w:val="heading 8"/>
    <w:basedOn w:val="Normal"/>
    <w:next w:val="BodyText2"/>
    <w:unhideWhenUsed/>
    <w:qFormat/>
    <w:rsid w:val="00CD6CE5"/>
    <w:pPr>
      <w:numPr>
        <w:ilvl w:val="7"/>
        <w:numId w:val="17"/>
      </w:numPr>
      <w:tabs>
        <w:tab w:val="clear" w:pos="0"/>
      </w:tabs>
      <w:spacing w:before="240" w:after="60"/>
      <w:outlineLvl w:val="7"/>
    </w:pPr>
    <w:rPr>
      <w:i/>
      <w:iCs/>
    </w:rPr>
  </w:style>
  <w:style w:type="paragraph" w:styleId="Heading9">
    <w:name w:val="heading 9"/>
    <w:basedOn w:val="Normal"/>
    <w:next w:val="BodyText2"/>
    <w:unhideWhenUsed/>
    <w:qFormat/>
    <w:rsid w:val="00CD6CE5"/>
    <w:pPr>
      <w:numPr>
        <w:ilvl w:val="8"/>
        <w:numId w:val="17"/>
      </w:numPr>
      <w:tabs>
        <w:tab w:val="clear" w:pos="0"/>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8F2228"/>
    <w:pPr>
      <w:spacing w:after="240"/>
      <w:ind w:left="720" w:right="720"/>
    </w:pPr>
    <w:rPr>
      <w:rFonts w:ascii="Times New Roman" w:hAnsi="Times New Roman"/>
      <w:sz w:val="24"/>
    </w:r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link w:val="BodyText2Char"/>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link w:val="FooterChar"/>
    <w:rsid w:val="00230872"/>
    <w:pPr>
      <w:tabs>
        <w:tab w:val="center" w:pos="4320"/>
        <w:tab w:val="right" w:pos="8640"/>
      </w:tabs>
    </w:pPr>
  </w:style>
  <w:style w:type="paragraph" w:styleId="FootnoteText">
    <w:name w:val="footnote text"/>
    <w:basedOn w:val="Normal"/>
    <w:unhideWhenUsed/>
    <w:rsid w:val="002F76CF"/>
    <w:rPr>
      <w:rFonts w:ascii="Times New Roman" w:hAnsi="Times New Roman"/>
      <w:sz w:val="20"/>
      <w:szCs w:val="20"/>
    </w:rPr>
  </w:style>
  <w:style w:type="paragraph" w:styleId="Header">
    <w:name w:val="header"/>
    <w:basedOn w:val="Normal"/>
    <w:link w:val="HeaderChar"/>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customStyle="1" w:styleId="NoteHeading1">
    <w:name w:val="Note Heading1"/>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308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230872"/>
    <w:pPr>
      <w:spacing w:before="240" w:after="60"/>
      <w:jc w:val="center"/>
      <w:outlineLvl w:val="0"/>
    </w:pPr>
    <w:rPr>
      <w:rFonts w:ascii="Arial" w:hAnsi="Arial" w:cs="Arial"/>
      <w:b/>
      <w:bCs/>
      <w:kern w:val="28"/>
      <w:sz w:val="32"/>
      <w:szCs w:val="32"/>
    </w:rPr>
  </w:style>
  <w:style w:type="character" w:styleId="FootnoteReference">
    <w:name w:val="footnote reference"/>
    <w:basedOn w:val="DefaultParagraphFont"/>
    <w:semiHidden/>
    <w:rsid w:val="00AA3624"/>
    <w:rPr>
      <w:vertAlign w:val="superscript"/>
    </w:rPr>
  </w:style>
  <w:style w:type="character" w:customStyle="1" w:styleId="HeaderChar">
    <w:name w:val="Header Char"/>
    <w:basedOn w:val="DefaultParagraphFont"/>
    <w:link w:val="Header"/>
    <w:rsid w:val="00676046"/>
    <w:rPr>
      <w:sz w:val="24"/>
      <w:szCs w:val="24"/>
    </w:rPr>
  </w:style>
  <w:style w:type="paragraph" w:styleId="ListParagraph">
    <w:name w:val="List Paragraph"/>
    <w:basedOn w:val="Normal"/>
    <w:uiPriority w:val="34"/>
    <w:qFormat/>
    <w:rsid w:val="000278A7"/>
    <w:pPr>
      <w:contextualSpacing/>
    </w:pPr>
    <w:rPr>
      <w:rFonts w:ascii="Times New Roman" w:hAnsi="Times New Roman"/>
      <w:sz w:val="24"/>
    </w:rPr>
  </w:style>
  <w:style w:type="character" w:customStyle="1" w:styleId="FooterChar">
    <w:name w:val="Footer Char"/>
    <w:basedOn w:val="DefaultParagraphFont"/>
    <w:link w:val="Footer"/>
    <w:rsid w:val="00403A09"/>
    <w:rPr>
      <w:rFonts w:asciiTheme="minorHAnsi" w:eastAsiaTheme="minorHAnsi" w:hAnsiTheme="minorHAnsi" w:cstheme="minorBidi"/>
      <w:sz w:val="22"/>
      <w:szCs w:val="22"/>
    </w:rPr>
  </w:style>
  <w:style w:type="paragraph" w:customStyle="1" w:styleId="FirmName">
    <w:name w:val="Firm Name"/>
    <w:basedOn w:val="Normal"/>
    <w:semiHidden/>
    <w:rsid w:val="00403A09"/>
    <w:pPr>
      <w:spacing w:line="261" w:lineRule="exact"/>
      <w:jc w:val="center"/>
    </w:pPr>
    <w:rPr>
      <w:rFonts w:ascii="Times New Roman" w:eastAsia="Times New Roman" w:hAnsi="Times New Roman" w:cs="Times New Roman"/>
      <w:sz w:val="24"/>
      <w:szCs w:val="20"/>
    </w:rPr>
  </w:style>
  <w:style w:type="paragraph" w:styleId="BalloonText">
    <w:name w:val="Balloon Text"/>
    <w:basedOn w:val="Normal"/>
    <w:link w:val="BalloonTextChar"/>
    <w:semiHidden/>
    <w:unhideWhenUsed/>
    <w:rsid w:val="00441FE5"/>
    <w:rPr>
      <w:rFonts w:ascii="Tahoma" w:hAnsi="Tahoma" w:cs="Tahoma"/>
      <w:sz w:val="16"/>
      <w:szCs w:val="16"/>
    </w:rPr>
  </w:style>
  <w:style w:type="character" w:customStyle="1" w:styleId="BalloonTextChar">
    <w:name w:val="Balloon Text Char"/>
    <w:basedOn w:val="DefaultParagraphFont"/>
    <w:link w:val="BalloonText"/>
    <w:semiHidden/>
    <w:rsid w:val="00441FE5"/>
    <w:rPr>
      <w:rFonts w:ascii="Tahoma" w:eastAsiaTheme="minorHAnsi" w:hAnsi="Tahoma" w:cs="Tahoma"/>
      <w:sz w:val="16"/>
      <w:szCs w:val="16"/>
    </w:rPr>
  </w:style>
  <w:style w:type="paragraph" w:customStyle="1" w:styleId="StyleListParagraphTimesNewRoman12pt">
    <w:name w:val="Style List Paragraph + Times New Roman 12 pt"/>
    <w:basedOn w:val="ListParagraph"/>
    <w:rsid w:val="00B221C8"/>
  </w:style>
  <w:style w:type="paragraph" w:customStyle="1" w:styleId="StyleListParagraphTimesNewRoman12ptLinespacingDouble">
    <w:name w:val="Style List Paragraph + Times New Roman 12 pt Line spacing:  Double"/>
    <w:basedOn w:val="ListParagraph"/>
    <w:rsid w:val="00C77CAD"/>
    <w:pPr>
      <w:spacing w:line="480" w:lineRule="auto"/>
    </w:pPr>
    <w:rPr>
      <w:rFonts w:eastAsia="Times New Roman" w:cs="Times New Roman"/>
      <w:szCs w:val="20"/>
    </w:rPr>
  </w:style>
  <w:style w:type="character" w:customStyle="1" w:styleId="Heading1Char">
    <w:name w:val="Heading 1 Char"/>
    <w:basedOn w:val="DefaultParagraphFont"/>
    <w:link w:val="Heading1"/>
    <w:rsid w:val="00CD6CE5"/>
    <w:rPr>
      <w:rFonts w:eastAsiaTheme="minorHAnsi"/>
      <w:bCs/>
      <w:caps/>
      <w:sz w:val="24"/>
      <w:szCs w:val="32"/>
    </w:rPr>
  </w:style>
  <w:style w:type="character" w:customStyle="1" w:styleId="BodyText2Char">
    <w:name w:val="Body Text 2 Char"/>
    <w:basedOn w:val="DefaultParagraphFont"/>
    <w:link w:val="BodyText2"/>
    <w:rsid w:val="0019096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35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beattie@utc.wa.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dvelloth@williamskastner.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wiley@williamskastner.com" TargetMode="Externa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mailto:johnf@capair.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kopta@utc.wa.gov"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oundtransit.org/rid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Petition</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2016-08-24T07:00:00+00:00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AE73E4-3711-4988-8824-95C9620EC314}"/>
</file>

<file path=customXml/itemProps2.xml><?xml version="1.0" encoding="utf-8"?>
<ds:datastoreItem xmlns:ds="http://schemas.openxmlformats.org/officeDocument/2006/customXml" ds:itemID="{22A56E3C-5EAA-49F3-9FAE-A00F1D540A35}"/>
</file>

<file path=customXml/itemProps3.xml><?xml version="1.0" encoding="utf-8"?>
<ds:datastoreItem xmlns:ds="http://schemas.openxmlformats.org/officeDocument/2006/customXml" ds:itemID="{24BD3F22-1182-41F6-B27B-F9D7058829C5}"/>
</file>

<file path=customXml/itemProps4.xml><?xml version="1.0" encoding="utf-8"?>
<ds:datastoreItem xmlns:ds="http://schemas.openxmlformats.org/officeDocument/2006/customXml" ds:itemID="{B1ED3827-D824-4C27-B435-8E6701F42D9B}"/>
</file>

<file path=customXml/itemProps5.xml><?xml version="1.0" encoding="utf-8"?>
<ds:datastoreItem xmlns:ds="http://schemas.openxmlformats.org/officeDocument/2006/customXml" ds:itemID="{251ACE0E-CB5A-4484-8DEA-7012749D108E}"/>
</file>

<file path=docProps/app.xml><?xml version="1.0" encoding="utf-8"?>
<Properties xmlns="http://schemas.openxmlformats.org/officeDocument/2006/extended-properties" xmlns:vt="http://schemas.openxmlformats.org/officeDocument/2006/docPropsVTypes">
  <Template>Normal</Template>
  <TotalTime>1</TotalTime>
  <Pages>22</Pages>
  <Words>5710</Words>
  <Characters>32548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Williams Kastner &amp; Gibbs PLLC</Company>
  <LinksUpToDate>false</LinksUpToDate>
  <CharactersWithSpaces>38182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Gruber, Maggi</dc:creator>
  <cp:lastModifiedBy>Kredel, Ashley (UTC)</cp:lastModifiedBy>
  <cp:revision>2</cp:revision>
  <cp:lastPrinted>2016-08-24T21:42:00Z</cp:lastPrinted>
  <dcterms:created xsi:type="dcterms:W3CDTF">2016-08-25T15:14:00Z</dcterms:created>
  <dcterms:modified xsi:type="dcterms:W3CDTF">2016-08-25T15:14:00Z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5836373.4</vt:lpwstr>
  </property>
  <property fmtid="{D5CDD505-2E9C-101B-9397-08002B2CF9AE}" pid="3" name="ContentTypeId">
    <vt:lpwstr>0x0101006E56B4D1795A2E4DB2F0B01679ED314A005D85FEBC8B8361489F6BD68A68BD8D01</vt:lpwstr>
  </property>
  <property fmtid="{D5CDD505-2E9C-101B-9397-08002B2CF9AE}" pid="4" name="_docset_NoMedatataSyncRequired">
    <vt:lpwstr>False</vt:lpwstr>
  </property>
</Properties>
</file>