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16A40" w14:textId="77777777" w:rsidR="00B650DC" w:rsidRPr="00980F36" w:rsidRDefault="00B650DC" w:rsidP="00AE5BAA">
      <w:pPr>
        <w:rPr>
          <w:rFonts w:ascii="Times New Roman" w:hAnsi="Times New Roman"/>
          <w:noProof/>
          <w:szCs w:val="24"/>
        </w:rPr>
      </w:pPr>
      <w:r w:rsidRPr="00980F36">
        <w:rPr>
          <w:rFonts w:ascii="Times New Roman" w:hAnsi="Times New Roman"/>
          <w:noProof/>
          <w:szCs w:val="24"/>
        </w:rPr>
        <w:drawing>
          <wp:anchor distT="0" distB="0" distL="114300" distR="114300" simplePos="0" relativeHeight="251657728" behindDoc="1" locked="0" layoutInCell="1" allowOverlap="1" wp14:anchorId="4FF62041" wp14:editId="304039C7">
            <wp:simplePos x="0" y="0"/>
            <wp:positionH relativeFrom="column">
              <wp:posOffset>-401955</wp:posOffset>
            </wp:positionH>
            <wp:positionV relativeFrom="page">
              <wp:posOffset>552450</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14:paraId="3665DC9D" w14:textId="77777777" w:rsidR="007158F1" w:rsidRPr="00980F36" w:rsidRDefault="007E3509" w:rsidP="00AE5BAA">
      <w:pPr>
        <w:rPr>
          <w:rFonts w:ascii="Times New Roman" w:hAnsi="Times New Roman"/>
          <w:noProof/>
          <w:szCs w:val="24"/>
          <w:lang w:eastAsia="ko-KR"/>
        </w:rPr>
      </w:pPr>
      <w:r w:rsidRPr="00980F36">
        <w:rPr>
          <w:rFonts w:ascii="Times New Roman" w:hAnsi="Times New Roman"/>
          <w:noProof/>
          <w:szCs w:val="24"/>
        </w:rPr>
        <w:t>January 13, 2017</w:t>
      </w:r>
    </w:p>
    <w:p w14:paraId="7CCD31D2" w14:textId="77777777" w:rsidR="006038CB" w:rsidRPr="00980F36" w:rsidRDefault="006038CB" w:rsidP="00AE5BAA">
      <w:pPr>
        <w:pStyle w:val="Header"/>
      </w:pPr>
    </w:p>
    <w:p w14:paraId="66FD4DBB" w14:textId="77777777" w:rsidR="00280CFB" w:rsidRPr="00980F36" w:rsidRDefault="006038CB" w:rsidP="00AE5BAA">
      <w:pPr>
        <w:pStyle w:val="Header"/>
        <w:rPr>
          <w:b/>
          <w:i/>
        </w:rPr>
      </w:pPr>
      <w:smartTag w:uri="urn:schemas-microsoft-com:office:smarttags" w:element="stockticker">
        <w:r w:rsidRPr="00980F36">
          <w:rPr>
            <w:b/>
            <w:i/>
          </w:rPr>
          <w:t>VIA</w:t>
        </w:r>
      </w:smartTag>
      <w:r w:rsidRPr="00980F36">
        <w:rPr>
          <w:b/>
          <w:i/>
        </w:rPr>
        <w:t xml:space="preserve"> </w:t>
      </w:r>
      <w:r w:rsidR="00280CFB" w:rsidRPr="00980F36">
        <w:rPr>
          <w:b/>
          <w:i/>
        </w:rPr>
        <w:t>ELECTRONIC FILING</w:t>
      </w:r>
    </w:p>
    <w:p w14:paraId="604482A5" w14:textId="77777777" w:rsidR="006038CB" w:rsidRPr="00980F36" w:rsidRDefault="006038CB" w:rsidP="00AE5BAA">
      <w:pPr>
        <w:rPr>
          <w:rFonts w:ascii="Times New Roman" w:hAnsi="Times New Roman"/>
          <w:szCs w:val="24"/>
        </w:rPr>
      </w:pPr>
    </w:p>
    <w:p w14:paraId="3F54E742" w14:textId="77777777" w:rsidR="007472FB" w:rsidRPr="00980F36" w:rsidRDefault="007472FB" w:rsidP="00AE5BAA">
      <w:pPr>
        <w:rPr>
          <w:rFonts w:ascii="Times New Roman" w:hAnsi="Times New Roman"/>
          <w:szCs w:val="24"/>
        </w:rPr>
      </w:pPr>
      <w:r w:rsidRPr="00980F36">
        <w:rPr>
          <w:rFonts w:ascii="Times New Roman" w:hAnsi="Times New Roman"/>
          <w:szCs w:val="24"/>
        </w:rPr>
        <w:t>Steven V. King</w:t>
      </w:r>
    </w:p>
    <w:p w14:paraId="3738975C" w14:textId="77777777" w:rsidR="007472FB" w:rsidRPr="00980F36" w:rsidRDefault="007472FB" w:rsidP="00AE5BAA">
      <w:pPr>
        <w:rPr>
          <w:rFonts w:ascii="Times New Roman" w:hAnsi="Times New Roman"/>
          <w:szCs w:val="24"/>
        </w:rPr>
      </w:pPr>
      <w:r w:rsidRPr="00980F36">
        <w:rPr>
          <w:rFonts w:ascii="Times New Roman" w:hAnsi="Times New Roman"/>
          <w:szCs w:val="24"/>
        </w:rPr>
        <w:t>Executive Director and Secretary</w:t>
      </w:r>
    </w:p>
    <w:p w14:paraId="111369BC" w14:textId="77777777" w:rsidR="007472FB" w:rsidRPr="00980F36" w:rsidRDefault="007472FB" w:rsidP="00AE5BAA">
      <w:pPr>
        <w:rPr>
          <w:rFonts w:ascii="Times New Roman" w:hAnsi="Times New Roman"/>
          <w:szCs w:val="24"/>
        </w:rPr>
      </w:pPr>
      <w:r w:rsidRPr="00980F36">
        <w:rPr>
          <w:rFonts w:ascii="Times New Roman" w:hAnsi="Times New Roman"/>
          <w:szCs w:val="24"/>
        </w:rPr>
        <w:t xml:space="preserve">Washington Utilities and Transportation Commission </w:t>
      </w:r>
    </w:p>
    <w:p w14:paraId="30CC0573" w14:textId="77777777" w:rsidR="007472FB" w:rsidRPr="00980F36" w:rsidRDefault="007472FB" w:rsidP="00AE5BAA">
      <w:pPr>
        <w:rPr>
          <w:rFonts w:ascii="Times New Roman" w:hAnsi="Times New Roman"/>
          <w:szCs w:val="24"/>
        </w:rPr>
      </w:pPr>
      <w:r w:rsidRPr="00980F36">
        <w:rPr>
          <w:rFonts w:ascii="Times New Roman" w:hAnsi="Times New Roman"/>
          <w:szCs w:val="24"/>
        </w:rPr>
        <w:t xml:space="preserve">1300 S. Evergreen Park Drive S.W. </w:t>
      </w:r>
    </w:p>
    <w:p w14:paraId="1DF9D071" w14:textId="77777777" w:rsidR="007472FB" w:rsidRPr="00980F36" w:rsidRDefault="007472FB" w:rsidP="00AE5BAA">
      <w:pPr>
        <w:rPr>
          <w:rFonts w:ascii="Times New Roman" w:hAnsi="Times New Roman"/>
          <w:szCs w:val="24"/>
        </w:rPr>
      </w:pPr>
      <w:r w:rsidRPr="00980F36">
        <w:rPr>
          <w:rFonts w:ascii="Times New Roman" w:hAnsi="Times New Roman"/>
          <w:szCs w:val="24"/>
        </w:rPr>
        <w:t>P.O. Box 47250</w:t>
      </w:r>
    </w:p>
    <w:p w14:paraId="13BE335B" w14:textId="77777777" w:rsidR="007472FB" w:rsidRPr="00980F36" w:rsidRDefault="007472FB" w:rsidP="00AE5BAA">
      <w:pPr>
        <w:rPr>
          <w:rFonts w:ascii="Times New Roman" w:hAnsi="Times New Roman"/>
          <w:szCs w:val="24"/>
        </w:rPr>
      </w:pPr>
      <w:r w:rsidRPr="00980F36">
        <w:rPr>
          <w:rFonts w:ascii="Times New Roman" w:hAnsi="Times New Roman"/>
          <w:szCs w:val="24"/>
        </w:rPr>
        <w:t>Olympia, WA 98504-7250</w:t>
      </w:r>
    </w:p>
    <w:p w14:paraId="02C4D54C" w14:textId="77777777" w:rsidR="006038CB" w:rsidRPr="00980F36" w:rsidRDefault="006038CB" w:rsidP="00AE5BAA">
      <w:pPr>
        <w:rPr>
          <w:rFonts w:ascii="Times New Roman" w:hAnsi="Times New Roman"/>
          <w:szCs w:val="24"/>
        </w:rPr>
      </w:pPr>
    </w:p>
    <w:p w14:paraId="543770AB" w14:textId="77777777" w:rsidR="00E17531" w:rsidRPr="00980F36" w:rsidRDefault="00AE7E85" w:rsidP="00AE5BAA">
      <w:pPr>
        <w:ind w:left="720" w:hanging="720"/>
        <w:rPr>
          <w:rFonts w:ascii="Times New Roman" w:hAnsi="Times New Roman"/>
          <w:b/>
          <w:szCs w:val="24"/>
        </w:rPr>
      </w:pPr>
      <w:r w:rsidRPr="00980F36">
        <w:rPr>
          <w:rFonts w:ascii="Times New Roman" w:hAnsi="Times New Roman"/>
          <w:b/>
          <w:szCs w:val="24"/>
        </w:rPr>
        <w:t>RE:</w:t>
      </w:r>
      <w:r w:rsidRPr="00980F36">
        <w:rPr>
          <w:rFonts w:ascii="Times New Roman" w:hAnsi="Times New Roman"/>
          <w:b/>
          <w:szCs w:val="24"/>
        </w:rPr>
        <w:tab/>
      </w:r>
      <w:r w:rsidR="007472FB" w:rsidRPr="00980F36">
        <w:rPr>
          <w:rFonts w:ascii="Times New Roman" w:hAnsi="Times New Roman"/>
          <w:b/>
          <w:szCs w:val="24"/>
        </w:rPr>
        <w:t>Docket A-130355</w:t>
      </w:r>
      <w:r w:rsidR="00874CDB" w:rsidRPr="00980F36">
        <w:rPr>
          <w:rFonts w:ascii="Times New Roman" w:hAnsi="Times New Roman"/>
          <w:b/>
          <w:szCs w:val="24"/>
        </w:rPr>
        <w:t>—</w:t>
      </w:r>
      <w:r w:rsidR="00D15C82" w:rsidRPr="00980F36">
        <w:rPr>
          <w:rFonts w:ascii="Times New Roman" w:hAnsi="Times New Roman"/>
          <w:b/>
          <w:szCs w:val="24"/>
        </w:rPr>
        <w:t>Pacific Power &amp; Light Company’s Comments</w:t>
      </w:r>
    </w:p>
    <w:p w14:paraId="6DEA2278" w14:textId="77777777" w:rsidR="00D454C6" w:rsidRPr="00980F36" w:rsidRDefault="00D454C6" w:rsidP="00AE5BAA">
      <w:pPr>
        <w:rPr>
          <w:rFonts w:ascii="Times New Roman" w:hAnsi="Times New Roman"/>
          <w:szCs w:val="24"/>
        </w:rPr>
      </w:pPr>
    </w:p>
    <w:p w14:paraId="4A3937F9" w14:textId="77777777" w:rsidR="007472FB" w:rsidRPr="00980F36" w:rsidRDefault="007472FB" w:rsidP="00AE5BAA">
      <w:pPr>
        <w:rPr>
          <w:rFonts w:ascii="Times New Roman" w:hAnsi="Times New Roman"/>
          <w:szCs w:val="24"/>
        </w:rPr>
      </w:pPr>
      <w:r w:rsidRPr="00980F36">
        <w:rPr>
          <w:rFonts w:ascii="Times New Roman" w:hAnsi="Times New Roman"/>
          <w:szCs w:val="24"/>
        </w:rPr>
        <w:t xml:space="preserve">In response to the Notice of Opportunity to File Written Comments </w:t>
      </w:r>
      <w:r w:rsidR="00D71649" w:rsidRPr="00980F36">
        <w:rPr>
          <w:rFonts w:ascii="Times New Roman" w:hAnsi="Times New Roman"/>
          <w:szCs w:val="24"/>
        </w:rPr>
        <w:t xml:space="preserve">issued by the Washington Utilities and Transportation Commission (Commission) on </w:t>
      </w:r>
      <w:r w:rsidR="007E3509" w:rsidRPr="00980F36">
        <w:rPr>
          <w:rFonts w:ascii="Times New Roman" w:hAnsi="Times New Roman"/>
          <w:szCs w:val="24"/>
        </w:rPr>
        <w:t>December 7</w:t>
      </w:r>
      <w:r w:rsidR="0008640F" w:rsidRPr="00980F36">
        <w:rPr>
          <w:rFonts w:ascii="Times New Roman" w:hAnsi="Times New Roman"/>
          <w:szCs w:val="24"/>
        </w:rPr>
        <w:t xml:space="preserve">, </w:t>
      </w:r>
      <w:r w:rsidR="00D15C82" w:rsidRPr="00980F36">
        <w:rPr>
          <w:rFonts w:ascii="Times New Roman" w:hAnsi="Times New Roman"/>
          <w:szCs w:val="24"/>
        </w:rPr>
        <w:t>2016</w:t>
      </w:r>
      <w:r w:rsidR="00D71649" w:rsidRPr="00980F36">
        <w:rPr>
          <w:rFonts w:ascii="Times New Roman" w:hAnsi="Times New Roman"/>
          <w:szCs w:val="24"/>
        </w:rPr>
        <w:t xml:space="preserve">, </w:t>
      </w:r>
      <w:r w:rsidRPr="00980F36">
        <w:rPr>
          <w:rFonts w:ascii="Times New Roman" w:hAnsi="Times New Roman"/>
          <w:szCs w:val="24"/>
        </w:rPr>
        <w:t>Pacific Power &amp; Light Company</w:t>
      </w:r>
      <w:r w:rsidR="00D15C82" w:rsidRPr="00980F36">
        <w:rPr>
          <w:rFonts w:ascii="Times New Roman" w:hAnsi="Times New Roman"/>
          <w:szCs w:val="24"/>
        </w:rPr>
        <w:t xml:space="preserve"> (Pacific Power or Company)</w:t>
      </w:r>
      <w:r w:rsidR="00602283" w:rsidRPr="00980F36">
        <w:rPr>
          <w:rFonts w:ascii="Times New Roman" w:hAnsi="Times New Roman"/>
          <w:szCs w:val="24"/>
        </w:rPr>
        <w:t>, a division of PacifiCorp,</w:t>
      </w:r>
      <w:r w:rsidRPr="00980F36">
        <w:rPr>
          <w:rFonts w:ascii="Times New Roman" w:hAnsi="Times New Roman"/>
          <w:szCs w:val="24"/>
        </w:rPr>
        <w:t xml:space="preserve"> submits </w:t>
      </w:r>
      <w:r w:rsidR="00874CDB" w:rsidRPr="00980F36">
        <w:rPr>
          <w:rFonts w:ascii="Times New Roman" w:hAnsi="Times New Roman"/>
          <w:szCs w:val="24"/>
        </w:rPr>
        <w:t xml:space="preserve">the following </w:t>
      </w:r>
      <w:r w:rsidRPr="00980F36">
        <w:rPr>
          <w:rFonts w:ascii="Times New Roman" w:hAnsi="Times New Roman"/>
          <w:szCs w:val="24"/>
        </w:rPr>
        <w:t xml:space="preserve">written comments on </w:t>
      </w:r>
      <w:r w:rsidR="00D71649" w:rsidRPr="00980F36">
        <w:rPr>
          <w:rFonts w:ascii="Times New Roman" w:hAnsi="Times New Roman"/>
          <w:szCs w:val="24"/>
        </w:rPr>
        <w:t>the draft rules for WA</w:t>
      </w:r>
      <w:r w:rsidR="0008640F" w:rsidRPr="00980F36">
        <w:rPr>
          <w:rFonts w:ascii="Times New Roman" w:hAnsi="Times New Roman"/>
          <w:szCs w:val="24"/>
        </w:rPr>
        <w:t>C Chapter 480-07</w:t>
      </w:r>
      <w:r w:rsidR="00D71649" w:rsidRPr="00980F36">
        <w:rPr>
          <w:rFonts w:ascii="Times New Roman" w:hAnsi="Times New Roman"/>
          <w:szCs w:val="24"/>
        </w:rPr>
        <w:t>.</w:t>
      </w:r>
    </w:p>
    <w:p w14:paraId="10253855" w14:textId="77777777" w:rsidR="00D71649" w:rsidRPr="00980F36" w:rsidRDefault="00D71649" w:rsidP="00AE5BAA">
      <w:pPr>
        <w:rPr>
          <w:rFonts w:ascii="Times New Roman" w:hAnsi="Times New Roman"/>
          <w:szCs w:val="24"/>
        </w:rPr>
      </w:pPr>
    </w:p>
    <w:p w14:paraId="7EEEC56E" w14:textId="77777777" w:rsidR="00D15C82" w:rsidRPr="00980F36" w:rsidRDefault="00D15C82" w:rsidP="00AE5BAA">
      <w:pPr>
        <w:rPr>
          <w:rFonts w:ascii="Times New Roman" w:hAnsi="Times New Roman"/>
          <w:b/>
          <w:szCs w:val="24"/>
        </w:rPr>
      </w:pPr>
      <w:r w:rsidRPr="00980F36">
        <w:rPr>
          <w:rFonts w:ascii="Times New Roman" w:hAnsi="Times New Roman"/>
          <w:b/>
          <w:szCs w:val="24"/>
        </w:rPr>
        <w:t>Part I—General Provisions</w:t>
      </w:r>
    </w:p>
    <w:p w14:paraId="291901C7" w14:textId="77777777" w:rsidR="00D15C82" w:rsidRPr="00980F36" w:rsidRDefault="00D15C82" w:rsidP="00AE5BAA">
      <w:pPr>
        <w:rPr>
          <w:rFonts w:ascii="Times New Roman" w:hAnsi="Times New Roman"/>
          <w:szCs w:val="24"/>
        </w:rPr>
      </w:pPr>
    </w:p>
    <w:p w14:paraId="3F65E9AA" w14:textId="09DE2635" w:rsidR="00E40810" w:rsidRPr="00980F36" w:rsidRDefault="004875C0" w:rsidP="00AE5BAA">
      <w:pPr>
        <w:pStyle w:val="ListParagraph"/>
        <w:numPr>
          <w:ilvl w:val="0"/>
          <w:numId w:val="6"/>
        </w:numPr>
        <w:spacing w:after="0" w:line="240" w:lineRule="auto"/>
        <w:rPr>
          <w:rFonts w:ascii="Times New Roman" w:hAnsi="Times New Roman" w:cs="Times New Roman"/>
          <w:sz w:val="24"/>
          <w:szCs w:val="24"/>
        </w:rPr>
      </w:pPr>
      <w:r w:rsidRPr="00980F36">
        <w:rPr>
          <w:rFonts w:ascii="Times New Roman" w:hAnsi="Times New Roman" w:cs="Times New Roman"/>
          <w:b/>
          <w:sz w:val="24"/>
          <w:szCs w:val="24"/>
        </w:rPr>
        <w:t>WAC 480-07-140(3)</w:t>
      </w:r>
      <w:r w:rsidR="007E3509" w:rsidRPr="00980F36">
        <w:rPr>
          <w:rFonts w:ascii="Times New Roman" w:hAnsi="Times New Roman" w:cs="Times New Roman"/>
          <w:b/>
          <w:sz w:val="24"/>
          <w:szCs w:val="24"/>
        </w:rPr>
        <w:t xml:space="preserve"> and WAC 480-07-140(6)(b)</w:t>
      </w:r>
      <w:r w:rsidRPr="00980F36">
        <w:rPr>
          <w:rFonts w:ascii="Times New Roman" w:hAnsi="Times New Roman" w:cs="Times New Roman"/>
          <w:b/>
          <w:sz w:val="24"/>
          <w:szCs w:val="24"/>
        </w:rPr>
        <w:t xml:space="preserve">:  </w:t>
      </w:r>
      <w:r w:rsidRPr="00980F36">
        <w:rPr>
          <w:rFonts w:ascii="Times New Roman" w:hAnsi="Times New Roman" w:cs="Times New Roman"/>
          <w:sz w:val="24"/>
          <w:szCs w:val="24"/>
        </w:rPr>
        <w:t xml:space="preserve">Pacific Power </w:t>
      </w:r>
      <w:r w:rsidR="007E3509" w:rsidRPr="00980F36">
        <w:rPr>
          <w:rFonts w:ascii="Times New Roman" w:hAnsi="Times New Roman" w:cs="Times New Roman"/>
          <w:sz w:val="24"/>
          <w:szCs w:val="24"/>
        </w:rPr>
        <w:t>continues to recommend</w:t>
      </w:r>
      <w:r w:rsidRPr="00980F36">
        <w:rPr>
          <w:rFonts w:ascii="Times New Roman" w:hAnsi="Times New Roman" w:cs="Times New Roman"/>
          <w:sz w:val="24"/>
          <w:szCs w:val="24"/>
        </w:rPr>
        <w:t xml:space="preserve"> excluding </w:t>
      </w:r>
      <w:proofErr w:type="spellStart"/>
      <w:r w:rsidRPr="00980F36">
        <w:rPr>
          <w:rFonts w:ascii="Times New Roman" w:hAnsi="Times New Roman" w:cs="Times New Roman"/>
          <w:sz w:val="24"/>
          <w:szCs w:val="24"/>
        </w:rPr>
        <w:t>workpapers</w:t>
      </w:r>
      <w:proofErr w:type="spellEnd"/>
      <w:r w:rsidRPr="00980F36">
        <w:rPr>
          <w:rFonts w:ascii="Times New Roman" w:hAnsi="Times New Roman" w:cs="Times New Roman"/>
          <w:sz w:val="24"/>
          <w:szCs w:val="24"/>
        </w:rPr>
        <w:t xml:space="preserve"> from the requirement that cover letters include identification of all submitted documents</w:t>
      </w:r>
      <w:r w:rsidR="007E3509" w:rsidRPr="00980F36">
        <w:rPr>
          <w:rFonts w:ascii="Times New Roman" w:hAnsi="Times New Roman" w:cs="Times New Roman"/>
          <w:sz w:val="24"/>
          <w:szCs w:val="24"/>
        </w:rPr>
        <w:t xml:space="preserve"> by file name</w:t>
      </w:r>
      <w:r w:rsidRPr="00980F36">
        <w:rPr>
          <w:rFonts w:ascii="Times New Roman" w:hAnsi="Times New Roman" w:cs="Times New Roman"/>
          <w:sz w:val="24"/>
          <w:szCs w:val="24"/>
        </w:rPr>
        <w:t>.</w:t>
      </w:r>
      <w:r w:rsidR="00E40810" w:rsidRPr="00980F36">
        <w:rPr>
          <w:rFonts w:ascii="Times New Roman" w:hAnsi="Times New Roman" w:cs="Times New Roman"/>
          <w:sz w:val="24"/>
          <w:szCs w:val="24"/>
        </w:rPr>
        <w:t xml:space="preserve">  Th</w:t>
      </w:r>
      <w:r w:rsidR="001E2EC3">
        <w:rPr>
          <w:rFonts w:ascii="Times New Roman" w:hAnsi="Times New Roman" w:cs="Times New Roman"/>
          <w:sz w:val="24"/>
          <w:szCs w:val="24"/>
        </w:rPr>
        <w:t>is</w:t>
      </w:r>
      <w:r w:rsidR="00E40810" w:rsidRPr="00980F36">
        <w:rPr>
          <w:rFonts w:ascii="Times New Roman" w:hAnsi="Times New Roman" w:cs="Times New Roman"/>
          <w:sz w:val="24"/>
          <w:szCs w:val="24"/>
        </w:rPr>
        <w:t xml:space="preserve"> requirement is exceptionally burdensome with certain filings, like rate cases, that include hundreds of supporting </w:t>
      </w:r>
      <w:proofErr w:type="spellStart"/>
      <w:r w:rsidR="00E40810" w:rsidRPr="00980F36">
        <w:rPr>
          <w:rFonts w:ascii="Times New Roman" w:hAnsi="Times New Roman" w:cs="Times New Roman"/>
          <w:sz w:val="24"/>
          <w:szCs w:val="24"/>
        </w:rPr>
        <w:t>workpapers</w:t>
      </w:r>
      <w:proofErr w:type="spellEnd"/>
      <w:r w:rsidR="00E40810" w:rsidRPr="00980F36">
        <w:rPr>
          <w:rFonts w:ascii="Times New Roman" w:hAnsi="Times New Roman" w:cs="Times New Roman"/>
          <w:sz w:val="24"/>
          <w:szCs w:val="24"/>
        </w:rPr>
        <w:t>.</w:t>
      </w:r>
    </w:p>
    <w:p w14:paraId="43C1E557" w14:textId="77777777" w:rsidR="007E3509" w:rsidRPr="00980F36" w:rsidRDefault="007E3509" w:rsidP="00AE5BAA">
      <w:pPr>
        <w:pStyle w:val="ListParagraph"/>
        <w:spacing w:after="0" w:line="240" w:lineRule="auto"/>
        <w:rPr>
          <w:rFonts w:ascii="Times New Roman" w:hAnsi="Times New Roman" w:cs="Times New Roman"/>
          <w:sz w:val="24"/>
          <w:szCs w:val="24"/>
        </w:rPr>
      </w:pPr>
    </w:p>
    <w:p w14:paraId="0088187F" w14:textId="77777777" w:rsidR="004875C0" w:rsidRPr="00980F36" w:rsidRDefault="007E3509" w:rsidP="00AE5BAA">
      <w:pPr>
        <w:pStyle w:val="ListParagraph"/>
        <w:spacing w:after="0" w:line="240" w:lineRule="auto"/>
        <w:rPr>
          <w:rFonts w:ascii="Times New Roman" w:hAnsi="Times New Roman" w:cs="Times New Roman"/>
          <w:sz w:val="24"/>
          <w:szCs w:val="24"/>
        </w:rPr>
      </w:pPr>
      <w:r w:rsidRPr="00980F36">
        <w:rPr>
          <w:rFonts w:ascii="Times New Roman" w:hAnsi="Times New Roman" w:cs="Times New Roman"/>
          <w:sz w:val="24"/>
          <w:szCs w:val="24"/>
        </w:rPr>
        <w:t xml:space="preserve">Included as Attachment A is an example of a list of documents submitted as part of </w:t>
      </w:r>
      <w:r w:rsidR="00E40810" w:rsidRPr="00980F36">
        <w:rPr>
          <w:rFonts w:ascii="Times New Roman" w:hAnsi="Times New Roman" w:cs="Times New Roman"/>
          <w:sz w:val="24"/>
          <w:szCs w:val="24"/>
        </w:rPr>
        <w:t xml:space="preserve">the Company’s </w:t>
      </w:r>
      <w:r w:rsidR="00980F36" w:rsidRPr="00980F36">
        <w:rPr>
          <w:rFonts w:ascii="Times New Roman" w:hAnsi="Times New Roman" w:cs="Times New Roman"/>
          <w:sz w:val="24"/>
          <w:szCs w:val="24"/>
        </w:rPr>
        <w:t>2013</w:t>
      </w:r>
      <w:r w:rsidRPr="00980F36">
        <w:rPr>
          <w:rFonts w:ascii="Times New Roman" w:hAnsi="Times New Roman" w:cs="Times New Roman"/>
          <w:sz w:val="24"/>
          <w:szCs w:val="24"/>
        </w:rPr>
        <w:t xml:space="preserve"> general rate case.  Putting together an index of the </w:t>
      </w:r>
      <w:proofErr w:type="spellStart"/>
      <w:r w:rsidRPr="00980F36">
        <w:rPr>
          <w:rFonts w:ascii="Times New Roman" w:hAnsi="Times New Roman" w:cs="Times New Roman"/>
          <w:sz w:val="24"/>
          <w:szCs w:val="24"/>
        </w:rPr>
        <w:t>workpapers</w:t>
      </w:r>
      <w:proofErr w:type="spellEnd"/>
      <w:r w:rsidRPr="00980F36">
        <w:rPr>
          <w:rFonts w:ascii="Times New Roman" w:hAnsi="Times New Roman" w:cs="Times New Roman"/>
          <w:sz w:val="24"/>
          <w:szCs w:val="24"/>
        </w:rPr>
        <w:t xml:space="preserve"> down to the file name, </w:t>
      </w:r>
      <w:bookmarkStart w:id="0" w:name="_GoBack"/>
      <w:bookmarkEnd w:id="0"/>
      <w:r w:rsidRPr="00980F36">
        <w:rPr>
          <w:rFonts w:ascii="Times New Roman" w:hAnsi="Times New Roman" w:cs="Times New Roman"/>
          <w:sz w:val="24"/>
          <w:szCs w:val="24"/>
        </w:rPr>
        <w:t>as provided in Attachment A, provides little value</w:t>
      </w:r>
      <w:r w:rsidR="00E40810" w:rsidRPr="00980F36">
        <w:rPr>
          <w:rFonts w:ascii="Times New Roman" w:hAnsi="Times New Roman" w:cs="Times New Roman"/>
          <w:sz w:val="24"/>
          <w:szCs w:val="24"/>
        </w:rPr>
        <w:t xml:space="preserve"> to Commission staff or stakeholders, but imposes a significant burden on utilities that are trying to finalize rate cases and other voluminous filings</w:t>
      </w:r>
      <w:r w:rsidRPr="00980F36">
        <w:rPr>
          <w:rFonts w:ascii="Times New Roman" w:hAnsi="Times New Roman" w:cs="Times New Roman"/>
          <w:sz w:val="24"/>
          <w:szCs w:val="24"/>
        </w:rPr>
        <w:t xml:space="preserve">.  Pacific Power requests the Commission to consider excluding </w:t>
      </w:r>
      <w:proofErr w:type="spellStart"/>
      <w:r w:rsidRPr="00980F36">
        <w:rPr>
          <w:rFonts w:ascii="Times New Roman" w:hAnsi="Times New Roman" w:cs="Times New Roman"/>
          <w:sz w:val="24"/>
          <w:szCs w:val="24"/>
        </w:rPr>
        <w:t>workpapers</w:t>
      </w:r>
      <w:proofErr w:type="spellEnd"/>
      <w:r w:rsidRPr="00980F36">
        <w:rPr>
          <w:rFonts w:ascii="Times New Roman" w:hAnsi="Times New Roman" w:cs="Times New Roman"/>
          <w:sz w:val="24"/>
          <w:szCs w:val="24"/>
        </w:rPr>
        <w:t xml:space="preserve"> from this requirement, or provide a less burdensome alternative such as allowing utilities to provide an outline of the fol</w:t>
      </w:r>
      <w:r w:rsidR="00773D20" w:rsidRPr="00980F36">
        <w:rPr>
          <w:rFonts w:ascii="Times New Roman" w:hAnsi="Times New Roman" w:cs="Times New Roman"/>
          <w:sz w:val="24"/>
          <w:szCs w:val="24"/>
        </w:rPr>
        <w:t xml:space="preserve">der organization for </w:t>
      </w:r>
      <w:proofErr w:type="spellStart"/>
      <w:r w:rsidR="00773D20" w:rsidRPr="00980F36">
        <w:rPr>
          <w:rFonts w:ascii="Times New Roman" w:hAnsi="Times New Roman" w:cs="Times New Roman"/>
          <w:sz w:val="24"/>
          <w:szCs w:val="24"/>
        </w:rPr>
        <w:t>workpapers</w:t>
      </w:r>
      <w:proofErr w:type="spellEnd"/>
      <w:r w:rsidR="00773D20" w:rsidRPr="00980F36">
        <w:rPr>
          <w:rFonts w:ascii="Times New Roman" w:hAnsi="Times New Roman" w:cs="Times New Roman"/>
          <w:sz w:val="24"/>
          <w:szCs w:val="24"/>
        </w:rPr>
        <w:t>.</w:t>
      </w:r>
    </w:p>
    <w:p w14:paraId="0020641B" w14:textId="77777777" w:rsidR="00FC6E24" w:rsidRPr="00980F36" w:rsidRDefault="00FC6E24" w:rsidP="00AE5BAA">
      <w:pPr>
        <w:pStyle w:val="ListParagraph"/>
        <w:spacing w:after="0" w:line="240" w:lineRule="auto"/>
        <w:rPr>
          <w:rFonts w:ascii="Times New Roman" w:hAnsi="Times New Roman" w:cs="Times New Roman"/>
          <w:sz w:val="24"/>
          <w:szCs w:val="24"/>
        </w:rPr>
      </w:pPr>
    </w:p>
    <w:p w14:paraId="75AD1A7A" w14:textId="22E8A301" w:rsidR="00F12B3F" w:rsidRPr="00980F36" w:rsidRDefault="00FC6E24" w:rsidP="00F12B3F">
      <w:pPr>
        <w:pStyle w:val="ListParagraph"/>
        <w:numPr>
          <w:ilvl w:val="0"/>
          <w:numId w:val="6"/>
        </w:numPr>
        <w:spacing w:after="0" w:line="240" w:lineRule="auto"/>
        <w:rPr>
          <w:rFonts w:ascii="Times New Roman" w:hAnsi="Times New Roman" w:cs="Times New Roman"/>
          <w:sz w:val="24"/>
          <w:szCs w:val="24"/>
        </w:rPr>
      </w:pPr>
      <w:r w:rsidRPr="00980F36">
        <w:rPr>
          <w:rFonts w:ascii="Times New Roman" w:hAnsi="Times New Roman" w:cs="Times New Roman"/>
          <w:b/>
          <w:sz w:val="24"/>
          <w:szCs w:val="24"/>
        </w:rPr>
        <w:t>WAC 480-07-140(6)(a)(ii):</w:t>
      </w:r>
      <w:r w:rsidRPr="00980F36">
        <w:rPr>
          <w:rFonts w:ascii="Times New Roman" w:hAnsi="Times New Roman" w:cs="Times New Roman"/>
          <w:sz w:val="24"/>
          <w:szCs w:val="24"/>
        </w:rPr>
        <w:t xml:space="preserve">  Pacific Power recommends </w:t>
      </w:r>
      <w:r w:rsidR="00E73165">
        <w:rPr>
          <w:rFonts w:ascii="Times New Roman" w:hAnsi="Times New Roman" w:cs="Times New Roman"/>
          <w:sz w:val="24"/>
          <w:szCs w:val="24"/>
        </w:rPr>
        <w:t>allowing flexibility in utilizing</w:t>
      </w:r>
      <w:r w:rsidR="00E73165" w:rsidRPr="00980F36">
        <w:rPr>
          <w:rFonts w:ascii="Times New Roman" w:hAnsi="Times New Roman" w:cs="Times New Roman"/>
          <w:sz w:val="24"/>
          <w:szCs w:val="24"/>
        </w:rPr>
        <w:t xml:space="preserve"> </w:t>
      </w:r>
      <w:r w:rsidRPr="00980F36">
        <w:rPr>
          <w:rFonts w:ascii="Times New Roman" w:hAnsi="Times New Roman" w:cs="Times New Roman"/>
          <w:sz w:val="24"/>
          <w:szCs w:val="24"/>
        </w:rPr>
        <w:t>“</w:t>
      </w:r>
      <w:r w:rsidR="00DD3859" w:rsidRPr="00980F36">
        <w:rPr>
          <w:rFonts w:ascii="Times New Roman" w:hAnsi="Times New Roman" w:cs="Times New Roman"/>
          <w:sz w:val="24"/>
          <w:szCs w:val="24"/>
        </w:rPr>
        <w:t>hidden cells</w:t>
      </w:r>
      <w:r w:rsidRPr="00980F36">
        <w:rPr>
          <w:rFonts w:ascii="Times New Roman" w:hAnsi="Times New Roman" w:cs="Times New Roman"/>
          <w:sz w:val="24"/>
          <w:szCs w:val="24"/>
        </w:rPr>
        <w:t xml:space="preserve">” for spreadsheet formats.  </w:t>
      </w:r>
      <w:r w:rsidR="00DD3859" w:rsidRPr="00980F36">
        <w:rPr>
          <w:rFonts w:ascii="Times New Roman" w:hAnsi="Times New Roman" w:cs="Times New Roman"/>
          <w:sz w:val="24"/>
          <w:szCs w:val="24"/>
        </w:rPr>
        <w:t>Lines and columns are often hidden to present the most relevant information in an otherwise expansive spreadsheet</w:t>
      </w:r>
      <w:r w:rsidR="00E40810" w:rsidRPr="00980F36">
        <w:rPr>
          <w:rFonts w:ascii="Times New Roman" w:hAnsi="Times New Roman" w:cs="Times New Roman"/>
          <w:sz w:val="24"/>
          <w:szCs w:val="24"/>
        </w:rPr>
        <w:t>, or to format spreadsheets for effective printing</w:t>
      </w:r>
      <w:r w:rsidR="00DD3859" w:rsidRPr="00980F36">
        <w:rPr>
          <w:rFonts w:ascii="Times New Roman" w:hAnsi="Times New Roman" w:cs="Times New Roman"/>
          <w:sz w:val="24"/>
          <w:szCs w:val="24"/>
        </w:rPr>
        <w:t>.</w:t>
      </w:r>
      <w:r w:rsidR="00E40810" w:rsidRPr="00980F36">
        <w:rPr>
          <w:rFonts w:ascii="Times New Roman" w:hAnsi="Times New Roman" w:cs="Times New Roman"/>
          <w:sz w:val="24"/>
          <w:szCs w:val="24"/>
        </w:rPr>
        <w:t xml:space="preserve">  These types of formatting modifications do not truly “hide” information </w:t>
      </w:r>
      <w:r w:rsidR="00E40810" w:rsidRPr="00980F36">
        <w:rPr>
          <w:rFonts w:ascii="Times New Roman" w:hAnsi="Times New Roman" w:cs="Times New Roman"/>
          <w:sz w:val="24"/>
          <w:szCs w:val="24"/>
        </w:rPr>
        <w:lastRenderedPageBreak/>
        <w:t>because the presence of the information is ascertainable and the information itself is easily viewable</w:t>
      </w:r>
      <w:r w:rsidR="00E73165">
        <w:rPr>
          <w:rFonts w:ascii="Times New Roman" w:hAnsi="Times New Roman" w:cs="Times New Roman"/>
          <w:sz w:val="24"/>
          <w:szCs w:val="24"/>
        </w:rPr>
        <w:t>.</w:t>
      </w:r>
    </w:p>
    <w:p w14:paraId="0CDDA847" w14:textId="77777777" w:rsidR="00F12B3F" w:rsidRPr="00980F36" w:rsidRDefault="00F12B3F" w:rsidP="00980F36">
      <w:pPr>
        <w:pStyle w:val="ListParagraph"/>
        <w:spacing w:after="0" w:line="240" w:lineRule="auto"/>
        <w:rPr>
          <w:rFonts w:ascii="Times New Roman" w:hAnsi="Times New Roman" w:cs="Times New Roman"/>
          <w:b/>
          <w:sz w:val="24"/>
          <w:szCs w:val="24"/>
        </w:rPr>
      </w:pPr>
    </w:p>
    <w:p w14:paraId="2E8D73CD" w14:textId="25F74D63" w:rsidR="00F12B3F" w:rsidRPr="00980F36" w:rsidRDefault="00773D20" w:rsidP="00980F36">
      <w:pPr>
        <w:pStyle w:val="ListParagraph"/>
        <w:spacing w:after="0" w:line="240" w:lineRule="auto"/>
        <w:rPr>
          <w:rFonts w:ascii="Times New Roman" w:hAnsi="Times New Roman" w:cs="Times New Roman"/>
          <w:sz w:val="24"/>
          <w:szCs w:val="24"/>
        </w:rPr>
      </w:pPr>
      <w:r w:rsidRPr="00980F36">
        <w:rPr>
          <w:rFonts w:ascii="Times New Roman" w:hAnsi="Times New Roman" w:cs="Times New Roman"/>
          <w:sz w:val="24"/>
          <w:szCs w:val="24"/>
        </w:rPr>
        <w:t xml:space="preserve">Taking away the ability to format spreadsheets in this manner </w:t>
      </w:r>
      <w:r w:rsidR="00F12B3F" w:rsidRPr="00980F36">
        <w:rPr>
          <w:rFonts w:ascii="Times New Roman" w:hAnsi="Times New Roman" w:cs="Times New Roman"/>
          <w:sz w:val="24"/>
          <w:szCs w:val="24"/>
        </w:rPr>
        <w:t xml:space="preserve">will, in many instances, result in overly complex, cluttered, and unprintable </w:t>
      </w:r>
      <w:r w:rsidRPr="00980F36">
        <w:rPr>
          <w:rFonts w:ascii="Times New Roman" w:hAnsi="Times New Roman" w:cs="Times New Roman"/>
          <w:sz w:val="24"/>
          <w:szCs w:val="24"/>
        </w:rPr>
        <w:t>exhibit</w:t>
      </w:r>
      <w:r w:rsidR="00F12B3F" w:rsidRPr="00980F36">
        <w:rPr>
          <w:rFonts w:ascii="Times New Roman" w:hAnsi="Times New Roman" w:cs="Times New Roman"/>
          <w:sz w:val="24"/>
          <w:szCs w:val="24"/>
        </w:rPr>
        <w:t>s</w:t>
      </w:r>
      <w:r w:rsidRPr="00980F36">
        <w:rPr>
          <w:rFonts w:ascii="Times New Roman" w:hAnsi="Times New Roman" w:cs="Times New Roman"/>
          <w:sz w:val="24"/>
          <w:szCs w:val="24"/>
        </w:rPr>
        <w:t xml:space="preserve"> </w:t>
      </w:r>
      <w:r w:rsidR="00E73165">
        <w:rPr>
          <w:rFonts w:ascii="Times New Roman" w:hAnsi="Times New Roman" w:cs="Times New Roman"/>
          <w:sz w:val="24"/>
          <w:szCs w:val="24"/>
        </w:rPr>
        <w:t>and</w:t>
      </w:r>
      <w:r w:rsidR="00E73165" w:rsidRPr="00980F36">
        <w:rPr>
          <w:rFonts w:ascii="Times New Roman" w:hAnsi="Times New Roman" w:cs="Times New Roman"/>
          <w:sz w:val="24"/>
          <w:szCs w:val="24"/>
        </w:rPr>
        <w:t xml:space="preserve"> </w:t>
      </w:r>
      <w:proofErr w:type="spellStart"/>
      <w:r w:rsidRPr="00980F36">
        <w:rPr>
          <w:rFonts w:ascii="Times New Roman" w:hAnsi="Times New Roman" w:cs="Times New Roman"/>
          <w:sz w:val="24"/>
          <w:szCs w:val="24"/>
        </w:rPr>
        <w:t>workpaper</w:t>
      </w:r>
      <w:r w:rsidR="00F12B3F" w:rsidRPr="00980F36">
        <w:rPr>
          <w:rFonts w:ascii="Times New Roman" w:hAnsi="Times New Roman" w:cs="Times New Roman"/>
          <w:sz w:val="24"/>
          <w:szCs w:val="24"/>
        </w:rPr>
        <w:t>s</w:t>
      </w:r>
      <w:proofErr w:type="spellEnd"/>
      <w:r w:rsidR="00F12B3F" w:rsidRPr="00980F36">
        <w:rPr>
          <w:rFonts w:ascii="Times New Roman" w:hAnsi="Times New Roman" w:cs="Times New Roman"/>
          <w:sz w:val="24"/>
          <w:szCs w:val="24"/>
        </w:rPr>
        <w:t>.</w:t>
      </w:r>
      <w:r w:rsidRPr="00980F36">
        <w:rPr>
          <w:rFonts w:ascii="Times New Roman" w:hAnsi="Times New Roman" w:cs="Times New Roman"/>
          <w:sz w:val="24"/>
          <w:szCs w:val="24"/>
        </w:rPr>
        <w:t xml:space="preserve">  </w:t>
      </w:r>
      <w:r w:rsidR="00F12B3F" w:rsidRPr="00980F36">
        <w:rPr>
          <w:rFonts w:ascii="Times New Roman" w:hAnsi="Times New Roman" w:cs="Times New Roman"/>
          <w:sz w:val="24"/>
          <w:szCs w:val="24"/>
        </w:rPr>
        <w:t xml:space="preserve">Furthermore, confirming compliance with this requirement would obligate utilities to manually inspect hundreds of spreadsheets per year before filing with the Commission.  </w:t>
      </w:r>
    </w:p>
    <w:p w14:paraId="03A0484F" w14:textId="77777777" w:rsidR="00773D20" w:rsidRPr="00980F36" w:rsidRDefault="00773D20" w:rsidP="00AE5BAA">
      <w:pPr>
        <w:pStyle w:val="ListParagraph"/>
        <w:spacing w:after="0" w:line="240" w:lineRule="auto"/>
        <w:rPr>
          <w:rFonts w:ascii="Times New Roman" w:hAnsi="Times New Roman" w:cs="Times New Roman"/>
          <w:sz w:val="24"/>
          <w:szCs w:val="24"/>
        </w:rPr>
      </w:pPr>
    </w:p>
    <w:p w14:paraId="3702A118" w14:textId="77777777" w:rsidR="007F3265" w:rsidRPr="00980F36" w:rsidRDefault="00095DEC" w:rsidP="005A2359">
      <w:pPr>
        <w:numPr>
          <w:ilvl w:val="0"/>
          <w:numId w:val="6"/>
        </w:numPr>
        <w:rPr>
          <w:rFonts w:ascii="Times New Roman" w:hAnsi="Times New Roman"/>
          <w:szCs w:val="24"/>
        </w:rPr>
      </w:pPr>
      <w:r w:rsidRPr="00980F36">
        <w:rPr>
          <w:rFonts w:ascii="Times New Roman" w:hAnsi="Times New Roman"/>
          <w:b/>
          <w:szCs w:val="24"/>
        </w:rPr>
        <w:t>WAC 480-07-160(2)(a):</w:t>
      </w:r>
      <w:r w:rsidRPr="00980F36">
        <w:rPr>
          <w:rFonts w:ascii="Times New Roman" w:hAnsi="Times New Roman"/>
          <w:szCs w:val="24"/>
        </w:rPr>
        <w:t xml:space="preserve">  </w:t>
      </w:r>
      <w:r w:rsidR="00A75A6C" w:rsidRPr="00980F36">
        <w:rPr>
          <w:rFonts w:ascii="Times New Roman" w:hAnsi="Times New Roman"/>
          <w:szCs w:val="24"/>
        </w:rPr>
        <w:t>Th</w:t>
      </w:r>
      <w:r w:rsidR="005A2359" w:rsidRPr="00980F36">
        <w:rPr>
          <w:rFonts w:ascii="Times New Roman" w:hAnsi="Times New Roman"/>
          <w:szCs w:val="24"/>
        </w:rPr>
        <w:t xml:space="preserve">e proposed rule changes retain robust protections for most types of confidential information.  The rules, however, fail to adequately protect utility customers’ personal, financial, or contact information.  The rules exclude customers’ personal, financial, and contact information from the definition of “confidential information” even though such information is exempt from public disclosure under RCW 42.56.330(3). </w:t>
      </w:r>
      <w:r w:rsidR="007F3265" w:rsidRPr="00980F36">
        <w:rPr>
          <w:rFonts w:ascii="Times New Roman" w:hAnsi="Times New Roman"/>
          <w:szCs w:val="24"/>
        </w:rPr>
        <w:t xml:space="preserve"> Utilities would be required to submit confidential customer information, then provide redacted copies after the fact, but only upon a request by the Commission.  </w:t>
      </w:r>
    </w:p>
    <w:p w14:paraId="7AEAD781" w14:textId="1B609819" w:rsidR="007F3265" w:rsidRPr="00980F36" w:rsidRDefault="005A2359" w:rsidP="00980F36">
      <w:pPr>
        <w:ind w:left="720"/>
        <w:rPr>
          <w:rFonts w:ascii="Times New Roman" w:hAnsi="Times New Roman"/>
          <w:szCs w:val="24"/>
        </w:rPr>
      </w:pPr>
      <w:r w:rsidRPr="00980F36">
        <w:rPr>
          <w:rFonts w:ascii="Times New Roman" w:hAnsi="Times New Roman"/>
          <w:szCs w:val="24"/>
        </w:rPr>
        <w:t xml:space="preserve">This proposed exclusion hampers utilities’ ability to safeguard their customers’ sensitive information and conflicts with increasing public concern about the security of personal information.  </w:t>
      </w:r>
      <w:r w:rsidR="007F3265" w:rsidRPr="00980F36">
        <w:rPr>
          <w:rFonts w:ascii="Times New Roman" w:hAnsi="Times New Roman"/>
          <w:szCs w:val="24"/>
        </w:rPr>
        <w:t>Indeed, it compels utilities to produc</w:t>
      </w:r>
      <w:r w:rsidR="00767E1B">
        <w:rPr>
          <w:rFonts w:ascii="Times New Roman" w:hAnsi="Times New Roman"/>
          <w:szCs w:val="24"/>
        </w:rPr>
        <w:t>e</w:t>
      </w:r>
      <w:r w:rsidR="007F3265" w:rsidRPr="00980F36">
        <w:rPr>
          <w:rFonts w:ascii="Times New Roman" w:hAnsi="Times New Roman"/>
          <w:szCs w:val="24"/>
        </w:rPr>
        <w:t xml:space="preserve"> confidential customer information, and only allows for after-the-fact redaction if requested by the Commission.  </w:t>
      </w:r>
    </w:p>
    <w:p w14:paraId="1E5A5C23" w14:textId="77777777" w:rsidR="007F3265" w:rsidRPr="00980F36" w:rsidRDefault="007F3265" w:rsidP="00980F36">
      <w:pPr>
        <w:ind w:left="720"/>
        <w:rPr>
          <w:rFonts w:ascii="Times New Roman" w:hAnsi="Times New Roman"/>
          <w:szCs w:val="24"/>
        </w:rPr>
      </w:pPr>
    </w:p>
    <w:p w14:paraId="0B8D7054" w14:textId="77777777" w:rsidR="007F3265" w:rsidRPr="00980F36" w:rsidRDefault="007F3265" w:rsidP="00980F36">
      <w:pPr>
        <w:ind w:left="720"/>
        <w:rPr>
          <w:rFonts w:ascii="Times New Roman" w:hAnsi="Times New Roman"/>
          <w:szCs w:val="24"/>
        </w:rPr>
      </w:pPr>
      <w:r w:rsidRPr="00980F36">
        <w:rPr>
          <w:rFonts w:ascii="Times New Roman" w:hAnsi="Times New Roman"/>
          <w:szCs w:val="24"/>
        </w:rPr>
        <w:t>Furthermore, the proposed rules are internally contradictory.  The prefatory paragraph of WAC 480-07-160 expressly excludes customer confidential information from protection as “confidential information.”  But WAC 480-07-160(2) suggests that certain types of customer information (specifically, customer-specific usage information) qualifies as “confidential information.”  It is unclear why the proposed rules would protect customer-specific usage information while not similarly protecting customers’ confidential personal or financial information.</w:t>
      </w:r>
    </w:p>
    <w:p w14:paraId="4C1AF02D" w14:textId="77777777" w:rsidR="007F3265" w:rsidRPr="00980F36" w:rsidRDefault="007F3265" w:rsidP="00980F36">
      <w:pPr>
        <w:ind w:left="720"/>
        <w:rPr>
          <w:rFonts w:ascii="Times New Roman" w:hAnsi="Times New Roman"/>
          <w:szCs w:val="24"/>
        </w:rPr>
      </w:pPr>
    </w:p>
    <w:p w14:paraId="407CC7E3" w14:textId="77777777" w:rsidR="005A2359" w:rsidRPr="00980F36" w:rsidRDefault="005A2359" w:rsidP="00980F36">
      <w:pPr>
        <w:ind w:left="720"/>
        <w:rPr>
          <w:rFonts w:ascii="Times New Roman" w:hAnsi="Times New Roman"/>
          <w:szCs w:val="24"/>
        </w:rPr>
      </w:pPr>
      <w:r w:rsidRPr="00980F36">
        <w:rPr>
          <w:rFonts w:ascii="Times New Roman" w:hAnsi="Times New Roman"/>
          <w:szCs w:val="24"/>
        </w:rPr>
        <w:t xml:space="preserve">Pacific Power strongly encourages the Commission to </w:t>
      </w:r>
      <w:r w:rsidR="007F3265" w:rsidRPr="00980F36">
        <w:rPr>
          <w:rFonts w:ascii="Times New Roman" w:hAnsi="Times New Roman"/>
          <w:szCs w:val="24"/>
        </w:rPr>
        <w:t>adopt rules that protect</w:t>
      </w:r>
      <w:r w:rsidRPr="00980F36">
        <w:rPr>
          <w:rFonts w:ascii="Times New Roman" w:hAnsi="Times New Roman"/>
          <w:szCs w:val="24"/>
        </w:rPr>
        <w:t xml:space="preserve"> customer personal, financial, and contact information as confidential</w:t>
      </w:r>
      <w:r w:rsidR="007F3265" w:rsidRPr="00980F36">
        <w:rPr>
          <w:rFonts w:ascii="Times New Roman" w:hAnsi="Times New Roman"/>
          <w:szCs w:val="24"/>
        </w:rPr>
        <w:t xml:space="preserve"> information</w:t>
      </w:r>
      <w:r w:rsidRPr="00980F36">
        <w:rPr>
          <w:rFonts w:ascii="Times New Roman" w:hAnsi="Times New Roman"/>
          <w:szCs w:val="24"/>
        </w:rPr>
        <w:t>.</w:t>
      </w:r>
    </w:p>
    <w:p w14:paraId="0E0D2BA1" w14:textId="77777777" w:rsidR="00FC6E24" w:rsidRPr="00980F36" w:rsidRDefault="00FC6E24" w:rsidP="00980F36">
      <w:pPr>
        <w:rPr>
          <w:rFonts w:ascii="Times New Roman" w:hAnsi="Times New Roman"/>
          <w:szCs w:val="24"/>
        </w:rPr>
      </w:pPr>
    </w:p>
    <w:p w14:paraId="2A4F8300" w14:textId="77777777" w:rsidR="006718BC" w:rsidRPr="00980F36" w:rsidRDefault="00FC6E24" w:rsidP="00AE5BAA">
      <w:pPr>
        <w:pStyle w:val="ListParagraph"/>
        <w:numPr>
          <w:ilvl w:val="0"/>
          <w:numId w:val="6"/>
        </w:numPr>
        <w:spacing w:after="0" w:line="240" w:lineRule="auto"/>
        <w:rPr>
          <w:rFonts w:ascii="Times New Roman" w:hAnsi="Times New Roman" w:cs="Times New Roman"/>
          <w:sz w:val="24"/>
          <w:szCs w:val="24"/>
        </w:rPr>
      </w:pPr>
      <w:r w:rsidRPr="00980F36">
        <w:rPr>
          <w:rFonts w:ascii="Times New Roman" w:hAnsi="Times New Roman" w:cs="Times New Roman"/>
          <w:b/>
          <w:sz w:val="24"/>
          <w:szCs w:val="24"/>
        </w:rPr>
        <w:t>WAC 480-07-160(4)(d)(ii) and (iii):</w:t>
      </w:r>
      <w:r w:rsidRPr="00980F36">
        <w:rPr>
          <w:rFonts w:ascii="Times New Roman" w:hAnsi="Times New Roman" w:cs="Times New Roman"/>
          <w:sz w:val="24"/>
          <w:szCs w:val="24"/>
        </w:rPr>
        <w:t xml:space="preserve"> This subsection requires each page of an electronic document with confidential or highly confidential information to specifically highlight the specific information that is so designated.  Similar to the changes to the Public Utility Commission of Oregon recently made to its general protective order, Pacific Power recommends including a “reasonable efforts” standard with respect to designating the specific information within a page that is confidential or highly confiden</w:t>
      </w:r>
      <w:r w:rsidRPr="00980F36">
        <w:rPr>
          <w:rFonts w:ascii="Times New Roman" w:hAnsi="Times New Roman" w:cs="Times New Roman"/>
          <w:sz w:val="24"/>
          <w:szCs w:val="24"/>
        </w:rPr>
        <w:lastRenderedPageBreak/>
        <w:t>tial.</w:t>
      </w:r>
      <w:r w:rsidR="007F3265" w:rsidRPr="00980F36">
        <w:rPr>
          <w:rStyle w:val="FootnoteReference"/>
          <w:rFonts w:ascii="Times New Roman" w:hAnsi="Times New Roman" w:cs="Times New Roman"/>
          <w:sz w:val="24"/>
          <w:szCs w:val="24"/>
        </w:rPr>
        <w:footnoteReference w:id="1"/>
      </w:r>
      <w:r w:rsidRPr="00980F36">
        <w:rPr>
          <w:rFonts w:ascii="Times New Roman" w:hAnsi="Times New Roman" w:cs="Times New Roman"/>
          <w:sz w:val="24"/>
          <w:szCs w:val="24"/>
        </w:rPr>
        <w:t xml:space="preserve">  In some circumstances (e.g., disclosing extremely voluminous modeling databases as part of the integrated resource planning process) it is not feasible to designate specific cells within the hundreds of spreadsheets that comprise the database.  Put another way, there are circumstances where the volume or extensive content of submitted documents would make it unreasonable for the disclosing party to designate with specificity.  In such cases, the balance should tip in favor of protecting confidential or highly confidential information.</w:t>
      </w:r>
      <w:r w:rsidR="00AE5BAA" w:rsidRPr="00980F36">
        <w:rPr>
          <w:rFonts w:ascii="Times New Roman" w:hAnsi="Times New Roman" w:cs="Times New Roman"/>
          <w:sz w:val="24"/>
          <w:szCs w:val="24"/>
        </w:rPr>
        <w:br/>
      </w:r>
    </w:p>
    <w:p w14:paraId="476163BA" w14:textId="77777777" w:rsidR="005024B4" w:rsidRPr="00980F36" w:rsidRDefault="006718BC" w:rsidP="00AE5BAA">
      <w:pPr>
        <w:numPr>
          <w:ilvl w:val="0"/>
          <w:numId w:val="6"/>
        </w:numPr>
        <w:rPr>
          <w:rFonts w:ascii="Times New Roman" w:hAnsi="Times New Roman"/>
          <w:szCs w:val="24"/>
        </w:rPr>
      </w:pPr>
      <w:r w:rsidRPr="00980F36">
        <w:rPr>
          <w:rFonts w:ascii="Times New Roman" w:hAnsi="Times New Roman"/>
          <w:b/>
          <w:szCs w:val="24"/>
        </w:rPr>
        <w:t>WAC 480-07-160(5):</w:t>
      </w:r>
      <w:r w:rsidRPr="00980F36">
        <w:rPr>
          <w:rFonts w:ascii="Times New Roman" w:hAnsi="Times New Roman"/>
          <w:szCs w:val="24"/>
        </w:rPr>
        <w:t xml:space="preserve">  </w:t>
      </w:r>
      <w:r w:rsidR="007F3265" w:rsidRPr="00980F36">
        <w:rPr>
          <w:rFonts w:ascii="Times New Roman" w:hAnsi="Times New Roman"/>
          <w:szCs w:val="24"/>
        </w:rPr>
        <w:t xml:space="preserve">The proposed rules eliminate </w:t>
      </w:r>
      <w:r w:rsidR="005024B4" w:rsidRPr="00980F36">
        <w:rPr>
          <w:rFonts w:ascii="Times New Roman" w:hAnsi="Times New Roman"/>
          <w:szCs w:val="24"/>
        </w:rPr>
        <w:t>the</w:t>
      </w:r>
      <w:r w:rsidR="007F3265" w:rsidRPr="00980F36">
        <w:rPr>
          <w:rFonts w:ascii="Times New Roman" w:hAnsi="Times New Roman"/>
          <w:szCs w:val="24"/>
        </w:rPr>
        <w:t xml:space="preserve"> opportunity for parties to resolve disputes regarding challenges to confidential information designations at the Commission.  </w:t>
      </w:r>
      <w:r w:rsidR="005024B4" w:rsidRPr="00980F36">
        <w:rPr>
          <w:rFonts w:ascii="Times New Roman" w:hAnsi="Times New Roman"/>
          <w:szCs w:val="24"/>
        </w:rPr>
        <w:t xml:space="preserve">Under the proposed rules, parties who designate confidential information will be required to obtain a court order within ten days if another party challenges the confidential designation.  If no order is obtained within that short timeframe, the contested information will no longer be treated as confidential.  This framework drastically departs from the Commission’s current rules, where parties may resolve disputes regarding confidential designations via briefing at the Commission, and imposes a significant burden on parties seeking to protect confidential information.  The Commission should retain the current framework where disputes regarding confidential designations are resolved before the Commission, rather than requiring designating parties to obtain judicial relief in an extraordinarily short timeframe.  Specifically, the Commission should retain the following language: </w:t>
      </w:r>
    </w:p>
    <w:p w14:paraId="7E3BB068" w14:textId="77777777" w:rsidR="006718BC" w:rsidRPr="00980F36" w:rsidRDefault="006718BC" w:rsidP="00980F36">
      <w:pPr>
        <w:rPr>
          <w:rFonts w:ascii="Times New Roman" w:hAnsi="Times New Roman"/>
          <w:szCs w:val="24"/>
        </w:rPr>
      </w:pPr>
    </w:p>
    <w:p w14:paraId="52EB7DD1" w14:textId="77777777" w:rsidR="007C781C" w:rsidRPr="00980F36" w:rsidRDefault="006718BC" w:rsidP="00AE5BAA">
      <w:pPr>
        <w:ind w:left="1440" w:right="720"/>
        <w:rPr>
          <w:rFonts w:ascii="Times New Roman" w:hAnsi="Times New Roman"/>
          <w:szCs w:val="24"/>
        </w:rPr>
      </w:pPr>
      <w:r w:rsidRPr="00980F36">
        <w:rPr>
          <w:rFonts w:ascii="Times New Roman" w:hAnsi="Times New Roman"/>
          <w:szCs w:val="24"/>
        </w:rPr>
        <w:t>When a challenge is made, the commission will provide an opportunity to respond before ruling on the challenge.  If a confidential designation is challenged, the provider of the confidential information bears the burden to show that part or all of a document should be protected from disclosure under chapter 42.56 RCW, RCW 80.04.095, or a protective order.</w:t>
      </w:r>
      <w:r w:rsidR="00B71085" w:rsidRPr="00980F36">
        <w:rPr>
          <w:rFonts w:ascii="Times New Roman" w:hAnsi="Times New Roman"/>
          <w:szCs w:val="24"/>
        </w:rPr>
        <w:br/>
      </w:r>
    </w:p>
    <w:p w14:paraId="2F469477" w14:textId="30C1FA1A" w:rsidR="005024B4" w:rsidRPr="00980F36" w:rsidRDefault="005024B4" w:rsidP="00980F36">
      <w:pPr>
        <w:pStyle w:val="ListParagraph"/>
        <w:numPr>
          <w:ilvl w:val="0"/>
          <w:numId w:val="12"/>
        </w:numPr>
        <w:rPr>
          <w:rFonts w:ascii="Times New Roman" w:hAnsi="Times New Roman" w:cs="Times New Roman"/>
          <w:b/>
          <w:sz w:val="24"/>
          <w:szCs w:val="24"/>
        </w:rPr>
      </w:pPr>
      <w:r w:rsidRPr="00980F36">
        <w:rPr>
          <w:rFonts w:ascii="Times New Roman" w:hAnsi="Times New Roman" w:cs="Times New Roman"/>
          <w:b/>
          <w:sz w:val="24"/>
          <w:szCs w:val="24"/>
        </w:rPr>
        <w:t>WAC 480-07-160(6)</w:t>
      </w:r>
      <w:r w:rsidRPr="00980F36">
        <w:rPr>
          <w:rFonts w:ascii="Times New Roman" w:hAnsi="Times New Roman" w:cs="Times New Roman"/>
          <w:sz w:val="24"/>
          <w:szCs w:val="24"/>
        </w:rPr>
        <w:t>:  This provision addresses requests for confidential information, and states:</w:t>
      </w:r>
    </w:p>
    <w:p w14:paraId="41BA7564" w14:textId="77777777" w:rsidR="005024B4" w:rsidRPr="00980F36" w:rsidRDefault="005024B4" w:rsidP="00980F36">
      <w:pPr>
        <w:ind w:left="1440" w:right="720"/>
        <w:rPr>
          <w:rFonts w:ascii="Times New Roman" w:hAnsi="Times New Roman"/>
          <w:szCs w:val="24"/>
        </w:rPr>
      </w:pPr>
      <w:r w:rsidRPr="00980F36">
        <w:rPr>
          <w:rFonts w:ascii="Times New Roman" w:hAnsi="Times New Roman"/>
          <w:szCs w:val="24"/>
        </w:rPr>
        <w:t>Subject to the requirements of this subsection, the Commission will release information designated as confidential or highly-confidential in response to a written request for public records made in compliance with WAC 480-04-090.</w:t>
      </w:r>
    </w:p>
    <w:p w14:paraId="29366734" w14:textId="77777777" w:rsidR="005024B4" w:rsidRPr="00980F36" w:rsidRDefault="005024B4" w:rsidP="005024B4">
      <w:pPr>
        <w:ind w:firstLine="720"/>
        <w:rPr>
          <w:rFonts w:ascii="Times New Roman" w:hAnsi="Times New Roman"/>
          <w:b/>
          <w:szCs w:val="24"/>
        </w:rPr>
      </w:pPr>
    </w:p>
    <w:p w14:paraId="2722029E" w14:textId="77777777" w:rsidR="005024B4" w:rsidRPr="00980F36" w:rsidRDefault="005024B4" w:rsidP="00980F36">
      <w:pPr>
        <w:ind w:left="720"/>
        <w:rPr>
          <w:rFonts w:ascii="Times New Roman" w:hAnsi="Times New Roman"/>
          <w:szCs w:val="24"/>
        </w:rPr>
      </w:pPr>
      <w:r w:rsidRPr="00980F36">
        <w:rPr>
          <w:rFonts w:ascii="Times New Roman" w:hAnsi="Times New Roman"/>
          <w:szCs w:val="24"/>
        </w:rPr>
        <w:lastRenderedPageBreak/>
        <w:t xml:space="preserve">This provision focuses on the validity of the request, not on whether the information is </w:t>
      </w:r>
      <w:proofErr w:type="spellStart"/>
      <w:r w:rsidRPr="00980F36">
        <w:rPr>
          <w:rFonts w:ascii="Times New Roman" w:hAnsi="Times New Roman"/>
          <w:szCs w:val="24"/>
        </w:rPr>
        <w:t>disclosable</w:t>
      </w:r>
      <w:proofErr w:type="spellEnd"/>
      <w:r w:rsidRPr="00980F36">
        <w:rPr>
          <w:rFonts w:ascii="Times New Roman" w:hAnsi="Times New Roman"/>
          <w:szCs w:val="24"/>
        </w:rPr>
        <w:t xml:space="preserve">.  To avoid any ambiguity, the following language should be revised as follows: </w:t>
      </w:r>
    </w:p>
    <w:p w14:paraId="5ECB413C" w14:textId="77777777" w:rsidR="005024B4" w:rsidRPr="00980F36" w:rsidRDefault="005024B4" w:rsidP="005024B4">
      <w:pPr>
        <w:ind w:firstLine="720"/>
        <w:rPr>
          <w:rFonts w:ascii="Times New Roman" w:hAnsi="Times New Roman"/>
          <w:szCs w:val="24"/>
        </w:rPr>
      </w:pPr>
    </w:p>
    <w:p w14:paraId="369292D5" w14:textId="77777777" w:rsidR="005024B4" w:rsidRPr="00980F36" w:rsidRDefault="005024B4" w:rsidP="00980F36">
      <w:pPr>
        <w:ind w:left="1440" w:right="720"/>
        <w:rPr>
          <w:rFonts w:ascii="Times New Roman" w:hAnsi="Times New Roman"/>
          <w:b/>
          <w:szCs w:val="24"/>
          <w:u w:val="single"/>
        </w:rPr>
      </w:pPr>
      <w:r w:rsidRPr="00980F36">
        <w:rPr>
          <w:rFonts w:ascii="Times New Roman" w:hAnsi="Times New Roman"/>
          <w:szCs w:val="24"/>
        </w:rPr>
        <w:t xml:space="preserve">Subject to the requirements of this subsection, the Commission will release information designated as confidential or highly-confidential in response to a written request for public records made in compliance with WAC 480-04-090, </w:t>
      </w:r>
      <w:r w:rsidRPr="00980F36">
        <w:rPr>
          <w:rFonts w:ascii="Times New Roman" w:hAnsi="Times New Roman"/>
          <w:b/>
          <w:szCs w:val="24"/>
          <w:u w:val="single"/>
        </w:rPr>
        <w:t xml:space="preserve">unless </w:t>
      </w:r>
      <w:r w:rsidR="00230E4C" w:rsidRPr="00980F36">
        <w:rPr>
          <w:rFonts w:ascii="Times New Roman" w:hAnsi="Times New Roman"/>
          <w:b/>
          <w:szCs w:val="24"/>
          <w:u w:val="single"/>
        </w:rPr>
        <w:t>release</w:t>
      </w:r>
      <w:r w:rsidRPr="00980F36">
        <w:rPr>
          <w:rFonts w:ascii="Times New Roman" w:hAnsi="Times New Roman"/>
          <w:b/>
          <w:szCs w:val="24"/>
          <w:u w:val="single"/>
        </w:rPr>
        <w:t xml:space="preserve"> is prohibited by</w:t>
      </w:r>
      <w:r w:rsidR="00230E4C" w:rsidRPr="00980F36">
        <w:rPr>
          <w:rFonts w:ascii="Times New Roman" w:hAnsi="Times New Roman"/>
          <w:b/>
          <w:szCs w:val="24"/>
          <w:u w:val="single"/>
        </w:rPr>
        <w:t xml:space="preserve"> law, rule, or Commission order.</w:t>
      </w:r>
    </w:p>
    <w:p w14:paraId="3017CEC5" w14:textId="77777777" w:rsidR="005024B4" w:rsidRPr="00980F36" w:rsidRDefault="005024B4" w:rsidP="005024B4">
      <w:pPr>
        <w:ind w:firstLine="720"/>
        <w:rPr>
          <w:rFonts w:ascii="Times New Roman" w:hAnsi="Times New Roman"/>
          <w:b/>
          <w:szCs w:val="24"/>
        </w:rPr>
      </w:pPr>
    </w:p>
    <w:p w14:paraId="1C6429CB" w14:textId="77777777" w:rsidR="00D15C82" w:rsidRPr="00980F36" w:rsidRDefault="00D15C82" w:rsidP="00AE5BAA">
      <w:pPr>
        <w:rPr>
          <w:rFonts w:ascii="Times New Roman" w:hAnsi="Times New Roman"/>
          <w:b/>
          <w:szCs w:val="24"/>
        </w:rPr>
      </w:pPr>
      <w:r w:rsidRPr="00980F36">
        <w:rPr>
          <w:rFonts w:ascii="Times New Roman" w:hAnsi="Times New Roman"/>
          <w:b/>
          <w:szCs w:val="24"/>
        </w:rPr>
        <w:t>Part IIIA—Procedural Rules</w:t>
      </w:r>
    </w:p>
    <w:p w14:paraId="49A41C80" w14:textId="77777777" w:rsidR="00D15C82" w:rsidRPr="00980F36" w:rsidRDefault="00D15C82" w:rsidP="00AE5BAA">
      <w:pPr>
        <w:rPr>
          <w:rFonts w:ascii="Times New Roman" w:hAnsi="Times New Roman"/>
          <w:b/>
          <w:szCs w:val="24"/>
        </w:rPr>
      </w:pPr>
    </w:p>
    <w:p w14:paraId="37E6267A" w14:textId="77777777" w:rsidR="00D15C82" w:rsidRPr="00980F36" w:rsidRDefault="00D15C82" w:rsidP="00AE5BAA">
      <w:pPr>
        <w:pStyle w:val="ListParagraph"/>
        <w:numPr>
          <w:ilvl w:val="0"/>
          <w:numId w:val="9"/>
        </w:numPr>
        <w:spacing w:after="0" w:line="240" w:lineRule="auto"/>
        <w:rPr>
          <w:rFonts w:ascii="Times New Roman" w:hAnsi="Times New Roman" w:cs="Times New Roman"/>
          <w:sz w:val="24"/>
          <w:szCs w:val="24"/>
        </w:rPr>
      </w:pPr>
      <w:r w:rsidRPr="00980F36">
        <w:rPr>
          <w:rFonts w:ascii="Times New Roman" w:hAnsi="Times New Roman" w:cs="Times New Roman"/>
          <w:b/>
          <w:sz w:val="24"/>
          <w:szCs w:val="24"/>
        </w:rPr>
        <w:t>480-07-305(5)(b)</w:t>
      </w:r>
      <w:r w:rsidRPr="00980F36">
        <w:rPr>
          <w:rFonts w:ascii="Times New Roman" w:hAnsi="Times New Roman" w:cs="Times New Roman"/>
          <w:sz w:val="24"/>
          <w:szCs w:val="24"/>
        </w:rPr>
        <w:t xml:space="preserve">:  In the list of circumstances under which the Commission will not commence an adjudicative proceeding, </w:t>
      </w:r>
      <w:r w:rsidR="00C7003C" w:rsidRPr="00980F36">
        <w:rPr>
          <w:rFonts w:ascii="Times New Roman" w:hAnsi="Times New Roman" w:cs="Times New Roman"/>
          <w:sz w:val="24"/>
          <w:szCs w:val="24"/>
        </w:rPr>
        <w:t xml:space="preserve">Pacific Power requests that the Commission </w:t>
      </w:r>
      <w:r w:rsidRPr="00980F36">
        <w:rPr>
          <w:rFonts w:ascii="Times New Roman" w:hAnsi="Times New Roman" w:cs="Times New Roman"/>
          <w:sz w:val="24"/>
          <w:szCs w:val="24"/>
        </w:rPr>
        <w:t xml:space="preserve">consider adding the circumstances where the party seeking to commence the proceeding is not “a person involved in an actual case or controversy” or otherwise aggrieved as required under WAC 480-07-305(2).  The list, which appears exhaustive, incorporates the concepts of jurisdiction and ripeness, so standing seems an appropriate content to include.  </w:t>
      </w:r>
      <w:r w:rsidRPr="00980F36">
        <w:rPr>
          <w:rFonts w:ascii="Times New Roman" w:hAnsi="Times New Roman" w:cs="Times New Roman"/>
          <w:i/>
          <w:sz w:val="24"/>
          <w:szCs w:val="24"/>
        </w:rPr>
        <w:t xml:space="preserve">See </w:t>
      </w:r>
      <w:r w:rsidRPr="00980F36">
        <w:rPr>
          <w:rFonts w:ascii="Times New Roman" w:hAnsi="Times New Roman" w:cs="Times New Roman"/>
          <w:sz w:val="24"/>
          <w:szCs w:val="24"/>
        </w:rPr>
        <w:t xml:space="preserve">WAC 480-07-355(4) (allowing the Commission to dismiss an </w:t>
      </w:r>
      <w:proofErr w:type="spellStart"/>
      <w:r w:rsidRPr="00980F36">
        <w:rPr>
          <w:rFonts w:ascii="Times New Roman" w:hAnsi="Times New Roman" w:cs="Times New Roman"/>
          <w:sz w:val="24"/>
          <w:szCs w:val="24"/>
        </w:rPr>
        <w:t>intervenor</w:t>
      </w:r>
      <w:proofErr w:type="spellEnd"/>
      <w:r w:rsidRPr="00980F36">
        <w:rPr>
          <w:rFonts w:ascii="Times New Roman" w:hAnsi="Times New Roman" w:cs="Times New Roman"/>
          <w:sz w:val="24"/>
          <w:szCs w:val="24"/>
        </w:rPr>
        <w:t xml:space="preserve"> from a proceeding who “has no substantial interest in the proceeding….”</w:t>
      </w:r>
    </w:p>
    <w:p w14:paraId="135EF735" w14:textId="77777777" w:rsidR="003E62DE" w:rsidRPr="00980F36" w:rsidRDefault="003E62DE" w:rsidP="00AE5BAA">
      <w:pPr>
        <w:pStyle w:val="ListParagraph"/>
        <w:spacing w:after="0" w:line="240" w:lineRule="auto"/>
        <w:rPr>
          <w:rFonts w:ascii="Times New Roman" w:hAnsi="Times New Roman" w:cs="Times New Roman"/>
          <w:sz w:val="24"/>
          <w:szCs w:val="24"/>
        </w:rPr>
      </w:pPr>
    </w:p>
    <w:p w14:paraId="3D3E5A69" w14:textId="77777777" w:rsidR="00D15C82" w:rsidRPr="00980F36" w:rsidRDefault="001550C2" w:rsidP="00AE5BAA">
      <w:pPr>
        <w:pStyle w:val="ListParagraph"/>
        <w:numPr>
          <w:ilvl w:val="0"/>
          <w:numId w:val="9"/>
        </w:numPr>
        <w:spacing w:after="0" w:line="240" w:lineRule="auto"/>
        <w:rPr>
          <w:rFonts w:ascii="Times New Roman" w:hAnsi="Times New Roman" w:cs="Times New Roman"/>
          <w:sz w:val="24"/>
          <w:szCs w:val="24"/>
        </w:rPr>
      </w:pPr>
      <w:r w:rsidRPr="00980F36">
        <w:rPr>
          <w:rFonts w:ascii="Times New Roman" w:hAnsi="Times New Roman" w:cs="Times New Roman"/>
          <w:b/>
          <w:sz w:val="24"/>
          <w:szCs w:val="24"/>
        </w:rPr>
        <w:t>480-07-400(c)(iii)</w:t>
      </w:r>
      <w:r w:rsidR="009842AD" w:rsidRPr="00980F36">
        <w:rPr>
          <w:rFonts w:ascii="Times New Roman" w:hAnsi="Times New Roman" w:cs="Times New Roman"/>
          <w:b/>
          <w:sz w:val="24"/>
          <w:szCs w:val="24"/>
        </w:rPr>
        <w:t xml:space="preserve"> “Discovery”</w:t>
      </w:r>
      <w:r w:rsidRPr="00980F36">
        <w:rPr>
          <w:rFonts w:ascii="Times New Roman" w:hAnsi="Times New Roman" w:cs="Times New Roman"/>
          <w:b/>
          <w:sz w:val="24"/>
          <w:szCs w:val="24"/>
        </w:rPr>
        <w:t>:</w:t>
      </w:r>
      <w:r w:rsidRPr="00980F36">
        <w:rPr>
          <w:rFonts w:ascii="Times New Roman" w:hAnsi="Times New Roman" w:cs="Times New Roman"/>
          <w:sz w:val="24"/>
          <w:szCs w:val="24"/>
        </w:rPr>
        <w:t xml:space="preserve"> </w:t>
      </w:r>
      <w:r w:rsidR="006312E2" w:rsidRPr="00980F36">
        <w:rPr>
          <w:rFonts w:ascii="Times New Roman" w:hAnsi="Times New Roman" w:cs="Times New Roman"/>
          <w:sz w:val="24"/>
          <w:szCs w:val="24"/>
        </w:rPr>
        <w:t xml:space="preserve"> </w:t>
      </w:r>
      <w:r w:rsidR="009842AD" w:rsidRPr="00980F36">
        <w:rPr>
          <w:rFonts w:ascii="Times New Roman" w:hAnsi="Times New Roman" w:cs="Times New Roman"/>
          <w:sz w:val="24"/>
          <w:szCs w:val="24"/>
        </w:rPr>
        <w:t xml:space="preserve">Pacific Power </w:t>
      </w:r>
      <w:r w:rsidR="007C781C" w:rsidRPr="00980F36">
        <w:rPr>
          <w:rFonts w:ascii="Times New Roman" w:hAnsi="Times New Roman" w:cs="Times New Roman"/>
          <w:sz w:val="24"/>
          <w:szCs w:val="24"/>
        </w:rPr>
        <w:t>continues to request</w:t>
      </w:r>
      <w:r w:rsidR="009842AD" w:rsidRPr="00980F36">
        <w:rPr>
          <w:rFonts w:ascii="Times New Roman" w:hAnsi="Times New Roman" w:cs="Times New Roman"/>
          <w:sz w:val="24"/>
          <w:szCs w:val="24"/>
        </w:rPr>
        <w:t xml:space="preserve"> the revised rules to include a “reasonable efforts” standard as well as a provision for models that are obsolete, no longer available, or no longer in use by the Company.  This requirement may be burdensome or impractical in certain circumstances</w:t>
      </w:r>
      <w:r w:rsidR="006312E2" w:rsidRPr="00980F36">
        <w:rPr>
          <w:rFonts w:ascii="Times New Roman" w:hAnsi="Times New Roman" w:cs="Times New Roman"/>
          <w:sz w:val="24"/>
          <w:szCs w:val="24"/>
        </w:rPr>
        <w:t xml:space="preserve">.  </w:t>
      </w:r>
      <w:r w:rsidR="007C781C" w:rsidRPr="00980F36">
        <w:rPr>
          <w:rFonts w:ascii="Times New Roman" w:hAnsi="Times New Roman" w:cs="Times New Roman"/>
          <w:sz w:val="24"/>
          <w:szCs w:val="24"/>
        </w:rPr>
        <w:br/>
      </w:r>
    </w:p>
    <w:p w14:paraId="1C1F43CA" w14:textId="77777777" w:rsidR="001F2482" w:rsidRPr="00980F36" w:rsidRDefault="00F77B94" w:rsidP="00AE5BAA">
      <w:pPr>
        <w:rPr>
          <w:rFonts w:ascii="Times New Roman" w:hAnsi="Times New Roman"/>
          <w:szCs w:val="24"/>
        </w:rPr>
      </w:pPr>
      <w:r w:rsidRPr="00980F36">
        <w:rPr>
          <w:rFonts w:ascii="Times New Roman" w:hAnsi="Times New Roman"/>
          <w:szCs w:val="24"/>
        </w:rPr>
        <w:t xml:space="preserve">Pacific Power </w:t>
      </w:r>
      <w:r w:rsidR="00B93852" w:rsidRPr="00980F36">
        <w:rPr>
          <w:rFonts w:ascii="Times New Roman" w:hAnsi="Times New Roman"/>
          <w:szCs w:val="24"/>
        </w:rPr>
        <w:t xml:space="preserve">appreciates the Commission’s efforts to update and clarify its procedural rules, as well as the opportunity to participate in the process.  </w:t>
      </w:r>
      <w:r w:rsidR="001F2482" w:rsidRPr="00980F36">
        <w:rPr>
          <w:rFonts w:ascii="Times New Roman" w:hAnsi="Times New Roman"/>
          <w:szCs w:val="24"/>
        </w:rPr>
        <w:t xml:space="preserve">Please direct inquiries to </w:t>
      </w:r>
      <w:r w:rsidR="00834E7F" w:rsidRPr="00980F36">
        <w:rPr>
          <w:rFonts w:ascii="Times New Roman" w:hAnsi="Times New Roman"/>
          <w:szCs w:val="24"/>
        </w:rPr>
        <w:t xml:space="preserve">Ariel Son, </w:t>
      </w:r>
      <w:r w:rsidR="00C017C7" w:rsidRPr="00980F36">
        <w:rPr>
          <w:rFonts w:ascii="Times New Roman" w:hAnsi="Times New Roman"/>
          <w:szCs w:val="24"/>
        </w:rPr>
        <w:t>Regulatory Projects</w:t>
      </w:r>
      <w:r w:rsidR="00834E7F" w:rsidRPr="00980F36">
        <w:rPr>
          <w:rFonts w:ascii="Times New Roman" w:hAnsi="Times New Roman"/>
          <w:szCs w:val="24"/>
        </w:rPr>
        <w:t xml:space="preserve"> Manager</w:t>
      </w:r>
      <w:r w:rsidR="00C017C7" w:rsidRPr="00980F36">
        <w:rPr>
          <w:rFonts w:ascii="Times New Roman" w:hAnsi="Times New Roman"/>
          <w:szCs w:val="24"/>
        </w:rPr>
        <w:t>, at (503) 813-5410</w:t>
      </w:r>
      <w:r w:rsidR="001F2482" w:rsidRPr="00980F36">
        <w:rPr>
          <w:rFonts w:ascii="Times New Roman" w:hAnsi="Times New Roman"/>
          <w:szCs w:val="24"/>
        </w:rPr>
        <w:t>.</w:t>
      </w:r>
    </w:p>
    <w:p w14:paraId="76786775" w14:textId="77777777" w:rsidR="00BD7A9A" w:rsidRPr="00980F36" w:rsidRDefault="00BD7A9A" w:rsidP="00AE5BAA">
      <w:pPr>
        <w:rPr>
          <w:rFonts w:ascii="Times New Roman" w:hAnsi="Times New Roman"/>
          <w:szCs w:val="24"/>
        </w:rPr>
      </w:pPr>
    </w:p>
    <w:p w14:paraId="0425F3DC" w14:textId="77777777" w:rsidR="00AE7E85" w:rsidRPr="00980F36" w:rsidRDefault="005A1299" w:rsidP="00AE5BAA">
      <w:pPr>
        <w:rPr>
          <w:rFonts w:ascii="Times New Roman" w:hAnsi="Times New Roman"/>
          <w:szCs w:val="24"/>
        </w:rPr>
      </w:pPr>
      <w:r w:rsidRPr="00980F36">
        <w:rPr>
          <w:rFonts w:ascii="Times New Roman" w:hAnsi="Times New Roman"/>
          <w:szCs w:val="24"/>
        </w:rPr>
        <w:t>Sin</w:t>
      </w:r>
      <w:r w:rsidR="00AE7E85" w:rsidRPr="00980F36">
        <w:rPr>
          <w:rFonts w:ascii="Times New Roman" w:hAnsi="Times New Roman"/>
          <w:szCs w:val="24"/>
        </w:rPr>
        <w:t>cerely,</w:t>
      </w:r>
    </w:p>
    <w:p w14:paraId="3F08F83E" w14:textId="03F22B90" w:rsidR="00AE7E85" w:rsidRPr="00980F36" w:rsidRDefault="00C36361" w:rsidP="00C36361">
      <w:pPr>
        <w:tabs>
          <w:tab w:val="left" w:pos="6135"/>
        </w:tabs>
        <w:rPr>
          <w:rFonts w:ascii="Times New Roman" w:hAnsi="Times New Roman"/>
          <w:szCs w:val="24"/>
        </w:rPr>
      </w:pPr>
      <w:r>
        <w:rPr>
          <w:noProof/>
        </w:rPr>
        <w:drawing>
          <wp:anchor distT="0" distB="0" distL="114300" distR="114300" simplePos="0" relativeHeight="251659776" behindDoc="1" locked="0" layoutInCell="1" allowOverlap="1" wp14:anchorId="7B5C6B80" wp14:editId="5B3E6694">
            <wp:simplePos x="0" y="0"/>
            <wp:positionH relativeFrom="column">
              <wp:posOffset>0</wp:posOffset>
            </wp:positionH>
            <wp:positionV relativeFrom="paragraph">
              <wp:posOffset>70485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Cs w:val="24"/>
        </w:rPr>
        <w:tab/>
      </w:r>
    </w:p>
    <w:p w14:paraId="56283AA3" w14:textId="2A07B8F5" w:rsidR="00AE7E85" w:rsidRPr="00980F36" w:rsidRDefault="00AE7E85" w:rsidP="00AE5BAA">
      <w:pPr>
        <w:rPr>
          <w:rFonts w:ascii="Times New Roman" w:hAnsi="Times New Roman"/>
          <w:szCs w:val="24"/>
        </w:rPr>
      </w:pPr>
    </w:p>
    <w:p w14:paraId="605E706E" w14:textId="77777777" w:rsidR="00AE7E85" w:rsidRPr="00980F36" w:rsidRDefault="00AE7E85" w:rsidP="00AE5BAA">
      <w:pPr>
        <w:rPr>
          <w:rFonts w:ascii="Times New Roman" w:hAnsi="Times New Roman"/>
          <w:szCs w:val="24"/>
        </w:rPr>
      </w:pPr>
    </w:p>
    <w:p w14:paraId="220C1769" w14:textId="77777777" w:rsidR="00AE7E85" w:rsidRPr="00980F36" w:rsidRDefault="003C1334" w:rsidP="00AE5BAA">
      <w:pPr>
        <w:rPr>
          <w:rFonts w:ascii="Times New Roman" w:hAnsi="Times New Roman"/>
          <w:szCs w:val="24"/>
        </w:rPr>
      </w:pPr>
      <w:r w:rsidRPr="00980F36">
        <w:rPr>
          <w:rFonts w:ascii="Times New Roman" w:hAnsi="Times New Roman"/>
          <w:szCs w:val="24"/>
        </w:rPr>
        <w:t>R. Bryce Dalley</w:t>
      </w:r>
    </w:p>
    <w:p w14:paraId="44EADCC1" w14:textId="77777777" w:rsidR="0008640F" w:rsidRPr="00980F36" w:rsidRDefault="0019180C" w:rsidP="00AE5BAA">
      <w:pPr>
        <w:pStyle w:val="ReLine"/>
        <w:spacing w:before="0"/>
        <w:ind w:left="720" w:right="115"/>
        <w:rPr>
          <w:rFonts w:hAnsi="Times New Roman"/>
          <w:b w:val="0"/>
          <w:szCs w:val="24"/>
        </w:rPr>
      </w:pPr>
      <w:r w:rsidRPr="00980F36">
        <w:rPr>
          <w:rFonts w:hAnsi="Times New Roman"/>
          <w:b w:val="0"/>
          <w:szCs w:val="24"/>
        </w:rPr>
        <w:t>Vice President</w:t>
      </w:r>
      <w:r w:rsidR="00280CFB" w:rsidRPr="00980F36">
        <w:rPr>
          <w:rFonts w:hAnsi="Times New Roman"/>
          <w:b w:val="0"/>
          <w:szCs w:val="24"/>
        </w:rPr>
        <w:t>, Regulation</w:t>
      </w:r>
      <w:r w:rsidR="006D6F4B" w:rsidRPr="00980F36">
        <w:rPr>
          <w:rFonts w:hAnsi="Times New Roman"/>
          <w:b w:val="0"/>
          <w:szCs w:val="24"/>
        </w:rPr>
        <w:t xml:space="preserve"> </w:t>
      </w:r>
    </w:p>
    <w:p w14:paraId="0123A824" w14:textId="77777777" w:rsidR="00980F36" w:rsidRPr="00980F36" w:rsidRDefault="00980F36">
      <w:pPr>
        <w:pStyle w:val="ReLine"/>
        <w:spacing w:before="0"/>
        <w:ind w:left="720" w:right="115"/>
        <w:rPr>
          <w:rFonts w:hAnsi="Times New Roman"/>
          <w:b w:val="0"/>
          <w:szCs w:val="24"/>
        </w:rPr>
      </w:pPr>
    </w:p>
    <w:sectPr w:rsidR="00980F36" w:rsidRPr="00980F36" w:rsidSect="005A0FC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9F444" w14:textId="77777777" w:rsidR="000C2C88" w:rsidRDefault="000C2C88">
      <w:r>
        <w:separator/>
      </w:r>
    </w:p>
  </w:endnote>
  <w:endnote w:type="continuationSeparator" w:id="0">
    <w:p w14:paraId="3290CD84" w14:textId="77777777" w:rsidR="000C2C88" w:rsidRDefault="000C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E157" w14:textId="77777777" w:rsidR="00DE6007" w:rsidRDefault="00DE6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36D91" w14:textId="77777777" w:rsidR="00DE6007" w:rsidRDefault="00DE6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8A667" w14:textId="77777777" w:rsidR="00DE6007" w:rsidRDefault="00DE6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9B159" w14:textId="77777777" w:rsidR="000C2C88" w:rsidRDefault="000C2C88">
      <w:r>
        <w:separator/>
      </w:r>
    </w:p>
  </w:footnote>
  <w:footnote w:type="continuationSeparator" w:id="0">
    <w:p w14:paraId="22122158" w14:textId="77777777" w:rsidR="000C2C88" w:rsidRDefault="000C2C88">
      <w:r>
        <w:continuationSeparator/>
      </w:r>
    </w:p>
  </w:footnote>
  <w:footnote w:id="1">
    <w:p w14:paraId="54C3D308" w14:textId="77777777" w:rsidR="007F3265" w:rsidRPr="007F3265" w:rsidRDefault="007F3265">
      <w:pPr>
        <w:pStyle w:val="FootnoteText"/>
      </w:pPr>
      <w:r>
        <w:rPr>
          <w:rStyle w:val="FootnoteReference"/>
        </w:rPr>
        <w:footnoteRef/>
      </w:r>
      <w:r>
        <w:t xml:space="preserve"> </w:t>
      </w:r>
      <w:r>
        <w:rPr>
          <w:i/>
        </w:rPr>
        <w:t xml:space="preserve">See </w:t>
      </w:r>
      <w:r>
        <w:t>Order No. 15-243, Docket No. AR 587 at 2 (Aug. 25, 2015) (adding language to the general protective order “requiring a designating party to use reasonable efforts to ensure that any designated information continues to warrant protection.”)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B1E1F" w14:textId="77777777" w:rsidR="00DE6007" w:rsidRDefault="00DE6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0CA5" w14:textId="77777777" w:rsidR="00B71085" w:rsidRPr="005D1F31" w:rsidRDefault="00B71085">
    <w:pPr>
      <w:pStyle w:val="Header"/>
      <w:rPr>
        <w:sz w:val="22"/>
        <w:szCs w:val="22"/>
      </w:rPr>
    </w:pPr>
    <w:r>
      <w:rPr>
        <w:sz w:val="22"/>
        <w:szCs w:val="22"/>
      </w:rPr>
      <w:t xml:space="preserve">Washington Utilities and Transportation </w:t>
    </w:r>
    <w:r w:rsidRPr="005D1F31">
      <w:rPr>
        <w:sz w:val="22"/>
        <w:szCs w:val="22"/>
      </w:rPr>
      <w:t>Commission</w:t>
    </w:r>
  </w:p>
  <w:p w14:paraId="212DF9F9" w14:textId="77777777" w:rsidR="00B71085" w:rsidRPr="005D1F31" w:rsidRDefault="00AE5BAA">
    <w:pPr>
      <w:pStyle w:val="Header"/>
      <w:rPr>
        <w:sz w:val="22"/>
        <w:szCs w:val="22"/>
      </w:rPr>
    </w:pPr>
    <w:r>
      <w:rPr>
        <w:sz w:val="22"/>
        <w:szCs w:val="22"/>
      </w:rPr>
      <w:t>January 13, 2017</w:t>
    </w:r>
  </w:p>
  <w:p w14:paraId="7BDB8BBD" w14:textId="77777777" w:rsidR="00B71085" w:rsidRPr="005D1F31" w:rsidRDefault="00B71085">
    <w:pPr>
      <w:pStyle w:val="Header"/>
      <w:rPr>
        <w:sz w:val="22"/>
        <w:szCs w:val="22"/>
      </w:rPr>
    </w:pPr>
    <w:r w:rsidRPr="005D1F31">
      <w:rPr>
        <w:sz w:val="22"/>
        <w:szCs w:val="22"/>
      </w:rPr>
      <w:t xml:space="preserve">Page </w:t>
    </w:r>
    <w:r w:rsidRPr="005D1F31">
      <w:rPr>
        <w:rStyle w:val="PageNumber"/>
        <w:sz w:val="22"/>
        <w:szCs w:val="22"/>
      </w:rPr>
      <w:fldChar w:fldCharType="begin"/>
    </w:r>
    <w:r w:rsidRPr="005D1F31">
      <w:rPr>
        <w:rStyle w:val="PageNumber"/>
        <w:sz w:val="22"/>
        <w:szCs w:val="22"/>
      </w:rPr>
      <w:instrText xml:space="preserve"> PAGE </w:instrText>
    </w:r>
    <w:r w:rsidRPr="005D1F31">
      <w:rPr>
        <w:rStyle w:val="PageNumber"/>
        <w:sz w:val="22"/>
        <w:szCs w:val="22"/>
      </w:rPr>
      <w:fldChar w:fldCharType="separate"/>
    </w:r>
    <w:r w:rsidR="00DE6007">
      <w:rPr>
        <w:rStyle w:val="PageNumber"/>
        <w:noProof/>
        <w:sz w:val="22"/>
        <w:szCs w:val="22"/>
      </w:rPr>
      <w:t>4</w:t>
    </w:r>
    <w:r w:rsidRPr="005D1F31">
      <w:rPr>
        <w:rStyle w:val="PageNumber"/>
        <w:sz w:val="22"/>
        <w:szCs w:val="22"/>
      </w:rPr>
      <w:fldChar w:fldCharType="end"/>
    </w:r>
    <w:r>
      <w:rPr>
        <w:rStyle w:val="PageNumber"/>
        <w:sz w:val="22"/>
        <w:szCs w:val="22"/>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2AF52" w14:textId="77777777" w:rsidR="00DE6007" w:rsidRDefault="00DE6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FAA"/>
    <w:multiLevelType w:val="hybridMultilevel"/>
    <w:tmpl w:val="1C2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83AA7"/>
    <w:multiLevelType w:val="hybridMultilevel"/>
    <w:tmpl w:val="BC9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AB8"/>
    <w:multiLevelType w:val="hybridMultilevel"/>
    <w:tmpl w:val="171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E66B2"/>
    <w:multiLevelType w:val="hybridMultilevel"/>
    <w:tmpl w:val="E1A0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9C2381"/>
    <w:multiLevelType w:val="hybridMultilevel"/>
    <w:tmpl w:val="7AB2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0710B"/>
    <w:multiLevelType w:val="hybridMultilevel"/>
    <w:tmpl w:val="FC5CEF02"/>
    <w:lvl w:ilvl="0" w:tplc="746274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7C1B86"/>
    <w:multiLevelType w:val="hybridMultilevel"/>
    <w:tmpl w:val="42A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D83C85"/>
    <w:multiLevelType w:val="hybridMultilevel"/>
    <w:tmpl w:val="0852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B059E7"/>
    <w:multiLevelType w:val="hybridMultilevel"/>
    <w:tmpl w:val="8F6A46FC"/>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134C3"/>
    <w:multiLevelType w:val="hybridMultilevel"/>
    <w:tmpl w:val="9D8C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C57036"/>
    <w:multiLevelType w:val="hybridMultilevel"/>
    <w:tmpl w:val="11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00"/>
    <w:rsid w:val="00012F5D"/>
    <w:rsid w:val="00015282"/>
    <w:rsid w:val="00024A99"/>
    <w:rsid w:val="00034644"/>
    <w:rsid w:val="00041B90"/>
    <w:rsid w:val="00050C43"/>
    <w:rsid w:val="00053C1F"/>
    <w:rsid w:val="000753B9"/>
    <w:rsid w:val="00081903"/>
    <w:rsid w:val="0008640F"/>
    <w:rsid w:val="0008771C"/>
    <w:rsid w:val="000916A3"/>
    <w:rsid w:val="00095522"/>
    <w:rsid w:val="00095DEC"/>
    <w:rsid w:val="000A162B"/>
    <w:rsid w:val="000B4832"/>
    <w:rsid w:val="000C0169"/>
    <w:rsid w:val="000C2C88"/>
    <w:rsid w:val="000D12C2"/>
    <w:rsid w:val="000E2BB3"/>
    <w:rsid w:val="000F66D2"/>
    <w:rsid w:val="0011149E"/>
    <w:rsid w:val="0013643C"/>
    <w:rsid w:val="001550C2"/>
    <w:rsid w:val="001554BD"/>
    <w:rsid w:val="0016659E"/>
    <w:rsid w:val="00171FEC"/>
    <w:rsid w:val="0019180C"/>
    <w:rsid w:val="00192311"/>
    <w:rsid w:val="001B5D69"/>
    <w:rsid w:val="001D4F84"/>
    <w:rsid w:val="001E2EC3"/>
    <w:rsid w:val="001E353B"/>
    <w:rsid w:val="001E6657"/>
    <w:rsid w:val="001F2482"/>
    <w:rsid w:val="001F5D96"/>
    <w:rsid w:val="001F6408"/>
    <w:rsid w:val="00211B5B"/>
    <w:rsid w:val="00230E4C"/>
    <w:rsid w:val="00250A4F"/>
    <w:rsid w:val="00280CFB"/>
    <w:rsid w:val="002A12A9"/>
    <w:rsid w:val="002A5F07"/>
    <w:rsid w:val="002B717A"/>
    <w:rsid w:val="002B7AC8"/>
    <w:rsid w:val="002C037D"/>
    <w:rsid w:val="002C51FF"/>
    <w:rsid w:val="002D27F5"/>
    <w:rsid w:val="002D42B6"/>
    <w:rsid w:val="002D7B2B"/>
    <w:rsid w:val="002E3F4F"/>
    <w:rsid w:val="002F531A"/>
    <w:rsid w:val="0032105A"/>
    <w:rsid w:val="00330A91"/>
    <w:rsid w:val="00331296"/>
    <w:rsid w:val="00341B89"/>
    <w:rsid w:val="0034381C"/>
    <w:rsid w:val="0034493C"/>
    <w:rsid w:val="003607CC"/>
    <w:rsid w:val="0036312F"/>
    <w:rsid w:val="003B0B60"/>
    <w:rsid w:val="003B6E12"/>
    <w:rsid w:val="003C1334"/>
    <w:rsid w:val="003D2411"/>
    <w:rsid w:val="003E41B7"/>
    <w:rsid w:val="003E5C58"/>
    <w:rsid w:val="003E62DE"/>
    <w:rsid w:val="00401945"/>
    <w:rsid w:val="00417C74"/>
    <w:rsid w:val="00423A41"/>
    <w:rsid w:val="00424FE0"/>
    <w:rsid w:val="00427796"/>
    <w:rsid w:val="00430F7D"/>
    <w:rsid w:val="00450897"/>
    <w:rsid w:val="00455A14"/>
    <w:rsid w:val="00461480"/>
    <w:rsid w:val="004875C0"/>
    <w:rsid w:val="004A4275"/>
    <w:rsid w:val="004B5BE5"/>
    <w:rsid w:val="004C3BE6"/>
    <w:rsid w:val="004F4400"/>
    <w:rsid w:val="005024B4"/>
    <w:rsid w:val="0051735F"/>
    <w:rsid w:val="00535613"/>
    <w:rsid w:val="00555689"/>
    <w:rsid w:val="00560EB2"/>
    <w:rsid w:val="00562C61"/>
    <w:rsid w:val="00570C14"/>
    <w:rsid w:val="00571211"/>
    <w:rsid w:val="00594C28"/>
    <w:rsid w:val="005A0FCC"/>
    <w:rsid w:val="005A1299"/>
    <w:rsid w:val="005A2359"/>
    <w:rsid w:val="005B2406"/>
    <w:rsid w:val="005C7475"/>
    <w:rsid w:val="005D1418"/>
    <w:rsid w:val="005D1F31"/>
    <w:rsid w:val="005E13D6"/>
    <w:rsid w:val="005F3B06"/>
    <w:rsid w:val="005F4737"/>
    <w:rsid w:val="00602283"/>
    <w:rsid w:val="006038CB"/>
    <w:rsid w:val="0062199A"/>
    <w:rsid w:val="00626755"/>
    <w:rsid w:val="006312E2"/>
    <w:rsid w:val="0065431B"/>
    <w:rsid w:val="00662A85"/>
    <w:rsid w:val="00666237"/>
    <w:rsid w:val="006718BC"/>
    <w:rsid w:val="00671B72"/>
    <w:rsid w:val="006A561C"/>
    <w:rsid w:val="006B0472"/>
    <w:rsid w:val="006B2C1B"/>
    <w:rsid w:val="006D203F"/>
    <w:rsid w:val="006D6F4B"/>
    <w:rsid w:val="00710A6F"/>
    <w:rsid w:val="00713D32"/>
    <w:rsid w:val="007158F1"/>
    <w:rsid w:val="00722ED0"/>
    <w:rsid w:val="0072741E"/>
    <w:rsid w:val="00727DDC"/>
    <w:rsid w:val="0074443A"/>
    <w:rsid w:val="00745CC9"/>
    <w:rsid w:val="007472FB"/>
    <w:rsid w:val="0075745B"/>
    <w:rsid w:val="007647D8"/>
    <w:rsid w:val="00767693"/>
    <w:rsid w:val="00767E1B"/>
    <w:rsid w:val="00770EAC"/>
    <w:rsid w:val="00773D20"/>
    <w:rsid w:val="00775036"/>
    <w:rsid w:val="00795009"/>
    <w:rsid w:val="007B6068"/>
    <w:rsid w:val="007C10CE"/>
    <w:rsid w:val="007C5BE2"/>
    <w:rsid w:val="007C781C"/>
    <w:rsid w:val="007E3509"/>
    <w:rsid w:val="007E3952"/>
    <w:rsid w:val="007F3265"/>
    <w:rsid w:val="0081167A"/>
    <w:rsid w:val="00834E7F"/>
    <w:rsid w:val="0085054B"/>
    <w:rsid w:val="0086018A"/>
    <w:rsid w:val="00874CDB"/>
    <w:rsid w:val="00893058"/>
    <w:rsid w:val="00894FF0"/>
    <w:rsid w:val="008A238C"/>
    <w:rsid w:val="008B2318"/>
    <w:rsid w:val="008C6938"/>
    <w:rsid w:val="008E694E"/>
    <w:rsid w:val="00901F2A"/>
    <w:rsid w:val="00915A7D"/>
    <w:rsid w:val="00917971"/>
    <w:rsid w:val="00924901"/>
    <w:rsid w:val="00937F98"/>
    <w:rsid w:val="0094661C"/>
    <w:rsid w:val="009558BA"/>
    <w:rsid w:val="009741A7"/>
    <w:rsid w:val="00976E1E"/>
    <w:rsid w:val="00980959"/>
    <w:rsid w:val="00980F36"/>
    <w:rsid w:val="00983485"/>
    <w:rsid w:val="009842AD"/>
    <w:rsid w:val="00984A53"/>
    <w:rsid w:val="009A2C40"/>
    <w:rsid w:val="009C0DEF"/>
    <w:rsid w:val="009C67B4"/>
    <w:rsid w:val="009D46E5"/>
    <w:rsid w:val="009E5DC7"/>
    <w:rsid w:val="009F20C1"/>
    <w:rsid w:val="00A00189"/>
    <w:rsid w:val="00A26C70"/>
    <w:rsid w:val="00A31886"/>
    <w:rsid w:val="00A41049"/>
    <w:rsid w:val="00A42CB3"/>
    <w:rsid w:val="00A458B3"/>
    <w:rsid w:val="00A57437"/>
    <w:rsid w:val="00A65976"/>
    <w:rsid w:val="00A75A6C"/>
    <w:rsid w:val="00A821AD"/>
    <w:rsid w:val="00A856EB"/>
    <w:rsid w:val="00A900F2"/>
    <w:rsid w:val="00AA3B6D"/>
    <w:rsid w:val="00AE5BAA"/>
    <w:rsid w:val="00AE7E85"/>
    <w:rsid w:val="00AF46F7"/>
    <w:rsid w:val="00B0301B"/>
    <w:rsid w:val="00B202E7"/>
    <w:rsid w:val="00B2397E"/>
    <w:rsid w:val="00B372DE"/>
    <w:rsid w:val="00B47C7C"/>
    <w:rsid w:val="00B650DC"/>
    <w:rsid w:val="00B65382"/>
    <w:rsid w:val="00B66729"/>
    <w:rsid w:val="00B71085"/>
    <w:rsid w:val="00B91D91"/>
    <w:rsid w:val="00B93852"/>
    <w:rsid w:val="00BA03DD"/>
    <w:rsid w:val="00BA32B0"/>
    <w:rsid w:val="00BA6008"/>
    <w:rsid w:val="00BC48FC"/>
    <w:rsid w:val="00BD47D8"/>
    <w:rsid w:val="00BD5B7C"/>
    <w:rsid w:val="00BD7A9A"/>
    <w:rsid w:val="00BE0A33"/>
    <w:rsid w:val="00BE59A6"/>
    <w:rsid w:val="00BF5E47"/>
    <w:rsid w:val="00BF69E1"/>
    <w:rsid w:val="00C017C7"/>
    <w:rsid w:val="00C339D3"/>
    <w:rsid w:val="00C36361"/>
    <w:rsid w:val="00C46701"/>
    <w:rsid w:val="00C60CE0"/>
    <w:rsid w:val="00C66813"/>
    <w:rsid w:val="00C676B1"/>
    <w:rsid w:val="00C7003C"/>
    <w:rsid w:val="00C72DEF"/>
    <w:rsid w:val="00C815AD"/>
    <w:rsid w:val="00C815B4"/>
    <w:rsid w:val="00C82F27"/>
    <w:rsid w:val="00C9377D"/>
    <w:rsid w:val="00CB1C51"/>
    <w:rsid w:val="00CC1023"/>
    <w:rsid w:val="00CC2929"/>
    <w:rsid w:val="00CE04F4"/>
    <w:rsid w:val="00CF496C"/>
    <w:rsid w:val="00CF6EE9"/>
    <w:rsid w:val="00D037ED"/>
    <w:rsid w:val="00D15C82"/>
    <w:rsid w:val="00D218E6"/>
    <w:rsid w:val="00D35EE2"/>
    <w:rsid w:val="00D454C6"/>
    <w:rsid w:val="00D531CC"/>
    <w:rsid w:val="00D56FA4"/>
    <w:rsid w:val="00D6653B"/>
    <w:rsid w:val="00D71649"/>
    <w:rsid w:val="00DB1233"/>
    <w:rsid w:val="00DD3859"/>
    <w:rsid w:val="00DE6007"/>
    <w:rsid w:val="00DF35F3"/>
    <w:rsid w:val="00E03EEC"/>
    <w:rsid w:val="00E17531"/>
    <w:rsid w:val="00E40810"/>
    <w:rsid w:val="00E6262D"/>
    <w:rsid w:val="00E675B9"/>
    <w:rsid w:val="00E70079"/>
    <w:rsid w:val="00E73165"/>
    <w:rsid w:val="00E857DF"/>
    <w:rsid w:val="00E92AE8"/>
    <w:rsid w:val="00E973BF"/>
    <w:rsid w:val="00EA6FE0"/>
    <w:rsid w:val="00EB1B41"/>
    <w:rsid w:val="00EB6039"/>
    <w:rsid w:val="00EC7FD6"/>
    <w:rsid w:val="00ED22FA"/>
    <w:rsid w:val="00ED5114"/>
    <w:rsid w:val="00EE242B"/>
    <w:rsid w:val="00F0334A"/>
    <w:rsid w:val="00F12B3F"/>
    <w:rsid w:val="00F15344"/>
    <w:rsid w:val="00F303DC"/>
    <w:rsid w:val="00F40293"/>
    <w:rsid w:val="00F4359F"/>
    <w:rsid w:val="00F437A9"/>
    <w:rsid w:val="00F45ED9"/>
    <w:rsid w:val="00F52D80"/>
    <w:rsid w:val="00F542BC"/>
    <w:rsid w:val="00F57120"/>
    <w:rsid w:val="00F61444"/>
    <w:rsid w:val="00F62D07"/>
    <w:rsid w:val="00F77B94"/>
    <w:rsid w:val="00F82ADF"/>
    <w:rsid w:val="00F91205"/>
    <w:rsid w:val="00FB436C"/>
    <w:rsid w:val="00FB6A67"/>
    <w:rsid w:val="00FB7CCF"/>
    <w:rsid w:val="00FC26F5"/>
    <w:rsid w:val="00FC640A"/>
    <w:rsid w:val="00FC6E24"/>
    <w:rsid w:val="00FF57B8"/>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7E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7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uiPriority w:val="99"/>
    <w:semiHidden/>
    <w:rsid w:val="00F40293"/>
    <w:rPr>
      <w:sz w:val="16"/>
      <w:szCs w:val="16"/>
    </w:rPr>
  </w:style>
  <w:style w:type="paragraph" w:styleId="CommentText">
    <w:name w:val="annotation text"/>
    <w:basedOn w:val="Normal"/>
    <w:link w:val="CommentTextChar"/>
    <w:uiPriority w:val="99"/>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ocumentTitle">
    <w:name w:val="Document Title"/>
    <w:basedOn w:val="Normal"/>
    <w:rsid w:val="00D454C6"/>
    <w:pPr>
      <w:widowControl w:val="0"/>
      <w:tabs>
        <w:tab w:val="left" w:pos="1238"/>
      </w:tabs>
      <w:spacing w:after="240" w:line="240" w:lineRule="exact"/>
      <w:ind w:left="259" w:right="115"/>
    </w:pPr>
    <w:rPr>
      <w:rFonts w:ascii="Times New Roman" w:eastAsia="Times New Roman" w:hAnsi="Times New Roman"/>
      <w:szCs w:val="24"/>
    </w:rPr>
  </w:style>
  <w:style w:type="paragraph" w:styleId="ListParagraph">
    <w:name w:val="List Paragraph"/>
    <w:basedOn w:val="Normal"/>
    <w:uiPriority w:val="34"/>
    <w:qFormat/>
    <w:rsid w:val="007472F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7472FB"/>
  </w:style>
  <w:style w:type="paragraph" w:styleId="Revision">
    <w:name w:val="Revision"/>
    <w:hidden/>
    <w:uiPriority w:val="99"/>
    <w:semiHidden/>
    <w:rsid w:val="00C7003C"/>
    <w:rPr>
      <w:sz w:val="24"/>
    </w:rPr>
  </w:style>
  <w:style w:type="paragraph" w:styleId="FootnoteText">
    <w:name w:val="footnote text"/>
    <w:basedOn w:val="Normal"/>
    <w:link w:val="FootnoteTextChar"/>
    <w:uiPriority w:val="99"/>
    <w:semiHidden/>
    <w:unhideWhenUsed/>
    <w:rsid w:val="007F3265"/>
    <w:rPr>
      <w:sz w:val="20"/>
    </w:rPr>
  </w:style>
  <w:style w:type="character" w:customStyle="1" w:styleId="FootnoteTextChar">
    <w:name w:val="Footnote Text Char"/>
    <w:basedOn w:val="DefaultParagraphFont"/>
    <w:link w:val="FootnoteText"/>
    <w:uiPriority w:val="99"/>
    <w:semiHidden/>
    <w:rsid w:val="007F3265"/>
  </w:style>
  <w:style w:type="character" w:styleId="FootnoteReference">
    <w:name w:val="footnote reference"/>
    <w:basedOn w:val="DefaultParagraphFont"/>
    <w:uiPriority w:val="99"/>
    <w:semiHidden/>
    <w:unhideWhenUsed/>
    <w:rsid w:val="007F3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884">
      <w:bodyDiv w:val="1"/>
      <w:marLeft w:val="0"/>
      <w:marRight w:val="0"/>
      <w:marTop w:val="0"/>
      <w:marBottom w:val="0"/>
      <w:divBdr>
        <w:top w:val="none" w:sz="0" w:space="0" w:color="auto"/>
        <w:left w:val="none" w:sz="0" w:space="0" w:color="auto"/>
        <w:bottom w:val="none" w:sz="0" w:space="0" w:color="auto"/>
        <w:right w:val="none" w:sz="0" w:space="0" w:color="auto"/>
      </w:divBdr>
    </w:div>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4867838">
      <w:bodyDiv w:val="1"/>
      <w:marLeft w:val="0"/>
      <w:marRight w:val="0"/>
      <w:marTop w:val="0"/>
      <w:marBottom w:val="0"/>
      <w:divBdr>
        <w:top w:val="none" w:sz="0" w:space="0" w:color="auto"/>
        <w:left w:val="none" w:sz="0" w:space="0" w:color="auto"/>
        <w:bottom w:val="none" w:sz="0" w:space="0" w:color="auto"/>
        <w:right w:val="none" w:sz="0" w:space="0" w:color="auto"/>
      </w:divBdr>
    </w:div>
    <w:div w:id="838613712">
      <w:bodyDiv w:val="1"/>
      <w:marLeft w:val="0"/>
      <w:marRight w:val="0"/>
      <w:marTop w:val="0"/>
      <w:marBottom w:val="0"/>
      <w:divBdr>
        <w:top w:val="none" w:sz="0" w:space="0" w:color="auto"/>
        <w:left w:val="none" w:sz="0" w:space="0" w:color="auto"/>
        <w:bottom w:val="none" w:sz="0" w:space="0" w:color="auto"/>
        <w:right w:val="none" w:sz="0" w:space="0" w:color="auto"/>
      </w:divBdr>
    </w:div>
    <w:div w:id="16677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3BF00C4-2AE1-4308-A695-C3A9B784A859}"/>
</file>

<file path=customXml/itemProps2.xml><?xml version="1.0" encoding="utf-8"?>
<ds:datastoreItem xmlns:ds="http://schemas.openxmlformats.org/officeDocument/2006/customXml" ds:itemID="{888D5C91-F343-4F43-927D-93AC959A212B}"/>
</file>

<file path=customXml/itemProps3.xml><?xml version="1.0" encoding="utf-8"?>
<ds:datastoreItem xmlns:ds="http://schemas.openxmlformats.org/officeDocument/2006/customXml" ds:itemID="{CE9F97C2-8689-483A-A3AA-75C8CFB64369}"/>
</file>

<file path=customXml/itemProps4.xml><?xml version="1.0" encoding="utf-8"?>
<ds:datastoreItem xmlns:ds="http://schemas.openxmlformats.org/officeDocument/2006/customXml" ds:itemID="{39456C35-BE3A-4844-9259-8C69FA87A75F}"/>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2017-01-13T20:00:00Z</dcterms:created>
  <dcterms:modified xsi:type="dcterms:W3CDTF">2017-01-13T20:25:00Z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0x0101006E56B4D1795A2E4DB2F0B01679ED314A00BF646EE6BD3DCD449D83A8777965FB75</vt:lpwstr>
  </property>
  <property fmtid="{D5CDD505-2E9C-101B-9397-08002B2CF9AE}" pid="4" name="_docset_NoMedatataSyncRequired">
    <vt:lpwstr>False</vt:lpwstr>
  </property>
  <property fmtid="{D5CDD505-2E9C-101B-9397-08002B2CF9AE}" pid="5" name="IsEFSEC">
    <vt:bool>false</vt:bool>
  </property>
</Properties>
</file>