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8B8" w:rsidRDefault="001938B8" w:rsidP="00C97B1E">
      <w:pPr>
        <w:pStyle w:val="CourtName"/>
        <w:spacing w:line="240" w:lineRule="auto"/>
        <w:ind w:left="-540" w:right="-612"/>
        <w:rPr>
          <w:b/>
          <w:caps/>
        </w:rPr>
      </w:pPr>
    </w:p>
    <w:p w:rsidR="001938B8" w:rsidRDefault="001938B8" w:rsidP="00C97B1E">
      <w:pPr>
        <w:pStyle w:val="CourtName"/>
        <w:spacing w:line="240" w:lineRule="auto"/>
        <w:ind w:left="-540" w:right="-612"/>
        <w:rPr>
          <w:b/>
          <w:caps/>
        </w:rPr>
      </w:pPr>
    </w:p>
    <w:p w:rsidR="001938B8" w:rsidRDefault="001938B8" w:rsidP="00C97B1E">
      <w:pPr>
        <w:pStyle w:val="CourtName"/>
        <w:spacing w:line="240" w:lineRule="auto"/>
        <w:ind w:left="-540" w:right="-612"/>
        <w:rPr>
          <w:b/>
          <w:caps/>
        </w:rPr>
      </w:pPr>
    </w:p>
    <w:p w:rsidR="00C97B1E" w:rsidRPr="00BC0007" w:rsidRDefault="00C97B1E" w:rsidP="00C97B1E">
      <w:pPr>
        <w:pStyle w:val="CourtName"/>
        <w:spacing w:line="240" w:lineRule="auto"/>
        <w:ind w:left="-540" w:right="-612"/>
        <w:rPr>
          <w:b/>
          <w:caps/>
        </w:rPr>
      </w:pPr>
      <w:r w:rsidRPr="00BC0007">
        <w:rPr>
          <w:b/>
          <w:caps/>
        </w:rPr>
        <w:t>BEFORE THE WASHINGTON UTILITIES AND TRANSPORTATION COMMISSION</w:t>
      </w:r>
    </w:p>
    <w:p w:rsidR="00C97B1E" w:rsidRPr="00BC0007" w:rsidRDefault="00C97B1E" w:rsidP="00C97B1E">
      <w:pPr>
        <w:spacing w:line="240" w:lineRule="auto"/>
        <w:jc w:val="center"/>
        <w:rPr>
          <w:rFonts w:ascii="Times New Roman" w:hAnsi="Times New Roman" w:cs="Times New Roman"/>
          <w:b/>
        </w:rPr>
      </w:pPr>
    </w:p>
    <w:tbl>
      <w:tblPr>
        <w:tblW w:w="0" w:type="auto"/>
        <w:tblInd w:w="360" w:type="dxa"/>
        <w:tblBorders>
          <w:bottom w:val="single" w:sz="6" w:space="0" w:color="auto"/>
        </w:tblBorders>
        <w:tblLayout w:type="fixed"/>
        <w:tblCellMar>
          <w:left w:w="360" w:type="dxa"/>
          <w:right w:w="360" w:type="dxa"/>
        </w:tblCellMar>
        <w:tblLook w:val="0000" w:firstRow="0" w:lastRow="0" w:firstColumn="0" w:lastColumn="0" w:noHBand="0" w:noVBand="0"/>
      </w:tblPr>
      <w:tblGrid>
        <w:gridCol w:w="4500"/>
        <w:gridCol w:w="4500"/>
      </w:tblGrid>
      <w:tr w:rsidR="00C97B1E" w:rsidRPr="00BC0007" w:rsidTr="00F8619C">
        <w:tc>
          <w:tcPr>
            <w:tcW w:w="4500" w:type="dxa"/>
            <w:tcBorders>
              <w:bottom w:val="single" w:sz="6" w:space="0" w:color="auto"/>
              <w:right w:val="single" w:sz="6" w:space="0" w:color="auto"/>
            </w:tcBorders>
          </w:tcPr>
          <w:p w:rsidR="00C97B1E" w:rsidRPr="00BC0007" w:rsidRDefault="00C97B1E" w:rsidP="00F8619C">
            <w:pPr>
              <w:tabs>
                <w:tab w:val="left" w:pos="2160"/>
              </w:tabs>
              <w:spacing w:after="0" w:line="240" w:lineRule="auto"/>
              <w:ind w:left="-360"/>
              <w:rPr>
                <w:rFonts w:ascii="Times New Roman" w:hAnsi="Times New Roman" w:cs="Times New Roman"/>
                <w:b/>
                <w:bCs/>
                <w:sz w:val="24"/>
                <w:szCs w:val="24"/>
              </w:rPr>
            </w:pPr>
            <w:r w:rsidRPr="00BC0007">
              <w:rPr>
                <w:rFonts w:ascii="Times New Roman" w:hAnsi="Times New Roman" w:cs="Times New Roman"/>
                <w:b/>
                <w:bCs/>
                <w:sz w:val="24"/>
                <w:szCs w:val="24"/>
              </w:rPr>
              <w:t>WASHINGTON UTILITIES AND TRANSPORTATION COMMISSION,</w:t>
            </w:r>
          </w:p>
          <w:p w:rsidR="00C97B1E" w:rsidRPr="00BC0007" w:rsidRDefault="00C97B1E" w:rsidP="00F8619C">
            <w:pPr>
              <w:tabs>
                <w:tab w:val="left" w:pos="2160"/>
              </w:tabs>
              <w:spacing w:after="0" w:line="240" w:lineRule="auto"/>
              <w:ind w:left="-360"/>
              <w:rPr>
                <w:rFonts w:ascii="Times New Roman" w:hAnsi="Times New Roman" w:cs="Times New Roman"/>
                <w:b/>
                <w:bCs/>
                <w:sz w:val="24"/>
                <w:szCs w:val="24"/>
              </w:rPr>
            </w:pPr>
          </w:p>
          <w:p w:rsidR="00C97B1E" w:rsidRPr="00BC0007" w:rsidRDefault="00C97B1E" w:rsidP="00F8619C">
            <w:pPr>
              <w:spacing w:after="0" w:line="240" w:lineRule="auto"/>
              <w:ind w:left="-360"/>
              <w:rPr>
                <w:rFonts w:ascii="Times New Roman" w:hAnsi="Times New Roman" w:cs="Times New Roman"/>
                <w:b/>
                <w:bCs/>
                <w:sz w:val="24"/>
                <w:szCs w:val="24"/>
              </w:rPr>
            </w:pPr>
            <w:r w:rsidRPr="00BC0007">
              <w:rPr>
                <w:rFonts w:ascii="Times New Roman" w:hAnsi="Times New Roman" w:cs="Times New Roman"/>
                <w:b/>
                <w:bCs/>
                <w:sz w:val="24"/>
                <w:szCs w:val="24"/>
              </w:rPr>
              <w:tab/>
              <w:t>Complainant,</w:t>
            </w:r>
          </w:p>
          <w:p w:rsidR="00C97B1E" w:rsidRPr="00BC0007" w:rsidRDefault="00C97B1E" w:rsidP="00F8619C">
            <w:pPr>
              <w:spacing w:after="0" w:line="240" w:lineRule="auto"/>
              <w:ind w:left="-360"/>
              <w:rPr>
                <w:rFonts w:ascii="Times New Roman" w:hAnsi="Times New Roman" w:cs="Times New Roman"/>
                <w:b/>
                <w:bCs/>
                <w:sz w:val="24"/>
                <w:szCs w:val="24"/>
              </w:rPr>
            </w:pPr>
          </w:p>
          <w:p w:rsidR="00C97B1E" w:rsidRPr="00BC0007" w:rsidRDefault="00C97B1E" w:rsidP="00F8619C">
            <w:pPr>
              <w:tabs>
                <w:tab w:val="left" w:pos="2160"/>
              </w:tabs>
              <w:spacing w:after="0" w:line="240" w:lineRule="auto"/>
              <w:ind w:left="-360"/>
              <w:rPr>
                <w:rFonts w:ascii="Times New Roman" w:hAnsi="Times New Roman" w:cs="Times New Roman"/>
                <w:b/>
                <w:bCs/>
                <w:sz w:val="24"/>
                <w:szCs w:val="24"/>
              </w:rPr>
            </w:pPr>
            <w:r w:rsidRPr="00BC0007">
              <w:rPr>
                <w:rFonts w:ascii="Times New Roman" w:hAnsi="Times New Roman" w:cs="Times New Roman"/>
                <w:b/>
                <w:bCs/>
                <w:sz w:val="24"/>
                <w:szCs w:val="24"/>
              </w:rPr>
              <w:t>v.</w:t>
            </w:r>
          </w:p>
          <w:p w:rsidR="00C97B1E" w:rsidRPr="00BC0007" w:rsidRDefault="00C97B1E" w:rsidP="00F8619C">
            <w:pPr>
              <w:tabs>
                <w:tab w:val="left" w:pos="2160"/>
              </w:tabs>
              <w:spacing w:after="0" w:line="240" w:lineRule="auto"/>
              <w:ind w:left="-360"/>
              <w:rPr>
                <w:rFonts w:ascii="Times New Roman" w:hAnsi="Times New Roman" w:cs="Times New Roman"/>
                <w:b/>
                <w:bCs/>
                <w:sz w:val="24"/>
                <w:szCs w:val="24"/>
              </w:rPr>
            </w:pPr>
          </w:p>
          <w:p w:rsidR="00C97B1E" w:rsidRPr="00BC0007" w:rsidRDefault="00C97B1E" w:rsidP="00F8619C">
            <w:pPr>
              <w:tabs>
                <w:tab w:val="left" w:pos="2160"/>
              </w:tabs>
              <w:spacing w:after="0" w:line="240" w:lineRule="auto"/>
              <w:ind w:left="-360"/>
              <w:rPr>
                <w:rFonts w:ascii="Times New Roman" w:hAnsi="Times New Roman" w:cs="Times New Roman"/>
                <w:b/>
                <w:bCs/>
                <w:sz w:val="24"/>
                <w:szCs w:val="24"/>
              </w:rPr>
            </w:pPr>
            <w:r w:rsidRPr="00BC0007">
              <w:rPr>
                <w:rFonts w:ascii="Times New Roman" w:hAnsi="Times New Roman" w:cs="Times New Roman"/>
                <w:b/>
                <w:bCs/>
                <w:sz w:val="24"/>
                <w:szCs w:val="24"/>
              </w:rPr>
              <w:t>PUGET SOUND ENERGY, INC.,</w:t>
            </w:r>
          </w:p>
          <w:p w:rsidR="00C97B1E" w:rsidRPr="00BC0007" w:rsidRDefault="00C97B1E" w:rsidP="00F8619C">
            <w:pPr>
              <w:tabs>
                <w:tab w:val="left" w:pos="2160"/>
              </w:tabs>
              <w:spacing w:after="0" w:line="240" w:lineRule="auto"/>
              <w:ind w:left="-360"/>
              <w:rPr>
                <w:rFonts w:ascii="Times New Roman" w:hAnsi="Times New Roman" w:cs="Times New Roman"/>
                <w:b/>
                <w:bCs/>
                <w:sz w:val="24"/>
                <w:szCs w:val="24"/>
              </w:rPr>
            </w:pPr>
          </w:p>
          <w:p w:rsidR="00C97B1E" w:rsidRPr="00BC0007" w:rsidRDefault="00C97B1E" w:rsidP="00F8619C">
            <w:pPr>
              <w:spacing w:after="0" w:line="240" w:lineRule="auto"/>
              <w:ind w:left="-360"/>
              <w:rPr>
                <w:rFonts w:ascii="Times New Roman" w:hAnsi="Times New Roman" w:cs="Times New Roman"/>
                <w:b/>
                <w:bCs/>
                <w:sz w:val="24"/>
                <w:szCs w:val="24"/>
              </w:rPr>
            </w:pPr>
            <w:r w:rsidRPr="00BC0007">
              <w:rPr>
                <w:rFonts w:ascii="Times New Roman" w:hAnsi="Times New Roman" w:cs="Times New Roman"/>
                <w:b/>
                <w:bCs/>
                <w:sz w:val="24"/>
                <w:szCs w:val="24"/>
              </w:rPr>
              <w:tab/>
              <w:t>Respondent.</w:t>
            </w:r>
          </w:p>
          <w:p w:rsidR="00C97B1E" w:rsidRPr="00BC0007" w:rsidRDefault="00C97B1E" w:rsidP="00F8619C">
            <w:pPr>
              <w:spacing w:after="0" w:line="240" w:lineRule="auto"/>
              <w:ind w:left="-360"/>
              <w:rPr>
                <w:rFonts w:ascii="Times New Roman" w:hAnsi="Times New Roman" w:cs="Times New Roman"/>
                <w:b/>
                <w:sz w:val="24"/>
                <w:szCs w:val="24"/>
              </w:rPr>
            </w:pPr>
          </w:p>
        </w:tc>
        <w:tc>
          <w:tcPr>
            <w:tcW w:w="4500" w:type="dxa"/>
            <w:tcBorders>
              <w:left w:val="nil"/>
              <w:bottom w:val="nil"/>
            </w:tcBorders>
          </w:tcPr>
          <w:p w:rsidR="00C97B1E" w:rsidRPr="00BC0007" w:rsidRDefault="00C97B1E" w:rsidP="00F8619C">
            <w:pPr>
              <w:spacing w:after="0" w:line="240" w:lineRule="auto"/>
              <w:rPr>
                <w:rFonts w:ascii="Times New Roman" w:hAnsi="Times New Roman" w:cs="Times New Roman"/>
                <w:b/>
                <w:sz w:val="24"/>
                <w:szCs w:val="24"/>
              </w:rPr>
            </w:pPr>
            <w:bookmarkStart w:id="0" w:name="Court_Doc_Number"/>
            <w:bookmarkEnd w:id="0"/>
            <w:r w:rsidRPr="00BC0007">
              <w:rPr>
                <w:rFonts w:ascii="Times New Roman" w:hAnsi="Times New Roman" w:cs="Times New Roman"/>
                <w:b/>
                <w:sz w:val="24"/>
                <w:szCs w:val="24"/>
              </w:rPr>
              <w:t>DOCKET UG-110723</w:t>
            </w:r>
          </w:p>
          <w:p w:rsidR="00C97B1E" w:rsidRPr="00BC0007" w:rsidRDefault="00C97B1E" w:rsidP="00F8619C">
            <w:pPr>
              <w:spacing w:after="0" w:line="240" w:lineRule="auto"/>
              <w:rPr>
                <w:rFonts w:ascii="Times New Roman" w:hAnsi="Times New Roman" w:cs="Times New Roman"/>
                <w:b/>
                <w:sz w:val="24"/>
                <w:szCs w:val="24"/>
              </w:rPr>
            </w:pPr>
          </w:p>
          <w:p w:rsidR="00C97B1E" w:rsidRPr="00BC0007" w:rsidRDefault="00C97B1E" w:rsidP="00F8619C">
            <w:pPr>
              <w:spacing w:after="0" w:line="240" w:lineRule="auto"/>
              <w:rPr>
                <w:rFonts w:ascii="Times New Roman" w:hAnsi="Times New Roman" w:cs="Times New Roman"/>
                <w:b/>
                <w:sz w:val="24"/>
                <w:szCs w:val="24"/>
              </w:rPr>
            </w:pPr>
          </w:p>
        </w:tc>
      </w:tr>
    </w:tbl>
    <w:p w:rsidR="00C97B1E" w:rsidRPr="00BC0007" w:rsidRDefault="00C97B1E" w:rsidP="00C97B1E">
      <w:pPr>
        <w:spacing w:after="0" w:line="240" w:lineRule="auto"/>
        <w:rPr>
          <w:rFonts w:ascii="Times New Roman" w:hAnsi="Times New Roman" w:cs="Times New Roman"/>
          <w:b/>
          <w:sz w:val="24"/>
          <w:szCs w:val="24"/>
        </w:rPr>
      </w:pPr>
    </w:p>
    <w:p w:rsidR="00C97B1E" w:rsidRPr="00BC0007" w:rsidRDefault="00C97B1E" w:rsidP="00C97B1E">
      <w:pPr>
        <w:spacing w:after="0" w:line="240" w:lineRule="auto"/>
        <w:rPr>
          <w:rFonts w:ascii="Times New Roman" w:hAnsi="Times New Roman" w:cs="Times New Roman"/>
          <w:b/>
          <w:sz w:val="24"/>
          <w:szCs w:val="24"/>
        </w:rPr>
      </w:pPr>
    </w:p>
    <w:p w:rsidR="00C97B1E" w:rsidRPr="00BC0007" w:rsidRDefault="00C97B1E" w:rsidP="00C97B1E">
      <w:pPr>
        <w:spacing w:after="0" w:line="240" w:lineRule="auto"/>
        <w:rPr>
          <w:rFonts w:ascii="Times New Roman" w:hAnsi="Times New Roman" w:cs="Times New Roman"/>
          <w:b/>
          <w:sz w:val="24"/>
          <w:szCs w:val="24"/>
        </w:rPr>
      </w:pPr>
    </w:p>
    <w:p w:rsidR="00C97B1E" w:rsidRPr="00BC0007" w:rsidRDefault="00C97B1E" w:rsidP="00C97B1E">
      <w:pPr>
        <w:spacing w:after="0" w:line="240" w:lineRule="auto"/>
        <w:rPr>
          <w:rFonts w:ascii="Times New Roman" w:hAnsi="Times New Roman" w:cs="Times New Roman"/>
          <w:b/>
          <w:sz w:val="24"/>
          <w:szCs w:val="24"/>
        </w:rPr>
      </w:pPr>
    </w:p>
    <w:p w:rsidR="00C97B1E" w:rsidRDefault="00C97B1E" w:rsidP="00C97B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REPLY </w:t>
      </w:r>
      <w:r w:rsidRPr="00BC0007">
        <w:rPr>
          <w:rFonts w:ascii="Times New Roman" w:hAnsi="Times New Roman" w:cs="Times New Roman"/>
          <w:b/>
          <w:sz w:val="24"/>
          <w:szCs w:val="24"/>
        </w:rPr>
        <w:t>BRIEF</w:t>
      </w:r>
    </w:p>
    <w:p w:rsidR="00C97B1E" w:rsidRDefault="00C97B1E" w:rsidP="00C97B1E">
      <w:pPr>
        <w:spacing w:after="0" w:line="240" w:lineRule="auto"/>
        <w:jc w:val="center"/>
        <w:rPr>
          <w:rFonts w:ascii="Times New Roman" w:hAnsi="Times New Roman" w:cs="Times New Roman"/>
          <w:b/>
          <w:sz w:val="24"/>
          <w:szCs w:val="24"/>
        </w:rPr>
      </w:pPr>
      <w:r w:rsidRPr="00BC0007">
        <w:rPr>
          <w:rFonts w:ascii="Times New Roman" w:hAnsi="Times New Roman" w:cs="Times New Roman"/>
          <w:b/>
          <w:sz w:val="24"/>
          <w:szCs w:val="24"/>
        </w:rPr>
        <w:t>OF COMMISSION STAFF</w:t>
      </w:r>
    </w:p>
    <w:p w:rsidR="00C97B1E" w:rsidRDefault="00C97B1E" w:rsidP="00C97B1E">
      <w:pPr>
        <w:spacing w:after="0" w:line="240" w:lineRule="auto"/>
        <w:jc w:val="center"/>
        <w:rPr>
          <w:rFonts w:ascii="Times New Roman" w:hAnsi="Times New Roman" w:cs="Times New Roman"/>
          <w:b/>
          <w:sz w:val="24"/>
          <w:szCs w:val="24"/>
        </w:rPr>
      </w:pPr>
    </w:p>
    <w:p w:rsidR="00C97B1E" w:rsidRDefault="00C97B1E" w:rsidP="00C97B1E">
      <w:pPr>
        <w:spacing w:after="0" w:line="240" w:lineRule="auto"/>
        <w:rPr>
          <w:rFonts w:ascii="Times New Roman" w:hAnsi="Times New Roman" w:cs="Times New Roman"/>
          <w:b/>
          <w:sz w:val="24"/>
          <w:szCs w:val="24"/>
        </w:rPr>
      </w:pPr>
    </w:p>
    <w:p w:rsidR="00C97B1E" w:rsidRDefault="00C97B1E" w:rsidP="00C97B1E">
      <w:pPr>
        <w:spacing w:after="0" w:line="240" w:lineRule="auto"/>
        <w:rPr>
          <w:rFonts w:ascii="Times New Roman" w:hAnsi="Times New Roman" w:cs="Times New Roman"/>
          <w:b/>
          <w:sz w:val="24"/>
          <w:szCs w:val="24"/>
        </w:rPr>
      </w:pPr>
    </w:p>
    <w:p w:rsidR="00C97B1E" w:rsidRPr="00BC0007" w:rsidRDefault="00C97B1E" w:rsidP="00C97B1E">
      <w:pPr>
        <w:spacing w:after="0" w:line="240" w:lineRule="auto"/>
        <w:ind w:left="3600" w:firstLine="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January 6, 2012 </w:t>
      </w:r>
    </w:p>
    <w:p w:rsidR="00C97B1E" w:rsidRPr="00BC0007" w:rsidRDefault="00C97B1E" w:rsidP="00C97B1E">
      <w:pPr>
        <w:spacing w:after="0" w:line="240" w:lineRule="auto"/>
        <w:rPr>
          <w:rFonts w:ascii="Times New Roman" w:eastAsia="Times New Roman" w:hAnsi="Times New Roman" w:cs="Times New Roman"/>
          <w:b/>
          <w:bCs/>
          <w:sz w:val="24"/>
          <w:szCs w:val="24"/>
        </w:rPr>
      </w:pPr>
    </w:p>
    <w:p w:rsidR="00C97B1E" w:rsidRPr="00BC0007" w:rsidRDefault="00C97B1E" w:rsidP="00C97B1E">
      <w:pPr>
        <w:spacing w:after="0" w:line="240" w:lineRule="auto"/>
        <w:rPr>
          <w:rFonts w:ascii="Times New Roman" w:eastAsia="Times New Roman" w:hAnsi="Times New Roman" w:cs="Times New Roman"/>
          <w:b/>
          <w:bCs/>
          <w:sz w:val="24"/>
          <w:szCs w:val="24"/>
        </w:rPr>
      </w:pPr>
      <w:r w:rsidRPr="00BC0007">
        <w:rPr>
          <w:rFonts w:ascii="Times New Roman" w:eastAsia="Times New Roman" w:hAnsi="Times New Roman" w:cs="Times New Roman"/>
          <w:b/>
          <w:bCs/>
          <w:sz w:val="24"/>
          <w:szCs w:val="24"/>
        </w:rPr>
        <w:tab/>
      </w:r>
      <w:r w:rsidRPr="00BC0007">
        <w:rPr>
          <w:rFonts w:ascii="Times New Roman" w:eastAsia="Times New Roman" w:hAnsi="Times New Roman" w:cs="Times New Roman"/>
          <w:b/>
          <w:bCs/>
          <w:sz w:val="24"/>
          <w:szCs w:val="24"/>
        </w:rPr>
        <w:tab/>
      </w:r>
      <w:r w:rsidRPr="00BC0007">
        <w:rPr>
          <w:rFonts w:ascii="Times New Roman" w:eastAsia="Times New Roman" w:hAnsi="Times New Roman" w:cs="Times New Roman"/>
          <w:b/>
          <w:bCs/>
          <w:sz w:val="24"/>
          <w:szCs w:val="24"/>
        </w:rPr>
        <w:tab/>
      </w:r>
      <w:r w:rsidRPr="00BC0007">
        <w:rPr>
          <w:rFonts w:ascii="Times New Roman" w:eastAsia="Times New Roman" w:hAnsi="Times New Roman" w:cs="Times New Roman"/>
          <w:b/>
          <w:bCs/>
          <w:sz w:val="24"/>
          <w:szCs w:val="24"/>
        </w:rPr>
        <w:tab/>
      </w:r>
      <w:r w:rsidRPr="00BC0007">
        <w:rPr>
          <w:rFonts w:ascii="Times New Roman" w:eastAsia="Times New Roman" w:hAnsi="Times New Roman" w:cs="Times New Roman"/>
          <w:b/>
          <w:bCs/>
          <w:sz w:val="24"/>
          <w:szCs w:val="24"/>
        </w:rPr>
        <w:tab/>
      </w:r>
      <w:r w:rsidRPr="00BC0007">
        <w:rPr>
          <w:rFonts w:ascii="Times New Roman" w:eastAsia="Times New Roman" w:hAnsi="Times New Roman" w:cs="Times New Roman"/>
          <w:b/>
          <w:bCs/>
          <w:sz w:val="24"/>
          <w:szCs w:val="24"/>
        </w:rPr>
        <w:tab/>
        <w:t>ROBERT M. MCKENNA</w:t>
      </w:r>
    </w:p>
    <w:p w:rsidR="00C97B1E" w:rsidRPr="00BC0007" w:rsidRDefault="00C97B1E" w:rsidP="00C97B1E">
      <w:pPr>
        <w:spacing w:after="0" w:line="240" w:lineRule="auto"/>
        <w:rPr>
          <w:rFonts w:ascii="Times New Roman" w:eastAsia="Times New Roman" w:hAnsi="Times New Roman" w:cs="Times New Roman"/>
          <w:b/>
          <w:bCs/>
          <w:sz w:val="24"/>
          <w:szCs w:val="24"/>
        </w:rPr>
      </w:pPr>
      <w:r w:rsidRPr="00BC0007">
        <w:rPr>
          <w:rFonts w:ascii="Times New Roman" w:eastAsia="Times New Roman" w:hAnsi="Times New Roman" w:cs="Times New Roman"/>
          <w:b/>
          <w:bCs/>
          <w:sz w:val="24"/>
          <w:szCs w:val="24"/>
        </w:rPr>
        <w:tab/>
      </w:r>
      <w:r w:rsidRPr="00BC0007">
        <w:rPr>
          <w:rFonts w:ascii="Times New Roman" w:eastAsia="Times New Roman" w:hAnsi="Times New Roman" w:cs="Times New Roman"/>
          <w:b/>
          <w:bCs/>
          <w:sz w:val="24"/>
          <w:szCs w:val="24"/>
        </w:rPr>
        <w:tab/>
      </w:r>
      <w:r w:rsidRPr="00BC0007">
        <w:rPr>
          <w:rFonts w:ascii="Times New Roman" w:eastAsia="Times New Roman" w:hAnsi="Times New Roman" w:cs="Times New Roman"/>
          <w:b/>
          <w:bCs/>
          <w:sz w:val="24"/>
          <w:szCs w:val="24"/>
        </w:rPr>
        <w:tab/>
      </w:r>
      <w:r w:rsidRPr="00BC0007">
        <w:rPr>
          <w:rFonts w:ascii="Times New Roman" w:eastAsia="Times New Roman" w:hAnsi="Times New Roman" w:cs="Times New Roman"/>
          <w:b/>
          <w:bCs/>
          <w:sz w:val="24"/>
          <w:szCs w:val="24"/>
        </w:rPr>
        <w:tab/>
      </w:r>
      <w:r w:rsidRPr="00BC0007">
        <w:rPr>
          <w:rFonts w:ascii="Times New Roman" w:eastAsia="Times New Roman" w:hAnsi="Times New Roman" w:cs="Times New Roman"/>
          <w:b/>
          <w:bCs/>
          <w:sz w:val="24"/>
          <w:szCs w:val="24"/>
        </w:rPr>
        <w:tab/>
      </w:r>
      <w:r w:rsidRPr="00BC0007">
        <w:rPr>
          <w:rFonts w:ascii="Times New Roman" w:eastAsia="Times New Roman" w:hAnsi="Times New Roman" w:cs="Times New Roman"/>
          <w:b/>
          <w:bCs/>
          <w:sz w:val="24"/>
          <w:szCs w:val="24"/>
        </w:rPr>
        <w:tab/>
        <w:t xml:space="preserve">Attorney General </w:t>
      </w:r>
    </w:p>
    <w:p w:rsidR="00C97B1E" w:rsidRPr="00BC0007" w:rsidRDefault="00C97B1E" w:rsidP="00C97B1E">
      <w:pPr>
        <w:spacing w:after="0" w:line="240" w:lineRule="auto"/>
        <w:rPr>
          <w:rFonts w:ascii="Times New Roman" w:eastAsia="Times New Roman" w:hAnsi="Times New Roman" w:cs="Times New Roman"/>
          <w:b/>
          <w:bCs/>
          <w:sz w:val="24"/>
          <w:szCs w:val="24"/>
        </w:rPr>
      </w:pPr>
    </w:p>
    <w:p w:rsidR="00C97B1E" w:rsidRPr="00BC0007" w:rsidRDefault="00C97B1E" w:rsidP="00C97B1E">
      <w:pPr>
        <w:spacing w:after="0" w:line="240" w:lineRule="auto"/>
        <w:rPr>
          <w:rFonts w:ascii="Times New Roman" w:eastAsia="Times New Roman" w:hAnsi="Times New Roman" w:cs="Times New Roman"/>
          <w:b/>
          <w:sz w:val="24"/>
          <w:szCs w:val="24"/>
        </w:rPr>
      </w:pPr>
      <w:r w:rsidRPr="00BC0007">
        <w:rPr>
          <w:rFonts w:ascii="Times New Roman" w:eastAsia="Times New Roman" w:hAnsi="Times New Roman" w:cs="Times New Roman"/>
          <w:b/>
          <w:bCs/>
          <w:sz w:val="24"/>
          <w:szCs w:val="24"/>
        </w:rPr>
        <w:tab/>
      </w:r>
      <w:r w:rsidRPr="00BC0007">
        <w:rPr>
          <w:rFonts w:ascii="Times New Roman" w:eastAsia="Times New Roman" w:hAnsi="Times New Roman" w:cs="Times New Roman"/>
          <w:b/>
          <w:bCs/>
          <w:sz w:val="24"/>
          <w:szCs w:val="24"/>
        </w:rPr>
        <w:tab/>
      </w:r>
      <w:r w:rsidRPr="00BC0007">
        <w:rPr>
          <w:rFonts w:ascii="Times New Roman" w:eastAsia="Times New Roman" w:hAnsi="Times New Roman" w:cs="Times New Roman"/>
          <w:b/>
          <w:bCs/>
          <w:sz w:val="24"/>
          <w:szCs w:val="24"/>
        </w:rPr>
        <w:tab/>
      </w:r>
      <w:r w:rsidRPr="00BC0007">
        <w:rPr>
          <w:rFonts w:ascii="Times New Roman" w:eastAsia="Times New Roman" w:hAnsi="Times New Roman" w:cs="Times New Roman"/>
          <w:b/>
          <w:bCs/>
          <w:sz w:val="24"/>
          <w:szCs w:val="24"/>
        </w:rPr>
        <w:tab/>
      </w:r>
      <w:r w:rsidRPr="00BC0007">
        <w:rPr>
          <w:rFonts w:ascii="Times New Roman" w:eastAsia="Times New Roman" w:hAnsi="Times New Roman" w:cs="Times New Roman"/>
          <w:b/>
          <w:bCs/>
          <w:sz w:val="24"/>
          <w:szCs w:val="24"/>
        </w:rPr>
        <w:tab/>
      </w:r>
      <w:r w:rsidRPr="00BC0007">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ROBERT D. CEDARBAUM</w:t>
      </w:r>
    </w:p>
    <w:p w:rsidR="00C97B1E" w:rsidRPr="00BC0007" w:rsidRDefault="00C97B1E" w:rsidP="00C97B1E">
      <w:pPr>
        <w:spacing w:after="0" w:line="240" w:lineRule="auto"/>
        <w:rPr>
          <w:rFonts w:ascii="Times New Roman" w:eastAsia="Times New Roman" w:hAnsi="Times New Roman" w:cs="Times New Roman"/>
          <w:b/>
          <w:sz w:val="24"/>
          <w:szCs w:val="24"/>
        </w:rPr>
      </w:pP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t xml:space="preserve">Assistant Attorney General </w:t>
      </w:r>
    </w:p>
    <w:p w:rsidR="00C97B1E" w:rsidRPr="00BC0007" w:rsidRDefault="00C97B1E" w:rsidP="00C97B1E">
      <w:pPr>
        <w:spacing w:after="0" w:line="240" w:lineRule="auto"/>
        <w:rPr>
          <w:rFonts w:ascii="Times New Roman" w:eastAsia="Times New Roman" w:hAnsi="Times New Roman" w:cs="Times New Roman"/>
          <w:b/>
          <w:sz w:val="24"/>
          <w:szCs w:val="24"/>
        </w:rPr>
      </w:pP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t xml:space="preserve">Office of the Attorney General </w:t>
      </w:r>
    </w:p>
    <w:p w:rsidR="00C97B1E" w:rsidRPr="00BC0007" w:rsidRDefault="00C97B1E" w:rsidP="00C97B1E">
      <w:pPr>
        <w:spacing w:after="0" w:line="240" w:lineRule="auto"/>
        <w:rPr>
          <w:rFonts w:ascii="Times New Roman" w:eastAsia="Times New Roman" w:hAnsi="Times New Roman" w:cs="Times New Roman"/>
          <w:b/>
          <w:sz w:val="24"/>
          <w:szCs w:val="24"/>
        </w:rPr>
      </w:pP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t>Utilities &amp; Transportation Division</w:t>
      </w:r>
    </w:p>
    <w:p w:rsidR="00C97B1E" w:rsidRPr="00BC0007" w:rsidRDefault="00C97B1E" w:rsidP="00C97B1E">
      <w:pPr>
        <w:spacing w:after="0" w:line="240" w:lineRule="auto"/>
        <w:rPr>
          <w:rFonts w:ascii="Times New Roman" w:eastAsia="Times New Roman" w:hAnsi="Times New Roman" w:cs="Times New Roman"/>
          <w:b/>
          <w:sz w:val="24"/>
          <w:szCs w:val="24"/>
        </w:rPr>
      </w:pP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t xml:space="preserve"> </w:t>
      </w:r>
    </w:p>
    <w:p w:rsidR="00C97B1E" w:rsidRPr="00BC0007" w:rsidRDefault="00C97B1E" w:rsidP="00C97B1E">
      <w:pPr>
        <w:spacing w:after="0" w:line="240" w:lineRule="auto"/>
        <w:rPr>
          <w:rFonts w:ascii="Times New Roman" w:eastAsia="Times New Roman" w:hAnsi="Times New Roman" w:cs="Times New Roman"/>
          <w:b/>
          <w:sz w:val="24"/>
          <w:szCs w:val="24"/>
        </w:rPr>
      </w:pP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r>
      <w:smartTag w:uri="urn:schemas-microsoft-com:office:smarttags" w:element="address">
        <w:smartTag w:uri="urn:schemas-microsoft-com:office:smarttags" w:element="Street">
          <w:r w:rsidRPr="00BC0007">
            <w:rPr>
              <w:rFonts w:ascii="Times New Roman" w:eastAsia="Times New Roman" w:hAnsi="Times New Roman" w:cs="Times New Roman"/>
              <w:b/>
              <w:sz w:val="24"/>
              <w:szCs w:val="24"/>
            </w:rPr>
            <w:t>1400 S Evergreen Park Drive SW</w:t>
          </w:r>
        </w:smartTag>
      </w:smartTag>
      <w:r w:rsidRPr="00BC0007">
        <w:rPr>
          <w:rFonts w:ascii="Times New Roman" w:eastAsia="Times New Roman" w:hAnsi="Times New Roman" w:cs="Times New Roman"/>
          <w:b/>
          <w:sz w:val="24"/>
          <w:szCs w:val="24"/>
        </w:rPr>
        <w:t xml:space="preserve"> </w:t>
      </w:r>
    </w:p>
    <w:p w:rsidR="00C97B1E" w:rsidRPr="00BC0007" w:rsidRDefault="00C97B1E" w:rsidP="00C97B1E">
      <w:pPr>
        <w:spacing w:after="0" w:line="240" w:lineRule="auto"/>
        <w:rPr>
          <w:rFonts w:ascii="Times New Roman" w:eastAsia="Times New Roman" w:hAnsi="Times New Roman" w:cs="Times New Roman"/>
          <w:b/>
          <w:sz w:val="24"/>
          <w:szCs w:val="24"/>
        </w:rPr>
      </w:pP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BC0007">
                <w:rPr>
                  <w:rFonts w:ascii="Times New Roman" w:eastAsia="Times New Roman" w:hAnsi="Times New Roman" w:cs="Times New Roman"/>
                  <w:b/>
                  <w:sz w:val="24"/>
                  <w:szCs w:val="24"/>
                </w:rPr>
                <w:t>P.O. Box</w:t>
              </w:r>
            </w:smartTag>
          </w:smartTag>
          <w:r w:rsidRPr="00BC0007">
            <w:rPr>
              <w:rFonts w:ascii="Times New Roman" w:eastAsia="Times New Roman" w:hAnsi="Times New Roman" w:cs="Times New Roman"/>
              <w:b/>
              <w:sz w:val="24"/>
              <w:szCs w:val="24"/>
            </w:rPr>
            <w:t xml:space="preserve"> 40128</w:t>
          </w:r>
        </w:smartTag>
      </w:smartTag>
    </w:p>
    <w:p w:rsidR="00C97B1E" w:rsidRPr="00BC0007" w:rsidRDefault="00C97B1E" w:rsidP="00C97B1E">
      <w:pPr>
        <w:spacing w:after="0" w:line="240" w:lineRule="auto"/>
        <w:rPr>
          <w:rFonts w:ascii="Times New Roman" w:eastAsia="Times New Roman" w:hAnsi="Times New Roman" w:cs="Times New Roman"/>
          <w:b/>
          <w:sz w:val="24"/>
          <w:szCs w:val="24"/>
        </w:rPr>
      </w:pP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r>
      <w:smartTag w:uri="urn:schemas-microsoft-com:office:smarttags" w:element="City">
        <w:smartTag w:uri="urn:schemas-microsoft-com:office:smarttags" w:element="place">
          <w:r w:rsidRPr="00BC0007">
            <w:rPr>
              <w:rFonts w:ascii="Times New Roman" w:eastAsia="Times New Roman" w:hAnsi="Times New Roman" w:cs="Times New Roman"/>
              <w:b/>
              <w:sz w:val="24"/>
              <w:szCs w:val="24"/>
            </w:rPr>
            <w:t>Olympia</w:t>
          </w:r>
        </w:smartTag>
        <w:r w:rsidRPr="00BC0007">
          <w:rPr>
            <w:rFonts w:ascii="Times New Roman" w:eastAsia="Times New Roman" w:hAnsi="Times New Roman" w:cs="Times New Roman"/>
            <w:b/>
            <w:sz w:val="24"/>
            <w:szCs w:val="24"/>
          </w:rPr>
          <w:t xml:space="preserve">, </w:t>
        </w:r>
        <w:smartTag w:uri="urn:schemas-microsoft-com:office:smarttags" w:element="PostalCode">
          <w:smartTag w:uri="urn:schemas-microsoft-com:office:smarttags" w:element="State">
            <w:r w:rsidRPr="00BC0007">
              <w:rPr>
                <w:rFonts w:ascii="Times New Roman" w:eastAsia="Times New Roman" w:hAnsi="Times New Roman" w:cs="Times New Roman"/>
                <w:b/>
                <w:sz w:val="24"/>
                <w:szCs w:val="24"/>
              </w:rPr>
              <w:t>WA</w:t>
            </w:r>
          </w:smartTag>
        </w:smartTag>
        <w:r w:rsidRPr="00BC0007">
          <w:rPr>
            <w:rFonts w:ascii="Times New Roman" w:eastAsia="Times New Roman" w:hAnsi="Times New Roman" w:cs="Times New Roman"/>
            <w:b/>
            <w:sz w:val="24"/>
            <w:szCs w:val="24"/>
          </w:rPr>
          <w:t xml:space="preserve">  </w:t>
        </w:r>
        <w:smartTag w:uri="urn:schemas-microsoft-com:office:smarttags" w:element="PostalCode">
          <w:r w:rsidRPr="00BC0007">
            <w:rPr>
              <w:rFonts w:ascii="Times New Roman" w:eastAsia="Times New Roman" w:hAnsi="Times New Roman" w:cs="Times New Roman"/>
              <w:b/>
              <w:sz w:val="24"/>
              <w:szCs w:val="24"/>
            </w:rPr>
            <w:t>98504-0128</w:t>
          </w:r>
        </w:smartTag>
      </w:smartTag>
      <w:r w:rsidRPr="00BC0007">
        <w:rPr>
          <w:rFonts w:ascii="Times New Roman" w:eastAsia="Times New Roman" w:hAnsi="Times New Roman" w:cs="Times New Roman"/>
          <w:b/>
          <w:sz w:val="24"/>
          <w:szCs w:val="24"/>
        </w:rPr>
        <w:t xml:space="preserve"> </w:t>
      </w:r>
    </w:p>
    <w:p w:rsidR="00C97B1E" w:rsidRDefault="00C97B1E" w:rsidP="00C97B1E">
      <w:pPr>
        <w:spacing w:after="0" w:line="240" w:lineRule="auto"/>
        <w:rPr>
          <w:rFonts w:ascii="Times New Roman" w:eastAsia="Times New Roman" w:hAnsi="Times New Roman" w:cs="Times New Roman"/>
          <w:b/>
          <w:sz w:val="24"/>
          <w:szCs w:val="24"/>
        </w:rPr>
      </w:pP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r>
      <w:r w:rsidRPr="00BC0007">
        <w:rPr>
          <w:rFonts w:ascii="Times New Roman" w:eastAsia="Times New Roman" w:hAnsi="Times New Roman" w:cs="Times New Roman"/>
          <w:b/>
          <w:sz w:val="24"/>
          <w:szCs w:val="24"/>
        </w:rPr>
        <w:tab/>
        <w:t>(360) 664-</w:t>
      </w:r>
      <w:r>
        <w:rPr>
          <w:rFonts w:ascii="Times New Roman" w:eastAsia="Times New Roman" w:hAnsi="Times New Roman" w:cs="Times New Roman"/>
          <w:b/>
          <w:sz w:val="24"/>
          <w:szCs w:val="24"/>
        </w:rPr>
        <w:t>1188</w:t>
      </w:r>
    </w:p>
    <w:p w:rsidR="00C97B1E" w:rsidRDefault="00C97B1E" w:rsidP="00C97B1E">
      <w:pPr>
        <w:spacing w:after="0" w:line="240" w:lineRule="auto"/>
        <w:rPr>
          <w:rFonts w:ascii="Times New Roman" w:eastAsia="Times New Roman" w:hAnsi="Times New Roman" w:cs="Times New Roman"/>
          <w:b/>
          <w:sz w:val="24"/>
          <w:szCs w:val="24"/>
        </w:rPr>
      </w:pPr>
    </w:p>
    <w:p w:rsidR="001938B8" w:rsidRDefault="001938B8" w:rsidP="00C97B1E">
      <w:pPr>
        <w:spacing w:after="0" w:line="240" w:lineRule="auto"/>
        <w:rPr>
          <w:rFonts w:ascii="Times New Roman" w:eastAsia="Times New Roman" w:hAnsi="Times New Roman" w:cs="Times New Roman"/>
          <w:b/>
          <w:sz w:val="24"/>
          <w:szCs w:val="24"/>
        </w:rPr>
        <w:sectPr w:rsidR="001938B8" w:rsidSect="001938B8">
          <w:pgSz w:w="12240" w:h="15840"/>
          <w:pgMar w:top="1440" w:right="1440" w:bottom="1440" w:left="1872" w:header="720" w:footer="720" w:gutter="0"/>
          <w:cols w:space="720"/>
          <w:docGrid w:linePitch="360"/>
        </w:sectPr>
      </w:pPr>
    </w:p>
    <w:p w:rsidR="001938B8" w:rsidRDefault="001938B8" w:rsidP="001938B8">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TABLE OF CONTENTS</w:t>
      </w:r>
    </w:p>
    <w:p w:rsidR="001938B8" w:rsidRDefault="001938B8" w:rsidP="001938B8">
      <w:pPr>
        <w:pStyle w:val="ListParagraph"/>
        <w:spacing w:after="0" w:line="240" w:lineRule="auto"/>
        <w:ind w:left="0"/>
        <w:rPr>
          <w:rFonts w:ascii="Times New Roman" w:hAnsi="Times New Roman" w:cs="Times New Roman"/>
          <w:b/>
          <w:sz w:val="24"/>
          <w:szCs w:val="24"/>
        </w:rPr>
      </w:pPr>
    </w:p>
    <w:p w:rsidR="001938B8" w:rsidRDefault="001938B8" w:rsidP="001938B8">
      <w:pPr>
        <w:pStyle w:val="ListParagraph"/>
        <w:spacing w:after="0" w:line="240" w:lineRule="auto"/>
        <w:ind w:left="0"/>
        <w:rPr>
          <w:rFonts w:ascii="Times New Roman" w:hAnsi="Times New Roman" w:cs="Times New Roman"/>
          <w:sz w:val="24"/>
          <w:szCs w:val="24"/>
        </w:rPr>
      </w:pPr>
    </w:p>
    <w:p w:rsidR="001938B8" w:rsidRDefault="001938B8" w:rsidP="001938B8">
      <w:pPr>
        <w:pStyle w:val="ListParagraph"/>
        <w:tabs>
          <w:tab w:val="left" w:pos="720"/>
          <w:tab w:val="left" w:pos="1440"/>
          <w:tab w:val="left" w:pos="2160"/>
          <w:tab w:val="right" w:leader="dot" w:pos="9187"/>
        </w:tabs>
        <w:spacing w:after="0" w:line="240" w:lineRule="auto"/>
        <w:ind w:left="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 xml:space="preserve">INTRODUCTION </w:t>
      </w:r>
      <w:r>
        <w:rPr>
          <w:rFonts w:ascii="Times New Roman" w:hAnsi="Times New Roman" w:cs="Times New Roman"/>
          <w:sz w:val="24"/>
          <w:szCs w:val="24"/>
        </w:rPr>
        <w:tab/>
        <w:t>1</w:t>
      </w:r>
    </w:p>
    <w:p w:rsidR="001938B8" w:rsidRDefault="001938B8" w:rsidP="001938B8">
      <w:pPr>
        <w:pStyle w:val="ListParagraph"/>
        <w:tabs>
          <w:tab w:val="left" w:pos="720"/>
          <w:tab w:val="left" w:pos="1440"/>
          <w:tab w:val="left" w:pos="2160"/>
          <w:tab w:val="right" w:leader="dot" w:pos="9187"/>
        </w:tabs>
        <w:spacing w:after="0" w:line="240" w:lineRule="auto"/>
        <w:ind w:left="0"/>
        <w:rPr>
          <w:rFonts w:ascii="Times New Roman" w:hAnsi="Times New Roman" w:cs="Times New Roman"/>
          <w:sz w:val="24"/>
          <w:szCs w:val="24"/>
        </w:rPr>
      </w:pPr>
    </w:p>
    <w:p w:rsidR="001938B8" w:rsidRPr="001938B8" w:rsidRDefault="001938B8" w:rsidP="001938B8">
      <w:pPr>
        <w:pStyle w:val="ListParagraph"/>
        <w:tabs>
          <w:tab w:val="left" w:pos="720"/>
          <w:tab w:val="left" w:pos="1440"/>
          <w:tab w:val="left" w:pos="2160"/>
          <w:tab w:val="right" w:leader="dot" w:pos="9187"/>
        </w:tabs>
        <w:spacing w:after="0" w:line="240" w:lineRule="auto"/>
        <w:ind w:left="0"/>
        <w:rPr>
          <w:rFonts w:ascii="Times New Roman" w:hAnsi="Times New Roman" w:cs="Times New Roman"/>
          <w:sz w:val="24"/>
          <w:szCs w:val="24"/>
        </w:rPr>
      </w:pPr>
      <w:r>
        <w:rPr>
          <w:rFonts w:ascii="Times New Roman" w:hAnsi="Times New Roman" w:cs="Times New Roman"/>
          <w:sz w:val="24"/>
          <w:szCs w:val="24"/>
        </w:rPr>
        <w:t>II.</w:t>
      </w:r>
      <w:r w:rsidRPr="001938B8">
        <w:rPr>
          <w:rFonts w:ascii="Times New Roman" w:hAnsi="Times New Roman" w:cs="Times New Roman"/>
          <w:sz w:val="24"/>
          <w:szCs w:val="24"/>
        </w:rPr>
        <w:tab/>
        <w:t xml:space="preserve">THE PROPOSED SURCHARGE DOES NOT GUARANTEE </w:t>
      </w:r>
    </w:p>
    <w:p w:rsidR="001938B8" w:rsidRDefault="001938B8" w:rsidP="001938B8">
      <w:pPr>
        <w:pStyle w:val="ListParagraph"/>
        <w:tabs>
          <w:tab w:val="left" w:pos="720"/>
          <w:tab w:val="left" w:pos="1440"/>
          <w:tab w:val="left" w:pos="2160"/>
          <w:tab w:val="right" w:leader="dot" w:pos="9187"/>
        </w:tabs>
        <w:spacing w:after="0" w:line="240" w:lineRule="auto"/>
        <w:ind w:left="0"/>
        <w:rPr>
          <w:rFonts w:ascii="Times New Roman" w:hAnsi="Times New Roman" w:cs="Times New Roman"/>
          <w:sz w:val="24"/>
          <w:szCs w:val="24"/>
        </w:rPr>
      </w:pPr>
      <w:r w:rsidRPr="001938B8">
        <w:rPr>
          <w:rFonts w:ascii="Times New Roman" w:hAnsi="Times New Roman" w:cs="Times New Roman"/>
          <w:sz w:val="24"/>
          <w:szCs w:val="24"/>
        </w:rPr>
        <w:tab/>
        <w:t xml:space="preserve">ACCELERATED REPLACEMENT OF PIPELINE </w:t>
      </w:r>
      <w:r w:rsidRPr="001938B8">
        <w:rPr>
          <w:rFonts w:ascii="Times New Roman" w:hAnsi="Times New Roman" w:cs="Times New Roman"/>
          <w:sz w:val="24"/>
          <w:szCs w:val="24"/>
        </w:rPr>
        <w:tab/>
      </w:r>
      <w:r w:rsidR="00016B85">
        <w:rPr>
          <w:rFonts w:ascii="Times New Roman" w:hAnsi="Times New Roman" w:cs="Times New Roman"/>
          <w:sz w:val="24"/>
          <w:szCs w:val="24"/>
        </w:rPr>
        <w:t>2</w:t>
      </w:r>
    </w:p>
    <w:p w:rsidR="001938B8" w:rsidRDefault="001938B8" w:rsidP="001938B8">
      <w:pPr>
        <w:pStyle w:val="ListParagraph"/>
        <w:tabs>
          <w:tab w:val="left" w:pos="720"/>
          <w:tab w:val="left" w:pos="1440"/>
          <w:tab w:val="left" w:pos="2160"/>
          <w:tab w:val="right" w:leader="dot" w:pos="9187"/>
        </w:tabs>
        <w:spacing w:after="0" w:line="240" w:lineRule="auto"/>
        <w:ind w:left="0"/>
        <w:rPr>
          <w:rFonts w:ascii="Times New Roman" w:hAnsi="Times New Roman" w:cs="Times New Roman"/>
          <w:sz w:val="24"/>
          <w:szCs w:val="24"/>
        </w:rPr>
      </w:pPr>
    </w:p>
    <w:p w:rsidR="001938B8" w:rsidRDefault="001938B8" w:rsidP="001938B8">
      <w:pPr>
        <w:pStyle w:val="ListParagraph"/>
        <w:tabs>
          <w:tab w:val="left" w:pos="720"/>
          <w:tab w:val="left" w:pos="1440"/>
          <w:tab w:val="left" w:pos="2160"/>
          <w:tab w:val="right" w:leader="dot" w:pos="9187"/>
        </w:tabs>
        <w:spacing w:after="0" w:line="240" w:lineRule="auto"/>
        <w:ind w:left="0"/>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r>
      <w:r w:rsidRPr="001938B8">
        <w:rPr>
          <w:rFonts w:ascii="Times New Roman" w:hAnsi="Times New Roman" w:cs="Times New Roman"/>
          <w:sz w:val="24"/>
          <w:szCs w:val="24"/>
        </w:rPr>
        <w:t xml:space="preserve">COST RECOVERY THROUGH GENERAL RATE CASES DOES NOT </w:t>
      </w:r>
    </w:p>
    <w:p w:rsidR="001938B8" w:rsidRDefault="001938B8" w:rsidP="001938B8">
      <w:pPr>
        <w:pStyle w:val="ListParagraph"/>
        <w:tabs>
          <w:tab w:val="left" w:pos="720"/>
          <w:tab w:val="left" w:pos="1440"/>
          <w:tab w:val="left" w:pos="2160"/>
          <w:tab w:val="right" w:leader="dot" w:pos="9187"/>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Pr="001938B8">
        <w:rPr>
          <w:rFonts w:ascii="Times New Roman" w:hAnsi="Times New Roman" w:cs="Times New Roman"/>
          <w:sz w:val="24"/>
          <w:szCs w:val="24"/>
        </w:rPr>
        <w:t>DISCOURAGE PSE FRO</w:t>
      </w:r>
      <w:r w:rsidR="00F464B4">
        <w:rPr>
          <w:rFonts w:ascii="Times New Roman" w:hAnsi="Times New Roman" w:cs="Times New Roman"/>
          <w:sz w:val="24"/>
          <w:szCs w:val="24"/>
        </w:rPr>
        <w:t xml:space="preserve">M UNDERTAKING </w:t>
      </w:r>
      <w:r w:rsidRPr="001938B8">
        <w:rPr>
          <w:rFonts w:ascii="Times New Roman" w:hAnsi="Times New Roman" w:cs="Times New Roman"/>
          <w:sz w:val="24"/>
          <w:szCs w:val="24"/>
        </w:rPr>
        <w:t xml:space="preserve">PIPELINE </w:t>
      </w:r>
    </w:p>
    <w:p w:rsidR="001938B8" w:rsidRDefault="001938B8" w:rsidP="001938B8">
      <w:pPr>
        <w:pStyle w:val="ListParagraph"/>
        <w:tabs>
          <w:tab w:val="left" w:pos="720"/>
          <w:tab w:val="left" w:pos="1440"/>
          <w:tab w:val="left" w:pos="2160"/>
          <w:tab w:val="right" w:leader="dot" w:pos="9187"/>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Pr="001938B8">
        <w:rPr>
          <w:rFonts w:ascii="Times New Roman" w:hAnsi="Times New Roman" w:cs="Times New Roman"/>
          <w:sz w:val="24"/>
          <w:szCs w:val="24"/>
        </w:rPr>
        <w:t>INTEGRITY MEASURES THAT EXCEED MINIMUM STANDARDS</w:t>
      </w:r>
      <w:r>
        <w:rPr>
          <w:rFonts w:ascii="Times New Roman" w:hAnsi="Times New Roman" w:cs="Times New Roman"/>
          <w:sz w:val="24"/>
          <w:szCs w:val="24"/>
        </w:rPr>
        <w:t xml:space="preserve"> </w:t>
      </w:r>
      <w:r>
        <w:rPr>
          <w:rFonts w:ascii="Times New Roman" w:hAnsi="Times New Roman" w:cs="Times New Roman"/>
          <w:sz w:val="24"/>
          <w:szCs w:val="24"/>
        </w:rPr>
        <w:tab/>
      </w:r>
      <w:r w:rsidR="00016B85">
        <w:rPr>
          <w:rFonts w:ascii="Times New Roman" w:hAnsi="Times New Roman" w:cs="Times New Roman"/>
          <w:sz w:val="24"/>
          <w:szCs w:val="24"/>
        </w:rPr>
        <w:t>3</w:t>
      </w:r>
    </w:p>
    <w:p w:rsidR="001938B8" w:rsidRDefault="001938B8" w:rsidP="001938B8">
      <w:pPr>
        <w:pStyle w:val="ListParagraph"/>
        <w:tabs>
          <w:tab w:val="left" w:pos="720"/>
          <w:tab w:val="left" w:pos="1440"/>
          <w:tab w:val="left" w:pos="2160"/>
          <w:tab w:val="right" w:leader="dot" w:pos="9187"/>
        </w:tabs>
        <w:spacing w:after="0" w:line="240" w:lineRule="auto"/>
        <w:ind w:left="0"/>
        <w:rPr>
          <w:rFonts w:ascii="Times New Roman" w:hAnsi="Times New Roman" w:cs="Times New Roman"/>
          <w:sz w:val="24"/>
          <w:szCs w:val="24"/>
        </w:rPr>
      </w:pPr>
    </w:p>
    <w:p w:rsidR="001938B8" w:rsidRPr="001938B8" w:rsidRDefault="001938B8" w:rsidP="001938B8">
      <w:pPr>
        <w:pStyle w:val="ListParagraph"/>
        <w:tabs>
          <w:tab w:val="left" w:pos="720"/>
          <w:tab w:val="left" w:pos="1440"/>
          <w:tab w:val="left" w:pos="2160"/>
          <w:tab w:val="right" w:leader="dot" w:pos="9187"/>
        </w:tabs>
        <w:spacing w:after="0" w:line="240" w:lineRule="auto"/>
        <w:ind w:left="0"/>
        <w:rPr>
          <w:rFonts w:ascii="Times New Roman" w:hAnsi="Times New Roman" w:cs="Times New Roman"/>
          <w:sz w:val="24"/>
          <w:szCs w:val="24"/>
        </w:rPr>
      </w:pPr>
    </w:p>
    <w:p w:rsidR="001938B8" w:rsidRPr="001938B8" w:rsidRDefault="001938B8" w:rsidP="001938B8">
      <w:pPr>
        <w:pStyle w:val="ListParagraph"/>
        <w:spacing w:after="0" w:line="240" w:lineRule="auto"/>
        <w:ind w:left="0"/>
        <w:rPr>
          <w:rFonts w:ascii="Times New Roman" w:hAnsi="Times New Roman" w:cs="Times New Roman"/>
          <w:sz w:val="24"/>
          <w:szCs w:val="24"/>
        </w:rPr>
      </w:pPr>
    </w:p>
    <w:p w:rsidR="001938B8" w:rsidRDefault="001938B8" w:rsidP="001938B8">
      <w:pPr>
        <w:pStyle w:val="ListParagraph"/>
        <w:spacing w:after="0" w:line="480" w:lineRule="auto"/>
        <w:ind w:left="0"/>
        <w:rPr>
          <w:rFonts w:ascii="Times New Roman" w:hAnsi="Times New Roman" w:cs="Times New Roman"/>
          <w:b/>
          <w:sz w:val="24"/>
          <w:szCs w:val="24"/>
        </w:rPr>
      </w:pPr>
    </w:p>
    <w:p w:rsidR="001938B8" w:rsidRDefault="001938B8" w:rsidP="001938B8">
      <w:pPr>
        <w:pStyle w:val="ListParagraph"/>
        <w:spacing w:after="0" w:line="480" w:lineRule="auto"/>
        <w:ind w:left="0"/>
        <w:rPr>
          <w:rFonts w:ascii="Times New Roman" w:hAnsi="Times New Roman" w:cs="Times New Roman"/>
          <w:b/>
          <w:sz w:val="24"/>
          <w:szCs w:val="24"/>
        </w:rPr>
        <w:sectPr w:rsidR="001938B8" w:rsidSect="001938B8">
          <w:footerReference w:type="default" r:id="rId9"/>
          <w:pgSz w:w="12240" w:h="15840"/>
          <w:pgMar w:top="1440" w:right="1440" w:bottom="1440" w:left="1440" w:header="720" w:footer="720" w:gutter="0"/>
          <w:pgNumType w:fmt="lowerRoman" w:start="1"/>
          <w:cols w:space="720"/>
          <w:docGrid w:linePitch="360"/>
        </w:sectPr>
      </w:pPr>
    </w:p>
    <w:p w:rsidR="001938B8" w:rsidRPr="001938B8" w:rsidRDefault="0033490F" w:rsidP="001938B8">
      <w:pPr>
        <w:pStyle w:val="ListParagraph"/>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I.</w:t>
      </w:r>
      <w:r>
        <w:rPr>
          <w:rFonts w:ascii="Times New Roman" w:hAnsi="Times New Roman" w:cs="Times New Roman"/>
          <w:b/>
          <w:sz w:val="24"/>
          <w:szCs w:val="24"/>
        </w:rPr>
        <w:tab/>
      </w:r>
      <w:r w:rsidR="001938B8">
        <w:rPr>
          <w:rFonts w:ascii="Times New Roman" w:hAnsi="Times New Roman" w:cs="Times New Roman"/>
          <w:b/>
          <w:sz w:val="24"/>
          <w:szCs w:val="24"/>
        </w:rPr>
        <w:t>INTRODUCTION</w:t>
      </w:r>
    </w:p>
    <w:p w:rsidR="00F43D67" w:rsidRDefault="001938B8" w:rsidP="00C97B1E">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C3C32" w:rsidRPr="001938B8">
        <w:rPr>
          <w:rFonts w:ascii="Times New Roman" w:hAnsi="Times New Roman" w:cs="Times New Roman"/>
          <w:sz w:val="24"/>
          <w:szCs w:val="24"/>
        </w:rPr>
        <w:t>In its Initial Brief</w:t>
      </w:r>
      <w:r w:rsidR="002B3D4D">
        <w:rPr>
          <w:rFonts w:ascii="Times New Roman" w:hAnsi="Times New Roman" w:cs="Times New Roman"/>
          <w:sz w:val="24"/>
          <w:szCs w:val="24"/>
        </w:rPr>
        <w:t xml:space="preserve">, </w:t>
      </w:r>
      <w:r w:rsidR="000C3C32" w:rsidRPr="001938B8">
        <w:rPr>
          <w:rFonts w:ascii="Times New Roman" w:hAnsi="Times New Roman" w:cs="Times New Roman"/>
          <w:sz w:val="24"/>
          <w:szCs w:val="24"/>
        </w:rPr>
        <w:t xml:space="preserve">Staff </w:t>
      </w:r>
      <w:r w:rsidR="009433C8">
        <w:rPr>
          <w:rFonts w:ascii="Times New Roman" w:hAnsi="Times New Roman" w:cs="Times New Roman"/>
          <w:sz w:val="24"/>
          <w:szCs w:val="24"/>
        </w:rPr>
        <w:t xml:space="preserve">confirmed </w:t>
      </w:r>
      <w:r w:rsidR="00A91F5A">
        <w:rPr>
          <w:rFonts w:ascii="Times New Roman" w:hAnsi="Times New Roman" w:cs="Times New Roman"/>
          <w:sz w:val="24"/>
          <w:szCs w:val="24"/>
        </w:rPr>
        <w:t>it</w:t>
      </w:r>
      <w:r w:rsidR="009433C8">
        <w:rPr>
          <w:rFonts w:ascii="Times New Roman" w:hAnsi="Times New Roman" w:cs="Times New Roman"/>
          <w:sz w:val="24"/>
          <w:szCs w:val="24"/>
        </w:rPr>
        <w:t>s shared goal with</w:t>
      </w:r>
      <w:r w:rsidR="00A91F5A" w:rsidRPr="001938B8">
        <w:rPr>
          <w:rFonts w:ascii="Times New Roman" w:hAnsi="Times New Roman" w:cs="Times New Roman"/>
          <w:sz w:val="24"/>
          <w:szCs w:val="24"/>
        </w:rPr>
        <w:t xml:space="preserve"> Puget Sound Energy, Inc. (“PSE” or the “Company”) </w:t>
      </w:r>
      <w:r w:rsidR="00B21DCC">
        <w:rPr>
          <w:rFonts w:ascii="Times New Roman" w:hAnsi="Times New Roman" w:cs="Times New Roman"/>
          <w:sz w:val="24"/>
          <w:szCs w:val="24"/>
        </w:rPr>
        <w:t xml:space="preserve">to enhance pipeline integrity </w:t>
      </w:r>
      <w:r w:rsidR="009433C8">
        <w:rPr>
          <w:rFonts w:ascii="Times New Roman" w:hAnsi="Times New Roman" w:cs="Times New Roman"/>
          <w:sz w:val="24"/>
          <w:szCs w:val="24"/>
        </w:rPr>
        <w:t>management and safety</w:t>
      </w:r>
      <w:r w:rsidR="00B21DCC">
        <w:rPr>
          <w:rFonts w:ascii="Times New Roman" w:hAnsi="Times New Roman" w:cs="Times New Roman"/>
          <w:sz w:val="24"/>
          <w:szCs w:val="24"/>
        </w:rPr>
        <w:t>.</w:t>
      </w:r>
      <w:r w:rsidR="00A66A1A">
        <w:rPr>
          <w:rStyle w:val="FootnoteReference"/>
          <w:rFonts w:ascii="Times New Roman" w:hAnsi="Times New Roman" w:cs="Times New Roman"/>
          <w:sz w:val="24"/>
          <w:szCs w:val="24"/>
        </w:rPr>
        <w:footnoteReference w:id="1"/>
      </w:r>
      <w:r w:rsidR="00B21DCC">
        <w:rPr>
          <w:rFonts w:ascii="Times New Roman" w:hAnsi="Times New Roman" w:cs="Times New Roman"/>
          <w:sz w:val="24"/>
          <w:szCs w:val="24"/>
        </w:rPr>
        <w:t xml:space="preserve">  However, Staff </w:t>
      </w:r>
      <w:r w:rsidR="00C97B1E" w:rsidRPr="001938B8">
        <w:rPr>
          <w:rFonts w:ascii="Times New Roman" w:hAnsi="Times New Roman" w:cs="Times New Roman"/>
          <w:sz w:val="24"/>
          <w:szCs w:val="24"/>
        </w:rPr>
        <w:t xml:space="preserve">recommended that the Commission reject a new surcharge proposed </w:t>
      </w:r>
      <w:r w:rsidR="00B21DCC">
        <w:rPr>
          <w:rFonts w:ascii="Times New Roman" w:hAnsi="Times New Roman" w:cs="Times New Roman"/>
          <w:sz w:val="24"/>
          <w:szCs w:val="24"/>
        </w:rPr>
        <w:t>by th</w:t>
      </w:r>
      <w:r w:rsidR="00A66A1A">
        <w:rPr>
          <w:rFonts w:ascii="Times New Roman" w:hAnsi="Times New Roman" w:cs="Times New Roman"/>
          <w:sz w:val="24"/>
          <w:szCs w:val="24"/>
        </w:rPr>
        <w:t>e Company to achieve that goal</w:t>
      </w:r>
      <w:r w:rsidR="00B21DCC">
        <w:rPr>
          <w:rFonts w:ascii="Times New Roman" w:hAnsi="Times New Roman" w:cs="Times New Roman"/>
          <w:sz w:val="24"/>
          <w:szCs w:val="24"/>
        </w:rPr>
        <w:t xml:space="preserve"> because the surcharge</w:t>
      </w:r>
      <w:r w:rsidR="00F43D67">
        <w:rPr>
          <w:rFonts w:ascii="Times New Roman" w:hAnsi="Times New Roman" w:cs="Times New Roman"/>
          <w:sz w:val="24"/>
          <w:szCs w:val="24"/>
        </w:rPr>
        <w:t>:</w:t>
      </w:r>
    </w:p>
    <w:p w:rsidR="00F43D67" w:rsidRDefault="000C3C32" w:rsidP="00F43D67">
      <w:pPr>
        <w:pStyle w:val="ListParagraph"/>
        <w:numPr>
          <w:ilvl w:val="0"/>
          <w:numId w:val="3"/>
        </w:numPr>
        <w:spacing w:after="0" w:line="480" w:lineRule="auto"/>
        <w:rPr>
          <w:rFonts w:ascii="Times New Roman" w:hAnsi="Times New Roman" w:cs="Times New Roman"/>
          <w:sz w:val="24"/>
          <w:szCs w:val="24"/>
        </w:rPr>
      </w:pPr>
      <w:r w:rsidRPr="001938B8">
        <w:rPr>
          <w:rFonts w:ascii="Times New Roman" w:hAnsi="Times New Roman" w:cs="Times New Roman"/>
          <w:sz w:val="24"/>
          <w:szCs w:val="24"/>
        </w:rPr>
        <w:t xml:space="preserve">would require ratepayers to prepay the costs of pipeline infrastructure that is not </w:t>
      </w:r>
      <w:r w:rsidR="00BB2E92" w:rsidRPr="001938B8">
        <w:rPr>
          <w:rFonts w:ascii="Times New Roman" w:hAnsi="Times New Roman" w:cs="Times New Roman"/>
          <w:sz w:val="24"/>
          <w:szCs w:val="24"/>
        </w:rPr>
        <w:t>“</w:t>
      </w:r>
      <w:r w:rsidRPr="001938B8">
        <w:rPr>
          <w:rFonts w:ascii="Times New Roman" w:hAnsi="Times New Roman" w:cs="Times New Roman"/>
          <w:sz w:val="24"/>
          <w:szCs w:val="24"/>
        </w:rPr>
        <w:t>used and useful</w:t>
      </w:r>
      <w:r w:rsidR="00BB2E92" w:rsidRPr="001938B8">
        <w:rPr>
          <w:rFonts w:ascii="Times New Roman" w:hAnsi="Times New Roman" w:cs="Times New Roman"/>
          <w:sz w:val="24"/>
          <w:szCs w:val="24"/>
        </w:rPr>
        <w:t>”</w:t>
      </w:r>
      <w:r w:rsidRPr="001938B8">
        <w:rPr>
          <w:rFonts w:ascii="Times New Roman" w:hAnsi="Times New Roman" w:cs="Times New Roman"/>
          <w:sz w:val="24"/>
          <w:szCs w:val="24"/>
        </w:rPr>
        <w:t xml:space="preserve"> to provide </w:t>
      </w:r>
      <w:r w:rsidR="009462CF" w:rsidRPr="001938B8">
        <w:rPr>
          <w:rFonts w:ascii="Times New Roman" w:hAnsi="Times New Roman" w:cs="Times New Roman"/>
          <w:sz w:val="24"/>
          <w:szCs w:val="24"/>
        </w:rPr>
        <w:t xml:space="preserve">them </w:t>
      </w:r>
      <w:r w:rsidRPr="001938B8">
        <w:rPr>
          <w:rFonts w:ascii="Times New Roman" w:hAnsi="Times New Roman" w:cs="Times New Roman"/>
          <w:sz w:val="24"/>
          <w:szCs w:val="24"/>
        </w:rPr>
        <w:t>service</w:t>
      </w:r>
      <w:r w:rsidR="00F43D67">
        <w:rPr>
          <w:rFonts w:ascii="Times New Roman" w:hAnsi="Times New Roman" w:cs="Times New Roman"/>
          <w:sz w:val="24"/>
          <w:szCs w:val="24"/>
        </w:rPr>
        <w:t>, in violation of RCW 80.04.250;</w:t>
      </w:r>
      <w:r w:rsidR="00C97B1E" w:rsidRPr="001938B8">
        <w:rPr>
          <w:rFonts w:ascii="Times New Roman" w:hAnsi="Times New Roman" w:cs="Times New Roman"/>
          <w:sz w:val="24"/>
          <w:szCs w:val="24"/>
        </w:rPr>
        <w:t xml:space="preserve">  </w:t>
      </w:r>
    </w:p>
    <w:p w:rsidR="006778D8" w:rsidRDefault="00853F87" w:rsidP="00F43D67">
      <w:pPr>
        <w:pStyle w:val="ListParagraph"/>
        <w:numPr>
          <w:ilvl w:val="0"/>
          <w:numId w:val="3"/>
        </w:numPr>
        <w:spacing w:after="0" w:line="480" w:lineRule="auto"/>
        <w:rPr>
          <w:rFonts w:ascii="Times New Roman" w:hAnsi="Times New Roman" w:cs="Times New Roman"/>
          <w:sz w:val="24"/>
          <w:szCs w:val="24"/>
        </w:rPr>
      </w:pPr>
      <w:r w:rsidRPr="001938B8">
        <w:rPr>
          <w:rFonts w:ascii="Times New Roman" w:hAnsi="Times New Roman" w:cs="Times New Roman"/>
          <w:sz w:val="24"/>
          <w:szCs w:val="24"/>
        </w:rPr>
        <w:t xml:space="preserve">is </w:t>
      </w:r>
      <w:r w:rsidR="000C3C32" w:rsidRPr="001938B8">
        <w:rPr>
          <w:rFonts w:ascii="Times New Roman" w:hAnsi="Times New Roman" w:cs="Times New Roman"/>
          <w:sz w:val="24"/>
          <w:szCs w:val="24"/>
        </w:rPr>
        <w:t xml:space="preserve">single issue ratemaking that </w:t>
      </w:r>
      <w:r w:rsidR="009433C8">
        <w:rPr>
          <w:rFonts w:ascii="Times New Roman" w:hAnsi="Times New Roman" w:cs="Times New Roman"/>
          <w:sz w:val="24"/>
          <w:szCs w:val="24"/>
        </w:rPr>
        <w:t xml:space="preserve">guarantees accelerated cost recovery for PSE and its owners with </w:t>
      </w:r>
      <w:r w:rsidR="00F43D67">
        <w:rPr>
          <w:rFonts w:ascii="Times New Roman" w:hAnsi="Times New Roman" w:cs="Times New Roman"/>
          <w:sz w:val="24"/>
          <w:szCs w:val="24"/>
        </w:rPr>
        <w:t xml:space="preserve">no commensurate assurance for ratepayers of enhanced safety through </w:t>
      </w:r>
      <w:r w:rsidR="001038D7">
        <w:rPr>
          <w:rFonts w:ascii="Times New Roman" w:hAnsi="Times New Roman" w:cs="Times New Roman"/>
          <w:sz w:val="24"/>
          <w:szCs w:val="24"/>
        </w:rPr>
        <w:t>accelerated pipeline replacement;</w:t>
      </w:r>
      <w:r w:rsidR="00F43D67">
        <w:rPr>
          <w:rFonts w:ascii="Times New Roman" w:hAnsi="Times New Roman" w:cs="Times New Roman"/>
          <w:sz w:val="24"/>
          <w:szCs w:val="24"/>
        </w:rPr>
        <w:t xml:space="preserve">  </w:t>
      </w:r>
    </w:p>
    <w:p w:rsidR="001038D7" w:rsidRDefault="006778D8" w:rsidP="00F43D67">
      <w:pPr>
        <w:pStyle w:val="ListParagraph"/>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not </w:t>
      </w:r>
      <w:r w:rsidR="00F43D67">
        <w:rPr>
          <w:rFonts w:ascii="Times New Roman" w:hAnsi="Times New Roman" w:cs="Times New Roman"/>
          <w:sz w:val="24"/>
          <w:szCs w:val="24"/>
        </w:rPr>
        <w:t>necessary</w:t>
      </w:r>
      <w:r w:rsidR="000C3C32" w:rsidRPr="001938B8">
        <w:rPr>
          <w:rFonts w:ascii="Times New Roman" w:hAnsi="Times New Roman" w:cs="Times New Roman"/>
          <w:sz w:val="24"/>
          <w:szCs w:val="24"/>
        </w:rPr>
        <w:t xml:space="preserve"> for PSE</w:t>
      </w:r>
      <w:r w:rsidR="001038D7">
        <w:rPr>
          <w:rFonts w:ascii="Times New Roman" w:hAnsi="Times New Roman" w:cs="Times New Roman"/>
          <w:sz w:val="24"/>
          <w:szCs w:val="24"/>
        </w:rPr>
        <w:t xml:space="preserve"> to operate a safe and reliable pipeline system PSE asserts already exists and is committed to maintain even without the surcharge;</w:t>
      </w:r>
    </w:p>
    <w:p w:rsidR="006778D8" w:rsidRDefault="001038D7" w:rsidP="00F43D67">
      <w:pPr>
        <w:pStyle w:val="ListParagraph"/>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i</w:t>
      </w:r>
      <w:r w:rsidR="00924A3D">
        <w:rPr>
          <w:rFonts w:ascii="Times New Roman" w:hAnsi="Times New Roman" w:cs="Times New Roman"/>
          <w:sz w:val="24"/>
          <w:szCs w:val="24"/>
        </w:rPr>
        <w:t xml:space="preserve">s not necessary for PSE </w:t>
      </w:r>
      <w:r>
        <w:rPr>
          <w:rFonts w:ascii="Times New Roman" w:hAnsi="Times New Roman" w:cs="Times New Roman"/>
          <w:sz w:val="24"/>
          <w:szCs w:val="24"/>
        </w:rPr>
        <w:t xml:space="preserve">to </w:t>
      </w:r>
      <w:r w:rsidR="00DD64C6">
        <w:rPr>
          <w:rFonts w:ascii="Times New Roman" w:hAnsi="Times New Roman" w:cs="Times New Roman"/>
          <w:sz w:val="24"/>
          <w:szCs w:val="24"/>
        </w:rPr>
        <w:t xml:space="preserve">expand its </w:t>
      </w:r>
      <w:r w:rsidR="00924A3D">
        <w:rPr>
          <w:rFonts w:ascii="Times New Roman" w:hAnsi="Times New Roman" w:cs="Times New Roman"/>
          <w:sz w:val="24"/>
          <w:szCs w:val="24"/>
        </w:rPr>
        <w:t xml:space="preserve">pipeline integrity </w:t>
      </w:r>
      <w:r>
        <w:rPr>
          <w:rFonts w:ascii="Times New Roman" w:hAnsi="Times New Roman" w:cs="Times New Roman"/>
          <w:sz w:val="24"/>
          <w:szCs w:val="24"/>
        </w:rPr>
        <w:t>efforts</w:t>
      </w:r>
      <w:r w:rsidR="00635074">
        <w:rPr>
          <w:rFonts w:ascii="Times New Roman" w:hAnsi="Times New Roman" w:cs="Times New Roman"/>
          <w:sz w:val="24"/>
          <w:szCs w:val="24"/>
        </w:rPr>
        <w:t xml:space="preserve"> above minimum levels</w:t>
      </w:r>
      <w:r w:rsidR="00F43D67">
        <w:rPr>
          <w:rFonts w:ascii="Times New Roman" w:hAnsi="Times New Roman" w:cs="Times New Roman"/>
          <w:sz w:val="24"/>
          <w:szCs w:val="24"/>
        </w:rPr>
        <w:t>, as it has done</w:t>
      </w:r>
      <w:r w:rsidR="006778D8">
        <w:rPr>
          <w:rFonts w:ascii="Times New Roman" w:hAnsi="Times New Roman" w:cs="Times New Roman"/>
          <w:sz w:val="24"/>
          <w:szCs w:val="24"/>
        </w:rPr>
        <w:t xml:space="preserve"> in the past with cost recovery accomplished successfully through general rate cases</w:t>
      </w:r>
      <w:r>
        <w:rPr>
          <w:rFonts w:ascii="Times New Roman" w:hAnsi="Times New Roman" w:cs="Times New Roman"/>
          <w:sz w:val="24"/>
          <w:szCs w:val="24"/>
        </w:rPr>
        <w:t>;</w:t>
      </w:r>
      <w:r w:rsidR="00C97B1E" w:rsidRPr="001938B8">
        <w:rPr>
          <w:rFonts w:ascii="Times New Roman" w:hAnsi="Times New Roman" w:cs="Times New Roman"/>
          <w:sz w:val="24"/>
          <w:szCs w:val="24"/>
        </w:rPr>
        <w:t xml:space="preserve"> </w:t>
      </w:r>
    </w:p>
    <w:p w:rsidR="00924A3D" w:rsidRDefault="006778D8" w:rsidP="00F43D67">
      <w:pPr>
        <w:pStyle w:val="ListParagraph"/>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not warranted by </w:t>
      </w:r>
      <w:r w:rsidR="00635074">
        <w:rPr>
          <w:rFonts w:ascii="Times New Roman" w:hAnsi="Times New Roman" w:cs="Times New Roman"/>
          <w:sz w:val="24"/>
          <w:szCs w:val="24"/>
        </w:rPr>
        <w:t xml:space="preserve">recent </w:t>
      </w:r>
      <w:r>
        <w:rPr>
          <w:rFonts w:ascii="Times New Roman" w:hAnsi="Times New Roman" w:cs="Times New Roman"/>
          <w:sz w:val="24"/>
          <w:szCs w:val="24"/>
        </w:rPr>
        <w:t>initiatives of the federal government and other states</w:t>
      </w:r>
      <w:r w:rsidR="00924A3D">
        <w:rPr>
          <w:rFonts w:ascii="Times New Roman" w:hAnsi="Times New Roman" w:cs="Times New Roman"/>
          <w:sz w:val="24"/>
          <w:szCs w:val="24"/>
        </w:rPr>
        <w:t>;</w:t>
      </w:r>
    </w:p>
    <w:p w:rsidR="001038D7" w:rsidRDefault="00924A3D" w:rsidP="00F43D67">
      <w:pPr>
        <w:pStyle w:val="ListParagraph"/>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is not necessary for the Commission’s Pipeline Safety Staff</w:t>
      </w:r>
      <w:r w:rsidR="00C97B1E" w:rsidRPr="001938B8">
        <w:rPr>
          <w:rFonts w:ascii="Times New Roman" w:hAnsi="Times New Roman" w:cs="Times New Roman"/>
          <w:sz w:val="24"/>
          <w:szCs w:val="24"/>
        </w:rPr>
        <w:t xml:space="preserve"> </w:t>
      </w:r>
      <w:r>
        <w:rPr>
          <w:rFonts w:ascii="Times New Roman" w:hAnsi="Times New Roman" w:cs="Times New Roman"/>
          <w:sz w:val="24"/>
          <w:szCs w:val="24"/>
        </w:rPr>
        <w:t>to advocate for enhanced pipeline replacement; and</w:t>
      </w:r>
    </w:p>
    <w:p w:rsidR="00C97B1E" w:rsidRPr="001938B8" w:rsidRDefault="00924A3D" w:rsidP="00F43D67">
      <w:pPr>
        <w:pStyle w:val="ListParagraph"/>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w:t>
      </w:r>
      <w:r w:rsidR="00F8619C" w:rsidRPr="001938B8">
        <w:rPr>
          <w:rFonts w:ascii="Times New Roman" w:hAnsi="Times New Roman" w:cs="Times New Roman"/>
          <w:sz w:val="24"/>
          <w:szCs w:val="24"/>
        </w:rPr>
        <w:t>tainted by unresolved process issues</w:t>
      </w:r>
      <w:r w:rsidR="00C97B1E" w:rsidRPr="001938B8">
        <w:rPr>
          <w:rFonts w:ascii="Times New Roman" w:hAnsi="Times New Roman" w:cs="Times New Roman"/>
          <w:sz w:val="24"/>
          <w:szCs w:val="24"/>
        </w:rPr>
        <w:t>.</w:t>
      </w:r>
    </w:p>
    <w:p w:rsidR="00E3375C" w:rsidRDefault="008E7631" w:rsidP="008E7631">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895858">
        <w:rPr>
          <w:rFonts w:ascii="Times New Roman" w:hAnsi="Times New Roman" w:cs="Times New Roman"/>
          <w:sz w:val="24"/>
          <w:szCs w:val="24"/>
        </w:rPr>
        <w:t>The Company offers essentially two arguments in support of</w:t>
      </w:r>
      <w:r w:rsidR="00167024">
        <w:rPr>
          <w:rFonts w:ascii="Times New Roman" w:hAnsi="Times New Roman" w:cs="Times New Roman"/>
          <w:sz w:val="24"/>
          <w:szCs w:val="24"/>
        </w:rPr>
        <w:t xml:space="preserve"> the </w:t>
      </w:r>
      <w:r w:rsidR="00BB2E92">
        <w:rPr>
          <w:rFonts w:ascii="Times New Roman" w:hAnsi="Times New Roman" w:cs="Times New Roman"/>
          <w:sz w:val="24"/>
          <w:szCs w:val="24"/>
        </w:rPr>
        <w:t>surcharge</w:t>
      </w:r>
      <w:r w:rsidR="002B3D4D">
        <w:rPr>
          <w:rFonts w:ascii="Times New Roman" w:hAnsi="Times New Roman" w:cs="Times New Roman"/>
          <w:sz w:val="24"/>
          <w:szCs w:val="24"/>
        </w:rPr>
        <w:t>.  B</w:t>
      </w:r>
      <w:r w:rsidR="00BB2E92">
        <w:rPr>
          <w:rFonts w:ascii="Times New Roman" w:hAnsi="Times New Roman" w:cs="Times New Roman"/>
          <w:sz w:val="24"/>
          <w:szCs w:val="24"/>
        </w:rPr>
        <w:t xml:space="preserve">oth </w:t>
      </w:r>
      <w:r w:rsidR="00895858">
        <w:rPr>
          <w:rFonts w:ascii="Times New Roman" w:hAnsi="Times New Roman" w:cs="Times New Roman"/>
          <w:sz w:val="24"/>
          <w:szCs w:val="24"/>
        </w:rPr>
        <w:t>argument</w:t>
      </w:r>
      <w:r w:rsidR="002C7E6A">
        <w:rPr>
          <w:rFonts w:ascii="Times New Roman" w:hAnsi="Times New Roman" w:cs="Times New Roman"/>
          <w:sz w:val="24"/>
          <w:szCs w:val="24"/>
        </w:rPr>
        <w:t>s</w:t>
      </w:r>
      <w:r w:rsidR="00895858">
        <w:rPr>
          <w:rFonts w:ascii="Times New Roman" w:hAnsi="Times New Roman" w:cs="Times New Roman"/>
          <w:sz w:val="24"/>
          <w:szCs w:val="24"/>
        </w:rPr>
        <w:t xml:space="preserve"> </w:t>
      </w:r>
      <w:r w:rsidR="00BB2E92">
        <w:rPr>
          <w:rFonts w:ascii="Times New Roman" w:hAnsi="Times New Roman" w:cs="Times New Roman"/>
          <w:sz w:val="24"/>
          <w:szCs w:val="24"/>
        </w:rPr>
        <w:t>have already been rebutted by Staff and, therefore, require little response.</w:t>
      </w:r>
      <w:r w:rsidR="009318BB">
        <w:rPr>
          <w:rStyle w:val="FootnoteReference"/>
          <w:rFonts w:ascii="Times New Roman" w:hAnsi="Times New Roman" w:cs="Times New Roman"/>
          <w:sz w:val="24"/>
          <w:szCs w:val="24"/>
        </w:rPr>
        <w:footnoteReference w:id="2"/>
      </w:r>
      <w:r w:rsidR="00895858">
        <w:rPr>
          <w:rFonts w:ascii="Times New Roman" w:hAnsi="Times New Roman" w:cs="Times New Roman"/>
          <w:sz w:val="24"/>
          <w:szCs w:val="24"/>
        </w:rPr>
        <w:t xml:space="preserve">  </w:t>
      </w:r>
    </w:p>
    <w:p w:rsidR="00E3375C" w:rsidRDefault="00E3375C" w:rsidP="00E3375C">
      <w:pPr>
        <w:pStyle w:val="ListParagraph"/>
        <w:spacing w:after="0" w:line="240" w:lineRule="auto"/>
        <w:ind w:left="0"/>
        <w:jc w:val="center"/>
        <w:rPr>
          <w:rFonts w:ascii="Times New Roman" w:hAnsi="Times New Roman" w:cs="Times New Roman"/>
          <w:b/>
          <w:sz w:val="24"/>
          <w:szCs w:val="24"/>
        </w:rPr>
      </w:pPr>
      <w:r w:rsidRPr="00E3375C">
        <w:rPr>
          <w:rFonts w:ascii="Times New Roman" w:hAnsi="Times New Roman" w:cs="Times New Roman"/>
          <w:b/>
          <w:sz w:val="24"/>
          <w:szCs w:val="24"/>
        </w:rPr>
        <w:lastRenderedPageBreak/>
        <w:t>II.</w:t>
      </w:r>
      <w:r>
        <w:rPr>
          <w:rFonts w:ascii="Times New Roman" w:hAnsi="Times New Roman" w:cs="Times New Roman"/>
          <w:b/>
          <w:sz w:val="24"/>
          <w:szCs w:val="24"/>
        </w:rPr>
        <w:tab/>
        <w:t>THE PROPOSED SURCHARGE DOES NOT GUARANTEE ACCELERATED REPLACEMENT OF PIPELINE</w:t>
      </w:r>
    </w:p>
    <w:p w:rsidR="00E3375C" w:rsidRPr="00E3375C" w:rsidRDefault="00E3375C" w:rsidP="00E3375C">
      <w:pPr>
        <w:pStyle w:val="ListParagraph"/>
        <w:spacing w:after="0" w:line="240" w:lineRule="auto"/>
        <w:ind w:left="0"/>
        <w:jc w:val="center"/>
        <w:rPr>
          <w:rFonts w:ascii="Times New Roman" w:hAnsi="Times New Roman" w:cs="Times New Roman"/>
          <w:b/>
          <w:sz w:val="24"/>
          <w:szCs w:val="24"/>
        </w:rPr>
      </w:pPr>
    </w:p>
    <w:p w:rsidR="006C5F45" w:rsidRDefault="001938B8" w:rsidP="001938B8">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895858">
        <w:rPr>
          <w:rFonts w:ascii="Times New Roman" w:hAnsi="Times New Roman" w:cs="Times New Roman"/>
          <w:sz w:val="24"/>
          <w:szCs w:val="24"/>
        </w:rPr>
        <w:t>PSE</w:t>
      </w:r>
      <w:r w:rsidR="0020273D">
        <w:rPr>
          <w:rFonts w:ascii="Times New Roman" w:hAnsi="Times New Roman" w:cs="Times New Roman"/>
          <w:sz w:val="24"/>
          <w:szCs w:val="24"/>
        </w:rPr>
        <w:t xml:space="preserve">’s main </w:t>
      </w:r>
      <w:r w:rsidR="00E3375C">
        <w:rPr>
          <w:rFonts w:ascii="Times New Roman" w:hAnsi="Times New Roman" w:cs="Times New Roman"/>
          <w:sz w:val="24"/>
          <w:szCs w:val="24"/>
        </w:rPr>
        <w:t>argument is that the new</w:t>
      </w:r>
      <w:r w:rsidR="005C61DC">
        <w:rPr>
          <w:rFonts w:ascii="Times New Roman" w:hAnsi="Times New Roman" w:cs="Times New Roman"/>
          <w:sz w:val="24"/>
          <w:szCs w:val="24"/>
        </w:rPr>
        <w:t xml:space="preserve"> surcharge will allow </w:t>
      </w:r>
      <w:r w:rsidR="00895858">
        <w:rPr>
          <w:rFonts w:ascii="Times New Roman" w:hAnsi="Times New Roman" w:cs="Times New Roman"/>
          <w:sz w:val="24"/>
          <w:szCs w:val="24"/>
        </w:rPr>
        <w:t>acceler</w:t>
      </w:r>
      <w:r w:rsidR="005C61DC">
        <w:rPr>
          <w:rFonts w:ascii="Times New Roman" w:hAnsi="Times New Roman" w:cs="Times New Roman"/>
          <w:sz w:val="24"/>
          <w:szCs w:val="24"/>
        </w:rPr>
        <w:t xml:space="preserve">ated replacement of </w:t>
      </w:r>
      <w:r w:rsidR="00895858">
        <w:rPr>
          <w:rFonts w:ascii="Times New Roman" w:hAnsi="Times New Roman" w:cs="Times New Roman"/>
          <w:sz w:val="24"/>
          <w:szCs w:val="24"/>
        </w:rPr>
        <w:t>pipeline</w:t>
      </w:r>
      <w:r w:rsidR="0057274E">
        <w:rPr>
          <w:rFonts w:ascii="Times New Roman" w:hAnsi="Times New Roman" w:cs="Times New Roman"/>
          <w:sz w:val="24"/>
          <w:szCs w:val="24"/>
        </w:rPr>
        <w:t xml:space="preserve"> that will benefit the p</w:t>
      </w:r>
      <w:r w:rsidR="005C61DC">
        <w:rPr>
          <w:rFonts w:ascii="Times New Roman" w:hAnsi="Times New Roman" w:cs="Times New Roman"/>
          <w:sz w:val="24"/>
          <w:szCs w:val="24"/>
        </w:rPr>
        <w:t xml:space="preserve">ublic through enhanced </w:t>
      </w:r>
      <w:r w:rsidR="0057274E">
        <w:rPr>
          <w:rFonts w:ascii="Times New Roman" w:hAnsi="Times New Roman" w:cs="Times New Roman"/>
          <w:sz w:val="24"/>
          <w:szCs w:val="24"/>
        </w:rPr>
        <w:t>safety</w:t>
      </w:r>
      <w:r w:rsidR="00E3375C">
        <w:rPr>
          <w:rFonts w:ascii="Times New Roman" w:hAnsi="Times New Roman" w:cs="Times New Roman"/>
          <w:sz w:val="24"/>
          <w:szCs w:val="24"/>
        </w:rPr>
        <w:t>.  In fact, by our count, the term “accelerate”, “accelerated” or “accelerating” ap</w:t>
      </w:r>
      <w:r w:rsidR="0020273D">
        <w:rPr>
          <w:rFonts w:ascii="Times New Roman" w:hAnsi="Times New Roman" w:cs="Times New Roman"/>
          <w:sz w:val="24"/>
          <w:szCs w:val="24"/>
        </w:rPr>
        <w:t>pears fifty times in PSE</w:t>
      </w:r>
      <w:r w:rsidR="00E3375C">
        <w:rPr>
          <w:rFonts w:ascii="Times New Roman" w:hAnsi="Times New Roman" w:cs="Times New Roman"/>
          <w:sz w:val="24"/>
          <w:szCs w:val="24"/>
        </w:rPr>
        <w:t>’s Initial Brief.</w:t>
      </w:r>
      <w:r w:rsidR="008774A8">
        <w:rPr>
          <w:rFonts w:ascii="Times New Roman" w:hAnsi="Times New Roman" w:cs="Times New Roman"/>
          <w:sz w:val="24"/>
          <w:szCs w:val="24"/>
        </w:rPr>
        <w:t xml:space="preserve">  </w:t>
      </w:r>
    </w:p>
    <w:p w:rsidR="0020273D" w:rsidRDefault="001938B8" w:rsidP="001938B8">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DD64C6">
        <w:rPr>
          <w:rFonts w:ascii="Times New Roman" w:hAnsi="Times New Roman" w:cs="Times New Roman"/>
          <w:sz w:val="24"/>
          <w:szCs w:val="24"/>
        </w:rPr>
        <w:t>However,</w:t>
      </w:r>
      <w:r w:rsidR="002B3D4D">
        <w:rPr>
          <w:rFonts w:ascii="Times New Roman" w:hAnsi="Times New Roman" w:cs="Times New Roman"/>
          <w:sz w:val="24"/>
          <w:szCs w:val="24"/>
        </w:rPr>
        <w:t xml:space="preserve"> </w:t>
      </w:r>
      <w:r w:rsidR="0020273D">
        <w:rPr>
          <w:rFonts w:ascii="Times New Roman" w:hAnsi="Times New Roman" w:cs="Times New Roman"/>
          <w:sz w:val="24"/>
          <w:szCs w:val="24"/>
        </w:rPr>
        <w:t xml:space="preserve">neither the evidence nor </w:t>
      </w:r>
      <w:r w:rsidR="008774A8">
        <w:rPr>
          <w:rFonts w:ascii="Times New Roman" w:hAnsi="Times New Roman" w:cs="Times New Roman"/>
          <w:sz w:val="24"/>
          <w:szCs w:val="24"/>
        </w:rPr>
        <w:t xml:space="preserve">the </w:t>
      </w:r>
      <w:r w:rsidR="0020273D">
        <w:rPr>
          <w:rFonts w:ascii="Times New Roman" w:hAnsi="Times New Roman" w:cs="Times New Roman"/>
          <w:sz w:val="24"/>
          <w:szCs w:val="24"/>
        </w:rPr>
        <w:t>design of the surcharge itself</w:t>
      </w:r>
      <w:r w:rsidR="008774A8">
        <w:rPr>
          <w:rFonts w:ascii="Times New Roman" w:hAnsi="Times New Roman" w:cs="Times New Roman"/>
          <w:sz w:val="24"/>
          <w:szCs w:val="24"/>
        </w:rPr>
        <w:t xml:space="preserve"> supports the Company’s claim</w:t>
      </w:r>
      <w:r w:rsidR="00DD64C6" w:rsidRPr="00DD64C6">
        <w:rPr>
          <w:rFonts w:ascii="Times New Roman" w:hAnsi="Times New Roman" w:cs="Times New Roman"/>
          <w:sz w:val="24"/>
          <w:szCs w:val="24"/>
        </w:rPr>
        <w:t xml:space="preserve"> </w:t>
      </w:r>
      <w:r w:rsidR="00DD64C6">
        <w:rPr>
          <w:rFonts w:ascii="Times New Roman" w:hAnsi="Times New Roman" w:cs="Times New Roman"/>
          <w:sz w:val="24"/>
          <w:szCs w:val="24"/>
        </w:rPr>
        <w:t>no matter how many times PSE may assert it</w:t>
      </w:r>
      <w:r w:rsidR="008774A8">
        <w:rPr>
          <w:rFonts w:ascii="Times New Roman" w:hAnsi="Times New Roman" w:cs="Times New Roman"/>
          <w:sz w:val="24"/>
          <w:szCs w:val="24"/>
        </w:rPr>
        <w:t>.  The lack of specific</w:t>
      </w:r>
      <w:r w:rsidR="00A66A1A">
        <w:rPr>
          <w:rFonts w:ascii="Times New Roman" w:hAnsi="Times New Roman" w:cs="Times New Roman"/>
          <w:sz w:val="24"/>
          <w:szCs w:val="24"/>
        </w:rPr>
        <w:t>ity regarding</w:t>
      </w:r>
      <w:r w:rsidR="008774A8">
        <w:rPr>
          <w:rFonts w:ascii="Times New Roman" w:hAnsi="Times New Roman" w:cs="Times New Roman"/>
          <w:sz w:val="24"/>
          <w:szCs w:val="24"/>
        </w:rPr>
        <w:t xml:space="preserve"> the scope, timing and cost of a pipeline replacement program shows that the surcharge </w:t>
      </w:r>
      <w:r w:rsidR="002B3D4D">
        <w:rPr>
          <w:rFonts w:ascii="Times New Roman" w:hAnsi="Times New Roman" w:cs="Times New Roman"/>
          <w:sz w:val="24"/>
          <w:szCs w:val="24"/>
        </w:rPr>
        <w:t>does not guarantee that pipe</w:t>
      </w:r>
      <w:r w:rsidR="008774A8">
        <w:rPr>
          <w:rFonts w:ascii="Times New Roman" w:hAnsi="Times New Roman" w:cs="Times New Roman"/>
          <w:sz w:val="24"/>
          <w:szCs w:val="24"/>
        </w:rPr>
        <w:t xml:space="preserve"> will be replaced any faster than it would </w:t>
      </w:r>
      <w:r w:rsidR="002B3D4D">
        <w:rPr>
          <w:rFonts w:ascii="Times New Roman" w:hAnsi="Times New Roman" w:cs="Times New Roman"/>
          <w:sz w:val="24"/>
          <w:szCs w:val="24"/>
        </w:rPr>
        <w:t xml:space="preserve">be </w:t>
      </w:r>
      <w:r w:rsidR="008774A8">
        <w:rPr>
          <w:rFonts w:ascii="Times New Roman" w:hAnsi="Times New Roman" w:cs="Times New Roman"/>
          <w:sz w:val="24"/>
          <w:szCs w:val="24"/>
        </w:rPr>
        <w:t>without the surcharge.</w:t>
      </w:r>
      <w:r w:rsidR="008774A8">
        <w:rPr>
          <w:rStyle w:val="FootnoteReference"/>
          <w:rFonts w:ascii="Times New Roman" w:hAnsi="Times New Roman" w:cs="Times New Roman"/>
          <w:sz w:val="24"/>
          <w:szCs w:val="24"/>
        </w:rPr>
        <w:footnoteReference w:id="3"/>
      </w:r>
      <w:r w:rsidR="008774A8">
        <w:rPr>
          <w:rFonts w:ascii="Times New Roman" w:hAnsi="Times New Roman" w:cs="Times New Roman"/>
          <w:sz w:val="24"/>
          <w:szCs w:val="24"/>
        </w:rPr>
        <w:t xml:space="preserve">  The fact that </w:t>
      </w:r>
      <w:r w:rsidR="00B549F2">
        <w:rPr>
          <w:rFonts w:ascii="Times New Roman" w:hAnsi="Times New Roman" w:cs="Times New Roman"/>
          <w:sz w:val="24"/>
          <w:szCs w:val="24"/>
        </w:rPr>
        <w:t xml:space="preserve">the </w:t>
      </w:r>
      <w:r w:rsidR="008774A8">
        <w:rPr>
          <w:rFonts w:ascii="Times New Roman" w:hAnsi="Times New Roman" w:cs="Times New Roman"/>
          <w:sz w:val="24"/>
          <w:szCs w:val="24"/>
        </w:rPr>
        <w:t xml:space="preserve">surcharge </w:t>
      </w:r>
      <w:r w:rsidR="00924A3D">
        <w:rPr>
          <w:rFonts w:ascii="Times New Roman" w:hAnsi="Times New Roman" w:cs="Times New Roman"/>
          <w:sz w:val="24"/>
          <w:szCs w:val="24"/>
        </w:rPr>
        <w:t>is designed to</w:t>
      </w:r>
      <w:r w:rsidR="008774A8">
        <w:rPr>
          <w:rFonts w:ascii="Times New Roman" w:hAnsi="Times New Roman" w:cs="Times New Roman"/>
          <w:sz w:val="24"/>
          <w:szCs w:val="24"/>
        </w:rPr>
        <w:t xml:space="preserve"> recover expenditures that are alread</w:t>
      </w:r>
      <w:r w:rsidR="002B3D4D">
        <w:rPr>
          <w:rFonts w:ascii="Times New Roman" w:hAnsi="Times New Roman" w:cs="Times New Roman"/>
          <w:sz w:val="24"/>
          <w:szCs w:val="24"/>
        </w:rPr>
        <w:t xml:space="preserve">y planned </w:t>
      </w:r>
      <w:r w:rsidR="00A66A1A">
        <w:rPr>
          <w:rFonts w:ascii="Times New Roman" w:hAnsi="Times New Roman" w:cs="Times New Roman"/>
          <w:sz w:val="24"/>
          <w:szCs w:val="24"/>
        </w:rPr>
        <w:t xml:space="preserve">without the surcharge </w:t>
      </w:r>
      <w:r w:rsidR="008774A8">
        <w:rPr>
          <w:rFonts w:ascii="Times New Roman" w:hAnsi="Times New Roman" w:cs="Times New Roman"/>
          <w:sz w:val="24"/>
          <w:szCs w:val="24"/>
        </w:rPr>
        <w:t>shows that no additional mechanism is necessary to encourage PSE to make these investments.</w:t>
      </w:r>
      <w:r w:rsidR="00C22867">
        <w:rPr>
          <w:rStyle w:val="FootnoteReference"/>
          <w:rFonts w:ascii="Times New Roman" w:hAnsi="Times New Roman" w:cs="Times New Roman"/>
          <w:sz w:val="24"/>
          <w:szCs w:val="24"/>
        </w:rPr>
        <w:footnoteReference w:id="4"/>
      </w:r>
      <w:r w:rsidR="002B3D4D">
        <w:rPr>
          <w:rFonts w:ascii="Times New Roman" w:hAnsi="Times New Roman" w:cs="Times New Roman"/>
          <w:sz w:val="24"/>
          <w:szCs w:val="24"/>
        </w:rPr>
        <w:t xml:space="preserve">  PSE</w:t>
      </w:r>
      <w:r w:rsidR="00C22867">
        <w:rPr>
          <w:rFonts w:ascii="Times New Roman" w:hAnsi="Times New Roman" w:cs="Times New Roman"/>
          <w:sz w:val="24"/>
          <w:szCs w:val="24"/>
        </w:rPr>
        <w:t>’s claim that an annual consultative process wit</w:t>
      </w:r>
      <w:r w:rsidR="00A66A1A">
        <w:rPr>
          <w:rFonts w:ascii="Times New Roman" w:hAnsi="Times New Roman" w:cs="Times New Roman"/>
          <w:sz w:val="24"/>
          <w:szCs w:val="24"/>
        </w:rPr>
        <w:t xml:space="preserve">h stakeholders will cure </w:t>
      </w:r>
      <w:r w:rsidR="00C22867">
        <w:rPr>
          <w:rFonts w:ascii="Times New Roman" w:hAnsi="Times New Roman" w:cs="Times New Roman"/>
          <w:sz w:val="24"/>
          <w:szCs w:val="24"/>
        </w:rPr>
        <w:t>these de</w:t>
      </w:r>
      <w:r w:rsidR="00A66A1A">
        <w:rPr>
          <w:rFonts w:ascii="Times New Roman" w:hAnsi="Times New Roman" w:cs="Times New Roman"/>
          <w:sz w:val="24"/>
          <w:szCs w:val="24"/>
        </w:rPr>
        <w:t xml:space="preserve">ficiencies is </w:t>
      </w:r>
      <w:r w:rsidR="00C22867">
        <w:rPr>
          <w:rFonts w:ascii="Times New Roman" w:hAnsi="Times New Roman" w:cs="Times New Roman"/>
          <w:sz w:val="24"/>
          <w:szCs w:val="24"/>
        </w:rPr>
        <w:t>a red flag to the fatal flaws of the proposal.</w:t>
      </w:r>
      <w:r w:rsidR="00C22867">
        <w:rPr>
          <w:rStyle w:val="FootnoteReference"/>
          <w:rFonts w:ascii="Times New Roman" w:hAnsi="Times New Roman" w:cs="Times New Roman"/>
          <w:sz w:val="24"/>
          <w:szCs w:val="24"/>
        </w:rPr>
        <w:footnoteReference w:id="5"/>
      </w:r>
    </w:p>
    <w:p w:rsidR="00C22867" w:rsidRDefault="001938B8" w:rsidP="001938B8">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5D2A58">
        <w:rPr>
          <w:rFonts w:ascii="Times New Roman" w:hAnsi="Times New Roman" w:cs="Times New Roman"/>
          <w:sz w:val="24"/>
          <w:szCs w:val="24"/>
        </w:rPr>
        <w:t xml:space="preserve">The Company does emphasize </w:t>
      </w:r>
      <w:r w:rsidR="00635074">
        <w:rPr>
          <w:rFonts w:ascii="Times New Roman" w:hAnsi="Times New Roman" w:cs="Times New Roman"/>
          <w:sz w:val="24"/>
          <w:szCs w:val="24"/>
        </w:rPr>
        <w:t xml:space="preserve">a need to replace </w:t>
      </w:r>
      <w:r w:rsidR="00A5680D">
        <w:rPr>
          <w:rFonts w:ascii="Times New Roman" w:hAnsi="Times New Roman" w:cs="Times New Roman"/>
          <w:sz w:val="24"/>
          <w:szCs w:val="24"/>
        </w:rPr>
        <w:t>older Du Pont plastic pipe</w:t>
      </w:r>
      <w:r w:rsidR="00A66A1A">
        <w:rPr>
          <w:rFonts w:ascii="Times New Roman" w:hAnsi="Times New Roman" w:cs="Times New Roman"/>
          <w:sz w:val="24"/>
          <w:szCs w:val="24"/>
        </w:rPr>
        <w:t xml:space="preserve"> </w:t>
      </w:r>
      <w:r w:rsidR="00BE0B45">
        <w:rPr>
          <w:rFonts w:ascii="Times New Roman" w:hAnsi="Times New Roman" w:cs="Times New Roman"/>
          <w:sz w:val="24"/>
          <w:szCs w:val="24"/>
        </w:rPr>
        <w:t>and Commission Pipeline Safety Staff</w:t>
      </w:r>
      <w:r w:rsidR="002B3D4D">
        <w:rPr>
          <w:rFonts w:ascii="Times New Roman" w:hAnsi="Times New Roman" w:cs="Times New Roman"/>
          <w:sz w:val="24"/>
          <w:szCs w:val="24"/>
        </w:rPr>
        <w:t xml:space="preserve"> </w:t>
      </w:r>
      <w:r w:rsidR="00BE0B45">
        <w:rPr>
          <w:rFonts w:ascii="Times New Roman" w:hAnsi="Times New Roman" w:cs="Times New Roman"/>
          <w:sz w:val="24"/>
          <w:szCs w:val="24"/>
        </w:rPr>
        <w:t>acknowledges heightened concern with those facilities.</w:t>
      </w:r>
      <w:r w:rsidR="00BE0B45">
        <w:rPr>
          <w:rStyle w:val="FootnoteReference"/>
          <w:rFonts w:ascii="Times New Roman" w:hAnsi="Times New Roman" w:cs="Times New Roman"/>
          <w:sz w:val="24"/>
          <w:szCs w:val="24"/>
        </w:rPr>
        <w:footnoteReference w:id="6"/>
      </w:r>
      <w:r w:rsidR="002B3D4D">
        <w:rPr>
          <w:rFonts w:ascii="Times New Roman" w:hAnsi="Times New Roman" w:cs="Times New Roman"/>
          <w:sz w:val="24"/>
          <w:szCs w:val="24"/>
        </w:rPr>
        <w:t xml:space="preserve"> </w:t>
      </w:r>
      <w:r w:rsidR="005D2A58">
        <w:rPr>
          <w:rFonts w:ascii="Times New Roman" w:hAnsi="Times New Roman" w:cs="Times New Roman"/>
          <w:sz w:val="24"/>
          <w:szCs w:val="24"/>
        </w:rPr>
        <w:t xml:space="preserve">However, </w:t>
      </w:r>
      <w:r w:rsidR="004258D2">
        <w:rPr>
          <w:rFonts w:ascii="Times New Roman" w:hAnsi="Times New Roman" w:cs="Times New Roman"/>
          <w:sz w:val="24"/>
          <w:szCs w:val="24"/>
        </w:rPr>
        <w:t>it i</w:t>
      </w:r>
      <w:r w:rsidR="002B3D4D">
        <w:rPr>
          <w:rFonts w:ascii="Times New Roman" w:hAnsi="Times New Roman" w:cs="Times New Roman"/>
          <w:sz w:val="24"/>
          <w:szCs w:val="24"/>
        </w:rPr>
        <w:t>s not enti</w:t>
      </w:r>
      <w:r w:rsidR="00A5680D">
        <w:rPr>
          <w:rFonts w:ascii="Times New Roman" w:hAnsi="Times New Roman" w:cs="Times New Roman"/>
          <w:sz w:val="24"/>
          <w:szCs w:val="24"/>
        </w:rPr>
        <w:t>rely clear how urgent</w:t>
      </w:r>
      <w:r w:rsidR="002B3D4D">
        <w:rPr>
          <w:rFonts w:ascii="Times New Roman" w:hAnsi="Times New Roman" w:cs="Times New Roman"/>
          <w:sz w:val="24"/>
          <w:szCs w:val="24"/>
        </w:rPr>
        <w:t xml:space="preserve"> </w:t>
      </w:r>
      <w:r w:rsidR="00A5680D">
        <w:rPr>
          <w:rFonts w:ascii="Times New Roman" w:hAnsi="Times New Roman" w:cs="Times New Roman"/>
          <w:sz w:val="24"/>
          <w:szCs w:val="24"/>
        </w:rPr>
        <w:t xml:space="preserve">and significant </w:t>
      </w:r>
      <w:r w:rsidR="004258D2">
        <w:rPr>
          <w:rFonts w:ascii="Times New Roman" w:hAnsi="Times New Roman" w:cs="Times New Roman"/>
          <w:sz w:val="24"/>
          <w:szCs w:val="24"/>
        </w:rPr>
        <w:t xml:space="preserve">a problem </w:t>
      </w:r>
      <w:r w:rsidR="005D2A58">
        <w:rPr>
          <w:rFonts w:ascii="Times New Roman" w:hAnsi="Times New Roman" w:cs="Times New Roman"/>
          <w:sz w:val="24"/>
          <w:szCs w:val="24"/>
        </w:rPr>
        <w:t xml:space="preserve">is presented by </w:t>
      </w:r>
      <w:r w:rsidR="00635074">
        <w:rPr>
          <w:rFonts w:ascii="Times New Roman" w:hAnsi="Times New Roman" w:cs="Times New Roman"/>
          <w:sz w:val="24"/>
          <w:szCs w:val="24"/>
        </w:rPr>
        <w:t xml:space="preserve">the Du Pont </w:t>
      </w:r>
      <w:r w:rsidR="005D2A58">
        <w:rPr>
          <w:rFonts w:ascii="Times New Roman" w:hAnsi="Times New Roman" w:cs="Times New Roman"/>
          <w:sz w:val="24"/>
          <w:szCs w:val="24"/>
        </w:rPr>
        <w:t>pipe</w:t>
      </w:r>
      <w:r w:rsidR="004258D2">
        <w:rPr>
          <w:rFonts w:ascii="Times New Roman" w:hAnsi="Times New Roman" w:cs="Times New Roman"/>
          <w:sz w:val="24"/>
          <w:szCs w:val="24"/>
        </w:rPr>
        <w:t>.  PSE states t</w:t>
      </w:r>
      <w:r w:rsidR="002B3D4D">
        <w:rPr>
          <w:rFonts w:ascii="Times New Roman" w:hAnsi="Times New Roman" w:cs="Times New Roman"/>
          <w:sz w:val="24"/>
          <w:szCs w:val="24"/>
        </w:rPr>
        <w:t xml:space="preserve">hat it has identified </w:t>
      </w:r>
      <w:r w:rsidR="005D2A58">
        <w:rPr>
          <w:rFonts w:ascii="Times New Roman" w:hAnsi="Times New Roman" w:cs="Times New Roman"/>
          <w:sz w:val="24"/>
          <w:szCs w:val="24"/>
        </w:rPr>
        <w:t xml:space="preserve">only </w:t>
      </w:r>
      <w:r w:rsidR="004258D2">
        <w:rPr>
          <w:rFonts w:ascii="Times New Roman" w:hAnsi="Times New Roman" w:cs="Times New Roman"/>
          <w:sz w:val="24"/>
          <w:szCs w:val="24"/>
        </w:rPr>
        <w:t xml:space="preserve">100 miles of </w:t>
      </w:r>
      <w:r w:rsidR="00635074">
        <w:rPr>
          <w:rFonts w:ascii="Times New Roman" w:hAnsi="Times New Roman" w:cs="Times New Roman"/>
          <w:sz w:val="24"/>
          <w:szCs w:val="24"/>
        </w:rPr>
        <w:t xml:space="preserve">that </w:t>
      </w:r>
      <w:r w:rsidR="00A5680D">
        <w:rPr>
          <w:rFonts w:ascii="Times New Roman" w:hAnsi="Times New Roman" w:cs="Times New Roman"/>
          <w:sz w:val="24"/>
          <w:szCs w:val="24"/>
        </w:rPr>
        <w:t>pipe</w:t>
      </w:r>
      <w:r w:rsidR="004258D2">
        <w:rPr>
          <w:rFonts w:ascii="Times New Roman" w:hAnsi="Times New Roman" w:cs="Times New Roman"/>
          <w:sz w:val="24"/>
          <w:szCs w:val="24"/>
        </w:rPr>
        <w:t xml:space="preserve"> out of 12,000 miles of plastic</w:t>
      </w:r>
      <w:r w:rsidR="00A66A1A">
        <w:rPr>
          <w:rFonts w:ascii="Times New Roman" w:hAnsi="Times New Roman" w:cs="Times New Roman"/>
          <w:sz w:val="24"/>
          <w:szCs w:val="24"/>
        </w:rPr>
        <w:t xml:space="preserve"> </w:t>
      </w:r>
      <w:r w:rsidR="005D2A58">
        <w:rPr>
          <w:rFonts w:ascii="Times New Roman" w:hAnsi="Times New Roman" w:cs="Times New Roman"/>
          <w:sz w:val="24"/>
          <w:szCs w:val="24"/>
        </w:rPr>
        <w:t>system-wide, but</w:t>
      </w:r>
      <w:r w:rsidR="00A66A1A">
        <w:rPr>
          <w:rFonts w:ascii="Times New Roman" w:hAnsi="Times New Roman" w:cs="Times New Roman"/>
          <w:sz w:val="24"/>
          <w:szCs w:val="24"/>
        </w:rPr>
        <w:t xml:space="preserve"> that the number is </w:t>
      </w:r>
      <w:r w:rsidR="004258D2">
        <w:rPr>
          <w:rFonts w:ascii="Times New Roman" w:hAnsi="Times New Roman" w:cs="Times New Roman"/>
          <w:sz w:val="24"/>
          <w:szCs w:val="24"/>
        </w:rPr>
        <w:t>increasing 14 miles per year.</w:t>
      </w:r>
      <w:r w:rsidR="004258D2">
        <w:rPr>
          <w:rStyle w:val="FootnoteReference"/>
          <w:rFonts w:ascii="Times New Roman" w:hAnsi="Times New Roman" w:cs="Times New Roman"/>
          <w:sz w:val="24"/>
          <w:szCs w:val="24"/>
        </w:rPr>
        <w:footnoteReference w:id="7"/>
      </w:r>
      <w:r w:rsidR="00635074">
        <w:rPr>
          <w:rFonts w:ascii="Times New Roman" w:hAnsi="Times New Roman" w:cs="Times New Roman"/>
          <w:sz w:val="24"/>
          <w:szCs w:val="24"/>
        </w:rPr>
        <w:t xml:space="preserve">  </w:t>
      </w:r>
      <w:r w:rsidR="004258D2">
        <w:rPr>
          <w:rFonts w:ascii="Times New Roman" w:hAnsi="Times New Roman" w:cs="Times New Roman"/>
          <w:sz w:val="24"/>
          <w:szCs w:val="24"/>
        </w:rPr>
        <w:t xml:space="preserve">Commission Pipeline Safety Staff stated that the </w:t>
      </w:r>
      <w:r w:rsidR="00A5680D">
        <w:rPr>
          <w:rFonts w:ascii="Times New Roman" w:hAnsi="Times New Roman" w:cs="Times New Roman"/>
          <w:sz w:val="24"/>
          <w:szCs w:val="24"/>
        </w:rPr>
        <w:t xml:space="preserve">level of risk from </w:t>
      </w:r>
      <w:r w:rsidR="004258D2">
        <w:rPr>
          <w:rFonts w:ascii="Times New Roman" w:hAnsi="Times New Roman" w:cs="Times New Roman"/>
          <w:sz w:val="24"/>
          <w:szCs w:val="24"/>
        </w:rPr>
        <w:t>Du</w:t>
      </w:r>
      <w:r w:rsidR="0027491F">
        <w:rPr>
          <w:rFonts w:ascii="Times New Roman" w:hAnsi="Times New Roman" w:cs="Times New Roman"/>
          <w:sz w:val="24"/>
          <w:szCs w:val="24"/>
        </w:rPr>
        <w:t xml:space="preserve"> P</w:t>
      </w:r>
      <w:r w:rsidR="00BE0B45">
        <w:rPr>
          <w:rFonts w:ascii="Times New Roman" w:hAnsi="Times New Roman" w:cs="Times New Roman"/>
          <w:sz w:val="24"/>
          <w:szCs w:val="24"/>
        </w:rPr>
        <w:t>ont plastic is not well defined</w:t>
      </w:r>
      <w:r w:rsidR="00A66A1A">
        <w:rPr>
          <w:rFonts w:ascii="Times New Roman" w:hAnsi="Times New Roman" w:cs="Times New Roman"/>
          <w:sz w:val="24"/>
          <w:szCs w:val="24"/>
        </w:rPr>
        <w:t xml:space="preserve"> given insufficient historical documentation</w:t>
      </w:r>
      <w:r w:rsidR="00A5680D">
        <w:rPr>
          <w:rFonts w:ascii="Times New Roman" w:hAnsi="Times New Roman" w:cs="Times New Roman"/>
          <w:sz w:val="24"/>
          <w:szCs w:val="24"/>
        </w:rPr>
        <w:t>.</w:t>
      </w:r>
      <w:r w:rsidR="005D2A58">
        <w:rPr>
          <w:rStyle w:val="FootnoteReference"/>
          <w:rFonts w:ascii="Times New Roman" w:hAnsi="Times New Roman" w:cs="Times New Roman"/>
          <w:sz w:val="24"/>
          <w:szCs w:val="24"/>
        </w:rPr>
        <w:footnoteReference w:id="8"/>
      </w:r>
      <w:r w:rsidR="0027491F">
        <w:rPr>
          <w:rFonts w:ascii="Times New Roman" w:hAnsi="Times New Roman" w:cs="Times New Roman"/>
          <w:sz w:val="24"/>
          <w:szCs w:val="24"/>
        </w:rPr>
        <w:t xml:space="preserve">  The full details of a Spokane incident cited by </w:t>
      </w:r>
      <w:r w:rsidR="0027491F">
        <w:rPr>
          <w:rFonts w:ascii="Times New Roman" w:hAnsi="Times New Roman" w:cs="Times New Roman"/>
          <w:sz w:val="24"/>
          <w:szCs w:val="24"/>
        </w:rPr>
        <w:lastRenderedPageBreak/>
        <w:t xml:space="preserve">PSE involving </w:t>
      </w:r>
      <w:r w:rsidR="009D2552">
        <w:rPr>
          <w:rFonts w:ascii="Times New Roman" w:hAnsi="Times New Roman" w:cs="Times New Roman"/>
          <w:sz w:val="24"/>
          <w:szCs w:val="24"/>
        </w:rPr>
        <w:t xml:space="preserve">Avista’s </w:t>
      </w:r>
      <w:r w:rsidR="0027491F">
        <w:rPr>
          <w:rFonts w:ascii="Times New Roman" w:hAnsi="Times New Roman" w:cs="Times New Roman"/>
          <w:sz w:val="24"/>
          <w:szCs w:val="24"/>
        </w:rPr>
        <w:t>Du Pont pipe are not found in this record, nor did the Commission issue an order in the relevant docket</w:t>
      </w:r>
      <w:r w:rsidR="009D2552">
        <w:rPr>
          <w:rFonts w:ascii="Times New Roman" w:hAnsi="Times New Roman" w:cs="Times New Roman"/>
          <w:sz w:val="24"/>
          <w:szCs w:val="24"/>
        </w:rPr>
        <w:t xml:space="preserve"> confirm</w:t>
      </w:r>
      <w:r w:rsidR="0027491F">
        <w:rPr>
          <w:rFonts w:ascii="Times New Roman" w:hAnsi="Times New Roman" w:cs="Times New Roman"/>
          <w:sz w:val="24"/>
          <w:szCs w:val="24"/>
        </w:rPr>
        <w:t xml:space="preserve">ing PSE’s </w:t>
      </w:r>
      <w:r w:rsidR="00CA353E">
        <w:rPr>
          <w:rFonts w:ascii="Times New Roman" w:hAnsi="Times New Roman" w:cs="Times New Roman"/>
          <w:sz w:val="24"/>
          <w:szCs w:val="24"/>
        </w:rPr>
        <w:t xml:space="preserve">full </w:t>
      </w:r>
      <w:r w:rsidR="0027491F">
        <w:rPr>
          <w:rFonts w:ascii="Times New Roman" w:hAnsi="Times New Roman" w:cs="Times New Roman"/>
          <w:sz w:val="24"/>
          <w:szCs w:val="24"/>
        </w:rPr>
        <w:t>description.</w:t>
      </w:r>
      <w:r w:rsidR="0027491F">
        <w:rPr>
          <w:rStyle w:val="FootnoteReference"/>
          <w:rFonts w:ascii="Times New Roman" w:hAnsi="Times New Roman" w:cs="Times New Roman"/>
          <w:sz w:val="24"/>
          <w:szCs w:val="24"/>
        </w:rPr>
        <w:footnoteReference w:id="9"/>
      </w:r>
    </w:p>
    <w:p w:rsidR="005C61DC" w:rsidRDefault="001938B8" w:rsidP="001938B8">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BE0B45">
        <w:rPr>
          <w:rFonts w:ascii="Times New Roman" w:hAnsi="Times New Roman" w:cs="Times New Roman"/>
          <w:sz w:val="24"/>
          <w:szCs w:val="24"/>
        </w:rPr>
        <w:t>Th</w:t>
      </w:r>
      <w:r w:rsidR="00656D54">
        <w:rPr>
          <w:rFonts w:ascii="Times New Roman" w:hAnsi="Times New Roman" w:cs="Times New Roman"/>
          <w:sz w:val="24"/>
          <w:szCs w:val="24"/>
        </w:rPr>
        <w:t>e Company has a legal duty</w:t>
      </w:r>
      <w:r w:rsidR="00BE0B45">
        <w:rPr>
          <w:rFonts w:ascii="Times New Roman" w:hAnsi="Times New Roman" w:cs="Times New Roman"/>
          <w:sz w:val="24"/>
          <w:szCs w:val="24"/>
        </w:rPr>
        <w:t xml:space="preserve"> to install and maintain facilities as are necessary to provide safe and reliable </w:t>
      </w:r>
      <w:r w:rsidR="00D32DAE">
        <w:rPr>
          <w:rFonts w:ascii="Times New Roman" w:hAnsi="Times New Roman" w:cs="Times New Roman"/>
          <w:sz w:val="24"/>
          <w:szCs w:val="24"/>
        </w:rPr>
        <w:t xml:space="preserve">natural gas </w:t>
      </w:r>
      <w:r w:rsidR="00BE0B45">
        <w:rPr>
          <w:rFonts w:ascii="Times New Roman" w:hAnsi="Times New Roman" w:cs="Times New Roman"/>
          <w:sz w:val="24"/>
          <w:szCs w:val="24"/>
        </w:rPr>
        <w:t>service.</w:t>
      </w:r>
      <w:r w:rsidR="00BE0B45">
        <w:rPr>
          <w:rStyle w:val="FootnoteReference"/>
          <w:rFonts w:ascii="Times New Roman" w:hAnsi="Times New Roman" w:cs="Times New Roman"/>
          <w:sz w:val="24"/>
          <w:szCs w:val="24"/>
        </w:rPr>
        <w:footnoteReference w:id="10"/>
      </w:r>
      <w:r w:rsidR="00BE0B45">
        <w:rPr>
          <w:rFonts w:ascii="Times New Roman" w:hAnsi="Times New Roman" w:cs="Times New Roman"/>
          <w:sz w:val="24"/>
          <w:szCs w:val="24"/>
        </w:rPr>
        <w:t xml:space="preserve">  Consequently, </w:t>
      </w:r>
      <w:r w:rsidR="00167024">
        <w:rPr>
          <w:rFonts w:ascii="Times New Roman" w:hAnsi="Times New Roman" w:cs="Times New Roman"/>
          <w:sz w:val="24"/>
          <w:szCs w:val="24"/>
        </w:rPr>
        <w:t xml:space="preserve">if it is </w:t>
      </w:r>
      <w:r w:rsidR="00D32DAE">
        <w:rPr>
          <w:rFonts w:ascii="Times New Roman" w:hAnsi="Times New Roman" w:cs="Times New Roman"/>
          <w:sz w:val="24"/>
          <w:szCs w:val="24"/>
        </w:rPr>
        <w:t xml:space="preserve">prudent for PSE to meet this </w:t>
      </w:r>
      <w:r w:rsidR="00FE3B3E">
        <w:rPr>
          <w:rFonts w:ascii="Times New Roman" w:hAnsi="Times New Roman" w:cs="Times New Roman"/>
          <w:sz w:val="24"/>
          <w:szCs w:val="24"/>
        </w:rPr>
        <w:t>obligation by accelerating</w:t>
      </w:r>
      <w:r w:rsidR="00656D54">
        <w:rPr>
          <w:rFonts w:ascii="Times New Roman" w:hAnsi="Times New Roman" w:cs="Times New Roman"/>
          <w:sz w:val="24"/>
          <w:szCs w:val="24"/>
        </w:rPr>
        <w:t xml:space="preserve"> the replacement of older Du Pont plastic pipe</w:t>
      </w:r>
      <w:r w:rsidR="00FE3B3E">
        <w:rPr>
          <w:rFonts w:ascii="Times New Roman" w:hAnsi="Times New Roman" w:cs="Times New Roman"/>
          <w:sz w:val="24"/>
          <w:szCs w:val="24"/>
        </w:rPr>
        <w:t xml:space="preserve">, </w:t>
      </w:r>
      <w:r w:rsidR="00D32DAE">
        <w:rPr>
          <w:rFonts w:ascii="Times New Roman" w:hAnsi="Times New Roman" w:cs="Times New Roman"/>
          <w:sz w:val="24"/>
          <w:szCs w:val="24"/>
        </w:rPr>
        <w:t xml:space="preserve">or any other </w:t>
      </w:r>
      <w:r w:rsidR="00DB545E">
        <w:rPr>
          <w:rFonts w:ascii="Times New Roman" w:hAnsi="Times New Roman" w:cs="Times New Roman"/>
          <w:sz w:val="24"/>
          <w:szCs w:val="24"/>
        </w:rPr>
        <w:t xml:space="preserve">type of </w:t>
      </w:r>
      <w:r w:rsidR="00D32DAE">
        <w:rPr>
          <w:rFonts w:ascii="Times New Roman" w:hAnsi="Times New Roman" w:cs="Times New Roman"/>
          <w:sz w:val="24"/>
          <w:szCs w:val="24"/>
        </w:rPr>
        <w:t xml:space="preserve">pipe for that matter, then PSE </w:t>
      </w:r>
      <w:r w:rsidR="00FE3B3E">
        <w:rPr>
          <w:rFonts w:ascii="Times New Roman" w:hAnsi="Times New Roman" w:cs="Times New Roman"/>
          <w:sz w:val="24"/>
          <w:szCs w:val="24"/>
        </w:rPr>
        <w:t>should take that action</w:t>
      </w:r>
      <w:r w:rsidR="00656D54">
        <w:rPr>
          <w:rFonts w:ascii="Times New Roman" w:hAnsi="Times New Roman" w:cs="Times New Roman"/>
          <w:sz w:val="24"/>
          <w:szCs w:val="24"/>
        </w:rPr>
        <w:t xml:space="preserve">.  It can then seek </w:t>
      </w:r>
      <w:r w:rsidR="00FE3B3E">
        <w:rPr>
          <w:rFonts w:ascii="Times New Roman" w:hAnsi="Times New Roman" w:cs="Times New Roman"/>
          <w:sz w:val="24"/>
          <w:szCs w:val="24"/>
        </w:rPr>
        <w:t xml:space="preserve">to recover </w:t>
      </w:r>
      <w:bookmarkStart w:id="1" w:name="_GoBack"/>
      <w:bookmarkEnd w:id="1"/>
      <w:r w:rsidR="00656D54">
        <w:rPr>
          <w:rFonts w:ascii="Times New Roman" w:hAnsi="Times New Roman" w:cs="Times New Roman"/>
          <w:sz w:val="24"/>
          <w:szCs w:val="24"/>
        </w:rPr>
        <w:t xml:space="preserve">associated </w:t>
      </w:r>
      <w:r w:rsidR="00B7564D">
        <w:rPr>
          <w:rFonts w:ascii="Times New Roman" w:hAnsi="Times New Roman" w:cs="Times New Roman"/>
          <w:sz w:val="24"/>
          <w:szCs w:val="24"/>
        </w:rPr>
        <w:t xml:space="preserve">reasonable </w:t>
      </w:r>
      <w:r w:rsidR="00656D54">
        <w:rPr>
          <w:rFonts w:ascii="Times New Roman" w:hAnsi="Times New Roman" w:cs="Times New Roman"/>
          <w:sz w:val="24"/>
          <w:szCs w:val="24"/>
        </w:rPr>
        <w:t xml:space="preserve">costs </w:t>
      </w:r>
      <w:r w:rsidR="006A25C7">
        <w:rPr>
          <w:rFonts w:ascii="Times New Roman" w:hAnsi="Times New Roman" w:cs="Times New Roman"/>
          <w:sz w:val="24"/>
          <w:szCs w:val="24"/>
        </w:rPr>
        <w:t>i</w:t>
      </w:r>
      <w:r w:rsidR="00180618">
        <w:rPr>
          <w:rFonts w:ascii="Times New Roman" w:hAnsi="Times New Roman" w:cs="Times New Roman"/>
          <w:sz w:val="24"/>
          <w:szCs w:val="24"/>
        </w:rPr>
        <w:t>n</w:t>
      </w:r>
      <w:r w:rsidR="006A25C7">
        <w:rPr>
          <w:rFonts w:ascii="Times New Roman" w:hAnsi="Times New Roman" w:cs="Times New Roman"/>
          <w:sz w:val="24"/>
          <w:szCs w:val="24"/>
        </w:rPr>
        <w:t xml:space="preserve"> a general rate case </w:t>
      </w:r>
      <w:r w:rsidR="00656D54">
        <w:rPr>
          <w:rFonts w:ascii="Times New Roman" w:hAnsi="Times New Roman" w:cs="Times New Roman"/>
          <w:sz w:val="24"/>
          <w:szCs w:val="24"/>
        </w:rPr>
        <w:t>once the dollars are spent an</w:t>
      </w:r>
      <w:r w:rsidR="00180618">
        <w:rPr>
          <w:rFonts w:ascii="Times New Roman" w:hAnsi="Times New Roman" w:cs="Times New Roman"/>
          <w:sz w:val="24"/>
          <w:szCs w:val="24"/>
        </w:rPr>
        <w:t>d the facilities are placed in</w:t>
      </w:r>
      <w:r w:rsidR="00656D54">
        <w:rPr>
          <w:rFonts w:ascii="Times New Roman" w:hAnsi="Times New Roman" w:cs="Times New Roman"/>
          <w:sz w:val="24"/>
          <w:szCs w:val="24"/>
        </w:rPr>
        <w:t xml:space="preserve"> service.</w:t>
      </w:r>
      <w:r w:rsidR="006A5749">
        <w:rPr>
          <w:rFonts w:ascii="Times New Roman" w:hAnsi="Times New Roman" w:cs="Times New Roman"/>
          <w:sz w:val="24"/>
          <w:szCs w:val="24"/>
        </w:rPr>
        <w:t xml:space="preserve">  </w:t>
      </w:r>
      <w:r w:rsidR="00F60699">
        <w:rPr>
          <w:rFonts w:ascii="Times New Roman" w:hAnsi="Times New Roman" w:cs="Times New Roman"/>
          <w:sz w:val="24"/>
          <w:szCs w:val="24"/>
        </w:rPr>
        <w:t>This</w:t>
      </w:r>
      <w:r w:rsidR="006A5749">
        <w:rPr>
          <w:rFonts w:ascii="Times New Roman" w:hAnsi="Times New Roman" w:cs="Times New Roman"/>
          <w:sz w:val="24"/>
          <w:szCs w:val="24"/>
        </w:rPr>
        <w:t xml:space="preserve"> is a far better</w:t>
      </w:r>
      <w:r w:rsidR="00B7564D">
        <w:rPr>
          <w:rFonts w:ascii="Times New Roman" w:hAnsi="Times New Roman" w:cs="Times New Roman"/>
          <w:sz w:val="24"/>
          <w:szCs w:val="24"/>
        </w:rPr>
        <w:t xml:space="preserve"> process than the </w:t>
      </w:r>
      <w:r w:rsidR="00DD64C6">
        <w:rPr>
          <w:rFonts w:ascii="Times New Roman" w:hAnsi="Times New Roman" w:cs="Times New Roman"/>
          <w:sz w:val="24"/>
          <w:szCs w:val="24"/>
        </w:rPr>
        <w:t>ill-</w:t>
      </w:r>
      <w:r w:rsidR="006A5749">
        <w:rPr>
          <w:rFonts w:ascii="Times New Roman" w:hAnsi="Times New Roman" w:cs="Times New Roman"/>
          <w:sz w:val="24"/>
          <w:szCs w:val="24"/>
        </w:rPr>
        <w:t>defined surcharge proposed b</w:t>
      </w:r>
      <w:r w:rsidR="00F60699">
        <w:rPr>
          <w:rFonts w:ascii="Times New Roman" w:hAnsi="Times New Roman" w:cs="Times New Roman"/>
          <w:sz w:val="24"/>
          <w:szCs w:val="24"/>
        </w:rPr>
        <w:t>y PSE</w:t>
      </w:r>
      <w:r w:rsidR="006A5749">
        <w:rPr>
          <w:rFonts w:ascii="Times New Roman" w:hAnsi="Times New Roman" w:cs="Times New Roman"/>
          <w:sz w:val="24"/>
          <w:szCs w:val="24"/>
        </w:rPr>
        <w:t>.</w:t>
      </w:r>
      <w:r w:rsidR="00D32DAE">
        <w:rPr>
          <w:rFonts w:ascii="Times New Roman" w:hAnsi="Times New Roman" w:cs="Times New Roman"/>
          <w:sz w:val="24"/>
          <w:szCs w:val="24"/>
        </w:rPr>
        <w:t xml:space="preserve">  I</w:t>
      </w:r>
      <w:r w:rsidR="006A25C7">
        <w:rPr>
          <w:rFonts w:ascii="Times New Roman" w:hAnsi="Times New Roman" w:cs="Times New Roman"/>
          <w:sz w:val="24"/>
          <w:szCs w:val="24"/>
        </w:rPr>
        <w:t xml:space="preserve">t is also the process that has </w:t>
      </w:r>
      <w:r w:rsidR="004B5F86">
        <w:rPr>
          <w:rFonts w:ascii="Times New Roman" w:hAnsi="Times New Roman" w:cs="Times New Roman"/>
          <w:sz w:val="24"/>
          <w:szCs w:val="24"/>
        </w:rPr>
        <w:t xml:space="preserve">already </w:t>
      </w:r>
      <w:r w:rsidR="00180618">
        <w:rPr>
          <w:rFonts w:ascii="Times New Roman" w:hAnsi="Times New Roman" w:cs="Times New Roman"/>
          <w:sz w:val="24"/>
          <w:szCs w:val="24"/>
        </w:rPr>
        <w:t xml:space="preserve">worked consistently and successfully for </w:t>
      </w:r>
      <w:r w:rsidR="004B5F86">
        <w:rPr>
          <w:rFonts w:ascii="Times New Roman" w:hAnsi="Times New Roman" w:cs="Times New Roman"/>
          <w:sz w:val="24"/>
          <w:szCs w:val="24"/>
        </w:rPr>
        <w:t xml:space="preserve">prior </w:t>
      </w:r>
      <w:r w:rsidR="00180618">
        <w:rPr>
          <w:rFonts w:ascii="Times New Roman" w:hAnsi="Times New Roman" w:cs="Times New Roman"/>
          <w:sz w:val="24"/>
          <w:szCs w:val="24"/>
        </w:rPr>
        <w:t>Company initiatives to enhance its pipeline integrity programs.</w:t>
      </w:r>
    </w:p>
    <w:p w:rsidR="0057274E" w:rsidRDefault="0057274E" w:rsidP="0057274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w:t>
      </w:r>
      <w:r w:rsidR="001938B8">
        <w:rPr>
          <w:rFonts w:ascii="Times New Roman" w:hAnsi="Times New Roman" w:cs="Times New Roman"/>
          <w:b/>
          <w:sz w:val="24"/>
          <w:szCs w:val="24"/>
        </w:rPr>
        <w:t>I</w:t>
      </w:r>
      <w:r>
        <w:rPr>
          <w:rFonts w:ascii="Times New Roman" w:hAnsi="Times New Roman" w:cs="Times New Roman"/>
          <w:b/>
          <w:sz w:val="24"/>
          <w:szCs w:val="24"/>
        </w:rPr>
        <w:t>I.</w:t>
      </w:r>
      <w:r>
        <w:rPr>
          <w:rFonts w:ascii="Times New Roman" w:hAnsi="Times New Roman" w:cs="Times New Roman"/>
          <w:b/>
          <w:sz w:val="24"/>
          <w:szCs w:val="24"/>
        </w:rPr>
        <w:tab/>
        <w:t>COST RECOVERY THROUGH GENERAL RATE CASES DOES NOT DISCOURAGE</w:t>
      </w:r>
      <w:r w:rsidR="00F464B4">
        <w:rPr>
          <w:rFonts w:ascii="Times New Roman" w:hAnsi="Times New Roman" w:cs="Times New Roman"/>
          <w:b/>
          <w:sz w:val="24"/>
          <w:szCs w:val="24"/>
        </w:rPr>
        <w:t xml:space="preserve"> PSE FROM UNDERTAKING </w:t>
      </w:r>
      <w:r>
        <w:rPr>
          <w:rFonts w:ascii="Times New Roman" w:hAnsi="Times New Roman" w:cs="Times New Roman"/>
          <w:b/>
          <w:sz w:val="24"/>
          <w:szCs w:val="24"/>
        </w:rPr>
        <w:t>PIPELINE INTEGRITY MEASURES THAT EXCEED MINIMUM STANDARDS</w:t>
      </w:r>
    </w:p>
    <w:p w:rsidR="0057274E" w:rsidRPr="0057274E" w:rsidRDefault="0057274E" w:rsidP="0057274E">
      <w:pPr>
        <w:spacing w:after="0" w:line="240" w:lineRule="auto"/>
        <w:jc w:val="center"/>
        <w:rPr>
          <w:rFonts w:ascii="Times New Roman" w:hAnsi="Times New Roman" w:cs="Times New Roman"/>
          <w:b/>
          <w:sz w:val="24"/>
          <w:szCs w:val="24"/>
        </w:rPr>
      </w:pPr>
    </w:p>
    <w:p w:rsidR="008E7631" w:rsidRDefault="006C5F45" w:rsidP="006C5F45">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ab/>
        <w:t>The Company’s second argument i</w:t>
      </w:r>
      <w:r w:rsidR="00B3241C">
        <w:rPr>
          <w:rFonts w:ascii="Times New Roman" w:hAnsi="Times New Roman" w:cs="Times New Roman"/>
          <w:sz w:val="24"/>
          <w:szCs w:val="24"/>
        </w:rPr>
        <w:t xml:space="preserve">s that </w:t>
      </w:r>
      <w:r w:rsidR="002C7E6A">
        <w:rPr>
          <w:rFonts w:ascii="Times New Roman" w:hAnsi="Times New Roman" w:cs="Times New Roman"/>
          <w:sz w:val="24"/>
          <w:szCs w:val="24"/>
        </w:rPr>
        <w:t xml:space="preserve">cost recovery through general rate cases </w:t>
      </w:r>
      <w:r>
        <w:rPr>
          <w:rFonts w:ascii="Times New Roman" w:hAnsi="Times New Roman" w:cs="Times New Roman"/>
          <w:sz w:val="24"/>
          <w:szCs w:val="24"/>
        </w:rPr>
        <w:t>“discourages utilities from undertaking capital intensive pipeline safety efforts that exceed the minimum level required by state and federal pipeline safety requirements.”</w:t>
      </w:r>
      <w:r>
        <w:rPr>
          <w:rStyle w:val="FootnoteReference"/>
          <w:rFonts w:ascii="Times New Roman" w:hAnsi="Times New Roman" w:cs="Times New Roman"/>
          <w:sz w:val="24"/>
          <w:szCs w:val="24"/>
        </w:rPr>
        <w:footnoteReference w:id="11"/>
      </w:r>
      <w:r w:rsidR="00457CD7">
        <w:rPr>
          <w:rFonts w:ascii="Times New Roman" w:hAnsi="Times New Roman" w:cs="Times New Roman"/>
          <w:sz w:val="24"/>
          <w:szCs w:val="24"/>
        </w:rPr>
        <w:t xml:space="preserve">  PSE</w:t>
      </w:r>
      <w:r>
        <w:rPr>
          <w:rFonts w:ascii="Times New Roman" w:hAnsi="Times New Roman" w:cs="Times New Roman"/>
          <w:sz w:val="24"/>
          <w:szCs w:val="24"/>
        </w:rPr>
        <w:t>’s argument is noteworthy</w:t>
      </w:r>
      <w:r w:rsidR="00D32DAE">
        <w:rPr>
          <w:rFonts w:ascii="Times New Roman" w:hAnsi="Times New Roman" w:cs="Times New Roman"/>
          <w:sz w:val="24"/>
          <w:szCs w:val="24"/>
        </w:rPr>
        <w:t xml:space="preserve"> </w:t>
      </w:r>
      <w:r>
        <w:rPr>
          <w:rFonts w:ascii="Times New Roman" w:hAnsi="Times New Roman" w:cs="Times New Roman"/>
          <w:sz w:val="24"/>
          <w:szCs w:val="24"/>
        </w:rPr>
        <w:t xml:space="preserve">only because it refers generally to “utilities” and never </w:t>
      </w:r>
      <w:r w:rsidR="00457CD7">
        <w:rPr>
          <w:rFonts w:ascii="Times New Roman" w:hAnsi="Times New Roman" w:cs="Times New Roman"/>
          <w:sz w:val="24"/>
          <w:szCs w:val="24"/>
        </w:rPr>
        <w:t>to its own experience</w:t>
      </w:r>
      <w:r w:rsidR="00071745">
        <w:rPr>
          <w:rFonts w:ascii="Times New Roman" w:hAnsi="Times New Roman" w:cs="Times New Roman"/>
          <w:sz w:val="24"/>
          <w:szCs w:val="24"/>
        </w:rPr>
        <w:t>.</w:t>
      </w:r>
      <w:r w:rsidR="000662E0">
        <w:rPr>
          <w:rFonts w:ascii="Times New Roman" w:hAnsi="Times New Roman" w:cs="Times New Roman"/>
          <w:sz w:val="24"/>
          <w:szCs w:val="24"/>
        </w:rPr>
        <w:t xml:space="preserve">  That is </w:t>
      </w:r>
      <w:r w:rsidR="00601E2A">
        <w:rPr>
          <w:rFonts w:ascii="Times New Roman" w:hAnsi="Times New Roman" w:cs="Times New Roman"/>
          <w:sz w:val="24"/>
          <w:szCs w:val="24"/>
        </w:rPr>
        <w:t xml:space="preserve">not surprising given the </w:t>
      </w:r>
      <w:r w:rsidR="000662E0">
        <w:rPr>
          <w:rFonts w:ascii="Times New Roman" w:hAnsi="Times New Roman" w:cs="Times New Roman"/>
          <w:sz w:val="24"/>
          <w:szCs w:val="24"/>
        </w:rPr>
        <w:t xml:space="preserve">numerous actions </w:t>
      </w:r>
      <w:r w:rsidR="00601E2A">
        <w:rPr>
          <w:rFonts w:ascii="Times New Roman" w:hAnsi="Times New Roman" w:cs="Times New Roman"/>
          <w:sz w:val="24"/>
          <w:szCs w:val="24"/>
        </w:rPr>
        <w:t xml:space="preserve">taken </w:t>
      </w:r>
      <w:r w:rsidR="00D32DAE">
        <w:rPr>
          <w:rFonts w:ascii="Times New Roman" w:hAnsi="Times New Roman" w:cs="Times New Roman"/>
          <w:sz w:val="24"/>
          <w:szCs w:val="24"/>
        </w:rPr>
        <w:t>already</w:t>
      </w:r>
      <w:r w:rsidR="00D32DAE">
        <w:rPr>
          <w:rFonts w:ascii="Times New Roman" w:hAnsi="Times New Roman" w:cs="Times New Roman"/>
          <w:sz w:val="24"/>
          <w:szCs w:val="24"/>
        </w:rPr>
        <w:t xml:space="preserve"> </w:t>
      </w:r>
      <w:r w:rsidR="00BB2E92">
        <w:rPr>
          <w:rFonts w:ascii="Times New Roman" w:hAnsi="Times New Roman" w:cs="Times New Roman"/>
          <w:sz w:val="24"/>
          <w:szCs w:val="24"/>
        </w:rPr>
        <w:t xml:space="preserve">by PSE </w:t>
      </w:r>
      <w:r w:rsidR="000662E0">
        <w:rPr>
          <w:rFonts w:ascii="Times New Roman" w:hAnsi="Times New Roman" w:cs="Times New Roman"/>
          <w:sz w:val="24"/>
          <w:szCs w:val="24"/>
        </w:rPr>
        <w:t xml:space="preserve">to expand </w:t>
      </w:r>
      <w:r w:rsidR="00B3241C">
        <w:rPr>
          <w:rFonts w:ascii="Times New Roman" w:hAnsi="Times New Roman" w:cs="Times New Roman"/>
          <w:sz w:val="24"/>
          <w:szCs w:val="24"/>
        </w:rPr>
        <w:t>its pipeline integrity programs</w:t>
      </w:r>
      <w:r w:rsidR="009A2F48">
        <w:rPr>
          <w:rFonts w:ascii="Times New Roman" w:hAnsi="Times New Roman" w:cs="Times New Roman"/>
          <w:sz w:val="24"/>
          <w:szCs w:val="24"/>
        </w:rPr>
        <w:t xml:space="preserve"> beyond minimum requirements</w:t>
      </w:r>
      <w:r w:rsidR="004B4EB3">
        <w:rPr>
          <w:rFonts w:ascii="Times New Roman" w:hAnsi="Times New Roman" w:cs="Times New Roman"/>
          <w:sz w:val="24"/>
          <w:szCs w:val="24"/>
        </w:rPr>
        <w:t>,</w:t>
      </w:r>
      <w:r w:rsidR="009318BB">
        <w:rPr>
          <w:rFonts w:ascii="Times New Roman" w:hAnsi="Times New Roman" w:cs="Times New Roman"/>
          <w:sz w:val="24"/>
          <w:szCs w:val="24"/>
        </w:rPr>
        <w:t xml:space="preserve"> </w:t>
      </w:r>
      <w:r w:rsidR="009462CF">
        <w:rPr>
          <w:rFonts w:ascii="Times New Roman" w:hAnsi="Times New Roman" w:cs="Times New Roman"/>
          <w:sz w:val="24"/>
          <w:szCs w:val="24"/>
        </w:rPr>
        <w:t xml:space="preserve">with cost recovery </w:t>
      </w:r>
      <w:r w:rsidR="009318BB">
        <w:rPr>
          <w:rFonts w:ascii="Times New Roman" w:hAnsi="Times New Roman" w:cs="Times New Roman"/>
          <w:sz w:val="24"/>
          <w:szCs w:val="24"/>
        </w:rPr>
        <w:t xml:space="preserve">always </w:t>
      </w:r>
      <w:r w:rsidR="009462CF">
        <w:rPr>
          <w:rFonts w:ascii="Times New Roman" w:hAnsi="Times New Roman" w:cs="Times New Roman"/>
          <w:sz w:val="24"/>
          <w:szCs w:val="24"/>
        </w:rPr>
        <w:t>accomplished successfully through general rate cases</w:t>
      </w:r>
      <w:r w:rsidR="000662E0">
        <w:rPr>
          <w:rFonts w:ascii="Times New Roman" w:hAnsi="Times New Roman" w:cs="Times New Roman"/>
          <w:sz w:val="24"/>
          <w:szCs w:val="24"/>
        </w:rPr>
        <w:t>.</w:t>
      </w:r>
      <w:r w:rsidR="00601E2A">
        <w:rPr>
          <w:rStyle w:val="FootnoteReference"/>
          <w:rFonts w:ascii="Times New Roman" w:hAnsi="Times New Roman" w:cs="Times New Roman"/>
          <w:sz w:val="24"/>
          <w:szCs w:val="24"/>
        </w:rPr>
        <w:footnoteReference w:id="12"/>
      </w:r>
      <w:r w:rsidR="009462CF">
        <w:rPr>
          <w:rFonts w:ascii="Times New Roman" w:hAnsi="Times New Roman" w:cs="Times New Roman"/>
          <w:sz w:val="24"/>
          <w:szCs w:val="24"/>
        </w:rPr>
        <w:t xml:space="preserve">  Indeed, PSE admitted </w:t>
      </w:r>
      <w:r w:rsidR="00601E2A">
        <w:rPr>
          <w:rFonts w:ascii="Times New Roman" w:hAnsi="Times New Roman" w:cs="Times New Roman"/>
          <w:sz w:val="24"/>
          <w:szCs w:val="24"/>
        </w:rPr>
        <w:t xml:space="preserve">that </w:t>
      </w:r>
      <w:r w:rsidR="00BB2E92">
        <w:rPr>
          <w:rFonts w:ascii="Times New Roman" w:hAnsi="Times New Roman" w:cs="Times New Roman"/>
          <w:sz w:val="24"/>
          <w:szCs w:val="24"/>
        </w:rPr>
        <w:t xml:space="preserve">it </w:t>
      </w:r>
      <w:r w:rsidR="00BB2E92">
        <w:rPr>
          <w:rFonts w:ascii="Times New Roman" w:hAnsi="Times New Roman" w:cs="Times New Roman"/>
          <w:sz w:val="24"/>
          <w:szCs w:val="24"/>
        </w:rPr>
        <w:lastRenderedPageBreak/>
        <w:t xml:space="preserve">has always </w:t>
      </w:r>
      <w:r w:rsidR="002B3D4D">
        <w:rPr>
          <w:rFonts w:ascii="Times New Roman" w:hAnsi="Times New Roman" w:cs="Times New Roman"/>
          <w:sz w:val="24"/>
          <w:szCs w:val="24"/>
        </w:rPr>
        <w:t>recovered</w:t>
      </w:r>
      <w:r w:rsidR="00601E2A">
        <w:rPr>
          <w:rFonts w:ascii="Times New Roman" w:hAnsi="Times New Roman" w:cs="Times New Roman"/>
          <w:sz w:val="24"/>
          <w:szCs w:val="24"/>
        </w:rPr>
        <w:t xml:space="preserve"> </w:t>
      </w:r>
      <w:r w:rsidR="009462CF">
        <w:rPr>
          <w:rFonts w:ascii="Times New Roman" w:hAnsi="Times New Roman" w:cs="Times New Roman"/>
          <w:sz w:val="24"/>
          <w:szCs w:val="24"/>
        </w:rPr>
        <w:t xml:space="preserve">in </w:t>
      </w:r>
      <w:r w:rsidR="003E14A6">
        <w:rPr>
          <w:rFonts w:ascii="Times New Roman" w:hAnsi="Times New Roman" w:cs="Times New Roman"/>
          <w:sz w:val="24"/>
          <w:szCs w:val="24"/>
        </w:rPr>
        <w:t>general rate case</w:t>
      </w:r>
      <w:r w:rsidR="009462CF">
        <w:rPr>
          <w:rFonts w:ascii="Times New Roman" w:hAnsi="Times New Roman" w:cs="Times New Roman"/>
          <w:sz w:val="24"/>
          <w:szCs w:val="24"/>
        </w:rPr>
        <w:t>s</w:t>
      </w:r>
      <w:r w:rsidR="00BB2E92">
        <w:rPr>
          <w:rFonts w:ascii="Times New Roman" w:hAnsi="Times New Roman" w:cs="Times New Roman"/>
          <w:sz w:val="24"/>
          <w:szCs w:val="24"/>
        </w:rPr>
        <w:t xml:space="preserve"> </w:t>
      </w:r>
      <w:r w:rsidR="002B3D4D">
        <w:rPr>
          <w:rFonts w:ascii="Times New Roman" w:hAnsi="Times New Roman" w:cs="Times New Roman"/>
          <w:sz w:val="24"/>
          <w:szCs w:val="24"/>
        </w:rPr>
        <w:t>the cost of</w:t>
      </w:r>
      <w:r w:rsidR="00B3241C">
        <w:rPr>
          <w:rFonts w:ascii="Times New Roman" w:hAnsi="Times New Roman" w:cs="Times New Roman"/>
          <w:sz w:val="24"/>
          <w:szCs w:val="24"/>
        </w:rPr>
        <w:t xml:space="preserve"> </w:t>
      </w:r>
      <w:r w:rsidR="00601E2A">
        <w:rPr>
          <w:rFonts w:ascii="Times New Roman" w:hAnsi="Times New Roman" w:cs="Times New Roman"/>
          <w:sz w:val="24"/>
          <w:szCs w:val="24"/>
        </w:rPr>
        <w:t>accelerate</w:t>
      </w:r>
      <w:r w:rsidR="00CC05B3">
        <w:rPr>
          <w:rFonts w:ascii="Times New Roman" w:hAnsi="Times New Roman" w:cs="Times New Roman"/>
          <w:sz w:val="24"/>
          <w:szCs w:val="24"/>
        </w:rPr>
        <w:t>d</w:t>
      </w:r>
      <w:r w:rsidR="003E14A6">
        <w:rPr>
          <w:rFonts w:ascii="Times New Roman" w:hAnsi="Times New Roman" w:cs="Times New Roman"/>
          <w:sz w:val="24"/>
          <w:szCs w:val="24"/>
        </w:rPr>
        <w:t xml:space="preserve"> </w:t>
      </w:r>
      <w:r w:rsidR="00BB2E92">
        <w:rPr>
          <w:rFonts w:ascii="Times New Roman" w:hAnsi="Times New Roman" w:cs="Times New Roman"/>
          <w:sz w:val="24"/>
          <w:szCs w:val="24"/>
        </w:rPr>
        <w:t>pipeline replacement</w:t>
      </w:r>
      <w:r w:rsidR="00CA28EE">
        <w:rPr>
          <w:rStyle w:val="FootnoteReference"/>
          <w:rFonts w:ascii="Times New Roman" w:hAnsi="Times New Roman" w:cs="Times New Roman"/>
          <w:sz w:val="24"/>
          <w:szCs w:val="24"/>
        </w:rPr>
        <w:footnoteReference w:id="13"/>
      </w:r>
      <w:r w:rsidR="00853F87">
        <w:rPr>
          <w:rFonts w:ascii="Times New Roman" w:hAnsi="Times New Roman" w:cs="Times New Roman"/>
          <w:sz w:val="24"/>
          <w:szCs w:val="24"/>
        </w:rPr>
        <w:t xml:space="preserve"> and that the same result will hold</w:t>
      </w:r>
      <w:r w:rsidR="004328C8">
        <w:rPr>
          <w:rFonts w:ascii="Times New Roman" w:hAnsi="Times New Roman" w:cs="Times New Roman"/>
          <w:sz w:val="24"/>
          <w:szCs w:val="24"/>
        </w:rPr>
        <w:t xml:space="preserve"> </w:t>
      </w:r>
      <w:r w:rsidR="003E14A6">
        <w:rPr>
          <w:rFonts w:ascii="Times New Roman" w:hAnsi="Times New Roman" w:cs="Times New Roman"/>
          <w:sz w:val="24"/>
          <w:szCs w:val="24"/>
        </w:rPr>
        <w:t xml:space="preserve">prospectively </w:t>
      </w:r>
      <w:r w:rsidR="004328C8">
        <w:rPr>
          <w:rFonts w:ascii="Times New Roman" w:hAnsi="Times New Roman" w:cs="Times New Roman"/>
          <w:sz w:val="24"/>
          <w:szCs w:val="24"/>
        </w:rPr>
        <w:t xml:space="preserve">for </w:t>
      </w:r>
      <w:r w:rsidR="00C403CE">
        <w:rPr>
          <w:rFonts w:ascii="Times New Roman" w:hAnsi="Times New Roman" w:cs="Times New Roman"/>
          <w:sz w:val="24"/>
          <w:szCs w:val="24"/>
        </w:rPr>
        <w:t xml:space="preserve">prudent </w:t>
      </w:r>
      <w:r w:rsidR="004328C8">
        <w:rPr>
          <w:rFonts w:ascii="Times New Roman" w:hAnsi="Times New Roman" w:cs="Times New Roman"/>
          <w:sz w:val="24"/>
          <w:szCs w:val="24"/>
        </w:rPr>
        <w:t xml:space="preserve">expenditures </w:t>
      </w:r>
      <w:r w:rsidR="009462CF">
        <w:rPr>
          <w:rFonts w:ascii="Times New Roman" w:hAnsi="Times New Roman" w:cs="Times New Roman"/>
          <w:sz w:val="24"/>
          <w:szCs w:val="24"/>
        </w:rPr>
        <w:t xml:space="preserve">incurred </w:t>
      </w:r>
      <w:r w:rsidR="00CA28EE" w:rsidRPr="00853F87">
        <w:rPr>
          <w:rFonts w:ascii="Times New Roman" w:hAnsi="Times New Roman" w:cs="Times New Roman"/>
          <w:i/>
          <w:sz w:val="24"/>
          <w:szCs w:val="24"/>
        </w:rPr>
        <w:t>at</w:t>
      </w:r>
      <w:r w:rsidR="00CA28EE">
        <w:rPr>
          <w:rFonts w:ascii="Times New Roman" w:hAnsi="Times New Roman" w:cs="Times New Roman"/>
          <w:sz w:val="24"/>
          <w:szCs w:val="24"/>
        </w:rPr>
        <w:t xml:space="preserve"> and </w:t>
      </w:r>
      <w:r w:rsidR="00CA28EE" w:rsidRPr="00853F87">
        <w:rPr>
          <w:rFonts w:ascii="Times New Roman" w:hAnsi="Times New Roman" w:cs="Times New Roman"/>
          <w:i/>
          <w:sz w:val="24"/>
          <w:szCs w:val="24"/>
        </w:rPr>
        <w:t>beyond</w:t>
      </w:r>
      <w:r w:rsidR="00CA28EE">
        <w:rPr>
          <w:rFonts w:ascii="Times New Roman" w:hAnsi="Times New Roman" w:cs="Times New Roman"/>
          <w:sz w:val="24"/>
          <w:szCs w:val="24"/>
        </w:rPr>
        <w:t xml:space="preserve"> budgeted levels</w:t>
      </w:r>
      <w:r w:rsidR="00CC05B3">
        <w:rPr>
          <w:rFonts w:ascii="Times New Roman" w:hAnsi="Times New Roman" w:cs="Times New Roman"/>
          <w:sz w:val="24"/>
          <w:szCs w:val="24"/>
        </w:rPr>
        <w:t>.</w:t>
      </w:r>
      <w:r w:rsidR="00CC05B3">
        <w:rPr>
          <w:rStyle w:val="FootnoteReference"/>
          <w:rFonts w:ascii="Times New Roman" w:hAnsi="Times New Roman" w:cs="Times New Roman"/>
          <w:sz w:val="24"/>
          <w:szCs w:val="24"/>
        </w:rPr>
        <w:footnoteReference w:id="14"/>
      </w:r>
      <w:r w:rsidR="00CA28EE">
        <w:rPr>
          <w:rFonts w:ascii="Times New Roman" w:hAnsi="Times New Roman" w:cs="Times New Roman"/>
          <w:sz w:val="24"/>
          <w:szCs w:val="24"/>
        </w:rPr>
        <w:t xml:space="preserve">  </w:t>
      </w:r>
      <w:r w:rsidR="0059181E">
        <w:rPr>
          <w:rFonts w:ascii="Times New Roman" w:hAnsi="Times New Roman" w:cs="Times New Roman"/>
          <w:sz w:val="24"/>
          <w:szCs w:val="24"/>
        </w:rPr>
        <w:t xml:space="preserve">Even in its Initial Brief, </w:t>
      </w:r>
      <w:r w:rsidR="00B54F1D">
        <w:rPr>
          <w:rFonts w:ascii="Times New Roman" w:hAnsi="Times New Roman" w:cs="Times New Roman"/>
          <w:sz w:val="24"/>
          <w:szCs w:val="24"/>
        </w:rPr>
        <w:t xml:space="preserve">PSE </w:t>
      </w:r>
      <w:r w:rsidR="0059181E">
        <w:rPr>
          <w:rFonts w:ascii="Times New Roman" w:hAnsi="Times New Roman" w:cs="Times New Roman"/>
          <w:sz w:val="24"/>
          <w:szCs w:val="24"/>
        </w:rPr>
        <w:t>concedes</w:t>
      </w:r>
      <w:r w:rsidR="00B54F1D">
        <w:rPr>
          <w:rFonts w:ascii="Times New Roman" w:hAnsi="Times New Roman" w:cs="Times New Roman"/>
          <w:sz w:val="24"/>
          <w:szCs w:val="24"/>
        </w:rPr>
        <w:t xml:space="preserve"> that it has “already gone beyond minimum pipeline safety requirements to ensure the safety and reliability of its pipeline system in a cost-effective and efficient manner.”</w:t>
      </w:r>
      <w:r w:rsidR="00B54F1D">
        <w:rPr>
          <w:rStyle w:val="FootnoteReference"/>
          <w:rFonts w:ascii="Times New Roman" w:hAnsi="Times New Roman" w:cs="Times New Roman"/>
          <w:sz w:val="24"/>
          <w:szCs w:val="24"/>
        </w:rPr>
        <w:footnoteReference w:id="15"/>
      </w:r>
      <w:r w:rsidR="00B54F1D">
        <w:rPr>
          <w:rFonts w:ascii="Times New Roman" w:hAnsi="Times New Roman" w:cs="Times New Roman"/>
          <w:sz w:val="24"/>
          <w:szCs w:val="24"/>
        </w:rPr>
        <w:t xml:space="preserve"> </w:t>
      </w:r>
      <w:r w:rsidR="009318BB">
        <w:rPr>
          <w:rFonts w:ascii="Times New Roman" w:hAnsi="Times New Roman" w:cs="Times New Roman"/>
          <w:sz w:val="24"/>
          <w:szCs w:val="24"/>
        </w:rPr>
        <w:t xml:space="preserve"> Internal budgeting processes and competition among</w:t>
      </w:r>
      <w:r w:rsidR="00BB2E92">
        <w:rPr>
          <w:rFonts w:ascii="Times New Roman" w:hAnsi="Times New Roman" w:cs="Times New Roman"/>
          <w:sz w:val="24"/>
          <w:szCs w:val="24"/>
        </w:rPr>
        <w:t xml:space="preserve"> other </w:t>
      </w:r>
      <w:r w:rsidR="002B3D4D">
        <w:rPr>
          <w:rFonts w:ascii="Times New Roman" w:hAnsi="Times New Roman" w:cs="Times New Roman"/>
          <w:sz w:val="24"/>
          <w:szCs w:val="24"/>
        </w:rPr>
        <w:t xml:space="preserve">capital </w:t>
      </w:r>
      <w:r w:rsidR="009318BB">
        <w:rPr>
          <w:rFonts w:ascii="Times New Roman" w:hAnsi="Times New Roman" w:cs="Times New Roman"/>
          <w:sz w:val="24"/>
          <w:szCs w:val="24"/>
        </w:rPr>
        <w:t>programs have n</w:t>
      </w:r>
      <w:r w:rsidR="00D32DAE">
        <w:rPr>
          <w:rFonts w:ascii="Times New Roman" w:hAnsi="Times New Roman" w:cs="Times New Roman"/>
          <w:sz w:val="24"/>
          <w:szCs w:val="24"/>
        </w:rPr>
        <w:t>ot prevented</w:t>
      </w:r>
      <w:r w:rsidR="009318BB">
        <w:rPr>
          <w:rFonts w:ascii="Times New Roman" w:hAnsi="Times New Roman" w:cs="Times New Roman"/>
          <w:sz w:val="24"/>
          <w:szCs w:val="24"/>
        </w:rPr>
        <w:t xml:space="preserve"> those efforts.</w:t>
      </w:r>
      <w:r w:rsidR="00B54F1D">
        <w:rPr>
          <w:rFonts w:ascii="Times New Roman" w:hAnsi="Times New Roman" w:cs="Times New Roman"/>
          <w:sz w:val="24"/>
          <w:szCs w:val="24"/>
        </w:rPr>
        <w:t xml:space="preserve"> </w:t>
      </w:r>
    </w:p>
    <w:p w:rsidR="00BD006C" w:rsidRPr="00B54F1D" w:rsidRDefault="004328C8" w:rsidP="00B54F1D">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8C22EB">
        <w:rPr>
          <w:rFonts w:ascii="Times New Roman" w:hAnsi="Times New Roman" w:cs="Times New Roman"/>
          <w:sz w:val="24"/>
          <w:szCs w:val="24"/>
        </w:rPr>
        <w:t xml:space="preserve">PSE </w:t>
      </w:r>
      <w:r w:rsidR="00B54F1D">
        <w:rPr>
          <w:rFonts w:ascii="Times New Roman" w:hAnsi="Times New Roman" w:cs="Times New Roman"/>
          <w:sz w:val="24"/>
          <w:szCs w:val="24"/>
        </w:rPr>
        <w:t>argue</w:t>
      </w:r>
      <w:r w:rsidR="00BB2E92">
        <w:rPr>
          <w:rFonts w:ascii="Times New Roman" w:hAnsi="Times New Roman" w:cs="Times New Roman"/>
          <w:sz w:val="24"/>
          <w:szCs w:val="24"/>
        </w:rPr>
        <w:t>s</w:t>
      </w:r>
      <w:r w:rsidR="008C22EB">
        <w:rPr>
          <w:rFonts w:ascii="Times New Roman" w:hAnsi="Times New Roman" w:cs="Times New Roman"/>
          <w:sz w:val="24"/>
          <w:szCs w:val="24"/>
        </w:rPr>
        <w:t xml:space="preserve"> that it has taken these </w:t>
      </w:r>
      <w:r w:rsidR="009462CF">
        <w:rPr>
          <w:rFonts w:ascii="Times New Roman" w:hAnsi="Times New Roman" w:cs="Times New Roman"/>
          <w:sz w:val="24"/>
          <w:szCs w:val="24"/>
        </w:rPr>
        <w:t xml:space="preserve">proactive </w:t>
      </w:r>
      <w:r w:rsidR="008C22EB">
        <w:rPr>
          <w:rFonts w:ascii="Times New Roman" w:hAnsi="Times New Roman" w:cs="Times New Roman"/>
          <w:sz w:val="24"/>
          <w:szCs w:val="24"/>
        </w:rPr>
        <w:t xml:space="preserve">actions despite “pernicious” under-earning </w:t>
      </w:r>
      <w:r w:rsidR="00B54F1D">
        <w:rPr>
          <w:rFonts w:ascii="Times New Roman" w:hAnsi="Times New Roman" w:cs="Times New Roman"/>
          <w:sz w:val="24"/>
          <w:szCs w:val="24"/>
        </w:rPr>
        <w:t xml:space="preserve">caused by regulatory lag </w:t>
      </w:r>
      <w:r w:rsidR="004B5F86">
        <w:rPr>
          <w:rFonts w:ascii="Times New Roman" w:hAnsi="Times New Roman" w:cs="Times New Roman"/>
          <w:sz w:val="24"/>
          <w:szCs w:val="24"/>
        </w:rPr>
        <w:t xml:space="preserve">and that the new </w:t>
      </w:r>
      <w:r w:rsidR="00BD006C">
        <w:rPr>
          <w:rFonts w:ascii="Times New Roman" w:hAnsi="Times New Roman" w:cs="Times New Roman"/>
          <w:sz w:val="24"/>
          <w:szCs w:val="24"/>
        </w:rPr>
        <w:t>surcharge will enable pipeline safe</w:t>
      </w:r>
      <w:r w:rsidR="0059181E">
        <w:rPr>
          <w:rFonts w:ascii="Times New Roman" w:hAnsi="Times New Roman" w:cs="Times New Roman"/>
          <w:sz w:val="24"/>
          <w:szCs w:val="24"/>
        </w:rPr>
        <w:t xml:space="preserve">ty enhancements to proceed </w:t>
      </w:r>
      <w:r w:rsidR="00D32DAE">
        <w:rPr>
          <w:rFonts w:ascii="Times New Roman" w:hAnsi="Times New Roman" w:cs="Times New Roman"/>
          <w:sz w:val="24"/>
          <w:szCs w:val="24"/>
        </w:rPr>
        <w:t>despite “</w:t>
      </w:r>
      <w:r w:rsidR="00BD006C">
        <w:rPr>
          <w:rFonts w:ascii="Times New Roman" w:hAnsi="Times New Roman" w:cs="Times New Roman"/>
          <w:sz w:val="24"/>
          <w:szCs w:val="24"/>
        </w:rPr>
        <w:t>potential</w:t>
      </w:r>
      <w:r w:rsidR="00D32DAE">
        <w:rPr>
          <w:rFonts w:ascii="Times New Roman" w:hAnsi="Times New Roman" w:cs="Times New Roman"/>
          <w:sz w:val="24"/>
          <w:szCs w:val="24"/>
        </w:rPr>
        <w:t>”</w:t>
      </w:r>
      <w:r w:rsidR="00BD006C">
        <w:rPr>
          <w:rFonts w:ascii="Times New Roman" w:hAnsi="Times New Roman" w:cs="Times New Roman"/>
          <w:sz w:val="24"/>
          <w:szCs w:val="24"/>
        </w:rPr>
        <w:t xml:space="preserve"> continued under-earning.</w:t>
      </w:r>
      <w:r w:rsidR="008C22EB">
        <w:rPr>
          <w:rStyle w:val="FootnoteReference"/>
          <w:rFonts w:ascii="Times New Roman" w:hAnsi="Times New Roman" w:cs="Times New Roman"/>
          <w:sz w:val="24"/>
          <w:szCs w:val="24"/>
        </w:rPr>
        <w:footnoteReference w:id="16"/>
      </w:r>
      <w:r w:rsidR="00B54F1D">
        <w:rPr>
          <w:rFonts w:ascii="Times New Roman" w:hAnsi="Times New Roman" w:cs="Times New Roman"/>
          <w:sz w:val="24"/>
          <w:szCs w:val="24"/>
        </w:rPr>
        <w:t xml:space="preserve">  </w:t>
      </w:r>
      <w:r w:rsidR="008C22EB" w:rsidRPr="00B54F1D">
        <w:rPr>
          <w:rFonts w:ascii="Times New Roman" w:hAnsi="Times New Roman" w:cs="Times New Roman"/>
          <w:sz w:val="24"/>
          <w:szCs w:val="24"/>
        </w:rPr>
        <w:t xml:space="preserve">However, </w:t>
      </w:r>
      <w:r w:rsidR="004739D3" w:rsidRPr="00B54F1D">
        <w:rPr>
          <w:rFonts w:ascii="Times New Roman" w:hAnsi="Times New Roman" w:cs="Times New Roman"/>
          <w:sz w:val="24"/>
          <w:szCs w:val="24"/>
        </w:rPr>
        <w:t xml:space="preserve">as </w:t>
      </w:r>
      <w:r w:rsidR="0059181E">
        <w:rPr>
          <w:rFonts w:ascii="Times New Roman" w:hAnsi="Times New Roman" w:cs="Times New Roman"/>
          <w:sz w:val="24"/>
          <w:szCs w:val="24"/>
        </w:rPr>
        <w:t xml:space="preserve">PSE </w:t>
      </w:r>
      <w:r w:rsidR="00C403CE" w:rsidRPr="00B54F1D">
        <w:rPr>
          <w:rFonts w:ascii="Times New Roman" w:hAnsi="Times New Roman" w:cs="Times New Roman"/>
          <w:sz w:val="24"/>
          <w:szCs w:val="24"/>
        </w:rPr>
        <w:t>admits</w:t>
      </w:r>
      <w:r w:rsidR="004739D3" w:rsidRPr="00B54F1D">
        <w:rPr>
          <w:rFonts w:ascii="Times New Roman" w:hAnsi="Times New Roman" w:cs="Times New Roman"/>
          <w:sz w:val="24"/>
          <w:szCs w:val="24"/>
        </w:rPr>
        <w:t>, whether</w:t>
      </w:r>
      <w:r w:rsidR="00B54F1D">
        <w:rPr>
          <w:rFonts w:ascii="Times New Roman" w:hAnsi="Times New Roman" w:cs="Times New Roman"/>
          <w:sz w:val="24"/>
          <w:szCs w:val="24"/>
        </w:rPr>
        <w:t>, why</w:t>
      </w:r>
      <w:r w:rsidR="0059181E">
        <w:rPr>
          <w:rFonts w:ascii="Times New Roman" w:hAnsi="Times New Roman" w:cs="Times New Roman"/>
          <w:sz w:val="24"/>
          <w:szCs w:val="24"/>
        </w:rPr>
        <w:t xml:space="preserve"> and to what extent it</w:t>
      </w:r>
      <w:r w:rsidR="00BB2E92">
        <w:rPr>
          <w:rFonts w:ascii="Times New Roman" w:hAnsi="Times New Roman" w:cs="Times New Roman"/>
          <w:sz w:val="24"/>
          <w:szCs w:val="24"/>
        </w:rPr>
        <w:t xml:space="preserve"> </w:t>
      </w:r>
      <w:r w:rsidR="00005CD2" w:rsidRPr="00B54F1D">
        <w:rPr>
          <w:rFonts w:ascii="Times New Roman" w:hAnsi="Times New Roman" w:cs="Times New Roman"/>
          <w:sz w:val="24"/>
          <w:szCs w:val="24"/>
        </w:rPr>
        <w:t xml:space="preserve">suffers from under-earning are issues </w:t>
      </w:r>
      <w:r w:rsidR="004739D3" w:rsidRPr="00B54F1D">
        <w:rPr>
          <w:rFonts w:ascii="Times New Roman" w:hAnsi="Times New Roman" w:cs="Times New Roman"/>
          <w:sz w:val="24"/>
          <w:szCs w:val="24"/>
        </w:rPr>
        <w:t xml:space="preserve">properly being addressed in </w:t>
      </w:r>
      <w:r w:rsidR="004B5F86">
        <w:rPr>
          <w:rFonts w:ascii="Times New Roman" w:hAnsi="Times New Roman" w:cs="Times New Roman"/>
          <w:sz w:val="24"/>
          <w:szCs w:val="24"/>
        </w:rPr>
        <w:t>a</w:t>
      </w:r>
      <w:r w:rsidR="0059181E">
        <w:rPr>
          <w:rFonts w:ascii="Times New Roman" w:hAnsi="Times New Roman" w:cs="Times New Roman"/>
          <w:sz w:val="24"/>
          <w:szCs w:val="24"/>
        </w:rPr>
        <w:t xml:space="preserve"> pending general rate case</w:t>
      </w:r>
      <w:r w:rsidR="004739D3" w:rsidRPr="00B54F1D">
        <w:rPr>
          <w:rFonts w:ascii="Times New Roman" w:hAnsi="Times New Roman" w:cs="Times New Roman"/>
          <w:sz w:val="24"/>
          <w:szCs w:val="24"/>
        </w:rPr>
        <w:t>.</w:t>
      </w:r>
      <w:r w:rsidR="004739D3">
        <w:rPr>
          <w:rStyle w:val="FootnoteReference"/>
          <w:rFonts w:ascii="Times New Roman" w:hAnsi="Times New Roman" w:cs="Times New Roman"/>
          <w:sz w:val="24"/>
          <w:szCs w:val="24"/>
        </w:rPr>
        <w:footnoteReference w:id="17"/>
      </w:r>
      <w:r w:rsidR="00BD006C" w:rsidRPr="00B54F1D">
        <w:rPr>
          <w:rFonts w:ascii="Times New Roman" w:hAnsi="Times New Roman" w:cs="Times New Roman"/>
          <w:sz w:val="24"/>
          <w:szCs w:val="24"/>
        </w:rPr>
        <w:t xml:space="preserve">  Therefore, all</w:t>
      </w:r>
      <w:r w:rsidR="00B54F1D">
        <w:rPr>
          <w:rFonts w:ascii="Times New Roman" w:hAnsi="Times New Roman" w:cs="Times New Roman"/>
          <w:sz w:val="24"/>
          <w:szCs w:val="24"/>
        </w:rPr>
        <w:t>e</w:t>
      </w:r>
      <w:r w:rsidR="00551F33">
        <w:rPr>
          <w:rFonts w:ascii="Times New Roman" w:hAnsi="Times New Roman" w:cs="Times New Roman"/>
          <w:sz w:val="24"/>
          <w:szCs w:val="24"/>
        </w:rPr>
        <w:t xml:space="preserve">gations </w:t>
      </w:r>
      <w:r w:rsidR="00BB2E92">
        <w:rPr>
          <w:rFonts w:ascii="Times New Roman" w:hAnsi="Times New Roman" w:cs="Times New Roman"/>
          <w:sz w:val="24"/>
          <w:szCs w:val="24"/>
        </w:rPr>
        <w:t xml:space="preserve">of under-earning </w:t>
      </w:r>
      <w:r w:rsidR="00B54F1D">
        <w:rPr>
          <w:rFonts w:ascii="Times New Roman" w:hAnsi="Times New Roman" w:cs="Times New Roman"/>
          <w:sz w:val="24"/>
          <w:szCs w:val="24"/>
        </w:rPr>
        <w:t>should not</w:t>
      </w:r>
      <w:r w:rsidR="002B3D4D">
        <w:rPr>
          <w:rFonts w:ascii="Times New Roman" w:hAnsi="Times New Roman" w:cs="Times New Roman"/>
          <w:sz w:val="24"/>
          <w:szCs w:val="24"/>
        </w:rPr>
        <w:t xml:space="preserve"> be heard</w:t>
      </w:r>
      <w:r w:rsidR="00BD006C" w:rsidRPr="00B54F1D">
        <w:rPr>
          <w:rFonts w:ascii="Times New Roman" w:hAnsi="Times New Roman" w:cs="Times New Roman"/>
          <w:sz w:val="24"/>
          <w:szCs w:val="24"/>
        </w:rPr>
        <w:t xml:space="preserve"> </w:t>
      </w:r>
      <w:r w:rsidR="00E13258" w:rsidRPr="00B54F1D">
        <w:rPr>
          <w:rFonts w:ascii="Times New Roman" w:hAnsi="Times New Roman" w:cs="Times New Roman"/>
          <w:sz w:val="24"/>
          <w:szCs w:val="24"/>
        </w:rPr>
        <w:t xml:space="preserve">in this docket </w:t>
      </w:r>
      <w:r w:rsidR="00BB2E92">
        <w:rPr>
          <w:rFonts w:ascii="Times New Roman" w:hAnsi="Times New Roman" w:cs="Times New Roman"/>
          <w:sz w:val="24"/>
          <w:szCs w:val="24"/>
        </w:rPr>
        <w:t xml:space="preserve">to justify </w:t>
      </w:r>
      <w:r w:rsidR="00C469CA" w:rsidRPr="00B54F1D">
        <w:rPr>
          <w:rFonts w:ascii="Times New Roman" w:hAnsi="Times New Roman" w:cs="Times New Roman"/>
          <w:sz w:val="24"/>
          <w:szCs w:val="24"/>
        </w:rPr>
        <w:t>aba</w:t>
      </w:r>
      <w:r w:rsidR="00B54F1D">
        <w:rPr>
          <w:rFonts w:ascii="Times New Roman" w:hAnsi="Times New Roman" w:cs="Times New Roman"/>
          <w:sz w:val="24"/>
          <w:szCs w:val="24"/>
        </w:rPr>
        <w:t>ndon</w:t>
      </w:r>
      <w:r w:rsidR="00BB2E92">
        <w:rPr>
          <w:rFonts w:ascii="Times New Roman" w:hAnsi="Times New Roman" w:cs="Times New Roman"/>
          <w:sz w:val="24"/>
          <w:szCs w:val="24"/>
        </w:rPr>
        <w:t>ing</w:t>
      </w:r>
      <w:r w:rsidR="004B5F86">
        <w:rPr>
          <w:rFonts w:ascii="Times New Roman" w:hAnsi="Times New Roman" w:cs="Times New Roman"/>
          <w:sz w:val="24"/>
          <w:szCs w:val="24"/>
        </w:rPr>
        <w:t xml:space="preserve"> </w:t>
      </w:r>
      <w:r w:rsidR="00551F33">
        <w:rPr>
          <w:rFonts w:ascii="Times New Roman" w:hAnsi="Times New Roman" w:cs="Times New Roman"/>
          <w:sz w:val="24"/>
          <w:szCs w:val="24"/>
        </w:rPr>
        <w:t xml:space="preserve">general rate case </w:t>
      </w:r>
      <w:r w:rsidR="00C469CA" w:rsidRPr="00B54F1D">
        <w:rPr>
          <w:rFonts w:ascii="Times New Roman" w:hAnsi="Times New Roman" w:cs="Times New Roman"/>
          <w:sz w:val="24"/>
          <w:szCs w:val="24"/>
        </w:rPr>
        <w:t xml:space="preserve">procedures </w:t>
      </w:r>
      <w:r w:rsidR="00E13258">
        <w:rPr>
          <w:rFonts w:ascii="Times New Roman" w:hAnsi="Times New Roman" w:cs="Times New Roman"/>
          <w:sz w:val="24"/>
          <w:szCs w:val="24"/>
        </w:rPr>
        <w:t xml:space="preserve">that have </w:t>
      </w:r>
      <w:r w:rsidR="004B5F86">
        <w:rPr>
          <w:rFonts w:ascii="Times New Roman" w:hAnsi="Times New Roman" w:cs="Times New Roman"/>
          <w:sz w:val="24"/>
          <w:szCs w:val="24"/>
        </w:rPr>
        <w:t xml:space="preserve">always </w:t>
      </w:r>
      <w:r w:rsidR="0059181E">
        <w:rPr>
          <w:rFonts w:ascii="Times New Roman" w:hAnsi="Times New Roman" w:cs="Times New Roman"/>
          <w:sz w:val="24"/>
          <w:szCs w:val="24"/>
        </w:rPr>
        <w:t xml:space="preserve">allowed PSE </w:t>
      </w:r>
      <w:r w:rsidR="00E13258">
        <w:rPr>
          <w:rFonts w:ascii="Times New Roman" w:hAnsi="Times New Roman" w:cs="Times New Roman"/>
          <w:sz w:val="24"/>
          <w:szCs w:val="24"/>
        </w:rPr>
        <w:t>to recover the cost of its pipeline integrity programs.</w:t>
      </w:r>
    </w:p>
    <w:p w:rsidR="008C22EB" w:rsidRDefault="00BD006C" w:rsidP="006C5F45">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ab/>
        <w:t>Moreover, PSE</w:t>
      </w:r>
      <w:r w:rsidR="00C403CE">
        <w:rPr>
          <w:rFonts w:ascii="Times New Roman" w:hAnsi="Times New Roman" w:cs="Times New Roman"/>
          <w:sz w:val="24"/>
          <w:szCs w:val="24"/>
        </w:rPr>
        <w:t xml:space="preserve"> </w:t>
      </w:r>
      <w:r w:rsidR="008C22EB">
        <w:rPr>
          <w:rFonts w:ascii="Times New Roman" w:hAnsi="Times New Roman" w:cs="Times New Roman"/>
          <w:sz w:val="24"/>
          <w:szCs w:val="24"/>
        </w:rPr>
        <w:t xml:space="preserve">claims that its actual return on equity will improve </w:t>
      </w:r>
      <w:r w:rsidR="0059181E">
        <w:rPr>
          <w:rFonts w:ascii="Times New Roman" w:hAnsi="Times New Roman" w:cs="Times New Roman"/>
          <w:sz w:val="24"/>
          <w:szCs w:val="24"/>
        </w:rPr>
        <w:t xml:space="preserve">only very minimally (7 basis points) if the new </w:t>
      </w:r>
      <w:r w:rsidR="008C22EB">
        <w:rPr>
          <w:rFonts w:ascii="Times New Roman" w:hAnsi="Times New Roman" w:cs="Times New Roman"/>
          <w:sz w:val="24"/>
          <w:szCs w:val="24"/>
        </w:rPr>
        <w:t>surcharge is approved by the Commission.</w:t>
      </w:r>
      <w:r>
        <w:rPr>
          <w:rStyle w:val="FootnoteReference"/>
          <w:rFonts w:ascii="Times New Roman" w:hAnsi="Times New Roman" w:cs="Times New Roman"/>
          <w:sz w:val="24"/>
          <w:szCs w:val="24"/>
        </w:rPr>
        <w:footnoteReference w:id="18"/>
      </w:r>
      <w:r w:rsidR="003E14A6">
        <w:rPr>
          <w:rFonts w:ascii="Times New Roman" w:hAnsi="Times New Roman" w:cs="Times New Roman"/>
          <w:sz w:val="24"/>
          <w:szCs w:val="24"/>
        </w:rPr>
        <w:t xml:space="preserve">  Therefore, it cannot be argued</w:t>
      </w:r>
      <w:r w:rsidR="008C22EB">
        <w:rPr>
          <w:rFonts w:ascii="Times New Roman" w:hAnsi="Times New Roman" w:cs="Times New Roman"/>
          <w:sz w:val="24"/>
          <w:szCs w:val="24"/>
        </w:rPr>
        <w:t xml:space="preserve"> reasona</w:t>
      </w:r>
      <w:r w:rsidR="00B3241C">
        <w:rPr>
          <w:rFonts w:ascii="Times New Roman" w:hAnsi="Times New Roman" w:cs="Times New Roman"/>
          <w:sz w:val="24"/>
          <w:szCs w:val="24"/>
        </w:rPr>
        <w:t xml:space="preserve">bly that rejection of the new </w:t>
      </w:r>
      <w:r w:rsidR="008C22EB">
        <w:rPr>
          <w:rFonts w:ascii="Times New Roman" w:hAnsi="Times New Roman" w:cs="Times New Roman"/>
          <w:sz w:val="24"/>
          <w:szCs w:val="24"/>
        </w:rPr>
        <w:t>surcharge will</w:t>
      </w:r>
      <w:r w:rsidR="003E14A6">
        <w:rPr>
          <w:rFonts w:ascii="Times New Roman" w:hAnsi="Times New Roman" w:cs="Times New Roman"/>
          <w:sz w:val="24"/>
          <w:szCs w:val="24"/>
        </w:rPr>
        <w:t xml:space="preserve"> exacerbate any under-ear</w:t>
      </w:r>
      <w:r>
        <w:rPr>
          <w:rFonts w:ascii="Times New Roman" w:hAnsi="Times New Roman" w:cs="Times New Roman"/>
          <w:sz w:val="24"/>
          <w:szCs w:val="24"/>
        </w:rPr>
        <w:t>n</w:t>
      </w:r>
      <w:r w:rsidR="004B5F86">
        <w:rPr>
          <w:rFonts w:ascii="Times New Roman" w:hAnsi="Times New Roman" w:cs="Times New Roman"/>
          <w:sz w:val="24"/>
          <w:szCs w:val="24"/>
        </w:rPr>
        <w:t xml:space="preserve">ing, even if </w:t>
      </w:r>
      <w:r w:rsidR="0059181E">
        <w:rPr>
          <w:rFonts w:ascii="Times New Roman" w:hAnsi="Times New Roman" w:cs="Times New Roman"/>
          <w:sz w:val="24"/>
          <w:szCs w:val="24"/>
        </w:rPr>
        <w:t>PSE</w:t>
      </w:r>
      <w:r w:rsidR="004B5F86">
        <w:rPr>
          <w:rFonts w:ascii="Times New Roman" w:hAnsi="Times New Roman" w:cs="Times New Roman"/>
          <w:sz w:val="24"/>
          <w:szCs w:val="24"/>
        </w:rPr>
        <w:t xml:space="preserve">’s criticism of </w:t>
      </w:r>
      <w:r w:rsidR="00E13258">
        <w:rPr>
          <w:rFonts w:ascii="Times New Roman" w:hAnsi="Times New Roman" w:cs="Times New Roman"/>
          <w:sz w:val="24"/>
          <w:szCs w:val="24"/>
        </w:rPr>
        <w:t xml:space="preserve">general rate </w:t>
      </w:r>
      <w:r w:rsidR="00E64AC1">
        <w:rPr>
          <w:rFonts w:ascii="Times New Roman" w:hAnsi="Times New Roman" w:cs="Times New Roman"/>
          <w:sz w:val="24"/>
          <w:szCs w:val="24"/>
        </w:rPr>
        <w:t>case cost recovery had</w:t>
      </w:r>
      <w:r w:rsidR="0059181E">
        <w:rPr>
          <w:rFonts w:ascii="Times New Roman" w:hAnsi="Times New Roman" w:cs="Times New Roman"/>
          <w:sz w:val="24"/>
          <w:szCs w:val="24"/>
        </w:rPr>
        <w:t xml:space="preserve"> merit</w:t>
      </w:r>
      <w:r w:rsidR="003E14A6">
        <w:rPr>
          <w:rFonts w:ascii="Times New Roman" w:hAnsi="Times New Roman" w:cs="Times New Roman"/>
          <w:sz w:val="24"/>
          <w:szCs w:val="24"/>
        </w:rPr>
        <w:t>.</w:t>
      </w:r>
      <w:r w:rsidR="00315451">
        <w:rPr>
          <w:rFonts w:ascii="Times New Roman" w:hAnsi="Times New Roman" w:cs="Times New Roman"/>
          <w:sz w:val="24"/>
          <w:szCs w:val="24"/>
        </w:rPr>
        <w:t xml:space="preserve">  This conclus</w:t>
      </w:r>
      <w:r w:rsidR="004B5F86">
        <w:rPr>
          <w:rFonts w:ascii="Times New Roman" w:hAnsi="Times New Roman" w:cs="Times New Roman"/>
          <w:sz w:val="24"/>
          <w:szCs w:val="24"/>
        </w:rPr>
        <w:t xml:space="preserve">ion is further supported by PSE’s </w:t>
      </w:r>
      <w:r w:rsidR="00315451">
        <w:rPr>
          <w:rFonts w:ascii="Times New Roman" w:hAnsi="Times New Roman" w:cs="Times New Roman"/>
          <w:sz w:val="24"/>
          <w:szCs w:val="24"/>
        </w:rPr>
        <w:t>relativel</w:t>
      </w:r>
      <w:r w:rsidR="00CF1F94">
        <w:rPr>
          <w:rFonts w:ascii="Times New Roman" w:hAnsi="Times New Roman" w:cs="Times New Roman"/>
          <w:sz w:val="24"/>
          <w:szCs w:val="24"/>
        </w:rPr>
        <w:t xml:space="preserve">y small </w:t>
      </w:r>
      <w:r w:rsidR="00B3241C">
        <w:rPr>
          <w:rFonts w:ascii="Times New Roman" w:hAnsi="Times New Roman" w:cs="Times New Roman"/>
          <w:sz w:val="24"/>
          <w:szCs w:val="24"/>
        </w:rPr>
        <w:t>budget for</w:t>
      </w:r>
      <w:r w:rsidR="00315451">
        <w:rPr>
          <w:rFonts w:ascii="Times New Roman" w:hAnsi="Times New Roman" w:cs="Times New Roman"/>
          <w:sz w:val="24"/>
          <w:szCs w:val="24"/>
        </w:rPr>
        <w:t xml:space="preserve"> pipeline replacement</w:t>
      </w:r>
      <w:r w:rsidR="00CF1F94">
        <w:rPr>
          <w:rFonts w:ascii="Times New Roman" w:hAnsi="Times New Roman" w:cs="Times New Roman"/>
          <w:sz w:val="24"/>
          <w:szCs w:val="24"/>
        </w:rPr>
        <w:t xml:space="preserve"> </w:t>
      </w:r>
      <w:r w:rsidR="00CF1F94">
        <w:rPr>
          <w:rFonts w:ascii="Times New Roman" w:hAnsi="Times New Roman" w:cs="Times New Roman"/>
          <w:sz w:val="24"/>
          <w:szCs w:val="24"/>
        </w:rPr>
        <w:lastRenderedPageBreak/>
        <w:t xml:space="preserve">compared to its overall capital </w:t>
      </w:r>
      <w:r w:rsidR="007016A3">
        <w:rPr>
          <w:rFonts w:ascii="Times New Roman" w:hAnsi="Times New Roman" w:cs="Times New Roman"/>
          <w:sz w:val="24"/>
          <w:szCs w:val="24"/>
        </w:rPr>
        <w:t>expenditure program</w:t>
      </w:r>
      <w:r w:rsidR="00CF1F94">
        <w:rPr>
          <w:rFonts w:ascii="Times New Roman" w:hAnsi="Times New Roman" w:cs="Times New Roman"/>
          <w:sz w:val="24"/>
          <w:szCs w:val="24"/>
        </w:rPr>
        <w:t>.</w:t>
      </w:r>
      <w:r w:rsidR="00315451">
        <w:rPr>
          <w:rStyle w:val="FootnoteReference"/>
          <w:rFonts w:ascii="Times New Roman" w:hAnsi="Times New Roman" w:cs="Times New Roman"/>
          <w:sz w:val="24"/>
          <w:szCs w:val="24"/>
        </w:rPr>
        <w:footnoteReference w:id="19"/>
      </w:r>
      <w:r w:rsidR="00B3241C">
        <w:rPr>
          <w:rFonts w:ascii="Times New Roman" w:hAnsi="Times New Roman" w:cs="Times New Roman"/>
          <w:sz w:val="24"/>
          <w:szCs w:val="24"/>
        </w:rPr>
        <w:t xml:space="preserve">  It is simply not realist</w:t>
      </w:r>
      <w:r w:rsidR="0059181E">
        <w:rPr>
          <w:rFonts w:ascii="Times New Roman" w:hAnsi="Times New Roman" w:cs="Times New Roman"/>
          <w:sz w:val="24"/>
          <w:szCs w:val="24"/>
        </w:rPr>
        <w:t xml:space="preserve">ic to </w:t>
      </w:r>
      <w:r w:rsidR="009A2F48">
        <w:rPr>
          <w:rFonts w:ascii="Times New Roman" w:hAnsi="Times New Roman" w:cs="Times New Roman"/>
          <w:sz w:val="24"/>
          <w:szCs w:val="24"/>
        </w:rPr>
        <w:t>conclude th</w:t>
      </w:r>
      <w:r w:rsidR="00110509">
        <w:rPr>
          <w:rFonts w:ascii="Times New Roman" w:hAnsi="Times New Roman" w:cs="Times New Roman"/>
          <w:sz w:val="24"/>
          <w:szCs w:val="24"/>
        </w:rPr>
        <w:t xml:space="preserve">at PSE could not accelerate pipeline replacement without </w:t>
      </w:r>
      <w:r w:rsidR="0059181E">
        <w:rPr>
          <w:rFonts w:ascii="Times New Roman" w:hAnsi="Times New Roman" w:cs="Times New Roman"/>
          <w:sz w:val="24"/>
          <w:szCs w:val="24"/>
        </w:rPr>
        <w:t xml:space="preserve">the new </w:t>
      </w:r>
      <w:r w:rsidR="00110509">
        <w:rPr>
          <w:rFonts w:ascii="Times New Roman" w:hAnsi="Times New Roman" w:cs="Times New Roman"/>
          <w:sz w:val="24"/>
          <w:szCs w:val="24"/>
        </w:rPr>
        <w:t>surcharge</w:t>
      </w:r>
      <w:r w:rsidR="00B3241C">
        <w:rPr>
          <w:rFonts w:ascii="Times New Roman" w:hAnsi="Times New Roman" w:cs="Times New Roman"/>
          <w:sz w:val="24"/>
          <w:szCs w:val="24"/>
        </w:rPr>
        <w:t>.</w:t>
      </w:r>
    </w:p>
    <w:p w:rsidR="003E14A6" w:rsidRDefault="003E14A6" w:rsidP="006C5F45">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In any event, </w:t>
      </w:r>
      <w:r w:rsidR="00C469CA">
        <w:rPr>
          <w:rFonts w:ascii="Times New Roman" w:hAnsi="Times New Roman" w:cs="Times New Roman"/>
          <w:sz w:val="24"/>
          <w:szCs w:val="24"/>
        </w:rPr>
        <w:t>even taking PSE’s evidence at face value does not lead one to conclude that the Co</w:t>
      </w:r>
      <w:r w:rsidR="004B4EB3">
        <w:rPr>
          <w:rFonts w:ascii="Times New Roman" w:hAnsi="Times New Roman" w:cs="Times New Roman"/>
          <w:sz w:val="24"/>
          <w:szCs w:val="24"/>
        </w:rPr>
        <w:t xml:space="preserve">mpany suffers from </w:t>
      </w:r>
      <w:r w:rsidR="00C469CA">
        <w:rPr>
          <w:rFonts w:ascii="Times New Roman" w:hAnsi="Times New Roman" w:cs="Times New Roman"/>
          <w:sz w:val="24"/>
          <w:szCs w:val="24"/>
        </w:rPr>
        <w:t>“</w:t>
      </w:r>
      <w:r w:rsidR="00F464B4">
        <w:rPr>
          <w:rFonts w:ascii="Times New Roman" w:hAnsi="Times New Roman" w:cs="Times New Roman"/>
          <w:sz w:val="24"/>
          <w:szCs w:val="24"/>
        </w:rPr>
        <w:t xml:space="preserve">pernicious” under-earning.  PSE’s </w:t>
      </w:r>
      <w:r w:rsidR="00C469CA">
        <w:rPr>
          <w:rFonts w:ascii="Times New Roman" w:hAnsi="Times New Roman" w:cs="Times New Roman"/>
          <w:sz w:val="24"/>
          <w:szCs w:val="24"/>
        </w:rPr>
        <w:t>mo</w:t>
      </w:r>
      <w:r w:rsidR="00F464B4">
        <w:rPr>
          <w:rFonts w:ascii="Times New Roman" w:hAnsi="Times New Roman" w:cs="Times New Roman"/>
          <w:sz w:val="24"/>
          <w:szCs w:val="24"/>
        </w:rPr>
        <w:t xml:space="preserve">st recent data </w:t>
      </w:r>
      <w:r w:rsidR="00C469CA">
        <w:rPr>
          <w:rFonts w:ascii="Times New Roman" w:hAnsi="Times New Roman" w:cs="Times New Roman"/>
          <w:sz w:val="24"/>
          <w:szCs w:val="24"/>
        </w:rPr>
        <w:t xml:space="preserve">shows an adjusted overall </w:t>
      </w:r>
      <w:r w:rsidR="00315451">
        <w:rPr>
          <w:rFonts w:ascii="Times New Roman" w:hAnsi="Times New Roman" w:cs="Times New Roman"/>
          <w:sz w:val="24"/>
          <w:szCs w:val="24"/>
        </w:rPr>
        <w:t xml:space="preserve">rate of </w:t>
      </w:r>
      <w:r w:rsidR="00C469CA">
        <w:rPr>
          <w:rFonts w:ascii="Times New Roman" w:hAnsi="Times New Roman" w:cs="Times New Roman"/>
          <w:sz w:val="24"/>
          <w:szCs w:val="24"/>
        </w:rPr>
        <w:t>return of 7.67 percent</w:t>
      </w:r>
      <w:r w:rsidR="00F464B4">
        <w:rPr>
          <w:rFonts w:ascii="Times New Roman" w:hAnsi="Times New Roman" w:cs="Times New Roman"/>
          <w:sz w:val="24"/>
          <w:szCs w:val="24"/>
        </w:rPr>
        <w:t>, not far below its</w:t>
      </w:r>
      <w:r w:rsidR="00C469CA">
        <w:rPr>
          <w:rFonts w:ascii="Times New Roman" w:hAnsi="Times New Roman" w:cs="Times New Roman"/>
          <w:sz w:val="24"/>
          <w:szCs w:val="24"/>
        </w:rPr>
        <w:t xml:space="preserve"> authorized </w:t>
      </w:r>
      <w:r w:rsidR="00315451">
        <w:rPr>
          <w:rFonts w:ascii="Times New Roman" w:hAnsi="Times New Roman" w:cs="Times New Roman"/>
          <w:sz w:val="24"/>
          <w:szCs w:val="24"/>
        </w:rPr>
        <w:t xml:space="preserve">rate of </w:t>
      </w:r>
      <w:r w:rsidR="00C469CA">
        <w:rPr>
          <w:rFonts w:ascii="Times New Roman" w:hAnsi="Times New Roman" w:cs="Times New Roman"/>
          <w:sz w:val="24"/>
          <w:szCs w:val="24"/>
        </w:rPr>
        <w:t>return of 8.10 percent.</w:t>
      </w:r>
      <w:r w:rsidR="00C469CA">
        <w:rPr>
          <w:rStyle w:val="FootnoteReference"/>
          <w:rFonts w:ascii="Times New Roman" w:hAnsi="Times New Roman" w:cs="Times New Roman"/>
          <w:sz w:val="24"/>
          <w:szCs w:val="24"/>
        </w:rPr>
        <w:footnoteReference w:id="20"/>
      </w:r>
      <w:r w:rsidR="00CF1F94">
        <w:rPr>
          <w:rFonts w:ascii="Times New Roman" w:hAnsi="Times New Roman" w:cs="Times New Roman"/>
          <w:sz w:val="24"/>
          <w:szCs w:val="24"/>
        </w:rPr>
        <w:t xml:space="preserve">  At the very least, PSE</w:t>
      </w:r>
      <w:r w:rsidR="00315451">
        <w:rPr>
          <w:rFonts w:ascii="Times New Roman" w:hAnsi="Times New Roman" w:cs="Times New Roman"/>
          <w:sz w:val="24"/>
          <w:szCs w:val="24"/>
        </w:rPr>
        <w:t>’s own evidence calls into question its allegations of under-earning</w:t>
      </w:r>
      <w:r w:rsidR="00CF1F94">
        <w:rPr>
          <w:rFonts w:ascii="Times New Roman" w:hAnsi="Times New Roman" w:cs="Times New Roman"/>
          <w:sz w:val="24"/>
          <w:szCs w:val="24"/>
        </w:rPr>
        <w:t xml:space="preserve"> </w:t>
      </w:r>
      <w:r w:rsidR="00315451">
        <w:rPr>
          <w:rFonts w:ascii="Times New Roman" w:hAnsi="Times New Roman" w:cs="Times New Roman"/>
          <w:sz w:val="24"/>
          <w:szCs w:val="24"/>
        </w:rPr>
        <w:t>that fo</w:t>
      </w:r>
      <w:r w:rsidR="00551F33">
        <w:rPr>
          <w:rFonts w:ascii="Times New Roman" w:hAnsi="Times New Roman" w:cs="Times New Roman"/>
          <w:sz w:val="24"/>
          <w:szCs w:val="24"/>
        </w:rPr>
        <w:t xml:space="preserve">rm the very basis for its theory </w:t>
      </w:r>
      <w:r w:rsidR="00315451">
        <w:rPr>
          <w:rFonts w:ascii="Times New Roman" w:hAnsi="Times New Roman" w:cs="Times New Roman"/>
          <w:sz w:val="24"/>
          <w:szCs w:val="24"/>
        </w:rPr>
        <w:t>that the surcharge i</w:t>
      </w:r>
      <w:r w:rsidR="007016A3">
        <w:rPr>
          <w:rFonts w:ascii="Times New Roman" w:hAnsi="Times New Roman" w:cs="Times New Roman"/>
          <w:sz w:val="24"/>
          <w:szCs w:val="24"/>
        </w:rPr>
        <w:t xml:space="preserve">s necessary because </w:t>
      </w:r>
      <w:r w:rsidR="00315451">
        <w:rPr>
          <w:rFonts w:ascii="Times New Roman" w:hAnsi="Times New Roman" w:cs="Times New Roman"/>
          <w:sz w:val="24"/>
          <w:szCs w:val="24"/>
        </w:rPr>
        <w:t>general rate case ratemaking cannot accom</w:t>
      </w:r>
      <w:r w:rsidR="00110509">
        <w:rPr>
          <w:rFonts w:ascii="Times New Roman" w:hAnsi="Times New Roman" w:cs="Times New Roman"/>
          <w:sz w:val="24"/>
          <w:szCs w:val="24"/>
        </w:rPr>
        <w:t xml:space="preserve">modate enhanced pipeline </w:t>
      </w:r>
      <w:r w:rsidR="00315451">
        <w:rPr>
          <w:rFonts w:ascii="Times New Roman" w:hAnsi="Times New Roman" w:cs="Times New Roman"/>
          <w:sz w:val="24"/>
          <w:szCs w:val="24"/>
        </w:rPr>
        <w:t>capital expenditures.</w:t>
      </w:r>
      <w:r w:rsidR="004B4EB3">
        <w:rPr>
          <w:rStyle w:val="FootnoteReference"/>
          <w:rFonts w:ascii="Times New Roman" w:hAnsi="Times New Roman" w:cs="Times New Roman"/>
          <w:sz w:val="24"/>
          <w:szCs w:val="24"/>
        </w:rPr>
        <w:footnoteReference w:id="21"/>
      </w:r>
    </w:p>
    <w:p w:rsidR="006F5893" w:rsidRPr="002B3D4D" w:rsidRDefault="001938B8" w:rsidP="006F5893">
      <w:pPr>
        <w:pStyle w:val="ListParagraph"/>
        <w:numPr>
          <w:ilvl w:val="0"/>
          <w:numId w:val="1"/>
        </w:numPr>
        <w:spacing w:after="0" w:line="480" w:lineRule="auto"/>
        <w:rPr>
          <w:rFonts w:ascii="Times New Roman" w:hAnsi="Times New Roman" w:cs="Times New Roman"/>
          <w:sz w:val="24"/>
          <w:szCs w:val="24"/>
        </w:rPr>
      </w:pPr>
      <w:r w:rsidRPr="002B3D4D">
        <w:rPr>
          <w:rFonts w:ascii="Times New Roman" w:hAnsi="Times New Roman" w:cs="Times New Roman"/>
          <w:sz w:val="24"/>
          <w:szCs w:val="24"/>
        </w:rPr>
        <w:tab/>
      </w:r>
      <w:r w:rsidR="002B3D4D" w:rsidRPr="002B3D4D">
        <w:rPr>
          <w:rFonts w:ascii="Times New Roman" w:hAnsi="Times New Roman" w:cs="Times New Roman"/>
          <w:sz w:val="24"/>
          <w:szCs w:val="24"/>
        </w:rPr>
        <w:t>For these reasons and the reasons addressed by Staff in its Initial Brief, the Commission should reject the new surcharge proposed by the Company in this docket.</w:t>
      </w:r>
    </w:p>
    <w:p w:rsidR="006F5893" w:rsidRPr="00E534C6" w:rsidRDefault="006F5893" w:rsidP="006F5893">
      <w:pPr>
        <w:spacing w:after="0" w:line="240" w:lineRule="auto"/>
        <w:ind w:left="720"/>
        <w:rPr>
          <w:rFonts w:ascii="Times New Roman" w:eastAsia="Times New Roman" w:hAnsi="Times New Roman" w:cs="Times New Roman"/>
          <w:sz w:val="24"/>
          <w:szCs w:val="24"/>
        </w:rPr>
      </w:pPr>
      <w:r w:rsidRPr="00E534C6">
        <w:rPr>
          <w:rFonts w:ascii="Times New Roman" w:eastAsia="Times New Roman" w:hAnsi="Times New Roman" w:cs="Times New Roman"/>
          <w:sz w:val="24"/>
          <w:szCs w:val="24"/>
        </w:rPr>
        <w:t xml:space="preserve">DATED this </w:t>
      </w:r>
      <w:r>
        <w:rPr>
          <w:rFonts w:ascii="Times New Roman" w:eastAsia="Times New Roman" w:hAnsi="Times New Roman" w:cs="Times New Roman"/>
          <w:sz w:val="24"/>
          <w:szCs w:val="24"/>
        </w:rPr>
        <w:t>6</w:t>
      </w:r>
      <w:r w:rsidRPr="00E534C6">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r w:rsidRPr="00E534C6">
        <w:rPr>
          <w:rFonts w:ascii="Times New Roman" w:eastAsia="Times New Roman" w:hAnsi="Times New Roman" w:cs="Times New Roman"/>
          <w:sz w:val="24"/>
          <w:szCs w:val="24"/>
        </w:rPr>
        <w:t xml:space="preserve">day of </w:t>
      </w:r>
      <w:r>
        <w:rPr>
          <w:rFonts w:ascii="Times New Roman" w:eastAsia="Times New Roman" w:hAnsi="Times New Roman" w:cs="Times New Roman"/>
          <w:sz w:val="24"/>
          <w:szCs w:val="24"/>
        </w:rPr>
        <w:t xml:space="preserve">January </w:t>
      </w:r>
      <w:r w:rsidRPr="00E534C6">
        <w:rPr>
          <w:rFonts w:ascii="Times New Roman" w:eastAsia="Times New Roman" w:hAnsi="Times New Roman" w:cs="Times New Roman"/>
          <w:sz w:val="24"/>
          <w:szCs w:val="24"/>
        </w:rPr>
        <w:t>20</w:t>
      </w:r>
      <w:r>
        <w:rPr>
          <w:rFonts w:ascii="Times New Roman" w:eastAsia="Times New Roman" w:hAnsi="Times New Roman" w:cs="Times New Roman"/>
          <w:sz w:val="24"/>
          <w:szCs w:val="24"/>
        </w:rPr>
        <w:t>12</w:t>
      </w:r>
      <w:r w:rsidRPr="00E534C6">
        <w:rPr>
          <w:rFonts w:ascii="Times New Roman" w:eastAsia="Times New Roman" w:hAnsi="Times New Roman" w:cs="Times New Roman"/>
          <w:sz w:val="24"/>
          <w:szCs w:val="24"/>
        </w:rPr>
        <w:t>.</w:t>
      </w:r>
    </w:p>
    <w:p w:rsidR="006F5893" w:rsidRPr="00E534C6" w:rsidRDefault="006F5893" w:rsidP="006F5893">
      <w:pPr>
        <w:spacing w:after="0" w:line="240" w:lineRule="auto"/>
        <w:rPr>
          <w:rFonts w:ascii="Times New Roman" w:eastAsia="Times New Roman" w:hAnsi="Times New Roman" w:cs="Times New Roman"/>
          <w:sz w:val="24"/>
          <w:szCs w:val="24"/>
        </w:rPr>
      </w:pPr>
    </w:p>
    <w:p w:rsidR="006F5893" w:rsidRPr="00E534C6" w:rsidRDefault="006F5893" w:rsidP="006F5893">
      <w:pPr>
        <w:spacing w:after="0" w:line="240" w:lineRule="auto"/>
        <w:ind w:left="4320"/>
        <w:jc w:val="both"/>
        <w:rPr>
          <w:rFonts w:ascii="Times New Roman" w:eastAsia="Times New Roman" w:hAnsi="Times New Roman" w:cs="Times New Roman"/>
          <w:sz w:val="24"/>
          <w:szCs w:val="24"/>
        </w:rPr>
      </w:pPr>
      <w:r w:rsidRPr="00E534C6">
        <w:rPr>
          <w:rFonts w:ascii="Times New Roman" w:eastAsia="Times New Roman" w:hAnsi="Times New Roman" w:cs="Times New Roman"/>
          <w:sz w:val="24"/>
          <w:szCs w:val="24"/>
        </w:rPr>
        <w:t xml:space="preserve">Respectfully submitted, </w:t>
      </w:r>
    </w:p>
    <w:p w:rsidR="006F5893" w:rsidRPr="00E534C6" w:rsidRDefault="006F5893" w:rsidP="006F5893">
      <w:pPr>
        <w:spacing w:after="0" w:line="240" w:lineRule="auto"/>
        <w:ind w:left="4320"/>
        <w:jc w:val="both"/>
        <w:rPr>
          <w:rFonts w:ascii="Times New Roman" w:eastAsia="Times New Roman" w:hAnsi="Times New Roman" w:cs="Times New Roman"/>
          <w:sz w:val="24"/>
          <w:szCs w:val="24"/>
        </w:rPr>
      </w:pPr>
    </w:p>
    <w:p w:rsidR="006F5893" w:rsidRPr="00E534C6" w:rsidRDefault="006F5893" w:rsidP="006F5893">
      <w:pPr>
        <w:spacing w:after="0" w:line="240" w:lineRule="auto"/>
        <w:ind w:left="4320"/>
        <w:jc w:val="both"/>
        <w:rPr>
          <w:rFonts w:ascii="Times New Roman" w:eastAsia="Times New Roman" w:hAnsi="Times New Roman" w:cs="Times New Roman"/>
          <w:sz w:val="24"/>
          <w:szCs w:val="24"/>
        </w:rPr>
      </w:pPr>
      <w:r w:rsidRPr="00E534C6">
        <w:rPr>
          <w:rFonts w:ascii="Times New Roman" w:eastAsia="Times New Roman" w:hAnsi="Times New Roman" w:cs="Times New Roman"/>
          <w:sz w:val="24"/>
          <w:szCs w:val="24"/>
        </w:rPr>
        <w:t xml:space="preserve">ROBERT M. MCKENNA </w:t>
      </w:r>
    </w:p>
    <w:p w:rsidR="006F5893" w:rsidRPr="00E534C6" w:rsidRDefault="006F5893" w:rsidP="006F5893">
      <w:pPr>
        <w:spacing w:after="0" w:line="240" w:lineRule="auto"/>
        <w:ind w:left="4320"/>
        <w:jc w:val="both"/>
        <w:rPr>
          <w:rFonts w:ascii="Times New Roman" w:eastAsia="Times New Roman" w:hAnsi="Times New Roman" w:cs="Times New Roman"/>
          <w:sz w:val="24"/>
          <w:szCs w:val="24"/>
        </w:rPr>
      </w:pPr>
      <w:r w:rsidRPr="00E534C6">
        <w:rPr>
          <w:rFonts w:ascii="Times New Roman" w:eastAsia="Times New Roman" w:hAnsi="Times New Roman" w:cs="Times New Roman"/>
          <w:sz w:val="24"/>
          <w:szCs w:val="24"/>
        </w:rPr>
        <w:t>Attorney General</w:t>
      </w:r>
    </w:p>
    <w:p w:rsidR="006F5893" w:rsidRPr="00E534C6" w:rsidRDefault="006F5893" w:rsidP="006F5893">
      <w:pPr>
        <w:spacing w:after="0" w:line="240" w:lineRule="auto"/>
        <w:ind w:left="4320"/>
        <w:jc w:val="both"/>
        <w:rPr>
          <w:rFonts w:ascii="Times New Roman" w:eastAsia="Times New Roman" w:hAnsi="Times New Roman" w:cs="Times New Roman"/>
          <w:sz w:val="24"/>
          <w:szCs w:val="24"/>
        </w:rPr>
      </w:pPr>
    </w:p>
    <w:p w:rsidR="006F5893" w:rsidRPr="00E534C6" w:rsidRDefault="006F5893" w:rsidP="006F5893">
      <w:pPr>
        <w:spacing w:after="0" w:line="240" w:lineRule="auto"/>
        <w:ind w:left="4320"/>
        <w:jc w:val="both"/>
        <w:rPr>
          <w:rFonts w:ascii="Times New Roman" w:eastAsia="Times New Roman" w:hAnsi="Times New Roman" w:cs="Times New Roman"/>
          <w:sz w:val="24"/>
          <w:szCs w:val="24"/>
        </w:rPr>
      </w:pPr>
    </w:p>
    <w:p w:rsidR="006F5893" w:rsidRPr="00E534C6" w:rsidRDefault="006F5893" w:rsidP="006F5893">
      <w:pPr>
        <w:spacing w:after="0" w:line="240" w:lineRule="auto"/>
        <w:ind w:left="4320"/>
        <w:jc w:val="both"/>
        <w:rPr>
          <w:rFonts w:ascii="Times New Roman" w:eastAsia="Times New Roman" w:hAnsi="Times New Roman" w:cs="Times New Roman"/>
          <w:sz w:val="24"/>
          <w:szCs w:val="24"/>
        </w:rPr>
      </w:pPr>
    </w:p>
    <w:p w:rsidR="006F5893" w:rsidRPr="00E534C6" w:rsidRDefault="006F5893" w:rsidP="006F5893">
      <w:pPr>
        <w:spacing w:after="0" w:line="240" w:lineRule="auto"/>
        <w:ind w:left="4320"/>
        <w:jc w:val="both"/>
        <w:rPr>
          <w:rFonts w:ascii="Times New Roman" w:eastAsia="Times New Roman" w:hAnsi="Times New Roman" w:cs="Times New Roman"/>
          <w:sz w:val="24"/>
          <w:szCs w:val="24"/>
        </w:rPr>
      </w:pPr>
      <w:r w:rsidRPr="00E534C6">
        <w:rPr>
          <w:rFonts w:ascii="Times New Roman" w:eastAsia="Times New Roman" w:hAnsi="Times New Roman" w:cs="Times New Roman"/>
          <w:sz w:val="24"/>
          <w:szCs w:val="24"/>
        </w:rPr>
        <w:t>______________________________________</w:t>
      </w:r>
    </w:p>
    <w:p w:rsidR="006F5893" w:rsidRPr="00E534C6" w:rsidRDefault="006F5893" w:rsidP="006F5893">
      <w:pPr>
        <w:spacing w:after="0" w:line="240" w:lineRule="auto"/>
        <w:ind w:left="43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ROBERT D. CEDARBAUM</w:t>
      </w:r>
    </w:p>
    <w:p w:rsidR="006F5893" w:rsidRPr="00E534C6" w:rsidRDefault="006F5893" w:rsidP="006F5893">
      <w:pPr>
        <w:spacing w:after="0" w:line="240" w:lineRule="auto"/>
        <w:ind w:left="4320"/>
        <w:jc w:val="both"/>
        <w:rPr>
          <w:rFonts w:ascii="Times New Roman" w:eastAsia="Times New Roman" w:hAnsi="Times New Roman" w:cs="Times New Roman"/>
          <w:sz w:val="24"/>
          <w:szCs w:val="24"/>
        </w:rPr>
      </w:pPr>
      <w:r w:rsidRPr="00E534C6">
        <w:rPr>
          <w:rFonts w:ascii="Times New Roman" w:eastAsia="Times New Roman" w:hAnsi="Times New Roman" w:cs="Times New Roman"/>
          <w:sz w:val="24"/>
          <w:szCs w:val="24"/>
        </w:rPr>
        <w:t>Assistant Attorney General</w:t>
      </w:r>
    </w:p>
    <w:p w:rsidR="006F5893" w:rsidRPr="00E534C6" w:rsidRDefault="006F5893" w:rsidP="006F5893">
      <w:pPr>
        <w:spacing w:after="0" w:line="240" w:lineRule="auto"/>
        <w:ind w:left="4320"/>
        <w:jc w:val="both"/>
        <w:rPr>
          <w:rFonts w:ascii="Times New Roman" w:eastAsia="Times New Roman" w:hAnsi="Times New Roman" w:cs="Times New Roman"/>
          <w:sz w:val="24"/>
          <w:szCs w:val="24"/>
        </w:rPr>
      </w:pPr>
      <w:r w:rsidRPr="00E534C6">
        <w:rPr>
          <w:rFonts w:ascii="Times New Roman" w:eastAsia="Times New Roman" w:hAnsi="Times New Roman" w:cs="Times New Roman"/>
          <w:sz w:val="24"/>
          <w:szCs w:val="24"/>
        </w:rPr>
        <w:t xml:space="preserve">Counsel for </w:t>
      </w:r>
      <w:smartTag w:uri="urn:schemas-microsoft-com:office:smarttags" w:element="place">
        <w:smartTag w:uri="urn:schemas-microsoft-com:office:smarttags" w:element="State">
          <w:r w:rsidRPr="00E534C6">
            <w:rPr>
              <w:rFonts w:ascii="Times New Roman" w:eastAsia="Times New Roman" w:hAnsi="Times New Roman" w:cs="Times New Roman"/>
              <w:sz w:val="24"/>
              <w:szCs w:val="24"/>
            </w:rPr>
            <w:t>Washington</w:t>
          </w:r>
        </w:smartTag>
      </w:smartTag>
      <w:r w:rsidRPr="00E534C6">
        <w:rPr>
          <w:rFonts w:ascii="Times New Roman" w:eastAsia="Times New Roman" w:hAnsi="Times New Roman" w:cs="Times New Roman"/>
          <w:sz w:val="24"/>
          <w:szCs w:val="24"/>
        </w:rPr>
        <w:t xml:space="preserve"> Utilities and</w:t>
      </w:r>
    </w:p>
    <w:p w:rsidR="006F5893" w:rsidRPr="00E534C6" w:rsidRDefault="006F5893" w:rsidP="006F5893">
      <w:pPr>
        <w:spacing w:after="0" w:line="240" w:lineRule="auto"/>
        <w:ind w:left="4320"/>
        <w:jc w:val="both"/>
        <w:rPr>
          <w:rFonts w:ascii="Times New Roman" w:eastAsia="Times New Roman" w:hAnsi="Times New Roman" w:cs="Times New Roman"/>
          <w:sz w:val="24"/>
          <w:szCs w:val="24"/>
        </w:rPr>
      </w:pPr>
      <w:r w:rsidRPr="00E534C6">
        <w:rPr>
          <w:rFonts w:ascii="Times New Roman" w:eastAsia="Times New Roman" w:hAnsi="Times New Roman" w:cs="Times New Roman"/>
          <w:sz w:val="24"/>
          <w:szCs w:val="24"/>
        </w:rPr>
        <w:t>Transportation Commission Staff</w:t>
      </w:r>
    </w:p>
    <w:p w:rsidR="006F5893" w:rsidRDefault="006F5893" w:rsidP="006F5893">
      <w:pPr>
        <w:pStyle w:val="ListParagraph"/>
        <w:spacing w:after="0" w:line="480" w:lineRule="auto"/>
        <w:ind w:left="0"/>
        <w:rPr>
          <w:rFonts w:ascii="Times New Roman" w:hAnsi="Times New Roman" w:cs="Times New Roman"/>
          <w:sz w:val="24"/>
          <w:szCs w:val="24"/>
        </w:rPr>
      </w:pPr>
    </w:p>
    <w:sectPr w:rsidR="006F5893" w:rsidSect="001938B8">
      <w:footerReference w:type="default" r:id="rId10"/>
      <w:pgSz w:w="12240" w:h="15840"/>
      <w:pgMar w:top="1440" w:right="1440" w:bottom="1440" w:left="1872"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A1A" w:rsidRDefault="00A66A1A" w:rsidP="00C97B1E">
      <w:pPr>
        <w:spacing w:after="0" w:line="240" w:lineRule="auto"/>
      </w:pPr>
      <w:r>
        <w:separator/>
      </w:r>
    </w:p>
  </w:endnote>
  <w:endnote w:type="continuationSeparator" w:id="0">
    <w:p w:rsidR="00A66A1A" w:rsidRDefault="00A66A1A" w:rsidP="00C97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A1A" w:rsidRDefault="00A66A1A">
    <w:pPr>
      <w:pStyle w:val="Footer"/>
      <w:rPr>
        <w:rFonts w:ascii="Times New Roman" w:hAnsi="Times New Roman" w:cs="Times New Roman"/>
        <w:sz w:val="20"/>
        <w:szCs w:val="20"/>
      </w:rPr>
    </w:pPr>
  </w:p>
  <w:p w:rsidR="00A66A1A" w:rsidRPr="001938B8" w:rsidRDefault="00A66A1A">
    <w:pPr>
      <w:pStyle w:val="Footer"/>
      <w:rPr>
        <w:rFonts w:ascii="Times New Roman" w:hAnsi="Times New Roman" w:cs="Times New Roman"/>
        <w:sz w:val="20"/>
        <w:szCs w:val="20"/>
      </w:rPr>
    </w:pPr>
    <w:r>
      <w:rPr>
        <w:rFonts w:ascii="Times New Roman" w:hAnsi="Times New Roman" w:cs="Times New Roman"/>
        <w:sz w:val="20"/>
        <w:szCs w:val="20"/>
      </w:rPr>
      <w:t xml:space="preserve">REPLY BRIEF OF COMMISSION STAFF - </w:t>
    </w:r>
    <w:r w:rsidRPr="001938B8">
      <w:rPr>
        <w:rFonts w:ascii="Times New Roman" w:hAnsi="Times New Roman" w:cs="Times New Roman"/>
        <w:sz w:val="20"/>
        <w:szCs w:val="20"/>
      </w:rPr>
      <w:fldChar w:fldCharType="begin"/>
    </w:r>
    <w:r w:rsidRPr="001938B8">
      <w:rPr>
        <w:rFonts w:ascii="Times New Roman" w:hAnsi="Times New Roman" w:cs="Times New Roman"/>
        <w:sz w:val="20"/>
        <w:szCs w:val="20"/>
      </w:rPr>
      <w:instrText xml:space="preserve"> PAGE   \* MERGEFORMAT </w:instrText>
    </w:r>
    <w:r w:rsidRPr="001938B8">
      <w:rPr>
        <w:rFonts w:ascii="Times New Roman" w:hAnsi="Times New Roman" w:cs="Times New Roman"/>
        <w:sz w:val="20"/>
        <w:szCs w:val="20"/>
      </w:rPr>
      <w:fldChar w:fldCharType="separate"/>
    </w:r>
    <w:r w:rsidR="00DB545E">
      <w:rPr>
        <w:rFonts w:ascii="Times New Roman" w:hAnsi="Times New Roman" w:cs="Times New Roman"/>
        <w:noProof/>
        <w:sz w:val="20"/>
        <w:szCs w:val="20"/>
      </w:rPr>
      <w:t>i</w:t>
    </w:r>
    <w:r w:rsidRPr="001938B8">
      <w:rPr>
        <w:rFonts w:ascii="Times New Roman" w:hAnsi="Times New Roman" w:cs="Times New Roman"/>
        <w:noProof/>
        <w:sz w:val="20"/>
        <w:szCs w:val="20"/>
      </w:rPr>
      <w:fldChar w:fldCharType="end"/>
    </w:r>
    <w:r>
      <w:rPr>
        <w:rFonts w:ascii="Times New Roman" w:hAnsi="Times New Roman" w:cs="Times New Roman"/>
        <w:noProof/>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A1A" w:rsidRDefault="00A66A1A">
    <w:pPr>
      <w:pStyle w:val="Footer"/>
      <w:rPr>
        <w:rFonts w:ascii="Times New Roman" w:hAnsi="Times New Roman" w:cs="Times New Roman"/>
        <w:sz w:val="20"/>
        <w:szCs w:val="20"/>
      </w:rPr>
    </w:pPr>
  </w:p>
  <w:p w:rsidR="00A66A1A" w:rsidRPr="001938B8" w:rsidRDefault="00A66A1A">
    <w:pPr>
      <w:pStyle w:val="Footer"/>
      <w:rPr>
        <w:rFonts w:ascii="Times New Roman" w:hAnsi="Times New Roman" w:cs="Times New Roman"/>
        <w:sz w:val="20"/>
        <w:szCs w:val="20"/>
      </w:rPr>
    </w:pPr>
    <w:r>
      <w:rPr>
        <w:rFonts w:ascii="Times New Roman" w:hAnsi="Times New Roman" w:cs="Times New Roman"/>
        <w:sz w:val="20"/>
        <w:szCs w:val="20"/>
      </w:rPr>
      <w:t xml:space="preserve">REPLY BRIEF OF COMMISSION STAFF - </w:t>
    </w:r>
    <w:r w:rsidRPr="001938B8">
      <w:rPr>
        <w:rFonts w:ascii="Times New Roman" w:hAnsi="Times New Roman" w:cs="Times New Roman"/>
        <w:sz w:val="20"/>
        <w:szCs w:val="20"/>
      </w:rPr>
      <w:fldChar w:fldCharType="begin"/>
    </w:r>
    <w:r w:rsidRPr="001938B8">
      <w:rPr>
        <w:rFonts w:ascii="Times New Roman" w:hAnsi="Times New Roman" w:cs="Times New Roman"/>
        <w:sz w:val="20"/>
        <w:szCs w:val="20"/>
      </w:rPr>
      <w:instrText xml:space="preserve"> PAGE   \* MERGEFORMAT </w:instrText>
    </w:r>
    <w:r w:rsidRPr="001938B8">
      <w:rPr>
        <w:rFonts w:ascii="Times New Roman" w:hAnsi="Times New Roman" w:cs="Times New Roman"/>
        <w:sz w:val="20"/>
        <w:szCs w:val="20"/>
      </w:rPr>
      <w:fldChar w:fldCharType="separate"/>
    </w:r>
    <w:r w:rsidR="00B7564D">
      <w:rPr>
        <w:rFonts w:ascii="Times New Roman" w:hAnsi="Times New Roman" w:cs="Times New Roman"/>
        <w:noProof/>
        <w:sz w:val="20"/>
        <w:szCs w:val="20"/>
      </w:rPr>
      <w:t>3</w:t>
    </w:r>
    <w:r w:rsidRPr="001938B8">
      <w:rPr>
        <w:rFonts w:ascii="Times New Roman" w:hAnsi="Times New Roman" w:cs="Times New Roman"/>
        <w:noProof/>
        <w:sz w:val="20"/>
        <w:szCs w:val="20"/>
      </w:rPr>
      <w:fldChar w:fldCharType="end"/>
    </w:r>
    <w:r>
      <w:rPr>
        <w:rFonts w:ascii="Times New Roman" w:hAnsi="Times New Roman" w:cs="Times New Roman"/>
        <w:noProof/>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A1A" w:rsidRDefault="00A66A1A" w:rsidP="00C97B1E">
      <w:pPr>
        <w:spacing w:after="0" w:line="240" w:lineRule="auto"/>
      </w:pPr>
      <w:r>
        <w:separator/>
      </w:r>
    </w:p>
  </w:footnote>
  <w:footnote w:type="continuationSeparator" w:id="0">
    <w:p w:rsidR="00A66A1A" w:rsidRDefault="00A66A1A" w:rsidP="00C97B1E">
      <w:pPr>
        <w:spacing w:after="0" w:line="240" w:lineRule="auto"/>
      </w:pPr>
      <w:r>
        <w:continuationSeparator/>
      </w:r>
    </w:p>
  </w:footnote>
  <w:footnote w:id="1">
    <w:p w:rsidR="00A66A1A" w:rsidRDefault="00A66A1A">
      <w:pPr>
        <w:pStyle w:val="FootnoteText"/>
      </w:pPr>
      <w:r>
        <w:rPr>
          <w:rStyle w:val="FootnoteReference"/>
        </w:rPr>
        <w:footnoteRef/>
      </w:r>
      <w:r>
        <w:t xml:space="preserve"> Staff Initial Br. at ¶ 2.</w:t>
      </w:r>
    </w:p>
  </w:footnote>
  <w:footnote w:id="2">
    <w:p w:rsidR="00A66A1A" w:rsidRDefault="00A66A1A" w:rsidP="00A66A1A">
      <w:pPr>
        <w:pStyle w:val="FootnoteText"/>
      </w:pPr>
      <w:r>
        <w:rPr>
          <w:rStyle w:val="FootnoteReference"/>
        </w:rPr>
        <w:footnoteRef/>
      </w:r>
      <w:r>
        <w:t xml:space="preserve"> PSE also states that it proposed the new surcharge in collaboration with Pipeline Safety Staff.  PSE Initial Br. at ¶¶ 1 and 5.  However, no ev</w:t>
      </w:r>
      <w:r w:rsidR="009433C8">
        <w:t xml:space="preserve">idence from Mr. Lykken </w:t>
      </w:r>
      <w:r>
        <w:t>corroborate</w:t>
      </w:r>
      <w:r w:rsidR="009433C8">
        <w:t>s</w:t>
      </w:r>
      <w:r>
        <w:t xml:space="preserve"> the Company’s claim.  More important, the issue before the Commission is the ratemaking treatment of pipeline replacement costs.  That issue is beyond the responsibility and expertise of Pipeline Safety Staff.  Therefore, the surcharge could not have resulted from any collaboration between PSE and Pipeline Safety Staff.</w:t>
      </w:r>
    </w:p>
  </w:footnote>
  <w:footnote w:id="3">
    <w:p w:rsidR="00A66A1A" w:rsidRDefault="00A66A1A">
      <w:pPr>
        <w:pStyle w:val="FootnoteText"/>
      </w:pPr>
      <w:r>
        <w:rPr>
          <w:rStyle w:val="FootnoteReference"/>
        </w:rPr>
        <w:footnoteRef/>
      </w:r>
      <w:r>
        <w:t xml:space="preserve"> Staff Initial Br. at ¶ 22.</w:t>
      </w:r>
    </w:p>
  </w:footnote>
  <w:footnote w:id="4">
    <w:p w:rsidR="00A66A1A" w:rsidRDefault="00A66A1A">
      <w:pPr>
        <w:pStyle w:val="FootnoteText"/>
      </w:pPr>
      <w:r>
        <w:rPr>
          <w:rStyle w:val="FootnoteReference"/>
        </w:rPr>
        <w:footnoteRef/>
      </w:r>
      <w:r>
        <w:t xml:space="preserve"> Staff Initial Br. at ¶ 25.</w:t>
      </w:r>
    </w:p>
  </w:footnote>
  <w:footnote w:id="5">
    <w:p w:rsidR="00A66A1A" w:rsidRDefault="00A66A1A">
      <w:pPr>
        <w:pStyle w:val="FootnoteText"/>
      </w:pPr>
      <w:r>
        <w:rPr>
          <w:rStyle w:val="FootnoteReference"/>
        </w:rPr>
        <w:footnoteRef/>
      </w:r>
      <w:r>
        <w:t xml:space="preserve"> Staff Initial Br. at ¶ 23.</w:t>
      </w:r>
    </w:p>
  </w:footnote>
  <w:footnote w:id="6">
    <w:p w:rsidR="00A66A1A" w:rsidRDefault="00A66A1A">
      <w:pPr>
        <w:pStyle w:val="FootnoteText"/>
      </w:pPr>
      <w:r>
        <w:rPr>
          <w:rStyle w:val="FootnoteReference"/>
        </w:rPr>
        <w:footnoteRef/>
      </w:r>
      <w:r>
        <w:t xml:space="preserve"> PSE Initial Br. at ¶¶ 31-33 and 40, and Exhibit DL-1T at5:12-6:14.</w:t>
      </w:r>
    </w:p>
  </w:footnote>
  <w:footnote w:id="7">
    <w:p w:rsidR="00A66A1A" w:rsidRDefault="00A66A1A">
      <w:pPr>
        <w:pStyle w:val="FootnoteText"/>
      </w:pPr>
      <w:r>
        <w:rPr>
          <w:rStyle w:val="FootnoteReference"/>
        </w:rPr>
        <w:footnoteRef/>
      </w:r>
      <w:r>
        <w:t xml:space="preserve"> PSE Initial Br. at ¶ 31.</w:t>
      </w:r>
    </w:p>
  </w:footnote>
  <w:footnote w:id="8">
    <w:p w:rsidR="00A66A1A" w:rsidRDefault="00A66A1A">
      <w:pPr>
        <w:pStyle w:val="FootnoteText"/>
      </w:pPr>
      <w:r>
        <w:rPr>
          <w:rStyle w:val="FootnoteReference"/>
        </w:rPr>
        <w:footnoteRef/>
      </w:r>
      <w:r>
        <w:t xml:space="preserve"> Exhibit DL-1T at 6:20-23.</w:t>
      </w:r>
    </w:p>
  </w:footnote>
  <w:footnote w:id="9">
    <w:p w:rsidR="00A66A1A" w:rsidRDefault="00A66A1A">
      <w:pPr>
        <w:pStyle w:val="FootnoteText"/>
      </w:pPr>
      <w:r>
        <w:rPr>
          <w:rStyle w:val="FootnoteReference"/>
        </w:rPr>
        <w:footnoteRef/>
      </w:r>
      <w:r>
        <w:t xml:space="preserve"> PSE Initial Br. at ¶ 32, citing Mr. Lykken’s testimony at Tr. 249:10-252:22 and Docket PG-052049.  Mr. Lykken did state that the incident was caused by third party damage to the plastic pipe, so it is unclear whether the incident could have been avoided if another type of pipe had been involved.</w:t>
      </w:r>
    </w:p>
  </w:footnote>
  <w:footnote w:id="10">
    <w:p w:rsidR="00A66A1A" w:rsidRDefault="00A66A1A">
      <w:pPr>
        <w:pStyle w:val="FootnoteText"/>
      </w:pPr>
      <w:r>
        <w:rPr>
          <w:rStyle w:val="FootnoteReference"/>
        </w:rPr>
        <w:footnoteRef/>
      </w:r>
      <w:r>
        <w:t xml:space="preserve"> RCW 80.28.010(2).</w:t>
      </w:r>
    </w:p>
  </w:footnote>
  <w:footnote w:id="11">
    <w:p w:rsidR="00A66A1A" w:rsidRDefault="00A66A1A">
      <w:pPr>
        <w:pStyle w:val="FootnoteText"/>
      </w:pPr>
      <w:r>
        <w:rPr>
          <w:rStyle w:val="FootnoteReference"/>
        </w:rPr>
        <w:footnoteRef/>
      </w:r>
      <w:r>
        <w:t xml:space="preserve"> PSE Initial Br. at ¶¶ 16-18.  </w:t>
      </w:r>
    </w:p>
  </w:footnote>
  <w:footnote w:id="12">
    <w:p w:rsidR="00A66A1A" w:rsidRDefault="00A66A1A">
      <w:pPr>
        <w:pStyle w:val="FootnoteText"/>
      </w:pPr>
      <w:r>
        <w:rPr>
          <w:rStyle w:val="FootnoteReference"/>
        </w:rPr>
        <w:footnoteRef/>
      </w:r>
      <w:r>
        <w:t xml:space="preserve"> Staff Initial Br. at ¶¶ 33-36.</w:t>
      </w:r>
    </w:p>
  </w:footnote>
  <w:footnote w:id="13">
    <w:p w:rsidR="00A66A1A" w:rsidRPr="003E14A6" w:rsidRDefault="00A66A1A">
      <w:pPr>
        <w:pStyle w:val="FootnoteText"/>
      </w:pPr>
      <w:r>
        <w:rPr>
          <w:rStyle w:val="FootnoteReference"/>
        </w:rPr>
        <w:footnoteRef/>
      </w:r>
      <w:r>
        <w:t xml:space="preserve"> Exhibit TAD-4T at 8:20-21and Exhibit TAD-10.  This </w:t>
      </w:r>
      <w:r>
        <w:rPr>
          <w:rFonts w:cs="Times New Roman"/>
        </w:rPr>
        <w:t xml:space="preserve">includes </w:t>
      </w:r>
      <w:r w:rsidRPr="003E14A6">
        <w:rPr>
          <w:rFonts w:cs="Times New Roman"/>
        </w:rPr>
        <w:t>significant costs to replace PSE’s cast iron ($80 million) and bare steel ($83.5 million) pipeline systems</w:t>
      </w:r>
      <w:r>
        <w:rPr>
          <w:rFonts w:cs="Times New Roman"/>
        </w:rPr>
        <w:t>.</w:t>
      </w:r>
    </w:p>
  </w:footnote>
  <w:footnote w:id="14">
    <w:p w:rsidR="00A66A1A" w:rsidRDefault="00A66A1A">
      <w:pPr>
        <w:pStyle w:val="FootnoteText"/>
      </w:pPr>
      <w:r>
        <w:rPr>
          <w:rStyle w:val="FootnoteReference"/>
        </w:rPr>
        <w:footnoteRef/>
      </w:r>
      <w:r>
        <w:t xml:space="preserve"> Tr. 60:10-13 (DeBoer), Tr. 62:16-18 (DeBoer), Tr. 63:14-22 (DeBoer) and Tr. 65:19-66:10 (DeBoer); Exhibit DAH-5; and Tr. 212:15-213:13 (Story).</w:t>
      </w:r>
    </w:p>
  </w:footnote>
  <w:footnote w:id="15">
    <w:p w:rsidR="00A66A1A" w:rsidRPr="008C22EB" w:rsidRDefault="00A66A1A" w:rsidP="00B54F1D">
      <w:pPr>
        <w:pStyle w:val="FootnoteText"/>
      </w:pPr>
      <w:r>
        <w:rPr>
          <w:rStyle w:val="FootnoteReference"/>
        </w:rPr>
        <w:footnoteRef/>
      </w:r>
      <w:r>
        <w:t xml:space="preserve"> PSE Initial Br. at ¶ 40.</w:t>
      </w:r>
      <w:r w:rsidRPr="008C22EB">
        <w:rPr>
          <w:rFonts w:cs="Times New Roman"/>
          <w:sz w:val="24"/>
          <w:szCs w:val="24"/>
        </w:rPr>
        <w:t xml:space="preserve"> </w:t>
      </w:r>
      <w:r>
        <w:rPr>
          <w:rFonts w:cs="Times New Roman"/>
          <w:sz w:val="24"/>
          <w:szCs w:val="24"/>
        </w:rPr>
        <w:t xml:space="preserve"> </w:t>
      </w:r>
      <w:r w:rsidRPr="008C22EB">
        <w:rPr>
          <w:rFonts w:cs="Times New Roman"/>
        </w:rPr>
        <w:t>Such efforts include the proactive replacement of pipe, increased leak survey frequency, and the identification of synergies in the manner in which PSE replaces mains and services beyond the requirements of its risk model</w:t>
      </w:r>
      <w:r>
        <w:rPr>
          <w:rFonts w:cs="Times New Roman"/>
        </w:rPr>
        <w:t xml:space="preserve">. </w:t>
      </w:r>
      <w:r w:rsidRPr="008C22EB">
        <w:t xml:space="preserve"> </w:t>
      </w:r>
      <w:r>
        <w:t>PSE Initial Br. at ¶ 50.</w:t>
      </w:r>
    </w:p>
  </w:footnote>
  <w:footnote w:id="16">
    <w:p w:rsidR="00A66A1A" w:rsidRDefault="00A66A1A">
      <w:pPr>
        <w:pStyle w:val="FootnoteText"/>
      </w:pPr>
      <w:r>
        <w:rPr>
          <w:rStyle w:val="FootnoteReference"/>
        </w:rPr>
        <w:footnoteRef/>
      </w:r>
      <w:r>
        <w:t xml:space="preserve"> PSE Initial Br. at ¶¶ 25 and 50.</w:t>
      </w:r>
    </w:p>
  </w:footnote>
  <w:footnote w:id="17">
    <w:p w:rsidR="00A66A1A" w:rsidRDefault="00A66A1A">
      <w:pPr>
        <w:pStyle w:val="FootnoteText"/>
      </w:pPr>
      <w:r>
        <w:rPr>
          <w:rStyle w:val="FootnoteReference"/>
        </w:rPr>
        <w:footnoteRef/>
      </w:r>
      <w:r>
        <w:t xml:space="preserve"> PSE Initial Br. at ¶ 25.</w:t>
      </w:r>
    </w:p>
  </w:footnote>
  <w:footnote w:id="18">
    <w:p w:rsidR="00A66A1A" w:rsidRDefault="00A66A1A">
      <w:pPr>
        <w:pStyle w:val="FootnoteText"/>
      </w:pPr>
      <w:r>
        <w:rPr>
          <w:rStyle w:val="FootnoteReference"/>
        </w:rPr>
        <w:footnoteRef/>
      </w:r>
      <w:r>
        <w:t xml:space="preserve"> PSE Initial Br. at ¶ 50.</w:t>
      </w:r>
    </w:p>
  </w:footnote>
  <w:footnote w:id="19">
    <w:p w:rsidR="00A66A1A" w:rsidRDefault="00A66A1A">
      <w:pPr>
        <w:pStyle w:val="FootnoteText"/>
      </w:pPr>
      <w:r>
        <w:rPr>
          <w:rStyle w:val="FootnoteReference"/>
        </w:rPr>
        <w:footnoteRef/>
      </w:r>
      <w:r>
        <w:t xml:space="preserve"> Exhibit TAD-9 at 4.</w:t>
      </w:r>
    </w:p>
  </w:footnote>
  <w:footnote w:id="20">
    <w:p w:rsidR="00A66A1A" w:rsidRDefault="00A66A1A">
      <w:pPr>
        <w:pStyle w:val="FootnoteText"/>
      </w:pPr>
      <w:r>
        <w:rPr>
          <w:rStyle w:val="FootnoteReference"/>
        </w:rPr>
        <w:footnoteRef/>
      </w:r>
      <w:r>
        <w:t xml:space="preserve"> Exhibit JHS-10T at 6: Table.  </w:t>
      </w:r>
    </w:p>
  </w:footnote>
  <w:footnote w:id="21">
    <w:p w:rsidR="00A66A1A" w:rsidRDefault="00A66A1A">
      <w:pPr>
        <w:pStyle w:val="FootnoteText"/>
      </w:pPr>
      <w:r>
        <w:rPr>
          <w:rStyle w:val="FootnoteReference"/>
        </w:rPr>
        <w:footnoteRef/>
      </w:r>
      <w:r>
        <w:t xml:space="preserve"> Moreover, the Company’s current overall authorized rate of return of 8.10 percent is under investigation in the pending general rate case a</w:t>
      </w:r>
      <w:r w:rsidR="00D32DAE">
        <w:t>nd could be lowered</w:t>
      </w:r>
      <w:r>
        <w:t>.  This further calls into question PSE’s claim of under-earning and highlights the general rate case as the appropriate forum to address the Company’s claim.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E1B16"/>
    <w:multiLevelType w:val="hybridMultilevel"/>
    <w:tmpl w:val="33269F62"/>
    <w:lvl w:ilvl="0" w:tplc="D3FE2F0C">
      <w:start w:val="1"/>
      <w:numFmt w:val="decimal"/>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21D502D"/>
    <w:multiLevelType w:val="hybridMultilevel"/>
    <w:tmpl w:val="30D48770"/>
    <w:lvl w:ilvl="0" w:tplc="EA1E1E46">
      <w:start w:val="1"/>
      <w:numFmt w:val="decimal"/>
      <w:lvlText w:val="%1"/>
      <w:lvlJc w:val="left"/>
      <w:pPr>
        <w:ind w:left="1440" w:hanging="36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D625163"/>
    <w:multiLevelType w:val="hybridMultilevel"/>
    <w:tmpl w:val="0C7C5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B1E"/>
    <w:rsid w:val="00005CD2"/>
    <w:rsid w:val="00016B85"/>
    <w:rsid w:val="000662E0"/>
    <w:rsid w:val="00071745"/>
    <w:rsid w:val="000B53EB"/>
    <w:rsid w:val="000C3C32"/>
    <w:rsid w:val="000D35E1"/>
    <w:rsid w:val="001038D7"/>
    <w:rsid w:val="00110509"/>
    <w:rsid w:val="00167024"/>
    <w:rsid w:val="00180618"/>
    <w:rsid w:val="001938B8"/>
    <w:rsid w:val="0020273D"/>
    <w:rsid w:val="0027491F"/>
    <w:rsid w:val="002B3D4D"/>
    <w:rsid w:val="002C7E6A"/>
    <w:rsid w:val="00314C27"/>
    <w:rsid w:val="00315451"/>
    <w:rsid w:val="0033490F"/>
    <w:rsid w:val="003460EF"/>
    <w:rsid w:val="003B47CC"/>
    <w:rsid w:val="003C3D1A"/>
    <w:rsid w:val="003E14A6"/>
    <w:rsid w:val="004258D2"/>
    <w:rsid w:val="004328C8"/>
    <w:rsid w:val="00457CD7"/>
    <w:rsid w:val="004739D3"/>
    <w:rsid w:val="004B4EB3"/>
    <w:rsid w:val="004B5F86"/>
    <w:rsid w:val="00551F33"/>
    <w:rsid w:val="0057274E"/>
    <w:rsid w:val="0059181E"/>
    <w:rsid w:val="005952B3"/>
    <w:rsid w:val="005C61DC"/>
    <w:rsid w:val="005D2A58"/>
    <w:rsid w:val="00601E2A"/>
    <w:rsid w:val="00603059"/>
    <w:rsid w:val="00635074"/>
    <w:rsid w:val="00656D54"/>
    <w:rsid w:val="006778D8"/>
    <w:rsid w:val="006A25C7"/>
    <w:rsid w:val="006A5749"/>
    <w:rsid w:val="006C5F45"/>
    <w:rsid w:val="006F5893"/>
    <w:rsid w:val="007016A3"/>
    <w:rsid w:val="00701C0E"/>
    <w:rsid w:val="00853F87"/>
    <w:rsid w:val="008774A8"/>
    <w:rsid w:val="00895858"/>
    <w:rsid w:val="008C22EB"/>
    <w:rsid w:val="008E0DF0"/>
    <w:rsid w:val="008E7631"/>
    <w:rsid w:val="008F347E"/>
    <w:rsid w:val="00924A3D"/>
    <w:rsid w:val="009318BB"/>
    <w:rsid w:val="009433C8"/>
    <w:rsid w:val="0094564D"/>
    <w:rsid w:val="009462CF"/>
    <w:rsid w:val="009A2F48"/>
    <w:rsid w:val="009D2552"/>
    <w:rsid w:val="00A20B27"/>
    <w:rsid w:val="00A5680D"/>
    <w:rsid w:val="00A66A1A"/>
    <w:rsid w:val="00A6712B"/>
    <w:rsid w:val="00A91F5A"/>
    <w:rsid w:val="00B21DCC"/>
    <w:rsid w:val="00B3241C"/>
    <w:rsid w:val="00B549F2"/>
    <w:rsid w:val="00B54F1D"/>
    <w:rsid w:val="00B7564D"/>
    <w:rsid w:val="00BB2E92"/>
    <w:rsid w:val="00BD006C"/>
    <w:rsid w:val="00BE0B45"/>
    <w:rsid w:val="00C22867"/>
    <w:rsid w:val="00C403CE"/>
    <w:rsid w:val="00C469CA"/>
    <w:rsid w:val="00C97B1E"/>
    <w:rsid w:val="00CA28EE"/>
    <w:rsid w:val="00CA353E"/>
    <w:rsid w:val="00CC05B3"/>
    <w:rsid w:val="00CC4C5F"/>
    <w:rsid w:val="00CF1F94"/>
    <w:rsid w:val="00D32DAE"/>
    <w:rsid w:val="00DB545E"/>
    <w:rsid w:val="00DD64C6"/>
    <w:rsid w:val="00E13258"/>
    <w:rsid w:val="00E3375C"/>
    <w:rsid w:val="00E64AC1"/>
    <w:rsid w:val="00F43D67"/>
    <w:rsid w:val="00F464B4"/>
    <w:rsid w:val="00F60699"/>
    <w:rsid w:val="00F8619C"/>
    <w:rsid w:val="00FE3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B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urtName">
    <w:name w:val="CourtName"/>
    <w:basedOn w:val="Normal"/>
    <w:rsid w:val="00C97B1E"/>
    <w:pPr>
      <w:spacing w:after="0" w:line="240" w:lineRule="exact"/>
      <w:jc w:val="center"/>
    </w:pPr>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C97B1E"/>
    <w:pPr>
      <w:spacing w:after="0" w:line="240" w:lineRule="auto"/>
    </w:pPr>
    <w:rPr>
      <w:rFonts w:ascii="Times New Roman" w:eastAsiaTheme="minorEastAsia" w:hAnsi="Times New Roman"/>
      <w:sz w:val="20"/>
      <w:szCs w:val="20"/>
    </w:rPr>
  </w:style>
  <w:style w:type="character" w:customStyle="1" w:styleId="FootnoteTextChar">
    <w:name w:val="Footnote Text Char"/>
    <w:basedOn w:val="DefaultParagraphFont"/>
    <w:link w:val="FootnoteText"/>
    <w:uiPriority w:val="99"/>
    <w:semiHidden/>
    <w:rsid w:val="00C97B1E"/>
    <w:rPr>
      <w:rFonts w:ascii="Times New Roman" w:eastAsiaTheme="minorEastAsia" w:hAnsi="Times New Roman"/>
      <w:sz w:val="20"/>
      <w:szCs w:val="20"/>
    </w:rPr>
  </w:style>
  <w:style w:type="character" w:styleId="FootnoteReference">
    <w:name w:val="footnote reference"/>
    <w:basedOn w:val="DefaultParagraphFont"/>
    <w:uiPriority w:val="99"/>
    <w:semiHidden/>
    <w:unhideWhenUsed/>
    <w:rsid w:val="00C97B1E"/>
    <w:rPr>
      <w:vertAlign w:val="superscript"/>
    </w:rPr>
  </w:style>
  <w:style w:type="paragraph" w:styleId="ListParagraph">
    <w:name w:val="List Paragraph"/>
    <w:basedOn w:val="Normal"/>
    <w:uiPriority w:val="34"/>
    <w:qFormat/>
    <w:rsid w:val="00C97B1E"/>
    <w:pPr>
      <w:ind w:left="720"/>
      <w:contextualSpacing/>
    </w:pPr>
  </w:style>
  <w:style w:type="paragraph" w:styleId="Header">
    <w:name w:val="header"/>
    <w:basedOn w:val="Normal"/>
    <w:link w:val="HeaderChar"/>
    <w:uiPriority w:val="99"/>
    <w:unhideWhenUsed/>
    <w:rsid w:val="001938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8B8"/>
  </w:style>
  <w:style w:type="paragraph" w:styleId="Footer">
    <w:name w:val="footer"/>
    <w:basedOn w:val="Normal"/>
    <w:link w:val="FooterChar"/>
    <w:uiPriority w:val="99"/>
    <w:unhideWhenUsed/>
    <w:rsid w:val="001938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8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B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urtName">
    <w:name w:val="CourtName"/>
    <w:basedOn w:val="Normal"/>
    <w:rsid w:val="00C97B1E"/>
    <w:pPr>
      <w:spacing w:after="0" w:line="240" w:lineRule="exact"/>
      <w:jc w:val="center"/>
    </w:pPr>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C97B1E"/>
    <w:pPr>
      <w:spacing w:after="0" w:line="240" w:lineRule="auto"/>
    </w:pPr>
    <w:rPr>
      <w:rFonts w:ascii="Times New Roman" w:eastAsiaTheme="minorEastAsia" w:hAnsi="Times New Roman"/>
      <w:sz w:val="20"/>
      <w:szCs w:val="20"/>
    </w:rPr>
  </w:style>
  <w:style w:type="character" w:customStyle="1" w:styleId="FootnoteTextChar">
    <w:name w:val="Footnote Text Char"/>
    <w:basedOn w:val="DefaultParagraphFont"/>
    <w:link w:val="FootnoteText"/>
    <w:uiPriority w:val="99"/>
    <w:semiHidden/>
    <w:rsid w:val="00C97B1E"/>
    <w:rPr>
      <w:rFonts w:ascii="Times New Roman" w:eastAsiaTheme="minorEastAsia" w:hAnsi="Times New Roman"/>
      <w:sz w:val="20"/>
      <w:szCs w:val="20"/>
    </w:rPr>
  </w:style>
  <w:style w:type="character" w:styleId="FootnoteReference">
    <w:name w:val="footnote reference"/>
    <w:basedOn w:val="DefaultParagraphFont"/>
    <w:uiPriority w:val="99"/>
    <w:semiHidden/>
    <w:unhideWhenUsed/>
    <w:rsid w:val="00C97B1E"/>
    <w:rPr>
      <w:vertAlign w:val="superscript"/>
    </w:rPr>
  </w:style>
  <w:style w:type="paragraph" w:styleId="ListParagraph">
    <w:name w:val="List Paragraph"/>
    <w:basedOn w:val="Normal"/>
    <w:uiPriority w:val="34"/>
    <w:qFormat/>
    <w:rsid w:val="00C97B1E"/>
    <w:pPr>
      <w:ind w:left="720"/>
      <w:contextualSpacing/>
    </w:pPr>
  </w:style>
  <w:style w:type="paragraph" w:styleId="Header">
    <w:name w:val="header"/>
    <w:basedOn w:val="Normal"/>
    <w:link w:val="HeaderChar"/>
    <w:uiPriority w:val="99"/>
    <w:unhideWhenUsed/>
    <w:rsid w:val="001938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8B8"/>
  </w:style>
  <w:style w:type="paragraph" w:styleId="Footer">
    <w:name w:val="footer"/>
    <w:basedOn w:val="Normal"/>
    <w:link w:val="FooterChar"/>
    <w:uiPriority w:val="99"/>
    <w:unhideWhenUsed/>
    <w:rsid w:val="001938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1E3DFDDA0D02942BF8DA876FE04B3F4" ma:contentTypeVersion="143" ma:contentTypeDescription="" ma:contentTypeScope="" ma:versionID="d68dd7bb48b0136bf6a63699f1b0e9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2011-04-26T07:00:00+00:00</OpenedDate>
    <Date1 xmlns="dc463f71-b30c-4ab2-9473-d307f9d35888">2012-01-06T08:00:00+00:00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110723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C349DD8-5E20-41DA-84CE-A57AE3E6A726}"/>
</file>

<file path=customXml/itemProps2.xml><?xml version="1.0" encoding="utf-8"?>
<ds:datastoreItem xmlns:ds="http://schemas.openxmlformats.org/officeDocument/2006/customXml" ds:itemID="{6CDB56B7-14B8-4B48-85C4-20EA13F5E7C6}"/>
</file>

<file path=customXml/itemProps3.xml><?xml version="1.0" encoding="utf-8"?>
<ds:datastoreItem xmlns:ds="http://schemas.openxmlformats.org/officeDocument/2006/customXml" ds:itemID="{3076B968-71F8-4BCB-B124-A982FCCAE68A}"/>
</file>

<file path=customXml/itemProps4.xml><?xml version="1.0" encoding="utf-8"?>
<ds:datastoreItem xmlns:ds="http://schemas.openxmlformats.org/officeDocument/2006/customXml" ds:itemID="{C72AFAC0-F896-452A-B267-98D9E2468E1E}"/>
</file>

<file path=customXml/itemProps5.xml><?xml version="1.0" encoding="utf-8"?>
<ds:datastoreItem xmlns:ds="http://schemas.openxmlformats.org/officeDocument/2006/customXml" ds:itemID="{E892514B-B32C-40A0-99E6-636295260BB3}"/>
</file>

<file path=docProps/app.xml><?xml version="1.0" encoding="utf-8"?>
<Properties xmlns="http://schemas.openxmlformats.org/officeDocument/2006/extended-properties" xmlns:vt="http://schemas.openxmlformats.org/officeDocument/2006/docPropsVTypes">
  <Template>Normal</Template>
  <TotalTime>161</TotalTime>
  <Pages>7</Pages>
  <Words>1245</Words>
  <Characters>7099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8328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Cedarbaum, Bob (UTC)</dc:creator>
  <cp:lastModifiedBy>Cedarbaum, Bob (UTC)</cp:lastModifiedBy>
  <cp:revision>10</cp:revision>
  <dcterms:created xsi:type="dcterms:W3CDTF">2012-01-05T22:34:00Z</dcterms:created>
  <dcterms:modified xsi:type="dcterms:W3CDTF">2012-01-06T18:40:00Z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0x0101006E56B4D1795A2E4DB2F0B01679ED314A00B1E3DFDDA0D02942BF8DA876FE04B3F4</vt:lpwstr>
  </property>
  <property fmtid="{D5CDD505-2E9C-101B-9397-08002B2CF9AE}" pid="3" name="_docset_NoMedatataSyncRequired">
    <vt:lpwstr>False</vt:lpwstr>
  </property>
</Properties>
</file>