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91D8A" w14:textId="77777777" w:rsidR="00CB519A" w:rsidRDefault="00CB519A" w:rsidP="00CB519A">
      <w:pPr>
        <w:pStyle w:val="NoSpacing"/>
        <w:jc w:val="center"/>
        <w:rPr>
          <w:sz w:val="14"/>
        </w:rPr>
      </w:pPr>
      <w:r>
        <w:rPr>
          <w:noProof/>
        </w:rPr>
        <w:drawing>
          <wp:inline distT="0" distB="0" distL="0" distR="0" wp14:anchorId="7C945A8A" wp14:editId="62626042">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43F18EA" w14:textId="77777777" w:rsidR="00CB519A" w:rsidRDefault="00CB519A" w:rsidP="00CB519A">
      <w:pPr>
        <w:pStyle w:val="NoSpacing"/>
        <w:jc w:val="center"/>
        <w:rPr>
          <w:rFonts w:ascii="Arial" w:hAnsi="Arial"/>
          <w:b/>
          <w:color w:val="008000"/>
          <w:sz w:val="18"/>
        </w:rPr>
      </w:pPr>
    </w:p>
    <w:p w14:paraId="73ABA47E" w14:textId="77777777" w:rsidR="00CB519A" w:rsidRDefault="00CB519A" w:rsidP="00CB519A">
      <w:pPr>
        <w:pStyle w:val="NoSpacing"/>
        <w:tabs>
          <w:tab w:val="left" w:pos="3240"/>
          <w:tab w:val="center" w:pos="4680"/>
        </w:tabs>
        <w:spacing w:after="80"/>
        <w:rPr>
          <w:rFonts w:ascii="Arial" w:hAnsi="Arial"/>
          <w:b/>
          <w:color w:val="008000"/>
          <w:sz w:val="18"/>
        </w:rPr>
      </w:pPr>
      <w:r>
        <w:rPr>
          <w:rFonts w:ascii="Arial" w:hAnsi="Arial"/>
          <w:b/>
          <w:color w:val="008000"/>
          <w:sz w:val="18"/>
        </w:rPr>
        <w:tab/>
      </w:r>
      <w:r>
        <w:rPr>
          <w:rFonts w:ascii="Arial" w:hAnsi="Arial"/>
          <w:b/>
          <w:color w:val="008000"/>
          <w:sz w:val="18"/>
        </w:rPr>
        <w:tab/>
        <w:t>STATE OF WASHINGTON</w:t>
      </w:r>
    </w:p>
    <w:p w14:paraId="1AD26DA9" w14:textId="77777777" w:rsidR="00CB519A" w:rsidRDefault="00CB519A" w:rsidP="00CB519A">
      <w:pPr>
        <w:pStyle w:val="NoSpacing"/>
        <w:spacing w:after="80"/>
        <w:jc w:val="center"/>
        <w:rPr>
          <w:rFonts w:ascii="Arial" w:hAnsi="Arial"/>
          <w:color w:val="008000"/>
          <w:sz w:val="28"/>
        </w:rPr>
      </w:pPr>
      <w:r>
        <w:rPr>
          <w:rFonts w:ascii="Arial" w:hAnsi="Arial"/>
          <w:color w:val="008000"/>
          <w:sz w:val="28"/>
        </w:rPr>
        <w:t>UTILITIES AND TRANSPORTATION COMMISSION</w:t>
      </w:r>
    </w:p>
    <w:p w14:paraId="15C5B7DA" w14:textId="77777777" w:rsidR="00CB519A" w:rsidRDefault="00CB519A" w:rsidP="00CB519A">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D2AD64C" w14:textId="77777777" w:rsidR="00CB519A" w:rsidRDefault="00CB519A" w:rsidP="00CB519A">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F6C12FA" w14:textId="7591D8B3" w:rsidR="002C039A" w:rsidRDefault="00C9645E" w:rsidP="00C9645E">
      <w:pPr>
        <w:spacing w:line="264" w:lineRule="auto"/>
        <w:jc w:val="center"/>
        <w:rPr>
          <w:rFonts w:ascii="Times New Roman" w:hAnsi="Times New Roman" w:cs="Times New Roman"/>
          <w:sz w:val="25"/>
          <w:szCs w:val="25"/>
        </w:rPr>
      </w:pPr>
      <w:r>
        <w:rPr>
          <w:rFonts w:ascii="Times New Roman" w:hAnsi="Times New Roman" w:cs="Times New Roman"/>
          <w:sz w:val="25"/>
          <w:szCs w:val="25"/>
        </w:rPr>
        <w:t>June 1</w:t>
      </w:r>
      <w:r w:rsidR="002A6276">
        <w:rPr>
          <w:rFonts w:ascii="Times New Roman" w:hAnsi="Times New Roman" w:cs="Times New Roman"/>
          <w:sz w:val="25"/>
          <w:szCs w:val="25"/>
        </w:rPr>
        <w:t>8</w:t>
      </w:r>
      <w:r>
        <w:rPr>
          <w:rFonts w:ascii="Times New Roman" w:hAnsi="Times New Roman" w:cs="Times New Roman"/>
          <w:sz w:val="25"/>
          <w:szCs w:val="25"/>
        </w:rPr>
        <w:t>, 2014</w:t>
      </w:r>
    </w:p>
    <w:p w14:paraId="0020D3D8" w14:textId="77777777" w:rsidR="00CB519A" w:rsidRDefault="00CB519A" w:rsidP="00CB519A">
      <w:pPr>
        <w:spacing w:line="264" w:lineRule="auto"/>
        <w:rPr>
          <w:rFonts w:ascii="Times New Roman" w:hAnsi="Times New Roman" w:cs="Times New Roman"/>
          <w:sz w:val="25"/>
          <w:szCs w:val="25"/>
        </w:rPr>
      </w:pPr>
    </w:p>
    <w:p w14:paraId="066BC2D7" w14:textId="77777777" w:rsidR="00CB519A" w:rsidRPr="00CB519A" w:rsidRDefault="00CB519A" w:rsidP="00CB519A">
      <w:pPr>
        <w:spacing w:line="264" w:lineRule="auto"/>
        <w:jc w:val="center"/>
        <w:rPr>
          <w:rFonts w:ascii="Times New Roman" w:hAnsi="Times New Roman" w:cs="Times New Roman"/>
          <w:b/>
          <w:sz w:val="25"/>
          <w:szCs w:val="25"/>
        </w:rPr>
      </w:pPr>
      <w:r w:rsidRPr="00CB519A">
        <w:rPr>
          <w:rFonts w:ascii="Times New Roman" w:hAnsi="Times New Roman" w:cs="Times New Roman"/>
          <w:b/>
          <w:sz w:val="25"/>
          <w:szCs w:val="25"/>
        </w:rPr>
        <w:t>NOTICE REVISING PROCEDURAL SCHEDULE</w:t>
      </w:r>
    </w:p>
    <w:p w14:paraId="7AD014D1" w14:textId="77777777" w:rsidR="00CB519A" w:rsidRDefault="00CB519A" w:rsidP="00CB519A">
      <w:pPr>
        <w:spacing w:line="264" w:lineRule="auto"/>
        <w:rPr>
          <w:rFonts w:ascii="Times New Roman" w:hAnsi="Times New Roman" w:cs="Times New Roman"/>
          <w:sz w:val="25"/>
          <w:szCs w:val="25"/>
        </w:rPr>
      </w:pPr>
    </w:p>
    <w:p w14:paraId="1BBBA052" w14:textId="77777777" w:rsidR="00CB519A" w:rsidRDefault="00CB519A" w:rsidP="00CB519A">
      <w:pPr>
        <w:spacing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CB519A">
        <w:rPr>
          <w:rFonts w:ascii="Times New Roman" w:hAnsi="Times New Roman" w:cs="Times New Roman"/>
          <w:i/>
          <w:sz w:val="25"/>
          <w:szCs w:val="25"/>
        </w:rPr>
        <w:t>Washington Utilities and Transportation Commission v. Pacific Power &amp; Light Company</w:t>
      </w:r>
      <w:r>
        <w:rPr>
          <w:rFonts w:ascii="Times New Roman" w:hAnsi="Times New Roman" w:cs="Times New Roman"/>
          <w:sz w:val="25"/>
          <w:szCs w:val="25"/>
        </w:rPr>
        <w:t>, Dockets UE-140762 and UE-140617 (Consolidated)</w:t>
      </w:r>
    </w:p>
    <w:p w14:paraId="08023027" w14:textId="77777777" w:rsidR="00CB519A" w:rsidRDefault="00CB519A" w:rsidP="00CB519A">
      <w:pPr>
        <w:spacing w:line="264" w:lineRule="auto"/>
        <w:rPr>
          <w:rFonts w:ascii="Times New Roman" w:hAnsi="Times New Roman" w:cs="Times New Roman"/>
          <w:sz w:val="25"/>
          <w:szCs w:val="25"/>
        </w:rPr>
      </w:pPr>
    </w:p>
    <w:p w14:paraId="56FDEAC9" w14:textId="77777777" w:rsidR="00CB519A" w:rsidRDefault="00CB519A" w:rsidP="00CB519A">
      <w:pPr>
        <w:spacing w:line="264" w:lineRule="auto"/>
        <w:rPr>
          <w:rFonts w:ascii="Times New Roman" w:hAnsi="Times New Roman" w:cs="Times New Roman"/>
          <w:sz w:val="25"/>
          <w:szCs w:val="25"/>
        </w:rPr>
      </w:pPr>
      <w:r>
        <w:rPr>
          <w:rFonts w:ascii="Times New Roman" w:hAnsi="Times New Roman" w:cs="Times New Roman"/>
          <w:sz w:val="25"/>
          <w:szCs w:val="25"/>
        </w:rPr>
        <w:t>TO ALL PARTIES:</w:t>
      </w:r>
    </w:p>
    <w:p w14:paraId="6624F7B6" w14:textId="77777777" w:rsidR="00CB519A" w:rsidRDefault="00CB519A" w:rsidP="00CB519A">
      <w:pPr>
        <w:spacing w:line="264" w:lineRule="auto"/>
        <w:rPr>
          <w:rFonts w:ascii="Times New Roman" w:hAnsi="Times New Roman" w:cs="Times New Roman"/>
          <w:sz w:val="25"/>
          <w:szCs w:val="25"/>
        </w:rPr>
      </w:pPr>
    </w:p>
    <w:p w14:paraId="333FE107" w14:textId="77777777" w:rsidR="00954A77" w:rsidRDefault="00CB519A" w:rsidP="00CB519A">
      <w:pPr>
        <w:spacing w:line="264" w:lineRule="auto"/>
        <w:rPr>
          <w:rFonts w:ascii="Times New Roman" w:hAnsi="Times New Roman" w:cs="Times New Roman"/>
          <w:sz w:val="25"/>
          <w:szCs w:val="25"/>
        </w:rPr>
      </w:pPr>
      <w:r>
        <w:rPr>
          <w:rFonts w:ascii="Times New Roman" w:hAnsi="Times New Roman" w:cs="Times New Roman"/>
          <w:sz w:val="25"/>
          <w:szCs w:val="25"/>
        </w:rPr>
        <w:t xml:space="preserve">On June 10, 2014, the Washington Utilities and Transportation Commission (Commission) entered Order 04, Prehearing Conference Order; Notice of Hearing (Order 04) in the above-referenced dockets establishing an agreed procedural schedule.  </w:t>
      </w:r>
    </w:p>
    <w:p w14:paraId="34A89034" w14:textId="77777777" w:rsidR="00954A77" w:rsidRDefault="00954A77" w:rsidP="00CB519A">
      <w:pPr>
        <w:spacing w:line="264" w:lineRule="auto"/>
        <w:rPr>
          <w:rFonts w:ascii="Times New Roman" w:hAnsi="Times New Roman" w:cs="Times New Roman"/>
          <w:sz w:val="25"/>
          <w:szCs w:val="25"/>
        </w:rPr>
      </w:pPr>
    </w:p>
    <w:p w14:paraId="41B0D962" w14:textId="77777777" w:rsidR="00CB519A" w:rsidRDefault="00CB519A" w:rsidP="00CB519A">
      <w:pPr>
        <w:spacing w:line="264" w:lineRule="auto"/>
        <w:rPr>
          <w:rFonts w:ascii="Times New Roman" w:hAnsi="Times New Roman" w:cs="Times New Roman"/>
          <w:sz w:val="25"/>
          <w:szCs w:val="25"/>
        </w:rPr>
      </w:pPr>
      <w:r>
        <w:rPr>
          <w:rFonts w:ascii="Times New Roman" w:hAnsi="Times New Roman" w:cs="Times New Roman"/>
          <w:sz w:val="25"/>
          <w:szCs w:val="25"/>
        </w:rPr>
        <w:t xml:space="preserve">In Order 04, Appendix A – Procedural Schedule, the Commission included a placeholder for a public comment hearing date that was to be determined. </w:t>
      </w:r>
      <w:r w:rsidR="00954A77">
        <w:rPr>
          <w:rFonts w:ascii="Times New Roman" w:hAnsi="Times New Roman" w:cs="Times New Roman"/>
          <w:sz w:val="25"/>
          <w:szCs w:val="25"/>
        </w:rPr>
        <w:t xml:space="preserve"> The Commission has established the dates of September 25, 2014, Yakima, Washington, and September 26, 2014, Walla Walla, Washington for public comment hearings.  More specific details on the public comments hearings will be included in a subsequent notice.</w:t>
      </w:r>
    </w:p>
    <w:p w14:paraId="38904ACF" w14:textId="77777777" w:rsidR="00CB519A" w:rsidRDefault="00CB519A" w:rsidP="00CB519A">
      <w:pPr>
        <w:spacing w:line="264" w:lineRule="auto"/>
        <w:rPr>
          <w:rFonts w:ascii="Times New Roman" w:hAnsi="Times New Roman" w:cs="Times New Roman"/>
          <w:sz w:val="25"/>
          <w:szCs w:val="25"/>
        </w:rPr>
      </w:pPr>
    </w:p>
    <w:p w14:paraId="1292C89C" w14:textId="66C3E1A8" w:rsidR="00954A77" w:rsidRDefault="00770101" w:rsidP="00CB519A">
      <w:pPr>
        <w:spacing w:line="264" w:lineRule="auto"/>
        <w:rPr>
          <w:rFonts w:ascii="Times New Roman" w:hAnsi="Times New Roman" w:cs="Times New Roman"/>
          <w:sz w:val="25"/>
          <w:szCs w:val="25"/>
        </w:rPr>
      </w:pPr>
      <w:r>
        <w:rPr>
          <w:rFonts w:ascii="Times New Roman" w:hAnsi="Times New Roman" w:cs="Times New Roman"/>
          <w:sz w:val="25"/>
          <w:szCs w:val="25"/>
        </w:rPr>
        <w:t>Further, the Commission</w:t>
      </w:r>
      <w:r w:rsidR="005064D8">
        <w:rPr>
          <w:rFonts w:ascii="Times New Roman" w:hAnsi="Times New Roman" w:cs="Times New Roman"/>
          <w:sz w:val="25"/>
          <w:szCs w:val="25"/>
        </w:rPr>
        <w:t xml:space="preserve"> inadvertently</w:t>
      </w:r>
      <w:r>
        <w:rPr>
          <w:rFonts w:ascii="Times New Roman" w:hAnsi="Times New Roman" w:cs="Times New Roman"/>
          <w:sz w:val="25"/>
          <w:szCs w:val="25"/>
        </w:rPr>
        <w:t xml:space="preserve"> included a</w:t>
      </w:r>
      <w:r w:rsidR="00864BBC">
        <w:rPr>
          <w:rFonts w:ascii="Times New Roman" w:hAnsi="Times New Roman" w:cs="Times New Roman"/>
          <w:sz w:val="25"/>
          <w:szCs w:val="25"/>
        </w:rPr>
        <w:t xml:space="preserve"> deadline in </w:t>
      </w:r>
      <w:r>
        <w:rPr>
          <w:rFonts w:ascii="Times New Roman" w:hAnsi="Times New Roman" w:cs="Times New Roman"/>
          <w:sz w:val="25"/>
          <w:szCs w:val="25"/>
        </w:rPr>
        <w:t xml:space="preserve">the procedural schedule </w:t>
      </w:r>
      <w:r w:rsidR="00E857F7">
        <w:rPr>
          <w:rFonts w:ascii="Times New Roman" w:hAnsi="Times New Roman" w:cs="Times New Roman"/>
          <w:sz w:val="25"/>
          <w:szCs w:val="25"/>
        </w:rPr>
        <w:t>of</w:t>
      </w:r>
      <w:r>
        <w:rPr>
          <w:rFonts w:ascii="Times New Roman" w:hAnsi="Times New Roman" w:cs="Times New Roman"/>
          <w:sz w:val="25"/>
          <w:szCs w:val="25"/>
        </w:rPr>
        <w:t xml:space="preserve"> </w:t>
      </w:r>
      <w:r w:rsidR="00864BBC">
        <w:rPr>
          <w:rFonts w:ascii="Times New Roman" w:hAnsi="Times New Roman" w:cs="Times New Roman"/>
          <w:sz w:val="25"/>
          <w:szCs w:val="25"/>
        </w:rPr>
        <w:t xml:space="preserve">August 28, 2014, </w:t>
      </w:r>
      <w:r>
        <w:rPr>
          <w:rFonts w:ascii="Times New Roman" w:hAnsi="Times New Roman" w:cs="Times New Roman"/>
          <w:sz w:val="25"/>
          <w:szCs w:val="25"/>
        </w:rPr>
        <w:t xml:space="preserve">for staff to circulate a settlement offer.  </w:t>
      </w:r>
      <w:r w:rsidR="005064D8">
        <w:rPr>
          <w:rFonts w:ascii="Times New Roman" w:hAnsi="Times New Roman" w:cs="Times New Roman"/>
          <w:sz w:val="25"/>
          <w:szCs w:val="25"/>
        </w:rPr>
        <w:t>Public Counsel discussed at the prehearing conference that this date might be inappropriate and suggested that it should be removed from the procedural schedule.</w:t>
      </w:r>
      <w:r w:rsidR="002D6365">
        <w:rPr>
          <w:rFonts w:ascii="Times New Roman" w:hAnsi="Times New Roman" w:cs="Times New Roman"/>
          <w:sz w:val="25"/>
          <w:szCs w:val="25"/>
        </w:rPr>
        <w:t xml:space="preserve">  The Commission agrees.</w:t>
      </w:r>
      <w:r w:rsidR="005064D8">
        <w:rPr>
          <w:rFonts w:ascii="Times New Roman" w:hAnsi="Times New Roman" w:cs="Times New Roman"/>
          <w:sz w:val="25"/>
          <w:szCs w:val="25"/>
        </w:rPr>
        <w:t xml:space="preserve">  </w:t>
      </w:r>
    </w:p>
    <w:p w14:paraId="2426C13F" w14:textId="77777777" w:rsidR="00770101" w:rsidRDefault="00770101" w:rsidP="00CB519A">
      <w:pPr>
        <w:spacing w:line="264" w:lineRule="auto"/>
        <w:rPr>
          <w:rFonts w:ascii="Times New Roman" w:hAnsi="Times New Roman" w:cs="Times New Roman"/>
          <w:sz w:val="25"/>
          <w:szCs w:val="25"/>
        </w:rPr>
      </w:pPr>
    </w:p>
    <w:p w14:paraId="7DD046AE" w14:textId="41C23077" w:rsidR="00CB519A" w:rsidRDefault="00CB519A" w:rsidP="00CB519A">
      <w:pPr>
        <w:spacing w:line="264" w:lineRule="auto"/>
        <w:rPr>
          <w:rFonts w:ascii="Times New Roman" w:hAnsi="Times New Roman" w:cs="Times New Roman"/>
          <w:sz w:val="25"/>
          <w:szCs w:val="25"/>
        </w:rPr>
      </w:pPr>
      <w:r>
        <w:rPr>
          <w:rFonts w:ascii="Times New Roman" w:hAnsi="Times New Roman" w:cs="Times New Roman"/>
          <w:sz w:val="25"/>
          <w:szCs w:val="25"/>
        </w:rPr>
        <w:t>The Commission attache</w:t>
      </w:r>
      <w:r w:rsidR="00BA07B0">
        <w:rPr>
          <w:rFonts w:ascii="Times New Roman" w:hAnsi="Times New Roman" w:cs="Times New Roman"/>
          <w:sz w:val="25"/>
          <w:szCs w:val="25"/>
        </w:rPr>
        <w:t>s</w:t>
      </w:r>
      <w:r>
        <w:rPr>
          <w:rFonts w:ascii="Times New Roman" w:hAnsi="Times New Roman" w:cs="Times New Roman"/>
          <w:sz w:val="25"/>
          <w:szCs w:val="25"/>
        </w:rPr>
        <w:t xml:space="preserve"> an updated procedural schedule</w:t>
      </w:r>
      <w:r w:rsidR="005064D8">
        <w:rPr>
          <w:rFonts w:ascii="Times New Roman" w:hAnsi="Times New Roman" w:cs="Times New Roman"/>
          <w:sz w:val="25"/>
          <w:szCs w:val="25"/>
        </w:rPr>
        <w:t xml:space="preserve"> that includes</w:t>
      </w:r>
      <w:r w:rsidR="00770101">
        <w:rPr>
          <w:rFonts w:ascii="Times New Roman" w:hAnsi="Times New Roman" w:cs="Times New Roman"/>
          <w:sz w:val="25"/>
          <w:szCs w:val="25"/>
        </w:rPr>
        <w:t xml:space="preserve"> the public comment hearing dates, and removes the deadline for Staff to circulate a settlement offer.</w:t>
      </w:r>
    </w:p>
    <w:p w14:paraId="3A347547" w14:textId="77777777" w:rsidR="00770101" w:rsidRDefault="00770101" w:rsidP="00CB519A">
      <w:pPr>
        <w:spacing w:line="264" w:lineRule="auto"/>
        <w:rPr>
          <w:rFonts w:ascii="Times New Roman" w:hAnsi="Times New Roman" w:cs="Times New Roman"/>
          <w:sz w:val="25"/>
          <w:szCs w:val="25"/>
        </w:rPr>
      </w:pPr>
    </w:p>
    <w:p w14:paraId="0983E636" w14:textId="77777777" w:rsidR="00770101" w:rsidRDefault="00770101" w:rsidP="00CB519A">
      <w:pPr>
        <w:spacing w:line="264" w:lineRule="auto"/>
        <w:rPr>
          <w:rFonts w:ascii="Times New Roman" w:hAnsi="Times New Roman" w:cs="Times New Roman"/>
          <w:sz w:val="25"/>
          <w:szCs w:val="25"/>
        </w:rPr>
      </w:pPr>
    </w:p>
    <w:p w14:paraId="242348B0" w14:textId="77777777" w:rsidR="00770101" w:rsidRDefault="00770101" w:rsidP="00CB519A">
      <w:pPr>
        <w:spacing w:line="264" w:lineRule="auto"/>
        <w:rPr>
          <w:rFonts w:ascii="Times New Roman" w:hAnsi="Times New Roman" w:cs="Times New Roman"/>
          <w:sz w:val="25"/>
          <w:szCs w:val="25"/>
        </w:rPr>
      </w:pPr>
    </w:p>
    <w:p w14:paraId="78A83BB6" w14:textId="77777777" w:rsidR="00770101" w:rsidRDefault="00770101" w:rsidP="00CB519A">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6907A2A9" w14:textId="77777777" w:rsidR="00770101" w:rsidRDefault="00770101" w:rsidP="00CB519A">
      <w:pPr>
        <w:spacing w:line="264" w:lineRule="auto"/>
        <w:rPr>
          <w:rFonts w:ascii="Times New Roman" w:hAnsi="Times New Roman" w:cs="Times New Roman"/>
          <w:sz w:val="25"/>
          <w:szCs w:val="25"/>
        </w:rPr>
      </w:pPr>
      <w:r>
        <w:rPr>
          <w:rFonts w:ascii="Times New Roman" w:hAnsi="Times New Roman" w:cs="Times New Roman"/>
          <w:sz w:val="25"/>
          <w:szCs w:val="25"/>
        </w:rPr>
        <w:t>Administrative Law Judge</w:t>
      </w:r>
    </w:p>
    <w:p w14:paraId="64F81CA9" w14:textId="77777777" w:rsidR="00CB519A" w:rsidRDefault="00CB519A" w:rsidP="00CB519A">
      <w:pPr>
        <w:spacing w:line="264" w:lineRule="auto"/>
        <w:rPr>
          <w:rFonts w:ascii="Times New Roman" w:hAnsi="Times New Roman" w:cs="Times New Roman"/>
          <w:sz w:val="25"/>
          <w:szCs w:val="25"/>
        </w:rPr>
      </w:pPr>
    </w:p>
    <w:p w14:paraId="1D70757C" w14:textId="77777777" w:rsidR="00CB519A" w:rsidRDefault="00CB519A" w:rsidP="00CB519A">
      <w:pPr>
        <w:spacing w:line="264" w:lineRule="auto"/>
        <w:rPr>
          <w:rFonts w:ascii="Times New Roman" w:hAnsi="Times New Roman" w:cs="Times New Roman"/>
          <w:sz w:val="25"/>
          <w:szCs w:val="25"/>
        </w:rPr>
      </w:pPr>
    </w:p>
    <w:p w14:paraId="7E57D3B6" w14:textId="77777777" w:rsidR="005064D8" w:rsidRDefault="005064D8" w:rsidP="00CB519A">
      <w:pPr>
        <w:spacing w:line="264" w:lineRule="auto"/>
        <w:rPr>
          <w:rFonts w:ascii="Times New Roman" w:hAnsi="Times New Roman" w:cs="Times New Roman"/>
          <w:sz w:val="25"/>
          <w:szCs w:val="25"/>
        </w:rPr>
      </w:pPr>
      <w:r>
        <w:rPr>
          <w:rFonts w:ascii="Times New Roman" w:hAnsi="Times New Roman" w:cs="Times New Roman"/>
          <w:sz w:val="25"/>
          <w:szCs w:val="25"/>
        </w:rPr>
        <w:t>Attachment</w:t>
      </w:r>
    </w:p>
    <w:p w14:paraId="0A61D9C4" w14:textId="77777777" w:rsidR="005064D8" w:rsidRDefault="005064D8">
      <w:pPr>
        <w:rPr>
          <w:rFonts w:ascii="Times New Roman" w:hAnsi="Times New Roman" w:cs="Times New Roman"/>
          <w:sz w:val="25"/>
          <w:szCs w:val="25"/>
        </w:rPr>
      </w:pPr>
    </w:p>
    <w:p w14:paraId="1E93EE5A" w14:textId="77777777" w:rsidR="008C7D45" w:rsidRDefault="005064D8" w:rsidP="008C7D45">
      <w:pPr>
        <w:spacing w:line="288" w:lineRule="auto"/>
        <w:jc w:val="center"/>
        <w:rPr>
          <w:rFonts w:ascii="Times New Roman" w:hAnsi="Times New Roman" w:cs="Times New Roman"/>
          <w:b/>
          <w:bCs/>
          <w:sz w:val="25"/>
          <w:szCs w:val="25"/>
        </w:rPr>
      </w:pPr>
      <w:r w:rsidRPr="005064D8">
        <w:rPr>
          <w:rFonts w:ascii="Times New Roman" w:hAnsi="Times New Roman" w:cs="Times New Roman"/>
          <w:b/>
          <w:bCs/>
          <w:sz w:val="25"/>
          <w:szCs w:val="25"/>
        </w:rPr>
        <w:t>APPENDIX A:  Procedural Schedule</w:t>
      </w:r>
      <w:r w:rsidR="008C7D45">
        <w:rPr>
          <w:rFonts w:ascii="Times New Roman" w:hAnsi="Times New Roman" w:cs="Times New Roman"/>
          <w:b/>
          <w:bCs/>
          <w:sz w:val="25"/>
          <w:szCs w:val="25"/>
        </w:rPr>
        <w:t xml:space="preserve"> </w:t>
      </w:r>
    </w:p>
    <w:p w14:paraId="055176CC" w14:textId="2C2BB60F" w:rsidR="005064D8" w:rsidRPr="005064D8" w:rsidRDefault="008C7D45" w:rsidP="008C7D45">
      <w:pPr>
        <w:spacing w:line="288" w:lineRule="auto"/>
        <w:jc w:val="center"/>
        <w:rPr>
          <w:rFonts w:ascii="Times New Roman" w:hAnsi="Times New Roman" w:cs="Times New Roman"/>
          <w:b/>
          <w:bCs/>
          <w:sz w:val="25"/>
          <w:szCs w:val="25"/>
        </w:rPr>
      </w:pPr>
      <w:bookmarkStart w:id="0" w:name="_GoBack"/>
      <w:bookmarkEnd w:id="0"/>
      <w:r>
        <w:rPr>
          <w:rFonts w:ascii="Times New Roman" w:hAnsi="Times New Roman" w:cs="Times New Roman"/>
          <w:b/>
          <w:bCs/>
          <w:sz w:val="25"/>
          <w:szCs w:val="25"/>
        </w:rPr>
        <w:t>(R</w:t>
      </w:r>
      <w:r w:rsidR="005064D8" w:rsidRPr="005064D8">
        <w:rPr>
          <w:rFonts w:ascii="Times New Roman" w:hAnsi="Times New Roman" w:cs="Times New Roman"/>
          <w:b/>
          <w:bCs/>
          <w:sz w:val="25"/>
          <w:szCs w:val="25"/>
        </w:rPr>
        <w:t>evised June 1</w:t>
      </w:r>
      <w:r w:rsidR="002A6276">
        <w:rPr>
          <w:rFonts w:ascii="Times New Roman" w:hAnsi="Times New Roman" w:cs="Times New Roman"/>
          <w:b/>
          <w:bCs/>
          <w:sz w:val="25"/>
          <w:szCs w:val="25"/>
        </w:rPr>
        <w:t>8</w:t>
      </w:r>
      <w:r w:rsidR="005064D8" w:rsidRPr="005064D8">
        <w:rPr>
          <w:rFonts w:ascii="Times New Roman" w:hAnsi="Times New Roman" w:cs="Times New Roman"/>
          <w:b/>
          <w:bCs/>
          <w:sz w:val="25"/>
          <w:szCs w:val="25"/>
        </w:rPr>
        <w:t>, 2014)</w:t>
      </w:r>
    </w:p>
    <w:tbl>
      <w:tblPr>
        <w:tblpPr w:leftFromText="180" w:rightFromText="180" w:vertAnchor="page" w:horzAnchor="margin" w:tblpY="2341"/>
        <w:tblW w:w="0" w:type="auto"/>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788"/>
        <w:gridCol w:w="4050"/>
      </w:tblGrid>
      <w:tr w:rsidR="005064D8" w:rsidRPr="005064D8" w14:paraId="33C6AB57" w14:textId="77777777" w:rsidTr="008C7D45">
        <w:trPr>
          <w:cantSplit/>
        </w:trPr>
        <w:tc>
          <w:tcPr>
            <w:tcW w:w="4788" w:type="dxa"/>
            <w:tcBorders>
              <w:top w:val="thinThickSmallGap" w:sz="24" w:space="0" w:color="auto"/>
              <w:bottom w:val="double" w:sz="4" w:space="0" w:color="auto"/>
            </w:tcBorders>
            <w:shd w:val="pct15" w:color="auto" w:fill="auto"/>
          </w:tcPr>
          <w:p w14:paraId="21472948" w14:textId="77777777" w:rsidR="005064D8" w:rsidRPr="005064D8" w:rsidRDefault="005064D8" w:rsidP="008C7D45">
            <w:pPr>
              <w:pStyle w:val="Heading2"/>
              <w:spacing w:line="288" w:lineRule="auto"/>
              <w:jc w:val="center"/>
              <w:rPr>
                <w:rFonts w:ascii="Times New Roman" w:hAnsi="Times New Roman" w:cs="Times New Roman"/>
                <w:i w:val="0"/>
                <w:sz w:val="22"/>
                <w:szCs w:val="22"/>
              </w:rPr>
            </w:pPr>
            <w:r w:rsidRPr="005064D8">
              <w:rPr>
                <w:rFonts w:ascii="Times New Roman" w:hAnsi="Times New Roman" w:cs="Times New Roman"/>
                <w:i w:val="0"/>
                <w:sz w:val="22"/>
                <w:szCs w:val="22"/>
              </w:rPr>
              <w:t>EVENT</w:t>
            </w:r>
          </w:p>
        </w:tc>
        <w:tc>
          <w:tcPr>
            <w:tcW w:w="4050" w:type="dxa"/>
            <w:tcBorders>
              <w:top w:val="thinThickSmallGap" w:sz="24" w:space="0" w:color="auto"/>
              <w:bottom w:val="double" w:sz="4" w:space="0" w:color="auto"/>
              <w:right w:val="thickThinSmallGap" w:sz="24" w:space="0" w:color="auto"/>
            </w:tcBorders>
            <w:shd w:val="pct15" w:color="auto" w:fill="auto"/>
          </w:tcPr>
          <w:p w14:paraId="42077956" w14:textId="77777777" w:rsidR="005064D8" w:rsidRPr="005064D8" w:rsidRDefault="005064D8" w:rsidP="008C7D45">
            <w:pPr>
              <w:pStyle w:val="Heading2"/>
              <w:spacing w:line="288" w:lineRule="auto"/>
              <w:jc w:val="center"/>
              <w:rPr>
                <w:rFonts w:ascii="Times New Roman" w:hAnsi="Times New Roman" w:cs="Times New Roman"/>
                <w:i w:val="0"/>
                <w:sz w:val="22"/>
                <w:szCs w:val="22"/>
              </w:rPr>
            </w:pPr>
            <w:r w:rsidRPr="005064D8">
              <w:rPr>
                <w:rFonts w:ascii="Times New Roman" w:hAnsi="Times New Roman" w:cs="Times New Roman"/>
                <w:i w:val="0"/>
                <w:sz w:val="22"/>
                <w:szCs w:val="22"/>
              </w:rPr>
              <w:t>DATE</w:t>
            </w:r>
          </w:p>
        </w:tc>
      </w:tr>
      <w:tr w:rsidR="005064D8" w:rsidRPr="005064D8" w14:paraId="2EA9EBC3"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67A7ECF0"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Company Direct Testimony and Exhibits</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3039A634"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05/01/14</w:t>
            </w:r>
          </w:p>
        </w:tc>
      </w:tr>
      <w:tr w:rsidR="005064D8" w:rsidRPr="005064D8" w14:paraId="2688EE66"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47C66DA2"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 xml:space="preserve">Prehearing Conference </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2268B8DE"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05/30/14</w:t>
            </w:r>
          </w:p>
        </w:tc>
      </w:tr>
      <w:tr w:rsidR="005064D8" w:rsidRPr="005064D8" w14:paraId="3840DE38"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6E2E790C"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Company-filed Issue Matrix</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07E6B1D5"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07/16/14</w:t>
            </w:r>
          </w:p>
        </w:tc>
      </w:tr>
      <w:tr w:rsidR="005064D8" w:rsidRPr="005064D8" w14:paraId="78F4E9F9"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2B99D9C5"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Public Notice Report</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484422B9"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07/21/14</w:t>
            </w:r>
          </w:p>
        </w:tc>
      </w:tr>
      <w:tr w:rsidR="005064D8" w:rsidRPr="005064D8" w14:paraId="03E4DF54"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11AD9542"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Settlement Conference (parties only)</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4B43D23A"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09/05/14</w:t>
            </w:r>
          </w:p>
        </w:tc>
      </w:tr>
      <w:tr w:rsidR="005064D8" w:rsidRPr="005064D8" w14:paraId="62C4D036"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7E584E56"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Public Comment Hearing</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1CC23B9F"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09/25/14, Yakima, Wa.</w:t>
            </w:r>
          </w:p>
          <w:p w14:paraId="6275F855"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09/26/14, Walla Walla, WA.</w:t>
            </w:r>
          </w:p>
        </w:tc>
      </w:tr>
      <w:tr w:rsidR="005064D8" w:rsidRPr="005064D8" w14:paraId="506C6FD4"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337480B5"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Staff, Public Counsel and Intervenor Responsive Testimony and Exhibits</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177A7879"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10/10/14</w:t>
            </w:r>
          </w:p>
        </w:tc>
      </w:tr>
      <w:tr w:rsidR="005064D8" w:rsidRPr="005064D8" w14:paraId="6DD11D54"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6B0B08DB"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Staff/Public Counsel/Intervenors' Issues Matrix</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215FA888"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10/17/14</w:t>
            </w:r>
          </w:p>
        </w:tc>
      </w:tr>
      <w:tr w:rsidR="005064D8" w:rsidRPr="005064D8" w14:paraId="53E33D3B"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0A5F1B00"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Settlement Conference (parties only)</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7D9B8FA9"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10/21/14</w:t>
            </w:r>
          </w:p>
        </w:tc>
      </w:tr>
      <w:tr w:rsidR="005064D8" w:rsidRPr="005064D8" w14:paraId="489CFB3E"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4FB0DD6B"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Company Rebuttal Testimony / Staff, PC &amp; Intervenor Cross-Answering</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4F2B3BAB"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11/14/14</w:t>
            </w:r>
          </w:p>
        </w:tc>
      </w:tr>
      <w:tr w:rsidR="005064D8" w:rsidRPr="005064D8" w14:paraId="06BC69E2"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495F577C"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Discovery Deadline – Last Day to issue Data Requests</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69AC0158"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12/01/14</w:t>
            </w:r>
          </w:p>
        </w:tc>
      </w:tr>
      <w:tr w:rsidR="005064D8" w:rsidRPr="005064D8" w14:paraId="2002CDF5"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0536BF93"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Deadline for Cross-examination Exhibits</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20600DEC"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12/10/14</w:t>
            </w:r>
          </w:p>
        </w:tc>
      </w:tr>
      <w:tr w:rsidR="005064D8" w:rsidRPr="005064D8" w14:paraId="7B9F08CA"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26A404D3"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Company Files Final Joint Issues Matrix</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7D59DDCD"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12/11/14</w:t>
            </w:r>
          </w:p>
        </w:tc>
      </w:tr>
      <w:tr w:rsidR="005064D8" w:rsidRPr="005064D8" w14:paraId="30830F1D"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1F212F3C"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Evidentiary Hearing begins</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571DE265"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12/16/14</w:t>
            </w:r>
          </w:p>
        </w:tc>
      </w:tr>
      <w:tr w:rsidR="005064D8" w:rsidRPr="005064D8" w14:paraId="5DEBE82E"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2EE79DE2"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Post-hearing Briefs</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06A0B27C"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01/22/15</w:t>
            </w:r>
          </w:p>
        </w:tc>
      </w:tr>
      <w:tr w:rsidR="005064D8" w:rsidRPr="005064D8" w14:paraId="66906C3C" w14:textId="77777777" w:rsidTr="008C7D45">
        <w:trPr>
          <w:cantSplit/>
        </w:trPr>
        <w:tc>
          <w:tcPr>
            <w:tcW w:w="4788" w:type="dxa"/>
            <w:tcBorders>
              <w:top w:val="double" w:sz="4" w:space="0" w:color="auto"/>
              <w:left w:val="thinThickSmallGap" w:sz="24" w:space="0" w:color="auto"/>
              <w:bottom w:val="double" w:sz="4" w:space="0" w:color="auto"/>
              <w:right w:val="double" w:sz="4" w:space="0" w:color="auto"/>
            </w:tcBorders>
            <w:shd w:val="clear" w:color="auto" w:fill="auto"/>
          </w:tcPr>
          <w:p w14:paraId="3E372233"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Reply Briefs</w:t>
            </w:r>
          </w:p>
        </w:tc>
        <w:tc>
          <w:tcPr>
            <w:tcW w:w="4050" w:type="dxa"/>
            <w:tcBorders>
              <w:top w:val="double" w:sz="4" w:space="0" w:color="auto"/>
              <w:left w:val="double" w:sz="4" w:space="0" w:color="auto"/>
              <w:bottom w:val="double" w:sz="4" w:space="0" w:color="auto"/>
              <w:right w:val="thickThinSmallGap" w:sz="24" w:space="0" w:color="auto"/>
            </w:tcBorders>
            <w:shd w:val="clear" w:color="auto" w:fill="auto"/>
          </w:tcPr>
          <w:p w14:paraId="6427D12C"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02/03/15</w:t>
            </w:r>
          </w:p>
        </w:tc>
      </w:tr>
      <w:tr w:rsidR="005064D8" w:rsidRPr="005064D8" w14:paraId="7B590203" w14:textId="77777777" w:rsidTr="008C7D45">
        <w:trPr>
          <w:cantSplit/>
        </w:trPr>
        <w:tc>
          <w:tcPr>
            <w:tcW w:w="4788" w:type="dxa"/>
            <w:tcBorders>
              <w:top w:val="double" w:sz="4" w:space="0" w:color="auto"/>
              <w:left w:val="thinThickSmallGap" w:sz="24" w:space="0" w:color="auto"/>
              <w:bottom w:val="thinThickSmallGap" w:sz="24" w:space="0" w:color="auto"/>
              <w:right w:val="double" w:sz="4" w:space="0" w:color="auto"/>
            </w:tcBorders>
            <w:shd w:val="clear" w:color="auto" w:fill="auto"/>
          </w:tcPr>
          <w:p w14:paraId="4D951F2D" w14:textId="77777777" w:rsidR="005064D8" w:rsidRPr="005064D8" w:rsidRDefault="005064D8" w:rsidP="008C7D45">
            <w:pPr>
              <w:pStyle w:val="Heading2"/>
              <w:spacing w:before="120" w:after="120"/>
              <w:rPr>
                <w:rFonts w:ascii="Times New Roman" w:hAnsi="Times New Roman" w:cs="Times New Roman"/>
                <w:b w:val="0"/>
                <w:i w:val="0"/>
                <w:sz w:val="24"/>
                <w:szCs w:val="24"/>
              </w:rPr>
            </w:pPr>
            <w:r w:rsidRPr="005064D8">
              <w:rPr>
                <w:rFonts w:ascii="Times New Roman" w:hAnsi="Times New Roman" w:cs="Times New Roman"/>
                <w:b w:val="0"/>
                <w:i w:val="0"/>
                <w:sz w:val="24"/>
                <w:szCs w:val="24"/>
              </w:rPr>
              <w:t>Suspension Date</w:t>
            </w:r>
          </w:p>
        </w:tc>
        <w:tc>
          <w:tcPr>
            <w:tcW w:w="4050" w:type="dxa"/>
            <w:tcBorders>
              <w:top w:val="double" w:sz="4" w:space="0" w:color="auto"/>
              <w:left w:val="double" w:sz="4" w:space="0" w:color="auto"/>
              <w:bottom w:val="thinThickSmallGap" w:sz="24" w:space="0" w:color="auto"/>
              <w:right w:val="thickThinSmallGap" w:sz="24" w:space="0" w:color="auto"/>
            </w:tcBorders>
            <w:shd w:val="clear" w:color="auto" w:fill="auto"/>
          </w:tcPr>
          <w:p w14:paraId="6CD9D1F8" w14:textId="77777777" w:rsidR="005064D8" w:rsidRPr="005064D8" w:rsidRDefault="005064D8" w:rsidP="008C7D45">
            <w:pPr>
              <w:pStyle w:val="Heading2"/>
              <w:spacing w:before="120" w:after="120"/>
              <w:jc w:val="center"/>
              <w:rPr>
                <w:rFonts w:ascii="Times New Roman" w:hAnsi="Times New Roman" w:cs="Times New Roman"/>
                <w:b w:val="0"/>
                <w:i w:val="0"/>
                <w:sz w:val="24"/>
                <w:szCs w:val="24"/>
              </w:rPr>
            </w:pPr>
            <w:r w:rsidRPr="005064D8">
              <w:rPr>
                <w:rFonts w:ascii="Times New Roman" w:hAnsi="Times New Roman" w:cs="Times New Roman"/>
                <w:b w:val="0"/>
                <w:i w:val="0"/>
                <w:sz w:val="24"/>
                <w:szCs w:val="24"/>
              </w:rPr>
              <w:t>03/31/15</w:t>
            </w:r>
          </w:p>
        </w:tc>
      </w:tr>
    </w:tbl>
    <w:p w14:paraId="20AF3516" w14:textId="77777777" w:rsidR="005064D8" w:rsidRPr="005064D8" w:rsidRDefault="005064D8" w:rsidP="005064D8">
      <w:pPr>
        <w:spacing w:line="264" w:lineRule="auto"/>
        <w:rPr>
          <w:rFonts w:ascii="Times New Roman" w:hAnsi="Times New Roman" w:cs="Times New Roman"/>
          <w:sz w:val="25"/>
          <w:szCs w:val="25"/>
        </w:rPr>
      </w:pPr>
    </w:p>
    <w:sectPr w:rsidR="005064D8" w:rsidRPr="005064D8" w:rsidSect="008C7D45">
      <w:headerReference w:type="default" r:id="rId11"/>
      <w:headerReference w:type="first" r:id="rId12"/>
      <w:pgSz w:w="12240" w:h="15840" w:code="1"/>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BEDC5" w14:textId="77777777" w:rsidR="003D5C1D" w:rsidRDefault="003D5C1D" w:rsidP="003D5C1D">
      <w:r>
        <w:separator/>
      </w:r>
    </w:p>
  </w:endnote>
  <w:endnote w:type="continuationSeparator" w:id="0">
    <w:p w14:paraId="27BAE689" w14:textId="77777777" w:rsidR="003D5C1D" w:rsidRDefault="003D5C1D" w:rsidP="003D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34B5D" w14:textId="77777777" w:rsidR="003D5C1D" w:rsidRDefault="003D5C1D" w:rsidP="003D5C1D">
      <w:r>
        <w:separator/>
      </w:r>
    </w:p>
  </w:footnote>
  <w:footnote w:type="continuationSeparator" w:id="0">
    <w:p w14:paraId="3F504D69" w14:textId="77777777" w:rsidR="003D5C1D" w:rsidRDefault="003D5C1D" w:rsidP="003D5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A88B" w14:textId="7DEBEC2F" w:rsidR="002A6276" w:rsidRPr="008C7D45" w:rsidRDefault="008C7D45" w:rsidP="008C7D45">
    <w:pPr>
      <w:pStyle w:val="Header"/>
      <w:tabs>
        <w:tab w:val="clear" w:pos="9360"/>
        <w:tab w:val="right" w:pos="9000"/>
      </w:tabs>
      <w:rPr>
        <w:rFonts w:ascii="Times New Roman" w:hAnsi="Times New Roman" w:cs="Times New Roman"/>
        <w:b/>
        <w:sz w:val="20"/>
        <w:szCs w:val="20"/>
      </w:rPr>
    </w:pPr>
    <w:r>
      <w:rPr>
        <w:rFonts w:ascii="Times New Roman" w:hAnsi="Times New Roman" w:cs="Times New Roman"/>
        <w:b/>
        <w:sz w:val="20"/>
        <w:szCs w:val="20"/>
      </w:rPr>
      <w:t xml:space="preserve">DOCKET UE-140762 &amp; UE-140617 </w:t>
    </w:r>
    <w:r>
      <w:rPr>
        <w:rFonts w:ascii="Times New Roman" w:hAnsi="Times New Roman" w:cs="Times New Roman"/>
        <w:b/>
        <w:i/>
        <w:sz w:val="20"/>
        <w:szCs w:val="20"/>
      </w:rPr>
      <w:t>Consolidated</w:t>
    </w:r>
    <w:r>
      <w:rPr>
        <w:rFonts w:ascii="Times New Roman" w:hAnsi="Times New Roman" w:cs="Times New Roman"/>
        <w:b/>
        <w:sz w:val="20"/>
        <w:szCs w:val="20"/>
      </w:rPr>
      <w:tab/>
    </w:r>
    <w:r>
      <w:rPr>
        <w:rFonts w:ascii="Times New Roman" w:hAnsi="Times New Roman" w:cs="Times New Roman"/>
        <w:b/>
        <w:sz w:val="20"/>
        <w:szCs w:val="20"/>
      </w:rPr>
      <w:tab/>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95F9" w14:textId="77777777" w:rsidR="008C7D45" w:rsidRPr="003D5C1D" w:rsidRDefault="008C7D45" w:rsidP="008C7D45">
    <w:pPr>
      <w:pStyle w:val="Header"/>
      <w:jc w:val="right"/>
      <w:rPr>
        <w:rFonts w:ascii="Times New Roman" w:hAnsi="Times New Roman" w:cs="Times New Roman"/>
        <w:b/>
        <w:sz w:val="20"/>
        <w:szCs w:val="20"/>
      </w:rPr>
    </w:pPr>
    <w:r>
      <w:tab/>
    </w:r>
    <w:r>
      <w:rPr>
        <w:rFonts w:ascii="Times New Roman" w:hAnsi="Times New Roman" w:cs="Times New Roman"/>
        <w:b/>
        <w:sz w:val="20"/>
        <w:szCs w:val="20"/>
      </w:rPr>
      <w:t>[Service date June 18,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9A"/>
    <w:rsid w:val="000E640C"/>
    <w:rsid w:val="001C5AB1"/>
    <w:rsid w:val="001E1D7A"/>
    <w:rsid w:val="002A6276"/>
    <w:rsid w:val="002C039A"/>
    <w:rsid w:val="002D6365"/>
    <w:rsid w:val="003D5C1D"/>
    <w:rsid w:val="005064D8"/>
    <w:rsid w:val="00552600"/>
    <w:rsid w:val="005A6C74"/>
    <w:rsid w:val="00672F7B"/>
    <w:rsid w:val="006A41EE"/>
    <w:rsid w:val="00770101"/>
    <w:rsid w:val="00864BBC"/>
    <w:rsid w:val="008C7D45"/>
    <w:rsid w:val="00954A77"/>
    <w:rsid w:val="00A84C2A"/>
    <w:rsid w:val="00AD3312"/>
    <w:rsid w:val="00AE273E"/>
    <w:rsid w:val="00B13041"/>
    <w:rsid w:val="00BA07B0"/>
    <w:rsid w:val="00C9645E"/>
    <w:rsid w:val="00CB519A"/>
    <w:rsid w:val="00DA1B86"/>
    <w:rsid w:val="00DD2A47"/>
    <w:rsid w:val="00E857F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064D8"/>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B519A"/>
    <w:rPr>
      <w:rFonts w:ascii="Calibri" w:eastAsia="Calibri" w:hAnsi="Calibri" w:cs="Times New Roman"/>
    </w:rPr>
  </w:style>
  <w:style w:type="character" w:customStyle="1" w:styleId="Heading2Char">
    <w:name w:val="Heading 2 Char"/>
    <w:basedOn w:val="DefaultParagraphFont"/>
    <w:link w:val="Heading2"/>
    <w:rsid w:val="005064D8"/>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2D6365"/>
    <w:rPr>
      <w:rFonts w:ascii="Tahoma" w:hAnsi="Tahoma" w:cs="Tahoma"/>
      <w:sz w:val="16"/>
      <w:szCs w:val="16"/>
    </w:rPr>
  </w:style>
  <w:style w:type="character" w:customStyle="1" w:styleId="BalloonTextChar">
    <w:name w:val="Balloon Text Char"/>
    <w:basedOn w:val="DefaultParagraphFont"/>
    <w:link w:val="BalloonText"/>
    <w:uiPriority w:val="99"/>
    <w:semiHidden/>
    <w:rsid w:val="002D6365"/>
    <w:rPr>
      <w:rFonts w:ascii="Tahoma" w:hAnsi="Tahoma" w:cs="Tahoma"/>
      <w:sz w:val="16"/>
      <w:szCs w:val="16"/>
    </w:rPr>
  </w:style>
  <w:style w:type="paragraph" w:styleId="Header">
    <w:name w:val="header"/>
    <w:basedOn w:val="Normal"/>
    <w:link w:val="HeaderChar"/>
    <w:uiPriority w:val="99"/>
    <w:unhideWhenUsed/>
    <w:rsid w:val="003D5C1D"/>
    <w:pPr>
      <w:tabs>
        <w:tab w:val="center" w:pos="4680"/>
        <w:tab w:val="right" w:pos="9360"/>
      </w:tabs>
    </w:pPr>
  </w:style>
  <w:style w:type="character" w:customStyle="1" w:styleId="HeaderChar">
    <w:name w:val="Header Char"/>
    <w:basedOn w:val="DefaultParagraphFont"/>
    <w:link w:val="Header"/>
    <w:uiPriority w:val="99"/>
    <w:rsid w:val="003D5C1D"/>
  </w:style>
  <w:style w:type="paragraph" w:styleId="Footer">
    <w:name w:val="footer"/>
    <w:basedOn w:val="Normal"/>
    <w:link w:val="FooterChar"/>
    <w:uiPriority w:val="99"/>
    <w:unhideWhenUsed/>
    <w:rsid w:val="003D5C1D"/>
    <w:pPr>
      <w:tabs>
        <w:tab w:val="center" w:pos="4680"/>
        <w:tab w:val="right" w:pos="9360"/>
      </w:tabs>
    </w:pPr>
  </w:style>
  <w:style w:type="character" w:customStyle="1" w:styleId="FooterChar">
    <w:name w:val="Footer Char"/>
    <w:basedOn w:val="DefaultParagraphFont"/>
    <w:link w:val="Footer"/>
    <w:uiPriority w:val="99"/>
    <w:rsid w:val="003D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064D8"/>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B519A"/>
    <w:rPr>
      <w:rFonts w:ascii="Calibri" w:eastAsia="Calibri" w:hAnsi="Calibri" w:cs="Times New Roman"/>
    </w:rPr>
  </w:style>
  <w:style w:type="character" w:customStyle="1" w:styleId="Heading2Char">
    <w:name w:val="Heading 2 Char"/>
    <w:basedOn w:val="DefaultParagraphFont"/>
    <w:link w:val="Heading2"/>
    <w:rsid w:val="005064D8"/>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2D6365"/>
    <w:rPr>
      <w:rFonts w:ascii="Tahoma" w:hAnsi="Tahoma" w:cs="Tahoma"/>
      <w:sz w:val="16"/>
      <w:szCs w:val="16"/>
    </w:rPr>
  </w:style>
  <w:style w:type="character" w:customStyle="1" w:styleId="BalloonTextChar">
    <w:name w:val="Balloon Text Char"/>
    <w:basedOn w:val="DefaultParagraphFont"/>
    <w:link w:val="BalloonText"/>
    <w:uiPriority w:val="99"/>
    <w:semiHidden/>
    <w:rsid w:val="002D6365"/>
    <w:rPr>
      <w:rFonts w:ascii="Tahoma" w:hAnsi="Tahoma" w:cs="Tahoma"/>
      <w:sz w:val="16"/>
      <w:szCs w:val="16"/>
    </w:rPr>
  </w:style>
  <w:style w:type="paragraph" w:styleId="Header">
    <w:name w:val="header"/>
    <w:basedOn w:val="Normal"/>
    <w:link w:val="HeaderChar"/>
    <w:uiPriority w:val="99"/>
    <w:unhideWhenUsed/>
    <w:rsid w:val="003D5C1D"/>
    <w:pPr>
      <w:tabs>
        <w:tab w:val="center" w:pos="4680"/>
        <w:tab w:val="right" w:pos="9360"/>
      </w:tabs>
    </w:pPr>
  </w:style>
  <w:style w:type="character" w:customStyle="1" w:styleId="HeaderChar">
    <w:name w:val="Header Char"/>
    <w:basedOn w:val="DefaultParagraphFont"/>
    <w:link w:val="Header"/>
    <w:uiPriority w:val="99"/>
    <w:rsid w:val="003D5C1D"/>
  </w:style>
  <w:style w:type="paragraph" w:styleId="Footer">
    <w:name w:val="footer"/>
    <w:basedOn w:val="Normal"/>
    <w:link w:val="FooterChar"/>
    <w:uiPriority w:val="99"/>
    <w:unhideWhenUsed/>
    <w:rsid w:val="003D5C1D"/>
    <w:pPr>
      <w:tabs>
        <w:tab w:val="center" w:pos="4680"/>
        <w:tab w:val="right" w:pos="9360"/>
      </w:tabs>
    </w:pPr>
  </w:style>
  <w:style w:type="character" w:customStyle="1" w:styleId="FooterChar">
    <w:name w:val="Footer Char"/>
    <w:basedOn w:val="DefaultParagraphFont"/>
    <w:link w:val="Footer"/>
    <w:uiPriority w:val="99"/>
    <w:rsid w:val="003D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2014-06-18T07:00:00+00:00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59CA2E-2C7A-4CA8-A5B7-F777A4990ABC}"/>
</file>

<file path=customXml/itemProps2.xml><?xml version="1.0" encoding="utf-8"?>
<ds:datastoreItem xmlns:ds="http://schemas.openxmlformats.org/officeDocument/2006/customXml" ds:itemID="{554FBC54-1617-44F2-8F3F-2CBB42B1A8B0}"/>
</file>

<file path=customXml/itemProps3.xml><?xml version="1.0" encoding="utf-8"?>
<ds:datastoreItem xmlns:ds="http://schemas.openxmlformats.org/officeDocument/2006/customXml" ds:itemID="{8DE1A76C-DCD2-41E4-A8E0-5883AF3D2BE4}"/>
</file>

<file path=customXml/itemProps4.xml><?xml version="1.0" encoding="utf-8"?>
<ds:datastoreItem xmlns:ds="http://schemas.openxmlformats.org/officeDocument/2006/customXml" ds:itemID="{4E203168-BA43-483F-98D4-BEBEB9F27B13}"/>
</file>

<file path=docProps/app.xml><?xml version="1.0" encoding="utf-8"?>
<Properties xmlns="http://schemas.openxmlformats.org/officeDocument/2006/extended-properties" xmlns:vt="http://schemas.openxmlformats.org/officeDocument/2006/docPropsVTypes">
  <Template>Normal.dotm</Template>
  <TotalTime>17</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Kippi (UTC)</dc:creator>
  <cp:lastModifiedBy>Leisa Fortney</cp:lastModifiedBy>
  <cp:revision>6</cp:revision>
  <cp:lastPrinted>2014-06-18T15:26:00Z</cp:lastPrinted>
  <dcterms:created xsi:type="dcterms:W3CDTF">2014-06-13T18:28:00Z</dcterms:created>
  <dcterms:modified xsi:type="dcterms:W3CDTF">2014-06-18T16:04:00Z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