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7E2BC" w14:textId="77777777" w:rsidR="00FA4C3F" w:rsidRPr="0005315D" w:rsidRDefault="00FA4C3F" w:rsidP="00FA4C3F">
      <w:pPr>
        <w:rPr>
          <w:rFonts w:ascii="Times New Roman" w:hAnsi="Times New Roman"/>
        </w:rPr>
      </w:pPr>
      <w:bookmarkStart w:id="0" w:name="_GoBack"/>
      <w:bookmarkEnd w:id="0"/>
      <w:r w:rsidRPr="0005315D">
        <w:rPr>
          <w:rFonts w:ascii="Times New Roman" w:hAnsi="Times New Roman"/>
        </w:rPr>
        <w:t>Agenda Date:</w:t>
      </w:r>
      <w:r w:rsidRPr="0005315D">
        <w:rPr>
          <w:rFonts w:ascii="Times New Roman" w:hAnsi="Times New Roman"/>
        </w:rPr>
        <w:tab/>
      </w:r>
      <w:r w:rsidRPr="0005315D">
        <w:rPr>
          <w:rFonts w:ascii="Times New Roman" w:hAnsi="Times New Roman"/>
        </w:rPr>
        <w:tab/>
      </w:r>
      <w:r w:rsidR="0036377F" w:rsidRPr="0005315D">
        <w:rPr>
          <w:rFonts w:ascii="Times New Roman" w:hAnsi="Times New Roman"/>
        </w:rPr>
        <w:t>August 4</w:t>
      </w:r>
      <w:r w:rsidRPr="0005315D">
        <w:rPr>
          <w:rFonts w:ascii="Times New Roman" w:hAnsi="Times New Roman"/>
        </w:rPr>
        <w:t>, 2015</w:t>
      </w:r>
    </w:p>
    <w:p w14:paraId="5C67E2BD" w14:textId="6376E384" w:rsidR="00FA4C3F" w:rsidRPr="0005315D" w:rsidRDefault="00BA7DA2" w:rsidP="00FA4C3F">
      <w:pPr>
        <w:ind w:left="2160" w:hanging="2160"/>
        <w:rPr>
          <w:rFonts w:ascii="Times New Roman" w:hAnsi="Times New Roman"/>
        </w:rPr>
      </w:pPr>
      <w:r w:rsidRPr="0005315D">
        <w:rPr>
          <w:rFonts w:ascii="Times New Roman" w:hAnsi="Times New Roman"/>
        </w:rPr>
        <w:t>Item Number:</w:t>
      </w:r>
      <w:r w:rsidRPr="0005315D">
        <w:rPr>
          <w:rFonts w:ascii="Times New Roman" w:hAnsi="Times New Roman"/>
        </w:rPr>
        <w:tab/>
      </w:r>
      <w:r w:rsidR="0029574D">
        <w:rPr>
          <w:rFonts w:ascii="Times New Roman" w:hAnsi="Times New Roman"/>
        </w:rPr>
        <w:t>A</w:t>
      </w:r>
      <w:r w:rsidR="00563E24">
        <w:rPr>
          <w:rFonts w:ascii="Times New Roman" w:hAnsi="Times New Roman"/>
        </w:rPr>
        <w:t>3</w:t>
      </w:r>
    </w:p>
    <w:p w14:paraId="5C67E2BE" w14:textId="77777777" w:rsidR="00FA4C3F" w:rsidRPr="0005315D" w:rsidRDefault="00FA4C3F" w:rsidP="00FA4C3F">
      <w:pPr>
        <w:rPr>
          <w:rFonts w:ascii="Times New Roman" w:hAnsi="Times New Roman"/>
          <w:highlight w:val="yellow"/>
        </w:rPr>
      </w:pPr>
    </w:p>
    <w:p w14:paraId="5C67E2BF" w14:textId="77777777" w:rsidR="00FA4C3F" w:rsidRPr="0005315D" w:rsidRDefault="00FA4C3F" w:rsidP="00FA4C3F">
      <w:pPr>
        <w:rPr>
          <w:rFonts w:ascii="Times New Roman" w:hAnsi="Times New Roman"/>
          <w:b/>
          <w:bCs/>
        </w:rPr>
      </w:pPr>
      <w:r w:rsidRPr="0005315D">
        <w:rPr>
          <w:rFonts w:ascii="Times New Roman" w:hAnsi="Times New Roman"/>
          <w:b/>
          <w:bCs/>
        </w:rPr>
        <w:t>Docket:</w:t>
      </w:r>
      <w:r w:rsidRPr="0005315D">
        <w:rPr>
          <w:rFonts w:ascii="Times New Roman" w:hAnsi="Times New Roman"/>
          <w:b/>
          <w:bCs/>
        </w:rPr>
        <w:tab/>
      </w:r>
      <w:r w:rsidRPr="0005315D">
        <w:rPr>
          <w:rFonts w:ascii="Times New Roman" w:hAnsi="Times New Roman"/>
          <w:b/>
          <w:bCs/>
        </w:rPr>
        <w:tab/>
        <w:t>UE-160779</w:t>
      </w:r>
    </w:p>
    <w:p w14:paraId="5C67E2C0" w14:textId="77777777" w:rsidR="00FA4C3F" w:rsidRPr="0005315D" w:rsidRDefault="00FA4C3F" w:rsidP="00FA4C3F">
      <w:pPr>
        <w:ind w:left="2160" w:hanging="2160"/>
        <w:rPr>
          <w:rFonts w:ascii="Times New Roman" w:hAnsi="Times New Roman"/>
        </w:rPr>
      </w:pPr>
      <w:r w:rsidRPr="0005315D">
        <w:rPr>
          <w:rFonts w:ascii="Times New Roman" w:hAnsi="Times New Roman"/>
        </w:rPr>
        <w:t>Company:</w:t>
      </w:r>
      <w:r w:rsidRPr="0005315D">
        <w:rPr>
          <w:rFonts w:ascii="Times New Roman" w:hAnsi="Times New Roman"/>
        </w:rPr>
        <w:tab/>
        <w:t>Avista Corporation</w:t>
      </w:r>
    </w:p>
    <w:p w14:paraId="5C67E2C1" w14:textId="77777777" w:rsidR="00FA4C3F" w:rsidRPr="0005315D" w:rsidRDefault="00FA4C3F" w:rsidP="00FA4C3F">
      <w:pPr>
        <w:rPr>
          <w:rFonts w:ascii="Times New Roman" w:hAnsi="Times New Roman"/>
          <w:highlight w:val="yellow"/>
        </w:rPr>
      </w:pPr>
    </w:p>
    <w:p w14:paraId="5C67E2C2" w14:textId="77777777" w:rsidR="00FA4C3F" w:rsidRPr="0005315D" w:rsidRDefault="00FA4C3F" w:rsidP="00FA4C3F">
      <w:pPr>
        <w:rPr>
          <w:rFonts w:ascii="Times New Roman" w:hAnsi="Times New Roman"/>
        </w:rPr>
      </w:pPr>
      <w:r w:rsidRPr="0005315D">
        <w:rPr>
          <w:rFonts w:ascii="Times New Roman" w:hAnsi="Times New Roman"/>
        </w:rPr>
        <w:t>Staff:</w:t>
      </w:r>
      <w:r w:rsidRPr="0005315D">
        <w:rPr>
          <w:rFonts w:ascii="Times New Roman" w:hAnsi="Times New Roman"/>
        </w:rPr>
        <w:tab/>
      </w:r>
      <w:r w:rsidRPr="0005315D">
        <w:rPr>
          <w:rFonts w:ascii="Times New Roman" w:hAnsi="Times New Roman"/>
        </w:rPr>
        <w:tab/>
      </w:r>
      <w:r w:rsidRPr="0005315D">
        <w:rPr>
          <w:rFonts w:ascii="Times New Roman" w:hAnsi="Times New Roman"/>
        </w:rPr>
        <w:tab/>
      </w:r>
      <w:r w:rsidR="00E66314" w:rsidRPr="0005315D">
        <w:rPr>
          <w:rFonts w:ascii="Times New Roman" w:hAnsi="Times New Roman"/>
        </w:rPr>
        <w:t>Kathi Scanlan</w:t>
      </w:r>
      <w:r w:rsidRPr="0005315D">
        <w:rPr>
          <w:rFonts w:ascii="Times New Roman" w:hAnsi="Times New Roman"/>
        </w:rPr>
        <w:t>, Regulatory Analyst</w:t>
      </w:r>
    </w:p>
    <w:p w14:paraId="5C67E2C3" w14:textId="77777777" w:rsidR="00887EB3" w:rsidRPr="0005315D" w:rsidRDefault="00887EB3" w:rsidP="00FA4C3F">
      <w:pPr>
        <w:rPr>
          <w:rFonts w:ascii="Times New Roman" w:hAnsi="Times New Roman"/>
        </w:rPr>
      </w:pPr>
      <w:r w:rsidRPr="0005315D">
        <w:rPr>
          <w:rFonts w:ascii="Times New Roman" w:hAnsi="Times New Roman"/>
        </w:rPr>
        <w:tab/>
      </w:r>
      <w:r w:rsidRPr="0005315D">
        <w:rPr>
          <w:rFonts w:ascii="Times New Roman" w:hAnsi="Times New Roman"/>
        </w:rPr>
        <w:tab/>
      </w:r>
      <w:r w:rsidRPr="0005315D">
        <w:rPr>
          <w:rFonts w:ascii="Times New Roman" w:hAnsi="Times New Roman"/>
        </w:rPr>
        <w:tab/>
        <w:t>Chris McGuire, Energy Policy Strategist</w:t>
      </w:r>
    </w:p>
    <w:p w14:paraId="5C67E2C4" w14:textId="77777777" w:rsidR="00FA4C3F" w:rsidRPr="0005315D" w:rsidRDefault="00FA4C3F" w:rsidP="00FA4C3F">
      <w:pPr>
        <w:rPr>
          <w:rFonts w:ascii="Times New Roman" w:hAnsi="Times New Roman"/>
        </w:rPr>
      </w:pPr>
    </w:p>
    <w:p w14:paraId="5C67E2C5" w14:textId="77777777" w:rsidR="00FA4C3F" w:rsidRPr="0005315D" w:rsidRDefault="00FA4C3F" w:rsidP="00FA4C3F">
      <w:pPr>
        <w:rPr>
          <w:rFonts w:ascii="Times New Roman" w:hAnsi="Times New Roman"/>
          <w:b/>
          <w:bCs/>
          <w:u w:val="single"/>
        </w:rPr>
      </w:pPr>
      <w:r w:rsidRPr="0005315D">
        <w:rPr>
          <w:rFonts w:ascii="Times New Roman" w:hAnsi="Times New Roman"/>
          <w:b/>
          <w:bCs/>
          <w:u w:val="single"/>
        </w:rPr>
        <w:t>Recommendation</w:t>
      </w:r>
    </w:p>
    <w:p w14:paraId="5C67E2C6" w14:textId="77777777" w:rsidR="00FA4C3F" w:rsidRPr="0005315D" w:rsidRDefault="00FA4C3F" w:rsidP="00FA4C3F">
      <w:pPr>
        <w:rPr>
          <w:rFonts w:ascii="Times New Roman" w:hAnsi="Times New Roman"/>
        </w:rPr>
      </w:pPr>
    </w:p>
    <w:p w14:paraId="5C67E2C7" w14:textId="77777777" w:rsidR="00FA4C3F" w:rsidRPr="0005315D" w:rsidRDefault="00FA4C3F" w:rsidP="00FA4C3F">
      <w:pPr>
        <w:rPr>
          <w:rFonts w:ascii="Times New Roman" w:hAnsi="Times New Roman"/>
        </w:rPr>
      </w:pPr>
      <w:r w:rsidRPr="0005315D">
        <w:rPr>
          <w:rFonts w:ascii="Times New Roman" w:hAnsi="Times New Roman"/>
        </w:rPr>
        <w:t>Issue an Order in Docket UE-</w:t>
      </w:r>
      <w:r w:rsidR="009558E4" w:rsidRPr="0005315D">
        <w:rPr>
          <w:rFonts w:ascii="Times New Roman" w:hAnsi="Times New Roman"/>
        </w:rPr>
        <w:t>160779</w:t>
      </w:r>
      <w:r w:rsidRPr="0005315D">
        <w:rPr>
          <w:rFonts w:ascii="Times New Roman" w:hAnsi="Times New Roman"/>
        </w:rPr>
        <w:t xml:space="preserve"> finding: </w:t>
      </w:r>
    </w:p>
    <w:p w14:paraId="5C67E2C8" w14:textId="77777777" w:rsidR="00FA4C3F" w:rsidRPr="0005315D" w:rsidRDefault="00FA4C3F" w:rsidP="00FA4C3F">
      <w:pPr>
        <w:rPr>
          <w:rFonts w:ascii="Times New Roman" w:hAnsi="Times New Roman"/>
        </w:rPr>
      </w:pPr>
    </w:p>
    <w:p w14:paraId="5C67E2C9" w14:textId="71038824" w:rsidR="008A3C22" w:rsidRPr="0005315D" w:rsidRDefault="00234818" w:rsidP="008A3C22">
      <w:pPr>
        <w:numPr>
          <w:ilvl w:val="0"/>
          <w:numId w:val="1"/>
        </w:numPr>
        <w:ind w:left="1080"/>
        <w:rPr>
          <w:rFonts w:ascii="Times New Roman" w:hAnsi="Times New Roman"/>
        </w:rPr>
      </w:pPr>
      <w:r>
        <w:rPr>
          <w:rFonts w:ascii="Times New Roman" w:hAnsi="Times New Roman"/>
        </w:rPr>
        <w:t>The</w:t>
      </w:r>
      <w:r w:rsidR="00555922" w:rsidRPr="0005315D">
        <w:rPr>
          <w:rFonts w:ascii="Times New Roman" w:hAnsi="Times New Roman"/>
        </w:rPr>
        <w:t xml:space="preserve"> 2016</w:t>
      </w:r>
      <w:r w:rsidR="00FA4C3F" w:rsidRPr="0005315D">
        <w:rPr>
          <w:rFonts w:ascii="Times New Roman" w:hAnsi="Times New Roman"/>
        </w:rPr>
        <w:t xml:space="preserve"> renewable energy target for Avista Corporation is </w:t>
      </w:r>
      <w:r w:rsidR="00555922" w:rsidRPr="0005315D">
        <w:rPr>
          <w:rFonts w:ascii="Times New Roman" w:hAnsi="Times New Roman"/>
        </w:rPr>
        <w:t>513,809</w:t>
      </w:r>
      <w:r w:rsidR="00FA4C3F" w:rsidRPr="0005315D">
        <w:rPr>
          <w:rFonts w:ascii="Times New Roman" w:hAnsi="Times New Roman"/>
        </w:rPr>
        <w:t xml:space="preserve"> megawatt-hours</w:t>
      </w:r>
      <w:r w:rsidR="004044BA" w:rsidRPr="0005315D">
        <w:rPr>
          <w:rFonts w:ascii="Times New Roman" w:hAnsi="Times New Roman"/>
        </w:rPr>
        <w:t>.</w:t>
      </w:r>
    </w:p>
    <w:p w14:paraId="042712F6" w14:textId="2F8ACC75" w:rsidR="00BD2F74" w:rsidRPr="0005315D" w:rsidRDefault="00523877" w:rsidP="00BD2F74">
      <w:pPr>
        <w:numPr>
          <w:ilvl w:val="0"/>
          <w:numId w:val="1"/>
        </w:numPr>
        <w:ind w:left="1080"/>
        <w:rPr>
          <w:rFonts w:ascii="Times New Roman" w:hAnsi="Times New Roman"/>
        </w:rPr>
      </w:pPr>
      <w:r w:rsidRPr="0005315D">
        <w:rPr>
          <w:rFonts w:ascii="Times New Roman" w:hAnsi="Times New Roman"/>
        </w:rPr>
        <w:t xml:space="preserve">Avista Corporation has demonstrated that, by January 1, 2016, Avista Corporation acquired at least 513,809 megawatt-hours of eligible renewable resources, equivalent renewable energy credits, or a combination of them, </w:t>
      </w:r>
      <w:r w:rsidR="00234818" w:rsidRPr="00C26E39">
        <w:rPr>
          <w:rFonts w:ascii="Times New Roman" w:hAnsi="Times New Roman"/>
        </w:rPr>
        <w:t>sufficient to supply at least 9 percent of its load for 2016</w:t>
      </w:r>
      <w:r w:rsidRPr="0005315D">
        <w:rPr>
          <w:rFonts w:ascii="Times New Roman" w:hAnsi="Times New Roman"/>
        </w:rPr>
        <w:t xml:space="preserve">. </w:t>
      </w:r>
    </w:p>
    <w:p w14:paraId="0C834861" w14:textId="1BFF4256" w:rsidR="00BD2F74" w:rsidRPr="0005315D" w:rsidRDefault="00BD2F74" w:rsidP="00BD2F74">
      <w:pPr>
        <w:numPr>
          <w:ilvl w:val="0"/>
          <w:numId w:val="1"/>
        </w:numPr>
        <w:ind w:left="1080"/>
        <w:rPr>
          <w:rFonts w:ascii="Times New Roman" w:hAnsi="Times New Roman"/>
        </w:rPr>
      </w:pPr>
      <w:r w:rsidRPr="0005315D">
        <w:rPr>
          <w:rFonts w:ascii="Times New Roman" w:hAnsi="Times New Roman"/>
        </w:rPr>
        <w:t xml:space="preserve">Avista Corporation has complied with the June 1, 2016, reporting requirements pursuant to WAC 480-109-210. </w:t>
      </w:r>
    </w:p>
    <w:p w14:paraId="5C67E2CC" w14:textId="77777777" w:rsidR="00E02965" w:rsidRPr="0005315D" w:rsidRDefault="0026692E" w:rsidP="006F65FA">
      <w:pPr>
        <w:numPr>
          <w:ilvl w:val="0"/>
          <w:numId w:val="1"/>
        </w:numPr>
        <w:ind w:left="1080"/>
        <w:rPr>
          <w:rFonts w:ascii="Times New Roman" w:hAnsi="Times New Roman"/>
        </w:rPr>
      </w:pPr>
      <w:r w:rsidRPr="0005315D">
        <w:rPr>
          <w:rFonts w:ascii="Times New Roman" w:hAnsi="Times New Roman"/>
        </w:rPr>
        <w:t xml:space="preserve">Avista Corporation </w:t>
      </w:r>
      <w:r w:rsidR="00E960AE" w:rsidRPr="0005315D">
        <w:rPr>
          <w:rFonts w:ascii="Times New Roman" w:hAnsi="Times New Roman"/>
        </w:rPr>
        <w:t xml:space="preserve">has demonstrated that the biomass facility, </w:t>
      </w:r>
      <w:r w:rsidR="00E02965" w:rsidRPr="0005315D">
        <w:rPr>
          <w:rFonts w:ascii="Times New Roman" w:hAnsi="Times New Roman"/>
        </w:rPr>
        <w:t>Kettle Falls (WREGIS ID W130</w:t>
      </w:r>
      <w:r w:rsidR="00E960AE" w:rsidRPr="0005315D">
        <w:rPr>
          <w:rFonts w:ascii="Times New Roman" w:hAnsi="Times New Roman"/>
        </w:rPr>
        <w:t xml:space="preserve">), </w:t>
      </w:r>
      <w:r w:rsidR="002025D9" w:rsidRPr="0005315D">
        <w:rPr>
          <w:rFonts w:ascii="Times New Roman" w:hAnsi="Times New Roman"/>
        </w:rPr>
        <w:t xml:space="preserve">is </w:t>
      </w:r>
      <w:r w:rsidR="00843187" w:rsidRPr="0005315D">
        <w:rPr>
          <w:rFonts w:ascii="Times New Roman" w:hAnsi="Times New Roman"/>
        </w:rPr>
        <w:t>an eligible renewable resource</w:t>
      </w:r>
      <w:r w:rsidR="00CB679D" w:rsidRPr="0005315D">
        <w:rPr>
          <w:rFonts w:ascii="Times New Roman" w:hAnsi="Times New Roman"/>
        </w:rPr>
        <w:t>.</w:t>
      </w:r>
    </w:p>
    <w:p w14:paraId="5C67E2CD" w14:textId="77777777" w:rsidR="00832798" w:rsidRPr="0005315D" w:rsidRDefault="00E960AE" w:rsidP="00BC54DE">
      <w:pPr>
        <w:numPr>
          <w:ilvl w:val="0"/>
          <w:numId w:val="1"/>
        </w:numPr>
        <w:ind w:left="1080"/>
        <w:rPr>
          <w:rFonts w:ascii="Times New Roman" w:hAnsi="Times New Roman"/>
        </w:rPr>
      </w:pPr>
      <w:r w:rsidRPr="0005315D">
        <w:rPr>
          <w:rFonts w:ascii="Times New Roman" w:hAnsi="Times New Roman"/>
        </w:rPr>
        <w:t xml:space="preserve">Avista Corporation has demonstrated that hydropower facilities </w:t>
      </w:r>
      <w:r w:rsidR="00460C4D" w:rsidRPr="0005315D">
        <w:rPr>
          <w:rFonts w:ascii="Times New Roman" w:hAnsi="Times New Roman"/>
        </w:rPr>
        <w:t>Nine Mile #1 (WREGIS ID W216) and Nine Mile #2 (WREGIS ID W283)</w:t>
      </w:r>
      <w:r w:rsidRPr="0005315D">
        <w:rPr>
          <w:rFonts w:ascii="Times New Roman" w:hAnsi="Times New Roman"/>
        </w:rPr>
        <w:t xml:space="preserve"> </w:t>
      </w:r>
      <w:r w:rsidR="0017400B" w:rsidRPr="0005315D">
        <w:rPr>
          <w:rFonts w:ascii="Times New Roman" w:hAnsi="Times New Roman"/>
        </w:rPr>
        <w:t xml:space="preserve">are eligible renewable </w:t>
      </w:r>
      <w:r w:rsidR="00A707EF" w:rsidRPr="0005315D">
        <w:rPr>
          <w:rFonts w:ascii="Times New Roman" w:hAnsi="Times New Roman"/>
        </w:rPr>
        <w:t>resources.</w:t>
      </w:r>
    </w:p>
    <w:p w14:paraId="5C67E2CF" w14:textId="5EB7B457" w:rsidR="00E960AE" w:rsidRPr="0005315D" w:rsidRDefault="00A1163B" w:rsidP="00E960AE">
      <w:pPr>
        <w:numPr>
          <w:ilvl w:val="0"/>
          <w:numId w:val="1"/>
        </w:numPr>
        <w:ind w:left="1080"/>
        <w:rPr>
          <w:rFonts w:ascii="Times New Roman" w:hAnsi="Times New Roman"/>
        </w:rPr>
      </w:pPr>
      <w:r w:rsidRPr="0005315D">
        <w:rPr>
          <w:rFonts w:ascii="Times New Roman" w:hAnsi="Times New Roman"/>
        </w:rPr>
        <w:t>In the final compliance report</w:t>
      </w:r>
      <w:r w:rsidR="00457162" w:rsidRPr="0005315D">
        <w:rPr>
          <w:rFonts w:ascii="Times New Roman" w:hAnsi="Times New Roman"/>
        </w:rPr>
        <w:t xml:space="preserve"> for 2016</w:t>
      </w:r>
      <w:r w:rsidR="00E94EBC" w:rsidRPr="0005315D">
        <w:rPr>
          <w:rFonts w:ascii="Times New Roman" w:hAnsi="Times New Roman"/>
        </w:rPr>
        <w:t xml:space="preserve"> </w:t>
      </w:r>
      <w:r w:rsidR="00285DBA" w:rsidRPr="0005315D">
        <w:rPr>
          <w:rFonts w:ascii="Times New Roman" w:hAnsi="Times New Roman"/>
        </w:rPr>
        <w:t>required by WAC 480-109-210(6)</w:t>
      </w:r>
      <w:r w:rsidRPr="0005315D">
        <w:rPr>
          <w:rFonts w:ascii="Times New Roman" w:hAnsi="Times New Roman"/>
        </w:rPr>
        <w:t xml:space="preserve">, Avista must </w:t>
      </w:r>
      <w:r w:rsidR="00234818">
        <w:rPr>
          <w:rFonts w:ascii="Times New Roman" w:hAnsi="Times New Roman"/>
        </w:rPr>
        <w:t>provide</w:t>
      </w:r>
      <w:r w:rsidR="00234818" w:rsidRPr="00C26E39">
        <w:rPr>
          <w:rFonts w:ascii="Times New Roman" w:hAnsi="Times New Roman"/>
        </w:rPr>
        <w:t xml:space="preserve"> details about </w:t>
      </w:r>
      <w:r w:rsidR="00234818">
        <w:rPr>
          <w:rFonts w:ascii="Times New Roman" w:hAnsi="Times New Roman"/>
        </w:rPr>
        <w:t xml:space="preserve">which certificates were used for its various renewable energy </w:t>
      </w:r>
      <w:r w:rsidR="00234818" w:rsidRPr="00C26E39">
        <w:rPr>
          <w:rFonts w:ascii="Times New Roman" w:hAnsi="Times New Roman"/>
        </w:rPr>
        <w:t>program</w:t>
      </w:r>
      <w:r w:rsidR="00234818">
        <w:rPr>
          <w:rFonts w:ascii="Times New Roman" w:hAnsi="Times New Roman"/>
        </w:rPr>
        <w:t>s</w:t>
      </w:r>
      <w:r w:rsidR="00234818" w:rsidRPr="0005315D" w:rsidDel="00234818">
        <w:rPr>
          <w:rFonts w:ascii="Times New Roman" w:hAnsi="Times New Roman"/>
        </w:rPr>
        <w:t xml:space="preserve"> </w:t>
      </w:r>
      <w:r w:rsidRPr="0005315D">
        <w:rPr>
          <w:rFonts w:ascii="Times New Roman" w:hAnsi="Times New Roman"/>
        </w:rPr>
        <w:t xml:space="preserve">and </w:t>
      </w:r>
      <w:r w:rsidR="00D2697C" w:rsidRPr="0005315D">
        <w:rPr>
          <w:rFonts w:ascii="Times New Roman" w:hAnsi="Times New Roman"/>
        </w:rPr>
        <w:t xml:space="preserve">provide </w:t>
      </w:r>
      <w:r w:rsidR="00541A53" w:rsidRPr="0005315D">
        <w:rPr>
          <w:rFonts w:ascii="Times New Roman" w:hAnsi="Times New Roman"/>
        </w:rPr>
        <w:t xml:space="preserve">an </w:t>
      </w:r>
      <w:r w:rsidR="00D2697C" w:rsidRPr="0005315D">
        <w:rPr>
          <w:rFonts w:ascii="Times New Roman" w:hAnsi="Times New Roman"/>
        </w:rPr>
        <w:t>updated</w:t>
      </w:r>
      <w:r w:rsidR="00E960AE" w:rsidRPr="0005315D">
        <w:rPr>
          <w:rFonts w:ascii="Times New Roman" w:hAnsi="Times New Roman"/>
        </w:rPr>
        <w:t xml:space="preserve"> </w:t>
      </w:r>
      <w:r w:rsidR="00E960AE" w:rsidRPr="0005315D">
        <w:rPr>
          <w:rFonts w:ascii="Times New Roman" w:hAnsi="Times New Roman"/>
          <w:bCs/>
        </w:rPr>
        <w:t xml:space="preserve">Method Three prorated amount for hydropower facilities </w:t>
      </w:r>
      <w:r w:rsidR="003A1CEE" w:rsidRPr="0005315D">
        <w:rPr>
          <w:rFonts w:ascii="Times New Roman" w:hAnsi="Times New Roman"/>
        </w:rPr>
        <w:t xml:space="preserve">Nine Mile #1 </w:t>
      </w:r>
      <w:r w:rsidR="00753493" w:rsidRPr="0005315D">
        <w:rPr>
          <w:rFonts w:ascii="Times New Roman" w:hAnsi="Times New Roman"/>
        </w:rPr>
        <w:t>and Nine Mile #2.</w:t>
      </w:r>
      <w:r w:rsidR="00253C51" w:rsidRPr="0005315D">
        <w:rPr>
          <w:rStyle w:val="FootnoteReference"/>
          <w:rFonts w:ascii="Times New Roman" w:hAnsi="Times New Roman"/>
        </w:rPr>
        <w:footnoteReference w:id="2"/>
      </w:r>
    </w:p>
    <w:p w14:paraId="5C67E2D0" w14:textId="77777777" w:rsidR="004C3D6F" w:rsidRPr="0005315D" w:rsidRDefault="004C3D6F" w:rsidP="00FA4C3F">
      <w:pPr>
        <w:rPr>
          <w:rFonts w:ascii="Times New Roman" w:hAnsi="Times New Roman"/>
          <w:b/>
          <w:u w:val="single"/>
        </w:rPr>
      </w:pPr>
    </w:p>
    <w:p w14:paraId="5C67E2D1" w14:textId="77777777" w:rsidR="00FA4C3F" w:rsidRPr="0005315D" w:rsidRDefault="00FA4C3F" w:rsidP="00FA4C3F">
      <w:pPr>
        <w:rPr>
          <w:rFonts w:ascii="Times New Roman" w:hAnsi="Times New Roman"/>
          <w:b/>
          <w:u w:val="single"/>
        </w:rPr>
      </w:pPr>
      <w:r w:rsidRPr="0005315D">
        <w:rPr>
          <w:rFonts w:ascii="Times New Roman" w:hAnsi="Times New Roman"/>
          <w:b/>
          <w:u w:val="single"/>
        </w:rPr>
        <w:t>Background</w:t>
      </w:r>
    </w:p>
    <w:p w14:paraId="5C67E2D2" w14:textId="77777777" w:rsidR="00621952" w:rsidRPr="0005315D" w:rsidRDefault="00621952" w:rsidP="00FA4C3F">
      <w:pPr>
        <w:rPr>
          <w:rFonts w:ascii="Times New Roman" w:hAnsi="Times New Roman"/>
          <w:b/>
          <w:u w:val="single"/>
        </w:rPr>
      </w:pPr>
    </w:p>
    <w:p w14:paraId="76ACB945" w14:textId="77777777" w:rsidR="009E5EEC" w:rsidRPr="009E5EEC" w:rsidRDefault="009E5EEC" w:rsidP="009E5EEC">
      <w:pPr>
        <w:rPr>
          <w:rFonts w:ascii="Times New Roman" w:hAnsi="Times New Roman"/>
        </w:rPr>
      </w:pPr>
      <w:r w:rsidRPr="009E5EEC">
        <w:rPr>
          <w:rFonts w:ascii="Times New Roman" w:hAnsi="Times New Roman"/>
        </w:rPr>
        <w:t xml:space="preserve">In 2006, Washington voters approved Initiative 937, also known as the Energy Independence Act (EIA). Codified in RCW 19.285 and Chapter 480-109 WAC, the EIA created a renewable portfolio standard (RPS) that requires electric utilities with more than 25,000 customers to serve 9 percent of their 2016 retail load with eligible renewable resources and to file an annual compliance report (RPS Report) by June 1 of each year.  The Washington Utilities and Transportation Commission’s (commission) rules further require a final compliance report, filed no later than two years after the initial report. </w:t>
      </w:r>
    </w:p>
    <w:p w14:paraId="1FAADD51" w14:textId="304A3525" w:rsidR="00035D41" w:rsidRDefault="009E5EEC" w:rsidP="009E5EEC">
      <w:pPr>
        <w:rPr>
          <w:rFonts w:ascii="Times New Roman" w:hAnsi="Times New Roman"/>
        </w:rPr>
      </w:pPr>
      <w:r>
        <w:rPr>
          <w:rFonts w:ascii="Times New Roman" w:hAnsi="Times New Roman"/>
        </w:rPr>
        <w:lastRenderedPageBreak/>
        <w:t>Avista Corporation</w:t>
      </w:r>
      <w:r w:rsidR="000947B7">
        <w:rPr>
          <w:rFonts w:ascii="Times New Roman" w:hAnsi="Times New Roman"/>
        </w:rPr>
        <w:t xml:space="preserve"> (Avista</w:t>
      </w:r>
      <w:r w:rsidRPr="009E5EEC">
        <w:rPr>
          <w:rFonts w:ascii="Times New Roman" w:hAnsi="Times New Roman"/>
        </w:rPr>
        <w:t xml:space="preserve"> or company) </w:t>
      </w:r>
      <w:r w:rsidR="00C56280">
        <w:rPr>
          <w:rFonts w:ascii="Times New Roman" w:hAnsi="Times New Roman"/>
        </w:rPr>
        <w:t xml:space="preserve">timely </w:t>
      </w:r>
      <w:r w:rsidRPr="009E5EEC">
        <w:rPr>
          <w:rFonts w:ascii="Times New Roman" w:hAnsi="Times New Roman"/>
        </w:rPr>
        <w:t>filed its Annual RPS Report on June 1, 2016. Commission staff (staff) filed written comments on July 14, 2016, that analyzed and summarized it.</w:t>
      </w:r>
    </w:p>
    <w:p w14:paraId="4008E51C" w14:textId="77777777" w:rsidR="00C56280" w:rsidRPr="0005315D" w:rsidRDefault="00C56280" w:rsidP="009E5EEC">
      <w:pPr>
        <w:rPr>
          <w:rFonts w:ascii="Times New Roman" w:hAnsi="Times New Roman"/>
        </w:rPr>
      </w:pPr>
    </w:p>
    <w:p w14:paraId="5C67E2DB" w14:textId="77777777" w:rsidR="00FA4C3F" w:rsidRPr="0005315D" w:rsidRDefault="00FA4C3F" w:rsidP="00FA4C3F">
      <w:pPr>
        <w:rPr>
          <w:rFonts w:ascii="Times New Roman" w:hAnsi="Times New Roman"/>
          <w:b/>
          <w:u w:val="single"/>
        </w:rPr>
      </w:pPr>
      <w:r w:rsidRPr="0005315D">
        <w:rPr>
          <w:rFonts w:ascii="Times New Roman" w:hAnsi="Times New Roman"/>
          <w:b/>
          <w:u w:val="single"/>
        </w:rPr>
        <w:t>Discussion</w:t>
      </w:r>
    </w:p>
    <w:p w14:paraId="5C67E2DC" w14:textId="77777777" w:rsidR="00FA4C3F" w:rsidRPr="0005315D" w:rsidRDefault="00FA4C3F" w:rsidP="00FA4C3F">
      <w:pPr>
        <w:rPr>
          <w:rFonts w:ascii="Times New Roman" w:hAnsi="Times New Roman"/>
        </w:rPr>
      </w:pPr>
    </w:p>
    <w:p w14:paraId="5C67E2DD" w14:textId="312BAEE2" w:rsidR="00A4564F" w:rsidRPr="0005315D" w:rsidRDefault="00A4564F" w:rsidP="00FA4C3F">
      <w:pPr>
        <w:rPr>
          <w:rFonts w:ascii="Times New Roman" w:hAnsi="Times New Roman"/>
        </w:rPr>
      </w:pPr>
      <w:r w:rsidRPr="0005315D">
        <w:rPr>
          <w:rFonts w:ascii="Times New Roman" w:hAnsi="Times New Roman"/>
        </w:rPr>
        <w:t xml:space="preserve">After identifying some deficiencies in the </w:t>
      </w:r>
      <w:r w:rsidR="004220CB" w:rsidRPr="0005315D">
        <w:rPr>
          <w:rFonts w:ascii="Times New Roman" w:hAnsi="Times New Roman"/>
        </w:rPr>
        <w:t>RPS Report</w:t>
      </w:r>
      <w:r w:rsidRPr="0005315D">
        <w:rPr>
          <w:rFonts w:ascii="Times New Roman" w:hAnsi="Times New Roman"/>
        </w:rPr>
        <w:t>, staff asked the company to file a supplement</w:t>
      </w:r>
      <w:r w:rsidR="00BC1F36" w:rsidRPr="0005315D">
        <w:rPr>
          <w:rFonts w:ascii="Times New Roman" w:hAnsi="Times New Roman"/>
        </w:rPr>
        <w:t xml:space="preserve">al table. Staff asked Avista to </w:t>
      </w:r>
      <w:r w:rsidR="00EB4A72" w:rsidRPr="0005315D">
        <w:rPr>
          <w:rFonts w:ascii="Times New Roman" w:hAnsi="Times New Roman"/>
        </w:rPr>
        <w:t>provide</w:t>
      </w:r>
      <w:r w:rsidRPr="0005315D">
        <w:rPr>
          <w:rFonts w:ascii="Times New Roman" w:hAnsi="Times New Roman"/>
        </w:rPr>
        <w:t xml:space="preserve"> incremental cost calculations </w:t>
      </w:r>
      <w:r w:rsidR="00EB4A72" w:rsidRPr="0005315D">
        <w:rPr>
          <w:rFonts w:ascii="Times New Roman" w:hAnsi="Times New Roman"/>
        </w:rPr>
        <w:t xml:space="preserve">as required by rule and explain </w:t>
      </w:r>
      <w:r w:rsidR="00724A2F" w:rsidRPr="0005315D">
        <w:rPr>
          <w:rFonts w:ascii="Times New Roman" w:hAnsi="Times New Roman"/>
        </w:rPr>
        <w:t>how the utility determined and applied multistate allocations</w:t>
      </w:r>
      <w:r w:rsidRPr="0005315D">
        <w:rPr>
          <w:rFonts w:ascii="Times New Roman" w:hAnsi="Times New Roman"/>
        </w:rPr>
        <w:t>. Though the report contained suf</w:t>
      </w:r>
      <w:r w:rsidR="001D1D26" w:rsidRPr="0005315D">
        <w:rPr>
          <w:rFonts w:ascii="Times New Roman" w:hAnsi="Times New Roman"/>
        </w:rPr>
        <w:t>ficient information to review</w:t>
      </w:r>
      <w:r w:rsidRPr="0005315D">
        <w:rPr>
          <w:rFonts w:ascii="Times New Roman" w:hAnsi="Times New Roman"/>
        </w:rPr>
        <w:t xml:space="preserve"> </w:t>
      </w:r>
      <w:r w:rsidR="00EB4A72" w:rsidRPr="0005315D">
        <w:rPr>
          <w:rFonts w:ascii="Times New Roman" w:hAnsi="Times New Roman"/>
        </w:rPr>
        <w:t xml:space="preserve">the </w:t>
      </w:r>
      <w:r w:rsidRPr="0005315D">
        <w:rPr>
          <w:rFonts w:ascii="Times New Roman" w:hAnsi="Times New Roman"/>
        </w:rPr>
        <w:t>incremental cost calculation</w:t>
      </w:r>
      <w:r w:rsidR="00EB4A72" w:rsidRPr="0005315D">
        <w:rPr>
          <w:rFonts w:ascii="Times New Roman" w:hAnsi="Times New Roman"/>
        </w:rPr>
        <w:t>s</w:t>
      </w:r>
      <w:r w:rsidRPr="0005315D">
        <w:rPr>
          <w:rFonts w:ascii="Times New Roman" w:hAnsi="Times New Roman"/>
        </w:rPr>
        <w:t xml:space="preserve">, the presentation </w:t>
      </w:r>
      <w:r w:rsidR="00B90A03" w:rsidRPr="0005315D">
        <w:rPr>
          <w:rFonts w:ascii="Times New Roman" w:hAnsi="Times New Roman"/>
        </w:rPr>
        <w:t xml:space="preserve">of those </w:t>
      </w:r>
      <w:r w:rsidRPr="0005315D">
        <w:rPr>
          <w:rFonts w:ascii="Times New Roman" w:hAnsi="Times New Roman"/>
        </w:rPr>
        <w:t>element</w:t>
      </w:r>
      <w:r w:rsidR="001D1D26" w:rsidRPr="0005315D">
        <w:rPr>
          <w:rFonts w:ascii="Times New Roman" w:hAnsi="Times New Roman"/>
        </w:rPr>
        <w:t xml:space="preserve">s </w:t>
      </w:r>
      <w:r w:rsidR="00B90A03" w:rsidRPr="0005315D">
        <w:rPr>
          <w:rFonts w:ascii="Times New Roman" w:hAnsi="Times New Roman"/>
        </w:rPr>
        <w:t xml:space="preserve">was confusing. </w:t>
      </w:r>
      <w:r w:rsidRPr="0005315D">
        <w:rPr>
          <w:rFonts w:ascii="Times New Roman" w:hAnsi="Times New Roman"/>
        </w:rPr>
        <w:t xml:space="preserve">Staff felt that the company’s ratepayers and the general public would benefit from a report that </w:t>
      </w:r>
      <w:r w:rsidR="00EB4A72" w:rsidRPr="0005315D">
        <w:rPr>
          <w:rFonts w:ascii="Times New Roman" w:hAnsi="Times New Roman"/>
        </w:rPr>
        <w:t>further detailed</w:t>
      </w:r>
      <w:r w:rsidRPr="0005315D">
        <w:rPr>
          <w:rFonts w:ascii="Times New Roman" w:hAnsi="Times New Roman"/>
        </w:rPr>
        <w:t xml:space="preserve"> incremental cost calculations</w:t>
      </w:r>
      <w:r w:rsidR="00EB4A72" w:rsidRPr="0005315D">
        <w:rPr>
          <w:rFonts w:ascii="Times New Roman" w:hAnsi="Times New Roman"/>
        </w:rPr>
        <w:t xml:space="preserve"> and better explained the multistate allocation application</w:t>
      </w:r>
      <w:r w:rsidRPr="0005315D">
        <w:rPr>
          <w:rFonts w:ascii="Times New Roman" w:hAnsi="Times New Roman"/>
        </w:rPr>
        <w:t>.</w:t>
      </w:r>
    </w:p>
    <w:p w14:paraId="5C67E2DE" w14:textId="77777777" w:rsidR="00A4564F" w:rsidRPr="0005315D" w:rsidRDefault="00A4564F" w:rsidP="00FA4C3F">
      <w:pPr>
        <w:rPr>
          <w:rFonts w:ascii="Times New Roman" w:hAnsi="Times New Roman"/>
        </w:rPr>
      </w:pPr>
    </w:p>
    <w:p w14:paraId="5C67E2DF" w14:textId="18EB69A6" w:rsidR="00A4564F" w:rsidRPr="0005315D" w:rsidRDefault="00641FF7" w:rsidP="00FA4C3F">
      <w:pPr>
        <w:rPr>
          <w:rFonts w:ascii="Times New Roman" w:hAnsi="Times New Roman"/>
        </w:rPr>
      </w:pPr>
      <w:r w:rsidRPr="00C26E39">
        <w:rPr>
          <w:rFonts w:ascii="Times New Roman" w:hAnsi="Times New Roman"/>
          <w:u w:val="single"/>
        </w:rPr>
        <w:t>Incremental cost</w:t>
      </w:r>
      <w:r w:rsidRPr="00C26E39">
        <w:rPr>
          <w:rFonts w:ascii="Times New Roman" w:hAnsi="Times New Roman"/>
        </w:rPr>
        <w:t xml:space="preserve">: </w:t>
      </w:r>
      <w:r w:rsidRPr="0005315D">
        <w:rPr>
          <w:rFonts w:ascii="Times New Roman" w:hAnsi="Times New Roman"/>
        </w:rPr>
        <w:t xml:space="preserve">Avista reported its actual incremental cost in 2015 as -1.7 percent to meet the 3 percent target. In 2016, Avista forecasted its incremental costs </w:t>
      </w:r>
      <w:r>
        <w:rPr>
          <w:rFonts w:ascii="Times New Roman" w:hAnsi="Times New Roman"/>
        </w:rPr>
        <w:t xml:space="preserve">would increase </w:t>
      </w:r>
      <w:r w:rsidRPr="0005315D">
        <w:rPr>
          <w:rFonts w:ascii="Times New Roman" w:hAnsi="Times New Roman"/>
        </w:rPr>
        <w:t xml:space="preserve">to -1.1 percent. </w:t>
      </w:r>
      <w:r w:rsidR="00A4564F" w:rsidRPr="0005315D">
        <w:rPr>
          <w:rFonts w:ascii="Times New Roman" w:hAnsi="Times New Roman"/>
        </w:rPr>
        <w:t xml:space="preserve">At staff’s request, </w:t>
      </w:r>
      <w:r w:rsidR="00DD380D" w:rsidRPr="0005315D">
        <w:rPr>
          <w:rFonts w:ascii="Times New Roman" w:hAnsi="Times New Roman"/>
        </w:rPr>
        <w:t xml:space="preserve">on July </w:t>
      </w:r>
      <w:r w:rsidR="00DC17C5" w:rsidRPr="0005315D">
        <w:rPr>
          <w:rFonts w:ascii="Times New Roman" w:hAnsi="Times New Roman"/>
        </w:rPr>
        <w:t>20</w:t>
      </w:r>
      <w:r w:rsidR="00DD380D" w:rsidRPr="0005315D">
        <w:rPr>
          <w:rFonts w:ascii="Times New Roman" w:hAnsi="Times New Roman"/>
        </w:rPr>
        <w:t xml:space="preserve">, 2016, </w:t>
      </w:r>
      <w:r w:rsidR="00A4564F" w:rsidRPr="0005315D">
        <w:rPr>
          <w:rFonts w:ascii="Times New Roman" w:hAnsi="Times New Roman"/>
        </w:rPr>
        <w:t xml:space="preserve">Avista filed a </w:t>
      </w:r>
      <w:r w:rsidR="00DD380D" w:rsidRPr="0005315D">
        <w:rPr>
          <w:rFonts w:ascii="Times New Roman" w:hAnsi="Times New Roman"/>
        </w:rPr>
        <w:t xml:space="preserve">supplemental appendix </w:t>
      </w:r>
      <w:r w:rsidR="00D347AA" w:rsidRPr="0005315D">
        <w:rPr>
          <w:rFonts w:ascii="Times New Roman" w:hAnsi="Times New Roman"/>
        </w:rPr>
        <w:t xml:space="preserve">to the </w:t>
      </w:r>
      <w:r w:rsidR="00530ABC" w:rsidRPr="0005315D">
        <w:rPr>
          <w:rFonts w:ascii="Times New Roman" w:hAnsi="Times New Roman"/>
        </w:rPr>
        <w:t>annual RPS R</w:t>
      </w:r>
      <w:r w:rsidR="00D347AA" w:rsidRPr="0005315D">
        <w:rPr>
          <w:rFonts w:ascii="Times New Roman" w:hAnsi="Times New Roman"/>
        </w:rPr>
        <w:t xml:space="preserve">eport. The new table was </w:t>
      </w:r>
      <w:r w:rsidR="00650B40" w:rsidRPr="0005315D">
        <w:rPr>
          <w:rFonts w:ascii="Times New Roman" w:hAnsi="Times New Roman"/>
        </w:rPr>
        <w:t xml:space="preserve">developed in conjunction with staff </w:t>
      </w:r>
      <w:r w:rsidR="00530ABC" w:rsidRPr="0005315D">
        <w:rPr>
          <w:rFonts w:ascii="Times New Roman" w:hAnsi="Times New Roman"/>
        </w:rPr>
        <w:t>in order</w:t>
      </w:r>
      <w:r w:rsidR="00650B40" w:rsidRPr="0005315D">
        <w:rPr>
          <w:rFonts w:ascii="Times New Roman" w:hAnsi="Times New Roman"/>
        </w:rPr>
        <w:t xml:space="preserve"> </w:t>
      </w:r>
      <w:r w:rsidR="00D347AA" w:rsidRPr="0005315D">
        <w:rPr>
          <w:rFonts w:ascii="Times New Roman" w:hAnsi="Times New Roman"/>
        </w:rPr>
        <w:t>to i</w:t>
      </w:r>
      <w:r w:rsidR="00530ABC" w:rsidRPr="0005315D">
        <w:rPr>
          <w:rFonts w:ascii="Times New Roman" w:hAnsi="Times New Roman"/>
        </w:rPr>
        <w:t xml:space="preserve">mprove transparency and </w:t>
      </w:r>
      <w:r w:rsidR="00DC17C5" w:rsidRPr="0005315D">
        <w:rPr>
          <w:rFonts w:ascii="Times New Roman" w:hAnsi="Times New Roman"/>
        </w:rPr>
        <w:t>streamline the review process</w:t>
      </w:r>
      <w:r w:rsidR="00D347AA" w:rsidRPr="0005315D">
        <w:rPr>
          <w:rFonts w:ascii="Times New Roman" w:hAnsi="Times New Roman"/>
        </w:rPr>
        <w:t xml:space="preserve">. </w:t>
      </w:r>
      <w:r w:rsidR="00EF2E42" w:rsidRPr="0005315D">
        <w:rPr>
          <w:rFonts w:ascii="Times New Roman" w:hAnsi="Times New Roman"/>
        </w:rPr>
        <w:t>The supplemental appendix</w:t>
      </w:r>
      <w:r w:rsidR="00650B40" w:rsidRPr="0005315D">
        <w:rPr>
          <w:rFonts w:ascii="Times New Roman" w:hAnsi="Times New Roman"/>
        </w:rPr>
        <w:t xml:space="preserve"> </w:t>
      </w:r>
      <w:r w:rsidR="008D6B85">
        <w:rPr>
          <w:rFonts w:ascii="Times New Roman" w:hAnsi="Times New Roman"/>
        </w:rPr>
        <w:t xml:space="preserve">also </w:t>
      </w:r>
      <w:r w:rsidR="00650B40" w:rsidRPr="0005315D">
        <w:rPr>
          <w:rFonts w:ascii="Times New Roman" w:hAnsi="Times New Roman"/>
        </w:rPr>
        <w:t xml:space="preserve">shows </w:t>
      </w:r>
      <w:r w:rsidR="00CB3E3A" w:rsidRPr="0005315D">
        <w:rPr>
          <w:rFonts w:ascii="Times New Roman" w:hAnsi="Times New Roman"/>
        </w:rPr>
        <w:t xml:space="preserve">the </w:t>
      </w:r>
      <w:r w:rsidR="00DD380D" w:rsidRPr="0005315D">
        <w:rPr>
          <w:rFonts w:ascii="Times New Roman" w:hAnsi="Times New Roman"/>
        </w:rPr>
        <w:t>adjustment regarding renewable energy credits transferred from Idaho</w:t>
      </w:r>
      <w:r w:rsidR="00EF2E42" w:rsidRPr="0005315D">
        <w:rPr>
          <w:rFonts w:ascii="Times New Roman" w:hAnsi="Times New Roman"/>
        </w:rPr>
        <w:t xml:space="preserve"> and explains the Production and Transportation ratio</w:t>
      </w:r>
      <w:r w:rsidR="004F0FD1" w:rsidRPr="0005315D">
        <w:rPr>
          <w:rFonts w:ascii="Times New Roman" w:hAnsi="Times New Roman"/>
        </w:rPr>
        <w:t xml:space="preserve">. Based on the information </w:t>
      </w:r>
      <w:r w:rsidR="001A4F2B" w:rsidRPr="0005315D">
        <w:rPr>
          <w:rFonts w:ascii="Times New Roman" w:hAnsi="Times New Roman"/>
        </w:rPr>
        <w:t>that the company provided in the revised report</w:t>
      </w:r>
      <w:r w:rsidR="004F0FD1" w:rsidRPr="0005315D">
        <w:rPr>
          <w:rFonts w:ascii="Times New Roman" w:hAnsi="Times New Roman"/>
        </w:rPr>
        <w:t xml:space="preserve">, staff believes that Avista correctly calculated its 2016 </w:t>
      </w:r>
      <w:r w:rsidR="00724A2F" w:rsidRPr="0005315D">
        <w:rPr>
          <w:rFonts w:ascii="Times New Roman" w:hAnsi="Times New Roman"/>
        </w:rPr>
        <w:t xml:space="preserve">RPS target and </w:t>
      </w:r>
      <w:r w:rsidR="004F0FD1" w:rsidRPr="0005315D">
        <w:rPr>
          <w:rFonts w:ascii="Times New Roman" w:hAnsi="Times New Roman"/>
        </w:rPr>
        <w:t>has acquired sufficient resources to meet</w:t>
      </w:r>
      <w:r w:rsidR="00724A2F" w:rsidRPr="0005315D">
        <w:rPr>
          <w:rFonts w:ascii="Times New Roman" w:hAnsi="Times New Roman"/>
        </w:rPr>
        <w:t xml:space="preserve"> that target. Staff </w:t>
      </w:r>
      <w:r w:rsidR="00A653A8" w:rsidRPr="0005315D">
        <w:rPr>
          <w:rFonts w:ascii="Times New Roman" w:hAnsi="Times New Roman"/>
        </w:rPr>
        <w:t xml:space="preserve">also </w:t>
      </w:r>
      <w:r w:rsidR="00724A2F" w:rsidRPr="0005315D">
        <w:rPr>
          <w:rFonts w:ascii="Times New Roman" w:hAnsi="Times New Roman"/>
        </w:rPr>
        <w:t xml:space="preserve">believes Avista has </w:t>
      </w:r>
      <w:r w:rsidR="004F0FD1" w:rsidRPr="0005315D">
        <w:rPr>
          <w:rFonts w:ascii="Times New Roman" w:hAnsi="Times New Roman"/>
        </w:rPr>
        <w:t xml:space="preserve">satisfied </w:t>
      </w:r>
      <w:r w:rsidR="00724A2F" w:rsidRPr="0005315D">
        <w:rPr>
          <w:rFonts w:ascii="Times New Roman" w:hAnsi="Times New Roman"/>
        </w:rPr>
        <w:t xml:space="preserve">the </w:t>
      </w:r>
      <w:r w:rsidR="004F0FD1" w:rsidRPr="0005315D">
        <w:rPr>
          <w:rFonts w:ascii="Times New Roman" w:hAnsi="Times New Roman"/>
        </w:rPr>
        <w:t>reporting requirements set forth in WAC 480-109-210.</w:t>
      </w:r>
    </w:p>
    <w:p w14:paraId="5C67E2E0" w14:textId="77777777" w:rsidR="00A4564F" w:rsidRPr="0005315D" w:rsidRDefault="00A4564F" w:rsidP="00FA4C3F">
      <w:pPr>
        <w:rPr>
          <w:rFonts w:ascii="Times New Roman" w:hAnsi="Times New Roman"/>
        </w:rPr>
      </w:pPr>
    </w:p>
    <w:p w14:paraId="5C67E2E1" w14:textId="2C7283FF" w:rsidR="00FA4C3F" w:rsidRPr="0005315D" w:rsidRDefault="00FA4C3F" w:rsidP="00FA4C3F">
      <w:pPr>
        <w:rPr>
          <w:rFonts w:ascii="Times New Roman" w:hAnsi="Times New Roman"/>
        </w:rPr>
      </w:pPr>
      <w:r w:rsidRPr="0005315D">
        <w:rPr>
          <w:rFonts w:ascii="Times New Roman" w:hAnsi="Times New Roman"/>
        </w:rPr>
        <w:t>Table 1 summarizes Avista’s 201</w:t>
      </w:r>
      <w:r w:rsidR="00575F33" w:rsidRPr="0005315D">
        <w:rPr>
          <w:rFonts w:ascii="Times New Roman" w:hAnsi="Times New Roman"/>
        </w:rPr>
        <w:t>6</w:t>
      </w:r>
      <w:r w:rsidRPr="0005315D">
        <w:rPr>
          <w:rFonts w:ascii="Times New Roman" w:hAnsi="Times New Roman"/>
        </w:rPr>
        <w:t xml:space="preserve"> target and the total amount of resources that the company</w:t>
      </w:r>
      <w:r w:rsidR="00F50529" w:rsidRPr="0005315D">
        <w:rPr>
          <w:rFonts w:ascii="Times New Roman" w:hAnsi="Times New Roman"/>
        </w:rPr>
        <w:t xml:space="preserve"> had acquired by January 1, 2016</w:t>
      </w:r>
      <w:r w:rsidRPr="0005315D">
        <w:rPr>
          <w:rFonts w:ascii="Times New Roman" w:hAnsi="Times New Roman"/>
        </w:rPr>
        <w:t>. It includes the</w:t>
      </w:r>
      <w:r w:rsidR="00F50529" w:rsidRPr="0005315D">
        <w:rPr>
          <w:rFonts w:ascii="Times New Roman" w:hAnsi="Times New Roman"/>
        </w:rPr>
        <w:t xml:space="preserve"> company’s excess R</w:t>
      </w:r>
      <w:r w:rsidR="00635C8A" w:rsidRPr="0005315D">
        <w:rPr>
          <w:rFonts w:ascii="Times New Roman" w:hAnsi="Times New Roman"/>
        </w:rPr>
        <w:t xml:space="preserve">enewable </w:t>
      </w:r>
      <w:r w:rsidR="00F50529" w:rsidRPr="0005315D">
        <w:rPr>
          <w:rFonts w:ascii="Times New Roman" w:hAnsi="Times New Roman"/>
        </w:rPr>
        <w:t>E</w:t>
      </w:r>
      <w:r w:rsidR="00635C8A" w:rsidRPr="0005315D">
        <w:rPr>
          <w:rFonts w:ascii="Times New Roman" w:hAnsi="Times New Roman"/>
        </w:rPr>
        <w:t xml:space="preserve">nergy </w:t>
      </w:r>
      <w:r w:rsidR="00F50529" w:rsidRPr="0005315D">
        <w:rPr>
          <w:rFonts w:ascii="Times New Roman" w:hAnsi="Times New Roman"/>
        </w:rPr>
        <w:t>C</w:t>
      </w:r>
      <w:r w:rsidR="00635C8A" w:rsidRPr="0005315D">
        <w:rPr>
          <w:rFonts w:ascii="Times New Roman" w:hAnsi="Times New Roman"/>
        </w:rPr>
        <w:t>redit</w:t>
      </w:r>
      <w:r w:rsidR="00F50529" w:rsidRPr="0005315D">
        <w:rPr>
          <w:rFonts w:ascii="Times New Roman" w:hAnsi="Times New Roman"/>
        </w:rPr>
        <w:t>s</w:t>
      </w:r>
      <w:r w:rsidR="00635C8A" w:rsidRPr="0005315D">
        <w:rPr>
          <w:rFonts w:ascii="Times New Roman" w:hAnsi="Times New Roman"/>
        </w:rPr>
        <w:t xml:space="preserve"> (RECs)</w:t>
      </w:r>
      <w:r w:rsidR="00F50529" w:rsidRPr="0005315D">
        <w:rPr>
          <w:rFonts w:ascii="Times New Roman" w:hAnsi="Times New Roman"/>
        </w:rPr>
        <w:t xml:space="preserve"> from 2015</w:t>
      </w:r>
      <w:r w:rsidRPr="0005315D">
        <w:rPr>
          <w:rFonts w:ascii="Times New Roman" w:hAnsi="Times New Roman"/>
        </w:rPr>
        <w:t xml:space="preserve"> th</w:t>
      </w:r>
      <w:r w:rsidR="00F50529" w:rsidRPr="0005315D">
        <w:rPr>
          <w:rFonts w:ascii="Times New Roman" w:hAnsi="Times New Roman"/>
        </w:rPr>
        <w:t>at could be used toward its 2016</w:t>
      </w:r>
      <w:r w:rsidRPr="0005315D">
        <w:rPr>
          <w:rFonts w:ascii="Times New Roman" w:hAnsi="Times New Roman"/>
        </w:rPr>
        <w:t xml:space="preserve"> target and the company’s projected 201</w:t>
      </w:r>
      <w:r w:rsidR="00F50529" w:rsidRPr="0005315D">
        <w:rPr>
          <w:rFonts w:ascii="Times New Roman" w:hAnsi="Times New Roman"/>
        </w:rPr>
        <w:t xml:space="preserve">6 generation from its hydro, </w:t>
      </w:r>
      <w:r w:rsidRPr="0005315D">
        <w:rPr>
          <w:rFonts w:ascii="Times New Roman" w:hAnsi="Times New Roman"/>
        </w:rPr>
        <w:t>wind</w:t>
      </w:r>
      <w:r w:rsidR="00F50529" w:rsidRPr="0005315D">
        <w:rPr>
          <w:rFonts w:ascii="Times New Roman" w:hAnsi="Times New Roman"/>
        </w:rPr>
        <w:t xml:space="preserve"> and biomass</w:t>
      </w:r>
      <w:r w:rsidRPr="0005315D">
        <w:rPr>
          <w:rFonts w:ascii="Times New Roman" w:hAnsi="Times New Roman"/>
        </w:rPr>
        <w:t xml:space="preserve"> facilities. Table 1 illustrate</w:t>
      </w:r>
      <w:r w:rsidR="008D6B85">
        <w:rPr>
          <w:rFonts w:ascii="Times New Roman" w:hAnsi="Times New Roman"/>
        </w:rPr>
        <w:t>s</w:t>
      </w:r>
      <w:r w:rsidRPr="0005315D">
        <w:rPr>
          <w:rFonts w:ascii="Times New Roman" w:hAnsi="Times New Roman"/>
        </w:rPr>
        <w:t xml:space="preserve"> the company’s overall compliance position:</w:t>
      </w:r>
    </w:p>
    <w:p w14:paraId="5C67E2E2" w14:textId="77777777" w:rsidR="00040323" w:rsidRPr="0005315D" w:rsidRDefault="00040323" w:rsidP="00FA4C3F">
      <w:pPr>
        <w:rPr>
          <w:rFonts w:ascii="Times New Roman" w:hAnsi="Times New Roman"/>
        </w:rPr>
      </w:pPr>
    </w:p>
    <w:p w14:paraId="5C67E2E6" w14:textId="77777777" w:rsidR="00040323" w:rsidRPr="0005315D" w:rsidRDefault="008F3198" w:rsidP="00040323">
      <w:pPr>
        <w:jc w:val="center"/>
        <w:rPr>
          <w:rFonts w:ascii="Times New Roman" w:hAnsi="Times New Roman"/>
          <w:b/>
        </w:rPr>
      </w:pPr>
      <w:r w:rsidRPr="0005315D">
        <w:rPr>
          <w:rFonts w:ascii="Times New Roman" w:hAnsi="Times New Roman"/>
          <w:b/>
        </w:rPr>
        <w:t xml:space="preserve">Table 1: Avista’s </w:t>
      </w:r>
      <w:r w:rsidR="00040323" w:rsidRPr="0005315D">
        <w:rPr>
          <w:rFonts w:ascii="Times New Roman" w:hAnsi="Times New Roman"/>
          <w:b/>
        </w:rPr>
        <w:t>201</w:t>
      </w:r>
      <w:r w:rsidR="00A25F3B" w:rsidRPr="0005315D">
        <w:rPr>
          <w:rFonts w:ascii="Times New Roman" w:hAnsi="Times New Roman"/>
          <w:b/>
        </w:rPr>
        <w:t>6</w:t>
      </w:r>
      <w:r w:rsidR="00040323" w:rsidRPr="0005315D">
        <w:rPr>
          <w:rFonts w:ascii="Times New Roman" w:hAnsi="Times New Roman"/>
          <w:b/>
        </w:rPr>
        <w:t xml:space="preserve"> Renewable Resource Target and Compliance Plan</w:t>
      </w:r>
    </w:p>
    <w:p w14:paraId="5C67E2E7" w14:textId="77777777" w:rsidR="00FA4C3F" w:rsidRPr="0005315D" w:rsidRDefault="00FA4C3F" w:rsidP="00FA4C3F">
      <w:pPr>
        <w:rPr>
          <w:rFonts w:ascii="Times New Roman" w:hAnsi="Times New Roman"/>
        </w:rPr>
      </w:pPr>
    </w:p>
    <w:tbl>
      <w:tblPr>
        <w:tblStyle w:val="TableGrid"/>
        <w:tblW w:w="9270" w:type="dxa"/>
        <w:tblInd w:w="-5" w:type="dxa"/>
        <w:tblLayout w:type="fixed"/>
        <w:tblLook w:val="04A0" w:firstRow="1" w:lastRow="0" w:firstColumn="1" w:lastColumn="0" w:noHBand="0" w:noVBand="1"/>
      </w:tblPr>
      <w:tblGrid>
        <w:gridCol w:w="1440"/>
        <w:gridCol w:w="1890"/>
        <w:gridCol w:w="1260"/>
        <w:gridCol w:w="1260"/>
        <w:gridCol w:w="1350"/>
        <w:gridCol w:w="2070"/>
      </w:tblGrid>
      <w:tr w:rsidR="005D7775" w:rsidRPr="0005315D" w14:paraId="5C67E2EE" w14:textId="77777777" w:rsidTr="00035D41">
        <w:trPr>
          <w:trHeight w:val="728"/>
        </w:trPr>
        <w:tc>
          <w:tcPr>
            <w:tcW w:w="1440" w:type="dxa"/>
            <w:tcBorders>
              <w:top w:val="single" w:sz="4" w:space="0" w:color="auto"/>
              <w:left w:val="single" w:sz="4" w:space="0" w:color="auto"/>
              <w:bottom w:val="single" w:sz="4" w:space="0" w:color="auto"/>
              <w:right w:val="single" w:sz="4" w:space="0" w:color="auto"/>
            </w:tcBorders>
            <w:vAlign w:val="bottom"/>
            <w:hideMark/>
          </w:tcPr>
          <w:p w14:paraId="5C67E2E8" w14:textId="77777777" w:rsidR="005D7775" w:rsidRPr="0005315D" w:rsidRDefault="005D7775" w:rsidP="00035D41">
            <w:pPr>
              <w:jc w:val="center"/>
              <w:rPr>
                <w:rFonts w:ascii="Times New Roman" w:hAnsi="Times New Roman"/>
                <w:b/>
              </w:rPr>
            </w:pPr>
            <w:r w:rsidRPr="0005315D">
              <w:rPr>
                <w:rFonts w:ascii="Times New Roman" w:hAnsi="Times New Roman"/>
                <w:b/>
              </w:rPr>
              <w:t>2016 Target (MWh)</w:t>
            </w:r>
          </w:p>
        </w:tc>
        <w:tc>
          <w:tcPr>
            <w:tcW w:w="1890" w:type="dxa"/>
            <w:tcBorders>
              <w:top w:val="single" w:sz="4" w:space="0" w:color="auto"/>
              <w:left w:val="single" w:sz="4" w:space="0" w:color="auto"/>
              <w:bottom w:val="single" w:sz="4" w:space="0" w:color="auto"/>
              <w:right w:val="single" w:sz="4" w:space="0" w:color="auto"/>
            </w:tcBorders>
            <w:vAlign w:val="bottom"/>
            <w:hideMark/>
          </w:tcPr>
          <w:p w14:paraId="5C67E2E9" w14:textId="77777777" w:rsidR="005D7775" w:rsidRPr="0005315D" w:rsidRDefault="005D7775" w:rsidP="00035D41">
            <w:pPr>
              <w:jc w:val="center"/>
              <w:rPr>
                <w:rFonts w:ascii="Times New Roman" w:hAnsi="Times New Roman"/>
                <w:b/>
              </w:rPr>
            </w:pPr>
            <w:r w:rsidRPr="0005315D">
              <w:rPr>
                <w:rFonts w:ascii="Times New Roman" w:hAnsi="Times New Roman"/>
                <w:b/>
              </w:rPr>
              <w:t>Incremental Hydro (MWh)</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C67E2EA" w14:textId="77777777" w:rsidR="005D7775" w:rsidRPr="0005315D" w:rsidRDefault="005D7775" w:rsidP="00035D41">
            <w:pPr>
              <w:jc w:val="center"/>
              <w:rPr>
                <w:rFonts w:ascii="Times New Roman" w:hAnsi="Times New Roman"/>
                <w:b/>
              </w:rPr>
            </w:pPr>
            <w:r w:rsidRPr="0005315D">
              <w:rPr>
                <w:rFonts w:ascii="Times New Roman" w:hAnsi="Times New Roman"/>
                <w:b/>
              </w:rPr>
              <w:t>2015 RECs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C67E2EB" w14:textId="77777777" w:rsidR="005D7775" w:rsidRPr="0005315D" w:rsidRDefault="005D7775" w:rsidP="00035D41">
            <w:pPr>
              <w:jc w:val="center"/>
              <w:rPr>
                <w:rFonts w:ascii="Times New Roman" w:hAnsi="Times New Roman"/>
                <w:b/>
              </w:rPr>
            </w:pPr>
            <w:r w:rsidRPr="0005315D">
              <w:rPr>
                <w:rFonts w:ascii="Times New Roman" w:hAnsi="Times New Roman"/>
                <w:b/>
              </w:rPr>
              <w:t>2016 RECs</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C67E2EC" w14:textId="77777777" w:rsidR="005D7775" w:rsidRPr="0005315D" w:rsidRDefault="005D7775" w:rsidP="00035D41">
            <w:pPr>
              <w:jc w:val="center"/>
              <w:rPr>
                <w:rFonts w:ascii="Times New Roman" w:hAnsi="Times New Roman"/>
                <w:b/>
              </w:rPr>
            </w:pPr>
            <w:r w:rsidRPr="0005315D">
              <w:rPr>
                <w:rFonts w:ascii="Times New Roman" w:hAnsi="Times New Roman"/>
                <w:b/>
              </w:rPr>
              <w:t>Purchased RECs</w:t>
            </w:r>
          </w:p>
        </w:tc>
        <w:tc>
          <w:tcPr>
            <w:tcW w:w="2070" w:type="dxa"/>
            <w:tcBorders>
              <w:top w:val="single" w:sz="4" w:space="0" w:color="auto"/>
              <w:left w:val="single" w:sz="4" w:space="0" w:color="auto"/>
              <w:bottom w:val="single" w:sz="4" w:space="0" w:color="auto"/>
              <w:right w:val="single" w:sz="4" w:space="0" w:color="auto"/>
            </w:tcBorders>
            <w:vAlign w:val="bottom"/>
            <w:hideMark/>
          </w:tcPr>
          <w:p w14:paraId="5C67E2ED" w14:textId="77777777" w:rsidR="005D7775" w:rsidRPr="0005315D" w:rsidRDefault="005D7775" w:rsidP="00035D41">
            <w:pPr>
              <w:jc w:val="center"/>
              <w:rPr>
                <w:rFonts w:ascii="Times New Roman" w:hAnsi="Times New Roman"/>
                <w:b/>
              </w:rPr>
            </w:pPr>
            <w:r w:rsidRPr="0005315D">
              <w:rPr>
                <w:rFonts w:ascii="Times New Roman" w:hAnsi="Times New Roman"/>
                <w:b/>
              </w:rPr>
              <w:t>Total Compliance Resources (MWh)</w:t>
            </w:r>
          </w:p>
        </w:tc>
      </w:tr>
      <w:tr w:rsidR="005D7775" w:rsidRPr="0005315D" w14:paraId="5C67E2F5" w14:textId="77777777" w:rsidTr="00B53C17">
        <w:trPr>
          <w:trHeight w:val="145"/>
        </w:trPr>
        <w:tc>
          <w:tcPr>
            <w:tcW w:w="1440" w:type="dxa"/>
            <w:tcBorders>
              <w:top w:val="single" w:sz="4" w:space="0" w:color="auto"/>
              <w:left w:val="single" w:sz="4" w:space="0" w:color="auto"/>
              <w:bottom w:val="single" w:sz="4" w:space="0" w:color="auto"/>
              <w:right w:val="single" w:sz="4" w:space="0" w:color="auto"/>
            </w:tcBorders>
          </w:tcPr>
          <w:p w14:paraId="5C67E2EF" w14:textId="77777777" w:rsidR="005D7775" w:rsidRPr="0005315D" w:rsidRDefault="005D7775" w:rsidP="00AE2E51">
            <w:pPr>
              <w:jc w:val="center"/>
              <w:rPr>
                <w:rFonts w:ascii="Times New Roman" w:hAnsi="Times New Roman"/>
              </w:rPr>
            </w:pPr>
            <w:r w:rsidRPr="0005315D">
              <w:rPr>
                <w:rFonts w:ascii="Times New Roman" w:hAnsi="Times New Roman"/>
              </w:rPr>
              <w:t>513,809</w:t>
            </w:r>
          </w:p>
        </w:tc>
        <w:tc>
          <w:tcPr>
            <w:tcW w:w="1890" w:type="dxa"/>
            <w:tcBorders>
              <w:top w:val="single" w:sz="4" w:space="0" w:color="auto"/>
              <w:left w:val="single" w:sz="4" w:space="0" w:color="auto"/>
              <w:bottom w:val="single" w:sz="4" w:space="0" w:color="auto"/>
              <w:right w:val="single" w:sz="4" w:space="0" w:color="auto"/>
            </w:tcBorders>
          </w:tcPr>
          <w:p w14:paraId="5C67E2F0" w14:textId="77777777" w:rsidR="005D7775" w:rsidRPr="0005315D" w:rsidRDefault="005D7775" w:rsidP="00AE2E51">
            <w:pPr>
              <w:jc w:val="center"/>
              <w:rPr>
                <w:rFonts w:ascii="Times New Roman" w:hAnsi="Times New Roman"/>
              </w:rPr>
            </w:pPr>
            <w:r w:rsidRPr="0005315D">
              <w:rPr>
                <w:rFonts w:ascii="Times New Roman" w:hAnsi="Times New Roman"/>
              </w:rPr>
              <w:t>171,482</w:t>
            </w:r>
          </w:p>
        </w:tc>
        <w:tc>
          <w:tcPr>
            <w:tcW w:w="1260" w:type="dxa"/>
            <w:tcBorders>
              <w:top w:val="single" w:sz="4" w:space="0" w:color="auto"/>
              <w:left w:val="single" w:sz="4" w:space="0" w:color="auto"/>
              <w:bottom w:val="single" w:sz="4" w:space="0" w:color="auto"/>
              <w:right w:val="single" w:sz="4" w:space="0" w:color="auto"/>
            </w:tcBorders>
          </w:tcPr>
          <w:p w14:paraId="5C67E2F1" w14:textId="77777777" w:rsidR="005D7775" w:rsidRPr="0005315D" w:rsidRDefault="005D7775" w:rsidP="00AE2E51">
            <w:pPr>
              <w:jc w:val="center"/>
              <w:rPr>
                <w:rFonts w:ascii="Times New Roman" w:hAnsi="Times New Roman"/>
              </w:rPr>
            </w:pPr>
            <w:r w:rsidRPr="0005315D">
              <w:rPr>
                <w:rFonts w:ascii="Times New Roman" w:hAnsi="Times New Roman"/>
              </w:rPr>
              <w:t>49,617</w:t>
            </w:r>
          </w:p>
        </w:tc>
        <w:tc>
          <w:tcPr>
            <w:tcW w:w="1260" w:type="dxa"/>
            <w:tcBorders>
              <w:top w:val="single" w:sz="4" w:space="0" w:color="auto"/>
              <w:left w:val="single" w:sz="4" w:space="0" w:color="auto"/>
              <w:bottom w:val="single" w:sz="4" w:space="0" w:color="auto"/>
              <w:right w:val="single" w:sz="4" w:space="0" w:color="auto"/>
            </w:tcBorders>
          </w:tcPr>
          <w:p w14:paraId="5C67E2F2" w14:textId="77777777" w:rsidR="005D7775" w:rsidRPr="0005315D" w:rsidRDefault="005D7775" w:rsidP="00AE2E51">
            <w:pPr>
              <w:jc w:val="center"/>
              <w:rPr>
                <w:rFonts w:ascii="Times New Roman" w:hAnsi="Times New Roman"/>
              </w:rPr>
            </w:pPr>
            <w:r w:rsidRPr="0005315D">
              <w:rPr>
                <w:rFonts w:ascii="Times New Roman" w:hAnsi="Times New Roman"/>
              </w:rPr>
              <w:t>320,023</w:t>
            </w:r>
          </w:p>
        </w:tc>
        <w:tc>
          <w:tcPr>
            <w:tcW w:w="1350" w:type="dxa"/>
            <w:tcBorders>
              <w:top w:val="single" w:sz="4" w:space="0" w:color="auto"/>
              <w:left w:val="single" w:sz="4" w:space="0" w:color="auto"/>
              <w:bottom w:val="single" w:sz="4" w:space="0" w:color="auto"/>
              <w:right w:val="single" w:sz="4" w:space="0" w:color="auto"/>
            </w:tcBorders>
          </w:tcPr>
          <w:p w14:paraId="5C67E2F3" w14:textId="77777777" w:rsidR="005D7775" w:rsidRPr="0005315D" w:rsidRDefault="005D7775" w:rsidP="00AE2E51">
            <w:pPr>
              <w:jc w:val="center"/>
              <w:rPr>
                <w:rFonts w:ascii="Times New Roman" w:hAnsi="Times New Roman"/>
              </w:rPr>
            </w:pPr>
            <w:r w:rsidRPr="0005315D">
              <w:rPr>
                <w:rFonts w:ascii="Times New Roman" w:hAnsi="Times New Roman"/>
              </w:rPr>
              <w:t>N/A</w:t>
            </w:r>
          </w:p>
        </w:tc>
        <w:tc>
          <w:tcPr>
            <w:tcW w:w="2070" w:type="dxa"/>
            <w:tcBorders>
              <w:top w:val="single" w:sz="4" w:space="0" w:color="auto"/>
              <w:left w:val="single" w:sz="4" w:space="0" w:color="auto"/>
              <w:bottom w:val="single" w:sz="4" w:space="0" w:color="auto"/>
              <w:right w:val="single" w:sz="4" w:space="0" w:color="auto"/>
            </w:tcBorders>
          </w:tcPr>
          <w:p w14:paraId="5C67E2F4" w14:textId="77777777" w:rsidR="005D7775" w:rsidRPr="0005315D" w:rsidRDefault="005D7775" w:rsidP="00AE2E51">
            <w:pPr>
              <w:jc w:val="center"/>
              <w:rPr>
                <w:rFonts w:ascii="Times New Roman" w:hAnsi="Times New Roman"/>
              </w:rPr>
            </w:pPr>
            <w:r w:rsidRPr="0005315D">
              <w:rPr>
                <w:rFonts w:ascii="Times New Roman" w:hAnsi="Times New Roman"/>
              </w:rPr>
              <w:t>541,122</w:t>
            </w:r>
          </w:p>
        </w:tc>
      </w:tr>
    </w:tbl>
    <w:p w14:paraId="5C67E2F6" w14:textId="77777777" w:rsidR="00BC4E5C" w:rsidRPr="0005315D" w:rsidRDefault="00BC4E5C" w:rsidP="00FA4C3F">
      <w:pPr>
        <w:rPr>
          <w:rFonts w:ascii="Times New Roman" w:hAnsi="Times New Roman"/>
        </w:rPr>
      </w:pPr>
    </w:p>
    <w:p w14:paraId="5C67E2F7" w14:textId="1A40D269" w:rsidR="00323F1B" w:rsidRPr="0005315D" w:rsidRDefault="00641FF7" w:rsidP="00323F1B">
      <w:pPr>
        <w:rPr>
          <w:rFonts w:ascii="Times New Roman" w:hAnsi="Times New Roman"/>
        </w:rPr>
      </w:pPr>
      <w:r w:rsidRPr="007E1EE8">
        <w:rPr>
          <w:rFonts w:ascii="Times New Roman" w:hAnsi="Times New Roman"/>
          <w:u w:val="single"/>
        </w:rPr>
        <w:t>Qualifying generation</w:t>
      </w:r>
      <w:r>
        <w:rPr>
          <w:rFonts w:ascii="Times New Roman" w:hAnsi="Times New Roman"/>
        </w:rPr>
        <w:t xml:space="preserve">: </w:t>
      </w:r>
      <w:r w:rsidR="00323F1B" w:rsidRPr="0005315D">
        <w:rPr>
          <w:rFonts w:ascii="Times New Roman" w:hAnsi="Times New Roman"/>
        </w:rPr>
        <w:t>Staff examined Avista’s methodology and calculations related to expected qualifying generation. Avista</w:t>
      </w:r>
      <w:r w:rsidR="004220CB" w:rsidRPr="0005315D">
        <w:rPr>
          <w:rFonts w:ascii="Times New Roman" w:hAnsi="Times New Roman"/>
        </w:rPr>
        <w:t xml:space="preserve"> had</w:t>
      </w:r>
      <w:r w:rsidR="00323F1B" w:rsidRPr="0005315D">
        <w:rPr>
          <w:rFonts w:ascii="Times New Roman" w:hAnsi="Times New Roman"/>
        </w:rPr>
        <w:t xml:space="preserve"> registered </w:t>
      </w:r>
      <w:r w:rsidR="004220CB" w:rsidRPr="0005315D">
        <w:rPr>
          <w:rFonts w:ascii="Times New Roman" w:hAnsi="Times New Roman"/>
        </w:rPr>
        <w:t xml:space="preserve">its </w:t>
      </w:r>
      <w:r w:rsidR="00323F1B" w:rsidRPr="0005315D">
        <w:rPr>
          <w:rFonts w:ascii="Times New Roman" w:hAnsi="Times New Roman"/>
        </w:rPr>
        <w:t>new resources in W</w:t>
      </w:r>
      <w:r w:rsidR="00635C8A" w:rsidRPr="0005315D">
        <w:rPr>
          <w:rFonts w:ascii="Times New Roman" w:hAnsi="Times New Roman"/>
        </w:rPr>
        <w:t>estern Renewable Energy Generation Information System (</w:t>
      </w:r>
      <w:r w:rsidR="00EF7480">
        <w:rPr>
          <w:rFonts w:ascii="Times New Roman" w:hAnsi="Times New Roman"/>
        </w:rPr>
        <w:t>W</w:t>
      </w:r>
      <w:r w:rsidR="00323F1B" w:rsidRPr="0005315D">
        <w:rPr>
          <w:rFonts w:ascii="Times New Roman" w:hAnsi="Times New Roman"/>
        </w:rPr>
        <w:t>REGIS</w:t>
      </w:r>
      <w:r w:rsidR="00635C8A" w:rsidRPr="0005315D">
        <w:rPr>
          <w:rFonts w:ascii="Times New Roman" w:hAnsi="Times New Roman"/>
        </w:rPr>
        <w:t>)</w:t>
      </w:r>
      <w:r w:rsidR="004220CB" w:rsidRPr="0005315D">
        <w:rPr>
          <w:rFonts w:ascii="Times New Roman" w:hAnsi="Times New Roman"/>
        </w:rPr>
        <w:t>,</w:t>
      </w:r>
      <w:r w:rsidR="00323F1B" w:rsidRPr="0005315D">
        <w:rPr>
          <w:rFonts w:ascii="Times New Roman" w:hAnsi="Times New Roman"/>
        </w:rPr>
        <w:t xml:space="preserve"> and based on the information presented in the RPS Report, staff is satisfied </w:t>
      </w:r>
      <w:r w:rsidR="001C0832" w:rsidRPr="0005315D">
        <w:rPr>
          <w:rFonts w:ascii="Times New Roman" w:hAnsi="Times New Roman"/>
        </w:rPr>
        <w:t xml:space="preserve">that the </w:t>
      </w:r>
      <w:r w:rsidR="00323F1B" w:rsidRPr="0005315D">
        <w:rPr>
          <w:rFonts w:ascii="Times New Roman" w:hAnsi="Times New Roman"/>
        </w:rPr>
        <w:t xml:space="preserve">biomass and two new incremental hydropower renewable resources are eligible renewable resources. </w:t>
      </w:r>
    </w:p>
    <w:p w14:paraId="5C67E2F8" w14:textId="77777777" w:rsidR="00323F1B" w:rsidRPr="0005315D" w:rsidRDefault="00323F1B" w:rsidP="00323F1B">
      <w:pPr>
        <w:rPr>
          <w:rFonts w:ascii="Times New Roman" w:hAnsi="Times New Roman"/>
        </w:rPr>
      </w:pPr>
    </w:p>
    <w:p w14:paraId="5C67E2FB" w14:textId="447AF319" w:rsidR="005D0B19" w:rsidRPr="0005315D" w:rsidRDefault="005D0B19" w:rsidP="00323F1B">
      <w:pPr>
        <w:rPr>
          <w:rFonts w:ascii="Times New Roman" w:hAnsi="Times New Roman"/>
        </w:rPr>
      </w:pPr>
      <w:r w:rsidRPr="0005315D">
        <w:rPr>
          <w:rFonts w:ascii="Times New Roman" w:hAnsi="Times New Roman"/>
        </w:rPr>
        <w:t xml:space="preserve">Avista Corporation has </w:t>
      </w:r>
      <w:r w:rsidR="004220CB" w:rsidRPr="0005315D">
        <w:rPr>
          <w:rFonts w:ascii="Times New Roman" w:hAnsi="Times New Roman"/>
        </w:rPr>
        <w:t xml:space="preserve">adequately </w:t>
      </w:r>
      <w:r w:rsidRPr="0005315D">
        <w:rPr>
          <w:rFonts w:ascii="Times New Roman" w:hAnsi="Times New Roman"/>
        </w:rPr>
        <w:t>demonstrated that the biomass facility, Kettle Falls (WREGIS ID W130), is an eligible renewable resource</w:t>
      </w:r>
      <w:r w:rsidR="006F21AA" w:rsidRPr="0005315D">
        <w:rPr>
          <w:rFonts w:ascii="Times New Roman" w:hAnsi="Times New Roman"/>
        </w:rPr>
        <w:t xml:space="preserve"> and does not include any old growth timber in its fuel supply.</w:t>
      </w:r>
      <w:r w:rsidR="00FE2466" w:rsidRPr="0005315D">
        <w:rPr>
          <w:rFonts w:ascii="Times New Roman" w:hAnsi="Times New Roman"/>
        </w:rPr>
        <w:t xml:space="preserve"> The facility </w:t>
      </w:r>
      <w:r w:rsidRPr="0005315D">
        <w:rPr>
          <w:rFonts w:ascii="Times New Roman" w:hAnsi="Times New Roman"/>
        </w:rPr>
        <w:t>qualifies as an eligible renewable resource under RCW 19.285.030(3) and RCW 19.285.030(12)(d).</w:t>
      </w:r>
      <w:r w:rsidR="004220CB" w:rsidRPr="0005315D">
        <w:rPr>
          <w:rFonts w:ascii="Times New Roman" w:hAnsi="Times New Roman"/>
        </w:rPr>
        <w:t xml:space="preserve"> More discussion on this issue is available in staff’s comments, dated July 14, 2016.</w:t>
      </w:r>
    </w:p>
    <w:p w14:paraId="5C67E2FC" w14:textId="77777777" w:rsidR="005D0B19" w:rsidRPr="0005315D" w:rsidRDefault="005D0B19" w:rsidP="00323F1B">
      <w:pPr>
        <w:rPr>
          <w:rFonts w:ascii="Times New Roman" w:hAnsi="Times New Roman"/>
        </w:rPr>
      </w:pPr>
    </w:p>
    <w:p w14:paraId="5C67E2FD" w14:textId="5B6EB2DF" w:rsidR="00AF208D" w:rsidRPr="0005315D" w:rsidRDefault="00F0371C" w:rsidP="00D16321">
      <w:pPr>
        <w:rPr>
          <w:rFonts w:ascii="Times New Roman" w:hAnsi="Times New Roman"/>
        </w:rPr>
      </w:pPr>
      <w:r w:rsidRPr="0005315D">
        <w:rPr>
          <w:rFonts w:ascii="Times New Roman" w:hAnsi="Times New Roman"/>
        </w:rPr>
        <w:t xml:space="preserve">Staff believes Avista Corporation has demonstrated that hydropower facilities Nine Mile #1 (WREGIS ID W216) and Nine Mile #2 (WREGIS ID W283) are eligible renewable resources </w:t>
      </w:r>
      <w:r w:rsidR="008D6B85">
        <w:rPr>
          <w:rFonts w:ascii="Times New Roman" w:hAnsi="Times New Roman"/>
        </w:rPr>
        <w:t>under RCW 19.285.030</w:t>
      </w:r>
      <w:r w:rsidR="006B1E88">
        <w:rPr>
          <w:rFonts w:ascii="Times New Roman" w:hAnsi="Times New Roman"/>
        </w:rPr>
        <w:t>(12)(b)</w:t>
      </w:r>
      <w:r w:rsidR="00323F1B" w:rsidRPr="0005315D">
        <w:rPr>
          <w:rFonts w:ascii="Times New Roman" w:hAnsi="Times New Roman"/>
        </w:rPr>
        <w:t>. For incremental hydropower calculations, Avista uses Method Three, which is a one-time calculation of incremental hydropower based on a historic period and reported as a static value in all future years, regardless of actual generation.</w:t>
      </w:r>
      <w:r w:rsidR="00B031A6" w:rsidRPr="0005315D">
        <w:rPr>
          <w:rFonts w:ascii="Times New Roman" w:hAnsi="Times New Roman"/>
          <w:vertAlign w:val="superscript"/>
        </w:rPr>
        <w:footnoteReference w:id="3"/>
      </w:r>
      <w:r w:rsidR="00323F1B" w:rsidRPr="0005315D">
        <w:rPr>
          <w:rFonts w:ascii="Times New Roman" w:hAnsi="Times New Roman"/>
        </w:rPr>
        <w:t xml:space="preserve"> The calculation of incremental hydropower is 8,804 MWh </w:t>
      </w:r>
      <w:r w:rsidR="00301D75" w:rsidRPr="0005315D">
        <w:rPr>
          <w:rFonts w:ascii="Times New Roman" w:hAnsi="Times New Roman"/>
        </w:rPr>
        <w:t xml:space="preserve">for Nine Mile #1, and </w:t>
      </w:r>
      <w:r w:rsidR="00323F1B" w:rsidRPr="0005315D">
        <w:rPr>
          <w:rFonts w:ascii="Times New Roman" w:hAnsi="Times New Roman"/>
        </w:rPr>
        <w:t>13,146 MWh</w:t>
      </w:r>
      <w:r w:rsidR="00301D75" w:rsidRPr="0005315D">
        <w:rPr>
          <w:rFonts w:ascii="Times New Roman" w:hAnsi="Times New Roman"/>
        </w:rPr>
        <w:t xml:space="preserve"> for Nine Mile #2</w:t>
      </w:r>
      <w:r w:rsidR="00323F1B" w:rsidRPr="0005315D">
        <w:rPr>
          <w:rFonts w:ascii="Times New Roman" w:hAnsi="Times New Roman"/>
        </w:rPr>
        <w:t xml:space="preserve">. </w:t>
      </w:r>
    </w:p>
    <w:p w14:paraId="5C67E2FE" w14:textId="77777777" w:rsidR="00F0371C" w:rsidRPr="0005315D" w:rsidRDefault="00F0371C" w:rsidP="00D16321">
      <w:pPr>
        <w:rPr>
          <w:rFonts w:ascii="Times New Roman" w:hAnsi="Times New Roman"/>
        </w:rPr>
      </w:pPr>
    </w:p>
    <w:p w14:paraId="5C67E2FF" w14:textId="3FF41A1B" w:rsidR="001342BD" w:rsidRPr="0005315D" w:rsidRDefault="003E71B9" w:rsidP="00D16321">
      <w:pPr>
        <w:rPr>
          <w:rFonts w:ascii="Times New Roman" w:hAnsi="Times New Roman"/>
        </w:rPr>
      </w:pPr>
      <w:r w:rsidRPr="0005315D">
        <w:rPr>
          <w:rFonts w:ascii="Times New Roman" w:hAnsi="Times New Roman"/>
        </w:rPr>
        <w:t xml:space="preserve">Avista’s reported generation from the two Nine Mile units is based on an assumed in-service date of July 2016. </w:t>
      </w:r>
      <w:r w:rsidR="00845182" w:rsidRPr="0005315D">
        <w:rPr>
          <w:rFonts w:ascii="Times New Roman" w:hAnsi="Times New Roman"/>
        </w:rPr>
        <w:t>In the final compliance report</w:t>
      </w:r>
      <w:r w:rsidR="004220CB" w:rsidRPr="0005315D">
        <w:rPr>
          <w:rFonts w:ascii="Times New Roman" w:hAnsi="Times New Roman"/>
        </w:rPr>
        <w:t xml:space="preserve"> for 2016</w:t>
      </w:r>
      <w:r w:rsidR="00845182" w:rsidRPr="0005315D">
        <w:rPr>
          <w:rFonts w:ascii="Times New Roman" w:hAnsi="Times New Roman"/>
        </w:rPr>
        <w:t>, Avista must provide an updated Method Three prorated amount for hydropower facilities Nine Mile #1 and Nine Mile #2 using actual in-service date</w:t>
      </w:r>
      <w:r w:rsidR="004220CB" w:rsidRPr="0005315D">
        <w:rPr>
          <w:rFonts w:ascii="Times New Roman" w:hAnsi="Times New Roman"/>
        </w:rPr>
        <w:t>s</w:t>
      </w:r>
      <w:r w:rsidR="00845182" w:rsidRPr="0005315D">
        <w:rPr>
          <w:rFonts w:ascii="Times New Roman" w:hAnsi="Times New Roman"/>
        </w:rPr>
        <w:t xml:space="preserve"> for these resources, adjusting the hydropower claimed from those resources for 2016 accordingly.</w:t>
      </w:r>
    </w:p>
    <w:p w14:paraId="5C67E300" w14:textId="77777777" w:rsidR="00845182" w:rsidRPr="0005315D" w:rsidRDefault="00845182" w:rsidP="00D16321">
      <w:pPr>
        <w:rPr>
          <w:rFonts w:ascii="Times New Roman" w:hAnsi="Times New Roman"/>
        </w:rPr>
      </w:pPr>
    </w:p>
    <w:p w14:paraId="5C67E301" w14:textId="77777777" w:rsidR="003E71B9" w:rsidRPr="0005315D" w:rsidRDefault="00323F1B" w:rsidP="00D16321">
      <w:pPr>
        <w:rPr>
          <w:rFonts w:ascii="Times New Roman" w:hAnsi="Times New Roman"/>
        </w:rPr>
      </w:pPr>
      <w:r w:rsidRPr="0005315D">
        <w:rPr>
          <w:rFonts w:ascii="Times New Roman" w:hAnsi="Times New Roman"/>
        </w:rPr>
        <w:t xml:space="preserve">These resources, beginning in 2019 and every five years thereafter, will also be part of the required analysis that compares the quantity of incremental hydropower that the utility claimed using Method Three over the previous five years to what it would have claimed using one of the other two methods. </w:t>
      </w:r>
    </w:p>
    <w:p w14:paraId="5C67E302" w14:textId="77777777" w:rsidR="003E71B9" w:rsidRPr="0005315D" w:rsidRDefault="003E71B9" w:rsidP="00D16321">
      <w:pPr>
        <w:rPr>
          <w:rFonts w:ascii="Times New Roman" w:hAnsi="Times New Roman"/>
        </w:rPr>
      </w:pPr>
    </w:p>
    <w:p w14:paraId="5C67E303" w14:textId="77777777" w:rsidR="00D16321" w:rsidRPr="0005315D" w:rsidRDefault="003E71B9" w:rsidP="00D16321">
      <w:pPr>
        <w:rPr>
          <w:rFonts w:ascii="Times New Roman" w:hAnsi="Times New Roman"/>
        </w:rPr>
      </w:pPr>
      <w:r w:rsidRPr="0005315D">
        <w:rPr>
          <w:rFonts w:ascii="Times New Roman" w:hAnsi="Times New Roman"/>
        </w:rPr>
        <w:t xml:space="preserve">The three new facilities have no immediate impact on the company’s incremental cost calculation. </w:t>
      </w:r>
      <w:r w:rsidR="00D16321" w:rsidRPr="0005315D">
        <w:rPr>
          <w:rFonts w:ascii="Times New Roman" w:hAnsi="Times New Roman"/>
        </w:rPr>
        <w:t>Avista noted that final costs for the upgrades to Nine Mile Units #1 and #2 would not be available until the project is completed in July 2016 and that the legacy Kettle Falls biomass resources are considered to have zero incremental cost.</w:t>
      </w:r>
      <w:r w:rsidRPr="0005315D">
        <w:rPr>
          <w:rStyle w:val="FootnoteReference"/>
          <w:rFonts w:ascii="Times New Roman" w:hAnsi="Times New Roman"/>
        </w:rPr>
        <w:footnoteReference w:id="4"/>
      </w:r>
      <w:r w:rsidR="00D16321" w:rsidRPr="0005315D">
        <w:rPr>
          <w:rFonts w:ascii="Times New Roman" w:hAnsi="Times New Roman"/>
        </w:rPr>
        <w:t xml:space="preserve"> </w:t>
      </w:r>
    </w:p>
    <w:p w14:paraId="5C67E304" w14:textId="77777777" w:rsidR="00D16321" w:rsidRPr="0005315D" w:rsidRDefault="00D16321" w:rsidP="00323F1B">
      <w:pPr>
        <w:rPr>
          <w:rFonts w:ascii="Times New Roman" w:hAnsi="Times New Roman"/>
          <w:b/>
          <w:bCs/>
        </w:rPr>
      </w:pPr>
    </w:p>
    <w:p w14:paraId="77F6C558" w14:textId="48015761" w:rsidR="00012284" w:rsidRDefault="00641FF7" w:rsidP="00FA4C3F">
      <w:pPr>
        <w:rPr>
          <w:rFonts w:ascii="Times New Roman" w:hAnsi="Times New Roman"/>
        </w:rPr>
      </w:pPr>
      <w:r w:rsidRPr="00DA1D6A">
        <w:rPr>
          <w:rFonts w:ascii="Times New Roman" w:hAnsi="Times New Roman"/>
          <w:u w:val="single"/>
        </w:rPr>
        <w:t>Documentation of certificate use</w:t>
      </w:r>
      <w:r w:rsidRPr="00C26E39">
        <w:rPr>
          <w:rFonts w:ascii="Times New Roman" w:hAnsi="Times New Roman"/>
        </w:rPr>
        <w:t xml:space="preserve">: </w:t>
      </w:r>
      <w:r w:rsidR="00012284">
        <w:rPr>
          <w:rFonts w:ascii="Times New Roman" w:hAnsi="Times New Roman"/>
        </w:rPr>
        <w:t>Avista</w:t>
      </w:r>
      <w:r w:rsidR="00012284" w:rsidRPr="00012284">
        <w:rPr>
          <w:rFonts w:ascii="Times New Roman" w:hAnsi="Times New Roman"/>
        </w:rPr>
        <w:t xml:space="preserve"> will need to document </w:t>
      </w:r>
      <w:r w:rsidR="008D6B85">
        <w:rPr>
          <w:rFonts w:ascii="Times New Roman" w:hAnsi="Times New Roman"/>
        </w:rPr>
        <w:t xml:space="preserve">its use of </w:t>
      </w:r>
      <w:r w:rsidR="00012284" w:rsidRPr="00012284">
        <w:rPr>
          <w:rFonts w:ascii="Times New Roman" w:hAnsi="Times New Roman"/>
        </w:rPr>
        <w:t>the company’s renewable resources</w:t>
      </w:r>
      <w:r w:rsidR="008D6B85">
        <w:rPr>
          <w:rFonts w:ascii="Times New Roman" w:hAnsi="Times New Roman"/>
        </w:rPr>
        <w:t xml:space="preserve"> under various renewable energy programs</w:t>
      </w:r>
      <w:r w:rsidR="00012284" w:rsidRPr="00012284">
        <w:rPr>
          <w:rFonts w:ascii="Times New Roman" w:hAnsi="Times New Roman"/>
        </w:rPr>
        <w:t>, which</w:t>
      </w:r>
      <w:r w:rsidR="008D6B85">
        <w:rPr>
          <w:rFonts w:ascii="Times New Roman" w:hAnsi="Times New Roman"/>
        </w:rPr>
        <w:t xml:space="preserve"> will</w:t>
      </w:r>
      <w:r w:rsidR="00012284" w:rsidRPr="00012284">
        <w:rPr>
          <w:rFonts w:ascii="Times New Roman" w:hAnsi="Times New Roman"/>
        </w:rPr>
        <w:t xml:space="preserve"> allow staff to review the eligibility of the resources for meeting the EIA requirement. Because the statute explicitly disallows any resources used for Green Power programs in RCW 19.29A.090, the commission requires the companies to include some information about the usage of the certificates. </w:t>
      </w:r>
      <w:r w:rsidR="008D6B85">
        <w:rPr>
          <w:rFonts w:ascii="Times New Roman" w:hAnsi="Times New Roman"/>
        </w:rPr>
        <w:t>While the rule requires this information in the annual report, staff believes it will be more helpful in the final compliance report, and asks the commission to require the company to include the information there.</w:t>
      </w:r>
      <w:r w:rsidR="008D6B85" w:rsidRPr="00C26E39">
        <w:rPr>
          <w:rFonts w:ascii="Times New Roman" w:hAnsi="Times New Roman"/>
        </w:rPr>
        <w:t xml:space="preserve"> </w:t>
      </w:r>
      <w:r w:rsidR="008D6B85">
        <w:rPr>
          <w:rFonts w:ascii="Times New Roman" w:hAnsi="Times New Roman"/>
        </w:rPr>
        <w:t>Thus, in</w:t>
      </w:r>
      <w:r w:rsidR="008D6B85" w:rsidRPr="00C26E39">
        <w:rPr>
          <w:rFonts w:ascii="Times New Roman" w:hAnsi="Times New Roman"/>
        </w:rPr>
        <w:t xml:space="preserve"> </w:t>
      </w:r>
      <w:r w:rsidR="00012284" w:rsidRPr="00012284">
        <w:rPr>
          <w:rFonts w:ascii="Times New Roman" w:hAnsi="Times New Roman"/>
        </w:rPr>
        <w:t xml:space="preserve">the final compliance report for 2016, </w:t>
      </w:r>
      <w:r w:rsidR="00E80356">
        <w:rPr>
          <w:rFonts w:ascii="Times New Roman" w:hAnsi="Times New Roman"/>
        </w:rPr>
        <w:t>Avista</w:t>
      </w:r>
      <w:r w:rsidR="00012284" w:rsidRPr="00012284">
        <w:rPr>
          <w:rFonts w:ascii="Times New Roman" w:hAnsi="Times New Roman"/>
        </w:rPr>
        <w:t xml:space="preserve"> must list details about program usage, as required by WAC 480-109-210(2)(d)(i).</w:t>
      </w:r>
    </w:p>
    <w:p w14:paraId="31F6E603" w14:textId="77777777" w:rsidR="00012284" w:rsidRDefault="00012284" w:rsidP="00FA4C3F">
      <w:pPr>
        <w:rPr>
          <w:rFonts w:ascii="Times New Roman" w:hAnsi="Times New Roman"/>
        </w:rPr>
      </w:pPr>
    </w:p>
    <w:p w14:paraId="68AD6C2F" w14:textId="77777777" w:rsidR="00804864" w:rsidRDefault="00804864" w:rsidP="00FA4C3F">
      <w:pPr>
        <w:rPr>
          <w:rFonts w:ascii="Times New Roman" w:hAnsi="Times New Roman"/>
          <w:b/>
          <w:u w:val="single"/>
        </w:rPr>
      </w:pPr>
    </w:p>
    <w:p w14:paraId="601C293B" w14:textId="77777777" w:rsidR="00804864" w:rsidRDefault="00804864" w:rsidP="00FA4C3F">
      <w:pPr>
        <w:rPr>
          <w:rFonts w:ascii="Times New Roman" w:hAnsi="Times New Roman"/>
          <w:b/>
          <w:u w:val="single"/>
        </w:rPr>
      </w:pPr>
    </w:p>
    <w:p w14:paraId="33669453" w14:textId="77777777" w:rsidR="00804864" w:rsidRDefault="00804864" w:rsidP="00FA4C3F">
      <w:pPr>
        <w:rPr>
          <w:rFonts w:ascii="Times New Roman" w:hAnsi="Times New Roman"/>
          <w:b/>
          <w:u w:val="single"/>
        </w:rPr>
      </w:pPr>
    </w:p>
    <w:p w14:paraId="5C67E307" w14:textId="77777777" w:rsidR="009D1D3D" w:rsidRPr="0005315D" w:rsidRDefault="009D1D3D" w:rsidP="00FA4C3F">
      <w:pPr>
        <w:rPr>
          <w:rFonts w:ascii="Times New Roman" w:hAnsi="Times New Roman"/>
        </w:rPr>
      </w:pPr>
      <w:r w:rsidRPr="0005315D">
        <w:rPr>
          <w:rFonts w:ascii="Times New Roman" w:hAnsi="Times New Roman"/>
          <w:b/>
          <w:u w:val="single"/>
        </w:rPr>
        <w:t>Public Comments</w:t>
      </w:r>
    </w:p>
    <w:p w14:paraId="5C67E308" w14:textId="77777777" w:rsidR="00FA4C3F" w:rsidRPr="0005315D" w:rsidRDefault="00FA4C3F" w:rsidP="00FA4C3F">
      <w:pPr>
        <w:rPr>
          <w:rFonts w:ascii="Times New Roman" w:hAnsi="Times New Roman"/>
        </w:rPr>
      </w:pPr>
    </w:p>
    <w:p w14:paraId="5C67E309" w14:textId="07C35728" w:rsidR="00FA4C3F" w:rsidRPr="0005315D" w:rsidRDefault="00FA4C3F" w:rsidP="00FA4C3F">
      <w:pPr>
        <w:rPr>
          <w:rFonts w:ascii="Times New Roman" w:hAnsi="Times New Roman"/>
        </w:rPr>
      </w:pPr>
      <w:r w:rsidRPr="0005315D">
        <w:rPr>
          <w:rFonts w:ascii="Times New Roman" w:hAnsi="Times New Roman"/>
        </w:rPr>
        <w:t>The commission received one set of public comments regarding Avista’s report, which were filed joi</w:t>
      </w:r>
      <w:r w:rsidR="00DF3FB0" w:rsidRPr="0005315D">
        <w:rPr>
          <w:rFonts w:ascii="Times New Roman" w:hAnsi="Times New Roman"/>
        </w:rPr>
        <w:t>ntly by Renewable Northwest (</w:t>
      </w:r>
      <w:r w:rsidR="008D6B85">
        <w:rPr>
          <w:rFonts w:ascii="Times New Roman" w:hAnsi="Times New Roman"/>
        </w:rPr>
        <w:t>R</w:t>
      </w:r>
      <w:r w:rsidR="00DF3FB0" w:rsidRPr="0005315D">
        <w:rPr>
          <w:rFonts w:ascii="Times New Roman" w:hAnsi="Times New Roman"/>
        </w:rPr>
        <w:t>NW</w:t>
      </w:r>
      <w:r w:rsidRPr="0005315D">
        <w:rPr>
          <w:rFonts w:ascii="Times New Roman" w:hAnsi="Times New Roman"/>
        </w:rPr>
        <w:t xml:space="preserve">) and the </w:t>
      </w:r>
      <w:r w:rsidR="00DF3FB0" w:rsidRPr="0005315D">
        <w:rPr>
          <w:rFonts w:ascii="Times New Roman" w:hAnsi="Times New Roman"/>
        </w:rPr>
        <w:t>Northwest Energy Coalition (</w:t>
      </w:r>
      <w:r w:rsidR="00813147" w:rsidRPr="0005315D">
        <w:rPr>
          <w:rFonts w:ascii="Times New Roman" w:hAnsi="Times New Roman"/>
        </w:rPr>
        <w:t>NWEC</w:t>
      </w:r>
      <w:r w:rsidRPr="0005315D">
        <w:rPr>
          <w:rFonts w:ascii="Times New Roman" w:hAnsi="Times New Roman"/>
        </w:rPr>
        <w:t xml:space="preserve">). </w:t>
      </w:r>
      <w:r w:rsidR="001E24E9" w:rsidRPr="0005315D">
        <w:rPr>
          <w:rFonts w:ascii="Times New Roman" w:hAnsi="Times New Roman"/>
        </w:rPr>
        <w:t>Both organizations praised the company for meeting its target without relying on alternative compliance mechanisms. They</w:t>
      </w:r>
      <w:r w:rsidR="00086A3B" w:rsidRPr="0005315D">
        <w:rPr>
          <w:rFonts w:ascii="Times New Roman" w:hAnsi="Times New Roman"/>
        </w:rPr>
        <w:t xml:space="preserve"> expressed concern with the clarity of Avista’s incremental cost calculation and </w:t>
      </w:r>
      <w:r w:rsidR="008D6B85">
        <w:rPr>
          <w:rFonts w:ascii="Times New Roman" w:hAnsi="Times New Roman"/>
        </w:rPr>
        <w:t xml:space="preserve">the </w:t>
      </w:r>
      <w:r w:rsidR="00DF3FB0" w:rsidRPr="0005315D">
        <w:rPr>
          <w:rFonts w:ascii="Times New Roman" w:hAnsi="Times New Roman"/>
        </w:rPr>
        <w:t>adjustment regarding renewable energy credits transferred from Idaho</w:t>
      </w:r>
      <w:r w:rsidR="00813147" w:rsidRPr="0005315D">
        <w:rPr>
          <w:rFonts w:ascii="Times New Roman" w:hAnsi="Times New Roman"/>
        </w:rPr>
        <w:t xml:space="preserve">. </w:t>
      </w:r>
      <w:r w:rsidR="008D6B85">
        <w:rPr>
          <w:rFonts w:ascii="Times New Roman" w:hAnsi="Times New Roman"/>
        </w:rPr>
        <w:t>R</w:t>
      </w:r>
      <w:r w:rsidR="00813147" w:rsidRPr="0005315D">
        <w:rPr>
          <w:rFonts w:ascii="Times New Roman" w:hAnsi="Times New Roman"/>
        </w:rPr>
        <w:t>NW and NWEC</w:t>
      </w:r>
      <w:r w:rsidRPr="0005315D">
        <w:rPr>
          <w:rFonts w:ascii="Times New Roman" w:hAnsi="Times New Roman"/>
        </w:rPr>
        <w:t xml:space="preserve"> recommend</w:t>
      </w:r>
      <w:r w:rsidR="008D6B85">
        <w:rPr>
          <w:rFonts w:ascii="Times New Roman" w:hAnsi="Times New Roman"/>
        </w:rPr>
        <w:t>ed</w:t>
      </w:r>
      <w:r w:rsidRPr="0005315D">
        <w:rPr>
          <w:rFonts w:ascii="Times New Roman" w:hAnsi="Times New Roman"/>
        </w:rPr>
        <w:t xml:space="preserve"> that the commission</w:t>
      </w:r>
      <w:r w:rsidR="00086A3B" w:rsidRPr="0005315D">
        <w:rPr>
          <w:rFonts w:ascii="Times New Roman" w:hAnsi="Times New Roman"/>
        </w:rPr>
        <w:t xml:space="preserve"> wait to approve the report until the</w:t>
      </w:r>
      <w:r w:rsidR="00DF3FB0" w:rsidRPr="0005315D">
        <w:rPr>
          <w:rFonts w:ascii="Times New Roman" w:hAnsi="Times New Roman"/>
        </w:rPr>
        <w:t xml:space="preserve"> company provide</w:t>
      </w:r>
      <w:r w:rsidR="00CB40D3" w:rsidRPr="0005315D">
        <w:rPr>
          <w:rFonts w:ascii="Times New Roman" w:hAnsi="Times New Roman"/>
        </w:rPr>
        <w:t>s</w:t>
      </w:r>
      <w:r w:rsidR="00DF3FB0" w:rsidRPr="0005315D">
        <w:rPr>
          <w:rFonts w:ascii="Times New Roman" w:hAnsi="Times New Roman"/>
        </w:rPr>
        <w:t xml:space="preserve"> further explanation on changes to its incremental cost calculation and</w:t>
      </w:r>
      <w:r w:rsidR="00BE00DC" w:rsidRPr="0005315D">
        <w:rPr>
          <w:rFonts w:ascii="Times New Roman" w:hAnsi="Times New Roman"/>
        </w:rPr>
        <w:t xml:space="preserve"> application of the</w:t>
      </w:r>
      <w:r w:rsidR="00DF3FB0" w:rsidRPr="0005315D">
        <w:rPr>
          <w:rFonts w:ascii="Times New Roman" w:hAnsi="Times New Roman"/>
        </w:rPr>
        <w:t xml:space="preserve"> </w:t>
      </w:r>
      <w:r w:rsidR="008F187D" w:rsidRPr="0005315D">
        <w:rPr>
          <w:rFonts w:ascii="Times New Roman" w:hAnsi="Times New Roman"/>
        </w:rPr>
        <w:t>“Production and Transportation Ratio</w:t>
      </w:r>
      <w:r w:rsidR="00035D41" w:rsidRPr="0005315D">
        <w:rPr>
          <w:rFonts w:ascii="Times New Roman" w:hAnsi="Times New Roman"/>
        </w:rPr>
        <w:t>.</w:t>
      </w:r>
      <w:r w:rsidR="008F187D" w:rsidRPr="0005315D">
        <w:rPr>
          <w:rFonts w:ascii="Times New Roman" w:hAnsi="Times New Roman"/>
        </w:rPr>
        <w:t>”</w:t>
      </w:r>
      <w:r w:rsidR="008D6B85">
        <w:rPr>
          <w:rFonts w:ascii="Times New Roman" w:hAnsi="Times New Roman"/>
        </w:rPr>
        <w:t xml:space="preserve"> As discussed above, Avista has provided this information.</w:t>
      </w:r>
    </w:p>
    <w:p w14:paraId="5C67E30A" w14:textId="77777777" w:rsidR="00FA4C3F" w:rsidRPr="0005315D" w:rsidRDefault="00FA4C3F" w:rsidP="00FA4C3F">
      <w:pPr>
        <w:rPr>
          <w:rFonts w:ascii="Times New Roman" w:hAnsi="Times New Roman"/>
        </w:rPr>
      </w:pPr>
    </w:p>
    <w:p w14:paraId="5C67E30B" w14:textId="77777777" w:rsidR="00FA4C3F" w:rsidRPr="0005315D" w:rsidRDefault="00FA4C3F" w:rsidP="00FA4C3F">
      <w:pPr>
        <w:rPr>
          <w:rFonts w:ascii="Times New Roman" w:hAnsi="Times New Roman"/>
          <w:b/>
          <w:u w:val="single"/>
        </w:rPr>
      </w:pPr>
      <w:r w:rsidRPr="0005315D">
        <w:rPr>
          <w:rFonts w:ascii="Times New Roman" w:hAnsi="Times New Roman"/>
          <w:b/>
          <w:u w:val="single"/>
        </w:rPr>
        <w:t>Conclusion</w:t>
      </w:r>
    </w:p>
    <w:p w14:paraId="5C67E30C" w14:textId="77777777" w:rsidR="00FA4C3F" w:rsidRPr="0005315D" w:rsidRDefault="00FA4C3F" w:rsidP="00FA4C3F">
      <w:pPr>
        <w:rPr>
          <w:rFonts w:ascii="Times New Roman" w:hAnsi="Times New Roman"/>
        </w:rPr>
      </w:pPr>
    </w:p>
    <w:p w14:paraId="5C67E30E" w14:textId="3E49E6F7" w:rsidR="00FA4C3F" w:rsidRPr="0005315D" w:rsidRDefault="00FA4C3F" w:rsidP="00FA4C3F">
      <w:pPr>
        <w:rPr>
          <w:rFonts w:ascii="Times New Roman" w:hAnsi="Times New Roman"/>
        </w:rPr>
      </w:pPr>
      <w:r w:rsidRPr="0005315D">
        <w:rPr>
          <w:rFonts w:ascii="Times New Roman" w:hAnsi="Times New Roman"/>
        </w:rPr>
        <w:t>Issue an order as described in the recommendations section of this memo.</w:t>
      </w:r>
    </w:p>
    <w:p w14:paraId="5C67E30F" w14:textId="77777777" w:rsidR="00AE1D41" w:rsidRPr="0005315D" w:rsidRDefault="00AE1D41">
      <w:pPr>
        <w:rPr>
          <w:rFonts w:ascii="Times New Roman" w:hAnsi="Times New Roman"/>
        </w:rPr>
      </w:pPr>
    </w:p>
    <w:sectPr w:rsidR="00AE1D41" w:rsidRPr="0005315D" w:rsidSect="000D2C8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48D99" w14:textId="77777777" w:rsidR="00AE2E51" w:rsidRDefault="00AE2E51" w:rsidP="00FA4C3F">
      <w:r>
        <w:separator/>
      </w:r>
    </w:p>
  </w:endnote>
  <w:endnote w:type="continuationSeparator" w:id="0">
    <w:p w14:paraId="0C4A6488" w14:textId="77777777" w:rsidR="00AE2E51" w:rsidRDefault="00AE2E51" w:rsidP="00FA4C3F">
      <w:r>
        <w:continuationSeparator/>
      </w:r>
    </w:p>
  </w:endnote>
  <w:endnote w:type="continuationNotice" w:id="1">
    <w:p w14:paraId="04F49856" w14:textId="77777777" w:rsidR="007D4B0D" w:rsidRDefault="007D4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1EFC0" w14:textId="77777777" w:rsidR="00AE2E51" w:rsidRDefault="00AE2E51" w:rsidP="00FA4C3F">
      <w:r>
        <w:separator/>
      </w:r>
    </w:p>
  </w:footnote>
  <w:footnote w:type="continuationSeparator" w:id="0">
    <w:p w14:paraId="15791BA4" w14:textId="77777777" w:rsidR="00AE2E51" w:rsidRDefault="00AE2E51" w:rsidP="00FA4C3F">
      <w:r>
        <w:continuationSeparator/>
      </w:r>
    </w:p>
  </w:footnote>
  <w:footnote w:type="continuationNotice" w:id="1">
    <w:p w14:paraId="77500EAF" w14:textId="77777777" w:rsidR="007D4B0D" w:rsidRDefault="007D4B0D"/>
  </w:footnote>
  <w:footnote w:id="2">
    <w:p w14:paraId="3225B441" w14:textId="1C87DBB5" w:rsidR="00C56280" w:rsidRDefault="00AE2E51" w:rsidP="00C56280">
      <w:pPr>
        <w:pStyle w:val="FootnoteText"/>
      </w:pPr>
      <w:r>
        <w:rPr>
          <w:rStyle w:val="FootnoteReference"/>
        </w:rPr>
        <w:footnoteRef/>
      </w:r>
      <w:r>
        <w:t xml:space="preserve"> </w:t>
      </w:r>
      <w:r w:rsidRPr="00AC4A45">
        <w:t>WAC 480-109-210(2)(d)(i)</w:t>
      </w:r>
      <w:r>
        <w:t>.</w:t>
      </w:r>
      <w:r w:rsidR="00C56280" w:rsidRPr="00C56280">
        <w:t xml:space="preserve"> </w:t>
      </w:r>
      <w:r w:rsidR="00C56280">
        <w:t xml:space="preserve">Each certificate in WREGIS may be retired by Avista for only one purpose. Retirement may be under the </w:t>
      </w:r>
      <w:r w:rsidR="00612023">
        <w:t>Green Power (</w:t>
      </w:r>
      <w:r w:rsidR="00C56280">
        <w:t>Buck-a-Block</w:t>
      </w:r>
      <w:r w:rsidR="00612023">
        <w:t>)</w:t>
      </w:r>
      <w:r w:rsidR="00C56280">
        <w:t xml:space="preserve"> program authorized by RCW 19.29A.090, or it may be retired for RPS compliance, but not both. If Avista reports on certificates that have not yet been retired, they could also be characterized as owned by the customer.</w:t>
      </w:r>
    </w:p>
    <w:p w14:paraId="5C67E315" w14:textId="77777777" w:rsidR="00AE2E51" w:rsidRDefault="00AE2E51" w:rsidP="00253C51">
      <w:pPr>
        <w:pStyle w:val="FootnoteText"/>
      </w:pPr>
    </w:p>
  </w:footnote>
  <w:footnote w:id="3">
    <w:p w14:paraId="5C67E31A" w14:textId="77777777" w:rsidR="00AE2E51" w:rsidRDefault="00AE2E51" w:rsidP="00B031A6">
      <w:pPr>
        <w:pStyle w:val="FootnoteText"/>
      </w:pPr>
      <w:r w:rsidRPr="002B6610">
        <w:rPr>
          <w:rStyle w:val="FootnoteReference"/>
        </w:rPr>
        <w:footnoteRef/>
      </w:r>
      <w:r w:rsidRPr="002B6610">
        <w:t xml:space="preserve"> WAC 480-109-200(7)(d).</w:t>
      </w:r>
    </w:p>
  </w:footnote>
  <w:footnote w:id="4">
    <w:p w14:paraId="5C67E31B" w14:textId="77777777" w:rsidR="00AE2E51" w:rsidRDefault="00AE2E51" w:rsidP="003E71B9">
      <w:pPr>
        <w:pStyle w:val="FootnoteText"/>
      </w:pPr>
      <w:r>
        <w:rPr>
          <w:rStyle w:val="FootnoteReference"/>
        </w:rPr>
        <w:footnoteRef/>
      </w:r>
      <w:r>
        <w:t xml:space="preserve"> WAC 480-109-210(2)(a)(i)(G).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6958" w14:textId="65F7CB69" w:rsidR="00035D41" w:rsidRPr="00035D41" w:rsidRDefault="00035D41">
    <w:pPr>
      <w:pStyle w:val="Header"/>
      <w:rPr>
        <w:rFonts w:ascii="Times New Roman" w:hAnsi="Times New Roman"/>
        <w:sz w:val="20"/>
        <w:szCs w:val="20"/>
      </w:rPr>
    </w:pPr>
    <w:r w:rsidRPr="00035D41">
      <w:rPr>
        <w:rFonts w:ascii="Times New Roman" w:hAnsi="Times New Roman"/>
        <w:sz w:val="20"/>
        <w:szCs w:val="20"/>
      </w:rPr>
      <w:t>Docket UE-160779</w:t>
    </w:r>
  </w:p>
  <w:p w14:paraId="034E17E8" w14:textId="38D65E70" w:rsidR="00035D41" w:rsidRPr="00035D41" w:rsidRDefault="00035D41">
    <w:pPr>
      <w:pStyle w:val="Header"/>
      <w:rPr>
        <w:rFonts w:ascii="Times New Roman" w:hAnsi="Times New Roman"/>
        <w:sz w:val="20"/>
        <w:szCs w:val="20"/>
      </w:rPr>
    </w:pPr>
    <w:r w:rsidRPr="00035D41">
      <w:rPr>
        <w:rFonts w:ascii="Times New Roman" w:hAnsi="Times New Roman"/>
        <w:sz w:val="20"/>
        <w:szCs w:val="20"/>
      </w:rPr>
      <w:t>August 4, 2016</w:t>
    </w:r>
  </w:p>
  <w:p w14:paraId="08622948" w14:textId="77260CEF" w:rsidR="00035D41" w:rsidRPr="00035D41" w:rsidRDefault="00035D41">
    <w:pPr>
      <w:pStyle w:val="Header"/>
      <w:rPr>
        <w:rFonts w:ascii="Times New Roman" w:hAnsi="Times New Roman"/>
        <w:noProof/>
        <w:sz w:val="20"/>
        <w:szCs w:val="20"/>
      </w:rPr>
    </w:pPr>
    <w:r w:rsidRPr="00035D41">
      <w:rPr>
        <w:rFonts w:ascii="Times New Roman" w:hAnsi="Times New Roman"/>
        <w:sz w:val="20"/>
        <w:szCs w:val="20"/>
      </w:rPr>
      <w:t xml:space="preserve">Page </w:t>
    </w:r>
    <w:r w:rsidRPr="00035D41">
      <w:rPr>
        <w:rFonts w:ascii="Times New Roman" w:hAnsi="Times New Roman"/>
        <w:sz w:val="20"/>
        <w:szCs w:val="20"/>
      </w:rPr>
      <w:fldChar w:fldCharType="begin"/>
    </w:r>
    <w:r w:rsidRPr="00035D41">
      <w:rPr>
        <w:rFonts w:ascii="Times New Roman" w:hAnsi="Times New Roman"/>
        <w:sz w:val="20"/>
        <w:szCs w:val="20"/>
      </w:rPr>
      <w:instrText xml:space="preserve"> PAGE   \* MERGEFORMAT </w:instrText>
    </w:r>
    <w:r w:rsidRPr="00035D41">
      <w:rPr>
        <w:rFonts w:ascii="Times New Roman" w:hAnsi="Times New Roman"/>
        <w:sz w:val="20"/>
        <w:szCs w:val="20"/>
      </w:rPr>
      <w:fldChar w:fldCharType="separate"/>
    </w:r>
    <w:r w:rsidR="005A6981">
      <w:rPr>
        <w:rFonts w:ascii="Times New Roman" w:hAnsi="Times New Roman"/>
        <w:noProof/>
        <w:sz w:val="20"/>
        <w:szCs w:val="20"/>
      </w:rPr>
      <w:t>2</w:t>
    </w:r>
    <w:r w:rsidRPr="00035D41">
      <w:rPr>
        <w:rFonts w:ascii="Times New Roman" w:hAnsi="Times New Roman"/>
        <w:noProof/>
        <w:sz w:val="20"/>
        <w:szCs w:val="20"/>
      </w:rPr>
      <w:fldChar w:fldCharType="end"/>
    </w:r>
  </w:p>
  <w:p w14:paraId="09CB3100" w14:textId="77777777" w:rsidR="00035D41" w:rsidRDefault="00035D41">
    <w:pPr>
      <w:pStyle w:val="Header"/>
      <w:rPr>
        <w:rFonts w:ascii="Times New Roman" w:hAnsi="Times New Roman"/>
        <w:noProof/>
      </w:rPr>
    </w:pPr>
  </w:p>
  <w:p w14:paraId="5323905C" w14:textId="77777777" w:rsidR="00035D41" w:rsidRPr="00035D41" w:rsidRDefault="00035D41">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E6D"/>
    <w:multiLevelType w:val="hybridMultilevel"/>
    <w:tmpl w:val="6818DD3C"/>
    <w:lvl w:ilvl="0" w:tplc="04090001">
      <w:start w:val="1"/>
      <w:numFmt w:val="bullet"/>
      <w:lvlText w:val=""/>
      <w:lvlJc w:val="left"/>
      <w:pPr>
        <w:ind w:left="720" w:hanging="360"/>
      </w:pPr>
      <w:rPr>
        <w:rFonts w:ascii="Symbol" w:hAnsi="Symbol" w:hint="default"/>
      </w:rPr>
    </w:lvl>
    <w:lvl w:ilvl="1" w:tplc="C394915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23911"/>
    <w:multiLevelType w:val="hybridMultilevel"/>
    <w:tmpl w:val="EC6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A04F8"/>
    <w:multiLevelType w:val="hybridMultilevel"/>
    <w:tmpl w:val="1CC2AA9A"/>
    <w:lvl w:ilvl="0" w:tplc="59E41B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B6522"/>
    <w:multiLevelType w:val="hybridMultilevel"/>
    <w:tmpl w:val="7062BD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237B1"/>
    <w:multiLevelType w:val="hybridMultilevel"/>
    <w:tmpl w:val="003C57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5"/>
  </w:num>
  <w:num w:numId="3">
    <w:abstractNumId w:val="8"/>
  </w:num>
  <w:num w:numId="4">
    <w:abstractNumId w:val="2"/>
  </w:num>
  <w:num w:numId="5">
    <w:abstractNumId w:val="3"/>
  </w:num>
  <w:num w:numId="6">
    <w:abstractNumId w:val="4"/>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48"/>
    <w:rsid w:val="000005BA"/>
    <w:rsid w:val="00012284"/>
    <w:rsid w:val="00014A6F"/>
    <w:rsid w:val="00021005"/>
    <w:rsid w:val="00024B7A"/>
    <w:rsid w:val="00027C6D"/>
    <w:rsid w:val="00032EE0"/>
    <w:rsid w:val="00035D41"/>
    <w:rsid w:val="00040323"/>
    <w:rsid w:val="00045682"/>
    <w:rsid w:val="0005068D"/>
    <w:rsid w:val="0005315D"/>
    <w:rsid w:val="000656AE"/>
    <w:rsid w:val="00086A3B"/>
    <w:rsid w:val="00090332"/>
    <w:rsid w:val="000947B7"/>
    <w:rsid w:val="000B11DE"/>
    <w:rsid w:val="000D2C89"/>
    <w:rsid w:val="000D4472"/>
    <w:rsid w:val="000E7B91"/>
    <w:rsid w:val="000F0BC6"/>
    <w:rsid w:val="000F15D2"/>
    <w:rsid w:val="000F4DDC"/>
    <w:rsid w:val="00120B70"/>
    <w:rsid w:val="00132E3F"/>
    <w:rsid w:val="001342BD"/>
    <w:rsid w:val="00143799"/>
    <w:rsid w:val="00155693"/>
    <w:rsid w:val="00157977"/>
    <w:rsid w:val="00160F20"/>
    <w:rsid w:val="0017307D"/>
    <w:rsid w:val="0017400B"/>
    <w:rsid w:val="00177C83"/>
    <w:rsid w:val="001809CB"/>
    <w:rsid w:val="001A4F2B"/>
    <w:rsid w:val="001C0832"/>
    <w:rsid w:val="001C4619"/>
    <w:rsid w:val="001D1D26"/>
    <w:rsid w:val="001D4082"/>
    <w:rsid w:val="001D6B3D"/>
    <w:rsid w:val="001E0AF6"/>
    <w:rsid w:val="001E24E9"/>
    <w:rsid w:val="001E669B"/>
    <w:rsid w:val="001E7EB8"/>
    <w:rsid w:val="002025D9"/>
    <w:rsid w:val="00203023"/>
    <w:rsid w:val="0020424F"/>
    <w:rsid w:val="00207F25"/>
    <w:rsid w:val="002236B6"/>
    <w:rsid w:val="00226215"/>
    <w:rsid w:val="00230221"/>
    <w:rsid w:val="0023268D"/>
    <w:rsid w:val="002335C3"/>
    <w:rsid w:val="00234818"/>
    <w:rsid w:val="00235F5D"/>
    <w:rsid w:val="00253C51"/>
    <w:rsid w:val="0026692E"/>
    <w:rsid w:val="002772B0"/>
    <w:rsid w:val="00284A70"/>
    <w:rsid w:val="00285DBA"/>
    <w:rsid w:val="002950DF"/>
    <w:rsid w:val="0029574D"/>
    <w:rsid w:val="002B4306"/>
    <w:rsid w:val="002C4E6A"/>
    <w:rsid w:val="002C6F39"/>
    <w:rsid w:val="002D3F8F"/>
    <w:rsid w:val="002E113D"/>
    <w:rsid w:val="002F3C34"/>
    <w:rsid w:val="00301D75"/>
    <w:rsid w:val="00305C14"/>
    <w:rsid w:val="00323F1B"/>
    <w:rsid w:val="0032569E"/>
    <w:rsid w:val="0032648F"/>
    <w:rsid w:val="00332024"/>
    <w:rsid w:val="0035490B"/>
    <w:rsid w:val="00355D79"/>
    <w:rsid w:val="00360C59"/>
    <w:rsid w:val="003616B0"/>
    <w:rsid w:val="003629BB"/>
    <w:rsid w:val="0036377F"/>
    <w:rsid w:val="00374418"/>
    <w:rsid w:val="00380434"/>
    <w:rsid w:val="00383859"/>
    <w:rsid w:val="0039161C"/>
    <w:rsid w:val="003A1198"/>
    <w:rsid w:val="003A1CEE"/>
    <w:rsid w:val="003A2EA6"/>
    <w:rsid w:val="003C32F9"/>
    <w:rsid w:val="003E71B9"/>
    <w:rsid w:val="003F1B8D"/>
    <w:rsid w:val="004044BA"/>
    <w:rsid w:val="00413B30"/>
    <w:rsid w:val="004220CB"/>
    <w:rsid w:val="00426D3C"/>
    <w:rsid w:val="0043012A"/>
    <w:rsid w:val="00446734"/>
    <w:rsid w:val="00457162"/>
    <w:rsid w:val="00460C4D"/>
    <w:rsid w:val="00461523"/>
    <w:rsid w:val="00470164"/>
    <w:rsid w:val="00470864"/>
    <w:rsid w:val="00470DD6"/>
    <w:rsid w:val="004745DB"/>
    <w:rsid w:val="00475676"/>
    <w:rsid w:val="00494510"/>
    <w:rsid w:val="004975E6"/>
    <w:rsid w:val="004B386B"/>
    <w:rsid w:val="004B3C57"/>
    <w:rsid w:val="004C3D6F"/>
    <w:rsid w:val="004D4F4F"/>
    <w:rsid w:val="004D6A74"/>
    <w:rsid w:val="004F0FD1"/>
    <w:rsid w:val="0052253F"/>
    <w:rsid w:val="00523877"/>
    <w:rsid w:val="00523E00"/>
    <w:rsid w:val="00525CD8"/>
    <w:rsid w:val="00530ABC"/>
    <w:rsid w:val="00534481"/>
    <w:rsid w:val="005367C2"/>
    <w:rsid w:val="00540A2F"/>
    <w:rsid w:val="00540FDF"/>
    <w:rsid w:val="00541A53"/>
    <w:rsid w:val="00550FBC"/>
    <w:rsid w:val="00555922"/>
    <w:rsid w:val="00563E24"/>
    <w:rsid w:val="00571860"/>
    <w:rsid w:val="00575F33"/>
    <w:rsid w:val="00580296"/>
    <w:rsid w:val="0058573A"/>
    <w:rsid w:val="005A6981"/>
    <w:rsid w:val="005B48AD"/>
    <w:rsid w:val="005C3E50"/>
    <w:rsid w:val="005D0B19"/>
    <w:rsid w:val="005D1652"/>
    <w:rsid w:val="005D7775"/>
    <w:rsid w:val="005E0A9D"/>
    <w:rsid w:val="006068E2"/>
    <w:rsid w:val="00607CAC"/>
    <w:rsid w:val="00612023"/>
    <w:rsid w:val="00621952"/>
    <w:rsid w:val="00622D2C"/>
    <w:rsid w:val="00631812"/>
    <w:rsid w:val="00635C8A"/>
    <w:rsid w:val="00641FF7"/>
    <w:rsid w:val="00650B40"/>
    <w:rsid w:val="006545B5"/>
    <w:rsid w:val="00655C98"/>
    <w:rsid w:val="006606B1"/>
    <w:rsid w:val="00666C6E"/>
    <w:rsid w:val="00667BFD"/>
    <w:rsid w:val="00674337"/>
    <w:rsid w:val="0067703B"/>
    <w:rsid w:val="00690CF3"/>
    <w:rsid w:val="00696442"/>
    <w:rsid w:val="006A7A82"/>
    <w:rsid w:val="006B1E88"/>
    <w:rsid w:val="006C0266"/>
    <w:rsid w:val="006F21AA"/>
    <w:rsid w:val="006F65FA"/>
    <w:rsid w:val="006F7687"/>
    <w:rsid w:val="00724A2F"/>
    <w:rsid w:val="0074410B"/>
    <w:rsid w:val="007478FC"/>
    <w:rsid w:val="00753493"/>
    <w:rsid w:val="0075711C"/>
    <w:rsid w:val="00764C1C"/>
    <w:rsid w:val="00777FA4"/>
    <w:rsid w:val="00781F7B"/>
    <w:rsid w:val="00786BFE"/>
    <w:rsid w:val="00786ED4"/>
    <w:rsid w:val="00795B17"/>
    <w:rsid w:val="007A4946"/>
    <w:rsid w:val="007C5B53"/>
    <w:rsid w:val="007D1592"/>
    <w:rsid w:val="007D4B0D"/>
    <w:rsid w:val="007E1EE8"/>
    <w:rsid w:val="007F6AA4"/>
    <w:rsid w:val="00804864"/>
    <w:rsid w:val="00810458"/>
    <w:rsid w:val="00813147"/>
    <w:rsid w:val="00820AC7"/>
    <w:rsid w:val="0083129D"/>
    <w:rsid w:val="00832798"/>
    <w:rsid w:val="00834830"/>
    <w:rsid w:val="00834C34"/>
    <w:rsid w:val="00843187"/>
    <w:rsid w:val="00844758"/>
    <w:rsid w:val="00845182"/>
    <w:rsid w:val="008568E6"/>
    <w:rsid w:val="00885A8A"/>
    <w:rsid w:val="00887371"/>
    <w:rsid w:val="00887EB3"/>
    <w:rsid w:val="008A08B3"/>
    <w:rsid w:val="008A3C22"/>
    <w:rsid w:val="008A613E"/>
    <w:rsid w:val="008B00E7"/>
    <w:rsid w:val="008B0364"/>
    <w:rsid w:val="008C6B50"/>
    <w:rsid w:val="008D2CA8"/>
    <w:rsid w:val="008D6B85"/>
    <w:rsid w:val="008E45E0"/>
    <w:rsid w:val="008E5850"/>
    <w:rsid w:val="008F187D"/>
    <w:rsid w:val="008F3198"/>
    <w:rsid w:val="008F3C06"/>
    <w:rsid w:val="009219B0"/>
    <w:rsid w:val="00931427"/>
    <w:rsid w:val="009479EE"/>
    <w:rsid w:val="009558E4"/>
    <w:rsid w:val="00961A7C"/>
    <w:rsid w:val="0097412F"/>
    <w:rsid w:val="00977705"/>
    <w:rsid w:val="009907A3"/>
    <w:rsid w:val="009917AB"/>
    <w:rsid w:val="00995531"/>
    <w:rsid w:val="009C5087"/>
    <w:rsid w:val="009D1D3D"/>
    <w:rsid w:val="009D4126"/>
    <w:rsid w:val="009D58DC"/>
    <w:rsid w:val="009D599C"/>
    <w:rsid w:val="009E179F"/>
    <w:rsid w:val="009E5EEC"/>
    <w:rsid w:val="009F7E9E"/>
    <w:rsid w:val="00A11448"/>
    <w:rsid w:val="00A1163B"/>
    <w:rsid w:val="00A11BCA"/>
    <w:rsid w:val="00A14446"/>
    <w:rsid w:val="00A22299"/>
    <w:rsid w:val="00A22E49"/>
    <w:rsid w:val="00A236BD"/>
    <w:rsid w:val="00A24DE5"/>
    <w:rsid w:val="00A25605"/>
    <w:rsid w:val="00A25F3B"/>
    <w:rsid w:val="00A31F16"/>
    <w:rsid w:val="00A42E69"/>
    <w:rsid w:val="00A4564F"/>
    <w:rsid w:val="00A47A6B"/>
    <w:rsid w:val="00A6308D"/>
    <w:rsid w:val="00A653A8"/>
    <w:rsid w:val="00A707EF"/>
    <w:rsid w:val="00A70C70"/>
    <w:rsid w:val="00A7739C"/>
    <w:rsid w:val="00A86901"/>
    <w:rsid w:val="00AA0F91"/>
    <w:rsid w:val="00AA1EE5"/>
    <w:rsid w:val="00AA21F7"/>
    <w:rsid w:val="00AA630C"/>
    <w:rsid w:val="00AA691D"/>
    <w:rsid w:val="00AC280E"/>
    <w:rsid w:val="00AC4A45"/>
    <w:rsid w:val="00AC5BB4"/>
    <w:rsid w:val="00AD3FB2"/>
    <w:rsid w:val="00AE1D41"/>
    <w:rsid w:val="00AE2E51"/>
    <w:rsid w:val="00AE543E"/>
    <w:rsid w:val="00AE608E"/>
    <w:rsid w:val="00AF208D"/>
    <w:rsid w:val="00B01D4B"/>
    <w:rsid w:val="00B031A6"/>
    <w:rsid w:val="00B109D6"/>
    <w:rsid w:val="00B261D0"/>
    <w:rsid w:val="00B35ADA"/>
    <w:rsid w:val="00B3611F"/>
    <w:rsid w:val="00B53C17"/>
    <w:rsid w:val="00B56E4D"/>
    <w:rsid w:val="00B6347F"/>
    <w:rsid w:val="00B70206"/>
    <w:rsid w:val="00B90A03"/>
    <w:rsid w:val="00B911CA"/>
    <w:rsid w:val="00B93A74"/>
    <w:rsid w:val="00B96703"/>
    <w:rsid w:val="00BA6A20"/>
    <w:rsid w:val="00BA7DA2"/>
    <w:rsid w:val="00BC1F36"/>
    <w:rsid w:val="00BC4E5C"/>
    <w:rsid w:val="00BC54DE"/>
    <w:rsid w:val="00BD2F74"/>
    <w:rsid w:val="00BE00DC"/>
    <w:rsid w:val="00BF32FD"/>
    <w:rsid w:val="00BF4FF4"/>
    <w:rsid w:val="00C07596"/>
    <w:rsid w:val="00C410DF"/>
    <w:rsid w:val="00C46952"/>
    <w:rsid w:val="00C525CD"/>
    <w:rsid w:val="00C56280"/>
    <w:rsid w:val="00C56DCC"/>
    <w:rsid w:val="00C66C68"/>
    <w:rsid w:val="00CB3E3A"/>
    <w:rsid w:val="00CB40D3"/>
    <w:rsid w:val="00CB679D"/>
    <w:rsid w:val="00CB7243"/>
    <w:rsid w:val="00D06C6F"/>
    <w:rsid w:val="00D16321"/>
    <w:rsid w:val="00D17BE4"/>
    <w:rsid w:val="00D23CF2"/>
    <w:rsid w:val="00D2697C"/>
    <w:rsid w:val="00D347AA"/>
    <w:rsid w:val="00D349B1"/>
    <w:rsid w:val="00D36EB4"/>
    <w:rsid w:val="00D40772"/>
    <w:rsid w:val="00D57F39"/>
    <w:rsid w:val="00D613AD"/>
    <w:rsid w:val="00D61579"/>
    <w:rsid w:val="00D65C5B"/>
    <w:rsid w:val="00D82E48"/>
    <w:rsid w:val="00DA0F2C"/>
    <w:rsid w:val="00DA49A6"/>
    <w:rsid w:val="00DA4AA0"/>
    <w:rsid w:val="00DB0863"/>
    <w:rsid w:val="00DC17C5"/>
    <w:rsid w:val="00DC50AC"/>
    <w:rsid w:val="00DD09F1"/>
    <w:rsid w:val="00DD380D"/>
    <w:rsid w:val="00DD3FDE"/>
    <w:rsid w:val="00DD6B76"/>
    <w:rsid w:val="00DF3FB0"/>
    <w:rsid w:val="00DF6F4A"/>
    <w:rsid w:val="00E02965"/>
    <w:rsid w:val="00E0580E"/>
    <w:rsid w:val="00E36136"/>
    <w:rsid w:val="00E416C5"/>
    <w:rsid w:val="00E4647B"/>
    <w:rsid w:val="00E464C7"/>
    <w:rsid w:val="00E619AB"/>
    <w:rsid w:val="00E66314"/>
    <w:rsid w:val="00E67D95"/>
    <w:rsid w:val="00E709B8"/>
    <w:rsid w:val="00E80356"/>
    <w:rsid w:val="00E81186"/>
    <w:rsid w:val="00E8296C"/>
    <w:rsid w:val="00E94EBC"/>
    <w:rsid w:val="00E960AE"/>
    <w:rsid w:val="00E966AE"/>
    <w:rsid w:val="00EA442C"/>
    <w:rsid w:val="00EB32BB"/>
    <w:rsid w:val="00EB4A72"/>
    <w:rsid w:val="00EE1DED"/>
    <w:rsid w:val="00EE2C9B"/>
    <w:rsid w:val="00EE4A85"/>
    <w:rsid w:val="00EE5206"/>
    <w:rsid w:val="00EF2E42"/>
    <w:rsid w:val="00EF7480"/>
    <w:rsid w:val="00F0371C"/>
    <w:rsid w:val="00F0756B"/>
    <w:rsid w:val="00F14063"/>
    <w:rsid w:val="00F26C8D"/>
    <w:rsid w:val="00F34C38"/>
    <w:rsid w:val="00F419F6"/>
    <w:rsid w:val="00F50529"/>
    <w:rsid w:val="00F67463"/>
    <w:rsid w:val="00F75D30"/>
    <w:rsid w:val="00F77F6E"/>
    <w:rsid w:val="00F90054"/>
    <w:rsid w:val="00FA2DC9"/>
    <w:rsid w:val="00FA4C3F"/>
    <w:rsid w:val="00FA71E9"/>
    <w:rsid w:val="00FC5606"/>
    <w:rsid w:val="00FE00B6"/>
    <w:rsid w:val="00FE2466"/>
    <w:rsid w:val="00FE4188"/>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E2BC"/>
  <w15:chartTrackingRefBased/>
  <w15:docId w15:val="{31B60EAA-B092-4DCA-83BD-0F9FA5E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3F"/>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4C3F"/>
    <w:rPr>
      <w:rFonts w:ascii="Times New Roman" w:hAnsi="Times New Roman"/>
      <w:sz w:val="20"/>
      <w:szCs w:val="20"/>
    </w:rPr>
  </w:style>
  <w:style w:type="character" w:customStyle="1" w:styleId="FootnoteTextChar">
    <w:name w:val="Footnote Text Char"/>
    <w:basedOn w:val="DefaultParagraphFont"/>
    <w:link w:val="FootnoteText"/>
    <w:uiPriority w:val="99"/>
    <w:rsid w:val="00FA4C3F"/>
    <w:rPr>
      <w:rFonts w:ascii="Times New Roman" w:eastAsia="Times New Roman" w:hAnsi="Times New Roman" w:cs="Times New Roman"/>
      <w:sz w:val="20"/>
      <w:szCs w:val="20"/>
    </w:rPr>
  </w:style>
  <w:style w:type="paragraph" w:styleId="ListParagraph">
    <w:name w:val="List Paragraph"/>
    <w:basedOn w:val="Normal"/>
    <w:uiPriority w:val="34"/>
    <w:qFormat/>
    <w:rsid w:val="00FA4C3F"/>
    <w:pPr>
      <w:ind w:left="720"/>
      <w:contextualSpacing/>
    </w:pPr>
  </w:style>
  <w:style w:type="character" w:styleId="FootnoteReference">
    <w:name w:val="footnote reference"/>
    <w:uiPriority w:val="99"/>
    <w:unhideWhenUsed/>
    <w:rsid w:val="00FA4C3F"/>
    <w:rPr>
      <w:vertAlign w:val="superscript"/>
    </w:rPr>
  </w:style>
  <w:style w:type="table" w:styleId="TableGrid">
    <w:name w:val="Table Grid"/>
    <w:basedOn w:val="TableNormal"/>
    <w:uiPriority w:val="59"/>
    <w:rsid w:val="00FA4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34"/>
    <w:rPr>
      <w:rFonts w:ascii="Segoe UI" w:eastAsia="Times New Roman" w:hAnsi="Segoe UI" w:cs="Segoe UI"/>
      <w:sz w:val="18"/>
      <w:szCs w:val="18"/>
    </w:rPr>
  </w:style>
  <w:style w:type="character" w:styleId="Hyperlink">
    <w:name w:val="Hyperlink"/>
    <w:basedOn w:val="DefaultParagraphFont"/>
    <w:uiPriority w:val="99"/>
    <w:semiHidden/>
    <w:unhideWhenUsed/>
    <w:rsid w:val="00786ED4"/>
    <w:rPr>
      <w:color w:val="2B674D"/>
      <w:u w:val="single"/>
    </w:rPr>
  </w:style>
  <w:style w:type="character" w:styleId="CommentReference">
    <w:name w:val="annotation reference"/>
    <w:basedOn w:val="DefaultParagraphFont"/>
    <w:uiPriority w:val="99"/>
    <w:semiHidden/>
    <w:unhideWhenUsed/>
    <w:rsid w:val="00457162"/>
    <w:rPr>
      <w:sz w:val="16"/>
      <w:szCs w:val="16"/>
    </w:rPr>
  </w:style>
  <w:style w:type="paragraph" w:styleId="CommentText">
    <w:name w:val="annotation text"/>
    <w:basedOn w:val="Normal"/>
    <w:link w:val="CommentTextChar"/>
    <w:uiPriority w:val="99"/>
    <w:semiHidden/>
    <w:unhideWhenUsed/>
    <w:rsid w:val="00457162"/>
    <w:rPr>
      <w:sz w:val="20"/>
      <w:szCs w:val="20"/>
    </w:rPr>
  </w:style>
  <w:style w:type="character" w:customStyle="1" w:styleId="CommentTextChar">
    <w:name w:val="Comment Text Char"/>
    <w:basedOn w:val="DefaultParagraphFont"/>
    <w:link w:val="CommentText"/>
    <w:uiPriority w:val="99"/>
    <w:semiHidden/>
    <w:rsid w:val="00457162"/>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457162"/>
    <w:rPr>
      <w:b/>
      <w:bCs/>
    </w:rPr>
  </w:style>
  <w:style w:type="character" w:customStyle="1" w:styleId="CommentSubjectChar">
    <w:name w:val="Comment Subject Char"/>
    <w:basedOn w:val="CommentTextChar"/>
    <w:link w:val="CommentSubject"/>
    <w:uiPriority w:val="99"/>
    <w:semiHidden/>
    <w:rsid w:val="00457162"/>
    <w:rPr>
      <w:rFonts w:ascii="Palatino Linotype" w:eastAsia="Times New Roman" w:hAnsi="Palatino Linotype" w:cs="Times New Roman"/>
      <w:b/>
      <w:bCs/>
      <w:sz w:val="20"/>
      <w:szCs w:val="20"/>
    </w:rPr>
  </w:style>
  <w:style w:type="paragraph" w:styleId="Header">
    <w:name w:val="header"/>
    <w:basedOn w:val="Normal"/>
    <w:link w:val="HeaderChar"/>
    <w:uiPriority w:val="99"/>
    <w:unhideWhenUsed/>
    <w:rsid w:val="007D4B0D"/>
    <w:pPr>
      <w:tabs>
        <w:tab w:val="center" w:pos="4680"/>
        <w:tab w:val="right" w:pos="9360"/>
      </w:tabs>
    </w:pPr>
  </w:style>
  <w:style w:type="character" w:customStyle="1" w:styleId="HeaderChar">
    <w:name w:val="Header Char"/>
    <w:basedOn w:val="DefaultParagraphFont"/>
    <w:link w:val="Header"/>
    <w:uiPriority w:val="99"/>
    <w:rsid w:val="007D4B0D"/>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D4B0D"/>
    <w:pPr>
      <w:tabs>
        <w:tab w:val="center" w:pos="4680"/>
        <w:tab w:val="right" w:pos="9360"/>
      </w:tabs>
    </w:pPr>
  </w:style>
  <w:style w:type="character" w:customStyle="1" w:styleId="FooterChar">
    <w:name w:val="Footer Char"/>
    <w:basedOn w:val="DefaultParagraphFont"/>
    <w:link w:val="Footer"/>
    <w:uiPriority w:val="99"/>
    <w:rsid w:val="007D4B0D"/>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44843">
      <w:bodyDiv w:val="1"/>
      <w:marLeft w:val="0"/>
      <w:marRight w:val="0"/>
      <w:marTop w:val="0"/>
      <w:marBottom w:val="0"/>
      <w:divBdr>
        <w:top w:val="none" w:sz="0" w:space="0" w:color="auto"/>
        <w:left w:val="none" w:sz="0" w:space="0" w:color="auto"/>
        <w:bottom w:val="none" w:sz="0" w:space="0" w:color="auto"/>
        <w:right w:val="none" w:sz="0" w:space="0" w:color="auto"/>
      </w:divBdr>
    </w:div>
    <w:div w:id="1996520564">
      <w:bodyDiv w:val="1"/>
      <w:marLeft w:val="0"/>
      <w:marRight w:val="0"/>
      <w:marTop w:val="0"/>
      <w:marBottom w:val="0"/>
      <w:divBdr>
        <w:top w:val="none" w:sz="0" w:space="0" w:color="auto"/>
        <w:left w:val="none" w:sz="0" w:space="0" w:color="auto"/>
        <w:bottom w:val="none" w:sz="0" w:space="0" w:color="auto"/>
        <w:right w:val="none" w:sz="0" w:space="0" w:color="auto"/>
      </w:divBdr>
      <w:divsChild>
        <w:div w:id="1851599231">
          <w:marLeft w:val="0"/>
          <w:marRight w:val="0"/>
          <w:marTop w:val="0"/>
          <w:marBottom w:val="0"/>
          <w:divBdr>
            <w:top w:val="none" w:sz="0" w:space="0" w:color="auto"/>
            <w:left w:val="none" w:sz="0" w:space="0" w:color="auto"/>
            <w:bottom w:val="none" w:sz="0" w:space="0" w:color="auto"/>
            <w:right w:val="none" w:sz="0" w:space="0" w:color="auto"/>
          </w:divBdr>
          <w:divsChild>
            <w:div w:id="786508425">
              <w:marLeft w:val="0"/>
              <w:marRight w:val="0"/>
              <w:marTop w:val="0"/>
              <w:marBottom w:val="0"/>
              <w:divBdr>
                <w:top w:val="none" w:sz="0" w:space="0" w:color="auto"/>
                <w:left w:val="none" w:sz="0" w:space="0" w:color="auto"/>
                <w:bottom w:val="none" w:sz="0" w:space="0" w:color="auto"/>
                <w:right w:val="none" w:sz="0" w:space="0" w:color="auto"/>
              </w:divBdr>
              <w:divsChild>
                <w:div w:id="686324552">
                  <w:marLeft w:val="0"/>
                  <w:marRight w:val="0"/>
                  <w:marTop w:val="0"/>
                  <w:marBottom w:val="0"/>
                  <w:divBdr>
                    <w:top w:val="none" w:sz="0" w:space="12" w:color="auto"/>
                    <w:left w:val="none" w:sz="0" w:space="12" w:color="auto"/>
                    <w:bottom w:val="none" w:sz="0" w:space="12" w:color="auto"/>
                    <w:right w:val="none" w:sz="0" w:space="12" w:color="auto"/>
                  </w:divBdr>
                  <w:divsChild>
                    <w:div w:id="1567450160">
                      <w:marLeft w:val="0"/>
                      <w:marRight w:val="0"/>
                      <w:marTop w:val="0"/>
                      <w:marBottom w:val="0"/>
                      <w:divBdr>
                        <w:top w:val="none" w:sz="0" w:space="12" w:color="auto"/>
                        <w:left w:val="none" w:sz="0" w:space="12" w:color="auto"/>
                        <w:bottom w:val="none" w:sz="0" w:space="12" w:color="auto"/>
                        <w:right w:val="none" w:sz="0" w:space="12" w:color="auto"/>
                      </w:divBdr>
                      <w:divsChild>
                        <w:div w:id="1596863854">
                          <w:marLeft w:val="0"/>
                          <w:marRight w:val="0"/>
                          <w:marTop w:val="0"/>
                          <w:marBottom w:val="0"/>
                          <w:divBdr>
                            <w:top w:val="none" w:sz="0" w:space="0" w:color="auto"/>
                            <w:left w:val="none" w:sz="0" w:space="0" w:color="auto"/>
                            <w:bottom w:val="none" w:sz="0" w:space="0" w:color="auto"/>
                            <w:right w:val="none" w:sz="0" w:space="0" w:color="auto"/>
                          </w:divBdr>
                          <w:divsChild>
                            <w:div w:id="1739671346">
                              <w:marLeft w:val="-225"/>
                              <w:marRight w:val="-225"/>
                              <w:marTop w:val="0"/>
                              <w:marBottom w:val="0"/>
                              <w:divBdr>
                                <w:top w:val="none" w:sz="0" w:space="0" w:color="auto"/>
                                <w:left w:val="none" w:sz="0" w:space="0" w:color="auto"/>
                                <w:bottom w:val="none" w:sz="0" w:space="0" w:color="auto"/>
                                <w:right w:val="none" w:sz="0" w:space="0" w:color="auto"/>
                              </w:divBdr>
                              <w:divsChild>
                                <w:div w:id="1067993850">
                                  <w:marLeft w:val="0"/>
                                  <w:marRight w:val="0"/>
                                  <w:marTop w:val="0"/>
                                  <w:marBottom w:val="0"/>
                                  <w:divBdr>
                                    <w:top w:val="none" w:sz="0" w:space="0" w:color="auto"/>
                                    <w:left w:val="none" w:sz="0" w:space="0" w:color="auto"/>
                                    <w:bottom w:val="none" w:sz="0" w:space="0" w:color="auto"/>
                                    <w:right w:val="none" w:sz="0" w:space="0" w:color="auto"/>
                                  </w:divBdr>
                                  <w:divsChild>
                                    <w:div w:id="2036539449">
                                      <w:marLeft w:val="0"/>
                                      <w:marRight w:val="0"/>
                                      <w:marTop w:val="0"/>
                                      <w:marBottom w:val="0"/>
                                      <w:divBdr>
                                        <w:top w:val="none" w:sz="0" w:space="0" w:color="auto"/>
                                        <w:left w:val="none" w:sz="0" w:space="0" w:color="auto"/>
                                        <w:bottom w:val="none" w:sz="0" w:space="0" w:color="auto"/>
                                        <w:right w:val="none" w:sz="0" w:space="0" w:color="auto"/>
                                      </w:divBdr>
                                      <w:divsChild>
                                        <w:div w:id="1828279075">
                                          <w:marLeft w:val="0"/>
                                          <w:marRight w:val="0"/>
                                          <w:marTop w:val="0"/>
                                          <w:marBottom w:val="0"/>
                                          <w:divBdr>
                                            <w:top w:val="none" w:sz="0" w:space="0" w:color="auto"/>
                                            <w:left w:val="none" w:sz="0" w:space="0" w:color="auto"/>
                                            <w:bottom w:val="none" w:sz="0" w:space="0" w:color="auto"/>
                                            <w:right w:val="none" w:sz="0" w:space="0" w:color="auto"/>
                                          </w:divBdr>
                                        </w:div>
                                        <w:div w:id="174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2016-08-04T07:00:00+00:00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3FBFD81C9062479507CDE4473694D1" ma:contentTypeVersion="104" ma:contentTypeDescription="" ma:contentTypeScope="" ma:versionID="af32e58fa9167d95ce7ba09e25da0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BC1D12F-9734-401C-8958-2DEA7F4522D5}"/>
</file>

<file path=customXml/itemProps2.xml><?xml version="1.0" encoding="utf-8"?>
<ds:datastoreItem xmlns:ds="http://schemas.openxmlformats.org/officeDocument/2006/customXml" ds:itemID="{68884875-7E7F-489E-A166-BD51054E19CB}"/>
</file>

<file path=customXml/itemProps3.xml><?xml version="1.0" encoding="utf-8"?>
<ds:datastoreItem xmlns:ds="http://schemas.openxmlformats.org/officeDocument/2006/customXml" ds:itemID="{A03EA76C-0015-494F-AE9D-AF1C4F2ECA69}"/>
</file>

<file path=customXml/itemProps4.xml><?xml version="1.0" encoding="utf-8"?>
<ds:datastoreItem xmlns:ds="http://schemas.openxmlformats.org/officeDocument/2006/customXml" ds:itemID="{58FA3612-5B27-45F6-8ED9-BF310BF34182}"/>
</file>

<file path=customXml/itemProps5.xml><?xml version="1.0" encoding="utf-8"?>
<ds:datastoreItem xmlns:ds="http://schemas.openxmlformats.org/officeDocument/2006/customXml" ds:itemID="{9007AB66-2CB2-44D8-A751-3417EEAC3CCD}"/>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Avista Corporation's Annual RPS Compliance Report</vt:lpstr>
    </vt:vector>
  </TitlesOfParts>
  <Company>Washington Utilities and Transportation Commission</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Corporation's Annual RPS Compliance Report</dc:title>
  <dc:subject/>
  <dc:creator>Scanlan, Kathi (UTC)</dc:creator>
  <cp:keywords/>
  <dc:description/>
  <cp:lastModifiedBy>Wyse, Lisa (UTC)</cp:lastModifiedBy>
  <cp:revision>2</cp:revision>
  <cp:lastPrinted>2016-07-22T22:06:00Z</cp:lastPrinted>
  <dcterms:created xsi:type="dcterms:W3CDTF">2016-08-02T17:27:00Z</dcterms:created>
  <dcterms:modified xsi:type="dcterms:W3CDTF">2016-08-02T17:27:00Z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0x0101006E56B4D1795A2E4DB2F0B01679ED314A00723FBFD81C9062479507CDE4473694D1</vt:lpwstr>
  </property>
  <property fmtid="{D5CDD505-2E9C-101B-9397-08002B2CF9AE}" pid="3" name="_docset_NoMedatataSyncRequired">
    <vt:lpwstr>False</vt:lpwstr>
  </property>
</Properties>
</file>