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77" w:rsidRPr="000F3A77" w:rsidRDefault="000F3A77">
      <w:pPr>
        <w:pStyle w:val="BodyText"/>
        <w:jc w:val="center"/>
        <w:rPr>
          <w:b/>
          <w:bCs/>
        </w:rPr>
      </w:pPr>
      <w:bookmarkStart w:id="0" w:name="_GoBack"/>
      <w:bookmarkEnd w:id="0"/>
      <w:r w:rsidRPr="000F3A77">
        <w:rPr>
          <w:b/>
          <w:bCs/>
        </w:rPr>
        <w:t>BEFORE THE WASHINGTON</w:t>
      </w:r>
    </w:p>
    <w:p w:rsidR="000F3A77" w:rsidRPr="000F3A77" w:rsidRDefault="000F3A77">
      <w:pPr>
        <w:pStyle w:val="BodyText"/>
        <w:jc w:val="center"/>
        <w:rPr>
          <w:b/>
          <w:bCs/>
        </w:rPr>
      </w:pPr>
      <w:r w:rsidRPr="000F3A77">
        <w:rPr>
          <w:b/>
          <w:bCs/>
        </w:rPr>
        <w:t xml:space="preserve">UTILITIES AND TRANSPORTATION </w:t>
      </w:r>
      <w:r w:rsidR="00B61B45">
        <w:rPr>
          <w:b/>
          <w:bCs/>
        </w:rPr>
        <w:t>COMMISSION</w:t>
      </w:r>
    </w:p>
    <w:p w:rsidR="000F3A77" w:rsidRPr="000F3A77" w:rsidRDefault="000F3A77">
      <w:pPr>
        <w:pStyle w:val="Header"/>
        <w:tabs>
          <w:tab w:val="clear" w:pos="8300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08"/>
        <w:gridCol w:w="800"/>
        <w:gridCol w:w="4048"/>
      </w:tblGrid>
      <w:tr w:rsidR="000F3A77" w:rsidRPr="000F3A77">
        <w:tc>
          <w:tcPr>
            <w:tcW w:w="4008" w:type="dxa"/>
          </w:tcPr>
          <w:p w:rsidR="000F3A77" w:rsidRPr="000F3A77" w:rsidRDefault="000F3A77">
            <w:r w:rsidRPr="000F3A77">
              <w:t>In the Matter of the Application of</w:t>
            </w:r>
          </w:p>
          <w:p w:rsidR="000F3A77" w:rsidRPr="000F3A77" w:rsidRDefault="000F3A77"/>
          <w:p w:rsidR="0033757C" w:rsidRDefault="00B61B45" w:rsidP="00CF60B5">
            <w:r>
              <w:t>PUGET SOUND ENERGY</w:t>
            </w:r>
            <w:r w:rsidR="000F3A77" w:rsidRPr="000F3A77">
              <w:t>,</w:t>
            </w:r>
          </w:p>
          <w:p w:rsidR="000F3A77" w:rsidRPr="000F3A77" w:rsidRDefault="000F3A77" w:rsidP="00CF60B5"/>
          <w:p w:rsidR="000F3A77" w:rsidRDefault="00B61B45">
            <w:r>
              <w:t>To Amend</w:t>
            </w:r>
            <w:r w:rsidR="00484170">
              <w:t xml:space="preserve"> its</w:t>
            </w:r>
            <w:r w:rsidR="000F3A77" w:rsidRPr="000F3A77">
              <w:t xml:space="preserve"> Certificate of Public Convenience and Necessity to Operate a Gas Plant </w:t>
            </w:r>
            <w:r>
              <w:t>for Hire in City of Buckley</w:t>
            </w:r>
            <w:r w:rsidR="00BA4015">
              <w:t>.</w:t>
            </w:r>
          </w:p>
          <w:p w:rsidR="000F3A77" w:rsidRPr="000F3A77" w:rsidRDefault="000F3A77">
            <w:pPr>
              <w:pStyle w:val="Header"/>
              <w:tabs>
                <w:tab w:val="clear" w:pos="8300"/>
              </w:tabs>
            </w:pPr>
            <w:r w:rsidRPr="000F3A77">
              <w:t>. . . . . . . . . . . . . . . . . . . . . . . . . . . . . . . .</w:t>
            </w:r>
          </w:p>
        </w:tc>
        <w:tc>
          <w:tcPr>
            <w:tcW w:w="800" w:type="dxa"/>
          </w:tcPr>
          <w:p w:rsidR="000F3A77" w:rsidRPr="000F3A77" w:rsidRDefault="000F3A77" w:rsidP="007E0C23">
            <w:pPr>
              <w:pStyle w:val="BodyText2"/>
            </w:pPr>
            <w:r w:rsidRPr="000F3A77">
              <w:rPr>
                <w:rFonts w:ascii="Times New Roman" w:hAnsi="Times New Roman"/>
              </w:rPr>
              <w:t>)</w:t>
            </w:r>
            <w:r w:rsidRPr="000F3A77">
              <w:rPr>
                <w:rFonts w:ascii="Times New Roman" w:hAnsi="Times New Roman"/>
              </w:rPr>
              <w:br/>
              <w:t>)</w:t>
            </w:r>
            <w:r w:rsidRPr="000F3A77">
              <w:rPr>
                <w:rFonts w:ascii="Times New Roman" w:hAnsi="Times New Roman"/>
              </w:rPr>
              <w:br/>
              <w:t>)</w:t>
            </w:r>
            <w:r w:rsidRPr="000F3A77">
              <w:rPr>
                <w:rFonts w:ascii="Times New Roman" w:hAnsi="Times New Roman"/>
              </w:rPr>
              <w:br/>
              <w:t>)</w:t>
            </w:r>
            <w:r w:rsidRPr="000F3A77">
              <w:rPr>
                <w:rFonts w:ascii="Times New Roman" w:hAnsi="Times New Roman"/>
              </w:rPr>
              <w:br/>
              <w:t>)</w:t>
            </w:r>
            <w:r w:rsidRPr="000F3A77">
              <w:rPr>
                <w:rFonts w:ascii="Times New Roman" w:hAnsi="Times New Roman"/>
              </w:rPr>
              <w:br/>
              <w:t>)</w:t>
            </w:r>
            <w:r w:rsidRPr="000F3A77">
              <w:rPr>
                <w:rFonts w:ascii="Times New Roman" w:hAnsi="Times New Roman"/>
              </w:rPr>
              <w:br/>
              <w:t>)</w:t>
            </w:r>
            <w:r w:rsidRPr="000F3A77">
              <w:rPr>
                <w:rFonts w:ascii="Times New Roman" w:hAnsi="Times New Roman"/>
              </w:rPr>
              <w:br/>
              <w:t>)</w:t>
            </w:r>
            <w:r w:rsidRPr="000F3A77">
              <w:rPr>
                <w:rFonts w:ascii="Times New Roman" w:hAnsi="Times New Roman"/>
              </w:rPr>
              <w:br/>
              <w:t>)</w:t>
            </w:r>
          </w:p>
        </w:tc>
        <w:tc>
          <w:tcPr>
            <w:tcW w:w="4048" w:type="dxa"/>
          </w:tcPr>
          <w:p w:rsidR="000F3A77" w:rsidRPr="000F3A77" w:rsidRDefault="00B9581B">
            <w:pPr>
              <w:ind w:left="166" w:hanging="166"/>
            </w:pPr>
            <w:r>
              <w:t>DOCKET</w:t>
            </w:r>
            <w:r w:rsidR="000F3A77" w:rsidRPr="000F3A77">
              <w:t xml:space="preserve"> </w:t>
            </w:r>
            <w:r w:rsidR="00B61B45">
              <w:t>UG-140088</w:t>
            </w:r>
          </w:p>
          <w:p w:rsidR="000F3A77" w:rsidRPr="000F3A77" w:rsidRDefault="000F3A77">
            <w:pPr>
              <w:pStyle w:val="Header"/>
              <w:tabs>
                <w:tab w:val="clear" w:pos="8300"/>
              </w:tabs>
            </w:pPr>
          </w:p>
          <w:p w:rsidR="000F3A77" w:rsidRPr="000F3A77" w:rsidRDefault="00B9581B">
            <w:pPr>
              <w:pStyle w:val="Header"/>
              <w:tabs>
                <w:tab w:val="clear" w:pos="8300"/>
              </w:tabs>
            </w:pPr>
            <w:r>
              <w:t>ORDER</w:t>
            </w:r>
            <w:r w:rsidR="000F3A77" w:rsidRPr="000F3A77">
              <w:t xml:space="preserve"> </w:t>
            </w:r>
            <w:r w:rsidR="00B61B45">
              <w:t>01</w:t>
            </w:r>
          </w:p>
          <w:p w:rsidR="000F3A77" w:rsidRPr="000F3A77" w:rsidRDefault="000F3A77">
            <w:pPr>
              <w:pStyle w:val="Header"/>
              <w:tabs>
                <w:tab w:val="clear" w:pos="8300"/>
              </w:tabs>
            </w:pPr>
          </w:p>
          <w:p w:rsidR="000F3A77" w:rsidRDefault="000F3A77" w:rsidP="00484170"/>
          <w:p w:rsidR="00484170" w:rsidRDefault="00484170" w:rsidP="00484170"/>
          <w:p w:rsidR="00573B04" w:rsidRDefault="00573B04" w:rsidP="00484170"/>
          <w:p w:rsidR="00484170" w:rsidRPr="000F3A77" w:rsidRDefault="00484170" w:rsidP="00484170">
            <w:r w:rsidRPr="000F3A77">
              <w:t xml:space="preserve">ORDER </w:t>
            </w:r>
            <w:r>
              <w:t xml:space="preserve">GRANTING </w:t>
            </w:r>
            <w:r w:rsidRPr="000F3A77">
              <w:t>A</w:t>
            </w:r>
            <w:r>
              <w:t xml:space="preserve">PPLICATION  </w:t>
            </w:r>
          </w:p>
        </w:tc>
      </w:tr>
    </w:tbl>
    <w:p w:rsidR="000F3A77" w:rsidRPr="000F3A77" w:rsidRDefault="000F3A77">
      <w:pPr>
        <w:rPr>
          <w:b/>
          <w:bCs/>
        </w:rPr>
      </w:pPr>
    </w:p>
    <w:p w:rsidR="000F3A77" w:rsidRPr="000F3A77" w:rsidRDefault="000F3A77" w:rsidP="00514BFA">
      <w:pPr>
        <w:pStyle w:val="SectionHeading"/>
        <w:spacing w:line="320" w:lineRule="exact"/>
        <w:rPr>
          <w:b w:val="0"/>
          <w:bCs w:val="0"/>
        </w:rPr>
      </w:pPr>
      <w:r w:rsidRPr="000F3A77">
        <w:t>BACKGROUND</w:t>
      </w:r>
    </w:p>
    <w:p w:rsidR="000F3A77" w:rsidRPr="000F3A77" w:rsidRDefault="000F3A77" w:rsidP="00514BFA">
      <w:pPr>
        <w:pStyle w:val="NumberedParagraph"/>
        <w:spacing w:line="320" w:lineRule="exact"/>
      </w:pPr>
      <w:r w:rsidRPr="000F3A77">
        <w:t>On</w:t>
      </w:r>
      <w:r w:rsidR="00CF60B5">
        <w:t xml:space="preserve"> </w:t>
      </w:r>
      <w:r w:rsidR="00B61B45">
        <w:t>January 14, 2014</w:t>
      </w:r>
      <w:r w:rsidRPr="000F3A77">
        <w:t xml:space="preserve">, </w:t>
      </w:r>
      <w:r w:rsidR="00B61B45">
        <w:t>Puget Sound Energy</w:t>
      </w:r>
      <w:r w:rsidRPr="000F3A77">
        <w:t xml:space="preserve"> (</w:t>
      </w:r>
      <w:r w:rsidR="00B61B45">
        <w:t>PSE</w:t>
      </w:r>
      <w:r w:rsidR="0034101C">
        <w:rPr>
          <w:bCs/>
        </w:rPr>
        <w:t xml:space="preserve"> or Company</w:t>
      </w:r>
      <w:r w:rsidRPr="000F3A77">
        <w:t xml:space="preserve">) filed </w:t>
      </w:r>
      <w:r w:rsidR="00A854E1">
        <w:t xml:space="preserve">an application </w:t>
      </w:r>
      <w:r w:rsidRPr="000F3A77">
        <w:t xml:space="preserve">with </w:t>
      </w:r>
      <w:proofErr w:type="gramStart"/>
      <w:r w:rsidRPr="000F3A77">
        <w:t>the</w:t>
      </w:r>
      <w:proofErr w:type="gramEnd"/>
      <w:r w:rsidRPr="000F3A77">
        <w:t xml:space="preserve"> Washington Utilities and Transportation </w:t>
      </w:r>
      <w:r w:rsidR="00B61B45">
        <w:t>Commission</w:t>
      </w:r>
      <w:r w:rsidRPr="000F3A77">
        <w:t xml:space="preserve"> (</w:t>
      </w:r>
      <w:r w:rsidR="00B61B45">
        <w:t>Commission</w:t>
      </w:r>
      <w:r w:rsidR="0018573A">
        <w:t>) to amend its</w:t>
      </w:r>
      <w:r w:rsidR="0077106A">
        <w:t xml:space="preserve"> </w:t>
      </w:r>
      <w:r w:rsidRPr="000F3A77">
        <w:t xml:space="preserve">Certificate of Public Convenience and Necessity to </w:t>
      </w:r>
      <w:r w:rsidR="00A854E1">
        <w:t>O</w:t>
      </w:r>
      <w:r w:rsidRPr="000F3A77">
        <w:t xml:space="preserve">perate </w:t>
      </w:r>
      <w:r w:rsidR="0018573A">
        <w:t xml:space="preserve">a </w:t>
      </w:r>
      <w:r w:rsidR="00A854E1">
        <w:t>G</w:t>
      </w:r>
      <w:r w:rsidR="0018573A">
        <w:t xml:space="preserve">as </w:t>
      </w:r>
      <w:r w:rsidR="00A854E1">
        <w:t>Plant for Hire</w:t>
      </w:r>
      <w:r w:rsidRPr="000F3A77">
        <w:t xml:space="preserve"> </w:t>
      </w:r>
      <w:r w:rsidR="0018573A">
        <w:t>in the City of Buckley,</w:t>
      </w:r>
      <w:r w:rsidRPr="000F3A77">
        <w:t xml:space="preserve"> Washington.</w:t>
      </w:r>
      <w:r w:rsidR="0034101C">
        <w:t xml:space="preserve"> </w:t>
      </w:r>
      <w:r w:rsidR="00CF60B5">
        <w:rPr>
          <w:color w:val="FF0000"/>
        </w:rPr>
        <w:t xml:space="preserve"> </w:t>
      </w:r>
      <w:r w:rsidR="004D1BAE" w:rsidRPr="000E69A7">
        <w:t xml:space="preserve">On June 26, 2014, PSE submitted </w:t>
      </w:r>
      <w:r w:rsidR="004D1BAE">
        <w:t>the final closing documents as required by the Commission.</w:t>
      </w:r>
    </w:p>
    <w:p w:rsidR="00CB14C1" w:rsidRDefault="00CB14C1" w:rsidP="00514BFA">
      <w:pPr>
        <w:pStyle w:val="NumberedParagraph"/>
        <w:spacing w:line="320" w:lineRule="exact"/>
      </w:pPr>
      <w:r>
        <w:t xml:space="preserve">PSE </w:t>
      </w:r>
      <w:r w:rsidR="000A7E16">
        <w:t xml:space="preserve">currently </w:t>
      </w:r>
      <w:r w:rsidR="00A00CC4">
        <w:t xml:space="preserve">provides natural </w:t>
      </w:r>
      <w:r>
        <w:t xml:space="preserve">gas service in </w:t>
      </w:r>
      <w:r w:rsidR="00A00CC4">
        <w:t xml:space="preserve">various areas in </w:t>
      </w:r>
      <w:r>
        <w:t>Pierce County. PSE is requesting to amend its certificate to include the City of Buckley</w:t>
      </w:r>
      <w:r w:rsidR="00A00CC4">
        <w:t>, which is contiguous to PSE’s current service area</w:t>
      </w:r>
      <w:r>
        <w:t xml:space="preserve"> (see map in Exhibit </w:t>
      </w:r>
      <w:r w:rsidR="00325C58">
        <w:t>B</w:t>
      </w:r>
      <w:r>
        <w:t xml:space="preserve"> of the filing).</w:t>
      </w:r>
      <w:r w:rsidR="004A42A0">
        <w:t xml:space="preserve"> </w:t>
      </w:r>
      <w:r w:rsidR="009C37B8">
        <w:t xml:space="preserve"> </w:t>
      </w:r>
    </w:p>
    <w:p w:rsidR="00D12030" w:rsidRDefault="000F3A77" w:rsidP="00514BFA">
      <w:pPr>
        <w:pStyle w:val="NumberedParagraph"/>
        <w:spacing w:line="320" w:lineRule="exact"/>
      </w:pPr>
      <w:r w:rsidRPr="0018573A">
        <w:t xml:space="preserve">In </w:t>
      </w:r>
      <w:r w:rsidR="0018573A" w:rsidRPr="0018573A">
        <w:t>Exhibit A</w:t>
      </w:r>
      <w:r w:rsidRPr="0018573A">
        <w:t xml:space="preserve"> </w:t>
      </w:r>
      <w:r w:rsidRPr="000F3A77">
        <w:t xml:space="preserve">to its application, </w:t>
      </w:r>
      <w:r w:rsidR="00B61B45">
        <w:t>PSE</w:t>
      </w:r>
      <w:r w:rsidRPr="000F3A77">
        <w:t xml:space="preserve"> </w:t>
      </w:r>
      <w:r w:rsidR="0018573A">
        <w:t xml:space="preserve">provided supporting documentation </w:t>
      </w:r>
      <w:r w:rsidR="00D12030">
        <w:t xml:space="preserve">of </w:t>
      </w:r>
      <w:r w:rsidR="00D6307B">
        <w:t xml:space="preserve">the </w:t>
      </w:r>
      <w:r w:rsidR="00D12030">
        <w:t xml:space="preserve">economic feasibility </w:t>
      </w:r>
      <w:r w:rsidR="0018573A">
        <w:t xml:space="preserve">for the purchase of the City of Buckley’s natural gas distribution system. </w:t>
      </w:r>
      <w:r w:rsidR="004A42A0">
        <w:t xml:space="preserve"> </w:t>
      </w:r>
      <w:r w:rsidR="004E1014">
        <w:t xml:space="preserve">PSE </w:t>
      </w:r>
      <w:r w:rsidR="00D6307B">
        <w:t xml:space="preserve">states that it </w:t>
      </w:r>
      <w:r w:rsidR="004E1014">
        <w:t xml:space="preserve">will acquire the City of Buckley’s natural gas assets upon </w:t>
      </w:r>
      <w:r w:rsidR="00332E11">
        <w:t>closing the</w:t>
      </w:r>
      <w:r w:rsidR="004E1014">
        <w:t xml:space="preserve"> Asset Purchase Agreement between the City of Buckley and PSE. </w:t>
      </w:r>
      <w:r w:rsidR="00D6307B">
        <w:t xml:space="preserve"> PSE also states that t</w:t>
      </w:r>
      <w:r w:rsidR="00D12030">
        <w:t>his agr</w:t>
      </w:r>
      <w:r w:rsidR="009E081B">
        <w:t xml:space="preserve">eement </w:t>
      </w:r>
      <w:r w:rsidR="00D6307B">
        <w:t xml:space="preserve">will </w:t>
      </w:r>
      <w:r w:rsidR="009E081B">
        <w:t xml:space="preserve">include the assignment of contracts </w:t>
      </w:r>
      <w:r w:rsidR="00D6307B">
        <w:t xml:space="preserve">from the City of Buckley to PSE </w:t>
      </w:r>
      <w:r w:rsidR="009E081B">
        <w:t>as a condition</w:t>
      </w:r>
      <w:r w:rsidR="00D67A5D">
        <w:t xml:space="preserve"> of closing</w:t>
      </w:r>
      <w:r w:rsidR="00D12030">
        <w:t>.</w:t>
      </w:r>
    </w:p>
    <w:p w:rsidR="000F3A77" w:rsidRDefault="00D6307B" w:rsidP="00514BFA">
      <w:pPr>
        <w:pStyle w:val="NumberedParagraph"/>
        <w:spacing w:line="320" w:lineRule="exact"/>
      </w:pPr>
      <w:r>
        <w:t>Upon closing of the Asset Purchase Agreement, t</w:t>
      </w:r>
      <w:r w:rsidR="0018573A">
        <w:t xml:space="preserve">his purchase </w:t>
      </w:r>
      <w:r>
        <w:t xml:space="preserve">will </w:t>
      </w:r>
      <w:r w:rsidR="0018573A">
        <w:t>result in a continuation of gas service to the approximately 1,400 natural gas customers currently served by the City of Buckley.</w:t>
      </w:r>
      <w:r w:rsidR="00A00CC4">
        <w:t xml:space="preserve"> </w:t>
      </w:r>
      <w:r w:rsidR="00412636">
        <w:t xml:space="preserve"> </w:t>
      </w:r>
      <w:r w:rsidR="00A00CC4">
        <w:t xml:space="preserve">These customers will pay PSE’s existing tariffed rates, which </w:t>
      </w:r>
      <w:r w:rsidR="00412636">
        <w:t>is</w:t>
      </w:r>
      <w:r w:rsidR="00A00CC4">
        <w:t xml:space="preserve"> a slight decrease to the rates most customers currently pay.</w:t>
      </w:r>
      <w:r w:rsidR="00412636">
        <w:t xml:space="preserve">  PSE represents that the purchase will not result in higher rates for</w:t>
      </w:r>
      <w:r w:rsidR="00332E11">
        <w:t xml:space="preserve"> </w:t>
      </w:r>
      <w:r w:rsidR="00EE007F">
        <w:t>current</w:t>
      </w:r>
      <w:r w:rsidR="00412636">
        <w:t xml:space="preserve"> PSE customers.</w:t>
      </w:r>
      <w:r w:rsidR="00C01C5F">
        <w:t xml:space="preserve">  </w:t>
      </w:r>
    </w:p>
    <w:p w:rsidR="00747FDD" w:rsidRDefault="00B61B45" w:rsidP="00514BFA">
      <w:pPr>
        <w:pStyle w:val="NumberedParagraph"/>
        <w:spacing w:line="320" w:lineRule="exact"/>
      </w:pPr>
      <w:r>
        <w:t>Commission</w:t>
      </w:r>
      <w:r w:rsidR="00747FDD">
        <w:t xml:space="preserve"> </w:t>
      </w:r>
      <w:r>
        <w:t>Staff</w:t>
      </w:r>
      <w:r w:rsidR="00747FDD">
        <w:t xml:space="preserve"> has reviewed </w:t>
      </w:r>
      <w:r>
        <w:t>PSE’</w:t>
      </w:r>
      <w:r w:rsidR="00747FDD">
        <w:t xml:space="preserve">s application and </w:t>
      </w:r>
      <w:r w:rsidR="004E75EA">
        <w:t xml:space="preserve">concludes that the certificate amendment requested by PSE will be required by the public convenience and necessity.  Staff, therefore, </w:t>
      </w:r>
      <w:r w:rsidR="00747FDD">
        <w:t xml:space="preserve">recommends the </w:t>
      </w:r>
      <w:r>
        <w:t>Commission</w:t>
      </w:r>
      <w:r w:rsidR="00747FDD">
        <w:t xml:space="preserve"> </w:t>
      </w:r>
      <w:r w:rsidR="00EC127B">
        <w:t xml:space="preserve">grant the application to amend PSE’s </w:t>
      </w:r>
      <w:r w:rsidR="00747FDD">
        <w:t xml:space="preserve">Certificate of Public Convenience and Necessity </w:t>
      </w:r>
      <w:r w:rsidR="006D2169">
        <w:t>t</w:t>
      </w:r>
      <w:r w:rsidR="005E1396">
        <w:t>o include the City of Buckley</w:t>
      </w:r>
      <w:r w:rsidR="00747FDD">
        <w:t>.</w:t>
      </w:r>
      <w:r w:rsidR="00315DEA">
        <w:t xml:space="preserve"> </w:t>
      </w:r>
    </w:p>
    <w:p w:rsidR="00A00CC4" w:rsidRPr="000F3A77" w:rsidRDefault="00A00CC4" w:rsidP="00A00CC4">
      <w:pPr>
        <w:pStyle w:val="SectionHeading"/>
        <w:spacing w:line="320" w:lineRule="exact"/>
        <w:rPr>
          <w:b w:val="0"/>
          <w:bCs w:val="0"/>
        </w:rPr>
      </w:pPr>
      <w:r w:rsidRPr="000F3A77">
        <w:lastRenderedPageBreak/>
        <w:t>D</w:t>
      </w:r>
      <w:r w:rsidR="002B1139">
        <w:t>ISCUSSION</w:t>
      </w:r>
    </w:p>
    <w:p w:rsidR="00EC127B" w:rsidRDefault="002B1139" w:rsidP="002B1139">
      <w:pPr>
        <w:pStyle w:val="NumberedParagraph"/>
        <w:spacing w:line="320" w:lineRule="exact"/>
      </w:pPr>
      <w:r>
        <w:t xml:space="preserve">The Commission agrees with Staff that PSE’s </w:t>
      </w:r>
      <w:r w:rsidR="004E75EA">
        <w:t>application in this docket should be granted.</w:t>
      </w:r>
      <w:r>
        <w:t xml:space="preserve">  Customers </w:t>
      </w:r>
      <w:r w:rsidR="00412636">
        <w:t xml:space="preserve">in Buckley </w:t>
      </w:r>
      <w:r>
        <w:t>will continue to receive service at rates that are at or below the rates</w:t>
      </w:r>
      <w:r w:rsidR="00412636">
        <w:t xml:space="preserve"> they currently pay, and, according to PSE, the purchase of this system will not adversely impact PSE’s existing customers</w:t>
      </w:r>
      <w:r w:rsidR="00A00CC4" w:rsidRPr="000F3A77">
        <w:t>.</w:t>
      </w:r>
      <w:r w:rsidR="00412636">
        <w:t xml:space="preserve">  The Commission nevertheless reserves for a future </w:t>
      </w:r>
      <w:proofErr w:type="gramStart"/>
      <w:r w:rsidR="00412636">
        <w:t>proceeding</w:t>
      </w:r>
      <w:proofErr w:type="gramEnd"/>
      <w:r w:rsidR="00412636" w:rsidRPr="00412636">
        <w:t xml:space="preserve"> </w:t>
      </w:r>
      <w:r w:rsidR="00412636">
        <w:t xml:space="preserve">a </w:t>
      </w:r>
      <w:r w:rsidR="00412636" w:rsidRPr="00071FF3">
        <w:t xml:space="preserve">determination </w:t>
      </w:r>
      <w:r w:rsidR="00412636">
        <w:t>of</w:t>
      </w:r>
      <w:r w:rsidR="00412636" w:rsidRPr="00071FF3">
        <w:t xml:space="preserve"> the reasonablene</w:t>
      </w:r>
      <w:r w:rsidR="00412636">
        <w:t xml:space="preserve">ss of the gas pipeline facility, costs, or rates </w:t>
      </w:r>
      <w:r w:rsidR="00412636" w:rsidRPr="00071FF3">
        <w:t>to serve this addition</w:t>
      </w:r>
      <w:r w:rsidR="00412636">
        <w:t xml:space="preserve">al area. </w:t>
      </w:r>
      <w:r w:rsidR="00A00CC4">
        <w:t xml:space="preserve"> </w:t>
      </w:r>
    </w:p>
    <w:p w:rsidR="000F3A77" w:rsidRPr="000F3A77" w:rsidRDefault="000F3A77" w:rsidP="004A42A0">
      <w:pPr>
        <w:pStyle w:val="NumberedParagraph"/>
        <w:numPr>
          <w:ilvl w:val="0"/>
          <w:numId w:val="0"/>
        </w:numPr>
        <w:jc w:val="center"/>
        <w:rPr>
          <w:b/>
          <w:bCs/>
        </w:rPr>
      </w:pPr>
      <w:r w:rsidRPr="000F3A77">
        <w:rPr>
          <w:b/>
          <w:bCs/>
        </w:rPr>
        <w:t>FINDINGS AND CONCLUSIONS</w:t>
      </w:r>
    </w:p>
    <w:p w:rsidR="00747FDD" w:rsidRDefault="00747FDD" w:rsidP="00514BFA">
      <w:pPr>
        <w:pStyle w:val="NumberedParagraph"/>
        <w:spacing w:line="320" w:lineRule="exact"/>
        <w:ind w:left="700" w:hanging="1420"/>
      </w:pPr>
      <w:r>
        <w:t>(1)</w:t>
      </w:r>
      <w:r>
        <w:tab/>
      </w:r>
      <w:r w:rsidRPr="00555508">
        <w:t xml:space="preserve">The </w:t>
      </w:r>
      <w:r w:rsidRPr="009478AC">
        <w:rPr>
          <w:bCs/>
        </w:rPr>
        <w:t>Washington</w:t>
      </w:r>
      <w:r w:rsidRPr="00555508">
        <w:t xml:space="preserve"> Utilities and Transportation </w:t>
      </w:r>
      <w:r w:rsidR="00B61B45">
        <w:t>Commission</w:t>
      </w:r>
      <w:r w:rsidRPr="00555508">
        <w:t xml:space="preserve"> is an agency of the </w:t>
      </w:r>
      <w:r w:rsidR="0033757C">
        <w:t>S</w:t>
      </w:r>
      <w:r w:rsidRPr="00555508">
        <w:t xml:space="preserve">tate of Washington vested by statute with the authority to regulate </w:t>
      </w:r>
      <w:r w:rsidR="00465633">
        <w:t xml:space="preserve">the </w:t>
      </w:r>
      <w:r w:rsidRPr="00555508">
        <w:t xml:space="preserve">rates, rules, regulations, practices, </w:t>
      </w:r>
      <w:r w:rsidR="002B1139">
        <w:t xml:space="preserve">and </w:t>
      </w:r>
      <w:r w:rsidRPr="00555508">
        <w:t xml:space="preserve">transfers of </w:t>
      </w:r>
      <w:r w:rsidR="00ED36BF">
        <w:t xml:space="preserve">property of </w:t>
      </w:r>
      <w:r w:rsidRPr="00555508">
        <w:t xml:space="preserve">public service companies, including gas companies.  </w:t>
      </w:r>
    </w:p>
    <w:p w:rsidR="00747FDD" w:rsidRPr="00747FDD" w:rsidRDefault="00747FDD" w:rsidP="00514BFA">
      <w:pPr>
        <w:pStyle w:val="NumberedParagraph"/>
        <w:spacing w:line="320" w:lineRule="exact"/>
        <w:ind w:left="700" w:hanging="1420"/>
      </w:pPr>
      <w:r>
        <w:t>(2)</w:t>
      </w:r>
      <w:r>
        <w:tab/>
      </w:r>
      <w:r w:rsidR="00B61B45">
        <w:t>PSE</w:t>
      </w:r>
      <w:r w:rsidRPr="00555508">
        <w:t xml:space="preserve"> is a gas company and a public service company subject to </w:t>
      </w:r>
      <w:r w:rsidR="006720F8">
        <w:t>the jurisdiction of the Commission</w:t>
      </w:r>
      <w:r w:rsidRPr="00555508">
        <w:t>.</w:t>
      </w:r>
    </w:p>
    <w:p w:rsidR="006720F8" w:rsidRPr="006720F8" w:rsidRDefault="00747FDD" w:rsidP="004A42A0">
      <w:pPr>
        <w:pStyle w:val="NumberedParagraph"/>
        <w:spacing w:line="320" w:lineRule="exact"/>
        <w:ind w:left="700" w:hanging="1420"/>
        <w:rPr>
          <w:i/>
        </w:rPr>
      </w:pPr>
      <w:r>
        <w:t>(</w:t>
      </w:r>
      <w:r w:rsidR="002B1139">
        <w:t>3</w:t>
      </w:r>
      <w:r w:rsidRPr="00555508">
        <w:t>)</w:t>
      </w:r>
      <w:r w:rsidRPr="00555508">
        <w:tab/>
      </w:r>
      <w:r w:rsidR="006720F8">
        <w:t xml:space="preserve">PSE </w:t>
      </w:r>
      <w:r w:rsidR="002B1139">
        <w:t>provides gas service in areas of Pierce County pursuant to</w:t>
      </w:r>
      <w:r w:rsidR="006720F8">
        <w:t xml:space="preserve"> a Certificate of Public Convenience and Necessity. </w:t>
      </w:r>
    </w:p>
    <w:p w:rsidR="00747FDD" w:rsidRPr="00B70344" w:rsidRDefault="006720F8" w:rsidP="002D3EA1">
      <w:pPr>
        <w:pStyle w:val="NumberedParagraph"/>
        <w:spacing w:line="320" w:lineRule="exact"/>
        <w:ind w:left="700" w:hanging="1420"/>
        <w:rPr>
          <w:i/>
        </w:rPr>
      </w:pPr>
      <w:r>
        <w:t>(</w:t>
      </w:r>
      <w:r w:rsidR="00573B04">
        <w:t>4</w:t>
      </w:r>
      <w:r>
        <w:t>)</w:t>
      </w:r>
      <w:r>
        <w:tab/>
      </w:r>
      <w:r w:rsidR="00B61B45">
        <w:t>PSE</w:t>
      </w:r>
      <w:r w:rsidR="00D86423">
        <w:t xml:space="preserve"> </w:t>
      </w:r>
      <w:r w:rsidR="002B1139">
        <w:t>seeks</w:t>
      </w:r>
      <w:r w:rsidR="00747FDD" w:rsidRPr="00555508">
        <w:t xml:space="preserve"> </w:t>
      </w:r>
      <w:r w:rsidR="00C75F64">
        <w:t xml:space="preserve">to amend its </w:t>
      </w:r>
      <w:r w:rsidR="00747FDD" w:rsidRPr="00555508">
        <w:t xml:space="preserve">Certificate of Public Convenience and Necessity to </w:t>
      </w:r>
      <w:r w:rsidR="00C75F64">
        <w:t xml:space="preserve">include the </w:t>
      </w:r>
      <w:r w:rsidR="00687B6E">
        <w:t xml:space="preserve">natural gas </w:t>
      </w:r>
      <w:r w:rsidR="00C75F64">
        <w:t>distribution system in the City of Buckley</w:t>
      </w:r>
      <w:r w:rsidR="002B1139">
        <w:t>, which</w:t>
      </w:r>
      <w:r w:rsidR="00D86423">
        <w:t xml:space="preserve"> is contiguous to PSE’s presently certificated area.</w:t>
      </w:r>
    </w:p>
    <w:p w:rsidR="00B70344" w:rsidRPr="002212EF" w:rsidRDefault="00B70344" w:rsidP="004E75EA">
      <w:pPr>
        <w:pStyle w:val="NumberedParagraph"/>
        <w:spacing w:line="320" w:lineRule="exact"/>
        <w:ind w:left="700" w:hanging="1600"/>
        <w:rPr>
          <w:b/>
          <w:bCs/>
        </w:rPr>
      </w:pPr>
      <w:r>
        <w:t>(</w:t>
      </w:r>
      <w:r w:rsidR="00573B04">
        <w:t>5</w:t>
      </w:r>
      <w:r>
        <w:t>)</w:t>
      </w:r>
      <w:r>
        <w:tab/>
        <w:t xml:space="preserve">Commission Staff has reviewed PSE’s application and recommends the Commission grant the application to amend PSE’s Certificate of Public Convenience and Necessity to include the City of Buckley. </w:t>
      </w:r>
    </w:p>
    <w:p w:rsidR="00BA4015" w:rsidRPr="004817B4" w:rsidRDefault="006720F8" w:rsidP="004A42A0">
      <w:pPr>
        <w:pStyle w:val="NumberedParagraph"/>
        <w:spacing w:line="320" w:lineRule="exact"/>
        <w:ind w:left="700" w:hanging="1600"/>
      </w:pPr>
      <w:r>
        <w:t>(</w:t>
      </w:r>
      <w:r w:rsidR="00573B04">
        <w:t>6</w:t>
      </w:r>
      <w:r w:rsidR="00BA4015" w:rsidRPr="004817B4">
        <w:t>)</w:t>
      </w:r>
      <w:r w:rsidR="00BA4015" w:rsidRPr="004817B4">
        <w:tab/>
        <w:t xml:space="preserve">This matter came before the </w:t>
      </w:r>
      <w:r w:rsidR="00B61B45">
        <w:t>Commission</w:t>
      </w:r>
      <w:r w:rsidR="00BA4015" w:rsidRPr="004817B4">
        <w:t xml:space="preserve"> at its regularly scheduled meeting on</w:t>
      </w:r>
      <w:r w:rsidR="00423C15">
        <w:t xml:space="preserve"> </w:t>
      </w:r>
      <w:r w:rsidR="00B61B45">
        <w:t>February 27, 2014</w:t>
      </w:r>
      <w:r w:rsidR="00315DEA">
        <w:t>.</w:t>
      </w:r>
    </w:p>
    <w:p w:rsidR="004A42A0" w:rsidRPr="002D3EA1" w:rsidRDefault="000F3A77" w:rsidP="002D3EA1">
      <w:pPr>
        <w:pStyle w:val="NumberedParagraph"/>
        <w:spacing w:line="320" w:lineRule="exact"/>
        <w:ind w:left="700" w:hanging="1600"/>
        <w:rPr>
          <w:b/>
          <w:bCs/>
        </w:rPr>
      </w:pPr>
      <w:r w:rsidRPr="000F3A77">
        <w:t>(</w:t>
      </w:r>
      <w:r w:rsidR="00573B04">
        <w:t>7</w:t>
      </w:r>
      <w:r w:rsidRPr="000F3A77">
        <w:t>)</w:t>
      </w:r>
      <w:r w:rsidRPr="000F3A77">
        <w:tab/>
      </w:r>
      <w:r w:rsidR="00747FDD" w:rsidRPr="00555508">
        <w:t>After review</w:t>
      </w:r>
      <w:r w:rsidR="00B70344">
        <w:t xml:space="preserve"> of</w:t>
      </w:r>
      <w:r w:rsidR="00747FDD">
        <w:t xml:space="preserve"> </w:t>
      </w:r>
      <w:r w:rsidR="00B70344">
        <w:t xml:space="preserve">the request filed by </w:t>
      </w:r>
      <w:r w:rsidR="00B61B45">
        <w:t>PSE</w:t>
      </w:r>
      <w:r w:rsidR="00297A3D">
        <w:t xml:space="preserve">, having received the final </w:t>
      </w:r>
      <w:r w:rsidR="004D1BAE">
        <w:t>closing documents,</w:t>
      </w:r>
      <w:r w:rsidR="00747FDD" w:rsidRPr="00555508">
        <w:t xml:space="preserve"> and giving due consideration, the </w:t>
      </w:r>
      <w:r w:rsidR="00B61B45">
        <w:t>Commission</w:t>
      </w:r>
      <w:r w:rsidR="00747FDD" w:rsidRPr="00555508">
        <w:t xml:space="preserve"> finds </w:t>
      </w:r>
      <w:r w:rsidR="00DA6E5E">
        <w:t xml:space="preserve">that it </w:t>
      </w:r>
      <w:r w:rsidR="004E75EA">
        <w:t xml:space="preserve">will be </w:t>
      </w:r>
      <w:r w:rsidR="007E6A30">
        <w:t>required by</w:t>
      </w:r>
      <w:r w:rsidR="00B70344">
        <w:t xml:space="preserve"> the public convenience and necessity </w:t>
      </w:r>
      <w:r w:rsidR="002B1139">
        <w:t>to amend PSE’s</w:t>
      </w:r>
      <w:r w:rsidR="00B70344">
        <w:t xml:space="preserve"> Certificate of P</w:t>
      </w:r>
      <w:r w:rsidR="002B1139">
        <w:t>ublic Convenience and Necessity to include</w:t>
      </w:r>
      <w:r w:rsidR="00B70344">
        <w:t xml:space="preserve"> the City of </w:t>
      </w:r>
      <w:r w:rsidR="00C75F64">
        <w:t>Buckley</w:t>
      </w:r>
      <w:r w:rsidR="00332E11">
        <w:t>.</w:t>
      </w:r>
    </w:p>
    <w:p w:rsidR="000E69A7" w:rsidRDefault="000E69A7">
      <w:pPr>
        <w:rPr>
          <w:b/>
          <w:bCs/>
        </w:rPr>
      </w:pPr>
      <w:r>
        <w:rPr>
          <w:b/>
          <w:bCs/>
        </w:rPr>
        <w:br w:type="page"/>
      </w:r>
    </w:p>
    <w:p w:rsidR="000F3A77" w:rsidRPr="000F3A77" w:rsidRDefault="000F3A77" w:rsidP="00514BFA">
      <w:pPr>
        <w:pStyle w:val="NumberedParagraph"/>
        <w:numPr>
          <w:ilvl w:val="0"/>
          <w:numId w:val="0"/>
        </w:numPr>
        <w:spacing w:line="320" w:lineRule="exact"/>
        <w:jc w:val="center"/>
        <w:rPr>
          <w:b/>
          <w:bCs/>
        </w:rPr>
      </w:pPr>
      <w:r w:rsidRPr="000F3A77">
        <w:rPr>
          <w:b/>
          <w:bCs/>
        </w:rPr>
        <w:lastRenderedPageBreak/>
        <w:t>O R D E R</w:t>
      </w:r>
    </w:p>
    <w:p w:rsidR="000F3A77" w:rsidRPr="00570E62" w:rsidRDefault="000F3A77" w:rsidP="00514BFA">
      <w:pPr>
        <w:pStyle w:val="NumberedParagraph"/>
        <w:numPr>
          <w:ilvl w:val="0"/>
          <w:numId w:val="0"/>
        </w:numPr>
        <w:spacing w:line="320" w:lineRule="exact"/>
        <w:rPr>
          <w:b/>
        </w:rPr>
      </w:pPr>
      <w:r w:rsidRPr="00570E62">
        <w:rPr>
          <w:b/>
        </w:rPr>
        <w:t xml:space="preserve">THE </w:t>
      </w:r>
      <w:r w:rsidR="00B61B45">
        <w:rPr>
          <w:b/>
        </w:rPr>
        <w:t>COMMISSION</w:t>
      </w:r>
      <w:r w:rsidRPr="00570E62">
        <w:rPr>
          <w:b/>
        </w:rPr>
        <w:t xml:space="preserve"> ORDERS</w:t>
      </w:r>
      <w:r w:rsidR="00ED36BF">
        <w:rPr>
          <w:b/>
        </w:rPr>
        <w:t>:</w:t>
      </w:r>
      <w:r w:rsidRPr="00570E62">
        <w:rPr>
          <w:b/>
        </w:rPr>
        <w:t xml:space="preserve"> </w:t>
      </w:r>
    </w:p>
    <w:p w:rsidR="00A05311" w:rsidRPr="00071FF3" w:rsidRDefault="00A05311" w:rsidP="000A7E16">
      <w:pPr>
        <w:pStyle w:val="NumberedParagraph"/>
        <w:tabs>
          <w:tab w:val="left" w:pos="0"/>
        </w:tabs>
        <w:spacing w:line="320" w:lineRule="exact"/>
        <w:ind w:left="720" w:hanging="1440"/>
      </w:pPr>
      <w:r w:rsidRPr="00071FF3">
        <w:t>(1)</w:t>
      </w:r>
      <w:r w:rsidRPr="00071FF3">
        <w:tab/>
        <w:t xml:space="preserve">The application of </w:t>
      </w:r>
      <w:r>
        <w:t>Puget Sound Energy</w:t>
      </w:r>
      <w:r w:rsidRPr="00071FF3">
        <w:t xml:space="preserve"> to amend its Certificate of Public Convenience and Necessity to Operate a Gas Plant for Hire within the certificated area in </w:t>
      </w:r>
      <w:r>
        <w:t>the City of Buckley</w:t>
      </w:r>
      <w:r w:rsidRPr="00071FF3">
        <w:t xml:space="preserve"> is granted</w:t>
      </w:r>
      <w:r w:rsidR="00C01C5F">
        <w:t xml:space="preserve"> contingent on the </w:t>
      </w:r>
      <w:r w:rsidR="005019FC">
        <w:t>closing</w:t>
      </w:r>
      <w:r w:rsidR="00F32F9E">
        <w:t xml:space="preserve"> the Asset Purchase Agreement with the City of Buckley</w:t>
      </w:r>
      <w:r w:rsidRPr="00071FF3">
        <w:t xml:space="preserve"> and the Certificate shall be </w:t>
      </w:r>
      <w:r>
        <w:t xml:space="preserve">amended </w:t>
      </w:r>
      <w:r w:rsidRPr="00071FF3">
        <w:t xml:space="preserve">in accordance with the </w:t>
      </w:r>
      <w:r>
        <w:t>legal description provided in the information filed on</w:t>
      </w:r>
      <w:r w:rsidR="00573B04">
        <w:t xml:space="preserve"> </w:t>
      </w:r>
      <w:r>
        <w:t>January 14, 2014 on Exhibit B-3</w:t>
      </w:r>
      <w:r w:rsidRPr="00071FF3">
        <w:t>.</w:t>
      </w:r>
    </w:p>
    <w:p w:rsidR="00A05311" w:rsidRPr="00071FF3" w:rsidRDefault="00A05311" w:rsidP="002D3EA1">
      <w:pPr>
        <w:pStyle w:val="NumberedParagraph"/>
        <w:spacing w:line="320" w:lineRule="exact"/>
        <w:ind w:left="720" w:hanging="1440"/>
      </w:pPr>
      <w:r w:rsidRPr="00071FF3">
        <w:t>(2)</w:t>
      </w:r>
      <w:r w:rsidRPr="00071FF3">
        <w:tab/>
        <w:t xml:space="preserve">This Order makes no determination at this time as to the reasonableness of the gas pipeline facility to serve this addition to </w:t>
      </w:r>
      <w:r>
        <w:t>Puget Sound Energy’s</w:t>
      </w:r>
      <w:r w:rsidRPr="00071FF3">
        <w:t xml:space="preserve"> service area, and recognizes the right of the Commission to determine such reasonable services and expenditures, together with treatment of same, in any formal proceeding before the Commission dealing with </w:t>
      </w:r>
      <w:r>
        <w:t>Puget Sound Energy’s</w:t>
      </w:r>
      <w:r w:rsidRPr="00071FF3">
        <w:t xml:space="preserve"> results of operations for ratemaking purposes.</w:t>
      </w:r>
    </w:p>
    <w:p w:rsidR="00A05311" w:rsidRPr="00071FF3" w:rsidRDefault="00A05311" w:rsidP="002D3EA1">
      <w:pPr>
        <w:pStyle w:val="NumberedParagraph"/>
        <w:spacing w:line="320" w:lineRule="exact"/>
        <w:ind w:left="720" w:hanging="1440"/>
      </w:pPr>
      <w:r w:rsidRPr="00071FF3">
        <w:t>(3)</w:t>
      </w:r>
      <w:r w:rsidRPr="00071FF3">
        <w:tab/>
        <w:t xml:space="preserve">The Commission retains jurisdiction over the subject matter and </w:t>
      </w:r>
      <w:r>
        <w:t>Puget Sound Energy</w:t>
      </w:r>
      <w:r w:rsidRPr="00071FF3">
        <w:t xml:space="preserve"> to </w:t>
      </w:r>
      <w:r w:rsidR="002B1139">
        <w:t>enforce</w:t>
      </w:r>
      <w:r w:rsidRPr="00071FF3">
        <w:t xml:space="preserve"> the provisions of this Order.</w:t>
      </w:r>
    </w:p>
    <w:p w:rsidR="00A05311" w:rsidRPr="00071FF3" w:rsidRDefault="00A05311" w:rsidP="002D3EA1">
      <w:pPr>
        <w:pStyle w:val="ListParagraph"/>
        <w:spacing w:line="320" w:lineRule="exact"/>
      </w:pPr>
    </w:p>
    <w:p w:rsidR="00A05311" w:rsidRPr="00071FF3" w:rsidRDefault="00A05311" w:rsidP="00A05311">
      <w:pPr>
        <w:spacing w:line="288" w:lineRule="auto"/>
      </w:pPr>
      <w:r w:rsidRPr="00071FF3">
        <w:t>The Commissioners, having determined this Order to be consistent with the public interest, directed the Executive Secretary to enter this Order.</w:t>
      </w:r>
    </w:p>
    <w:p w:rsidR="00A05311" w:rsidRDefault="00A05311" w:rsidP="00514BFA">
      <w:pPr>
        <w:spacing w:line="320" w:lineRule="exact"/>
      </w:pPr>
    </w:p>
    <w:p w:rsidR="000F3A77" w:rsidRPr="000A7E16" w:rsidRDefault="000F3A77" w:rsidP="00514BFA">
      <w:pPr>
        <w:spacing w:line="320" w:lineRule="exact"/>
        <w:rPr>
          <w:bCs/>
        </w:rPr>
      </w:pPr>
      <w:proofErr w:type="gramStart"/>
      <w:r w:rsidRPr="000F3A77">
        <w:t>DATED at Olympia, Washington, and effective</w:t>
      </w:r>
      <w:r w:rsidR="00EC5CEB">
        <w:t xml:space="preserve"> </w:t>
      </w:r>
      <w:r w:rsidR="000A7E16">
        <w:rPr>
          <w:bCs/>
        </w:rPr>
        <w:t xml:space="preserve">June </w:t>
      </w:r>
      <w:r w:rsidR="000E69A7">
        <w:rPr>
          <w:bCs/>
        </w:rPr>
        <w:t>26</w:t>
      </w:r>
      <w:r w:rsidR="00297A3D">
        <w:rPr>
          <w:bCs/>
        </w:rPr>
        <w:t>, 2014</w:t>
      </w:r>
      <w:r w:rsidRPr="00423C15">
        <w:rPr>
          <w:b/>
        </w:rPr>
        <w:t>.</w:t>
      </w:r>
      <w:proofErr w:type="gramEnd"/>
    </w:p>
    <w:p w:rsidR="000F3A77" w:rsidRPr="000F3A77" w:rsidRDefault="000F3A77" w:rsidP="00514BFA">
      <w:pPr>
        <w:pStyle w:val="Header"/>
        <w:tabs>
          <w:tab w:val="clear" w:pos="8300"/>
        </w:tabs>
        <w:spacing w:line="320" w:lineRule="exact"/>
      </w:pPr>
    </w:p>
    <w:p w:rsidR="000462A6" w:rsidRDefault="000462A6" w:rsidP="000462A6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City">
          <w:r>
            <w:t>WASHINGTON</w:t>
          </w:r>
        </w:smartTag>
      </w:smartTag>
      <w:r>
        <w:t xml:space="preserve"> UTILITIES AND TRANSPORTATION </w:t>
      </w:r>
      <w:r w:rsidR="00B61B45">
        <w:t>COMMISSION</w:t>
      </w:r>
    </w:p>
    <w:p w:rsidR="000462A6" w:rsidRDefault="000462A6" w:rsidP="000462A6">
      <w:pPr>
        <w:spacing w:line="320" w:lineRule="exact"/>
      </w:pPr>
    </w:p>
    <w:p w:rsidR="000462A6" w:rsidRDefault="000462A6" w:rsidP="000462A6">
      <w:pPr>
        <w:spacing w:line="320" w:lineRule="exact"/>
      </w:pPr>
    </w:p>
    <w:p w:rsidR="000462A6" w:rsidRDefault="000462A6" w:rsidP="000462A6">
      <w:pPr>
        <w:spacing w:line="320" w:lineRule="exact"/>
      </w:pPr>
    </w:p>
    <w:p w:rsidR="000462A6" w:rsidRDefault="000462A6" w:rsidP="000462A6">
      <w:pPr>
        <w:spacing w:line="320" w:lineRule="exact"/>
      </w:pPr>
      <w:r>
        <w:tab/>
      </w:r>
      <w:r>
        <w:tab/>
      </w:r>
      <w:r>
        <w:tab/>
      </w:r>
      <w:r>
        <w:tab/>
      </w:r>
      <w:r w:rsidR="002B1139">
        <w:t xml:space="preserve">STEVEN V. KING, Executive Director and Secretary </w:t>
      </w:r>
    </w:p>
    <w:p w:rsidR="000462A6" w:rsidRDefault="000462A6" w:rsidP="000462A6">
      <w:pPr>
        <w:spacing w:line="320" w:lineRule="exact"/>
      </w:pPr>
    </w:p>
    <w:p w:rsidR="00423C15" w:rsidRPr="000F3A77" w:rsidRDefault="00423C15" w:rsidP="004A42A0">
      <w:pPr>
        <w:spacing w:line="320" w:lineRule="exact"/>
        <w:ind w:left="2160" w:firstLine="720"/>
      </w:pPr>
    </w:p>
    <w:sectPr w:rsidR="00423C15" w:rsidRPr="000F3A77" w:rsidSect="004A42A0">
      <w:headerReference w:type="default" r:id="rId11"/>
      <w:headerReference w:type="first" r:id="rId12"/>
      <w:type w:val="continuous"/>
      <w:pgSz w:w="12240" w:h="15840" w:code="1"/>
      <w:pgMar w:top="1260" w:right="1440" w:bottom="117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F7" w:rsidRDefault="00DB2EF7">
      <w:r>
        <w:separator/>
      </w:r>
    </w:p>
  </w:endnote>
  <w:endnote w:type="continuationSeparator" w:id="0">
    <w:p w:rsidR="00DB2EF7" w:rsidRDefault="00DB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F7" w:rsidRDefault="00DB2EF7">
      <w:r>
        <w:separator/>
      </w:r>
    </w:p>
  </w:footnote>
  <w:footnote w:type="continuationSeparator" w:id="0">
    <w:p w:rsidR="00DB2EF7" w:rsidRDefault="00DB2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3D" w:rsidRPr="00A748CC" w:rsidRDefault="00297A3D" w:rsidP="004834D1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B61B45">
      <w:rPr>
        <w:b/>
        <w:sz w:val="20"/>
      </w:rPr>
      <w:t>UG-140088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2E0DF7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:rsidR="00297A3D" w:rsidRPr="0050337D" w:rsidRDefault="00297A3D" w:rsidP="004834D1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B61B45">
      <w:rPr>
        <w:b/>
        <w:sz w:val="20"/>
      </w:rPr>
      <w:t>01</w:t>
    </w:r>
  </w:p>
  <w:p w:rsidR="00297A3D" w:rsidRDefault="00297A3D">
    <w:pPr>
      <w:pStyle w:val="Header"/>
      <w:tabs>
        <w:tab w:val="left" w:pos="7100"/>
      </w:tabs>
      <w:rPr>
        <w:rStyle w:val="PageNumber"/>
        <w:sz w:val="20"/>
      </w:rPr>
    </w:pPr>
  </w:p>
  <w:p w:rsidR="00297A3D" w:rsidRPr="006B3227" w:rsidRDefault="00297A3D">
    <w:pPr>
      <w:pStyle w:val="Header"/>
      <w:tabs>
        <w:tab w:val="left" w:pos="7100"/>
      </w:tabs>
      <w:rPr>
        <w:rStyle w:val="PageNumber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3D" w:rsidRDefault="00297A3D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64204C"/>
    <w:multiLevelType w:val="multilevel"/>
    <w:tmpl w:val="646CFA7C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6">
    <w:nsid w:val="22C506F6"/>
    <w:multiLevelType w:val="multilevel"/>
    <w:tmpl w:val="646CFA7C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2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8"/>
  </w:num>
  <w:num w:numId="5">
    <w:abstractNumId w:val="3"/>
  </w:num>
  <w:num w:numId="6">
    <w:abstractNumId w:val="15"/>
  </w:num>
  <w:num w:numId="7">
    <w:abstractNumId w:val="7"/>
  </w:num>
  <w:num w:numId="8">
    <w:abstractNumId w:val="17"/>
  </w:num>
  <w:num w:numId="9">
    <w:abstractNumId w:val="10"/>
  </w:num>
  <w:num w:numId="10">
    <w:abstractNumId w:val="4"/>
  </w:num>
  <w:num w:numId="11">
    <w:abstractNumId w:val="14"/>
  </w:num>
  <w:num w:numId="12">
    <w:abstractNumId w:val="4"/>
  </w:num>
  <w:num w:numId="13">
    <w:abstractNumId w:val="16"/>
  </w:num>
  <w:num w:numId="14">
    <w:abstractNumId w:val="19"/>
  </w:num>
  <w:num w:numId="15">
    <w:abstractNumId w:val="5"/>
  </w:num>
  <w:num w:numId="16">
    <w:abstractNumId w:val="11"/>
  </w:num>
  <w:num w:numId="17">
    <w:abstractNumId w:val="2"/>
  </w:num>
  <w:num w:numId="18">
    <w:abstractNumId w:val="9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6"/>
  </w:num>
  <w:num w:numId="24">
    <w:abstractNumId w:val="1"/>
  </w:num>
  <w:num w:numId="25">
    <w:abstractNumId w:val="4"/>
  </w:num>
  <w:num w:numId="26">
    <w:abstractNumId w:val="4"/>
  </w:num>
  <w:num w:numId="27">
    <w:abstractNumId w:val="13"/>
  </w:num>
  <w:num w:numId="28">
    <w:abstractNumId w:val="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22"/>
    <w:rsid w:val="000462A6"/>
    <w:rsid w:val="00046942"/>
    <w:rsid w:val="000545D0"/>
    <w:rsid w:val="000A7E16"/>
    <w:rsid w:val="000E69A7"/>
    <w:rsid w:val="000F3A77"/>
    <w:rsid w:val="00117B0D"/>
    <w:rsid w:val="00153624"/>
    <w:rsid w:val="0018573A"/>
    <w:rsid w:val="001D6BB2"/>
    <w:rsid w:val="001E2222"/>
    <w:rsid w:val="001E6993"/>
    <w:rsid w:val="002212EF"/>
    <w:rsid w:val="00243F4C"/>
    <w:rsid w:val="0029321C"/>
    <w:rsid w:val="00297A3D"/>
    <w:rsid w:val="002B1139"/>
    <w:rsid w:val="002D3EA1"/>
    <w:rsid w:val="002E0DF7"/>
    <w:rsid w:val="002E0FF4"/>
    <w:rsid w:val="00303B25"/>
    <w:rsid w:val="00315DEA"/>
    <w:rsid w:val="00325C58"/>
    <w:rsid w:val="00332E11"/>
    <w:rsid w:val="0033757C"/>
    <w:rsid w:val="0034101C"/>
    <w:rsid w:val="003B0230"/>
    <w:rsid w:val="004079F1"/>
    <w:rsid w:val="00412636"/>
    <w:rsid w:val="00423C15"/>
    <w:rsid w:val="00465633"/>
    <w:rsid w:val="004700A3"/>
    <w:rsid w:val="0047011D"/>
    <w:rsid w:val="00470627"/>
    <w:rsid w:val="00474817"/>
    <w:rsid w:val="004834D1"/>
    <w:rsid w:val="00484170"/>
    <w:rsid w:val="00494215"/>
    <w:rsid w:val="004A42A0"/>
    <w:rsid w:val="004B0826"/>
    <w:rsid w:val="004C3364"/>
    <w:rsid w:val="004C7A63"/>
    <w:rsid w:val="004D1BAE"/>
    <w:rsid w:val="004E1014"/>
    <w:rsid w:val="004E75EA"/>
    <w:rsid w:val="005019FC"/>
    <w:rsid w:val="00514BFA"/>
    <w:rsid w:val="00570E62"/>
    <w:rsid w:val="00573B04"/>
    <w:rsid w:val="00576129"/>
    <w:rsid w:val="00577551"/>
    <w:rsid w:val="00581D70"/>
    <w:rsid w:val="005E1396"/>
    <w:rsid w:val="00670602"/>
    <w:rsid w:val="006720F8"/>
    <w:rsid w:val="00687B6E"/>
    <w:rsid w:val="006B2B20"/>
    <w:rsid w:val="006B78F2"/>
    <w:rsid w:val="006D2169"/>
    <w:rsid w:val="00710E15"/>
    <w:rsid w:val="00733F8B"/>
    <w:rsid w:val="00734204"/>
    <w:rsid w:val="00747FDD"/>
    <w:rsid w:val="0077106A"/>
    <w:rsid w:val="00794AA9"/>
    <w:rsid w:val="007E0C23"/>
    <w:rsid w:val="007E6A30"/>
    <w:rsid w:val="007F40BD"/>
    <w:rsid w:val="00880006"/>
    <w:rsid w:val="00895F09"/>
    <w:rsid w:val="008A7C17"/>
    <w:rsid w:val="009C37B8"/>
    <w:rsid w:val="009C52D0"/>
    <w:rsid w:val="009E081B"/>
    <w:rsid w:val="00A00CC4"/>
    <w:rsid w:val="00A05311"/>
    <w:rsid w:val="00A40D73"/>
    <w:rsid w:val="00A57A95"/>
    <w:rsid w:val="00A854E1"/>
    <w:rsid w:val="00AC4822"/>
    <w:rsid w:val="00AC6F84"/>
    <w:rsid w:val="00AF6FFE"/>
    <w:rsid w:val="00B04867"/>
    <w:rsid w:val="00B130C6"/>
    <w:rsid w:val="00B61B45"/>
    <w:rsid w:val="00B70344"/>
    <w:rsid w:val="00B77F3C"/>
    <w:rsid w:val="00B9581B"/>
    <w:rsid w:val="00BA1DBF"/>
    <w:rsid w:val="00BA3A1D"/>
    <w:rsid w:val="00BA4015"/>
    <w:rsid w:val="00BC7E7B"/>
    <w:rsid w:val="00C011CC"/>
    <w:rsid w:val="00C01C5F"/>
    <w:rsid w:val="00C03F0C"/>
    <w:rsid w:val="00C04C47"/>
    <w:rsid w:val="00C43E94"/>
    <w:rsid w:val="00C75C86"/>
    <w:rsid w:val="00C75F64"/>
    <w:rsid w:val="00CB14C1"/>
    <w:rsid w:val="00CF60B5"/>
    <w:rsid w:val="00D024B2"/>
    <w:rsid w:val="00D03B21"/>
    <w:rsid w:val="00D062FB"/>
    <w:rsid w:val="00D12030"/>
    <w:rsid w:val="00D6307B"/>
    <w:rsid w:val="00D67A5D"/>
    <w:rsid w:val="00D84C46"/>
    <w:rsid w:val="00D86423"/>
    <w:rsid w:val="00D878A5"/>
    <w:rsid w:val="00DA6E5E"/>
    <w:rsid w:val="00DB2EF7"/>
    <w:rsid w:val="00E31C5A"/>
    <w:rsid w:val="00E53FBE"/>
    <w:rsid w:val="00EC127B"/>
    <w:rsid w:val="00EC297E"/>
    <w:rsid w:val="00EC5CEB"/>
    <w:rsid w:val="00ED36BF"/>
    <w:rsid w:val="00EE007F"/>
    <w:rsid w:val="00EF20CD"/>
    <w:rsid w:val="00F0350B"/>
    <w:rsid w:val="00F32F9E"/>
    <w:rsid w:val="00F455D8"/>
    <w:rsid w:val="00F664D9"/>
    <w:rsid w:val="00F73363"/>
    <w:rsid w:val="00FA1AFE"/>
    <w:rsid w:val="00FC158F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rFonts w:ascii="Palatino Linotype" w:hAnsi="Palatino Linotype"/>
    </w:r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tabs>
        <w:tab w:val="clear" w:pos="720"/>
        <w:tab w:val="num" w:pos="0"/>
      </w:tabs>
      <w:spacing w:after="240"/>
      <w:ind w:left="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A57A95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BA4015"/>
    <w:pPr>
      <w:numPr>
        <w:numId w:val="27"/>
      </w:numPr>
    </w:pPr>
  </w:style>
  <w:style w:type="character" w:styleId="Hyperlink">
    <w:name w:val="Hyperlink"/>
    <w:rsid w:val="00315DEA"/>
    <w:rPr>
      <w:color w:val="0000FF"/>
      <w:u w:val="none"/>
    </w:rPr>
  </w:style>
  <w:style w:type="character" w:styleId="CommentReference">
    <w:name w:val="annotation reference"/>
    <w:basedOn w:val="DefaultParagraphFont"/>
    <w:rsid w:val="004841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41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4170"/>
  </w:style>
  <w:style w:type="paragraph" w:styleId="CommentSubject">
    <w:name w:val="annotation subject"/>
    <w:basedOn w:val="CommentText"/>
    <w:next w:val="CommentText"/>
    <w:link w:val="CommentSubjectChar"/>
    <w:rsid w:val="00484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4170"/>
    <w:rPr>
      <w:b/>
      <w:bCs/>
    </w:rPr>
  </w:style>
  <w:style w:type="paragraph" w:styleId="ListParagraph">
    <w:name w:val="List Paragraph"/>
    <w:basedOn w:val="Normal"/>
    <w:uiPriority w:val="34"/>
    <w:qFormat/>
    <w:rsid w:val="00A0531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rFonts w:ascii="Palatino Linotype" w:hAnsi="Palatino Linotype"/>
    </w:r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tabs>
        <w:tab w:val="clear" w:pos="720"/>
        <w:tab w:val="num" w:pos="0"/>
      </w:tabs>
      <w:spacing w:after="240"/>
      <w:ind w:left="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A57A95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BA4015"/>
    <w:pPr>
      <w:numPr>
        <w:numId w:val="27"/>
      </w:numPr>
    </w:pPr>
  </w:style>
  <w:style w:type="character" w:styleId="Hyperlink">
    <w:name w:val="Hyperlink"/>
    <w:rsid w:val="00315DEA"/>
    <w:rPr>
      <w:color w:val="0000FF"/>
      <w:u w:val="none"/>
    </w:rPr>
  </w:style>
  <w:style w:type="character" w:styleId="CommentReference">
    <w:name w:val="annotation reference"/>
    <w:basedOn w:val="DefaultParagraphFont"/>
    <w:rsid w:val="004841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41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4170"/>
  </w:style>
  <w:style w:type="paragraph" w:styleId="CommentSubject">
    <w:name w:val="annotation subject"/>
    <w:basedOn w:val="CommentText"/>
    <w:next w:val="CommentText"/>
    <w:link w:val="CommentSubjectChar"/>
    <w:rsid w:val="00484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4170"/>
    <w:rPr>
      <w:b/>
      <w:bCs/>
    </w:rPr>
  </w:style>
  <w:style w:type="paragraph" w:styleId="ListParagraph">
    <w:name w:val="List Paragraph"/>
    <w:basedOn w:val="Normal"/>
    <w:uiPriority w:val="34"/>
    <w:qFormat/>
    <w:rsid w:val="00A053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Certificate%20of%20Public%20Convenience%20and%20Necessity%20is%20not%20Required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66D681D2CAFC4791B29C8AF1D8E530" ma:contentTypeVersion="175" ma:contentTypeDescription="" ma:contentTypeScope="" ma:versionID="35774040976729838b2c2ac403f59f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150</IndustryCode>
    <CaseStatus xmlns="dc463f71-b30c-4ab2-9473-d307f9d35888">Closed</CaseStatus>
    <OpenedDate xmlns="dc463f71-b30c-4ab2-9473-d307f9d35888">2014-01-14T08:00:00+00:00</OpenedDate>
    <Date1 xmlns="dc463f71-b30c-4ab2-9473-d307f9d35888">2014-06-27T07:00:00+00:00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140088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EDE0137-D396-4A3D-A7F5-7363F42A31A9}"/>
</file>

<file path=customXml/itemProps2.xml><?xml version="1.0" encoding="utf-8"?>
<ds:datastoreItem xmlns:ds="http://schemas.openxmlformats.org/officeDocument/2006/customXml" ds:itemID="{836B8A2E-AAA0-4808-A8F0-EC7FA83AFBC1}"/>
</file>

<file path=customXml/itemProps3.xml><?xml version="1.0" encoding="utf-8"?>
<ds:datastoreItem xmlns:ds="http://schemas.openxmlformats.org/officeDocument/2006/customXml" ds:itemID="{B6036276-802C-4DC1-BA92-2D17F55DF2C7}"/>
</file>

<file path=customXml/itemProps4.xml><?xml version="1.0" encoding="utf-8"?>
<ds:datastoreItem xmlns:ds="http://schemas.openxmlformats.org/officeDocument/2006/customXml" ds:itemID="{53273C96-27D4-46C9-9CEA-125A9C13A72E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Public Convenience and Necessity is not Required (Natural Gas).dot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UG-140088 Order 01</vt:lpstr>
    </vt:vector>
  </TitlesOfParts>
  <Company>WUTC</Company>
  <LinksUpToDate>false</LinksUpToDate>
  <CharactersWithSpaces>5360</CharactersWithSpaces>
  <SharedDoc>false</SharedDoc>
  <HLinks>
    <vt:vector size="42" baseType="variant">
      <vt:variant>
        <vt:i4>2490368</vt:i4>
      </vt:variant>
      <vt:variant>
        <vt:i4>128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2424881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61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58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55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UG-140088 Order 01</dc:title>
  <dc:creator>Erdahl, Betty Ann (UTC)</dc:creator>
  <cp:lastModifiedBy>Lisa Wyse</cp:lastModifiedBy>
  <cp:revision>2</cp:revision>
  <cp:lastPrinted>2014-06-27T00:05:00Z</cp:lastPrinted>
  <dcterms:created xsi:type="dcterms:W3CDTF">2014-06-27T20:00:00Z</dcterms:created>
  <dcterms:modified xsi:type="dcterms:W3CDTF">2014-06-27T20:00:00Z</dcterms:modified>
  <cp:category>Natural 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0x0101006E56B4D1795A2E4DB2F0B01679ED314A007E66D681D2CAFC4791B29C8AF1D8E530</vt:lpwstr>
  </property>
  <property fmtid="{D5CDD505-2E9C-101B-9397-08002B2CF9AE}" pid="3" name="_docset_NoMedatataSyncRequired">
    <vt:lpwstr>False</vt:lpwstr>
  </property>
</Properties>
</file>