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EFBFBB" w14:textId="3E3F9AF5" w:rsidR="008956A7" w:rsidRPr="00AA4488" w:rsidRDefault="008956A7" w:rsidP="008956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bookmarkStart w:id="0" w:name="_GoBack"/>
      <w:bookmarkEnd w:id="0"/>
      <w:r w:rsidRPr="00AA4488">
        <w:rPr>
          <w:sz w:val="24"/>
        </w:rPr>
        <w:t>Agenda Date:</w:t>
      </w:r>
      <w:r w:rsidRPr="00AA4488">
        <w:rPr>
          <w:sz w:val="24"/>
        </w:rPr>
        <w:tab/>
      </w:r>
      <w:r w:rsidRPr="00AA4488">
        <w:rPr>
          <w:sz w:val="24"/>
        </w:rPr>
        <w:tab/>
      </w:r>
      <w:r w:rsidR="00B06AA5" w:rsidRPr="00AA4488">
        <w:rPr>
          <w:sz w:val="24"/>
        </w:rPr>
        <w:t>Dec</w:t>
      </w:r>
      <w:r w:rsidR="00964D6A" w:rsidRPr="00AA4488">
        <w:rPr>
          <w:sz w:val="24"/>
        </w:rPr>
        <w:t>ember</w:t>
      </w:r>
      <w:r w:rsidR="002839F9" w:rsidRPr="00AA4488">
        <w:rPr>
          <w:sz w:val="24"/>
        </w:rPr>
        <w:t xml:space="preserve"> </w:t>
      </w:r>
      <w:r w:rsidR="00B06AA5" w:rsidRPr="00AA4488">
        <w:rPr>
          <w:sz w:val="24"/>
        </w:rPr>
        <w:t>15</w:t>
      </w:r>
      <w:r w:rsidRPr="00AA4488">
        <w:rPr>
          <w:sz w:val="24"/>
        </w:rPr>
        <w:t>, 20</w:t>
      </w:r>
      <w:r w:rsidR="008A1711" w:rsidRPr="00AA4488">
        <w:rPr>
          <w:sz w:val="24"/>
        </w:rPr>
        <w:t>11</w:t>
      </w:r>
      <w:r w:rsidRPr="00AA4488">
        <w:rPr>
          <w:sz w:val="24"/>
        </w:rPr>
        <w:tab/>
      </w:r>
    </w:p>
    <w:p w14:paraId="03EFBFBC" w14:textId="7538E5C3" w:rsidR="008956A7" w:rsidRPr="00AA4488"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sidRPr="00AA4488">
        <w:rPr>
          <w:sz w:val="24"/>
        </w:rPr>
        <w:t>Item Number:</w:t>
      </w:r>
      <w:r w:rsidRPr="00AA4488">
        <w:rPr>
          <w:sz w:val="24"/>
        </w:rPr>
        <w:tab/>
      </w:r>
      <w:r w:rsidRPr="00AA4488">
        <w:rPr>
          <w:sz w:val="24"/>
        </w:rPr>
        <w:tab/>
      </w:r>
      <w:r w:rsidR="00D440D4" w:rsidRPr="00AA4488">
        <w:rPr>
          <w:sz w:val="24"/>
        </w:rPr>
        <w:t>A</w:t>
      </w:r>
      <w:r w:rsidR="00E97A01">
        <w:rPr>
          <w:sz w:val="24"/>
        </w:rPr>
        <w:t>5</w:t>
      </w:r>
    </w:p>
    <w:p w14:paraId="03EFBFBD" w14:textId="77777777" w:rsidR="008956A7" w:rsidRPr="00AA4488"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p w14:paraId="03EFBFBE" w14:textId="56476107" w:rsidR="005B738C" w:rsidRPr="00AA4488"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AA4488">
        <w:rPr>
          <w:b/>
          <w:bCs/>
          <w:sz w:val="24"/>
        </w:rPr>
        <w:t xml:space="preserve">Docket: </w:t>
      </w:r>
      <w:r w:rsidRPr="00AA4488">
        <w:rPr>
          <w:b/>
          <w:bCs/>
          <w:sz w:val="24"/>
        </w:rPr>
        <w:tab/>
      </w:r>
      <w:r w:rsidRPr="00AA4488">
        <w:rPr>
          <w:b/>
          <w:bCs/>
          <w:sz w:val="24"/>
        </w:rPr>
        <w:tab/>
      </w:r>
      <w:r w:rsidR="00B12018" w:rsidRPr="00AA4488">
        <w:rPr>
          <w:b/>
          <w:bCs/>
          <w:sz w:val="24"/>
        </w:rPr>
        <w:t>UW</w:t>
      </w:r>
      <w:r w:rsidRPr="00AA4488">
        <w:rPr>
          <w:b/>
          <w:bCs/>
          <w:sz w:val="24"/>
        </w:rPr>
        <w:t>-</w:t>
      </w:r>
      <w:r w:rsidR="003A6210" w:rsidRPr="00AA4488">
        <w:rPr>
          <w:b/>
          <w:bCs/>
          <w:sz w:val="24"/>
        </w:rPr>
        <w:t>111</w:t>
      </w:r>
      <w:r w:rsidR="002839F9" w:rsidRPr="00AA4488">
        <w:rPr>
          <w:b/>
          <w:bCs/>
          <w:sz w:val="24"/>
        </w:rPr>
        <w:t>675</w:t>
      </w:r>
    </w:p>
    <w:p w14:paraId="03EFBFBF" w14:textId="570D878B" w:rsidR="008956A7" w:rsidRPr="00AA4488"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AA4488">
        <w:rPr>
          <w:sz w:val="24"/>
        </w:rPr>
        <w:t>Company Name:</w:t>
      </w:r>
      <w:r w:rsidRPr="00AA4488">
        <w:rPr>
          <w:sz w:val="24"/>
        </w:rPr>
        <w:tab/>
      </w:r>
      <w:r w:rsidR="002839F9" w:rsidRPr="00AA4488">
        <w:rPr>
          <w:sz w:val="24"/>
        </w:rPr>
        <w:t>Cristalina, L</w:t>
      </w:r>
      <w:r w:rsidR="005D7C6B" w:rsidRPr="00AA4488">
        <w:rPr>
          <w:sz w:val="24"/>
        </w:rPr>
        <w:t>.</w:t>
      </w:r>
      <w:r w:rsidR="002839F9" w:rsidRPr="00AA4488">
        <w:rPr>
          <w:sz w:val="24"/>
        </w:rPr>
        <w:t>L</w:t>
      </w:r>
      <w:r w:rsidR="005D7C6B" w:rsidRPr="00AA4488">
        <w:rPr>
          <w:sz w:val="24"/>
        </w:rPr>
        <w:t>.</w:t>
      </w:r>
      <w:r w:rsidR="002839F9" w:rsidRPr="00AA4488">
        <w:rPr>
          <w:sz w:val="24"/>
        </w:rPr>
        <w:t>C</w:t>
      </w:r>
      <w:r w:rsidR="005D7C6B" w:rsidRPr="00AA4488">
        <w:rPr>
          <w:sz w:val="24"/>
        </w:rPr>
        <w:t>.</w:t>
      </w:r>
    </w:p>
    <w:p w14:paraId="03EFBFC0" w14:textId="77777777" w:rsidR="008956A7" w:rsidRPr="00AA4488"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03EFBFC1" w14:textId="77777777" w:rsidR="008956A7" w:rsidRPr="00AA4488"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AA4488">
        <w:rPr>
          <w:sz w:val="24"/>
          <w:u w:val="single"/>
        </w:rPr>
        <w:t>Staff:</w:t>
      </w:r>
      <w:r w:rsidRPr="00AA4488">
        <w:rPr>
          <w:sz w:val="24"/>
        </w:rPr>
        <w:tab/>
      </w:r>
      <w:r w:rsidRPr="00AA4488">
        <w:rPr>
          <w:sz w:val="24"/>
        </w:rPr>
        <w:tab/>
      </w:r>
      <w:r w:rsidRPr="00AA4488">
        <w:rPr>
          <w:sz w:val="24"/>
        </w:rPr>
        <w:tab/>
      </w:r>
      <w:r w:rsidR="00540E1D" w:rsidRPr="00AA4488">
        <w:rPr>
          <w:sz w:val="24"/>
        </w:rPr>
        <w:t>Jim Ward</w:t>
      </w:r>
      <w:r w:rsidRPr="00AA4488">
        <w:rPr>
          <w:sz w:val="24"/>
        </w:rPr>
        <w:t>, Regulatory Analyst</w:t>
      </w:r>
    </w:p>
    <w:p w14:paraId="03EFBFC2" w14:textId="77777777" w:rsidR="008956A7" w:rsidRPr="00AA4488" w:rsidRDefault="008A1711"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AA4488">
        <w:rPr>
          <w:sz w:val="24"/>
        </w:rPr>
        <w:tab/>
      </w:r>
      <w:r w:rsidRPr="00AA4488">
        <w:rPr>
          <w:sz w:val="24"/>
        </w:rPr>
        <w:tab/>
      </w:r>
      <w:r w:rsidRPr="00AA4488">
        <w:rPr>
          <w:sz w:val="24"/>
        </w:rPr>
        <w:tab/>
      </w:r>
      <w:r w:rsidR="00971966" w:rsidRPr="00AA4488">
        <w:rPr>
          <w:sz w:val="24"/>
        </w:rPr>
        <w:t>Pam Smith</w:t>
      </w:r>
      <w:r w:rsidR="008956A7" w:rsidRPr="00AA4488">
        <w:rPr>
          <w:sz w:val="24"/>
        </w:rPr>
        <w:t>,</w:t>
      </w:r>
      <w:r w:rsidR="00CB5228" w:rsidRPr="00AA4488">
        <w:rPr>
          <w:sz w:val="24"/>
        </w:rPr>
        <w:t xml:space="preserve"> </w:t>
      </w:r>
      <w:r w:rsidR="00B207EF" w:rsidRPr="00AA4488">
        <w:rPr>
          <w:sz w:val="24"/>
        </w:rPr>
        <w:t>Consumer Pro</w:t>
      </w:r>
      <w:r w:rsidR="00986CC4" w:rsidRPr="00AA4488">
        <w:rPr>
          <w:sz w:val="24"/>
        </w:rPr>
        <w:t>tection Staff</w:t>
      </w:r>
      <w:r w:rsidR="008956A7" w:rsidRPr="00AA4488">
        <w:rPr>
          <w:sz w:val="24"/>
        </w:rPr>
        <w:t xml:space="preserve"> </w:t>
      </w:r>
    </w:p>
    <w:p w14:paraId="03EFBFC3" w14:textId="77777777" w:rsidR="0045500C" w:rsidRPr="00AA4488"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03EFBFC4" w14:textId="77777777" w:rsidR="00F720D5" w:rsidRPr="00AA4488" w:rsidRDefault="00F720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AA4488">
        <w:rPr>
          <w:b/>
          <w:sz w:val="24"/>
          <w:u w:val="single"/>
        </w:rPr>
        <w:t>Recommendation</w:t>
      </w:r>
    </w:p>
    <w:p w14:paraId="03EFBFC5" w14:textId="77777777" w:rsidR="00697E4B" w:rsidRPr="00AA4488" w:rsidRDefault="00697E4B" w:rsidP="00697E4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69462D06" w14:textId="77777777" w:rsidR="007A585D" w:rsidRPr="00AA4488" w:rsidRDefault="007A585D" w:rsidP="007A58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AA4488">
        <w:rPr>
          <w:sz w:val="24"/>
        </w:rPr>
        <w:t>Issue an Order to:</w:t>
      </w:r>
    </w:p>
    <w:p w14:paraId="443A229C" w14:textId="77777777" w:rsidR="007A585D" w:rsidRPr="00AA4488" w:rsidRDefault="007A585D" w:rsidP="007A585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054E95F0" w14:textId="2D1A0162" w:rsidR="007A585D" w:rsidRPr="00AA4488" w:rsidRDefault="007A585D" w:rsidP="007A585D">
      <w:pPr>
        <w:widowControl/>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sz w:val="24"/>
        </w:rPr>
      </w:pPr>
      <w:r w:rsidRPr="00AA4488">
        <w:rPr>
          <w:color w:val="000000"/>
          <w:sz w:val="24"/>
        </w:rPr>
        <w:t xml:space="preserve">Dismiss the Complaint and Order Suspending the Tariff Revisions filed by </w:t>
      </w:r>
      <w:r w:rsidR="005D6017" w:rsidRPr="00AA4488">
        <w:rPr>
          <w:sz w:val="24"/>
        </w:rPr>
        <w:t>Cristalina</w:t>
      </w:r>
      <w:r w:rsidRPr="00AA4488">
        <w:rPr>
          <w:sz w:val="24"/>
        </w:rPr>
        <w:t>, L</w:t>
      </w:r>
      <w:r w:rsidR="001F27B0" w:rsidRPr="00AA4488">
        <w:rPr>
          <w:sz w:val="24"/>
        </w:rPr>
        <w:t>.</w:t>
      </w:r>
      <w:r w:rsidRPr="00AA4488">
        <w:rPr>
          <w:sz w:val="24"/>
        </w:rPr>
        <w:t>L</w:t>
      </w:r>
      <w:r w:rsidR="001F27B0" w:rsidRPr="00AA4488">
        <w:rPr>
          <w:sz w:val="24"/>
        </w:rPr>
        <w:t>.</w:t>
      </w:r>
      <w:r w:rsidRPr="00AA4488">
        <w:rPr>
          <w:sz w:val="24"/>
        </w:rPr>
        <w:t>C</w:t>
      </w:r>
      <w:r w:rsidR="001F27B0" w:rsidRPr="00AA4488">
        <w:rPr>
          <w:sz w:val="24"/>
        </w:rPr>
        <w:t>.</w:t>
      </w:r>
      <w:r w:rsidRPr="00AA4488">
        <w:rPr>
          <w:sz w:val="24"/>
        </w:rPr>
        <w:t xml:space="preserve"> in Docket UW-</w:t>
      </w:r>
      <w:r w:rsidR="007C6FC5" w:rsidRPr="00AA4488">
        <w:rPr>
          <w:sz w:val="24"/>
        </w:rPr>
        <w:t>111675</w:t>
      </w:r>
      <w:r w:rsidRPr="00AA4488">
        <w:rPr>
          <w:sz w:val="24"/>
        </w:rPr>
        <w:t xml:space="preserve"> dated </w:t>
      </w:r>
      <w:r w:rsidR="007C6FC5" w:rsidRPr="00AA4488">
        <w:rPr>
          <w:sz w:val="24"/>
        </w:rPr>
        <w:t>October 13</w:t>
      </w:r>
      <w:r w:rsidRPr="00AA4488">
        <w:rPr>
          <w:sz w:val="24"/>
        </w:rPr>
        <w:t>, 2011.</w:t>
      </w:r>
    </w:p>
    <w:p w14:paraId="32DAD4CE" w14:textId="77777777" w:rsidR="007A585D" w:rsidRPr="00AA4488" w:rsidRDefault="007A585D" w:rsidP="007A585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ind w:left="720"/>
        <w:rPr>
          <w:sz w:val="24"/>
        </w:rPr>
      </w:pPr>
    </w:p>
    <w:p w14:paraId="1022BAA8" w14:textId="0ABD8265" w:rsidR="007A585D" w:rsidRPr="00AA4488" w:rsidRDefault="007A585D" w:rsidP="007A585D">
      <w:pPr>
        <w:widowControl/>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sz w:val="24"/>
        </w:rPr>
      </w:pPr>
      <w:r w:rsidRPr="00AA4488">
        <w:rPr>
          <w:sz w:val="24"/>
        </w:rPr>
        <w:t>A</w:t>
      </w:r>
      <w:r w:rsidR="00F70BD3" w:rsidRPr="00AA4488">
        <w:rPr>
          <w:sz w:val="24"/>
        </w:rPr>
        <w:t xml:space="preserve">llow the </w:t>
      </w:r>
      <w:r w:rsidR="007E5A0C" w:rsidRPr="00AA4488">
        <w:rPr>
          <w:sz w:val="24"/>
        </w:rPr>
        <w:t>revised</w:t>
      </w:r>
      <w:r w:rsidRPr="00AA4488">
        <w:rPr>
          <w:sz w:val="24"/>
        </w:rPr>
        <w:t xml:space="preserve"> rates </w:t>
      </w:r>
      <w:r w:rsidR="00F70BD3" w:rsidRPr="00AA4488">
        <w:rPr>
          <w:sz w:val="24"/>
        </w:rPr>
        <w:t xml:space="preserve">and tariff revisions </w:t>
      </w:r>
      <w:r w:rsidRPr="00AA4488">
        <w:rPr>
          <w:sz w:val="24"/>
        </w:rPr>
        <w:t xml:space="preserve">filed by </w:t>
      </w:r>
      <w:r w:rsidR="005D6017" w:rsidRPr="00AA4488">
        <w:rPr>
          <w:sz w:val="24"/>
        </w:rPr>
        <w:t>Cristalina</w:t>
      </w:r>
      <w:r w:rsidRPr="00AA4488">
        <w:rPr>
          <w:sz w:val="24"/>
        </w:rPr>
        <w:t>, L</w:t>
      </w:r>
      <w:r w:rsidR="001F27B0" w:rsidRPr="00AA4488">
        <w:rPr>
          <w:sz w:val="24"/>
        </w:rPr>
        <w:t>.</w:t>
      </w:r>
      <w:r w:rsidRPr="00AA4488">
        <w:rPr>
          <w:sz w:val="24"/>
        </w:rPr>
        <w:t>L</w:t>
      </w:r>
      <w:r w:rsidR="001F27B0" w:rsidRPr="00AA4488">
        <w:rPr>
          <w:sz w:val="24"/>
        </w:rPr>
        <w:t>.</w:t>
      </w:r>
      <w:r w:rsidRPr="00AA4488">
        <w:rPr>
          <w:sz w:val="24"/>
        </w:rPr>
        <w:t>C</w:t>
      </w:r>
      <w:r w:rsidR="001F27B0" w:rsidRPr="00AA4488">
        <w:rPr>
          <w:sz w:val="24"/>
        </w:rPr>
        <w:t>.</w:t>
      </w:r>
      <w:r w:rsidRPr="00AA4488">
        <w:rPr>
          <w:sz w:val="24"/>
        </w:rPr>
        <w:t xml:space="preserve"> on </w:t>
      </w:r>
      <w:r w:rsidR="00F70BD3" w:rsidRPr="00AA4488">
        <w:rPr>
          <w:sz w:val="24"/>
        </w:rPr>
        <w:t>September 15, 2011</w:t>
      </w:r>
      <w:r w:rsidR="00A337B9" w:rsidRPr="00AA4488">
        <w:rPr>
          <w:sz w:val="24"/>
        </w:rPr>
        <w:t>,</w:t>
      </w:r>
      <w:r w:rsidR="00F70BD3" w:rsidRPr="00AA4488">
        <w:rPr>
          <w:sz w:val="24"/>
        </w:rPr>
        <w:t xml:space="preserve"> </w:t>
      </w:r>
      <w:r w:rsidR="00F13AEA" w:rsidRPr="00AA4488">
        <w:rPr>
          <w:sz w:val="24"/>
        </w:rPr>
        <w:t>Dec</w:t>
      </w:r>
      <w:r w:rsidR="00B06AA5" w:rsidRPr="00AA4488">
        <w:rPr>
          <w:sz w:val="24"/>
        </w:rPr>
        <w:t xml:space="preserve">ember </w:t>
      </w:r>
      <w:r w:rsidR="00F13AEA" w:rsidRPr="00AA4488">
        <w:rPr>
          <w:sz w:val="24"/>
        </w:rPr>
        <w:t>6</w:t>
      </w:r>
      <w:r w:rsidRPr="00AA4488">
        <w:rPr>
          <w:sz w:val="24"/>
        </w:rPr>
        <w:t xml:space="preserve">, 2011, </w:t>
      </w:r>
      <w:r w:rsidR="001A34C1" w:rsidRPr="00AA4488">
        <w:rPr>
          <w:sz w:val="24"/>
        </w:rPr>
        <w:t xml:space="preserve">and December 9, 2011, </w:t>
      </w:r>
      <w:r w:rsidRPr="00AA4488">
        <w:rPr>
          <w:sz w:val="24"/>
        </w:rPr>
        <w:t xml:space="preserve">to become effective </w:t>
      </w:r>
      <w:r w:rsidR="00B06AA5" w:rsidRPr="00AA4488">
        <w:rPr>
          <w:sz w:val="24"/>
        </w:rPr>
        <w:t>January</w:t>
      </w:r>
      <w:r w:rsidRPr="00AA4488">
        <w:rPr>
          <w:sz w:val="24"/>
        </w:rPr>
        <w:t xml:space="preserve"> 1, 201</w:t>
      </w:r>
      <w:r w:rsidR="00B06AA5" w:rsidRPr="00AA4488">
        <w:rPr>
          <w:sz w:val="24"/>
        </w:rPr>
        <w:t>2</w:t>
      </w:r>
      <w:r w:rsidRPr="00AA4488">
        <w:rPr>
          <w:sz w:val="24"/>
        </w:rPr>
        <w:t>.</w:t>
      </w:r>
    </w:p>
    <w:p w14:paraId="1F5F6E03" w14:textId="77777777" w:rsidR="007A585D" w:rsidRPr="00AA4488" w:rsidRDefault="007A585D" w:rsidP="007A585D">
      <w:pPr>
        <w:pStyle w:val="ListParagraph"/>
      </w:pPr>
    </w:p>
    <w:p w14:paraId="03EFBFC8" w14:textId="77777777" w:rsidR="0045500C" w:rsidRPr="00AA4488"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AA4488">
        <w:rPr>
          <w:b/>
          <w:bCs/>
          <w:sz w:val="24"/>
          <w:u w:val="single"/>
        </w:rPr>
        <w:t>Discussion</w:t>
      </w:r>
    </w:p>
    <w:p w14:paraId="03EFBFC9" w14:textId="77777777" w:rsidR="0045500C" w:rsidRPr="00AA4488"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03EFBFCA" w14:textId="4618D3F7" w:rsidR="002B163B" w:rsidRPr="00AA4488" w:rsidRDefault="00391ECB" w:rsidP="003D44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AA4488">
        <w:rPr>
          <w:sz w:val="24"/>
        </w:rPr>
        <w:t xml:space="preserve">On </w:t>
      </w:r>
      <w:r w:rsidR="002839F9" w:rsidRPr="00AA4488">
        <w:rPr>
          <w:sz w:val="24"/>
        </w:rPr>
        <w:t>September 15</w:t>
      </w:r>
      <w:r w:rsidRPr="00AA4488">
        <w:rPr>
          <w:sz w:val="24"/>
        </w:rPr>
        <w:t xml:space="preserve">, </w:t>
      </w:r>
      <w:r w:rsidR="003D444E" w:rsidRPr="00AA4488">
        <w:rPr>
          <w:sz w:val="24"/>
        </w:rPr>
        <w:t>2011</w:t>
      </w:r>
      <w:r w:rsidRPr="00AA4488">
        <w:rPr>
          <w:sz w:val="24"/>
        </w:rPr>
        <w:t xml:space="preserve">, </w:t>
      </w:r>
      <w:r w:rsidR="002839F9" w:rsidRPr="00AA4488">
        <w:rPr>
          <w:sz w:val="24"/>
        </w:rPr>
        <w:t xml:space="preserve">Cristalina, </w:t>
      </w:r>
      <w:r w:rsidR="005D7C6B" w:rsidRPr="00AA4488">
        <w:rPr>
          <w:sz w:val="24"/>
        </w:rPr>
        <w:t>L.L.C.</w:t>
      </w:r>
      <w:r w:rsidR="00B34AE0" w:rsidRPr="00AA4488">
        <w:rPr>
          <w:sz w:val="24"/>
        </w:rPr>
        <w:t xml:space="preserve"> (</w:t>
      </w:r>
      <w:r w:rsidR="002839F9" w:rsidRPr="00AA4488">
        <w:rPr>
          <w:sz w:val="24"/>
        </w:rPr>
        <w:t>Cristalina</w:t>
      </w:r>
      <w:r w:rsidR="00B34AE0" w:rsidRPr="00AA4488">
        <w:rPr>
          <w:sz w:val="24"/>
        </w:rPr>
        <w:t xml:space="preserve"> or company)</w:t>
      </w:r>
      <w:r w:rsidR="00845D67" w:rsidRPr="00AA4488">
        <w:rPr>
          <w:sz w:val="24"/>
        </w:rPr>
        <w:t>,</w:t>
      </w:r>
      <w:r w:rsidR="008D0CA9" w:rsidRPr="00AA4488">
        <w:rPr>
          <w:sz w:val="24"/>
        </w:rPr>
        <w:t xml:space="preserve"> filed with the Utilities and Transportation Commission (commission) </w:t>
      </w:r>
      <w:r w:rsidR="003D444E" w:rsidRPr="00AA4488">
        <w:rPr>
          <w:sz w:val="24"/>
        </w:rPr>
        <w:t xml:space="preserve">a general rate </w:t>
      </w:r>
      <w:r w:rsidR="00E2618C" w:rsidRPr="00AA4488">
        <w:rPr>
          <w:sz w:val="24"/>
        </w:rPr>
        <w:t>increase</w:t>
      </w:r>
      <w:r w:rsidR="003A6210" w:rsidRPr="00AA4488">
        <w:rPr>
          <w:sz w:val="24"/>
        </w:rPr>
        <w:t xml:space="preserve"> </w:t>
      </w:r>
      <w:r w:rsidR="003D444E" w:rsidRPr="00AA4488">
        <w:rPr>
          <w:sz w:val="24"/>
        </w:rPr>
        <w:t xml:space="preserve">that </w:t>
      </w:r>
      <w:r w:rsidR="00E2618C" w:rsidRPr="00AA4488">
        <w:rPr>
          <w:sz w:val="24"/>
        </w:rPr>
        <w:t>would</w:t>
      </w:r>
      <w:r w:rsidR="0069067F" w:rsidRPr="00AA4488">
        <w:rPr>
          <w:sz w:val="24"/>
        </w:rPr>
        <w:t xml:space="preserve"> </w:t>
      </w:r>
      <w:r w:rsidR="001E5047" w:rsidRPr="00AA4488">
        <w:rPr>
          <w:sz w:val="24"/>
        </w:rPr>
        <w:t xml:space="preserve">generate </w:t>
      </w:r>
      <w:r w:rsidR="003D444E" w:rsidRPr="00AA4488">
        <w:rPr>
          <w:sz w:val="24"/>
        </w:rPr>
        <w:t>$</w:t>
      </w:r>
      <w:r w:rsidR="002839F9" w:rsidRPr="00AA4488">
        <w:rPr>
          <w:sz w:val="24"/>
        </w:rPr>
        <w:t>64,840</w:t>
      </w:r>
      <w:r w:rsidR="003D444E" w:rsidRPr="00AA4488">
        <w:rPr>
          <w:sz w:val="24"/>
        </w:rPr>
        <w:t xml:space="preserve"> (</w:t>
      </w:r>
      <w:r w:rsidR="007E5A0C" w:rsidRPr="00AA4488">
        <w:rPr>
          <w:sz w:val="24"/>
        </w:rPr>
        <w:t>171</w:t>
      </w:r>
      <w:r w:rsidR="003D444E" w:rsidRPr="00AA4488">
        <w:rPr>
          <w:sz w:val="24"/>
        </w:rPr>
        <w:t xml:space="preserve"> percent)</w:t>
      </w:r>
      <w:r w:rsidR="001E5047" w:rsidRPr="00AA4488">
        <w:rPr>
          <w:sz w:val="24"/>
        </w:rPr>
        <w:t xml:space="preserve"> </w:t>
      </w:r>
      <w:r w:rsidR="0069067F" w:rsidRPr="00AA4488">
        <w:rPr>
          <w:sz w:val="24"/>
        </w:rPr>
        <w:t xml:space="preserve">in </w:t>
      </w:r>
      <w:r w:rsidR="001E5047" w:rsidRPr="00AA4488">
        <w:rPr>
          <w:sz w:val="24"/>
        </w:rPr>
        <w:t>additional annual revenue</w:t>
      </w:r>
      <w:r w:rsidR="003D444E" w:rsidRPr="00AA4488">
        <w:rPr>
          <w:sz w:val="24"/>
        </w:rPr>
        <w:t xml:space="preserve">. </w:t>
      </w:r>
      <w:r w:rsidR="003C748A" w:rsidRPr="00AA4488">
        <w:rPr>
          <w:sz w:val="24"/>
        </w:rPr>
        <w:t xml:space="preserve">The stated effective date </w:t>
      </w:r>
      <w:r w:rsidR="0069067F" w:rsidRPr="00AA4488">
        <w:rPr>
          <w:sz w:val="24"/>
        </w:rPr>
        <w:t>wa</w:t>
      </w:r>
      <w:r w:rsidR="003C748A" w:rsidRPr="00AA4488">
        <w:rPr>
          <w:sz w:val="24"/>
        </w:rPr>
        <w:t xml:space="preserve">s </w:t>
      </w:r>
      <w:r w:rsidR="003A6210" w:rsidRPr="00AA4488">
        <w:rPr>
          <w:sz w:val="24"/>
        </w:rPr>
        <w:t>October</w:t>
      </w:r>
      <w:r w:rsidR="003C748A" w:rsidRPr="00AA4488">
        <w:rPr>
          <w:sz w:val="24"/>
        </w:rPr>
        <w:t xml:space="preserve"> 1</w:t>
      </w:r>
      <w:r w:rsidR="002839F9" w:rsidRPr="00AA4488">
        <w:rPr>
          <w:sz w:val="24"/>
        </w:rPr>
        <w:t>5</w:t>
      </w:r>
      <w:r w:rsidR="003C748A" w:rsidRPr="00AA4488">
        <w:rPr>
          <w:sz w:val="24"/>
        </w:rPr>
        <w:t xml:space="preserve">, 2011. </w:t>
      </w:r>
      <w:r w:rsidR="003E437D" w:rsidRPr="00AA4488">
        <w:rPr>
          <w:sz w:val="24"/>
        </w:rPr>
        <w:t xml:space="preserve">The filing </w:t>
      </w:r>
      <w:r w:rsidR="00F2747D" w:rsidRPr="00AA4488">
        <w:rPr>
          <w:sz w:val="24"/>
        </w:rPr>
        <w:t xml:space="preserve">was prompted by </w:t>
      </w:r>
      <w:r w:rsidR="002839F9" w:rsidRPr="00AA4488">
        <w:rPr>
          <w:sz w:val="24"/>
        </w:rPr>
        <w:t>increased cost</w:t>
      </w:r>
      <w:r w:rsidR="00A337B9" w:rsidRPr="00AA4488">
        <w:rPr>
          <w:sz w:val="24"/>
        </w:rPr>
        <w:t>s</w:t>
      </w:r>
      <w:r w:rsidR="00AC7408" w:rsidRPr="00AA4488">
        <w:rPr>
          <w:sz w:val="24"/>
        </w:rPr>
        <w:t xml:space="preserve"> for</w:t>
      </w:r>
      <w:r w:rsidR="002839F9" w:rsidRPr="00AA4488">
        <w:rPr>
          <w:sz w:val="24"/>
        </w:rPr>
        <w:t xml:space="preserve"> a water </w:t>
      </w:r>
      <w:r w:rsidR="009C55B1" w:rsidRPr="00AA4488">
        <w:rPr>
          <w:sz w:val="24"/>
        </w:rPr>
        <w:t xml:space="preserve">system </w:t>
      </w:r>
      <w:r w:rsidR="002839F9" w:rsidRPr="00AA4488">
        <w:rPr>
          <w:sz w:val="24"/>
        </w:rPr>
        <w:t>operator, bookkeeping, meter read</w:t>
      </w:r>
      <w:r w:rsidR="00E2618C" w:rsidRPr="00AA4488">
        <w:rPr>
          <w:sz w:val="24"/>
        </w:rPr>
        <w:t>ing</w:t>
      </w:r>
      <w:r w:rsidR="00A337B9" w:rsidRPr="00AA4488">
        <w:rPr>
          <w:sz w:val="24"/>
        </w:rPr>
        <w:t>,</w:t>
      </w:r>
      <w:r w:rsidR="002839F9" w:rsidRPr="00AA4488">
        <w:rPr>
          <w:sz w:val="24"/>
        </w:rPr>
        <w:t xml:space="preserve"> and </w:t>
      </w:r>
      <w:r w:rsidR="001A34C1" w:rsidRPr="00AA4488">
        <w:rPr>
          <w:sz w:val="24"/>
        </w:rPr>
        <w:t xml:space="preserve">billing </w:t>
      </w:r>
      <w:r w:rsidR="002839F9" w:rsidRPr="00AA4488">
        <w:rPr>
          <w:sz w:val="24"/>
        </w:rPr>
        <w:t>software.</w:t>
      </w:r>
      <w:r w:rsidR="00F2747D" w:rsidRPr="00AA4488">
        <w:rPr>
          <w:sz w:val="24"/>
        </w:rPr>
        <w:t xml:space="preserve"> </w:t>
      </w:r>
      <w:r w:rsidR="003D444E" w:rsidRPr="00AA4488">
        <w:rPr>
          <w:sz w:val="24"/>
        </w:rPr>
        <w:t>The company</w:t>
      </w:r>
      <w:r w:rsidR="005579C6" w:rsidRPr="00AA4488">
        <w:rPr>
          <w:sz w:val="24"/>
        </w:rPr>
        <w:t>’s</w:t>
      </w:r>
      <w:r w:rsidR="003D444E" w:rsidRPr="00AA4488">
        <w:rPr>
          <w:sz w:val="24"/>
        </w:rPr>
        <w:t xml:space="preserve"> </w:t>
      </w:r>
      <w:r w:rsidR="005579C6" w:rsidRPr="00AA4488">
        <w:rPr>
          <w:sz w:val="24"/>
        </w:rPr>
        <w:t xml:space="preserve">last </w:t>
      </w:r>
      <w:r w:rsidR="003D444E" w:rsidRPr="00AA4488">
        <w:rPr>
          <w:sz w:val="24"/>
        </w:rPr>
        <w:t xml:space="preserve">rate </w:t>
      </w:r>
      <w:r w:rsidR="00E2618C" w:rsidRPr="00AA4488">
        <w:rPr>
          <w:sz w:val="24"/>
        </w:rPr>
        <w:t>increase</w:t>
      </w:r>
      <w:r w:rsidR="003D444E" w:rsidRPr="00AA4488">
        <w:rPr>
          <w:sz w:val="24"/>
        </w:rPr>
        <w:t xml:space="preserve"> </w:t>
      </w:r>
      <w:r w:rsidR="005579C6" w:rsidRPr="00AA4488">
        <w:rPr>
          <w:sz w:val="24"/>
        </w:rPr>
        <w:t xml:space="preserve">became effective </w:t>
      </w:r>
      <w:r w:rsidR="002839F9" w:rsidRPr="00AA4488">
        <w:rPr>
          <w:sz w:val="24"/>
        </w:rPr>
        <w:t>March 1,</w:t>
      </w:r>
      <w:r w:rsidR="003D444E" w:rsidRPr="00AA4488">
        <w:rPr>
          <w:sz w:val="24"/>
        </w:rPr>
        <w:t xml:space="preserve"> 20</w:t>
      </w:r>
      <w:r w:rsidR="002839F9" w:rsidRPr="00AA4488">
        <w:rPr>
          <w:sz w:val="24"/>
        </w:rPr>
        <w:t>10</w:t>
      </w:r>
      <w:r w:rsidR="003D444E" w:rsidRPr="00AA4488">
        <w:rPr>
          <w:sz w:val="24"/>
        </w:rPr>
        <w:t>.</w:t>
      </w:r>
      <w:r w:rsidR="001E5047" w:rsidRPr="00AA4488">
        <w:rPr>
          <w:sz w:val="24"/>
        </w:rPr>
        <w:t xml:space="preserve"> </w:t>
      </w:r>
      <w:r w:rsidR="003D444E" w:rsidRPr="00AA4488">
        <w:rPr>
          <w:sz w:val="24"/>
        </w:rPr>
        <w:t xml:space="preserve">The company serves </w:t>
      </w:r>
      <w:r w:rsidR="002839F9" w:rsidRPr="00AA4488">
        <w:rPr>
          <w:sz w:val="24"/>
        </w:rPr>
        <w:t>8</w:t>
      </w:r>
      <w:r w:rsidR="003A6210" w:rsidRPr="00AA4488">
        <w:rPr>
          <w:sz w:val="24"/>
        </w:rPr>
        <w:t>3</w:t>
      </w:r>
      <w:r w:rsidR="003D444E" w:rsidRPr="00AA4488">
        <w:rPr>
          <w:sz w:val="24"/>
        </w:rPr>
        <w:t xml:space="preserve"> </w:t>
      </w:r>
      <w:r w:rsidR="00F51C15" w:rsidRPr="00AA4488">
        <w:rPr>
          <w:sz w:val="24"/>
        </w:rPr>
        <w:t>residential</w:t>
      </w:r>
      <w:r w:rsidR="002839F9" w:rsidRPr="00AA4488">
        <w:rPr>
          <w:sz w:val="24"/>
        </w:rPr>
        <w:t xml:space="preserve"> </w:t>
      </w:r>
      <w:r w:rsidR="003D444E" w:rsidRPr="00AA4488">
        <w:rPr>
          <w:sz w:val="24"/>
        </w:rPr>
        <w:t xml:space="preserve">customers near </w:t>
      </w:r>
      <w:r w:rsidR="002839F9" w:rsidRPr="00AA4488">
        <w:rPr>
          <w:sz w:val="24"/>
        </w:rPr>
        <w:t>Ravensdale</w:t>
      </w:r>
      <w:r w:rsidR="00F51C15" w:rsidRPr="00AA4488">
        <w:rPr>
          <w:sz w:val="24"/>
        </w:rPr>
        <w:t>, in</w:t>
      </w:r>
      <w:r w:rsidR="003D444E" w:rsidRPr="00AA4488">
        <w:rPr>
          <w:sz w:val="24"/>
        </w:rPr>
        <w:t xml:space="preserve"> </w:t>
      </w:r>
      <w:r w:rsidR="002839F9" w:rsidRPr="00AA4488">
        <w:rPr>
          <w:sz w:val="24"/>
        </w:rPr>
        <w:t>King</w:t>
      </w:r>
      <w:r w:rsidR="003D444E" w:rsidRPr="00AA4488">
        <w:rPr>
          <w:sz w:val="24"/>
        </w:rPr>
        <w:t xml:space="preserve"> County.</w:t>
      </w:r>
      <w:r w:rsidR="002B163B" w:rsidRPr="00AA4488">
        <w:rPr>
          <w:sz w:val="24"/>
        </w:rPr>
        <w:t xml:space="preserve"> </w:t>
      </w:r>
    </w:p>
    <w:p w14:paraId="03EFBFCB" w14:textId="77777777" w:rsidR="0066134C" w:rsidRPr="00AA4488" w:rsidRDefault="0066134C" w:rsidP="003D44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7FF26D57" w14:textId="6423BA8B" w:rsidR="00836C67" w:rsidRPr="00AA4488" w:rsidRDefault="001E5047" w:rsidP="003D44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AA4488">
        <w:rPr>
          <w:sz w:val="24"/>
        </w:rPr>
        <w:t xml:space="preserve">The company installed meters last year using a State Revolving Fund construction loan. </w:t>
      </w:r>
      <w:r w:rsidR="00836C67" w:rsidRPr="00AA4488">
        <w:rPr>
          <w:sz w:val="24"/>
        </w:rPr>
        <w:t xml:space="preserve">The proposed tariff increases general rates and shifts all customers from a flat rate schedule to a metered rate schedule. The new rate design proposes a base charge with zero allowance of water </w:t>
      </w:r>
      <w:r w:rsidR="00631527" w:rsidRPr="00AA4488">
        <w:rPr>
          <w:sz w:val="24"/>
        </w:rPr>
        <w:t>usage</w:t>
      </w:r>
      <w:r w:rsidRPr="00AA4488">
        <w:rPr>
          <w:sz w:val="24"/>
        </w:rPr>
        <w:t xml:space="preserve"> and</w:t>
      </w:r>
      <w:r w:rsidR="00836C67" w:rsidRPr="00AA4488">
        <w:rPr>
          <w:sz w:val="24"/>
        </w:rPr>
        <w:t xml:space="preserve"> two </w:t>
      </w:r>
      <w:r w:rsidR="00631527" w:rsidRPr="00AA4488">
        <w:rPr>
          <w:sz w:val="24"/>
        </w:rPr>
        <w:t>usage</w:t>
      </w:r>
      <w:r w:rsidRPr="00AA4488">
        <w:rPr>
          <w:sz w:val="24"/>
        </w:rPr>
        <w:t xml:space="preserve"> </w:t>
      </w:r>
      <w:r w:rsidR="00836C67" w:rsidRPr="00AA4488">
        <w:rPr>
          <w:sz w:val="24"/>
        </w:rPr>
        <w:t xml:space="preserve">blocks with increased rates per block. </w:t>
      </w:r>
    </w:p>
    <w:p w14:paraId="29E63525" w14:textId="77777777" w:rsidR="007A585D" w:rsidRPr="00AA4488" w:rsidRDefault="007A585D" w:rsidP="003D44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52B68121" w14:textId="4CD008EE" w:rsidR="007A585D" w:rsidRPr="00AA4488" w:rsidRDefault="007A585D" w:rsidP="007A585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0"/>
      </w:pPr>
      <w:r w:rsidRPr="00AA4488">
        <w:t xml:space="preserve">On </w:t>
      </w:r>
      <w:r w:rsidR="005D6017" w:rsidRPr="00AA4488">
        <w:t>October 13</w:t>
      </w:r>
      <w:r w:rsidRPr="00AA4488">
        <w:t>, 2011, the commission issued an order suspending this filing for further review.</w:t>
      </w:r>
    </w:p>
    <w:p w14:paraId="3E84ACA6" w14:textId="433D71E9" w:rsidR="007A585D" w:rsidRPr="00AA4488" w:rsidRDefault="007A585D" w:rsidP="007A585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AA4488">
        <w:rPr>
          <w:sz w:val="24"/>
        </w:rPr>
        <w:t>After review, staff found the proposed rates would generate excessive revenues. Staff determined that the company’s books and records supported a lower revenue requirement of $</w:t>
      </w:r>
      <w:r w:rsidR="005D6017" w:rsidRPr="00AA4488">
        <w:rPr>
          <w:sz w:val="24"/>
        </w:rPr>
        <w:t>2</w:t>
      </w:r>
      <w:r w:rsidR="00F13AEA" w:rsidRPr="00AA4488">
        <w:rPr>
          <w:sz w:val="24"/>
        </w:rPr>
        <w:t>4</w:t>
      </w:r>
      <w:r w:rsidR="00B06AA5" w:rsidRPr="00AA4488">
        <w:rPr>
          <w:sz w:val="24"/>
        </w:rPr>
        <w:t>,3</w:t>
      </w:r>
      <w:r w:rsidR="00F13AEA" w:rsidRPr="00AA4488">
        <w:rPr>
          <w:sz w:val="24"/>
        </w:rPr>
        <w:t>28</w:t>
      </w:r>
      <w:r w:rsidRPr="00AA4488">
        <w:rPr>
          <w:sz w:val="24"/>
        </w:rPr>
        <w:t xml:space="preserve"> (</w:t>
      </w:r>
      <w:r w:rsidR="00C416C9" w:rsidRPr="00AA4488">
        <w:rPr>
          <w:sz w:val="24"/>
        </w:rPr>
        <w:t>64</w:t>
      </w:r>
      <w:r w:rsidR="00B06AA5" w:rsidRPr="00AA4488">
        <w:rPr>
          <w:sz w:val="24"/>
        </w:rPr>
        <w:t xml:space="preserve"> </w:t>
      </w:r>
      <w:r w:rsidRPr="00AA4488">
        <w:rPr>
          <w:sz w:val="24"/>
        </w:rPr>
        <w:t>percent) additional annual revenue. Staff and the company have agreed to a revised rate design that would generate the additional $</w:t>
      </w:r>
      <w:r w:rsidR="00B06AA5" w:rsidRPr="00AA4488">
        <w:rPr>
          <w:sz w:val="24"/>
        </w:rPr>
        <w:t>2</w:t>
      </w:r>
      <w:r w:rsidR="00F13AEA" w:rsidRPr="00AA4488">
        <w:rPr>
          <w:sz w:val="24"/>
        </w:rPr>
        <w:t>4</w:t>
      </w:r>
      <w:r w:rsidR="00B06AA5" w:rsidRPr="00AA4488">
        <w:rPr>
          <w:sz w:val="24"/>
        </w:rPr>
        <w:t>,3</w:t>
      </w:r>
      <w:r w:rsidR="00F13AEA" w:rsidRPr="00AA4488">
        <w:rPr>
          <w:sz w:val="24"/>
        </w:rPr>
        <w:t>28</w:t>
      </w:r>
      <w:r w:rsidRPr="00AA4488">
        <w:rPr>
          <w:sz w:val="24"/>
        </w:rPr>
        <w:t xml:space="preserve"> revenue. On </w:t>
      </w:r>
      <w:r w:rsidR="00F13AEA" w:rsidRPr="00AA4488">
        <w:rPr>
          <w:sz w:val="24"/>
        </w:rPr>
        <w:t>Dece</w:t>
      </w:r>
      <w:r w:rsidR="00B06AA5" w:rsidRPr="00AA4488">
        <w:rPr>
          <w:sz w:val="24"/>
        </w:rPr>
        <w:t xml:space="preserve">mber </w:t>
      </w:r>
      <w:r w:rsidR="00F13AEA" w:rsidRPr="00AA4488">
        <w:rPr>
          <w:sz w:val="24"/>
        </w:rPr>
        <w:t>6</w:t>
      </w:r>
      <w:r w:rsidRPr="00AA4488">
        <w:rPr>
          <w:sz w:val="24"/>
        </w:rPr>
        <w:t xml:space="preserve">, 2011, the company filed revised rates at </w:t>
      </w:r>
      <w:r w:rsidR="006445D6" w:rsidRPr="00AA4488">
        <w:rPr>
          <w:sz w:val="24"/>
        </w:rPr>
        <w:t>staff-</w:t>
      </w:r>
      <w:r w:rsidR="00BC7130" w:rsidRPr="00AA4488">
        <w:rPr>
          <w:sz w:val="24"/>
        </w:rPr>
        <w:t>recommended</w:t>
      </w:r>
      <w:r w:rsidR="006445D6" w:rsidRPr="00AA4488">
        <w:rPr>
          <w:sz w:val="24"/>
        </w:rPr>
        <w:t xml:space="preserve"> </w:t>
      </w:r>
      <w:r w:rsidRPr="00AA4488">
        <w:rPr>
          <w:sz w:val="24"/>
        </w:rPr>
        <w:t>levels</w:t>
      </w:r>
      <w:r w:rsidR="004D7319" w:rsidRPr="00AA4488">
        <w:rPr>
          <w:sz w:val="24"/>
        </w:rPr>
        <w:t xml:space="preserve">, a new </w:t>
      </w:r>
      <w:r w:rsidR="006445D6" w:rsidRPr="00AA4488">
        <w:rPr>
          <w:sz w:val="24"/>
        </w:rPr>
        <w:t>tariff</w:t>
      </w:r>
      <w:r w:rsidR="00BC7130" w:rsidRPr="00AA4488">
        <w:rPr>
          <w:sz w:val="24"/>
        </w:rPr>
        <w:t xml:space="preserve"> index</w:t>
      </w:r>
      <w:r w:rsidR="006445D6" w:rsidRPr="00AA4488">
        <w:rPr>
          <w:sz w:val="24"/>
        </w:rPr>
        <w:t xml:space="preserve"> page and </w:t>
      </w:r>
      <w:r w:rsidR="004D7319" w:rsidRPr="00AA4488">
        <w:rPr>
          <w:sz w:val="24"/>
        </w:rPr>
        <w:t xml:space="preserve">a new </w:t>
      </w:r>
      <w:r w:rsidR="00BC7130" w:rsidRPr="00AA4488">
        <w:rPr>
          <w:sz w:val="24"/>
        </w:rPr>
        <w:t>l</w:t>
      </w:r>
      <w:r w:rsidR="006445D6" w:rsidRPr="00AA4488">
        <w:rPr>
          <w:sz w:val="24"/>
        </w:rPr>
        <w:t xml:space="preserve">egend </w:t>
      </w:r>
      <w:r w:rsidR="00BC7130" w:rsidRPr="00AA4488">
        <w:rPr>
          <w:sz w:val="24"/>
        </w:rPr>
        <w:t>s</w:t>
      </w:r>
      <w:r w:rsidR="006445D6" w:rsidRPr="00AA4488">
        <w:rPr>
          <w:sz w:val="24"/>
        </w:rPr>
        <w:t xml:space="preserve">ymbol </w:t>
      </w:r>
      <w:r w:rsidR="00BC7130" w:rsidRPr="00AA4488">
        <w:rPr>
          <w:sz w:val="24"/>
        </w:rPr>
        <w:t>page</w:t>
      </w:r>
      <w:r w:rsidR="006445D6" w:rsidRPr="00AA4488">
        <w:rPr>
          <w:sz w:val="24"/>
        </w:rPr>
        <w:t>.</w:t>
      </w:r>
      <w:r w:rsidR="001A34C1" w:rsidRPr="00AA4488">
        <w:rPr>
          <w:sz w:val="24"/>
        </w:rPr>
        <w:t xml:space="preserve"> On December 9, 2011, the company filed a revised page to clarify the application of the metered rates.</w:t>
      </w:r>
    </w:p>
    <w:p w14:paraId="02E03819" w14:textId="77777777" w:rsidR="007A585D" w:rsidRPr="00AA4488" w:rsidRDefault="007A585D" w:rsidP="007A585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ED4B7C0" w14:textId="4448EBC0" w:rsidR="007A585D" w:rsidRPr="00AA4488" w:rsidRDefault="00A40275" w:rsidP="007A585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AA4488">
        <w:rPr>
          <w:sz w:val="24"/>
        </w:rPr>
        <w:t>T</w:t>
      </w:r>
      <w:r w:rsidR="007A585D" w:rsidRPr="00AA4488">
        <w:rPr>
          <w:sz w:val="24"/>
        </w:rPr>
        <w:t>he revised rate</w:t>
      </w:r>
      <w:r w:rsidR="00A337B9" w:rsidRPr="00AA4488">
        <w:rPr>
          <w:sz w:val="24"/>
        </w:rPr>
        <w:t>s</w:t>
      </w:r>
      <w:r w:rsidR="007A585D" w:rsidRPr="00AA4488">
        <w:rPr>
          <w:sz w:val="24"/>
        </w:rPr>
        <w:t xml:space="preserve"> </w:t>
      </w:r>
      <w:r w:rsidR="00A655BD" w:rsidRPr="00AA4488">
        <w:rPr>
          <w:sz w:val="24"/>
        </w:rPr>
        <w:t xml:space="preserve">decrease </w:t>
      </w:r>
      <w:r w:rsidR="007A585D" w:rsidRPr="00AA4488">
        <w:rPr>
          <w:sz w:val="24"/>
        </w:rPr>
        <w:t xml:space="preserve">the base charge, </w:t>
      </w:r>
      <w:r w:rsidR="007C6FC5" w:rsidRPr="00AA4488">
        <w:rPr>
          <w:sz w:val="24"/>
        </w:rPr>
        <w:t xml:space="preserve">maintain </w:t>
      </w:r>
      <w:r w:rsidR="00A655BD" w:rsidRPr="00AA4488">
        <w:rPr>
          <w:sz w:val="24"/>
        </w:rPr>
        <w:t xml:space="preserve">the </w:t>
      </w:r>
      <w:r w:rsidR="007A585D" w:rsidRPr="00AA4488">
        <w:rPr>
          <w:sz w:val="24"/>
        </w:rPr>
        <w:t xml:space="preserve">two </w:t>
      </w:r>
      <w:r w:rsidR="00631527" w:rsidRPr="00AA4488">
        <w:rPr>
          <w:sz w:val="24"/>
        </w:rPr>
        <w:t>usage</w:t>
      </w:r>
      <w:r w:rsidR="007A585D" w:rsidRPr="00AA4488">
        <w:rPr>
          <w:sz w:val="24"/>
        </w:rPr>
        <w:t xml:space="preserve"> </w:t>
      </w:r>
      <w:r w:rsidR="00A655BD" w:rsidRPr="00AA4488">
        <w:rPr>
          <w:sz w:val="24"/>
        </w:rPr>
        <w:t xml:space="preserve">blocks, </w:t>
      </w:r>
      <w:r w:rsidR="007A585D" w:rsidRPr="00AA4488">
        <w:rPr>
          <w:sz w:val="24"/>
        </w:rPr>
        <w:t xml:space="preserve">and </w:t>
      </w:r>
      <w:r w:rsidR="00A337B9" w:rsidRPr="00AA4488">
        <w:rPr>
          <w:sz w:val="24"/>
        </w:rPr>
        <w:t>decrease</w:t>
      </w:r>
      <w:r w:rsidR="007A585D" w:rsidRPr="00AA4488">
        <w:rPr>
          <w:sz w:val="24"/>
        </w:rPr>
        <w:t xml:space="preserve"> </w:t>
      </w:r>
      <w:r w:rsidR="00631527" w:rsidRPr="00AA4488">
        <w:rPr>
          <w:sz w:val="24"/>
        </w:rPr>
        <w:t>usage</w:t>
      </w:r>
      <w:r w:rsidR="007A585D" w:rsidRPr="00AA4488">
        <w:rPr>
          <w:sz w:val="24"/>
        </w:rPr>
        <w:t xml:space="preserve"> rates. </w:t>
      </w:r>
      <w:r w:rsidR="003A62D2" w:rsidRPr="00AA4488">
        <w:rPr>
          <w:sz w:val="24"/>
        </w:rPr>
        <w:t>All m</w:t>
      </w:r>
      <w:r w:rsidR="007A585D" w:rsidRPr="00AA4488">
        <w:rPr>
          <w:sz w:val="24"/>
        </w:rPr>
        <w:t xml:space="preserve">onthly charges using the revised rates are less than </w:t>
      </w:r>
      <w:r w:rsidR="00A337B9" w:rsidRPr="00AA4488">
        <w:rPr>
          <w:sz w:val="24"/>
        </w:rPr>
        <w:t xml:space="preserve">the </w:t>
      </w:r>
      <w:r w:rsidR="007A585D" w:rsidRPr="00AA4488">
        <w:rPr>
          <w:sz w:val="24"/>
        </w:rPr>
        <w:t>monthly charges using the </w:t>
      </w:r>
      <w:r w:rsidRPr="00AA4488">
        <w:rPr>
          <w:sz w:val="24"/>
        </w:rPr>
        <w:t xml:space="preserve">company’s </w:t>
      </w:r>
      <w:r w:rsidR="007A585D" w:rsidRPr="00AA4488">
        <w:rPr>
          <w:sz w:val="24"/>
        </w:rPr>
        <w:t>proposed rates that were noticed to customers.</w:t>
      </w:r>
    </w:p>
    <w:p w14:paraId="6862D625" w14:textId="77777777" w:rsidR="00836C67" w:rsidRPr="00AA4488" w:rsidRDefault="00836C67" w:rsidP="003D44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16A938E6" w14:textId="1486CFB3" w:rsidR="005D6017" w:rsidRPr="00AA4488" w:rsidRDefault="005D6017" w:rsidP="005D601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AA4488">
        <w:rPr>
          <w:sz w:val="24"/>
        </w:rPr>
        <w:t>Current, proposed and revised rates are shown below.</w:t>
      </w:r>
    </w:p>
    <w:p w14:paraId="03EFBFD3" w14:textId="1E76A859" w:rsidR="00EA6087" w:rsidRPr="00AA4488" w:rsidRDefault="00EA6087" w:rsidP="00EA6087">
      <w:pPr>
        <w:pStyle w:val="BodyText"/>
        <w:widowControl/>
        <w:tabs>
          <w:tab w:val="left" w:pos="0"/>
        </w:tabs>
        <w:jc w:val="center"/>
        <w:rPr>
          <w:rFonts w:ascii="Times New Roman" w:hAnsi="Times New Roman"/>
          <w:b/>
          <w:u w:val="single"/>
        </w:rPr>
      </w:pPr>
      <w:r w:rsidRPr="00AA4488">
        <w:rPr>
          <w:rFonts w:ascii="Times New Roman" w:hAnsi="Times New Roman"/>
          <w:b/>
          <w:u w:val="single"/>
        </w:rPr>
        <w:lastRenderedPageBreak/>
        <w:t>Rate Comparison</w:t>
      </w:r>
    </w:p>
    <w:p w14:paraId="03EFBFD4" w14:textId="77777777" w:rsidR="004E624C" w:rsidRPr="00AA4488" w:rsidRDefault="004E624C" w:rsidP="004E624C">
      <w:pPr>
        <w:tabs>
          <w:tab w:val="left" w:pos="7410"/>
        </w:tabs>
        <w:rPr>
          <w:sz w:val="24"/>
        </w:rPr>
      </w:pPr>
    </w:p>
    <w:tbl>
      <w:tblPr>
        <w:tblW w:w="9015" w:type="dxa"/>
        <w:jc w:val="center"/>
        <w:tblInd w:w="-1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5"/>
        <w:gridCol w:w="1980"/>
        <w:gridCol w:w="1810"/>
        <w:gridCol w:w="1810"/>
      </w:tblGrid>
      <w:tr w:rsidR="00964D6A" w:rsidRPr="00AA4488" w14:paraId="03EFBFD8" w14:textId="70A946D6" w:rsidTr="00E96DAD">
        <w:trPr>
          <w:jc w:val="center"/>
        </w:trPr>
        <w:tc>
          <w:tcPr>
            <w:tcW w:w="3415" w:type="dxa"/>
            <w:vAlign w:val="bottom"/>
          </w:tcPr>
          <w:p w14:paraId="03EFBFD5" w14:textId="77777777" w:rsidR="00964D6A" w:rsidRPr="00AA4488" w:rsidRDefault="00964D6A" w:rsidP="00564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AA4488">
              <w:rPr>
                <w:b/>
                <w:sz w:val="24"/>
              </w:rPr>
              <w:t>Monthly Rate</w:t>
            </w:r>
          </w:p>
        </w:tc>
        <w:tc>
          <w:tcPr>
            <w:tcW w:w="1980" w:type="dxa"/>
            <w:vAlign w:val="bottom"/>
          </w:tcPr>
          <w:p w14:paraId="03EFBFD6" w14:textId="77777777" w:rsidR="00964D6A" w:rsidRPr="00AA4488" w:rsidRDefault="00964D6A" w:rsidP="00564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AA4488">
              <w:rPr>
                <w:b/>
                <w:sz w:val="24"/>
              </w:rPr>
              <w:t>Current Rate</w:t>
            </w:r>
          </w:p>
        </w:tc>
        <w:tc>
          <w:tcPr>
            <w:tcW w:w="1810" w:type="dxa"/>
            <w:vAlign w:val="bottom"/>
          </w:tcPr>
          <w:p w14:paraId="03EFBFD7" w14:textId="77777777" w:rsidR="00964D6A" w:rsidRPr="00AA4488" w:rsidRDefault="00964D6A" w:rsidP="00564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AA4488">
              <w:rPr>
                <w:b/>
                <w:sz w:val="24"/>
              </w:rPr>
              <w:t>Proposed Rate</w:t>
            </w:r>
          </w:p>
        </w:tc>
        <w:tc>
          <w:tcPr>
            <w:tcW w:w="1810" w:type="dxa"/>
          </w:tcPr>
          <w:p w14:paraId="290F7049" w14:textId="1CF7EF1D" w:rsidR="00964D6A" w:rsidRPr="00AA4488" w:rsidRDefault="00964D6A" w:rsidP="00564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AA4488">
              <w:rPr>
                <w:b/>
                <w:sz w:val="24"/>
              </w:rPr>
              <w:t>Revised Rate</w:t>
            </w:r>
          </w:p>
        </w:tc>
      </w:tr>
      <w:tr w:rsidR="00964D6A" w:rsidRPr="00AA4488" w14:paraId="03EFBFDC" w14:textId="5053739D" w:rsidTr="00E96DAD">
        <w:trPr>
          <w:jc w:val="center"/>
        </w:trPr>
        <w:tc>
          <w:tcPr>
            <w:tcW w:w="3415" w:type="dxa"/>
            <w:vAlign w:val="bottom"/>
          </w:tcPr>
          <w:p w14:paraId="03EFBFD9" w14:textId="68C0BDE0" w:rsidR="00964D6A" w:rsidRPr="00AA4488" w:rsidRDefault="00964D6A" w:rsidP="00A655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AA4488">
              <w:rPr>
                <w:sz w:val="24"/>
              </w:rPr>
              <w:t>Unmetered Service</w:t>
            </w:r>
          </w:p>
        </w:tc>
        <w:tc>
          <w:tcPr>
            <w:tcW w:w="1980" w:type="dxa"/>
            <w:vAlign w:val="bottom"/>
          </w:tcPr>
          <w:p w14:paraId="03EFBFDA" w14:textId="1EEC9AC7" w:rsidR="00964D6A" w:rsidRPr="00AA4488" w:rsidRDefault="00964D6A" w:rsidP="003F62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AA4488">
              <w:rPr>
                <w:sz w:val="24"/>
              </w:rPr>
              <w:t>$32.00</w:t>
            </w:r>
          </w:p>
        </w:tc>
        <w:tc>
          <w:tcPr>
            <w:tcW w:w="1810" w:type="dxa"/>
            <w:vAlign w:val="bottom"/>
          </w:tcPr>
          <w:p w14:paraId="03EFBFDB" w14:textId="55457FFD" w:rsidR="00964D6A" w:rsidRPr="00AA4488" w:rsidRDefault="00964D6A" w:rsidP="003F621D">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AA4488">
              <w:rPr>
                <w:sz w:val="24"/>
              </w:rPr>
              <w:t>NA</w:t>
            </w:r>
          </w:p>
        </w:tc>
        <w:tc>
          <w:tcPr>
            <w:tcW w:w="1810" w:type="dxa"/>
          </w:tcPr>
          <w:p w14:paraId="2C8738BC" w14:textId="6E9CEF91" w:rsidR="00964D6A" w:rsidRPr="00AA4488" w:rsidRDefault="00964D6A" w:rsidP="003F621D">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AA4488">
              <w:rPr>
                <w:sz w:val="24"/>
              </w:rPr>
              <w:t>NA</w:t>
            </w:r>
          </w:p>
        </w:tc>
      </w:tr>
      <w:tr w:rsidR="00964D6A" w:rsidRPr="00AA4488" w14:paraId="03EFBFE0" w14:textId="5A9850F2" w:rsidTr="00E96DAD">
        <w:trPr>
          <w:jc w:val="center"/>
        </w:trPr>
        <w:tc>
          <w:tcPr>
            <w:tcW w:w="3415" w:type="dxa"/>
            <w:vAlign w:val="bottom"/>
          </w:tcPr>
          <w:p w14:paraId="03EFBFDD" w14:textId="45367C98" w:rsidR="00964D6A" w:rsidRPr="00AA4488" w:rsidRDefault="00964D6A" w:rsidP="00CA1B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AA4488">
              <w:rPr>
                <w:sz w:val="24"/>
              </w:rPr>
              <w:t>Base Rate 3/4 Inch Service</w:t>
            </w:r>
          </w:p>
        </w:tc>
        <w:tc>
          <w:tcPr>
            <w:tcW w:w="1980" w:type="dxa"/>
            <w:vAlign w:val="bottom"/>
          </w:tcPr>
          <w:p w14:paraId="03EFBFDE" w14:textId="13B74608" w:rsidR="00964D6A" w:rsidRPr="00AA4488" w:rsidRDefault="00964D6A" w:rsidP="003F62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AA4488">
              <w:rPr>
                <w:sz w:val="24"/>
              </w:rPr>
              <w:t>NA</w:t>
            </w:r>
          </w:p>
        </w:tc>
        <w:tc>
          <w:tcPr>
            <w:tcW w:w="1810" w:type="dxa"/>
            <w:vAlign w:val="bottom"/>
          </w:tcPr>
          <w:p w14:paraId="03EFBFDF" w14:textId="7DF803EF" w:rsidR="00964D6A" w:rsidRPr="00AA4488" w:rsidRDefault="00964D6A" w:rsidP="007C160C">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AA4488">
              <w:rPr>
                <w:sz w:val="24"/>
              </w:rPr>
              <w:t>$51.59</w:t>
            </w:r>
          </w:p>
        </w:tc>
        <w:tc>
          <w:tcPr>
            <w:tcW w:w="1810" w:type="dxa"/>
          </w:tcPr>
          <w:p w14:paraId="20664D26" w14:textId="6FF1098F" w:rsidR="00964D6A" w:rsidRPr="00AA4488" w:rsidRDefault="005D6017" w:rsidP="00F13AEA">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AA4488">
              <w:rPr>
                <w:sz w:val="24"/>
              </w:rPr>
              <w:t>$</w:t>
            </w:r>
            <w:r w:rsidR="00F13AEA" w:rsidRPr="00AA4488">
              <w:rPr>
                <w:sz w:val="24"/>
              </w:rPr>
              <w:t>40</w:t>
            </w:r>
            <w:r w:rsidRPr="00AA4488">
              <w:rPr>
                <w:sz w:val="24"/>
              </w:rPr>
              <w:t>.00</w:t>
            </w:r>
          </w:p>
        </w:tc>
      </w:tr>
      <w:tr w:rsidR="00964D6A" w:rsidRPr="00AA4488" w14:paraId="03EFBFE4" w14:textId="0FAA809A" w:rsidTr="00E96DAD">
        <w:trPr>
          <w:jc w:val="center"/>
        </w:trPr>
        <w:tc>
          <w:tcPr>
            <w:tcW w:w="3415" w:type="dxa"/>
            <w:vAlign w:val="bottom"/>
          </w:tcPr>
          <w:p w14:paraId="03EFBFE1" w14:textId="2B480735" w:rsidR="00964D6A" w:rsidRPr="00AA4488" w:rsidRDefault="001A34C1" w:rsidP="00CA1B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AA4488">
              <w:rPr>
                <w:sz w:val="24"/>
              </w:rPr>
              <w:t>0 -</w:t>
            </w:r>
            <w:r w:rsidR="00E2618C" w:rsidRPr="00AA4488">
              <w:rPr>
                <w:sz w:val="24"/>
              </w:rPr>
              <w:t xml:space="preserve"> 750 Cubic Feet</w:t>
            </w:r>
          </w:p>
        </w:tc>
        <w:tc>
          <w:tcPr>
            <w:tcW w:w="1980" w:type="dxa"/>
            <w:vAlign w:val="bottom"/>
          </w:tcPr>
          <w:p w14:paraId="03EFBFE2" w14:textId="79C0FB8E" w:rsidR="00964D6A" w:rsidRPr="00AA4488" w:rsidRDefault="00964D6A" w:rsidP="003F62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AA4488">
              <w:rPr>
                <w:sz w:val="24"/>
              </w:rPr>
              <w:t>NA</w:t>
            </w:r>
          </w:p>
        </w:tc>
        <w:tc>
          <w:tcPr>
            <w:tcW w:w="1810" w:type="dxa"/>
            <w:vAlign w:val="bottom"/>
          </w:tcPr>
          <w:p w14:paraId="03EFBFE3" w14:textId="21235839" w:rsidR="00964D6A" w:rsidRPr="00AA4488" w:rsidRDefault="00964D6A" w:rsidP="00CA1B5C">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AA4488">
              <w:rPr>
                <w:sz w:val="24"/>
              </w:rPr>
              <w:t>$0.0600</w:t>
            </w:r>
          </w:p>
        </w:tc>
        <w:tc>
          <w:tcPr>
            <w:tcW w:w="1810" w:type="dxa"/>
          </w:tcPr>
          <w:p w14:paraId="1B144699" w14:textId="5884703E" w:rsidR="00964D6A" w:rsidRPr="00AA4488" w:rsidRDefault="00964D6A" w:rsidP="00B06AA5">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AA4488">
              <w:rPr>
                <w:sz w:val="24"/>
              </w:rPr>
              <w:t>$0.01</w:t>
            </w:r>
            <w:r w:rsidR="00B06AA5" w:rsidRPr="00AA4488">
              <w:rPr>
                <w:sz w:val="24"/>
              </w:rPr>
              <w:t>85</w:t>
            </w:r>
          </w:p>
        </w:tc>
      </w:tr>
      <w:tr w:rsidR="00964D6A" w:rsidRPr="00AA4488" w14:paraId="03EFBFE8" w14:textId="73E52D53" w:rsidTr="00E96DAD">
        <w:trPr>
          <w:jc w:val="center"/>
        </w:trPr>
        <w:tc>
          <w:tcPr>
            <w:tcW w:w="3415" w:type="dxa"/>
            <w:vAlign w:val="bottom"/>
          </w:tcPr>
          <w:p w14:paraId="03EFBFE5" w14:textId="684BB280" w:rsidR="00964D6A" w:rsidRPr="00AA4488" w:rsidRDefault="00E2618C" w:rsidP="00CA1B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AA4488">
              <w:rPr>
                <w:sz w:val="24"/>
              </w:rPr>
              <w:t>Over 750 Cubic Feet</w:t>
            </w:r>
          </w:p>
        </w:tc>
        <w:tc>
          <w:tcPr>
            <w:tcW w:w="1980" w:type="dxa"/>
            <w:vAlign w:val="bottom"/>
          </w:tcPr>
          <w:p w14:paraId="03EFBFE6" w14:textId="75F4E5BB" w:rsidR="00964D6A" w:rsidRPr="00AA4488" w:rsidRDefault="00964D6A" w:rsidP="00B636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AA4488">
              <w:rPr>
                <w:sz w:val="24"/>
              </w:rPr>
              <w:t>NA</w:t>
            </w:r>
          </w:p>
        </w:tc>
        <w:tc>
          <w:tcPr>
            <w:tcW w:w="1810" w:type="dxa"/>
            <w:vAlign w:val="bottom"/>
          </w:tcPr>
          <w:p w14:paraId="03EFBFE7" w14:textId="17513322" w:rsidR="00964D6A" w:rsidRPr="00AA4488" w:rsidRDefault="00964D6A" w:rsidP="00CA1B5C">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AA4488">
              <w:rPr>
                <w:sz w:val="24"/>
              </w:rPr>
              <w:t>$0.0825</w:t>
            </w:r>
          </w:p>
        </w:tc>
        <w:tc>
          <w:tcPr>
            <w:tcW w:w="1810" w:type="dxa"/>
          </w:tcPr>
          <w:p w14:paraId="3A08CFE0" w14:textId="7D105134" w:rsidR="00964D6A" w:rsidRPr="00AA4488" w:rsidRDefault="00964D6A" w:rsidP="00964D6A">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AA4488">
              <w:rPr>
                <w:sz w:val="24"/>
              </w:rPr>
              <w:t>$0.0</w:t>
            </w:r>
            <w:r w:rsidR="00B06AA5" w:rsidRPr="00AA4488">
              <w:rPr>
                <w:sz w:val="24"/>
              </w:rPr>
              <w:t>300</w:t>
            </w:r>
          </w:p>
        </w:tc>
      </w:tr>
      <w:tr w:rsidR="00964D6A" w:rsidRPr="00AA4488" w14:paraId="03EFBFEC" w14:textId="7F1B8E7A" w:rsidTr="00E96DAD">
        <w:trPr>
          <w:jc w:val="center"/>
        </w:trPr>
        <w:tc>
          <w:tcPr>
            <w:tcW w:w="3415" w:type="dxa"/>
            <w:vAlign w:val="bottom"/>
          </w:tcPr>
          <w:p w14:paraId="03EFBFE9" w14:textId="1BB20EA6" w:rsidR="00964D6A" w:rsidRPr="00AA4488" w:rsidRDefault="00964D6A" w:rsidP="007D35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AA4488">
              <w:rPr>
                <w:sz w:val="24"/>
              </w:rPr>
              <w:t>Capital Improvement Surcharge*</w:t>
            </w:r>
          </w:p>
        </w:tc>
        <w:tc>
          <w:tcPr>
            <w:tcW w:w="1980" w:type="dxa"/>
            <w:vAlign w:val="bottom"/>
          </w:tcPr>
          <w:p w14:paraId="03EFBFEA" w14:textId="4B245E32" w:rsidR="00964D6A" w:rsidRPr="00AA4488" w:rsidRDefault="00964D6A" w:rsidP="00B636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AA4488">
              <w:rPr>
                <w:sz w:val="24"/>
              </w:rPr>
              <w:t>$32.00</w:t>
            </w:r>
          </w:p>
        </w:tc>
        <w:tc>
          <w:tcPr>
            <w:tcW w:w="1810" w:type="dxa"/>
            <w:vAlign w:val="bottom"/>
          </w:tcPr>
          <w:p w14:paraId="03EFBFEB" w14:textId="7BD91B7A" w:rsidR="00964D6A" w:rsidRPr="00AA4488" w:rsidRDefault="00964D6A" w:rsidP="00CA1B5C">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AA4488">
              <w:rPr>
                <w:sz w:val="24"/>
              </w:rPr>
              <w:t>$32.00</w:t>
            </w:r>
          </w:p>
        </w:tc>
        <w:tc>
          <w:tcPr>
            <w:tcW w:w="1810" w:type="dxa"/>
          </w:tcPr>
          <w:p w14:paraId="5F35D0CF" w14:textId="63FC5760" w:rsidR="00964D6A" w:rsidRPr="00AA4488" w:rsidRDefault="00964D6A" w:rsidP="00CA1B5C">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AA4488">
              <w:rPr>
                <w:sz w:val="24"/>
              </w:rPr>
              <w:t>$32.00</w:t>
            </w:r>
          </w:p>
        </w:tc>
      </w:tr>
      <w:tr w:rsidR="00964D6A" w:rsidRPr="00AA4488" w14:paraId="03EFBFF0" w14:textId="2E988405" w:rsidTr="00E96DAD">
        <w:trPr>
          <w:jc w:val="center"/>
        </w:trPr>
        <w:tc>
          <w:tcPr>
            <w:tcW w:w="3415" w:type="dxa"/>
            <w:vAlign w:val="bottom"/>
          </w:tcPr>
          <w:p w14:paraId="03EFBFED" w14:textId="18E8B40C" w:rsidR="00964D6A" w:rsidRPr="00AA4488" w:rsidRDefault="00964D6A" w:rsidP="00CA1B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AA4488">
              <w:rPr>
                <w:sz w:val="24"/>
              </w:rPr>
              <w:t>Capital Repair Surcharge**</w:t>
            </w:r>
          </w:p>
        </w:tc>
        <w:tc>
          <w:tcPr>
            <w:tcW w:w="1980" w:type="dxa"/>
            <w:tcBorders>
              <w:bottom w:val="single" w:sz="4" w:space="0" w:color="auto"/>
            </w:tcBorders>
            <w:vAlign w:val="bottom"/>
          </w:tcPr>
          <w:p w14:paraId="03EFBFEE" w14:textId="418AAF00" w:rsidR="00964D6A" w:rsidRPr="00AA4488" w:rsidRDefault="00964D6A" w:rsidP="00CA1B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AA4488">
              <w:rPr>
                <w:sz w:val="24"/>
              </w:rPr>
              <w:t>$4.30</w:t>
            </w:r>
          </w:p>
        </w:tc>
        <w:tc>
          <w:tcPr>
            <w:tcW w:w="1810" w:type="dxa"/>
            <w:vAlign w:val="bottom"/>
          </w:tcPr>
          <w:p w14:paraId="03EFBFEF" w14:textId="49A0F633" w:rsidR="00964D6A" w:rsidRPr="00AA4488" w:rsidRDefault="00964D6A" w:rsidP="003F621D">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AA4488">
              <w:rPr>
                <w:sz w:val="24"/>
              </w:rPr>
              <w:t>$4.30</w:t>
            </w:r>
          </w:p>
        </w:tc>
        <w:tc>
          <w:tcPr>
            <w:tcW w:w="1810" w:type="dxa"/>
          </w:tcPr>
          <w:p w14:paraId="2C0D8018" w14:textId="62B0E174" w:rsidR="00964D6A" w:rsidRPr="00AA4488" w:rsidRDefault="00964D6A" w:rsidP="003F621D">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AA4488">
              <w:rPr>
                <w:sz w:val="24"/>
              </w:rPr>
              <w:t>$4.30</w:t>
            </w:r>
          </w:p>
        </w:tc>
      </w:tr>
    </w:tbl>
    <w:p w14:paraId="03EFBFF9" w14:textId="5339E5F9" w:rsidR="00F2747D" w:rsidRPr="00AA4488" w:rsidRDefault="005C0500" w:rsidP="00E2618C">
      <w:pPr>
        <w:tabs>
          <w:tab w:val="left" w:pos="720"/>
        </w:tabs>
        <w:jc w:val="center"/>
        <w:rPr>
          <w:szCs w:val="20"/>
        </w:rPr>
      </w:pPr>
      <w:r w:rsidRPr="00AA4488">
        <w:rPr>
          <w:szCs w:val="20"/>
        </w:rPr>
        <w:t xml:space="preserve">* </w:t>
      </w:r>
      <w:r w:rsidR="00525B64" w:rsidRPr="00AA4488">
        <w:rPr>
          <w:szCs w:val="20"/>
        </w:rPr>
        <w:t>Surcharge</w:t>
      </w:r>
      <w:r w:rsidRPr="00AA4488">
        <w:rPr>
          <w:szCs w:val="20"/>
        </w:rPr>
        <w:t xml:space="preserve"> to expire June 1, 2029</w:t>
      </w:r>
      <w:r w:rsidR="00A40275" w:rsidRPr="00AA4488">
        <w:rPr>
          <w:szCs w:val="20"/>
        </w:rPr>
        <w:t>,</w:t>
      </w:r>
      <w:r w:rsidRPr="00AA4488">
        <w:rPr>
          <w:szCs w:val="20"/>
        </w:rPr>
        <w:t xml:space="preserve"> or upon recovery of $555,000</w:t>
      </w:r>
    </w:p>
    <w:p w14:paraId="032A4692" w14:textId="63428567" w:rsidR="005C0500" w:rsidRPr="00AA4488" w:rsidRDefault="005C0500" w:rsidP="00E2618C">
      <w:pPr>
        <w:tabs>
          <w:tab w:val="left" w:pos="720"/>
        </w:tabs>
        <w:jc w:val="center"/>
        <w:rPr>
          <w:szCs w:val="20"/>
        </w:rPr>
      </w:pPr>
      <w:r w:rsidRPr="00AA4488">
        <w:rPr>
          <w:szCs w:val="20"/>
        </w:rPr>
        <w:t>*</w:t>
      </w:r>
      <w:r w:rsidR="00631527" w:rsidRPr="00AA4488">
        <w:rPr>
          <w:szCs w:val="20"/>
        </w:rPr>
        <w:t>*</w:t>
      </w:r>
      <w:r w:rsidRPr="00AA4488">
        <w:rPr>
          <w:szCs w:val="20"/>
        </w:rPr>
        <w:t xml:space="preserve"> Surcharge to expire February 29, 2012</w:t>
      </w:r>
      <w:r w:rsidR="00A40275" w:rsidRPr="00AA4488">
        <w:rPr>
          <w:szCs w:val="20"/>
        </w:rPr>
        <w:t>,</w:t>
      </w:r>
      <w:r w:rsidRPr="00AA4488">
        <w:rPr>
          <w:szCs w:val="20"/>
        </w:rPr>
        <w:t xml:space="preserve"> or upon recovery of $7,500</w:t>
      </w:r>
    </w:p>
    <w:p w14:paraId="324FFD9D" w14:textId="77777777" w:rsidR="005C0500" w:rsidRPr="00AA4488" w:rsidRDefault="005C0500" w:rsidP="004E624C">
      <w:pPr>
        <w:jc w:val="center"/>
        <w:rPr>
          <w:b/>
          <w:sz w:val="24"/>
          <w:u w:val="single"/>
        </w:rPr>
      </w:pPr>
    </w:p>
    <w:p w14:paraId="03EFBFFA" w14:textId="77777777" w:rsidR="004E624C" w:rsidRPr="00AA4488" w:rsidRDefault="004E624C" w:rsidP="004E624C">
      <w:pPr>
        <w:jc w:val="center"/>
        <w:rPr>
          <w:b/>
          <w:sz w:val="24"/>
          <w:u w:val="single"/>
        </w:rPr>
      </w:pPr>
      <w:r w:rsidRPr="00AA4488">
        <w:rPr>
          <w:b/>
          <w:sz w:val="24"/>
          <w:u w:val="single"/>
        </w:rPr>
        <w:t xml:space="preserve">Average </w:t>
      </w:r>
      <w:r w:rsidR="00F2747D" w:rsidRPr="00AA4488">
        <w:rPr>
          <w:b/>
          <w:sz w:val="24"/>
          <w:u w:val="single"/>
        </w:rPr>
        <w:t>Bill</w:t>
      </w:r>
      <w:r w:rsidRPr="00AA4488">
        <w:rPr>
          <w:b/>
          <w:sz w:val="24"/>
          <w:u w:val="single"/>
        </w:rPr>
        <w:t xml:space="preserve"> Comparison</w:t>
      </w:r>
    </w:p>
    <w:p w14:paraId="03EFBFFB" w14:textId="77777777" w:rsidR="004E624C" w:rsidRPr="00AA4488" w:rsidRDefault="004E624C" w:rsidP="004E624C">
      <w:pPr>
        <w:rPr>
          <w:sz w:val="24"/>
        </w:rPr>
      </w:pP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20"/>
        <w:gridCol w:w="1980"/>
        <w:gridCol w:w="1800"/>
        <w:gridCol w:w="1800"/>
      </w:tblGrid>
      <w:tr w:rsidR="00964D6A" w:rsidRPr="00AA4488" w14:paraId="03EFBFFF" w14:textId="72CE0755" w:rsidTr="00E2618C">
        <w:tc>
          <w:tcPr>
            <w:tcW w:w="3420" w:type="dxa"/>
            <w:vAlign w:val="bottom"/>
          </w:tcPr>
          <w:p w14:paraId="6657D1B2" w14:textId="77777777" w:rsidR="00964D6A" w:rsidRPr="00AA4488" w:rsidRDefault="00964D6A" w:rsidP="009304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AA4488">
              <w:rPr>
                <w:b/>
                <w:sz w:val="24"/>
              </w:rPr>
              <w:t xml:space="preserve">Average Company Wide </w:t>
            </w:r>
          </w:p>
          <w:p w14:paraId="03EFBFFC" w14:textId="7B1C14C2" w:rsidR="00964D6A" w:rsidRPr="00AA4488" w:rsidRDefault="00964D6A" w:rsidP="005B6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AA4488">
              <w:rPr>
                <w:b/>
                <w:sz w:val="24"/>
              </w:rPr>
              <w:t>(</w:t>
            </w:r>
            <w:r w:rsidR="00E2618C" w:rsidRPr="00AA4488">
              <w:rPr>
                <w:b/>
                <w:sz w:val="24"/>
              </w:rPr>
              <w:t xml:space="preserve">920 Cubic Feet) </w:t>
            </w:r>
          </w:p>
        </w:tc>
        <w:tc>
          <w:tcPr>
            <w:tcW w:w="1980" w:type="dxa"/>
            <w:vAlign w:val="center"/>
          </w:tcPr>
          <w:p w14:paraId="03EFBFFD" w14:textId="77777777" w:rsidR="00964D6A" w:rsidRPr="00AA4488" w:rsidRDefault="00964D6A" w:rsidP="00E2618C">
            <w:pPr>
              <w:jc w:val="center"/>
              <w:rPr>
                <w:b/>
                <w:sz w:val="24"/>
              </w:rPr>
            </w:pPr>
            <w:r w:rsidRPr="00AA4488">
              <w:rPr>
                <w:b/>
                <w:sz w:val="24"/>
              </w:rPr>
              <w:t>Current Rate</w:t>
            </w:r>
          </w:p>
        </w:tc>
        <w:tc>
          <w:tcPr>
            <w:tcW w:w="1800" w:type="dxa"/>
            <w:vAlign w:val="center"/>
          </w:tcPr>
          <w:p w14:paraId="03EFBFFE" w14:textId="77777777" w:rsidR="00964D6A" w:rsidRPr="00AA4488" w:rsidRDefault="00964D6A" w:rsidP="00E261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AA4488">
              <w:rPr>
                <w:b/>
                <w:sz w:val="24"/>
              </w:rPr>
              <w:t>Proposed Rate</w:t>
            </w:r>
          </w:p>
        </w:tc>
        <w:tc>
          <w:tcPr>
            <w:tcW w:w="1800" w:type="dxa"/>
            <w:vAlign w:val="center"/>
          </w:tcPr>
          <w:p w14:paraId="64FC3D11" w14:textId="0505CB98" w:rsidR="00964D6A" w:rsidRPr="00AA4488" w:rsidRDefault="00964D6A" w:rsidP="00E261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AA4488">
              <w:rPr>
                <w:b/>
                <w:sz w:val="24"/>
              </w:rPr>
              <w:t>Revised Rate</w:t>
            </w:r>
          </w:p>
        </w:tc>
      </w:tr>
      <w:tr w:rsidR="007C6FC5" w:rsidRPr="00AA4488" w14:paraId="03EFC003" w14:textId="3BBF9250" w:rsidTr="005D6017">
        <w:tblPrEx>
          <w:tblLook w:val="01E0" w:firstRow="1" w:lastRow="1" w:firstColumn="1" w:lastColumn="1" w:noHBand="0" w:noVBand="0"/>
        </w:tblPrEx>
        <w:tc>
          <w:tcPr>
            <w:tcW w:w="3420" w:type="dxa"/>
            <w:vAlign w:val="bottom"/>
          </w:tcPr>
          <w:p w14:paraId="03EFC000" w14:textId="69334615" w:rsidR="007C6FC5" w:rsidRPr="00AA4488" w:rsidRDefault="00E2618C" w:rsidP="00A655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AA4488">
              <w:rPr>
                <w:sz w:val="24"/>
              </w:rPr>
              <w:t>Unmetered Service</w:t>
            </w:r>
          </w:p>
        </w:tc>
        <w:tc>
          <w:tcPr>
            <w:tcW w:w="1980" w:type="dxa"/>
            <w:vAlign w:val="bottom"/>
          </w:tcPr>
          <w:p w14:paraId="03EFC001" w14:textId="6A3CCCB4" w:rsidR="007C6FC5" w:rsidRPr="00AA4488" w:rsidRDefault="007C6FC5" w:rsidP="009304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AA4488">
              <w:rPr>
                <w:sz w:val="24"/>
              </w:rPr>
              <w:t>$32.00</w:t>
            </w:r>
          </w:p>
        </w:tc>
        <w:tc>
          <w:tcPr>
            <w:tcW w:w="1800" w:type="dxa"/>
            <w:vAlign w:val="bottom"/>
          </w:tcPr>
          <w:p w14:paraId="03EFC002" w14:textId="67DD5B0D" w:rsidR="007C6FC5" w:rsidRPr="00AA4488" w:rsidRDefault="007C6FC5" w:rsidP="005C1038">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AA4488">
              <w:rPr>
                <w:sz w:val="24"/>
              </w:rPr>
              <w:t>NA</w:t>
            </w:r>
          </w:p>
        </w:tc>
        <w:tc>
          <w:tcPr>
            <w:tcW w:w="1800" w:type="dxa"/>
          </w:tcPr>
          <w:p w14:paraId="3F5CD86F" w14:textId="054395BF" w:rsidR="007C6FC5" w:rsidRPr="00AA4488" w:rsidRDefault="007C6FC5" w:rsidP="005C1038">
            <w:pPr>
              <w:tabs>
                <w:tab w:val="left" w:pos="72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AA4488">
              <w:rPr>
                <w:sz w:val="24"/>
              </w:rPr>
              <w:t>NA</w:t>
            </w:r>
          </w:p>
        </w:tc>
      </w:tr>
      <w:tr w:rsidR="007C6FC5" w:rsidRPr="00AA4488" w14:paraId="00370CF2" w14:textId="77777777" w:rsidTr="007C6FC5">
        <w:tblPrEx>
          <w:tblLook w:val="01E0" w:firstRow="1" w:lastRow="1" w:firstColumn="1" w:lastColumn="1" w:noHBand="0" w:noVBand="0"/>
        </w:tblPrEx>
        <w:tc>
          <w:tcPr>
            <w:tcW w:w="3420" w:type="dxa"/>
            <w:vAlign w:val="bottom"/>
          </w:tcPr>
          <w:p w14:paraId="367F9D24" w14:textId="0005ABC2" w:rsidR="007C6FC5" w:rsidRPr="00AA4488" w:rsidRDefault="00E2618C" w:rsidP="00564092">
            <w:pPr>
              <w:rPr>
                <w:color w:val="000000"/>
                <w:sz w:val="24"/>
              </w:rPr>
            </w:pPr>
            <w:r w:rsidRPr="00AA4488">
              <w:rPr>
                <w:sz w:val="24"/>
              </w:rPr>
              <w:t>Base Rate 3/4 Inch Service</w:t>
            </w:r>
          </w:p>
        </w:tc>
        <w:tc>
          <w:tcPr>
            <w:tcW w:w="1980" w:type="dxa"/>
            <w:vAlign w:val="bottom"/>
          </w:tcPr>
          <w:p w14:paraId="58BC30EA" w14:textId="16A9D34F" w:rsidR="007C6FC5" w:rsidRPr="00AA4488" w:rsidRDefault="007C6FC5" w:rsidP="00564092">
            <w:pPr>
              <w:jc w:val="center"/>
              <w:rPr>
                <w:color w:val="000000"/>
                <w:sz w:val="24"/>
              </w:rPr>
            </w:pPr>
            <w:r w:rsidRPr="00AA4488">
              <w:rPr>
                <w:sz w:val="24"/>
              </w:rPr>
              <w:t>NA</w:t>
            </w:r>
          </w:p>
        </w:tc>
        <w:tc>
          <w:tcPr>
            <w:tcW w:w="1800" w:type="dxa"/>
            <w:vAlign w:val="bottom"/>
          </w:tcPr>
          <w:p w14:paraId="46AD5BBF" w14:textId="0C1C4BEE" w:rsidR="007C6FC5" w:rsidRPr="00AA4488" w:rsidRDefault="007C6FC5" w:rsidP="003F6B23">
            <w:pPr>
              <w:jc w:val="center"/>
              <w:rPr>
                <w:color w:val="000000"/>
                <w:sz w:val="24"/>
              </w:rPr>
            </w:pPr>
            <w:r w:rsidRPr="00AA4488">
              <w:rPr>
                <w:sz w:val="24"/>
              </w:rPr>
              <w:t>$51.59</w:t>
            </w:r>
          </w:p>
        </w:tc>
        <w:tc>
          <w:tcPr>
            <w:tcW w:w="1800" w:type="dxa"/>
          </w:tcPr>
          <w:p w14:paraId="03A586F5" w14:textId="2A746936" w:rsidR="007C6FC5" w:rsidRPr="00AA4488" w:rsidRDefault="00F13AEA" w:rsidP="00F13AEA">
            <w:pPr>
              <w:jc w:val="center"/>
              <w:rPr>
                <w:color w:val="000000"/>
                <w:sz w:val="24"/>
              </w:rPr>
            </w:pPr>
            <w:r w:rsidRPr="00AA4488">
              <w:rPr>
                <w:sz w:val="24"/>
              </w:rPr>
              <w:t>$40</w:t>
            </w:r>
            <w:r w:rsidR="007C6FC5" w:rsidRPr="00AA4488">
              <w:rPr>
                <w:sz w:val="24"/>
              </w:rPr>
              <w:t>.00</w:t>
            </w:r>
          </w:p>
        </w:tc>
      </w:tr>
      <w:tr w:rsidR="007C6FC5" w:rsidRPr="00AA4488" w14:paraId="5167DE29" w14:textId="77777777" w:rsidTr="007C6FC5">
        <w:tblPrEx>
          <w:tblLook w:val="01E0" w:firstRow="1" w:lastRow="1" w:firstColumn="1" w:lastColumn="1" w:noHBand="0" w:noVBand="0"/>
        </w:tblPrEx>
        <w:tc>
          <w:tcPr>
            <w:tcW w:w="3420" w:type="dxa"/>
            <w:vAlign w:val="bottom"/>
          </w:tcPr>
          <w:p w14:paraId="31BD8559" w14:textId="75203861" w:rsidR="007C6FC5" w:rsidRPr="00AA4488" w:rsidRDefault="00E2618C" w:rsidP="007C6FC5">
            <w:pPr>
              <w:rPr>
                <w:color w:val="000000"/>
                <w:sz w:val="24"/>
              </w:rPr>
            </w:pPr>
            <w:r w:rsidRPr="00AA4488">
              <w:rPr>
                <w:color w:val="000000"/>
                <w:sz w:val="24"/>
              </w:rPr>
              <w:t>750 Cubic Feet</w:t>
            </w:r>
          </w:p>
        </w:tc>
        <w:tc>
          <w:tcPr>
            <w:tcW w:w="1980" w:type="dxa"/>
            <w:vAlign w:val="bottom"/>
          </w:tcPr>
          <w:p w14:paraId="4EB16E37" w14:textId="423A3B14" w:rsidR="007C6FC5" w:rsidRPr="00AA4488" w:rsidRDefault="007C6FC5" w:rsidP="00564092">
            <w:pPr>
              <w:jc w:val="center"/>
              <w:rPr>
                <w:color w:val="000000"/>
                <w:sz w:val="24"/>
              </w:rPr>
            </w:pPr>
            <w:r w:rsidRPr="00AA4488">
              <w:rPr>
                <w:sz w:val="24"/>
              </w:rPr>
              <w:t>NA</w:t>
            </w:r>
          </w:p>
        </w:tc>
        <w:tc>
          <w:tcPr>
            <w:tcW w:w="1800" w:type="dxa"/>
            <w:vAlign w:val="bottom"/>
          </w:tcPr>
          <w:p w14:paraId="07DE0761" w14:textId="3594B7F0" w:rsidR="007C6FC5" w:rsidRPr="00AA4488" w:rsidRDefault="007C6FC5" w:rsidP="007C6FC5">
            <w:pPr>
              <w:jc w:val="center"/>
              <w:rPr>
                <w:color w:val="000000"/>
                <w:sz w:val="24"/>
              </w:rPr>
            </w:pPr>
            <w:r w:rsidRPr="00AA4488">
              <w:rPr>
                <w:sz w:val="24"/>
              </w:rPr>
              <w:t>$45.00</w:t>
            </w:r>
          </w:p>
        </w:tc>
        <w:tc>
          <w:tcPr>
            <w:tcW w:w="1800" w:type="dxa"/>
          </w:tcPr>
          <w:p w14:paraId="6BCDCE15" w14:textId="2B6E380C" w:rsidR="007C6FC5" w:rsidRPr="00AA4488" w:rsidRDefault="007C6FC5" w:rsidP="00F13AEA">
            <w:pPr>
              <w:jc w:val="center"/>
              <w:rPr>
                <w:color w:val="000000"/>
                <w:sz w:val="24"/>
              </w:rPr>
            </w:pPr>
            <w:r w:rsidRPr="00AA4488">
              <w:rPr>
                <w:sz w:val="24"/>
              </w:rPr>
              <w:t>$1</w:t>
            </w:r>
            <w:r w:rsidR="00B06AA5" w:rsidRPr="00AA4488">
              <w:rPr>
                <w:sz w:val="24"/>
              </w:rPr>
              <w:t>3</w:t>
            </w:r>
            <w:r w:rsidRPr="00AA4488">
              <w:rPr>
                <w:sz w:val="24"/>
              </w:rPr>
              <w:t>.</w:t>
            </w:r>
            <w:r w:rsidR="00B06AA5" w:rsidRPr="00AA4488">
              <w:rPr>
                <w:sz w:val="24"/>
              </w:rPr>
              <w:t>8</w:t>
            </w:r>
            <w:r w:rsidR="00F13AEA" w:rsidRPr="00AA4488">
              <w:rPr>
                <w:sz w:val="24"/>
              </w:rPr>
              <w:t>8</w:t>
            </w:r>
          </w:p>
        </w:tc>
      </w:tr>
      <w:tr w:rsidR="007C6FC5" w:rsidRPr="00AA4488" w14:paraId="0536829E" w14:textId="77777777" w:rsidTr="007C6FC5">
        <w:tblPrEx>
          <w:tblLook w:val="01E0" w:firstRow="1" w:lastRow="1" w:firstColumn="1" w:lastColumn="1" w:noHBand="0" w:noVBand="0"/>
        </w:tblPrEx>
        <w:tc>
          <w:tcPr>
            <w:tcW w:w="3420" w:type="dxa"/>
            <w:vAlign w:val="bottom"/>
          </w:tcPr>
          <w:p w14:paraId="5D85BF8B" w14:textId="27BEB103" w:rsidR="007C6FC5" w:rsidRPr="00AA4488" w:rsidRDefault="00E2618C" w:rsidP="005B6AB0">
            <w:pPr>
              <w:rPr>
                <w:color w:val="000000"/>
                <w:sz w:val="24"/>
              </w:rPr>
            </w:pPr>
            <w:r w:rsidRPr="00AA4488">
              <w:rPr>
                <w:color w:val="000000"/>
                <w:sz w:val="24"/>
              </w:rPr>
              <w:t>170 Cubic Feet</w:t>
            </w:r>
          </w:p>
        </w:tc>
        <w:tc>
          <w:tcPr>
            <w:tcW w:w="1980" w:type="dxa"/>
            <w:vAlign w:val="bottom"/>
          </w:tcPr>
          <w:p w14:paraId="6F12233E" w14:textId="16504612" w:rsidR="007C6FC5" w:rsidRPr="00AA4488" w:rsidRDefault="007C6FC5" w:rsidP="00564092">
            <w:pPr>
              <w:jc w:val="center"/>
              <w:rPr>
                <w:color w:val="000000"/>
                <w:sz w:val="24"/>
              </w:rPr>
            </w:pPr>
            <w:r w:rsidRPr="00AA4488">
              <w:rPr>
                <w:sz w:val="24"/>
              </w:rPr>
              <w:t>NA</w:t>
            </w:r>
          </w:p>
        </w:tc>
        <w:tc>
          <w:tcPr>
            <w:tcW w:w="1800" w:type="dxa"/>
            <w:vAlign w:val="bottom"/>
          </w:tcPr>
          <w:p w14:paraId="25DEE302" w14:textId="20DD5FAC" w:rsidR="007C6FC5" w:rsidRPr="00AA4488" w:rsidRDefault="007C6FC5" w:rsidP="00980D51">
            <w:pPr>
              <w:jc w:val="center"/>
              <w:rPr>
                <w:color w:val="000000"/>
                <w:sz w:val="24"/>
              </w:rPr>
            </w:pPr>
            <w:r w:rsidRPr="00AA4488">
              <w:rPr>
                <w:sz w:val="24"/>
              </w:rPr>
              <w:t>$1</w:t>
            </w:r>
            <w:r w:rsidR="00980D51" w:rsidRPr="00AA4488">
              <w:rPr>
                <w:sz w:val="24"/>
              </w:rPr>
              <w:t>4</w:t>
            </w:r>
            <w:r w:rsidR="005B6AB0" w:rsidRPr="00AA4488">
              <w:rPr>
                <w:sz w:val="24"/>
              </w:rPr>
              <w:t>.</w:t>
            </w:r>
            <w:r w:rsidR="00980D51" w:rsidRPr="00AA4488">
              <w:rPr>
                <w:sz w:val="24"/>
              </w:rPr>
              <w:t>05</w:t>
            </w:r>
          </w:p>
        </w:tc>
        <w:tc>
          <w:tcPr>
            <w:tcW w:w="1800" w:type="dxa"/>
          </w:tcPr>
          <w:p w14:paraId="72B78357" w14:textId="5C3D6416" w:rsidR="007C6FC5" w:rsidRPr="00AA4488" w:rsidRDefault="007C6FC5" w:rsidP="00F13AEA">
            <w:pPr>
              <w:jc w:val="center"/>
              <w:rPr>
                <w:color w:val="000000"/>
                <w:sz w:val="24"/>
              </w:rPr>
            </w:pPr>
            <w:r w:rsidRPr="00AA4488">
              <w:rPr>
                <w:sz w:val="24"/>
              </w:rPr>
              <w:t>$</w:t>
            </w:r>
            <w:r w:rsidR="005B6AB0" w:rsidRPr="00AA4488">
              <w:rPr>
                <w:sz w:val="24"/>
              </w:rPr>
              <w:t>5</w:t>
            </w:r>
            <w:r w:rsidR="00B06AA5" w:rsidRPr="00AA4488">
              <w:rPr>
                <w:sz w:val="24"/>
              </w:rPr>
              <w:t>.1</w:t>
            </w:r>
            <w:r w:rsidR="00F13AEA" w:rsidRPr="00AA4488">
              <w:rPr>
                <w:sz w:val="24"/>
              </w:rPr>
              <w:t>1</w:t>
            </w:r>
          </w:p>
        </w:tc>
      </w:tr>
      <w:tr w:rsidR="007C6FC5" w:rsidRPr="00AA4488" w14:paraId="03EFC00B" w14:textId="67E7FE34" w:rsidTr="007C6FC5">
        <w:tblPrEx>
          <w:tblLook w:val="01E0" w:firstRow="1" w:lastRow="1" w:firstColumn="1" w:lastColumn="1" w:noHBand="0" w:noVBand="0"/>
        </w:tblPrEx>
        <w:tc>
          <w:tcPr>
            <w:tcW w:w="3420" w:type="dxa"/>
            <w:vAlign w:val="bottom"/>
          </w:tcPr>
          <w:p w14:paraId="03EFC008" w14:textId="702F851F" w:rsidR="007C6FC5" w:rsidRPr="00AA4488" w:rsidRDefault="00E2618C" w:rsidP="00564092">
            <w:pPr>
              <w:rPr>
                <w:color w:val="000000"/>
                <w:sz w:val="24"/>
              </w:rPr>
            </w:pPr>
            <w:r w:rsidRPr="00AA4488">
              <w:rPr>
                <w:color w:val="000000"/>
                <w:sz w:val="24"/>
              </w:rPr>
              <w:t>Average Monthly Bill</w:t>
            </w:r>
          </w:p>
        </w:tc>
        <w:tc>
          <w:tcPr>
            <w:tcW w:w="1980" w:type="dxa"/>
            <w:vAlign w:val="bottom"/>
          </w:tcPr>
          <w:p w14:paraId="03EFC009" w14:textId="02C86ADB" w:rsidR="007C6FC5" w:rsidRPr="00AA4488" w:rsidRDefault="007C6FC5" w:rsidP="007C6FC5">
            <w:pPr>
              <w:jc w:val="center"/>
              <w:rPr>
                <w:color w:val="000000"/>
                <w:sz w:val="24"/>
              </w:rPr>
            </w:pPr>
            <w:r w:rsidRPr="00AA4488">
              <w:rPr>
                <w:color w:val="000000"/>
                <w:sz w:val="24"/>
              </w:rPr>
              <w:t>$32.00</w:t>
            </w:r>
          </w:p>
        </w:tc>
        <w:tc>
          <w:tcPr>
            <w:tcW w:w="1800" w:type="dxa"/>
            <w:vAlign w:val="bottom"/>
          </w:tcPr>
          <w:p w14:paraId="03EFC00A" w14:textId="69DB2D2C" w:rsidR="007C6FC5" w:rsidRPr="00AA4488" w:rsidRDefault="007C6FC5" w:rsidP="005B6AB0">
            <w:pPr>
              <w:jc w:val="center"/>
              <w:rPr>
                <w:color w:val="000000"/>
                <w:sz w:val="24"/>
              </w:rPr>
            </w:pPr>
            <w:r w:rsidRPr="00AA4488">
              <w:rPr>
                <w:color w:val="000000"/>
                <w:sz w:val="24"/>
              </w:rPr>
              <w:t>$1</w:t>
            </w:r>
            <w:r w:rsidR="005B6AB0" w:rsidRPr="00AA4488">
              <w:rPr>
                <w:color w:val="000000"/>
                <w:sz w:val="24"/>
              </w:rPr>
              <w:t>1</w:t>
            </w:r>
            <w:r w:rsidRPr="00AA4488">
              <w:rPr>
                <w:color w:val="000000"/>
                <w:sz w:val="24"/>
              </w:rPr>
              <w:t>0.</w:t>
            </w:r>
            <w:r w:rsidR="00980D51" w:rsidRPr="00AA4488">
              <w:rPr>
                <w:color w:val="000000"/>
                <w:sz w:val="24"/>
              </w:rPr>
              <w:t>64</w:t>
            </w:r>
          </w:p>
        </w:tc>
        <w:tc>
          <w:tcPr>
            <w:tcW w:w="1800" w:type="dxa"/>
            <w:vAlign w:val="bottom"/>
          </w:tcPr>
          <w:p w14:paraId="4A0FEF9A" w14:textId="732A81CD" w:rsidR="007C6FC5" w:rsidRPr="00AA4488" w:rsidRDefault="007C6FC5" w:rsidP="00F13AEA">
            <w:pPr>
              <w:jc w:val="center"/>
              <w:rPr>
                <w:color w:val="000000"/>
                <w:sz w:val="24"/>
              </w:rPr>
            </w:pPr>
            <w:r w:rsidRPr="00AA4488">
              <w:rPr>
                <w:color w:val="000000"/>
                <w:sz w:val="24"/>
              </w:rPr>
              <w:t>$5</w:t>
            </w:r>
            <w:r w:rsidR="00F13AEA" w:rsidRPr="00AA4488">
              <w:rPr>
                <w:color w:val="000000"/>
                <w:sz w:val="24"/>
              </w:rPr>
              <w:t>8</w:t>
            </w:r>
            <w:r w:rsidR="005B6AB0" w:rsidRPr="00AA4488">
              <w:rPr>
                <w:color w:val="000000"/>
                <w:sz w:val="24"/>
              </w:rPr>
              <w:t>.</w:t>
            </w:r>
            <w:r w:rsidR="00F13AEA" w:rsidRPr="00AA4488">
              <w:rPr>
                <w:color w:val="000000"/>
                <w:sz w:val="24"/>
              </w:rPr>
              <w:t>98</w:t>
            </w:r>
          </w:p>
        </w:tc>
      </w:tr>
      <w:tr w:rsidR="007C6FC5" w:rsidRPr="00AA4488" w14:paraId="4F1654C8" w14:textId="77777777" w:rsidTr="007C6FC5">
        <w:tblPrEx>
          <w:tblLook w:val="01E0" w:firstRow="1" w:lastRow="1" w:firstColumn="1" w:lastColumn="1" w:noHBand="0" w:noVBand="0"/>
        </w:tblPrEx>
        <w:tc>
          <w:tcPr>
            <w:tcW w:w="3420" w:type="dxa"/>
            <w:vAlign w:val="bottom"/>
          </w:tcPr>
          <w:p w14:paraId="7FEB683E" w14:textId="7C96F01F" w:rsidR="007C6FC5" w:rsidRPr="00AA4488" w:rsidRDefault="00E2618C" w:rsidP="00E2618C">
            <w:pPr>
              <w:rPr>
                <w:color w:val="000000"/>
                <w:sz w:val="24"/>
              </w:rPr>
            </w:pPr>
            <w:r w:rsidRPr="00AA4488">
              <w:rPr>
                <w:color w:val="000000"/>
                <w:sz w:val="24"/>
              </w:rPr>
              <w:t>Increase From Current Rates</w:t>
            </w:r>
          </w:p>
        </w:tc>
        <w:tc>
          <w:tcPr>
            <w:tcW w:w="1980" w:type="dxa"/>
            <w:vAlign w:val="bottom"/>
          </w:tcPr>
          <w:p w14:paraId="050B1F2B" w14:textId="77777777" w:rsidR="007C6FC5" w:rsidRPr="00AA4488" w:rsidRDefault="007C6FC5" w:rsidP="00564092">
            <w:pPr>
              <w:jc w:val="center"/>
              <w:rPr>
                <w:color w:val="000000"/>
                <w:sz w:val="24"/>
              </w:rPr>
            </w:pPr>
          </w:p>
        </w:tc>
        <w:tc>
          <w:tcPr>
            <w:tcW w:w="1800" w:type="dxa"/>
            <w:vAlign w:val="bottom"/>
          </w:tcPr>
          <w:p w14:paraId="16B765DA" w14:textId="215C7E36" w:rsidR="007C6FC5" w:rsidRPr="00AA4488" w:rsidRDefault="007C6FC5" w:rsidP="00586EBF">
            <w:pPr>
              <w:jc w:val="center"/>
              <w:rPr>
                <w:color w:val="000000"/>
                <w:sz w:val="24"/>
              </w:rPr>
            </w:pPr>
            <w:r w:rsidRPr="00AA4488">
              <w:rPr>
                <w:color w:val="000000"/>
                <w:sz w:val="24"/>
              </w:rPr>
              <w:t>2</w:t>
            </w:r>
            <w:r w:rsidR="005B6AB0" w:rsidRPr="00AA4488">
              <w:rPr>
                <w:color w:val="000000"/>
                <w:sz w:val="24"/>
              </w:rPr>
              <w:t>4</w:t>
            </w:r>
            <w:r w:rsidR="00586EBF" w:rsidRPr="00AA4488">
              <w:rPr>
                <w:color w:val="000000"/>
                <w:sz w:val="24"/>
              </w:rPr>
              <w:t>6</w:t>
            </w:r>
            <w:r w:rsidRPr="00AA4488">
              <w:rPr>
                <w:color w:val="000000"/>
                <w:sz w:val="24"/>
              </w:rPr>
              <w:t>%</w:t>
            </w:r>
          </w:p>
        </w:tc>
        <w:tc>
          <w:tcPr>
            <w:tcW w:w="1800" w:type="dxa"/>
            <w:vAlign w:val="bottom"/>
          </w:tcPr>
          <w:p w14:paraId="14CB1CA3" w14:textId="19502B47" w:rsidR="007C6FC5" w:rsidRPr="00AA4488" w:rsidRDefault="00B06AA5" w:rsidP="00F13AEA">
            <w:pPr>
              <w:jc w:val="center"/>
              <w:rPr>
                <w:color w:val="000000"/>
                <w:sz w:val="24"/>
              </w:rPr>
            </w:pPr>
            <w:r w:rsidRPr="00AA4488">
              <w:rPr>
                <w:color w:val="000000"/>
                <w:sz w:val="24"/>
              </w:rPr>
              <w:t>8</w:t>
            </w:r>
            <w:r w:rsidR="00F13AEA" w:rsidRPr="00AA4488">
              <w:rPr>
                <w:color w:val="000000"/>
                <w:sz w:val="24"/>
              </w:rPr>
              <w:t>4</w:t>
            </w:r>
            <w:r w:rsidR="007C6FC5" w:rsidRPr="00AA4488">
              <w:rPr>
                <w:color w:val="000000"/>
                <w:sz w:val="24"/>
              </w:rPr>
              <w:t>%</w:t>
            </w:r>
          </w:p>
        </w:tc>
      </w:tr>
    </w:tbl>
    <w:p w14:paraId="03EFC031" w14:textId="77777777" w:rsidR="0066134C" w:rsidRPr="00AA4488" w:rsidRDefault="0066134C" w:rsidP="008956A7">
      <w:pPr>
        <w:rPr>
          <w:sz w:val="24"/>
        </w:rPr>
      </w:pPr>
    </w:p>
    <w:p w14:paraId="772A96B1" w14:textId="77777777" w:rsidR="00CB6FF1" w:rsidRPr="00AA4488" w:rsidRDefault="00CB6FF1" w:rsidP="00CB6FF1">
      <w:pPr>
        <w:rPr>
          <w:b/>
          <w:sz w:val="24"/>
          <w:u w:val="single"/>
        </w:rPr>
      </w:pPr>
      <w:r w:rsidRPr="00AA4488">
        <w:rPr>
          <w:b/>
          <w:sz w:val="24"/>
          <w:u w:val="single"/>
        </w:rPr>
        <w:t xml:space="preserve">Customer Comments </w:t>
      </w:r>
    </w:p>
    <w:p w14:paraId="37E3F5BE" w14:textId="77777777" w:rsidR="00CB6FF1" w:rsidRPr="00AA4488" w:rsidRDefault="00CB6FF1" w:rsidP="00CB6FF1">
      <w:pPr>
        <w:rPr>
          <w:sz w:val="24"/>
        </w:rPr>
      </w:pPr>
    </w:p>
    <w:p w14:paraId="4999DAA9" w14:textId="24E392B0" w:rsidR="00BC2166" w:rsidRPr="00AA4488" w:rsidRDefault="00BC2166" w:rsidP="00BC2166">
      <w:pPr>
        <w:rPr>
          <w:sz w:val="24"/>
        </w:rPr>
      </w:pPr>
      <w:r w:rsidRPr="00AA4488">
        <w:rPr>
          <w:sz w:val="24"/>
        </w:rPr>
        <w:t xml:space="preserve">On September 15, </w:t>
      </w:r>
      <w:r w:rsidR="00A40275" w:rsidRPr="00AA4488">
        <w:rPr>
          <w:sz w:val="24"/>
        </w:rPr>
        <w:t>201</w:t>
      </w:r>
      <w:r w:rsidR="00F810BA" w:rsidRPr="00AA4488">
        <w:rPr>
          <w:sz w:val="24"/>
        </w:rPr>
        <w:t>1</w:t>
      </w:r>
      <w:r w:rsidR="00A40275" w:rsidRPr="00AA4488">
        <w:rPr>
          <w:sz w:val="24"/>
        </w:rPr>
        <w:t xml:space="preserve">, </w:t>
      </w:r>
      <w:r w:rsidRPr="00AA4488">
        <w:rPr>
          <w:sz w:val="24"/>
        </w:rPr>
        <w:t>the company notified its customers of the proposed rate increase by mail. Staff received one customer comment opposing the rate increase. At the October 13, 2011</w:t>
      </w:r>
      <w:r w:rsidR="00A655BD" w:rsidRPr="00AA4488">
        <w:rPr>
          <w:sz w:val="24"/>
        </w:rPr>
        <w:t>,</w:t>
      </w:r>
      <w:r w:rsidRPr="00AA4488">
        <w:rPr>
          <w:sz w:val="24"/>
        </w:rPr>
        <w:t xml:space="preserve"> open meeting the filing was suspended. No additional comments have been received. Consumer Protection staff advised the customer that she may access company documents pertinent to this rate case at www.utc.wa.gov/water, and that she may contact Pam Smith at 1-888-333-WUTC (9882) </w:t>
      </w:r>
      <w:r w:rsidR="005579C6" w:rsidRPr="00AA4488">
        <w:rPr>
          <w:sz w:val="24"/>
        </w:rPr>
        <w:t xml:space="preserve">or </w:t>
      </w:r>
      <w:hyperlink r:id="rId12" w:history="1">
        <w:r w:rsidR="005579C6" w:rsidRPr="00AA4488">
          <w:rPr>
            <w:rStyle w:val="Hyperlink"/>
            <w:sz w:val="24"/>
          </w:rPr>
          <w:t>psmith@utc.wa.gov</w:t>
        </w:r>
      </w:hyperlink>
      <w:r w:rsidR="005579C6" w:rsidRPr="00AA4488">
        <w:rPr>
          <w:sz w:val="24"/>
        </w:rPr>
        <w:t xml:space="preserve"> </w:t>
      </w:r>
      <w:r w:rsidRPr="00AA4488">
        <w:rPr>
          <w:sz w:val="24"/>
        </w:rPr>
        <w:t>with questions or concerns.</w:t>
      </w:r>
    </w:p>
    <w:p w14:paraId="2E66600F" w14:textId="77777777" w:rsidR="00BC2166" w:rsidRPr="00AA4488" w:rsidRDefault="00BC2166" w:rsidP="00BC2166">
      <w:pPr>
        <w:rPr>
          <w:sz w:val="24"/>
        </w:rPr>
      </w:pPr>
    </w:p>
    <w:p w14:paraId="287FF10C" w14:textId="77777777" w:rsidR="00BC2166" w:rsidRPr="00AA4488" w:rsidRDefault="00BC2166" w:rsidP="00BC2166">
      <w:pPr>
        <w:rPr>
          <w:sz w:val="24"/>
        </w:rPr>
      </w:pPr>
      <w:r w:rsidRPr="00AA4488">
        <w:rPr>
          <w:sz w:val="24"/>
        </w:rPr>
        <w:t>General Comments</w:t>
      </w:r>
    </w:p>
    <w:p w14:paraId="4F4F2BC8" w14:textId="77777777" w:rsidR="00BC2166" w:rsidRPr="00AA4488" w:rsidRDefault="00BC2166" w:rsidP="00BC2166">
      <w:pPr>
        <w:numPr>
          <w:ilvl w:val="0"/>
          <w:numId w:val="13"/>
        </w:numPr>
        <w:tabs>
          <w:tab w:val="left" w:pos="90"/>
        </w:tabs>
        <w:ind w:left="720"/>
        <w:rPr>
          <w:sz w:val="24"/>
        </w:rPr>
      </w:pPr>
      <w:r w:rsidRPr="00AA4488">
        <w:rPr>
          <w:sz w:val="24"/>
        </w:rPr>
        <w:t>The customer believes that the service has been unreliable for the past 20 years.</w:t>
      </w:r>
    </w:p>
    <w:p w14:paraId="2B4F6A01" w14:textId="77777777" w:rsidR="00BC2166" w:rsidRPr="00AA4488" w:rsidRDefault="00BC2166" w:rsidP="00BC2166">
      <w:pPr>
        <w:tabs>
          <w:tab w:val="left" w:pos="90"/>
        </w:tabs>
        <w:ind w:left="720"/>
        <w:rPr>
          <w:sz w:val="24"/>
        </w:rPr>
      </w:pPr>
    </w:p>
    <w:p w14:paraId="20A273BE" w14:textId="77777777" w:rsidR="00BC2166" w:rsidRPr="00AA4488" w:rsidRDefault="00BC2166" w:rsidP="00BC2166">
      <w:pPr>
        <w:numPr>
          <w:ilvl w:val="0"/>
          <w:numId w:val="13"/>
        </w:numPr>
        <w:tabs>
          <w:tab w:val="left" w:pos="90"/>
        </w:tabs>
        <w:ind w:left="720"/>
        <w:rPr>
          <w:sz w:val="24"/>
        </w:rPr>
      </w:pPr>
      <w:r w:rsidRPr="00AA4488">
        <w:rPr>
          <w:sz w:val="24"/>
        </w:rPr>
        <w:t>Staff Response</w:t>
      </w:r>
    </w:p>
    <w:p w14:paraId="133F0F87" w14:textId="77777777" w:rsidR="00BC2166" w:rsidRPr="00AA4488" w:rsidRDefault="00BC2166" w:rsidP="00BC2166">
      <w:pPr>
        <w:tabs>
          <w:tab w:val="left" w:pos="90"/>
        </w:tabs>
        <w:ind w:left="720"/>
        <w:rPr>
          <w:sz w:val="24"/>
        </w:rPr>
      </w:pPr>
      <w:r w:rsidRPr="00AA4488">
        <w:rPr>
          <w:sz w:val="24"/>
        </w:rPr>
        <w:t>Staff left a message with the customer in an attempt to discuss the service issues. The customer has not responded.</w:t>
      </w:r>
    </w:p>
    <w:p w14:paraId="6E59106D" w14:textId="77777777" w:rsidR="007A585D" w:rsidRPr="00AA4488" w:rsidRDefault="007A585D" w:rsidP="007A585D">
      <w:pPr>
        <w:rPr>
          <w:sz w:val="24"/>
        </w:rPr>
      </w:pPr>
    </w:p>
    <w:p w14:paraId="5E050DF7" w14:textId="6CBE705C" w:rsidR="007A585D" w:rsidRPr="00AA4488" w:rsidRDefault="004D7319" w:rsidP="007A585D">
      <w:pPr>
        <w:rPr>
          <w:bCs/>
          <w:sz w:val="24"/>
        </w:rPr>
      </w:pPr>
      <w:r w:rsidRPr="00AA4488">
        <w:rPr>
          <w:b/>
          <w:sz w:val="24"/>
          <w:u w:val="single"/>
        </w:rPr>
        <w:br w:type="page"/>
      </w:r>
      <w:r w:rsidR="007A585D" w:rsidRPr="00AA4488">
        <w:rPr>
          <w:b/>
          <w:sz w:val="24"/>
          <w:u w:val="single"/>
        </w:rPr>
        <w:t>Conclusion</w:t>
      </w:r>
    </w:p>
    <w:p w14:paraId="02F5B645" w14:textId="77777777" w:rsidR="007A585D" w:rsidRPr="00AA4488" w:rsidRDefault="007A585D" w:rsidP="007A585D">
      <w:pPr>
        <w:rPr>
          <w:sz w:val="24"/>
        </w:rPr>
      </w:pPr>
    </w:p>
    <w:p w14:paraId="04435EE0" w14:textId="2D1C773B" w:rsidR="007A585D" w:rsidRPr="00AA4488" w:rsidRDefault="007A585D" w:rsidP="00B95480">
      <w:pPr>
        <w:rPr>
          <w:sz w:val="24"/>
        </w:rPr>
      </w:pPr>
      <w:r w:rsidRPr="00AA4488">
        <w:rPr>
          <w:sz w:val="24"/>
        </w:rPr>
        <w:t>Commission staff has completed its review of the company’s supporting financial documents, books and records. Staff’s review shows that the expenses are reasonable and required as part of the company’s operation. The customer</w:t>
      </w:r>
      <w:r w:rsidR="00A655BD" w:rsidRPr="00AA4488">
        <w:rPr>
          <w:sz w:val="24"/>
        </w:rPr>
        <w:t>’</w:t>
      </w:r>
      <w:r w:rsidRPr="00AA4488">
        <w:rPr>
          <w:sz w:val="24"/>
        </w:rPr>
        <w:t>s comment do</w:t>
      </w:r>
      <w:r w:rsidR="00A655BD" w:rsidRPr="00AA4488">
        <w:rPr>
          <w:sz w:val="24"/>
        </w:rPr>
        <w:t>es</w:t>
      </w:r>
      <w:r w:rsidRPr="00AA4488">
        <w:rPr>
          <w:sz w:val="24"/>
        </w:rPr>
        <w:t xml:space="preserve"> not change staff’s opinion that the company’s financial information supports the revised revenue requirement</w:t>
      </w:r>
      <w:r w:rsidR="005D6017" w:rsidRPr="00AA4488">
        <w:rPr>
          <w:sz w:val="24"/>
        </w:rPr>
        <w:t xml:space="preserve"> and</w:t>
      </w:r>
      <w:r w:rsidRPr="00AA4488">
        <w:rPr>
          <w:sz w:val="24"/>
        </w:rPr>
        <w:t xml:space="preserve"> revised rates and charges are fair, just, reasonable, and sufficient.</w:t>
      </w:r>
    </w:p>
    <w:p w14:paraId="2F127682" w14:textId="77777777" w:rsidR="00C416C9" w:rsidRPr="00AA4488" w:rsidRDefault="00C416C9" w:rsidP="007A585D">
      <w:pPr>
        <w:pStyle w:val="ListParagraph"/>
        <w:ind w:left="0"/>
      </w:pPr>
    </w:p>
    <w:p w14:paraId="279B6768" w14:textId="18AA2344" w:rsidR="007A585D" w:rsidRPr="00AA4488" w:rsidRDefault="007A585D" w:rsidP="007A585D">
      <w:pPr>
        <w:pStyle w:val="ListParagraph"/>
        <w:ind w:left="0"/>
      </w:pPr>
      <w:r w:rsidRPr="00AA4488">
        <w:t>Staff recommends that the commission</w:t>
      </w:r>
      <w:r w:rsidR="005579C6" w:rsidRPr="00AA4488">
        <w:t xml:space="preserve"> issue an Order to</w:t>
      </w:r>
      <w:r w:rsidRPr="00AA4488">
        <w:t>:</w:t>
      </w:r>
    </w:p>
    <w:p w14:paraId="0FDAC4D2" w14:textId="77777777" w:rsidR="007A585D" w:rsidRPr="00AA4488" w:rsidRDefault="007A585D" w:rsidP="007A585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56BD5D11" w14:textId="5217ABD1" w:rsidR="007A585D" w:rsidRPr="00AA4488" w:rsidRDefault="007A585D" w:rsidP="007A585D">
      <w:pPr>
        <w:widowControl/>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sz w:val="24"/>
        </w:rPr>
      </w:pPr>
      <w:r w:rsidRPr="00AA4488">
        <w:rPr>
          <w:color w:val="000000"/>
          <w:sz w:val="24"/>
        </w:rPr>
        <w:t xml:space="preserve">Dismiss the Complaint and Order Suspending the Tariff Revisions filed by </w:t>
      </w:r>
      <w:r w:rsidR="005D6017" w:rsidRPr="00AA4488">
        <w:rPr>
          <w:sz w:val="24"/>
        </w:rPr>
        <w:t>Cristalina</w:t>
      </w:r>
      <w:r w:rsidRPr="00AA4488">
        <w:rPr>
          <w:sz w:val="24"/>
        </w:rPr>
        <w:t>, L</w:t>
      </w:r>
      <w:r w:rsidR="001F27B0" w:rsidRPr="00AA4488">
        <w:rPr>
          <w:sz w:val="24"/>
        </w:rPr>
        <w:t>.</w:t>
      </w:r>
      <w:r w:rsidRPr="00AA4488">
        <w:rPr>
          <w:sz w:val="24"/>
        </w:rPr>
        <w:t>L</w:t>
      </w:r>
      <w:r w:rsidR="001F27B0" w:rsidRPr="00AA4488">
        <w:rPr>
          <w:sz w:val="24"/>
        </w:rPr>
        <w:t>.</w:t>
      </w:r>
      <w:r w:rsidRPr="00AA4488">
        <w:rPr>
          <w:sz w:val="24"/>
        </w:rPr>
        <w:t>C</w:t>
      </w:r>
      <w:r w:rsidR="001F27B0" w:rsidRPr="00AA4488">
        <w:rPr>
          <w:sz w:val="24"/>
        </w:rPr>
        <w:t>.</w:t>
      </w:r>
      <w:r w:rsidRPr="00AA4488">
        <w:rPr>
          <w:sz w:val="24"/>
        </w:rPr>
        <w:t xml:space="preserve"> in Docket UW-</w:t>
      </w:r>
      <w:r w:rsidR="007C6FC5" w:rsidRPr="00AA4488">
        <w:rPr>
          <w:sz w:val="24"/>
        </w:rPr>
        <w:t>111675</w:t>
      </w:r>
      <w:r w:rsidR="005579C6" w:rsidRPr="00AA4488">
        <w:rPr>
          <w:sz w:val="24"/>
        </w:rPr>
        <w:t>,</w:t>
      </w:r>
      <w:r w:rsidRPr="00AA4488">
        <w:rPr>
          <w:sz w:val="24"/>
        </w:rPr>
        <w:t xml:space="preserve"> dated </w:t>
      </w:r>
      <w:r w:rsidR="007C6FC5" w:rsidRPr="00AA4488">
        <w:rPr>
          <w:sz w:val="24"/>
        </w:rPr>
        <w:t>October 13</w:t>
      </w:r>
      <w:r w:rsidRPr="00AA4488">
        <w:rPr>
          <w:sz w:val="24"/>
        </w:rPr>
        <w:t>, 2011.</w:t>
      </w:r>
    </w:p>
    <w:p w14:paraId="39A83888" w14:textId="77777777" w:rsidR="007A585D" w:rsidRPr="00AA4488" w:rsidRDefault="007A585D" w:rsidP="007A585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ind w:left="720"/>
        <w:rPr>
          <w:sz w:val="24"/>
        </w:rPr>
      </w:pPr>
    </w:p>
    <w:p w14:paraId="058D8DB4" w14:textId="20AE2447" w:rsidR="007A585D" w:rsidRPr="00AA4488" w:rsidRDefault="001A34C1" w:rsidP="007A585D">
      <w:pPr>
        <w:widowControl/>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sz w:val="24"/>
        </w:rPr>
      </w:pPr>
      <w:r w:rsidRPr="00AA4488">
        <w:rPr>
          <w:sz w:val="24"/>
        </w:rPr>
        <w:t>Allow the revised rates and tariff revisions filed by Cristalina, L.L.C. on September 15, 2011, December 6, 2011, and December 9, 2011, to become effective January 1, 2012.</w:t>
      </w:r>
    </w:p>
    <w:p w14:paraId="73784922" w14:textId="2C4DC076" w:rsidR="00CB6FF1" w:rsidRPr="00CB6FF1" w:rsidRDefault="00CB6FF1" w:rsidP="00CB6FF1">
      <w:pPr>
        <w:rPr>
          <w:sz w:val="24"/>
        </w:rPr>
      </w:pPr>
    </w:p>
    <w:sectPr w:rsidR="00CB6FF1" w:rsidRPr="00CB6FF1" w:rsidSect="00FD6601">
      <w:headerReference w:type="default" r:id="rId13"/>
      <w:footnotePr>
        <w:numRestart w:val="eachPage"/>
      </w:footnotePr>
      <w:endnotePr>
        <w:numFmt w:val="decimal"/>
        <w:numRestart w:val="eachSect"/>
      </w:endnotePr>
      <w:type w:val="continuous"/>
      <w:pgSz w:w="12240" w:h="15840" w:code="1"/>
      <w:pgMar w:top="1440" w:right="1440" w:bottom="1440" w:left="1440" w:header="1008"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70C6AE" w14:textId="77777777" w:rsidR="001167F7" w:rsidRDefault="001167F7">
      <w:r>
        <w:separator/>
      </w:r>
    </w:p>
  </w:endnote>
  <w:endnote w:type="continuationSeparator" w:id="0">
    <w:p w14:paraId="063F8635" w14:textId="77777777" w:rsidR="001167F7" w:rsidRDefault="001167F7">
      <w:r>
        <w:continuationSeparator/>
      </w:r>
    </w:p>
  </w:endnote>
  <w:endnote w:type="continuationNotice" w:id="1">
    <w:p w14:paraId="2F672757" w14:textId="77777777" w:rsidR="001167F7" w:rsidRDefault="001167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C14B75" w14:textId="77777777" w:rsidR="001167F7" w:rsidRDefault="001167F7">
      <w:r>
        <w:separator/>
      </w:r>
    </w:p>
  </w:footnote>
  <w:footnote w:type="continuationSeparator" w:id="0">
    <w:p w14:paraId="2E9AB09B" w14:textId="77777777" w:rsidR="001167F7" w:rsidRDefault="001167F7">
      <w:r>
        <w:continuationSeparator/>
      </w:r>
    </w:p>
  </w:footnote>
  <w:footnote w:type="continuationNotice" w:id="1">
    <w:p w14:paraId="597F34AC" w14:textId="77777777" w:rsidR="001167F7" w:rsidRDefault="001167F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FC03C" w14:textId="5013AB57" w:rsidR="001167F7" w:rsidRPr="00FE0AD1" w:rsidRDefault="001167F7">
    <w:pPr>
      <w:spacing w:line="238" w:lineRule="auto"/>
    </w:pPr>
    <w:r w:rsidRPr="00FE0AD1">
      <w:t xml:space="preserve">Docket </w:t>
    </w:r>
    <w:r>
      <w:t>UW</w:t>
    </w:r>
    <w:r w:rsidRPr="00FE0AD1">
      <w:t>-</w:t>
    </w:r>
    <w:r>
      <w:t>111675</w:t>
    </w:r>
  </w:p>
  <w:p w14:paraId="03EFC03D" w14:textId="6211A5BB" w:rsidR="001167F7" w:rsidRPr="00FE0AD1" w:rsidRDefault="001167F7">
    <w:pPr>
      <w:spacing w:line="238" w:lineRule="auto"/>
    </w:pPr>
    <w:r>
      <w:t>December</w:t>
    </w:r>
    <w:r w:rsidR="006D78AA">
      <w:t xml:space="preserve"> </w:t>
    </w:r>
    <w:r>
      <w:t>15</w:t>
    </w:r>
    <w:r w:rsidRPr="00FE0AD1">
      <w:t xml:space="preserve">, </w:t>
    </w:r>
    <w:r>
      <w:t>2011</w:t>
    </w:r>
  </w:p>
  <w:p w14:paraId="03EFC03E" w14:textId="77777777" w:rsidR="001167F7" w:rsidRPr="00FE0AD1" w:rsidRDefault="001167F7">
    <w:pPr>
      <w:spacing w:line="238" w:lineRule="auto"/>
      <w:rPr>
        <w:rStyle w:val="PageNumber"/>
      </w:rPr>
    </w:pPr>
    <w:r w:rsidRPr="00FE0AD1">
      <w:t xml:space="preserve">Page </w:t>
    </w:r>
    <w:r w:rsidRPr="00FE0AD1">
      <w:rPr>
        <w:rStyle w:val="PageNumber"/>
      </w:rPr>
      <w:fldChar w:fldCharType="begin"/>
    </w:r>
    <w:r w:rsidRPr="00FE0AD1">
      <w:rPr>
        <w:rStyle w:val="PageNumber"/>
      </w:rPr>
      <w:instrText xml:space="preserve"> PAGE </w:instrText>
    </w:r>
    <w:r w:rsidRPr="00FE0AD1">
      <w:rPr>
        <w:rStyle w:val="PageNumber"/>
      </w:rPr>
      <w:fldChar w:fldCharType="separate"/>
    </w:r>
    <w:r w:rsidR="00246F54">
      <w:rPr>
        <w:rStyle w:val="PageNumber"/>
        <w:noProof/>
      </w:rPr>
      <w:t>3</w:t>
    </w:r>
    <w:r w:rsidRPr="00FE0AD1">
      <w:rPr>
        <w:rStyle w:val="PageNumber"/>
      </w:rPr>
      <w:fldChar w:fldCharType="end"/>
    </w:r>
  </w:p>
  <w:p w14:paraId="03EFC03F" w14:textId="77777777" w:rsidR="001167F7" w:rsidRDefault="001167F7">
    <w:pPr>
      <w:spacing w:line="238" w:lineRule="auto"/>
      <w:rPr>
        <w:rFonts w:ascii="Palatino Linotype" w:hAnsi="Palatino Linotype"/>
      </w:rPr>
    </w:pPr>
  </w:p>
  <w:p w14:paraId="03EFC040" w14:textId="77777777" w:rsidR="001167F7" w:rsidRDefault="001167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FF244CE"/>
    <w:multiLevelType w:val="hybridMultilevel"/>
    <w:tmpl w:val="102A9EC4"/>
    <w:lvl w:ilvl="0" w:tplc="E1F89D5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4D5E42"/>
    <w:multiLevelType w:val="hybridMultilevel"/>
    <w:tmpl w:val="355C73CA"/>
    <w:lvl w:ilvl="0" w:tplc="43C08D1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AD9033A"/>
    <w:multiLevelType w:val="hybridMultilevel"/>
    <w:tmpl w:val="8BFCC4C2"/>
    <w:lvl w:ilvl="0" w:tplc="1B026126">
      <w:start w:val="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0E46ADC"/>
    <w:multiLevelType w:val="hybridMultilevel"/>
    <w:tmpl w:val="8DC4F9D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F875E54"/>
    <w:multiLevelType w:val="hybridMultilevel"/>
    <w:tmpl w:val="3C0285A2"/>
    <w:lvl w:ilvl="0" w:tplc="F3E424E8">
      <w:numFmt w:val="bullet"/>
      <w:lvlText w:val=""/>
      <w:lvlJc w:val="left"/>
      <w:pPr>
        <w:ind w:left="405" w:hanging="360"/>
      </w:pPr>
      <w:rPr>
        <w:rFonts w:ascii="Wingdings" w:eastAsia="Times New Roman" w:hAnsi="Wingdings"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426571F6"/>
    <w:multiLevelType w:val="hybridMultilevel"/>
    <w:tmpl w:val="102A9EC4"/>
    <w:lvl w:ilvl="0" w:tplc="E1F89D5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449164F"/>
    <w:multiLevelType w:val="hybridMultilevel"/>
    <w:tmpl w:val="C5387F44"/>
    <w:lvl w:ilvl="0" w:tplc="BF581F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69B51069"/>
    <w:multiLevelType w:val="hybridMultilevel"/>
    <w:tmpl w:val="8C72757A"/>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0">
    <w:nsid w:val="6C071D72"/>
    <w:multiLevelType w:val="hybridMultilevel"/>
    <w:tmpl w:val="74EE43FA"/>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5305ED"/>
    <w:multiLevelType w:val="hybridMultilevel"/>
    <w:tmpl w:val="ABC89C0C"/>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8C326C"/>
    <w:multiLevelType w:val="hybridMultilevel"/>
    <w:tmpl w:val="8A0C8F8C"/>
    <w:lvl w:ilvl="0" w:tplc="DCEAB1B8">
      <w:numFmt w:val="bullet"/>
      <w:lvlText w:val=""/>
      <w:lvlJc w:val="left"/>
      <w:pPr>
        <w:ind w:left="405" w:hanging="360"/>
      </w:pPr>
      <w:rPr>
        <w:rFonts w:ascii="Wingdings" w:eastAsia="Times New Roman" w:hAnsi="Wingdings"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3">
    <w:nsid w:val="76B134F8"/>
    <w:multiLevelType w:val="hybridMultilevel"/>
    <w:tmpl w:val="D8248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C92094"/>
    <w:multiLevelType w:val="hybridMultilevel"/>
    <w:tmpl w:val="B1EEAE70"/>
    <w:lvl w:ilvl="0" w:tplc="82543D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7CBC091E"/>
    <w:multiLevelType w:val="hybridMultilevel"/>
    <w:tmpl w:val="2E78020A"/>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14"/>
  </w:num>
  <w:num w:numId="5">
    <w:abstractNumId w:val="4"/>
  </w:num>
  <w:num w:numId="6">
    <w:abstractNumId w:val="11"/>
  </w:num>
  <w:num w:numId="7">
    <w:abstractNumId w:val="12"/>
  </w:num>
  <w:num w:numId="8">
    <w:abstractNumId w:val="5"/>
  </w:num>
  <w:num w:numId="9">
    <w:abstractNumId w:val="15"/>
  </w:num>
  <w:num w:numId="10">
    <w:abstractNumId w:val="13"/>
  </w:num>
  <w:num w:numId="11">
    <w:abstractNumId w:val="10"/>
  </w:num>
  <w:num w:numId="12">
    <w:abstractNumId w:val="3"/>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bordersDoNotSurroundHeader/>
  <w:bordersDoNotSurroundFooter/>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3185"/>
  </w:hdrShapeDefaults>
  <w:footnotePr>
    <w:numRestart w:val="eachPage"/>
    <w:footnote w:id="-1"/>
    <w:footnote w:id="0"/>
    <w:footnote w:id="1"/>
  </w:footnotePr>
  <w:endnotePr>
    <w:numFmt w:val="decimal"/>
    <w:numRestart w:val="eachSect"/>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5BE"/>
    <w:rsid w:val="00000C96"/>
    <w:rsid w:val="000121DD"/>
    <w:rsid w:val="00012ED4"/>
    <w:rsid w:val="000204CA"/>
    <w:rsid w:val="00023771"/>
    <w:rsid w:val="0002585F"/>
    <w:rsid w:val="0003401B"/>
    <w:rsid w:val="000377B4"/>
    <w:rsid w:val="0004008D"/>
    <w:rsid w:val="00041309"/>
    <w:rsid w:val="000423E3"/>
    <w:rsid w:val="00055129"/>
    <w:rsid w:val="00065632"/>
    <w:rsid w:val="00067761"/>
    <w:rsid w:val="00072B27"/>
    <w:rsid w:val="00072E8D"/>
    <w:rsid w:val="00074C54"/>
    <w:rsid w:val="00084C44"/>
    <w:rsid w:val="00087B01"/>
    <w:rsid w:val="00090D29"/>
    <w:rsid w:val="0009270C"/>
    <w:rsid w:val="0009317F"/>
    <w:rsid w:val="00094152"/>
    <w:rsid w:val="000A2FD7"/>
    <w:rsid w:val="000A485B"/>
    <w:rsid w:val="000B4BE0"/>
    <w:rsid w:val="000B6DB2"/>
    <w:rsid w:val="000C27A2"/>
    <w:rsid w:val="000C3659"/>
    <w:rsid w:val="000D23A6"/>
    <w:rsid w:val="000D6EE8"/>
    <w:rsid w:val="000E214A"/>
    <w:rsid w:val="000E5DC6"/>
    <w:rsid w:val="000F2271"/>
    <w:rsid w:val="000F23B0"/>
    <w:rsid w:val="000F4ACF"/>
    <w:rsid w:val="0010368F"/>
    <w:rsid w:val="00112B61"/>
    <w:rsid w:val="00114DD1"/>
    <w:rsid w:val="001167F7"/>
    <w:rsid w:val="001200C5"/>
    <w:rsid w:val="00120BEA"/>
    <w:rsid w:val="00126B87"/>
    <w:rsid w:val="00127B0D"/>
    <w:rsid w:val="00137194"/>
    <w:rsid w:val="00137FE5"/>
    <w:rsid w:val="00143171"/>
    <w:rsid w:val="00144F9A"/>
    <w:rsid w:val="0015140F"/>
    <w:rsid w:val="001523C1"/>
    <w:rsid w:val="00152773"/>
    <w:rsid w:val="00154D37"/>
    <w:rsid w:val="001608FD"/>
    <w:rsid w:val="00161E2E"/>
    <w:rsid w:val="00164BEE"/>
    <w:rsid w:val="001745C3"/>
    <w:rsid w:val="00175973"/>
    <w:rsid w:val="0017615B"/>
    <w:rsid w:val="00180222"/>
    <w:rsid w:val="001845CF"/>
    <w:rsid w:val="00186D5C"/>
    <w:rsid w:val="0019005A"/>
    <w:rsid w:val="00192B1D"/>
    <w:rsid w:val="001945F2"/>
    <w:rsid w:val="001A34C1"/>
    <w:rsid w:val="001A7370"/>
    <w:rsid w:val="001B4800"/>
    <w:rsid w:val="001B7ED0"/>
    <w:rsid w:val="001C1638"/>
    <w:rsid w:val="001C1DF8"/>
    <w:rsid w:val="001C20FB"/>
    <w:rsid w:val="001D009A"/>
    <w:rsid w:val="001D0F1D"/>
    <w:rsid w:val="001D1BBE"/>
    <w:rsid w:val="001D28F3"/>
    <w:rsid w:val="001E436A"/>
    <w:rsid w:val="001E5047"/>
    <w:rsid w:val="001E641B"/>
    <w:rsid w:val="001E72E0"/>
    <w:rsid w:val="001F1ADB"/>
    <w:rsid w:val="001F27B0"/>
    <w:rsid w:val="001F467F"/>
    <w:rsid w:val="00204E23"/>
    <w:rsid w:val="0020546A"/>
    <w:rsid w:val="002305B5"/>
    <w:rsid w:val="002348E0"/>
    <w:rsid w:val="002349CB"/>
    <w:rsid w:val="0024162C"/>
    <w:rsid w:val="0024238C"/>
    <w:rsid w:val="00246F54"/>
    <w:rsid w:val="002478E6"/>
    <w:rsid w:val="002520CC"/>
    <w:rsid w:val="00252494"/>
    <w:rsid w:val="00254075"/>
    <w:rsid w:val="002578A3"/>
    <w:rsid w:val="00260396"/>
    <w:rsid w:val="0026637B"/>
    <w:rsid w:val="00267644"/>
    <w:rsid w:val="00274EE9"/>
    <w:rsid w:val="00275451"/>
    <w:rsid w:val="00275E3E"/>
    <w:rsid w:val="0027629F"/>
    <w:rsid w:val="002839F9"/>
    <w:rsid w:val="00283CB6"/>
    <w:rsid w:val="0029312C"/>
    <w:rsid w:val="0029365C"/>
    <w:rsid w:val="00295FAD"/>
    <w:rsid w:val="002973A0"/>
    <w:rsid w:val="002974EA"/>
    <w:rsid w:val="002A1B14"/>
    <w:rsid w:val="002A5D58"/>
    <w:rsid w:val="002B02AE"/>
    <w:rsid w:val="002B163B"/>
    <w:rsid w:val="002B3B6D"/>
    <w:rsid w:val="002B4017"/>
    <w:rsid w:val="002B799F"/>
    <w:rsid w:val="002C082A"/>
    <w:rsid w:val="002C1D40"/>
    <w:rsid w:val="002C2465"/>
    <w:rsid w:val="002D3175"/>
    <w:rsid w:val="002D4F2A"/>
    <w:rsid w:val="002D6209"/>
    <w:rsid w:val="002E008E"/>
    <w:rsid w:val="002E31E1"/>
    <w:rsid w:val="002E3947"/>
    <w:rsid w:val="002F210B"/>
    <w:rsid w:val="003069EB"/>
    <w:rsid w:val="00313EEB"/>
    <w:rsid w:val="0032406F"/>
    <w:rsid w:val="00330B59"/>
    <w:rsid w:val="003376DA"/>
    <w:rsid w:val="00344515"/>
    <w:rsid w:val="00345F13"/>
    <w:rsid w:val="00350505"/>
    <w:rsid w:val="00350743"/>
    <w:rsid w:val="00360D39"/>
    <w:rsid w:val="00361771"/>
    <w:rsid w:val="00361D71"/>
    <w:rsid w:val="00361DD0"/>
    <w:rsid w:val="00370CA1"/>
    <w:rsid w:val="003762D5"/>
    <w:rsid w:val="00376C63"/>
    <w:rsid w:val="003808E2"/>
    <w:rsid w:val="00382C0C"/>
    <w:rsid w:val="003858EA"/>
    <w:rsid w:val="003877B3"/>
    <w:rsid w:val="00390C63"/>
    <w:rsid w:val="00391ECB"/>
    <w:rsid w:val="00393E46"/>
    <w:rsid w:val="003975F3"/>
    <w:rsid w:val="003A2597"/>
    <w:rsid w:val="003A6210"/>
    <w:rsid w:val="003A62D2"/>
    <w:rsid w:val="003B2792"/>
    <w:rsid w:val="003C134F"/>
    <w:rsid w:val="003C18AE"/>
    <w:rsid w:val="003C3D11"/>
    <w:rsid w:val="003C748A"/>
    <w:rsid w:val="003D1063"/>
    <w:rsid w:val="003D444E"/>
    <w:rsid w:val="003D7349"/>
    <w:rsid w:val="003E2C21"/>
    <w:rsid w:val="003E4343"/>
    <w:rsid w:val="003E437D"/>
    <w:rsid w:val="003E4D88"/>
    <w:rsid w:val="003F10C8"/>
    <w:rsid w:val="003F621D"/>
    <w:rsid w:val="003F6B23"/>
    <w:rsid w:val="004009DA"/>
    <w:rsid w:val="00410294"/>
    <w:rsid w:val="0042096A"/>
    <w:rsid w:val="0042234A"/>
    <w:rsid w:val="004318AB"/>
    <w:rsid w:val="004323F1"/>
    <w:rsid w:val="004345F7"/>
    <w:rsid w:val="004410C1"/>
    <w:rsid w:val="0044508F"/>
    <w:rsid w:val="004511A3"/>
    <w:rsid w:val="0045500C"/>
    <w:rsid w:val="004556E1"/>
    <w:rsid w:val="00456249"/>
    <w:rsid w:val="00460A66"/>
    <w:rsid w:val="00460C38"/>
    <w:rsid w:val="00461E5D"/>
    <w:rsid w:val="00471095"/>
    <w:rsid w:val="004721BB"/>
    <w:rsid w:val="00473488"/>
    <w:rsid w:val="00473D6A"/>
    <w:rsid w:val="00475ADF"/>
    <w:rsid w:val="00477E3B"/>
    <w:rsid w:val="004827C9"/>
    <w:rsid w:val="00482CC3"/>
    <w:rsid w:val="0048747D"/>
    <w:rsid w:val="0049353A"/>
    <w:rsid w:val="004972B6"/>
    <w:rsid w:val="00497F0A"/>
    <w:rsid w:val="004A56F3"/>
    <w:rsid w:val="004B06A0"/>
    <w:rsid w:val="004B2811"/>
    <w:rsid w:val="004C0E4A"/>
    <w:rsid w:val="004D28EE"/>
    <w:rsid w:val="004D4B93"/>
    <w:rsid w:val="004D7319"/>
    <w:rsid w:val="004E60FB"/>
    <w:rsid w:val="004E624C"/>
    <w:rsid w:val="004E77B4"/>
    <w:rsid w:val="0050347B"/>
    <w:rsid w:val="005101F1"/>
    <w:rsid w:val="00516844"/>
    <w:rsid w:val="0051776B"/>
    <w:rsid w:val="00521641"/>
    <w:rsid w:val="00522A96"/>
    <w:rsid w:val="00525B64"/>
    <w:rsid w:val="00526531"/>
    <w:rsid w:val="005277BD"/>
    <w:rsid w:val="0053764F"/>
    <w:rsid w:val="005404DC"/>
    <w:rsid w:val="00540E1D"/>
    <w:rsid w:val="00543A8C"/>
    <w:rsid w:val="0054687A"/>
    <w:rsid w:val="0055166B"/>
    <w:rsid w:val="00553E83"/>
    <w:rsid w:val="0055788D"/>
    <w:rsid w:val="005579C6"/>
    <w:rsid w:val="005612F3"/>
    <w:rsid w:val="00562DE8"/>
    <w:rsid w:val="00563502"/>
    <w:rsid w:val="00563639"/>
    <w:rsid w:val="00564092"/>
    <w:rsid w:val="005770E2"/>
    <w:rsid w:val="00586EBF"/>
    <w:rsid w:val="00591345"/>
    <w:rsid w:val="00591778"/>
    <w:rsid w:val="005A647A"/>
    <w:rsid w:val="005B1834"/>
    <w:rsid w:val="005B4AE8"/>
    <w:rsid w:val="005B6AB0"/>
    <w:rsid w:val="005B738C"/>
    <w:rsid w:val="005C0500"/>
    <w:rsid w:val="005C0529"/>
    <w:rsid w:val="005C1038"/>
    <w:rsid w:val="005C27C6"/>
    <w:rsid w:val="005D0D91"/>
    <w:rsid w:val="005D2373"/>
    <w:rsid w:val="005D28F6"/>
    <w:rsid w:val="005D320A"/>
    <w:rsid w:val="005D6017"/>
    <w:rsid w:val="005D75FB"/>
    <w:rsid w:val="005D7C6B"/>
    <w:rsid w:val="005E6F01"/>
    <w:rsid w:val="005F4E63"/>
    <w:rsid w:val="0060272B"/>
    <w:rsid w:val="00602FBE"/>
    <w:rsid w:val="0060344F"/>
    <w:rsid w:val="00605346"/>
    <w:rsid w:val="00610C4C"/>
    <w:rsid w:val="006157A9"/>
    <w:rsid w:val="00622736"/>
    <w:rsid w:val="0062357E"/>
    <w:rsid w:val="0062648F"/>
    <w:rsid w:val="00626DE5"/>
    <w:rsid w:val="00631527"/>
    <w:rsid w:val="006445D6"/>
    <w:rsid w:val="0065301B"/>
    <w:rsid w:val="006536CD"/>
    <w:rsid w:val="006540D9"/>
    <w:rsid w:val="00656475"/>
    <w:rsid w:val="0065659A"/>
    <w:rsid w:val="00656E76"/>
    <w:rsid w:val="006571D5"/>
    <w:rsid w:val="0066134C"/>
    <w:rsid w:val="00661368"/>
    <w:rsid w:val="00663672"/>
    <w:rsid w:val="00665BFB"/>
    <w:rsid w:val="006664D1"/>
    <w:rsid w:val="00666D66"/>
    <w:rsid w:val="00670847"/>
    <w:rsid w:val="00674E59"/>
    <w:rsid w:val="006775D8"/>
    <w:rsid w:val="0068313F"/>
    <w:rsid w:val="006870E5"/>
    <w:rsid w:val="0069067F"/>
    <w:rsid w:val="00692D82"/>
    <w:rsid w:val="00697E4B"/>
    <w:rsid w:val="006B26F2"/>
    <w:rsid w:val="006C46E4"/>
    <w:rsid w:val="006C4D03"/>
    <w:rsid w:val="006D1C3C"/>
    <w:rsid w:val="006D78AA"/>
    <w:rsid w:val="006E03AC"/>
    <w:rsid w:val="006E4410"/>
    <w:rsid w:val="006E5135"/>
    <w:rsid w:val="006E5E02"/>
    <w:rsid w:val="00703826"/>
    <w:rsid w:val="007041ED"/>
    <w:rsid w:val="007044D7"/>
    <w:rsid w:val="00705045"/>
    <w:rsid w:val="0071229D"/>
    <w:rsid w:val="007152D8"/>
    <w:rsid w:val="007155BE"/>
    <w:rsid w:val="00717F25"/>
    <w:rsid w:val="007249DE"/>
    <w:rsid w:val="00727C2D"/>
    <w:rsid w:val="00731FF6"/>
    <w:rsid w:val="00733E39"/>
    <w:rsid w:val="00734F40"/>
    <w:rsid w:val="00736665"/>
    <w:rsid w:val="00737B9F"/>
    <w:rsid w:val="007516C2"/>
    <w:rsid w:val="00753FA0"/>
    <w:rsid w:val="00754F16"/>
    <w:rsid w:val="0075607F"/>
    <w:rsid w:val="007671F2"/>
    <w:rsid w:val="007716EE"/>
    <w:rsid w:val="00772711"/>
    <w:rsid w:val="00774306"/>
    <w:rsid w:val="00776F6E"/>
    <w:rsid w:val="00792A0E"/>
    <w:rsid w:val="007934D3"/>
    <w:rsid w:val="00794F06"/>
    <w:rsid w:val="00795478"/>
    <w:rsid w:val="007A2598"/>
    <w:rsid w:val="007A3E61"/>
    <w:rsid w:val="007A4458"/>
    <w:rsid w:val="007A585D"/>
    <w:rsid w:val="007A64B9"/>
    <w:rsid w:val="007B3019"/>
    <w:rsid w:val="007B7783"/>
    <w:rsid w:val="007C160C"/>
    <w:rsid w:val="007C6237"/>
    <w:rsid w:val="007C6FC5"/>
    <w:rsid w:val="007C7B37"/>
    <w:rsid w:val="007D0405"/>
    <w:rsid w:val="007D159A"/>
    <w:rsid w:val="007D35A0"/>
    <w:rsid w:val="007E5A0C"/>
    <w:rsid w:val="007F0A9C"/>
    <w:rsid w:val="007F158A"/>
    <w:rsid w:val="007F7F6D"/>
    <w:rsid w:val="008038FB"/>
    <w:rsid w:val="0080402F"/>
    <w:rsid w:val="00805510"/>
    <w:rsid w:val="008058FE"/>
    <w:rsid w:val="00807220"/>
    <w:rsid w:val="00816E13"/>
    <w:rsid w:val="00817E35"/>
    <w:rsid w:val="00824180"/>
    <w:rsid w:val="008326D8"/>
    <w:rsid w:val="00832AA3"/>
    <w:rsid w:val="00836C67"/>
    <w:rsid w:val="0083727B"/>
    <w:rsid w:val="00842072"/>
    <w:rsid w:val="00843BBC"/>
    <w:rsid w:val="00845D67"/>
    <w:rsid w:val="008506EB"/>
    <w:rsid w:val="00854B8A"/>
    <w:rsid w:val="00855A00"/>
    <w:rsid w:val="00862688"/>
    <w:rsid w:val="00863257"/>
    <w:rsid w:val="0086429A"/>
    <w:rsid w:val="0086628A"/>
    <w:rsid w:val="008710F7"/>
    <w:rsid w:val="00875046"/>
    <w:rsid w:val="008760D9"/>
    <w:rsid w:val="00887599"/>
    <w:rsid w:val="00891596"/>
    <w:rsid w:val="008956A7"/>
    <w:rsid w:val="008A1711"/>
    <w:rsid w:val="008A49D4"/>
    <w:rsid w:val="008A5620"/>
    <w:rsid w:val="008A674C"/>
    <w:rsid w:val="008A7D06"/>
    <w:rsid w:val="008B16F2"/>
    <w:rsid w:val="008B29B8"/>
    <w:rsid w:val="008B44FE"/>
    <w:rsid w:val="008B66BD"/>
    <w:rsid w:val="008C3604"/>
    <w:rsid w:val="008C5C07"/>
    <w:rsid w:val="008D0CA9"/>
    <w:rsid w:val="008D36A8"/>
    <w:rsid w:val="008D46AE"/>
    <w:rsid w:val="008E0567"/>
    <w:rsid w:val="008E2F4B"/>
    <w:rsid w:val="008E3136"/>
    <w:rsid w:val="008E47BE"/>
    <w:rsid w:val="008F29A3"/>
    <w:rsid w:val="0090516F"/>
    <w:rsid w:val="009056DD"/>
    <w:rsid w:val="009141AD"/>
    <w:rsid w:val="00916157"/>
    <w:rsid w:val="00921DA3"/>
    <w:rsid w:val="00927586"/>
    <w:rsid w:val="00927B36"/>
    <w:rsid w:val="0093049F"/>
    <w:rsid w:val="009322CD"/>
    <w:rsid w:val="00934E0D"/>
    <w:rsid w:val="00936207"/>
    <w:rsid w:val="00940E01"/>
    <w:rsid w:val="00943230"/>
    <w:rsid w:val="00951684"/>
    <w:rsid w:val="00957836"/>
    <w:rsid w:val="009579C1"/>
    <w:rsid w:val="00961BA1"/>
    <w:rsid w:val="00963138"/>
    <w:rsid w:val="00964D6A"/>
    <w:rsid w:val="009662C6"/>
    <w:rsid w:val="00970F01"/>
    <w:rsid w:val="00971966"/>
    <w:rsid w:val="009738EF"/>
    <w:rsid w:val="009745CA"/>
    <w:rsid w:val="00980D51"/>
    <w:rsid w:val="00986CC4"/>
    <w:rsid w:val="00990D50"/>
    <w:rsid w:val="00993F95"/>
    <w:rsid w:val="00994777"/>
    <w:rsid w:val="0099717B"/>
    <w:rsid w:val="009A33FE"/>
    <w:rsid w:val="009A41A0"/>
    <w:rsid w:val="009A6C03"/>
    <w:rsid w:val="009A73DC"/>
    <w:rsid w:val="009B1387"/>
    <w:rsid w:val="009B4667"/>
    <w:rsid w:val="009C0755"/>
    <w:rsid w:val="009C2A7D"/>
    <w:rsid w:val="009C55B1"/>
    <w:rsid w:val="009D4F84"/>
    <w:rsid w:val="009E75F2"/>
    <w:rsid w:val="009F0527"/>
    <w:rsid w:val="009F5939"/>
    <w:rsid w:val="009F61B5"/>
    <w:rsid w:val="009F7089"/>
    <w:rsid w:val="00A00CBB"/>
    <w:rsid w:val="00A0489E"/>
    <w:rsid w:val="00A10612"/>
    <w:rsid w:val="00A13F6B"/>
    <w:rsid w:val="00A216C5"/>
    <w:rsid w:val="00A21C81"/>
    <w:rsid w:val="00A277CA"/>
    <w:rsid w:val="00A31B2D"/>
    <w:rsid w:val="00A337B9"/>
    <w:rsid w:val="00A40275"/>
    <w:rsid w:val="00A42569"/>
    <w:rsid w:val="00A434D6"/>
    <w:rsid w:val="00A437B1"/>
    <w:rsid w:val="00A43AB3"/>
    <w:rsid w:val="00A45745"/>
    <w:rsid w:val="00A47326"/>
    <w:rsid w:val="00A47A63"/>
    <w:rsid w:val="00A57472"/>
    <w:rsid w:val="00A57B8A"/>
    <w:rsid w:val="00A607B2"/>
    <w:rsid w:val="00A655BD"/>
    <w:rsid w:val="00A675C3"/>
    <w:rsid w:val="00A73B9F"/>
    <w:rsid w:val="00A76425"/>
    <w:rsid w:val="00A82192"/>
    <w:rsid w:val="00A8224D"/>
    <w:rsid w:val="00A82B43"/>
    <w:rsid w:val="00A84A6B"/>
    <w:rsid w:val="00A94F66"/>
    <w:rsid w:val="00AA3519"/>
    <w:rsid w:val="00AA4488"/>
    <w:rsid w:val="00AB0CAC"/>
    <w:rsid w:val="00AB2C60"/>
    <w:rsid w:val="00AB31C1"/>
    <w:rsid w:val="00AC30DB"/>
    <w:rsid w:val="00AC7408"/>
    <w:rsid w:val="00AC7EC8"/>
    <w:rsid w:val="00AD3915"/>
    <w:rsid w:val="00AD4D45"/>
    <w:rsid w:val="00AD6225"/>
    <w:rsid w:val="00AE079E"/>
    <w:rsid w:val="00AE2A35"/>
    <w:rsid w:val="00AE387E"/>
    <w:rsid w:val="00AE6C13"/>
    <w:rsid w:val="00AF1A52"/>
    <w:rsid w:val="00B06434"/>
    <w:rsid w:val="00B06AA5"/>
    <w:rsid w:val="00B07439"/>
    <w:rsid w:val="00B11E23"/>
    <w:rsid w:val="00B12018"/>
    <w:rsid w:val="00B127A1"/>
    <w:rsid w:val="00B133ED"/>
    <w:rsid w:val="00B20165"/>
    <w:rsid w:val="00B207EF"/>
    <w:rsid w:val="00B24405"/>
    <w:rsid w:val="00B30DB3"/>
    <w:rsid w:val="00B34AE0"/>
    <w:rsid w:val="00B35EA6"/>
    <w:rsid w:val="00B3621D"/>
    <w:rsid w:val="00B408B8"/>
    <w:rsid w:val="00B52336"/>
    <w:rsid w:val="00B52D7E"/>
    <w:rsid w:val="00B538BC"/>
    <w:rsid w:val="00B53BC8"/>
    <w:rsid w:val="00B5670F"/>
    <w:rsid w:val="00B57A59"/>
    <w:rsid w:val="00B6188E"/>
    <w:rsid w:val="00B6364D"/>
    <w:rsid w:val="00B64ACF"/>
    <w:rsid w:val="00B67A7C"/>
    <w:rsid w:val="00B714A0"/>
    <w:rsid w:val="00B748E3"/>
    <w:rsid w:val="00B80801"/>
    <w:rsid w:val="00B83AA5"/>
    <w:rsid w:val="00B85370"/>
    <w:rsid w:val="00B87F9F"/>
    <w:rsid w:val="00B9108D"/>
    <w:rsid w:val="00B94DB6"/>
    <w:rsid w:val="00B95480"/>
    <w:rsid w:val="00B9577B"/>
    <w:rsid w:val="00BA35E0"/>
    <w:rsid w:val="00BB255C"/>
    <w:rsid w:val="00BB7AF1"/>
    <w:rsid w:val="00BC2166"/>
    <w:rsid w:val="00BC5CEE"/>
    <w:rsid w:val="00BC7130"/>
    <w:rsid w:val="00BC7C03"/>
    <w:rsid w:val="00BD3F50"/>
    <w:rsid w:val="00BE172A"/>
    <w:rsid w:val="00BF00F1"/>
    <w:rsid w:val="00BF601A"/>
    <w:rsid w:val="00C13D84"/>
    <w:rsid w:val="00C22B00"/>
    <w:rsid w:val="00C23C07"/>
    <w:rsid w:val="00C2474C"/>
    <w:rsid w:val="00C25C2C"/>
    <w:rsid w:val="00C270AD"/>
    <w:rsid w:val="00C27903"/>
    <w:rsid w:val="00C316FC"/>
    <w:rsid w:val="00C32593"/>
    <w:rsid w:val="00C3286F"/>
    <w:rsid w:val="00C3355E"/>
    <w:rsid w:val="00C35FFD"/>
    <w:rsid w:val="00C37DE9"/>
    <w:rsid w:val="00C41124"/>
    <w:rsid w:val="00C4158A"/>
    <w:rsid w:val="00C416C9"/>
    <w:rsid w:val="00C41887"/>
    <w:rsid w:val="00C44B35"/>
    <w:rsid w:val="00C45B01"/>
    <w:rsid w:val="00C4692D"/>
    <w:rsid w:val="00C47104"/>
    <w:rsid w:val="00C51415"/>
    <w:rsid w:val="00C60CB2"/>
    <w:rsid w:val="00C6362B"/>
    <w:rsid w:val="00C63D8B"/>
    <w:rsid w:val="00C770FC"/>
    <w:rsid w:val="00C83F63"/>
    <w:rsid w:val="00C83FE0"/>
    <w:rsid w:val="00C85133"/>
    <w:rsid w:val="00C855C0"/>
    <w:rsid w:val="00C861CA"/>
    <w:rsid w:val="00C93F4A"/>
    <w:rsid w:val="00C94497"/>
    <w:rsid w:val="00C96F4F"/>
    <w:rsid w:val="00C97C4B"/>
    <w:rsid w:val="00C97D75"/>
    <w:rsid w:val="00CA1B5C"/>
    <w:rsid w:val="00CB5228"/>
    <w:rsid w:val="00CB6FF1"/>
    <w:rsid w:val="00CC4A9A"/>
    <w:rsid w:val="00CC70B2"/>
    <w:rsid w:val="00CC71A3"/>
    <w:rsid w:val="00CD436D"/>
    <w:rsid w:val="00CD6A67"/>
    <w:rsid w:val="00CD6BE3"/>
    <w:rsid w:val="00CE0B54"/>
    <w:rsid w:val="00CF2547"/>
    <w:rsid w:val="00CF268F"/>
    <w:rsid w:val="00D0216B"/>
    <w:rsid w:val="00D15B97"/>
    <w:rsid w:val="00D21B1F"/>
    <w:rsid w:val="00D25B9B"/>
    <w:rsid w:val="00D36DDC"/>
    <w:rsid w:val="00D43089"/>
    <w:rsid w:val="00D440D4"/>
    <w:rsid w:val="00D4447C"/>
    <w:rsid w:val="00D46E5C"/>
    <w:rsid w:val="00D62C18"/>
    <w:rsid w:val="00D67736"/>
    <w:rsid w:val="00D6797B"/>
    <w:rsid w:val="00D71460"/>
    <w:rsid w:val="00D714D6"/>
    <w:rsid w:val="00D7348C"/>
    <w:rsid w:val="00D73FD7"/>
    <w:rsid w:val="00D8009A"/>
    <w:rsid w:val="00D815A5"/>
    <w:rsid w:val="00D85988"/>
    <w:rsid w:val="00D928CE"/>
    <w:rsid w:val="00D96B26"/>
    <w:rsid w:val="00DA3CBE"/>
    <w:rsid w:val="00DA6941"/>
    <w:rsid w:val="00DB12D0"/>
    <w:rsid w:val="00DB231F"/>
    <w:rsid w:val="00DB3345"/>
    <w:rsid w:val="00DB6D4C"/>
    <w:rsid w:val="00DC7586"/>
    <w:rsid w:val="00DD1289"/>
    <w:rsid w:val="00DD195B"/>
    <w:rsid w:val="00DD5104"/>
    <w:rsid w:val="00DD6D79"/>
    <w:rsid w:val="00DE1D10"/>
    <w:rsid w:val="00DE7B06"/>
    <w:rsid w:val="00DF102E"/>
    <w:rsid w:val="00DF714E"/>
    <w:rsid w:val="00E0291A"/>
    <w:rsid w:val="00E048DE"/>
    <w:rsid w:val="00E06730"/>
    <w:rsid w:val="00E0767E"/>
    <w:rsid w:val="00E10474"/>
    <w:rsid w:val="00E12702"/>
    <w:rsid w:val="00E25734"/>
    <w:rsid w:val="00E25CDB"/>
    <w:rsid w:val="00E2618C"/>
    <w:rsid w:val="00E2676D"/>
    <w:rsid w:val="00E3062B"/>
    <w:rsid w:val="00E32CBB"/>
    <w:rsid w:val="00E41204"/>
    <w:rsid w:val="00E452EA"/>
    <w:rsid w:val="00E477AC"/>
    <w:rsid w:val="00E52DA0"/>
    <w:rsid w:val="00E64636"/>
    <w:rsid w:val="00E70204"/>
    <w:rsid w:val="00E70595"/>
    <w:rsid w:val="00E7074E"/>
    <w:rsid w:val="00E73962"/>
    <w:rsid w:val="00E754AB"/>
    <w:rsid w:val="00E7795A"/>
    <w:rsid w:val="00E80A78"/>
    <w:rsid w:val="00E85A0E"/>
    <w:rsid w:val="00E93A5E"/>
    <w:rsid w:val="00E96DAD"/>
    <w:rsid w:val="00E97A01"/>
    <w:rsid w:val="00EA6087"/>
    <w:rsid w:val="00EA7C89"/>
    <w:rsid w:val="00EB3969"/>
    <w:rsid w:val="00EC4ABA"/>
    <w:rsid w:val="00EC605A"/>
    <w:rsid w:val="00EC634E"/>
    <w:rsid w:val="00ED5B7A"/>
    <w:rsid w:val="00EE1080"/>
    <w:rsid w:val="00EE1966"/>
    <w:rsid w:val="00EE1F43"/>
    <w:rsid w:val="00EE2A59"/>
    <w:rsid w:val="00EE39C2"/>
    <w:rsid w:val="00EF6BEF"/>
    <w:rsid w:val="00F061F8"/>
    <w:rsid w:val="00F07828"/>
    <w:rsid w:val="00F11665"/>
    <w:rsid w:val="00F119F2"/>
    <w:rsid w:val="00F13AEA"/>
    <w:rsid w:val="00F14C09"/>
    <w:rsid w:val="00F20C23"/>
    <w:rsid w:val="00F21617"/>
    <w:rsid w:val="00F24055"/>
    <w:rsid w:val="00F245C2"/>
    <w:rsid w:val="00F2747D"/>
    <w:rsid w:val="00F3231B"/>
    <w:rsid w:val="00F37236"/>
    <w:rsid w:val="00F42781"/>
    <w:rsid w:val="00F449E0"/>
    <w:rsid w:val="00F46770"/>
    <w:rsid w:val="00F51C15"/>
    <w:rsid w:val="00F52FFE"/>
    <w:rsid w:val="00F56DE5"/>
    <w:rsid w:val="00F66248"/>
    <w:rsid w:val="00F70BD3"/>
    <w:rsid w:val="00F71D53"/>
    <w:rsid w:val="00F720D5"/>
    <w:rsid w:val="00F752AE"/>
    <w:rsid w:val="00F77DB4"/>
    <w:rsid w:val="00F810BA"/>
    <w:rsid w:val="00F839AE"/>
    <w:rsid w:val="00F850FF"/>
    <w:rsid w:val="00F879A2"/>
    <w:rsid w:val="00F928CC"/>
    <w:rsid w:val="00FA1CEF"/>
    <w:rsid w:val="00FA43F4"/>
    <w:rsid w:val="00FA49CD"/>
    <w:rsid w:val="00FA5CE9"/>
    <w:rsid w:val="00FA775F"/>
    <w:rsid w:val="00FA7E40"/>
    <w:rsid w:val="00FB3770"/>
    <w:rsid w:val="00FC17DA"/>
    <w:rsid w:val="00FC2E4A"/>
    <w:rsid w:val="00FC47D4"/>
    <w:rsid w:val="00FC7B80"/>
    <w:rsid w:val="00FD2E45"/>
    <w:rsid w:val="00FD560E"/>
    <w:rsid w:val="00FD6601"/>
    <w:rsid w:val="00FE0AD1"/>
    <w:rsid w:val="00FE70D3"/>
    <w:rsid w:val="00FF46E2"/>
    <w:rsid w:val="00FF6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o:shapelayout v:ext="edit">
      <o:idmap v:ext="edit" data="1"/>
    </o:shapelayout>
  </w:shapeDefaults>
  <w:decimalSymbol w:val="."/>
  <w:listSeparator w:val=","/>
  <w14:docId w14:val="03EFB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7B1"/>
    <w:pPr>
      <w:widowControl w:val="0"/>
      <w:autoSpaceDE w:val="0"/>
      <w:autoSpaceDN w:val="0"/>
      <w:adjustRightInd w:val="0"/>
    </w:pPr>
    <w:rPr>
      <w:szCs w:val="24"/>
    </w:rPr>
  </w:style>
  <w:style w:type="paragraph" w:styleId="Heading1">
    <w:name w:val="heading 1"/>
    <w:basedOn w:val="Normal"/>
    <w:next w:val="Normal"/>
    <w:qFormat/>
    <w:rsid w:val="00A437B1"/>
    <w:pPr>
      <w:keepNext/>
      <w:jc w:val="center"/>
      <w:outlineLvl w:val="0"/>
    </w:pPr>
    <w:rPr>
      <w:sz w:val="24"/>
    </w:rPr>
  </w:style>
  <w:style w:type="paragraph" w:styleId="Heading2">
    <w:name w:val="heading 2"/>
    <w:basedOn w:val="Normal"/>
    <w:next w:val="Normal"/>
    <w:qFormat/>
    <w:rsid w:val="00A437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437B1"/>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437B1"/>
  </w:style>
  <w:style w:type="paragraph" w:styleId="BodyText">
    <w:name w:val="Body Text"/>
    <w:basedOn w:val="Normal"/>
    <w:link w:val="BodyTextChar"/>
    <w:rsid w:val="00A437B1"/>
    <w:rPr>
      <w:rFonts w:ascii="Courier" w:hAnsi="Courier"/>
      <w:sz w:val="24"/>
    </w:rPr>
  </w:style>
  <w:style w:type="paragraph" w:styleId="Header">
    <w:name w:val="header"/>
    <w:basedOn w:val="Normal"/>
    <w:rsid w:val="00A437B1"/>
    <w:pPr>
      <w:tabs>
        <w:tab w:val="center" w:pos="4320"/>
        <w:tab w:val="right" w:pos="8640"/>
      </w:tabs>
    </w:pPr>
  </w:style>
  <w:style w:type="paragraph" w:styleId="Footer">
    <w:name w:val="footer"/>
    <w:basedOn w:val="Normal"/>
    <w:rsid w:val="00A437B1"/>
    <w:pPr>
      <w:tabs>
        <w:tab w:val="center" w:pos="4320"/>
        <w:tab w:val="right" w:pos="8640"/>
      </w:tabs>
    </w:pPr>
  </w:style>
  <w:style w:type="character" w:styleId="PageNumber">
    <w:name w:val="page number"/>
    <w:basedOn w:val="DefaultParagraphFont"/>
    <w:rsid w:val="00A437B1"/>
  </w:style>
  <w:style w:type="paragraph" w:styleId="BodyText2">
    <w:name w:val="Body Text 2"/>
    <w:basedOn w:val="Normal"/>
    <w:rsid w:val="00A437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semiHidden/>
    <w:rsid w:val="00267644"/>
    <w:rPr>
      <w:szCs w:val="20"/>
    </w:rPr>
  </w:style>
  <w:style w:type="character" w:styleId="CommentReference">
    <w:name w:val="annotation reference"/>
    <w:basedOn w:val="DefaultParagraphFont"/>
    <w:semiHidden/>
    <w:rsid w:val="00137194"/>
    <w:rPr>
      <w:sz w:val="16"/>
      <w:szCs w:val="16"/>
    </w:rPr>
  </w:style>
  <w:style w:type="paragraph" w:styleId="CommentText">
    <w:name w:val="annotation text"/>
    <w:basedOn w:val="Normal"/>
    <w:semiHidden/>
    <w:rsid w:val="00137194"/>
    <w:rPr>
      <w:szCs w:val="20"/>
    </w:rPr>
  </w:style>
  <w:style w:type="paragraph" w:styleId="CommentSubject">
    <w:name w:val="annotation subject"/>
    <w:basedOn w:val="CommentText"/>
    <w:next w:val="CommentText"/>
    <w:semiHidden/>
    <w:rsid w:val="00137194"/>
    <w:rPr>
      <w:b/>
      <w:bCs/>
    </w:rPr>
  </w:style>
  <w:style w:type="paragraph" w:styleId="Revision">
    <w:name w:val="Revision"/>
    <w:hidden/>
    <w:uiPriority w:val="99"/>
    <w:semiHidden/>
    <w:rsid w:val="001D0F1D"/>
    <w:rPr>
      <w:szCs w:val="24"/>
    </w:rPr>
  </w:style>
  <w:style w:type="paragraph" w:styleId="NoSpacing">
    <w:name w:val="No Spacing"/>
    <w:uiPriority w:val="1"/>
    <w:qFormat/>
    <w:rsid w:val="00940E01"/>
    <w:rPr>
      <w:rFonts w:ascii="Calibri" w:eastAsia="Calibri" w:hAnsi="Calibri"/>
      <w:sz w:val="22"/>
      <w:szCs w:val="22"/>
    </w:rPr>
  </w:style>
  <w:style w:type="character" w:customStyle="1" w:styleId="BodyTextChar">
    <w:name w:val="Body Text Char"/>
    <w:basedOn w:val="DefaultParagraphFont"/>
    <w:link w:val="BodyText"/>
    <w:rsid w:val="00477E3B"/>
    <w:rPr>
      <w:rFonts w:ascii="Courier" w:hAnsi="Courier"/>
      <w:sz w:val="24"/>
      <w:szCs w:val="24"/>
    </w:rPr>
  </w:style>
  <w:style w:type="character" w:styleId="Hyperlink">
    <w:name w:val="Hyperlink"/>
    <w:basedOn w:val="DefaultParagraphFont"/>
    <w:uiPriority w:val="99"/>
    <w:unhideWhenUsed/>
    <w:rsid w:val="000F2271"/>
    <w:rPr>
      <w:color w:val="0000FF"/>
      <w:u w:val="single"/>
    </w:rPr>
  </w:style>
  <w:style w:type="paragraph" w:customStyle="1" w:styleId="Default">
    <w:name w:val="Default"/>
    <w:rsid w:val="000B6DB2"/>
    <w:pPr>
      <w:widowControl w:val="0"/>
      <w:autoSpaceDE w:val="0"/>
      <w:autoSpaceDN w:val="0"/>
      <w:adjustRightInd w:val="0"/>
    </w:pPr>
    <w:rPr>
      <w:color w:val="000000"/>
      <w:sz w:val="24"/>
      <w:szCs w:val="24"/>
    </w:rPr>
  </w:style>
  <w:style w:type="paragraph" w:styleId="ListParagraph">
    <w:name w:val="List Paragraph"/>
    <w:basedOn w:val="Normal"/>
    <w:uiPriority w:val="34"/>
    <w:qFormat/>
    <w:rsid w:val="007A585D"/>
    <w:pPr>
      <w:widowControl/>
      <w:autoSpaceDE/>
      <w:autoSpaceDN/>
      <w:adjustRightInd/>
      <w:ind w:left="720"/>
      <w:contextualSpacing/>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7B1"/>
    <w:pPr>
      <w:widowControl w:val="0"/>
      <w:autoSpaceDE w:val="0"/>
      <w:autoSpaceDN w:val="0"/>
      <w:adjustRightInd w:val="0"/>
    </w:pPr>
    <w:rPr>
      <w:szCs w:val="24"/>
    </w:rPr>
  </w:style>
  <w:style w:type="paragraph" w:styleId="Heading1">
    <w:name w:val="heading 1"/>
    <w:basedOn w:val="Normal"/>
    <w:next w:val="Normal"/>
    <w:qFormat/>
    <w:rsid w:val="00A437B1"/>
    <w:pPr>
      <w:keepNext/>
      <w:jc w:val="center"/>
      <w:outlineLvl w:val="0"/>
    </w:pPr>
    <w:rPr>
      <w:sz w:val="24"/>
    </w:rPr>
  </w:style>
  <w:style w:type="paragraph" w:styleId="Heading2">
    <w:name w:val="heading 2"/>
    <w:basedOn w:val="Normal"/>
    <w:next w:val="Normal"/>
    <w:qFormat/>
    <w:rsid w:val="00A437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437B1"/>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437B1"/>
  </w:style>
  <w:style w:type="paragraph" w:styleId="BodyText">
    <w:name w:val="Body Text"/>
    <w:basedOn w:val="Normal"/>
    <w:link w:val="BodyTextChar"/>
    <w:rsid w:val="00A437B1"/>
    <w:rPr>
      <w:rFonts w:ascii="Courier" w:hAnsi="Courier"/>
      <w:sz w:val="24"/>
    </w:rPr>
  </w:style>
  <w:style w:type="paragraph" w:styleId="Header">
    <w:name w:val="header"/>
    <w:basedOn w:val="Normal"/>
    <w:rsid w:val="00A437B1"/>
    <w:pPr>
      <w:tabs>
        <w:tab w:val="center" w:pos="4320"/>
        <w:tab w:val="right" w:pos="8640"/>
      </w:tabs>
    </w:pPr>
  </w:style>
  <w:style w:type="paragraph" w:styleId="Footer">
    <w:name w:val="footer"/>
    <w:basedOn w:val="Normal"/>
    <w:rsid w:val="00A437B1"/>
    <w:pPr>
      <w:tabs>
        <w:tab w:val="center" w:pos="4320"/>
        <w:tab w:val="right" w:pos="8640"/>
      </w:tabs>
    </w:pPr>
  </w:style>
  <w:style w:type="character" w:styleId="PageNumber">
    <w:name w:val="page number"/>
    <w:basedOn w:val="DefaultParagraphFont"/>
    <w:rsid w:val="00A437B1"/>
  </w:style>
  <w:style w:type="paragraph" w:styleId="BodyText2">
    <w:name w:val="Body Text 2"/>
    <w:basedOn w:val="Normal"/>
    <w:rsid w:val="00A437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semiHidden/>
    <w:rsid w:val="00267644"/>
    <w:rPr>
      <w:szCs w:val="20"/>
    </w:rPr>
  </w:style>
  <w:style w:type="character" w:styleId="CommentReference">
    <w:name w:val="annotation reference"/>
    <w:basedOn w:val="DefaultParagraphFont"/>
    <w:semiHidden/>
    <w:rsid w:val="00137194"/>
    <w:rPr>
      <w:sz w:val="16"/>
      <w:szCs w:val="16"/>
    </w:rPr>
  </w:style>
  <w:style w:type="paragraph" w:styleId="CommentText">
    <w:name w:val="annotation text"/>
    <w:basedOn w:val="Normal"/>
    <w:semiHidden/>
    <w:rsid w:val="00137194"/>
    <w:rPr>
      <w:szCs w:val="20"/>
    </w:rPr>
  </w:style>
  <w:style w:type="paragraph" w:styleId="CommentSubject">
    <w:name w:val="annotation subject"/>
    <w:basedOn w:val="CommentText"/>
    <w:next w:val="CommentText"/>
    <w:semiHidden/>
    <w:rsid w:val="00137194"/>
    <w:rPr>
      <w:b/>
      <w:bCs/>
    </w:rPr>
  </w:style>
  <w:style w:type="paragraph" w:styleId="Revision">
    <w:name w:val="Revision"/>
    <w:hidden/>
    <w:uiPriority w:val="99"/>
    <w:semiHidden/>
    <w:rsid w:val="001D0F1D"/>
    <w:rPr>
      <w:szCs w:val="24"/>
    </w:rPr>
  </w:style>
  <w:style w:type="paragraph" w:styleId="NoSpacing">
    <w:name w:val="No Spacing"/>
    <w:uiPriority w:val="1"/>
    <w:qFormat/>
    <w:rsid w:val="00940E01"/>
    <w:rPr>
      <w:rFonts w:ascii="Calibri" w:eastAsia="Calibri" w:hAnsi="Calibri"/>
      <w:sz w:val="22"/>
      <w:szCs w:val="22"/>
    </w:rPr>
  </w:style>
  <w:style w:type="character" w:customStyle="1" w:styleId="BodyTextChar">
    <w:name w:val="Body Text Char"/>
    <w:basedOn w:val="DefaultParagraphFont"/>
    <w:link w:val="BodyText"/>
    <w:rsid w:val="00477E3B"/>
    <w:rPr>
      <w:rFonts w:ascii="Courier" w:hAnsi="Courier"/>
      <w:sz w:val="24"/>
      <w:szCs w:val="24"/>
    </w:rPr>
  </w:style>
  <w:style w:type="character" w:styleId="Hyperlink">
    <w:name w:val="Hyperlink"/>
    <w:basedOn w:val="DefaultParagraphFont"/>
    <w:uiPriority w:val="99"/>
    <w:unhideWhenUsed/>
    <w:rsid w:val="000F2271"/>
    <w:rPr>
      <w:color w:val="0000FF"/>
      <w:u w:val="single"/>
    </w:rPr>
  </w:style>
  <w:style w:type="paragraph" w:customStyle="1" w:styleId="Default">
    <w:name w:val="Default"/>
    <w:rsid w:val="000B6DB2"/>
    <w:pPr>
      <w:widowControl w:val="0"/>
      <w:autoSpaceDE w:val="0"/>
      <w:autoSpaceDN w:val="0"/>
      <w:adjustRightInd w:val="0"/>
    </w:pPr>
    <w:rPr>
      <w:color w:val="000000"/>
      <w:sz w:val="24"/>
      <w:szCs w:val="24"/>
    </w:rPr>
  </w:style>
  <w:style w:type="paragraph" w:styleId="ListParagraph">
    <w:name w:val="List Paragraph"/>
    <w:basedOn w:val="Normal"/>
    <w:uiPriority w:val="34"/>
    <w:qFormat/>
    <w:rsid w:val="007A585D"/>
    <w:pPr>
      <w:widowControl/>
      <w:autoSpaceDE/>
      <w:autoSpaceDN/>
      <w:adjustRightInd/>
      <w:ind w:left="720"/>
      <w:contextualSpacing/>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07204">
      <w:bodyDiv w:val="1"/>
      <w:marLeft w:val="0"/>
      <w:marRight w:val="0"/>
      <w:marTop w:val="0"/>
      <w:marBottom w:val="0"/>
      <w:divBdr>
        <w:top w:val="none" w:sz="0" w:space="0" w:color="auto"/>
        <w:left w:val="none" w:sz="0" w:space="0" w:color="auto"/>
        <w:bottom w:val="none" w:sz="0" w:space="0" w:color="auto"/>
        <w:right w:val="none" w:sz="0" w:space="0" w:color="auto"/>
      </w:divBdr>
    </w:div>
    <w:div w:id="531261051">
      <w:bodyDiv w:val="1"/>
      <w:marLeft w:val="0"/>
      <w:marRight w:val="0"/>
      <w:marTop w:val="0"/>
      <w:marBottom w:val="0"/>
      <w:divBdr>
        <w:top w:val="none" w:sz="0" w:space="0" w:color="auto"/>
        <w:left w:val="none" w:sz="0" w:space="0" w:color="auto"/>
        <w:bottom w:val="none" w:sz="0" w:space="0" w:color="auto"/>
        <w:right w:val="none" w:sz="0" w:space="0" w:color="auto"/>
      </w:divBdr>
    </w:div>
    <w:div w:id="899940584">
      <w:bodyDiv w:val="1"/>
      <w:marLeft w:val="0"/>
      <w:marRight w:val="0"/>
      <w:marTop w:val="0"/>
      <w:marBottom w:val="0"/>
      <w:divBdr>
        <w:top w:val="none" w:sz="0" w:space="0" w:color="auto"/>
        <w:left w:val="none" w:sz="0" w:space="0" w:color="auto"/>
        <w:bottom w:val="none" w:sz="0" w:space="0" w:color="auto"/>
        <w:right w:val="none" w:sz="0" w:space="0" w:color="auto"/>
      </w:divBdr>
    </w:div>
    <w:div w:id="1546061007">
      <w:bodyDiv w:val="1"/>
      <w:marLeft w:val="0"/>
      <w:marRight w:val="0"/>
      <w:marTop w:val="0"/>
      <w:marBottom w:val="0"/>
      <w:divBdr>
        <w:top w:val="none" w:sz="0" w:space="0" w:color="auto"/>
        <w:left w:val="none" w:sz="0" w:space="0" w:color="auto"/>
        <w:bottom w:val="none" w:sz="0" w:space="0" w:color="auto"/>
        <w:right w:val="none" w:sz="0" w:space="0" w:color="auto"/>
      </w:divBdr>
    </w:div>
    <w:div w:id="1793136868">
      <w:bodyDiv w:val="1"/>
      <w:marLeft w:val="0"/>
      <w:marRight w:val="0"/>
      <w:marTop w:val="0"/>
      <w:marBottom w:val="0"/>
      <w:divBdr>
        <w:top w:val="none" w:sz="0" w:space="0" w:color="auto"/>
        <w:left w:val="none" w:sz="0" w:space="0" w:color="auto"/>
        <w:bottom w:val="none" w:sz="0" w:space="0" w:color="auto"/>
        <w:right w:val="none" w:sz="0" w:space="0" w:color="auto"/>
      </w:divBdr>
    </w:div>
    <w:div w:id="1861122593">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psmith@utc.wa.gov" TargetMode="Externa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42F0B931A535A4B9DB105AD33726125" ma:contentTypeVersion="143" ma:contentTypeDescription="" ma:contentTypeScope="" ma:versionID="e93661a710286c303889449d4d62e02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2011-09-15T07:00:00+00:00</OpenedDate>
    <Date1 xmlns="dc463f71-b30c-4ab2-9473-d307f9d35888">2011-12-15T08:00:00+00:00</Date1>
    <IsDocumentOrder xmlns="dc463f71-b30c-4ab2-9473-d307f9d35888" xsi:nil="true"/>
    <IsHighlyConfidential xmlns="dc463f71-b30c-4ab2-9473-d307f9d35888">false</IsHighlyConfidential>
    <CaseCompanyNames xmlns="dc463f71-b30c-4ab2-9473-d307f9d35888">Cristalina L.L.C.</CaseCompanyNames>
    <DocketNumber xmlns="dc463f71-b30c-4ab2-9473-d307f9d35888">111675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A142B-B2B0-4A46-80D0-B191071D4E71}"/>
</file>

<file path=customXml/itemProps2.xml><?xml version="1.0" encoding="utf-8"?>
<ds:datastoreItem xmlns:ds="http://schemas.openxmlformats.org/officeDocument/2006/customXml" ds:itemID="{7E5F0B92-16D4-494A-9639-87D456E7F2B0}"/>
</file>

<file path=customXml/itemProps3.xml><?xml version="1.0" encoding="utf-8"?>
<ds:datastoreItem xmlns:ds="http://schemas.openxmlformats.org/officeDocument/2006/customXml" ds:itemID="{CB84DD60-348C-45D3-9AFB-5A461AC41025}"/>
</file>

<file path=customXml/itemProps4.xml><?xml version="1.0" encoding="utf-8"?>
<ds:datastoreItem xmlns:ds="http://schemas.openxmlformats.org/officeDocument/2006/customXml" ds:itemID="{8392B5C1-AE35-4533-A8B5-02D04B725B33}"/>
</file>

<file path=customXml/itemProps5.xml><?xml version="1.0" encoding="utf-8"?>
<ds:datastoreItem xmlns:ds="http://schemas.openxmlformats.org/officeDocument/2006/customXml" ds:itemID="{760FD06A-5865-498D-8A3A-BA3B2DAAA6FA}"/>
</file>

<file path=docProps/app.xml><?xml version="1.0" encoding="utf-8"?>
<Properties xmlns="http://schemas.openxmlformats.org/officeDocument/2006/extended-properties" xmlns:vt="http://schemas.openxmlformats.org/officeDocument/2006/docPropsVTypes">
  <Template>Normal.dotm</Template>
  <TotalTime>0</TotalTime>
  <Pages>3</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UW-111675 Memo 01</vt:lpstr>
    </vt:vector>
  </TitlesOfParts>
  <LinksUpToDate>false</LinksUpToDate>
  <CharactersWithSpaces>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UW-111675 Memo 01</dc:title>
  <dc:creator/>
  <cp:lastModifiedBy/>
  <cp:revision>1</cp:revision>
  <dcterms:created xsi:type="dcterms:W3CDTF">2011-12-13T00:26:00Z</dcterms:created>
  <dcterms:modified xsi:type="dcterms:W3CDTF">2011-12-13T00:26:00Z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0x0101006E56B4D1795A2E4DB2F0B01679ED314A00E42F0B931A535A4B9DB105AD33726125</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docset_NoMedatataSyncRequired">
    <vt:lpwstr>False</vt:lpwstr>
  </property>
</Properties>
</file>