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E02" w:rsidRPr="00981E74" w:rsidRDefault="00DA0E02" w:rsidP="00BD690E">
      <w:pPr>
        <w:pStyle w:val="BodyText"/>
        <w:ind w:firstLine="0"/>
        <w:jc w:val="center"/>
        <w:rPr>
          <w:b/>
        </w:rPr>
      </w:pPr>
      <w:r w:rsidRPr="00981E74">
        <w:rPr>
          <w:b/>
        </w:rPr>
        <w:t xml:space="preserve">BEFORE THE </w:t>
      </w:r>
      <w:smartTag w:uri="urn:schemas-microsoft-com:office:smarttags" w:element="State">
        <w:smartTag w:uri="urn:schemas-microsoft-com:office:smarttags" w:element="place">
          <w:r w:rsidRPr="00981E74">
            <w:rPr>
              <w:b/>
            </w:rPr>
            <w:t>WASHINGTON</w:t>
          </w:r>
        </w:smartTag>
      </w:smartTag>
    </w:p>
    <w:p w:rsidR="00DA0E02" w:rsidRPr="00981E74" w:rsidRDefault="00DA0E02" w:rsidP="00BD690E">
      <w:pPr>
        <w:pStyle w:val="BodyText"/>
        <w:ind w:firstLine="0"/>
        <w:jc w:val="center"/>
        <w:rPr>
          <w:b/>
        </w:rPr>
      </w:pPr>
      <w:r w:rsidRPr="00981E74">
        <w:rPr>
          <w:b/>
        </w:rPr>
        <w:t>UTILITIES AND TRANSPORTATION COMMISSION</w:t>
      </w:r>
    </w:p>
    <w:p w:rsidR="00DA0E02" w:rsidRPr="00981E74" w:rsidRDefault="00DA0E02" w:rsidP="00BD690E"/>
    <w:tbl>
      <w:tblPr>
        <w:tblW w:w="0" w:type="auto"/>
        <w:tblLook w:val="01E0"/>
      </w:tblPr>
      <w:tblGrid>
        <w:gridCol w:w="4248"/>
        <w:gridCol w:w="4608"/>
      </w:tblGrid>
      <w:tr w:rsidR="00DA0E02" w:rsidRPr="00981E74" w:rsidTr="00747D2C">
        <w:tc>
          <w:tcPr>
            <w:tcW w:w="4248" w:type="dxa"/>
          </w:tcPr>
          <w:p w:rsidR="00DA0E02" w:rsidRPr="00981E74" w:rsidRDefault="00DA0E02" w:rsidP="00747D2C">
            <w:r w:rsidRPr="00981E74">
              <w:t xml:space="preserve">In the Matter of A Complaint By The Joint CLECs Against the Joint Applicants Regarding </w:t>
            </w:r>
            <w:smartTag w:uri="urn:schemas-microsoft-com:office:smarttags" w:element="place">
              <w:smartTag w:uri="urn:schemas-microsoft-com:office:smarttags" w:element="City">
                <w:r w:rsidRPr="00981E74">
                  <w:t>OSS</w:t>
                </w:r>
              </w:smartTag>
            </w:smartTag>
            <w:r w:rsidRPr="00981E74">
              <w:t xml:space="preserve"> For Maintenance And Repair</w:t>
            </w:r>
          </w:p>
          <w:p w:rsidR="00DA0E02" w:rsidRPr="00981E74" w:rsidRDefault="00DA0E02" w:rsidP="00747D2C"/>
        </w:tc>
        <w:tc>
          <w:tcPr>
            <w:tcW w:w="4608" w:type="dxa"/>
          </w:tcPr>
          <w:p w:rsidR="00DA0E02" w:rsidRPr="00981E74" w:rsidRDefault="00DA0E02" w:rsidP="00747D2C">
            <w:r w:rsidRPr="00981E74">
              <w:t>Docket No. UT-</w:t>
            </w:r>
            <w:r>
              <w:t>111254</w:t>
            </w:r>
          </w:p>
          <w:p w:rsidR="00DA0E02" w:rsidRPr="00981E74" w:rsidRDefault="00DA0E02" w:rsidP="00747D2C"/>
          <w:p w:rsidR="00DA0E02" w:rsidRPr="00272EE1" w:rsidRDefault="00DA0E02" w:rsidP="00747D2C">
            <w:pPr>
              <w:rPr>
                <w:b/>
                <w:caps/>
              </w:rPr>
            </w:pPr>
            <w:r>
              <w:rPr>
                <w:b/>
                <w:caps/>
              </w:rPr>
              <w:t>affidavit of bonnie johnson in support of the joint clecs’ motion for temporary relief</w:t>
            </w:r>
          </w:p>
        </w:tc>
      </w:tr>
      <w:tr w:rsidR="00DA0E02" w:rsidRPr="00981E74" w:rsidTr="00747D2C">
        <w:tc>
          <w:tcPr>
            <w:tcW w:w="4248" w:type="dxa"/>
          </w:tcPr>
          <w:p w:rsidR="00DA0E02" w:rsidRPr="00981E74" w:rsidRDefault="00DA0E02" w:rsidP="00747D2C"/>
        </w:tc>
        <w:tc>
          <w:tcPr>
            <w:tcW w:w="4608" w:type="dxa"/>
          </w:tcPr>
          <w:p w:rsidR="00DA0E02" w:rsidRPr="00981E74" w:rsidRDefault="00DA0E02" w:rsidP="00747D2C"/>
        </w:tc>
      </w:tr>
    </w:tbl>
    <w:p w:rsidR="00DA0E02" w:rsidRPr="00981E74" w:rsidRDefault="00DA0E02" w:rsidP="00BD690E"/>
    <w:p w:rsidR="00DA0E02" w:rsidRPr="00601BDD" w:rsidRDefault="00DA0E02" w:rsidP="00BD690E">
      <w:r w:rsidRPr="00601BDD">
        <w:t xml:space="preserve">STATE OF </w:t>
      </w:r>
      <w:smartTag w:uri="urn:schemas-microsoft-com:office:smarttags" w:element="place">
        <w:smartTag w:uri="urn:schemas-microsoft-com:office:smarttags" w:element="State">
          <w:r w:rsidRPr="00601BDD">
            <w:t>MINNESOTA</w:t>
          </w:r>
        </w:smartTag>
      </w:smartTag>
      <w:r>
        <w:tab/>
      </w:r>
      <w:r w:rsidRPr="00601BDD">
        <w:t>)</w:t>
      </w:r>
    </w:p>
    <w:p w:rsidR="00DA0E02" w:rsidRPr="00601BDD" w:rsidRDefault="00DA0E02" w:rsidP="00BD690E">
      <w:r>
        <w:tab/>
      </w:r>
      <w:r>
        <w:tab/>
      </w:r>
      <w:r>
        <w:tab/>
      </w:r>
      <w:r>
        <w:tab/>
      </w:r>
      <w:r w:rsidRPr="00601BDD">
        <w:t>) ss.</w:t>
      </w:r>
    </w:p>
    <w:p w:rsidR="00DA0E02" w:rsidRPr="00601BDD" w:rsidRDefault="00DA0E02" w:rsidP="00BD690E">
      <w:smartTag w:uri="urn:schemas-microsoft-com:office:smarttags" w:element="place">
        <w:smartTag w:uri="urn:schemas-microsoft-com:office:smarttags" w:element="PlaceType">
          <w:r w:rsidRPr="00601BDD">
            <w:t>COUNTY</w:t>
          </w:r>
        </w:smartTag>
        <w:r w:rsidRPr="00601BDD">
          <w:t xml:space="preserve"> OF </w:t>
        </w:r>
        <w:smartTag w:uri="urn:schemas-microsoft-com:office:smarttags" w:element="PlaceName">
          <w:r w:rsidRPr="00601BDD">
            <w:t>HENNEPIN</w:t>
          </w:r>
        </w:smartTag>
      </w:smartTag>
      <w:r>
        <w:tab/>
      </w:r>
      <w:r w:rsidRPr="00601BDD">
        <w:t>)</w:t>
      </w:r>
    </w:p>
    <w:p w:rsidR="00DA0E02" w:rsidRDefault="00DA0E02" w:rsidP="00BD690E">
      <w:pPr>
        <w:rPr>
          <w:b/>
        </w:rPr>
      </w:pPr>
    </w:p>
    <w:p w:rsidR="00DA0E02" w:rsidRDefault="00DA0E02" w:rsidP="00BD690E">
      <w:pPr>
        <w:rPr>
          <w:b/>
        </w:rPr>
      </w:pPr>
    </w:p>
    <w:p w:rsidR="00DA0E02" w:rsidRDefault="00DA0E02" w:rsidP="00BD690E">
      <w:pPr>
        <w:spacing w:line="480" w:lineRule="auto"/>
        <w:jc w:val="both"/>
      </w:pPr>
      <w:r>
        <w:rPr>
          <w:b/>
        </w:rPr>
        <w:tab/>
      </w:r>
      <w:r>
        <w:t>I, Bonnie Johnson, being duly sworn, states as follows:</w:t>
      </w:r>
    </w:p>
    <w:p w:rsidR="00DA0E02" w:rsidRDefault="00DA0E02" w:rsidP="00BD690E">
      <w:pPr>
        <w:spacing w:line="480" w:lineRule="auto"/>
        <w:jc w:val="both"/>
      </w:pPr>
      <w:r>
        <w:tab/>
        <w:t>1.</w:t>
      </w:r>
      <w:r>
        <w:tab/>
        <w:t xml:space="preserve">I am the Director of ILEC Relations at Integra Telecom and submit this affidavit in support of the motion of the Joint CLECs in the above-captioned matter for temporary relief.  </w:t>
      </w:r>
    </w:p>
    <w:p w:rsidR="00DA0E02" w:rsidRDefault="00DA0E02" w:rsidP="00BD690E">
      <w:pPr>
        <w:spacing w:line="480" w:lineRule="auto"/>
        <w:jc w:val="both"/>
      </w:pPr>
      <w:r>
        <w:tab/>
        <w:t>2.</w:t>
      </w:r>
      <w:r>
        <w:tab/>
        <w:t xml:space="preserve">I am Integra’s primary representative in the Qwest Change Management Process (CMP). </w:t>
      </w:r>
    </w:p>
    <w:p w:rsidR="00DA0E02" w:rsidRDefault="00DA0E02" w:rsidP="00BD690E">
      <w:pPr>
        <w:spacing w:line="480" w:lineRule="auto"/>
        <w:jc w:val="both"/>
      </w:pPr>
      <w:r>
        <w:tab/>
        <w:t>3.</w:t>
      </w:r>
      <w:r>
        <w:tab/>
        <w:t xml:space="preserve">I participated in CMP when Qwest first submitted a request to implement the new repair system CTG (the name was later changed to MTG) and when Qwest deferred the change request in CMP. </w:t>
      </w:r>
    </w:p>
    <w:p w:rsidR="00DA0E02" w:rsidRDefault="00DA0E02" w:rsidP="00BD690E">
      <w:pPr>
        <w:spacing w:line="480" w:lineRule="auto"/>
        <w:jc w:val="both"/>
      </w:pPr>
      <w:r>
        <w:tab/>
        <w:t>4.</w:t>
      </w:r>
      <w:r>
        <w:tab/>
        <w:t xml:space="preserve">I personally attended all of the Qwest CMP meetings, including the CMP monthly meetings and ad-hoc calls related to Qwest’s new application to application interface called MTG, which Qwest said will be a replacement for legacy Qwest maintenance and repair </w:t>
      </w:r>
      <w:smartTag w:uri="urn:schemas-microsoft-com:office:smarttags" w:element="place">
        <w:smartTag w:uri="urn:schemas-microsoft-com:office:smarttags" w:element="City">
          <w:r>
            <w:t>OSS</w:t>
          </w:r>
        </w:smartTag>
      </w:smartTag>
      <w:r>
        <w:t>.</w:t>
      </w:r>
    </w:p>
    <w:p w:rsidR="00DA0E02" w:rsidRDefault="00DA0E02" w:rsidP="00BD690E">
      <w:pPr>
        <w:spacing w:line="480" w:lineRule="auto"/>
        <w:jc w:val="both"/>
      </w:pPr>
      <w:r>
        <w:tab/>
        <w:t>5.</w:t>
      </w:r>
      <w:r>
        <w:tab/>
        <w:t xml:space="preserve">I was either the recipient, copied on, or aware of most, if not all, of the email exchanges between Integra and Qwest CMP, Qwest and CenturyLink legal personnel, Qwest and CenturyLink’s business personnel, including Executives for each company.  </w:t>
      </w:r>
    </w:p>
    <w:p w:rsidR="00DA0E02" w:rsidRDefault="00DA0E02" w:rsidP="00BD690E">
      <w:pPr>
        <w:spacing w:line="480" w:lineRule="auto"/>
        <w:jc w:val="both"/>
      </w:pPr>
      <w:r>
        <w:tab/>
        <w:t>6.</w:t>
      </w:r>
      <w:r>
        <w:tab/>
        <w:t>I am Integra’s point of contact for Qwest’s service manager.</w:t>
      </w:r>
    </w:p>
    <w:p w:rsidR="00DA0E02" w:rsidRDefault="00DA0E02" w:rsidP="00BD690E">
      <w:pPr>
        <w:spacing w:line="480" w:lineRule="auto"/>
        <w:jc w:val="both"/>
      </w:pPr>
      <w:r>
        <w:tab/>
        <w:t>7.</w:t>
      </w:r>
      <w:r>
        <w:tab/>
        <w:t xml:space="preserve">Communicating Qwest system/process changes and event notifications Qwest sends to make CLECs aware of system issues is under my direction.   </w:t>
      </w:r>
    </w:p>
    <w:p w:rsidR="00DA0E02" w:rsidRDefault="00DA0E02" w:rsidP="00BD690E">
      <w:pPr>
        <w:spacing w:line="480" w:lineRule="auto"/>
        <w:ind w:firstLine="720"/>
        <w:jc w:val="both"/>
      </w:pPr>
      <w:r>
        <w:t>8.</w:t>
      </w:r>
      <w:r>
        <w:tab/>
        <w:t xml:space="preserve">Attached to this affidavit as Exhibit 1 is a true and correct copy of excerpts from a matrix containing responses from the Merged Company to questions from Integra regarding the implementation and integration of MTG as an intended replacement for legacy Qwest’s maintenance and repair </w:t>
      </w:r>
      <w:smartTag w:uri="urn:schemas-microsoft-com:office:smarttags" w:element="City">
        <w:r>
          <w:t>OSS</w:t>
        </w:r>
      </w:smartTag>
      <w:r>
        <w:t>.</w:t>
      </w:r>
      <w:r>
        <w:rPr>
          <w:rStyle w:val="FootnoteReference"/>
        </w:rPr>
        <w:footnoteReference w:id="2"/>
      </w:r>
    </w:p>
    <w:p w:rsidR="00DA0E02" w:rsidRDefault="00DA0E02" w:rsidP="00BD690E">
      <w:pPr>
        <w:spacing w:line="480" w:lineRule="auto"/>
        <w:ind w:firstLine="720"/>
        <w:jc w:val="both"/>
      </w:pPr>
      <w:r>
        <w:t>9.</w:t>
      </w:r>
      <w:r>
        <w:tab/>
        <w:t>By this affidavit, I verify that the factual assertions concerning communications and activities in CMP relating to the implementation and integration of MTG as an intended replacement for legacy Qwest’s maintenance and repair OSS, that are contained in the Formal Complaint and Petition of the Joint CLECs in this proceeding are true and correct.</w:t>
      </w:r>
    </w:p>
    <w:p w:rsidR="00DA0E02" w:rsidRDefault="00DA0E02" w:rsidP="00BD690E">
      <w:pPr>
        <w:spacing w:line="360" w:lineRule="auto"/>
        <w:ind w:firstLine="720"/>
        <w:jc w:val="both"/>
        <w:rPr>
          <w:b/>
        </w:rPr>
      </w:pPr>
      <w:r>
        <w:rPr>
          <w:b/>
        </w:rPr>
        <w:t>FURTHER AFFIANT SAYETH NOT.</w:t>
      </w:r>
    </w:p>
    <w:p w:rsidR="00DA0E02" w:rsidRDefault="00DA0E02" w:rsidP="00BD690E">
      <w:pPr>
        <w:spacing w:line="360" w:lineRule="auto"/>
        <w:jc w:val="both"/>
        <w:rPr>
          <w:b/>
        </w:rPr>
      </w:pPr>
    </w:p>
    <w:p w:rsidR="00DA0E02" w:rsidRPr="00AC169F" w:rsidRDefault="00DA0E02" w:rsidP="00BD690E">
      <w:pPr>
        <w:spacing w:line="360" w:lineRule="auto"/>
        <w:jc w:val="both"/>
        <w:rPr>
          <w:b/>
        </w:rPr>
      </w:pPr>
      <w:r>
        <w:t>Dated this __ day of August 2011.</w:t>
      </w:r>
    </w:p>
    <w:p w:rsidR="00DA0E02" w:rsidRDefault="00DA0E02" w:rsidP="00BD690E">
      <w:pPr>
        <w:spacing w:line="360" w:lineRule="auto"/>
        <w:ind w:left="1440" w:firstLine="720"/>
        <w:jc w:val="both"/>
      </w:pPr>
      <w:r>
        <w:tab/>
      </w:r>
      <w:r>
        <w:tab/>
      </w:r>
      <w:r>
        <w:tab/>
        <w:t>____________________________________</w:t>
      </w:r>
    </w:p>
    <w:p w:rsidR="00DA0E02" w:rsidRDefault="00DA0E02" w:rsidP="00BD690E">
      <w:pPr>
        <w:spacing w:line="360" w:lineRule="auto"/>
        <w:jc w:val="both"/>
      </w:pPr>
      <w:r>
        <w:tab/>
      </w:r>
      <w:r>
        <w:tab/>
      </w:r>
      <w:r>
        <w:tab/>
      </w:r>
      <w:r>
        <w:tab/>
      </w:r>
      <w:r>
        <w:tab/>
      </w:r>
      <w:r>
        <w:tab/>
        <w:t>Bonnie Johnson</w:t>
      </w:r>
    </w:p>
    <w:p w:rsidR="00DA0E02" w:rsidRDefault="00DA0E02" w:rsidP="00BD690E">
      <w:pPr>
        <w:jc w:val="both"/>
        <w:rPr>
          <w:b/>
        </w:rPr>
      </w:pPr>
    </w:p>
    <w:p w:rsidR="00DA0E02" w:rsidRPr="00FF18E4" w:rsidRDefault="00DA0E02" w:rsidP="00BD690E">
      <w:pPr>
        <w:jc w:val="both"/>
      </w:pPr>
      <w:r w:rsidRPr="00FF18E4">
        <w:t>S</w:t>
      </w:r>
      <w:r>
        <w:t>ubscribed and sworn to before me</w:t>
      </w:r>
    </w:p>
    <w:p w:rsidR="00DA0E02" w:rsidRDefault="00DA0E02" w:rsidP="00BD690E">
      <w:pPr>
        <w:jc w:val="both"/>
      </w:pPr>
      <w:r>
        <w:t>this ____ day of August, 2011.</w:t>
      </w:r>
    </w:p>
    <w:p w:rsidR="00DA0E02" w:rsidRDefault="00DA0E02" w:rsidP="00BD690E">
      <w:pPr>
        <w:jc w:val="both"/>
      </w:pPr>
    </w:p>
    <w:p w:rsidR="00DA0E02" w:rsidRDefault="00DA0E02" w:rsidP="00BD690E">
      <w:pPr>
        <w:jc w:val="both"/>
      </w:pPr>
    </w:p>
    <w:p w:rsidR="00DA0E02" w:rsidRDefault="00DA0E02" w:rsidP="00BD690E">
      <w:pPr>
        <w:jc w:val="both"/>
      </w:pPr>
      <w:r>
        <w:t>_______________________________________</w:t>
      </w:r>
    </w:p>
    <w:p w:rsidR="00DA0E02" w:rsidRDefault="00DA0E02" w:rsidP="00BD690E">
      <w:pPr>
        <w:jc w:val="both"/>
      </w:pPr>
      <w:r>
        <w:t>Notary Public</w:t>
      </w:r>
    </w:p>
    <w:p w:rsidR="00DA0E02" w:rsidRDefault="00DA0E02" w:rsidP="00BD690E">
      <w:pPr>
        <w:jc w:val="both"/>
      </w:pPr>
      <w:r>
        <w:t>My commission expires:  ___________________</w:t>
      </w:r>
    </w:p>
    <w:p w:rsidR="00DA0E02" w:rsidRPr="00981E74" w:rsidRDefault="00DA0E02" w:rsidP="0086043F">
      <w:pPr>
        <w:pStyle w:val="GPDocNum"/>
      </w:pPr>
      <w:bookmarkStart w:id="0" w:name="GPDocNum"/>
      <w:r>
        <w:t>GP:3022623 v1</w:t>
      </w:r>
      <w:bookmarkEnd w:id="0"/>
    </w:p>
    <w:sectPr w:rsidR="00DA0E02" w:rsidRPr="00981E74" w:rsidSect="003430B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E02" w:rsidRDefault="00DA0E02">
      <w:r>
        <w:separator/>
      </w:r>
    </w:p>
  </w:endnote>
  <w:endnote w:type="continuationSeparator" w:id="1">
    <w:p w:rsidR="00DA0E02" w:rsidRDefault="00DA0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E02" w:rsidRDefault="00DA0E02">
      <w:r>
        <w:separator/>
      </w:r>
    </w:p>
  </w:footnote>
  <w:footnote w:type="continuationSeparator" w:id="1">
    <w:p w:rsidR="00DA0E02" w:rsidRDefault="00DA0E02">
      <w:r>
        <w:continuationSeparator/>
      </w:r>
    </w:p>
  </w:footnote>
  <w:footnote w:id="2">
    <w:p w:rsidR="00DA0E02" w:rsidRDefault="00DA0E02" w:rsidP="00BD690E">
      <w:pPr>
        <w:pStyle w:val="FootnoteText"/>
      </w:pPr>
      <w:r w:rsidRPr="00F604B5">
        <w:rPr>
          <w:rStyle w:val="FootnoteReference"/>
          <w:rFonts w:ascii="Times New Roman" w:hAnsi="Times New Roman"/>
        </w:rPr>
        <w:footnoteRef/>
      </w:r>
      <w:r w:rsidRPr="00F604B5">
        <w:rPr>
          <w:rFonts w:ascii="Times New Roman" w:hAnsi="Times New Roman"/>
        </w:rPr>
        <w:t xml:space="preserve"> Although the matrix is dated June 30, 2011, it was provided to CLECs via email on July 1, 2011.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90E"/>
    <w:rsid w:val="00002217"/>
    <w:rsid w:val="00010E61"/>
    <w:rsid w:val="00016F9B"/>
    <w:rsid w:val="00024FBC"/>
    <w:rsid w:val="0002565E"/>
    <w:rsid w:val="0002586D"/>
    <w:rsid w:val="000305E6"/>
    <w:rsid w:val="00031310"/>
    <w:rsid w:val="000313A0"/>
    <w:rsid w:val="0003495A"/>
    <w:rsid w:val="0004408B"/>
    <w:rsid w:val="0004707C"/>
    <w:rsid w:val="000605C4"/>
    <w:rsid w:val="00065087"/>
    <w:rsid w:val="0008093B"/>
    <w:rsid w:val="00090CE6"/>
    <w:rsid w:val="000A0E32"/>
    <w:rsid w:val="000B763A"/>
    <w:rsid w:val="000C48F4"/>
    <w:rsid w:val="00104239"/>
    <w:rsid w:val="00106140"/>
    <w:rsid w:val="00107D9B"/>
    <w:rsid w:val="001160FC"/>
    <w:rsid w:val="001208B7"/>
    <w:rsid w:val="001259A2"/>
    <w:rsid w:val="001262A8"/>
    <w:rsid w:val="00133D22"/>
    <w:rsid w:val="00144357"/>
    <w:rsid w:val="00151AA1"/>
    <w:rsid w:val="001555B9"/>
    <w:rsid w:val="00157F43"/>
    <w:rsid w:val="00172A44"/>
    <w:rsid w:val="001819B1"/>
    <w:rsid w:val="001850DA"/>
    <w:rsid w:val="001A0909"/>
    <w:rsid w:val="001A23D7"/>
    <w:rsid w:val="001B114E"/>
    <w:rsid w:val="001B5E99"/>
    <w:rsid w:val="001C1B48"/>
    <w:rsid w:val="001D7BE9"/>
    <w:rsid w:val="001E2409"/>
    <w:rsid w:val="001E54F8"/>
    <w:rsid w:val="001E77CC"/>
    <w:rsid w:val="001F23A2"/>
    <w:rsid w:val="00210FAD"/>
    <w:rsid w:val="0021181E"/>
    <w:rsid w:val="00216F04"/>
    <w:rsid w:val="00221827"/>
    <w:rsid w:val="00244C72"/>
    <w:rsid w:val="0025642F"/>
    <w:rsid w:val="00270C61"/>
    <w:rsid w:val="00272EE1"/>
    <w:rsid w:val="00274EE0"/>
    <w:rsid w:val="00275D05"/>
    <w:rsid w:val="0029652C"/>
    <w:rsid w:val="002B3348"/>
    <w:rsid w:val="002C2CCF"/>
    <w:rsid w:val="002E3020"/>
    <w:rsid w:val="002E339E"/>
    <w:rsid w:val="002E4D70"/>
    <w:rsid w:val="002E745B"/>
    <w:rsid w:val="002F0A21"/>
    <w:rsid w:val="00304BCA"/>
    <w:rsid w:val="0032002D"/>
    <w:rsid w:val="00320C64"/>
    <w:rsid w:val="00321FF2"/>
    <w:rsid w:val="00324830"/>
    <w:rsid w:val="00342047"/>
    <w:rsid w:val="003430B0"/>
    <w:rsid w:val="00361FD7"/>
    <w:rsid w:val="003710B1"/>
    <w:rsid w:val="00371115"/>
    <w:rsid w:val="003777EE"/>
    <w:rsid w:val="003904CE"/>
    <w:rsid w:val="00396A84"/>
    <w:rsid w:val="003A31CF"/>
    <w:rsid w:val="003A6948"/>
    <w:rsid w:val="003B45EC"/>
    <w:rsid w:val="003C08DF"/>
    <w:rsid w:val="003C237B"/>
    <w:rsid w:val="003E7D40"/>
    <w:rsid w:val="003F377A"/>
    <w:rsid w:val="00421809"/>
    <w:rsid w:val="004673F3"/>
    <w:rsid w:val="0047221F"/>
    <w:rsid w:val="004758BE"/>
    <w:rsid w:val="00483A70"/>
    <w:rsid w:val="00486505"/>
    <w:rsid w:val="004A041D"/>
    <w:rsid w:val="004A7115"/>
    <w:rsid w:val="004A7C3B"/>
    <w:rsid w:val="004C1184"/>
    <w:rsid w:val="004C64EA"/>
    <w:rsid w:val="004D4AE5"/>
    <w:rsid w:val="004D586A"/>
    <w:rsid w:val="0050097A"/>
    <w:rsid w:val="00512808"/>
    <w:rsid w:val="00526129"/>
    <w:rsid w:val="0054050F"/>
    <w:rsid w:val="0056558E"/>
    <w:rsid w:val="00571932"/>
    <w:rsid w:val="00581C19"/>
    <w:rsid w:val="0059752A"/>
    <w:rsid w:val="005A17A3"/>
    <w:rsid w:val="005B1610"/>
    <w:rsid w:val="005D7356"/>
    <w:rsid w:val="005E5E3E"/>
    <w:rsid w:val="005F0043"/>
    <w:rsid w:val="005F0A4C"/>
    <w:rsid w:val="006016D5"/>
    <w:rsid w:val="00601BDD"/>
    <w:rsid w:val="0062227C"/>
    <w:rsid w:val="0063026D"/>
    <w:rsid w:val="006462A9"/>
    <w:rsid w:val="00650C0C"/>
    <w:rsid w:val="0066170A"/>
    <w:rsid w:val="00664875"/>
    <w:rsid w:val="00664E1F"/>
    <w:rsid w:val="00673714"/>
    <w:rsid w:val="006A11A1"/>
    <w:rsid w:val="006A18BF"/>
    <w:rsid w:val="006A4F23"/>
    <w:rsid w:val="006B2DE2"/>
    <w:rsid w:val="006C6C02"/>
    <w:rsid w:val="006D0B0F"/>
    <w:rsid w:val="006E3B95"/>
    <w:rsid w:val="007007BC"/>
    <w:rsid w:val="00703F11"/>
    <w:rsid w:val="00714946"/>
    <w:rsid w:val="00716D76"/>
    <w:rsid w:val="00724214"/>
    <w:rsid w:val="00727F61"/>
    <w:rsid w:val="00730313"/>
    <w:rsid w:val="00743E0D"/>
    <w:rsid w:val="007448BA"/>
    <w:rsid w:val="00745BEA"/>
    <w:rsid w:val="00747D2C"/>
    <w:rsid w:val="0076257A"/>
    <w:rsid w:val="0076703F"/>
    <w:rsid w:val="007857AC"/>
    <w:rsid w:val="007944AE"/>
    <w:rsid w:val="007A2BD3"/>
    <w:rsid w:val="007A7BE1"/>
    <w:rsid w:val="007C45DE"/>
    <w:rsid w:val="007D7B85"/>
    <w:rsid w:val="007E491A"/>
    <w:rsid w:val="007F299C"/>
    <w:rsid w:val="007F3659"/>
    <w:rsid w:val="008108FC"/>
    <w:rsid w:val="00831090"/>
    <w:rsid w:val="0085077F"/>
    <w:rsid w:val="00850DCD"/>
    <w:rsid w:val="00856CF6"/>
    <w:rsid w:val="0086043F"/>
    <w:rsid w:val="00884231"/>
    <w:rsid w:val="00891BE7"/>
    <w:rsid w:val="008C48F3"/>
    <w:rsid w:val="008E2824"/>
    <w:rsid w:val="008F733E"/>
    <w:rsid w:val="009024C5"/>
    <w:rsid w:val="00903FDD"/>
    <w:rsid w:val="0093001E"/>
    <w:rsid w:val="00936FDA"/>
    <w:rsid w:val="009553ED"/>
    <w:rsid w:val="009712C7"/>
    <w:rsid w:val="00980AC7"/>
    <w:rsid w:val="0098158B"/>
    <w:rsid w:val="00981E74"/>
    <w:rsid w:val="0098389B"/>
    <w:rsid w:val="0099260A"/>
    <w:rsid w:val="00993E93"/>
    <w:rsid w:val="009A1060"/>
    <w:rsid w:val="009A2CC4"/>
    <w:rsid w:val="009A2CC6"/>
    <w:rsid w:val="009C697B"/>
    <w:rsid w:val="009E47E5"/>
    <w:rsid w:val="00A11099"/>
    <w:rsid w:val="00A43C05"/>
    <w:rsid w:val="00A443D6"/>
    <w:rsid w:val="00A60D3F"/>
    <w:rsid w:val="00A65477"/>
    <w:rsid w:val="00A66ABE"/>
    <w:rsid w:val="00A675E6"/>
    <w:rsid w:val="00A72FDD"/>
    <w:rsid w:val="00A8360C"/>
    <w:rsid w:val="00A96118"/>
    <w:rsid w:val="00AA16D7"/>
    <w:rsid w:val="00AB0814"/>
    <w:rsid w:val="00AC169F"/>
    <w:rsid w:val="00B04E56"/>
    <w:rsid w:val="00B124BC"/>
    <w:rsid w:val="00B16580"/>
    <w:rsid w:val="00B22B44"/>
    <w:rsid w:val="00B251F1"/>
    <w:rsid w:val="00B26D03"/>
    <w:rsid w:val="00B3415C"/>
    <w:rsid w:val="00B34F05"/>
    <w:rsid w:val="00B361CA"/>
    <w:rsid w:val="00B3656D"/>
    <w:rsid w:val="00B43AD0"/>
    <w:rsid w:val="00B633DD"/>
    <w:rsid w:val="00B64DE7"/>
    <w:rsid w:val="00B839CA"/>
    <w:rsid w:val="00B851E7"/>
    <w:rsid w:val="00B91FAD"/>
    <w:rsid w:val="00BC0E1F"/>
    <w:rsid w:val="00BD347D"/>
    <w:rsid w:val="00BD690E"/>
    <w:rsid w:val="00BE20B9"/>
    <w:rsid w:val="00BE3DF7"/>
    <w:rsid w:val="00BF23B1"/>
    <w:rsid w:val="00C027A2"/>
    <w:rsid w:val="00C0481A"/>
    <w:rsid w:val="00C10DFD"/>
    <w:rsid w:val="00C12E1E"/>
    <w:rsid w:val="00C204A2"/>
    <w:rsid w:val="00C260DA"/>
    <w:rsid w:val="00C26D84"/>
    <w:rsid w:val="00C350CE"/>
    <w:rsid w:val="00C40A71"/>
    <w:rsid w:val="00C554D9"/>
    <w:rsid w:val="00C62597"/>
    <w:rsid w:val="00C72A99"/>
    <w:rsid w:val="00C72FA2"/>
    <w:rsid w:val="00C81864"/>
    <w:rsid w:val="00C93169"/>
    <w:rsid w:val="00C97042"/>
    <w:rsid w:val="00CA738C"/>
    <w:rsid w:val="00CC6D4E"/>
    <w:rsid w:val="00CD04B4"/>
    <w:rsid w:val="00CD3939"/>
    <w:rsid w:val="00CD4FFA"/>
    <w:rsid w:val="00CD6786"/>
    <w:rsid w:val="00CF0AA2"/>
    <w:rsid w:val="00D027D2"/>
    <w:rsid w:val="00D03024"/>
    <w:rsid w:val="00D1443C"/>
    <w:rsid w:val="00D22137"/>
    <w:rsid w:val="00D22243"/>
    <w:rsid w:val="00D27FDE"/>
    <w:rsid w:val="00D33A4F"/>
    <w:rsid w:val="00D342D4"/>
    <w:rsid w:val="00D35750"/>
    <w:rsid w:val="00D360F6"/>
    <w:rsid w:val="00D41063"/>
    <w:rsid w:val="00D428DE"/>
    <w:rsid w:val="00D4498A"/>
    <w:rsid w:val="00D60895"/>
    <w:rsid w:val="00D66C16"/>
    <w:rsid w:val="00D70552"/>
    <w:rsid w:val="00D8283F"/>
    <w:rsid w:val="00DA0E02"/>
    <w:rsid w:val="00DA5B1C"/>
    <w:rsid w:val="00DA6A62"/>
    <w:rsid w:val="00DB1B78"/>
    <w:rsid w:val="00DB67AB"/>
    <w:rsid w:val="00DD7D8E"/>
    <w:rsid w:val="00DE7044"/>
    <w:rsid w:val="00DE7BDC"/>
    <w:rsid w:val="00DF4309"/>
    <w:rsid w:val="00E0513E"/>
    <w:rsid w:val="00E05651"/>
    <w:rsid w:val="00E1109F"/>
    <w:rsid w:val="00E11333"/>
    <w:rsid w:val="00E17037"/>
    <w:rsid w:val="00E651C7"/>
    <w:rsid w:val="00E73323"/>
    <w:rsid w:val="00E865EC"/>
    <w:rsid w:val="00E91313"/>
    <w:rsid w:val="00E9675F"/>
    <w:rsid w:val="00EA21EB"/>
    <w:rsid w:val="00EA22FB"/>
    <w:rsid w:val="00ED44C8"/>
    <w:rsid w:val="00EE0978"/>
    <w:rsid w:val="00EE187A"/>
    <w:rsid w:val="00F0410B"/>
    <w:rsid w:val="00F226E6"/>
    <w:rsid w:val="00F3533A"/>
    <w:rsid w:val="00F475A1"/>
    <w:rsid w:val="00F55F69"/>
    <w:rsid w:val="00F604B5"/>
    <w:rsid w:val="00F619D4"/>
    <w:rsid w:val="00F62815"/>
    <w:rsid w:val="00F6787A"/>
    <w:rsid w:val="00F8308D"/>
    <w:rsid w:val="00FA1EEA"/>
    <w:rsid w:val="00FA4E18"/>
    <w:rsid w:val="00FB656A"/>
    <w:rsid w:val="00FB72AD"/>
    <w:rsid w:val="00FC12A2"/>
    <w:rsid w:val="00FC4562"/>
    <w:rsid w:val="00FD19C2"/>
    <w:rsid w:val="00FE0519"/>
    <w:rsid w:val="00FE3427"/>
    <w:rsid w:val="00FE7521"/>
    <w:rsid w:val="00FF18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90E"/>
    <w:pPr>
      <w:overflowPunct w:val="0"/>
      <w:autoSpaceDE w:val="0"/>
      <w:autoSpaceDN w:val="0"/>
      <w:adjustRightInd w:val="0"/>
      <w:textAlignment w:val="baseline"/>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D690E"/>
    <w:pPr>
      <w:spacing w:line="480" w:lineRule="auto"/>
      <w:ind w:firstLine="720"/>
    </w:pPr>
  </w:style>
  <w:style w:type="character" w:customStyle="1" w:styleId="BodyTextChar">
    <w:name w:val="Body Text Char"/>
    <w:basedOn w:val="DefaultParagraphFont"/>
    <w:link w:val="BodyText"/>
    <w:uiPriority w:val="99"/>
    <w:locked/>
    <w:rsid w:val="00BD690E"/>
    <w:rPr>
      <w:rFonts w:cs="Times New Roman"/>
      <w:sz w:val="24"/>
      <w:szCs w:val="24"/>
      <w:lang w:val="en-US" w:eastAsia="en-US" w:bidi="ar-SA"/>
    </w:rPr>
  </w:style>
  <w:style w:type="paragraph" w:styleId="FootnoteText">
    <w:name w:val="footnote text"/>
    <w:basedOn w:val="Normal"/>
    <w:link w:val="FootnoteTextChar"/>
    <w:uiPriority w:val="99"/>
    <w:semiHidden/>
    <w:rsid w:val="00BD690E"/>
    <w:pPr>
      <w:overflowPunct/>
      <w:autoSpaceDE/>
      <w:autoSpaceDN/>
      <w:adjustRightInd/>
      <w:spacing w:before="60" w:after="60"/>
      <w:ind w:left="432" w:hanging="432"/>
      <w:textAlignment w:val="auto"/>
    </w:pPr>
    <w:rPr>
      <w:rFonts w:ascii="Courier New" w:hAnsi="Courier New"/>
      <w:sz w:val="20"/>
      <w:szCs w:val="20"/>
    </w:rPr>
  </w:style>
  <w:style w:type="character" w:customStyle="1" w:styleId="FootnoteTextChar">
    <w:name w:val="Footnote Text Char"/>
    <w:basedOn w:val="DefaultParagraphFont"/>
    <w:link w:val="FootnoteText"/>
    <w:uiPriority w:val="99"/>
    <w:semiHidden/>
    <w:locked/>
    <w:rsid w:val="00BD690E"/>
    <w:rPr>
      <w:rFonts w:ascii="Courier New" w:hAnsi="Courier New" w:cs="Times New Roman"/>
      <w:lang w:val="en-US" w:eastAsia="en-US" w:bidi="ar-SA"/>
    </w:rPr>
  </w:style>
  <w:style w:type="character" w:styleId="FootnoteReference">
    <w:name w:val="footnote reference"/>
    <w:basedOn w:val="DefaultParagraphFont"/>
    <w:uiPriority w:val="99"/>
    <w:semiHidden/>
    <w:rsid w:val="00BD690E"/>
    <w:rPr>
      <w:rFonts w:ascii="Courier New" w:hAnsi="Courier New" w:cs="Times New Roman"/>
      <w:sz w:val="20"/>
      <w:vertAlign w:val="superscript"/>
    </w:rPr>
  </w:style>
  <w:style w:type="paragraph" w:customStyle="1" w:styleId="GPDocNum">
    <w:name w:val="GPDocNum"/>
    <w:basedOn w:val="Normal"/>
    <w:next w:val="Normal"/>
    <w:uiPriority w:val="99"/>
    <w:rsid w:val="00BD690E"/>
    <w:rPr>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2011-08-10T07:00:00+00:00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4555C-BC14-441E-9198-137C8AD3D930}"/>
</file>

<file path=customXml/itemProps2.xml><?xml version="1.0" encoding="utf-8"?>
<ds:datastoreItem xmlns:ds="http://schemas.openxmlformats.org/officeDocument/2006/customXml" ds:itemID="{5387DE06-F50F-4029-9F13-FD3817884C0F}"/>
</file>

<file path=customXml/itemProps3.xml><?xml version="1.0" encoding="utf-8"?>
<ds:datastoreItem xmlns:ds="http://schemas.openxmlformats.org/officeDocument/2006/customXml" ds:itemID="{E512A253-4BD8-4D15-A884-2533A0B948CD}"/>
</file>

<file path=customXml/itemProps4.xml><?xml version="1.0" encoding="utf-8"?>
<ds:datastoreItem xmlns:ds="http://schemas.openxmlformats.org/officeDocument/2006/customXml" ds:itemID="{567E2B37-29EB-4B43-8EAF-11F82EF39476}"/>
</file>

<file path=docProps/app.xml><?xml version="1.0" encoding="utf-8"?>
<Properties xmlns="http://schemas.openxmlformats.org/officeDocument/2006/extended-properties" xmlns:vt="http://schemas.openxmlformats.org/officeDocument/2006/docPropsVTypes">
  <Template>Normal_Wordconv.dotm</Template>
  <TotalTime>3</TotalTime>
  <Pages>2</Pages>
  <Words>379</Words>
  <Characters>2166</Characters>
  <Application>Microsoft Office Outlook</Application>
  <DocSecurity>0</DocSecurity>
  <Lines>0</Lines>
  <Paragraphs>0</Paragraphs>
  <ScaleCrop>false</ScaleCrop>
  <Company>Gray Plant Mooty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dc:title>
  <dc:subject/>
  <dc:creator>Merzgr</dc:creator>
  <cp:keywords/>
  <dc:description/>
  <cp:lastModifiedBy>Merzgr</cp:lastModifiedBy>
  <cp:revision>4</cp:revision>
  <dcterms:created xsi:type="dcterms:W3CDTF">2011-08-08T16:18:00Z</dcterms:created>
  <dcterms:modified xsi:type="dcterms:W3CDTF">2011-08-10T20:52:00Z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0x0101006E56B4D1795A2E4DB2F0B01679ED314A00E68BCDAA9594F047ABBDF7A5C934CE6C</vt:lpwstr>
  </property>
  <property fmtid="{D5CDD505-2E9C-101B-9397-08002B2CF9AE}" pid="3" name="_docset_NoMedatataSyncRequired">
    <vt:lpwstr>False</vt:lpwstr>
  </property>
</Properties>
</file>