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A7D7F" w14:textId="77777777" w:rsidR="000F31D0" w:rsidRPr="00F73593" w:rsidRDefault="000F31D0" w:rsidP="000F31D0">
      <w:pPr>
        <w:pStyle w:val="Title"/>
        <w:spacing w:line="264" w:lineRule="auto"/>
        <w:rPr>
          <w:rFonts w:ascii="Times New Roman" w:hAnsi="Times New Roman"/>
        </w:rPr>
      </w:pPr>
      <w:r w:rsidRPr="00F73593">
        <w:rPr>
          <w:rFonts w:ascii="Times New Roman" w:hAnsi="Times New Roman"/>
        </w:rPr>
        <w:t xml:space="preserve">BEFORE THE WASHINGTON </w:t>
      </w:r>
      <w:bookmarkStart w:id="0" w:name="_GoBack"/>
      <w:bookmarkEnd w:id="0"/>
    </w:p>
    <w:p w14:paraId="44ED212A" w14:textId="77777777" w:rsidR="000F31D0" w:rsidRPr="00F73593" w:rsidRDefault="000F31D0" w:rsidP="000F31D0">
      <w:pPr>
        <w:pStyle w:val="Heading2"/>
        <w:spacing w:line="264" w:lineRule="auto"/>
        <w:rPr>
          <w:rFonts w:ascii="Times New Roman" w:hAnsi="Times New Roman"/>
        </w:rPr>
      </w:pPr>
      <w:r w:rsidRPr="00F73593">
        <w:rPr>
          <w:rFonts w:ascii="Times New Roman" w:hAnsi="Times New Roman"/>
        </w:rPr>
        <w:t>UTILITIES AND TRANSPORTATION COMMISSION</w:t>
      </w:r>
    </w:p>
    <w:p w14:paraId="581E32A8" w14:textId="77777777" w:rsidR="000F31D0" w:rsidRPr="00F73593" w:rsidRDefault="000F31D0" w:rsidP="000F31D0">
      <w:pPr>
        <w:spacing w:line="264" w:lineRule="auto"/>
        <w:rPr>
          <w:rFonts w:ascii="Times New Roman" w:hAnsi="Times New Roman"/>
        </w:rPr>
      </w:pPr>
    </w:p>
    <w:tbl>
      <w:tblPr>
        <w:tblW w:w="0" w:type="auto"/>
        <w:tblLook w:val="04A0" w:firstRow="1" w:lastRow="0" w:firstColumn="1" w:lastColumn="0" w:noHBand="0" w:noVBand="1"/>
      </w:tblPr>
      <w:tblGrid>
        <w:gridCol w:w="4150"/>
        <w:gridCol w:w="357"/>
        <w:gridCol w:w="4133"/>
      </w:tblGrid>
      <w:tr w:rsidR="000F31D0" w:rsidRPr="00F73593" w14:paraId="4DD3294E" w14:textId="77777777" w:rsidTr="00582466">
        <w:tc>
          <w:tcPr>
            <w:tcW w:w="4248" w:type="dxa"/>
          </w:tcPr>
          <w:p w14:paraId="198A2E2D" w14:textId="77777777" w:rsidR="000F31D0" w:rsidRPr="00F73593" w:rsidRDefault="000F31D0" w:rsidP="00582466">
            <w:pPr>
              <w:tabs>
                <w:tab w:val="left" w:pos="2160"/>
              </w:tabs>
              <w:spacing w:line="264" w:lineRule="auto"/>
              <w:rPr>
                <w:rFonts w:ascii="Times New Roman" w:hAnsi="Times New Roman"/>
                <w:bCs/>
              </w:rPr>
            </w:pPr>
            <w:r w:rsidRPr="00F73593">
              <w:rPr>
                <w:rFonts w:ascii="Times New Roman" w:hAnsi="Times New Roman"/>
                <w:bCs/>
              </w:rPr>
              <w:t>In the Matter of the Joint Application of</w:t>
            </w:r>
          </w:p>
          <w:p w14:paraId="651A3156" w14:textId="77777777" w:rsidR="000F31D0" w:rsidRPr="00F73593" w:rsidRDefault="000F31D0" w:rsidP="00582466">
            <w:pPr>
              <w:tabs>
                <w:tab w:val="left" w:pos="2160"/>
              </w:tabs>
              <w:spacing w:line="264" w:lineRule="auto"/>
              <w:rPr>
                <w:rFonts w:ascii="Times New Roman" w:hAnsi="Times New Roman"/>
                <w:bCs/>
              </w:rPr>
            </w:pPr>
          </w:p>
          <w:p w14:paraId="38E3AAE7" w14:textId="77777777" w:rsidR="000F31D0" w:rsidRPr="00F73593" w:rsidRDefault="000F31D0" w:rsidP="00582466">
            <w:pPr>
              <w:tabs>
                <w:tab w:val="left" w:pos="2160"/>
              </w:tabs>
              <w:spacing w:line="264" w:lineRule="auto"/>
              <w:rPr>
                <w:rFonts w:ascii="Times New Roman" w:hAnsi="Times New Roman"/>
                <w:bCs/>
              </w:rPr>
            </w:pPr>
            <w:r w:rsidRPr="00F73593">
              <w:rPr>
                <w:rFonts w:ascii="Times New Roman" w:hAnsi="Times New Roman"/>
                <w:bCs/>
              </w:rPr>
              <w:t>QWEST COMMUNICATIONS INTERNATIONAL INC. AND CENTURYTEL, INC.</w:t>
            </w:r>
          </w:p>
          <w:p w14:paraId="112020A9" w14:textId="77777777" w:rsidR="000F31D0" w:rsidRPr="00F73593" w:rsidRDefault="000F31D0" w:rsidP="00582466">
            <w:pPr>
              <w:tabs>
                <w:tab w:val="left" w:pos="2160"/>
              </w:tabs>
              <w:spacing w:line="264" w:lineRule="auto"/>
              <w:rPr>
                <w:rFonts w:ascii="Times New Roman" w:hAnsi="Times New Roman"/>
                <w:bCs/>
              </w:rPr>
            </w:pPr>
          </w:p>
          <w:p w14:paraId="1891A47A" w14:textId="77777777" w:rsidR="000F31D0" w:rsidRPr="00F73593" w:rsidRDefault="000F31D0" w:rsidP="00582466">
            <w:pPr>
              <w:tabs>
                <w:tab w:val="left" w:pos="2160"/>
              </w:tabs>
              <w:spacing w:line="264" w:lineRule="auto"/>
              <w:rPr>
                <w:rFonts w:ascii="Times New Roman" w:hAnsi="Times New Roman"/>
                <w:bCs/>
              </w:rPr>
            </w:pPr>
            <w:r w:rsidRPr="00F73593">
              <w:rPr>
                <w:rFonts w:ascii="Times New Roman" w:hAnsi="Times New Roman"/>
                <w:bCs/>
              </w:rPr>
              <w:t>For Approval of Indirect Transfer of Control of Qwest Corporation, Qwest Communications Company LLC, and Qwest LD Corp.</w:t>
            </w:r>
          </w:p>
          <w:p w14:paraId="265F8ED3" w14:textId="77777777" w:rsidR="00AA15EA" w:rsidRPr="00F73593" w:rsidRDefault="00AA15EA" w:rsidP="00582466">
            <w:pPr>
              <w:tabs>
                <w:tab w:val="left" w:pos="2160"/>
              </w:tabs>
              <w:spacing w:line="264" w:lineRule="auto"/>
              <w:rPr>
                <w:rFonts w:ascii="Times New Roman" w:hAnsi="Times New Roman"/>
                <w:bCs/>
              </w:rPr>
            </w:pPr>
          </w:p>
          <w:p w14:paraId="3AF6F877" w14:textId="77777777" w:rsidR="000F31D0" w:rsidRPr="00F73593" w:rsidRDefault="000F31D0" w:rsidP="00582466">
            <w:pPr>
              <w:tabs>
                <w:tab w:val="left" w:pos="2160"/>
              </w:tabs>
              <w:spacing w:line="264" w:lineRule="auto"/>
              <w:rPr>
                <w:rFonts w:ascii="Times New Roman" w:hAnsi="Times New Roman"/>
              </w:rPr>
            </w:pPr>
            <w:r w:rsidRPr="00F73593">
              <w:rPr>
                <w:rFonts w:ascii="Times New Roman" w:hAnsi="Times New Roman"/>
              </w:rPr>
              <w:t xml:space="preserve">. . . . . . . . . . . . . . . . </w:t>
            </w:r>
            <w:r w:rsidR="00FB3171" w:rsidRPr="00F73593">
              <w:rPr>
                <w:rFonts w:ascii="Times New Roman" w:hAnsi="Times New Roman"/>
              </w:rPr>
              <w:t xml:space="preserve">. . . . . . . . . . . . . . . </w:t>
            </w:r>
            <w:r w:rsidR="00F73593">
              <w:rPr>
                <w:rFonts w:ascii="Times New Roman" w:hAnsi="Times New Roman"/>
              </w:rPr>
              <w:t xml:space="preserve">. . </w:t>
            </w:r>
          </w:p>
        </w:tc>
        <w:tc>
          <w:tcPr>
            <w:tcW w:w="360" w:type="dxa"/>
            <w:hideMark/>
          </w:tcPr>
          <w:p w14:paraId="2FA6AF78" w14:textId="77777777" w:rsidR="000F31D0" w:rsidRPr="00F73593" w:rsidRDefault="000F31D0" w:rsidP="00582466">
            <w:pPr>
              <w:spacing w:line="264" w:lineRule="auto"/>
              <w:rPr>
                <w:rFonts w:ascii="Times New Roman" w:hAnsi="Times New Roman"/>
              </w:rPr>
            </w:pPr>
            <w:r w:rsidRPr="00F73593">
              <w:rPr>
                <w:rFonts w:ascii="Times New Roman" w:hAnsi="Times New Roman"/>
              </w:rPr>
              <w:t>)</w:t>
            </w:r>
          </w:p>
          <w:p w14:paraId="28A657F3" w14:textId="77777777" w:rsidR="000F31D0" w:rsidRPr="00F73593" w:rsidRDefault="000F31D0" w:rsidP="00582466">
            <w:pPr>
              <w:spacing w:line="264" w:lineRule="auto"/>
              <w:rPr>
                <w:rFonts w:ascii="Times New Roman" w:hAnsi="Times New Roman"/>
              </w:rPr>
            </w:pPr>
            <w:r w:rsidRPr="00F73593">
              <w:rPr>
                <w:rFonts w:ascii="Times New Roman" w:hAnsi="Times New Roman"/>
              </w:rPr>
              <w:t>)</w:t>
            </w:r>
          </w:p>
          <w:p w14:paraId="1088D873" w14:textId="77777777" w:rsidR="000F31D0" w:rsidRPr="00F73593" w:rsidRDefault="000F31D0" w:rsidP="00582466">
            <w:pPr>
              <w:spacing w:line="264" w:lineRule="auto"/>
              <w:rPr>
                <w:rFonts w:ascii="Times New Roman" w:hAnsi="Times New Roman"/>
              </w:rPr>
            </w:pPr>
            <w:r w:rsidRPr="00F73593">
              <w:rPr>
                <w:rFonts w:ascii="Times New Roman" w:hAnsi="Times New Roman"/>
              </w:rPr>
              <w:t>)</w:t>
            </w:r>
          </w:p>
          <w:p w14:paraId="6CE47F14" w14:textId="77777777" w:rsidR="000F31D0" w:rsidRPr="00F73593" w:rsidRDefault="000F31D0" w:rsidP="00582466">
            <w:pPr>
              <w:spacing w:line="264" w:lineRule="auto"/>
              <w:rPr>
                <w:rFonts w:ascii="Times New Roman" w:hAnsi="Times New Roman"/>
              </w:rPr>
            </w:pPr>
            <w:r w:rsidRPr="00F73593">
              <w:rPr>
                <w:rFonts w:ascii="Times New Roman" w:hAnsi="Times New Roman"/>
              </w:rPr>
              <w:t>)</w:t>
            </w:r>
          </w:p>
          <w:p w14:paraId="14EC112A" w14:textId="77777777" w:rsidR="000F31D0" w:rsidRPr="00F73593" w:rsidRDefault="000F31D0" w:rsidP="00582466">
            <w:pPr>
              <w:spacing w:line="264" w:lineRule="auto"/>
              <w:rPr>
                <w:rFonts w:ascii="Times New Roman" w:hAnsi="Times New Roman"/>
              </w:rPr>
            </w:pPr>
            <w:r w:rsidRPr="00F73593">
              <w:rPr>
                <w:rFonts w:ascii="Times New Roman" w:hAnsi="Times New Roman"/>
              </w:rPr>
              <w:t>)</w:t>
            </w:r>
          </w:p>
          <w:p w14:paraId="3F5B2524" w14:textId="77777777" w:rsidR="000F31D0" w:rsidRPr="00F73593" w:rsidRDefault="000F31D0" w:rsidP="00582466">
            <w:pPr>
              <w:spacing w:line="264" w:lineRule="auto"/>
              <w:rPr>
                <w:rFonts w:ascii="Times New Roman" w:hAnsi="Times New Roman"/>
              </w:rPr>
            </w:pPr>
            <w:r w:rsidRPr="00F73593">
              <w:rPr>
                <w:rFonts w:ascii="Times New Roman" w:hAnsi="Times New Roman"/>
              </w:rPr>
              <w:t>)</w:t>
            </w:r>
          </w:p>
          <w:p w14:paraId="26ACA85A" w14:textId="77777777" w:rsidR="000F31D0" w:rsidRPr="00F73593" w:rsidRDefault="000F31D0" w:rsidP="00582466">
            <w:pPr>
              <w:spacing w:line="264" w:lineRule="auto"/>
              <w:rPr>
                <w:rFonts w:ascii="Times New Roman" w:hAnsi="Times New Roman"/>
              </w:rPr>
            </w:pPr>
            <w:r w:rsidRPr="00F73593">
              <w:rPr>
                <w:rFonts w:ascii="Times New Roman" w:hAnsi="Times New Roman"/>
              </w:rPr>
              <w:t>)</w:t>
            </w:r>
          </w:p>
          <w:p w14:paraId="48C3491B" w14:textId="77777777" w:rsidR="000F31D0" w:rsidRPr="00F73593" w:rsidRDefault="000F31D0" w:rsidP="00582466">
            <w:pPr>
              <w:spacing w:line="264" w:lineRule="auto"/>
              <w:rPr>
                <w:rFonts w:ascii="Times New Roman" w:hAnsi="Times New Roman"/>
              </w:rPr>
            </w:pPr>
            <w:r w:rsidRPr="00F73593">
              <w:rPr>
                <w:rFonts w:ascii="Times New Roman" w:hAnsi="Times New Roman"/>
              </w:rPr>
              <w:t>)</w:t>
            </w:r>
          </w:p>
          <w:p w14:paraId="06D8646F" w14:textId="77777777" w:rsidR="000F31D0" w:rsidRPr="00F73593" w:rsidRDefault="000F31D0" w:rsidP="00582466">
            <w:pPr>
              <w:spacing w:line="264" w:lineRule="auto"/>
              <w:rPr>
                <w:rFonts w:ascii="Times New Roman" w:hAnsi="Times New Roman"/>
              </w:rPr>
            </w:pPr>
            <w:r w:rsidRPr="00F73593">
              <w:rPr>
                <w:rFonts w:ascii="Times New Roman" w:hAnsi="Times New Roman"/>
              </w:rPr>
              <w:t>)</w:t>
            </w:r>
          </w:p>
          <w:p w14:paraId="36919EB6" w14:textId="77777777" w:rsidR="00F73593" w:rsidRPr="00F73593" w:rsidRDefault="000F31D0" w:rsidP="00582466">
            <w:pPr>
              <w:spacing w:line="264" w:lineRule="auto"/>
              <w:rPr>
                <w:rFonts w:ascii="Times New Roman" w:hAnsi="Times New Roman"/>
              </w:rPr>
            </w:pPr>
            <w:r w:rsidRPr="00F73593">
              <w:rPr>
                <w:rFonts w:ascii="Times New Roman" w:hAnsi="Times New Roman"/>
              </w:rPr>
              <w:t>)</w:t>
            </w:r>
          </w:p>
          <w:p w14:paraId="0B82824A" w14:textId="77777777" w:rsidR="00AA15EA" w:rsidRPr="00F73593" w:rsidRDefault="000F31D0" w:rsidP="00582466">
            <w:pPr>
              <w:spacing w:line="264" w:lineRule="auto"/>
              <w:rPr>
                <w:rFonts w:ascii="Times New Roman" w:hAnsi="Times New Roman"/>
              </w:rPr>
            </w:pPr>
            <w:r w:rsidRPr="00F73593">
              <w:rPr>
                <w:rFonts w:ascii="Times New Roman" w:hAnsi="Times New Roman"/>
              </w:rPr>
              <w:t>)</w:t>
            </w:r>
          </w:p>
          <w:p w14:paraId="28CD0004" w14:textId="77777777" w:rsidR="00F73593" w:rsidRPr="00F73593" w:rsidRDefault="00F73593" w:rsidP="00582466">
            <w:pPr>
              <w:spacing w:line="264" w:lineRule="auto"/>
              <w:rPr>
                <w:rFonts w:ascii="Times New Roman" w:hAnsi="Times New Roman"/>
              </w:rPr>
            </w:pPr>
            <w:r w:rsidRPr="00F73593">
              <w:rPr>
                <w:rFonts w:ascii="Times New Roman" w:hAnsi="Times New Roman"/>
              </w:rPr>
              <w:t>)</w:t>
            </w:r>
          </w:p>
        </w:tc>
        <w:tc>
          <w:tcPr>
            <w:tcW w:w="4248" w:type="dxa"/>
          </w:tcPr>
          <w:p w14:paraId="5B865698" w14:textId="77777777" w:rsidR="000F31D0" w:rsidRPr="00F73593" w:rsidRDefault="000F31D0" w:rsidP="00582466">
            <w:pPr>
              <w:spacing w:line="264" w:lineRule="auto"/>
              <w:rPr>
                <w:rFonts w:ascii="Times New Roman" w:hAnsi="Times New Roman"/>
              </w:rPr>
            </w:pPr>
            <w:r w:rsidRPr="00F73593">
              <w:rPr>
                <w:rFonts w:ascii="Times New Roman" w:hAnsi="Times New Roman"/>
              </w:rPr>
              <w:t>DOCKET UT-100820</w:t>
            </w:r>
          </w:p>
          <w:p w14:paraId="4BB4E773" w14:textId="77777777" w:rsidR="000F31D0" w:rsidRPr="00F73593" w:rsidRDefault="000F31D0" w:rsidP="00582466">
            <w:pPr>
              <w:spacing w:line="264" w:lineRule="auto"/>
              <w:rPr>
                <w:rFonts w:ascii="Times New Roman" w:hAnsi="Times New Roman"/>
              </w:rPr>
            </w:pPr>
          </w:p>
          <w:p w14:paraId="762005A2" w14:textId="77777777" w:rsidR="000F31D0" w:rsidRPr="00F73593" w:rsidRDefault="000F31D0" w:rsidP="00582466">
            <w:pPr>
              <w:spacing w:line="264" w:lineRule="auto"/>
              <w:rPr>
                <w:rFonts w:ascii="Times New Roman" w:hAnsi="Times New Roman"/>
              </w:rPr>
            </w:pPr>
            <w:r w:rsidRPr="00F73593">
              <w:rPr>
                <w:rFonts w:ascii="Times New Roman" w:hAnsi="Times New Roman"/>
              </w:rPr>
              <w:t xml:space="preserve">ORDER </w:t>
            </w:r>
            <w:r w:rsidR="00AA15EA" w:rsidRPr="00F73593">
              <w:rPr>
                <w:rFonts w:ascii="Times New Roman" w:hAnsi="Times New Roman"/>
              </w:rPr>
              <w:t>2</w:t>
            </w:r>
            <w:r w:rsidR="00FB3171" w:rsidRPr="00F73593">
              <w:rPr>
                <w:rFonts w:ascii="Times New Roman" w:hAnsi="Times New Roman"/>
              </w:rPr>
              <w:t>1</w:t>
            </w:r>
            <w:r w:rsidRPr="00F73593">
              <w:rPr>
                <w:rFonts w:ascii="Times New Roman" w:hAnsi="Times New Roman"/>
              </w:rPr>
              <w:t xml:space="preserve"> </w:t>
            </w:r>
          </w:p>
          <w:p w14:paraId="45851668" w14:textId="77777777" w:rsidR="000F31D0" w:rsidRPr="00F73593" w:rsidRDefault="000F31D0" w:rsidP="00582466">
            <w:pPr>
              <w:spacing w:line="264" w:lineRule="auto"/>
              <w:rPr>
                <w:rFonts w:ascii="Times New Roman" w:hAnsi="Times New Roman"/>
              </w:rPr>
            </w:pPr>
          </w:p>
          <w:p w14:paraId="1DB965AE" w14:textId="77777777" w:rsidR="00F73593" w:rsidRPr="00F73593" w:rsidRDefault="00F73593" w:rsidP="00582466">
            <w:pPr>
              <w:spacing w:line="264" w:lineRule="auto"/>
              <w:rPr>
                <w:rFonts w:ascii="Times New Roman" w:hAnsi="Times New Roman"/>
              </w:rPr>
            </w:pPr>
          </w:p>
          <w:p w14:paraId="6C7E8C24" w14:textId="77777777" w:rsidR="000F31D0" w:rsidRPr="00F73593" w:rsidRDefault="000F31D0" w:rsidP="00507948">
            <w:pPr>
              <w:spacing w:line="264" w:lineRule="auto"/>
              <w:rPr>
                <w:rFonts w:ascii="Times New Roman" w:hAnsi="Times New Roman"/>
              </w:rPr>
            </w:pPr>
            <w:r w:rsidRPr="00F73593">
              <w:rPr>
                <w:rFonts w:ascii="Times New Roman" w:hAnsi="Times New Roman"/>
              </w:rPr>
              <w:t xml:space="preserve">FINAL ORDER GRANTING CENTURYLINK’S </w:t>
            </w:r>
            <w:r w:rsidR="00AA15EA" w:rsidRPr="00F73593">
              <w:rPr>
                <w:rFonts w:ascii="Times New Roman" w:hAnsi="Times New Roman"/>
              </w:rPr>
              <w:t xml:space="preserve">PETITION FOR WAIVER OF MERGER-RELATED CONDITIONS REGARDING </w:t>
            </w:r>
            <w:r w:rsidR="00507948" w:rsidRPr="00F73593">
              <w:rPr>
                <w:rFonts w:ascii="Times New Roman" w:hAnsi="Times New Roman"/>
              </w:rPr>
              <w:t>OSS ISSUES</w:t>
            </w:r>
            <w:r w:rsidRPr="00F73593">
              <w:rPr>
                <w:rFonts w:ascii="Times New Roman" w:hAnsi="Times New Roman"/>
              </w:rPr>
              <w:t xml:space="preserve">  </w:t>
            </w:r>
          </w:p>
        </w:tc>
      </w:tr>
    </w:tbl>
    <w:p w14:paraId="38E4624A" w14:textId="77777777" w:rsidR="00F73593" w:rsidRPr="00F73593" w:rsidRDefault="00F73593" w:rsidP="00815EEF">
      <w:pPr>
        <w:spacing w:line="264" w:lineRule="auto"/>
        <w:ind w:left="-720"/>
        <w:rPr>
          <w:rFonts w:ascii="Times New Roman" w:hAnsi="Times New Roman"/>
        </w:rPr>
      </w:pPr>
    </w:p>
    <w:p w14:paraId="2C9B7944" w14:textId="77777777" w:rsidR="000F31D0" w:rsidRPr="00F73593" w:rsidRDefault="000F31D0" w:rsidP="00815EEF">
      <w:pPr>
        <w:numPr>
          <w:ilvl w:val="0"/>
          <w:numId w:val="1"/>
        </w:numPr>
        <w:tabs>
          <w:tab w:val="num" w:pos="360"/>
        </w:tabs>
        <w:spacing w:line="264" w:lineRule="auto"/>
        <w:ind w:hanging="720"/>
        <w:rPr>
          <w:rFonts w:ascii="Times New Roman" w:hAnsi="Times New Roman"/>
        </w:rPr>
      </w:pPr>
      <w:r w:rsidRPr="00F73593">
        <w:rPr>
          <w:rFonts w:ascii="Times New Roman" w:hAnsi="Times New Roman"/>
          <w:b/>
        </w:rPr>
        <w:t xml:space="preserve">PROCEEDING. </w:t>
      </w:r>
      <w:r w:rsidRPr="00F73593">
        <w:rPr>
          <w:rFonts w:ascii="Times New Roman" w:hAnsi="Times New Roman"/>
        </w:rPr>
        <w:t xml:space="preserve">On </w:t>
      </w:r>
      <w:r w:rsidR="00FB3171" w:rsidRPr="00F73593">
        <w:rPr>
          <w:rFonts w:ascii="Times New Roman" w:hAnsi="Times New Roman"/>
        </w:rPr>
        <w:t>May 7, 2015</w:t>
      </w:r>
      <w:r w:rsidRPr="00F73593">
        <w:rPr>
          <w:rFonts w:ascii="Times New Roman" w:hAnsi="Times New Roman"/>
        </w:rPr>
        <w:t xml:space="preserve">, CenturyLink, Inc. (CenturyLink or the Company) filed a Petition for </w:t>
      </w:r>
      <w:r w:rsidR="0049118E" w:rsidRPr="00F73593">
        <w:rPr>
          <w:rFonts w:ascii="Times New Roman" w:hAnsi="Times New Roman"/>
        </w:rPr>
        <w:t xml:space="preserve">Waiver of Merger-Related Conditions Regarding </w:t>
      </w:r>
      <w:r w:rsidR="002355F9" w:rsidRPr="00F73593">
        <w:rPr>
          <w:rFonts w:ascii="Times New Roman" w:hAnsi="Times New Roman"/>
        </w:rPr>
        <w:t>Operations Support Systems (OSS) Issues</w:t>
      </w:r>
      <w:r w:rsidRPr="00F73593">
        <w:rPr>
          <w:rFonts w:ascii="Times New Roman" w:hAnsi="Times New Roman"/>
        </w:rPr>
        <w:t xml:space="preserve"> (</w:t>
      </w:r>
      <w:r w:rsidR="002355F9" w:rsidRPr="00F73593">
        <w:rPr>
          <w:rFonts w:ascii="Times New Roman" w:hAnsi="Times New Roman"/>
        </w:rPr>
        <w:t xml:space="preserve">OSS </w:t>
      </w:r>
      <w:r w:rsidR="00507948" w:rsidRPr="00F73593">
        <w:rPr>
          <w:rFonts w:ascii="Times New Roman" w:hAnsi="Times New Roman"/>
        </w:rPr>
        <w:t xml:space="preserve">Waiver </w:t>
      </w:r>
      <w:r w:rsidR="002355F9" w:rsidRPr="00F73593">
        <w:rPr>
          <w:rFonts w:ascii="Times New Roman" w:hAnsi="Times New Roman"/>
        </w:rPr>
        <w:t>Petition</w:t>
      </w:r>
      <w:r w:rsidR="00F73593">
        <w:rPr>
          <w:rFonts w:ascii="Times New Roman" w:hAnsi="Times New Roman"/>
        </w:rPr>
        <w:t xml:space="preserve">). </w:t>
      </w:r>
      <w:r w:rsidRPr="00F73593">
        <w:rPr>
          <w:rFonts w:ascii="Times New Roman" w:hAnsi="Times New Roman"/>
        </w:rPr>
        <w:t xml:space="preserve">CenturyLink </w:t>
      </w:r>
      <w:r w:rsidR="0049118E" w:rsidRPr="00F73593">
        <w:rPr>
          <w:rFonts w:ascii="Times New Roman" w:hAnsi="Times New Roman"/>
        </w:rPr>
        <w:t>requests</w:t>
      </w:r>
      <w:r w:rsidR="002C2044" w:rsidRPr="00F73593">
        <w:rPr>
          <w:rFonts w:ascii="Times New Roman" w:hAnsi="Times New Roman"/>
        </w:rPr>
        <w:t xml:space="preserve"> </w:t>
      </w:r>
      <w:r w:rsidR="002355F9" w:rsidRPr="00F73593">
        <w:rPr>
          <w:rFonts w:ascii="Times New Roman" w:hAnsi="Times New Roman"/>
        </w:rPr>
        <w:t xml:space="preserve">a waiver of two conditions the Washington Utilities and Transportation Commission (Commission) imposed upon </w:t>
      </w:r>
      <w:r w:rsidR="0075052D" w:rsidRPr="00F73593">
        <w:rPr>
          <w:rFonts w:ascii="Times New Roman" w:hAnsi="Times New Roman"/>
        </w:rPr>
        <w:t xml:space="preserve">the </w:t>
      </w:r>
      <w:r w:rsidR="00F450C3" w:rsidRPr="00F73593">
        <w:rPr>
          <w:rFonts w:ascii="Times New Roman" w:hAnsi="Times New Roman"/>
        </w:rPr>
        <w:t>Company</w:t>
      </w:r>
      <w:r w:rsidR="00EC29A0" w:rsidRPr="00F73593">
        <w:rPr>
          <w:rFonts w:ascii="Times New Roman" w:hAnsi="Times New Roman"/>
        </w:rPr>
        <w:t xml:space="preserve"> in </w:t>
      </w:r>
      <w:r w:rsidR="001D2D65" w:rsidRPr="00F73593">
        <w:rPr>
          <w:rFonts w:ascii="Times New Roman" w:hAnsi="Times New Roman"/>
        </w:rPr>
        <w:t xml:space="preserve">its </w:t>
      </w:r>
      <w:r w:rsidR="00EC29A0" w:rsidRPr="00F73593">
        <w:rPr>
          <w:rFonts w:ascii="Times New Roman" w:hAnsi="Times New Roman"/>
        </w:rPr>
        <w:t>Order 14</w:t>
      </w:r>
      <w:r w:rsidR="001D2D65" w:rsidRPr="00F73593">
        <w:rPr>
          <w:rFonts w:ascii="Times New Roman" w:hAnsi="Times New Roman"/>
        </w:rPr>
        <w:t>,</w:t>
      </w:r>
      <w:r w:rsidR="00EC29A0" w:rsidRPr="00F73593">
        <w:rPr>
          <w:rFonts w:ascii="Times New Roman" w:hAnsi="Times New Roman"/>
        </w:rPr>
        <w:t xml:space="preserve"> </w:t>
      </w:r>
      <w:r w:rsidR="001D2D65" w:rsidRPr="00F73593">
        <w:rPr>
          <w:rFonts w:ascii="Times New Roman" w:hAnsi="Times New Roman"/>
        </w:rPr>
        <w:t xml:space="preserve">which </w:t>
      </w:r>
      <w:r w:rsidR="00EC29A0" w:rsidRPr="00F73593">
        <w:rPr>
          <w:rFonts w:ascii="Times New Roman" w:hAnsi="Times New Roman"/>
        </w:rPr>
        <w:t>conditionally approv</w:t>
      </w:r>
      <w:r w:rsidR="001D2D65" w:rsidRPr="00F73593">
        <w:rPr>
          <w:rFonts w:ascii="Times New Roman" w:hAnsi="Times New Roman"/>
        </w:rPr>
        <w:t>ed</w:t>
      </w:r>
      <w:r w:rsidR="00EC29A0" w:rsidRPr="00F73593">
        <w:rPr>
          <w:rFonts w:ascii="Times New Roman" w:hAnsi="Times New Roman"/>
        </w:rPr>
        <w:t xml:space="preserve"> CenturyLink’s merger with Qwest Communications International Inc. (Qwest)</w:t>
      </w:r>
      <w:r w:rsidR="00F73593">
        <w:rPr>
          <w:rFonts w:ascii="Times New Roman" w:hAnsi="Times New Roman"/>
        </w:rPr>
        <w:t xml:space="preserve">. </w:t>
      </w:r>
      <w:r w:rsidR="003C0FB2" w:rsidRPr="00F73593">
        <w:rPr>
          <w:rFonts w:ascii="Times New Roman" w:hAnsi="Times New Roman"/>
        </w:rPr>
        <w:t>Specifically, the Commission required that CenturyLink</w:t>
      </w:r>
      <w:r w:rsidR="00F450C3" w:rsidRPr="00F73593">
        <w:rPr>
          <w:rFonts w:ascii="Times New Roman" w:hAnsi="Times New Roman"/>
        </w:rPr>
        <w:t xml:space="preserve"> </w:t>
      </w:r>
      <w:r w:rsidR="003C0FB2" w:rsidRPr="00F73593">
        <w:rPr>
          <w:rFonts w:ascii="Times New Roman" w:hAnsi="Times New Roman"/>
        </w:rPr>
        <w:t>file</w:t>
      </w:r>
      <w:r w:rsidR="00F450C3" w:rsidRPr="00F73593">
        <w:rPr>
          <w:rFonts w:ascii="Times New Roman" w:hAnsi="Times New Roman"/>
        </w:rPr>
        <w:t xml:space="preserve"> a report detailing the competitive local exchange carrier (CLEC) testing and voting process </w:t>
      </w:r>
      <w:r w:rsidR="00EC29A0" w:rsidRPr="00F73593">
        <w:rPr>
          <w:rFonts w:ascii="Times New Roman" w:hAnsi="Times New Roman"/>
        </w:rPr>
        <w:t>it</w:t>
      </w:r>
      <w:r w:rsidR="00F450C3" w:rsidRPr="00F73593">
        <w:rPr>
          <w:rFonts w:ascii="Times New Roman" w:hAnsi="Times New Roman"/>
        </w:rPr>
        <w:t xml:space="preserve"> employ</w:t>
      </w:r>
      <w:r w:rsidR="001D2D65" w:rsidRPr="00F73593">
        <w:rPr>
          <w:rFonts w:ascii="Times New Roman" w:hAnsi="Times New Roman"/>
        </w:rPr>
        <w:t>ed</w:t>
      </w:r>
      <w:r w:rsidR="00F450C3" w:rsidRPr="00F73593">
        <w:rPr>
          <w:rFonts w:ascii="Times New Roman" w:hAnsi="Times New Roman"/>
        </w:rPr>
        <w:t xml:space="preserve"> during the OSS conversion process, 60 days prior to p</w:t>
      </w:r>
      <w:r w:rsidR="00F73593">
        <w:rPr>
          <w:rFonts w:ascii="Times New Roman" w:hAnsi="Times New Roman"/>
        </w:rPr>
        <w:t>lacing the OSS into production.</w:t>
      </w:r>
      <w:r w:rsidR="00F450C3" w:rsidRPr="00F73593">
        <w:rPr>
          <w:rFonts w:ascii="Times New Roman" w:hAnsi="Times New Roman"/>
        </w:rPr>
        <w:t xml:space="preserve"> </w:t>
      </w:r>
      <w:r w:rsidR="00170A60" w:rsidRPr="00F73593">
        <w:rPr>
          <w:rFonts w:ascii="Times New Roman" w:hAnsi="Times New Roman"/>
        </w:rPr>
        <w:t>The Commission also indicated that, based on the report it received, it</w:t>
      </w:r>
      <w:r w:rsidR="00F450C3" w:rsidRPr="00F73593">
        <w:rPr>
          <w:rFonts w:ascii="Times New Roman" w:hAnsi="Times New Roman"/>
        </w:rPr>
        <w:t xml:space="preserve"> </w:t>
      </w:r>
      <w:r w:rsidR="00170A60" w:rsidRPr="00F73593">
        <w:rPr>
          <w:rFonts w:ascii="Times New Roman" w:hAnsi="Times New Roman"/>
        </w:rPr>
        <w:t>m</w:t>
      </w:r>
      <w:r w:rsidR="001D2D65" w:rsidRPr="00F73593">
        <w:rPr>
          <w:rFonts w:ascii="Times New Roman" w:hAnsi="Times New Roman"/>
        </w:rPr>
        <w:t>ight</w:t>
      </w:r>
      <w:r w:rsidR="00170A60" w:rsidRPr="00F73593">
        <w:rPr>
          <w:rFonts w:ascii="Times New Roman" w:hAnsi="Times New Roman"/>
        </w:rPr>
        <w:t xml:space="preserve"> require third-party testing of the OSS replacement prior to implementation</w:t>
      </w:r>
      <w:r w:rsidR="001D2D65" w:rsidRPr="00F73593">
        <w:rPr>
          <w:rFonts w:ascii="Times New Roman" w:hAnsi="Times New Roman"/>
        </w:rPr>
        <w:t xml:space="preserve"> of the system</w:t>
      </w:r>
      <w:r w:rsidR="00170A60" w:rsidRPr="00F73593">
        <w:rPr>
          <w:rFonts w:ascii="Times New Roman" w:hAnsi="Times New Roman"/>
        </w:rPr>
        <w:t>.</w:t>
      </w:r>
      <w:r w:rsidR="00170A60" w:rsidRPr="00F73593">
        <w:rPr>
          <w:rStyle w:val="FootnoteReference"/>
          <w:rFonts w:ascii="Times New Roman" w:hAnsi="Times New Roman"/>
        </w:rPr>
        <w:footnoteReference w:id="1"/>
      </w:r>
      <w:r w:rsidR="00170A60" w:rsidRPr="00F73593">
        <w:rPr>
          <w:rFonts w:ascii="Times New Roman" w:hAnsi="Times New Roman"/>
        </w:rPr>
        <w:t xml:space="preserve">  </w:t>
      </w:r>
    </w:p>
    <w:p w14:paraId="6387EB03" w14:textId="77777777" w:rsidR="000F31D0" w:rsidRPr="00F73593" w:rsidRDefault="000F31D0" w:rsidP="00815EEF">
      <w:pPr>
        <w:spacing w:line="264" w:lineRule="auto"/>
        <w:rPr>
          <w:rFonts w:ascii="Times New Roman" w:hAnsi="Times New Roman"/>
        </w:rPr>
      </w:pPr>
    </w:p>
    <w:p w14:paraId="704FAC9A" w14:textId="77777777" w:rsidR="000F31D0" w:rsidRPr="00F73593" w:rsidRDefault="00F73593" w:rsidP="00815EEF">
      <w:pPr>
        <w:numPr>
          <w:ilvl w:val="0"/>
          <w:numId w:val="1"/>
        </w:numPr>
        <w:tabs>
          <w:tab w:val="num" w:pos="360"/>
        </w:tabs>
        <w:spacing w:line="264" w:lineRule="auto"/>
        <w:ind w:hanging="720"/>
        <w:rPr>
          <w:rFonts w:ascii="Times New Roman" w:hAnsi="Times New Roman"/>
        </w:rPr>
      </w:pPr>
      <w:r>
        <w:rPr>
          <w:rFonts w:ascii="Times New Roman" w:hAnsi="Times New Roman"/>
          <w:b/>
        </w:rPr>
        <w:t xml:space="preserve">BACKGROUND. </w:t>
      </w:r>
      <w:r w:rsidR="000F31D0" w:rsidRPr="00F73593">
        <w:rPr>
          <w:rFonts w:ascii="Times New Roman" w:hAnsi="Times New Roman"/>
        </w:rPr>
        <w:t xml:space="preserve">On March 14, 2011, the Commission entered Order 14, approving the acquisition of Qwest by CenturyLink, subject to several conditions, </w:t>
      </w:r>
      <w:r w:rsidR="00C60515" w:rsidRPr="00F73593">
        <w:rPr>
          <w:rFonts w:ascii="Times New Roman" w:hAnsi="Times New Roman"/>
        </w:rPr>
        <w:t>two</w:t>
      </w:r>
      <w:r w:rsidR="00D869E7" w:rsidRPr="00F73593">
        <w:rPr>
          <w:rFonts w:ascii="Times New Roman" w:hAnsi="Times New Roman"/>
        </w:rPr>
        <w:t xml:space="preserve"> of which </w:t>
      </w:r>
      <w:r w:rsidR="00C60515" w:rsidRPr="00F73593">
        <w:rPr>
          <w:rFonts w:ascii="Times New Roman" w:hAnsi="Times New Roman"/>
        </w:rPr>
        <w:t>are at issue in CenturyLink’s OSS Waiver Petition</w:t>
      </w:r>
      <w:r>
        <w:rPr>
          <w:rFonts w:ascii="Times New Roman" w:hAnsi="Times New Roman"/>
        </w:rPr>
        <w:t>.</w:t>
      </w:r>
      <w:r w:rsidR="000F31D0" w:rsidRPr="00F73593">
        <w:rPr>
          <w:rFonts w:ascii="Times New Roman" w:hAnsi="Times New Roman"/>
        </w:rPr>
        <w:t xml:space="preserve"> </w:t>
      </w:r>
      <w:r w:rsidR="00C60515" w:rsidRPr="00F73593">
        <w:rPr>
          <w:rFonts w:ascii="Times New Roman" w:hAnsi="Times New Roman"/>
        </w:rPr>
        <w:t xml:space="preserve">Based on concerns raised by several CLECs during the proceeding that the Company would replace the legacy Qwest OSS </w:t>
      </w:r>
      <w:r w:rsidR="001D2D65" w:rsidRPr="00F73593">
        <w:rPr>
          <w:rFonts w:ascii="Times New Roman" w:hAnsi="Times New Roman"/>
        </w:rPr>
        <w:t xml:space="preserve">too quickly </w:t>
      </w:r>
      <w:r w:rsidR="001A44F9" w:rsidRPr="00F73593">
        <w:rPr>
          <w:rFonts w:ascii="Times New Roman" w:hAnsi="Times New Roman"/>
        </w:rPr>
        <w:t>with systems lacking in functionality and capability</w:t>
      </w:r>
      <w:r w:rsidR="006D2094" w:rsidRPr="00F73593">
        <w:rPr>
          <w:rFonts w:ascii="Times New Roman" w:hAnsi="Times New Roman"/>
        </w:rPr>
        <w:t>,</w:t>
      </w:r>
      <w:r w:rsidR="001A44F9" w:rsidRPr="00F73593">
        <w:rPr>
          <w:rStyle w:val="FootnoteReference"/>
          <w:rFonts w:ascii="Times New Roman" w:hAnsi="Times New Roman"/>
        </w:rPr>
        <w:footnoteReference w:id="2"/>
      </w:r>
      <w:r w:rsidR="000F31D0" w:rsidRPr="00F73593">
        <w:rPr>
          <w:rFonts w:ascii="Times New Roman" w:hAnsi="Times New Roman"/>
        </w:rPr>
        <w:t xml:space="preserve"> </w:t>
      </w:r>
      <w:r w:rsidR="006D2094" w:rsidRPr="00F73593">
        <w:rPr>
          <w:rFonts w:ascii="Times New Roman" w:hAnsi="Times New Roman"/>
        </w:rPr>
        <w:t>the Commission imposed two conditions:</w:t>
      </w:r>
    </w:p>
    <w:p w14:paraId="3B9D79F8" w14:textId="77777777" w:rsidR="006D2094" w:rsidRPr="00F73593" w:rsidRDefault="006D2094" w:rsidP="00815EEF">
      <w:pPr>
        <w:pStyle w:val="ListParagraph"/>
        <w:spacing w:line="264" w:lineRule="auto"/>
        <w:rPr>
          <w:rFonts w:ascii="Times New Roman" w:hAnsi="Times New Roman"/>
        </w:rPr>
      </w:pPr>
    </w:p>
    <w:p w14:paraId="235CF9D6" w14:textId="3C5EABE2" w:rsidR="006D2094" w:rsidRDefault="006D2094" w:rsidP="00815EEF">
      <w:pPr>
        <w:pStyle w:val="ListParagraph"/>
        <w:numPr>
          <w:ilvl w:val="0"/>
          <w:numId w:val="5"/>
        </w:numPr>
        <w:tabs>
          <w:tab w:val="num" w:pos="360"/>
        </w:tabs>
        <w:spacing w:line="264" w:lineRule="auto"/>
        <w:rPr>
          <w:rFonts w:ascii="Times New Roman" w:hAnsi="Times New Roman"/>
        </w:rPr>
      </w:pPr>
      <w:r w:rsidRPr="00F73593">
        <w:rPr>
          <w:rFonts w:ascii="Times New Roman" w:hAnsi="Times New Roman"/>
        </w:rPr>
        <w:t xml:space="preserve">CenturyLink would file a report detailing all aspects of the acceptance testing process used during the Qwest legacy OSS replacement, including identification of all CLEC participants in the testing and voting process, the identification and </w:t>
      </w:r>
      <w:r w:rsidRPr="00F73593">
        <w:rPr>
          <w:rFonts w:ascii="Times New Roman" w:hAnsi="Times New Roman"/>
        </w:rPr>
        <w:lastRenderedPageBreak/>
        <w:t>explanation of all disputes arising between the CLECs and the combined company, and a comprehe</w:t>
      </w:r>
      <w:r w:rsidR="006D325A">
        <w:rPr>
          <w:rFonts w:ascii="Times New Roman" w:hAnsi="Times New Roman"/>
        </w:rPr>
        <w:t>nsive synopsis of the outcomes.</w:t>
      </w:r>
      <w:r w:rsidRPr="00F73593">
        <w:rPr>
          <w:rFonts w:ascii="Times New Roman" w:hAnsi="Times New Roman"/>
        </w:rPr>
        <w:t xml:space="preserve"> The Company would file the report with the Commission no less than 60 days prior to the planned replacement</w:t>
      </w:r>
      <w:r w:rsidR="001B3893" w:rsidRPr="00F73593">
        <w:rPr>
          <w:rFonts w:ascii="Times New Roman" w:hAnsi="Times New Roman"/>
        </w:rPr>
        <w:t xml:space="preserve"> (60 Day Report)</w:t>
      </w:r>
      <w:r w:rsidRPr="00F73593">
        <w:rPr>
          <w:rFonts w:ascii="Times New Roman" w:hAnsi="Times New Roman"/>
        </w:rPr>
        <w:t>.</w:t>
      </w:r>
      <w:r w:rsidR="006D325A">
        <w:rPr>
          <w:rFonts w:ascii="Times New Roman" w:hAnsi="Times New Roman"/>
        </w:rPr>
        <w:t xml:space="preserve"> </w:t>
      </w:r>
      <w:r w:rsidR="00555716" w:rsidRPr="00F73593">
        <w:rPr>
          <w:rFonts w:ascii="Times New Roman" w:hAnsi="Times New Roman"/>
        </w:rPr>
        <w:t xml:space="preserve">The 60 Day Report would also include verification from </w:t>
      </w:r>
      <w:r w:rsidRPr="00F73593">
        <w:rPr>
          <w:rFonts w:ascii="Times New Roman" w:hAnsi="Times New Roman"/>
        </w:rPr>
        <w:t>CenturyLink management responsible for implementing the OSS replacement that the replacement m</w:t>
      </w:r>
      <w:r w:rsidR="001D2D65" w:rsidRPr="00F73593">
        <w:rPr>
          <w:rFonts w:ascii="Times New Roman" w:hAnsi="Times New Roman"/>
        </w:rPr>
        <w:t>eets all requirements within the settlements between</w:t>
      </w:r>
      <w:r w:rsidRPr="00F73593">
        <w:rPr>
          <w:rFonts w:ascii="Times New Roman" w:hAnsi="Times New Roman"/>
        </w:rPr>
        <w:t xml:space="preserve"> </w:t>
      </w:r>
      <w:r w:rsidR="001D2D65" w:rsidRPr="00F73593">
        <w:rPr>
          <w:rFonts w:ascii="Times New Roman" w:hAnsi="Times New Roman"/>
        </w:rPr>
        <w:t xml:space="preserve">CenturyLink and </w:t>
      </w:r>
      <w:r w:rsidRPr="00F73593">
        <w:rPr>
          <w:rFonts w:ascii="Times New Roman" w:hAnsi="Times New Roman"/>
        </w:rPr>
        <w:t>Integra</w:t>
      </w:r>
      <w:r w:rsidR="001D2D65" w:rsidRPr="00F73593">
        <w:rPr>
          <w:rFonts w:ascii="Times New Roman" w:hAnsi="Times New Roman"/>
        </w:rPr>
        <w:t xml:space="preserve"> Telecom of Washington, Inc. (Integra), the Commission’s regulatory staff (</w:t>
      </w:r>
      <w:r w:rsidRPr="00F73593">
        <w:rPr>
          <w:rFonts w:ascii="Times New Roman" w:hAnsi="Times New Roman"/>
        </w:rPr>
        <w:t>Staff</w:t>
      </w:r>
      <w:r w:rsidR="001D2D65" w:rsidRPr="00F73593">
        <w:rPr>
          <w:rFonts w:ascii="Times New Roman" w:hAnsi="Times New Roman"/>
        </w:rPr>
        <w:t>),</w:t>
      </w:r>
      <w:r w:rsidR="00AC6BC4" w:rsidRPr="00F73593">
        <w:rPr>
          <w:rStyle w:val="FootnoteReference"/>
          <w:rFonts w:ascii="Times New Roman" w:hAnsi="Times New Roman"/>
        </w:rPr>
        <w:footnoteReference w:id="3"/>
      </w:r>
      <w:r w:rsidR="001D2D65" w:rsidRPr="00F73593">
        <w:rPr>
          <w:rFonts w:ascii="Times New Roman" w:hAnsi="Times New Roman"/>
        </w:rPr>
        <w:t xml:space="preserve"> and the </w:t>
      </w:r>
      <w:r w:rsidRPr="00F73593">
        <w:rPr>
          <w:rFonts w:ascii="Times New Roman" w:hAnsi="Times New Roman"/>
        </w:rPr>
        <w:t xml:space="preserve">Public Counsel </w:t>
      </w:r>
      <w:r w:rsidR="001D2D65" w:rsidRPr="00F73593">
        <w:rPr>
          <w:rFonts w:ascii="Times New Roman" w:hAnsi="Times New Roman"/>
        </w:rPr>
        <w:t>Section of the Washington Office of the Attorney General, as well as</w:t>
      </w:r>
      <w:r w:rsidR="00555716" w:rsidRPr="00F73593">
        <w:rPr>
          <w:rFonts w:ascii="Times New Roman" w:hAnsi="Times New Roman"/>
        </w:rPr>
        <w:t xml:space="preserve"> the Commission imposed conditions</w:t>
      </w:r>
      <w:r w:rsidRPr="00F73593">
        <w:rPr>
          <w:rFonts w:ascii="Times New Roman" w:hAnsi="Times New Roman"/>
        </w:rPr>
        <w:t>.</w:t>
      </w:r>
    </w:p>
    <w:p w14:paraId="40E938F2" w14:textId="77777777" w:rsidR="00815EEF" w:rsidRPr="00F73593" w:rsidRDefault="00815EEF" w:rsidP="00815EEF">
      <w:pPr>
        <w:pStyle w:val="ListParagraph"/>
        <w:spacing w:line="264" w:lineRule="auto"/>
        <w:rPr>
          <w:rFonts w:ascii="Times New Roman" w:hAnsi="Times New Roman"/>
        </w:rPr>
      </w:pPr>
    </w:p>
    <w:p w14:paraId="4E3A6A37" w14:textId="77777777" w:rsidR="006D2094" w:rsidRPr="00F73593" w:rsidRDefault="006D2094" w:rsidP="00815EEF">
      <w:pPr>
        <w:pStyle w:val="ListParagraph"/>
        <w:numPr>
          <w:ilvl w:val="0"/>
          <w:numId w:val="5"/>
        </w:numPr>
        <w:tabs>
          <w:tab w:val="num" w:pos="360"/>
        </w:tabs>
        <w:spacing w:line="264" w:lineRule="auto"/>
        <w:rPr>
          <w:rFonts w:ascii="Times New Roman" w:hAnsi="Times New Roman"/>
        </w:rPr>
      </w:pPr>
      <w:r w:rsidRPr="00F73593">
        <w:rPr>
          <w:rFonts w:ascii="Times New Roman" w:hAnsi="Times New Roman"/>
        </w:rPr>
        <w:t>Depending on the contents of the OSS replacement report, the Commission also reserved the right to require third-party testing of any replacement OSS prior to implementation.</w:t>
      </w:r>
    </w:p>
    <w:p w14:paraId="320992B4" w14:textId="77777777" w:rsidR="00F742B9" w:rsidRPr="00F73593" w:rsidRDefault="00F742B9" w:rsidP="00815EEF">
      <w:pPr>
        <w:pStyle w:val="ListParagraph"/>
        <w:spacing w:line="264" w:lineRule="auto"/>
        <w:rPr>
          <w:rFonts w:ascii="Times New Roman" w:hAnsi="Times New Roman"/>
        </w:rPr>
      </w:pPr>
    </w:p>
    <w:p w14:paraId="344DCB3F" w14:textId="0AC66C7E" w:rsidR="005F5872" w:rsidRPr="00F73593" w:rsidRDefault="006D2094" w:rsidP="00815EEF">
      <w:pPr>
        <w:numPr>
          <w:ilvl w:val="0"/>
          <w:numId w:val="1"/>
        </w:numPr>
        <w:tabs>
          <w:tab w:val="num" w:pos="360"/>
        </w:tabs>
        <w:spacing w:line="264" w:lineRule="auto"/>
        <w:ind w:hanging="720"/>
        <w:rPr>
          <w:rFonts w:ascii="Times New Roman" w:hAnsi="Times New Roman"/>
        </w:rPr>
      </w:pPr>
      <w:r w:rsidRPr="00F73593">
        <w:rPr>
          <w:rFonts w:ascii="Times New Roman" w:hAnsi="Times New Roman"/>
          <w:b/>
        </w:rPr>
        <w:t>OSS</w:t>
      </w:r>
      <w:r w:rsidR="00D869E7" w:rsidRPr="00F73593">
        <w:rPr>
          <w:rFonts w:ascii="Times New Roman" w:hAnsi="Times New Roman"/>
          <w:b/>
        </w:rPr>
        <w:t xml:space="preserve"> WAIVER</w:t>
      </w:r>
      <w:r w:rsidRPr="00F73593">
        <w:rPr>
          <w:rFonts w:ascii="Times New Roman" w:hAnsi="Times New Roman"/>
          <w:b/>
        </w:rPr>
        <w:t xml:space="preserve"> PETITION</w:t>
      </w:r>
      <w:r w:rsidR="006D325A">
        <w:rPr>
          <w:rFonts w:ascii="Times New Roman" w:hAnsi="Times New Roman"/>
          <w:b/>
        </w:rPr>
        <w:t>.</w:t>
      </w:r>
      <w:r w:rsidR="000F31D0" w:rsidRPr="00F73593">
        <w:rPr>
          <w:rFonts w:ascii="Times New Roman" w:hAnsi="Times New Roman"/>
          <w:b/>
        </w:rPr>
        <w:t xml:space="preserve"> </w:t>
      </w:r>
      <w:r w:rsidR="005F5872" w:rsidRPr="00F73593">
        <w:rPr>
          <w:rFonts w:ascii="Times New Roman" w:hAnsi="Times New Roman"/>
        </w:rPr>
        <w:t>The Company intends to convert two legacy Qwest OSS</w:t>
      </w:r>
      <w:r w:rsidR="00AC6BC4" w:rsidRPr="00F73593">
        <w:rPr>
          <w:rFonts w:ascii="Times New Roman" w:hAnsi="Times New Roman"/>
        </w:rPr>
        <w:t>s</w:t>
      </w:r>
      <w:r w:rsidR="005F5872" w:rsidRPr="00F73593">
        <w:rPr>
          <w:rFonts w:ascii="Times New Roman" w:hAnsi="Times New Roman"/>
        </w:rPr>
        <w:t xml:space="preserve"> to existing CenturyLink OSS</w:t>
      </w:r>
      <w:r w:rsidR="00AC6BC4" w:rsidRPr="00F73593">
        <w:rPr>
          <w:rFonts w:ascii="Times New Roman" w:hAnsi="Times New Roman"/>
        </w:rPr>
        <w:t>s</w:t>
      </w:r>
      <w:r w:rsidR="005F5872" w:rsidRPr="00F73593">
        <w:rPr>
          <w:rFonts w:ascii="Times New Roman" w:hAnsi="Times New Roman"/>
        </w:rPr>
        <w:t>.</w:t>
      </w:r>
      <w:r w:rsidR="005F5872" w:rsidRPr="00F73593">
        <w:rPr>
          <w:rStyle w:val="FootnoteReference"/>
          <w:rFonts w:ascii="Times New Roman" w:hAnsi="Times New Roman"/>
        </w:rPr>
        <w:footnoteReference w:id="4"/>
      </w:r>
      <w:r w:rsidR="006D325A">
        <w:rPr>
          <w:rFonts w:ascii="Times New Roman" w:hAnsi="Times New Roman"/>
        </w:rPr>
        <w:t xml:space="preserve"> </w:t>
      </w:r>
      <w:r w:rsidR="005F5872" w:rsidRPr="00F73593">
        <w:rPr>
          <w:rFonts w:ascii="Times New Roman" w:hAnsi="Times New Roman"/>
        </w:rPr>
        <w:t>CenturyLink states that the legacy Qwest billing system known as Integrated Access Billing System (IABS) will be replaced with Carrier Access Billing System (CABS), and the CenturyLink Online Request Application (CORA) ordering system</w:t>
      </w:r>
      <w:r w:rsidR="00AC6BC4" w:rsidRPr="00F73593">
        <w:rPr>
          <w:rFonts w:ascii="Times New Roman" w:hAnsi="Times New Roman"/>
        </w:rPr>
        <w:t>,</w:t>
      </w:r>
      <w:r w:rsidR="005F5872" w:rsidRPr="00F73593">
        <w:rPr>
          <w:rFonts w:ascii="Times New Roman" w:hAnsi="Times New Roman"/>
        </w:rPr>
        <w:t xml:space="preserve"> </w:t>
      </w:r>
      <w:r w:rsidR="000D3A82" w:rsidRPr="00F73593">
        <w:rPr>
          <w:rFonts w:ascii="Times New Roman" w:hAnsi="Times New Roman"/>
        </w:rPr>
        <w:t>used for Access Service Requests (ASRs)</w:t>
      </w:r>
      <w:r w:rsidR="00AC6BC4" w:rsidRPr="00F73593">
        <w:rPr>
          <w:rFonts w:ascii="Times New Roman" w:hAnsi="Times New Roman"/>
        </w:rPr>
        <w:t>,</w:t>
      </w:r>
      <w:r w:rsidR="000D3A82" w:rsidRPr="00F73593">
        <w:rPr>
          <w:rFonts w:ascii="Times New Roman" w:hAnsi="Times New Roman"/>
        </w:rPr>
        <w:t xml:space="preserve"> </w:t>
      </w:r>
      <w:r w:rsidR="005F5872" w:rsidRPr="00F73593">
        <w:rPr>
          <w:rFonts w:ascii="Times New Roman" w:hAnsi="Times New Roman"/>
        </w:rPr>
        <w:t>will be replaced with Electronic Administration and Service order Exchange (EASE).</w:t>
      </w:r>
      <w:r w:rsidR="005F5872" w:rsidRPr="00F73593">
        <w:rPr>
          <w:rStyle w:val="FootnoteReference"/>
          <w:rFonts w:ascii="Times New Roman" w:hAnsi="Times New Roman"/>
        </w:rPr>
        <w:footnoteReference w:id="5"/>
      </w:r>
      <w:r w:rsidR="005F5872" w:rsidRPr="00F73593">
        <w:rPr>
          <w:rFonts w:ascii="Times New Roman" w:hAnsi="Times New Roman"/>
        </w:rPr>
        <w:t xml:space="preserve"> Both CABS and EASE are currently in use and operational in various legacy CenturyLink and Embarq service areas.</w:t>
      </w:r>
      <w:r w:rsidR="005F5872" w:rsidRPr="00F73593">
        <w:rPr>
          <w:rStyle w:val="FootnoteReference"/>
          <w:rFonts w:ascii="Times New Roman" w:hAnsi="Times New Roman"/>
        </w:rPr>
        <w:footnoteReference w:id="6"/>
      </w:r>
      <w:r w:rsidR="006D325A">
        <w:rPr>
          <w:rFonts w:ascii="Times New Roman" w:hAnsi="Times New Roman"/>
        </w:rPr>
        <w:t xml:space="preserve"> </w:t>
      </w:r>
      <w:r w:rsidR="005F5872" w:rsidRPr="00F73593">
        <w:rPr>
          <w:rFonts w:ascii="Times New Roman" w:hAnsi="Times New Roman"/>
        </w:rPr>
        <w:t>The Company has noticed the changes</w:t>
      </w:r>
      <w:r w:rsidR="004216A1">
        <w:rPr>
          <w:rFonts w:ascii="Times New Roman" w:hAnsi="Times New Roman"/>
        </w:rPr>
        <w:t>,</w:t>
      </w:r>
      <w:r w:rsidR="005F5872" w:rsidRPr="00F73593">
        <w:rPr>
          <w:rFonts w:ascii="Times New Roman" w:hAnsi="Times New Roman"/>
        </w:rPr>
        <w:t xml:space="preserve"> </w:t>
      </w:r>
      <w:r w:rsidR="004216A1" w:rsidRPr="00F73593">
        <w:rPr>
          <w:rFonts w:ascii="Times New Roman" w:hAnsi="Times New Roman"/>
        </w:rPr>
        <w:t>which are expected to be implemented in mid-2016,</w:t>
      </w:r>
      <w:r w:rsidR="004216A1">
        <w:rPr>
          <w:rFonts w:ascii="Times New Roman" w:hAnsi="Times New Roman"/>
        </w:rPr>
        <w:t xml:space="preserve"> to CLECs and other customers</w:t>
      </w:r>
      <w:r w:rsidR="005F5872" w:rsidRPr="00F73593">
        <w:rPr>
          <w:rFonts w:ascii="Times New Roman" w:hAnsi="Times New Roman"/>
        </w:rPr>
        <w:t xml:space="preserve"> via the Change Management Process (CMP).</w:t>
      </w:r>
      <w:r w:rsidR="005F5872" w:rsidRPr="00F73593">
        <w:rPr>
          <w:rStyle w:val="FootnoteReference"/>
          <w:rFonts w:ascii="Times New Roman" w:hAnsi="Times New Roman"/>
        </w:rPr>
        <w:footnoteReference w:id="7"/>
      </w:r>
      <w:r w:rsidR="006D325A">
        <w:rPr>
          <w:rFonts w:ascii="Times New Roman" w:hAnsi="Times New Roman"/>
        </w:rPr>
        <w:t xml:space="preserve"> </w:t>
      </w:r>
      <w:r w:rsidR="005F5872" w:rsidRPr="00F73593">
        <w:rPr>
          <w:rFonts w:ascii="Times New Roman" w:hAnsi="Times New Roman"/>
        </w:rPr>
        <w:t>CenturyLink asserts that the additional conditions contained within paragraphs 120 and 121 of Order 14 do “not enhance the process, but rather would simply add time to the end of the process, delaying implementation of a proven industry standard OSS that is already being used by the companies that operate in CenturyLink’s other markets.”</w:t>
      </w:r>
      <w:r w:rsidR="005F5872" w:rsidRPr="00F73593">
        <w:rPr>
          <w:rStyle w:val="FootnoteReference"/>
          <w:rFonts w:ascii="Times New Roman" w:hAnsi="Times New Roman"/>
        </w:rPr>
        <w:footnoteReference w:id="8"/>
      </w:r>
    </w:p>
    <w:p w14:paraId="277B1125" w14:textId="77777777" w:rsidR="005F5872" w:rsidRPr="00F73593" w:rsidRDefault="005F5872" w:rsidP="00815EEF">
      <w:pPr>
        <w:tabs>
          <w:tab w:val="num" w:pos="360"/>
        </w:tabs>
        <w:spacing w:line="264" w:lineRule="auto"/>
        <w:rPr>
          <w:rFonts w:ascii="Times New Roman" w:hAnsi="Times New Roman"/>
        </w:rPr>
      </w:pPr>
    </w:p>
    <w:p w14:paraId="374D8971" w14:textId="77777777" w:rsidR="005F5872" w:rsidRPr="00F73593" w:rsidRDefault="007B4B68" w:rsidP="00815EEF">
      <w:pPr>
        <w:numPr>
          <w:ilvl w:val="0"/>
          <w:numId w:val="1"/>
        </w:numPr>
        <w:tabs>
          <w:tab w:val="num" w:pos="360"/>
        </w:tabs>
        <w:spacing w:line="264" w:lineRule="auto"/>
        <w:ind w:hanging="720"/>
        <w:rPr>
          <w:rFonts w:ascii="Times New Roman" w:hAnsi="Times New Roman"/>
        </w:rPr>
      </w:pPr>
      <w:r w:rsidRPr="00F73593">
        <w:rPr>
          <w:rFonts w:ascii="Times New Roman" w:hAnsi="Times New Roman"/>
        </w:rPr>
        <w:t>According to CenturyLink, the CLECs</w:t>
      </w:r>
      <w:r w:rsidR="00AC6BC4" w:rsidRPr="00F73593">
        <w:rPr>
          <w:rFonts w:ascii="Times New Roman" w:hAnsi="Times New Roman"/>
        </w:rPr>
        <w:t>’</w:t>
      </w:r>
      <w:r w:rsidRPr="00F73593">
        <w:rPr>
          <w:rFonts w:ascii="Times New Roman" w:hAnsi="Times New Roman"/>
        </w:rPr>
        <w:t xml:space="preserve"> concerns with the replacement of the legacy Qwest OSS centered around diminished wholesale service quality and incentives for CenturyLink to hamper competition with an inferior OSS.</w:t>
      </w:r>
      <w:r w:rsidRPr="00F73593">
        <w:rPr>
          <w:rStyle w:val="FootnoteReference"/>
          <w:rFonts w:ascii="Times New Roman" w:hAnsi="Times New Roman"/>
        </w:rPr>
        <w:footnoteReference w:id="9"/>
      </w:r>
      <w:r w:rsidR="006D325A">
        <w:rPr>
          <w:rFonts w:ascii="Times New Roman" w:hAnsi="Times New Roman"/>
        </w:rPr>
        <w:t xml:space="preserve"> </w:t>
      </w:r>
      <w:r w:rsidR="00211CFF" w:rsidRPr="00F73593">
        <w:rPr>
          <w:rFonts w:ascii="Times New Roman" w:hAnsi="Times New Roman"/>
        </w:rPr>
        <w:t>The Company argues that the last four years have shown these concerns to be unfounded.</w:t>
      </w:r>
      <w:r w:rsidR="00211CFF" w:rsidRPr="00F73593">
        <w:rPr>
          <w:rStyle w:val="FootnoteReference"/>
          <w:rFonts w:ascii="Times New Roman" w:hAnsi="Times New Roman"/>
        </w:rPr>
        <w:footnoteReference w:id="10"/>
      </w:r>
      <w:r w:rsidR="006D325A">
        <w:rPr>
          <w:rFonts w:ascii="Times New Roman" w:hAnsi="Times New Roman"/>
        </w:rPr>
        <w:t xml:space="preserve"> </w:t>
      </w:r>
      <w:r w:rsidR="00211CFF" w:rsidRPr="00F73593">
        <w:rPr>
          <w:rFonts w:ascii="Times New Roman" w:hAnsi="Times New Roman"/>
        </w:rPr>
        <w:t>Wholesale service quality, as evidenced by the Company’s Performance Assurance Plan, has not diminished nor has CenturyLink rushed the OSS conversion.</w:t>
      </w:r>
      <w:r w:rsidR="00211CFF" w:rsidRPr="00F73593">
        <w:rPr>
          <w:rStyle w:val="FootnoteReference"/>
          <w:rFonts w:ascii="Times New Roman" w:hAnsi="Times New Roman"/>
        </w:rPr>
        <w:footnoteReference w:id="11"/>
      </w:r>
    </w:p>
    <w:p w14:paraId="349E7517" w14:textId="77777777" w:rsidR="00211CFF" w:rsidRPr="00F73593" w:rsidRDefault="00211CFF" w:rsidP="00815EEF">
      <w:pPr>
        <w:pStyle w:val="ListParagraph"/>
        <w:spacing w:line="264" w:lineRule="auto"/>
        <w:rPr>
          <w:rFonts w:ascii="Times New Roman" w:hAnsi="Times New Roman"/>
        </w:rPr>
      </w:pPr>
    </w:p>
    <w:p w14:paraId="3DFEC04F" w14:textId="77777777" w:rsidR="00211CFF" w:rsidRPr="00F73593" w:rsidRDefault="00211CFF" w:rsidP="00815EEF">
      <w:pPr>
        <w:numPr>
          <w:ilvl w:val="0"/>
          <w:numId w:val="1"/>
        </w:numPr>
        <w:tabs>
          <w:tab w:val="num" w:pos="360"/>
        </w:tabs>
        <w:spacing w:line="264" w:lineRule="auto"/>
        <w:ind w:hanging="720"/>
        <w:rPr>
          <w:rFonts w:ascii="Times New Roman" w:hAnsi="Times New Roman"/>
        </w:rPr>
      </w:pPr>
      <w:r w:rsidRPr="00F73593">
        <w:rPr>
          <w:rFonts w:ascii="Times New Roman" w:hAnsi="Times New Roman"/>
        </w:rPr>
        <w:t xml:space="preserve">CenturyLink asserts that the </w:t>
      </w:r>
      <w:r w:rsidR="00AC6BC4" w:rsidRPr="00F73593">
        <w:rPr>
          <w:rFonts w:ascii="Times New Roman" w:hAnsi="Times New Roman"/>
        </w:rPr>
        <w:t xml:space="preserve">Company’s </w:t>
      </w:r>
      <w:r w:rsidRPr="00F73593">
        <w:rPr>
          <w:rFonts w:ascii="Times New Roman" w:hAnsi="Times New Roman"/>
        </w:rPr>
        <w:t xml:space="preserve">CMP </w:t>
      </w:r>
      <w:r w:rsidR="00D21541" w:rsidRPr="00F73593">
        <w:rPr>
          <w:rFonts w:ascii="Times New Roman" w:hAnsi="Times New Roman"/>
        </w:rPr>
        <w:t>“is a long-standing process for change management…and is the forum in which the OSS changes are proposed, discussed, and approved, and it provides a consistent and [predictable] process across all legacy Qwest states and provides for input from all CLECs.”</w:t>
      </w:r>
      <w:r w:rsidR="00D21541" w:rsidRPr="00F73593">
        <w:rPr>
          <w:rStyle w:val="FootnoteReference"/>
          <w:rFonts w:ascii="Times New Roman" w:hAnsi="Times New Roman"/>
        </w:rPr>
        <w:footnoteReference w:id="12"/>
      </w:r>
      <w:r w:rsidR="00D21541" w:rsidRPr="00F73593">
        <w:rPr>
          <w:rFonts w:ascii="Times New Roman" w:hAnsi="Times New Roman"/>
        </w:rPr>
        <w:t xml:space="preserve"> The Company states that testing of the replacement OSS will last for 120 days, and the test participants will vote whether to accept the replacement system.</w:t>
      </w:r>
      <w:r w:rsidR="00D21541" w:rsidRPr="00F73593">
        <w:rPr>
          <w:rStyle w:val="FootnoteReference"/>
          <w:rFonts w:ascii="Times New Roman" w:hAnsi="Times New Roman"/>
        </w:rPr>
        <w:footnoteReference w:id="13"/>
      </w:r>
      <w:r w:rsidR="00D21541" w:rsidRPr="00F73593">
        <w:rPr>
          <w:rFonts w:ascii="Times New Roman" w:hAnsi="Times New Roman"/>
        </w:rPr>
        <w:t xml:space="preserve"> By CenturyLink’s calculations, the additional 60 Day Report condition imposed by the Commission would add a minimum of 53 days to the targeted conversion date without providing a benefit to CLECs.</w:t>
      </w:r>
      <w:r w:rsidR="00D21541" w:rsidRPr="00F73593">
        <w:rPr>
          <w:rStyle w:val="FootnoteReference"/>
          <w:rFonts w:ascii="Times New Roman" w:hAnsi="Times New Roman"/>
        </w:rPr>
        <w:footnoteReference w:id="14"/>
      </w:r>
    </w:p>
    <w:p w14:paraId="71245F14" w14:textId="77777777" w:rsidR="005D1144" w:rsidRPr="00F73593" w:rsidRDefault="005D1144" w:rsidP="00815EEF">
      <w:pPr>
        <w:pStyle w:val="ListParagraph"/>
        <w:spacing w:line="264" w:lineRule="auto"/>
        <w:rPr>
          <w:rFonts w:ascii="Times New Roman" w:hAnsi="Times New Roman"/>
        </w:rPr>
      </w:pPr>
    </w:p>
    <w:p w14:paraId="1B606DF1" w14:textId="2D0937DD" w:rsidR="005D1144" w:rsidRPr="00F73593" w:rsidRDefault="005D1144" w:rsidP="00815EEF">
      <w:pPr>
        <w:numPr>
          <w:ilvl w:val="0"/>
          <w:numId w:val="1"/>
        </w:numPr>
        <w:tabs>
          <w:tab w:val="num" w:pos="360"/>
        </w:tabs>
        <w:spacing w:line="264" w:lineRule="auto"/>
        <w:ind w:hanging="720"/>
        <w:rPr>
          <w:rFonts w:ascii="Times New Roman" w:hAnsi="Times New Roman"/>
        </w:rPr>
      </w:pPr>
      <w:r w:rsidRPr="00F73593">
        <w:rPr>
          <w:rFonts w:ascii="Times New Roman" w:hAnsi="Times New Roman"/>
        </w:rPr>
        <w:t>Waiver of the 60 Day Report would nullify the third-party testing possibility contained wi</w:t>
      </w:r>
      <w:r w:rsidR="006D325A">
        <w:rPr>
          <w:rFonts w:ascii="Times New Roman" w:hAnsi="Times New Roman"/>
        </w:rPr>
        <w:t>thin paragraph 121 of Order 14.</w:t>
      </w:r>
      <w:r w:rsidRPr="00F73593">
        <w:rPr>
          <w:rFonts w:ascii="Times New Roman" w:hAnsi="Times New Roman"/>
        </w:rPr>
        <w:t xml:space="preserve"> CenturyLink argues that the third-party testing was made conditional upon the information the Commission received in the 60 Day Report.</w:t>
      </w:r>
      <w:r w:rsidRPr="00F73593">
        <w:rPr>
          <w:rStyle w:val="FootnoteReference"/>
          <w:rFonts w:ascii="Times New Roman" w:hAnsi="Times New Roman"/>
        </w:rPr>
        <w:footnoteReference w:id="15"/>
      </w:r>
      <w:r w:rsidR="006D325A">
        <w:rPr>
          <w:rFonts w:ascii="Times New Roman" w:hAnsi="Times New Roman"/>
        </w:rPr>
        <w:t xml:space="preserve"> </w:t>
      </w:r>
      <w:r w:rsidRPr="00F73593">
        <w:rPr>
          <w:rFonts w:ascii="Times New Roman" w:hAnsi="Times New Roman"/>
        </w:rPr>
        <w:t>Absent the 60 Day Report, the Company asserts that the Commission would not have a basis for imposing third-party testing of the OSS replacement.</w:t>
      </w:r>
      <w:r w:rsidRPr="00F73593">
        <w:rPr>
          <w:rStyle w:val="FootnoteReference"/>
          <w:rFonts w:ascii="Times New Roman" w:hAnsi="Times New Roman"/>
        </w:rPr>
        <w:footnoteReference w:id="16"/>
      </w:r>
      <w:r w:rsidRPr="00F73593">
        <w:rPr>
          <w:rFonts w:ascii="Times New Roman" w:hAnsi="Times New Roman"/>
        </w:rPr>
        <w:t xml:space="preserve"> </w:t>
      </w:r>
      <w:r w:rsidR="00D6218E" w:rsidRPr="00F73593">
        <w:rPr>
          <w:rFonts w:ascii="Times New Roman" w:hAnsi="Times New Roman"/>
        </w:rPr>
        <w:t>This provision</w:t>
      </w:r>
      <w:r w:rsidR="00AC6BC4" w:rsidRPr="00F73593">
        <w:rPr>
          <w:rFonts w:ascii="Times New Roman" w:hAnsi="Times New Roman"/>
        </w:rPr>
        <w:t>,</w:t>
      </w:r>
      <w:r w:rsidR="00D6218E" w:rsidRPr="00F73593">
        <w:rPr>
          <w:rFonts w:ascii="Times New Roman" w:hAnsi="Times New Roman"/>
        </w:rPr>
        <w:t xml:space="preserve"> added by the Commission</w:t>
      </w:r>
      <w:r w:rsidR="00AC6BC4" w:rsidRPr="00F73593">
        <w:rPr>
          <w:rFonts w:ascii="Times New Roman" w:hAnsi="Times New Roman"/>
        </w:rPr>
        <w:t>,</w:t>
      </w:r>
      <w:r w:rsidR="00D6218E" w:rsidRPr="00F73593">
        <w:rPr>
          <w:rFonts w:ascii="Times New Roman" w:hAnsi="Times New Roman"/>
        </w:rPr>
        <w:t xml:space="preserve"> was not required by any other state commission or the FCC, and CenturyLink contends that it does not enhance the transition process.</w:t>
      </w:r>
      <w:r w:rsidR="00D6218E" w:rsidRPr="00F73593">
        <w:rPr>
          <w:rStyle w:val="FootnoteReference"/>
          <w:rFonts w:ascii="Times New Roman" w:hAnsi="Times New Roman"/>
        </w:rPr>
        <w:footnoteReference w:id="17"/>
      </w:r>
      <w:r w:rsidR="006D325A">
        <w:rPr>
          <w:rFonts w:ascii="Times New Roman" w:hAnsi="Times New Roman"/>
        </w:rPr>
        <w:t xml:space="preserve"> </w:t>
      </w:r>
      <w:r w:rsidR="00D6218E" w:rsidRPr="00F73593">
        <w:rPr>
          <w:rFonts w:ascii="Times New Roman" w:hAnsi="Times New Roman"/>
        </w:rPr>
        <w:t xml:space="preserve">The third-party </w:t>
      </w:r>
      <w:r w:rsidR="00D6218E" w:rsidRPr="00F73593">
        <w:rPr>
          <w:rFonts w:ascii="Times New Roman" w:hAnsi="Times New Roman"/>
        </w:rPr>
        <w:lastRenderedPageBreak/>
        <w:t>testing possibility, if imposed, could actually delay the implementation of the replaceme</w:t>
      </w:r>
      <w:r w:rsidR="004216A1">
        <w:rPr>
          <w:rFonts w:ascii="Times New Roman" w:hAnsi="Times New Roman"/>
        </w:rPr>
        <w:t>nt OSS for all states since the</w:t>
      </w:r>
      <w:r w:rsidR="00D6218E" w:rsidRPr="00F73593">
        <w:rPr>
          <w:rFonts w:ascii="Times New Roman" w:hAnsi="Times New Roman"/>
        </w:rPr>
        <w:t xml:space="preserve"> conversion will be performed for all states at the same time.</w:t>
      </w:r>
      <w:r w:rsidR="00D6218E" w:rsidRPr="00F73593">
        <w:rPr>
          <w:rStyle w:val="FootnoteReference"/>
          <w:rFonts w:ascii="Times New Roman" w:hAnsi="Times New Roman"/>
        </w:rPr>
        <w:footnoteReference w:id="18"/>
      </w:r>
    </w:p>
    <w:p w14:paraId="5D666AC6" w14:textId="77777777" w:rsidR="005F5872" w:rsidRPr="00F73593" w:rsidRDefault="005F5872" w:rsidP="00815EEF">
      <w:pPr>
        <w:tabs>
          <w:tab w:val="num" w:pos="360"/>
        </w:tabs>
        <w:spacing w:line="264" w:lineRule="auto"/>
        <w:rPr>
          <w:rFonts w:ascii="Times New Roman" w:hAnsi="Times New Roman"/>
        </w:rPr>
      </w:pPr>
    </w:p>
    <w:p w14:paraId="3D1B1EEC" w14:textId="77777777" w:rsidR="00AC6BC4" w:rsidRPr="00F73593" w:rsidRDefault="006D325A" w:rsidP="00815EEF">
      <w:pPr>
        <w:numPr>
          <w:ilvl w:val="0"/>
          <w:numId w:val="1"/>
        </w:numPr>
        <w:tabs>
          <w:tab w:val="num" w:pos="360"/>
        </w:tabs>
        <w:spacing w:line="264" w:lineRule="auto"/>
        <w:ind w:hanging="720"/>
        <w:rPr>
          <w:rFonts w:ascii="Times New Roman" w:hAnsi="Times New Roman"/>
        </w:rPr>
      </w:pPr>
      <w:r>
        <w:rPr>
          <w:rFonts w:ascii="Times New Roman" w:hAnsi="Times New Roman"/>
          <w:b/>
        </w:rPr>
        <w:t xml:space="preserve">COMMENTS. </w:t>
      </w:r>
      <w:r w:rsidR="00C76322" w:rsidRPr="00F73593">
        <w:rPr>
          <w:rFonts w:ascii="Times New Roman" w:hAnsi="Times New Roman"/>
        </w:rPr>
        <w:t xml:space="preserve">Staff and </w:t>
      </w:r>
      <w:r w:rsidR="00D6218E" w:rsidRPr="00F73593">
        <w:rPr>
          <w:rFonts w:ascii="Times New Roman" w:hAnsi="Times New Roman"/>
        </w:rPr>
        <w:t>Integra filed comments addressing Cent</w:t>
      </w:r>
      <w:r>
        <w:rPr>
          <w:rFonts w:ascii="Times New Roman" w:hAnsi="Times New Roman"/>
        </w:rPr>
        <w:t xml:space="preserve">uryLink’s OSS Waiver Petition. </w:t>
      </w:r>
      <w:r w:rsidR="00D6218E" w:rsidRPr="00F73593">
        <w:rPr>
          <w:rFonts w:ascii="Times New Roman" w:hAnsi="Times New Roman"/>
        </w:rPr>
        <w:t xml:space="preserve">Staff </w:t>
      </w:r>
      <w:r w:rsidR="000D3A82" w:rsidRPr="00F73593">
        <w:rPr>
          <w:rFonts w:ascii="Times New Roman" w:hAnsi="Times New Roman"/>
        </w:rPr>
        <w:t xml:space="preserve">states that the CLECs </w:t>
      </w:r>
      <w:r w:rsidR="00AC6BC4" w:rsidRPr="00F73593">
        <w:rPr>
          <w:rFonts w:ascii="Times New Roman" w:hAnsi="Times New Roman"/>
        </w:rPr>
        <w:t xml:space="preserve">in this proceeding </w:t>
      </w:r>
      <w:r w:rsidR="000D3A82" w:rsidRPr="00F73593">
        <w:rPr>
          <w:rFonts w:ascii="Times New Roman" w:hAnsi="Times New Roman"/>
        </w:rPr>
        <w:t>are the parties with the knowledge and interest to best determine whether they need the two conditions CenturyLink would like waived.</w:t>
      </w:r>
      <w:r w:rsidR="000D3A82" w:rsidRPr="00F73593">
        <w:rPr>
          <w:rStyle w:val="FootnoteReference"/>
          <w:rFonts w:ascii="Times New Roman" w:hAnsi="Times New Roman"/>
        </w:rPr>
        <w:footnoteReference w:id="19"/>
      </w:r>
      <w:r w:rsidR="000D3A82" w:rsidRPr="00F73593">
        <w:rPr>
          <w:rFonts w:ascii="Times New Roman" w:hAnsi="Times New Roman"/>
        </w:rPr>
        <w:t xml:space="preserve"> </w:t>
      </w:r>
    </w:p>
    <w:p w14:paraId="547E1A47" w14:textId="77777777" w:rsidR="00AC6BC4" w:rsidRPr="00F73593" w:rsidRDefault="00AC6BC4" w:rsidP="00815EEF">
      <w:pPr>
        <w:pStyle w:val="ListParagraph"/>
        <w:spacing w:line="264" w:lineRule="auto"/>
        <w:rPr>
          <w:rFonts w:ascii="Times New Roman" w:hAnsi="Times New Roman"/>
        </w:rPr>
      </w:pPr>
    </w:p>
    <w:p w14:paraId="04C2E7C5" w14:textId="77777777" w:rsidR="00C718CE" w:rsidRPr="00F73593" w:rsidRDefault="000D3A82" w:rsidP="00815EEF">
      <w:pPr>
        <w:numPr>
          <w:ilvl w:val="0"/>
          <w:numId w:val="1"/>
        </w:numPr>
        <w:tabs>
          <w:tab w:val="num" w:pos="360"/>
        </w:tabs>
        <w:spacing w:line="264" w:lineRule="auto"/>
        <w:ind w:hanging="720"/>
        <w:rPr>
          <w:rFonts w:ascii="Times New Roman" w:hAnsi="Times New Roman"/>
        </w:rPr>
      </w:pPr>
      <w:r w:rsidRPr="00F73593">
        <w:rPr>
          <w:rFonts w:ascii="Times New Roman" w:hAnsi="Times New Roman"/>
        </w:rPr>
        <w:t>Integra asserts that it does not oppose CenturyLink’s waiver request, and based on its active participation in the CMP, Integra states that the transition process should proceed smoothly.</w:t>
      </w:r>
      <w:r w:rsidRPr="00F73593">
        <w:rPr>
          <w:rStyle w:val="FootnoteReference"/>
          <w:rFonts w:ascii="Times New Roman" w:hAnsi="Times New Roman"/>
        </w:rPr>
        <w:footnoteReference w:id="20"/>
      </w:r>
      <w:r w:rsidR="006D325A">
        <w:rPr>
          <w:rFonts w:ascii="Times New Roman" w:hAnsi="Times New Roman"/>
        </w:rPr>
        <w:t xml:space="preserve"> </w:t>
      </w:r>
      <w:r w:rsidR="000F61F6" w:rsidRPr="00F73593">
        <w:rPr>
          <w:rFonts w:ascii="Times New Roman" w:hAnsi="Times New Roman"/>
        </w:rPr>
        <w:t>Integra has reviewed and commented on CenturyLink’s Consolidation Plan, and from those comments, the Company released a revised Consolidation Plan based on Integra’s feedback.</w:t>
      </w:r>
      <w:r w:rsidR="000F61F6" w:rsidRPr="00F73593">
        <w:rPr>
          <w:rStyle w:val="FootnoteReference"/>
          <w:rFonts w:ascii="Times New Roman" w:hAnsi="Times New Roman"/>
        </w:rPr>
        <w:footnoteReference w:id="21"/>
      </w:r>
      <w:r w:rsidR="006D325A">
        <w:rPr>
          <w:rFonts w:ascii="Times New Roman" w:hAnsi="Times New Roman"/>
        </w:rPr>
        <w:t xml:space="preserve"> </w:t>
      </w:r>
      <w:r w:rsidRPr="00F73593">
        <w:rPr>
          <w:rFonts w:ascii="Times New Roman" w:hAnsi="Times New Roman"/>
        </w:rPr>
        <w:t xml:space="preserve">Integra argues that CORA, the Company’s current system for processing ASRs, </w:t>
      </w:r>
      <w:r w:rsidR="00C718CE" w:rsidRPr="00F73593">
        <w:rPr>
          <w:rFonts w:ascii="Times New Roman" w:hAnsi="Times New Roman"/>
        </w:rPr>
        <w:t>and EASE, CenturyLink’s proposed replacement for CORA, “are closely aligned with the industry standard Access Service Ordering Guidelines with very little customization or company specific business rules.”</w:t>
      </w:r>
      <w:r w:rsidR="00C718CE" w:rsidRPr="00F73593">
        <w:rPr>
          <w:rStyle w:val="FootnoteReference"/>
          <w:rFonts w:ascii="Times New Roman" w:hAnsi="Times New Roman"/>
        </w:rPr>
        <w:footnoteReference w:id="22"/>
      </w:r>
      <w:r w:rsidR="00C718CE" w:rsidRPr="00F73593">
        <w:rPr>
          <w:rFonts w:ascii="Times New Roman" w:hAnsi="Times New Roman"/>
        </w:rPr>
        <w:t xml:space="preserve">  </w:t>
      </w:r>
    </w:p>
    <w:p w14:paraId="4442191A" w14:textId="77777777" w:rsidR="00C718CE" w:rsidRPr="00F73593" w:rsidRDefault="00C718CE" w:rsidP="00815EEF">
      <w:pPr>
        <w:pStyle w:val="ListParagraph"/>
        <w:spacing w:line="264" w:lineRule="auto"/>
        <w:rPr>
          <w:rFonts w:ascii="Times New Roman" w:hAnsi="Times New Roman"/>
        </w:rPr>
      </w:pPr>
    </w:p>
    <w:p w14:paraId="36C9DE8D" w14:textId="77777777" w:rsidR="00C76322" w:rsidRPr="00F73593" w:rsidRDefault="00C718CE" w:rsidP="00815EEF">
      <w:pPr>
        <w:numPr>
          <w:ilvl w:val="0"/>
          <w:numId w:val="1"/>
        </w:numPr>
        <w:tabs>
          <w:tab w:val="num" w:pos="360"/>
        </w:tabs>
        <w:spacing w:line="264" w:lineRule="auto"/>
        <w:ind w:hanging="720"/>
        <w:rPr>
          <w:rFonts w:ascii="Times New Roman" w:hAnsi="Times New Roman"/>
        </w:rPr>
      </w:pPr>
      <w:r w:rsidRPr="00F73593">
        <w:rPr>
          <w:rFonts w:ascii="Times New Roman" w:hAnsi="Times New Roman"/>
        </w:rPr>
        <w:t>Additionally, Integra places more Local Service Requests (LSRs) with CenturyLink than it does ASRs.</w:t>
      </w:r>
      <w:r w:rsidRPr="00F73593">
        <w:rPr>
          <w:rStyle w:val="FootnoteReference"/>
          <w:rFonts w:ascii="Times New Roman" w:hAnsi="Times New Roman"/>
        </w:rPr>
        <w:footnoteReference w:id="23"/>
      </w:r>
      <w:r w:rsidRPr="00F73593">
        <w:rPr>
          <w:rFonts w:ascii="Times New Roman" w:hAnsi="Times New Roman"/>
        </w:rPr>
        <w:t xml:space="preserve"> The Company is not seeking a waiver of the provisions in paragraphs 120 and 121 for the LSR OSS, only for the OSS that would handle ASRs.</w:t>
      </w:r>
      <w:r w:rsidRPr="00F73593">
        <w:rPr>
          <w:rStyle w:val="FootnoteReference"/>
          <w:rFonts w:ascii="Times New Roman" w:hAnsi="Times New Roman"/>
        </w:rPr>
        <w:footnoteReference w:id="24"/>
      </w:r>
    </w:p>
    <w:p w14:paraId="796B9478" w14:textId="77777777" w:rsidR="00F742B9" w:rsidRPr="00F73593" w:rsidRDefault="00F742B9" w:rsidP="00815EEF">
      <w:pPr>
        <w:tabs>
          <w:tab w:val="num" w:pos="360"/>
        </w:tabs>
        <w:spacing w:line="264" w:lineRule="auto"/>
        <w:rPr>
          <w:rFonts w:ascii="Times New Roman" w:hAnsi="Times New Roman"/>
        </w:rPr>
      </w:pPr>
    </w:p>
    <w:p w14:paraId="2F2BCA36" w14:textId="55B0E3D6" w:rsidR="00C76322" w:rsidRPr="00F73593" w:rsidRDefault="00184B0D" w:rsidP="00815EEF">
      <w:pPr>
        <w:numPr>
          <w:ilvl w:val="0"/>
          <w:numId w:val="1"/>
        </w:numPr>
        <w:tabs>
          <w:tab w:val="num" w:pos="360"/>
        </w:tabs>
        <w:spacing w:line="264" w:lineRule="auto"/>
        <w:ind w:hanging="720"/>
        <w:rPr>
          <w:rFonts w:ascii="Times New Roman" w:hAnsi="Times New Roman"/>
        </w:rPr>
      </w:pPr>
      <w:r w:rsidRPr="00F73593">
        <w:rPr>
          <w:rFonts w:ascii="Times New Roman" w:hAnsi="Times New Roman"/>
          <w:b/>
        </w:rPr>
        <w:t>COMMISSION DECISION.</w:t>
      </w:r>
      <w:r w:rsidR="006D325A">
        <w:rPr>
          <w:rFonts w:ascii="Times New Roman" w:hAnsi="Times New Roman"/>
        </w:rPr>
        <w:t xml:space="preserve"> </w:t>
      </w:r>
      <w:r w:rsidR="00C76322" w:rsidRPr="00F73593">
        <w:rPr>
          <w:rFonts w:ascii="Times New Roman" w:hAnsi="Times New Roman"/>
        </w:rPr>
        <w:t>We grant C</w:t>
      </w:r>
      <w:r w:rsidR="00397B81" w:rsidRPr="00F73593">
        <w:rPr>
          <w:rFonts w:ascii="Times New Roman" w:hAnsi="Times New Roman"/>
        </w:rPr>
        <w:t xml:space="preserve">enturyLink’s petition to waive </w:t>
      </w:r>
      <w:r w:rsidR="009A0B17" w:rsidRPr="00F73593">
        <w:rPr>
          <w:rFonts w:ascii="Times New Roman" w:hAnsi="Times New Roman"/>
        </w:rPr>
        <w:t xml:space="preserve">the </w:t>
      </w:r>
      <w:r w:rsidR="00B668C8" w:rsidRPr="00F73593">
        <w:rPr>
          <w:rFonts w:ascii="Times New Roman" w:hAnsi="Times New Roman"/>
        </w:rPr>
        <w:t xml:space="preserve">merger </w:t>
      </w:r>
      <w:r w:rsidR="009A0B17" w:rsidRPr="00F73593">
        <w:rPr>
          <w:rFonts w:ascii="Times New Roman" w:hAnsi="Times New Roman"/>
        </w:rPr>
        <w:t xml:space="preserve">conditions in paragraphs 120 and 121 relating to the conversion of the legacy Qwest billing system known as IABS to CABS and the legacy Qwest ordering system </w:t>
      </w:r>
      <w:r w:rsidR="00941863" w:rsidRPr="00F73593">
        <w:rPr>
          <w:rFonts w:ascii="Times New Roman" w:hAnsi="Times New Roman"/>
        </w:rPr>
        <w:t xml:space="preserve">used for ASRs </w:t>
      </w:r>
      <w:r w:rsidR="006D325A">
        <w:rPr>
          <w:rFonts w:ascii="Times New Roman" w:hAnsi="Times New Roman"/>
        </w:rPr>
        <w:t xml:space="preserve">known as CORA to EASE. </w:t>
      </w:r>
      <w:r w:rsidR="009A0B17" w:rsidRPr="00F73593">
        <w:rPr>
          <w:rFonts w:ascii="Times New Roman" w:hAnsi="Times New Roman"/>
        </w:rPr>
        <w:t>The two conditions in paragraphs 120 and 121 were included to address concerns that the OSS replacement</w:t>
      </w:r>
      <w:r w:rsidR="00941863" w:rsidRPr="00F73593">
        <w:rPr>
          <w:rFonts w:ascii="Times New Roman" w:hAnsi="Times New Roman"/>
        </w:rPr>
        <w:t>s</w:t>
      </w:r>
      <w:r w:rsidR="009A0B17" w:rsidRPr="00F73593">
        <w:rPr>
          <w:rFonts w:ascii="Times New Roman" w:hAnsi="Times New Roman"/>
        </w:rPr>
        <w:t xml:space="preserve"> CenturyLink </w:t>
      </w:r>
      <w:r w:rsidR="00941863" w:rsidRPr="00F73593">
        <w:rPr>
          <w:rFonts w:ascii="Times New Roman" w:hAnsi="Times New Roman"/>
        </w:rPr>
        <w:t xml:space="preserve">adopted </w:t>
      </w:r>
      <w:r w:rsidR="009A0B17" w:rsidRPr="00F73593">
        <w:rPr>
          <w:rFonts w:ascii="Times New Roman" w:hAnsi="Times New Roman"/>
        </w:rPr>
        <w:t>would have little to no input from the CLECs, that the conversion would be hastily undertaken, and that the opportunity might be used to gain a competitive advantage</w:t>
      </w:r>
      <w:r w:rsidR="006D325A">
        <w:rPr>
          <w:rFonts w:ascii="Times New Roman" w:hAnsi="Times New Roman"/>
        </w:rPr>
        <w:t xml:space="preserve">. </w:t>
      </w:r>
      <w:r w:rsidR="009A0B17" w:rsidRPr="00F73593">
        <w:rPr>
          <w:rFonts w:ascii="Times New Roman" w:hAnsi="Times New Roman"/>
        </w:rPr>
        <w:t xml:space="preserve">We </w:t>
      </w:r>
      <w:r w:rsidR="00B668C8" w:rsidRPr="00F73593">
        <w:rPr>
          <w:rFonts w:ascii="Times New Roman" w:hAnsi="Times New Roman"/>
        </w:rPr>
        <w:t xml:space="preserve">accept the parties assertions </w:t>
      </w:r>
      <w:r w:rsidR="009A0B17" w:rsidRPr="00F73593">
        <w:rPr>
          <w:rFonts w:ascii="Times New Roman" w:hAnsi="Times New Roman"/>
        </w:rPr>
        <w:t>that these concerns have not materialized</w:t>
      </w:r>
      <w:r w:rsidR="004216A1">
        <w:rPr>
          <w:rFonts w:ascii="Times New Roman" w:hAnsi="Times New Roman"/>
        </w:rPr>
        <w:t>.</w:t>
      </w:r>
    </w:p>
    <w:p w14:paraId="3DF954F5" w14:textId="77777777" w:rsidR="00C76322" w:rsidRPr="00F73593" w:rsidRDefault="00C76322" w:rsidP="00815EEF">
      <w:pPr>
        <w:pStyle w:val="ListParagraph"/>
        <w:spacing w:line="264" w:lineRule="auto"/>
        <w:rPr>
          <w:rFonts w:ascii="Times New Roman" w:hAnsi="Times New Roman"/>
        </w:rPr>
      </w:pPr>
    </w:p>
    <w:p w14:paraId="213CFE97" w14:textId="19AA0C0D" w:rsidR="00C76322" w:rsidRPr="00F73593" w:rsidRDefault="009A0B17" w:rsidP="00815EEF">
      <w:pPr>
        <w:numPr>
          <w:ilvl w:val="0"/>
          <w:numId w:val="1"/>
        </w:numPr>
        <w:tabs>
          <w:tab w:val="num" w:pos="360"/>
        </w:tabs>
        <w:spacing w:line="264" w:lineRule="auto"/>
        <w:ind w:hanging="720"/>
        <w:rPr>
          <w:rFonts w:ascii="Times New Roman" w:hAnsi="Times New Roman"/>
        </w:rPr>
      </w:pPr>
      <w:r w:rsidRPr="00F73593">
        <w:rPr>
          <w:rFonts w:ascii="Times New Roman" w:hAnsi="Times New Roman"/>
        </w:rPr>
        <w:t>With regard to the</w:t>
      </w:r>
      <w:r w:rsidR="004216A1" w:rsidRPr="004216A1">
        <w:rPr>
          <w:rFonts w:ascii="Times New Roman" w:hAnsi="Times New Roman"/>
        </w:rPr>
        <w:t xml:space="preserve"> </w:t>
      </w:r>
      <w:r w:rsidR="004216A1" w:rsidRPr="00F73593">
        <w:rPr>
          <w:rFonts w:ascii="Times New Roman" w:hAnsi="Times New Roman"/>
        </w:rPr>
        <w:t>CLECs concern</w:t>
      </w:r>
      <w:r w:rsidR="004216A1">
        <w:rPr>
          <w:rFonts w:ascii="Times New Roman" w:hAnsi="Times New Roman"/>
        </w:rPr>
        <w:t>s</w:t>
      </w:r>
      <w:r w:rsidR="004216A1" w:rsidRPr="00F73593">
        <w:rPr>
          <w:rFonts w:ascii="Times New Roman" w:hAnsi="Times New Roman"/>
        </w:rPr>
        <w:t xml:space="preserve"> about</w:t>
      </w:r>
      <w:r w:rsidR="004216A1">
        <w:rPr>
          <w:rFonts w:ascii="Times New Roman" w:hAnsi="Times New Roman"/>
        </w:rPr>
        <w:t xml:space="preserve"> lack of input</w:t>
      </w:r>
      <w:r w:rsidRPr="00F73593">
        <w:rPr>
          <w:rFonts w:ascii="Times New Roman" w:hAnsi="Times New Roman"/>
        </w:rPr>
        <w:t xml:space="preserve">, </w:t>
      </w:r>
      <w:r w:rsidR="00B668C8" w:rsidRPr="00F73593">
        <w:rPr>
          <w:rFonts w:ascii="Times New Roman" w:hAnsi="Times New Roman"/>
        </w:rPr>
        <w:t xml:space="preserve">we find that </w:t>
      </w:r>
      <w:r w:rsidRPr="00F73593">
        <w:rPr>
          <w:rFonts w:ascii="Times New Roman" w:hAnsi="Times New Roman"/>
        </w:rPr>
        <w:t xml:space="preserve">CenturyLink has </w:t>
      </w:r>
      <w:r w:rsidR="00B668C8" w:rsidRPr="00F73593">
        <w:rPr>
          <w:rFonts w:ascii="Times New Roman" w:hAnsi="Times New Roman"/>
        </w:rPr>
        <w:t xml:space="preserve">reasonably </w:t>
      </w:r>
      <w:r w:rsidRPr="00F73593">
        <w:rPr>
          <w:rFonts w:ascii="Times New Roman" w:hAnsi="Times New Roman"/>
        </w:rPr>
        <w:t xml:space="preserve">kept </w:t>
      </w:r>
      <w:r w:rsidR="00B668C8" w:rsidRPr="00F73593">
        <w:rPr>
          <w:rFonts w:ascii="Times New Roman" w:hAnsi="Times New Roman"/>
        </w:rPr>
        <w:t xml:space="preserve">potentially affected </w:t>
      </w:r>
      <w:r w:rsidRPr="00F73593">
        <w:rPr>
          <w:rFonts w:ascii="Times New Roman" w:hAnsi="Times New Roman"/>
        </w:rPr>
        <w:t xml:space="preserve">carriers </w:t>
      </w:r>
      <w:r w:rsidR="00941863" w:rsidRPr="00F73593">
        <w:rPr>
          <w:rFonts w:ascii="Times New Roman" w:hAnsi="Times New Roman"/>
        </w:rPr>
        <w:t xml:space="preserve">informed of its Consolidation Plan and </w:t>
      </w:r>
      <w:r w:rsidR="00B668C8" w:rsidRPr="00F73593">
        <w:rPr>
          <w:rFonts w:ascii="Times New Roman" w:hAnsi="Times New Roman"/>
        </w:rPr>
        <w:t xml:space="preserve">the </w:t>
      </w:r>
      <w:r w:rsidR="00941863" w:rsidRPr="00F73593">
        <w:rPr>
          <w:rFonts w:ascii="Times New Roman" w:hAnsi="Times New Roman"/>
        </w:rPr>
        <w:t>comments received from at least one CLEC in a revised Consolidation Plan.</w:t>
      </w:r>
      <w:r w:rsidR="000F61F6" w:rsidRPr="00F73593">
        <w:rPr>
          <w:rFonts w:ascii="Times New Roman" w:hAnsi="Times New Roman"/>
        </w:rPr>
        <w:t xml:space="preserve"> As Integra has admitted, this process has proved useful.</w:t>
      </w:r>
    </w:p>
    <w:p w14:paraId="3BFFBA8D" w14:textId="77777777" w:rsidR="000F61F6" w:rsidRPr="00F73593" w:rsidRDefault="000F61F6" w:rsidP="00815EEF">
      <w:pPr>
        <w:pStyle w:val="ListParagraph"/>
        <w:spacing w:line="264" w:lineRule="auto"/>
        <w:rPr>
          <w:rFonts w:ascii="Times New Roman" w:hAnsi="Times New Roman"/>
        </w:rPr>
      </w:pPr>
    </w:p>
    <w:p w14:paraId="5CA488F0" w14:textId="61FDDEF6" w:rsidR="000F61F6" w:rsidRPr="00F73593" w:rsidRDefault="000F61F6" w:rsidP="00815EEF">
      <w:pPr>
        <w:numPr>
          <w:ilvl w:val="0"/>
          <w:numId w:val="1"/>
        </w:numPr>
        <w:tabs>
          <w:tab w:val="num" w:pos="360"/>
        </w:tabs>
        <w:spacing w:line="264" w:lineRule="auto"/>
        <w:ind w:hanging="720"/>
        <w:rPr>
          <w:rFonts w:ascii="Times New Roman" w:hAnsi="Times New Roman"/>
        </w:rPr>
      </w:pPr>
      <w:r w:rsidRPr="00F73593">
        <w:rPr>
          <w:rFonts w:ascii="Times New Roman" w:hAnsi="Times New Roman"/>
        </w:rPr>
        <w:t>Neither has the Company attempted to hasti</w:t>
      </w:r>
      <w:r w:rsidR="006D325A">
        <w:rPr>
          <w:rFonts w:ascii="Times New Roman" w:hAnsi="Times New Roman"/>
        </w:rPr>
        <w:t xml:space="preserve">ly convert the legacy systems. </w:t>
      </w:r>
      <w:r w:rsidRPr="00F73593">
        <w:rPr>
          <w:rFonts w:ascii="Times New Roman" w:hAnsi="Times New Roman"/>
        </w:rPr>
        <w:t>CenturyLink was required to wait 30 months before r</w:t>
      </w:r>
      <w:r w:rsidR="006D325A">
        <w:rPr>
          <w:rFonts w:ascii="Times New Roman" w:hAnsi="Times New Roman"/>
        </w:rPr>
        <w:t xml:space="preserve">eplacement of the OSS systems. </w:t>
      </w:r>
      <w:r w:rsidRPr="00F73593">
        <w:rPr>
          <w:rFonts w:ascii="Times New Roman" w:hAnsi="Times New Roman"/>
        </w:rPr>
        <w:t xml:space="preserve">It is now </w:t>
      </w:r>
      <w:r w:rsidR="00B668C8" w:rsidRPr="00F73593">
        <w:rPr>
          <w:rFonts w:ascii="Times New Roman" w:hAnsi="Times New Roman"/>
        </w:rPr>
        <w:t>more than</w:t>
      </w:r>
      <w:r w:rsidR="007E36EE">
        <w:rPr>
          <w:rFonts w:ascii="Times New Roman" w:hAnsi="Times New Roman"/>
        </w:rPr>
        <w:t xml:space="preserve"> four</w:t>
      </w:r>
      <w:r w:rsidRPr="00F73593">
        <w:rPr>
          <w:rFonts w:ascii="Times New Roman" w:hAnsi="Times New Roman"/>
        </w:rPr>
        <w:t xml:space="preserve"> years following the Commission’s approval of the merger, and the actual replacement isn’t expected to o</w:t>
      </w:r>
      <w:r w:rsidR="006D325A">
        <w:rPr>
          <w:rFonts w:ascii="Times New Roman" w:hAnsi="Times New Roman"/>
        </w:rPr>
        <w:t xml:space="preserve">ccur until the middle of 2016. </w:t>
      </w:r>
      <w:r w:rsidRPr="00F73593">
        <w:rPr>
          <w:rFonts w:ascii="Times New Roman" w:hAnsi="Times New Roman"/>
        </w:rPr>
        <w:t xml:space="preserve">This time frame greatly </w:t>
      </w:r>
      <w:r w:rsidR="00B668C8" w:rsidRPr="00F73593">
        <w:rPr>
          <w:rFonts w:ascii="Times New Roman" w:hAnsi="Times New Roman"/>
        </w:rPr>
        <w:t xml:space="preserve">transcends </w:t>
      </w:r>
      <w:r w:rsidRPr="00F73593">
        <w:rPr>
          <w:rFonts w:ascii="Times New Roman" w:hAnsi="Times New Roman"/>
        </w:rPr>
        <w:t xml:space="preserve">the </w:t>
      </w:r>
      <w:r w:rsidR="00B668C8" w:rsidRPr="00F73593">
        <w:rPr>
          <w:rFonts w:ascii="Times New Roman" w:hAnsi="Times New Roman"/>
        </w:rPr>
        <w:t xml:space="preserve">restricted timeframe </w:t>
      </w:r>
      <w:r w:rsidRPr="00F73593">
        <w:rPr>
          <w:rFonts w:ascii="Times New Roman" w:hAnsi="Times New Roman"/>
        </w:rPr>
        <w:t>requirements of the Commission’s Order 14.</w:t>
      </w:r>
    </w:p>
    <w:p w14:paraId="2F265799" w14:textId="77777777" w:rsidR="000F61F6" w:rsidRPr="00F73593" w:rsidRDefault="000F61F6" w:rsidP="00815EEF">
      <w:pPr>
        <w:pStyle w:val="ListParagraph"/>
        <w:spacing w:line="264" w:lineRule="auto"/>
        <w:rPr>
          <w:rFonts w:ascii="Times New Roman" w:hAnsi="Times New Roman"/>
        </w:rPr>
      </w:pPr>
    </w:p>
    <w:p w14:paraId="6CFB5E73" w14:textId="77777777" w:rsidR="000F61F6" w:rsidRPr="00F73593" w:rsidRDefault="000F61F6" w:rsidP="00815EEF">
      <w:pPr>
        <w:numPr>
          <w:ilvl w:val="0"/>
          <w:numId w:val="1"/>
        </w:numPr>
        <w:tabs>
          <w:tab w:val="num" w:pos="360"/>
        </w:tabs>
        <w:spacing w:line="264" w:lineRule="auto"/>
        <w:ind w:hanging="720"/>
        <w:rPr>
          <w:rFonts w:ascii="Times New Roman" w:hAnsi="Times New Roman"/>
        </w:rPr>
      </w:pPr>
      <w:r w:rsidRPr="00F73593">
        <w:rPr>
          <w:rFonts w:ascii="Times New Roman" w:hAnsi="Times New Roman"/>
        </w:rPr>
        <w:t xml:space="preserve">Finally, the Commission requested comments from parties to the merger proceeding </w:t>
      </w:r>
      <w:r w:rsidR="00941863" w:rsidRPr="00F73593">
        <w:rPr>
          <w:rFonts w:ascii="Times New Roman" w:hAnsi="Times New Roman"/>
        </w:rPr>
        <w:t>regarding</w:t>
      </w:r>
      <w:r w:rsidRPr="00F73593">
        <w:rPr>
          <w:rFonts w:ascii="Times New Roman" w:hAnsi="Times New Roman"/>
        </w:rPr>
        <w:t xml:space="preserve"> the </w:t>
      </w:r>
      <w:r w:rsidR="00815EEF">
        <w:rPr>
          <w:rFonts w:ascii="Times New Roman" w:hAnsi="Times New Roman"/>
        </w:rPr>
        <w:t>Company’s request for a waiver.</w:t>
      </w:r>
      <w:r w:rsidRPr="00F73593">
        <w:rPr>
          <w:rFonts w:ascii="Times New Roman" w:hAnsi="Times New Roman"/>
        </w:rPr>
        <w:t xml:space="preserve"> The only CLEC to respond, Integra, does not oppose the requ</w:t>
      </w:r>
      <w:r w:rsidR="00815EEF">
        <w:rPr>
          <w:rFonts w:ascii="Times New Roman" w:hAnsi="Times New Roman"/>
        </w:rPr>
        <w:t>est.</w:t>
      </w:r>
      <w:r w:rsidRPr="00F73593">
        <w:rPr>
          <w:rFonts w:ascii="Times New Roman" w:hAnsi="Times New Roman"/>
        </w:rPr>
        <w:t xml:space="preserve"> </w:t>
      </w:r>
      <w:r w:rsidR="00B668C8" w:rsidRPr="00F73593">
        <w:rPr>
          <w:rFonts w:ascii="Times New Roman" w:hAnsi="Times New Roman"/>
        </w:rPr>
        <w:t>I</w:t>
      </w:r>
      <w:r w:rsidRPr="00F73593">
        <w:rPr>
          <w:rFonts w:ascii="Times New Roman" w:hAnsi="Times New Roman"/>
        </w:rPr>
        <w:t xml:space="preserve">f </w:t>
      </w:r>
      <w:r w:rsidR="00917EE9" w:rsidRPr="00F73593">
        <w:rPr>
          <w:rFonts w:ascii="Times New Roman" w:hAnsi="Times New Roman"/>
        </w:rPr>
        <w:t xml:space="preserve">the CLECs </w:t>
      </w:r>
      <w:r w:rsidR="00B668C8" w:rsidRPr="00F73593">
        <w:rPr>
          <w:rFonts w:ascii="Times New Roman" w:hAnsi="Times New Roman"/>
        </w:rPr>
        <w:t xml:space="preserve">that participated in the merger proceeding remained concerned about </w:t>
      </w:r>
      <w:r w:rsidR="00917EE9" w:rsidRPr="00F73593">
        <w:rPr>
          <w:rFonts w:ascii="Times New Roman" w:hAnsi="Times New Roman"/>
        </w:rPr>
        <w:t xml:space="preserve">CenturyLink’s </w:t>
      </w:r>
      <w:r w:rsidR="00B668C8" w:rsidRPr="00F73593">
        <w:rPr>
          <w:rFonts w:ascii="Times New Roman" w:hAnsi="Times New Roman"/>
        </w:rPr>
        <w:t>proposed OSS modifications towards CABS or</w:t>
      </w:r>
      <w:r w:rsidR="0028648F" w:rsidRPr="00F73593">
        <w:rPr>
          <w:rFonts w:ascii="Times New Roman" w:hAnsi="Times New Roman"/>
        </w:rPr>
        <w:t xml:space="preserve"> EASE</w:t>
      </w:r>
      <w:r w:rsidR="00917EE9" w:rsidRPr="00F73593">
        <w:rPr>
          <w:rFonts w:ascii="Times New Roman" w:hAnsi="Times New Roman"/>
        </w:rPr>
        <w:t xml:space="preserve">, one or more carriers would have voiced </w:t>
      </w:r>
      <w:r w:rsidR="00815EEF">
        <w:rPr>
          <w:rFonts w:ascii="Times New Roman" w:hAnsi="Times New Roman"/>
        </w:rPr>
        <w:t>this concern to the Commission.</w:t>
      </w:r>
      <w:r w:rsidR="00917EE9" w:rsidRPr="00F73593">
        <w:rPr>
          <w:rFonts w:ascii="Times New Roman" w:hAnsi="Times New Roman"/>
        </w:rPr>
        <w:t xml:space="preserve"> However, no such </w:t>
      </w:r>
      <w:r w:rsidR="00941863" w:rsidRPr="00F73593">
        <w:rPr>
          <w:rFonts w:ascii="Times New Roman" w:hAnsi="Times New Roman"/>
        </w:rPr>
        <w:t>comments were received</w:t>
      </w:r>
      <w:r w:rsidR="00917EE9" w:rsidRPr="00F73593">
        <w:rPr>
          <w:rFonts w:ascii="Times New Roman" w:hAnsi="Times New Roman"/>
        </w:rPr>
        <w:t>.</w:t>
      </w:r>
    </w:p>
    <w:p w14:paraId="026341C4" w14:textId="77777777" w:rsidR="00917EE9" w:rsidRPr="00F73593" w:rsidRDefault="00917EE9" w:rsidP="00815EEF">
      <w:pPr>
        <w:pStyle w:val="ListParagraph"/>
        <w:spacing w:line="264" w:lineRule="auto"/>
        <w:rPr>
          <w:rFonts w:ascii="Times New Roman" w:hAnsi="Times New Roman"/>
        </w:rPr>
      </w:pPr>
    </w:p>
    <w:p w14:paraId="34DEA38B" w14:textId="77777777" w:rsidR="00184B0D" w:rsidRPr="00815EEF" w:rsidRDefault="00B668C8" w:rsidP="00815EEF">
      <w:pPr>
        <w:numPr>
          <w:ilvl w:val="0"/>
          <w:numId w:val="1"/>
        </w:numPr>
        <w:tabs>
          <w:tab w:val="num" w:pos="360"/>
        </w:tabs>
        <w:spacing w:line="264" w:lineRule="auto"/>
        <w:ind w:hanging="720"/>
        <w:rPr>
          <w:rFonts w:ascii="Times New Roman" w:hAnsi="Times New Roman"/>
        </w:rPr>
      </w:pPr>
      <w:r w:rsidRPr="00F73593">
        <w:rPr>
          <w:rFonts w:ascii="Times New Roman" w:hAnsi="Times New Roman"/>
        </w:rPr>
        <w:t xml:space="preserve">Accordingly, </w:t>
      </w:r>
      <w:r w:rsidR="00C76322" w:rsidRPr="00F73593">
        <w:rPr>
          <w:rFonts w:ascii="Times New Roman" w:hAnsi="Times New Roman"/>
        </w:rPr>
        <w:t xml:space="preserve">CenturyLink’s </w:t>
      </w:r>
      <w:r w:rsidR="00917EE9" w:rsidRPr="00F73593">
        <w:rPr>
          <w:rFonts w:ascii="Times New Roman" w:hAnsi="Times New Roman"/>
        </w:rPr>
        <w:t>OSS</w:t>
      </w:r>
      <w:r w:rsidR="003E099F" w:rsidRPr="00F73593">
        <w:rPr>
          <w:rFonts w:ascii="Times New Roman" w:hAnsi="Times New Roman"/>
        </w:rPr>
        <w:t xml:space="preserve"> Waiver Petition</w:t>
      </w:r>
      <w:r w:rsidR="00941863" w:rsidRPr="00F73593">
        <w:rPr>
          <w:rFonts w:ascii="Times New Roman" w:hAnsi="Times New Roman"/>
        </w:rPr>
        <w:t>, requesting</w:t>
      </w:r>
      <w:r w:rsidR="003E099F" w:rsidRPr="00F73593">
        <w:rPr>
          <w:rFonts w:ascii="Times New Roman" w:hAnsi="Times New Roman"/>
        </w:rPr>
        <w:t xml:space="preserve"> </w:t>
      </w:r>
      <w:r w:rsidR="00917EE9" w:rsidRPr="00F73593">
        <w:rPr>
          <w:rFonts w:ascii="Times New Roman" w:hAnsi="Times New Roman"/>
        </w:rPr>
        <w:t>waive</w:t>
      </w:r>
      <w:r w:rsidR="00941863" w:rsidRPr="00F73593">
        <w:rPr>
          <w:rFonts w:ascii="Times New Roman" w:hAnsi="Times New Roman"/>
        </w:rPr>
        <w:t>r of</w:t>
      </w:r>
      <w:r w:rsidR="00917EE9" w:rsidRPr="00F73593">
        <w:rPr>
          <w:rFonts w:ascii="Times New Roman" w:hAnsi="Times New Roman"/>
        </w:rPr>
        <w:t xml:space="preserve"> the conditions in paragraphs 120 and 121 of Order 14 with regard to the Company’s conversion of its ASR ordering system and billing system</w:t>
      </w:r>
      <w:r w:rsidR="00941863" w:rsidRPr="00F73593">
        <w:rPr>
          <w:rFonts w:ascii="Times New Roman" w:hAnsi="Times New Roman"/>
        </w:rPr>
        <w:t>,</w:t>
      </w:r>
      <w:r w:rsidR="00C76322" w:rsidRPr="00F73593">
        <w:rPr>
          <w:rFonts w:ascii="Times New Roman" w:hAnsi="Times New Roman"/>
        </w:rPr>
        <w:t xml:space="preserve"> is granted.  </w:t>
      </w:r>
    </w:p>
    <w:p w14:paraId="5C34CCD6" w14:textId="77777777" w:rsidR="00184B0D" w:rsidRPr="00F73593" w:rsidRDefault="00184B0D" w:rsidP="00815EEF">
      <w:pPr>
        <w:pStyle w:val="ListParagraph"/>
        <w:spacing w:line="264" w:lineRule="auto"/>
        <w:rPr>
          <w:rFonts w:ascii="Times New Roman" w:hAnsi="Times New Roman"/>
          <w:b/>
          <w:u w:val="single"/>
        </w:rPr>
      </w:pPr>
    </w:p>
    <w:p w14:paraId="70A30734" w14:textId="77777777" w:rsidR="00184B0D" w:rsidRPr="00F73593" w:rsidRDefault="00184B0D" w:rsidP="00815EEF">
      <w:pPr>
        <w:pStyle w:val="Heading1"/>
        <w:spacing w:before="0" w:after="0" w:line="264" w:lineRule="auto"/>
        <w:jc w:val="center"/>
        <w:rPr>
          <w:rFonts w:ascii="Times New Roman" w:hAnsi="Times New Roman"/>
          <w:color w:val="000000"/>
          <w:sz w:val="24"/>
          <w:szCs w:val="24"/>
          <w:u w:val="single"/>
          <w:lang w:val="en-US"/>
        </w:rPr>
      </w:pPr>
      <w:bookmarkStart w:id="1" w:name="_Toc287861134"/>
      <w:r w:rsidRPr="00F73593">
        <w:rPr>
          <w:rFonts w:ascii="Times New Roman" w:hAnsi="Times New Roman"/>
          <w:sz w:val="24"/>
          <w:szCs w:val="24"/>
          <w:u w:val="single"/>
        </w:rPr>
        <w:t>FINDINGS</w:t>
      </w:r>
      <w:r w:rsidRPr="00F73593">
        <w:rPr>
          <w:rFonts w:ascii="Times New Roman" w:hAnsi="Times New Roman"/>
          <w:color w:val="000000"/>
          <w:sz w:val="24"/>
          <w:szCs w:val="24"/>
          <w:u w:val="single"/>
        </w:rPr>
        <w:t xml:space="preserve"> OF FACT</w:t>
      </w:r>
      <w:bookmarkEnd w:id="1"/>
      <w:r w:rsidRPr="00F73593">
        <w:rPr>
          <w:rFonts w:ascii="Times New Roman" w:hAnsi="Times New Roman"/>
          <w:color w:val="000000"/>
          <w:sz w:val="24"/>
          <w:szCs w:val="24"/>
          <w:u w:val="single"/>
        </w:rPr>
        <w:t xml:space="preserve"> </w:t>
      </w:r>
    </w:p>
    <w:p w14:paraId="39585173" w14:textId="77777777" w:rsidR="00184B0D" w:rsidRPr="00F73593" w:rsidRDefault="00184B0D" w:rsidP="00815EEF">
      <w:pPr>
        <w:spacing w:line="264" w:lineRule="auto"/>
        <w:rPr>
          <w:rFonts w:ascii="Times New Roman" w:hAnsi="Times New Roman"/>
          <w:lang w:eastAsia="x-none"/>
        </w:rPr>
      </w:pPr>
    </w:p>
    <w:p w14:paraId="0C39707D" w14:textId="77777777" w:rsidR="00184B0D" w:rsidRPr="00F73593" w:rsidRDefault="00184B0D" w:rsidP="00815EEF">
      <w:pPr>
        <w:numPr>
          <w:ilvl w:val="0"/>
          <w:numId w:val="1"/>
        </w:numPr>
        <w:tabs>
          <w:tab w:val="num" w:pos="360"/>
        </w:tabs>
        <w:spacing w:line="264" w:lineRule="auto"/>
        <w:ind w:hanging="720"/>
        <w:rPr>
          <w:rFonts w:ascii="Times New Roman" w:hAnsi="Times New Roman"/>
          <w:b/>
          <w:color w:val="000000"/>
        </w:rPr>
      </w:pPr>
      <w:r w:rsidRPr="00F73593">
        <w:rPr>
          <w:rFonts w:ascii="Times New Roman" w:hAnsi="Times New Roman"/>
          <w:color w:val="000000"/>
        </w:rPr>
        <w:t xml:space="preserve">Having discussed above in detail the evidence received in this proceeding concerning all material matters, and having stated </w:t>
      </w:r>
      <w:r w:rsidRPr="00F73593">
        <w:rPr>
          <w:rFonts w:ascii="Times New Roman" w:hAnsi="Times New Roman"/>
        </w:rPr>
        <w:t>findings</w:t>
      </w:r>
      <w:r w:rsidRPr="00F73593">
        <w:rPr>
          <w:rFonts w:ascii="Times New Roman" w:hAnsi="Times New Roman"/>
          <w:color w:val="000000"/>
        </w:rPr>
        <w:t xml:space="preserve"> and conclusions upon issues in dispute among the parties and the reasons therefore, the Commission now makes and enters the </w:t>
      </w:r>
      <w:r w:rsidRPr="00F73593">
        <w:rPr>
          <w:rFonts w:ascii="Times New Roman" w:hAnsi="Times New Roman"/>
        </w:rPr>
        <w:t>following</w:t>
      </w:r>
      <w:r w:rsidRPr="00F73593">
        <w:rPr>
          <w:rFonts w:ascii="Times New Roman" w:hAnsi="Times New Roman"/>
          <w:color w:val="000000"/>
        </w:rPr>
        <w:t xml:space="preserve"> summary of those </w:t>
      </w:r>
      <w:r w:rsidRPr="00F73593">
        <w:rPr>
          <w:rFonts w:ascii="Times New Roman" w:hAnsi="Times New Roman"/>
          <w:spacing w:val="-4"/>
          <w:w w:val="105"/>
        </w:rPr>
        <w:t>facts</w:t>
      </w:r>
      <w:r w:rsidRPr="00F73593">
        <w:rPr>
          <w:rFonts w:ascii="Times New Roman" w:hAnsi="Times New Roman"/>
          <w:color w:val="000000"/>
        </w:rPr>
        <w:t>, incorporating by reference pertinent portions of the preceding detailed findings:</w:t>
      </w:r>
    </w:p>
    <w:p w14:paraId="129D185F" w14:textId="77777777" w:rsidR="00184B0D" w:rsidRPr="00F73593" w:rsidRDefault="00184B0D" w:rsidP="00815EEF">
      <w:pPr>
        <w:spacing w:line="264" w:lineRule="auto"/>
        <w:ind w:hanging="720"/>
        <w:rPr>
          <w:rFonts w:ascii="Times New Roman" w:hAnsi="Times New Roman"/>
          <w:color w:val="000000"/>
        </w:rPr>
      </w:pPr>
    </w:p>
    <w:p w14:paraId="2FBCA764" w14:textId="77777777" w:rsidR="00184B0D" w:rsidRPr="00F73593" w:rsidRDefault="00184B0D" w:rsidP="00815EEF">
      <w:pPr>
        <w:numPr>
          <w:ilvl w:val="0"/>
          <w:numId w:val="1"/>
        </w:numPr>
        <w:spacing w:line="264" w:lineRule="auto"/>
        <w:ind w:left="720" w:hanging="1440"/>
        <w:rPr>
          <w:rFonts w:ascii="Times New Roman" w:hAnsi="Times New Roman"/>
          <w:color w:val="000000"/>
        </w:rPr>
      </w:pPr>
      <w:r w:rsidRPr="00F73593">
        <w:rPr>
          <w:rFonts w:ascii="Times New Roman" w:hAnsi="Times New Roman"/>
          <w:color w:val="000000"/>
        </w:rPr>
        <w:t>(1)</w:t>
      </w:r>
      <w:r w:rsidRPr="00F73593">
        <w:rPr>
          <w:rFonts w:ascii="Times New Roman" w:hAnsi="Times New Roman"/>
          <w:color w:val="000000"/>
        </w:rPr>
        <w:tab/>
        <w:t xml:space="preserve">The Washington Utilities and Transportation Commission is an agency of the State of Washington </w:t>
      </w:r>
      <w:r w:rsidRPr="00F73593">
        <w:rPr>
          <w:rFonts w:ascii="Times New Roman" w:hAnsi="Times New Roman"/>
          <w:spacing w:val="-4"/>
          <w:w w:val="105"/>
        </w:rPr>
        <w:t>vested</w:t>
      </w:r>
      <w:r w:rsidRPr="00F73593">
        <w:rPr>
          <w:rFonts w:ascii="Times New Roman" w:hAnsi="Times New Roman"/>
          <w:color w:val="000000"/>
        </w:rPr>
        <w:t xml:space="preserve"> by statute with authority to regulate rates, rules, regulations, practices, and account of public service companies, including telecommunications companies.</w:t>
      </w:r>
    </w:p>
    <w:p w14:paraId="736E679D" w14:textId="77777777" w:rsidR="00184B0D" w:rsidRPr="00F73593" w:rsidRDefault="00184B0D" w:rsidP="00815EEF">
      <w:pPr>
        <w:pStyle w:val="ListParagraph"/>
        <w:spacing w:line="264" w:lineRule="auto"/>
        <w:rPr>
          <w:rFonts w:ascii="Times New Roman" w:hAnsi="Times New Roman"/>
          <w:color w:val="000000"/>
        </w:rPr>
      </w:pPr>
    </w:p>
    <w:p w14:paraId="6D89EC64" w14:textId="77777777" w:rsidR="00184B0D" w:rsidRPr="00F73593" w:rsidRDefault="00184B0D" w:rsidP="00815EEF">
      <w:pPr>
        <w:numPr>
          <w:ilvl w:val="0"/>
          <w:numId w:val="1"/>
        </w:numPr>
        <w:spacing w:line="264" w:lineRule="auto"/>
        <w:ind w:left="720" w:hanging="1440"/>
        <w:rPr>
          <w:rFonts w:ascii="Times New Roman" w:hAnsi="Times New Roman"/>
          <w:color w:val="000000"/>
        </w:rPr>
      </w:pPr>
      <w:r w:rsidRPr="00F73593">
        <w:rPr>
          <w:rFonts w:ascii="Times New Roman" w:hAnsi="Times New Roman"/>
          <w:color w:val="000000"/>
        </w:rPr>
        <w:t>(2)</w:t>
      </w:r>
      <w:r w:rsidRPr="00F73593">
        <w:rPr>
          <w:rFonts w:ascii="Times New Roman" w:hAnsi="Times New Roman"/>
          <w:color w:val="000000"/>
        </w:rPr>
        <w:tab/>
      </w:r>
      <w:r w:rsidRPr="00F73593">
        <w:rPr>
          <w:rFonts w:ascii="Times New Roman" w:hAnsi="Times New Roman"/>
        </w:rPr>
        <w:t>On March 14, 2011, the Commission entered Order 14, authorizing CenturyLink to acquire indirect control of Qwest in Docket UT-100820, subject to several multiparty settlement agreements and additional Commission-imposed conditions.</w:t>
      </w:r>
    </w:p>
    <w:p w14:paraId="5F3EA9FE" w14:textId="77777777" w:rsidR="00184B0D" w:rsidRPr="00F73593" w:rsidRDefault="00184B0D" w:rsidP="00815EEF">
      <w:pPr>
        <w:pStyle w:val="ListParagraph"/>
        <w:spacing w:line="264" w:lineRule="auto"/>
        <w:rPr>
          <w:rFonts w:ascii="Times New Roman" w:hAnsi="Times New Roman"/>
          <w:color w:val="000000"/>
        </w:rPr>
      </w:pPr>
    </w:p>
    <w:p w14:paraId="020C643F" w14:textId="77777777" w:rsidR="00917EE9" w:rsidRPr="00F73593" w:rsidRDefault="00184B0D" w:rsidP="00815EEF">
      <w:pPr>
        <w:numPr>
          <w:ilvl w:val="0"/>
          <w:numId w:val="1"/>
        </w:numPr>
        <w:spacing w:line="264" w:lineRule="auto"/>
        <w:ind w:left="720" w:hanging="1440"/>
        <w:rPr>
          <w:rFonts w:ascii="Times New Roman" w:hAnsi="Times New Roman"/>
          <w:color w:val="000000"/>
        </w:rPr>
      </w:pPr>
      <w:r w:rsidRPr="00F73593">
        <w:rPr>
          <w:rFonts w:ascii="Times New Roman" w:hAnsi="Times New Roman"/>
          <w:color w:val="000000"/>
        </w:rPr>
        <w:lastRenderedPageBreak/>
        <w:t>(3)</w:t>
      </w:r>
      <w:r w:rsidRPr="00F73593">
        <w:rPr>
          <w:rFonts w:ascii="Times New Roman" w:hAnsi="Times New Roman"/>
          <w:color w:val="000000"/>
        </w:rPr>
        <w:tab/>
      </w:r>
      <w:r w:rsidR="00917EE9" w:rsidRPr="00F73593">
        <w:rPr>
          <w:rFonts w:ascii="Times New Roman" w:hAnsi="Times New Roman"/>
        </w:rPr>
        <w:t xml:space="preserve">Based on concerns raised by several CLECs during the proceeding, the Commission imposed two conditions </w:t>
      </w:r>
      <w:r w:rsidR="00941863" w:rsidRPr="00F73593">
        <w:rPr>
          <w:rFonts w:ascii="Times New Roman" w:hAnsi="Times New Roman"/>
        </w:rPr>
        <w:t xml:space="preserve">in </w:t>
      </w:r>
      <w:r w:rsidR="00917EE9" w:rsidRPr="00F73593">
        <w:rPr>
          <w:rFonts w:ascii="Times New Roman" w:hAnsi="Times New Roman"/>
        </w:rPr>
        <w:t>para</w:t>
      </w:r>
      <w:r w:rsidR="00815EEF">
        <w:rPr>
          <w:rFonts w:ascii="Times New Roman" w:hAnsi="Times New Roman"/>
        </w:rPr>
        <w:t>graphs 120 and 121 of Order 14.</w:t>
      </w:r>
      <w:r w:rsidR="00917EE9" w:rsidRPr="00F73593">
        <w:rPr>
          <w:rFonts w:ascii="Times New Roman" w:hAnsi="Times New Roman"/>
        </w:rPr>
        <w:t xml:space="preserve"> The first requires CenturyLink to file a report detailing all aspects of the acceptance testing process used during the </w:t>
      </w:r>
      <w:r w:rsidR="00941863" w:rsidRPr="00F73593">
        <w:rPr>
          <w:rFonts w:ascii="Times New Roman" w:hAnsi="Times New Roman"/>
        </w:rPr>
        <w:t xml:space="preserve">legacy </w:t>
      </w:r>
      <w:r w:rsidR="00917EE9" w:rsidRPr="00F73593">
        <w:rPr>
          <w:rFonts w:ascii="Times New Roman" w:hAnsi="Times New Roman"/>
        </w:rPr>
        <w:t xml:space="preserve">Qwest OSS replacement, including identification of all CLEC participants in the testing and voting process, the identification and explanation of all disputes arising between the CLECs and </w:t>
      </w:r>
      <w:r w:rsidR="00941863" w:rsidRPr="00F73593">
        <w:rPr>
          <w:rFonts w:ascii="Times New Roman" w:hAnsi="Times New Roman"/>
        </w:rPr>
        <w:t>CenturyLink</w:t>
      </w:r>
      <w:r w:rsidR="00917EE9" w:rsidRPr="00F73593">
        <w:rPr>
          <w:rFonts w:ascii="Times New Roman" w:hAnsi="Times New Roman"/>
        </w:rPr>
        <w:t>, and a comprehe</w:t>
      </w:r>
      <w:r w:rsidR="00815EEF">
        <w:rPr>
          <w:rFonts w:ascii="Times New Roman" w:hAnsi="Times New Roman"/>
        </w:rPr>
        <w:t>nsive synopsis of the outcomes.</w:t>
      </w:r>
      <w:r w:rsidR="00917EE9" w:rsidRPr="00F73593">
        <w:rPr>
          <w:rFonts w:ascii="Times New Roman" w:hAnsi="Times New Roman"/>
        </w:rPr>
        <w:t xml:space="preserve"> The Company would file the report with the Commission no less than 60 days prior to the planned replacement. </w:t>
      </w:r>
    </w:p>
    <w:p w14:paraId="306E78BD" w14:textId="77777777" w:rsidR="00917EE9" w:rsidRPr="00F73593" w:rsidRDefault="00917EE9" w:rsidP="00815EEF">
      <w:pPr>
        <w:pStyle w:val="ListParagraph"/>
        <w:spacing w:line="264" w:lineRule="auto"/>
        <w:rPr>
          <w:rFonts w:ascii="Times New Roman" w:hAnsi="Times New Roman"/>
        </w:rPr>
      </w:pPr>
    </w:p>
    <w:p w14:paraId="191AB8D1" w14:textId="77777777" w:rsidR="00184B0D" w:rsidRPr="00F73593" w:rsidRDefault="00917EE9" w:rsidP="00815EEF">
      <w:pPr>
        <w:numPr>
          <w:ilvl w:val="0"/>
          <w:numId w:val="1"/>
        </w:numPr>
        <w:spacing w:line="264" w:lineRule="auto"/>
        <w:ind w:left="720" w:hanging="1440"/>
        <w:rPr>
          <w:rFonts w:ascii="Times New Roman" w:hAnsi="Times New Roman"/>
          <w:color w:val="000000"/>
        </w:rPr>
      </w:pPr>
      <w:r w:rsidRPr="00F73593">
        <w:rPr>
          <w:rFonts w:ascii="Times New Roman" w:hAnsi="Times New Roman"/>
        </w:rPr>
        <w:t>(4)</w:t>
      </w:r>
      <w:r w:rsidRPr="00F73593">
        <w:rPr>
          <w:rFonts w:ascii="Times New Roman" w:hAnsi="Times New Roman"/>
        </w:rPr>
        <w:tab/>
        <w:t xml:space="preserve">The Commission also reserved the right to require third-party testing of any replacement OSS prior to implementation. </w:t>
      </w:r>
    </w:p>
    <w:p w14:paraId="3130DF5A" w14:textId="77777777" w:rsidR="00184B0D" w:rsidRPr="00F73593" w:rsidRDefault="00184B0D" w:rsidP="00815EEF">
      <w:pPr>
        <w:pStyle w:val="ListParagraph"/>
        <w:spacing w:line="264" w:lineRule="auto"/>
        <w:rPr>
          <w:rFonts w:ascii="Times New Roman" w:hAnsi="Times New Roman"/>
        </w:rPr>
      </w:pPr>
    </w:p>
    <w:p w14:paraId="3AF546BA" w14:textId="77777777" w:rsidR="00184B0D" w:rsidRPr="00F73593" w:rsidRDefault="00917EE9" w:rsidP="00815EEF">
      <w:pPr>
        <w:numPr>
          <w:ilvl w:val="0"/>
          <w:numId w:val="1"/>
        </w:numPr>
        <w:spacing w:line="264" w:lineRule="auto"/>
        <w:ind w:left="720" w:hanging="1440"/>
        <w:rPr>
          <w:rFonts w:ascii="Times New Roman" w:hAnsi="Times New Roman"/>
          <w:color w:val="000000"/>
        </w:rPr>
      </w:pPr>
      <w:r w:rsidRPr="00F73593">
        <w:rPr>
          <w:rFonts w:ascii="Times New Roman" w:hAnsi="Times New Roman"/>
        </w:rPr>
        <w:t>(5</w:t>
      </w:r>
      <w:r w:rsidR="00184B0D" w:rsidRPr="00F73593">
        <w:rPr>
          <w:rFonts w:ascii="Times New Roman" w:hAnsi="Times New Roman"/>
        </w:rPr>
        <w:t>)</w:t>
      </w:r>
      <w:r w:rsidR="00184B0D" w:rsidRPr="00F73593">
        <w:rPr>
          <w:rFonts w:ascii="Times New Roman" w:hAnsi="Times New Roman"/>
        </w:rPr>
        <w:tab/>
      </w:r>
      <w:r w:rsidRPr="00F73593">
        <w:rPr>
          <w:rFonts w:ascii="Times New Roman" w:hAnsi="Times New Roman"/>
        </w:rPr>
        <w:t>On May 7, 2015, CenturyLink</w:t>
      </w:r>
      <w:r w:rsidR="00507948" w:rsidRPr="00F73593">
        <w:rPr>
          <w:rFonts w:ascii="Times New Roman" w:hAnsi="Times New Roman"/>
        </w:rPr>
        <w:t xml:space="preserve"> </w:t>
      </w:r>
      <w:r w:rsidRPr="00F73593">
        <w:rPr>
          <w:rFonts w:ascii="Times New Roman" w:hAnsi="Times New Roman"/>
        </w:rPr>
        <w:t>filed a Petition for Waiver of Merger-Related Conditions Regarding OSS Issues</w:t>
      </w:r>
      <w:r w:rsidR="00184B0D" w:rsidRPr="00F73593">
        <w:rPr>
          <w:rFonts w:ascii="Times New Roman" w:hAnsi="Times New Roman"/>
        </w:rPr>
        <w:t>.</w:t>
      </w:r>
    </w:p>
    <w:p w14:paraId="6EA72EE6" w14:textId="77777777" w:rsidR="00184B0D" w:rsidRPr="00F73593" w:rsidRDefault="00184B0D" w:rsidP="00815EEF">
      <w:pPr>
        <w:pStyle w:val="ListParagraph"/>
        <w:spacing w:line="264" w:lineRule="auto"/>
        <w:rPr>
          <w:rFonts w:ascii="Times New Roman" w:hAnsi="Times New Roman"/>
          <w:color w:val="000000"/>
        </w:rPr>
      </w:pPr>
    </w:p>
    <w:p w14:paraId="1EBF2BE3" w14:textId="77777777" w:rsidR="00184B0D" w:rsidRPr="00F73593" w:rsidRDefault="00507948" w:rsidP="00815EEF">
      <w:pPr>
        <w:numPr>
          <w:ilvl w:val="0"/>
          <w:numId w:val="1"/>
        </w:numPr>
        <w:spacing w:line="264" w:lineRule="auto"/>
        <w:ind w:left="720" w:hanging="1440"/>
        <w:rPr>
          <w:rFonts w:ascii="Times New Roman" w:hAnsi="Times New Roman"/>
          <w:color w:val="000000"/>
        </w:rPr>
      </w:pPr>
      <w:r w:rsidRPr="00F73593">
        <w:rPr>
          <w:rFonts w:ascii="Times New Roman" w:hAnsi="Times New Roman"/>
          <w:color w:val="000000"/>
        </w:rPr>
        <w:t>(6</w:t>
      </w:r>
      <w:r w:rsidR="00184B0D" w:rsidRPr="00F73593">
        <w:rPr>
          <w:rFonts w:ascii="Times New Roman" w:hAnsi="Times New Roman"/>
          <w:color w:val="000000"/>
        </w:rPr>
        <w:t>)</w:t>
      </w:r>
      <w:r w:rsidR="00184B0D" w:rsidRPr="00F73593">
        <w:rPr>
          <w:rFonts w:ascii="Times New Roman" w:hAnsi="Times New Roman"/>
          <w:color w:val="000000"/>
        </w:rPr>
        <w:tab/>
      </w:r>
      <w:r w:rsidR="00941863" w:rsidRPr="00F73593">
        <w:rPr>
          <w:rFonts w:ascii="Times New Roman" w:hAnsi="Times New Roman"/>
        </w:rPr>
        <w:t>The</w:t>
      </w:r>
      <w:r w:rsidRPr="00F73593">
        <w:rPr>
          <w:rFonts w:ascii="Times New Roman" w:hAnsi="Times New Roman"/>
        </w:rPr>
        <w:t xml:space="preserve"> legacy Qwest billing system known as IABS will be replaced with CABS, and the CORA ordering system used for ASRs will be replaced with EASE.</w:t>
      </w:r>
    </w:p>
    <w:p w14:paraId="27036089" w14:textId="77777777" w:rsidR="00184B0D" w:rsidRPr="00F73593" w:rsidRDefault="00184B0D" w:rsidP="00815EEF">
      <w:pPr>
        <w:pStyle w:val="ListParagraph"/>
        <w:spacing w:line="264" w:lineRule="auto"/>
        <w:rPr>
          <w:rFonts w:ascii="Times New Roman" w:hAnsi="Times New Roman"/>
          <w:color w:val="000000"/>
        </w:rPr>
      </w:pPr>
    </w:p>
    <w:p w14:paraId="479B1CAB" w14:textId="77777777" w:rsidR="00184B0D" w:rsidRPr="00F73593" w:rsidRDefault="00507948" w:rsidP="00815EEF">
      <w:pPr>
        <w:numPr>
          <w:ilvl w:val="0"/>
          <w:numId w:val="1"/>
        </w:numPr>
        <w:spacing w:line="264" w:lineRule="auto"/>
        <w:ind w:left="720" w:hanging="1440"/>
        <w:rPr>
          <w:rFonts w:ascii="Times New Roman" w:hAnsi="Times New Roman"/>
          <w:color w:val="000000"/>
        </w:rPr>
      </w:pPr>
      <w:r w:rsidRPr="00F73593">
        <w:rPr>
          <w:rFonts w:ascii="Times New Roman" w:hAnsi="Times New Roman"/>
          <w:color w:val="000000"/>
        </w:rPr>
        <w:t>(7</w:t>
      </w:r>
      <w:r w:rsidR="00184B0D" w:rsidRPr="00F73593">
        <w:rPr>
          <w:rFonts w:ascii="Times New Roman" w:hAnsi="Times New Roman"/>
          <w:color w:val="000000"/>
        </w:rPr>
        <w:t>)</w:t>
      </w:r>
      <w:r w:rsidR="00184B0D" w:rsidRPr="00F73593">
        <w:rPr>
          <w:rFonts w:ascii="Times New Roman" w:hAnsi="Times New Roman"/>
          <w:color w:val="000000"/>
        </w:rPr>
        <w:tab/>
      </w:r>
      <w:r w:rsidRPr="00F73593">
        <w:rPr>
          <w:rFonts w:ascii="Times New Roman" w:hAnsi="Times New Roman"/>
        </w:rPr>
        <w:t xml:space="preserve">The Company has noticed the changes to CLECs and other customers, expected to be implemented in mid-2016, via the CMP.  </w:t>
      </w:r>
    </w:p>
    <w:p w14:paraId="24A7AF1A" w14:textId="77777777" w:rsidR="00184B0D" w:rsidRPr="00F73593" w:rsidRDefault="00184B0D" w:rsidP="00815EEF">
      <w:pPr>
        <w:pStyle w:val="ListParagraph"/>
        <w:spacing w:line="264" w:lineRule="auto"/>
        <w:rPr>
          <w:rFonts w:ascii="Times New Roman" w:hAnsi="Times New Roman"/>
          <w:color w:val="000000"/>
        </w:rPr>
      </w:pPr>
    </w:p>
    <w:p w14:paraId="4FF55043" w14:textId="77777777" w:rsidR="00184B0D" w:rsidRPr="00F73593" w:rsidRDefault="00507948" w:rsidP="00815EEF">
      <w:pPr>
        <w:numPr>
          <w:ilvl w:val="0"/>
          <w:numId w:val="1"/>
        </w:numPr>
        <w:spacing w:line="264" w:lineRule="auto"/>
        <w:ind w:left="720" w:hanging="1440"/>
        <w:rPr>
          <w:rFonts w:ascii="Times New Roman" w:hAnsi="Times New Roman"/>
          <w:color w:val="000000"/>
        </w:rPr>
      </w:pPr>
      <w:r w:rsidRPr="00F73593">
        <w:rPr>
          <w:rFonts w:ascii="Times New Roman" w:hAnsi="Times New Roman"/>
          <w:color w:val="000000"/>
        </w:rPr>
        <w:t>(8</w:t>
      </w:r>
      <w:r w:rsidR="00184B0D" w:rsidRPr="00F73593">
        <w:rPr>
          <w:rFonts w:ascii="Times New Roman" w:hAnsi="Times New Roman"/>
          <w:color w:val="000000"/>
        </w:rPr>
        <w:t>)</w:t>
      </w:r>
      <w:r w:rsidR="00184B0D" w:rsidRPr="00F73593">
        <w:rPr>
          <w:rFonts w:ascii="Times New Roman" w:hAnsi="Times New Roman"/>
          <w:color w:val="000000"/>
        </w:rPr>
        <w:tab/>
      </w:r>
      <w:r w:rsidRPr="00F73593">
        <w:rPr>
          <w:rFonts w:ascii="Times New Roman" w:hAnsi="Times New Roman"/>
        </w:rPr>
        <w:t>Integra, the only CLEC to file comments on CenturyLink’s waiver request, does not oppose the waiver, and based on its active participation in the CMP process, Integra states that the transition process should proceed smoothly.</w:t>
      </w:r>
    </w:p>
    <w:p w14:paraId="1114EFB0" w14:textId="77777777" w:rsidR="00184B0D" w:rsidRPr="00F73593" w:rsidRDefault="00184B0D" w:rsidP="00815EEF">
      <w:pPr>
        <w:spacing w:line="264" w:lineRule="auto"/>
        <w:rPr>
          <w:rFonts w:ascii="Times New Roman" w:hAnsi="Times New Roman"/>
          <w:b/>
          <w:u w:val="single"/>
        </w:rPr>
      </w:pPr>
    </w:p>
    <w:p w14:paraId="6B3BE224" w14:textId="77777777" w:rsidR="00184B0D" w:rsidRPr="00F73593" w:rsidRDefault="00184B0D" w:rsidP="00815EEF">
      <w:pPr>
        <w:pStyle w:val="Heading1"/>
        <w:spacing w:line="264" w:lineRule="auto"/>
        <w:jc w:val="center"/>
        <w:rPr>
          <w:rFonts w:ascii="Times New Roman" w:hAnsi="Times New Roman"/>
          <w:sz w:val="24"/>
          <w:szCs w:val="24"/>
        </w:rPr>
      </w:pPr>
      <w:bookmarkStart w:id="2" w:name="_Toc168986383"/>
      <w:bookmarkStart w:id="3" w:name="_Toc288813768"/>
      <w:r w:rsidRPr="00F73593">
        <w:rPr>
          <w:rFonts w:ascii="Times New Roman" w:hAnsi="Times New Roman"/>
          <w:sz w:val="24"/>
          <w:szCs w:val="24"/>
          <w:u w:val="single"/>
        </w:rPr>
        <w:t>CONCLUSIONS OF LAW</w:t>
      </w:r>
      <w:bookmarkEnd w:id="2"/>
      <w:bookmarkEnd w:id="3"/>
    </w:p>
    <w:p w14:paraId="735F698C" w14:textId="77777777" w:rsidR="00184B0D" w:rsidRPr="00F73593" w:rsidRDefault="00184B0D" w:rsidP="00815EEF">
      <w:pPr>
        <w:spacing w:line="264" w:lineRule="auto"/>
        <w:jc w:val="center"/>
        <w:rPr>
          <w:rFonts w:ascii="Times New Roman" w:hAnsi="Times New Roman"/>
        </w:rPr>
      </w:pPr>
    </w:p>
    <w:p w14:paraId="2E612469" w14:textId="77777777" w:rsidR="00184B0D" w:rsidRPr="00F73593" w:rsidRDefault="00184B0D" w:rsidP="00815EEF">
      <w:pPr>
        <w:numPr>
          <w:ilvl w:val="0"/>
          <w:numId w:val="1"/>
        </w:numPr>
        <w:tabs>
          <w:tab w:val="num" w:pos="360"/>
        </w:tabs>
        <w:spacing w:line="264" w:lineRule="auto"/>
        <w:ind w:hanging="720"/>
        <w:rPr>
          <w:rFonts w:ascii="Times New Roman" w:hAnsi="Times New Roman"/>
          <w:b/>
        </w:rPr>
      </w:pPr>
      <w:r w:rsidRPr="00F73593">
        <w:rPr>
          <w:rFonts w:ascii="Times New Roman" w:hAnsi="Times New Roman"/>
        </w:rPr>
        <w:t>Having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5FBE900F" w14:textId="77777777" w:rsidR="00184B0D" w:rsidRPr="00F73593" w:rsidRDefault="00184B0D" w:rsidP="00815EEF">
      <w:pPr>
        <w:tabs>
          <w:tab w:val="num" w:pos="360"/>
        </w:tabs>
        <w:spacing w:line="264" w:lineRule="auto"/>
        <w:rPr>
          <w:rFonts w:ascii="Times New Roman" w:hAnsi="Times New Roman"/>
          <w:b/>
        </w:rPr>
      </w:pPr>
    </w:p>
    <w:p w14:paraId="2CA966F8" w14:textId="77777777" w:rsidR="00184B0D" w:rsidRPr="00F73593" w:rsidRDefault="00184B0D" w:rsidP="00815EEF">
      <w:pPr>
        <w:numPr>
          <w:ilvl w:val="0"/>
          <w:numId w:val="1"/>
        </w:numPr>
        <w:spacing w:line="264" w:lineRule="auto"/>
        <w:ind w:left="720" w:hanging="1440"/>
        <w:rPr>
          <w:rFonts w:ascii="Times New Roman" w:hAnsi="Times New Roman"/>
          <w:b/>
        </w:rPr>
      </w:pPr>
      <w:r w:rsidRPr="00F73593">
        <w:rPr>
          <w:rFonts w:ascii="Times New Roman" w:hAnsi="Times New Roman"/>
        </w:rPr>
        <w:t>(1)</w:t>
      </w:r>
      <w:r w:rsidRPr="00F73593">
        <w:rPr>
          <w:rFonts w:ascii="Times New Roman" w:hAnsi="Times New Roman"/>
        </w:rPr>
        <w:tab/>
        <w:t>The Washington Utilities and Transportation Commission has jurisdiction over the subject matter of, and parties to, this proceeding.</w:t>
      </w:r>
    </w:p>
    <w:p w14:paraId="79DFF190" w14:textId="77777777" w:rsidR="00184B0D" w:rsidRPr="00F73593" w:rsidRDefault="00184B0D" w:rsidP="00815EEF">
      <w:pPr>
        <w:pStyle w:val="ListParagraph"/>
        <w:spacing w:line="264" w:lineRule="auto"/>
        <w:rPr>
          <w:rFonts w:ascii="Times New Roman" w:hAnsi="Times New Roman"/>
          <w:b/>
        </w:rPr>
      </w:pPr>
    </w:p>
    <w:p w14:paraId="1F43075E" w14:textId="001A3658" w:rsidR="00507948" w:rsidRPr="00F73593" w:rsidRDefault="00507948" w:rsidP="00815EEF">
      <w:pPr>
        <w:numPr>
          <w:ilvl w:val="0"/>
          <w:numId w:val="1"/>
        </w:numPr>
        <w:spacing w:line="264" w:lineRule="auto"/>
        <w:ind w:left="720" w:hanging="1440"/>
        <w:rPr>
          <w:rFonts w:ascii="Times New Roman" w:hAnsi="Times New Roman"/>
          <w:b/>
        </w:rPr>
      </w:pPr>
      <w:r w:rsidRPr="00F73593">
        <w:rPr>
          <w:rFonts w:ascii="Times New Roman" w:hAnsi="Times New Roman"/>
        </w:rPr>
        <w:t>(2)</w:t>
      </w:r>
      <w:r w:rsidRPr="00F73593">
        <w:rPr>
          <w:rFonts w:ascii="Times New Roman" w:hAnsi="Times New Roman"/>
        </w:rPr>
        <w:tab/>
        <w:t xml:space="preserve">The concerns </w:t>
      </w:r>
      <w:r w:rsidR="007E36EE">
        <w:rPr>
          <w:rFonts w:ascii="Times New Roman" w:hAnsi="Times New Roman"/>
        </w:rPr>
        <w:t>that</w:t>
      </w:r>
      <w:r w:rsidRPr="00F73593">
        <w:rPr>
          <w:rFonts w:ascii="Times New Roman" w:hAnsi="Times New Roman"/>
        </w:rPr>
        <w:t xml:space="preserve"> warranted the additional conditions in paragraphs 120 and 121 of Order 14, with regard to the conversion of the legacy Qwest billing system and the legacy Qwest ordering system for ASRs, have not materialized.  </w:t>
      </w:r>
    </w:p>
    <w:p w14:paraId="697E63E8" w14:textId="77777777" w:rsidR="00507948" w:rsidRPr="00F73593" w:rsidRDefault="00507948" w:rsidP="00815EEF">
      <w:pPr>
        <w:pStyle w:val="ListParagraph"/>
        <w:spacing w:line="264" w:lineRule="auto"/>
        <w:rPr>
          <w:rFonts w:ascii="Times New Roman" w:hAnsi="Times New Roman"/>
        </w:rPr>
      </w:pPr>
    </w:p>
    <w:p w14:paraId="30CBB56A" w14:textId="77777777" w:rsidR="00184B0D" w:rsidRPr="00815EEF" w:rsidRDefault="00507948" w:rsidP="00815EEF">
      <w:pPr>
        <w:numPr>
          <w:ilvl w:val="0"/>
          <w:numId w:val="1"/>
        </w:numPr>
        <w:spacing w:line="264" w:lineRule="auto"/>
        <w:ind w:left="720" w:hanging="1440"/>
        <w:rPr>
          <w:rFonts w:ascii="Times New Roman" w:hAnsi="Times New Roman"/>
          <w:b/>
        </w:rPr>
      </w:pPr>
      <w:r w:rsidRPr="00F73593">
        <w:rPr>
          <w:rFonts w:ascii="Times New Roman" w:hAnsi="Times New Roman"/>
        </w:rPr>
        <w:t>(3)</w:t>
      </w:r>
      <w:r w:rsidRPr="00F73593">
        <w:rPr>
          <w:rFonts w:ascii="Times New Roman" w:hAnsi="Times New Roman"/>
        </w:rPr>
        <w:tab/>
      </w:r>
      <w:r w:rsidR="00A73176" w:rsidRPr="00F73593">
        <w:rPr>
          <w:rFonts w:ascii="Times New Roman" w:hAnsi="Times New Roman"/>
        </w:rPr>
        <w:t xml:space="preserve">Commission should approve CenturyLink’s request for </w:t>
      </w:r>
      <w:r w:rsidRPr="00F73593">
        <w:rPr>
          <w:rFonts w:ascii="Times New Roman" w:hAnsi="Times New Roman"/>
        </w:rPr>
        <w:t>a waiver of the conditions in paragraphs 120 and 121 regarding the transition of the legacy Qwest billing system and the legacy Qwest ordering system for ASRs</w:t>
      </w:r>
      <w:r w:rsidR="00184B0D" w:rsidRPr="00F73593">
        <w:rPr>
          <w:rFonts w:ascii="Times New Roman" w:hAnsi="Times New Roman"/>
        </w:rPr>
        <w:t xml:space="preserve">.  </w:t>
      </w:r>
    </w:p>
    <w:p w14:paraId="11FB8032" w14:textId="77777777" w:rsidR="00184B0D" w:rsidRPr="00F73593" w:rsidRDefault="00184B0D" w:rsidP="00815EEF">
      <w:pPr>
        <w:pStyle w:val="ListParagraph"/>
        <w:spacing w:line="264" w:lineRule="auto"/>
        <w:rPr>
          <w:rFonts w:ascii="Times New Roman" w:hAnsi="Times New Roman"/>
        </w:rPr>
      </w:pPr>
    </w:p>
    <w:p w14:paraId="7871CC16" w14:textId="77777777" w:rsidR="00184B0D" w:rsidRPr="00F73593" w:rsidRDefault="00184B0D" w:rsidP="00815EEF">
      <w:pPr>
        <w:spacing w:line="264" w:lineRule="auto"/>
        <w:jc w:val="center"/>
        <w:rPr>
          <w:rFonts w:ascii="Times New Roman" w:hAnsi="Times New Roman"/>
          <w:b/>
          <w:u w:val="single"/>
        </w:rPr>
      </w:pPr>
      <w:r w:rsidRPr="00F73593">
        <w:rPr>
          <w:rFonts w:ascii="Times New Roman" w:hAnsi="Times New Roman"/>
          <w:b/>
          <w:u w:val="single"/>
        </w:rPr>
        <w:t>ORDER</w:t>
      </w:r>
    </w:p>
    <w:p w14:paraId="40AF6499" w14:textId="77777777" w:rsidR="00184B0D" w:rsidRPr="00F73593" w:rsidRDefault="00184B0D" w:rsidP="00815EEF">
      <w:pPr>
        <w:spacing w:line="264" w:lineRule="auto"/>
        <w:rPr>
          <w:rFonts w:ascii="Times New Roman" w:hAnsi="Times New Roman"/>
          <w:b/>
          <w:u w:val="single"/>
        </w:rPr>
      </w:pPr>
    </w:p>
    <w:p w14:paraId="23B31E1F" w14:textId="77777777" w:rsidR="00184B0D" w:rsidRPr="00F73593" w:rsidRDefault="00184B0D" w:rsidP="00815EEF">
      <w:pPr>
        <w:tabs>
          <w:tab w:val="num" w:pos="360"/>
        </w:tabs>
        <w:spacing w:line="264" w:lineRule="auto"/>
        <w:rPr>
          <w:rFonts w:ascii="Times New Roman" w:hAnsi="Times New Roman"/>
        </w:rPr>
      </w:pPr>
      <w:r w:rsidRPr="00F73593">
        <w:rPr>
          <w:rFonts w:ascii="Times New Roman" w:hAnsi="Times New Roman"/>
        </w:rPr>
        <w:t>THE COMMISSION ORDERS That:</w:t>
      </w:r>
    </w:p>
    <w:p w14:paraId="29974B41" w14:textId="77777777" w:rsidR="00184B0D" w:rsidRPr="00F73593" w:rsidRDefault="00184B0D" w:rsidP="00815EEF">
      <w:pPr>
        <w:spacing w:line="264" w:lineRule="auto"/>
        <w:rPr>
          <w:rFonts w:ascii="Times New Roman" w:hAnsi="Times New Roman"/>
          <w:u w:val="single"/>
        </w:rPr>
      </w:pPr>
    </w:p>
    <w:p w14:paraId="2C2EB4BC" w14:textId="77777777" w:rsidR="007239C1" w:rsidRPr="00F73593" w:rsidRDefault="007239C1" w:rsidP="00815EEF">
      <w:pPr>
        <w:numPr>
          <w:ilvl w:val="0"/>
          <w:numId w:val="1"/>
        </w:numPr>
        <w:spacing w:line="264" w:lineRule="auto"/>
        <w:ind w:left="720" w:hanging="1440"/>
        <w:rPr>
          <w:rFonts w:ascii="Times New Roman" w:hAnsi="Times New Roman"/>
        </w:rPr>
      </w:pPr>
      <w:r w:rsidRPr="00F73593">
        <w:rPr>
          <w:rFonts w:ascii="Times New Roman" w:hAnsi="Times New Roman"/>
        </w:rPr>
        <w:t>(1)</w:t>
      </w:r>
      <w:r w:rsidRPr="00F73593">
        <w:rPr>
          <w:rFonts w:ascii="Times New Roman" w:hAnsi="Times New Roman"/>
          <w:b/>
        </w:rPr>
        <w:tab/>
      </w:r>
      <w:r w:rsidRPr="00F73593">
        <w:rPr>
          <w:rFonts w:ascii="Times New Roman" w:hAnsi="Times New Roman"/>
        </w:rPr>
        <w:t xml:space="preserve">CenturyLink’s Petition for </w:t>
      </w:r>
      <w:r w:rsidR="00A73176" w:rsidRPr="00F73593">
        <w:rPr>
          <w:rFonts w:ascii="Times New Roman" w:hAnsi="Times New Roman"/>
        </w:rPr>
        <w:t xml:space="preserve">Waiver of Merger-Related Conditions Regarding </w:t>
      </w:r>
      <w:r w:rsidR="00941863" w:rsidRPr="00F73593">
        <w:rPr>
          <w:rFonts w:ascii="Times New Roman" w:hAnsi="Times New Roman"/>
        </w:rPr>
        <w:t>OSS Issues</w:t>
      </w:r>
      <w:r w:rsidR="00A73176" w:rsidRPr="00F73593">
        <w:rPr>
          <w:rFonts w:ascii="Times New Roman" w:hAnsi="Times New Roman"/>
        </w:rPr>
        <w:t xml:space="preserve"> is granted</w:t>
      </w:r>
      <w:r w:rsidRPr="00F73593">
        <w:rPr>
          <w:rFonts w:ascii="Times New Roman" w:hAnsi="Times New Roman"/>
        </w:rPr>
        <w:t xml:space="preserve">.  </w:t>
      </w:r>
    </w:p>
    <w:p w14:paraId="16D86C03" w14:textId="77777777" w:rsidR="007239C1" w:rsidRPr="00F73593" w:rsidRDefault="007239C1" w:rsidP="00815EEF">
      <w:pPr>
        <w:spacing w:line="264" w:lineRule="auto"/>
        <w:rPr>
          <w:rFonts w:ascii="Times New Roman" w:hAnsi="Times New Roman"/>
        </w:rPr>
      </w:pPr>
    </w:p>
    <w:p w14:paraId="07B46F28" w14:textId="77777777" w:rsidR="007239C1" w:rsidRPr="00F73593" w:rsidRDefault="007239C1" w:rsidP="00815EEF">
      <w:pPr>
        <w:numPr>
          <w:ilvl w:val="0"/>
          <w:numId w:val="1"/>
        </w:numPr>
        <w:spacing w:line="264" w:lineRule="auto"/>
        <w:ind w:left="720" w:hanging="1440"/>
        <w:rPr>
          <w:rFonts w:ascii="Times New Roman" w:hAnsi="Times New Roman"/>
        </w:rPr>
      </w:pPr>
      <w:r w:rsidRPr="00F73593">
        <w:rPr>
          <w:rFonts w:ascii="Times New Roman" w:hAnsi="Times New Roman"/>
        </w:rPr>
        <w:t>(2)</w:t>
      </w:r>
      <w:r w:rsidRPr="00F73593">
        <w:rPr>
          <w:rFonts w:ascii="Times New Roman" w:hAnsi="Times New Roman"/>
        </w:rPr>
        <w:tab/>
      </w:r>
      <w:r w:rsidR="00DA1A63" w:rsidRPr="00F73593">
        <w:rPr>
          <w:rFonts w:ascii="Times New Roman" w:hAnsi="Times New Roman"/>
          <w:color w:val="000000"/>
        </w:rPr>
        <w:t>The Commission retains jurisdiction to effectuate the terms of this Order.</w:t>
      </w:r>
    </w:p>
    <w:p w14:paraId="3019109F" w14:textId="77777777" w:rsidR="007239C1" w:rsidRPr="00F73593" w:rsidRDefault="007239C1" w:rsidP="00815EEF">
      <w:pPr>
        <w:pStyle w:val="ListParagraph"/>
        <w:spacing w:line="264" w:lineRule="auto"/>
        <w:rPr>
          <w:rFonts w:ascii="Times New Roman" w:hAnsi="Times New Roman"/>
        </w:rPr>
      </w:pPr>
    </w:p>
    <w:p w14:paraId="4C9F7B5A" w14:textId="77777777" w:rsidR="007239C1" w:rsidRPr="00F73593" w:rsidRDefault="007239C1" w:rsidP="00815EEF">
      <w:pPr>
        <w:spacing w:line="264" w:lineRule="auto"/>
        <w:ind w:left="-720"/>
        <w:rPr>
          <w:rFonts w:ascii="Times New Roman" w:hAnsi="Times New Roman"/>
        </w:rPr>
      </w:pPr>
    </w:p>
    <w:p w14:paraId="1D4C1280" w14:textId="77777777" w:rsidR="007239C1" w:rsidRPr="00F73593" w:rsidRDefault="007239C1" w:rsidP="00815EEF">
      <w:pPr>
        <w:spacing w:line="264" w:lineRule="auto"/>
        <w:rPr>
          <w:rFonts w:ascii="Times New Roman" w:hAnsi="Times New Roman"/>
        </w:rPr>
      </w:pPr>
      <w:r w:rsidRPr="00F73593">
        <w:rPr>
          <w:rFonts w:ascii="Times New Roman" w:hAnsi="Times New Roman"/>
        </w:rPr>
        <w:t xml:space="preserve">Dated at Olympia, Washington, and effective </w:t>
      </w:r>
      <w:r w:rsidR="001A48F5" w:rsidRPr="00F73593">
        <w:rPr>
          <w:rFonts w:ascii="Times New Roman" w:hAnsi="Times New Roman"/>
        </w:rPr>
        <w:t xml:space="preserve">July </w:t>
      </w:r>
      <w:r w:rsidR="00815EEF">
        <w:rPr>
          <w:rFonts w:ascii="Times New Roman" w:hAnsi="Times New Roman"/>
        </w:rPr>
        <w:t>2</w:t>
      </w:r>
      <w:r w:rsidR="001A48F5" w:rsidRPr="00F73593">
        <w:rPr>
          <w:rFonts w:ascii="Times New Roman" w:hAnsi="Times New Roman"/>
        </w:rPr>
        <w:t>1, 2015</w:t>
      </w:r>
      <w:r w:rsidRPr="00F73593">
        <w:rPr>
          <w:rFonts w:ascii="Times New Roman" w:hAnsi="Times New Roman"/>
        </w:rPr>
        <w:t>.</w:t>
      </w:r>
    </w:p>
    <w:p w14:paraId="0A6E7412" w14:textId="77777777" w:rsidR="007239C1" w:rsidRPr="00F73593" w:rsidRDefault="007239C1" w:rsidP="00815EEF">
      <w:pPr>
        <w:pStyle w:val="Header"/>
        <w:tabs>
          <w:tab w:val="clear" w:pos="4320"/>
          <w:tab w:val="clear" w:pos="8640"/>
        </w:tabs>
        <w:spacing w:line="264" w:lineRule="auto"/>
        <w:rPr>
          <w:rFonts w:ascii="Times New Roman" w:hAnsi="Times New Roman"/>
          <w:b/>
        </w:rPr>
      </w:pPr>
    </w:p>
    <w:p w14:paraId="4A679986" w14:textId="77777777" w:rsidR="007239C1" w:rsidRPr="00F73593" w:rsidRDefault="007239C1" w:rsidP="00815EEF">
      <w:pPr>
        <w:pStyle w:val="Header"/>
        <w:tabs>
          <w:tab w:val="clear" w:pos="4320"/>
          <w:tab w:val="clear" w:pos="8640"/>
        </w:tabs>
        <w:spacing w:line="264" w:lineRule="auto"/>
        <w:jc w:val="center"/>
        <w:rPr>
          <w:rFonts w:ascii="Times New Roman" w:hAnsi="Times New Roman"/>
        </w:rPr>
      </w:pPr>
      <w:r w:rsidRPr="00F73593">
        <w:rPr>
          <w:rFonts w:ascii="Times New Roman" w:hAnsi="Times New Roman"/>
        </w:rPr>
        <w:t>WASHINGTON UTILITIES AND TRANSPORTATION COMMISSION</w:t>
      </w:r>
    </w:p>
    <w:p w14:paraId="0379925C" w14:textId="77777777" w:rsidR="007239C1" w:rsidRPr="00F73593" w:rsidRDefault="007239C1" w:rsidP="00815EEF">
      <w:pPr>
        <w:spacing w:line="264" w:lineRule="auto"/>
        <w:ind w:hanging="720"/>
        <w:rPr>
          <w:rFonts w:ascii="Times New Roman" w:hAnsi="Times New Roman"/>
        </w:rPr>
      </w:pPr>
    </w:p>
    <w:p w14:paraId="69F07D61" w14:textId="77777777" w:rsidR="007239C1" w:rsidRPr="00F73593" w:rsidRDefault="007239C1" w:rsidP="00815EEF">
      <w:pPr>
        <w:spacing w:line="264" w:lineRule="auto"/>
        <w:ind w:hanging="720"/>
        <w:rPr>
          <w:rFonts w:ascii="Times New Roman" w:hAnsi="Times New Roman"/>
        </w:rPr>
      </w:pPr>
      <w:r w:rsidRPr="00F73593">
        <w:rPr>
          <w:rFonts w:ascii="Times New Roman" w:hAnsi="Times New Roman"/>
        </w:rPr>
        <w:tab/>
      </w:r>
      <w:r w:rsidRPr="00F73593">
        <w:rPr>
          <w:rFonts w:ascii="Times New Roman" w:hAnsi="Times New Roman"/>
        </w:rPr>
        <w:tab/>
      </w:r>
      <w:r w:rsidRPr="00F73593">
        <w:rPr>
          <w:rFonts w:ascii="Times New Roman" w:hAnsi="Times New Roman"/>
        </w:rPr>
        <w:tab/>
      </w:r>
      <w:r w:rsidRPr="00F73593">
        <w:rPr>
          <w:rFonts w:ascii="Times New Roman" w:hAnsi="Times New Roman"/>
        </w:rPr>
        <w:tab/>
      </w:r>
      <w:r w:rsidRPr="00F73593">
        <w:rPr>
          <w:rFonts w:ascii="Times New Roman" w:hAnsi="Times New Roman"/>
        </w:rPr>
        <w:tab/>
      </w:r>
      <w:r w:rsidRPr="00F73593">
        <w:rPr>
          <w:rFonts w:ascii="Times New Roman" w:hAnsi="Times New Roman"/>
        </w:rPr>
        <w:tab/>
      </w:r>
    </w:p>
    <w:p w14:paraId="4A06E7A7" w14:textId="77777777" w:rsidR="007239C1" w:rsidRPr="00F73593" w:rsidRDefault="007239C1" w:rsidP="00815EEF">
      <w:pPr>
        <w:spacing w:line="264" w:lineRule="auto"/>
        <w:rPr>
          <w:rFonts w:ascii="Times New Roman" w:hAnsi="Times New Roman"/>
        </w:rPr>
      </w:pPr>
    </w:p>
    <w:p w14:paraId="05F1BD59" w14:textId="77777777" w:rsidR="001A48F5" w:rsidRPr="00F73593" w:rsidRDefault="001A48F5" w:rsidP="00815EEF">
      <w:pPr>
        <w:spacing w:line="264" w:lineRule="auto"/>
        <w:ind w:left="3600" w:firstLine="720"/>
        <w:rPr>
          <w:rFonts w:ascii="Times New Roman" w:hAnsi="Times New Roman"/>
        </w:rPr>
      </w:pPr>
      <w:r w:rsidRPr="00F73593">
        <w:rPr>
          <w:rFonts w:ascii="Times New Roman" w:hAnsi="Times New Roman"/>
        </w:rPr>
        <w:t>DAVID W. DANNER, Chairman</w:t>
      </w:r>
    </w:p>
    <w:p w14:paraId="25F9C458" w14:textId="77777777" w:rsidR="001A48F5" w:rsidRPr="00F73593" w:rsidRDefault="001A48F5" w:rsidP="00815EEF">
      <w:pPr>
        <w:spacing w:line="264" w:lineRule="auto"/>
        <w:rPr>
          <w:rFonts w:ascii="Times New Roman" w:hAnsi="Times New Roman"/>
        </w:rPr>
      </w:pPr>
    </w:p>
    <w:p w14:paraId="79EE229B" w14:textId="77777777" w:rsidR="001A48F5" w:rsidRPr="00F73593" w:rsidRDefault="001A48F5" w:rsidP="00815EEF">
      <w:pPr>
        <w:spacing w:line="264" w:lineRule="auto"/>
        <w:rPr>
          <w:rFonts w:ascii="Times New Roman" w:hAnsi="Times New Roman"/>
        </w:rPr>
      </w:pPr>
    </w:p>
    <w:p w14:paraId="3FB28ED1" w14:textId="77777777" w:rsidR="001A48F5" w:rsidRPr="00F73593" w:rsidRDefault="001A48F5" w:rsidP="00815EEF">
      <w:pPr>
        <w:spacing w:line="264" w:lineRule="auto"/>
        <w:rPr>
          <w:rFonts w:ascii="Times New Roman" w:hAnsi="Times New Roman"/>
        </w:rPr>
      </w:pPr>
    </w:p>
    <w:p w14:paraId="401DC12A" w14:textId="77777777" w:rsidR="001A48F5" w:rsidRPr="00F73593" w:rsidRDefault="001A48F5" w:rsidP="00815EEF">
      <w:pPr>
        <w:spacing w:line="264" w:lineRule="auto"/>
        <w:ind w:left="3600" w:firstLine="720"/>
        <w:rPr>
          <w:rFonts w:ascii="Times New Roman" w:hAnsi="Times New Roman"/>
        </w:rPr>
      </w:pPr>
      <w:r w:rsidRPr="00F73593">
        <w:rPr>
          <w:rFonts w:ascii="Times New Roman" w:hAnsi="Times New Roman"/>
        </w:rPr>
        <w:t>PHILIP B. JONES, Commissioner</w:t>
      </w:r>
    </w:p>
    <w:p w14:paraId="50884EE9" w14:textId="77777777" w:rsidR="001A48F5" w:rsidRPr="00F73593" w:rsidRDefault="001A48F5" w:rsidP="00815EEF">
      <w:pPr>
        <w:spacing w:line="264" w:lineRule="auto"/>
        <w:rPr>
          <w:rFonts w:ascii="Times New Roman" w:hAnsi="Times New Roman"/>
        </w:rPr>
      </w:pPr>
    </w:p>
    <w:p w14:paraId="184814A4" w14:textId="77777777" w:rsidR="001A48F5" w:rsidRPr="00F73593" w:rsidRDefault="001A48F5" w:rsidP="00815EEF">
      <w:pPr>
        <w:spacing w:line="264" w:lineRule="auto"/>
        <w:rPr>
          <w:rFonts w:ascii="Times New Roman" w:hAnsi="Times New Roman"/>
        </w:rPr>
      </w:pPr>
    </w:p>
    <w:p w14:paraId="204CA2CF" w14:textId="77777777" w:rsidR="001A48F5" w:rsidRPr="00F73593" w:rsidRDefault="001A48F5" w:rsidP="00815EEF">
      <w:pPr>
        <w:spacing w:line="264" w:lineRule="auto"/>
        <w:rPr>
          <w:rFonts w:ascii="Times New Roman" w:hAnsi="Times New Roman"/>
        </w:rPr>
      </w:pPr>
    </w:p>
    <w:p w14:paraId="370EA0C3" w14:textId="77777777" w:rsidR="001A48F5" w:rsidRPr="00F73593" w:rsidRDefault="001A48F5" w:rsidP="00815EEF">
      <w:pPr>
        <w:spacing w:line="264" w:lineRule="auto"/>
        <w:ind w:firstLine="4320"/>
        <w:rPr>
          <w:rFonts w:ascii="Times New Roman" w:hAnsi="Times New Roman"/>
        </w:rPr>
      </w:pPr>
      <w:r w:rsidRPr="00F73593">
        <w:rPr>
          <w:rFonts w:ascii="Times New Roman" w:hAnsi="Times New Roman"/>
        </w:rPr>
        <w:t>ANN E. RENDAHL, Commissioner</w:t>
      </w:r>
    </w:p>
    <w:p w14:paraId="473A3035" w14:textId="77777777" w:rsidR="007239C1" w:rsidRPr="00F73593" w:rsidRDefault="007239C1" w:rsidP="00815EEF">
      <w:pPr>
        <w:spacing w:line="264" w:lineRule="auto"/>
        <w:rPr>
          <w:rFonts w:ascii="Times New Roman" w:hAnsi="Times New Roman"/>
          <w:b/>
        </w:rPr>
      </w:pPr>
    </w:p>
    <w:p w14:paraId="1E583327" w14:textId="77777777" w:rsidR="007239C1" w:rsidRPr="00F73593" w:rsidRDefault="007239C1" w:rsidP="00815EEF">
      <w:pPr>
        <w:spacing w:line="264" w:lineRule="auto"/>
        <w:rPr>
          <w:rFonts w:ascii="Times New Roman" w:hAnsi="Times New Roman"/>
          <w:b/>
        </w:rPr>
      </w:pPr>
    </w:p>
    <w:p w14:paraId="38AF271A" w14:textId="77777777" w:rsidR="00184B0D" w:rsidRPr="00F73593" w:rsidRDefault="00815EEF" w:rsidP="00815EEF">
      <w:pPr>
        <w:pStyle w:val="BodyText"/>
        <w:spacing w:line="264" w:lineRule="auto"/>
        <w:jc w:val="left"/>
      </w:pPr>
      <w:r>
        <w:rPr>
          <w:b/>
        </w:rPr>
        <w:t xml:space="preserve">NOTICE TO PARTIES: </w:t>
      </w:r>
      <w:r w:rsidR="007239C1" w:rsidRPr="00F73593">
        <w:rPr>
          <w:b/>
        </w:rPr>
        <w:t>Thi</w:t>
      </w:r>
      <w:r>
        <w:rPr>
          <w:b/>
        </w:rPr>
        <w:t xml:space="preserve">s is a Commission Final Order. </w:t>
      </w:r>
      <w:r w:rsidR="007239C1" w:rsidRPr="00F73593">
        <w:rPr>
          <w:b/>
        </w:rPr>
        <w:t>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14:paraId="327BD24F" w14:textId="77777777" w:rsidR="00D861BF" w:rsidRPr="00F73593" w:rsidRDefault="00D861BF" w:rsidP="00815EEF">
      <w:pPr>
        <w:spacing w:line="264" w:lineRule="auto"/>
        <w:rPr>
          <w:rFonts w:ascii="Times New Roman" w:hAnsi="Times New Roman"/>
        </w:rPr>
      </w:pPr>
    </w:p>
    <w:sectPr w:rsidR="00D861BF" w:rsidRPr="00F73593" w:rsidSect="00F73593">
      <w:headerReference w:type="default" r:id="rId11"/>
      <w:headerReference w:type="first" r:id="rId12"/>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4DEF4" w14:textId="77777777" w:rsidR="00B158F4" w:rsidRDefault="00B158F4" w:rsidP="000F31D0">
      <w:r>
        <w:separator/>
      </w:r>
    </w:p>
  </w:endnote>
  <w:endnote w:type="continuationSeparator" w:id="0">
    <w:p w14:paraId="66B5A59F" w14:textId="77777777" w:rsidR="00B158F4" w:rsidRDefault="00B158F4" w:rsidP="000F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AE9F1" w14:textId="77777777" w:rsidR="00B158F4" w:rsidRDefault="00B158F4" w:rsidP="000F31D0">
      <w:r>
        <w:separator/>
      </w:r>
    </w:p>
  </w:footnote>
  <w:footnote w:type="continuationSeparator" w:id="0">
    <w:p w14:paraId="4D56BF60" w14:textId="77777777" w:rsidR="00B158F4" w:rsidRDefault="00B158F4" w:rsidP="000F31D0">
      <w:r>
        <w:continuationSeparator/>
      </w:r>
    </w:p>
  </w:footnote>
  <w:footnote w:id="1">
    <w:p w14:paraId="4D486B00" w14:textId="77777777" w:rsidR="00170A60" w:rsidRPr="00170A60" w:rsidRDefault="00170A60" w:rsidP="001D2D65">
      <w:pPr>
        <w:pStyle w:val="FootnoteText"/>
        <w:spacing w:after="120"/>
        <w:rPr>
          <w:rFonts w:ascii="Times New Roman" w:hAnsi="Times New Roman"/>
        </w:rPr>
      </w:pPr>
      <w:r w:rsidRPr="00170A60">
        <w:rPr>
          <w:rStyle w:val="FootnoteReference"/>
          <w:rFonts w:ascii="Times New Roman" w:hAnsi="Times New Roman"/>
          <w:sz w:val="22"/>
        </w:rPr>
        <w:footnoteRef/>
      </w:r>
      <w:r w:rsidRPr="00170A60">
        <w:rPr>
          <w:rFonts w:ascii="Times New Roman" w:hAnsi="Times New Roman"/>
          <w:sz w:val="22"/>
        </w:rPr>
        <w:t xml:space="preserve"> </w:t>
      </w:r>
      <w:r>
        <w:rPr>
          <w:rFonts w:ascii="Times New Roman" w:hAnsi="Times New Roman"/>
          <w:sz w:val="22"/>
        </w:rPr>
        <w:t>Order 14, ¶ 121.</w:t>
      </w:r>
    </w:p>
  </w:footnote>
  <w:footnote w:id="2">
    <w:p w14:paraId="6E3DB431" w14:textId="77777777" w:rsidR="001A44F9" w:rsidRPr="001A44F9" w:rsidRDefault="001A44F9" w:rsidP="001D2D65">
      <w:pPr>
        <w:pStyle w:val="FootnoteText"/>
        <w:spacing w:after="120"/>
        <w:rPr>
          <w:rFonts w:ascii="Times New Roman" w:hAnsi="Times New Roman"/>
        </w:rPr>
      </w:pPr>
      <w:r w:rsidRPr="001A44F9">
        <w:rPr>
          <w:rStyle w:val="FootnoteReference"/>
          <w:rFonts w:ascii="Times New Roman" w:hAnsi="Times New Roman"/>
          <w:sz w:val="22"/>
        </w:rPr>
        <w:footnoteRef/>
      </w:r>
      <w:r w:rsidRPr="001A44F9">
        <w:rPr>
          <w:rFonts w:ascii="Times New Roman" w:hAnsi="Times New Roman"/>
          <w:sz w:val="22"/>
        </w:rPr>
        <w:t xml:space="preserve"> </w:t>
      </w:r>
      <w:r>
        <w:rPr>
          <w:rFonts w:ascii="Times New Roman" w:hAnsi="Times New Roman"/>
          <w:i/>
          <w:sz w:val="22"/>
        </w:rPr>
        <w:t>Id.</w:t>
      </w:r>
      <w:r>
        <w:rPr>
          <w:rFonts w:ascii="Times New Roman" w:hAnsi="Times New Roman"/>
          <w:sz w:val="22"/>
        </w:rPr>
        <w:t>, ¶ 118.</w:t>
      </w:r>
    </w:p>
  </w:footnote>
  <w:footnote w:id="3">
    <w:p w14:paraId="5036A9CB" w14:textId="77777777" w:rsidR="00AC6BC4" w:rsidRPr="00F73593" w:rsidRDefault="00AC6BC4" w:rsidP="00F73593">
      <w:pPr>
        <w:pStyle w:val="FootnoteText"/>
        <w:spacing w:after="120"/>
        <w:rPr>
          <w:rFonts w:ascii="Times New Roman" w:hAnsi="Times New Roman"/>
        </w:rPr>
      </w:pPr>
      <w:r w:rsidRPr="00F73593">
        <w:rPr>
          <w:rStyle w:val="FootnoteReference"/>
          <w:rFonts w:ascii="Times New Roman" w:hAnsi="Times New Roman"/>
          <w:sz w:val="22"/>
        </w:rPr>
        <w:footnoteRef/>
      </w:r>
      <w:r w:rsidRPr="00F73593">
        <w:rPr>
          <w:rFonts w:ascii="Times New Roman" w:hAnsi="Times New Roman"/>
          <w:sz w:val="22"/>
        </w:rPr>
        <w:t xml:space="preserve"> </w:t>
      </w:r>
      <w:r w:rsidRPr="00F73593">
        <w:rPr>
          <w:rFonts w:ascii="Times New Roman" w:hAnsi="Times New Roman"/>
          <w:sz w:val="22"/>
          <w:szCs w:val="22"/>
        </w:rPr>
        <w:t>In formal proceedings, such as this, the Commission’s regulatory staff functions as an independent party with the same rights, privileges, and responsibilities as o</w:t>
      </w:r>
      <w:r w:rsidR="006D325A">
        <w:rPr>
          <w:rFonts w:ascii="Times New Roman" w:hAnsi="Times New Roman"/>
          <w:sz w:val="22"/>
          <w:szCs w:val="22"/>
        </w:rPr>
        <w:t>ther parties to the proceeding.</w:t>
      </w:r>
      <w:r w:rsidRPr="00F73593">
        <w:rPr>
          <w:rFonts w:ascii="Times New Roman" w:hAnsi="Times New Roman"/>
          <w:sz w:val="22"/>
          <w:szCs w:val="22"/>
        </w:rPr>
        <w:t xml:space="preserve"> There is an “</w:t>
      </w:r>
      <w:r w:rsidRPr="00F73593">
        <w:rPr>
          <w:rFonts w:ascii="Times New Roman" w:hAnsi="Times New Roman"/>
          <w:i/>
          <w:iCs/>
          <w:sz w:val="22"/>
          <w:szCs w:val="22"/>
        </w:rPr>
        <w:t>ex parte</w:t>
      </w:r>
      <w:r w:rsidRPr="00F73593">
        <w:rPr>
          <w:rFonts w:ascii="Times New Roman" w:hAnsi="Times New Roman"/>
          <w:sz w:val="22"/>
          <w:szCs w:val="22"/>
        </w:rPr>
        <w:t xml:space="preserve"> wall” separating the Commissioners, the presiding Administrative Law Judge, and the Commissioners’ policy and accounting advisors from all parties, including regulatory staff.  </w:t>
      </w:r>
      <w:r w:rsidRPr="00F73593">
        <w:rPr>
          <w:rFonts w:ascii="Times New Roman" w:hAnsi="Times New Roman"/>
          <w:iCs/>
          <w:sz w:val="22"/>
          <w:szCs w:val="22"/>
        </w:rPr>
        <w:t>RCW 34.05.455.</w:t>
      </w:r>
    </w:p>
  </w:footnote>
  <w:footnote w:id="4">
    <w:p w14:paraId="5C1CC376" w14:textId="77777777" w:rsidR="005F5872" w:rsidRPr="005F5872" w:rsidRDefault="005F5872" w:rsidP="001D2D65">
      <w:pPr>
        <w:pStyle w:val="FootnoteText"/>
        <w:spacing w:after="120"/>
        <w:rPr>
          <w:rFonts w:ascii="Times New Roman" w:hAnsi="Times New Roman"/>
        </w:rPr>
      </w:pPr>
      <w:r w:rsidRPr="005F5872">
        <w:rPr>
          <w:rStyle w:val="FootnoteReference"/>
          <w:rFonts w:ascii="Times New Roman" w:hAnsi="Times New Roman"/>
          <w:sz w:val="22"/>
        </w:rPr>
        <w:footnoteRef/>
      </w:r>
      <w:r w:rsidRPr="005F5872">
        <w:rPr>
          <w:rFonts w:ascii="Times New Roman" w:hAnsi="Times New Roman"/>
          <w:sz w:val="22"/>
        </w:rPr>
        <w:t xml:space="preserve"> </w:t>
      </w:r>
      <w:r>
        <w:rPr>
          <w:rFonts w:ascii="Times New Roman" w:hAnsi="Times New Roman"/>
          <w:sz w:val="22"/>
        </w:rPr>
        <w:t>OSS Waiver Petition, ¶ 7.</w:t>
      </w:r>
    </w:p>
  </w:footnote>
  <w:footnote w:id="5">
    <w:p w14:paraId="5683633A" w14:textId="77777777" w:rsidR="005F5872" w:rsidRPr="005F5872" w:rsidRDefault="005F5872" w:rsidP="001D2D65">
      <w:pPr>
        <w:pStyle w:val="FootnoteText"/>
        <w:spacing w:after="120"/>
        <w:rPr>
          <w:rFonts w:ascii="Times New Roman" w:hAnsi="Times New Roman"/>
          <w:i/>
        </w:rPr>
      </w:pPr>
      <w:r w:rsidRPr="005F5872">
        <w:rPr>
          <w:rStyle w:val="FootnoteReference"/>
          <w:rFonts w:ascii="Times New Roman" w:hAnsi="Times New Roman"/>
          <w:sz w:val="22"/>
        </w:rPr>
        <w:footnoteRef/>
      </w:r>
      <w:r w:rsidRPr="005F5872">
        <w:rPr>
          <w:rFonts w:ascii="Times New Roman" w:hAnsi="Times New Roman"/>
          <w:sz w:val="22"/>
        </w:rPr>
        <w:t xml:space="preserve"> </w:t>
      </w:r>
      <w:r>
        <w:rPr>
          <w:rFonts w:ascii="Times New Roman" w:hAnsi="Times New Roman"/>
          <w:i/>
          <w:sz w:val="22"/>
        </w:rPr>
        <w:t>Id.</w:t>
      </w:r>
    </w:p>
  </w:footnote>
  <w:footnote w:id="6">
    <w:p w14:paraId="09828E5A" w14:textId="77777777" w:rsidR="005F5872" w:rsidRPr="005F5872" w:rsidRDefault="005F5872" w:rsidP="001D2D65">
      <w:pPr>
        <w:pStyle w:val="FootnoteText"/>
        <w:spacing w:after="120"/>
        <w:rPr>
          <w:rFonts w:ascii="Times New Roman" w:hAnsi="Times New Roman"/>
          <w:i/>
        </w:rPr>
      </w:pPr>
      <w:r w:rsidRPr="005F5872">
        <w:rPr>
          <w:rStyle w:val="FootnoteReference"/>
          <w:rFonts w:ascii="Times New Roman" w:hAnsi="Times New Roman"/>
          <w:sz w:val="22"/>
        </w:rPr>
        <w:footnoteRef/>
      </w:r>
      <w:r w:rsidRPr="005F5872">
        <w:rPr>
          <w:rFonts w:ascii="Times New Roman" w:hAnsi="Times New Roman"/>
          <w:sz w:val="22"/>
        </w:rPr>
        <w:t xml:space="preserve"> </w:t>
      </w:r>
      <w:r>
        <w:rPr>
          <w:rFonts w:ascii="Times New Roman" w:hAnsi="Times New Roman"/>
          <w:i/>
          <w:sz w:val="22"/>
        </w:rPr>
        <w:t>Id.</w:t>
      </w:r>
    </w:p>
  </w:footnote>
  <w:footnote w:id="7">
    <w:p w14:paraId="709BC3D8" w14:textId="77777777" w:rsidR="005F5872" w:rsidRPr="005F5872" w:rsidRDefault="005F5872" w:rsidP="00AC6BC4">
      <w:pPr>
        <w:pStyle w:val="FootnoteText"/>
        <w:spacing w:after="120"/>
        <w:rPr>
          <w:rFonts w:ascii="Times New Roman" w:hAnsi="Times New Roman"/>
        </w:rPr>
      </w:pPr>
      <w:r w:rsidRPr="005F5872">
        <w:rPr>
          <w:rStyle w:val="FootnoteReference"/>
          <w:rFonts w:ascii="Times New Roman" w:hAnsi="Times New Roman"/>
          <w:sz w:val="22"/>
        </w:rPr>
        <w:footnoteRef/>
      </w:r>
      <w:r w:rsidRPr="005F5872">
        <w:rPr>
          <w:rFonts w:ascii="Times New Roman" w:hAnsi="Times New Roman"/>
          <w:sz w:val="22"/>
        </w:rPr>
        <w:t xml:space="preserve"> </w:t>
      </w:r>
      <w:r>
        <w:rPr>
          <w:rFonts w:ascii="Times New Roman" w:hAnsi="Times New Roman"/>
          <w:i/>
          <w:sz w:val="22"/>
        </w:rPr>
        <w:t>Id.</w:t>
      </w:r>
      <w:r>
        <w:rPr>
          <w:rFonts w:ascii="Times New Roman" w:hAnsi="Times New Roman"/>
          <w:sz w:val="22"/>
        </w:rPr>
        <w:t>, ¶ 8.</w:t>
      </w:r>
    </w:p>
  </w:footnote>
  <w:footnote w:id="8">
    <w:p w14:paraId="22B53BAB" w14:textId="77777777" w:rsidR="005F5872" w:rsidRPr="005F5872" w:rsidRDefault="005F5872" w:rsidP="00AC6BC4">
      <w:pPr>
        <w:pStyle w:val="FootnoteText"/>
        <w:spacing w:after="120"/>
        <w:rPr>
          <w:rFonts w:ascii="Times New Roman" w:hAnsi="Times New Roman"/>
          <w:i/>
        </w:rPr>
      </w:pPr>
      <w:r w:rsidRPr="005F5872">
        <w:rPr>
          <w:rStyle w:val="FootnoteReference"/>
          <w:rFonts w:ascii="Times New Roman" w:hAnsi="Times New Roman"/>
          <w:sz w:val="22"/>
        </w:rPr>
        <w:footnoteRef/>
      </w:r>
      <w:r w:rsidRPr="005F5872">
        <w:rPr>
          <w:rFonts w:ascii="Times New Roman" w:hAnsi="Times New Roman"/>
          <w:sz w:val="22"/>
        </w:rPr>
        <w:t xml:space="preserve"> </w:t>
      </w:r>
      <w:r>
        <w:rPr>
          <w:rFonts w:ascii="Times New Roman" w:hAnsi="Times New Roman"/>
          <w:i/>
          <w:sz w:val="22"/>
        </w:rPr>
        <w:t>Id.</w:t>
      </w:r>
    </w:p>
  </w:footnote>
  <w:footnote w:id="9">
    <w:p w14:paraId="1DBECEE3" w14:textId="77777777" w:rsidR="007B4B68" w:rsidRPr="00211CFF" w:rsidRDefault="007B4B68" w:rsidP="00AC6BC4">
      <w:pPr>
        <w:pStyle w:val="FootnoteText"/>
        <w:spacing w:after="120"/>
        <w:rPr>
          <w:rFonts w:ascii="Times New Roman" w:hAnsi="Times New Roman"/>
        </w:rPr>
      </w:pPr>
      <w:r w:rsidRPr="00211CFF">
        <w:rPr>
          <w:rStyle w:val="FootnoteReference"/>
          <w:rFonts w:ascii="Times New Roman" w:hAnsi="Times New Roman"/>
          <w:sz w:val="22"/>
        </w:rPr>
        <w:footnoteRef/>
      </w:r>
      <w:r w:rsidRPr="00211CFF">
        <w:rPr>
          <w:rFonts w:ascii="Times New Roman" w:hAnsi="Times New Roman"/>
          <w:sz w:val="22"/>
        </w:rPr>
        <w:t xml:space="preserve"> </w:t>
      </w:r>
      <w:r w:rsidR="00211CFF">
        <w:rPr>
          <w:rFonts w:ascii="Times New Roman" w:hAnsi="Times New Roman"/>
          <w:i/>
          <w:sz w:val="22"/>
        </w:rPr>
        <w:t>Id.,</w:t>
      </w:r>
      <w:r w:rsidR="00211CFF">
        <w:rPr>
          <w:rFonts w:ascii="Times New Roman" w:hAnsi="Times New Roman"/>
          <w:sz w:val="22"/>
        </w:rPr>
        <w:t xml:space="preserve"> ¶ 16.</w:t>
      </w:r>
    </w:p>
  </w:footnote>
  <w:footnote w:id="10">
    <w:p w14:paraId="3C13A40C" w14:textId="77777777" w:rsidR="00211CFF" w:rsidRPr="00211CFF" w:rsidRDefault="00211CFF" w:rsidP="00AC6BC4">
      <w:pPr>
        <w:pStyle w:val="FootnoteText"/>
        <w:spacing w:after="120"/>
        <w:rPr>
          <w:rFonts w:ascii="Times New Roman" w:hAnsi="Times New Roman"/>
        </w:rPr>
      </w:pPr>
      <w:r w:rsidRPr="00211CFF">
        <w:rPr>
          <w:rStyle w:val="FootnoteReference"/>
          <w:rFonts w:ascii="Times New Roman" w:hAnsi="Times New Roman"/>
          <w:sz w:val="22"/>
        </w:rPr>
        <w:footnoteRef/>
      </w:r>
      <w:r w:rsidRPr="00211CFF">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 17.</w:t>
      </w:r>
    </w:p>
  </w:footnote>
  <w:footnote w:id="11">
    <w:p w14:paraId="58892212" w14:textId="77777777" w:rsidR="00211CFF" w:rsidRPr="00211CFF" w:rsidRDefault="00211CFF" w:rsidP="00AC6BC4">
      <w:pPr>
        <w:pStyle w:val="FootnoteText"/>
        <w:spacing w:after="120"/>
        <w:rPr>
          <w:rFonts w:ascii="Times New Roman" w:hAnsi="Times New Roman"/>
        </w:rPr>
      </w:pPr>
      <w:r w:rsidRPr="00211CFF">
        <w:rPr>
          <w:rStyle w:val="FootnoteReference"/>
          <w:rFonts w:ascii="Times New Roman" w:hAnsi="Times New Roman"/>
          <w:sz w:val="22"/>
        </w:rPr>
        <w:footnoteRef/>
      </w:r>
      <w:r w:rsidRPr="00211CFF">
        <w:rPr>
          <w:rFonts w:ascii="Times New Roman" w:hAnsi="Times New Roman"/>
          <w:sz w:val="22"/>
        </w:rPr>
        <w:t xml:space="preserve"> </w:t>
      </w:r>
      <w:r>
        <w:rPr>
          <w:rFonts w:ascii="Times New Roman" w:hAnsi="Times New Roman"/>
          <w:i/>
          <w:sz w:val="22"/>
        </w:rPr>
        <w:t>Id.,</w:t>
      </w:r>
      <w:r w:rsidR="006D325A">
        <w:rPr>
          <w:rFonts w:ascii="Times New Roman" w:hAnsi="Times New Roman"/>
          <w:sz w:val="22"/>
        </w:rPr>
        <w:t xml:space="preserve"> ¶ 18.</w:t>
      </w:r>
      <w:r>
        <w:rPr>
          <w:rFonts w:ascii="Times New Roman" w:hAnsi="Times New Roman"/>
          <w:sz w:val="22"/>
        </w:rPr>
        <w:t xml:space="preserve"> Pursuant to the CLEC settlement agreements in this proceeding, CenturyLink was only required to wait 30 mont</w:t>
      </w:r>
      <w:r w:rsidR="006D325A">
        <w:rPr>
          <w:rFonts w:ascii="Times New Roman" w:hAnsi="Times New Roman"/>
          <w:sz w:val="22"/>
        </w:rPr>
        <w:t>hs to implement the conversion.</w:t>
      </w:r>
      <w:r>
        <w:rPr>
          <w:rFonts w:ascii="Times New Roman" w:hAnsi="Times New Roman"/>
          <w:sz w:val="22"/>
        </w:rPr>
        <w:t xml:space="preserve"> It has been over 4 years since the Commission entered Order 14.</w:t>
      </w:r>
    </w:p>
  </w:footnote>
  <w:footnote w:id="12">
    <w:p w14:paraId="1FECF1D8" w14:textId="77777777" w:rsidR="00D21541" w:rsidRPr="00D21541" w:rsidRDefault="00D21541" w:rsidP="00AC6BC4">
      <w:pPr>
        <w:pStyle w:val="FootnoteText"/>
        <w:spacing w:after="120"/>
        <w:rPr>
          <w:rFonts w:ascii="Times New Roman" w:hAnsi="Times New Roman"/>
        </w:rPr>
      </w:pPr>
      <w:r w:rsidRPr="00D21541">
        <w:rPr>
          <w:rStyle w:val="FootnoteReference"/>
          <w:rFonts w:ascii="Times New Roman" w:hAnsi="Times New Roman"/>
          <w:sz w:val="22"/>
        </w:rPr>
        <w:footnoteRef/>
      </w:r>
      <w:r w:rsidRPr="00D21541">
        <w:rPr>
          <w:rFonts w:ascii="Times New Roman" w:hAnsi="Times New Roman"/>
          <w:sz w:val="22"/>
        </w:rPr>
        <w:t xml:space="preserve"> </w:t>
      </w:r>
      <w:r>
        <w:rPr>
          <w:rFonts w:ascii="Times New Roman" w:hAnsi="Times New Roman"/>
          <w:i/>
          <w:sz w:val="22"/>
        </w:rPr>
        <w:t xml:space="preserve">Id., </w:t>
      </w:r>
      <w:r>
        <w:rPr>
          <w:rFonts w:ascii="Times New Roman" w:hAnsi="Times New Roman"/>
          <w:sz w:val="22"/>
        </w:rPr>
        <w:t>¶ 25.</w:t>
      </w:r>
    </w:p>
  </w:footnote>
  <w:footnote w:id="13">
    <w:p w14:paraId="6006B51F" w14:textId="77777777" w:rsidR="00D21541" w:rsidRPr="00D21541" w:rsidRDefault="00D21541" w:rsidP="00AC6BC4">
      <w:pPr>
        <w:pStyle w:val="FootnoteText"/>
        <w:spacing w:after="120"/>
        <w:rPr>
          <w:rFonts w:ascii="Times New Roman" w:hAnsi="Times New Roman"/>
        </w:rPr>
      </w:pPr>
      <w:r w:rsidRPr="00D21541">
        <w:rPr>
          <w:rStyle w:val="FootnoteReference"/>
          <w:rFonts w:ascii="Times New Roman" w:hAnsi="Times New Roman"/>
          <w:sz w:val="22"/>
        </w:rPr>
        <w:footnoteRef/>
      </w:r>
      <w:r w:rsidRPr="00D21541">
        <w:rPr>
          <w:rFonts w:ascii="Times New Roman" w:hAnsi="Times New Roman"/>
          <w:sz w:val="22"/>
        </w:rPr>
        <w:t xml:space="preserve"> </w:t>
      </w:r>
      <w:r>
        <w:rPr>
          <w:rFonts w:ascii="Times New Roman" w:hAnsi="Times New Roman"/>
          <w:i/>
          <w:sz w:val="22"/>
        </w:rPr>
        <w:t>Id.,</w:t>
      </w:r>
      <w:r w:rsidR="006D325A">
        <w:rPr>
          <w:rFonts w:ascii="Times New Roman" w:hAnsi="Times New Roman"/>
          <w:sz w:val="22"/>
        </w:rPr>
        <w:t xml:space="preserve"> ¶ 26. </w:t>
      </w:r>
      <w:r>
        <w:rPr>
          <w:rFonts w:ascii="Times New Roman" w:hAnsi="Times New Roman"/>
          <w:sz w:val="22"/>
        </w:rPr>
        <w:t>The CMP would typically include testing for 30 days, but the merger guidelines from the Federal Communications Commission</w:t>
      </w:r>
      <w:r w:rsidR="00D6218E">
        <w:rPr>
          <w:rFonts w:ascii="Times New Roman" w:hAnsi="Times New Roman"/>
          <w:sz w:val="22"/>
        </w:rPr>
        <w:t xml:space="preserve"> (FCC)</w:t>
      </w:r>
      <w:r>
        <w:rPr>
          <w:rFonts w:ascii="Times New Roman" w:hAnsi="Times New Roman"/>
          <w:sz w:val="22"/>
        </w:rPr>
        <w:t>, state commissions, and the settling parties expanded this period to 120 days.</w:t>
      </w:r>
    </w:p>
  </w:footnote>
  <w:footnote w:id="14">
    <w:p w14:paraId="7C5F554D" w14:textId="77777777" w:rsidR="00D21541" w:rsidRPr="00D21541" w:rsidRDefault="00D21541" w:rsidP="00AC6BC4">
      <w:pPr>
        <w:pStyle w:val="FootnoteText"/>
        <w:spacing w:after="120"/>
        <w:rPr>
          <w:rFonts w:ascii="Times New Roman" w:hAnsi="Times New Roman"/>
        </w:rPr>
      </w:pPr>
      <w:r w:rsidRPr="00D21541">
        <w:rPr>
          <w:rStyle w:val="FootnoteReference"/>
          <w:rFonts w:ascii="Times New Roman" w:hAnsi="Times New Roman"/>
          <w:sz w:val="22"/>
        </w:rPr>
        <w:footnoteRef/>
      </w:r>
      <w:r w:rsidRPr="00D21541">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 27-28.</w:t>
      </w:r>
    </w:p>
  </w:footnote>
  <w:footnote w:id="15">
    <w:p w14:paraId="70587284" w14:textId="77777777" w:rsidR="005D1144" w:rsidRPr="005D1144" w:rsidRDefault="005D1144" w:rsidP="00AC6BC4">
      <w:pPr>
        <w:pStyle w:val="FootnoteText"/>
        <w:spacing w:after="120"/>
        <w:rPr>
          <w:rFonts w:ascii="Times New Roman" w:hAnsi="Times New Roman"/>
        </w:rPr>
      </w:pPr>
      <w:r w:rsidRPr="005D1144">
        <w:rPr>
          <w:rStyle w:val="FootnoteReference"/>
          <w:rFonts w:ascii="Times New Roman" w:hAnsi="Times New Roman"/>
          <w:sz w:val="22"/>
        </w:rPr>
        <w:footnoteRef/>
      </w:r>
      <w:r w:rsidRPr="005D1144">
        <w:rPr>
          <w:rFonts w:ascii="Times New Roman" w:hAnsi="Times New Roman"/>
          <w:sz w:val="22"/>
        </w:rPr>
        <w:t xml:space="preserve"> </w:t>
      </w:r>
      <w:r>
        <w:rPr>
          <w:rFonts w:ascii="Times New Roman" w:hAnsi="Times New Roman"/>
          <w:i/>
          <w:sz w:val="22"/>
        </w:rPr>
        <w:t xml:space="preserve">Id., </w:t>
      </w:r>
      <w:r>
        <w:rPr>
          <w:rFonts w:ascii="Times New Roman" w:hAnsi="Times New Roman"/>
          <w:sz w:val="22"/>
        </w:rPr>
        <w:t>¶ 32.</w:t>
      </w:r>
    </w:p>
  </w:footnote>
  <w:footnote w:id="16">
    <w:p w14:paraId="0C2E226D" w14:textId="77777777" w:rsidR="005D1144" w:rsidRPr="005D1144" w:rsidRDefault="005D1144" w:rsidP="00AC6BC4">
      <w:pPr>
        <w:pStyle w:val="FootnoteText"/>
        <w:spacing w:after="120"/>
        <w:rPr>
          <w:rFonts w:ascii="Times New Roman" w:hAnsi="Times New Roman"/>
        </w:rPr>
      </w:pPr>
      <w:r w:rsidRPr="005D1144">
        <w:rPr>
          <w:rStyle w:val="FootnoteReference"/>
          <w:rFonts w:ascii="Times New Roman" w:hAnsi="Times New Roman"/>
          <w:sz w:val="22"/>
        </w:rPr>
        <w:footnoteRef/>
      </w:r>
      <w:r w:rsidRPr="005D1144">
        <w:rPr>
          <w:rFonts w:ascii="Times New Roman" w:hAnsi="Times New Roman"/>
          <w:sz w:val="22"/>
        </w:rPr>
        <w:t xml:space="preserve"> </w:t>
      </w:r>
      <w:r>
        <w:rPr>
          <w:rFonts w:ascii="Times New Roman" w:hAnsi="Times New Roman"/>
          <w:i/>
          <w:sz w:val="22"/>
        </w:rPr>
        <w:t>Id.</w:t>
      </w:r>
    </w:p>
  </w:footnote>
  <w:footnote w:id="17">
    <w:p w14:paraId="60EB556F" w14:textId="77777777" w:rsidR="00D6218E" w:rsidRPr="00D6218E" w:rsidRDefault="00D6218E" w:rsidP="00AC6BC4">
      <w:pPr>
        <w:pStyle w:val="FootnoteText"/>
        <w:spacing w:after="120"/>
        <w:rPr>
          <w:rFonts w:ascii="Times New Roman" w:hAnsi="Times New Roman"/>
        </w:rPr>
      </w:pPr>
      <w:r w:rsidRPr="00D6218E">
        <w:rPr>
          <w:rStyle w:val="FootnoteReference"/>
          <w:rFonts w:ascii="Times New Roman" w:hAnsi="Times New Roman"/>
          <w:sz w:val="22"/>
        </w:rPr>
        <w:footnoteRef/>
      </w:r>
      <w:r w:rsidRPr="00D6218E">
        <w:rPr>
          <w:rFonts w:ascii="Times New Roman" w:hAnsi="Times New Roman"/>
          <w:sz w:val="22"/>
        </w:rPr>
        <w:t xml:space="preserve"> </w:t>
      </w:r>
      <w:r>
        <w:rPr>
          <w:rFonts w:ascii="Times New Roman" w:hAnsi="Times New Roman"/>
          <w:i/>
          <w:sz w:val="22"/>
        </w:rPr>
        <w:t xml:space="preserve">Id., </w:t>
      </w:r>
      <w:r>
        <w:rPr>
          <w:rFonts w:ascii="Times New Roman" w:hAnsi="Times New Roman"/>
          <w:sz w:val="22"/>
        </w:rPr>
        <w:t>¶ 33.</w:t>
      </w:r>
    </w:p>
  </w:footnote>
  <w:footnote w:id="18">
    <w:p w14:paraId="3F39791D" w14:textId="77777777" w:rsidR="00D6218E" w:rsidRPr="00D6218E" w:rsidRDefault="00D6218E" w:rsidP="00AC6BC4">
      <w:pPr>
        <w:pStyle w:val="FootnoteText"/>
        <w:spacing w:after="120"/>
        <w:rPr>
          <w:rFonts w:ascii="Times New Roman" w:hAnsi="Times New Roman"/>
        </w:rPr>
      </w:pPr>
      <w:r w:rsidRPr="00D6218E">
        <w:rPr>
          <w:rStyle w:val="FootnoteReference"/>
          <w:rFonts w:ascii="Times New Roman" w:hAnsi="Times New Roman"/>
          <w:sz w:val="22"/>
        </w:rPr>
        <w:footnoteRef/>
      </w:r>
      <w:r w:rsidRPr="00D6218E">
        <w:rPr>
          <w:rFonts w:ascii="Times New Roman" w:hAnsi="Times New Roman"/>
          <w:sz w:val="22"/>
        </w:rPr>
        <w:t xml:space="preserve"> </w:t>
      </w:r>
      <w:r>
        <w:rPr>
          <w:rFonts w:ascii="Times New Roman" w:hAnsi="Times New Roman"/>
          <w:i/>
          <w:sz w:val="22"/>
        </w:rPr>
        <w:t>Id.</w:t>
      </w:r>
    </w:p>
  </w:footnote>
  <w:footnote w:id="19">
    <w:p w14:paraId="1AE815B2" w14:textId="77777777" w:rsidR="000D3A82" w:rsidRPr="000D3A82" w:rsidRDefault="000D3A82" w:rsidP="00AC6BC4">
      <w:pPr>
        <w:pStyle w:val="FootnoteText"/>
        <w:spacing w:after="120"/>
        <w:rPr>
          <w:rFonts w:ascii="Times New Roman" w:hAnsi="Times New Roman"/>
        </w:rPr>
      </w:pPr>
      <w:r w:rsidRPr="000D3A82">
        <w:rPr>
          <w:rStyle w:val="FootnoteReference"/>
          <w:rFonts w:ascii="Times New Roman" w:hAnsi="Times New Roman"/>
          <w:sz w:val="22"/>
        </w:rPr>
        <w:footnoteRef/>
      </w:r>
      <w:r w:rsidRPr="000D3A82">
        <w:rPr>
          <w:rFonts w:ascii="Times New Roman" w:hAnsi="Times New Roman"/>
          <w:sz w:val="22"/>
        </w:rPr>
        <w:t xml:space="preserve"> </w:t>
      </w:r>
      <w:r>
        <w:rPr>
          <w:rFonts w:ascii="Times New Roman" w:hAnsi="Times New Roman"/>
          <w:sz w:val="22"/>
        </w:rPr>
        <w:t>Staff’s Comments at 2.</w:t>
      </w:r>
    </w:p>
  </w:footnote>
  <w:footnote w:id="20">
    <w:p w14:paraId="5494FE11" w14:textId="77777777" w:rsidR="000D3A82" w:rsidRPr="000D3A82" w:rsidRDefault="000D3A82" w:rsidP="00AC6BC4">
      <w:pPr>
        <w:pStyle w:val="FootnoteText"/>
        <w:spacing w:after="120"/>
        <w:rPr>
          <w:rFonts w:ascii="Times New Roman" w:hAnsi="Times New Roman"/>
        </w:rPr>
      </w:pPr>
      <w:r w:rsidRPr="000D3A82">
        <w:rPr>
          <w:rStyle w:val="FootnoteReference"/>
          <w:rFonts w:ascii="Times New Roman" w:hAnsi="Times New Roman"/>
          <w:sz w:val="22"/>
        </w:rPr>
        <w:footnoteRef/>
      </w:r>
      <w:r w:rsidRPr="000D3A82">
        <w:rPr>
          <w:rFonts w:ascii="Times New Roman" w:hAnsi="Times New Roman"/>
          <w:sz w:val="22"/>
        </w:rPr>
        <w:t xml:space="preserve"> </w:t>
      </w:r>
      <w:r>
        <w:rPr>
          <w:rFonts w:ascii="Times New Roman" w:hAnsi="Times New Roman"/>
          <w:sz w:val="22"/>
        </w:rPr>
        <w:t>Integra’s Comments at 2.</w:t>
      </w:r>
    </w:p>
  </w:footnote>
  <w:footnote w:id="21">
    <w:p w14:paraId="72E3B90D" w14:textId="77777777" w:rsidR="000F61F6" w:rsidRPr="000F61F6" w:rsidRDefault="000F61F6" w:rsidP="00AC6BC4">
      <w:pPr>
        <w:pStyle w:val="FootnoteText"/>
        <w:spacing w:after="120"/>
        <w:rPr>
          <w:rFonts w:ascii="Times New Roman" w:hAnsi="Times New Roman"/>
          <w:i/>
        </w:rPr>
      </w:pPr>
      <w:r w:rsidRPr="000F61F6">
        <w:rPr>
          <w:rStyle w:val="FootnoteReference"/>
          <w:rFonts w:ascii="Times New Roman" w:hAnsi="Times New Roman"/>
          <w:sz w:val="22"/>
        </w:rPr>
        <w:footnoteRef/>
      </w:r>
      <w:r w:rsidRPr="000F61F6">
        <w:rPr>
          <w:rFonts w:ascii="Times New Roman" w:hAnsi="Times New Roman"/>
          <w:sz w:val="22"/>
        </w:rPr>
        <w:t xml:space="preserve"> </w:t>
      </w:r>
      <w:r>
        <w:rPr>
          <w:rFonts w:ascii="Times New Roman" w:hAnsi="Times New Roman"/>
          <w:i/>
          <w:sz w:val="22"/>
        </w:rPr>
        <w:t>Id.</w:t>
      </w:r>
    </w:p>
  </w:footnote>
  <w:footnote w:id="22">
    <w:p w14:paraId="253F10A0" w14:textId="77777777" w:rsidR="00C718CE" w:rsidRPr="00C718CE" w:rsidRDefault="00C718CE" w:rsidP="00941863">
      <w:pPr>
        <w:pStyle w:val="FootnoteText"/>
        <w:spacing w:after="120"/>
        <w:rPr>
          <w:rFonts w:ascii="Times New Roman" w:hAnsi="Times New Roman"/>
        </w:rPr>
      </w:pPr>
      <w:r w:rsidRPr="00C718CE">
        <w:rPr>
          <w:rStyle w:val="FootnoteReference"/>
          <w:rFonts w:ascii="Times New Roman" w:hAnsi="Times New Roman"/>
          <w:sz w:val="22"/>
        </w:rPr>
        <w:footnoteRef/>
      </w:r>
      <w:r w:rsidRPr="00C718CE">
        <w:rPr>
          <w:rFonts w:ascii="Times New Roman" w:hAnsi="Times New Roman"/>
          <w:sz w:val="22"/>
        </w:rPr>
        <w:t xml:space="preserve"> </w:t>
      </w:r>
      <w:r>
        <w:rPr>
          <w:rFonts w:ascii="Times New Roman" w:hAnsi="Times New Roman"/>
          <w:i/>
          <w:sz w:val="22"/>
        </w:rPr>
        <w:t>Id.</w:t>
      </w:r>
      <w:r>
        <w:rPr>
          <w:rFonts w:ascii="Times New Roman" w:hAnsi="Times New Roman"/>
          <w:sz w:val="22"/>
        </w:rPr>
        <w:t xml:space="preserve"> at 3.</w:t>
      </w:r>
    </w:p>
  </w:footnote>
  <w:footnote w:id="23">
    <w:p w14:paraId="7F6D88FC" w14:textId="77777777" w:rsidR="00C718CE" w:rsidRPr="00C718CE" w:rsidRDefault="00C718CE" w:rsidP="00941863">
      <w:pPr>
        <w:pStyle w:val="FootnoteText"/>
        <w:spacing w:after="120"/>
        <w:rPr>
          <w:rFonts w:ascii="Times New Roman" w:hAnsi="Times New Roman"/>
          <w:i/>
        </w:rPr>
      </w:pPr>
      <w:r w:rsidRPr="00C718CE">
        <w:rPr>
          <w:rStyle w:val="FootnoteReference"/>
          <w:rFonts w:ascii="Times New Roman" w:hAnsi="Times New Roman"/>
          <w:sz w:val="22"/>
        </w:rPr>
        <w:footnoteRef/>
      </w:r>
      <w:r w:rsidRPr="00C718CE">
        <w:rPr>
          <w:rFonts w:ascii="Times New Roman" w:hAnsi="Times New Roman"/>
          <w:sz w:val="22"/>
        </w:rPr>
        <w:t xml:space="preserve"> </w:t>
      </w:r>
      <w:r>
        <w:rPr>
          <w:rFonts w:ascii="Times New Roman" w:hAnsi="Times New Roman"/>
          <w:i/>
          <w:sz w:val="22"/>
        </w:rPr>
        <w:t>Id.</w:t>
      </w:r>
    </w:p>
  </w:footnote>
  <w:footnote w:id="24">
    <w:p w14:paraId="282D3AF6" w14:textId="77777777" w:rsidR="00C718CE" w:rsidRPr="00C718CE" w:rsidRDefault="00C718CE" w:rsidP="00941863">
      <w:pPr>
        <w:pStyle w:val="FootnoteText"/>
        <w:spacing w:after="120"/>
        <w:rPr>
          <w:rFonts w:ascii="Times New Roman" w:hAnsi="Times New Roman"/>
          <w:i/>
        </w:rPr>
      </w:pPr>
      <w:r w:rsidRPr="00C718CE">
        <w:rPr>
          <w:rStyle w:val="FootnoteReference"/>
          <w:rFonts w:ascii="Times New Roman" w:hAnsi="Times New Roman"/>
          <w:sz w:val="22"/>
        </w:rPr>
        <w:footnoteRef/>
      </w:r>
      <w:r w:rsidRPr="00C718CE">
        <w:rPr>
          <w:rFonts w:ascii="Times New Roman" w:hAnsi="Times New Roman"/>
          <w:sz w:val="22"/>
        </w:rPr>
        <w:t xml:space="preserve"> </w:t>
      </w:r>
      <w:r>
        <w:rPr>
          <w:rFonts w:ascii="Times New Roman" w:hAnsi="Times New Roman"/>
          <w:i/>
          <w:sz w:val="22"/>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A6D5" w14:textId="77777777" w:rsidR="008525E9" w:rsidRPr="00BA7F7C" w:rsidRDefault="008525E9">
    <w:pPr>
      <w:pStyle w:val="Header"/>
      <w:rPr>
        <w:rFonts w:ascii="Times New Roman" w:hAnsi="Times New Roman"/>
        <w:b/>
        <w:noProof/>
        <w:sz w:val="20"/>
        <w:szCs w:val="20"/>
      </w:rPr>
    </w:pPr>
    <w:r w:rsidRPr="00BA7F7C">
      <w:rPr>
        <w:rFonts w:ascii="Times New Roman" w:hAnsi="Times New Roman"/>
        <w:b/>
        <w:sz w:val="20"/>
        <w:szCs w:val="20"/>
      </w:rPr>
      <w:t>DOCKET UT-100820</w:t>
    </w:r>
    <w:r w:rsidRPr="00BA7F7C">
      <w:rPr>
        <w:rFonts w:ascii="Times New Roman" w:hAnsi="Times New Roman"/>
        <w:b/>
        <w:sz w:val="20"/>
        <w:szCs w:val="20"/>
      </w:rPr>
      <w:tab/>
    </w:r>
    <w:r w:rsidRPr="00BA7F7C">
      <w:rPr>
        <w:rFonts w:ascii="Times New Roman" w:hAnsi="Times New Roman"/>
        <w:b/>
        <w:sz w:val="20"/>
        <w:szCs w:val="20"/>
      </w:rPr>
      <w:tab/>
      <w:t xml:space="preserve">PAGE </w:t>
    </w:r>
    <w:r w:rsidRPr="00BA7F7C">
      <w:rPr>
        <w:rFonts w:ascii="Times New Roman" w:hAnsi="Times New Roman"/>
        <w:b/>
        <w:sz w:val="20"/>
        <w:szCs w:val="20"/>
      </w:rPr>
      <w:fldChar w:fldCharType="begin"/>
    </w:r>
    <w:r w:rsidRPr="00BA7F7C">
      <w:rPr>
        <w:rFonts w:ascii="Times New Roman" w:hAnsi="Times New Roman"/>
        <w:b/>
        <w:sz w:val="20"/>
        <w:szCs w:val="20"/>
      </w:rPr>
      <w:instrText xml:space="preserve"> PAGE   \* MERGEFORMAT </w:instrText>
    </w:r>
    <w:r w:rsidRPr="00BA7F7C">
      <w:rPr>
        <w:rFonts w:ascii="Times New Roman" w:hAnsi="Times New Roman"/>
        <w:b/>
        <w:sz w:val="20"/>
        <w:szCs w:val="20"/>
      </w:rPr>
      <w:fldChar w:fldCharType="separate"/>
    </w:r>
    <w:r w:rsidR="006E6704">
      <w:rPr>
        <w:rFonts w:ascii="Times New Roman" w:hAnsi="Times New Roman"/>
        <w:b/>
        <w:noProof/>
        <w:sz w:val="20"/>
        <w:szCs w:val="20"/>
      </w:rPr>
      <w:t>7</w:t>
    </w:r>
    <w:r w:rsidRPr="00BA7F7C">
      <w:rPr>
        <w:rFonts w:ascii="Times New Roman" w:hAnsi="Times New Roman"/>
        <w:b/>
        <w:noProof/>
        <w:sz w:val="20"/>
        <w:szCs w:val="20"/>
      </w:rPr>
      <w:fldChar w:fldCharType="end"/>
    </w:r>
  </w:p>
  <w:p w14:paraId="1B5313BF" w14:textId="77777777" w:rsidR="008525E9" w:rsidRPr="00BA7F7C" w:rsidRDefault="008525E9">
    <w:pPr>
      <w:pStyle w:val="Header"/>
      <w:rPr>
        <w:rFonts w:ascii="Times New Roman" w:hAnsi="Times New Roman"/>
        <w:b/>
        <w:noProof/>
        <w:sz w:val="20"/>
        <w:szCs w:val="20"/>
      </w:rPr>
    </w:pPr>
    <w:r w:rsidRPr="00BA7F7C">
      <w:rPr>
        <w:rFonts w:ascii="Times New Roman" w:hAnsi="Times New Roman"/>
        <w:b/>
        <w:noProof/>
        <w:sz w:val="20"/>
        <w:szCs w:val="20"/>
      </w:rPr>
      <w:t xml:space="preserve">ORDER </w:t>
    </w:r>
    <w:r>
      <w:rPr>
        <w:rFonts w:ascii="Times New Roman" w:hAnsi="Times New Roman"/>
        <w:b/>
        <w:noProof/>
        <w:sz w:val="20"/>
        <w:szCs w:val="20"/>
      </w:rPr>
      <w:t>2</w:t>
    </w:r>
    <w:r w:rsidR="006D2094">
      <w:rPr>
        <w:rFonts w:ascii="Times New Roman" w:hAnsi="Times New Roman"/>
        <w:b/>
        <w:noProof/>
        <w:sz w:val="20"/>
        <w:szCs w:val="20"/>
      </w:rPr>
      <w:t>1</w:t>
    </w:r>
  </w:p>
  <w:p w14:paraId="5D293C1C" w14:textId="77777777" w:rsidR="008525E9" w:rsidRPr="00BA7F7C" w:rsidRDefault="008525E9">
    <w:pPr>
      <w:pStyle w:val="Header"/>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16CE2" w14:textId="28BC0467" w:rsidR="00751C81" w:rsidRPr="00751C81" w:rsidRDefault="00751C81" w:rsidP="00751C81">
    <w:pPr>
      <w:pStyle w:val="Header"/>
      <w:jc w:val="right"/>
      <w:rPr>
        <w:rFonts w:ascii="Times New Roman" w:hAnsi="Times New Roman"/>
        <w:b/>
        <w:sz w:val="20"/>
        <w:szCs w:val="20"/>
      </w:rPr>
    </w:pPr>
    <w:r>
      <w:rPr>
        <w:rFonts w:ascii="Times New Roman" w:hAnsi="Times New Roman"/>
        <w:b/>
        <w:sz w:val="20"/>
        <w:szCs w:val="20"/>
      </w:rPr>
      <w:t>[Service date July 21,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B24963"/>
    <w:multiLevelType w:val="hybridMultilevel"/>
    <w:tmpl w:val="8684D944"/>
    <w:lvl w:ilvl="0" w:tplc="72F497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4F11EB"/>
    <w:multiLevelType w:val="hybridMultilevel"/>
    <w:tmpl w:val="28E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360875"/>
    <w:multiLevelType w:val="hybridMultilevel"/>
    <w:tmpl w:val="9DCE8C44"/>
    <w:lvl w:ilvl="0" w:tplc="CE4258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D0"/>
    <w:rsid w:val="0002189D"/>
    <w:rsid w:val="000609A5"/>
    <w:rsid w:val="000A70BB"/>
    <w:rsid w:val="000C4A73"/>
    <w:rsid w:val="000D3A82"/>
    <w:rsid w:val="000F31D0"/>
    <w:rsid w:val="000F61F6"/>
    <w:rsid w:val="00170A60"/>
    <w:rsid w:val="00184B0D"/>
    <w:rsid w:val="00190AA9"/>
    <w:rsid w:val="001A44F9"/>
    <w:rsid w:val="001A48F5"/>
    <w:rsid w:val="001B3893"/>
    <w:rsid w:val="001D2D65"/>
    <w:rsid w:val="001D5183"/>
    <w:rsid w:val="00211CFF"/>
    <w:rsid w:val="002355F9"/>
    <w:rsid w:val="002445E5"/>
    <w:rsid w:val="002772A7"/>
    <w:rsid w:val="0028648F"/>
    <w:rsid w:val="002B656F"/>
    <w:rsid w:val="002C2044"/>
    <w:rsid w:val="002F19F7"/>
    <w:rsid w:val="00317142"/>
    <w:rsid w:val="003270D9"/>
    <w:rsid w:val="00381420"/>
    <w:rsid w:val="00397B81"/>
    <w:rsid w:val="003C0FB2"/>
    <w:rsid w:val="003E099F"/>
    <w:rsid w:val="003F2062"/>
    <w:rsid w:val="00400F2B"/>
    <w:rsid w:val="004216A1"/>
    <w:rsid w:val="00423485"/>
    <w:rsid w:val="0049118E"/>
    <w:rsid w:val="00507948"/>
    <w:rsid w:val="00555716"/>
    <w:rsid w:val="00582466"/>
    <w:rsid w:val="005D1144"/>
    <w:rsid w:val="005E6775"/>
    <w:rsid w:val="005F5872"/>
    <w:rsid w:val="006D2094"/>
    <w:rsid w:val="006D325A"/>
    <w:rsid w:val="006E6704"/>
    <w:rsid w:val="00704AB5"/>
    <w:rsid w:val="007239C1"/>
    <w:rsid w:val="0075052D"/>
    <w:rsid w:val="00751C81"/>
    <w:rsid w:val="007A52D1"/>
    <w:rsid w:val="007B4B68"/>
    <w:rsid w:val="007E36EE"/>
    <w:rsid w:val="00815EEF"/>
    <w:rsid w:val="00827000"/>
    <w:rsid w:val="00836AA9"/>
    <w:rsid w:val="008525E9"/>
    <w:rsid w:val="008A2056"/>
    <w:rsid w:val="008B4932"/>
    <w:rsid w:val="00911174"/>
    <w:rsid w:val="00917EE9"/>
    <w:rsid w:val="009318F8"/>
    <w:rsid w:val="009408A1"/>
    <w:rsid w:val="00941863"/>
    <w:rsid w:val="009A0B17"/>
    <w:rsid w:val="009B481A"/>
    <w:rsid w:val="009B56F1"/>
    <w:rsid w:val="009C348D"/>
    <w:rsid w:val="009F52C9"/>
    <w:rsid w:val="00A73176"/>
    <w:rsid w:val="00A74DDB"/>
    <w:rsid w:val="00AA15EA"/>
    <w:rsid w:val="00AA27A3"/>
    <w:rsid w:val="00AC639B"/>
    <w:rsid w:val="00AC6BC4"/>
    <w:rsid w:val="00AC7CCB"/>
    <w:rsid w:val="00AD472D"/>
    <w:rsid w:val="00B158F4"/>
    <w:rsid w:val="00B668C8"/>
    <w:rsid w:val="00BA7F7C"/>
    <w:rsid w:val="00C4523C"/>
    <w:rsid w:val="00C60515"/>
    <w:rsid w:val="00C718CE"/>
    <w:rsid w:val="00C76322"/>
    <w:rsid w:val="00CE01C4"/>
    <w:rsid w:val="00CE10AD"/>
    <w:rsid w:val="00CE11B5"/>
    <w:rsid w:val="00D01CAF"/>
    <w:rsid w:val="00D14F61"/>
    <w:rsid w:val="00D21541"/>
    <w:rsid w:val="00D6218E"/>
    <w:rsid w:val="00D861BF"/>
    <w:rsid w:val="00D869E7"/>
    <w:rsid w:val="00DA1A63"/>
    <w:rsid w:val="00DC4FA4"/>
    <w:rsid w:val="00DD2A51"/>
    <w:rsid w:val="00DE6452"/>
    <w:rsid w:val="00E2035E"/>
    <w:rsid w:val="00E4584C"/>
    <w:rsid w:val="00EC29A0"/>
    <w:rsid w:val="00F25DD4"/>
    <w:rsid w:val="00F450C3"/>
    <w:rsid w:val="00F73593"/>
    <w:rsid w:val="00F742B9"/>
    <w:rsid w:val="00FB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56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D0"/>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qFormat/>
    <w:rsid w:val="00184B0D"/>
    <w:pPr>
      <w:keepNext/>
      <w:spacing w:before="240" w:after="60"/>
      <w:outlineLvl w:val="0"/>
    </w:pPr>
    <w:rPr>
      <w:rFonts w:ascii="Arial" w:eastAsia="Calibri" w:hAnsi="Arial"/>
      <w:b/>
      <w:bCs/>
      <w:kern w:val="32"/>
      <w:sz w:val="32"/>
      <w:szCs w:val="32"/>
      <w:lang w:val="x-none" w:eastAsia="x-none"/>
    </w:rPr>
  </w:style>
  <w:style w:type="paragraph" w:styleId="Heading2">
    <w:name w:val="heading 2"/>
    <w:basedOn w:val="Normal"/>
    <w:next w:val="Normal"/>
    <w:link w:val="Heading2Char"/>
    <w:qFormat/>
    <w:rsid w:val="000F31D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31D0"/>
    <w:rPr>
      <w:rFonts w:ascii="Palatino Linotype" w:eastAsia="Times New Roman" w:hAnsi="Palatino Linotype" w:cs="Times New Roman"/>
      <w:b/>
      <w:bCs/>
      <w:sz w:val="24"/>
      <w:szCs w:val="24"/>
    </w:rPr>
  </w:style>
  <w:style w:type="paragraph" w:styleId="Title">
    <w:name w:val="Title"/>
    <w:basedOn w:val="Normal"/>
    <w:link w:val="TitleChar"/>
    <w:qFormat/>
    <w:rsid w:val="000F31D0"/>
    <w:pPr>
      <w:jc w:val="center"/>
    </w:pPr>
    <w:rPr>
      <w:b/>
      <w:bCs/>
    </w:rPr>
  </w:style>
  <w:style w:type="character" w:customStyle="1" w:styleId="TitleChar">
    <w:name w:val="Title Char"/>
    <w:basedOn w:val="DefaultParagraphFont"/>
    <w:link w:val="Title"/>
    <w:rsid w:val="000F31D0"/>
    <w:rPr>
      <w:rFonts w:ascii="Palatino Linotype" w:eastAsia="Times New Roman" w:hAnsi="Palatino Linotype" w:cs="Times New Roman"/>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fn,Footnote Text "/>
    <w:basedOn w:val="Normal"/>
    <w:link w:val="FootnoteTextChar"/>
    <w:uiPriority w:val="99"/>
    <w:qFormat/>
    <w:rsid w:val="000F31D0"/>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
    <w:basedOn w:val="DefaultParagraphFont"/>
    <w:link w:val="FootnoteText"/>
    <w:uiPriority w:val="99"/>
    <w:rsid w:val="000F31D0"/>
    <w:rPr>
      <w:rFonts w:ascii="Palatino Linotype" w:eastAsia="Times New Roman" w:hAnsi="Palatino Linotype" w:cs="Times New Roman"/>
      <w:sz w:val="20"/>
      <w:szCs w:val="20"/>
    </w:rPr>
  </w:style>
  <w:style w:type="character" w:styleId="FootnoteReference">
    <w:name w:val="footnote reference"/>
    <w:aliases w:val="fr,o,Style 6,Style 3,Style 17,o1,o2,o3,o4,o5,o6,o11,o21,o7,Style 2,Style 9,Style 12,(NECG) Footnote Reference,Appel note de bas de p,Footnote 1r,Style 5,Style 124,Style 20,Style 28,Style 11,Style 8,Style 48,FR,Style 13,callout"/>
    <w:uiPriority w:val="99"/>
    <w:rsid w:val="000F31D0"/>
    <w:rPr>
      <w:vertAlign w:val="superscript"/>
    </w:rPr>
  </w:style>
  <w:style w:type="paragraph" w:styleId="ListParagraph">
    <w:name w:val="List Paragraph"/>
    <w:basedOn w:val="Normal"/>
    <w:uiPriority w:val="34"/>
    <w:qFormat/>
    <w:rsid w:val="000F31D0"/>
    <w:pPr>
      <w:ind w:left="720"/>
    </w:pPr>
  </w:style>
  <w:style w:type="character" w:customStyle="1" w:styleId="Heading1Char">
    <w:name w:val="Heading 1 Char"/>
    <w:basedOn w:val="DefaultParagraphFont"/>
    <w:link w:val="Heading1"/>
    <w:rsid w:val="00184B0D"/>
    <w:rPr>
      <w:rFonts w:ascii="Arial" w:eastAsia="Calibri" w:hAnsi="Arial" w:cs="Times New Roman"/>
      <w:b/>
      <w:bCs/>
      <w:kern w:val="32"/>
      <w:sz w:val="32"/>
      <w:szCs w:val="32"/>
      <w:lang w:val="x-none" w:eastAsia="x-none"/>
    </w:rPr>
  </w:style>
  <w:style w:type="paragraph" w:styleId="Header">
    <w:name w:val="header"/>
    <w:aliases w:val="Style 54"/>
    <w:basedOn w:val="Normal"/>
    <w:link w:val="HeaderChar"/>
    <w:uiPriority w:val="99"/>
    <w:rsid w:val="007239C1"/>
    <w:pPr>
      <w:tabs>
        <w:tab w:val="center" w:pos="4320"/>
        <w:tab w:val="right" w:pos="8640"/>
      </w:tabs>
    </w:pPr>
  </w:style>
  <w:style w:type="character" w:customStyle="1" w:styleId="HeaderChar">
    <w:name w:val="Header Char"/>
    <w:aliases w:val="Style 54 Char"/>
    <w:basedOn w:val="DefaultParagraphFont"/>
    <w:link w:val="Header"/>
    <w:uiPriority w:val="99"/>
    <w:rsid w:val="007239C1"/>
    <w:rPr>
      <w:rFonts w:ascii="Palatino Linotype" w:eastAsia="Times New Roman" w:hAnsi="Palatino Linotype" w:cs="Times New Roman"/>
      <w:sz w:val="24"/>
      <w:szCs w:val="24"/>
    </w:rPr>
  </w:style>
  <w:style w:type="paragraph" w:styleId="BodyText">
    <w:name w:val="Body Text"/>
    <w:basedOn w:val="Normal"/>
    <w:link w:val="BodyTextChar"/>
    <w:rsid w:val="007239C1"/>
    <w:pPr>
      <w:jc w:val="center"/>
    </w:pPr>
    <w:rPr>
      <w:rFonts w:ascii="Times New Roman" w:hAnsi="Times New Roman"/>
    </w:rPr>
  </w:style>
  <w:style w:type="character" w:customStyle="1" w:styleId="BodyTextChar">
    <w:name w:val="Body Text Char"/>
    <w:basedOn w:val="DefaultParagraphFont"/>
    <w:link w:val="BodyText"/>
    <w:rsid w:val="00723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7F7C"/>
    <w:pPr>
      <w:tabs>
        <w:tab w:val="center" w:pos="4680"/>
        <w:tab w:val="right" w:pos="9360"/>
      </w:tabs>
    </w:pPr>
  </w:style>
  <w:style w:type="character" w:customStyle="1" w:styleId="FooterChar">
    <w:name w:val="Footer Char"/>
    <w:basedOn w:val="DefaultParagraphFont"/>
    <w:link w:val="Footer"/>
    <w:uiPriority w:val="99"/>
    <w:rsid w:val="00BA7F7C"/>
    <w:rPr>
      <w:rFonts w:ascii="Palatino Linotype" w:eastAsia="Times New Roman" w:hAnsi="Palatino Linotype" w:cs="Times New Roman"/>
      <w:sz w:val="24"/>
      <w:szCs w:val="24"/>
    </w:rPr>
  </w:style>
  <w:style w:type="character" w:styleId="CommentReference">
    <w:name w:val="annotation reference"/>
    <w:basedOn w:val="DefaultParagraphFont"/>
    <w:uiPriority w:val="99"/>
    <w:semiHidden/>
    <w:unhideWhenUsed/>
    <w:rsid w:val="0002189D"/>
    <w:rPr>
      <w:sz w:val="16"/>
      <w:szCs w:val="16"/>
    </w:rPr>
  </w:style>
  <w:style w:type="paragraph" w:styleId="CommentText">
    <w:name w:val="annotation text"/>
    <w:basedOn w:val="Normal"/>
    <w:link w:val="CommentTextChar"/>
    <w:uiPriority w:val="99"/>
    <w:semiHidden/>
    <w:unhideWhenUsed/>
    <w:rsid w:val="0002189D"/>
    <w:rPr>
      <w:sz w:val="20"/>
      <w:szCs w:val="20"/>
    </w:rPr>
  </w:style>
  <w:style w:type="character" w:customStyle="1" w:styleId="CommentTextChar">
    <w:name w:val="Comment Text Char"/>
    <w:basedOn w:val="DefaultParagraphFont"/>
    <w:link w:val="CommentText"/>
    <w:uiPriority w:val="99"/>
    <w:semiHidden/>
    <w:rsid w:val="0002189D"/>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02189D"/>
    <w:rPr>
      <w:b/>
      <w:bCs/>
    </w:rPr>
  </w:style>
  <w:style w:type="character" w:customStyle="1" w:styleId="CommentSubjectChar">
    <w:name w:val="Comment Subject Char"/>
    <w:basedOn w:val="CommentTextChar"/>
    <w:link w:val="CommentSubject"/>
    <w:uiPriority w:val="99"/>
    <w:semiHidden/>
    <w:rsid w:val="0002189D"/>
    <w:rPr>
      <w:rFonts w:ascii="Palatino Linotype" w:eastAsia="Times New Roman" w:hAnsi="Palatino Linotype" w:cs="Times New Roman"/>
      <w:b/>
      <w:bCs/>
      <w:sz w:val="20"/>
      <w:szCs w:val="20"/>
    </w:rPr>
  </w:style>
  <w:style w:type="paragraph" w:styleId="BalloonText">
    <w:name w:val="Balloon Text"/>
    <w:basedOn w:val="Normal"/>
    <w:link w:val="BalloonTextChar"/>
    <w:uiPriority w:val="99"/>
    <w:semiHidden/>
    <w:unhideWhenUsed/>
    <w:rsid w:val="0002189D"/>
    <w:rPr>
      <w:rFonts w:ascii="Tahoma" w:hAnsi="Tahoma" w:cs="Tahoma"/>
      <w:sz w:val="16"/>
      <w:szCs w:val="16"/>
    </w:rPr>
  </w:style>
  <w:style w:type="character" w:customStyle="1" w:styleId="BalloonTextChar">
    <w:name w:val="Balloon Text Char"/>
    <w:basedOn w:val="DefaultParagraphFont"/>
    <w:link w:val="BalloonText"/>
    <w:uiPriority w:val="99"/>
    <w:semiHidden/>
    <w:rsid w:val="000218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2015-07-21T07:00:00+00:00</Date1>
    <IsDocumentOrder xmlns="dc463f71-b30c-4ab2-9473-d307f9d35888">true</IsDocumentOrder>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AC997-6E9D-4E19-90B9-F7D1364D0CD4}"/>
</file>

<file path=customXml/itemProps2.xml><?xml version="1.0" encoding="utf-8"?>
<ds:datastoreItem xmlns:ds="http://schemas.openxmlformats.org/officeDocument/2006/customXml" ds:itemID="{EEE426DC-B54F-4D53-ADDB-96E915585B71}"/>
</file>

<file path=customXml/itemProps3.xml><?xml version="1.0" encoding="utf-8"?>
<ds:datastoreItem xmlns:ds="http://schemas.openxmlformats.org/officeDocument/2006/customXml" ds:itemID="{CBA01C91-0283-4EF6-9A51-D1285C91A3C9}"/>
</file>

<file path=customXml/itemProps4.xml><?xml version="1.0" encoding="utf-8"?>
<ds:datastoreItem xmlns:ds="http://schemas.openxmlformats.org/officeDocument/2006/customXml" ds:itemID="{34D04857-061E-4945-8391-73200572B81D}"/>
</file>

<file path=customXml/itemProps5.xml><?xml version="1.0" encoding="utf-8"?>
<ds:datastoreItem xmlns:ds="http://schemas.openxmlformats.org/officeDocument/2006/customXml" ds:itemID="{B194257D-0452-40AC-9A7B-7175A70561F3}"/>
</file>

<file path=docProps/app.xml><?xml version="1.0" encoding="utf-8"?>
<Properties xmlns="http://schemas.openxmlformats.org/officeDocument/2006/extended-properties" xmlns:vt="http://schemas.openxmlformats.org/officeDocument/2006/docPropsVTypes">
  <Template>Normal</Template>
  <TotalTime>0</TotalTime>
  <Pages>7</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2015-07-21T19:27:00Z</dcterms:created>
  <dcterms:modified xsi:type="dcterms:W3CDTF">2015-07-21T19:28:00Z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