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26129A" w14:textId="77777777" w:rsidR="002F5A88" w:rsidRDefault="002F5A88" w:rsidP="002F5A88">
      <w:pPr>
        <w:pStyle w:val="NoSpacing"/>
        <w:jc w:val="center"/>
        <w:rPr>
          <w:sz w:val="14"/>
        </w:rPr>
      </w:pPr>
      <w:r>
        <w:rPr>
          <w:noProof/>
        </w:rPr>
        <w:drawing>
          <wp:inline distT="0" distB="0" distL="0" distR="0" wp14:anchorId="5FE85D62" wp14:editId="70537488">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1EA44DE7" w14:textId="77777777" w:rsidR="002F5A88" w:rsidRDefault="002F5A88" w:rsidP="002F5A88">
      <w:pPr>
        <w:pStyle w:val="NoSpacing"/>
        <w:jc w:val="center"/>
        <w:rPr>
          <w:rFonts w:ascii="Arial" w:hAnsi="Arial"/>
          <w:b/>
          <w:color w:val="008000"/>
          <w:sz w:val="18"/>
        </w:rPr>
      </w:pPr>
    </w:p>
    <w:p w14:paraId="204D53FD" w14:textId="77777777" w:rsidR="002F5A88" w:rsidRDefault="002F5A88" w:rsidP="002F5A88">
      <w:pPr>
        <w:pStyle w:val="NoSpacing"/>
        <w:spacing w:after="80"/>
        <w:jc w:val="center"/>
        <w:rPr>
          <w:rFonts w:ascii="Arial" w:hAnsi="Arial"/>
          <w:b/>
          <w:color w:val="008000"/>
          <w:sz w:val="18"/>
        </w:rPr>
      </w:pPr>
      <w:r>
        <w:rPr>
          <w:rFonts w:ascii="Arial" w:hAnsi="Arial"/>
          <w:b/>
          <w:color w:val="008000"/>
          <w:sz w:val="18"/>
        </w:rPr>
        <w:t>STATE OF WASHINGTON</w:t>
      </w:r>
    </w:p>
    <w:p w14:paraId="519BC5CF" w14:textId="77777777" w:rsidR="002F5A88" w:rsidRDefault="002F5A88" w:rsidP="002F5A88">
      <w:pPr>
        <w:pStyle w:val="NoSpacing"/>
        <w:spacing w:after="80"/>
        <w:jc w:val="center"/>
        <w:rPr>
          <w:rFonts w:ascii="Arial" w:hAnsi="Arial"/>
          <w:color w:val="008000"/>
          <w:sz w:val="28"/>
        </w:rPr>
      </w:pPr>
      <w:r>
        <w:rPr>
          <w:rFonts w:ascii="Arial" w:hAnsi="Arial"/>
          <w:color w:val="008000"/>
          <w:sz w:val="28"/>
        </w:rPr>
        <w:t>UTILITIES AND TRANSPORTATION COMMISSION</w:t>
      </w:r>
    </w:p>
    <w:p w14:paraId="6000792E" w14:textId="77777777" w:rsidR="002F5A88" w:rsidRDefault="002F5A88" w:rsidP="002F5A88">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0D35B188" w14:textId="77777777" w:rsidR="002F5A88" w:rsidRDefault="002F5A88" w:rsidP="002F5A88">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3DDF062B" w14:textId="4D25607F" w:rsidR="00984FE4" w:rsidRPr="00D807FF" w:rsidRDefault="00D62347" w:rsidP="00593CE4">
      <w:pPr>
        <w:spacing w:line="264" w:lineRule="auto"/>
        <w:jc w:val="center"/>
        <w:rPr>
          <w:sz w:val="25"/>
          <w:szCs w:val="25"/>
        </w:rPr>
      </w:pPr>
      <w:r>
        <w:rPr>
          <w:sz w:val="25"/>
          <w:szCs w:val="25"/>
        </w:rPr>
        <w:t xml:space="preserve">October </w:t>
      </w:r>
      <w:r w:rsidR="00FF5DF6">
        <w:rPr>
          <w:sz w:val="25"/>
          <w:szCs w:val="25"/>
        </w:rPr>
        <w:t>27</w:t>
      </w:r>
      <w:r>
        <w:rPr>
          <w:sz w:val="25"/>
          <w:szCs w:val="25"/>
        </w:rPr>
        <w:t>, 2014</w:t>
      </w:r>
    </w:p>
    <w:p w14:paraId="3DDF062D" w14:textId="77777777" w:rsidR="00D807FF" w:rsidRPr="00D807FF" w:rsidRDefault="00D807FF" w:rsidP="00593CE4">
      <w:pPr>
        <w:spacing w:line="264" w:lineRule="auto"/>
        <w:rPr>
          <w:sz w:val="25"/>
          <w:szCs w:val="25"/>
        </w:rPr>
      </w:pPr>
    </w:p>
    <w:p w14:paraId="3DDF062E" w14:textId="77777777" w:rsidR="005B71A4" w:rsidRPr="00D807FF" w:rsidRDefault="005B71A4" w:rsidP="00593CE4">
      <w:pPr>
        <w:spacing w:line="264" w:lineRule="auto"/>
        <w:rPr>
          <w:sz w:val="25"/>
          <w:szCs w:val="25"/>
        </w:rPr>
      </w:pPr>
    </w:p>
    <w:p w14:paraId="3DDF062F" w14:textId="1CC14570" w:rsidR="00984FE4" w:rsidRPr="00D807FF" w:rsidRDefault="00984FE4" w:rsidP="00593CE4">
      <w:pPr>
        <w:spacing w:line="264" w:lineRule="auto"/>
        <w:ind w:left="720" w:hanging="720"/>
        <w:rPr>
          <w:sz w:val="25"/>
          <w:szCs w:val="25"/>
        </w:rPr>
      </w:pPr>
      <w:r w:rsidRPr="00D807FF">
        <w:rPr>
          <w:sz w:val="25"/>
          <w:szCs w:val="25"/>
        </w:rPr>
        <w:t>Re:</w:t>
      </w:r>
      <w:r w:rsidRPr="00D807FF">
        <w:rPr>
          <w:sz w:val="25"/>
          <w:szCs w:val="25"/>
        </w:rPr>
        <w:tab/>
      </w:r>
      <w:r w:rsidR="00D62347" w:rsidRPr="00D62347">
        <w:rPr>
          <w:i/>
          <w:sz w:val="25"/>
          <w:szCs w:val="25"/>
        </w:rPr>
        <w:t xml:space="preserve">In the Matter of the Petition of Puget Sound Energy For an Accounting Order Approving the Allocation of Proceeds of the Sale of Certain Assets to Public Utility District </w:t>
      </w:r>
      <w:r w:rsidR="00BB3EBF">
        <w:rPr>
          <w:i/>
          <w:sz w:val="25"/>
          <w:szCs w:val="25"/>
        </w:rPr>
        <w:t xml:space="preserve">No. </w:t>
      </w:r>
      <w:r w:rsidR="00D62347" w:rsidRPr="00D62347">
        <w:rPr>
          <w:i/>
          <w:sz w:val="25"/>
          <w:szCs w:val="25"/>
        </w:rPr>
        <w:t>1 of Jefferson County</w:t>
      </w:r>
      <w:r w:rsidR="00CD4A87">
        <w:rPr>
          <w:i/>
          <w:sz w:val="25"/>
          <w:szCs w:val="25"/>
        </w:rPr>
        <w:t xml:space="preserve">, </w:t>
      </w:r>
      <w:r w:rsidR="00CD4A87" w:rsidRPr="00CD4A87">
        <w:rPr>
          <w:sz w:val="25"/>
          <w:szCs w:val="25"/>
        </w:rPr>
        <w:t>Docket UE-1</w:t>
      </w:r>
      <w:r w:rsidR="00D62347">
        <w:rPr>
          <w:sz w:val="25"/>
          <w:szCs w:val="25"/>
        </w:rPr>
        <w:t>32027</w:t>
      </w:r>
    </w:p>
    <w:p w14:paraId="3DDF0630" w14:textId="77777777" w:rsidR="00984FE4" w:rsidRPr="00D807FF" w:rsidRDefault="00984FE4" w:rsidP="00593CE4">
      <w:pPr>
        <w:spacing w:line="264" w:lineRule="auto"/>
        <w:rPr>
          <w:sz w:val="25"/>
          <w:szCs w:val="25"/>
        </w:rPr>
      </w:pPr>
    </w:p>
    <w:p w14:paraId="3DDF0631" w14:textId="769C10CD" w:rsidR="00984FE4" w:rsidRPr="00D807FF" w:rsidRDefault="00984FE4" w:rsidP="00593CE4">
      <w:pPr>
        <w:spacing w:line="264" w:lineRule="auto"/>
        <w:rPr>
          <w:b/>
          <w:sz w:val="25"/>
          <w:szCs w:val="25"/>
        </w:rPr>
      </w:pPr>
      <w:r w:rsidRPr="00D807FF">
        <w:rPr>
          <w:sz w:val="25"/>
          <w:szCs w:val="25"/>
        </w:rPr>
        <w:t>TO ALL PARTIES:</w:t>
      </w:r>
    </w:p>
    <w:p w14:paraId="3DDF0632" w14:textId="77777777" w:rsidR="00984FE4" w:rsidRPr="00D807FF" w:rsidRDefault="00984FE4" w:rsidP="00593CE4">
      <w:pPr>
        <w:spacing w:line="264" w:lineRule="auto"/>
        <w:rPr>
          <w:sz w:val="25"/>
          <w:szCs w:val="25"/>
        </w:rPr>
      </w:pPr>
    </w:p>
    <w:p w14:paraId="3DDF0633" w14:textId="2AFA2C4C" w:rsidR="00CD4A87" w:rsidRPr="00A47C0F" w:rsidRDefault="00CD4A87" w:rsidP="00CD4A87">
      <w:pPr>
        <w:spacing w:line="264" w:lineRule="auto"/>
        <w:rPr>
          <w:sz w:val="25"/>
          <w:szCs w:val="25"/>
        </w:rPr>
      </w:pPr>
      <w:r>
        <w:rPr>
          <w:sz w:val="25"/>
          <w:szCs w:val="25"/>
        </w:rPr>
        <w:t xml:space="preserve">On </w:t>
      </w:r>
      <w:r w:rsidR="00D62347">
        <w:rPr>
          <w:sz w:val="25"/>
          <w:szCs w:val="25"/>
        </w:rPr>
        <w:t>October 1, 2014</w:t>
      </w:r>
      <w:r>
        <w:rPr>
          <w:sz w:val="25"/>
          <w:szCs w:val="25"/>
        </w:rPr>
        <w:t>, t</w:t>
      </w:r>
      <w:r w:rsidR="00984FE4" w:rsidRPr="00D807FF">
        <w:rPr>
          <w:sz w:val="25"/>
          <w:szCs w:val="25"/>
        </w:rPr>
        <w:t xml:space="preserve">he </w:t>
      </w:r>
      <w:r w:rsidR="00743DDE" w:rsidRPr="00D807FF">
        <w:rPr>
          <w:sz w:val="25"/>
          <w:szCs w:val="25"/>
        </w:rPr>
        <w:t>Washington Utilities and Transportation Commission (</w:t>
      </w:r>
      <w:r w:rsidR="00984FE4" w:rsidRPr="00D807FF">
        <w:rPr>
          <w:sz w:val="25"/>
          <w:szCs w:val="25"/>
        </w:rPr>
        <w:t>Commission</w:t>
      </w:r>
      <w:r w:rsidR="00743DDE" w:rsidRPr="00D807FF">
        <w:rPr>
          <w:sz w:val="25"/>
          <w:szCs w:val="25"/>
        </w:rPr>
        <w:t>)</w:t>
      </w:r>
      <w:r w:rsidR="00984FE4" w:rsidRPr="00D807FF">
        <w:rPr>
          <w:sz w:val="25"/>
          <w:szCs w:val="25"/>
        </w:rPr>
        <w:t xml:space="preserve"> entered Order </w:t>
      </w:r>
      <w:r w:rsidR="00FF5DF6">
        <w:rPr>
          <w:sz w:val="25"/>
          <w:szCs w:val="25"/>
        </w:rPr>
        <w:t>0</w:t>
      </w:r>
      <w:r w:rsidR="00D62347">
        <w:rPr>
          <w:sz w:val="25"/>
          <w:szCs w:val="25"/>
        </w:rPr>
        <w:t>5</w:t>
      </w:r>
      <w:r w:rsidR="00743DDE" w:rsidRPr="00D807FF">
        <w:rPr>
          <w:sz w:val="25"/>
          <w:szCs w:val="25"/>
        </w:rPr>
        <w:t>,</w:t>
      </w:r>
      <w:r w:rsidR="00984FE4" w:rsidRPr="00D807FF">
        <w:rPr>
          <w:sz w:val="25"/>
          <w:szCs w:val="25"/>
        </w:rPr>
        <w:t xml:space="preserve"> </w:t>
      </w:r>
      <w:r w:rsidR="00FF5DF6">
        <w:rPr>
          <w:sz w:val="25"/>
          <w:szCs w:val="25"/>
        </w:rPr>
        <w:t>Granting Joint Motion in the above-referenced docket</w:t>
      </w:r>
      <w:r w:rsidR="00E054BB">
        <w:rPr>
          <w:sz w:val="25"/>
          <w:szCs w:val="25"/>
        </w:rPr>
        <w:t xml:space="preserve"> (Order</w:t>
      </w:r>
      <w:r>
        <w:rPr>
          <w:sz w:val="25"/>
          <w:szCs w:val="25"/>
        </w:rPr>
        <w:t xml:space="preserve"> </w:t>
      </w:r>
      <w:r w:rsidR="00FF5DF6">
        <w:rPr>
          <w:sz w:val="25"/>
          <w:szCs w:val="25"/>
        </w:rPr>
        <w:t>05</w:t>
      </w:r>
      <w:r w:rsidR="00E054BB">
        <w:rPr>
          <w:sz w:val="25"/>
          <w:szCs w:val="25"/>
        </w:rPr>
        <w:t>)</w:t>
      </w:r>
      <w:r w:rsidR="00984FE4" w:rsidRPr="00D807FF">
        <w:rPr>
          <w:sz w:val="25"/>
          <w:szCs w:val="25"/>
        </w:rPr>
        <w:t xml:space="preserve">.  </w:t>
      </w:r>
      <w:r w:rsidR="004A11CB">
        <w:rPr>
          <w:sz w:val="25"/>
          <w:szCs w:val="25"/>
        </w:rPr>
        <w:t>Order 05 amends Order 04, the Commission’s Final Order in this docket, by allowing Puget Sound Energy (PSE) to allocate and pass through to its customers a portion of the gain from PSE’s sale of assets to Jefferson County Public Utility District No. 1 (JPUD) under the terms of an Asset Purchase Agreement entered into by PSE and JPUD on June 11, 2010.</w:t>
      </w:r>
      <w:bookmarkStart w:id="0" w:name="_GoBack"/>
      <w:bookmarkEnd w:id="0"/>
    </w:p>
    <w:p w14:paraId="3DDF0634" w14:textId="77777777" w:rsidR="00CD4A87" w:rsidRDefault="00CD4A87" w:rsidP="00593CE4">
      <w:pPr>
        <w:spacing w:line="264" w:lineRule="auto"/>
        <w:rPr>
          <w:sz w:val="25"/>
          <w:szCs w:val="25"/>
        </w:rPr>
      </w:pPr>
    </w:p>
    <w:p w14:paraId="3DDF0635" w14:textId="5A822C2F" w:rsidR="00E054BB" w:rsidRDefault="00E054BB" w:rsidP="00593CE4">
      <w:pPr>
        <w:spacing w:line="264" w:lineRule="auto"/>
        <w:rPr>
          <w:sz w:val="25"/>
          <w:szCs w:val="25"/>
        </w:rPr>
      </w:pPr>
      <w:r>
        <w:rPr>
          <w:sz w:val="25"/>
          <w:szCs w:val="25"/>
        </w:rPr>
        <w:t xml:space="preserve">On </w:t>
      </w:r>
      <w:r w:rsidR="00FF5DF6">
        <w:rPr>
          <w:sz w:val="25"/>
          <w:szCs w:val="25"/>
        </w:rPr>
        <w:t>October 17</w:t>
      </w:r>
      <w:r w:rsidR="00CD4A87">
        <w:rPr>
          <w:sz w:val="25"/>
          <w:szCs w:val="25"/>
        </w:rPr>
        <w:t>, 201</w:t>
      </w:r>
      <w:r w:rsidR="00FF5DF6">
        <w:rPr>
          <w:sz w:val="25"/>
          <w:szCs w:val="25"/>
        </w:rPr>
        <w:t>4</w:t>
      </w:r>
      <w:r>
        <w:rPr>
          <w:sz w:val="25"/>
          <w:szCs w:val="25"/>
        </w:rPr>
        <w:t>,</w:t>
      </w:r>
      <w:r w:rsidR="00FF5DF6">
        <w:rPr>
          <w:sz w:val="25"/>
          <w:szCs w:val="25"/>
        </w:rPr>
        <w:t xml:space="preserve"> PSE</w:t>
      </w:r>
      <w:r>
        <w:rPr>
          <w:sz w:val="25"/>
          <w:szCs w:val="25"/>
        </w:rPr>
        <w:t xml:space="preserve"> filed </w:t>
      </w:r>
      <w:r w:rsidR="00FF5DF6">
        <w:rPr>
          <w:sz w:val="25"/>
          <w:szCs w:val="25"/>
        </w:rPr>
        <w:t>electric tariff sheets as specified in Order 05.</w:t>
      </w:r>
      <w:r>
        <w:rPr>
          <w:sz w:val="25"/>
          <w:szCs w:val="25"/>
        </w:rPr>
        <w:t xml:space="preserve">  </w:t>
      </w:r>
      <w:r w:rsidR="008D7F63" w:rsidRPr="00D807FF">
        <w:rPr>
          <w:sz w:val="25"/>
          <w:szCs w:val="25"/>
        </w:rPr>
        <w:t>The Commission has examined the filing</w:t>
      </w:r>
      <w:r w:rsidR="008D7F63">
        <w:rPr>
          <w:sz w:val="25"/>
          <w:szCs w:val="25"/>
        </w:rPr>
        <w:t>,</w:t>
      </w:r>
      <w:r w:rsidR="008D7F63" w:rsidRPr="00D807FF">
        <w:rPr>
          <w:sz w:val="25"/>
          <w:szCs w:val="25"/>
        </w:rPr>
        <w:t xml:space="preserve"> and it appears to comply with the terms of Order </w:t>
      </w:r>
      <w:r w:rsidR="00FF5DF6">
        <w:rPr>
          <w:sz w:val="25"/>
          <w:szCs w:val="25"/>
        </w:rPr>
        <w:t>05</w:t>
      </w:r>
      <w:r w:rsidR="008D7F63" w:rsidRPr="00D807FF">
        <w:rPr>
          <w:sz w:val="25"/>
          <w:szCs w:val="25"/>
        </w:rPr>
        <w:t>.</w:t>
      </w:r>
      <w:r w:rsidR="004A11CB">
        <w:rPr>
          <w:sz w:val="25"/>
          <w:szCs w:val="25"/>
        </w:rPr>
        <w:t xml:space="preserve">  </w:t>
      </w:r>
    </w:p>
    <w:p w14:paraId="3DDF0636" w14:textId="77777777" w:rsidR="00E054BB" w:rsidRDefault="00E054BB" w:rsidP="00593CE4">
      <w:pPr>
        <w:spacing w:line="264" w:lineRule="auto"/>
        <w:rPr>
          <w:sz w:val="25"/>
          <w:szCs w:val="25"/>
        </w:rPr>
      </w:pPr>
    </w:p>
    <w:p w14:paraId="3DDF0637" w14:textId="3E0BC37E" w:rsidR="00984FE4" w:rsidRPr="00D807FF" w:rsidRDefault="00984FE4" w:rsidP="00593CE4">
      <w:pPr>
        <w:spacing w:line="264" w:lineRule="auto"/>
        <w:rPr>
          <w:sz w:val="25"/>
          <w:szCs w:val="25"/>
        </w:rPr>
      </w:pPr>
      <w:r w:rsidRPr="00D807FF">
        <w:rPr>
          <w:sz w:val="25"/>
          <w:szCs w:val="25"/>
        </w:rPr>
        <w:t xml:space="preserve">Therefore, </w:t>
      </w:r>
      <w:r w:rsidR="00FF5DF6">
        <w:rPr>
          <w:sz w:val="25"/>
          <w:szCs w:val="25"/>
        </w:rPr>
        <w:t>pursuant to terms of the Commission’s Order 05 in this proceeding, the tariff sheets indicated on the attachment to this letter will become effective as filed with an effective date of December 1, 2014</w:t>
      </w:r>
      <w:r w:rsidRPr="00D807FF">
        <w:rPr>
          <w:sz w:val="25"/>
          <w:szCs w:val="25"/>
        </w:rPr>
        <w:t>.</w:t>
      </w:r>
    </w:p>
    <w:p w14:paraId="3DDF0638" w14:textId="77777777" w:rsidR="00984FE4" w:rsidRPr="00D807FF" w:rsidRDefault="00984FE4" w:rsidP="00593CE4">
      <w:pPr>
        <w:spacing w:line="264" w:lineRule="auto"/>
        <w:rPr>
          <w:sz w:val="25"/>
          <w:szCs w:val="25"/>
        </w:rPr>
      </w:pPr>
    </w:p>
    <w:p w14:paraId="3DDF0639" w14:textId="77777777" w:rsidR="00984FE4" w:rsidRPr="00D807FF" w:rsidRDefault="00C001C7" w:rsidP="00593CE4">
      <w:pPr>
        <w:spacing w:line="264" w:lineRule="auto"/>
        <w:rPr>
          <w:sz w:val="25"/>
          <w:szCs w:val="25"/>
        </w:rPr>
      </w:pPr>
      <w:r w:rsidRPr="00D807FF">
        <w:rPr>
          <w:sz w:val="25"/>
          <w:szCs w:val="25"/>
        </w:rPr>
        <w:t>Sincerely,</w:t>
      </w:r>
    </w:p>
    <w:p w14:paraId="3DDF063A" w14:textId="77777777" w:rsidR="00C001C7" w:rsidRPr="00D807FF" w:rsidRDefault="00C001C7" w:rsidP="00593CE4">
      <w:pPr>
        <w:spacing w:line="264" w:lineRule="auto"/>
        <w:rPr>
          <w:sz w:val="25"/>
          <w:szCs w:val="25"/>
        </w:rPr>
      </w:pPr>
    </w:p>
    <w:p w14:paraId="3DDF063B" w14:textId="77777777" w:rsidR="00743DDE" w:rsidRPr="00D807FF" w:rsidRDefault="00743DDE" w:rsidP="00593CE4">
      <w:pPr>
        <w:spacing w:line="264" w:lineRule="auto"/>
        <w:rPr>
          <w:sz w:val="25"/>
          <w:szCs w:val="25"/>
        </w:rPr>
      </w:pPr>
    </w:p>
    <w:p w14:paraId="3DDF063C" w14:textId="77777777" w:rsidR="00C001C7" w:rsidRPr="00D807FF" w:rsidRDefault="00C001C7" w:rsidP="00593CE4">
      <w:pPr>
        <w:spacing w:line="264" w:lineRule="auto"/>
        <w:rPr>
          <w:sz w:val="25"/>
          <w:szCs w:val="25"/>
        </w:rPr>
      </w:pPr>
    </w:p>
    <w:p w14:paraId="3DDF063D" w14:textId="5DE823BA" w:rsidR="00C001C7" w:rsidRPr="00D807FF" w:rsidRDefault="00FF5DF6" w:rsidP="00593CE4">
      <w:pPr>
        <w:spacing w:line="264" w:lineRule="auto"/>
        <w:rPr>
          <w:sz w:val="25"/>
          <w:szCs w:val="25"/>
        </w:rPr>
      </w:pPr>
      <w:r>
        <w:rPr>
          <w:sz w:val="25"/>
          <w:szCs w:val="25"/>
        </w:rPr>
        <w:t>STEVEN V. KING</w:t>
      </w:r>
    </w:p>
    <w:p w14:paraId="3DDF063E" w14:textId="77777777" w:rsidR="00C001C7" w:rsidRDefault="00C001C7" w:rsidP="00593CE4">
      <w:pPr>
        <w:spacing w:line="264" w:lineRule="auto"/>
        <w:rPr>
          <w:sz w:val="25"/>
          <w:szCs w:val="25"/>
        </w:rPr>
      </w:pPr>
      <w:r w:rsidRPr="00D807FF">
        <w:rPr>
          <w:sz w:val="25"/>
          <w:szCs w:val="25"/>
        </w:rPr>
        <w:t xml:space="preserve">Executive </w:t>
      </w:r>
      <w:r w:rsidR="00743DDE" w:rsidRPr="00D807FF">
        <w:rPr>
          <w:sz w:val="25"/>
          <w:szCs w:val="25"/>
        </w:rPr>
        <w:t xml:space="preserve">Director and </w:t>
      </w:r>
      <w:r w:rsidRPr="00D807FF">
        <w:rPr>
          <w:sz w:val="25"/>
          <w:szCs w:val="25"/>
        </w:rPr>
        <w:t>Secretary</w:t>
      </w:r>
    </w:p>
    <w:p w14:paraId="50565489" w14:textId="77777777" w:rsidR="003C26F5" w:rsidRDefault="003C26F5" w:rsidP="00593CE4">
      <w:pPr>
        <w:spacing w:line="264" w:lineRule="auto"/>
        <w:rPr>
          <w:sz w:val="25"/>
          <w:szCs w:val="25"/>
        </w:rPr>
      </w:pPr>
    </w:p>
    <w:p w14:paraId="1AF5E011" w14:textId="06736474" w:rsidR="003C26F5" w:rsidRDefault="003C26F5" w:rsidP="00593CE4">
      <w:pPr>
        <w:spacing w:line="264" w:lineRule="auto"/>
        <w:rPr>
          <w:sz w:val="25"/>
          <w:szCs w:val="25"/>
        </w:rPr>
      </w:pPr>
      <w:r>
        <w:rPr>
          <w:sz w:val="25"/>
          <w:szCs w:val="25"/>
        </w:rPr>
        <w:t>Attachment</w:t>
      </w:r>
    </w:p>
    <w:p w14:paraId="65A1ACE9" w14:textId="13E168A5" w:rsidR="003C26F5" w:rsidRDefault="003C26F5">
      <w:pPr>
        <w:rPr>
          <w:sz w:val="25"/>
          <w:szCs w:val="25"/>
        </w:rPr>
      </w:pPr>
      <w:r>
        <w:rPr>
          <w:sz w:val="25"/>
          <w:szCs w:val="25"/>
        </w:rPr>
        <w:br w:type="page"/>
      </w:r>
    </w:p>
    <w:p w14:paraId="497845C0" w14:textId="07743445" w:rsidR="003C26F5" w:rsidRPr="00D636F1" w:rsidRDefault="003C26F5" w:rsidP="003C26F5">
      <w:pPr>
        <w:spacing w:line="264" w:lineRule="auto"/>
        <w:jc w:val="center"/>
        <w:rPr>
          <w:b/>
          <w:sz w:val="28"/>
          <w:szCs w:val="28"/>
        </w:rPr>
      </w:pPr>
      <w:r w:rsidRPr="00D636F1">
        <w:rPr>
          <w:b/>
          <w:sz w:val="28"/>
          <w:szCs w:val="28"/>
        </w:rPr>
        <w:lastRenderedPageBreak/>
        <w:t>Attachment</w:t>
      </w:r>
    </w:p>
    <w:p w14:paraId="6BD93932" w14:textId="77777777" w:rsidR="003C26F5" w:rsidRDefault="003C26F5" w:rsidP="003C26F5">
      <w:pPr>
        <w:spacing w:line="264" w:lineRule="auto"/>
        <w:rPr>
          <w:sz w:val="25"/>
          <w:szCs w:val="25"/>
        </w:rPr>
      </w:pPr>
    </w:p>
    <w:p w14:paraId="4CF88546" w14:textId="7A429971" w:rsidR="003C26F5" w:rsidRPr="00D807FF" w:rsidRDefault="003C26F5" w:rsidP="003C26F5">
      <w:pPr>
        <w:spacing w:line="264" w:lineRule="auto"/>
        <w:ind w:left="720" w:hanging="720"/>
        <w:rPr>
          <w:sz w:val="25"/>
          <w:szCs w:val="25"/>
        </w:rPr>
      </w:pPr>
      <w:r w:rsidRPr="00D807FF">
        <w:rPr>
          <w:sz w:val="25"/>
          <w:szCs w:val="25"/>
        </w:rPr>
        <w:t>Re:</w:t>
      </w:r>
      <w:r w:rsidRPr="00D807FF">
        <w:rPr>
          <w:sz w:val="25"/>
          <w:szCs w:val="25"/>
        </w:rPr>
        <w:tab/>
      </w:r>
      <w:r w:rsidRPr="00D62347">
        <w:rPr>
          <w:i/>
          <w:sz w:val="25"/>
          <w:szCs w:val="25"/>
        </w:rPr>
        <w:t xml:space="preserve">In the Matter of the Petition of Puget Sound Energy For an Accounting Order Approving the Allocation of Proceeds of the Sale of Certain Assets to Public Utility District </w:t>
      </w:r>
      <w:r w:rsidR="00BB3EBF">
        <w:rPr>
          <w:i/>
          <w:sz w:val="25"/>
          <w:szCs w:val="25"/>
        </w:rPr>
        <w:t>No. 1</w:t>
      </w:r>
      <w:r w:rsidRPr="00D62347">
        <w:rPr>
          <w:i/>
          <w:sz w:val="25"/>
          <w:szCs w:val="25"/>
        </w:rPr>
        <w:t xml:space="preserve"> of Jefferson County</w:t>
      </w:r>
      <w:r>
        <w:rPr>
          <w:i/>
          <w:sz w:val="25"/>
          <w:szCs w:val="25"/>
        </w:rPr>
        <w:t xml:space="preserve">, </w:t>
      </w:r>
      <w:r w:rsidRPr="00CD4A87">
        <w:rPr>
          <w:sz w:val="25"/>
          <w:szCs w:val="25"/>
        </w:rPr>
        <w:t>Docket UE-1</w:t>
      </w:r>
      <w:r>
        <w:rPr>
          <w:sz w:val="25"/>
          <w:szCs w:val="25"/>
        </w:rPr>
        <w:t>32027</w:t>
      </w:r>
    </w:p>
    <w:p w14:paraId="1005ED59" w14:textId="77777777" w:rsidR="003C26F5" w:rsidRDefault="003C26F5" w:rsidP="003C26F5">
      <w:pPr>
        <w:spacing w:line="264" w:lineRule="auto"/>
        <w:rPr>
          <w:sz w:val="25"/>
          <w:szCs w:val="25"/>
        </w:rPr>
      </w:pPr>
    </w:p>
    <w:p w14:paraId="751DB12F" w14:textId="201ED2F4" w:rsidR="003C26F5" w:rsidRDefault="003C26F5" w:rsidP="003C26F5">
      <w:pPr>
        <w:spacing w:line="264" w:lineRule="auto"/>
        <w:jc w:val="center"/>
        <w:rPr>
          <w:sz w:val="25"/>
          <w:szCs w:val="25"/>
        </w:rPr>
      </w:pPr>
      <w:r>
        <w:rPr>
          <w:sz w:val="25"/>
          <w:szCs w:val="25"/>
        </w:rPr>
        <w:t>TARIFF SHEETS IN COMPLIANCE WITH THE COMMISSION’S ORDER 05 IN DOCKET UE-132027</w:t>
      </w:r>
    </w:p>
    <w:p w14:paraId="5268F8D5" w14:textId="77777777" w:rsidR="003C26F5" w:rsidRDefault="003C26F5" w:rsidP="003C26F5">
      <w:pPr>
        <w:spacing w:line="264" w:lineRule="auto"/>
        <w:rPr>
          <w:sz w:val="25"/>
          <w:szCs w:val="25"/>
        </w:rPr>
      </w:pPr>
    </w:p>
    <w:p w14:paraId="598FB0BB" w14:textId="195CE22C" w:rsidR="003C26F5" w:rsidRPr="00D636F1" w:rsidRDefault="003C26F5" w:rsidP="003C26F5">
      <w:pPr>
        <w:spacing w:line="264" w:lineRule="auto"/>
        <w:rPr>
          <w:b/>
          <w:sz w:val="25"/>
          <w:szCs w:val="25"/>
        </w:rPr>
      </w:pPr>
      <w:r w:rsidRPr="00D636F1">
        <w:rPr>
          <w:b/>
          <w:sz w:val="25"/>
          <w:szCs w:val="25"/>
        </w:rPr>
        <w:t>WN U-60, Tariff G, Electric Service (Advice No. 2014-28)</w:t>
      </w:r>
    </w:p>
    <w:tbl>
      <w:tblPr>
        <w:tblStyle w:val="TableGrid"/>
        <w:tblW w:w="0" w:type="auto"/>
        <w:tblLook w:val="04A0" w:firstRow="1" w:lastRow="0" w:firstColumn="1" w:lastColumn="0" w:noHBand="0" w:noVBand="1"/>
      </w:tblPr>
      <w:tblGrid>
        <w:gridCol w:w="1705"/>
        <w:gridCol w:w="2160"/>
        <w:gridCol w:w="5125"/>
      </w:tblGrid>
      <w:tr w:rsidR="003C26F5" w14:paraId="1FFF2BB2" w14:textId="77777777" w:rsidTr="003C26F5">
        <w:tc>
          <w:tcPr>
            <w:tcW w:w="1705" w:type="dxa"/>
          </w:tcPr>
          <w:p w14:paraId="6282C06B" w14:textId="027AC0A6" w:rsidR="003C26F5" w:rsidRDefault="003C26F5" w:rsidP="003C26F5">
            <w:pPr>
              <w:spacing w:line="264" w:lineRule="auto"/>
              <w:rPr>
                <w:sz w:val="25"/>
                <w:szCs w:val="25"/>
              </w:rPr>
            </w:pPr>
            <w:r>
              <w:rPr>
                <w:sz w:val="25"/>
                <w:szCs w:val="25"/>
              </w:rPr>
              <w:t>4</w:t>
            </w:r>
            <w:r w:rsidRPr="003C26F5">
              <w:rPr>
                <w:sz w:val="25"/>
                <w:szCs w:val="25"/>
                <w:vertAlign w:val="superscript"/>
              </w:rPr>
              <w:t>th</w:t>
            </w:r>
            <w:r>
              <w:rPr>
                <w:sz w:val="25"/>
                <w:szCs w:val="25"/>
              </w:rPr>
              <w:t xml:space="preserve"> Revision</w:t>
            </w:r>
          </w:p>
        </w:tc>
        <w:tc>
          <w:tcPr>
            <w:tcW w:w="2160" w:type="dxa"/>
          </w:tcPr>
          <w:p w14:paraId="4D1CBB70" w14:textId="3A3D5CFF" w:rsidR="003C26F5" w:rsidRDefault="003C26F5" w:rsidP="003C26F5">
            <w:pPr>
              <w:spacing w:line="264" w:lineRule="auto"/>
              <w:rPr>
                <w:sz w:val="25"/>
                <w:szCs w:val="25"/>
              </w:rPr>
            </w:pPr>
            <w:r>
              <w:rPr>
                <w:sz w:val="25"/>
                <w:szCs w:val="25"/>
              </w:rPr>
              <w:t>Sheet No. 133</w:t>
            </w:r>
          </w:p>
        </w:tc>
        <w:tc>
          <w:tcPr>
            <w:tcW w:w="5125" w:type="dxa"/>
          </w:tcPr>
          <w:p w14:paraId="624F871C" w14:textId="5F25816C" w:rsidR="003C26F5" w:rsidRDefault="003C26F5" w:rsidP="003C26F5">
            <w:pPr>
              <w:spacing w:line="264" w:lineRule="auto"/>
              <w:rPr>
                <w:sz w:val="25"/>
                <w:szCs w:val="25"/>
              </w:rPr>
            </w:pPr>
            <w:r>
              <w:rPr>
                <w:sz w:val="25"/>
                <w:szCs w:val="25"/>
              </w:rPr>
              <w:t>Schedule 133, Sale of Asset Tracker</w:t>
            </w:r>
          </w:p>
        </w:tc>
      </w:tr>
      <w:tr w:rsidR="003C26F5" w14:paraId="745A0DC1" w14:textId="77777777" w:rsidTr="003C26F5">
        <w:tc>
          <w:tcPr>
            <w:tcW w:w="1705" w:type="dxa"/>
          </w:tcPr>
          <w:p w14:paraId="493FB8E7" w14:textId="3A24D78F" w:rsidR="003C26F5" w:rsidRDefault="003C26F5" w:rsidP="003C26F5">
            <w:pPr>
              <w:spacing w:line="264" w:lineRule="auto"/>
              <w:rPr>
                <w:sz w:val="25"/>
                <w:szCs w:val="25"/>
              </w:rPr>
            </w:pPr>
            <w:r>
              <w:rPr>
                <w:sz w:val="25"/>
                <w:szCs w:val="25"/>
              </w:rPr>
              <w:t>4</w:t>
            </w:r>
            <w:r w:rsidRPr="003C26F5">
              <w:rPr>
                <w:sz w:val="25"/>
                <w:szCs w:val="25"/>
                <w:vertAlign w:val="superscript"/>
              </w:rPr>
              <w:t>th</w:t>
            </w:r>
            <w:r>
              <w:rPr>
                <w:sz w:val="25"/>
                <w:szCs w:val="25"/>
              </w:rPr>
              <w:t xml:space="preserve"> Revision</w:t>
            </w:r>
          </w:p>
        </w:tc>
        <w:tc>
          <w:tcPr>
            <w:tcW w:w="2160" w:type="dxa"/>
          </w:tcPr>
          <w:p w14:paraId="2CA5500F" w14:textId="326E4F3C" w:rsidR="003C26F5" w:rsidRDefault="003C26F5" w:rsidP="003C26F5">
            <w:pPr>
              <w:spacing w:line="264" w:lineRule="auto"/>
              <w:rPr>
                <w:sz w:val="25"/>
                <w:szCs w:val="25"/>
              </w:rPr>
            </w:pPr>
            <w:r>
              <w:rPr>
                <w:sz w:val="25"/>
                <w:szCs w:val="25"/>
              </w:rPr>
              <w:t>Sheet No. 133-A</w:t>
            </w:r>
          </w:p>
        </w:tc>
        <w:tc>
          <w:tcPr>
            <w:tcW w:w="5125" w:type="dxa"/>
          </w:tcPr>
          <w:p w14:paraId="5CFD16A1" w14:textId="4CE272CF" w:rsidR="003C26F5" w:rsidRDefault="003C26F5" w:rsidP="003C26F5">
            <w:pPr>
              <w:spacing w:line="264" w:lineRule="auto"/>
              <w:rPr>
                <w:sz w:val="25"/>
                <w:szCs w:val="25"/>
              </w:rPr>
            </w:pPr>
            <w:r>
              <w:rPr>
                <w:sz w:val="25"/>
                <w:szCs w:val="25"/>
              </w:rPr>
              <w:t>Schedule 133, Sale of Asset Tracker (Continued)</w:t>
            </w:r>
          </w:p>
        </w:tc>
      </w:tr>
      <w:tr w:rsidR="003C26F5" w14:paraId="4F27647E" w14:textId="77777777" w:rsidTr="003C26F5">
        <w:tc>
          <w:tcPr>
            <w:tcW w:w="1705" w:type="dxa"/>
          </w:tcPr>
          <w:p w14:paraId="04766004" w14:textId="03260097" w:rsidR="003C26F5" w:rsidRDefault="003C26F5" w:rsidP="003C26F5">
            <w:pPr>
              <w:spacing w:line="264" w:lineRule="auto"/>
              <w:rPr>
                <w:sz w:val="25"/>
                <w:szCs w:val="25"/>
              </w:rPr>
            </w:pPr>
            <w:r>
              <w:rPr>
                <w:sz w:val="25"/>
                <w:szCs w:val="25"/>
              </w:rPr>
              <w:t>4</w:t>
            </w:r>
            <w:r w:rsidRPr="003C26F5">
              <w:rPr>
                <w:sz w:val="25"/>
                <w:szCs w:val="25"/>
                <w:vertAlign w:val="superscript"/>
              </w:rPr>
              <w:t>th</w:t>
            </w:r>
            <w:r>
              <w:rPr>
                <w:sz w:val="25"/>
                <w:szCs w:val="25"/>
              </w:rPr>
              <w:t xml:space="preserve"> Revision</w:t>
            </w:r>
          </w:p>
        </w:tc>
        <w:tc>
          <w:tcPr>
            <w:tcW w:w="2160" w:type="dxa"/>
          </w:tcPr>
          <w:p w14:paraId="4C4E3086" w14:textId="63F14ABD" w:rsidR="003C26F5" w:rsidRDefault="003C26F5" w:rsidP="003C26F5">
            <w:pPr>
              <w:spacing w:line="264" w:lineRule="auto"/>
              <w:rPr>
                <w:sz w:val="25"/>
                <w:szCs w:val="25"/>
              </w:rPr>
            </w:pPr>
            <w:r>
              <w:rPr>
                <w:sz w:val="25"/>
                <w:szCs w:val="25"/>
              </w:rPr>
              <w:t>Sheet No. 133-B</w:t>
            </w:r>
          </w:p>
        </w:tc>
        <w:tc>
          <w:tcPr>
            <w:tcW w:w="5125" w:type="dxa"/>
          </w:tcPr>
          <w:p w14:paraId="6EA871EC" w14:textId="3ACD231C" w:rsidR="003C26F5" w:rsidRDefault="003C26F5" w:rsidP="003C26F5">
            <w:pPr>
              <w:spacing w:line="264" w:lineRule="auto"/>
              <w:rPr>
                <w:sz w:val="25"/>
                <w:szCs w:val="25"/>
              </w:rPr>
            </w:pPr>
            <w:r>
              <w:rPr>
                <w:sz w:val="25"/>
                <w:szCs w:val="25"/>
              </w:rPr>
              <w:t>Schedule 133, Sale of Asset Tracker (Continued)</w:t>
            </w:r>
          </w:p>
        </w:tc>
      </w:tr>
      <w:tr w:rsidR="003C26F5" w14:paraId="5322BA54" w14:textId="77777777" w:rsidTr="003C26F5">
        <w:tc>
          <w:tcPr>
            <w:tcW w:w="1705" w:type="dxa"/>
          </w:tcPr>
          <w:p w14:paraId="45E10DCB" w14:textId="693512BD" w:rsidR="003C26F5" w:rsidRDefault="003C26F5" w:rsidP="003C26F5">
            <w:pPr>
              <w:spacing w:line="264" w:lineRule="auto"/>
              <w:rPr>
                <w:sz w:val="25"/>
                <w:szCs w:val="25"/>
              </w:rPr>
            </w:pPr>
            <w:r>
              <w:rPr>
                <w:sz w:val="25"/>
                <w:szCs w:val="25"/>
              </w:rPr>
              <w:t>4</w:t>
            </w:r>
            <w:r w:rsidRPr="003C26F5">
              <w:rPr>
                <w:sz w:val="25"/>
                <w:szCs w:val="25"/>
                <w:vertAlign w:val="superscript"/>
              </w:rPr>
              <w:t>th</w:t>
            </w:r>
            <w:r>
              <w:rPr>
                <w:sz w:val="25"/>
                <w:szCs w:val="25"/>
              </w:rPr>
              <w:t xml:space="preserve"> Revision</w:t>
            </w:r>
          </w:p>
        </w:tc>
        <w:tc>
          <w:tcPr>
            <w:tcW w:w="2160" w:type="dxa"/>
          </w:tcPr>
          <w:p w14:paraId="65DAF119" w14:textId="341CC2CA" w:rsidR="003C26F5" w:rsidRDefault="003C26F5" w:rsidP="003C26F5">
            <w:pPr>
              <w:spacing w:line="264" w:lineRule="auto"/>
              <w:rPr>
                <w:sz w:val="25"/>
                <w:szCs w:val="25"/>
              </w:rPr>
            </w:pPr>
            <w:r>
              <w:rPr>
                <w:sz w:val="25"/>
                <w:szCs w:val="25"/>
              </w:rPr>
              <w:t>Sheet No. 133-C</w:t>
            </w:r>
          </w:p>
        </w:tc>
        <w:tc>
          <w:tcPr>
            <w:tcW w:w="5125" w:type="dxa"/>
          </w:tcPr>
          <w:p w14:paraId="1B602972" w14:textId="41B82D71" w:rsidR="003C26F5" w:rsidRDefault="003C26F5" w:rsidP="003C26F5">
            <w:pPr>
              <w:spacing w:line="264" w:lineRule="auto"/>
              <w:rPr>
                <w:sz w:val="25"/>
                <w:szCs w:val="25"/>
              </w:rPr>
            </w:pPr>
            <w:r>
              <w:rPr>
                <w:sz w:val="25"/>
                <w:szCs w:val="25"/>
              </w:rPr>
              <w:t>Schedule 133, Sale of Asset Tracker (Continued)</w:t>
            </w:r>
          </w:p>
        </w:tc>
      </w:tr>
      <w:tr w:rsidR="003C26F5" w14:paraId="5CCE6F24" w14:textId="77777777" w:rsidTr="003C26F5">
        <w:tc>
          <w:tcPr>
            <w:tcW w:w="1705" w:type="dxa"/>
          </w:tcPr>
          <w:p w14:paraId="40B3F414" w14:textId="40BB8BA0" w:rsidR="003C26F5" w:rsidRDefault="003C26F5" w:rsidP="003C26F5">
            <w:pPr>
              <w:spacing w:line="264" w:lineRule="auto"/>
              <w:rPr>
                <w:sz w:val="25"/>
                <w:szCs w:val="25"/>
              </w:rPr>
            </w:pPr>
            <w:r>
              <w:rPr>
                <w:sz w:val="25"/>
                <w:szCs w:val="25"/>
              </w:rPr>
              <w:t>4</w:t>
            </w:r>
            <w:r w:rsidRPr="003C26F5">
              <w:rPr>
                <w:sz w:val="25"/>
                <w:szCs w:val="25"/>
                <w:vertAlign w:val="superscript"/>
              </w:rPr>
              <w:t>th</w:t>
            </w:r>
            <w:r>
              <w:rPr>
                <w:sz w:val="25"/>
                <w:szCs w:val="25"/>
              </w:rPr>
              <w:t xml:space="preserve"> Revision</w:t>
            </w:r>
          </w:p>
        </w:tc>
        <w:tc>
          <w:tcPr>
            <w:tcW w:w="2160" w:type="dxa"/>
          </w:tcPr>
          <w:p w14:paraId="52A76D4B" w14:textId="75E849AC" w:rsidR="003C26F5" w:rsidRDefault="003C26F5" w:rsidP="003C26F5">
            <w:pPr>
              <w:spacing w:line="264" w:lineRule="auto"/>
              <w:rPr>
                <w:sz w:val="25"/>
                <w:szCs w:val="25"/>
              </w:rPr>
            </w:pPr>
            <w:r>
              <w:rPr>
                <w:sz w:val="25"/>
                <w:szCs w:val="25"/>
              </w:rPr>
              <w:t>Sheet No. 133-D</w:t>
            </w:r>
          </w:p>
        </w:tc>
        <w:tc>
          <w:tcPr>
            <w:tcW w:w="5125" w:type="dxa"/>
          </w:tcPr>
          <w:p w14:paraId="7C18C1C4" w14:textId="012BB91A" w:rsidR="003C26F5" w:rsidRDefault="003C26F5" w:rsidP="003C26F5">
            <w:pPr>
              <w:spacing w:line="264" w:lineRule="auto"/>
              <w:rPr>
                <w:sz w:val="25"/>
                <w:szCs w:val="25"/>
              </w:rPr>
            </w:pPr>
            <w:r>
              <w:rPr>
                <w:sz w:val="25"/>
                <w:szCs w:val="25"/>
              </w:rPr>
              <w:t>Schedule 133, Sale of Asset Tracker (Continued)</w:t>
            </w:r>
          </w:p>
        </w:tc>
      </w:tr>
      <w:tr w:rsidR="003C26F5" w14:paraId="59D1DE3B" w14:textId="77777777" w:rsidTr="003C26F5">
        <w:tc>
          <w:tcPr>
            <w:tcW w:w="1705" w:type="dxa"/>
          </w:tcPr>
          <w:p w14:paraId="7FA7DD86" w14:textId="4416DCA7" w:rsidR="003C26F5" w:rsidRDefault="003C26F5" w:rsidP="003C26F5">
            <w:pPr>
              <w:spacing w:line="264" w:lineRule="auto"/>
              <w:rPr>
                <w:sz w:val="25"/>
                <w:szCs w:val="25"/>
              </w:rPr>
            </w:pPr>
            <w:r>
              <w:rPr>
                <w:sz w:val="25"/>
                <w:szCs w:val="25"/>
              </w:rPr>
              <w:t>4</w:t>
            </w:r>
            <w:r w:rsidRPr="003C26F5">
              <w:rPr>
                <w:sz w:val="25"/>
                <w:szCs w:val="25"/>
                <w:vertAlign w:val="superscript"/>
              </w:rPr>
              <w:t>th</w:t>
            </w:r>
            <w:r>
              <w:rPr>
                <w:sz w:val="25"/>
                <w:szCs w:val="25"/>
              </w:rPr>
              <w:t xml:space="preserve"> Revision</w:t>
            </w:r>
          </w:p>
        </w:tc>
        <w:tc>
          <w:tcPr>
            <w:tcW w:w="2160" w:type="dxa"/>
          </w:tcPr>
          <w:p w14:paraId="65EA5BB5" w14:textId="3C1BC577" w:rsidR="003C26F5" w:rsidRDefault="003C26F5" w:rsidP="003C26F5">
            <w:pPr>
              <w:spacing w:line="264" w:lineRule="auto"/>
              <w:rPr>
                <w:sz w:val="25"/>
                <w:szCs w:val="25"/>
              </w:rPr>
            </w:pPr>
            <w:r>
              <w:rPr>
                <w:sz w:val="25"/>
                <w:szCs w:val="25"/>
              </w:rPr>
              <w:t>Sheet No. 133-E</w:t>
            </w:r>
          </w:p>
        </w:tc>
        <w:tc>
          <w:tcPr>
            <w:tcW w:w="5125" w:type="dxa"/>
          </w:tcPr>
          <w:p w14:paraId="6ACD1CAC" w14:textId="1073350F" w:rsidR="003C26F5" w:rsidRDefault="003C26F5" w:rsidP="003C26F5">
            <w:pPr>
              <w:spacing w:line="264" w:lineRule="auto"/>
              <w:rPr>
                <w:sz w:val="25"/>
                <w:szCs w:val="25"/>
              </w:rPr>
            </w:pPr>
            <w:r>
              <w:rPr>
                <w:sz w:val="25"/>
                <w:szCs w:val="25"/>
              </w:rPr>
              <w:t>Schedule 133, Sale of Asset Tracker (Continued)</w:t>
            </w:r>
          </w:p>
        </w:tc>
      </w:tr>
      <w:tr w:rsidR="003C26F5" w14:paraId="1529B130" w14:textId="77777777" w:rsidTr="003C26F5">
        <w:tc>
          <w:tcPr>
            <w:tcW w:w="1705" w:type="dxa"/>
          </w:tcPr>
          <w:p w14:paraId="5A173026" w14:textId="5D7EE394" w:rsidR="003C26F5" w:rsidRDefault="003C26F5" w:rsidP="003C26F5">
            <w:pPr>
              <w:spacing w:line="264" w:lineRule="auto"/>
              <w:rPr>
                <w:sz w:val="25"/>
                <w:szCs w:val="25"/>
              </w:rPr>
            </w:pPr>
            <w:r>
              <w:rPr>
                <w:sz w:val="25"/>
                <w:szCs w:val="25"/>
              </w:rPr>
              <w:t>1</w:t>
            </w:r>
            <w:r w:rsidRPr="003C26F5">
              <w:rPr>
                <w:sz w:val="25"/>
                <w:szCs w:val="25"/>
                <w:vertAlign w:val="superscript"/>
              </w:rPr>
              <w:t>st</w:t>
            </w:r>
            <w:r>
              <w:rPr>
                <w:sz w:val="25"/>
                <w:szCs w:val="25"/>
              </w:rPr>
              <w:t xml:space="preserve"> Revision</w:t>
            </w:r>
          </w:p>
        </w:tc>
        <w:tc>
          <w:tcPr>
            <w:tcW w:w="2160" w:type="dxa"/>
          </w:tcPr>
          <w:p w14:paraId="469F126C" w14:textId="67ED8C64" w:rsidR="003C26F5" w:rsidRDefault="003C26F5" w:rsidP="003C26F5">
            <w:pPr>
              <w:spacing w:line="264" w:lineRule="auto"/>
              <w:rPr>
                <w:sz w:val="25"/>
                <w:szCs w:val="25"/>
              </w:rPr>
            </w:pPr>
            <w:r>
              <w:rPr>
                <w:sz w:val="25"/>
                <w:szCs w:val="25"/>
              </w:rPr>
              <w:t>Sheet No. 133-F</w:t>
            </w:r>
          </w:p>
        </w:tc>
        <w:tc>
          <w:tcPr>
            <w:tcW w:w="5125" w:type="dxa"/>
          </w:tcPr>
          <w:p w14:paraId="5F92934C" w14:textId="1F2FBA30" w:rsidR="003C26F5" w:rsidRDefault="003C26F5" w:rsidP="003C26F5">
            <w:pPr>
              <w:spacing w:line="264" w:lineRule="auto"/>
              <w:rPr>
                <w:sz w:val="25"/>
                <w:szCs w:val="25"/>
              </w:rPr>
            </w:pPr>
            <w:r>
              <w:rPr>
                <w:sz w:val="25"/>
                <w:szCs w:val="25"/>
              </w:rPr>
              <w:t>Schedule 133, Sale of Asset Tracker (Continued)</w:t>
            </w:r>
          </w:p>
        </w:tc>
      </w:tr>
      <w:tr w:rsidR="003C26F5" w14:paraId="55720A5B" w14:textId="77777777" w:rsidTr="003C26F5">
        <w:tc>
          <w:tcPr>
            <w:tcW w:w="1705" w:type="dxa"/>
          </w:tcPr>
          <w:p w14:paraId="6F0E1549" w14:textId="13043022" w:rsidR="003C26F5" w:rsidRDefault="003C26F5" w:rsidP="003C26F5">
            <w:pPr>
              <w:spacing w:line="264" w:lineRule="auto"/>
              <w:rPr>
                <w:sz w:val="25"/>
                <w:szCs w:val="25"/>
              </w:rPr>
            </w:pPr>
            <w:r>
              <w:rPr>
                <w:sz w:val="25"/>
                <w:szCs w:val="25"/>
              </w:rPr>
              <w:t>Original</w:t>
            </w:r>
          </w:p>
        </w:tc>
        <w:tc>
          <w:tcPr>
            <w:tcW w:w="2160" w:type="dxa"/>
          </w:tcPr>
          <w:p w14:paraId="0A5371F5" w14:textId="22B7517C" w:rsidR="003C26F5" w:rsidRDefault="003C26F5" w:rsidP="003C26F5">
            <w:pPr>
              <w:spacing w:line="264" w:lineRule="auto"/>
              <w:rPr>
                <w:sz w:val="25"/>
                <w:szCs w:val="25"/>
              </w:rPr>
            </w:pPr>
            <w:r>
              <w:rPr>
                <w:sz w:val="25"/>
                <w:szCs w:val="25"/>
              </w:rPr>
              <w:t>Sheet No. 133-G</w:t>
            </w:r>
          </w:p>
        </w:tc>
        <w:tc>
          <w:tcPr>
            <w:tcW w:w="5125" w:type="dxa"/>
          </w:tcPr>
          <w:p w14:paraId="3E476ECA" w14:textId="2361917E" w:rsidR="003C26F5" w:rsidRDefault="003C26F5" w:rsidP="003C26F5">
            <w:pPr>
              <w:spacing w:line="264" w:lineRule="auto"/>
              <w:rPr>
                <w:sz w:val="25"/>
                <w:szCs w:val="25"/>
              </w:rPr>
            </w:pPr>
            <w:r>
              <w:rPr>
                <w:sz w:val="25"/>
                <w:szCs w:val="25"/>
              </w:rPr>
              <w:t>Schedule 133, Sale of Asset Tracker (Continued)</w:t>
            </w:r>
          </w:p>
        </w:tc>
      </w:tr>
      <w:tr w:rsidR="003C26F5" w14:paraId="772CBCC7" w14:textId="77777777" w:rsidTr="003C26F5">
        <w:tc>
          <w:tcPr>
            <w:tcW w:w="1705" w:type="dxa"/>
          </w:tcPr>
          <w:p w14:paraId="6665472E" w14:textId="0A531030" w:rsidR="003C26F5" w:rsidRDefault="003C26F5" w:rsidP="003C26F5">
            <w:pPr>
              <w:spacing w:line="264" w:lineRule="auto"/>
              <w:rPr>
                <w:sz w:val="25"/>
                <w:szCs w:val="25"/>
              </w:rPr>
            </w:pPr>
            <w:r>
              <w:rPr>
                <w:sz w:val="25"/>
                <w:szCs w:val="25"/>
              </w:rPr>
              <w:t>Original</w:t>
            </w:r>
          </w:p>
        </w:tc>
        <w:tc>
          <w:tcPr>
            <w:tcW w:w="2160" w:type="dxa"/>
          </w:tcPr>
          <w:p w14:paraId="5668A007" w14:textId="2FA0B883" w:rsidR="003C26F5" w:rsidRDefault="003C26F5" w:rsidP="003C26F5">
            <w:pPr>
              <w:spacing w:line="264" w:lineRule="auto"/>
              <w:rPr>
                <w:sz w:val="25"/>
                <w:szCs w:val="25"/>
              </w:rPr>
            </w:pPr>
            <w:r>
              <w:rPr>
                <w:sz w:val="25"/>
                <w:szCs w:val="25"/>
              </w:rPr>
              <w:t>Sheet No. 133-H</w:t>
            </w:r>
          </w:p>
        </w:tc>
        <w:tc>
          <w:tcPr>
            <w:tcW w:w="5125" w:type="dxa"/>
          </w:tcPr>
          <w:p w14:paraId="06D0111A" w14:textId="43D34079" w:rsidR="003C26F5" w:rsidRDefault="003C26F5" w:rsidP="003C26F5">
            <w:pPr>
              <w:spacing w:line="264" w:lineRule="auto"/>
              <w:rPr>
                <w:sz w:val="25"/>
                <w:szCs w:val="25"/>
              </w:rPr>
            </w:pPr>
            <w:r>
              <w:rPr>
                <w:sz w:val="25"/>
                <w:szCs w:val="25"/>
              </w:rPr>
              <w:t>Schedule 133, Sale of Asset Tracker (Continued)</w:t>
            </w:r>
          </w:p>
        </w:tc>
      </w:tr>
    </w:tbl>
    <w:p w14:paraId="787BEAD2" w14:textId="77777777" w:rsidR="003C26F5" w:rsidRPr="00D807FF" w:rsidRDefault="003C26F5" w:rsidP="003C26F5">
      <w:pPr>
        <w:spacing w:line="264" w:lineRule="auto"/>
        <w:rPr>
          <w:sz w:val="25"/>
          <w:szCs w:val="25"/>
        </w:rPr>
      </w:pPr>
    </w:p>
    <w:sectPr w:rsidR="003C26F5" w:rsidRPr="00D807FF" w:rsidSect="002F5A88">
      <w:headerReference w:type="default" r:id="rId11"/>
      <w:headerReference w:type="first" r:id="rId12"/>
      <w:footerReference w:type="first" r:id="rId13"/>
      <w:pgSz w:w="12240" w:h="15840" w:code="1"/>
      <w:pgMar w:top="720" w:right="1440" w:bottom="1440" w:left="1800" w:header="720" w:footer="720" w:gutter="0"/>
      <w:paperSrc w:first="1025" w:other="1025"/>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DF0641" w14:textId="77777777" w:rsidR="00CD4A87" w:rsidRDefault="00CD4A87" w:rsidP="00E2675D">
      <w:r>
        <w:separator/>
      </w:r>
    </w:p>
  </w:endnote>
  <w:endnote w:type="continuationSeparator" w:id="0">
    <w:p w14:paraId="3DDF0642" w14:textId="77777777" w:rsidR="00CD4A87" w:rsidRDefault="00CD4A87" w:rsidP="00E26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30C41" w14:textId="41C8A973" w:rsidR="00637163" w:rsidRDefault="00637163" w:rsidP="00637163">
    <w:pPr>
      <w:pStyle w:val="NoSpacing"/>
      <w:spacing w:before="120"/>
      <w:jc w:val="cente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DF063F" w14:textId="77777777" w:rsidR="00CD4A87" w:rsidRDefault="00CD4A87" w:rsidP="00E2675D">
      <w:r>
        <w:separator/>
      </w:r>
    </w:p>
  </w:footnote>
  <w:footnote w:type="continuationSeparator" w:id="0">
    <w:p w14:paraId="3DDF0640" w14:textId="77777777" w:rsidR="00CD4A87" w:rsidRDefault="00CD4A87" w:rsidP="00E267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DF0643" w14:textId="2B15BC8D" w:rsidR="00CD4A87" w:rsidRPr="003C26F5" w:rsidRDefault="00CD4A87" w:rsidP="003C26F5">
    <w:pPr>
      <w:pStyle w:val="Header"/>
      <w:tabs>
        <w:tab w:val="clear" w:pos="9360"/>
        <w:tab w:val="right" w:pos="8820"/>
      </w:tabs>
      <w:rPr>
        <w:b/>
        <w:noProof/>
        <w:sz w:val="20"/>
        <w:szCs w:val="20"/>
      </w:rPr>
    </w:pPr>
    <w:r w:rsidRPr="003C26F5">
      <w:rPr>
        <w:b/>
        <w:sz w:val="20"/>
        <w:szCs w:val="20"/>
      </w:rPr>
      <w:t>D</w:t>
    </w:r>
    <w:r w:rsidR="003C26F5" w:rsidRPr="003C26F5">
      <w:rPr>
        <w:b/>
        <w:sz w:val="20"/>
        <w:szCs w:val="20"/>
      </w:rPr>
      <w:t>OCKET UE-132027</w:t>
    </w:r>
    <w:r w:rsidR="003C26F5" w:rsidRPr="003C26F5">
      <w:rPr>
        <w:b/>
        <w:sz w:val="20"/>
        <w:szCs w:val="20"/>
      </w:rPr>
      <w:tab/>
    </w:r>
    <w:r w:rsidR="003C26F5" w:rsidRPr="003C26F5">
      <w:rPr>
        <w:b/>
        <w:sz w:val="20"/>
        <w:szCs w:val="20"/>
      </w:rPr>
      <w:tab/>
      <w:t xml:space="preserve">PAGE </w:t>
    </w:r>
    <w:r w:rsidR="003C26F5" w:rsidRPr="003C26F5">
      <w:rPr>
        <w:b/>
        <w:sz w:val="20"/>
        <w:szCs w:val="20"/>
      </w:rPr>
      <w:fldChar w:fldCharType="begin"/>
    </w:r>
    <w:r w:rsidR="003C26F5" w:rsidRPr="003C26F5">
      <w:rPr>
        <w:b/>
        <w:sz w:val="20"/>
        <w:szCs w:val="20"/>
      </w:rPr>
      <w:instrText xml:space="preserve"> PAGE   \* MERGEFORMAT </w:instrText>
    </w:r>
    <w:r w:rsidR="003C26F5" w:rsidRPr="003C26F5">
      <w:rPr>
        <w:b/>
        <w:sz w:val="20"/>
        <w:szCs w:val="20"/>
      </w:rPr>
      <w:fldChar w:fldCharType="separate"/>
    </w:r>
    <w:r w:rsidR="002C6D73">
      <w:rPr>
        <w:b/>
        <w:noProof/>
        <w:sz w:val="20"/>
        <w:szCs w:val="20"/>
      </w:rPr>
      <w:t>2</w:t>
    </w:r>
    <w:r w:rsidR="003C26F5" w:rsidRPr="003C26F5">
      <w:rPr>
        <w:b/>
        <w:noProof/>
        <w:sz w:val="20"/>
        <w:szCs w:val="20"/>
      </w:rPr>
      <w:fldChar w:fldCharType="end"/>
    </w:r>
  </w:p>
  <w:p w14:paraId="373A27ED" w14:textId="77777777" w:rsidR="003C26F5" w:rsidRPr="003C26F5" w:rsidRDefault="003C26F5">
    <w:pPr>
      <w:pStyle w:val="Header"/>
      <w:rPr>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BDA14" w14:textId="61598C9F" w:rsidR="00D6784F" w:rsidRPr="00D6784F" w:rsidRDefault="00D6784F" w:rsidP="00D6784F">
    <w:pPr>
      <w:pStyle w:val="Header"/>
      <w:tabs>
        <w:tab w:val="clear" w:pos="4680"/>
        <w:tab w:val="clear" w:pos="9360"/>
        <w:tab w:val="right" w:pos="8730"/>
      </w:tabs>
      <w:rPr>
        <w:b/>
        <w:sz w:val="20"/>
        <w:szCs w:val="20"/>
      </w:rPr>
    </w:pPr>
    <w:r>
      <w:tab/>
    </w:r>
    <w:r w:rsidRPr="00D6784F">
      <w:rPr>
        <w:b/>
        <w:sz w:val="20"/>
        <w:szCs w:val="20"/>
      </w:rPr>
      <w:t>[Service Date October 27,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64204C"/>
    <w:multiLevelType w:val="hybridMultilevel"/>
    <w:tmpl w:val="401CF190"/>
    <w:lvl w:ilvl="0" w:tplc="A81CD388">
      <w:start w:val="1"/>
      <w:numFmt w:val="decimal"/>
      <w:pStyle w:val="FindingsConclusions"/>
      <w:lvlText w:val="%1"/>
      <w:lvlJc w:val="left"/>
      <w:pPr>
        <w:tabs>
          <w:tab w:val="num" w:pos="1080"/>
        </w:tabs>
        <w:ind w:left="1080" w:hanging="1080"/>
      </w:pPr>
      <w:rPr>
        <w:rFonts w:hint="default"/>
        <w:b w:val="0"/>
        <w:i/>
        <w:sz w:val="20"/>
      </w:rPr>
    </w:lvl>
    <w:lvl w:ilvl="1" w:tplc="BC20C932">
      <w:start w:val="4"/>
      <w:numFmt w:val="decimal"/>
      <w:lvlText w:val="%2."/>
      <w:lvlJc w:val="left"/>
      <w:pPr>
        <w:tabs>
          <w:tab w:val="num" w:pos="720"/>
        </w:tabs>
        <w:ind w:left="72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D00"/>
    <w:rsid w:val="00000B00"/>
    <w:rsid w:val="00043699"/>
    <w:rsid w:val="00092415"/>
    <w:rsid w:val="000B2225"/>
    <w:rsid w:val="000D3515"/>
    <w:rsid w:val="000F5435"/>
    <w:rsid w:val="001475C3"/>
    <w:rsid w:val="00170D00"/>
    <w:rsid w:val="0018019C"/>
    <w:rsid w:val="001A0005"/>
    <w:rsid w:val="001B2CA9"/>
    <w:rsid w:val="00231350"/>
    <w:rsid w:val="002403D2"/>
    <w:rsid w:val="00242D23"/>
    <w:rsid w:val="00244042"/>
    <w:rsid w:val="00244E6F"/>
    <w:rsid w:val="002512F9"/>
    <w:rsid w:val="00270FAF"/>
    <w:rsid w:val="002C6D73"/>
    <w:rsid w:val="002F5A88"/>
    <w:rsid w:val="00300656"/>
    <w:rsid w:val="00320645"/>
    <w:rsid w:val="00322830"/>
    <w:rsid w:val="00333497"/>
    <w:rsid w:val="00342D00"/>
    <w:rsid w:val="003730EE"/>
    <w:rsid w:val="003B3116"/>
    <w:rsid w:val="003C26F5"/>
    <w:rsid w:val="003C5F77"/>
    <w:rsid w:val="004011CD"/>
    <w:rsid w:val="004164EF"/>
    <w:rsid w:val="004648E9"/>
    <w:rsid w:val="0048172D"/>
    <w:rsid w:val="00493D65"/>
    <w:rsid w:val="00497C7E"/>
    <w:rsid w:val="004A11CB"/>
    <w:rsid w:val="004A6B58"/>
    <w:rsid w:val="004B2782"/>
    <w:rsid w:val="004D784D"/>
    <w:rsid w:val="0050646D"/>
    <w:rsid w:val="0050670E"/>
    <w:rsid w:val="0055304B"/>
    <w:rsid w:val="00573FEB"/>
    <w:rsid w:val="00593CE4"/>
    <w:rsid w:val="005B71A4"/>
    <w:rsid w:val="005C57F2"/>
    <w:rsid w:val="005D28BB"/>
    <w:rsid w:val="00615D0E"/>
    <w:rsid w:val="00637163"/>
    <w:rsid w:val="00646DDF"/>
    <w:rsid w:val="006E3595"/>
    <w:rsid w:val="006F567C"/>
    <w:rsid w:val="00701C69"/>
    <w:rsid w:val="00743DDE"/>
    <w:rsid w:val="00744114"/>
    <w:rsid w:val="00752A5C"/>
    <w:rsid w:val="007532C7"/>
    <w:rsid w:val="00792BC9"/>
    <w:rsid w:val="007E7D59"/>
    <w:rsid w:val="00810EBD"/>
    <w:rsid w:val="00826875"/>
    <w:rsid w:val="00832B95"/>
    <w:rsid w:val="008A0C15"/>
    <w:rsid w:val="008A18B8"/>
    <w:rsid w:val="008A35EA"/>
    <w:rsid w:val="008B7E4C"/>
    <w:rsid w:val="008C5F2C"/>
    <w:rsid w:val="008D7F63"/>
    <w:rsid w:val="00903E77"/>
    <w:rsid w:val="009276E9"/>
    <w:rsid w:val="00931500"/>
    <w:rsid w:val="00943CE2"/>
    <w:rsid w:val="0095670C"/>
    <w:rsid w:val="009658B3"/>
    <w:rsid w:val="00973B48"/>
    <w:rsid w:val="00981E37"/>
    <w:rsid w:val="00984FE4"/>
    <w:rsid w:val="00A065CA"/>
    <w:rsid w:val="00A403A6"/>
    <w:rsid w:val="00A435FC"/>
    <w:rsid w:val="00A5134D"/>
    <w:rsid w:val="00AA2492"/>
    <w:rsid w:val="00AA7135"/>
    <w:rsid w:val="00AA76DF"/>
    <w:rsid w:val="00AF7DBE"/>
    <w:rsid w:val="00B6376F"/>
    <w:rsid w:val="00B822CC"/>
    <w:rsid w:val="00B94332"/>
    <w:rsid w:val="00B94632"/>
    <w:rsid w:val="00BB3EBF"/>
    <w:rsid w:val="00BC272C"/>
    <w:rsid w:val="00BC4C85"/>
    <w:rsid w:val="00BF100A"/>
    <w:rsid w:val="00BF2977"/>
    <w:rsid w:val="00BF46B5"/>
    <w:rsid w:val="00C001C7"/>
    <w:rsid w:val="00C033F0"/>
    <w:rsid w:val="00C179B6"/>
    <w:rsid w:val="00C66ACC"/>
    <w:rsid w:val="00CA51DD"/>
    <w:rsid w:val="00CD4A87"/>
    <w:rsid w:val="00CD5E71"/>
    <w:rsid w:val="00CF7B60"/>
    <w:rsid w:val="00D42945"/>
    <w:rsid w:val="00D62347"/>
    <w:rsid w:val="00D636F1"/>
    <w:rsid w:val="00D6784F"/>
    <w:rsid w:val="00D74F70"/>
    <w:rsid w:val="00D807FF"/>
    <w:rsid w:val="00DB2BDD"/>
    <w:rsid w:val="00DC0B2A"/>
    <w:rsid w:val="00E00545"/>
    <w:rsid w:val="00E054BB"/>
    <w:rsid w:val="00E13CE1"/>
    <w:rsid w:val="00E2675D"/>
    <w:rsid w:val="00E32691"/>
    <w:rsid w:val="00E40931"/>
    <w:rsid w:val="00E97EC5"/>
    <w:rsid w:val="00EA0931"/>
    <w:rsid w:val="00EA59E3"/>
    <w:rsid w:val="00F01AFA"/>
    <w:rsid w:val="00F03E6D"/>
    <w:rsid w:val="00F21C1D"/>
    <w:rsid w:val="00F73AEB"/>
    <w:rsid w:val="00F801A8"/>
    <w:rsid w:val="00FA3AC5"/>
    <w:rsid w:val="00FB7234"/>
    <w:rsid w:val="00FC5D15"/>
    <w:rsid w:val="00FE1277"/>
    <w:rsid w:val="00FF5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3DDF0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70D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BC4C85"/>
    <w:pPr>
      <w:spacing w:after="160" w:line="240" w:lineRule="exact"/>
    </w:pPr>
    <w:rPr>
      <w:rFonts w:ascii="Verdana" w:hAnsi="Verdana"/>
      <w:sz w:val="20"/>
      <w:szCs w:val="20"/>
    </w:rPr>
  </w:style>
  <w:style w:type="paragraph" w:styleId="Header">
    <w:name w:val="header"/>
    <w:basedOn w:val="Normal"/>
    <w:link w:val="HeaderChar"/>
    <w:uiPriority w:val="99"/>
    <w:rsid w:val="00E2675D"/>
    <w:pPr>
      <w:tabs>
        <w:tab w:val="center" w:pos="4680"/>
        <w:tab w:val="right" w:pos="9360"/>
      </w:tabs>
    </w:pPr>
  </w:style>
  <w:style w:type="character" w:customStyle="1" w:styleId="HeaderChar">
    <w:name w:val="Header Char"/>
    <w:link w:val="Header"/>
    <w:uiPriority w:val="99"/>
    <w:rsid w:val="00E2675D"/>
    <w:rPr>
      <w:sz w:val="24"/>
      <w:szCs w:val="24"/>
    </w:rPr>
  </w:style>
  <w:style w:type="paragraph" w:styleId="Footer">
    <w:name w:val="footer"/>
    <w:basedOn w:val="Normal"/>
    <w:link w:val="FooterChar"/>
    <w:uiPriority w:val="99"/>
    <w:rsid w:val="00E2675D"/>
    <w:pPr>
      <w:tabs>
        <w:tab w:val="center" w:pos="4680"/>
        <w:tab w:val="right" w:pos="9360"/>
      </w:tabs>
    </w:pPr>
  </w:style>
  <w:style w:type="character" w:customStyle="1" w:styleId="FooterChar">
    <w:name w:val="Footer Char"/>
    <w:link w:val="Footer"/>
    <w:uiPriority w:val="99"/>
    <w:rsid w:val="00E2675D"/>
    <w:rPr>
      <w:sz w:val="24"/>
      <w:szCs w:val="24"/>
    </w:rPr>
  </w:style>
  <w:style w:type="paragraph" w:styleId="BalloonText">
    <w:name w:val="Balloon Text"/>
    <w:basedOn w:val="Normal"/>
    <w:link w:val="BalloonTextChar"/>
    <w:rsid w:val="003B3116"/>
    <w:rPr>
      <w:rFonts w:ascii="Tahoma" w:hAnsi="Tahoma" w:cs="Tahoma"/>
      <w:sz w:val="16"/>
      <w:szCs w:val="16"/>
    </w:rPr>
  </w:style>
  <w:style w:type="character" w:customStyle="1" w:styleId="BalloonTextChar">
    <w:name w:val="Balloon Text Char"/>
    <w:basedOn w:val="DefaultParagraphFont"/>
    <w:link w:val="BalloonText"/>
    <w:rsid w:val="003B3116"/>
    <w:rPr>
      <w:rFonts w:ascii="Tahoma" w:hAnsi="Tahoma" w:cs="Tahoma"/>
      <w:sz w:val="16"/>
      <w:szCs w:val="16"/>
    </w:rPr>
  </w:style>
  <w:style w:type="paragraph" w:customStyle="1" w:styleId="FindingsConclusions">
    <w:name w:val="Findings &amp; Conclusions"/>
    <w:basedOn w:val="Normal"/>
    <w:rsid w:val="00CD4A87"/>
    <w:pPr>
      <w:numPr>
        <w:numId w:val="1"/>
      </w:numPr>
    </w:pPr>
  </w:style>
  <w:style w:type="paragraph" w:styleId="NoSpacing">
    <w:name w:val="No Spacing"/>
    <w:uiPriority w:val="1"/>
    <w:qFormat/>
    <w:rsid w:val="0063716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Letter</DocumentSetType>
    <IsConfidential xmlns="dc463f71-b30c-4ab2-9473-d307f9d35888">false</IsConfidential>
    <AgendaOrder xmlns="dc463f71-b30c-4ab2-9473-d307f9d35888">false</AgendaOrder>
    <CaseType xmlns="dc463f71-b30c-4ab2-9473-d307f9d35888">Petition for Accounting Order</CaseType>
    <IndustryCode xmlns="dc463f71-b30c-4ab2-9473-d307f9d35888">140</IndustryCode>
    <CaseStatus xmlns="dc463f71-b30c-4ab2-9473-d307f9d35888">Closed</CaseStatus>
    <OpenedDate xmlns="dc463f71-b30c-4ab2-9473-d307f9d35888">2013-10-31T07:00:00+00:00</OpenedDate>
    <Date1 xmlns="dc463f71-b30c-4ab2-9473-d307f9d35888">2014-10-27T16:07:43+00:00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132027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87A0A5D7D9C4E4DAB7922844D35C890" ma:contentTypeVersion="135" ma:contentTypeDescription="" ma:contentTypeScope="" ma:versionID="70a3fd3cd15240eeeb6ebd65f477f98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B55141-023B-4459-8C6C-6DF5C67F0C7E}"/>
</file>

<file path=customXml/itemProps2.xml><?xml version="1.0" encoding="utf-8"?>
<ds:datastoreItem xmlns:ds="http://schemas.openxmlformats.org/officeDocument/2006/customXml" ds:itemID="{1161CA84-937D-4C6C-A549-C2AFB030FD8A}"/>
</file>

<file path=customXml/itemProps3.xml><?xml version="1.0" encoding="utf-8"?>
<ds:datastoreItem xmlns:ds="http://schemas.openxmlformats.org/officeDocument/2006/customXml" ds:itemID="{0B62C90E-E48A-4DD6-BD92-740A9933B9A9}"/>
</file>

<file path=customXml/itemProps4.xml><?xml version="1.0" encoding="utf-8"?>
<ds:datastoreItem xmlns:ds="http://schemas.openxmlformats.org/officeDocument/2006/customXml" ds:itemID="{F4A075E5-2F29-4884-8D04-313E94D365A4}"/>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2082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2014-10-27T15:32:00Z</dcterms:created>
  <dcterms:modified xsi:type="dcterms:W3CDTF">2014-10-27T15:32:00Z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0x0101006E56B4D1795A2E4DB2F0B01679ED314A00C87A0A5D7D9C4E4DAB7922844D35C890</vt:lpwstr>
  </property>
  <property fmtid="{D5CDD505-2E9C-101B-9397-08002B2CF9AE}" pid="3" name="_docset_NoMedatataSyncRequired">
    <vt:lpwstr>False</vt:lpwstr>
  </property>
</Properties>
</file>