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Default="00306D40" w:rsidP="001E642E">
      <w:pPr>
        <w:spacing w:line="240" w:lineRule="auto"/>
      </w:pPr>
    </w:p>
    <w:p w:rsidR="00306D40" w:rsidRPr="006434A6" w:rsidRDefault="00306D40" w:rsidP="001E642E">
      <w:pPr>
        <w:spacing w:line="240" w:lineRule="auto"/>
        <w:jc w:val="center"/>
        <w:rPr>
          <w:b/>
        </w:rPr>
      </w:pPr>
      <w:r w:rsidRPr="006434A6">
        <w:rPr>
          <w:b/>
        </w:rPr>
        <w:t>BEFORE THE WASHINGTON UTILITIES AND TRANSPORTATION COMMISSION</w:t>
      </w:r>
    </w:p>
    <w:p w:rsidR="00306D40" w:rsidRDefault="00306D40" w:rsidP="001E642E">
      <w:pPr>
        <w:spacing w:line="240" w:lineRule="auto"/>
      </w:pPr>
    </w:p>
    <w:p w:rsidR="00296189" w:rsidRDefault="00296189" w:rsidP="00296189">
      <w:pPr>
        <w:spacing w:line="240" w:lineRule="auto"/>
      </w:pPr>
    </w:p>
    <w:tbl>
      <w:tblPr>
        <w:tblStyle w:val="TableGrid"/>
        <w:tblW w:w="0" w:type="auto"/>
        <w:tblLook w:val="04A0"/>
      </w:tblPr>
      <w:tblGrid>
        <w:gridCol w:w="4788"/>
        <w:gridCol w:w="4788"/>
      </w:tblGrid>
      <w:tr w:rsidR="00296189" w:rsidTr="00176117">
        <w:tc>
          <w:tcPr>
            <w:tcW w:w="4788" w:type="dxa"/>
            <w:tcBorders>
              <w:top w:val="nil"/>
              <w:left w:val="nil"/>
              <w:right w:val="single" w:sz="4" w:space="0" w:color="auto"/>
            </w:tcBorders>
          </w:tcPr>
          <w:p w:rsidR="00296189" w:rsidRDefault="00296189" w:rsidP="00176117">
            <w:pPr>
              <w:spacing w:line="240" w:lineRule="auto"/>
            </w:pPr>
            <w:r>
              <w:t>In the Matter of the Petition of</w:t>
            </w:r>
          </w:p>
          <w:p w:rsidR="00296189" w:rsidRDefault="00296189" w:rsidP="00176117">
            <w:pPr>
              <w:spacing w:line="240" w:lineRule="auto"/>
            </w:pPr>
          </w:p>
          <w:p w:rsidR="00296189" w:rsidRDefault="00296189" w:rsidP="00176117">
            <w:pPr>
              <w:spacing w:line="240" w:lineRule="auto"/>
            </w:pPr>
            <w:r>
              <w:t>THE CENTURYLINK COMPANIES – QWEST CORPORATION; CENTURYTEL OF WASHINGTON; CENTURYTEL OF INTERISLAND; CENTURYTEL OF COWICHE; AND UNITED TELEPHONE COMPANY OF THE NORTHWEST</w:t>
            </w:r>
          </w:p>
          <w:p w:rsidR="00296189" w:rsidRDefault="00296189" w:rsidP="00176117">
            <w:pPr>
              <w:spacing w:line="240" w:lineRule="auto"/>
            </w:pPr>
          </w:p>
          <w:p w:rsidR="00296189" w:rsidRDefault="00296189" w:rsidP="00176117">
            <w:pPr>
              <w:spacing w:line="240" w:lineRule="auto"/>
            </w:pPr>
            <w:r>
              <w:t>To be Regulated Under an Alternative Form of Regulation Pursuant to RCW 80.36.135.</w:t>
            </w:r>
          </w:p>
          <w:p w:rsidR="00296189" w:rsidRDefault="00296189" w:rsidP="00176117">
            <w:pPr>
              <w:spacing w:line="240" w:lineRule="auto"/>
            </w:pPr>
          </w:p>
        </w:tc>
        <w:tc>
          <w:tcPr>
            <w:tcW w:w="4788" w:type="dxa"/>
            <w:tcBorders>
              <w:top w:val="nil"/>
              <w:left w:val="single" w:sz="4" w:space="0" w:color="auto"/>
              <w:bottom w:val="nil"/>
              <w:right w:val="nil"/>
            </w:tcBorders>
          </w:tcPr>
          <w:p w:rsidR="00296189" w:rsidRDefault="00296189" w:rsidP="00176117">
            <w:pPr>
              <w:spacing w:line="240" w:lineRule="auto"/>
              <w:ind w:left="432"/>
            </w:pPr>
          </w:p>
          <w:p w:rsidR="00296189" w:rsidRPr="00161713" w:rsidRDefault="00296189" w:rsidP="00176117">
            <w:pPr>
              <w:spacing w:line="240" w:lineRule="auto"/>
              <w:ind w:left="432"/>
            </w:pPr>
            <w:r w:rsidRPr="00161713">
              <w:t>DOCKET NO. UT-130477</w:t>
            </w:r>
          </w:p>
          <w:p w:rsidR="00296189" w:rsidRPr="00161713" w:rsidRDefault="00296189" w:rsidP="00176117">
            <w:pPr>
              <w:spacing w:line="240" w:lineRule="auto"/>
              <w:ind w:left="432"/>
            </w:pPr>
          </w:p>
          <w:p w:rsidR="00296189" w:rsidRPr="00161713" w:rsidRDefault="0007422F" w:rsidP="00176117">
            <w:pPr>
              <w:spacing w:line="240" w:lineRule="auto"/>
              <w:ind w:left="432"/>
            </w:pPr>
            <w:r>
              <w:t xml:space="preserve">CENTURYLINK’S </w:t>
            </w:r>
            <w:r w:rsidR="00296189">
              <w:t>NARRATIVE IN SUPPORT OF SETTLEMENT AGREEMENT</w:t>
            </w:r>
            <w:r>
              <w:t xml:space="preserve"> WITH SPRINT</w:t>
            </w:r>
          </w:p>
          <w:p w:rsidR="00296189" w:rsidRDefault="00296189" w:rsidP="00176117">
            <w:pPr>
              <w:spacing w:line="240" w:lineRule="auto"/>
              <w:ind w:left="432"/>
            </w:pPr>
          </w:p>
        </w:tc>
      </w:tr>
    </w:tbl>
    <w:p w:rsidR="00C02D26" w:rsidRDefault="00C02D26" w:rsidP="00296189">
      <w:pPr>
        <w:ind w:left="720" w:hanging="720"/>
        <w:rPr>
          <w:i/>
        </w:rPr>
      </w:pPr>
    </w:p>
    <w:p w:rsidR="00296189" w:rsidRDefault="0007422F" w:rsidP="006D7265">
      <w:pPr>
        <w:pStyle w:val="ListParagraph"/>
        <w:numPr>
          <w:ilvl w:val="0"/>
          <w:numId w:val="3"/>
        </w:numPr>
      </w:pPr>
      <w:r>
        <w:t xml:space="preserve">The petitioning </w:t>
      </w:r>
      <w:r w:rsidR="00296189">
        <w:t>CenturyL</w:t>
      </w:r>
      <w:r>
        <w:t>i</w:t>
      </w:r>
      <w:r w:rsidR="00296189">
        <w:t>nk</w:t>
      </w:r>
      <w:r>
        <w:t xml:space="preserve"> companies (“CenturyLink”) </w:t>
      </w:r>
      <w:r w:rsidR="00296189">
        <w:t xml:space="preserve">hereby file this Narrative in Support of Settlement Agreement pursuant to WAC 480-07-730 and 480-07-740.  </w:t>
      </w:r>
      <w:r w:rsidR="006D7265">
        <w:t>CenturyLink and Sprint previously filed</w:t>
      </w:r>
      <w:r w:rsidR="00296189">
        <w:t xml:space="preserve"> their Settlement Agreement and request that it be approved and adopted by the Washington Utilities and Transportation Commission</w:t>
      </w:r>
      <w:r w:rsidR="00C02D26">
        <w:t xml:space="preserve"> </w:t>
      </w:r>
      <w:r w:rsidR="00296189">
        <w:t>(the “Commission”) in resolution of the disputed issues between them in this docket.</w:t>
      </w:r>
    </w:p>
    <w:p w:rsidR="006D7265" w:rsidRDefault="006D7265" w:rsidP="006D7265">
      <w:pPr>
        <w:pStyle w:val="ListParagraph"/>
      </w:pPr>
    </w:p>
    <w:p w:rsidR="00296189" w:rsidRDefault="00296189" w:rsidP="006D7265">
      <w:pPr>
        <w:pStyle w:val="ListParagraph"/>
        <w:numPr>
          <w:ilvl w:val="0"/>
          <w:numId w:val="3"/>
        </w:numPr>
      </w:pPr>
      <w:r>
        <w:t xml:space="preserve">Pursuant to the terms of the Settlement Agreement filed </w:t>
      </w:r>
      <w:r w:rsidR="006D7265">
        <w:t>previously in this docket</w:t>
      </w:r>
      <w:r>
        <w:t xml:space="preserve">, </w:t>
      </w:r>
      <w:r w:rsidR="006D7265">
        <w:t xml:space="preserve">CenturyLink </w:t>
      </w:r>
      <w:r>
        <w:t>request</w:t>
      </w:r>
      <w:r w:rsidR="006D7265">
        <w:t>s</w:t>
      </w:r>
      <w:r>
        <w:t xml:space="preserve"> that the Commission approve t</w:t>
      </w:r>
      <w:r w:rsidR="006D7265">
        <w:t xml:space="preserve">he Settlement, and approve the AFOR </w:t>
      </w:r>
      <w:r>
        <w:t>as being consistent with the public interest.</w:t>
      </w:r>
    </w:p>
    <w:p w:rsidR="006D7265" w:rsidRDefault="006D7265" w:rsidP="006D7265">
      <w:pPr>
        <w:pStyle w:val="ListParagraph"/>
      </w:pPr>
    </w:p>
    <w:p w:rsidR="00D06A85" w:rsidRDefault="00D06A85" w:rsidP="006D7265">
      <w:pPr>
        <w:pStyle w:val="ListParagraph"/>
        <w:keepNext/>
        <w:widowControl/>
        <w:numPr>
          <w:ilvl w:val="0"/>
          <w:numId w:val="3"/>
        </w:numPr>
      </w:pPr>
      <w:r>
        <w:t>The Settlement Agreement provides</w:t>
      </w:r>
      <w:r w:rsidR="006D7265">
        <w:t xml:space="preserve"> that Sprint will withdraw from the proceeding, and CenturyLink will not oppose an informal Commission proceeding such as an educational </w:t>
      </w:r>
      <w:r w:rsidR="006D7265">
        <w:lastRenderedPageBreak/>
        <w:t xml:space="preserve">workshop on the issue of IP-to-IP interconnection.  CenturyLink reserves its rights in terms of what its advocacy in such a proceeding might be.  </w:t>
      </w:r>
    </w:p>
    <w:p w:rsidR="006D7265" w:rsidRDefault="006D7265" w:rsidP="006D7265">
      <w:pPr>
        <w:pStyle w:val="ListParagraph"/>
      </w:pPr>
    </w:p>
    <w:p w:rsidR="006D7265" w:rsidRDefault="006D7265" w:rsidP="006D7265">
      <w:pPr>
        <w:pStyle w:val="ListParagraph"/>
        <w:numPr>
          <w:ilvl w:val="0"/>
          <w:numId w:val="3"/>
        </w:numPr>
      </w:pPr>
      <w:r>
        <w:t>CenturyLink believes that the</w:t>
      </w:r>
      <w:r w:rsidR="00D06A85">
        <w:t xml:space="preserve"> terms of the Agreement satisfy </w:t>
      </w:r>
      <w:r>
        <w:t xml:space="preserve">Sprint’s </w:t>
      </w:r>
      <w:r w:rsidR="00D06A85">
        <w:t xml:space="preserve">interests and concerns as stated in </w:t>
      </w:r>
      <w:r>
        <w:t xml:space="preserve">its </w:t>
      </w:r>
      <w:r w:rsidR="00D06A85">
        <w:t xml:space="preserve">petition to </w:t>
      </w:r>
      <w:r>
        <w:t>intervene, as Sprint is now free to ask the Commission to inquire into the issue of IP-to-IP interconnection</w:t>
      </w:r>
      <w:r w:rsidR="00F919D5">
        <w:t>, within the scope of the settlement agreement</w:t>
      </w:r>
      <w:r>
        <w:t>.</w:t>
      </w:r>
      <w:r w:rsidR="00D06A85">
        <w:t xml:space="preserve">  </w:t>
      </w:r>
    </w:p>
    <w:p w:rsidR="006D7265" w:rsidRDefault="006D7265" w:rsidP="006D7265"/>
    <w:p w:rsidR="00D06A85" w:rsidRDefault="00D06A85" w:rsidP="006D7265">
      <w:pPr>
        <w:pStyle w:val="ListParagraph"/>
        <w:numPr>
          <w:ilvl w:val="0"/>
          <w:numId w:val="3"/>
        </w:numPr>
      </w:pPr>
      <w:r>
        <w:t xml:space="preserve">CenturyLink’s interests are satisfied in that the Settlement Agreement will </w:t>
      </w:r>
      <w:r w:rsidR="00176117">
        <w:t xml:space="preserve">aid in the timely and orderly regulatory review and approval of the </w:t>
      </w:r>
      <w:r w:rsidR="006D7265">
        <w:t>AFOR without delay</w:t>
      </w:r>
      <w:r w:rsidR="00176117">
        <w:t xml:space="preserve">.  </w:t>
      </w:r>
      <w:r w:rsidR="006D7265">
        <w:t>Sett</w:t>
      </w:r>
      <w:r w:rsidR="00176117">
        <w:t xml:space="preserve">lement with </w:t>
      </w:r>
      <w:r w:rsidR="006D7265">
        <w:t>Sprint</w:t>
      </w:r>
      <w:r w:rsidR="00176117">
        <w:t xml:space="preserve"> also </w:t>
      </w:r>
      <w:r w:rsidR="006D7265">
        <w:t>m</w:t>
      </w:r>
      <w:r w:rsidR="00176117">
        <w:t>inimizes risks and uncertainty associated with litigation in</w:t>
      </w:r>
      <w:r w:rsidR="006D7265">
        <w:t xml:space="preserve"> </w:t>
      </w:r>
      <w:r w:rsidR="00176117">
        <w:t>this matter and is beneficial to all Parties for that reason as well.</w:t>
      </w:r>
    </w:p>
    <w:p w:rsidR="006D7265" w:rsidRDefault="006D7265" w:rsidP="006D7265"/>
    <w:p w:rsidR="00176117" w:rsidRDefault="00176117" w:rsidP="00296189">
      <w:pPr>
        <w:ind w:left="720" w:hanging="720"/>
      </w:pPr>
      <w:r>
        <w:rPr>
          <w:i/>
        </w:rPr>
        <w:t>6</w:t>
      </w:r>
      <w:r>
        <w:tab/>
      </w:r>
      <w:r w:rsidR="006D7265">
        <w:t xml:space="preserve">CenturyLink </w:t>
      </w:r>
      <w:r>
        <w:t>offer</w:t>
      </w:r>
      <w:r w:rsidR="006D7265">
        <w:t>s</w:t>
      </w:r>
      <w:r>
        <w:t>, pursuant to WAC 480-07-740(2)(b), to present one or more witnesses to testify in support of the Settlement Agreement and answer questions concerning the Agreement’s details.  Counsel for the Parties will also make themselves available as necessary to address any legal matters associated with the Agreement and to respond to any questions from the bench.</w:t>
      </w:r>
    </w:p>
    <w:p w:rsidR="006D7265" w:rsidRDefault="006D7265" w:rsidP="00296189">
      <w:pPr>
        <w:ind w:left="720" w:hanging="720"/>
      </w:pPr>
    </w:p>
    <w:p w:rsidR="00176117" w:rsidRDefault="00176117" w:rsidP="00296189">
      <w:pPr>
        <w:ind w:left="720" w:hanging="720"/>
      </w:pPr>
      <w:r>
        <w:tab/>
        <w:t>Dated this</w:t>
      </w:r>
      <w:r w:rsidR="006D7265">
        <w:t xml:space="preserve"> 19</w:t>
      </w:r>
      <w:r w:rsidR="006D7265" w:rsidRPr="006D7265">
        <w:rPr>
          <w:vertAlign w:val="superscript"/>
        </w:rPr>
        <w:t>th</w:t>
      </w:r>
      <w:r w:rsidR="006D7265">
        <w:t xml:space="preserve"> </w:t>
      </w:r>
      <w:r>
        <w:t xml:space="preserve">day of </w:t>
      </w:r>
      <w:fldSimple w:instr=" DATE  \@ &quot;MMMM, yyyy&quot;  \* MERGEFORMAT ">
        <w:r w:rsidR="009F34AE">
          <w:rPr>
            <w:noProof/>
          </w:rPr>
          <w:t>September, 2013</w:t>
        </w:r>
      </w:fldSimple>
    </w:p>
    <w:p w:rsidR="009F34AE" w:rsidRDefault="009F34AE" w:rsidP="00296189">
      <w:pPr>
        <w:ind w:left="72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76117" w:rsidTr="00176117">
        <w:tc>
          <w:tcPr>
            <w:tcW w:w="4788" w:type="dxa"/>
          </w:tcPr>
          <w:p w:rsidR="00C02D26" w:rsidRPr="00C02D26" w:rsidRDefault="00C02D26" w:rsidP="00C02D26">
            <w:pPr>
              <w:tabs>
                <w:tab w:val="right" w:pos="4410"/>
              </w:tabs>
              <w:spacing w:line="240" w:lineRule="auto"/>
            </w:pPr>
          </w:p>
        </w:tc>
        <w:tc>
          <w:tcPr>
            <w:tcW w:w="4788" w:type="dxa"/>
          </w:tcPr>
          <w:p w:rsidR="009F34AE" w:rsidRDefault="009F34AE" w:rsidP="009F34AE">
            <w:pPr>
              <w:tabs>
                <w:tab w:val="right" w:pos="4410"/>
              </w:tabs>
              <w:spacing w:line="240" w:lineRule="auto"/>
            </w:pPr>
            <w:r>
              <w:t>CENTURYLINK</w:t>
            </w:r>
          </w:p>
          <w:p w:rsidR="009F34AE" w:rsidRDefault="009F34AE" w:rsidP="009F34AE">
            <w:pPr>
              <w:tabs>
                <w:tab w:val="right" w:pos="4410"/>
              </w:tabs>
              <w:spacing w:line="240" w:lineRule="auto"/>
            </w:pPr>
          </w:p>
          <w:p w:rsidR="009F34AE" w:rsidRDefault="009F34AE" w:rsidP="009F34AE">
            <w:pPr>
              <w:tabs>
                <w:tab w:val="right" w:pos="4410"/>
              </w:tabs>
              <w:spacing w:line="240" w:lineRule="auto"/>
            </w:pPr>
          </w:p>
          <w:p w:rsidR="009F34AE" w:rsidRDefault="009F34AE" w:rsidP="009F34AE">
            <w:pPr>
              <w:tabs>
                <w:tab w:val="right" w:pos="4410"/>
              </w:tabs>
              <w:spacing w:line="240" w:lineRule="auto"/>
            </w:pPr>
          </w:p>
          <w:p w:rsidR="009F34AE" w:rsidRDefault="009F34AE" w:rsidP="009F34AE">
            <w:pPr>
              <w:tabs>
                <w:tab w:val="right" w:pos="4410"/>
              </w:tabs>
              <w:spacing w:line="240" w:lineRule="auto"/>
            </w:pPr>
            <w:r>
              <w:rPr>
                <w:u w:val="single"/>
              </w:rPr>
              <w:tab/>
            </w:r>
          </w:p>
          <w:p w:rsidR="009F34AE" w:rsidRDefault="009F34AE" w:rsidP="009F34AE">
            <w:pPr>
              <w:tabs>
                <w:tab w:val="right" w:pos="4410"/>
              </w:tabs>
              <w:spacing w:line="240" w:lineRule="auto"/>
            </w:pPr>
            <w:r>
              <w:t>Lisa A. Anderl (WSBA #13236)</w:t>
            </w:r>
          </w:p>
          <w:p w:rsidR="009F34AE" w:rsidRDefault="009F34AE" w:rsidP="009F34AE">
            <w:pPr>
              <w:tabs>
                <w:tab w:val="right" w:pos="4410"/>
              </w:tabs>
              <w:spacing w:line="240" w:lineRule="auto"/>
            </w:pPr>
            <w:r>
              <w:t>CenturyLink</w:t>
            </w:r>
          </w:p>
          <w:p w:rsidR="009F34AE" w:rsidRDefault="009F34AE" w:rsidP="009F34AE">
            <w:pPr>
              <w:tabs>
                <w:tab w:val="right" w:pos="4410"/>
              </w:tabs>
              <w:spacing w:line="240" w:lineRule="auto"/>
            </w:pPr>
            <w:r>
              <w:t>1600 7th Avenue, Room 1506</w:t>
            </w:r>
          </w:p>
          <w:p w:rsidR="009F34AE" w:rsidRDefault="009F34AE" w:rsidP="009F34AE">
            <w:pPr>
              <w:tabs>
                <w:tab w:val="right" w:pos="4410"/>
              </w:tabs>
              <w:spacing w:line="240" w:lineRule="auto"/>
            </w:pPr>
            <w:r>
              <w:t>Seattle, Washington  98191</w:t>
            </w:r>
          </w:p>
          <w:p w:rsidR="00176117" w:rsidRDefault="009F34AE" w:rsidP="009F34AE">
            <w:pPr>
              <w:tabs>
                <w:tab w:val="left" w:pos="360"/>
                <w:tab w:val="right" w:pos="4440"/>
              </w:tabs>
              <w:spacing w:line="240" w:lineRule="auto"/>
            </w:pPr>
            <w:hyperlink r:id="rId8" w:history="1">
              <w:r w:rsidRPr="00056972">
                <w:rPr>
                  <w:rStyle w:val="Hyperlink"/>
                </w:rPr>
                <w:t>Lisa.anderl@centurylink.com</w:t>
              </w:r>
            </w:hyperlink>
          </w:p>
        </w:tc>
      </w:tr>
    </w:tbl>
    <w:p w:rsidR="00AC1873" w:rsidRDefault="00AC1873" w:rsidP="001E642E"/>
    <w:sectPr w:rsidR="00AC1873" w:rsidSect="00E16AA9">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516" w:rsidRDefault="00750516" w:rsidP="00306D40">
      <w:r>
        <w:separator/>
      </w:r>
    </w:p>
  </w:endnote>
  <w:endnote w:type="continuationSeparator" w:id="0">
    <w:p w:rsidR="00750516" w:rsidRDefault="00750516" w:rsidP="00306D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65" w:rsidRDefault="0010108E" w:rsidP="00E16AA9">
    <w:pPr>
      <w:pStyle w:val="Footer"/>
      <w:spacing w:line="240" w:lineRule="auto"/>
      <w:rPr>
        <w:smallCaps/>
        <w:sz w:val="22"/>
      </w:rPr>
    </w:pPr>
    <w:r>
      <w:rPr>
        <w:smallCaps/>
        <w:noProof/>
        <w:sz w:val="22"/>
      </w:rPr>
      <w:pict>
        <v:shapetype id="_x0000_t202" coordsize="21600,21600" o:spt="202" path="m,l,21600r21600,l21600,xe">
          <v:stroke joinstyle="miter"/>
          <v:path gradientshapeok="t" o:connecttype="rect"/>
        </v:shapetype>
        <v:shape id="_x0000_s2050" type="#_x0000_t202" style="position:absolute;margin-left:387.6pt;margin-top:-8.3pt;width:126.6pt;height:56.4pt;z-index:251658240" stroked="f">
          <v:textbox>
            <w:txbxContent>
              <w:p w:rsidR="00C02D26" w:rsidRPr="00BD7D1D" w:rsidRDefault="00C02D26" w:rsidP="0044142C">
                <w:pPr>
                  <w:spacing w:line="240" w:lineRule="auto"/>
                  <w:rPr>
                    <w:sz w:val="16"/>
                  </w:rPr>
                </w:pPr>
                <w:r w:rsidRPr="00BD7D1D">
                  <w:rPr>
                    <w:sz w:val="16"/>
                  </w:rPr>
                  <w:t>CenturyLink</w:t>
                </w:r>
              </w:p>
              <w:p w:rsidR="00C02D26" w:rsidRPr="00BD7D1D" w:rsidRDefault="00C02D26" w:rsidP="0044142C">
                <w:pPr>
                  <w:spacing w:line="240" w:lineRule="auto"/>
                  <w:rPr>
                    <w:sz w:val="16"/>
                  </w:rPr>
                </w:pPr>
                <w:r w:rsidRPr="00BD7D1D">
                  <w:rPr>
                    <w:sz w:val="16"/>
                  </w:rPr>
                  <w:t>1600 7</w:t>
                </w:r>
                <w:r w:rsidRPr="00BD7D1D">
                  <w:rPr>
                    <w:sz w:val="16"/>
                    <w:vertAlign w:val="superscript"/>
                  </w:rPr>
                  <w:t>th</w:t>
                </w:r>
                <w:r w:rsidRPr="00BD7D1D">
                  <w:rPr>
                    <w:sz w:val="16"/>
                  </w:rPr>
                  <w:t xml:space="preserve"> Ave., Suite 1506</w:t>
                </w:r>
              </w:p>
              <w:p w:rsidR="00C02D26" w:rsidRPr="00BD7D1D" w:rsidRDefault="00C02D26" w:rsidP="0044142C">
                <w:pPr>
                  <w:spacing w:line="240" w:lineRule="auto"/>
                  <w:rPr>
                    <w:sz w:val="16"/>
                  </w:rPr>
                </w:pPr>
                <w:r w:rsidRPr="00BD7D1D">
                  <w:rPr>
                    <w:sz w:val="16"/>
                  </w:rPr>
                  <w:t>Seattle, WA  98191</w:t>
                </w:r>
              </w:p>
              <w:p w:rsidR="00C02D26" w:rsidRPr="00BD7D1D" w:rsidRDefault="00C02D26" w:rsidP="0044142C">
                <w:pPr>
                  <w:spacing w:line="240" w:lineRule="auto"/>
                  <w:rPr>
                    <w:sz w:val="16"/>
                  </w:rPr>
                </w:pPr>
                <w:r w:rsidRPr="00BD7D1D">
                  <w:rPr>
                    <w:sz w:val="16"/>
                  </w:rPr>
                  <w:t>Telephone:  (206) 398-2500</w:t>
                </w:r>
              </w:p>
              <w:p w:rsidR="00C02D26" w:rsidRPr="00BD7D1D" w:rsidRDefault="00C02D26" w:rsidP="0044142C">
                <w:pPr>
                  <w:spacing w:line="240" w:lineRule="auto"/>
                  <w:rPr>
                    <w:sz w:val="16"/>
                  </w:rPr>
                </w:pPr>
                <w:r w:rsidRPr="00BD7D1D">
                  <w:rPr>
                    <w:sz w:val="16"/>
                  </w:rPr>
                  <w:t>Facsimile:  (206) 343-4040</w:t>
                </w:r>
              </w:p>
            </w:txbxContent>
          </v:textbox>
        </v:shape>
      </w:pict>
    </w:r>
    <w:r w:rsidR="00C02D26">
      <w:rPr>
        <w:smallCaps/>
        <w:sz w:val="22"/>
      </w:rPr>
      <w:t xml:space="preserve">Narrative In Support of Settlement </w:t>
    </w:r>
  </w:p>
  <w:p w:rsidR="00C02D26" w:rsidRDefault="00C02D26" w:rsidP="00E16AA9">
    <w:pPr>
      <w:pStyle w:val="Footer"/>
      <w:spacing w:line="240" w:lineRule="auto"/>
      <w:rPr>
        <w:smallCaps/>
        <w:sz w:val="22"/>
      </w:rPr>
    </w:pPr>
    <w:proofErr w:type="gramStart"/>
    <w:r>
      <w:rPr>
        <w:smallCaps/>
        <w:sz w:val="22"/>
      </w:rPr>
      <w:t>Agreement</w:t>
    </w:r>
    <w:r w:rsidR="006D7265">
      <w:rPr>
        <w:smallCaps/>
        <w:sz w:val="22"/>
      </w:rPr>
      <w:t xml:space="preserve">  with</w:t>
    </w:r>
    <w:proofErr w:type="gramEnd"/>
    <w:r w:rsidR="006D7265">
      <w:rPr>
        <w:smallCaps/>
        <w:sz w:val="22"/>
      </w:rPr>
      <w:t xml:space="preserve"> sprint</w:t>
    </w:r>
  </w:p>
  <w:p w:rsidR="00C02D26" w:rsidRPr="001E642E" w:rsidRDefault="00C02D26" w:rsidP="00E16AA9">
    <w:pPr>
      <w:pStyle w:val="Footer"/>
      <w:spacing w:line="240" w:lineRule="auto"/>
      <w:rPr>
        <w:sz w:val="22"/>
      </w:rPr>
    </w:pPr>
    <w:r w:rsidRPr="001E642E">
      <w:rPr>
        <w:sz w:val="22"/>
      </w:rPr>
      <w:t xml:space="preserve">Page </w:t>
    </w:r>
    <w:r w:rsidR="0010108E" w:rsidRPr="001E642E">
      <w:rPr>
        <w:sz w:val="22"/>
      </w:rPr>
      <w:fldChar w:fldCharType="begin"/>
    </w:r>
    <w:r w:rsidRPr="001E642E">
      <w:rPr>
        <w:sz w:val="22"/>
      </w:rPr>
      <w:instrText xml:space="preserve"> PAGE   \* MERGEFORMAT </w:instrText>
    </w:r>
    <w:r w:rsidR="0010108E" w:rsidRPr="001E642E">
      <w:rPr>
        <w:sz w:val="22"/>
      </w:rPr>
      <w:fldChar w:fldCharType="separate"/>
    </w:r>
    <w:r w:rsidR="009F34AE">
      <w:rPr>
        <w:noProof/>
        <w:sz w:val="22"/>
      </w:rPr>
      <w:t>1</w:t>
    </w:r>
    <w:r w:rsidR="0010108E" w:rsidRPr="001E642E">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516" w:rsidRDefault="00750516" w:rsidP="00306D40">
      <w:r>
        <w:separator/>
      </w:r>
    </w:p>
  </w:footnote>
  <w:footnote w:type="continuationSeparator" w:id="0">
    <w:p w:rsidR="00750516" w:rsidRDefault="00750516" w:rsidP="00306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D6FB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5D147E0"/>
    <w:multiLevelType w:val="multilevel"/>
    <w:tmpl w:val="D1180FA0"/>
    <w:lvl w:ilvl="0">
      <w:start w:val="1"/>
      <w:numFmt w:val="upperRoman"/>
      <w:pStyle w:val="Heading1"/>
      <w:lvlText w:val="%1."/>
      <w:lvlJc w:val="center"/>
      <w:pPr>
        <w:tabs>
          <w:tab w:val="num" w:pos="3600"/>
        </w:tabs>
        <w:ind w:left="4500" w:firstLine="0"/>
      </w:pPr>
      <w:rPr>
        <w:rFonts w:ascii="Times New Roman Bold" w:hAnsi="Times New Roman Bold" w:hint="default"/>
        <w:b/>
        <w:i w:val="0"/>
        <w:sz w:val="24"/>
        <w:szCs w:val="24"/>
      </w:rPr>
    </w:lvl>
    <w:lvl w:ilvl="1">
      <w:start w:val="1"/>
      <w:numFmt w:val="upperLetter"/>
      <w:pStyle w:val="Heading2"/>
      <w:lvlText w:val="%2."/>
      <w:lvlJc w:val="left"/>
      <w:pPr>
        <w:tabs>
          <w:tab w:val="num" w:pos="5040"/>
        </w:tabs>
        <w:ind w:left="5040" w:hanging="720"/>
      </w:pPr>
      <w:rPr>
        <w:rFonts w:ascii="Times New Roman Bold" w:hAnsi="Times New Roman Bold" w:hint="default"/>
        <w:b/>
        <w:i w:val="0"/>
        <w:sz w:val="24"/>
        <w:szCs w:val="24"/>
        <w:u w:val="none"/>
      </w:rPr>
    </w:lvl>
    <w:lvl w:ilvl="2">
      <w:start w:val="1"/>
      <w:numFmt w:val="decimal"/>
      <w:pStyle w:val="Heading3"/>
      <w:lvlText w:val="%3."/>
      <w:lvlJc w:val="left"/>
      <w:pPr>
        <w:tabs>
          <w:tab w:val="num" w:pos="5760"/>
        </w:tabs>
        <w:ind w:left="5760" w:hanging="720"/>
      </w:pPr>
      <w:rPr>
        <w:rFonts w:ascii="Times New Roman" w:hAnsi="Times New Roman" w:hint="default"/>
        <w:b/>
        <w:i w:val="0"/>
        <w:sz w:val="24"/>
      </w:rPr>
    </w:lvl>
    <w:lvl w:ilvl="3">
      <w:start w:val="1"/>
      <w:numFmt w:val="lowerLetter"/>
      <w:pStyle w:val="StyleHeading4NotBold"/>
      <w:lvlText w:val="%4)"/>
      <w:lvlJc w:val="left"/>
      <w:pPr>
        <w:tabs>
          <w:tab w:val="num" w:pos="6480"/>
        </w:tabs>
        <w:ind w:left="6480" w:hanging="720"/>
      </w:pPr>
      <w:rPr>
        <w:rFonts w:ascii="Times New Roman Bold" w:hAnsi="Times New Roman Bold" w:hint="default"/>
        <w:b/>
        <w:i w:val="0"/>
        <w:sz w:val="24"/>
        <w:szCs w:val="24"/>
        <w:u w:val="none"/>
      </w:rPr>
    </w:lvl>
    <w:lvl w:ilvl="4">
      <w:start w:val="1"/>
      <w:numFmt w:val="decimal"/>
      <w:lvlText w:val="(%5)"/>
      <w:lvlJc w:val="left"/>
      <w:pPr>
        <w:tabs>
          <w:tab w:val="num" w:pos="7200"/>
        </w:tabs>
        <w:ind w:left="7200" w:hanging="720"/>
      </w:pPr>
      <w:rPr>
        <w:rFonts w:ascii="Times New Roman Bold" w:hAnsi="Times New Roman Bold" w:hint="default"/>
        <w:b/>
        <w:i w:val="0"/>
        <w:color w:val="auto"/>
        <w:sz w:val="24"/>
        <w:szCs w:val="24"/>
        <w:u w:val="none"/>
      </w:rPr>
    </w:lvl>
    <w:lvl w:ilvl="5">
      <w:start w:val="1"/>
      <w:numFmt w:val="lowerLetter"/>
      <w:lvlText w:val="(%6)"/>
      <w:lvlJc w:val="left"/>
      <w:pPr>
        <w:tabs>
          <w:tab w:val="num" w:pos="3420"/>
        </w:tabs>
        <w:ind w:left="3060" w:firstLine="0"/>
      </w:pPr>
      <w:rPr>
        <w:rFonts w:hint="default"/>
      </w:rPr>
    </w:lvl>
    <w:lvl w:ilvl="6">
      <w:start w:val="1"/>
      <w:numFmt w:val="lowerRoman"/>
      <w:lvlText w:val="(%7)"/>
      <w:lvlJc w:val="left"/>
      <w:pPr>
        <w:tabs>
          <w:tab w:val="num" w:pos="4140"/>
        </w:tabs>
        <w:ind w:left="3780" w:firstLine="0"/>
      </w:pPr>
      <w:rPr>
        <w:rFonts w:hint="default"/>
      </w:rPr>
    </w:lvl>
    <w:lvl w:ilvl="7">
      <w:start w:val="1"/>
      <w:numFmt w:val="lowerLetter"/>
      <w:lvlText w:val="(%8)"/>
      <w:lvlJc w:val="left"/>
      <w:pPr>
        <w:tabs>
          <w:tab w:val="num" w:pos="4860"/>
        </w:tabs>
        <w:ind w:left="4500" w:firstLine="0"/>
      </w:pPr>
      <w:rPr>
        <w:rFonts w:hint="default"/>
      </w:rPr>
    </w:lvl>
    <w:lvl w:ilvl="8">
      <w:start w:val="1"/>
      <w:numFmt w:val="lowerRoman"/>
      <w:lvlText w:val="(%9)"/>
      <w:lvlJc w:val="left"/>
      <w:pPr>
        <w:tabs>
          <w:tab w:val="num" w:pos="5580"/>
        </w:tabs>
        <w:ind w:left="5220" w:firstLine="0"/>
      </w:pPr>
      <w:rPr>
        <w:rFonts w:hint="default"/>
      </w:rPr>
    </w:lvl>
  </w:abstractNum>
  <w:abstractNum w:abstractNumId="2">
    <w:nsid w:val="4F762C70"/>
    <w:multiLevelType w:val="hybridMultilevel"/>
    <w:tmpl w:val="425AC674"/>
    <w:lvl w:ilvl="0" w:tplc="03F2AC3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6D40"/>
    <w:rsid w:val="00030E08"/>
    <w:rsid w:val="00037609"/>
    <w:rsid w:val="0007422F"/>
    <w:rsid w:val="0009048B"/>
    <w:rsid w:val="000C7370"/>
    <w:rsid w:val="0010108E"/>
    <w:rsid w:val="00126148"/>
    <w:rsid w:val="00151EF5"/>
    <w:rsid w:val="00152DFC"/>
    <w:rsid w:val="00161713"/>
    <w:rsid w:val="00171DAE"/>
    <w:rsid w:val="00176117"/>
    <w:rsid w:val="001B235A"/>
    <w:rsid w:val="001C724A"/>
    <w:rsid w:val="001E642E"/>
    <w:rsid w:val="001F2A69"/>
    <w:rsid w:val="0022234F"/>
    <w:rsid w:val="00237C0E"/>
    <w:rsid w:val="00273C96"/>
    <w:rsid w:val="00294DBE"/>
    <w:rsid w:val="00296189"/>
    <w:rsid w:val="002A7A2B"/>
    <w:rsid w:val="002B1317"/>
    <w:rsid w:val="002C1C42"/>
    <w:rsid w:val="002E266E"/>
    <w:rsid w:val="003044C2"/>
    <w:rsid w:val="00306D40"/>
    <w:rsid w:val="00313154"/>
    <w:rsid w:val="00341B70"/>
    <w:rsid w:val="00343974"/>
    <w:rsid w:val="00370A3A"/>
    <w:rsid w:val="00376976"/>
    <w:rsid w:val="0038749C"/>
    <w:rsid w:val="0039133C"/>
    <w:rsid w:val="00392C66"/>
    <w:rsid w:val="00397F75"/>
    <w:rsid w:val="003A12A7"/>
    <w:rsid w:val="003B2438"/>
    <w:rsid w:val="003C12A8"/>
    <w:rsid w:val="003E62C2"/>
    <w:rsid w:val="0044142C"/>
    <w:rsid w:val="00441C29"/>
    <w:rsid w:val="00442496"/>
    <w:rsid w:val="0044788A"/>
    <w:rsid w:val="004538A6"/>
    <w:rsid w:val="004901A2"/>
    <w:rsid w:val="0049470E"/>
    <w:rsid w:val="00495599"/>
    <w:rsid w:val="004A5103"/>
    <w:rsid w:val="004B4D3B"/>
    <w:rsid w:val="004C6D19"/>
    <w:rsid w:val="004E5DA4"/>
    <w:rsid w:val="00533CFF"/>
    <w:rsid w:val="00561D5E"/>
    <w:rsid w:val="005C04A7"/>
    <w:rsid w:val="005C1203"/>
    <w:rsid w:val="006434A6"/>
    <w:rsid w:val="006616AE"/>
    <w:rsid w:val="00680A16"/>
    <w:rsid w:val="00695088"/>
    <w:rsid w:val="006B5A32"/>
    <w:rsid w:val="006B5E55"/>
    <w:rsid w:val="006C4DDF"/>
    <w:rsid w:val="006D7265"/>
    <w:rsid w:val="006E110F"/>
    <w:rsid w:val="006F0367"/>
    <w:rsid w:val="006F10CB"/>
    <w:rsid w:val="007200B7"/>
    <w:rsid w:val="0072272A"/>
    <w:rsid w:val="00726AA5"/>
    <w:rsid w:val="0073677A"/>
    <w:rsid w:val="00750516"/>
    <w:rsid w:val="007C76C3"/>
    <w:rsid w:val="007D3843"/>
    <w:rsid w:val="007F1509"/>
    <w:rsid w:val="00865F1B"/>
    <w:rsid w:val="00880C5F"/>
    <w:rsid w:val="008E1452"/>
    <w:rsid w:val="008F1DC5"/>
    <w:rsid w:val="00925241"/>
    <w:rsid w:val="00926D06"/>
    <w:rsid w:val="00937BD8"/>
    <w:rsid w:val="00943BF5"/>
    <w:rsid w:val="0095321F"/>
    <w:rsid w:val="00960C2F"/>
    <w:rsid w:val="00993CD9"/>
    <w:rsid w:val="009A5E91"/>
    <w:rsid w:val="009B471E"/>
    <w:rsid w:val="009B5B17"/>
    <w:rsid w:val="009D60B6"/>
    <w:rsid w:val="009E40CC"/>
    <w:rsid w:val="009F34AE"/>
    <w:rsid w:val="009F45DC"/>
    <w:rsid w:val="009F7DF5"/>
    <w:rsid w:val="00A00CB6"/>
    <w:rsid w:val="00A05774"/>
    <w:rsid w:val="00A07FF5"/>
    <w:rsid w:val="00A97B81"/>
    <w:rsid w:val="00AB55D7"/>
    <w:rsid w:val="00AC1873"/>
    <w:rsid w:val="00AC4C96"/>
    <w:rsid w:val="00AC5328"/>
    <w:rsid w:val="00AD2E67"/>
    <w:rsid w:val="00AD43CE"/>
    <w:rsid w:val="00AF3AD9"/>
    <w:rsid w:val="00B05CE7"/>
    <w:rsid w:val="00B07C75"/>
    <w:rsid w:val="00B10B1E"/>
    <w:rsid w:val="00B31B5A"/>
    <w:rsid w:val="00B42874"/>
    <w:rsid w:val="00B47B0D"/>
    <w:rsid w:val="00B517DA"/>
    <w:rsid w:val="00B730E6"/>
    <w:rsid w:val="00B91ED1"/>
    <w:rsid w:val="00BA0901"/>
    <w:rsid w:val="00BC1A04"/>
    <w:rsid w:val="00BD7D1D"/>
    <w:rsid w:val="00BE3DDD"/>
    <w:rsid w:val="00BE6B22"/>
    <w:rsid w:val="00BF3017"/>
    <w:rsid w:val="00BF330D"/>
    <w:rsid w:val="00BF4B90"/>
    <w:rsid w:val="00BF5834"/>
    <w:rsid w:val="00BF7CC9"/>
    <w:rsid w:val="00C02D26"/>
    <w:rsid w:val="00C1730E"/>
    <w:rsid w:val="00C26E7C"/>
    <w:rsid w:val="00C73374"/>
    <w:rsid w:val="00C9616C"/>
    <w:rsid w:val="00CC01B6"/>
    <w:rsid w:val="00CC7402"/>
    <w:rsid w:val="00CE5564"/>
    <w:rsid w:val="00CF27AA"/>
    <w:rsid w:val="00D06A85"/>
    <w:rsid w:val="00D2480F"/>
    <w:rsid w:val="00D5373E"/>
    <w:rsid w:val="00D63582"/>
    <w:rsid w:val="00D80439"/>
    <w:rsid w:val="00D85D88"/>
    <w:rsid w:val="00D94400"/>
    <w:rsid w:val="00DC00F9"/>
    <w:rsid w:val="00DD1153"/>
    <w:rsid w:val="00DE3D71"/>
    <w:rsid w:val="00DF3500"/>
    <w:rsid w:val="00E00098"/>
    <w:rsid w:val="00E16AA9"/>
    <w:rsid w:val="00E24013"/>
    <w:rsid w:val="00E35149"/>
    <w:rsid w:val="00E3682F"/>
    <w:rsid w:val="00E474EF"/>
    <w:rsid w:val="00E937EE"/>
    <w:rsid w:val="00EC7D7C"/>
    <w:rsid w:val="00ED174D"/>
    <w:rsid w:val="00ED3607"/>
    <w:rsid w:val="00F15011"/>
    <w:rsid w:val="00F468B6"/>
    <w:rsid w:val="00F513A0"/>
    <w:rsid w:val="00F57A39"/>
    <w:rsid w:val="00F7102F"/>
    <w:rsid w:val="00F919D5"/>
    <w:rsid w:val="00FB1BDE"/>
    <w:rsid w:val="00FB76EF"/>
    <w:rsid w:val="00FD0250"/>
    <w:rsid w:val="00FD4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2E"/>
    <w:pPr>
      <w:widowControl w:val="0"/>
      <w:spacing w:line="480" w:lineRule="exact"/>
    </w:pPr>
    <w:rPr>
      <w:rFonts w:eastAsia="Times New Roman" w:cs="Times New Roman"/>
      <w:szCs w:val="20"/>
    </w:rPr>
  </w:style>
  <w:style w:type="paragraph" w:styleId="Heading1">
    <w:name w:val="heading 1"/>
    <w:basedOn w:val="Normal"/>
    <w:next w:val="Normal"/>
    <w:link w:val="Heading1Char"/>
    <w:qFormat/>
    <w:rsid w:val="00161713"/>
    <w:pPr>
      <w:keepNext/>
      <w:numPr>
        <w:numId w:val="1"/>
      </w:numPr>
      <w:overflowPunct w:val="0"/>
      <w:autoSpaceDE w:val="0"/>
      <w:autoSpaceDN w:val="0"/>
      <w:adjustRightInd w:val="0"/>
      <w:spacing w:before="240" w:line="240" w:lineRule="exact"/>
      <w:jc w:val="center"/>
      <w:textAlignment w:val="baseline"/>
      <w:outlineLvl w:val="0"/>
    </w:pPr>
    <w:rPr>
      <w:rFonts w:ascii="Times New Roman Bold" w:hAnsi="Times New Roman Bold" w:cs="Arial"/>
      <w:b/>
      <w:bCs/>
      <w:kern w:val="32"/>
      <w:szCs w:val="24"/>
    </w:rPr>
  </w:style>
  <w:style w:type="paragraph" w:styleId="Heading2">
    <w:name w:val="heading 2"/>
    <w:basedOn w:val="Normal"/>
    <w:next w:val="Normal"/>
    <w:link w:val="Heading2Char"/>
    <w:qFormat/>
    <w:rsid w:val="00161713"/>
    <w:pPr>
      <w:keepNext/>
      <w:numPr>
        <w:ilvl w:val="1"/>
        <w:numId w:val="1"/>
      </w:numPr>
      <w:overflowPunct w:val="0"/>
      <w:autoSpaceDE w:val="0"/>
      <w:autoSpaceDN w:val="0"/>
      <w:adjustRightInd w:val="0"/>
      <w:spacing w:before="480" w:line="240" w:lineRule="exact"/>
      <w:ind w:left="1440"/>
      <w:textAlignment w:val="baseline"/>
      <w:outlineLvl w:val="1"/>
    </w:pPr>
    <w:rPr>
      <w:rFonts w:ascii="Times New Roman Bold" w:hAnsi="Times New Roman Bold" w:cs="Arial"/>
      <w:b/>
      <w:bCs/>
      <w:iCs/>
      <w:szCs w:val="24"/>
      <w:u w:val="single"/>
    </w:rPr>
  </w:style>
  <w:style w:type="paragraph" w:styleId="Heading3">
    <w:name w:val="heading 3"/>
    <w:basedOn w:val="Normal"/>
    <w:next w:val="Normal"/>
    <w:link w:val="Heading3Char"/>
    <w:qFormat/>
    <w:rsid w:val="00161713"/>
    <w:pPr>
      <w:keepNext/>
      <w:numPr>
        <w:ilvl w:val="2"/>
        <w:numId w:val="1"/>
      </w:numPr>
      <w:overflowPunct w:val="0"/>
      <w:autoSpaceDE w:val="0"/>
      <w:autoSpaceDN w:val="0"/>
      <w:adjustRightInd w:val="0"/>
      <w:spacing w:before="240" w:after="60" w:line="360" w:lineRule="auto"/>
      <w:jc w:val="both"/>
      <w:textAlignment w:val="baseline"/>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61713"/>
    <w:rPr>
      <w:rFonts w:ascii="Times New Roman Bold" w:eastAsia="Times New Roman" w:hAnsi="Times New Roman Bold" w:cs="Arial"/>
      <w:b/>
      <w:bCs/>
      <w:kern w:val="32"/>
      <w:szCs w:val="24"/>
    </w:rPr>
  </w:style>
  <w:style w:type="character" w:customStyle="1" w:styleId="Heading2Char">
    <w:name w:val="Heading 2 Char"/>
    <w:basedOn w:val="DefaultParagraphFont"/>
    <w:link w:val="Heading2"/>
    <w:rsid w:val="00161713"/>
    <w:rPr>
      <w:rFonts w:ascii="Times New Roman Bold" w:eastAsia="Times New Roman" w:hAnsi="Times New Roman Bold" w:cs="Arial"/>
      <w:b/>
      <w:bCs/>
      <w:iCs/>
      <w:szCs w:val="24"/>
      <w:u w:val="single"/>
    </w:rPr>
  </w:style>
  <w:style w:type="character" w:customStyle="1" w:styleId="Heading3Char">
    <w:name w:val="Heading 3 Char"/>
    <w:basedOn w:val="DefaultParagraphFont"/>
    <w:link w:val="Heading3"/>
    <w:rsid w:val="00161713"/>
    <w:rPr>
      <w:rFonts w:ascii="Arial" w:eastAsia="Times New Roman" w:hAnsi="Arial" w:cs="Arial"/>
      <w:b/>
      <w:bCs/>
      <w:sz w:val="26"/>
      <w:szCs w:val="26"/>
    </w:rPr>
  </w:style>
  <w:style w:type="paragraph" w:styleId="FootnoteText">
    <w:name w:val="footnote text"/>
    <w:aliases w:val="Footnote Text Char2,Footnote Text Char Char,Footnote Text Char2 Char Char,Footnote Text Char Char Char1 Char,Footnote Text Char2 Char Char Char1 Char,Footnote Text Char Char Char1 Char Char Char1,Footnote Text Char2 Char"/>
    <w:basedOn w:val="Normal"/>
    <w:link w:val="FootnoteTextChar1"/>
    <w:uiPriority w:val="99"/>
    <w:rsid w:val="00161713"/>
    <w:pPr>
      <w:tabs>
        <w:tab w:val="left" w:pos="360"/>
      </w:tabs>
      <w:overflowPunct w:val="0"/>
      <w:autoSpaceDE w:val="0"/>
      <w:autoSpaceDN w:val="0"/>
      <w:adjustRightInd w:val="0"/>
      <w:spacing w:after="120" w:line="220" w:lineRule="exact"/>
      <w:textAlignment w:val="baseline"/>
    </w:pPr>
    <w:rPr>
      <w:sz w:val="20"/>
    </w:rPr>
  </w:style>
  <w:style w:type="character" w:customStyle="1" w:styleId="FootnoteTextChar">
    <w:name w:val="Footnote Text Char"/>
    <w:basedOn w:val="DefaultParagraphFont"/>
    <w:link w:val="FootnoteText"/>
    <w:uiPriority w:val="99"/>
    <w:semiHidden/>
    <w:rsid w:val="00161713"/>
    <w:rPr>
      <w:sz w:val="20"/>
      <w:szCs w:val="20"/>
    </w:rPr>
  </w:style>
  <w:style w:type="character" w:styleId="FootnoteReference">
    <w:name w:val="footnote reference"/>
    <w:aliases w:val="fr,o,Style 3,Footnote 1r"/>
    <w:basedOn w:val="DefaultParagraphFont"/>
    <w:uiPriority w:val="99"/>
    <w:rsid w:val="00161713"/>
    <w:rPr>
      <w:vertAlign w:val="superscript"/>
    </w:rPr>
  </w:style>
  <w:style w:type="character" w:customStyle="1" w:styleId="FootnoteTextChar1">
    <w:name w:val="Footnote Text Char1"/>
    <w:aliases w:val="Footnote Text Char2 Char1,Footnote Text Char Char Char,Footnote Text Char2 Char Char Char,Footnote Text Char Char Char1 Char Char,Footnote Text Char2 Char Char Char1 Char Char,Footnote Text Char Char Char1 Char Char Char1 Char"/>
    <w:basedOn w:val="DefaultParagraphFont"/>
    <w:link w:val="FootnoteText"/>
    <w:rsid w:val="00161713"/>
    <w:rPr>
      <w:rFonts w:eastAsia="Times New Roman" w:cs="Times New Roman"/>
      <w:sz w:val="20"/>
      <w:szCs w:val="20"/>
    </w:rPr>
  </w:style>
  <w:style w:type="paragraph" w:customStyle="1" w:styleId="StyleHeading4NotBold">
    <w:name w:val="Style Heading 4 + Not Bold"/>
    <w:basedOn w:val="Normal"/>
    <w:rsid w:val="00161713"/>
    <w:pPr>
      <w:numPr>
        <w:ilvl w:val="3"/>
        <w:numId w:val="1"/>
      </w:numPr>
      <w:overflowPunct w:val="0"/>
      <w:autoSpaceDE w:val="0"/>
      <w:autoSpaceDN w:val="0"/>
      <w:adjustRightInd w:val="0"/>
      <w:spacing w:line="360" w:lineRule="auto"/>
      <w:jc w:val="both"/>
      <w:textAlignment w:val="baseline"/>
    </w:pPr>
  </w:style>
  <w:style w:type="character" w:styleId="Hyperlink">
    <w:name w:val="Hyperlink"/>
    <w:basedOn w:val="DefaultParagraphFont"/>
    <w:rsid w:val="00DC00F9"/>
    <w:rPr>
      <w:color w:val="0000FF"/>
      <w:u w:val="single"/>
    </w:rPr>
  </w:style>
  <w:style w:type="paragraph" w:styleId="BalloonText">
    <w:name w:val="Balloon Text"/>
    <w:basedOn w:val="Normal"/>
    <w:link w:val="BalloonTextChar"/>
    <w:uiPriority w:val="99"/>
    <w:semiHidden/>
    <w:unhideWhenUsed/>
    <w:rsid w:val="008F1DC5"/>
    <w:rPr>
      <w:rFonts w:ascii="Tahoma" w:hAnsi="Tahoma" w:cs="Tahoma"/>
      <w:sz w:val="16"/>
      <w:szCs w:val="16"/>
    </w:rPr>
  </w:style>
  <w:style w:type="character" w:customStyle="1" w:styleId="BalloonTextChar">
    <w:name w:val="Balloon Text Char"/>
    <w:basedOn w:val="DefaultParagraphFont"/>
    <w:link w:val="BalloonText"/>
    <w:uiPriority w:val="99"/>
    <w:semiHidden/>
    <w:rsid w:val="008F1DC5"/>
    <w:rPr>
      <w:rFonts w:ascii="Tahoma" w:hAnsi="Tahoma" w:cs="Tahoma"/>
      <w:sz w:val="16"/>
      <w:szCs w:val="16"/>
    </w:rPr>
  </w:style>
  <w:style w:type="paragraph" w:styleId="Header">
    <w:name w:val="header"/>
    <w:basedOn w:val="Normal"/>
    <w:link w:val="HeaderChar"/>
    <w:uiPriority w:val="99"/>
    <w:semiHidden/>
    <w:unhideWhenUsed/>
    <w:rsid w:val="001E642E"/>
    <w:pPr>
      <w:tabs>
        <w:tab w:val="center" w:pos="4680"/>
        <w:tab w:val="right" w:pos="9360"/>
      </w:tabs>
    </w:pPr>
  </w:style>
  <w:style w:type="character" w:customStyle="1" w:styleId="HeaderChar">
    <w:name w:val="Header Char"/>
    <w:basedOn w:val="DefaultParagraphFont"/>
    <w:link w:val="Header"/>
    <w:uiPriority w:val="99"/>
    <w:semiHidden/>
    <w:rsid w:val="001E642E"/>
  </w:style>
  <w:style w:type="paragraph" w:styleId="Footer">
    <w:name w:val="footer"/>
    <w:basedOn w:val="Normal"/>
    <w:link w:val="FooterChar"/>
    <w:uiPriority w:val="99"/>
    <w:unhideWhenUsed/>
    <w:rsid w:val="001E642E"/>
    <w:pPr>
      <w:tabs>
        <w:tab w:val="center" w:pos="4680"/>
        <w:tab w:val="right" w:pos="9360"/>
      </w:tabs>
    </w:pPr>
  </w:style>
  <w:style w:type="character" w:customStyle="1" w:styleId="FooterChar">
    <w:name w:val="Footer Char"/>
    <w:basedOn w:val="DefaultParagraphFont"/>
    <w:link w:val="Footer"/>
    <w:uiPriority w:val="99"/>
    <w:rsid w:val="001E642E"/>
  </w:style>
  <w:style w:type="paragraph" w:styleId="ListBullet">
    <w:name w:val="List Bullet"/>
    <w:basedOn w:val="Normal"/>
    <w:uiPriority w:val="99"/>
    <w:unhideWhenUsed/>
    <w:rsid w:val="00D06A85"/>
    <w:pPr>
      <w:numPr>
        <w:numId w:val="2"/>
      </w:numPr>
      <w:contextualSpacing/>
    </w:pPr>
  </w:style>
  <w:style w:type="paragraph" w:styleId="ListParagraph">
    <w:name w:val="List Paragraph"/>
    <w:basedOn w:val="Normal"/>
    <w:uiPriority w:val="34"/>
    <w:qFormat/>
    <w:rsid w:val="006D7265"/>
    <w:pPr>
      <w:ind w:left="720"/>
      <w:contextualSpacing/>
    </w:pPr>
  </w:style>
</w:styles>
</file>

<file path=word/webSettings.xml><?xml version="1.0" encoding="utf-8"?>
<w:webSettings xmlns:r="http://schemas.openxmlformats.org/officeDocument/2006/relationships" xmlns:w="http://schemas.openxmlformats.org/wordprocessingml/2006/main">
  <w:divs>
    <w:div w:id="37828386">
      <w:bodyDiv w:val="1"/>
      <w:marLeft w:val="0"/>
      <w:marRight w:val="0"/>
      <w:marTop w:val="0"/>
      <w:marBottom w:val="0"/>
      <w:divBdr>
        <w:top w:val="none" w:sz="0" w:space="0" w:color="auto"/>
        <w:left w:val="none" w:sz="0" w:space="0" w:color="auto"/>
        <w:bottom w:val="none" w:sz="0" w:space="0" w:color="auto"/>
        <w:right w:val="none" w:sz="0" w:space="0" w:color="auto"/>
      </w:divBdr>
    </w:div>
    <w:div w:id="9647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2013-09-19T07:00:00+00:00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EAC37-2E9C-4374-8C7E-51A2AE6ECEDC}"/>
</file>

<file path=customXml/itemProps2.xml><?xml version="1.0" encoding="utf-8"?>
<ds:datastoreItem xmlns:ds="http://schemas.openxmlformats.org/officeDocument/2006/customXml" ds:itemID="{DBFC441A-6E61-445F-A3BA-69A3F37675C2}"/>
</file>

<file path=customXml/itemProps3.xml><?xml version="1.0" encoding="utf-8"?>
<ds:datastoreItem xmlns:ds="http://schemas.openxmlformats.org/officeDocument/2006/customXml" ds:itemID="{2463C75B-991B-4B1D-8F34-FAC72B24F365}"/>
</file>

<file path=customXml/itemProps4.xml><?xml version="1.0" encoding="utf-8"?>
<ds:datastoreItem xmlns:ds="http://schemas.openxmlformats.org/officeDocument/2006/customXml" ds:itemID="{449D64D8-FA51-48BA-93F8-5CC63B000F8F}"/>
</file>

<file path=customXml/itemProps5.xml><?xml version="1.0" encoding="utf-8"?>
<ds:datastoreItem xmlns:ds="http://schemas.openxmlformats.org/officeDocument/2006/customXml" ds:itemID="{BF291D6E-ECAB-4527-86A9-84F4332FBBCC}"/>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2</cp:revision>
  <cp:lastPrinted>2013-09-13T21:34:00Z</cp:lastPrinted>
  <dcterms:created xsi:type="dcterms:W3CDTF">2013-09-19T19:54:00Z</dcterms:created>
  <dcterms:modified xsi:type="dcterms:W3CDTF">2013-09-19T19:54:00Z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