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59" w:rsidRDefault="00841659" w:rsidP="00C85E71">
      <w:pPr>
        <w:jc w:val="center"/>
        <w:rPr>
          <w:b/>
        </w:rPr>
      </w:pPr>
      <w:r>
        <w:rPr>
          <w:b/>
        </w:rPr>
        <w:t>BEFORE THE WASHINGTON</w:t>
      </w:r>
    </w:p>
    <w:p w:rsidR="00841659" w:rsidRPr="009A15DF" w:rsidRDefault="00841659" w:rsidP="009A15DF">
      <w:pPr>
        <w:jc w:val="center"/>
        <w:rPr>
          <w:b/>
        </w:rPr>
      </w:pPr>
      <w:r w:rsidRPr="00A658BE">
        <w:rPr>
          <w:b/>
        </w:rPr>
        <w:t>UTILITIES AND TRANSPORTATION</w:t>
      </w:r>
      <w:r>
        <w:rPr>
          <w:b/>
        </w:rPr>
        <w:t xml:space="preserve"> </w:t>
      </w:r>
      <w:r w:rsidRPr="00A658BE">
        <w:rPr>
          <w:b/>
        </w:rPr>
        <w:t>COMMISSION</w:t>
      </w:r>
    </w:p>
    <w:p w:rsidR="00841659" w:rsidRDefault="00841659">
      <w:pPr>
        <w:pStyle w:val="CourtName"/>
        <w:rPr>
          <w:b/>
          <w:caps/>
        </w:rPr>
      </w:pPr>
    </w:p>
    <w:p w:rsidR="00841659" w:rsidRDefault="00841659">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841659" w:rsidRPr="00994CEC">
        <w:tc>
          <w:tcPr>
            <w:tcW w:w="4500" w:type="dxa"/>
            <w:tcBorders>
              <w:bottom w:val="single" w:sz="6" w:space="0" w:color="auto"/>
              <w:right w:val="single" w:sz="6" w:space="0" w:color="auto"/>
            </w:tcBorders>
          </w:tcPr>
          <w:p w:rsidR="00841659" w:rsidRDefault="00841659" w:rsidP="00AD309C">
            <w:pPr>
              <w:tabs>
                <w:tab w:val="left" w:pos="2160"/>
              </w:tabs>
              <w:spacing w:line="264" w:lineRule="auto"/>
              <w:rPr>
                <w:bCs/>
                <w:sz w:val="25"/>
                <w:szCs w:val="25"/>
              </w:rPr>
            </w:pPr>
          </w:p>
          <w:p w:rsidR="00841659" w:rsidRPr="00FC2546" w:rsidRDefault="00841659" w:rsidP="0015650E">
            <w:pPr>
              <w:pStyle w:val="Default"/>
              <w:rPr>
                <w:noProof/>
              </w:rPr>
            </w:pPr>
            <w:r w:rsidRPr="00FC2546">
              <w:rPr>
                <w:noProof/>
              </w:rPr>
              <w:t>WASHINGTON UTILITIES AND TRANSPORTATION COMMISSION,</w:t>
            </w:r>
          </w:p>
          <w:p w:rsidR="00841659" w:rsidRPr="00FC2546" w:rsidRDefault="00841659" w:rsidP="0015650E">
            <w:pPr>
              <w:pStyle w:val="Default"/>
              <w:rPr>
                <w:noProof/>
              </w:rPr>
            </w:pPr>
          </w:p>
          <w:p w:rsidR="00841659" w:rsidRPr="00FC2546" w:rsidRDefault="00421D20" w:rsidP="0015650E">
            <w:pPr>
              <w:pStyle w:val="Default"/>
              <w:rPr>
                <w:noProof/>
              </w:rPr>
            </w:pPr>
            <w:r>
              <w:rPr>
                <w:noProof/>
              </w:rPr>
              <w:tab/>
            </w:r>
            <w:r>
              <w:rPr>
                <w:noProof/>
              </w:rPr>
              <w:tab/>
            </w:r>
            <w:r w:rsidR="00841659" w:rsidRPr="00FC2546">
              <w:rPr>
                <w:noProof/>
              </w:rPr>
              <w:t>Complainant,</w:t>
            </w:r>
          </w:p>
          <w:p w:rsidR="00841659" w:rsidRPr="00FC2546" w:rsidRDefault="00841659" w:rsidP="0015650E">
            <w:pPr>
              <w:pStyle w:val="Default"/>
              <w:rPr>
                <w:noProof/>
              </w:rPr>
            </w:pPr>
          </w:p>
          <w:p w:rsidR="00841659" w:rsidRPr="00FC2546" w:rsidRDefault="00841659" w:rsidP="0015650E">
            <w:pPr>
              <w:pStyle w:val="Default"/>
              <w:rPr>
                <w:noProof/>
              </w:rPr>
            </w:pPr>
            <w:r w:rsidRPr="00FC2546">
              <w:rPr>
                <w:noProof/>
              </w:rPr>
              <w:t>v.</w:t>
            </w:r>
          </w:p>
          <w:p w:rsidR="00841659" w:rsidRPr="00FC2546" w:rsidRDefault="00841659" w:rsidP="0015650E">
            <w:pPr>
              <w:pStyle w:val="Default"/>
              <w:rPr>
                <w:noProof/>
              </w:rPr>
            </w:pPr>
          </w:p>
          <w:p w:rsidR="00841659" w:rsidRDefault="00841659" w:rsidP="0015650E">
            <w:pPr>
              <w:pStyle w:val="Default"/>
              <w:rPr>
                <w:noProof/>
              </w:rPr>
            </w:pPr>
            <w:r w:rsidRPr="00FC2546">
              <w:rPr>
                <w:noProof/>
              </w:rPr>
              <w:t>PUGET SOUND ENERGY</w:t>
            </w:r>
            <w:r w:rsidR="00421D20">
              <w:rPr>
                <w:noProof/>
              </w:rPr>
              <w:t xml:space="preserve">, </w:t>
            </w:r>
          </w:p>
          <w:p w:rsidR="00841659" w:rsidRPr="00FC2546" w:rsidRDefault="00841659" w:rsidP="0015650E">
            <w:pPr>
              <w:pStyle w:val="Default"/>
              <w:rPr>
                <w:noProof/>
              </w:rPr>
            </w:pPr>
          </w:p>
          <w:p w:rsidR="00841659" w:rsidRPr="00FC2546" w:rsidRDefault="00421D20" w:rsidP="0015650E">
            <w:pPr>
              <w:pStyle w:val="Default"/>
              <w:rPr>
                <w:noProof/>
              </w:rPr>
            </w:pPr>
            <w:r>
              <w:rPr>
                <w:noProof/>
              </w:rPr>
              <w:tab/>
            </w:r>
            <w:r>
              <w:rPr>
                <w:noProof/>
              </w:rPr>
              <w:tab/>
            </w:r>
            <w:r w:rsidR="00841659" w:rsidRPr="00FC2546">
              <w:rPr>
                <w:noProof/>
              </w:rPr>
              <w:t>Respondent.</w:t>
            </w:r>
          </w:p>
          <w:p w:rsidR="00841659" w:rsidRPr="00994CEC" w:rsidRDefault="00841659" w:rsidP="00B10D0B">
            <w:pPr>
              <w:pStyle w:val="Default"/>
            </w:pPr>
          </w:p>
        </w:tc>
        <w:tc>
          <w:tcPr>
            <w:tcW w:w="4500" w:type="dxa"/>
            <w:tcBorders>
              <w:left w:val="nil"/>
              <w:bottom w:val="nil"/>
            </w:tcBorders>
          </w:tcPr>
          <w:p w:rsidR="00841659" w:rsidRPr="00994CEC" w:rsidRDefault="00841659"/>
          <w:p w:rsidR="00841659" w:rsidRDefault="00841659" w:rsidP="00AD309C">
            <w:pPr>
              <w:rPr>
                <w:sz w:val="25"/>
                <w:szCs w:val="25"/>
              </w:rPr>
            </w:pPr>
            <w:r>
              <w:rPr>
                <w:sz w:val="25"/>
                <w:szCs w:val="25"/>
              </w:rPr>
              <w:t xml:space="preserve">DOCKET </w:t>
            </w:r>
            <w:r w:rsidRPr="00FC2546">
              <w:rPr>
                <w:noProof/>
                <w:sz w:val="25"/>
                <w:szCs w:val="25"/>
              </w:rPr>
              <w:t>UE-161123</w:t>
            </w:r>
          </w:p>
          <w:p w:rsidR="00841659" w:rsidRDefault="00841659" w:rsidP="009E7452"/>
          <w:p w:rsidR="00841659" w:rsidRDefault="00B76D8E" w:rsidP="009E7452">
            <w:r>
              <w:t>PUBLIC COUNSEL’S ANSWER TO NORTHWEST AND INTERMOUNTAIN POWER PRODUCERS COALITION’S PETITION FOR ADMINISTRATIVE REVIEW</w:t>
            </w:r>
          </w:p>
          <w:p w:rsidR="00841659" w:rsidRDefault="00841659" w:rsidP="009E7452"/>
          <w:p w:rsidR="00841659" w:rsidRPr="00994CEC" w:rsidRDefault="00841659" w:rsidP="009E7452"/>
        </w:tc>
      </w:tr>
    </w:tbl>
    <w:p w:rsidR="00841659" w:rsidRDefault="00841659" w:rsidP="00D43DDE"/>
    <w:p w:rsidR="00B76D8E" w:rsidRDefault="00B76D8E" w:rsidP="00B76D8E">
      <w:pPr>
        <w:pStyle w:val="ParNumber"/>
        <w:spacing w:line="480" w:lineRule="auto"/>
      </w:pPr>
      <w:r>
        <w:tab/>
        <w:t>Public Counsel files this Answer to the Northwest and Intermountain Power Producers Coalition’s (NIPPC) Petition for Administrative Review, which was filed with the Commission on December 2, 2016.  Public Counsel supports NIPPC’s Petition for Administrative Review because of this proceeding’s importance and the perspective NIPPC will provide as an intervenor.  The Commission has broad authority under RCW 34.05.443 and WAC 480-07-355 with respect to requests for intervention.</w:t>
      </w:r>
    </w:p>
    <w:p w:rsidR="00B76D8E" w:rsidRDefault="00B76D8E" w:rsidP="00B76D8E">
      <w:pPr>
        <w:pStyle w:val="ParNumber"/>
        <w:spacing w:line="480" w:lineRule="auto"/>
      </w:pPr>
      <w:r>
        <w:tab/>
        <w:t>Generally, Puget Sound Energy’s proposal in this docket raises questions of whether its proposal should go forward, but also questions of how its proposal will be implemented if approved.  Some parties may argue that certain implementation issues are risks that are borne by Microsoft under the proposal; however, certain implementation issues will likely need to be addressed in this docket.  Washington, unlike states with statutes implementing open access and retail wheeling, does not have robust policies in place to deal with implementation issues.</w:t>
      </w:r>
      <w:r>
        <w:rPr>
          <w:rStyle w:val="FootnoteReference"/>
        </w:rPr>
        <w:footnoteReference w:id="1"/>
      </w:r>
      <w:r>
        <w:t xml:space="preserve">  To </w:t>
      </w:r>
      <w:r>
        <w:lastRenderedPageBreak/>
        <w:t xml:space="preserve">ensure that remaining customers are not harmed by larger customers leaving the system and becoming non-core customers, some exploration of whether Puget Sound Energy and Microsoft adequately considered implementation issues and whether the Commission should impose any additional requirements will be necessary.  </w:t>
      </w:r>
    </w:p>
    <w:p w:rsidR="00B76D8E" w:rsidRDefault="00B76D8E" w:rsidP="00B76D8E">
      <w:pPr>
        <w:pStyle w:val="ParNumber"/>
        <w:spacing w:line="480" w:lineRule="auto"/>
      </w:pPr>
      <w:r>
        <w:tab/>
        <w:t>Additionally, although this case is presented as an isolated tariff offered by a utility in response to a customer’s need, one must assume that other customers and regulated companies are watching this docket with interest.  Thus, this docket requires thoughtful consideration, and NIPPC’s participation will provide the Commission with an additional perspective with which to weigh the proposal.</w:t>
      </w:r>
    </w:p>
    <w:p w:rsidR="00B76D8E" w:rsidRDefault="00B76D8E" w:rsidP="00B76D8E">
      <w:pPr>
        <w:pStyle w:val="ParNumber"/>
        <w:spacing w:line="480" w:lineRule="auto"/>
      </w:pPr>
      <w:r>
        <w:tab/>
        <w:t>For these reasons, Public Counsel supports NIPPC’s request that the Commission review the decision to deny its request for intervention.  Public Counsel believes the record in this case would benefit from NIPPC’s participation.</w:t>
      </w:r>
    </w:p>
    <w:p w:rsidR="00841659" w:rsidRDefault="00B76D8E" w:rsidP="006405B4">
      <w:pPr>
        <w:pStyle w:val="ParNumber"/>
        <w:spacing w:line="480" w:lineRule="auto"/>
      </w:pPr>
      <w:r>
        <w:tab/>
      </w:r>
      <w:r w:rsidR="00841659" w:rsidRPr="00C23D1E">
        <w:t xml:space="preserve">DATED this </w:t>
      </w:r>
      <w:r>
        <w:t>12</w:t>
      </w:r>
      <w:r>
        <w:rPr>
          <w:vertAlign w:val="superscript"/>
        </w:rPr>
        <w:t>th</w:t>
      </w:r>
      <w:r w:rsidR="00841659" w:rsidRPr="00C23D1E">
        <w:t xml:space="preserve"> day </w:t>
      </w:r>
      <w:r w:rsidR="00841659">
        <w:t xml:space="preserve">of </w:t>
      </w:r>
      <w:r w:rsidR="00841659" w:rsidRPr="00FC2546">
        <w:rPr>
          <w:noProof/>
        </w:rPr>
        <w:t>December, 2016</w:t>
      </w:r>
      <w:r w:rsidR="00841659" w:rsidRPr="00C23D1E">
        <w:t>.</w:t>
      </w:r>
    </w:p>
    <w:p w:rsidR="00841659" w:rsidRDefault="00841659" w:rsidP="00D43DDE">
      <w:pPr>
        <w:ind w:left="2160"/>
      </w:pPr>
      <w:r>
        <w:tab/>
      </w:r>
      <w:r>
        <w:tab/>
      </w:r>
      <w:r>
        <w:tab/>
      </w:r>
      <w:r>
        <w:tab/>
        <w:t>ROBERT W. FERGUSON</w:t>
      </w:r>
    </w:p>
    <w:p w:rsidR="00841659" w:rsidRDefault="00841659" w:rsidP="00D43DDE">
      <w:pPr>
        <w:ind w:left="2160"/>
      </w:pPr>
      <w:r>
        <w:tab/>
      </w:r>
      <w:r>
        <w:tab/>
      </w:r>
      <w:r>
        <w:tab/>
      </w:r>
      <w:r>
        <w:tab/>
        <w:t>Attorney General</w:t>
      </w:r>
    </w:p>
    <w:p w:rsidR="00841659" w:rsidRDefault="00841659" w:rsidP="00D43DDE">
      <w:pPr>
        <w:ind w:left="2160"/>
      </w:pPr>
    </w:p>
    <w:p w:rsidR="00841659" w:rsidRDefault="00841659" w:rsidP="00D43DDE">
      <w:pPr>
        <w:ind w:left="2160"/>
      </w:pPr>
    </w:p>
    <w:p w:rsidR="00841659" w:rsidRDefault="00841659" w:rsidP="00D43DDE">
      <w:pPr>
        <w:ind w:left="2160"/>
      </w:pPr>
      <w:bookmarkStart w:id="0" w:name="_GoBack"/>
      <w:bookmarkEnd w:id="0"/>
    </w:p>
    <w:p w:rsidR="00841659" w:rsidRPr="006405B4" w:rsidRDefault="00841659" w:rsidP="00D43DDE">
      <w:pPr>
        <w:ind w:left="2160"/>
        <w:rPr>
          <w:caps/>
        </w:rPr>
      </w:pPr>
      <w:r>
        <w:tab/>
      </w:r>
      <w:r>
        <w:tab/>
      </w:r>
      <w:r>
        <w:tab/>
      </w:r>
      <w:r>
        <w:tab/>
      </w:r>
      <w:r w:rsidRPr="006405B4">
        <w:rPr>
          <w:caps/>
          <w:noProof/>
        </w:rPr>
        <w:t xml:space="preserve">Lisa </w:t>
      </w:r>
      <w:r w:rsidR="006405B4" w:rsidRPr="006405B4">
        <w:rPr>
          <w:caps/>
          <w:noProof/>
        </w:rPr>
        <w:t xml:space="preserve">W. </w:t>
      </w:r>
      <w:r w:rsidRPr="006405B4">
        <w:rPr>
          <w:caps/>
          <w:noProof/>
        </w:rPr>
        <w:t>Gafken</w:t>
      </w:r>
    </w:p>
    <w:p w:rsidR="00841659" w:rsidRDefault="00841659" w:rsidP="00D43DDE">
      <w:pPr>
        <w:ind w:left="2160"/>
      </w:pPr>
      <w:r>
        <w:tab/>
      </w:r>
      <w:r>
        <w:tab/>
      </w:r>
      <w:r>
        <w:tab/>
      </w:r>
      <w:r>
        <w:tab/>
      </w:r>
      <w:r w:rsidRPr="00FC2546">
        <w:rPr>
          <w:noProof/>
        </w:rPr>
        <w:t>Assistant Attorney General</w:t>
      </w:r>
    </w:p>
    <w:p w:rsidR="00841659" w:rsidRDefault="00841659" w:rsidP="00374849">
      <w:pPr>
        <w:ind w:left="2160"/>
      </w:pPr>
      <w:r>
        <w:tab/>
      </w:r>
      <w:r>
        <w:tab/>
      </w:r>
      <w:r>
        <w:tab/>
      </w:r>
      <w:r>
        <w:tab/>
        <w:t>Public Counsel Unit</w:t>
      </w:r>
      <w:r w:rsidR="00B76D8E">
        <w:t xml:space="preserve"> Chief</w:t>
      </w:r>
    </w:p>
    <w:p w:rsidR="00841659" w:rsidRDefault="00841659" w:rsidP="00D43DDE">
      <w:pPr>
        <w:sectPr w:rsidR="00841659" w:rsidSect="00841659">
          <w:headerReference w:type="default" r:id="rId9"/>
          <w:footerReference w:type="default" r:id="rId10"/>
          <w:pgSz w:w="12240" w:h="15840" w:code="1"/>
          <w:pgMar w:top="1440" w:right="1440" w:bottom="1440" w:left="1440" w:header="720" w:footer="720" w:gutter="0"/>
          <w:pgNumType w:start="1"/>
          <w:cols w:space="720"/>
        </w:sectPr>
      </w:pPr>
    </w:p>
    <w:p w:rsidR="00841659" w:rsidRDefault="00841659" w:rsidP="00D43DDE"/>
    <w:sectPr w:rsidR="00841659" w:rsidSect="00841659">
      <w:headerReference w:type="default" r:id="rId1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59" w:rsidRDefault="00841659">
      <w:r>
        <w:separator/>
      </w:r>
    </w:p>
  </w:endnote>
  <w:endnote w:type="continuationSeparator" w:id="0">
    <w:p w:rsidR="00841659" w:rsidRDefault="0084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841659" w:rsidTr="00234256">
      <w:tc>
        <w:tcPr>
          <w:tcW w:w="3780" w:type="dxa"/>
        </w:tcPr>
        <w:p w:rsidR="00841659" w:rsidRPr="00234256" w:rsidRDefault="00B76D8E" w:rsidP="00BF1A10">
          <w:pPr>
            <w:pStyle w:val="Footer"/>
            <w:rPr>
              <w:caps/>
              <w:szCs w:val="20"/>
            </w:rPr>
          </w:pPr>
          <w:r>
            <w:rPr>
              <w:caps/>
              <w:szCs w:val="20"/>
            </w:rPr>
            <w:t>public counsel’s answer to nippc’s petition for administrative review</w:t>
          </w:r>
        </w:p>
        <w:p w:rsidR="00841659" w:rsidRPr="00234256" w:rsidRDefault="00841659" w:rsidP="00BF1A10">
          <w:pPr>
            <w:pStyle w:val="Footer"/>
            <w:rPr>
              <w:caps/>
              <w:szCs w:val="20"/>
            </w:rPr>
          </w:pPr>
          <w:r w:rsidRPr="00234256">
            <w:rPr>
              <w:caps/>
              <w:szCs w:val="20"/>
            </w:rPr>
            <w:t xml:space="preserve">DOCKET </w:t>
          </w:r>
          <w:r w:rsidRPr="00FC2546">
            <w:rPr>
              <w:caps/>
              <w:noProof/>
              <w:szCs w:val="20"/>
            </w:rPr>
            <w:t>UE-161123</w:t>
          </w:r>
        </w:p>
      </w:tc>
      <w:tc>
        <w:tcPr>
          <w:tcW w:w="1440" w:type="dxa"/>
        </w:tcPr>
        <w:p w:rsidR="00841659" w:rsidRPr="00234256" w:rsidRDefault="00841659"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6405B4">
            <w:rPr>
              <w:noProof/>
              <w:szCs w:val="20"/>
            </w:rPr>
            <w:t>1</w:t>
          </w:r>
          <w:r w:rsidRPr="00234256">
            <w:rPr>
              <w:szCs w:val="20"/>
            </w:rPr>
            <w:fldChar w:fldCharType="end"/>
          </w:r>
        </w:p>
      </w:tc>
      <w:tc>
        <w:tcPr>
          <w:tcW w:w="4248" w:type="dxa"/>
        </w:tcPr>
        <w:p w:rsidR="00841659" w:rsidRPr="00E642BE" w:rsidRDefault="00841659">
          <w:pPr>
            <w:pStyle w:val="Footer"/>
            <w:jc w:val="center"/>
            <w:rPr>
              <w:caps/>
              <w:szCs w:val="20"/>
            </w:rPr>
          </w:pPr>
          <w:r>
            <w:rPr>
              <w:caps/>
              <w:szCs w:val="20"/>
            </w:rPr>
            <w:t>attorney g</w:t>
          </w:r>
          <w:r w:rsidRPr="00E642BE">
            <w:rPr>
              <w:caps/>
              <w:szCs w:val="20"/>
            </w:rPr>
            <w:t>eneral Of Washington</w:t>
          </w:r>
        </w:p>
        <w:p w:rsidR="00841659" w:rsidRPr="00E642BE" w:rsidRDefault="00841659">
          <w:pPr>
            <w:pStyle w:val="Footer"/>
            <w:jc w:val="center"/>
            <w:rPr>
              <w:caps/>
              <w:szCs w:val="20"/>
            </w:rPr>
          </w:pPr>
          <w:r w:rsidRPr="00E642BE">
            <w:rPr>
              <w:caps/>
              <w:szCs w:val="20"/>
            </w:rPr>
            <w:t>Public Counsel</w:t>
          </w:r>
        </w:p>
        <w:p w:rsidR="00841659" w:rsidRPr="00E642BE" w:rsidRDefault="00841659">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841659" w:rsidRPr="00E642BE" w:rsidRDefault="00841659">
          <w:pPr>
            <w:pStyle w:val="Footer"/>
            <w:jc w:val="center"/>
            <w:rPr>
              <w:caps/>
              <w:szCs w:val="20"/>
            </w:rPr>
          </w:pPr>
          <w:r w:rsidRPr="00E642BE">
            <w:rPr>
              <w:caps/>
              <w:szCs w:val="20"/>
            </w:rPr>
            <w:t>Seattle, Wa 98104-3188</w:t>
          </w:r>
        </w:p>
        <w:p w:rsidR="00841659" w:rsidRPr="00234256" w:rsidRDefault="00841659">
          <w:pPr>
            <w:pStyle w:val="Footer"/>
            <w:jc w:val="center"/>
            <w:rPr>
              <w:szCs w:val="20"/>
            </w:rPr>
          </w:pPr>
          <w:r w:rsidRPr="00E642BE">
            <w:rPr>
              <w:caps/>
              <w:szCs w:val="20"/>
            </w:rPr>
            <w:t>(206) 464-7744</w:t>
          </w:r>
        </w:p>
      </w:tc>
    </w:tr>
  </w:tbl>
  <w:p w:rsidR="00841659" w:rsidRDefault="00841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15650E">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421D20">
            <w:rPr>
              <w:noProof/>
              <w:szCs w:val="20"/>
            </w:rPr>
            <w:t>3</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59" w:rsidRDefault="00841659">
      <w:r>
        <w:separator/>
      </w:r>
    </w:p>
  </w:footnote>
  <w:footnote w:type="continuationSeparator" w:id="0">
    <w:p w:rsidR="00841659" w:rsidRDefault="00841659">
      <w:pPr>
        <w:ind w:right="5760"/>
      </w:pPr>
      <w:r>
        <w:continuationSeparator/>
      </w:r>
    </w:p>
  </w:footnote>
  <w:footnote w:id="1">
    <w:p w:rsidR="00B76D8E" w:rsidRPr="00E02C36" w:rsidRDefault="00B76D8E" w:rsidP="00B76D8E">
      <w:pPr>
        <w:pStyle w:val="FootnoteText"/>
      </w:pPr>
      <w:r>
        <w:rPr>
          <w:rStyle w:val="FootnoteReference"/>
        </w:rPr>
        <w:footnoteRef/>
      </w:r>
      <w:r>
        <w:t xml:space="preserve"> </w:t>
      </w:r>
      <w:r>
        <w:rPr>
          <w:i/>
        </w:rPr>
        <w:t>See</w:t>
      </w:r>
      <w:r>
        <w:t xml:space="preserve"> Conn. Gen. Stat.  </w:t>
      </w:r>
      <w:proofErr w:type="gramStart"/>
      <w:r>
        <w:t>§§ 16-244 through 16-244(v) (Rev. 2015).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59" w:rsidRDefault="00841659">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841659">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56A04"/>
    <w:rsid w:val="0006105D"/>
    <w:rsid w:val="00064474"/>
    <w:rsid w:val="000778A7"/>
    <w:rsid w:val="000C5724"/>
    <w:rsid w:val="000F049F"/>
    <w:rsid w:val="00147249"/>
    <w:rsid w:val="001479C6"/>
    <w:rsid w:val="0015650E"/>
    <w:rsid w:val="00157C27"/>
    <w:rsid w:val="0017328E"/>
    <w:rsid w:val="001958F7"/>
    <w:rsid w:val="00196471"/>
    <w:rsid w:val="001C005B"/>
    <w:rsid w:val="001D7339"/>
    <w:rsid w:val="00207717"/>
    <w:rsid w:val="00216B9F"/>
    <w:rsid w:val="00220B6E"/>
    <w:rsid w:val="00227EBA"/>
    <w:rsid w:val="00233BF2"/>
    <w:rsid w:val="00234256"/>
    <w:rsid w:val="0024777D"/>
    <w:rsid w:val="00266A33"/>
    <w:rsid w:val="00287D1A"/>
    <w:rsid w:val="002941CF"/>
    <w:rsid w:val="002B1F7A"/>
    <w:rsid w:val="002C5403"/>
    <w:rsid w:val="002C7CBF"/>
    <w:rsid w:val="002E6A53"/>
    <w:rsid w:val="00331744"/>
    <w:rsid w:val="0033535A"/>
    <w:rsid w:val="00374849"/>
    <w:rsid w:val="003907AD"/>
    <w:rsid w:val="003B4CB5"/>
    <w:rsid w:val="003C7318"/>
    <w:rsid w:val="003F0D9F"/>
    <w:rsid w:val="0040044D"/>
    <w:rsid w:val="00421D20"/>
    <w:rsid w:val="00434C15"/>
    <w:rsid w:val="004378C5"/>
    <w:rsid w:val="00497147"/>
    <w:rsid w:val="004B2297"/>
    <w:rsid w:val="004C78AC"/>
    <w:rsid w:val="004E0A4E"/>
    <w:rsid w:val="004E3569"/>
    <w:rsid w:val="004E693A"/>
    <w:rsid w:val="005051D9"/>
    <w:rsid w:val="00583C9B"/>
    <w:rsid w:val="005A31BE"/>
    <w:rsid w:val="005B3830"/>
    <w:rsid w:val="005D1B68"/>
    <w:rsid w:val="00605374"/>
    <w:rsid w:val="006405B4"/>
    <w:rsid w:val="006931DE"/>
    <w:rsid w:val="006A19BB"/>
    <w:rsid w:val="006D7119"/>
    <w:rsid w:val="0073748D"/>
    <w:rsid w:val="00765284"/>
    <w:rsid w:val="00797C11"/>
    <w:rsid w:val="007A4DAC"/>
    <w:rsid w:val="008022CD"/>
    <w:rsid w:val="00803B53"/>
    <w:rsid w:val="00841659"/>
    <w:rsid w:val="00876ECE"/>
    <w:rsid w:val="008B2CAE"/>
    <w:rsid w:val="008C5228"/>
    <w:rsid w:val="008D0B70"/>
    <w:rsid w:val="00920721"/>
    <w:rsid w:val="009533C7"/>
    <w:rsid w:val="00994CEC"/>
    <w:rsid w:val="009A15DF"/>
    <w:rsid w:val="009A73E2"/>
    <w:rsid w:val="009B68A8"/>
    <w:rsid w:val="009E4588"/>
    <w:rsid w:val="009E7452"/>
    <w:rsid w:val="00A04A22"/>
    <w:rsid w:val="00A1075B"/>
    <w:rsid w:val="00A46B79"/>
    <w:rsid w:val="00A658BE"/>
    <w:rsid w:val="00A91145"/>
    <w:rsid w:val="00AB2165"/>
    <w:rsid w:val="00AD309C"/>
    <w:rsid w:val="00B10D0B"/>
    <w:rsid w:val="00B36ABB"/>
    <w:rsid w:val="00B76D8E"/>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9788A"/>
    <w:rsid w:val="00DC6651"/>
    <w:rsid w:val="00DD0B80"/>
    <w:rsid w:val="00E14F6A"/>
    <w:rsid w:val="00E642BE"/>
    <w:rsid w:val="00EC4270"/>
    <w:rsid w:val="00EC62D1"/>
    <w:rsid w:val="00ED1346"/>
    <w:rsid w:val="00F25B1E"/>
    <w:rsid w:val="00F850CC"/>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B76D8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B76D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1078A1-3F29-4A86-9C70-99E4A00438B3}">
  <ds:schemaRefs>
    <ds:schemaRef ds:uri="http://schemas.openxmlformats.org/officeDocument/2006/bibliography"/>
  </ds:schemaRefs>
</ds:datastoreItem>
</file>

<file path=customXml/itemProps2.xml><?xml version="1.0" encoding="utf-8"?>
<ds:datastoreItem xmlns:ds="http://schemas.openxmlformats.org/officeDocument/2006/customXml" ds:itemID="{4C189D36-2AAD-41B4-9F55-C20A86B0CB96}"/>
</file>

<file path=customXml/itemProps3.xml><?xml version="1.0" encoding="utf-8"?>
<ds:datastoreItem xmlns:ds="http://schemas.openxmlformats.org/officeDocument/2006/customXml" ds:itemID="{0003C905-B451-44CB-8466-98B44D6F5ACA}"/>
</file>

<file path=customXml/itemProps4.xml><?xml version="1.0" encoding="utf-8"?>
<ds:datastoreItem xmlns:ds="http://schemas.openxmlformats.org/officeDocument/2006/customXml" ds:itemID="{B79E2BD1-3382-4C88-A06C-3E25B2901D1F}"/>
</file>

<file path=customXml/itemProps5.xml><?xml version="1.0" encoding="utf-8"?>
<ds:datastoreItem xmlns:ds="http://schemas.openxmlformats.org/officeDocument/2006/customXml" ds:itemID="{1F382C22-8CA6-49EA-BDCE-5A1E1F4E1B84}"/>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10729610</dc:subject>
  <dc:creator>Office of the Attorney General</dc:creator>
  <cp:lastModifiedBy>Mak, Chanda (ATG)</cp:lastModifiedBy>
  <cp:revision>4</cp:revision>
  <cp:lastPrinted>2009-10-19T18:19:00Z</cp:lastPrinted>
  <dcterms:created xsi:type="dcterms:W3CDTF">2016-12-12T16:17:00Z</dcterms:created>
  <dcterms:modified xsi:type="dcterms:W3CDTF">2016-12-12T19:00:00Z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0x0101006E56B4D1795A2E4DB2F0B01679ED314A00DBE2A0141768AF4E89439EBF38DDE370</vt:lpwstr>
  </property>
  <property fmtid="{D5CDD505-2E9C-101B-9397-08002B2CF9AE}" pid="4" name="_docset_NoMedatataSyncRequired">
    <vt:lpwstr>False</vt:lpwstr>
  </property>
</Properties>
</file>