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F2" w:rsidRDefault="00E205F2" w:rsidP="00E205F2">
      <w:pPr>
        <w:rPr>
          <w:rFonts w:asciiTheme="minorHAnsi" w:hAnsiTheme="minorHAnsi" w:cstheme="minorBidi"/>
          <w:color w:val="1F497D" w:themeColor="dark2"/>
          <w:sz w:val="22"/>
          <w:szCs w:val="22"/>
        </w:rPr>
      </w:pPr>
    </w:p>
    <w:p w:rsidR="00E205F2" w:rsidRDefault="00E205F2" w:rsidP="00E205F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Hal Seligson Langley City Council [mailto:hseligson-langleycouncil@whidbey.com]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8:33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MaryMargaret.Haugen@LEG.WA.GOV</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Comments Dockett-101661 and A-042090 URGENT</w:t>
      </w:r>
    </w:p>
    <w:p w:rsidR="00E205F2" w:rsidRDefault="00E205F2" w:rsidP="00E205F2"/>
    <w:p w:rsidR="00E205F2" w:rsidRDefault="00E205F2" w:rsidP="00E205F2">
      <w:pPr>
        <w:rPr>
          <w:rFonts w:eastAsia="Times New Roman"/>
        </w:rPr>
      </w:pPr>
      <w:r>
        <w:rPr>
          <w:rFonts w:eastAsia="Times New Roman"/>
        </w:rPr>
        <w:t> </w:t>
      </w:r>
    </w:p>
    <w:p w:rsidR="00E205F2" w:rsidRDefault="00E205F2" w:rsidP="00E205F2">
      <w:pPr>
        <w:rPr>
          <w:rFonts w:ascii="Calibri" w:eastAsia="Times New Roman" w:hAnsi="Calibri" w:cs="Arial"/>
          <w:color w:val="000000"/>
        </w:rPr>
      </w:pPr>
      <w:r>
        <w:rPr>
          <w:rFonts w:ascii="Calibri" w:eastAsia="Times New Roman" w:hAnsi="Calibri" w:cs="Arial"/>
          <w:color w:val="000000"/>
          <w:sz w:val="22"/>
          <w:szCs w:val="22"/>
        </w:rPr>
        <w:t xml:space="preserve">    </w:t>
      </w:r>
      <w:r>
        <w:rPr>
          <w:rFonts w:ascii="Century Gothic" w:eastAsia="Times New Roman" w:hAnsi="Century Gothic" w:cs="Arial"/>
          <w:color w:val="000000"/>
          <w:sz w:val="22"/>
          <w:szCs w:val="22"/>
        </w:rPr>
        <w:t xml:space="preserve">Commissioners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 xml:space="preserve">Washington Utilities and Transportation Commission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 xml:space="preserve">Olympia, Washington </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 xml:space="preserve">Re: Comments Docket T-101661 and Docket A-042090 </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 xml:space="preserve">Commissioners: </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Many of my constituents are frequent users of the Whidbey Seatac Shuttle. Some have approached  me regarding concerns that Seatac Shuttle may curtail services due to the potential denial of their attempt to recover extraordinary fuel costs via fuel surcharges.  </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The shuttle is an important and sensible part of our transportation system on Whidbey Island. By my experience, it provides reliable service -- and has done so without a fare increase for the past several years.   Fuel surcharges have permitted them to provide local travelers with a reasonably stable fare in an environment of increasing costs.</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I ask that you give their efforts a fair hearing and allow this cost effective and environemntally-sound  service to and from the airport to continue. Loss of Seatac Shuttle will place more cars on the roads and on the ferries; contributing to congestion, increased use of gasoline, and adverse environmental impacts.</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ind w:left="765"/>
        <w:rPr>
          <w:rFonts w:ascii="Arial" w:hAnsi="Arial" w:cs="Arial"/>
          <w:color w:val="000000"/>
          <w:sz w:val="20"/>
          <w:szCs w:val="20"/>
        </w:rPr>
      </w:pPr>
      <w:r>
        <w:rPr>
          <w:rFonts w:ascii="Century Gothic" w:hAnsi="Century Gothic" w:cs="Arial"/>
          <w:color w:val="000000"/>
          <w:sz w:val="22"/>
          <w:szCs w:val="22"/>
        </w:rPr>
        <w:t>·</w:t>
      </w:r>
      <w:r>
        <w:rPr>
          <w:rFonts w:ascii="Century Gothic" w:hAnsi="Century Gothic" w:cs="Arial"/>
          <w:color w:val="000000"/>
          <w:sz w:val="14"/>
          <w:szCs w:val="14"/>
        </w:rPr>
        <w:t xml:space="preserve">         </w:t>
      </w:r>
      <w:r>
        <w:rPr>
          <w:rFonts w:ascii="Century Gothic" w:hAnsi="Century Gothic" w:cs="Arial"/>
          <w:color w:val="000000"/>
          <w:sz w:val="22"/>
          <w:szCs w:val="22"/>
        </w:rPr>
        <w:t>I-5 is nearly always overcrowded during times travelers need to get to and from Seatac.</w:t>
      </w:r>
    </w:p>
    <w:p w:rsidR="00E205F2" w:rsidRDefault="00E205F2" w:rsidP="00E205F2">
      <w:pPr>
        <w:pStyle w:val="NormalWeb"/>
        <w:spacing w:before="0" w:beforeAutospacing="0" w:after="0" w:afterAutospacing="0"/>
        <w:ind w:left="765"/>
        <w:rPr>
          <w:rFonts w:ascii="Arial" w:hAnsi="Arial" w:cs="Arial"/>
          <w:color w:val="000000"/>
          <w:sz w:val="20"/>
          <w:szCs w:val="20"/>
        </w:rPr>
      </w:pPr>
      <w:r>
        <w:rPr>
          <w:rFonts w:ascii="Century Gothic" w:hAnsi="Century Gothic" w:cs="Arial"/>
          <w:color w:val="000000"/>
          <w:sz w:val="22"/>
          <w:szCs w:val="22"/>
        </w:rPr>
        <w:t>·</w:t>
      </w:r>
      <w:r>
        <w:rPr>
          <w:rFonts w:ascii="Century Gothic" w:hAnsi="Century Gothic" w:cs="Arial"/>
          <w:color w:val="000000"/>
          <w:sz w:val="14"/>
          <w:szCs w:val="14"/>
        </w:rPr>
        <w:t xml:space="preserve">         </w:t>
      </w:r>
      <w:r>
        <w:rPr>
          <w:rFonts w:ascii="Century Gothic" w:hAnsi="Century Gothic" w:cs="Arial"/>
          <w:color w:val="000000"/>
          <w:sz w:val="22"/>
          <w:szCs w:val="22"/>
        </w:rPr>
        <w:t xml:space="preserve">The ferries are also overcrowded during these times Seatac. </w:t>
      </w:r>
    </w:p>
    <w:p w:rsidR="00E205F2" w:rsidRDefault="00E205F2" w:rsidP="00E205F2">
      <w:pPr>
        <w:pStyle w:val="gmailquote"/>
        <w:spacing w:before="0" w:beforeAutospacing="0" w:after="0" w:afterAutospacing="0"/>
        <w:ind w:left="765"/>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Thank you.</w:t>
      </w:r>
    </w:p>
    <w:p w:rsidR="00E205F2" w:rsidRDefault="00E205F2" w:rsidP="00E205F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2"/>
          <w:szCs w:val="22"/>
        </w:rPr>
        <w:t>Hal Seligson</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0"/>
          <w:szCs w:val="20"/>
        </w:rPr>
        <w:t>Councilman</w:t>
      </w:r>
    </w:p>
    <w:p w:rsidR="00E205F2" w:rsidRDefault="00E205F2" w:rsidP="00E205F2">
      <w:pPr>
        <w:pStyle w:val="NormalWeb"/>
        <w:spacing w:before="0" w:beforeAutospacing="0" w:after="0" w:afterAutospacing="0"/>
        <w:rPr>
          <w:rFonts w:ascii="Arial" w:hAnsi="Arial" w:cs="Arial"/>
          <w:color w:val="000000"/>
          <w:sz w:val="20"/>
          <w:szCs w:val="20"/>
        </w:rPr>
      </w:pPr>
      <w:r>
        <w:rPr>
          <w:rFonts w:ascii="Century Gothic" w:hAnsi="Century Gothic" w:cs="Arial"/>
          <w:color w:val="000000"/>
          <w:sz w:val="20"/>
          <w:szCs w:val="20"/>
        </w:rPr>
        <w:t>City of Langley,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05F2"/>
    <w:rsid w:val="00116397"/>
    <w:rsid w:val="00132F59"/>
    <w:rsid w:val="00434BF3"/>
    <w:rsid w:val="00AB36E4"/>
    <w:rsid w:val="00AF51AD"/>
    <w:rsid w:val="00BB3919"/>
    <w:rsid w:val="00DB2373"/>
    <w:rsid w:val="00E205F2"/>
    <w:rsid w:val="00E24331"/>
    <w:rsid w:val="00EF08CF"/>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5F2"/>
    <w:pPr>
      <w:spacing w:before="100" w:beforeAutospacing="1" w:after="100" w:afterAutospacing="1"/>
    </w:pPr>
  </w:style>
  <w:style w:type="paragraph" w:customStyle="1" w:styleId="gmailquote">
    <w:name w:val="gmail_quote"/>
    <w:basedOn w:val="Normal"/>
    <w:uiPriority w:val="99"/>
    <w:semiHidden/>
    <w:rsid w:val="00E205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892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325E0AC-EFC0-4711-9A07-0809979ED41B}"/>
</file>

<file path=customXml/itemProps2.xml><?xml version="1.0" encoding="utf-8"?>
<ds:datastoreItem xmlns:ds="http://schemas.openxmlformats.org/officeDocument/2006/customXml" ds:itemID="{F9762FA8-7978-49A8-990F-CD1C23E13F4F}"/>
</file>

<file path=customXml/itemProps3.xml><?xml version="1.0" encoding="utf-8"?>
<ds:datastoreItem xmlns:ds="http://schemas.openxmlformats.org/officeDocument/2006/customXml" ds:itemID="{7A1FDAAE-6631-49B0-8B5B-254D339F4A3D}"/>
</file>

<file path=customXml/itemProps4.xml><?xml version="1.0" encoding="utf-8"?>
<ds:datastoreItem xmlns:ds="http://schemas.openxmlformats.org/officeDocument/2006/customXml" ds:itemID="{F5305AA6-7AAE-4F58-BDD8-4D18E84C8A14}"/>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2011-03-29T16:23:00Z</cp:lastPrinted>
  <dcterms:created xsi:type="dcterms:W3CDTF">2011-03-29T16:23:00Z</dcterms:created>
  <dcterms:modified xsi:type="dcterms:W3CDTF">2011-03-29T16:23:00Z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