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A7DB6" w14:textId="77777777" w:rsidR="00442911" w:rsidRPr="007C7C36" w:rsidRDefault="008C4276" w:rsidP="00965284">
      <w:pPr>
        <w:pStyle w:val="LetterDate"/>
        <w:spacing w:before="960" w:after="480"/>
        <w:ind w:left="2880" w:firstLine="720"/>
        <w:rPr>
          <w:szCs w:val="24"/>
        </w:rPr>
      </w:pPr>
      <w:bookmarkStart w:id="0" w:name="_GoBack"/>
      <w:bookmarkEnd w:id="0"/>
      <w:r>
        <w:rPr>
          <w:noProof/>
          <w:szCs w:val="24"/>
        </w:rPr>
        <w:t xml:space="preserve">   September </w:t>
      </w:r>
      <w:r w:rsidR="00403F83">
        <w:rPr>
          <w:noProof/>
          <w:szCs w:val="24"/>
        </w:rPr>
        <w:t>1, 2016</w:t>
      </w:r>
    </w:p>
    <w:p w14:paraId="034A7DB7" w14:textId="77777777" w:rsidR="00DD4ECB" w:rsidRPr="007C7C36" w:rsidRDefault="00DE53A7" w:rsidP="007C7C36">
      <w:pPr>
        <w:pStyle w:val="Addressee"/>
        <w:spacing w:after="360"/>
        <w:rPr>
          <w:b/>
          <w:i/>
          <w:szCs w:val="24"/>
        </w:rPr>
      </w:pPr>
      <w:r w:rsidRPr="007C7C36">
        <w:rPr>
          <w:b/>
          <w:i/>
          <w:szCs w:val="24"/>
        </w:rPr>
        <w:t>V</w:t>
      </w:r>
      <w:r w:rsidR="00DD4ECB" w:rsidRPr="007C7C36">
        <w:rPr>
          <w:b/>
          <w:i/>
          <w:szCs w:val="24"/>
        </w:rPr>
        <w:t xml:space="preserve">ia </w:t>
      </w:r>
      <w:r w:rsidR="00557437" w:rsidRPr="007C7C36">
        <w:rPr>
          <w:b/>
          <w:i/>
          <w:szCs w:val="24"/>
        </w:rPr>
        <w:t>Electronic Mail</w:t>
      </w:r>
    </w:p>
    <w:p w14:paraId="034A7DB8" w14:textId="77777777" w:rsidR="00442911" w:rsidRPr="007C7C36" w:rsidRDefault="00442911" w:rsidP="00965284">
      <w:pPr>
        <w:pStyle w:val="Addressee"/>
        <w:rPr>
          <w:szCs w:val="24"/>
        </w:rPr>
      </w:pPr>
      <w:r w:rsidRPr="007C7C36">
        <w:rPr>
          <w:szCs w:val="24"/>
        </w:rPr>
        <w:t>Steven V. King, Executive Director and Secretary</w:t>
      </w:r>
    </w:p>
    <w:p w14:paraId="034A7DB9" w14:textId="77777777" w:rsidR="00442911" w:rsidRPr="007C7C36" w:rsidRDefault="00442911" w:rsidP="00965284">
      <w:pPr>
        <w:pStyle w:val="Addressee"/>
        <w:rPr>
          <w:szCs w:val="24"/>
        </w:rPr>
      </w:pPr>
      <w:r w:rsidRPr="007C7C36">
        <w:rPr>
          <w:szCs w:val="24"/>
        </w:rPr>
        <w:t>Washington Utilities and Transportation Commission</w:t>
      </w:r>
    </w:p>
    <w:p w14:paraId="034A7DBA" w14:textId="77777777" w:rsidR="00442911" w:rsidRPr="007C7C36" w:rsidRDefault="00442911" w:rsidP="00965284">
      <w:pPr>
        <w:pStyle w:val="Addressee"/>
        <w:rPr>
          <w:szCs w:val="24"/>
        </w:rPr>
      </w:pPr>
      <w:r w:rsidRPr="007C7C36">
        <w:rPr>
          <w:szCs w:val="24"/>
        </w:rPr>
        <w:t>P.O. Box 47250</w:t>
      </w:r>
    </w:p>
    <w:p w14:paraId="034A7DBB" w14:textId="77777777" w:rsidR="00442911" w:rsidRPr="007C7C36" w:rsidRDefault="00442911" w:rsidP="00965284">
      <w:pPr>
        <w:pStyle w:val="Addressee"/>
        <w:rPr>
          <w:szCs w:val="24"/>
        </w:rPr>
      </w:pPr>
      <w:r w:rsidRPr="007C7C36">
        <w:rPr>
          <w:szCs w:val="24"/>
        </w:rPr>
        <w:t>1300 S. Evergreen Park Drive S.W.</w:t>
      </w:r>
    </w:p>
    <w:p w14:paraId="034A7DBC" w14:textId="77777777" w:rsidR="004F0A38" w:rsidRPr="007C7C36" w:rsidRDefault="00442911" w:rsidP="007C7C36">
      <w:pPr>
        <w:pStyle w:val="Addressee"/>
        <w:rPr>
          <w:szCs w:val="24"/>
        </w:rPr>
      </w:pPr>
      <w:r w:rsidRPr="007C7C36">
        <w:rPr>
          <w:szCs w:val="24"/>
        </w:rPr>
        <w:t>Olympia, Washington  98504-7250</w:t>
      </w:r>
    </w:p>
    <w:p w14:paraId="034A7DBD" w14:textId="77777777" w:rsidR="00276932" w:rsidRDefault="00442911" w:rsidP="00276932">
      <w:pPr>
        <w:spacing w:before="360"/>
        <w:ind w:left="720" w:hanging="720"/>
        <w:rPr>
          <w:b/>
          <w:szCs w:val="24"/>
        </w:rPr>
      </w:pPr>
      <w:r w:rsidRPr="007C7C36">
        <w:rPr>
          <w:b/>
          <w:szCs w:val="24"/>
        </w:rPr>
        <w:t>Re:</w:t>
      </w:r>
      <w:r w:rsidRPr="007C7C36">
        <w:rPr>
          <w:b/>
          <w:szCs w:val="24"/>
        </w:rPr>
        <w:tab/>
      </w:r>
      <w:r w:rsidR="00B153CE">
        <w:rPr>
          <w:b/>
        </w:rPr>
        <w:t xml:space="preserve">Docket </w:t>
      </w:r>
      <w:r w:rsidR="00B153CE" w:rsidRPr="007C7C36">
        <w:rPr>
          <w:b/>
          <w:color w:val="000000"/>
          <w:szCs w:val="24"/>
        </w:rPr>
        <w:t>UE-</w:t>
      </w:r>
      <w:r w:rsidR="00B153CE" w:rsidRPr="007C7C36">
        <w:rPr>
          <w:b/>
          <w:szCs w:val="24"/>
        </w:rPr>
        <w:t>16080</w:t>
      </w:r>
      <w:r w:rsidR="00B153CE">
        <w:rPr>
          <w:b/>
          <w:szCs w:val="24"/>
        </w:rPr>
        <w:t xml:space="preserve">8 — </w:t>
      </w:r>
      <w:r w:rsidR="00990285" w:rsidRPr="007C7C36">
        <w:rPr>
          <w:b/>
          <w:szCs w:val="24"/>
        </w:rPr>
        <w:t>Puget Sound Energy</w:t>
      </w:r>
      <w:r w:rsidR="008F7D8B" w:rsidRPr="007C7C36">
        <w:rPr>
          <w:b/>
          <w:szCs w:val="24"/>
        </w:rPr>
        <w:t xml:space="preserve"> Response to </w:t>
      </w:r>
      <w:r w:rsidR="007C7C36" w:rsidRPr="007C7C36">
        <w:rPr>
          <w:b/>
          <w:szCs w:val="24"/>
        </w:rPr>
        <w:t>P</w:t>
      </w:r>
      <w:r w:rsidR="008F7D8B" w:rsidRPr="007C7C36">
        <w:rPr>
          <w:b/>
          <w:szCs w:val="24"/>
        </w:rPr>
        <w:t xml:space="preserve">ublic </w:t>
      </w:r>
      <w:r w:rsidR="007C7C36" w:rsidRPr="007C7C36">
        <w:rPr>
          <w:b/>
          <w:szCs w:val="24"/>
        </w:rPr>
        <w:t>C</w:t>
      </w:r>
      <w:r w:rsidR="008F7D8B" w:rsidRPr="007C7C36">
        <w:rPr>
          <w:b/>
          <w:szCs w:val="24"/>
        </w:rPr>
        <w:t xml:space="preserve">omments and </w:t>
      </w:r>
      <w:r w:rsidR="007C7C36" w:rsidRPr="007C7C36">
        <w:rPr>
          <w:b/>
          <w:szCs w:val="24"/>
        </w:rPr>
        <w:t>P</w:t>
      </w:r>
      <w:r w:rsidR="008F7D8B" w:rsidRPr="007C7C36">
        <w:rPr>
          <w:b/>
          <w:szCs w:val="24"/>
        </w:rPr>
        <w:t xml:space="preserve">roposed </w:t>
      </w:r>
      <w:r w:rsidR="007C7C36" w:rsidRPr="007C7C36">
        <w:rPr>
          <w:b/>
          <w:szCs w:val="24"/>
        </w:rPr>
        <w:t>C</w:t>
      </w:r>
      <w:r w:rsidR="008F7D8B" w:rsidRPr="007C7C36">
        <w:rPr>
          <w:b/>
          <w:szCs w:val="24"/>
        </w:rPr>
        <w:t>hanges to the</w:t>
      </w:r>
      <w:r w:rsidR="00B153CE">
        <w:rPr>
          <w:b/>
          <w:szCs w:val="24"/>
        </w:rPr>
        <w:t xml:space="preserve"> </w:t>
      </w:r>
      <w:r w:rsidR="00276932" w:rsidRPr="00276932">
        <w:rPr>
          <w:b/>
          <w:szCs w:val="24"/>
        </w:rPr>
        <w:t xml:space="preserve">Request for Proposals </w:t>
      </w:r>
      <w:r w:rsidR="00276932">
        <w:rPr>
          <w:b/>
          <w:szCs w:val="24"/>
        </w:rPr>
        <w:t xml:space="preserve">for </w:t>
      </w:r>
      <w:r w:rsidR="00276932" w:rsidRPr="00276932">
        <w:rPr>
          <w:b/>
          <w:szCs w:val="24"/>
        </w:rPr>
        <w:t>Technology and Implementation Services</w:t>
      </w:r>
      <w:r w:rsidR="00276932">
        <w:rPr>
          <w:b/>
          <w:szCs w:val="24"/>
        </w:rPr>
        <w:t xml:space="preserve"> i</w:t>
      </w:r>
      <w:r w:rsidR="00276932" w:rsidRPr="00276932">
        <w:rPr>
          <w:b/>
          <w:szCs w:val="24"/>
        </w:rPr>
        <w:t xml:space="preserve">n </w:t>
      </w:r>
      <w:r w:rsidR="00276932">
        <w:rPr>
          <w:b/>
          <w:szCs w:val="24"/>
        </w:rPr>
        <w:t>S</w:t>
      </w:r>
      <w:r w:rsidR="00276932" w:rsidRPr="00276932">
        <w:rPr>
          <w:b/>
          <w:szCs w:val="24"/>
        </w:rPr>
        <w:t>upport of</w:t>
      </w:r>
      <w:r w:rsidR="00276932">
        <w:rPr>
          <w:b/>
          <w:szCs w:val="24"/>
        </w:rPr>
        <w:t xml:space="preserve"> </w:t>
      </w:r>
      <w:r w:rsidR="00276932" w:rsidRPr="00276932">
        <w:rPr>
          <w:b/>
          <w:szCs w:val="24"/>
        </w:rPr>
        <w:t>Puget Sound Energy (PSE) Direct Load Control (DLC) Program</w:t>
      </w:r>
    </w:p>
    <w:p w14:paraId="034A7DBE" w14:textId="77777777" w:rsidR="00276932" w:rsidRDefault="007C7C36" w:rsidP="00276932">
      <w:pPr>
        <w:spacing w:before="240" w:after="360"/>
        <w:ind w:left="720"/>
        <w:rPr>
          <w:b/>
        </w:rPr>
      </w:pPr>
      <w:r>
        <w:rPr>
          <w:b/>
        </w:rPr>
        <w:t xml:space="preserve">Docket </w:t>
      </w:r>
      <w:r w:rsidRPr="007C7C36">
        <w:rPr>
          <w:b/>
          <w:color w:val="000000"/>
          <w:szCs w:val="24"/>
        </w:rPr>
        <w:t>UE-</w:t>
      </w:r>
      <w:r w:rsidRPr="007C7C36">
        <w:rPr>
          <w:b/>
          <w:szCs w:val="24"/>
        </w:rPr>
        <w:t>16080</w:t>
      </w:r>
      <w:r>
        <w:rPr>
          <w:b/>
          <w:szCs w:val="24"/>
        </w:rPr>
        <w:t xml:space="preserve">9 — </w:t>
      </w:r>
      <w:r w:rsidRPr="007C7C36">
        <w:rPr>
          <w:b/>
          <w:szCs w:val="24"/>
        </w:rPr>
        <w:t xml:space="preserve">Puget Sound Energy </w:t>
      </w:r>
      <w:r w:rsidR="00B153CE">
        <w:rPr>
          <w:b/>
          <w:szCs w:val="24"/>
        </w:rPr>
        <w:t xml:space="preserve">Response to Public Comments and Proposed Changes to the </w:t>
      </w:r>
      <w:r w:rsidR="00276932" w:rsidRPr="00276932">
        <w:rPr>
          <w:b/>
          <w:szCs w:val="24"/>
        </w:rPr>
        <w:t xml:space="preserve">Request for Proposals </w:t>
      </w:r>
      <w:r w:rsidR="00276932">
        <w:rPr>
          <w:b/>
          <w:szCs w:val="24"/>
        </w:rPr>
        <w:t xml:space="preserve">for </w:t>
      </w:r>
      <w:r w:rsidR="00276932" w:rsidRPr="00276932">
        <w:rPr>
          <w:b/>
          <w:szCs w:val="24"/>
        </w:rPr>
        <w:t>Technology and Implementation Services</w:t>
      </w:r>
      <w:r w:rsidR="00276932">
        <w:rPr>
          <w:b/>
          <w:szCs w:val="24"/>
        </w:rPr>
        <w:t xml:space="preserve"> i</w:t>
      </w:r>
      <w:r w:rsidR="00276932" w:rsidRPr="00276932">
        <w:rPr>
          <w:b/>
          <w:szCs w:val="24"/>
        </w:rPr>
        <w:t xml:space="preserve">n </w:t>
      </w:r>
      <w:r w:rsidR="00276932">
        <w:rPr>
          <w:b/>
          <w:szCs w:val="24"/>
        </w:rPr>
        <w:t>S</w:t>
      </w:r>
      <w:r w:rsidR="00276932" w:rsidRPr="00276932">
        <w:rPr>
          <w:b/>
          <w:szCs w:val="24"/>
        </w:rPr>
        <w:t>upport of</w:t>
      </w:r>
      <w:r w:rsidR="00276932">
        <w:rPr>
          <w:b/>
          <w:szCs w:val="24"/>
        </w:rPr>
        <w:t xml:space="preserve"> </w:t>
      </w:r>
      <w:r w:rsidR="00276932" w:rsidRPr="00276932">
        <w:rPr>
          <w:b/>
          <w:szCs w:val="24"/>
        </w:rPr>
        <w:t xml:space="preserve">Puget Sound Energy (PSE) </w:t>
      </w:r>
      <w:r w:rsidR="00276932" w:rsidRPr="00276932">
        <w:rPr>
          <w:b/>
        </w:rPr>
        <w:t>Commercial &amp; Industrial Demand Response Program</w:t>
      </w:r>
    </w:p>
    <w:p w14:paraId="034A7DBF" w14:textId="77777777" w:rsidR="00442911" w:rsidRPr="00B153CE" w:rsidRDefault="00442911" w:rsidP="007C7C36">
      <w:pPr>
        <w:pStyle w:val="ReLine"/>
        <w:spacing w:before="0" w:after="240"/>
        <w:rPr>
          <w:b w:val="0"/>
          <w:szCs w:val="24"/>
        </w:rPr>
      </w:pPr>
      <w:r w:rsidRPr="00B153CE">
        <w:rPr>
          <w:b w:val="0"/>
          <w:szCs w:val="24"/>
        </w:rPr>
        <w:t>Dear Mr. King:</w:t>
      </w:r>
    </w:p>
    <w:p w14:paraId="034A7DC0" w14:textId="77777777" w:rsidR="00276932" w:rsidRDefault="008F7D8B" w:rsidP="00276932">
      <w:pPr>
        <w:spacing w:after="240"/>
        <w:ind w:firstLine="720"/>
        <w:rPr>
          <w:szCs w:val="24"/>
        </w:rPr>
      </w:pPr>
      <w:r w:rsidRPr="007C7C36">
        <w:rPr>
          <w:szCs w:val="24"/>
        </w:rPr>
        <w:t>Puget Sound Energy (“PSE”) wishes to update</w:t>
      </w:r>
      <w:r w:rsidR="00276932">
        <w:rPr>
          <w:szCs w:val="24"/>
        </w:rPr>
        <w:t xml:space="preserve"> its (i</w:t>
      </w:r>
      <w:r w:rsidR="00276932" w:rsidRPr="00276932">
        <w:rPr>
          <w:szCs w:val="24"/>
        </w:rPr>
        <w:t>) </w:t>
      </w:r>
      <w:r w:rsidR="00276932">
        <w:rPr>
          <w:szCs w:val="24"/>
        </w:rPr>
        <w:t xml:space="preserve"> </w:t>
      </w:r>
      <w:r w:rsidR="00276932" w:rsidRPr="007C7C36">
        <w:rPr>
          <w:szCs w:val="24"/>
        </w:rPr>
        <w:t xml:space="preserve">draft </w:t>
      </w:r>
      <w:r w:rsidR="00276932" w:rsidRPr="00276932">
        <w:rPr>
          <w:szCs w:val="24"/>
        </w:rPr>
        <w:t>Request for Proposals for Technology and Implementation Services in Support of PSE</w:t>
      </w:r>
      <w:r w:rsidR="00276932">
        <w:rPr>
          <w:szCs w:val="24"/>
        </w:rPr>
        <w:t xml:space="preserve">’s </w:t>
      </w:r>
      <w:r w:rsidR="00276932" w:rsidRPr="00276932">
        <w:rPr>
          <w:szCs w:val="24"/>
        </w:rPr>
        <w:t>Direct Load Control (DLC) Program</w:t>
      </w:r>
      <w:r w:rsidR="00276932" w:rsidRPr="007C7C36">
        <w:rPr>
          <w:szCs w:val="24"/>
        </w:rPr>
        <w:t xml:space="preserve"> </w:t>
      </w:r>
      <w:r w:rsidR="00276932">
        <w:rPr>
          <w:szCs w:val="24"/>
        </w:rPr>
        <w:t xml:space="preserve">(the “Direct Load Control RFP”) and (ii) the </w:t>
      </w:r>
      <w:r w:rsidRPr="007C7C36">
        <w:rPr>
          <w:szCs w:val="24"/>
        </w:rPr>
        <w:t xml:space="preserve">draft Request for Proposals for Technology and Implementation Services </w:t>
      </w:r>
      <w:r w:rsidR="007C7C36">
        <w:rPr>
          <w:szCs w:val="24"/>
        </w:rPr>
        <w:t>i</w:t>
      </w:r>
      <w:r w:rsidRPr="007C7C36">
        <w:rPr>
          <w:szCs w:val="24"/>
        </w:rPr>
        <w:t xml:space="preserve">n Support of PSE’s </w:t>
      </w:r>
      <w:r w:rsidR="00276932" w:rsidRPr="00276932">
        <w:t>Commercial &amp; Industrial Demand Response Program</w:t>
      </w:r>
      <w:r w:rsidR="00276932" w:rsidRPr="007C7C36">
        <w:rPr>
          <w:szCs w:val="24"/>
        </w:rPr>
        <w:t xml:space="preserve"> </w:t>
      </w:r>
      <w:r w:rsidRPr="007C7C36">
        <w:rPr>
          <w:szCs w:val="24"/>
        </w:rPr>
        <w:t>(</w:t>
      </w:r>
      <w:r w:rsidR="00276932">
        <w:rPr>
          <w:szCs w:val="24"/>
        </w:rPr>
        <w:t xml:space="preserve">the </w:t>
      </w:r>
      <w:r w:rsidRPr="007C7C36">
        <w:rPr>
          <w:szCs w:val="24"/>
        </w:rPr>
        <w:t>“</w:t>
      </w:r>
      <w:r w:rsidR="00276932">
        <w:rPr>
          <w:szCs w:val="24"/>
        </w:rPr>
        <w:t xml:space="preserve">C&amp;I Demand Response </w:t>
      </w:r>
      <w:r w:rsidRPr="007C7C36">
        <w:rPr>
          <w:szCs w:val="24"/>
        </w:rPr>
        <w:t xml:space="preserve">RFP”). </w:t>
      </w:r>
      <w:r w:rsidR="007C7C36">
        <w:rPr>
          <w:szCs w:val="24"/>
        </w:rPr>
        <w:t xml:space="preserve"> </w:t>
      </w:r>
      <w:r w:rsidRPr="007C7C36">
        <w:rPr>
          <w:szCs w:val="24"/>
        </w:rPr>
        <w:t xml:space="preserve">The list of revisions outlined below are non-material clarifications and technical </w:t>
      </w:r>
      <w:r w:rsidR="00901F03">
        <w:rPr>
          <w:szCs w:val="24"/>
        </w:rPr>
        <w:t xml:space="preserve">changes made in response to comments </w:t>
      </w:r>
      <w:r w:rsidR="00DA3DFB">
        <w:rPr>
          <w:szCs w:val="24"/>
        </w:rPr>
        <w:t>from</w:t>
      </w:r>
      <w:r w:rsidR="00901F03">
        <w:rPr>
          <w:szCs w:val="24"/>
        </w:rPr>
        <w:t xml:space="preserve"> </w:t>
      </w:r>
      <w:r w:rsidR="00733907" w:rsidRPr="007C7C36">
        <w:rPr>
          <w:szCs w:val="24"/>
        </w:rPr>
        <w:t xml:space="preserve">Washington Utilities and Transportation Commission </w:t>
      </w:r>
      <w:r w:rsidR="00733907">
        <w:rPr>
          <w:szCs w:val="24"/>
        </w:rPr>
        <w:t>(“</w:t>
      </w:r>
      <w:r w:rsidR="00901F03">
        <w:rPr>
          <w:szCs w:val="24"/>
        </w:rPr>
        <w:t>Commission</w:t>
      </w:r>
      <w:r w:rsidR="00733907">
        <w:rPr>
          <w:szCs w:val="24"/>
        </w:rPr>
        <w:t>”)</w:t>
      </w:r>
      <w:r w:rsidR="00901F03">
        <w:rPr>
          <w:szCs w:val="24"/>
        </w:rPr>
        <w:t xml:space="preserve"> Staff and to provide clarity to potential bidders</w:t>
      </w:r>
      <w:r w:rsidRPr="007C7C36">
        <w:rPr>
          <w:szCs w:val="24"/>
        </w:rPr>
        <w:t xml:space="preserve">.  In addition, PSE has provided responses and clarifications to several themes raised </w:t>
      </w:r>
      <w:r w:rsidR="007C7C36">
        <w:rPr>
          <w:szCs w:val="24"/>
        </w:rPr>
        <w:t>in public comments.</w:t>
      </w:r>
      <w:r w:rsidR="00901F03">
        <w:rPr>
          <w:szCs w:val="24"/>
        </w:rPr>
        <w:t xml:space="preserve">  </w:t>
      </w:r>
      <w:r w:rsidR="00901F03" w:rsidRPr="00901F03">
        <w:rPr>
          <w:szCs w:val="24"/>
        </w:rPr>
        <w:t>Vendors who choose to participate in the solicitation process will also have an opportunity to submit specific questions regarding the RFPs during a formal question and answer period.</w:t>
      </w:r>
    </w:p>
    <w:p w14:paraId="034A7DC1" w14:textId="77777777" w:rsidR="007C7C36" w:rsidRPr="007C7C36" w:rsidRDefault="007C7C36" w:rsidP="00276932">
      <w:pPr>
        <w:spacing w:after="240"/>
        <w:ind w:firstLine="720"/>
        <w:rPr>
          <w:szCs w:val="24"/>
        </w:rPr>
      </w:pPr>
      <w:r w:rsidRPr="007C7C36">
        <w:rPr>
          <w:szCs w:val="24"/>
        </w:rPr>
        <w:t xml:space="preserve">PSE asks the </w:t>
      </w:r>
      <w:r w:rsidR="008C4276" w:rsidRPr="007C7C36">
        <w:rPr>
          <w:szCs w:val="24"/>
        </w:rPr>
        <w:t>Commission to</w:t>
      </w:r>
      <w:r w:rsidRPr="007C7C36">
        <w:rPr>
          <w:szCs w:val="24"/>
        </w:rPr>
        <w:t xml:space="preserve"> direct PSE to include these and any other pertinent changes</w:t>
      </w:r>
      <w:r w:rsidR="00733907">
        <w:rPr>
          <w:szCs w:val="24"/>
        </w:rPr>
        <w:t xml:space="preserve"> to the RFPs</w:t>
      </w:r>
      <w:r w:rsidRPr="007C7C36">
        <w:rPr>
          <w:szCs w:val="24"/>
        </w:rPr>
        <w:t xml:space="preserve"> in its final order</w:t>
      </w:r>
      <w:r w:rsidR="00276932">
        <w:rPr>
          <w:szCs w:val="24"/>
        </w:rPr>
        <w:t>(s)</w:t>
      </w:r>
      <w:r w:rsidRPr="007C7C36">
        <w:rPr>
          <w:szCs w:val="24"/>
        </w:rPr>
        <w:t xml:space="preserve">. </w:t>
      </w:r>
      <w:r>
        <w:rPr>
          <w:szCs w:val="24"/>
        </w:rPr>
        <w:t xml:space="preserve"> </w:t>
      </w:r>
      <w:r w:rsidRPr="007C7C36">
        <w:rPr>
          <w:szCs w:val="24"/>
        </w:rPr>
        <w:t>Upon receiving the Commission’s final order</w:t>
      </w:r>
      <w:r w:rsidR="00276932">
        <w:rPr>
          <w:szCs w:val="24"/>
        </w:rPr>
        <w:t>(s)</w:t>
      </w:r>
      <w:r w:rsidRPr="007C7C36">
        <w:rPr>
          <w:szCs w:val="24"/>
        </w:rPr>
        <w:t>, PSE will make the Commission-orde</w:t>
      </w:r>
      <w:r>
        <w:rPr>
          <w:szCs w:val="24"/>
        </w:rPr>
        <w:t xml:space="preserve">red changes and issue </w:t>
      </w:r>
      <w:r w:rsidR="00276932">
        <w:rPr>
          <w:szCs w:val="24"/>
        </w:rPr>
        <w:t>each of the Direct Load Control RFP</w:t>
      </w:r>
      <w:r w:rsidR="00276932" w:rsidRPr="00276932">
        <w:t xml:space="preserve"> </w:t>
      </w:r>
      <w:r w:rsidR="00276932">
        <w:t xml:space="preserve">and the </w:t>
      </w:r>
      <w:r w:rsidR="00276932" w:rsidRPr="00276932">
        <w:t>Commercial &amp; Industrial Demand Response</w:t>
      </w:r>
      <w:r w:rsidR="00276932">
        <w:t xml:space="preserve"> RFP</w:t>
      </w:r>
      <w:r>
        <w:rPr>
          <w:szCs w:val="24"/>
        </w:rPr>
        <w:t>.</w:t>
      </w:r>
    </w:p>
    <w:p w14:paraId="034A7DC2" w14:textId="77777777" w:rsidR="00B153CE" w:rsidRDefault="00E559D1" w:rsidP="00276932">
      <w:pPr>
        <w:keepNext/>
        <w:keepLines/>
        <w:spacing w:after="240"/>
        <w:ind w:left="720" w:hanging="720"/>
        <w:rPr>
          <w:b/>
        </w:rPr>
      </w:pPr>
      <w:r>
        <w:rPr>
          <w:b/>
        </w:rPr>
        <w:lastRenderedPageBreak/>
        <w:t>A</w:t>
      </w:r>
      <w:r w:rsidR="00B153CE">
        <w:rPr>
          <w:b/>
        </w:rPr>
        <w:t>.</w:t>
      </w:r>
      <w:r w:rsidR="00B153CE">
        <w:rPr>
          <w:b/>
        </w:rPr>
        <w:tab/>
        <w:t xml:space="preserve">Docket </w:t>
      </w:r>
      <w:r w:rsidR="00B153CE" w:rsidRPr="007C7C36">
        <w:rPr>
          <w:b/>
          <w:color w:val="000000"/>
          <w:szCs w:val="24"/>
        </w:rPr>
        <w:t>UE-</w:t>
      </w:r>
      <w:r w:rsidR="00B153CE" w:rsidRPr="007C7C36">
        <w:rPr>
          <w:b/>
          <w:szCs w:val="24"/>
        </w:rPr>
        <w:t>16080</w:t>
      </w:r>
      <w:r w:rsidR="00B153CE">
        <w:rPr>
          <w:b/>
          <w:szCs w:val="24"/>
        </w:rPr>
        <w:t>8 —</w:t>
      </w:r>
      <w:r w:rsidR="00B153CE" w:rsidRPr="007C7C36">
        <w:rPr>
          <w:b/>
          <w:szCs w:val="24"/>
        </w:rPr>
        <w:t>Proposed Changes to the</w:t>
      </w:r>
      <w:r w:rsidR="00B153CE">
        <w:rPr>
          <w:b/>
          <w:szCs w:val="24"/>
        </w:rPr>
        <w:t xml:space="preserve"> </w:t>
      </w:r>
      <w:r w:rsidR="00B153CE" w:rsidRPr="007C7C36">
        <w:rPr>
          <w:b/>
          <w:szCs w:val="24"/>
        </w:rPr>
        <w:t>Direct Load Control Program RFP</w:t>
      </w:r>
      <w:r w:rsidR="00B153CE" w:rsidRPr="00995C6A">
        <w:rPr>
          <w:b/>
        </w:rPr>
        <w:t xml:space="preserve"> </w:t>
      </w:r>
    </w:p>
    <w:p w14:paraId="034A7DC3" w14:textId="77777777" w:rsidR="00276932" w:rsidRPr="007C7C36" w:rsidRDefault="00276932" w:rsidP="00276932">
      <w:pPr>
        <w:spacing w:after="240"/>
        <w:ind w:firstLine="720"/>
        <w:rPr>
          <w:szCs w:val="24"/>
        </w:rPr>
      </w:pPr>
      <w:r w:rsidRPr="007C7C36">
        <w:rPr>
          <w:szCs w:val="24"/>
        </w:rPr>
        <w:t xml:space="preserve">PSE </w:t>
      </w:r>
      <w:r>
        <w:rPr>
          <w:szCs w:val="24"/>
        </w:rPr>
        <w:t xml:space="preserve">proposes the following changes to the </w:t>
      </w:r>
      <w:r w:rsidRPr="00276932">
        <w:rPr>
          <w:szCs w:val="24"/>
        </w:rPr>
        <w:t>Direct Load Control Program RFP</w:t>
      </w:r>
      <w:r w:rsidRPr="00995C6A">
        <w:rPr>
          <w:b/>
        </w:rPr>
        <w:t xml:space="preserve"> </w:t>
      </w:r>
      <w:r>
        <w:rPr>
          <w:szCs w:val="24"/>
        </w:rPr>
        <w:t>in Docket UE-160808:</w:t>
      </w:r>
    </w:p>
    <w:p w14:paraId="034A7DC4" w14:textId="77777777" w:rsidR="008F7D8B" w:rsidRDefault="008F7D8B" w:rsidP="00276932">
      <w:pPr>
        <w:pStyle w:val="ListParagraph"/>
        <w:numPr>
          <w:ilvl w:val="0"/>
          <w:numId w:val="9"/>
        </w:numPr>
        <w:spacing w:after="240"/>
        <w:ind w:left="1440"/>
        <w:contextualSpacing w:val="0"/>
      </w:pPr>
      <w:r>
        <w:t xml:space="preserve">Cover page, Section 7.1, Section 7.4  </w:t>
      </w:r>
    </w:p>
    <w:p w14:paraId="034A7DC5" w14:textId="77777777" w:rsidR="008F7D8B" w:rsidRDefault="008F7D8B" w:rsidP="00276932">
      <w:pPr>
        <w:pStyle w:val="ListParagraph"/>
        <w:numPr>
          <w:ilvl w:val="1"/>
          <w:numId w:val="9"/>
        </w:numPr>
        <w:spacing w:after="240"/>
        <w:contextualSpacing w:val="0"/>
      </w:pPr>
      <w:r w:rsidRPr="00BA13DD">
        <w:t>Revise proposal due date to October 28, 2016</w:t>
      </w:r>
    </w:p>
    <w:p w14:paraId="034A7DC6" w14:textId="77777777" w:rsidR="008F7D8B" w:rsidRDefault="008F7D8B" w:rsidP="00276932">
      <w:pPr>
        <w:pStyle w:val="ListParagraph"/>
        <w:numPr>
          <w:ilvl w:val="0"/>
          <w:numId w:val="9"/>
        </w:numPr>
        <w:spacing w:after="240"/>
        <w:ind w:left="1440"/>
        <w:contextualSpacing w:val="0"/>
      </w:pPr>
      <w:r>
        <w:t>Section 2.4</w:t>
      </w:r>
    </w:p>
    <w:p w14:paraId="034A7DC7" w14:textId="77777777" w:rsidR="00276932" w:rsidRDefault="008F7D8B" w:rsidP="00276932">
      <w:pPr>
        <w:pStyle w:val="ListParagraph"/>
        <w:numPr>
          <w:ilvl w:val="1"/>
          <w:numId w:val="9"/>
        </w:numPr>
        <w:spacing w:after="240"/>
        <w:contextualSpacing w:val="0"/>
      </w:pPr>
      <w:r>
        <w:t>Add reference and web link for the NEEA Residential Building Stock Assessment</w:t>
      </w:r>
    </w:p>
    <w:p w14:paraId="034A7DC8" w14:textId="77777777" w:rsidR="008F7D8B" w:rsidRDefault="008F7D8B" w:rsidP="00276932">
      <w:pPr>
        <w:pStyle w:val="ListParagraph"/>
        <w:numPr>
          <w:ilvl w:val="1"/>
          <w:numId w:val="9"/>
        </w:numPr>
        <w:spacing w:after="240"/>
        <w:contextualSpacing w:val="0"/>
      </w:pPr>
      <w:r>
        <w:t>Revise saturation data for electric space heating</w:t>
      </w:r>
    </w:p>
    <w:p w14:paraId="034A7DC9" w14:textId="77777777" w:rsidR="008F7D8B" w:rsidRDefault="008F7D8B" w:rsidP="00276932">
      <w:pPr>
        <w:pStyle w:val="ListParagraph"/>
        <w:numPr>
          <w:ilvl w:val="0"/>
          <w:numId w:val="9"/>
        </w:numPr>
        <w:spacing w:after="240"/>
        <w:ind w:left="1440"/>
        <w:contextualSpacing w:val="0"/>
      </w:pPr>
      <w:r>
        <w:t xml:space="preserve">Section 3.1, </w:t>
      </w:r>
      <w:r w:rsidRPr="00A647EB">
        <w:t>Evaluation, Measurement and Verification (EM&amp;V)</w:t>
      </w:r>
    </w:p>
    <w:p w14:paraId="034A7DCA" w14:textId="77777777" w:rsidR="008F7D8B" w:rsidRDefault="008F7D8B" w:rsidP="00276932">
      <w:pPr>
        <w:pStyle w:val="ListParagraph"/>
        <w:numPr>
          <w:ilvl w:val="1"/>
          <w:numId w:val="9"/>
        </w:numPr>
        <w:spacing w:after="240"/>
        <w:contextualSpacing w:val="0"/>
      </w:pPr>
      <w:r>
        <w:t>Revise vendor responsibility to require vendor to provide participant data to PSE and 3</w:t>
      </w:r>
      <w:r w:rsidRPr="00276932">
        <w:rPr>
          <w:vertAlign w:val="superscript"/>
        </w:rPr>
        <w:t>rd</w:t>
      </w:r>
      <w:r>
        <w:t xml:space="preserve"> party evaluator </w:t>
      </w:r>
    </w:p>
    <w:p w14:paraId="034A7DCB" w14:textId="77777777" w:rsidR="008F7D8B" w:rsidRDefault="008F7D8B" w:rsidP="00276932">
      <w:pPr>
        <w:pStyle w:val="ListParagraph"/>
        <w:numPr>
          <w:ilvl w:val="0"/>
          <w:numId w:val="9"/>
        </w:numPr>
        <w:spacing w:after="240"/>
        <w:ind w:left="1440"/>
        <w:contextualSpacing w:val="0"/>
      </w:pPr>
      <w:r>
        <w:t>Section 4</w:t>
      </w:r>
    </w:p>
    <w:p w14:paraId="034A7DCC" w14:textId="77777777" w:rsidR="008F7D8B" w:rsidRDefault="008F7D8B" w:rsidP="00276932">
      <w:pPr>
        <w:pStyle w:val="ListParagraph"/>
        <w:numPr>
          <w:ilvl w:val="1"/>
          <w:numId w:val="9"/>
        </w:numPr>
        <w:spacing w:after="240"/>
        <w:contextualSpacing w:val="0"/>
      </w:pPr>
      <w:r>
        <w:t>Clarify requirement for bidders to provide responses conforming to the provided alpha-numeric outline</w:t>
      </w:r>
    </w:p>
    <w:p w14:paraId="034A7DCD" w14:textId="77777777" w:rsidR="008F7D8B" w:rsidRDefault="008F7D8B" w:rsidP="00276932">
      <w:pPr>
        <w:pStyle w:val="ListParagraph"/>
        <w:numPr>
          <w:ilvl w:val="0"/>
          <w:numId w:val="9"/>
        </w:numPr>
        <w:spacing w:after="240"/>
        <w:ind w:left="1440"/>
        <w:contextualSpacing w:val="0"/>
      </w:pPr>
      <w:r>
        <w:t xml:space="preserve">Section 4.1 G. </w:t>
      </w:r>
      <w:r w:rsidRPr="00970D11">
        <w:t>Load Curtailment Performance and Impact Assessment</w:t>
      </w:r>
    </w:p>
    <w:p w14:paraId="034A7DCE" w14:textId="77777777" w:rsidR="00276932" w:rsidRDefault="008F7D8B" w:rsidP="00276932">
      <w:pPr>
        <w:pStyle w:val="ListParagraph"/>
        <w:numPr>
          <w:ilvl w:val="1"/>
          <w:numId w:val="9"/>
        </w:numPr>
        <w:spacing w:after="240"/>
        <w:contextualSpacing w:val="0"/>
      </w:pPr>
      <w:r>
        <w:t>Add table to be included in the proposal:  Winter Load Curtailment Estimate per Year by End Use (MW)</w:t>
      </w:r>
    </w:p>
    <w:p w14:paraId="034A7DCF" w14:textId="77777777" w:rsidR="008F7D8B" w:rsidRPr="00BA13DD" w:rsidRDefault="008F7D8B" w:rsidP="00276932">
      <w:pPr>
        <w:pStyle w:val="ListParagraph"/>
        <w:numPr>
          <w:ilvl w:val="1"/>
          <w:numId w:val="9"/>
        </w:numPr>
        <w:spacing w:after="240"/>
        <w:contextualSpacing w:val="0"/>
      </w:pPr>
      <w:r>
        <w:t>Add table to be included in the proposal: Winter Load Curtailment Estimate per year by Customer Segment (MW)</w:t>
      </w:r>
    </w:p>
    <w:p w14:paraId="034A7DD0" w14:textId="77777777" w:rsidR="00276932" w:rsidRDefault="00276932" w:rsidP="00276932">
      <w:pPr>
        <w:keepNext/>
        <w:keepLines/>
        <w:spacing w:after="240"/>
        <w:ind w:left="720" w:hanging="720"/>
        <w:rPr>
          <w:b/>
        </w:rPr>
      </w:pPr>
      <w:r>
        <w:rPr>
          <w:b/>
        </w:rPr>
        <w:t>B.</w:t>
      </w:r>
      <w:r>
        <w:rPr>
          <w:b/>
        </w:rPr>
        <w:tab/>
        <w:t xml:space="preserve">Docket </w:t>
      </w:r>
      <w:r w:rsidRPr="007C7C36">
        <w:rPr>
          <w:b/>
          <w:color w:val="000000"/>
          <w:szCs w:val="24"/>
        </w:rPr>
        <w:t>UE-</w:t>
      </w:r>
      <w:r w:rsidRPr="007C7C36">
        <w:rPr>
          <w:b/>
          <w:szCs w:val="24"/>
        </w:rPr>
        <w:t>16080</w:t>
      </w:r>
      <w:r>
        <w:rPr>
          <w:b/>
          <w:szCs w:val="24"/>
        </w:rPr>
        <w:t>8 —</w:t>
      </w:r>
      <w:r w:rsidRPr="007C7C36">
        <w:rPr>
          <w:b/>
          <w:szCs w:val="24"/>
        </w:rPr>
        <w:t>Proposed Changes to the</w:t>
      </w:r>
      <w:r>
        <w:rPr>
          <w:b/>
          <w:szCs w:val="24"/>
        </w:rPr>
        <w:t xml:space="preserve"> </w:t>
      </w:r>
      <w:r w:rsidRPr="00276932">
        <w:rPr>
          <w:b/>
          <w:szCs w:val="24"/>
        </w:rPr>
        <w:t>C&amp;I Demand Response RFP</w:t>
      </w:r>
    </w:p>
    <w:p w14:paraId="034A7DD1" w14:textId="77777777" w:rsidR="00276932" w:rsidRPr="007C7C36" w:rsidRDefault="00276932" w:rsidP="00276932">
      <w:pPr>
        <w:spacing w:after="240"/>
        <w:ind w:firstLine="720"/>
        <w:rPr>
          <w:szCs w:val="24"/>
        </w:rPr>
      </w:pPr>
      <w:r w:rsidRPr="007C7C36">
        <w:rPr>
          <w:szCs w:val="24"/>
        </w:rPr>
        <w:t xml:space="preserve">PSE </w:t>
      </w:r>
      <w:r>
        <w:rPr>
          <w:szCs w:val="24"/>
        </w:rPr>
        <w:t xml:space="preserve">proposes the following changes to the C&amp;I Demand Response </w:t>
      </w:r>
      <w:r w:rsidRPr="007C7C36">
        <w:rPr>
          <w:szCs w:val="24"/>
        </w:rPr>
        <w:t>RFP</w:t>
      </w:r>
      <w:r w:rsidRPr="00276932">
        <w:rPr>
          <w:szCs w:val="24"/>
        </w:rPr>
        <w:t xml:space="preserve"> </w:t>
      </w:r>
      <w:r>
        <w:rPr>
          <w:szCs w:val="24"/>
        </w:rPr>
        <w:t>in Docket UE-160809:</w:t>
      </w:r>
    </w:p>
    <w:p w14:paraId="034A7DD2" w14:textId="77777777" w:rsidR="008F7D8B" w:rsidRDefault="008F7D8B" w:rsidP="00276932">
      <w:pPr>
        <w:pStyle w:val="ListParagraph"/>
        <w:numPr>
          <w:ilvl w:val="0"/>
          <w:numId w:val="10"/>
        </w:numPr>
        <w:spacing w:after="240"/>
        <w:ind w:left="1080"/>
        <w:contextualSpacing w:val="0"/>
      </w:pPr>
      <w:r>
        <w:t xml:space="preserve">Cover page, Section 7.1, Section 7.4  </w:t>
      </w:r>
    </w:p>
    <w:p w14:paraId="034A7DD3" w14:textId="77777777" w:rsidR="008F7D8B" w:rsidRDefault="008F7D8B" w:rsidP="00276932">
      <w:pPr>
        <w:pStyle w:val="ListParagraph"/>
        <w:numPr>
          <w:ilvl w:val="1"/>
          <w:numId w:val="10"/>
        </w:numPr>
        <w:spacing w:after="240"/>
        <w:ind w:left="1440"/>
        <w:contextualSpacing w:val="0"/>
      </w:pPr>
      <w:r w:rsidRPr="00BA13DD">
        <w:t>Revise proposal due date to October 28, 2016</w:t>
      </w:r>
    </w:p>
    <w:p w14:paraId="034A7DD4" w14:textId="77777777" w:rsidR="008F7D8B" w:rsidRDefault="008F7D8B" w:rsidP="00276932">
      <w:pPr>
        <w:pStyle w:val="ListParagraph"/>
        <w:numPr>
          <w:ilvl w:val="0"/>
          <w:numId w:val="10"/>
        </w:numPr>
        <w:spacing w:after="240"/>
        <w:ind w:left="1080"/>
        <w:contextualSpacing w:val="0"/>
      </w:pPr>
      <w:r>
        <w:lastRenderedPageBreak/>
        <w:t xml:space="preserve">Section 3.1, </w:t>
      </w:r>
      <w:r w:rsidRPr="00A647EB">
        <w:t>Evaluation, Measurement and Verification (EM&amp;V)</w:t>
      </w:r>
    </w:p>
    <w:p w14:paraId="034A7DD5" w14:textId="77777777" w:rsidR="008F7D8B" w:rsidRDefault="008F7D8B" w:rsidP="00276932">
      <w:pPr>
        <w:pStyle w:val="ListParagraph"/>
        <w:numPr>
          <w:ilvl w:val="1"/>
          <w:numId w:val="10"/>
        </w:numPr>
        <w:spacing w:after="240"/>
        <w:ind w:left="1440"/>
        <w:contextualSpacing w:val="0"/>
      </w:pPr>
      <w:r>
        <w:t>Revise vendor responsibility to require vendor to provide participant data to PSE and 3</w:t>
      </w:r>
      <w:r w:rsidRPr="00DF3545">
        <w:rPr>
          <w:vertAlign w:val="superscript"/>
        </w:rPr>
        <w:t>rd</w:t>
      </w:r>
      <w:r>
        <w:t xml:space="preserve"> party evaluator. </w:t>
      </w:r>
    </w:p>
    <w:p w14:paraId="034A7DD6" w14:textId="77777777" w:rsidR="008F7D8B" w:rsidRDefault="008F7D8B" w:rsidP="00276932">
      <w:pPr>
        <w:pStyle w:val="ListParagraph"/>
        <w:numPr>
          <w:ilvl w:val="0"/>
          <w:numId w:val="10"/>
        </w:numPr>
        <w:spacing w:after="240"/>
        <w:ind w:left="1080"/>
        <w:contextualSpacing w:val="0"/>
      </w:pPr>
      <w:r>
        <w:t>Section 4</w:t>
      </w:r>
    </w:p>
    <w:p w14:paraId="034A7DD7" w14:textId="77777777" w:rsidR="008F7D8B" w:rsidRPr="00276932" w:rsidRDefault="008F7D8B" w:rsidP="00276932">
      <w:pPr>
        <w:pStyle w:val="ListParagraph"/>
        <w:numPr>
          <w:ilvl w:val="1"/>
          <w:numId w:val="10"/>
        </w:numPr>
        <w:spacing w:after="240"/>
        <w:ind w:left="1440"/>
        <w:contextualSpacing w:val="0"/>
      </w:pPr>
      <w:r w:rsidRPr="00276932">
        <w:t>Clarify requirement for bidders to provide responses conforming to the provided alpha-numeric outline.</w:t>
      </w:r>
    </w:p>
    <w:p w14:paraId="034A7DD8" w14:textId="77777777" w:rsidR="00901F03" w:rsidRPr="00901F03" w:rsidRDefault="00901F03" w:rsidP="00901F03">
      <w:pPr>
        <w:keepNext/>
        <w:keepLines/>
        <w:spacing w:after="240"/>
        <w:ind w:left="720" w:hanging="720"/>
        <w:rPr>
          <w:b/>
          <w:szCs w:val="24"/>
        </w:rPr>
      </w:pPr>
      <w:r w:rsidRPr="00901F03">
        <w:rPr>
          <w:b/>
          <w:szCs w:val="24"/>
        </w:rPr>
        <w:t>C.</w:t>
      </w:r>
      <w:r w:rsidRPr="00901F03">
        <w:rPr>
          <w:b/>
          <w:szCs w:val="24"/>
        </w:rPr>
        <w:tab/>
        <w:t>PSE’s Responses to Comments</w:t>
      </w:r>
    </w:p>
    <w:p w14:paraId="034A7DD9" w14:textId="77777777" w:rsidR="00901F03" w:rsidRPr="00901F03" w:rsidRDefault="00901F03" w:rsidP="00901F03">
      <w:pPr>
        <w:spacing w:after="240"/>
        <w:rPr>
          <w:szCs w:val="24"/>
        </w:rPr>
      </w:pPr>
      <w:r w:rsidRPr="00901F03">
        <w:rPr>
          <w:szCs w:val="24"/>
        </w:rPr>
        <w:t xml:space="preserve">PSE has reviewed public comments submitted in this docket, and would like to provide clarification on several identified themes.  </w:t>
      </w:r>
    </w:p>
    <w:p w14:paraId="034A7DDA" w14:textId="77777777" w:rsidR="00901F03" w:rsidRPr="00901F03" w:rsidRDefault="00901F03" w:rsidP="00901F03">
      <w:pPr>
        <w:spacing w:after="240"/>
        <w:rPr>
          <w:b/>
          <w:szCs w:val="24"/>
          <w:u w:val="single"/>
        </w:rPr>
      </w:pPr>
      <w:r w:rsidRPr="00901F03">
        <w:rPr>
          <w:b/>
          <w:szCs w:val="24"/>
        </w:rPr>
        <w:t>1.</w:t>
      </w:r>
      <w:r w:rsidRPr="00901F03">
        <w:rPr>
          <w:b/>
          <w:szCs w:val="24"/>
        </w:rPr>
        <w:tab/>
      </w:r>
      <w:r w:rsidRPr="00901F03">
        <w:rPr>
          <w:b/>
          <w:szCs w:val="24"/>
          <w:u w:val="single"/>
        </w:rPr>
        <w:t>Capacity</w:t>
      </w:r>
    </w:p>
    <w:p w14:paraId="034A7DDB" w14:textId="77777777" w:rsidR="00901F03" w:rsidRPr="00901F03" w:rsidRDefault="00901F03" w:rsidP="00901F03">
      <w:pPr>
        <w:spacing w:after="240"/>
        <w:ind w:firstLine="720"/>
        <w:rPr>
          <w:szCs w:val="24"/>
        </w:rPr>
      </w:pPr>
      <w:r w:rsidRPr="00901F03">
        <w:rPr>
          <w:szCs w:val="24"/>
        </w:rPr>
        <w:t>PSE’s 2015 IRP identifies a capacity shortfall and forecasts acquiring 121 MW of demand response by 2021.  CENSE, UMC Energy &amp; Environment and Enwave Seattle suggested that PSE should seek to acquire distributed energy resources in addition to demand response.  PSE included distributed photovoltaic generation and electric energy storage in the 2015 IRP analysis, along with other generation- and demand-side resources.  PSE’s 2015 IRP found cost-effective levels of demand response across nearly all scenarios and selected demand response as a capacity resource addition.  PSE developed request for proposals for electric demand response programs to acquire peak capacity to meet the anticipated resource need.</w:t>
      </w:r>
    </w:p>
    <w:p w14:paraId="034A7DDC" w14:textId="77777777" w:rsidR="00901F03" w:rsidRPr="00901F03" w:rsidRDefault="00901F03" w:rsidP="00901F03">
      <w:pPr>
        <w:spacing w:after="240"/>
        <w:rPr>
          <w:b/>
          <w:szCs w:val="24"/>
          <w:u w:val="single"/>
        </w:rPr>
      </w:pPr>
      <w:r w:rsidRPr="00901F03">
        <w:rPr>
          <w:b/>
          <w:szCs w:val="24"/>
        </w:rPr>
        <w:t>2.</w:t>
      </w:r>
      <w:r w:rsidRPr="00901F03">
        <w:rPr>
          <w:b/>
          <w:szCs w:val="24"/>
        </w:rPr>
        <w:tab/>
      </w:r>
      <w:r w:rsidRPr="00901F03">
        <w:rPr>
          <w:b/>
          <w:szCs w:val="24"/>
          <w:u w:val="single"/>
        </w:rPr>
        <w:t>Cost-effectiveness</w:t>
      </w:r>
    </w:p>
    <w:p w14:paraId="034A7DDD" w14:textId="77777777" w:rsidR="00901F03" w:rsidRPr="00901F03" w:rsidRDefault="00901F03" w:rsidP="00901F03">
      <w:pPr>
        <w:spacing w:after="240"/>
        <w:ind w:firstLine="720"/>
        <w:rPr>
          <w:szCs w:val="24"/>
        </w:rPr>
      </w:pPr>
      <w:r w:rsidRPr="00901F03">
        <w:rPr>
          <w:szCs w:val="24"/>
        </w:rPr>
        <w:t>CENSE, Energy Hub, EnerNOC, UMC Energy &amp; Environment and Enwave Seattle requested clarification of cost-effectiveness considerations for demand response programs.  Some commenters also recommended that the value demand response provides for transmission and distribution deferral be included in cost effectiveness calculations.  Cost-effectiveness for PSE’s demand response program will consider avoided energy costs, avoided capacity costs, and system level transmission and distribution deferral costs.  PSE could consider avoided ancillary services costs if bidders include ancillary services as part of a proposed program for PSE.</w:t>
      </w:r>
    </w:p>
    <w:p w14:paraId="034A7DDE" w14:textId="77777777" w:rsidR="00901F03" w:rsidRPr="00901F03" w:rsidRDefault="00901F03" w:rsidP="00901F03">
      <w:pPr>
        <w:spacing w:after="240"/>
        <w:rPr>
          <w:b/>
          <w:szCs w:val="24"/>
          <w:u w:val="single"/>
        </w:rPr>
      </w:pPr>
      <w:r w:rsidRPr="00901F03">
        <w:rPr>
          <w:b/>
          <w:szCs w:val="24"/>
        </w:rPr>
        <w:t>3.</w:t>
      </w:r>
      <w:r w:rsidRPr="00901F03">
        <w:rPr>
          <w:b/>
          <w:szCs w:val="24"/>
        </w:rPr>
        <w:tab/>
      </w:r>
      <w:r w:rsidRPr="00901F03">
        <w:rPr>
          <w:b/>
          <w:szCs w:val="24"/>
          <w:u w:val="single"/>
        </w:rPr>
        <w:t>Size and Performance of the Resource</w:t>
      </w:r>
    </w:p>
    <w:p w14:paraId="034A7DDF" w14:textId="77777777" w:rsidR="00901F03" w:rsidRPr="00901F03" w:rsidRDefault="00901F03" w:rsidP="00901F03">
      <w:pPr>
        <w:spacing w:after="240"/>
        <w:ind w:firstLine="720"/>
        <w:rPr>
          <w:szCs w:val="24"/>
        </w:rPr>
      </w:pPr>
      <w:r w:rsidRPr="00901F03">
        <w:rPr>
          <w:szCs w:val="24"/>
        </w:rPr>
        <w:t xml:space="preserve">CENSE, Energy Hub, EnerNOC, UMC Energy &amp; Environment and Enwave Seattle submitted comments regarding the size and performance of PSE demand response programs.  PSE clarifies that up to 121 MW of winter peak capacity will be developed with demand response programs by 2021.  Minimum performance requirements are identified within </w:t>
      </w:r>
      <w:r w:rsidRPr="00901F03">
        <w:rPr>
          <w:szCs w:val="24"/>
        </w:rPr>
        <w:lastRenderedPageBreak/>
        <w:t>section 2.3 of the RFPs.  Further, PSE clarifies that (i) one vendor is not required to fulfill the entire resource block; (ii) the RFPs do not include a minimum resource bid size; and (iii) bidders may also provide pricing for capacity that exceeds the identified targets in the RFPs.</w:t>
      </w:r>
    </w:p>
    <w:p w14:paraId="034A7DE0" w14:textId="77777777" w:rsidR="00901F03" w:rsidRPr="00901F03" w:rsidRDefault="00901F03" w:rsidP="00901F03">
      <w:pPr>
        <w:spacing w:after="240"/>
        <w:ind w:firstLine="720"/>
        <w:rPr>
          <w:szCs w:val="24"/>
        </w:rPr>
      </w:pPr>
      <w:r w:rsidRPr="00901F03">
        <w:rPr>
          <w:szCs w:val="24"/>
        </w:rPr>
        <w:t>In response comments from CENSE regarding the scale of the acquisition, the solicitation/acquisition process may reveal costs or attributes different from those assumed in the 2015 IRP, and this could lead to adjusting the amount of demand-response acquired up or down.  Changes to</w:t>
      </w:r>
      <w:r w:rsidR="00DA3DFB">
        <w:rPr>
          <w:szCs w:val="24"/>
        </w:rPr>
        <w:t xml:space="preserve"> the</w:t>
      </w:r>
      <w:r w:rsidRPr="00901F03">
        <w:rPr>
          <w:szCs w:val="24"/>
        </w:rPr>
        <w:t xml:space="preserve"> resource need are driven by updates to the long-term load forecast and revisions to the regional resource adequacy analysis</w:t>
      </w:r>
      <w:r w:rsidR="00DA3DFB">
        <w:rPr>
          <w:szCs w:val="24"/>
        </w:rPr>
        <w:t>, both of which</w:t>
      </w:r>
      <w:r w:rsidRPr="00901F03">
        <w:rPr>
          <w:szCs w:val="24"/>
        </w:rPr>
        <w:t xml:space="preserve"> may also affect the quantity of demand-response.</w:t>
      </w:r>
    </w:p>
    <w:p w14:paraId="034A7DE1" w14:textId="77777777" w:rsidR="00901F03" w:rsidRPr="00901F03" w:rsidRDefault="00901F03" w:rsidP="00901F03">
      <w:pPr>
        <w:spacing w:after="240"/>
        <w:rPr>
          <w:b/>
          <w:szCs w:val="24"/>
          <w:u w:val="single"/>
        </w:rPr>
      </w:pPr>
      <w:r w:rsidRPr="00901F03">
        <w:rPr>
          <w:b/>
          <w:szCs w:val="24"/>
        </w:rPr>
        <w:t>4.</w:t>
      </w:r>
      <w:r w:rsidRPr="00901F03">
        <w:rPr>
          <w:b/>
          <w:szCs w:val="24"/>
        </w:rPr>
        <w:tab/>
      </w:r>
      <w:r w:rsidRPr="00901F03">
        <w:rPr>
          <w:b/>
          <w:szCs w:val="24"/>
          <w:u w:val="single"/>
        </w:rPr>
        <w:t>Selecting Multiple Bidders</w:t>
      </w:r>
    </w:p>
    <w:p w14:paraId="034A7DE2" w14:textId="77777777" w:rsidR="00901F03" w:rsidRPr="00901F03" w:rsidRDefault="00901F03" w:rsidP="00901F03">
      <w:pPr>
        <w:spacing w:after="240"/>
        <w:ind w:firstLine="720"/>
        <w:rPr>
          <w:szCs w:val="24"/>
        </w:rPr>
      </w:pPr>
      <w:r w:rsidRPr="00901F03">
        <w:rPr>
          <w:szCs w:val="24"/>
        </w:rPr>
        <w:t>In response to a comment from EnerNOC regarding the selection of one bidder versus multiple bidders, PSE clarifies that multiple bidders may be selected to meet the resource need.  As stated above, one vendor is not required to fulfill the entire resource block.  The structure of the RFPs allows for proposals to focus on a specific technology or implementation strategy, but would not require a proposal to meet the entire resource need as a stand-alone program.  PSE could select multiple vendors in order to provide different services to customers or different resource benefits to PSE.</w:t>
      </w:r>
    </w:p>
    <w:p w14:paraId="034A7DE3" w14:textId="77777777" w:rsidR="00901F03" w:rsidRPr="00901F03" w:rsidRDefault="00901F03" w:rsidP="00901F03">
      <w:pPr>
        <w:spacing w:after="240"/>
        <w:rPr>
          <w:b/>
          <w:szCs w:val="24"/>
          <w:u w:val="single"/>
        </w:rPr>
      </w:pPr>
      <w:r w:rsidRPr="00901F03">
        <w:rPr>
          <w:b/>
          <w:szCs w:val="24"/>
        </w:rPr>
        <w:t>5.</w:t>
      </w:r>
      <w:r w:rsidRPr="00901F03">
        <w:rPr>
          <w:b/>
          <w:szCs w:val="24"/>
        </w:rPr>
        <w:tab/>
      </w:r>
      <w:r w:rsidRPr="00901F03">
        <w:rPr>
          <w:b/>
          <w:szCs w:val="24"/>
          <w:u w:val="single"/>
        </w:rPr>
        <w:t>Program Implementation – Customer Incentives</w:t>
      </w:r>
    </w:p>
    <w:p w14:paraId="034A7DE4" w14:textId="77777777" w:rsidR="00901F03" w:rsidRPr="00901F03" w:rsidRDefault="00901F03" w:rsidP="00901F03">
      <w:pPr>
        <w:spacing w:after="240"/>
        <w:ind w:firstLine="720"/>
        <w:rPr>
          <w:szCs w:val="24"/>
        </w:rPr>
      </w:pPr>
      <w:r w:rsidRPr="00901F03">
        <w:rPr>
          <w:szCs w:val="24"/>
        </w:rPr>
        <w:t>EnerNOC and Energy Hub sought clarification as to customer incentive structures that would be acceptable to PSE.  Although PSE would like to administer the incentive payment to the customer, PSE is willing to consider any incentive structure proposed by the bidders including negotiated incentives with commercial/industrial customers, and fixed incentive payments on a seasonal or annual basis.  The RFP pricing attachment asks that any proposed incentives be normalized on a $/kW-year basis in order to enable comparison between proposals with different incentive structures.</w:t>
      </w:r>
    </w:p>
    <w:p w14:paraId="034A7DE5" w14:textId="77777777" w:rsidR="00901F03" w:rsidRPr="00901F03" w:rsidRDefault="00901F03" w:rsidP="00901F03">
      <w:pPr>
        <w:spacing w:after="240"/>
        <w:rPr>
          <w:b/>
          <w:szCs w:val="24"/>
          <w:u w:val="single"/>
        </w:rPr>
      </w:pPr>
      <w:r w:rsidRPr="00901F03">
        <w:rPr>
          <w:b/>
          <w:szCs w:val="24"/>
        </w:rPr>
        <w:t>6.</w:t>
      </w:r>
      <w:r w:rsidRPr="00901F03">
        <w:rPr>
          <w:b/>
          <w:szCs w:val="24"/>
        </w:rPr>
        <w:tab/>
      </w:r>
      <w:r w:rsidRPr="00901F03">
        <w:rPr>
          <w:b/>
          <w:szCs w:val="24"/>
          <w:u w:val="single"/>
        </w:rPr>
        <w:t>Program implementation – Direct Load Control End-Uses</w:t>
      </w:r>
    </w:p>
    <w:p w14:paraId="034A7DE6" w14:textId="77777777" w:rsidR="00901F03" w:rsidRPr="00901F03" w:rsidRDefault="00901F03" w:rsidP="00901F03">
      <w:pPr>
        <w:spacing w:after="240"/>
        <w:ind w:firstLine="720"/>
        <w:rPr>
          <w:szCs w:val="24"/>
        </w:rPr>
      </w:pPr>
      <w:r w:rsidRPr="00901F03">
        <w:rPr>
          <w:szCs w:val="24"/>
        </w:rPr>
        <w:t>The NW Energy Coalition commented that the Direct Load Control RFP may be overly constrained by requiring that all proposals include control of electric water heaters, heat pumps, and electric furnaces.  PSE would like to clarify that at least one, but not necessarily all, of these end uses should be included in the control strategy proposed</w:t>
      </w:r>
      <w:r w:rsidR="00DA3DFB">
        <w:rPr>
          <w:szCs w:val="24"/>
        </w:rPr>
        <w:t xml:space="preserve"> by vendors</w:t>
      </w:r>
      <w:r w:rsidRPr="00901F03">
        <w:rPr>
          <w:szCs w:val="24"/>
        </w:rPr>
        <w:t>.</w:t>
      </w:r>
    </w:p>
    <w:p w14:paraId="034A7DE7" w14:textId="77777777" w:rsidR="00901F03" w:rsidRPr="00901F03" w:rsidRDefault="00901F03" w:rsidP="00901F03">
      <w:pPr>
        <w:spacing w:after="240"/>
        <w:jc w:val="center"/>
        <w:rPr>
          <w:szCs w:val="24"/>
        </w:rPr>
      </w:pPr>
      <w:r w:rsidRPr="00901F03">
        <w:rPr>
          <w:szCs w:val="24"/>
        </w:rPr>
        <w:t>*     *     *</w:t>
      </w:r>
    </w:p>
    <w:p w14:paraId="034A7DE8" w14:textId="77777777" w:rsidR="00901F03" w:rsidRPr="00901F03" w:rsidRDefault="00901F03" w:rsidP="00901F03">
      <w:pPr>
        <w:keepNext/>
        <w:keepLines/>
        <w:spacing w:after="240"/>
        <w:ind w:firstLine="720"/>
        <w:rPr>
          <w:szCs w:val="24"/>
        </w:rPr>
      </w:pPr>
      <w:r w:rsidRPr="00901F03">
        <w:rPr>
          <w:szCs w:val="24"/>
        </w:rPr>
        <w:lastRenderedPageBreak/>
        <w:t>Questions regarding the draft Direct Load Control Program RFP should be addressed to Elaine Markham, PSE Energy Efficiency Program Development, at 425-424-6866.</w:t>
      </w:r>
    </w:p>
    <w:p w14:paraId="034A7DE9" w14:textId="77777777" w:rsidR="00901F03" w:rsidRPr="00901F03" w:rsidRDefault="00901F03" w:rsidP="00901F03">
      <w:pPr>
        <w:keepNext/>
        <w:keepLines/>
        <w:spacing w:after="240"/>
        <w:ind w:left="4320"/>
        <w:rPr>
          <w:szCs w:val="24"/>
        </w:rPr>
      </w:pPr>
      <w:r w:rsidRPr="00901F03">
        <w:rPr>
          <w:szCs w:val="24"/>
        </w:rPr>
        <w:t>Sincerely,</w:t>
      </w:r>
    </w:p>
    <w:p w14:paraId="034A7DEA" w14:textId="77777777" w:rsidR="00901F03" w:rsidRPr="00901F03" w:rsidRDefault="00901F03" w:rsidP="00901F03">
      <w:pPr>
        <w:spacing w:after="240"/>
        <w:ind w:left="4320"/>
        <w:rPr>
          <w:szCs w:val="24"/>
        </w:rPr>
      </w:pPr>
    </w:p>
    <w:p w14:paraId="034A7DEB" w14:textId="77777777" w:rsidR="00901F03" w:rsidRDefault="00901F03" w:rsidP="00901F03">
      <w:pPr>
        <w:spacing w:after="240"/>
        <w:ind w:left="4320"/>
        <w:rPr>
          <w:szCs w:val="24"/>
        </w:rPr>
      </w:pPr>
      <w:r w:rsidRPr="00901F03">
        <w:rPr>
          <w:szCs w:val="24"/>
        </w:rPr>
        <w:t>Ken Johnson</w:t>
      </w:r>
      <w:r w:rsidRPr="00901F03">
        <w:rPr>
          <w:szCs w:val="24"/>
        </w:rPr>
        <w:br/>
        <w:t>Director, State Regulatory Affairs</w:t>
      </w:r>
    </w:p>
    <w:p w14:paraId="034A7DEC" w14:textId="77777777" w:rsidR="008E6E8B" w:rsidRPr="00901F03" w:rsidRDefault="008E6E8B" w:rsidP="00901F03">
      <w:pPr>
        <w:spacing w:after="240"/>
        <w:ind w:left="4320"/>
        <w:rPr>
          <w:szCs w:val="24"/>
        </w:rPr>
      </w:pPr>
    </w:p>
    <w:p w14:paraId="034A7DED" w14:textId="77777777" w:rsidR="00901F03" w:rsidRPr="00901F03" w:rsidRDefault="00901F03" w:rsidP="00901F03">
      <w:pPr>
        <w:widowControl w:val="0"/>
        <w:spacing w:after="240"/>
        <w:rPr>
          <w:b/>
          <w:szCs w:val="24"/>
        </w:rPr>
      </w:pPr>
      <w:r w:rsidRPr="00901F03">
        <w:rPr>
          <w:szCs w:val="24"/>
        </w:rPr>
        <w:t>cc:  Jason Kuzma</w:t>
      </w:r>
    </w:p>
    <w:sectPr w:rsidR="00901F03" w:rsidRPr="00901F03" w:rsidSect="008E6E8B">
      <w:headerReference w:type="default" r:id="rId11"/>
      <w:headerReference w:type="first" r:id="rId12"/>
      <w:pgSz w:w="12240" w:h="15840" w:code="1"/>
      <w:pgMar w:top="216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A7DF0" w14:textId="77777777" w:rsidR="00375956" w:rsidRDefault="00375956" w:rsidP="00442911">
      <w:r>
        <w:separator/>
      </w:r>
    </w:p>
  </w:endnote>
  <w:endnote w:type="continuationSeparator" w:id="0">
    <w:p w14:paraId="034A7DF1" w14:textId="77777777" w:rsidR="00375956" w:rsidRDefault="00375956" w:rsidP="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 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A7DEE" w14:textId="77777777" w:rsidR="00375956" w:rsidRDefault="00375956" w:rsidP="00442911">
      <w:r>
        <w:separator/>
      </w:r>
    </w:p>
  </w:footnote>
  <w:footnote w:type="continuationSeparator" w:id="0">
    <w:p w14:paraId="034A7DEF" w14:textId="77777777" w:rsidR="00375956" w:rsidRDefault="00375956" w:rsidP="00442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A7DF2" w14:textId="77777777" w:rsidR="00606A82" w:rsidRDefault="00D74BC0">
    <w:pPr>
      <w:pStyle w:val="Header"/>
    </w:pPr>
    <w:r>
      <w:t>Mr. Steven V. King</w:t>
    </w:r>
  </w:p>
  <w:p w14:paraId="034A7DF3" w14:textId="77777777" w:rsidR="00D74BC0" w:rsidRDefault="00936B87">
    <w:pPr>
      <w:pStyle w:val="Header"/>
      <w:rPr>
        <w:noProof/>
      </w:rPr>
    </w:pPr>
    <w:r>
      <w:t>September 1</w:t>
    </w:r>
    <w:r w:rsidR="00901F03" w:rsidRPr="00901F03">
      <w:t>, 2016</w:t>
    </w:r>
    <w:r w:rsidR="00D74BC0">
      <w:br/>
      <w:t xml:space="preserve">Page </w:t>
    </w:r>
    <w:r w:rsidR="00D74BC0">
      <w:fldChar w:fldCharType="begin"/>
    </w:r>
    <w:r w:rsidR="00D74BC0">
      <w:instrText xml:space="preserve"> PAGE   \* MERGEFORMAT </w:instrText>
    </w:r>
    <w:r w:rsidR="00D74BC0">
      <w:fldChar w:fldCharType="separate"/>
    </w:r>
    <w:r w:rsidR="0044204E">
      <w:rPr>
        <w:noProof/>
      </w:rPr>
      <w:t>2</w:t>
    </w:r>
    <w:r w:rsidR="00D74BC0">
      <w:rPr>
        <w:noProof/>
      </w:rPr>
      <w:fldChar w:fldCharType="end"/>
    </w:r>
  </w:p>
  <w:p w14:paraId="034A7DF4" w14:textId="77777777" w:rsidR="008E6E8B" w:rsidRDefault="008E6E8B">
    <w:pPr>
      <w:pStyle w:val="Header"/>
    </w:pPr>
  </w:p>
  <w:p w14:paraId="034A7DF5" w14:textId="77777777" w:rsidR="008E6E8B" w:rsidRDefault="008E6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A7DF6" w14:textId="77777777" w:rsidR="00D74BC0" w:rsidRDefault="00D74BC0" w:rsidP="008901F0">
    <w:pPr>
      <w:pStyle w:val="Header"/>
    </w:pPr>
    <w:r>
      <w:rPr>
        <w:noProof/>
        <w:szCs w:val="24"/>
      </w:rPr>
      <w:drawing>
        <wp:anchor distT="0" distB="0" distL="114300" distR="114300" simplePos="0" relativeHeight="251657216" behindDoc="0" locked="0" layoutInCell="1" allowOverlap="1" wp14:anchorId="034A7DF8" wp14:editId="034A7DF9">
          <wp:simplePos x="0" y="0"/>
          <wp:positionH relativeFrom="column">
            <wp:posOffset>-442019</wp:posOffset>
          </wp:positionH>
          <wp:positionV relativeFrom="paragraph">
            <wp:posOffset>-468703</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14:paraId="034A7DF7" w14:textId="77777777" w:rsidR="00D74BC0" w:rsidRPr="00B410CB" w:rsidRDefault="00D74BC0" w:rsidP="00B4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3BE4"/>
    <w:multiLevelType w:val="hybridMultilevel"/>
    <w:tmpl w:val="4A24C0A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2FD4"/>
    <w:multiLevelType w:val="hybridMultilevel"/>
    <w:tmpl w:val="E3E4310C"/>
    <w:lvl w:ilvl="0" w:tplc="BA946BFA">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7594F"/>
    <w:multiLevelType w:val="hybridMultilevel"/>
    <w:tmpl w:val="C37E4F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07773"/>
    <w:multiLevelType w:val="hybridMultilevel"/>
    <w:tmpl w:val="8A24E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96E72"/>
    <w:multiLevelType w:val="hybridMultilevel"/>
    <w:tmpl w:val="E17048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C1746"/>
    <w:multiLevelType w:val="hybridMultilevel"/>
    <w:tmpl w:val="FDFAEF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DD0AF1"/>
    <w:multiLevelType w:val="hybridMultilevel"/>
    <w:tmpl w:val="C58E91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7C49B4"/>
    <w:multiLevelType w:val="hybridMultilevel"/>
    <w:tmpl w:val="72C092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26425A"/>
    <w:multiLevelType w:val="hybridMultilevel"/>
    <w:tmpl w:val="08ECA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4703E"/>
    <w:multiLevelType w:val="hybridMultilevel"/>
    <w:tmpl w:val="C37E4F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 w:numId="9">
    <w:abstractNumId w:val="2"/>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1"/>
    <w:rsid w:val="00001418"/>
    <w:rsid w:val="0000627E"/>
    <w:rsid w:val="00006BF4"/>
    <w:rsid w:val="00010DA9"/>
    <w:rsid w:val="00025CB4"/>
    <w:rsid w:val="00030BA0"/>
    <w:rsid w:val="00031506"/>
    <w:rsid w:val="0003568D"/>
    <w:rsid w:val="00043DF2"/>
    <w:rsid w:val="000605C5"/>
    <w:rsid w:val="0006119D"/>
    <w:rsid w:val="00061488"/>
    <w:rsid w:val="00070E31"/>
    <w:rsid w:val="00071B78"/>
    <w:rsid w:val="00073309"/>
    <w:rsid w:val="00074007"/>
    <w:rsid w:val="00074EA7"/>
    <w:rsid w:val="00080981"/>
    <w:rsid w:val="00081B03"/>
    <w:rsid w:val="0009002C"/>
    <w:rsid w:val="000969AC"/>
    <w:rsid w:val="00096F74"/>
    <w:rsid w:val="00097B39"/>
    <w:rsid w:val="000A000A"/>
    <w:rsid w:val="000A166C"/>
    <w:rsid w:val="000A4096"/>
    <w:rsid w:val="000B33E1"/>
    <w:rsid w:val="000B3DE9"/>
    <w:rsid w:val="000B69E2"/>
    <w:rsid w:val="000C3776"/>
    <w:rsid w:val="000D0622"/>
    <w:rsid w:val="000D3B6C"/>
    <w:rsid w:val="000E0D55"/>
    <w:rsid w:val="000E2339"/>
    <w:rsid w:val="00100F01"/>
    <w:rsid w:val="00101FF5"/>
    <w:rsid w:val="00104A50"/>
    <w:rsid w:val="001073D7"/>
    <w:rsid w:val="001236EA"/>
    <w:rsid w:val="0012555D"/>
    <w:rsid w:val="00125892"/>
    <w:rsid w:val="00125B03"/>
    <w:rsid w:val="00146BDA"/>
    <w:rsid w:val="00153ABA"/>
    <w:rsid w:val="00153CB3"/>
    <w:rsid w:val="001622C9"/>
    <w:rsid w:val="00162C1B"/>
    <w:rsid w:val="00174FBB"/>
    <w:rsid w:val="00175168"/>
    <w:rsid w:val="00175960"/>
    <w:rsid w:val="00176DD1"/>
    <w:rsid w:val="00177D56"/>
    <w:rsid w:val="001850CD"/>
    <w:rsid w:val="00191749"/>
    <w:rsid w:val="00194C44"/>
    <w:rsid w:val="00194FFA"/>
    <w:rsid w:val="00196E4E"/>
    <w:rsid w:val="001A486F"/>
    <w:rsid w:val="001B65B1"/>
    <w:rsid w:val="001C45AF"/>
    <w:rsid w:val="001C5F4E"/>
    <w:rsid w:val="001C6062"/>
    <w:rsid w:val="001D0AC2"/>
    <w:rsid w:val="001E6335"/>
    <w:rsid w:val="00200B8F"/>
    <w:rsid w:val="00205F7F"/>
    <w:rsid w:val="00205FF7"/>
    <w:rsid w:val="002071DD"/>
    <w:rsid w:val="00212C7B"/>
    <w:rsid w:val="00212E4D"/>
    <w:rsid w:val="00227419"/>
    <w:rsid w:val="00227629"/>
    <w:rsid w:val="00227A65"/>
    <w:rsid w:val="00235598"/>
    <w:rsid w:val="00235ED6"/>
    <w:rsid w:val="002364E9"/>
    <w:rsid w:val="00236B6E"/>
    <w:rsid w:val="002404F7"/>
    <w:rsid w:val="002429EE"/>
    <w:rsid w:val="002435EC"/>
    <w:rsid w:val="00246212"/>
    <w:rsid w:val="00246481"/>
    <w:rsid w:val="0024707B"/>
    <w:rsid w:val="002476B8"/>
    <w:rsid w:val="00255A9F"/>
    <w:rsid w:val="002625A9"/>
    <w:rsid w:val="00265E20"/>
    <w:rsid w:val="00275D26"/>
    <w:rsid w:val="00276932"/>
    <w:rsid w:val="00286134"/>
    <w:rsid w:val="002960E6"/>
    <w:rsid w:val="0029709E"/>
    <w:rsid w:val="002A088C"/>
    <w:rsid w:val="002A3591"/>
    <w:rsid w:val="002B3EF8"/>
    <w:rsid w:val="002B40EF"/>
    <w:rsid w:val="002B4AE5"/>
    <w:rsid w:val="002C027E"/>
    <w:rsid w:val="002C58C3"/>
    <w:rsid w:val="002C59B1"/>
    <w:rsid w:val="002D0773"/>
    <w:rsid w:val="002D2B57"/>
    <w:rsid w:val="002D47DE"/>
    <w:rsid w:val="002D4979"/>
    <w:rsid w:val="002D5442"/>
    <w:rsid w:val="002D683B"/>
    <w:rsid w:val="002F14C5"/>
    <w:rsid w:val="002F7D82"/>
    <w:rsid w:val="00301743"/>
    <w:rsid w:val="003057BF"/>
    <w:rsid w:val="003067D9"/>
    <w:rsid w:val="003203AB"/>
    <w:rsid w:val="00324CD6"/>
    <w:rsid w:val="00334E79"/>
    <w:rsid w:val="00340E2A"/>
    <w:rsid w:val="0034462E"/>
    <w:rsid w:val="00352066"/>
    <w:rsid w:val="003528B3"/>
    <w:rsid w:val="00352C5F"/>
    <w:rsid w:val="00356ADE"/>
    <w:rsid w:val="00362CE3"/>
    <w:rsid w:val="0036373E"/>
    <w:rsid w:val="003637AE"/>
    <w:rsid w:val="003656BE"/>
    <w:rsid w:val="00371AB7"/>
    <w:rsid w:val="0037574B"/>
    <w:rsid w:val="00375956"/>
    <w:rsid w:val="00377531"/>
    <w:rsid w:val="00377C94"/>
    <w:rsid w:val="00384164"/>
    <w:rsid w:val="0038648E"/>
    <w:rsid w:val="00391667"/>
    <w:rsid w:val="003A018F"/>
    <w:rsid w:val="003A0736"/>
    <w:rsid w:val="003A3E45"/>
    <w:rsid w:val="003A5032"/>
    <w:rsid w:val="003A6D0E"/>
    <w:rsid w:val="003B02D4"/>
    <w:rsid w:val="003B29EB"/>
    <w:rsid w:val="003B4904"/>
    <w:rsid w:val="003C20B7"/>
    <w:rsid w:val="003C2E57"/>
    <w:rsid w:val="003C40F4"/>
    <w:rsid w:val="003C4851"/>
    <w:rsid w:val="003C4B8E"/>
    <w:rsid w:val="003C5DC7"/>
    <w:rsid w:val="003C64E2"/>
    <w:rsid w:val="003D10AD"/>
    <w:rsid w:val="003D3760"/>
    <w:rsid w:val="003E10A9"/>
    <w:rsid w:val="003E3780"/>
    <w:rsid w:val="003E7B8C"/>
    <w:rsid w:val="003F0586"/>
    <w:rsid w:val="003F26E0"/>
    <w:rsid w:val="003F39AC"/>
    <w:rsid w:val="003F5EFF"/>
    <w:rsid w:val="00400FDF"/>
    <w:rsid w:val="00403F83"/>
    <w:rsid w:val="0041337F"/>
    <w:rsid w:val="00413B54"/>
    <w:rsid w:val="00426428"/>
    <w:rsid w:val="00431785"/>
    <w:rsid w:val="00437D4E"/>
    <w:rsid w:val="0044204E"/>
    <w:rsid w:val="00442911"/>
    <w:rsid w:val="00442E8F"/>
    <w:rsid w:val="00450AF5"/>
    <w:rsid w:val="00452659"/>
    <w:rsid w:val="00461811"/>
    <w:rsid w:val="004623D4"/>
    <w:rsid w:val="00470D52"/>
    <w:rsid w:val="00472B9C"/>
    <w:rsid w:val="00475160"/>
    <w:rsid w:val="00476C3F"/>
    <w:rsid w:val="00480CCF"/>
    <w:rsid w:val="004839CB"/>
    <w:rsid w:val="00492F85"/>
    <w:rsid w:val="00493B9A"/>
    <w:rsid w:val="00494DE8"/>
    <w:rsid w:val="00494F12"/>
    <w:rsid w:val="00495BCD"/>
    <w:rsid w:val="00496712"/>
    <w:rsid w:val="00496844"/>
    <w:rsid w:val="004B06E4"/>
    <w:rsid w:val="004B4505"/>
    <w:rsid w:val="004C05FD"/>
    <w:rsid w:val="004D1BCD"/>
    <w:rsid w:val="004D3365"/>
    <w:rsid w:val="004E1EA0"/>
    <w:rsid w:val="004E6A46"/>
    <w:rsid w:val="004F0A38"/>
    <w:rsid w:val="00502780"/>
    <w:rsid w:val="00503A21"/>
    <w:rsid w:val="00505AEB"/>
    <w:rsid w:val="00506389"/>
    <w:rsid w:val="0051087C"/>
    <w:rsid w:val="00511DDD"/>
    <w:rsid w:val="005124FA"/>
    <w:rsid w:val="005141F9"/>
    <w:rsid w:val="00515A94"/>
    <w:rsid w:val="00526CF3"/>
    <w:rsid w:val="00526F13"/>
    <w:rsid w:val="0053277B"/>
    <w:rsid w:val="00535D5C"/>
    <w:rsid w:val="00541324"/>
    <w:rsid w:val="00544280"/>
    <w:rsid w:val="005442EC"/>
    <w:rsid w:val="00545D8F"/>
    <w:rsid w:val="0054636A"/>
    <w:rsid w:val="00552374"/>
    <w:rsid w:val="00553CA2"/>
    <w:rsid w:val="00554212"/>
    <w:rsid w:val="00557437"/>
    <w:rsid w:val="00562B4E"/>
    <w:rsid w:val="005719ED"/>
    <w:rsid w:val="00576C91"/>
    <w:rsid w:val="0057719F"/>
    <w:rsid w:val="00585860"/>
    <w:rsid w:val="00587807"/>
    <w:rsid w:val="005910E9"/>
    <w:rsid w:val="005918BE"/>
    <w:rsid w:val="005920CA"/>
    <w:rsid w:val="00595EC4"/>
    <w:rsid w:val="00596AFF"/>
    <w:rsid w:val="005A0D75"/>
    <w:rsid w:val="005A4D15"/>
    <w:rsid w:val="005A757F"/>
    <w:rsid w:val="005B0059"/>
    <w:rsid w:val="005B0634"/>
    <w:rsid w:val="005B0A6C"/>
    <w:rsid w:val="005C4592"/>
    <w:rsid w:val="005C561D"/>
    <w:rsid w:val="005C6663"/>
    <w:rsid w:val="005D0E8C"/>
    <w:rsid w:val="005D13AE"/>
    <w:rsid w:val="005E33B9"/>
    <w:rsid w:val="005E6A1D"/>
    <w:rsid w:val="005E6D6D"/>
    <w:rsid w:val="005F224C"/>
    <w:rsid w:val="006033FF"/>
    <w:rsid w:val="006042A9"/>
    <w:rsid w:val="00606A82"/>
    <w:rsid w:val="00613410"/>
    <w:rsid w:val="006176B5"/>
    <w:rsid w:val="0063515C"/>
    <w:rsid w:val="00644C6E"/>
    <w:rsid w:val="006477E6"/>
    <w:rsid w:val="00651B1B"/>
    <w:rsid w:val="00656B6B"/>
    <w:rsid w:val="006639E9"/>
    <w:rsid w:val="00670AD5"/>
    <w:rsid w:val="00672B7C"/>
    <w:rsid w:val="00676B2E"/>
    <w:rsid w:val="00683022"/>
    <w:rsid w:val="00687D1C"/>
    <w:rsid w:val="00690B38"/>
    <w:rsid w:val="00694559"/>
    <w:rsid w:val="006A00B3"/>
    <w:rsid w:val="006A22CB"/>
    <w:rsid w:val="006B256E"/>
    <w:rsid w:val="006B60F0"/>
    <w:rsid w:val="006C05E7"/>
    <w:rsid w:val="006C186C"/>
    <w:rsid w:val="006C5409"/>
    <w:rsid w:val="006D6943"/>
    <w:rsid w:val="006E03F5"/>
    <w:rsid w:val="006E1700"/>
    <w:rsid w:val="006E28C8"/>
    <w:rsid w:val="006E6387"/>
    <w:rsid w:val="006F0FC4"/>
    <w:rsid w:val="006F608B"/>
    <w:rsid w:val="006F6ECC"/>
    <w:rsid w:val="006F6FD4"/>
    <w:rsid w:val="007049CF"/>
    <w:rsid w:val="00704E0E"/>
    <w:rsid w:val="00720093"/>
    <w:rsid w:val="0072125D"/>
    <w:rsid w:val="00721395"/>
    <w:rsid w:val="00722369"/>
    <w:rsid w:val="00724CDD"/>
    <w:rsid w:val="00725535"/>
    <w:rsid w:val="007336EF"/>
    <w:rsid w:val="00733907"/>
    <w:rsid w:val="00733C58"/>
    <w:rsid w:val="00740085"/>
    <w:rsid w:val="007401AA"/>
    <w:rsid w:val="007406D0"/>
    <w:rsid w:val="0074403E"/>
    <w:rsid w:val="00745FF7"/>
    <w:rsid w:val="0075095F"/>
    <w:rsid w:val="00752B3E"/>
    <w:rsid w:val="0076119A"/>
    <w:rsid w:val="007634FD"/>
    <w:rsid w:val="007636CE"/>
    <w:rsid w:val="00763DE6"/>
    <w:rsid w:val="00765009"/>
    <w:rsid w:val="0076515C"/>
    <w:rsid w:val="00766522"/>
    <w:rsid w:val="00767990"/>
    <w:rsid w:val="00770B67"/>
    <w:rsid w:val="00773795"/>
    <w:rsid w:val="00775DAB"/>
    <w:rsid w:val="00784FA9"/>
    <w:rsid w:val="00790484"/>
    <w:rsid w:val="00796290"/>
    <w:rsid w:val="00796994"/>
    <w:rsid w:val="007975A6"/>
    <w:rsid w:val="007A251C"/>
    <w:rsid w:val="007B06A1"/>
    <w:rsid w:val="007B202F"/>
    <w:rsid w:val="007B4219"/>
    <w:rsid w:val="007B6004"/>
    <w:rsid w:val="007C0ACA"/>
    <w:rsid w:val="007C4AE6"/>
    <w:rsid w:val="007C7C36"/>
    <w:rsid w:val="007C7F66"/>
    <w:rsid w:val="007D07CF"/>
    <w:rsid w:val="007E3E09"/>
    <w:rsid w:val="007E75EB"/>
    <w:rsid w:val="007F232D"/>
    <w:rsid w:val="007F4D0E"/>
    <w:rsid w:val="007F6617"/>
    <w:rsid w:val="008038C8"/>
    <w:rsid w:val="00825AEE"/>
    <w:rsid w:val="0083031C"/>
    <w:rsid w:val="00835475"/>
    <w:rsid w:val="00837BD2"/>
    <w:rsid w:val="008403A4"/>
    <w:rsid w:val="008409CA"/>
    <w:rsid w:val="0084680D"/>
    <w:rsid w:val="0084690A"/>
    <w:rsid w:val="008469F6"/>
    <w:rsid w:val="00847CC8"/>
    <w:rsid w:val="00855E7B"/>
    <w:rsid w:val="008611D4"/>
    <w:rsid w:val="00873B97"/>
    <w:rsid w:val="008854FA"/>
    <w:rsid w:val="008854FB"/>
    <w:rsid w:val="0088644E"/>
    <w:rsid w:val="008868BA"/>
    <w:rsid w:val="008901F0"/>
    <w:rsid w:val="008902D9"/>
    <w:rsid w:val="0089083D"/>
    <w:rsid w:val="0089114E"/>
    <w:rsid w:val="00894347"/>
    <w:rsid w:val="00894B11"/>
    <w:rsid w:val="008A0501"/>
    <w:rsid w:val="008A22C3"/>
    <w:rsid w:val="008B0814"/>
    <w:rsid w:val="008B156C"/>
    <w:rsid w:val="008B4016"/>
    <w:rsid w:val="008C4276"/>
    <w:rsid w:val="008C4930"/>
    <w:rsid w:val="008C61A3"/>
    <w:rsid w:val="008D2D06"/>
    <w:rsid w:val="008D383E"/>
    <w:rsid w:val="008D40D9"/>
    <w:rsid w:val="008E09A4"/>
    <w:rsid w:val="008E4AF5"/>
    <w:rsid w:val="008E552C"/>
    <w:rsid w:val="008E565D"/>
    <w:rsid w:val="008E6E8B"/>
    <w:rsid w:val="008E7D23"/>
    <w:rsid w:val="008F5159"/>
    <w:rsid w:val="008F7D8B"/>
    <w:rsid w:val="009014A8"/>
    <w:rsid w:val="00901F03"/>
    <w:rsid w:val="00903EF0"/>
    <w:rsid w:val="009040B7"/>
    <w:rsid w:val="0090676F"/>
    <w:rsid w:val="0090748A"/>
    <w:rsid w:val="00915DA9"/>
    <w:rsid w:val="009177F6"/>
    <w:rsid w:val="0091791A"/>
    <w:rsid w:val="00917AAD"/>
    <w:rsid w:val="00920BC9"/>
    <w:rsid w:val="0092194E"/>
    <w:rsid w:val="00926B8E"/>
    <w:rsid w:val="00933692"/>
    <w:rsid w:val="00933E47"/>
    <w:rsid w:val="009343CC"/>
    <w:rsid w:val="0093563F"/>
    <w:rsid w:val="00936B87"/>
    <w:rsid w:val="009430BB"/>
    <w:rsid w:val="009520D5"/>
    <w:rsid w:val="00952C25"/>
    <w:rsid w:val="009561F2"/>
    <w:rsid w:val="00957C62"/>
    <w:rsid w:val="0096112A"/>
    <w:rsid w:val="0096283C"/>
    <w:rsid w:val="00963873"/>
    <w:rsid w:val="00965284"/>
    <w:rsid w:val="009661B9"/>
    <w:rsid w:val="00973257"/>
    <w:rsid w:val="009732BA"/>
    <w:rsid w:val="0097514E"/>
    <w:rsid w:val="00976740"/>
    <w:rsid w:val="0097776B"/>
    <w:rsid w:val="00981954"/>
    <w:rsid w:val="00981B06"/>
    <w:rsid w:val="00984639"/>
    <w:rsid w:val="00990285"/>
    <w:rsid w:val="0099350E"/>
    <w:rsid w:val="00994087"/>
    <w:rsid w:val="00995B31"/>
    <w:rsid w:val="00995F0D"/>
    <w:rsid w:val="009B062F"/>
    <w:rsid w:val="009B5F5A"/>
    <w:rsid w:val="009C09CD"/>
    <w:rsid w:val="009C6E41"/>
    <w:rsid w:val="009D34D0"/>
    <w:rsid w:val="009E19FA"/>
    <w:rsid w:val="009E2B02"/>
    <w:rsid w:val="009E3F7F"/>
    <w:rsid w:val="009F7261"/>
    <w:rsid w:val="00A002B0"/>
    <w:rsid w:val="00A00543"/>
    <w:rsid w:val="00A02CB8"/>
    <w:rsid w:val="00A06591"/>
    <w:rsid w:val="00A0659E"/>
    <w:rsid w:val="00A15D1A"/>
    <w:rsid w:val="00A24C04"/>
    <w:rsid w:val="00A265E7"/>
    <w:rsid w:val="00A30A05"/>
    <w:rsid w:val="00A30C96"/>
    <w:rsid w:val="00A40E99"/>
    <w:rsid w:val="00A51B74"/>
    <w:rsid w:val="00A5454A"/>
    <w:rsid w:val="00A5788F"/>
    <w:rsid w:val="00A60602"/>
    <w:rsid w:val="00A6548C"/>
    <w:rsid w:val="00A851B0"/>
    <w:rsid w:val="00A87EDE"/>
    <w:rsid w:val="00A91748"/>
    <w:rsid w:val="00A97661"/>
    <w:rsid w:val="00AA13D3"/>
    <w:rsid w:val="00AA5412"/>
    <w:rsid w:val="00AA7039"/>
    <w:rsid w:val="00AB6B6C"/>
    <w:rsid w:val="00AB7737"/>
    <w:rsid w:val="00AC1195"/>
    <w:rsid w:val="00AD243C"/>
    <w:rsid w:val="00AD27A0"/>
    <w:rsid w:val="00AE1C18"/>
    <w:rsid w:val="00AE7439"/>
    <w:rsid w:val="00AF1E63"/>
    <w:rsid w:val="00B0586A"/>
    <w:rsid w:val="00B153CE"/>
    <w:rsid w:val="00B23BA5"/>
    <w:rsid w:val="00B23C28"/>
    <w:rsid w:val="00B30A16"/>
    <w:rsid w:val="00B35150"/>
    <w:rsid w:val="00B410CB"/>
    <w:rsid w:val="00B505FE"/>
    <w:rsid w:val="00B656FC"/>
    <w:rsid w:val="00B7165B"/>
    <w:rsid w:val="00B754EE"/>
    <w:rsid w:val="00B83235"/>
    <w:rsid w:val="00B85202"/>
    <w:rsid w:val="00B85405"/>
    <w:rsid w:val="00B902C2"/>
    <w:rsid w:val="00B944AC"/>
    <w:rsid w:val="00B95E67"/>
    <w:rsid w:val="00BA1EB6"/>
    <w:rsid w:val="00BA41C9"/>
    <w:rsid w:val="00BB5D58"/>
    <w:rsid w:val="00BC7B58"/>
    <w:rsid w:val="00BD05D3"/>
    <w:rsid w:val="00BD20FB"/>
    <w:rsid w:val="00BD51B5"/>
    <w:rsid w:val="00BE0E91"/>
    <w:rsid w:val="00BE3EDD"/>
    <w:rsid w:val="00BE6E4C"/>
    <w:rsid w:val="00BF1BA9"/>
    <w:rsid w:val="00BF392B"/>
    <w:rsid w:val="00C022F1"/>
    <w:rsid w:val="00C03F32"/>
    <w:rsid w:val="00C059DA"/>
    <w:rsid w:val="00C07DE0"/>
    <w:rsid w:val="00C127D2"/>
    <w:rsid w:val="00C12E9B"/>
    <w:rsid w:val="00C1749F"/>
    <w:rsid w:val="00C2318A"/>
    <w:rsid w:val="00C2381C"/>
    <w:rsid w:val="00C2419F"/>
    <w:rsid w:val="00C246E0"/>
    <w:rsid w:val="00C30C55"/>
    <w:rsid w:val="00C332F6"/>
    <w:rsid w:val="00C33AC5"/>
    <w:rsid w:val="00C40E4E"/>
    <w:rsid w:val="00C43D4C"/>
    <w:rsid w:val="00C50C31"/>
    <w:rsid w:val="00C52E7D"/>
    <w:rsid w:val="00C5665B"/>
    <w:rsid w:val="00C67EC8"/>
    <w:rsid w:val="00C71A35"/>
    <w:rsid w:val="00C72F75"/>
    <w:rsid w:val="00C75B5A"/>
    <w:rsid w:val="00C75E32"/>
    <w:rsid w:val="00C765DB"/>
    <w:rsid w:val="00C76922"/>
    <w:rsid w:val="00C829B7"/>
    <w:rsid w:val="00C87584"/>
    <w:rsid w:val="00C90073"/>
    <w:rsid w:val="00CB26E2"/>
    <w:rsid w:val="00CB417D"/>
    <w:rsid w:val="00CB55D9"/>
    <w:rsid w:val="00CD20E3"/>
    <w:rsid w:val="00CD2E9D"/>
    <w:rsid w:val="00CD58CC"/>
    <w:rsid w:val="00CE2BB6"/>
    <w:rsid w:val="00CE42FB"/>
    <w:rsid w:val="00CE7882"/>
    <w:rsid w:val="00CF185A"/>
    <w:rsid w:val="00CF2CA1"/>
    <w:rsid w:val="00CF453B"/>
    <w:rsid w:val="00CF47D0"/>
    <w:rsid w:val="00D03263"/>
    <w:rsid w:val="00D03C74"/>
    <w:rsid w:val="00D06A04"/>
    <w:rsid w:val="00D07C3E"/>
    <w:rsid w:val="00D14CA1"/>
    <w:rsid w:val="00D206D5"/>
    <w:rsid w:val="00D26E0A"/>
    <w:rsid w:val="00D31EC3"/>
    <w:rsid w:val="00D42FA5"/>
    <w:rsid w:val="00D541C1"/>
    <w:rsid w:val="00D559EF"/>
    <w:rsid w:val="00D55E45"/>
    <w:rsid w:val="00D63DBF"/>
    <w:rsid w:val="00D64E52"/>
    <w:rsid w:val="00D65281"/>
    <w:rsid w:val="00D65F3B"/>
    <w:rsid w:val="00D72A1C"/>
    <w:rsid w:val="00D731F1"/>
    <w:rsid w:val="00D74BC0"/>
    <w:rsid w:val="00D85D44"/>
    <w:rsid w:val="00D86490"/>
    <w:rsid w:val="00D92069"/>
    <w:rsid w:val="00D92EB9"/>
    <w:rsid w:val="00D94971"/>
    <w:rsid w:val="00DA1154"/>
    <w:rsid w:val="00DA3DFB"/>
    <w:rsid w:val="00DA5A29"/>
    <w:rsid w:val="00DB2AF6"/>
    <w:rsid w:val="00DD4D34"/>
    <w:rsid w:val="00DD4ECB"/>
    <w:rsid w:val="00DD5E10"/>
    <w:rsid w:val="00DE4BF5"/>
    <w:rsid w:val="00DE5110"/>
    <w:rsid w:val="00DE53A7"/>
    <w:rsid w:val="00DE63BD"/>
    <w:rsid w:val="00DF4466"/>
    <w:rsid w:val="00DF53B8"/>
    <w:rsid w:val="00DF76AF"/>
    <w:rsid w:val="00E015CF"/>
    <w:rsid w:val="00E01766"/>
    <w:rsid w:val="00E045B5"/>
    <w:rsid w:val="00E07C9D"/>
    <w:rsid w:val="00E12284"/>
    <w:rsid w:val="00E13E63"/>
    <w:rsid w:val="00E159DF"/>
    <w:rsid w:val="00E211EC"/>
    <w:rsid w:val="00E27D79"/>
    <w:rsid w:val="00E3743B"/>
    <w:rsid w:val="00E525C7"/>
    <w:rsid w:val="00E54BA0"/>
    <w:rsid w:val="00E559D1"/>
    <w:rsid w:val="00E56F9F"/>
    <w:rsid w:val="00E653AC"/>
    <w:rsid w:val="00E71453"/>
    <w:rsid w:val="00E7324D"/>
    <w:rsid w:val="00E73AE7"/>
    <w:rsid w:val="00E81AF8"/>
    <w:rsid w:val="00E81E24"/>
    <w:rsid w:val="00E84C47"/>
    <w:rsid w:val="00E84FD9"/>
    <w:rsid w:val="00E854DC"/>
    <w:rsid w:val="00E90122"/>
    <w:rsid w:val="00E96AB8"/>
    <w:rsid w:val="00EA29CB"/>
    <w:rsid w:val="00EA6E7A"/>
    <w:rsid w:val="00EB11D4"/>
    <w:rsid w:val="00EB1F78"/>
    <w:rsid w:val="00EB244A"/>
    <w:rsid w:val="00EB45E7"/>
    <w:rsid w:val="00EB6A68"/>
    <w:rsid w:val="00EC264E"/>
    <w:rsid w:val="00EC6E3B"/>
    <w:rsid w:val="00ED0026"/>
    <w:rsid w:val="00ED1899"/>
    <w:rsid w:val="00ED2FF7"/>
    <w:rsid w:val="00ED70FF"/>
    <w:rsid w:val="00EE3B8B"/>
    <w:rsid w:val="00EE52E3"/>
    <w:rsid w:val="00EE7CB1"/>
    <w:rsid w:val="00EF0ABD"/>
    <w:rsid w:val="00EF11E3"/>
    <w:rsid w:val="00EF1762"/>
    <w:rsid w:val="00EF45BD"/>
    <w:rsid w:val="00F01F58"/>
    <w:rsid w:val="00F043A6"/>
    <w:rsid w:val="00F05B4E"/>
    <w:rsid w:val="00F2313A"/>
    <w:rsid w:val="00F24A06"/>
    <w:rsid w:val="00F24D1B"/>
    <w:rsid w:val="00F24ED4"/>
    <w:rsid w:val="00F32437"/>
    <w:rsid w:val="00F34402"/>
    <w:rsid w:val="00F35556"/>
    <w:rsid w:val="00F356FD"/>
    <w:rsid w:val="00F44CCC"/>
    <w:rsid w:val="00F47CD0"/>
    <w:rsid w:val="00F5095B"/>
    <w:rsid w:val="00F50F4C"/>
    <w:rsid w:val="00F51057"/>
    <w:rsid w:val="00F5144B"/>
    <w:rsid w:val="00F52392"/>
    <w:rsid w:val="00F556EB"/>
    <w:rsid w:val="00F647A1"/>
    <w:rsid w:val="00F773E3"/>
    <w:rsid w:val="00F80D56"/>
    <w:rsid w:val="00F822D2"/>
    <w:rsid w:val="00FA27D2"/>
    <w:rsid w:val="00FA664A"/>
    <w:rsid w:val="00FC5996"/>
    <w:rsid w:val="00FD05AF"/>
    <w:rsid w:val="00FE1F2E"/>
    <w:rsid w:val="00FF6D10"/>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4A7DB6"/>
  <w15:docId w15:val="{CE63EA5D-E4E9-4218-B793-EE86A466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5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8717">
      <w:bodyDiv w:val="1"/>
      <w:marLeft w:val="0"/>
      <w:marRight w:val="0"/>
      <w:marTop w:val="0"/>
      <w:marBottom w:val="0"/>
      <w:divBdr>
        <w:top w:val="none" w:sz="0" w:space="0" w:color="auto"/>
        <w:left w:val="none" w:sz="0" w:space="0" w:color="auto"/>
        <w:bottom w:val="none" w:sz="0" w:space="0" w:color="auto"/>
        <w:right w:val="none" w:sz="0" w:space="0" w:color="auto"/>
      </w:divBdr>
    </w:div>
    <w:div w:id="209808855">
      <w:bodyDiv w:val="1"/>
      <w:marLeft w:val="0"/>
      <w:marRight w:val="0"/>
      <w:marTop w:val="0"/>
      <w:marBottom w:val="0"/>
      <w:divBdr>
        <w:top w:val="none" w:sz="0" w:space="0" w:color="auto"/>
        <w:left w:val="none" w:sz="0" w:space="0" w:color="auto"/>
        <w:bottom w:val="none" w:sz="0" w:space="0" w:color="auto"/>
        <w:right w:val="none" w:sz="0" w:space="0" w:color="auto"/>
      </w:divBdr>
    </w:div>
    <w:div w:id="218131011">
      <w:bodyDiv w:val="1"/>
      <w:marLeft w:val="0"/>
      <w:marRight w:val="0"/>
      <w:marTop w:val="0"/>
      <w:marBottom w:val="0"/>
      <w:divBdr>
        <w:top w:val="none" w:sz="0" w:space="0" w:color="auto"/>
        <w:left w:val="none" w:sz="0" w:space="0" w:color="auto"/>
        <w:bottom w:val="none" w:sz="0" w:space="0" w:color="auto"/>
        <w:right w:val="none" w:sz="0" w:space="0" w:color="auto"/>
      </w:divBdr>
    </w:div>
    <w:div w:id="361639622">
      <w:bodyDiv w:val="1"/>
      <w:marLeft w:val="0"/>
      <w:marRight w:val="0"/>
      <w:marTop w:val="0"/>
      <w:marBottom w:val="0"/>
      <w:divBdr>
        <w:top w:val="none" w:sz="0" w:space="0" w:color="auto"/>
        <w:left w:val="none" w:sz="0" w:space="0" w:color="auto"/>
        <w:bottom w:val="none" w:sz="0" w:space="0" w:color="auto"/>
        <w:right w:val="none" w:sz="0" w:space="0" w:color="auto"/>
      </w:divBdr>
    </w:div>
    <w:div w:id="398552797">
      <w:bodyDiv w:val="1"/>
      <w:marLeft w:val="0"/>
      <w:marRight w:val="0"/>
      <w:marTop w:val="0"/>
      <w:marBottom w:val="0"/>
      <w:divBdr>
        <w:top w:val="none" w:sz="0" w:space="0" w:color="auto"/>
        <w:left w:val="none" w:sz="0" w:space="0" w:color="auto"/>
        <w:bottom w:val="none" w:sz="0" w:space="0" w:color="auto"/>
        <w:right w:val="none" w:sz="0" w:space="0" w:color="auto"/>
      </w:divBdr>
    </w:div>
    <w:div w:id="795291105">
      <w:bodyDiv w:val="1"/>
      <w:marLeft w:val="0"/>
      <w:marRight w:val="0"/>
      <w:marTop w:val="0"/>
      <w:marBottom w:val="0"/>
      <w:divBdr>
        <w:top w:val="none" w:sz="0" w:space="0" w:color="auto"/>
        <w:left w:val="none" w:sz="0" w:space="0" w:color="auto"/>
        <w:bottom w:val="none" w:sz="0" w:space="0" w:color="auto"/>
        <w:right w:val="none" w:sz="0" w:space="0" w:color="auto"/>
      </w:divBdr>
    </w:div>
    <w:div w:id="992295075">
      <w:bodyDiv w:val="1"/>
      <w:marLeft w:val="0"/>
      <w:marRight w:val="0"/>
      <w:marTop w:val="0"/>
      <w:marBottom w:val="0"/>
      <w:divBdr>
        <w:top w:val="none" w:sz="0" w:space="0" w:color="auto"/>
        <w:left w:val="none" w:sz="0" w:space="0" w:color="auto"/>
        <w:bottom w:val="none" w:sz="0" w:space="0" w:color="auto"/>
        <w:right w:val="none" w:sz="0" w:space="0" w:color="auto"/>
      </w:divBdr>
    </w:div>
    <w:div w:id="1008754423">
      <w:bodyDiv w:val="1"/>
      <w:marLeft w:val="0"/>
      <w:marRight w:val="0"/>
      <w:marTop w:val="0"/>
      <w:marBottom w:val="0"/>
      <w:divBdr>
        <w:top w:val="none" w:sz="0" w:space="0" w:color="auto"/>
        <w:left w:val="none" w:sz="0" w:space="0" w:color="auto"/>
        <w:bottom w:val="none" w:sz="0" w:space="0" w:color="auto"/>
        <w:right w:val="none" w:sz="0" w:space="0" w:color="auto"/>
      </w:divBdr>
    </w:div>
    <w:div w:id="1096515113">
      <w:bodyDiv w:val="1"/>
      <w:marLeft w:val="0"/>
      <w:marRight w:val="0"/>
      <w:marTop w:val="0"/>
      <w:marBottom w:val="0"/>
      <w:divBdr>
        <w:top w:val="none" w:sz="0" w:space="0" w:color="auto"/>
        <w:left w:val="none" w:sz="0" w:space="0" w:color="auto"/>
        <w:bottom w:val="none" w:sz="0" w:space="0" w:color="auto"/>
        <w:right w:val="none" w:sz="0" w:space="0" w:color="auto"/>
      </w:divBdr>
    </w:div>
    <w:div w:id="1160074935">
      <w:bodyDiv w:val="1"/>
      <w:marLeft w:val="0"/>
      <w:marRight w:val="0"/>
      <w:marTop w:val="0"/>
      <w:marBottom w:val="0"/>
      <w:divBdr>
        <w:top w:val="none" w:sz="0" w:space="0" w:color="auto"/>
        <w:left w:val="none" w:sz="0" w:space="0" w:color="auto"/>
        <w:bottom w:val="none" w:sz="0" w:space="0" w:color="auto"/>
        <w:right w:val="none" w:sz="0" w:space="0" w:color="auto"/>
      </w:divBdr>
    </w:div>
    <w:div w:id="1229000153">
      <w:bodyDiv w:val="1"/>
      <w:marLeft w:val="0"/>
      <w:marRight w:val="0"/>
      <w:marTop w:val="0"/>
      <w:marBottom w:val="0"/>
      <w:divBdr>
        <w:top w:val="none" w:sz="0" w:space="0" w:color="auto"/>
        <w:left w:val="none" w:sz="0" w:space="0" w:color="auto"/>
        <w:bottom w:val="none" w:sz="0" w:space="0" w:color="auto"/>
        <w:right w:val="none" w:sz="0" w:space="0" w:color="auto"/>
      </w:divBdr>
    </w:div>
    <w:div w:id="1370450686">
      <w:bodyDiv w:val="1"/>
      <w:marLeft w:val="0"/>
      <w:marRight w:val="0"/>
      <w:marTop w:val="0"/>
      <w:marBottom w:val="0"/>
      <w:divBdr>
        <w:top w:val="none" w:sz="0" w:space="0" w:color="auto"/>
        <w:left w:val="none" w:sz="0" w:space="0" w:color="auto"/>
        <w:bottom w:val="none" w:sz="0" w:space="0" w:color="auto"/>
        <w:right w:val="none" w:sz="0" w:space="0" w:color="auto"/>
      </w:divBdr>
    </w:div>
    <w:div w:id="1421099701">
      <w:bodyDiv w:val="1"/>
      <w:marLeft w:val="0"/>
      <w:marRight w:val="0"/>
      <w:marTop w:val="0"/>
      <w:marBottom w:val="0"/>
      <w:divBdr>
        <w:top w:val="none" w:sz="0" w:space="0" w:color="auto"/>
        <w:left w:val="none" w:sz="0" w:space="0" w:color="auto"/>
        <w:bottom w:val="none" w:sz="0" w:space="0" w:color="auto"/>
        <w:right w:val="none" w:sz="0" w:space="0" w:color="auto"/>
      </w:divBdr>
    </w:div>
    <w:div w:id="1468356916">
      <w:bodyDiv w:val="1"/>
      <w:marLeft w:val="0"/>
      <w:marRight w:val="0"/>
      <w:marTop w:val="0"/>
      <w:marBottom w:val="0"/>
      <w:divBdr>
        <w:top w:val="none" w:sz="0" w:space="0" w:color="auto"/>
        <w:left w:val="none" w:sz="0" w:space="0" w:color="auto"/>
        <w:bottom w:val="none" w:sz="0" w:space="0" w:color="auto"/>
        <w:right w:val="none" w:sz="0" w:space="0" w:color="auto"/>
      </w:divBdr>
    </w:div>
    <w:div w:id="1613125096">
      <w:bodyDiv w:val="1"/>
      <w:marLeft w:val="0"/>
      <w:marRight w:val="0"/>
      <w:marTop w:val="0"/>
      <w:marBottom w:val="0"/>
      <w:divBdr>
        <w:top w:val="none" w:sz="0" w:space="0" w:color="auto"/>
        <w:left w:val="none" w:sz="0" w:space="0" w:color="auto"/>
        <w:bottom w:val="none" w:sz="0" w:space="0" w:color="auto"/>
        <w:right w:val="none" w:sz="0" w:space="0" w:color="auto"/>
      </w:divBdr>
    </w:div>
    <w:div w:id="1677459799">
      <w:bodyDiv w:val="1"/>
      <w:marLeft w:val="0"/>
      <w:marRight w:val="0"/>
      <w:marTop w:val="0"/>
      <w:marBottom w:val="0"/>
      <w:divBdr>
        <w:top w:val="none" w:sz="0" w:space="0" w:color="auto"/>
        <w:left w:val="none" w:sz="0" w:space="0" w:color="auto"/>
        <w:bottom w:val="none" w:sz="0" w:space="0" w:color="auto"/>
        <w:right w:val="none" w:sz="0" w:space="0" w:color="auto"/>
      </w:divBdr>
    </w:div>
    <w:div w:id="1814642352">
      <w:bodyDiv w:val="1"/>
      <w:marLeft w:val="0"/>
      <w:marRight w:val="0"/>
      <w:marTop w:val="0"/>
      <w:marBottom w:val="0"/>
      <w:divBdr>
        <w:top w:val="none" w:sz="0" w:space="0" w:color="auto"/>
        <w:left w:val="none" w:sz="0" w:space="0" w:color="auto"/>
        <w:bottom w:val="none" w:sz="0" w:space="0" w:color="auto"/>
        <w:right w:val="none" w:sz="0" w:space="0" w:color="auto"/>
      </w:divBdr>
    </w:div>
    <w:div w:id="1829244852">
      <w:bodyDiv w:val="1"/>
      <w:marLeft w:val="0"/>
      <w:marRight w:val="0"/>
      <w:marTop w:val="0"/>
      <w:marBottom w:val="0"/>
      <w:divBdr>
        <w:top w:val="none" w:sz="0" w:space="0" w:color="auto"/>
        <w:left w:val="none" w:sz="0" w:space="0" w:color="auto"/>
        <w:bottom w:val="none" w:sz="0" w:space="0" w:color="auto"/>
        <w:right w:val="none" w:sz="0" w:space="0" w:color="auto"/>
      </w:divBdr>
    </w:div>
    <w:div w:id="1843202511">
      <w:bodyDiv w:val="1"/>
      <w:marLeft w:val="0"/>
      <w:marRight w:val="0"/>
      <w:marTop w:val="0"/>
      <w:marBottom w:val="0"/>
      <w:divBdr>
        <w:top w:val="none" w:sz="0" w:space="0" w:color="auto"/>
        <w:left w:val="none" w:sz="0" w:space="0" w:color="auto"/>
        <w:bottom w:val="none" w:sz="0" w:space="0" w:color="auto"/>
        <w:right w:val="none" w:sz="0" w:space="0" w:color="auto"/>
      </w:divBdr>
    </w:div>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 w:id="2019887801">
      <w:bodyDiv w:val="1"/>
      <w:marLeft w:val="0"/>
      <w:marRight w:val="0"/>
      <w:marTop w:val="0"/>
      <w:marBottom w:val="0"/>
      <w:divBdr>
        <w:top w:val="none" w:sz="0" w:space="0" w:color="auto"/>
        <w:left w:val="none" w:sz="0" w:space="0" w:color="auto"/>
        <w:bottom w:val="none" w:sz="0" w:space="0" w:color="auto"/>
        <w:right w:val="none" w:sz="0" w:space="0" w:color="auto"/>
      </w:divBdr>
    </w:div>
    <w:div w:id="20241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2016-06-15T07:00:00+00:00</OpenedDate>
    <Date1 xmlns="dc463f71-b30c-4ab2-9473-d307f9d35888">2016-09-01T07:00:00+00:00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67E613B06918428F0EAE32B618F55F" ma:contentTypeVersion="104" ma:contentTypeDescription="" ma:contentTypeScope="" ma:versionID="10e1f921b75a5d6403e26fad032e67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F7BDA0-7CCB-47AC-B09A-B6F10C7ACE11}">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6a7bd91e-004b-490a-8704-e368d63d59a0"/>
    <ds:schemaRef ds:uri="http://purl.org/dc/dcmitype/"/>
  </ds:schemaRefs>
</ds:datastoreItem>
</file>

<file path=customXml/itemProps2.xml><?xml version="1.0" encoding="utf-8"?>
<ds:datastoreItem xmlns:ds="http://schemas.openxmlformats.org/officeDocument/2006/customXml" ds:itemID="{41747268-C57E-449E-A9DD-5DB1E0A44015}">
  <ds:schemaRefs>
    <ds:schemaRef ds:uri="http://schemas.microsoft.com/sharepoint/v3/contenttype/forms"/>
  </ds:schemaRefs>
</ds:datastoreItem>
</file>

<file path=customXml/itemProps3.xml><?xml version="1.0" encoding="utf-8"?>
<ds:datastoreItem xmlns:ds="http://schemas.openxmlformats.org/officeDocument/2006/customXml" ds:itemID="{9C8E587D-8F45-487A-A8FE-30860052C59C}"/>
</file>

<file path=customXml/itemProps4.xml><?xml version="1.0" encoding="utf-8"?>
<ds:datastoreItem xmlns:ds="http://schemas.openxmlformats.org/officeDocument/2006/customXml" ds:itemID="{77C31512-4189-42F3-9816-89AFA7071025}">
  <ds:schemaRefs>
    <ds:schemaRef ds:uri="http://schemas.openxmlformats.org/officeDocument/2006/bibliography"/>
  </ds:schemaRefs>
</ds:datastoreItem>
</file>

<file path=customXml/itemProps5.xml><?xml version="1.0" encoding="utf-8"?>
<ds:datastoreItem xmlns:ds="http://schemas.openxmlformats.org/officeDocument/2006/customXml" ds:itemID="{A4BBAE80-2CE7-4131-88B0-07AE137855FC}"/>
</file>

<file path=docProps/app.xml><?xml version="1.0" encoding="utf-8"?>
<Properties xmlns="http://schemas.openxmlformats.org/officeDocument/2006/extended-properties" xmlns:vt="http://schemas.openxmlformats.org/officeDocument/2006/docPropsVTypes">
  <Template>Letter</Template>
  <TotalTime>1</TotalTime>
  <Pages>5</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8006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Nathan</dc:creator>
  <cp:lastModifiedBy>Kredel, Ashley (UTC)</cp:lastModifiedBy>
  <cp:revision>2</cp:revision>
  <cp:lastPrinted>2016-09-01T18:39:00Z</cp:lastPrinted>
  <dcterms:created xsi:type="dcterms:W3CDTF">2016-09-02T17:58:00Z</dcterms:created>
  <dcterms:modified xsi:type="dcterms:W3CDTF">2016-09-02T17:58:00Z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0x0101006E56B4D1795A2E4DB2F0B01679ED314A00F067E613B06918428F0EAE32B618F55F</vt:lpwstr>
  </property>
  <property fmtid="{D5CDD505-2E9C-101B-9397-08002B2CF9AE}" pid="7" name="_docset_NoMedatataSyncRequired">
    <vt:lpwstr>False</vt:lpwstr>
  </property>
</Properties>
</file>