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70450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70450B" w:rsidP="0070450B">
            <w:pPr>
              <w:spacing w:line="240" w:lineRule="auto"/>
              <w:jc w:val="center"/>
              <w:rPr>
                <w:rFonts w:cs="Arial"/>
              </w:rPr>
            </w:pPr>
            <w:r>
              <w:rPr>
                <w:rFonts w:cs="Arial"/>
              </w:rPr>
              <w:t>(N)</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47056F" w:rsidRPr="00550525" w:rsidTr="0070450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70450B" w:rsidP="0070450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3E7D5E" w:rsidRDefault="003E7D5E" w:rsidP="00072510"/>
    <w:p w:rsidR="00E77273" w:rsidRPr="00072510" w:rsidRDefault="00072510" w:rsidP="00072510">
      <w:pPr>
        <w:pStyle w:val="ListParagraph"/>
        <w:numPr>
          <w:ilvl w:val="2"/>
          <w:numId w:val="22"/>
        </w:numPr>
        <w:autoSpaceDE w:val="0"/>
        <w:autoSpaceDN w:val="0"/>
        <w:adjustRightInd w:val="0"/>
        <w:ind w:left="1656" w:hanging="360"/>
      </w:pPr>
      <w:r>
        <w:rPr>
          <w:rFonts w:cs="Arial"/>
        </w:rPr>
        <w:t>for each constituent that tests above the upper action level, initiate quarterly testing immediately; and</w:t>
      </w:r>
    </w:p>
    <w:p w:rsidR="00072510" w:rsidRPr="00072510" w:rsidRDefault="00072510" w:rsidP="00072510">
      <w:pPr>
        <w:pStyle w:val="ListParagraph"/>
        <w:autoSpaceDE w:val="0"/>
        <w:autoSpaceDN w:val="0"/>
        <w:adjustRightInd w:val="0"/>
        <w:ind w:left="1656"/>
      </w:pPr>
    </w:p>
    <w:p w:rsidR="00072510" w:rsidRPr="00072510" w:rsidRDefault="00072510" w:rsidP="00072510">
      <w:pPr>
        <w:pStyle w:val="ListParagraph"/>
        <w:numPr>
          <w:ilvl w:val="2"/>
          <w:numId w:val="22"/>
        </w:numPr>
        <w:autoSpaceDE w:val="0"/>
        <w:autoSpaceDN w:val="0"/>
        <w:adjustRightInd w:val="0"/>
        <w:ind w:left="1656" w:hanging="360"/>
      </w:pPr>
      <w:r>
        <w:rPr>
          <w:rFonts w:cs="Arial"/>
        </w:rPr>
        <w:t xml:space="preserve">within twenty-four (24) months of executing its Gas Quality Agreement, </w:t>
      </w:r>
      <w:r w:rsidRPr="006D7A23">
        <w:rPr>
          <w:rFonts w:cs="Arial"/>
        </w:rPr>
        <w:t xml:space="preserve">use the most recent applicable test results </w:t>
      </w:r>
      <w:r>
        <w:rPr>
          <w:rFonts w:cs="Arial"/>
        </w:rPr>
        <w:t xml:space="preserve">as input values and initiate the logic and follow the appropriate decisions/actions </w:t>
      </w:r>
      <w:r w:rsidR="00AE2E7B" w:rsidRPr="003E7D5E">
        <w:rPr>
          <w:rFonts w:cs="Arial"/>
        </w:rPr>
        <w:t xml:space="preserve">described in </w:t>
      </w:r>
      <w:r w:rsidR="00AE2E7B">
        <w:rPr>
          <w:rFonts w:cs="Arial"/>
        </w:rPr>
        <w:t xml:space="preserve">Sections 9.i, 9.j and 9.k of </w:t>
      </w:r>
      <w:r w:rsidR="00AE2E7B" w:rsidRPr="003E7D5E">
        <w:rPr>
          <w:rFonts w:cs="Arial"/>
        </w:rPr>
        <w:t>the Gas Quality Agreement.</w:t>
      </w:r>
    </w:p>
    <w:p w:rsidR="00072510" w:rsidRDefault="00072510" w:rsidP="00072510">
      <w:pPr>
        <w:pStyle w:val="ListParagraph"/>
      </w:pPr>
    </w:p>
    <w:p w:rsidR="00072510" w:rsidRPr="00225881" w:rsidRDefault="00072510" w:rsidP="00225881">
      <w:pPr>
        <w:pStyle w:val="ListParagraph"/>
        <w:numPr>
          <w:ilvl w:val="0"/>
          <w:numId w:val="22"/>
        </w:numPr>
        <w:ind w:left="792" w:hanging="432"/>
      </w:pPr>
      <w:r>
        <w:rPr>
          <w:rFonts w:cs="Arial"/>
        </w:rPr>
        <w:t xml:space="preserve">a.   </w:t>
      </w:r>
      <w:r w:rsidR="00225881">
        <w:rPr>
          <w:rFonts w:cs="Arial"/>
        </w:rPr>
        <w:t xml:space="preserve">  </w:t>
      </w:r>
      <w:r w:rsidRPr="00DB7197">
        <w:rPr>
          <w:rFonts w:cs="Arial"/>
        </w:rPr>
        <w:t xml:space="preserve">The Minimum Gas Quality </w:t>
      </w:r>
      <w:r>
        <w:rPr>
          <w:rFonts w:cs="Arial"/>
        </w:rPr>
        <w:t xml:space="preserve">established in each Biomethane Customer's Gas Quality Agreement </w:t>
      </w:r>
      <w:r w:rsidRPr="00DB7197">
        <w:rPr>
          <w:rFonts w:cs="Arial"/>
        </w:rPr>
        <w:t xml:space="preserve">and the protocol for monitoring and periodic testing of the Biomethane </w:t>
      </w:r>
      <w:r>
        <w:rPr>
          <w:rFonts w:cs="Arial"/>
        </w:rPr>
        <w:t xml:space="preserve">in each Biomethane Customer's Gas Quality Agreement </w:t>
      </w:r>
      <w:r w:rsidRPr="00DB7197">
        <w:rPr>
          <w:rFonts w:cs="Arial"/>
        </w:rPr>
        <w:t>shall be determined in the Company</w:t>
      </w:r>
      <w:r>
        <w:rPr>
          <w:rFonts w:cs="Arial"/>
        </w:rPr>
        <w:t>'</w:t>
      </w:r>
      <w:r w:rsidRPr="00DB7197">
        <w:rPr>
          <w:rFonts w:cs="Arial"/>
        </w:rPr>
        <w:t xml:space="preserve">s sole judgment based on the location of the Biomethane receipt relative to expected </w:t>
      </w:r>
      <w:r>
        <w:rPr>
          <w:rFonts w:cs="Arial"/>
        </w:rPr>
        <w:t xml:space="preserve">minimum </w:t>
      </w:r>
      <w:r w:rsidRPr="00DB7197">
        <w:rPr>
          <w:rFonts w:cs="Arial"/>
        </w:rPr>
        <w:t>system gas flow, system design and the Daily Contract Volume to be received.</w:t>
      </w:r>
    </w:p>
    <w:p w:rsidR="00225881" w:rsidRDefault="00225881" w:rsidP="00225881">
      <w:pPr>
        <w:pStyle w:val="ListParagraph"/>
        <w:ind w:left="810"/>
        <w:rPr>
          <w:rFonts w:cs="Arial"/>
        </w:rPr>
      </w:pPr>
    </w:p>
    <w:p w:rsidR="00225881" w:rsidRPr="00225881" w:rsidRDefault="00225881" w:rsidP="00225881">
      <w:pPr>
        <w:pStyle w:val="ListParagraph"/>
        <w:numPr>
          <w:ilvl w:val="0"/>
          <w:numId w:val="28"/>
        </w:numPr>
        <w:autoSpaceDE w:val="0"/>
        <w:autoSpaceDN w:val="0"/>
        <w:adjustRightInd w:val="0"/>
        <w:rPr>
          <w:rFonts w:cs="Arial"/>
        </w:rPr>
      </w:pPr>
      <w:r w:rsidRPr="00225881">
        <w:rPr>
          <w:rFonts w:cs="Arial"/>
        </w:rPr>
        <w:t>Biomethane Customer is responsible for identifying an accredited laboratory that is capable of detecting constituents at levels required to demonstrate its Biomethane meets the Minimum Gas Quality.</w:t>
      </w:r>
    </w:p>
    <w:p w:rsidR="00225881" w:rsidRDefault="00225881" w:rsidP="00225881">
      <w:pPr>
        <w:pStyle w:val="ListParagraph"/>
        <w:autoSpaceDE w:val="0"/>
        <w:autoSpaceDN w:val="0"/>
        <w:adjustRightInd w:val="0"/>
        <w:ind w:left="1656"/>
        <w:rPr>
          <w:rFonts w:cs="Arial"/>
        </w:rPr>
      </w:pPr>
    </w:p>
    <w:p w:rsidR="00225881" w:rsidRDefault="00225881" w:rsidP="00225881">
      <w:pPr>
        <w:pStyle w:val="ListParagraph"/>
        <w:numPr>
          <w:ilvl w:val="2"/>
          <w:numId w:val="26"/>
        </w:numPr>
        <w:autoSpaceDE w:val="0"/>
        <w:autoSpaceDN w:val="0"/>
        <w:adjustRightInd w:val="0"/>
        <w:ind w:left="1656" w:hanging="360"/>
        <w:rPr>
          <w:rFonts w:cs="Arial"/>
        </w:rPr>
      </w:pPr>
      <w:r>
        <w:rPr>
          <w:rFonts w:cs="Arial"/>
        </w:rPr>
        <w:t>Company reserves the right to specify an accredited laboratory as described in Section 11.2.a.i in the event Biomethane Customer is unable to do so.</w:t>
      </w:r>
    </w:p>
    <w:p w:rsidR="00072510" w:rsidRDefault="00072510" w:rsidP="00072510">
      <w:pPr>
        <w:pStyle w:val="ListParagraph"/>
        <w:ind w:left="792"/>
        <w:rPr>
          <w:rFonts w:cs="Arial"/>
        </w:rPr>
      </w:pPr>
    </w:p>
    <w:p w:rsidR="00072510" w:rsidRPr="00225881" w:rsidRDefault="00225881" w:rsidP="00072510">
      <w:pPr>
        <w:pStyle w:val="ListParagraph"/>
        <w:numPr>
          <w:ilvl w:val="0"/>
          <w:numId w:val="23"/>
        </w:numPr>
        <w:autoSpaceDE w:val="0"/>
        <w:autoSpaceDN w:val="0"/>
        <w:adjustRightInd w:val="0"/>
        <w:ind w:left="1224" w:hanging="432"/>
      </w:pPr>
      <w:r>
        <w:rPr>
          <w:rFonts w:cs="Arial"/>
        </w:rPr>
        <w:t>Company reserves the right to revise the Minimum Gas Quality in a Biomethane Customer's Gas Quality Agreement in the event Biomethane Delivery Specifications in Section 2.b of the Biomethane Customer's Gas Quality Agreement are amended or gas flows on Company's pipeline system change such that the initial Minimum Gas Quality is no longer adequate to maintain gas quality on Company's pipeline system.  Company reserves to the right to refuse deliveries of Biomethane that do not conform to the revised Minimum Gas Quality in a Biomethane Customer's Gas Quality Agreement.</w:t>
      </w:r>
    </w:p>
    <w:p w:rsidR="00225881" w:rsidRDefault="00225881" w:rsidP="00225881">
      <w:pPr>
        <w:pStyle w:val="ListParagraph"/>
        <w:autoSpaceDE w:val="0"/>
        <w:autoSpaceDN w:val="0"/>
        <w:adjustRightInd w:val="0"/>
        <w:ind w:left="1224"/>
      </w:pPr>
    </w:p>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7A734D">
        <w:rPr>
          <w:rStyle w:val="Custom2"/>
        </w:rPr>
        <w:t>P</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C53BFA3" wp14:editId="03EB7A8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1C5DF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BC93EBF" wp14:editId="7279292F">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7A734D">
      <w:rPr>
        <w:rFonts w:asciiTheme="minorHAnsi" w:hAnsiTheme="minorHAnsi"/>
        <w:u w:val="single"/>
      </w:rPr>
      <w:t xml:space="preserve">  </w:t>
    </w:r>
    <w:r w:rsidR="0070450B">
      <w:rPr>
        <w:rFonts w:asciiTheme="minorHAnsi" w:hAnsiTheme="minorHAnsi"/>
        <w:u w:val="single"/>
      </w:rPr>
      <w:t xml:space="preserve">     </w:t>
    </w:r>
    <w:r w:rsidR="0099361B" w:rsidRPr="00550525">
      <w:rPr>
        <w:rFonts w:asciiTheme="minorHAnsi" w:hAnsiTheme="minorHAnsi"/>
        <w:u w:val="single"/>
      </w:rPr>
      <w:t xml:space="preserve">  </w:t>
    </w:r>
    <w:r w:rsidR="007A734D">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7A734D">
          <w:rPr>
            <w:rFonts w:asciiTheme="minorHAnsi" w:hAnsiTheme="minorHAnsi"/>
            <w:u w:val="single"/>
          </w:rPr>
          <w:t>O</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70F847A" wp14:editId="7959FD34">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E1E0CDB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D381B20">
      <w:start w:val="3"/>
      <w:numFmt w:val="lowerRoman"/>
      <w:lvlText w:val="%3."/>
      <w:lvlJc w:val="right"/>
      <w:pPr>
        <w:ind w:left="2592" w:hanging="18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65E5723"/>
    <w:multiLevelType w:val="hybridMultilevel"/>
    <w:tmpl w:val="5C408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BD771A3"/>
    <w:multiLevelType w:val="hybridMultilevel"/>
    <w:tmpl w:val="A8A2ECCC"/>
    <w:lvl w:ilvl="0" w:tplc="A7225866">
      <w:start w:val="3"/>
      <w:numFmt w:val="lowerRoman"/>
      <w:lvlText w:val="%1."/>
      <w:lvlJc w:val="right"/>
      <w:pPr>
        <w:ind w:left="900" w:hanging="180"/>
      </w:pPr>
      <w:rPr>
        <w:rFonts w:hint="default"/>
      </w:rPr>
    </w:lvl>
    <w:lvl w:ilvl="1" w:tplc="04090019">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4">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3105630"/>
    <w:multiLevelType w:val="multilevel"/>
    <w:tmpl w:val="41BEA092"/>
    <w:lvl w:ilvl="0">
      <w:start w:val="2"/>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38A0E2E"/>
    <w:multiLevelType w:val="multilevel"/>
    <w:tmpl w:val="92647F78"/>
    <w:lvl w:ilvl="0">
      <w:start w:val="1"/>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4"/>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5DF1BD2"/>
    <w:multiLevelType w:val="hybridMultilevel"/>
    <w:tmpl w:val="F022DBDA"/>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nsid w:val="568A24F3"/>
    <w:multiLevelType w:val="multilevel"/>
    <w:tmpl w:val="B97434A6"/>
    <w:lvl w:ilvl="0">
      <w:start w:val="2"/>
      <w:numFmt w:val="lowerLetter"/>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117536"/>
    <w:multiLevelType w:val="multilevel"/>
    <w:tmpl w:val="5754BAB8"/>
    <w:lvl w:ilvl="0">
      <w:start w:val="2"/>
      <w:numFmt w:val="decimal"/>
      <w:lvlText w:val="%1."/>
      <w:lvlJc w:val="left"/>
      <w:pPr>
        <w:ind w:left="1656" w:hanging="360"/>
      </w:pPr>
      <w:rPr>
        <w:rFonts w:hint="default"/>
      </w:rPr>
    </w:lvl>
    <w:lvl w:ilvl="1">
      <w:start w:val="4"/>
      <w:numFmt w:val="lowerRoman"/>
      <w:lvlText w:val="%2."/>
      <w:lvlJc w:val="left"/>
      <w:pPr>
        <w:ind w:left="2016" w:hanging="360"/>
      </w:pPr>
      <w:rPr>
        <w:rFonts w:hint="default"/>
      </w:rPr>
    </w:lvl>
    <w:lvl w:ilvl="2">
      <w:start w:val="2"/>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21">
    <w:nsid w:val="5D8E4C23"/>
    <w:multiLevelType w:val="multilevel"/>
    <w:tmpl w:val="B97434A6"/>
    <w:lvl w:ilvl="0">
      <w:start w:val="2"/>
      <w:numFmt w:val="lowerLetter"/>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8BE1C42"/>
    <w:multiLevelType w:val="multilevel"/>
    <w:tmpl w:val="D868B01C"/>
    <w:lvl w:ilvl="0">
      <w:start w:val="2"/>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21C6196"/>
    <w:multiLevelType w:val="multilevel"/>
    <w:tmpl w:val="92647F78"/>
    <w:lvl w:ilvl="0">
      <w:start w:val="1"/>
      <w:numFmt w:val="decimal"/>
      <w:lvlText w:val="%1."/>
      <w:lvlJc w:val="left"/>
      <w:pPr>
        <w:ind w:left="1800" w:hanging="360"/>
      </w:pPr>
      <w:rPr>
        <w:rFonts w:hint="default"/>
        <w:b w:val="0"/>
      </w:rPr>
    </w:lvl>
    <w:lvl w:ilvl="1">
      <w:start w:val="4"/>
      <w:numFmt w:val="lowerRoman"/>
      <w:lvlText w:val="%2."/>
      <w:lvlJc w:val="left"/>
      <w:pPr>
        <w:ind w:left="2160" w:hanging="360"/>
      </w:pPr>
      <w:rPr>
        <w:rFonts w:hint="default"/>
      </w:rPr>
    </w:lvl>
    <w:lvl w:ilvl="2">
      <w:start w:val="4"/>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24"/>
  </w:num>
  <w:num w:numId="3">
    <w:abstractNumId w:val="27"/>
  </w:num>
  <w:num w:numId="4">
    <w:abstractNumId w:val="8"/>
  </w:num>
  <w:num w:numId="5">
    <w:abstractNumId w:val="2"/>
  </w:num>
  <w:num w:numId="6">
    <w:abstractNumId w:val="5"/>
  </w:num>
  <w:num w:numId="7">
    <w:abstractNumId w:val="3"/>
  </w:num>
  <w:num w:numId="8">
    <w:abstractNumId w:val="14"/>
  </w:num>
  <w:num w:numId="9">
    <w:abstractNumId w:val="1"/>
  </w:num>
  <w:num w:numId="10">
    <w:abstractNumId w:val="11"/>
  </w:num>
  <w:num w:numId="11">
    <w:abstractNumId w:val="4"/>
  </w:num>
  <w:num w:numId="12">
    <w:abstractNumId w:val="23"/>
  </w:num>
  <w:num w:numId="13">
    <w:abstractNumId w:val="9"/>
  </w:num>
  <w:num w:numId="14">
    <w:abstractNumId w:val="22"/>
  </w:num>
  <w:num w:numId="15">
    <w:abstractNumId w:val="15"/>
  </w:num>
  <w:num w:numId="16">
    <w:abstractNumId w:val="12"/>
  </w:num>
  <w:num w:numId="17">
    <w:abstractNumId w:val="10"/>
  </w:num>
  <w:num w:numId="18">
    <w:abstractNumId w:val="6"/>
  </w:num>
  <w:num w:numId="19">
    <w:abstractNumId w:val="13"/>
  </w:num>
  <w:num w:numId="20">
    <w:abstractNumId w:val="7"/>
  </w:num>
  <w:num w:numId="21">
    <w:abstractNumId w:val="21"/>
  </w:num>
  <w:num w:numId="22">
    <w:abstractNumId w:val="17"/>
  </w:num>
  <w:num w:numId="23">
    <w:abstractNumId w:val="19"/>
  </w:num>
  <w:num w:numId="24">
    <w:abstractNumId w:val="25"/>
  </w:num>
  <w:num w:numId="25">
    <w:abstractNumId w:val="26"/>
  </w:num>
  <w:num w:numId="26">
    <w:abstractNumId w:val="2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72510"/>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628B5"/>
    <w:rsid w:val="00186C0A"/>
    <w:rsid w:val="001B2E67"/>
    <w:rsid w:val="001C0C09"/>
    <w:rsid w:val="001C5DFF"/>
    <w:rsid w:val="001F3E4B"/>
    <w:rsid w:val="001F5B0A"/>
    <w:rsid w:val="00211594"/>
    <w:rsid w:val="00212172"/>
    <w:rsid w:val="00212367"/>
    <w:rsid w:val="00214FB0"/>
    <w:rsid w:val="00225881"/>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E7D5E"/>
    <w:rsid w:val="003F48BD"/>
    <w:rsid w:val="00401C8E"/>
    <w:rsid w:val="00430578"/>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A72BD"/>
    <w:rsid w:val="006C27C7"/>
    <w:rsid w:val="006C2BC6"/>
    <w:rsid w:val="006D2365"/>
    <w:rsid w:val="006E75FB"/>
    <w:rsid w:val="00703E53"/>
    <w:rsid w:val="0070450B"/>
    <w:rsid w:val="00707DF4"/>
    <w:rsid w:val="00716A97"/>
    <w:rsid w:val="00757C64"/>
    <w:rsid w:val="00770E9A"/>
    <w:rsid w:val="00784841"/>
    <w:rsid w:val="00786092"/>
    <w:rsid w:val="00794D81"/>
    <w:rsid w:val="00795847"/>
    <w:rsid w:val="007A48CC"/>
    <w:rsid w:val="007A734D"/>
    <w:rsid w:val="007B3F61"/>
    <w:rsid w:val="007D11B1"/>
    <w:rsid w:val="007D434A"/>
    <w:rsid w:val="007E6230"/>
    <w:rsid w:val="007F3BEC"/>
    <w:rsid w:val="0080589E"/>
    <w:rsid w:val="00830AF4"/>
    <w:rsid w:val="008312C9"/>
    <w:rsid w:val="00857D09"/>
    <w:rsid w:val="00880B8E"/>
    <w:rsid w:val="00882506"/>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AE2E7B"/>
    <w:rsid w:val="00B0749D"/>
    <w:rsid w:val="00B21BC9"/>
    <w:rsid w:val="00B248DC"/>
    <w:rsid w:val="00B30E8E"/>
    <w:rsid w:val="00B42E7C"/>
    <w:rsid w:val="00B516A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3D30"/>
    <w:rsid w:val="00DB60D7"/>
    <w:rsid w:val="00DC040E"/>
    <w:rsid w:val="00DC2AAE"/>
    <w:rsid w:val="00DF04B6"/>
    <w:rsid w:val="00E002F2"/>
    <w:rsid w:val="00E025DA"/>
    <w:rsid w:val="00E07D30"/>
    <w:rsid w:val="00E12B4A"/>
    <w:rsid w:val="00E526ED"/>
    <w:rsid w:val="00E61AEC"/>
    <w:rsid w:val="00E74A20"/>
    <w:rsid w:val="00E77273"/>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152BF-8E28-404A-890D-EBF8EBC0E098}"/>
</file>

<file path=customXml/itemProps2.xml><?xml version="1.0" encoding="utf-8"?>
<ds:datastoreItem xmlns:ds="http://schemas.openxmlformats.org/officeDocument/2006/customXml" ds:itemID="{5BD5B22A-D41B-4827-B675-D4C5CE81560B}"/>
</file>

<file path=customXml/itemProps3.xml><?xml version="1.0" encoding="utf-8"?>
<ds:datastoreItem xmlns:ds="http://schemas.openxmlformats.org/officeDocument/2006/customXml" ds:itemID="{DC4CC369-CB15-449D-B189-A887B3E151DE}"/>
</file>

<file path=customXml/itemProps4.xml><?xml version="1.0" encoding="utf-8"?>
<ds:datastoreItem xmlns:ds="http://schemas.openxmlformats.org/officeDocument/2006/customXml" ds:itemID="{C19539DD-0C38-4635-946D-C1FB87638B93}"/>
</file>

<file path=docProps/app.xml><?xml version="1.0" encoding="utf-8"?>
<Properties xmlns="http://schemas.openxmlformats.org/officeDocument/2006/extended-properties" xmlns:vt="http://schemas.openxmlformats.org/officeDocument/2006/docPropsVTypes">
  <Template>(Gas) Tariff Sheet Template.dotx</Template>
  <TotalTime>13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7</cp:revision>
  <cp:lastPrinted>2015-11-03T23:29:00Z</cp:lastPrinted>
  <dcterms:created xsi:type="dcterms:W3CDTF">2015-11-04T19:54:00Z</dcterms:created>
  <dcterms:modified xsi:type="dcterms:W3CDTF">2015-11-11T17:05:00Z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