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4674D" w14:textId="0CB2A925" w:rsidR="006C48F0" w:rsidRPr="00504A8D" w:rsidRDefault="006C48F0" w:rsidP="00E263F1">
      <w:pPr>
        <w:jc w:val="center"/>
        <w:rPr>
          <w:b/>
          <w:sz w:val="25"/>
          <w:szCs w:val="25"/>
        </w:rPr>
      </w:pPr>
      <w:r w:rsidRPr="00504A8D">
        <w:rPr>
          <w:b/>
          <w:sz w:val="25"/>
          <w:szCs w:val="25"/>
        </w:rPr>
        <w:t>BEFORE THE WASHINGTON</w:t>
      </w:r>
    </w:p>
    <w:p w14:paraId="1C9BD868" w14:textId="77777777" w:rsidR="006C48F0" w:rsidRPr="00504A8D" w:rsidRDefault="006C48F0">
      <w:pPr>
        <w:pStyle w:val="BodyText"/>
        <w:rPr>
          <w:b/>
          <w:bCs/>
          <w:sz w:val="25"/>
          <w:szCs w:val="25"/>
        </w:rPr>
      </w:pPr>
      <w:r w:rsidRPr="00504A8D">
        <w:rPr>
          <w:b/>
          <w:bCs/>
          <w:sz w:val="25"/>
          <w:szCs w:val="25"/>
        </w:rPr>
        <w:t>UTILITIES AND TRANSPORTATION COMMISSION</w:t>
      </w:r>
    </w:p>
    <w:p w14:paraId="54415010" w14:textId="77777777" w:rsidR="00D32478" w:rsidRPr="00504A8D" w:rsidRDefault="00D32478">
      <w:pPr>
        <w:rPr>
          <w:sz w:val="25"/>
          <w:szCs w:val="25"/>
        </w:rPr>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6C48F0" w:rsidRPr="00504A8D" w14:paraId="25FF6146" w14:textId="77777777">
        <w:tc>
          <w:tcPr>
            <w:tcW w:w="4308" w:type="dxa"/>
          </w:tcPr>
          <w:p w14:paraId="68A94981" w14:textId="77777777" w:rsidR="006640FE" w:rsidRPr="00504A8D" w:rsidRDefault="006640FE" w:rsidP="00990106">
            <w:pPr>
              <w:keepLines/>
              <w:spacing w:line="264" w:lineRule="auto"/>
              <w:rPr>
                <w:sz w:val="25"/>
                <w:szCs w:val="25"/>
              </w:rPr>
            </w:pPr>
            <w:r w:rsidRPr="00504A8D">
              <w:rPr>
                <w:caps/>
                <w:sz w:val="25"/>
                <w:szCs w:val="25"/>
              </w:rPr>
              <w:t>Washington Utilities and Transportation Commission</w:t>
            </w:r>
            <w:r w:rsidRPr="00504A8D">
              <w:rPr>
                <w:sz w:val="25"/>
                <w:szCs w:val="25"/>
              </w:rPr>
              <w:t>,</w:t>
            </w:r>
          </w:p>
          <w:p w14:paraId="4175D5F2" w14:textId="77777777" w:rsidR="006640FE" w:rsidRPr="00504A8D" w:rsidRDefault="006640FE" w:rsidP="00990106">
            <w:pPr>
              <w:keepLines/>
              <w:spacing w:line="264" w:lineRule="auto"/>
              <w:rPr>
                <w:sz w:val="25"/>
                <w:szCs w:val="25"/>
              </w:rPr>
            </w:pPr>
          </w:p>
          <w:p w14:paraId="609D76F5" w14:textId="77777777" w:rsidR="006640FE" w:rsidRPr="00504A8D" w:rsidRDefault="006640FE" w:rsidP="00990106">
            <w:pPr>
              <w:keepLines/>
              <w:tabs>
                <w:tab w:val="left" w:pos="2100"/>
              </w:tabs>
              <w:spacing w:line="264" w:lineRule="auto"/>
              <w:rPr>
                <w:sz w:val="25"/>
                <w:szCs w:val="25"/>
              </w:rPr>
            </w:pPr>
            <w:r w:rsidRPr="00504A8D">
              <w:rPr>
                <w:sz w:val="25"/>
                <w:szCs w:val="25"/>
              </w:rPr>
              <w:tab/>
              <w:t>Complainant,</w:t>
            </w:r>
          </w:p>
          <w:p w14:paraId="13E9913D" w14:textId="77777777" w:rsidR="006640FE" w:rsidRPr="00504A8D" w:rsidRDefault="006640FE" w:rsidP="00990106">
            <w:pPr>
              <w:keepLines/>
              <w:spacing w:line="264" w:lineRule="auto"/>
              <w:rPr>
                <w:sz w:val="25"/>
                <w:szCs w:val="25"/>
              </w:rPr>
            </w:pPr>
          </w:p>
          <w:p w14:paraId="02758AC9" w14:textId="77777777" w:rsidR="006640FE" w:rsidRPr="00504A8D" w:rsidRDefault="006640FE" w:rsidP="00990106">
            <w:pPr>
              <w:keepLines/>
              <w:spacing w:line="264" w:lineRule="auto"/>
              <w:rPr>
                <w:sz w:val="25"/>
                <w:szCs w:val="25"/>
              </w:rPr>
            </w:pPr>
            <w:r w:rsidRPr="00504A8D">
              <w:rPr>
                <w:sz w:val="25"/>
                <w:szCs w:val="25"/>
              </w:rPr>
              <w:t>v.</w:t>
            </w:r>
          </w:p>
          <w:p w14:paraId="7259E847" w14:textId="77777777" w:rsidR="006640FE" w:rsidRPr="00504A8D" w:rsidRDefault="006640FE" w:rsidP="00990106">
            <w:pPr>
              <w:keepLines/>
              <w:spacing w:line="264" w:lineRule="auto"/>
              <w:rPr>
                <w:sz w:val="25"/>
                <w:szCs w:val="25"/>
              </w:rPr>
            </w:pPr>
          </w:p>
          <w:p w14:paraId="4DA6BFF0" w14:textId="111E3BF9" w:rsidR="003F36D0" w:rsidRPr="003F36D0" w:rsidRDefault="003F36D0" w:rsidP="00990106">
            <w:pPr>
              <w:pStyle w:val="Header"/>
              <w:keepLines/>
              <w:tabs>
                <w:tab w:val="clear" w:pos="4320"/>
                <w:tab w:val="clear" w:pos="8640"/>
              </w:tabs>
              <w:spacing w:line="264" w:lineRule="auto"/>
              <w:rPr>
                <w:caps/>
                <w:color w:val="000000"/>
                <w:sz w:val="25"/>
                <w:szCs w:val="25"/>
              </w:rPr>
            </w:pPr>
            <w:r w:rsidRPr="003F36D0">
              <w:rPr>
                <w:caps/>
                <w:color w:val="000000"/>
                <w:sz w:val="25"/>
                <w:szCs w:val="25"/>
              </w:rPr>
              <w:t xml:space="preserve">ALL STAR TRANSFER, LARON WILLIAMS INC., D/B/A ALLSTAR MOVING &amp; STORAGE, ALLSTAR MOVERS, AND CAREFUL MOVERS, </w:t>
            </w:r>
          </w:p>
          <w:p w14:paraId="36E2F26A" w14:textId="77777777" w:rsidR="006640FE" w:rsidRPr="00504A8D" w:rsidRDefault="006640FE" w:rsidP="00990106">
            <w:pPr>
              <w:pStyle w:val="Header"/>
              <w:keepLines/>
              <w:tabs>
                <w:tab w:val="clear" w:pos="4320"/>
                <w:tab w:val="clear" w:pos="8640"/>
              </w:tabs>
              <w:spacing w:line="264" w:lineRule="auto"/>
              <w:rPr>
                <w:sz w:val="25"/>
                <w:szCs w:val="25"/>
              </w:rPr>
            </w:pPr>
          </w:p>
          <w:p w14:paraId="3B7AA167" w14:textId="77777777" w:rsidR="006640FE" w:rsidRPr="00504A8D" w:rsidRDefault="006640FE" w:rsidP="00990106">
            <w:pPr>
              <w:keepLines/>
              <w:spacing w:line="264" w:lineRule="auto"/>
              <w:rPr>
                <w:sz w:val="25"/>
                <w:szCs w:val="25"/>
              </w:rPr>
            </w:pPr>
            <w:r w:rsidRPr="00504A8D">
              <w:rPr>
                <w:sz w:val="25"/>
                <w:szCs w:val="25"/>
              </w:rPr>
              <w:tab/>
            </w:r>
            <w:r w:rsidRPr="00504A8D">
              <w:rPr>
                <w:sz w:val="25"/>
                <w:szCs w:val="25"/>
              </w:rPr>
              <w:tab/>
            </w:r>
            <w:r w:rsidRPr="00504A8D">
              <w:rPr>
                <w:sz w:val="25"/>
                <w:szCs w:val="25"/>
              </w:rPr>
              <w:tab/>
              <w:t>Respondent.</w:t>
            </w:r>
          </w:p>
          <w:p w14:paraId="6A8EBE89" w14:textId="77777777" w:rsidR="006C48F0" w:rsidRPr="00504A8D" w:rsidRDefault="006C48F0" w:rsidP="00990106">
            <w:pPr>
              <w:spacing w:line="264" w:lineRule="auto"/>
              <w:rPr>
                <w:sz w:val="25"/>
                <w:szCs w:val="25"/>
              </w:rPr>
            </w:pPr>
            <w:r w:rsidRPr="00504A8D">
              <w:rPr>
                <w:sz w:val="25"/>
                <w:szCs w:val="25"/>
              </w:rPr>
              <w:t xml:space="preserve">. . . . . . . . . . . . . . . . . . . . . . . . . . . . . . . . . </w:t>
            </w:r>
          </w:p>
        </w:tc>
        <w:tc>
          <w:tcPr>
            <w:tcW w:w="300" w:type="dxa"/>
          </w:tcPr>
          <w:p w14:paraId="013090F9" w14:textId="77777777" w:rsidR="006C48F0" w:rsidRPr="00504A8D" w:rsidRDefault="006C48F0" w:rsidP="00990106">
            <w:pPr>
              <w:spacing w:line="264" w:lineRule="auto"/>
              <w:rPr>
                <w:sz w:val="25"/>
                <w:szCs w:val="25"/>
              </w:rPr>
            </w:pPr>
            <w:r w:rsidRPr="00504A8D">
              <w:rPr>
                <w:sz w:val="25"/>
                <w:szCs w:val="25"/>
              </w:rPr>
              <w:t>)</w:t>
            </w:r>
          </w:p>
          <w:p w14:paraId="3F3655F5" w14:textId="77777777" w:rsidR="006C48F0" w:rsidRPr="00504A8D" w:rsidRDefault="006C48F0" w:rsidP="00990106">
            <w:pPr>
              <w:spacing w:line="264" w:lineRule="auto"/>
              <w:rPr>
                <w:sz w:val="25"/>
                <w:szCs w:val="25"/>
              </w:rPr>
            </w:pPr>
            <w:r w:rsidRPr="00504A8D">
              <w:rPr>
                <w:sz w:val="25"/>
                <w:szCs w:val="25"/>
              </w:rPr>
              <w:t>)</w:t>
            </w:r>
          </w:p>
          <w:p w14:paraId="228C6602" w14:textId="77777777" w:rsidR="006C48F0" w:rsidRPr="00504A8D" w:rsidRDefault="006C48F0" w:rsidP="00990106">
            <w:pPr>
              <w:spacing w:line="264" w:lineRule="auto"/>
              <w:rPr>
                <w:sz w:val="25"/>
                <w:szCs w:val="25"/>
              </w:rPr>
            </w:pPr>
            <w:r w:rsidRPr="00504A8D">
              <w:rPr>
                <w:sz w:val="25"/>
                <w:szCs w:val="25"/>
              </w:rPr>
              <w:t>)</w:t>
            </w:r>
          </w:p>
          <w:p w14:paraId="7F321D09" w14:textId="77777777" w:rsidR="006C48F0" w:rsidRPr="00504A8D" w:rsidRDefault="006C48F0" w:rsidP="00990106">
            <w:pPr>
              <w:spacing w:line="264" w:lineRule="auto"/>
              <w:rPr>
                <w:sz w:val="25"/>
                <w:szCs w:val="25"/>
              </w:rPr>
            </w:pPr>
            <w:r w:rsidRPr="00504A8D">
              <w:rPr>
                <w:sz w:val="25"/>
                <w:szCs w:val="25"/>
              </w:rPr>
              <w:t>)</w:t>
            </w:r>
          </w:p>
          <w:p w14:paraId="4090D8F5" w14:textId="77777777" w:rsidR="006C48F0" w:rsidRPr="00504A8D" w:rsidRDefault="006C48F0" w:rsidP="00990106">
            <w:pPr>
              <w:spacing w:line="264" w:lineRule="auto"/>
              <w:rPr>
                <w:sz w:val="25"/>
                <w:szCs w:val="25"/>
              </w:rPr>
            </w:pPr>
            <w:r w:rsidRPr="00504A8D">
              <w:rPr>
                <w:sz w:val="25"/>
                <w:szCs w:val="25"/>
              </w:rPr>
              <w:t>)</w:t>
            </w:r>
          </w:p>
          <w:p w14:paraId="0FDFFE0E" w14:textId="77777777" w:rsidR="006C48F0" w:rsidRPr="00504A8D" w:rsidRDefault="006C48F0" w:rsidP="00990106">
            <w:pPr>
              <w:spacing w:line="264" w:lineRule="auto"/>
              <w:rPr>
                <w:sz w:val="25"/>
                <w:szCs w:val="25"/>
              </w:rPr>
            </w:pPr>
            <w:r w:rsidRPr="00504A8D">
              <w:rPr>
                <w:sz w:val="25"/>
                <w:szCs w:val="25"/>
              </w:rPr>
              <w:t>)</w:t>
            </w:r>
          </w:p>
          <w:p w14:paraId="1F222AC4" w14:textId="77777777" w:rsidR="006C48F0" w:rsidRPr="00504A8D" w:rsidRDefault="006C48F0" w:rsidP="00990106">
            <w:pPr>
              <w:spacing w:line="264" w:lineRule="auto"/>
              <w:rPr>
                <w:sz w:val="25"/>
                <w:szCs w:val="25"/>
              </w:rPr>
            </w:pPr>
            <w:r w:rsidRPr="00504A8D">
              <w:rPr>
                <w:sz w:val="25"/>
                <w:szCs w:val="25"/>
              </w:rPr>
              <w:t>)</w:t>
            </w:r>
          </w:p>
          <w:p w14:paraId="7CCF6635" w14:textId="77777777" w:rsidR="006C48F0" w:rsidRPr="00504A8D" w:rsidRDefault="006C48F0" w:rsidP="00990106">
            <w:pPr>
              <w:spacing w:line="264" w:lineRule="auto"/>
              <w:rPr>
                <w:sz w:val="25"/>
                <w:szCs w:val="25"/>
              </w:rPr>
            </w:pPr>
            <w:r w:rsidRPr="00504A8D">
              <w:rPr>
                <w:sz w:val="25"/>
                <w:szCs w:val="25"/>
              </w:rPr>
              <w:t>)</w:t>
            </w:r>
          </w:p>
          <w:p w14:paraId="3B910A9F" w14:textId="77777777" w:rsidR="006C48F0" w:rsidRPr="00504A8D" w:rsidRDefault="006C48F0" w:rsidP="00990106">
            <w:pPr>
              <w:spacing w:line="264" w:lineRule="auto"/>
              <w:rPr>
                <w:sz w:val="25"/>
                <w:szCs w:val="25"/>
              </w:rPr>
            </w:pPr>
            <w:r w:rsidRPr="00504A8D">
              <w:rPr>
                <w:sz w:val="25"/>
                <w:szCs w:val="25"/>
              </w:rPr>
              <w:t>)</w:t>
            </w:r>
          </w:p>
          <w:p w14:paraId="465149E8" w14:textId="77777777" w:rsidR="00CC764F" w:rsidRPr="00504A8D" w:rsidRDefault="006640FE" w:rsidP="00990106">
            <w:pPr>
              <w:spacing w:line="264" w:lineRule="auto"/>
              <w:rPr>
                <w:sz w:val="25"/>
                <w:szCs w:val="25"/>
              </w:rPr>
            </w:pPr>
            <w:r w:rsidRPr="00504A8D">
              <w:rPr>
                <w:sz w:val="25"/>
                <w:szCs w:val="25"/>
              </w:rPr>
              <w:t>)</w:t>
            </w:r>
          </w:p>
          <w:p w14:paraId="4FEF7481" w14:textId="77777777" w:rsidR="006640FE" w:rsidRDefault="006640FE" w:rsidP="00990106">
            <w:pPr>
              <w:spacing w:line="264" w:lineRule="auto"/>
              <w:rPr>
                <w:sz w:val="25"/>
                <w:szCs w:val="25"/>
              </w:rPr>
            </w:pPr>
            <w:r w:rsidRPr="00504A8D">
              <w:rPr>
                <w:sz w:val="25"/>
                <w:szCs w:val="25"/>
              </w:rPr>
              <w:t>)</w:t>
            </w:r>
          </w:p>
          <w:p w14:paraId="305569C8" w14:textId="77777777" w:rsidR="003F36D0" w:rsidRDefault="003F36D0" w:rsidP="00990106">
            <w:pPr>
              <w:spacing w:line="264" w:lineRule="auto"/>
              <w:rPr>
                <w:sz w:val="25"/>
                <w:szCs w:val="25"/>
              </w:rPr>
            </w:pPr>
            <w:r>
              <w:rPr>
                <w:sz w:val="25"/>
                <w:szCs w:val="25"/>
              </w:rPr>
              <w:t>)</w:t>
            </w:r>
          </w:p>
          <w:p w14:paraId="74465D4C" w14:textId="77777777" w:rsidR="003F36D0" w:rsidRDefault="003F36D0" w:rsidP="00990106">
            <w:pPr>
              <w:spacing w:line="264" w:lineRule="auto"/>
              <w:rPr>
                <w:sz w:val="25"/>
                <w:szCs w:val="25"/>
              </w:rPr>
            </w:pPr>
            <w:r>
              <w:rPr>
                <w:sz w:val="25"/>
                <w:szCs w:val="25"/>
              </w:rPr>
              <w:t>)</w:t>
            </w:r>
          </w:p>
          <w:p w14:paraId="378D2272" w14:textId="33D5A27A" w:rsidR="003F36D0" w:rsidRPr="00504A8D" w:rsidRDefault="003F36D0" w:rsidP="00990106">
            <w:pPr>
              <w:spacing w:line="264" w:lineRule="auto"/>
              <w:rPr>
                <w:sz w:val="25"/>
                <w:szCs w:val="25"/>
              </w:rPr>
            </w:pPr>
            <w:r>
              <w:rPr>
                <w:sz w:val="25"/>
                <w:szCs w:val="25"/>
              </w:rPr>
              <w:t>)</w:t>
            </w:r>
          </w:p>
        </w:tc>
        <w:tc>
          <w:tcPr>
            <w:tcW w:w="4288" w:type="dxa"/>
          </w:tcPr>
          <w:p w14:paraId="3C6F4F19" w14:textId="4F50B8BA" w:rsidR="006C48F0" w:rsidRPr="00504A8D" w:rsidRDefault="006C48F0" w:rsidP="00990106">
            <w:pPr>
              <w:spacing w:line="264" w:lineRule="auto"/>
              <w:ind w:left="192"/>
              <w:rPr>
                <w:sz w:val="25"/>
                <w:szCs w:val="25"/>
              </w:rPr>
            </w:pPr>
            <w:r w:rsidRPr="00504A8D">
              <w:rPr>
                <w:sz w:val="25"/>
                <w:szCs w:val="25"/>
              </w:rPr>
              <w:t xml:space="preserve">DOCKET </w:t>
            </w:r>
            <w:r w:rsidR="00E263F1" w:rsidRPr="00504A8D">
              <w:rPr>
                <w:sz w:val="25"/>
                <w:szCs w:val="25"/>
              </w:rPr>
              <w:t>TV</w:t>
            </w:r>
            <w:r w:rsidR="006640FE" w:rsidRPr="00504A8D">
              <w:rPr>
                <w:sz w:val="25"/>
                <w:szCs w:val="25"/>
              </w:rPr>
              <w:t>-14</w:t>
            </w:r>
            <w:r w:rsidR="003F36D0">
              <w:rPr>
                <w:sz w:val="25"/>
                <w:szCs w:val="25"/>
              </w:rPr>
              <w:t>3648</w:t>
            </w:r>
          </w:p>
          <w:p w14:paraId="153A4A33" w14:textId="77777777" w:rsidR="0094070D" w:rsidRPr="00504A8D" w:rsidRDefault="0094070D" w:rsidP="00990106">
            <w:pPr>
              <w:spacing w:line="264" w:lineRule="auto"/>
              <w:ind w:left="192"/>
              <w:rPr>
                <w:sz w:val="25"/>
                <w:szCs w:val="25"/>
              </w:rPr>
            </w:pPr>
          </w:p>
          <w:p w14:paraId="783D5161" w14:textId="77777777" w:rsidR="00415CCC" w:rsidRPr="00504A8D" w:rsidRDefault="00415CCC" w:rsidP="00990106">
            <w:pPr>
              <w:spacing w:line="264" w:lineRule="auto"/>
              <w:ind w:left="192"/>
              <w:rPr>
                <w:sz w:val="25"/>
                <w:szCs w:val="25"/>
              </w:rPr>
            </w:pPr>
          </w:p>
          <w:p w14:paraId="6367E1AF" w14:textId="2D145E1C" w:rsidR="006C48F0" w:rsidRPr="00504A8D" w:rsidRDefault="006C48F0" w:rsidP="00990106">
            <w:pPr>
              <w:spacing w:line="264" w:lineRule="auto"/>
              <w:ind w:left="192"/>
              <w:rPr>
                <w:sz w:val="25"/>
                <w:szCs w:val="25"/>
              </w:rPr>
            </w:pPr>
            <w:r w:rsidRPr="00504A8D">
              <w:rPr>
                <w:sz w:val="25"/>
                <w:szCs w:val="25"/>
              </w:rPr>
              <w:t>ORDER 0</w:t>
            </w:r>
            <w:r w:rsidR="003F36D0">
              <w:rPr>
                <w:sz w:val="25"/>
                <w:szCs w:val="25"/>
              </w:rPr>
              <w:t>1</w:t>
            </w:r>
          </w:p>
          <w:p w14:paraId="2349E2B3" w14:textId="77777777" w:rsidR="0094070D" w:rsidRPr="00504A8D" w:rsidRDefault="0094070D" w:rsidP="00990106">
            <w:pPr>
              <w:spacing w:line="264" w:lineRule="auto"/>
              <w:ind w:left="192"/>
              <w:rPr>
                <w:sz w:val="25"/>
                <w:szCs w:val="25"/>
              </w:rPr>
            </w:pPr>
          </w:p>
          <w:p w14:paraId="648AA49F" w14:textId="77777777" w:rsidR="006C48F0" w:rsidRDefault="006C48F0" w:rsidP="00990106">
            <w:pPr>
              <w:spacing w:line="264" w:lineRule="auto"/>
              <w:ind w:left="192"/>
              <w:rPr>
                <w:b/>
                <w:bCs/>
                <w:sz w:val="25"/>
                <w:szCs w:val="25"/>
              </w:rPr>
            </w:pPr>
          </w:p>
          <w:p w14:paraId="1862C469" w14:textId="77777777" w:rsidR="00990106" w:rsidRPr="00504A8D" w:rsidRDefault="00990106" w:rsidP="00990106">
            <w:pPr>
              <w:spacing w:line="264" w:lineRule="auto"/>
              <w:ind w:left="192"/>
              <w:rPr>
                <w:b/>
                <w:bCs/>
                <w:sz w:val="25"/>
                <w:szCs w:val="25"/>
              </w:rPr>
            </w:pPr>
          </w:p>
          <w:p w14:paraId="35DA5F6C" w14:textId="691244AA" w:rsidR="006C48F0" w:rsidRPr="00504A8D" w:rsidRDefault="00F26FCC" w:rsidP="00990106">
            <w:pPr>
              <w:spacing w:line="264" w:lineRule="auto"/>
              <w:ind w:left="187"/>
              <w:rPr>
                <w:sz w:val="25"/>
                <w:szCs w:val="25"/>
              </w:rPr>
            </w:pPr>
            <w:r w:rsidRPr="00504A8D">
              <w:rPr>
                <w:sz w:val="25"/>
                <w:szCs w:val="25"/>
              </w:rPr>
              <w:t xml:space="preserve">INITIAL </w:t>
            </w:r>
            <w:r w:rsidR="00317165" w:rsidRPr="00504A8D">
              <w:rPr>
                <w:sz w:val="25"/>
                <w:szCs w:val="25"/>
              </w:rPr>
              <w:t xml:space="preserve">ORDER </w:t>
            </w:r>
            <w:r w:rsidRPr="00504A8D">
              <w:rPr>
                <w:sz w:val="25"/>
                <w:szCs w:val="25"/>
              </w:rPr>
              <w:t>APPROVING SETTLEMENT AGREEMENT</w:t>
            </w:r>
            <w:r w:rsidR="00C84EFC" w:rsidRPr="00504A8D">
              <w:rPr>
                <w:sz w:val="25"/>
                <w:szCs w:val="25"/>
              </w:rPr>
              <w:t xml:space="preserve"> </w:t>
            </w:r>
          </w:p>
          <w:p w14:paraId="158B8F26" w14:textId="77777777" w:rsidR="00603378" w:rsidRPr="00504A8D" w:rsidRDefault="00603378" w:rsidP="00990106">
            <w:pPr>
              <w:spacing w:line="264" w:lineRule="auto"/>
              <w:ind w:left="192"/>
              <w:rPr>
                <w:b/>
                <w:sz w:val="25"/>
                <w:szCs w:val="25"/>
              </w:rPr>
            </w:pPr>
          </w:p>
        </w:tc>
      </w:tr>
    </w:tbl>
    <w:p w14:paraId="5143844F" w14:textId="4A7634D5" w:rsidR="00C41DF9" w:rsidRPr="00504A8D" w:rsidRDefault="00C41DF9">
      <w:pPr>
        <w:rPr>
          <w:sz w:val="25"/>
          <w:szCs w:val="25"/>
        </w:rPr>
      </w:pPr>
    </w:p>
    <w:p w14:paraId="2637A849" w14:textId="77777777" w:rsidR="002851A4" w:rsidRPr="00504A8D" w:rsidRDefault="002851A4" w:rsidP="002851A4">
      <w:pPr>
        <w:spacing w:line="288" w:lineRule="auto"/>
        <w:jc w:val="center"/>
        <w:rPr>
          <w:b/>
          <w:sz w:val="25"/>
          <w:szCs w:val="25"/>
        </w:rPr>
      </w:pPr>
      <w:r w:rsidRPr="00504A8D">
        <w:rPr>
          <w:b/>
          <w:sz w:val="25"/>
          <w:szCs w:val="25"/>
        </w:rPr>
        <w:t>BACKGROUND</w:t>
      </w:r>
    </w:p>
    <w:p w14:paraId="403FCD57" w14:textId="77777777" w:rsidR="002851A4" w:rsidRPr="00504A8D" w:rsidRDefault="002851A4" w:rsidP="002851A4">
      <w:pPr>
        <w:spacing w:line="288" w:lineRule="auto"/>
        <w:rPr>
          <w:sz w:val="25"/>
          <w:szCs w:val="25"/>
        </w:rPr>
      </w:pPr>
    </w:p>
    <w:p w14:paraId="6AB54DC2" w14:textId="5641DAAC" w:rsidR="00D96159" w:rsidRDefault="006C48F0" w:rsidP="00A57DAC">
      <w:pPr>
        <w:numPr>
          <w:ilvl w:val="0"/>
          <w:numId w:val="10"/>
        </w:numPr>
        <w:spacing w:line="288" w:lineRule="auto"/>
        <w:ind w:hanging="720"/>
        <w:rPr>
          <w:sz w:val="25"/>
          <w:szCs w:val="25"/>
        </w:rPr>
      </w:pPr>
      <w:r w:rsidRPr="00504A8D">
        <w:rPr>
          <w:sz w:val="25"/>
          <w:szCs w:val="25"/>
        </w:rPr>
        <w:t xml:space="preserve">On </w:t>
      </w:r>
      <w:r w:rsidR="003F36D0">
        <w:rPr>
          <w:sz w:val="25"/>
          <w:szCs w:val="25"/>
        </w:rPr>
        <w:t>February 11, 2015</w:t>
      </w:r>
      <w:r w:rsidR="00A213B7" w:rsidRPr="00504A8D">
        <w:rPr>
          <w:sz w:val="25"/>
          <w:szCs w:val="25"/>
        </w:rPr>
        <w:t xml:space="preserve">, the </w:t>
      </w:r>
      <w:r w:rsidR="00E31BE9" w:rsidRPr="00504A8D">
        <w:rPr>
          <w:sz w:val="25"/>
          <w:szCs w:val="25"/>
        </w:rPr>
        <w:t xml:space="preserve">Washington Utilities and Transportation </w:t>
      </w:r>
      <w:r w:rsidR="00DB2066" w:rsidRPr="00504A8D">
        <w:rPr>
          <w:sz w:val="25"/>
          <w:szCs w:val="25"/>
        </w:rPr>
        <w:t xml:space="preserve">Commission </w:t>
      </w:r>
      <w:r w:rsidR="00E31BE9" w:rsidRPr="00504A8D">
        <w:rPr>
          <w:sz w:val="25"/>
          <w:szCs w:val="25"/>
        </w:rPr>
        <w:t xml:space="preserve">(Commission) </w:t>
      </w:r>
      <w:r w:rsidR="003F36D0">
        <w:rPr>
          <w:sz w:val="25"/>
          <w:szCs w:val="25"/>
        </w:rPr>
        <w:t>through its regulatory staff (Staff)</w:t>
      </w:r>
      <w:r w:rsidR="003F36D0" w:rsidRPr="001828F3">
        <w:rPr>
          <w:rStyle w:val="FootnoteReference"/>
          <w:bCs/>
          <w:sz w:val="25"/>
          <w:szCs w:val="25"/>
        </w:rPr>
        <w:footnoteReference w:id="1"/>
      </w:r>
      <w:r w:rsidR="003F36D0">
        <w:rPr>
          <w:sz w:val="25"/>
          <w:szCs w:val="25"/>
        </w:rPr>
        <w:t xml:space="preserve"> filed</w:t>
      </w:r>
      <w:r w:rsidR="006640FE" w:rsidRPr="00504A8D">
        <w:rPr>
          <w:sz w:val="25"/>
          <w:szCs w:val="25"/>
        </w:rPr>
        <w:t xml:space="preserve"> a</w:t>
      </w:r>
      <w:r w:rsidR="00ED763D" w:rsidRPr="00504A8D">
        <w:rPr>
          <w:sz w:val="25"/>
          <w:szCs w:val="25"/>
        </w:rPr>
        <w:t xml:space="preserve"> </w:t>
      </w:r>
      <w:r w:rsidR="00CE57E3" w:rsidRPr="00504A8D">
        <w:rPr>
          <w:sz w:val="25"/>
          <w:szCs w:val="25"/>
        </w:rPr>
        <w:t>c</w:t>
      </w:r>
      <w:r w:rsidR="00B03C88" w:rsidRPr="00504A8D">
        <w:rPr>
          <w:sz w:val="25"/>
          <w:szCs w:val="25"/>
        </w:rPr>
        <w:t xml:space="preserve">omplaint </w:t>
      </w:r>
      <w:r w:rsidR="00CE57E3" w:rsidRPr="00504A8D">
        <w:rPr>
          <w:sz w:val="25"/>
          <w:szCs w:val="25"/>
        </w:rPr>
        <w:t>against</w:t>
      </w:r>
      <w:r w:rsidR="00ED763D" w:rsidRPr="00504A8D">
        <w:rPr>
          <w:sz w:val="25"/>
          <w:szCs w:val="25"/>
        </w:rPr>
        <w:t xml:space="preserve"> </w:t>
      </w:r>
      <w:r w:rsidR="003F36D0">
        <w:rPr>
          <w:sz w:val="25"/>
          <w:szCs w:val="25"/>
        </w:rPr>
        <w:t>All Star Transfer, Laron Williams</w:t>
      </w:r>
      <w:r w:rsidR="00E263F1" w:rsidRPr="00504A8D">
        <w:rPr>
          <w:sz w:val="25"/>
          <w:szCs w:val="25"/>
        </w:rPr>
        <w:t>,</w:t>
      </w:r>
      <w:r w:rsidR="000743E1" w:rsidRPr="00504A8D">
        <w:rPr>
          <w:sz w:val="25"/>
          <w:szCs w:val="25"/>
        </w:rPr>
        <w:t xml:space="preserve"> Inc.</w:t>
      </w:r>
      <w:r w:rsidR="003F36D0">
        <w:rPr>
          <w:sz w:val="25"/>
          <w:szCs w:val="25"/>
        </w:rPr>
        <w:t>, d/b/a Allstar Moving &amp; Storage, Allstar Movers, and Careful Movers</w:t>
      </w:r>
      <w:r w:rsidR="00ED763D" w:rsidRPr="00504A8D">
        <w:rPr>
          <w:sz w:val="25"/>
          <w:szCs w:val="25"/>
        </w:rPr>
        <w:t xml:space="preserve"> </w:t>
      </w:r>
      <w:r w:rsidR="00E31BE9" w:rsidRPr="00504A8D">
        <w:rPr>
          <w:sz w:val="25"/>
          <w:szCs w:val="25"/>
        </w:rPr>
        <w:t>(</w:t>
      </w:r>
      <w:r w:rsidR="003F36D0">
        <w:rPr>
          <w:sz w:val="25"/>
          <w:szCs w:val="25"/>
        </w:rPr>
        <w:t>All Star Transfer</w:t>
      </w:r>
      <w:r w:rsidR="004E752F" w:rsidRPr="00504A8D">
        <w:rPr>
          <w:sz w:val="25"/>
          <w:szCs w:val="25"/>
        </w:rPr>
        <w:t xml:space="preserve"> or Company</w:t>
      </w:r>
      <w:r w:rsidR="00E31BE9" w:rsidRPr="00504A8D">
        <w:rPr>
          <w:sz w:val="25"/>
          <w:szCs w:val="25"/>
        </w:rPr>
        <w:t xml:space="preserve">) </w:t>
      </w:r>
      <w:r w:rsidR="003F36D0">
        <w:rPr>
          <w:sz w:val="25"/>
          <w:szCs w:val="25"/>
        </w:rPr>
        <w:t>and issued a Notice of Brief Adjudicative Proceeding set for March 20, 2015, at 9:30 a.m.  The complaint alleges</w:t>
      </w:r>
      <w:r w:rsidR="00CE57E3" w:rsidRPr="00504A8D">
        <w:rPr>
          <w:sz w:val="25"/>
          <w:szCs w:val="25"/>
        </w:rPr>
        <w:t xml:space="preserve"> that the Company </w:t>
      </w:r>
      <w:r w:rsidR="00E263F1" w:rsidRPr="00504A8D">
        <w:rPr>
          <w:sz w:val="25"/>
          <w:szCs w:val="25"/>
        </w:rPr>
        <w:t xml:space="preserve">committed </w:t>
      </w:r>
      <w:r w:rsidR="003F36D0">
        <w:rPr>
          <w:sz w:val="25"/>
          <w:szCs w:val="25"/>
        </w:rPr>
        <w:t>254</w:t>
      </w:r>
      <w:r w:rsidR="00E263F1" w:rsidRPr="00504A8D">
        <w:rPr>
          <w:sz w:val="25"/>
          <w:szCs w:val="25"/>
        </w:rPr>
        <w:t xml:space="preserve"> violations of Commission rules and state laws</w:t>
      </w:r>
      <w:r w:rsidR="003F36D0">
        <w:rPr>
          <w:sz w:val="25"/>
          <w:szCs w:val="25"/>
        </w:rPr>
        <w:t>, and</w:t>
      </w:r>
      <w:r w:rsidR="0043009C" w:rsidRPr="00504A8D">
        <w:rPr>
          <w:sz w:val="25"/>
          <w:szCs w:val="25"/>
        </w:rPr>
        <w:t xml:space="preserve"> s</w:t>
      </w:r>
      <w:r w:rsidR="00CE57E3" w:rsidRPr="00504A8D">
        <w:rPr>
          <w:sz w:val="25"/>
          <w:szCs w:val="25"/>
        </w:rPr>
        <w:t>eeks</w:t>
      </w:r>
      <w:r w:rsidR="00D0604C" w:rsidRPr="00504A8D">
        <w:rPr>
          <w:sz w:val="25"/>
          <w:szCs w:val="25"/>
        </w:rPr>
        <w:t xml:space="preserve"> monetary penalties</w:t>
      </w:r>
      <w:r w:rsidR="005D269F">
        <w:rPr>
          <w:sz w:val="25"/>
          <w:szCs w:val="25"/>
        </w:rPr>
        <w:t xml:space="preserve"> in addition to </w:t>
      </w:r>
      <w:r w:rsidR="00D0604C" w:rsidRPr="00504A8D">
        <w:rPr>
          <w:sz w:val="25"/>
          <w:szCs w:val="25"/>
        </w:rPr>
        <w:t xml:space="preserve">customer refunds </w:t>
      </w:r>
      <w:r w:rsidR="005D269F">
        <w:rPr>
          <w:sz w:val="25"/>
          <w:szCs w:val="25"/>
        </w:rPr>
        <w:t>of</w:t>
      </w:r>
      <w:r w:rsidR="00D0604C" w:rsidRPr="00504A8D">
        <w:rPr>
          <w:sz w:val="25"/>
          <w:szCs w:val="25"/>
        </w:rPr>
        <w:t xml:space="preserve"> $</w:t>
      </w:r>
      <w:r w:rsidR="003F36D0">
        <w:rPr>
          <w:sz w:val="25"/>
          <w:szCs w:val="25"/>
        </w:rPr>
        <w:t>2,378.32</w:t>
      </w:r>
      <w:r w:rsidR="00D0604C" w:rsidRPr="00504A8D">
        <w:rPr>
          <w:sz w:val="25"/>
          <w:szCs w:val="25"/>
        </w:rPr>
        <w:t>.</w:t>
      </w:r>
      <w:r w:rsidR="0043009C" w:rsidRPr="00504A8D">
        <w:rPr>
          <w:sz w:val="25"/>
          <w:szCs w:val="25"/>
        </w:rPr>
        <w:t xml:space="preserve"> </w:t>
      </w:r>
      <w:r w:rsidR="00D0604C" w:rsidRPr="00504A8D">
        <w:rPr>
          <w:sz w:val="25"/>
          <w:szCs w:val="25"/>
        </w:rPr>
        <w:t xml:space="preserve"> </w:t>
      </w:r>
    </w:p>
    <w:p w14:paraId="376ECE47" w14:textId="77777777" w:rsidR="00990106" w:rsidRPr="00504A8D" w:rsidRDefault="00990106" w:rsidP="00990106">
      <w:pPr>
        <w:spacing w:line="288" w:lineRule="auto"/>
        <w:rPr>
          <w:sz w:val="25"/>
          <w:szCs w:val="25"/>
        </w:rPr>
      </w:pPr>
    </w:p>
    <w:p w14:paraId="047B8B51" w14:textId="6193D73E" w:rsidR="00504A8D" w:rsidRPr="001950AF" w:rsidRDefault="00EA4462" w:rsidP="00891041">
      <w:pPr>
        <w:numPr>
          <w:ilvl w:val="0"/>
          <w:numId w:val="10"/>
        </w:numPr>
        <w:tabs>
          <w:tab w:val="clear" w:pos="0"/>
          <w:tab w:val="num" w:pos="720"/>
        </w:tabs>
        <w:spacing w:after="240" w:line="288" w:lineRule="auto"/>
        <w:ind w:hanging="720"/>
        <w:rPr>
          <w:sz w:val="25"/>
          <w:szCs w:val="25"/>
        </w:rPr>
      </w:pPr>
      <w:r>
        <w:rPr>
          <w:sz w:val="25"/>
          <w:szCs w:val="25"/>
        </w:rPr>
        <w:t>On</w:t>
      </w:r>
      <w:r w:rsidR="00891041">
        <w:rPr>
          <w:sz w:val="25"/>
          <w:szCs w:val="25"/>
        </w:rPr>
        <w:t xml:space="preserve"> </w:t>
      </w:r>
      <w:r w:rsidR="001950AF">
        <w:rPr>
          <w:sz w:val="25"/>
          <w:szCs w:val="25"/>
        </w:rPr>
        <w:t>March 11, 2015</w:t>
      </w:r>
      <w:r w:rsidR="00602D0D" w:rsidRPr="00891041">
        <w:rPr>
          <w:sz w:val="25"/>
          <w:szCs w:val="25"/>
        </w:rPr>
        <w:t xml:space="preserve">, </w:t>
      </w:r>
      <w:r w:rsidR="001950AF">
        <w:rPr>
          <w:sz w:val="25"/>
          <w:szCs w:val="25"/>
        </w:rPr>
        <w:t xml:space="preserve">Staff </w:t>
      </w:r>
      <w:r w:rsidR="00602D0D" w:rsidRPr="00891041">
        <w:rPr>
          <w:sz w:val="25"/>
          <w:szCs w:val="25"/>
        </w:rPr>
        <w:t xml:space="preserve">notified the Commission that </w:t>
      </w:r>
      <w:r w:rsidR="00CE57E3" w:rsidRPr="00891041">
        <w:rPr>
          <w:sz w:val="25"/>
          <w:szCs w:val="25"/>
        </w:rPr>
        <w:t xml:space="preserve">the parties had reached </w:t>
      </w:r>
      <w:r w:rsidR="00602D0D" w:rsidRPr="00891041">
        <w:rPr>
          <w:sz w:val="25"/>
          <w:szCs w:val="25"/>
        </w:rPr>
        <w:t>a settlement in principle</w:t>
      </w:r>
      <w:r w:rsidR="00CE57E3" w:rsidRPr="00891041">
        <w:rPr>
          <w:sz w:val="25"/>
          <w:szCs w:val="25"/>
        </w:rPr>
        <w:t>.  O</w:t>
      </w:r>
      <w:r w:rsidR="00602D0D" w:rsidRPr="00891041">
        <w:rPr>
          <w:sz w:val="25"/>
          <w:szCs w:val="25"/>
        </w:rPr>
        <w:t xml:space="preserve">n </w:t>
      </w:r>
      <w:r w:rsidR="001950AF">
        <w:rPr>
          <w:sz w:val="25"/>
          <w:szCs w:val="25"/>
        </w:rPr>
        <w:t>March 25, 2015</w:t>
      </w:r>
      <w:r w:rsidR="00602D0D" w:rsidRPr="00891041">
        <w:rPr>
          <w:sz w:val="25"/>
          <w:szCs w:val="25"/>
        </w:rPr>
        <w:t xml:space="preserve">, Staff </w:t>
      </w:r>
      <w:r w:rsidR="00FA0A8F" w:rsidRPr="00891041">
        <w:rPr>
          <w:sz w:val="25"/>
          <w:szCs w:val="25"/>
        </w:rPr>
        <w:t xml:space="preserve">filed a </w:t>
      </w:r>
      <w:r w:rsidR="00D10D07" w:rsidRPr="00891041">
        <w:rPr>
          <w:sz w:val="25"/>
          <w:szCs w:val="25"/>
        </w:rPr>
        <w:t>se</w:t>
      </w:r>
      <w:r w:rsidR="00E814B6" w:rsidRPr="00891041">
        <w:rPr>
          <w:sz w:val="25"/>
          <w:szCs w:val="25"/>
        </w:rPr>
        <w:t xml:space="preserve">ttlement </w:t>
      </w:r>
      <w:r w:rsidR="00D10D07" w:rsidRPr="00891041">
        <w:rPr>
          <w:sz w:val="25"/>
          <w:szCs w:val="25"/>
        </w:rPr>
        <w:t>a</w:t>
      </w:r>
      <w:r w:rsidR="00FA0A8F" w:rsidRPr="00891041">
        <w:rPr>
          <w:sz w:val="25"/>
          <w:szCs w:val="25"/>
        </w:rPr>
        <w:t xml:space="preserve">greement on behalf of the parties </w:t>
      </w:r>
      <w:r w:rsidR="00D10D07" w:rsidRPr="00891041">
        <w:rPr>
          <w:sz w:val="25"/>
          <w:szCs w:val="25"/>
        </w:rPr>
        <w:t>(Settlement Agreement</w:t>
      </w:r>
      <w:r w:rsidR="001950AF">
        <w:rPr>
          <w:sz w:val="25"/>
          <w:szCs w:val="25"/>
        </w:rPr>
        <w:t>) and</w:t>
      </w:r>
      <w:r w:rsidR="0022747C">
        <w:rPr>
          <w:sz w:val="25"/>
          <w:szCs w:val="25"/>
        </w:rPr>
        <w:t xml:space="preserve"> </w:t>
      </w:r>
      <w:r w:rsidR="00B2030A" w:rsidRPr="00891041">
        <w:rPr>
          <w:sz w:val="25"/>
          <w:szCs w:val="25"/>
        </w:rPr>
        <w:t xml:space="preserve">requested </w:t>
      </w:r>
      <w:r w:rsidR="00CE57E3" w:rsidRPr="00891041">
        <w:rPr>
          <w:sz w:val="25"/>
          <w:szCs w:val="25"/>
        </w:rPr>
        <w:t xml:space="preserve">that the Commission cancel </w:t>
      </w:r>
      <w:r w:rsidR="00B2030A" w:rsidRPr="00891041">
        <w:rPr>
          <w:sz w:val="25"/>
          <w:szCs w:val="25"/>
        </w:rPr>
        <w:t xml:space="preserve">the </w:t>
      </w:r>
      <w:r w:rsidR="00E31BE9" w:rsidRPr="00891041">
        <w:rPr>
          <w:sz w:val="25"/>
          <w:szCs w:val="25"/>
        </w:rPr>
        <w:t xml:space="preserve">scheduled </w:t>
      </w:r>
      <w:r w:rsidR="00B2030A" w:rsidRPr="00891041">
        <w:rPr>
          <w:sz w:val="25"/>
          <w:szCs w:val="25"/>
        </w:rPr>
        <w:t xml:space="preserve">hearing.  </w:t>
      </w:r>
      <w:r w:rsidR="00CE57E3" w:rsidRPr="00891041">
        <w:rPr>
          <w:sz w:val="25"/>
          <w:szCs w:val="25"/>
        </w:rPr>
        <w:t>In</w:t>
      </w:r>
      <w:r w:rsidR="004E752F" w:rsidRPr="00891041">
        <w:rPr>
          <w:sz w:val="25"/>
          <w:szCs w:val="25"/>
        </w:rPr>
        <w:t xml:space="preserve"> the </w:t>
      </w:r>
      <w:r w:rsidR="00602D0D" w:rsidRPr="00891041">
        <w:rPr>
          <w:sz w:val="25"/>
          <w:szCs w:val="25"/>
        </w:rPr>
        <w:t>S</w:t>
      </w:r>
      <w:r w:rsidR="004E752F" w:rsidRPr="00891041">
        <w:rPr>
          <w:sz w:val="25"/>
          <w:szCs w:val="25"/>
        </w:rPr>
        <w:t>ettlement</w:t>
      </w:r>
      <w:r w:rsidR="00602D0D" w:rsidRPr="00891041">
        <w:rPr>
          <w:sz w:val="25"/>
          <w:szCs w:val="25"/>
        </w:rPr>
        <w:t xml:space="preserve"> Agreement</w:t>
      </w:r>
      <w:r w:rsidR="004E752F" w:rsidRPr="00891041">
        <w:rPr>
          <w:sz w:val="25"/>
          <w:szCs w:val="25"/>
        </w:rPr>
        <w:t xml:space="preserve">, </w:t>
      </w:r>
      <w:r w:rsidR="001950AF">
        <w:rPr>
          <w:sz w:val="25"/>
          <w:szCs w:val="25"/>
        </w:rPr>
        <w:t>All Star Transfer</w:t>
      </w:r>
      <w:r w:rsidR="00FD7165" w:rsidRPr="00891041">
        <w:rPr>
          <w:sz w:val="25"/>
          <w:szCs w:val="25"/>
        </w:rPr>
        <w:t xml:space="preserve"> </w:t>
      </w:r>
      <w:r w:rsidR="004E752F" w:rsidRPr="00891041">
        <w:rPr>
          <w:sz w:val="25"/>
          <w:szCs w:val="25"/>
        </w:rPr>
        <w:t xml:space="preserve">admits </w:t>
      </w:r>
      <w:r w:rsidR="004E752F" w:rsidRPr="00891041">
        <w:rPr>
          <w:sz w:val="25"/>
          <w:szCs w:val="25"/>
        </w:rPr>
        <w:lastRenderedPageBreak/>
        <w:t xml:space="preserve">that it violated </w:t>
      </w:r>
      <w:r w:rsidR="001950AF" w:rsidRPr="001950AF">
        <w:rPr>
          <w:sz w:val="25"/>
          <w:szCs w:val="25"/>
        </w:rPr>
        <w:t xml:space="preserve">WAC 480-15-390, WAC 480-15-490, WAC 480-15-630, WAC 480-15-710, and Tariff 15-C, Items 80, 85, 95, and 230, as alleged in the </w:t>
      </w:r>
      <w:r w:rsidR="008E4ECA">
        <w:rPr>
          <w:sz w:val="25"/>
          <w:szCs w:val="25"/>
        </w:rPr>
        <w:t>c</w:t>
      </w:r>
      <w:r w:rsidR="001950AF" w:rsidRPr="001950AF">
        <w:rPr>
          <w:sz w:val="25"/>
          <w:szCs w:val="25"/>
        </w:rPr>
        <w:t>omplaint.</w:t>
      </w:r>
      <w:r w:rsidR="002D72C4" w:rsidRPr="001950AF">
        <w:rPr>
          <w:sz w:val="25"/>
          <w:szCs w:val="25"/>
        </w:rPr>
        <w:t xml:space="preserve"> </w:t>
      </w:r>
    </w:p>
    <w:p w14:paraId="7BF58911" w14:textId="0B047B2D" w:rsidR="009A6407" w:rsidRDefault="004E752F" w:rsidP="00547312">
      <w:pPr>
        <w:numPr>
          <w:ilvl w:val="0"/>
          <w:numId w:val="10"/>
        </w:numPr>
        <w:tabs>
          <w:tab w:val="clear" w:pos="0"/>
          <w:tab w:val="num" w:pos="720"/>
        </w:tabs>
        <w:spacing w:after="240" w:line="288" w:lineRule="auto"/>
        <w:ind w:hanging="720"/>
        <w:rPr>
          <w:sz w:val="25"/>
          <w:szCs w:val="25"/>
        </w:rPr>
      </w:pPr>
      <w:r w:rsidRPr="00504A8D">
        <w:rPr>
          <w:sz w:val="25"/>
          <w:szCs w:val="25"/>
        </w:rPr>
        <w:t>The parties agree that the Commission should assess a penalty of $</w:t>
      </w:r>
      <w:r w:rsidR="001950AF">
        <w:rPr>
          <w:sz w:val="25"/>
          <w:szCs w:val="25"/>
        </w:rPr>
        <w:t>1,700.  The parties agree that the entire penalty s</w:t>
      </w:r>
      <w:r w:rsidR="00D0604C" w:rsidRPr="00504A8D">
        <w:rPr>
          <w:sz w:val="25"/>
          <w:szCs w:val="25"/>
        </w:rPr>
        <w:t>hould be suspended</w:t>
      </w:r>
      <w:r w:rsidR="001950AF">
        <w:rPr>
          <w:sz w:val="25"/>
          <w:szCs w:val="25"/>
        </w:rPr>
        <w:t xml:space="preserve"> </w:t>
      </w:r>
      <w:r w:rsidR="008E4ECA">
        <w:rPr>
          <w:sz w:val="25"/>
          <w:szCs w:val="25"/>
        </w:rPr>
        <w:t>for</w:t>
      </w:r>
      <w:r w:rsidR="00EF21C4" w:rsidRPr="00504A8D">
        <w:rPr>
          <w:sz w:val="25"/>
          <w:szCs w:val="25"/>
        </w:rPr>
        <w:t xml:space="preserve"> a period of one year</w:t>
      </w:r>
      <w:r w:rsidR="00504A8D" w:rsidRPr="00504A8D">
        <w:rPr>
          <w:sz w:val="25"/>
          <w:szCs w:val="25"/>
        </w:rPr>
        <w:t xml:space="preserve"> </w:t>
      </w:r>
      <w:r w:rsidR="001950AF">
        <w:rPr>
          <w:sz w:val="25"/>
          <w:szCs w:val="25"/>
        </w:rPr>
        <w:t>from the date the Commission approves the settlement agreement o</w:t>
      </w:r>
      <w:r w:rsidR="00FD7165" w:rsidRPr="00504A8D">
        <w:rPr>
          <w:sz w:val="25"/>
          <w:szCs w:val="25"/>
        </w:rPr>
        <w:t xml:space="preserve">n the condition that </w:t>
      </w:r>
      <w:r w:rsidR="0085680E">
        <w:rPr>
          <w:sz w:val="25"/>
          <w:szCs w:val="25"/>
        </w:rPr>
        <w:t>All Star Transfer</w:t>
      </w:r>
      <w:r w:rsidR="00FD7165" w:rsidRPr="00504A8D">
        <w:rPr>
          <w:sz w:val="25"/>
          <w:szCs w:val="25"/>
        </w:rPr>
        <w:t xml:space="preserve"> </w:t>
      </w:r>
      <w:r w:rsidR="005D269F">
        <w:rPr>
          <w:sz w:val="25"/>
          <w:szCs w:val="25"/>
        </w:rPr>
        <w:t>substantially complies</w:t>
      </w:r>
      <w:r w:rsidR="00504A8D" w:rsidRPr="00504A8D">
        <w:rPr>
          <w:sz w:val="25"/>
          <w:szCs w:val="25"/>
        </w:rPr>
        <w:t xml:space="preserve"> with </w:t>
      </w:r>
      <w:r w:rsidR="001950AF">
        <w:rPr>
          <w:sz w:val="25"/>
          <w:szCs w:val="25"/>
        </w:rPr>
        <w:t>Commission rules and Tariff 15-C</w:t>
      </w:r>
      <w:r w:rsidR="00504A8D" w:rsidRPr="00504A8D">
        <w:rPr>
          <w:sz w:val="25"/>
          <w:szCs w:val="25"/>
        </w:rPr>
        <w:t>.</w:t>
      </w:r>
      <w:r w:rsidR="00FD7165" w:rsidRPr="00504A8D">
        <w:rPr>
          <w:sz w:val="25"/>
          <w:szCs w:val="25"/>
        </w:rPr>
        <w:t xml:space="preserve">  </w:t>
      </w:r>
      <w:r w:rsidRPr="00504A8D">
        <w:rPr>
          <w:sz w:val="25"/>
          <w:szCs w:val="25"/>
        </w:rPr>
        <w:t xml:space="preserve">Staff will conduct a follow-up </w:t>
      </w:r>
      <w:r w:rsidR="00FD7165" w:rsidRPr="00504A8D">
        <w:rPr>
          <w:sz w:val="25"/>
          <w:szCs w:val="25"/>
        </w:rPr>
        <w:t xml:space="preserve">investigation </w:t>
      </w:r>
      <w:r w:rsidRPr="00504A8D">
        <w:rPr>
          <w:sz w:val="25"/>
          <w:szCs w:val="25"/>
        </w:rPr>
        <w:t xml:space="preserve">within one year </w:t>
      </w:r>
      <w:r w:rsidR="001950AF">
        <w:rPr>
          <w:sz w:val="25"/>
          <w:szCs w:val="25"/>
        </w:rPr>
        <w:t xml:space="preserve">from the date the Commission approves the Settlement Agreement </w:t>
      </w:r>
      <w:r w:rsidRPr="00504A8D">
        <w:rPr>
          <w:sz w:val="25"/>
          <w:szCs w:val="25"/>
        </w:rPr>
        <w:t xml:space="preserve">and </w:t>
      </w:r>
      <w:r w:rsidR="001950AF">
        <w:rPr>
          <w:sz w:val="25"/>
          <w:szCs w:val="25"/>
        </w:rPr>
        <w:t xml:space="preserve">will </w:t>
      </w:r>
      <w:r w:rsidRPr="00504A8D">
        <w:rPr>
          <w:sz w:val="25"/>
          <w:szCs w:val="25"/>
        </w:rPr>
        <w:t xml:space="preserve">provide a recommendation regarding whether the </w:t>
      </w:r>
      <w:r w:rsidR="00395E32" w:rsidRPr="00504A8D">
        <w:rPr>
          <w:sz w:val="25"/>
          <w:szCs w:val="25"/>
        </w:rPr>
        <w:t xml:space="preserve">Commission should waive or impose the </w:t>
      </w:r>
      <w:r w:rsidRPr="00504A8D">
        <w:rPr>
          <w:sz w:val="25"/>
          <w:szCs w:val="25"/>
        </w:rPr>
        <w:t>penalty.</w:t>
      </w:r>
      <w:r w:rsidR="00D10D07" w:rsidRPr="00504A8D">
        <w:rPr>
          <w:sz w:val="25"/>
          <w:szCs w:val="25"/>
        </w:rPr>
        <w:t xml:space="preserve">  </w:t>
      </w:r>
    </w:p>
    <w:p w14:paraId="1A78D374" w14:textId="45F6332E" w:rsidR="00504A8D" w:rsidRPr="001950AF" w:rsidRDefault="001950AF" w:rsidP="001950AF">
      <w:pPr>
        <w:numPr>
          <w:ilvl w:val="0"/>
          <w:numId w:val="10"/>
        </w:numPr>
        <w:tabs>
          <w:tab w:val="clear" w:pos="0"/>
          <w:tab w:val="num" w:pos="720"/>
        </w:tabs>
        <w:spacing w:after="240" w:line="288" w:lineRule="auto"/>
        <w:ind w:hanging="720"/>
        <w:rPr>
          <w:sz w:val="25"/>
          <w:szCs w:val="25"/>
        </w:rPr>
      </w:pPr>
      <w:r>
        <w:rPr>
          <w:sz w:val="25"/>
          <w:szCs w:val="25"/>
        </w:rPr>
        <w:t>Staff recommends</w:t>
      </w:r>
      <w:r w:rsidR="00BC26A3">
        <w:rPr>
          <w:sz w:val="25"/>
          <w:szCs w:val="25"/>
        </w:rPr>
        <w:t>,</w:t>
      </w:r>
      <w:r>
        <w:rPr>
          <w:sz w:val="25"/>
          <w:szCs w:val="25"/>
        </w:rPr>
        <w:t xml:space="preserve"> and the parties agree</w:t>
      </w:r>
      <w:r w:rsidR="00BC26A3">
        <w:rPr>
          <w:sz w:val="25"/>
          <w:szCs w:val="25"/>
        </w:rPr>
        <w:t>,</w:t>
      </w:r>
      <w:r>
        <w:rPr>
          <w:sz w:val="25"/>
          <w:szCs w:val="25"/>
        </w:rPr>
        <w:t xml:space="preserve"> that All Star Transfer will not refund customers for the violations alleged in the complaint because </w:t>
      </w:r>
      <w:r w:rsidR="00BC26A3">
        <w:rPr>
          <w:sz w:val="25"/>
          <w:szCs w:val="25"/>
        </w:rPr>
        <w:t xml:space="preserve">the Company did not overcharge customers. Rather, the </w:t>
      </w:r>
      <w:r>
        <w:rPr>
          <w:sz w:val="25"/>
          <w:szCs w:val="25"/>
        </w:rPr>
        <w:t>Company</w:t>
      </w:r>
      <w:r w:rsidR="00BC26A3">
        <w:rPr>
          <w:sz w:val="25"/>
          <w:szCs w:val="25"/>
        </w:rPr>
        <w:t xml:space="preserve"> failed</w:t>
      </w:r>
      <w:r>
        <w:rPr>
          <w:sz w:val="25"/>
          <w:szCs w:val="25"/>
        </w:rPr>
        <w:t xml:space="preserve"> to properly document the services it provided, </w:t>
      </w:r>
      <w:r w:rsidR="00BC26A3">
        <w:rPr>
          <w:sz w:val="25"/>
          <w:szCs w:val="25"/>
        </w:rPr>
        <w:t>and those violations are</w:t>
      </w:r>
      <w:r>
        <w:rPr>
          <w:sz w:val="25"/>
          <w:szCs w:val="25"/>
        </w:rPr>
        <w:t xml:space="preserve"> accounted for in the penalty.  </w:t>
      </w:r>
    </w:p>
    <w:p w14:paraId="489F39D0" w14:textId="1160A512" w:rsidR="00CC5973" w:rsidRDefault="001950AF" w:rsidP="00B2030A">
      <w:pPr>
        <w:numPr>
          <w:ilvl w:val="0"/>
          <w:numId w:val="10"/>
        </w:numPr>
        <w:spacing w:line="288" w:lineRule="auto"/>
        <w:ind w:hanging="720"/>
        <w:rPr>
          <w:sz w:val="25"/>
          <w:szCs w:val="25"/>
        </w:rPr>
      </w:pPr>
      <w:r>
        <w:rPr>
          <w:sz w:val="25"/>
          <w:szCs w:val="25"/>
        </w:rPr>
        <w:t>Christopher Casey</w:t>
      </w:r>
      <w:r w:rsidR="00E31BE9" w:rsidRPr="00504A8D">
        <w:rPr>
          <w:sz w:val="25"/>
          <w:szCs w:val="25"/>
        </w:rPr>
        <w:t xml:space="preserve">, Assistant Attorney General, Olympia, Washington, represents the Staff.  </w:t>
      </w:r>
      <w:r w:rsidR="00C16FC7">
        <w:rPr>
          <w:sz w:val="25"/>
          <w:szCs w:val="25"/>
        </w:rPr>
        <w:t>Laron Williams</w:t>
      </w:r>
      <w:r w:rsidR="00E31BE9" w:rsidRPr="00504A8D">
        <w:rPr>
          <w:sz w:val="25"/>
          <w:szCs w:val="25"/>
        </w:rPr>
        <w:t xml:space="preserve">, </w:t>
      </w:r>
      <w:r w:rsidR="00C16FC7">
        <w:rPr>
          <w:sz w:val="25"/>
          <w:szCs w:val="25"/>
        </w:rPr>
        <w:t>Owner</w:t>
      </w:r>
      <w:r w:rsidR="00E31BE9" w:rsidRPr="00504A8D">
        <w:rPr>
          <w:sz w:val="25"/>
          <w:szCs w:val="25"/>
        </w:rPr>
        <w:t xml:space="preserve">, </w:t>
      </w:r>
      <w:r w:rsidR="00C16FC7">
        <w:rPr>
          <w:sz w:val="25"/>
          <w:szCs w:val="25"/>
        </w:rPr>
        <w:t>Edmonds</w:t>
      </w:r>
      <w:r w:rsidR="00891041">
        <w:rPr>
          <w:sz w:val="25"/>
          <w:szCs w:val="25"/>
        </w:rPr>
        <w:t xml:space="preserve">, </w:t>
      </w:r>
      <w:r w:rsidR="00C16FC7">
        <w:rPr>
          <w:sz w:val="25"/>
          <w:szCs w:val="25"/>
        </w:rPr>
        <w:t>Washington</w:t>
      </w:r>
      <w:r w:rsidR="00E31BE9" w:rsidRPr="00504A8D">
        <w:rPr>
          <w:sz w:val="25"/>
          <w:szCs w:val="25"/>
        </w:rPr>
        <w:t>, represent</w:t>
      </w:r>
      <w:r w:rsidR="00212638" w:rsidRPr="00504A8D">
        <w:rPr>
          <w:sz w:val="25"/>
          <w:szCs w:val="25"/>
        </w:rPr>
        <w:t>s</w:t>
      </w:r>
      <w:r w:rsidR="00E31BE9" w:rsidRPr="00504A8D">
        <w:rPr>
          <w:sz w:val="25"/>
          <w:szCs w:val="25"/>
        </w:rPr>
        <w:t xml:space="preserve"> </w:t>
      </w:r>
      <w:r w:rsidR="00C16FC7">
        <w:rPr>
          <w:sz w:val="25"/>
          <w:szCs w:val="25"/>
        </w:rPr>
        <w:t>All Star Transfer</w:t>
      </w:r>
      <w:r w:rsidR="00E31BE9" w:rsidRPr="00504A8D">
        <w:rPr>
          <w:sz w:val="25"/>
          <w:szCs w:val="25"/>
        </w:rPr>
        <w:t>.</w:t>
      </w:r>
    </w:p>
    <w:p w14:paraId="43A97031" w14:textId="77777777" w:rsidR="00990106" w:rsidRPr="00504A8D" w:rsidRDefault="00990106" w:rsidP="00990106">
      <w:pPr>
        <w:spacing w:line="288" w:lineRule="auto"/>
        <w:rPr>
          <w:sz w:val="25"/>
          <w:szCs w:val="25"/>
        </w:rPr>
      </w:pPr>
    </w:p>
    <w:p w14:paraId="1F79B216" w14:textId="77777777" w:rsidR="002851A4" w:rsidRPr="00504A8D" w:rsidRDefault="002851A4" w:rsidP="002851A4">
      <w:pPr>
        <w:spacing w:line="288" w:lineRule="auto"/>
        <w:jc w:val="center"/>
        <w:rPr>
          <w:rFonts w:eastAsia="Calibri"/>
          <w:b/>
          <w:sz w:val="25"/>
          <w:szCs w:val="25"/>
        </w:rPr>
      </w:pPr>
      <w:r w:rsidRPr="00504A8D">
        <w:rPr>
          <w:rFonts w:eastAsia="Calibri"/>
          <w:b/>
          <w:sz w:val="25"/>
          <w:szCs w:val="25"/>
        </w:rPr>
        <w:t>DISCUSSION AND DECISION</w:t>
      </w:r>
    </w:p>
    <w:p w14:paraId="1AB1C173" w14:textId="77777777" w:rsidR="002851A4" w:rsidRPr="00504A8D" w:rsidRDefault="002851A4" w:rsidP="00A43DC9">
      <w:pPr>
        <w:spacing w:line="288" w:lineRule="auto"/>
        <w:rPr>
          <w:rFonts w:eastAsia="Calibri"/>
          <w:sz w:val="25"/>
          <w:szCs w:val="25"/>
        </w:rPr>
      </w:pPr>
    </w:p>
    <w:p w14:paraId="305708E2" w14:textId="77777777" w:rsidR="007069FF" w:rsidRPr="00504A8D" w:rsidRDefault="007069FF" w:rsidP="007069FF">
      <w:pPr>
        <w:numPr>
          <w:ilvl w:val="0"/>
          <w:numId w:val="10"/>
        </w:numPr>
        <w:spacing w:line="288" w:lineRule="auto"/>
        <w:ind w:hanging="720"/>
        <w:rPr>
          <w:sz w:val="25"/>
          <w:szCs w:val="25"/>
        </w:rPr>
      </w:pPr>
      <w:r w:rsidRPr="00504A8D">
        <w:rPr>
          <w:color w:val="000000"/>
          <w:sz w:val="25"/>
          <w:szCs w:val="25"/>
        </w:rPr>
        <w:t xml:space="preserve">WAC 480-07-750(1) states in part: “The commission will approve settlements when doing so is lawful, the settlement terms are supported by an appropriate record, and when the result is consistent with the public interest in light of all the information available to </w:t>
      </w:r>
      <w:r w:rsidRPr="00504A8D">
        <w:rPr>
          <w:sz w:val="25"/>
          <w:szCs w:val="25"/>
        </w:rPr>
        <w:t>the</w:t>
      </w:r>
      <w:r w:rsidRPr="00504A8D">
        <w:rPr>
          <w:color w:val="000000"/>
          <w:sz w:val="25"/>
          <w:szCs w:val="25"/>
        </w:rPr>
        <w:t xml:space="preserve"> commission.”  </w:t>
      </w:r>
      <w:r w:rsidRPr="00504A8D">
        <w:rPr>
          <w:sz w:val="25"/>
          <w:szCs w:val="25"/>
        </w:rPr>
        <w:t>Thus</w:t>
      </w:r>
      <w:r w:rsidRPr="00504A8D">
        <w:rPr>
          <w:color w:val="000000"/>
          <w:sz w:val="25"/>
          <w:szCs w:val="25"/>
        </w:rPr>
        <w:t>, the Commission considers the individual components of the Settlement Agreement under a three-part inquiry, asking:</w:t>
      </w:r>
    </w:p>
    <w:p w14:paraId="15FC911C" w14:textId="77777777" w:rsidR="007069FF" w:rsidRPr="00504A8D" w:rsidRDefault="007069FF" w:rsidP="007069FF">
      <w:pPr>
        <w:spacing w:line="288" w:lineRule="auto"/>
        <w:rPr>
          <w:sz w:val="25"/>
          <w:szCs w:val="25"/>
        </w:rPr>
      </w:pPr>
    </w:p>
    <w:p w14:paraId="15578BD5" w14:textId="77777777" w:rsidR="007069FF" w:rsidRPr="00504A8D" w:rsidRDefault="007069FF" w:rsidP="007069FF">
      <w:pPr>
        <w:numPr>
          <w:ilvl w:val="0"/>
          <w:numId w:val="20"/>
        </w:numPr>
        <w:spacing w:line="264" w:lineRule="auto"/>
        <w:ind w:left="720"/>
        <w:rPr>
          <w:color w:val="000000"/>
          <w:sz w:val="25"/>
          <w:szCs w:val="25"/>
        </w:rPr>
      </w:pPr>
      <w:r w:rsidRPr="00504A8D">
        <w:rPr>
          <w:color w:val="000000"/>
          <w:sz w:val="25"/>
          <w:szCs w:val="25"/>
        </w:rPr>
        <w:t xml:space="preserve">Whether any aspect of the proposal is contrary to law. </w:t>
      </w:r>
    </w:p>
    <w:p w14:paraId="5A9C27BE" w14:textId="77777777" w:rsidR="007069FF" w:rsidRPr="00504A8D" w:rsidRDefault="007069FF" w:rsidP="007069FF">
      <w:pPr>
        <w:numPr>
          <w:ilvl w:val="0"/>
          <w:numId w:val="20"/>
        </w:numPr>
        <w:spacing w:line="264" w:lineRule="auto"/>
        <w:ind w:left="720"/>
        <w:rPr>
          <w:color w:val="000000"/>
          <w:sz w:val="25"/>
          <w:szCs w:val="25"/>
        </w:rPr>
      </w:pPr>
      <w:r w:rsidRPr="00504A8D">
        <w:rPr>
          <w:color w:val="000000"/>
          <w:sz w:val="25"/>
          <w:szCs w:val="25"/>
        </w:rPr>
        <w:t xml:space="preserve">Whether any aspect of the proposal offends public policy. </w:t>
      </w:r>
    </w:p>
    <w:p w14:paraId="33AD9B29" w14:textId="77777777" w:rsidR="007069FF" w:rsidRPr="00504A8D" w:rsidRDefault="007069FF" w:rsidP="007069FF">
      <w:pPr>
        <w:numPr>
          <w:ilvl w:val="0"/>
          <w:numId w:val="20"/>
        </w:numPr>
        <w:spacing w:line="264" w:lineRule="auto"/>
        <w:ind w:left="720"/>
        <w:rPr>
          <w:color w:val="000000"/>
          <w:sz w:val="25"/>
          <w:szCs w:val="25"/>
        </w:rPr>
      </w:pPr>
      <w:r w:rsidRPr="00504A8D">
        <w:rPr>
          <w:color w:val="000000"/>
          <w:sz w:val="25"/>
          <w:szCs w:val="25"/>
        </w:rPr>
        <w:t>Whether the evidence supports the proposed elements of the Settlement Agreement as a reasonable resolution of the issue(s) at hand.</w:t>
      </w:r>
    </w:p>
    <w:p w14:paraId="26264664" w14:textId="77777777" w:rsidR="007069FF" w:rsidRPr="00504A8D" w:rsidRDefault="007069FF" w:rsidP="007069FF">
      <w:pPr>
        <w:rPr>
          <w:sz w:val="25"/>
          <w:szCs w:val="25"/>
        </w:rPr>
      </w:pPr>
    </w:p>
    <w:p w14:paraId="256743A5" w14:textId="77777777" w:rsidR="007069FF" w:rsidRPr="00504A8D" w:rsidRDefault="007069FF" w:rsidP="00F37BD1">
      <w:pPr>
        <w:spacing w:line="288" w:lineRule="auto"/>
        <w:rPr>
          <w:sz w:val="25"/>
          <w:szCs w:val="25"/>
        </w:rPr>
      </w:pPr>
      <w:r w:rsidRPr="00504A8D">
        <w:rPr>
          <w:color w:val="000000"/>
          <w:sz w:val="25"/>
          <w:szCs w:val="25"/>
        </w:rPr>
        <w:t>The Commission must determine one of three possible results:</w:t>
      </w:r>
    </w:p>
    <w:p w14:paraId="059AD834" w14:textId="77777777" w:rsidR="007069FF" w:rsidRPr="00504A8D" w:rsidRDefault="007069FF" w:rsidP="007069FF">
      <w:pPr>
        <w:spacing w:line="288" w:lineRule="auto"/>
        <w:rPr>
          <w:sz w:val="25"/>
          <w:szCs w:val="25"/>
        </w:rPr>
      </w:pPr>
    </w:p>
    <w:p w14:paraId="2064EC67" w14:textId="77777777" w:rsidR="007069FF" w:rsidRPr="00504A8D" w:rsidRDefault="007069FF" w:rsidP="007069FF">
      <w:pPr>
        <w:numPr>
          <w:ilvl w:val="0"/>
          <w:numId w:val="20"/>
        </w:numPr>
        <w:spacing w:line="264" w:lineRule="auto"/>
        <w:ind w:left="720"/>
        <w:rPr>
          <w:color w:val="000000"/>
          <w:sz w:val="25"/>
          <w:szCs w:val="25"/>
        </w:rPr>
      </w:pPr>
      <w:r w:rsidRPr="00504A8D">
        <w:rPr>
          <w:sz w:val="25"/>
          <w:szCs w:val="25"/>
        </w:rPr>
        <w:t>Approve</w:t>
      </w:r>
      <w:r w:rsidRPr="00504A8D">
        <w:rPr>
          <w:color w:val="000000"/>
          <w:sz w:val="25"/>
          <w:szCs w:val="25"/>
        </w:rPr>
        <w:t xml:space="preserve"> the proposed settlement without condition. </w:t>
      </w:r>
    </w:p>
    <w:p w14:paraId="5ACDF705" w14:textId="77777777" w:rsidR="007069FF" w:rsidRPr="00504A8D" w:rsidRDefault="007069FF" w:rsidP="007069FF">
      <w:pPr>
        <w:numPr>
          <w:ilvl w:val="0"/>
          <w:numId w:val="20"/>
        </w:numPr>
        <w:spacing w:line="264" w:lineRule="auto"/>
        <w:ind w:left="720"/>
        <w:rPr>
          <w:color w:val="000000"/>
          <w:sz w:val="25"/>
          <w:szCs w:val="25"/>
        </w:rPr>
      </w:pPr>
      <w:r w:rsidRPr="00504A8D">
        <w:rPr>
          <w:sz w:val="25"/>
          <w:szCs w:val="25"/>
        </w:rPr>
        <w:t>Approve</w:t>
      </w:r>
      <w:r w:rsidRPr="00504A8D">
        <w:rPr>
          <w:color w:val="000000"/>
          <w:sz w:val="25"/>
          <w:szCs w:val="25"/>
        </w:rPr>
        <w:t xml:space="preserve"> the proposed settlement subject to conditions. </w:t>
      </w:r>
    </w:p>
    <w:p w14:paraId="2A8A5F39" w14:textId="77777777" w:rsidR="007069FF" w:rsidRPr="00504A8D" w:rsidRDefault="007069FF" w:rsidP="007069FF">
      <w:pPr>
        <w:numPr>
          <w:ilvl w:val="0"/>
          <w:numId w:val="20"/>
        </w:numPr>
        <w:spacing w:line="264" w:lineRule="auto"/>
        <w:ind w:left="720"/>
        <w:rPr>
          <w:color w:val="000000"/>
          <w:sz w:val="25"/>
          <w:szCs w:val="25"/>
        </w:rPr>
      </w:pPr>
      <w:r w:rsidRPr="00504A8D">
        <w:rPr>
          <w:sz w:val="25"/>
          <w:szCs w:val="25"/>
        </w:rPr>
        <w:lastRenderedPageBreak/>
        <w:t>Reject</w:t>
      </w:r>
      <w:r w:rsidRPr="00504A8D">
        <w:rPr>
          <w:color w:val="000000"/>
          <w:sz w:val="25"/>
          <w:szCs w:val="25"/>
        </w:rPr>
        <w:t xml:space="preserve"> the proposed settlement.</w:t>
      </w:r>
      <w:r w:rsidRPr="00504A8D">
        <w:rPr>
          <w:color w:val="000000"/>
          <w:position w:val="8"/>
          <w:sz w:val="25"/>
          <w:szCs w:val="25"/>
          <w:vertAlign w:val="superscript"/>
        </w:rPr>
        <w:t xml:space="preserve"> </w:t>
      </w:r>
    </w:p>
    <w:p w14:paraId="1973D079" w14:textId="77777777" w:rsidR="007069FF" w:rsidRPr="00504A8D" w:rsidRDefault="007069FF" w:rsidP="002B5773">
      <w:pPr>
        <w:spacing w:line="276" w:lineRule="auto"/>
        <w:ind w:left="720"/>
        <w:rPr>
          <w:sz w:val="25"/>
          <w:szCs w:val="25"/>
        </w:rPr>
      </w:pPr>
    </w:p>
    <w:p w14:paraId="73CF3F67" w14:textId="0F98A0B7" w:rsidR="00FD4F7A" w:rsidRDefault="009F2403" w:rsidP="00FD4F7A">
      <w:pPr>
        <w:pStyle w:val="FindingsConclusions"/>
        <w:spacing w:line="276" w:lineRule="auto"/>
        <w:rPr>
          <w:sz w:val="25"/>
          <w:szCs w:val="25"/>
        </w:rPr>
      </w:pPr>
      <w:r w:rsidRPr="00F227AF">
        <w:rPr>
          <w:sz w:val="25"/>
          <w:szCs w:val="25"/>
        </w:rPr>
        <w:t xml:space="preserve">We approve the Settlement Agreement without condition.  </w:t>
      </w:r>
      <w:r w:rsidR="002B5773" w:rsidRPr="002B5773">
        <w:rPr>
          <w:sz w:val="25"/>
          <w:szCs w:val="25"/>
        </w:rPr>
        <w:t xml:space="preserve">The parties made concessions relative to their respective litigation positions to arrive at end results that are supported by the evidence in the record.  </w:t>
      </w:r>
      <w:r>
        <w:rPr>
          <w:sz w:val="25"/>
          <w:szCs w:val="25"/>
        </w:rPr>
        <w:t>All Star Transfer</w:t>
      </w:r>
      <w:r w:rsidR="002B5773" w:rsidRPr="002B5773">
        <w:rPr>
          <w:sz w:val="25"/>
          <w:szCs w:val="25"/>
        </w:rPr>
        <w:t xml:space="preserve"> admits to </w:t>
      </w:r>
      <w:r w:rsidR="002B5773">
        <w:rPr>
          <w:sz w:val="25"/>
          <w:szCs w:val="25"/>
        </w:rPr>
        <w:t xml:space="preserve">violations of </w:t>
      </w:r>
      <w:r w:rsidRPr="001950AF">
        <w:rPr>
          <w:sz w:val="25"/>
          <w:szCs w:val="25"/>
        </w:rPr>
        <w:t>WAC 480-15-390, WAC 480-15-490, WAC 480-15-630, WAC 480-15-710, and Tariff 15-C, Items 80, 85, 95, and 230</w:t>
      </w:r>
      <w:r w:rsidR="000C2F3B">
        <w:rPr>
          <w:sz w:val="25"/>
          <w:szCs w:val="25"/>
        </w:rPr>
        <w:t xml:space="preserve">.  </w:t>
      </w:r>
      <w:r w:rsidRPr="00F227AF">
        <w:rPr>
          <w:sz w:val="25"/>
          <w:szCs w:val="25"/>
        </w:rPr>
        <w:t xml:space="preserve">The penalty the Company agrees to pay is reasonable, and suspending the penalty on the condition of future compliance is </w:t>
      </w:r>
      <w:r w:rsidR="0085680E">
        <w:rPr>
          <w:sz w:val="25"/>
          <w:szCs w:val="25"/>
        </w:rPr>
        <w:t>appropriate to deter repeat violations</w:t>
      </w:r>
      <w:r>
        <w:rPr>
          <w:sz w:val="25"/>
          <w:szCs w:val="25"/>
        </w:rPr>
        <w:t>.</w:t>
      </w:r>
    </w:p>
    <w:p w14:paraId="6D5A3AB5" w14:textId="77777777" w:rsidR="00990106" w:rsidRDefault="00990106" w:rsidP="00990106">
      <w:pPr>
        <w:pStyle w:val="FindingsConclusions"/>
        <w:numPr>
          <w:ilvl w:val="0"/>
          <w:numId w:val="0"/>
        </w:numPr>
        <w:spacing w:line="276" w:lineRule="auto"/>
        <w:rPr>
          <w:sz w:val="25"/>
          <w:szCs w:val="25"/>
        </w:rPr>
      </w:pPr>
    </w:p>
    <w:p w14:paraId="229AEB73" w14:textId="59068258" w:rsidR="00FD4F7A" w:rsidRPr="00FD4F7A" w:rsidRDefault="00FD4F7A" w:rsidP="00FD4F7A">
      <w:pPr>
        <w:pStyle w:val="FindingsConclusions"/>
        <w:spacing w:line="276" w:lineRule="auto"/>
        <w:rPr>
          <w:sz w:val="25"/>
          <w:szCs w:val="25"/>
        </w:rPr>
      </w:pPr>
      <w:r w:rsidRPr="00FD4F7A">
        <w:rPr>
          <w:sz w:val="25"/>
          <w:szCs w:val="25"/>
        </w:rPr>
        <w:t xml:space="preserve">The terms of the Settlement Agreement are not contrary to law or public policy and reasonably resolve all issues in this proceeding.  The Settlement Agreement supports the Commission’s goal of compliance by </w:t>
      </w:r>
      <w:r>
        <w:rPr>
          <w:sz w:val="25"/>
          <w:szCs w:val="25"/>
        </w:rPr>
        <w:t>permitting</w:t>
      </w:r>
      <w:r w:rsidRPr="00FD4F7A">
        <w:rPr>
          <w:sz w:val="25"/>
          <w:szCs w:val="25"/>
        </w:rPr>
        <w:t xml:space="preserve"> the Company to pay a penalty that will be suspended, then waived, provided the Company does not incur repeat violations of </w:t>
      </w:r>
      <w:r w:rsidRPr="001950AF">
        <w:rPr>
          <w:sz w:val="25"/>
          <w:szCs w:val="25"/>
        </w:rPr>
        <w:t>WAC 480-15-390, WAC 480-15-490, WAC 480-15-630, WAC 480-15-710, and Tariff 15-C, Items 80, 85, 95, and 230</w:t>
      </w:r>
      <w:r w:rsidRPr="00FD4F7A">
        <w:rPr>
          <w:sz w:val="25"/>
          <w:szCs w:val="25"/>
        </w:rPr>
        <w:t>, and complies with the terms of the Settlement Agreement.  Given these factors, we find the Settlement Agreement is consistent with the public interest and should be approved as filed.</w:t>
      </w:r>
    </w:p>
    <w:p w14:paraId="681A8E58" w14:textId="77777777" w:rsidR="00A43DC9" w:rsidRPr="00504A8D" w:rsidRDefault="00A43DC9" w:rsidP="00A43DC9">
      <w:pPr>
        <w:pStyle w:val="ListParagraph"/>
        <w:rPr>
          <w:sz w:val="25"/>
          <w:szCs w:val="25"/>
        </w:rPr>
      </w:pPr>
    </w:p>
    <w:p w14:paraId="5DD3A26E" w14:textId="77777777" w:rsidR="00A43DC9" w:rsidRPr="00504A8D" w:rsidRDefault="00A43DC9" w:rsidP="00A43DC9">
      <w:pPr>
        <w:pStyle w:val="ListParagraph"/>
        <w:tabs>
          <w:tab w:val="left" w:pos="0"/>
        </w:tabs>
        <w:ind w:left="0"/>
        <w:jc w:val="center"/>
        <w:rPr>
          <w:b/>
          <w:sz w:val="25"/>
          <w:szCs w:val="25"/>
        </w:rPr>
      </w:pPr>
      <w:r w:rsidRPr="00504A8D">
        <w:rPr>
          <w:b/>
          <w:sz w:val="25"/>
          <w:szCs w:val="25"/>
        </w:rPr>
        <w:t>ORDER</w:t>
      </w:r>
    </w:p>
    <w:p w14:paraId="1B0B3559" w14:textId="77777777" w:rsidR="00A43DC9" w:rsidRPr="00504A8D" w:rsidRDefault="00A43DC9" w:rsidP="00A43DC9">
      <w:pPr>
        <w:spacing w:line="288" w:lineRule="auto"/>
        <w:ind w:left="-720" w:firstLine="720"/>
        <w:rPr>
          <w:b/>
          <w:sz w:val="25"/>
          <w:szCs w:val="25"/>
        </w:rPr>
      </w:pPr>
    </w:p>
    <w:p w14:paraId="180A5394" w14:textId="77777777" w:rsidR="00A43DC9" w:rsidRPr="00504A8D" w:rsidRDefault="00A43DC9" w:rsidP="00A43DC9">
      <w:pPr>
        <w:spacing w:line="288" w:lineRule="auto"/>
        <w:ind w:left="-720" w:firstLine="720"/>
        <w:rPr>
          <w:sz w:val="25"/>
          <w:szCs w:val="25"/>
        </w:rPr>
      </w:pPr>
      <w:r w:rsidRPr="00504A8D">
        <w:rPr>
          <w:sz w:val="25"/>
          <w:szCs w:val="25"/>
        </w:rPr>
        <w:t>THE COMMISSION ORDERS:</w:t>
      </w:r>
    </w:p>
    <w:p w14:paraId="5F3509BD" w14:textId="77777777" w:rsidR="00A43DC9" w:rsidRPr="00504A8D" w:rsidRDefault="00A43DC9" w:rsidP="00A43DC9">
      <w:pPr>
        <w:spacing w:line="288" w:lineRule="auto"/>
        <w:ind w:left="-720" w:firstLine="720"/>
        <w:rPr>
          <w:sz w:val="25"/>
          <w:szCs w:val="25"/>
        </w:rPr>
      </w:pPr>
    </w:p>
    <w:p w14:paraId="10C3819D" w14:textId="618E2B00" w:rsidR="00A43DC9" w:rsidRPr="00504A8D" w:rsidRDefault="00A43DC9" w:rsidP="002851A4">
      <w:pPr>
        <w:numPr>
          <w:ilvl w:val="0"/>
          <w:numId w:val="10"/>
        </w:numPr>
        <w:spacing w:line="288" w:lineRule="auto"/>
        <w:ind w:left="720" w:hanging="1440"/>
        <w:rPr>
          <w:rFonts w:eastAsia="Calibri"/>
          <w:sz w:val="25"/>
          <w:szCs w:val="25"/>
        </w:rPr>
      </w:pPr>
      <w:r w:rsidRPr="00504A8D">
        <w:rPr>
          <w:rFonts w:eastAsia="Calibri"/>
          <w:sz w:val="25"/>
          <w:szCs w:val="25"/>
        </w:rPr>
        <w:t>(1)</w:t>
      </w:r>
      <w:r w:rsidRPr="00504A8D">
        <w:rPr>
          <w:rFonts w:eastAsia="Calibri"/>
          <w:sz w:val="25"/>
          <w:szCs w:val="25"/>
        </w:rPr>
        <w:tab/>
      </w:r>
      <w:r w:rsidR="002851A4" w:rsidRPr="00504A8D">
        <w:rPr>
          <w:rFonts w:eastAsia="Calibri"/>
          <w:sz w:val="25"/>
          <w:szCs w:val="25"/>
        </w:rPr>
        <w:t xml:space="preserve">The </w:t>
      </w:r>
      <w:r w:rsidR="002851A4" w:rsidRPr="00504A8D">
        <w:rPr>
          <w:sz w:val="25"/>
          <w:szCs w:val="25"/>
        </w:rPr>
        <w:t xml:space="preserve">Settlement Agreement </w:t>
      </w:r>
      <w:r w:rsidR="00D76A3F">
        <w:rPr>
          <w:sz w:val="25"/>
          <w:szCs w:val="25"/>
        </w:rPr>
        <w:t xml:space="preserve">between </w:t>
      </w:r>
      <w:r w:rsidR="00774EDB">
        <w:rPr>
          <w:sz w:val="25"/>
          <w:szCs w:val="25"/>
        </w:rPr>
        <w:t>All Star Transfer, Laron Williams</w:t>
      </w:r>
      <w:r w:rsidR="00774EDB" w:rsidRPr="00504A8D">
        <w:rPr>
          <w:sz w:val="25"/>
          <w:szCs w:val="25"/>
        </w:rPr>
        <w:t>, Inc.</w:t>
      </w:r>
      <w:r w:rsidR="00774EDB">
        <w:rPr>
          <w:sz w:val="25"/>
          <w:szCs w:val="25"/>
        </w:rPr>
        <w:t xml:space="preserve">, d/b/a Allstar Moving &amp; Storage, Allstar Movers, and Careful Movers </w:t>
      </w:r>
      <w:r w:rsidR="00D76A3F">
        <w:rPr>
          <w:sz w:val="25"/>
          <w:szCs w:val="25"/>
        </w:rPr>
        <w:t>and Commission Staff,</w:t>
      </w:r>
      <w:r w:rsidR="002851A4" w:rsidRPr="00504A8D">
        <w:rPr>
          <w:sz w:val="25"/>
          <w:szCs w:val="25"/>
        </w:rPr>
        <w:t xml:space="preserve"> attached as Exhibit A to, and incorporated into, this Order</w:t>
      </w:r>
      <w:r w:rsidR="00395E32" w:rsidRPr="00504A8D">
        <w:rPr>
          <w:sz w:val="25"/>
          <w:szCs w:val="25"/>
        </w:rPr>
        <w:t>,</w:t>
      </w:r>
      <w:r w:rsidR="002851A4" w:rsidRPr="00504A8D">
        <w:rPr>
          <w:sz w:val="25"/>
          <w:szCs w:val="25"/>
        </w:rPr>
        <w:t xml:space="preserve"> </w:t>
      </w:r>
      <w:r w:rsidR="00D76A3F">
        <w:rPr>
          <w:sz w:val="25"/>
          <w:szCs w:val="25"/>
        </w:rPr>
        <w:t xml:space="preserve">is approved </w:t>
      </w:r>
      <w:r w:rsidR="00D76A3F" w:rsidRPr="00504A8D">
        <w:rPr>
          <w:sz w:val="25"/>
          <w:szCs w:val="25"/>
        </w:rPr>
        <w:t>as the final resolution of the disputed issues in this docket</w:t>
      </w:r>
      <w:r w:rsidR="00D76A3F">
        <w:rPr>
          <w:sz w:val="25"/>
          <w:szCs w:val="25"/>
        </w:rPr>
        <w:t xml:space="preserve"> subject to the conditions set out in this Order.</w:t>
      </w:r>
    </w:p>
    <w:p w14:paraId="3750115E" w14:textId="77777777" w:rsidR="002851A4" w:rsidRPr="00504A8D" w:rsidRDefault="002851A4" w:rsidP="002851A4">
      <w:pPr>
        <w:spacing w:line="288" w:lineRule="auto"/>
        <w:rPr>
          <w:rFonts w:eastAsia="Calibri"/>
          <w:sz w:val="25"/>
          <w:szCs w:val="25"/>
        </w:rPr>
      </w:pPr>
    </w:p>
    <w:p w14:paraId="166A267E" w14:textId="4B1C3C45" w:rsidR="001B3A53" w:rsidRPr="00774EDB" w:rsidRDefault="00A43DC9" w:rsidP="003D6720">
      <w:pPr>
        <w:numPr>
          <w:ilvl w:val="0"/>
          <w:numId w:val="10"/>
        </w:numPr>
        <w:spacing w:line="288" w:lineRule="auto"/>
        <w:ind w:left="720" w:hanging="1440"/>
        <w:rPr>
          <w:rFonts w:eastAsia="Calibri"/>
          <w:sz w:val="25"/>
          <w:szCs w:val="25"/>
        </w:rPr>
      </w:pPr>
      <w:r w:rsidRPr="00774EDB">
        <w:rPr>
          <w:rFonts w:eastAsia="Calibri"/>
          <w:sz w:val="25"/>
          <w:szCs w:val="25"/>
        </w:rPr>
        <w:t>(2)</w:t>
      </w:r>
      <w:r w:rsidRPr="00774EDB">
        <w:rPr>
          <w:rFonts w:eastAsia="Calibri"/>
          <w:sz w:val="25"/>
          <w:szCs w:val="25"/>
        </w:rPr>
        <w:tab/>
      </w:r>
      <w:r w:rsidR="00774EDB" w:rsidRPr="00774EDB">
        <w:rPr>
          <w:sz w:val="25"/>
          <w:szCs w:val="25"/>
        </w:rPr>
        <w:t xml:space="preserve">All Star Transfer, Laron Williams, Inc., d/b/a Allstar Moving &amp; Storage, </w:t>
      </w:r>
      <w:r w:rsidR="00774EDB" w:rsidRPr="00774EDB">
        <w:rPr>
          <w:sz w:val="25"/>
          <w:szCs w:val="25"/>
        </w:rPr>
        <w:br/>
        <w:t>Allstar Movers, and Careful Movers</w:t>
      </w:r>
      <w:r w:rsidR="00212638" w:rsidRPr="00774EDB">
        <w:rPr>
          <w:rFonts w:eastAsia="Calibri"/>
          <w:sz w:val="25"/>
          <w:szCs w:val="25"/>
        </w:rPr>
        <w:t xml:space="preserve"> </w:t>
      </w:r>
      <w:r w:rsidR="0066216E" w:rsidRPr="00774EDB">
        <w:rPr>
          <w:rFonts w:eastAsia="Calibri"/>
          <w:sz w:val="25"/>
          <w:szCs w:val="25"/>
        </w:rPr>
        <w:t>is assessed a penalty of $</w:t>
      </w:r>
      <w:r w:rsidR="00774EDB">
        <w:rPr>
          <w:rFonts w:eastAsia="Calibri"/>
          <w:sz w:val="25"/>
          <w:szCs w:val="25"/>
        </w:rPr>
        <w:t>1,700</w:t>
      </w:r>
      <w:r w:rsidR="0066216E" w:rsidRPr="00774EDB">
        <w:rPr>
          <w:rFonts w:eastAsia="Calibri"/>
          <w:sz w:val="25"/>
          <w:szCs w:val="25"/>
        </w:rPr>
        <w:t xml:space="preserve">, which is suspended for a period of one year from the effective date of this Order conditioned on </w:t>
      </w:r>
      <w:r w:rsidR="00774EDB" w:rsidRPr="00774EDB">
        <w:rPr>
          <w:sz w:val="25"/>
          <w:szCs w:val="25"/>
        </w:rPr>
        <w:t>All Star Transfer, Laron Williams, Inc., d/b/a Allstar Moving &amp; Storage, Allstar Movers, and Careful Movers</w:t>
      </w:r>
      <w:r w:rsidR="00774EDB" w:rsidRPr="00774EDB">
        <w:rPr>
          <w:rFonts w:eastAsia="Calibri"/>
          <w:sz w:val="25"/>
          <w:szCs w:val="25"/>
        </w:rPr>
        <w:t xml:space="preserve"> </w:t>
      </w:r>
      <w:r w:rsidR="0066216E" w:rsidRPr="00774EDB">
        <w:rPr>
          <w:rFonts w:eastAsia="Calibri"/>
          <w:sz w:val="25"/>
          <w:szCs w:val="25"/>
        </w:rPr>
        <w:t>complying with the terms of this Order.</w:t>
      </w:r>
      <w:r w:rsidR="003C416A" w:rsidRPr="00774EDB">
        <w:rPr>
          <w:rFonts w:eastAsia="Calibri"/>
          <w:sz w:val="25"/>
          <w:szCs w:val="25"/>
        </w:rPr>
        <w:t xml:space="preserve">  </w:t>
      </w:r>
    </w:p>
    <w:p w14:paraId="77DF76BD" w14:textId="77777777" w:rsidR="001B3A53" w:rsidRDefault="001B3A53" w:rsidP="001B3A53">
      <w:pPr>
        <w:pStyle w:val="ListParagraph"/>
        <w:rPr>
          <w:sz w:val="25"/>
          <w:szCs w:val="25"/>
        </w:rPr>
      </w:pPr>
    </w:p>
    <w:p w14:paraId="678A08F8" w14:textId="398B34BB" w:rsidR="00DB55BB" w:rsidRDefault="001B3A53" w:rsidP="00774EDB">
      <w:pPr>
        <w:numPr>
          <w:ilvl w:val="0"/>
          <w:numId w:val="10"/>
        </w:numPr>
        <w:spacing w:line="288" w:lineRule="auto"/>
        <w:ind w:left="720" w:hanging="1440"/>
        <w:rPr>
          <w:rFonts w:eastAsia="Calibri"/>
          <w:sz w:val="25"/>
          <w:szCs w:val="25"/>
        </w:rPr>
      </w:pPr>
      <w:r w:rsidRPr="00774EDB">
        <w:rPr>
          <w:sz w:val="25"/>
          <w:szCs w:val="25"/>
        </w:rPr>
        <w:lastRenderedPageBreak/>
        <w:t>(</w:t>
      </w:r>
      <w:r w:rsidR="00774EDB">
        <w:rPr>
          <w:sz w:val="25"/>
          <w:szCs w:val="25"/>
        </w:rPr>
        <w:t>3</w:t>
      </w:r>
      <w:r w:rsidRPr="00774EDB">
        <w:rPr>
          <w:sz w:val="25"/>
          <w:szCs w:val="25"/>
        </w:rPr>
        <w:t>)</w:t>
      </w:r>
      <w:r w:rsidRPr="00774EDB">
        <w:rPr>
          <w:sz w:val="25"/>
          <w:szCs w:val="25"/>
        </w:rPr>
        <w:tab/>
      </w:r>
      <w:r w:rsidR="00C747F9" w:rsidRPr="00774EDB">
        <w:rPr>
          <w:rFonts w:eastAsia="Calibri"/>
          <w:sz w:val="25"/>
          <w:szCs w:val="25"/>
        </w:rPr>
        <w:t>Within o</w:t>
      </w:r>
      <w:r w:rsidR="003C416A" w:rsidRPr="00774EDB">
        <w:rPr>
          <w:rFonts w:eastAsia="Calibri"/>
          <w:sz w:val="25"/>
          <w:szCs w:val="25"/>
        </w:rPr>
        <w:t xml:space="preserve">ne year from the date of this Order, </w:t>
      </w:r>
      <w:r w:rsidR="0066216E" w:rsidRPr="00774EDB">
        <w:rPr>
          <w:rFonts w:eastAsia="Calibri"/>
          <w:sz w:val="25"/>
          <w:szCs w:val="25"/>
        </w:rPr>
        <w:t xml:space="preserve">Commission Staff shall conduct a review of the operations of </w:t>
      </w:r>
      <w:r w:rsidR="00774EDB" w:rsidRPr="00774EDB">
        <w:rPr>
          <w:sz w:val="25"/>
          <w:szCs w:val="25"/>
        </w:rPr>
        <w:t>All Star Transfer, Laron Williams, Inc., d/b/a Allstar Moving &amp; Storage, Allstar Movers, and Careful Movers</w:t>
      </w:r>
      <w:r w:rsidR="00774EDB" w:rsidRPr="00774EDB">
        <w:rPr>
          <w:rFonts w:eastAsia="Calibri"/>
          <w:sz w:val="25"/>
          <w:szCs w:val="25"/>
        </w:rPr>
        <w:t xml:space="preserve"> </w:t>
      </w:r>
      <w:r w:rsidR="0066216E" w:rsidRPr="00774EDB">
        <w:rPr>
          <w:rFonts w:eastAsia="Calibri"/>
          <w:sz w:val="25"/>
          <w:szCs w:val="25"/>
        </w:rPr>
        <w:t xml:space="preserve">to determine </w:t>
      </w:r>
      <w:r w:rsidR="003C416A" w:rsidRPr="00774EDB">
        <w:rPr>
          <w:rFonts w:eastAsia="Calibri"/>
          <w:sz w:val="25"/>
          <w:szCs w:val="25"/>
        </w:rPr>
        <w:t>its compliance</w:t>
      </w:r>
      <w:r w:rsidR="00891041" w:rsidRPr="00774EDB">
        <w:rPr>
          <w:rFonts w:eastAsia="Calibri"/>
          <w:sz w:val="25"/>
          <w:szCs w:val="25"/>
        </w:rPr>
        <w:t xml:space="preserve"> with applicable statutes and rules</w:t>
      </w:r>
      <w:r w:rsidR="0066216E" w:rsidRPr="00774EDB">
        <w:rPr>
          <w:rFonts w:eastAsia="Calibri"/>
          <w:sz w:val="25"/>
          <w:szCs w:val="25"/>
        </w:rPr>
        <w:t xml:space="preserve">.  If </w:t>
      </w:r>
      <w:r w:rsidR="00774EDB" w:rsidRPr="00774EDB">
        <w:rPr>
          <w:sz w:val="25"/>
          <w:szCs w:val="25"/>
        </w:rPr>
        <w:t>All Star Transfer, Laron Williams, Inc., d/b/a Allstar Moving &amp; Storage, Allstar Movers, and Careful Movers</w:t>
      </w:r>
      <w:r w:rsidR="00774EDB" w:rsidRPr="00774EDB">
        <w:rPr>
          <w:rFonts w:eastAsia="Calibri"/>
          <w:sz w:val="25"/>
          <w:szCs w:val="25"/>
        </w:rPr>
        <w:t xml:space="preserve"> </w:t>
      </w:r>
      <w:r w:rsidR="0066216E" w:rsidRPr="00774EDB">
        <w:rPr>
          <w:rFonts w:eastAsia="Calibri"/>
          <w:sz w:val="25"/>
          <w:szCs w:val="25"/>
        </w:rPr>
        <w:t xml:space="preserve">has </w:t>
      </w:r>
      <w:r w:rsidR="0098579D" w:rsidRPr="00774EDB">
        <w:rPr>
          <w:rFonts w:eastAsia="Calibri"/>
          <w:sz w:val="25"/>
          <w:szCs w:val="25"/>
        </w:rPr>
        <w:t xml:space="preserve">substantially </w:t>
      </w:r>
      <w:r w:rsidR="0066216E" w:rsidRPr="00774EDB">
        <w:rPr>
          <w:rFonts w:eastAsia="Calibri"/>
          <w:sz w:val="25"/>
          <w:szCs w:val="25"/>
        </w:rPr>
        <w:t>complied</w:t>
      </w:r>
      <w:r w:rsidR="00E07B65" w:rsidRPr="00774EDB">
        <w:rPr>
          <w:rFonts w:eastAsia="Calibri"/>
          <w:sz w:val="25"/>
          <w:szCs w:val="25"/>
        </w:rPr>
        <w:t xml:space="preserve"> with applicable statutes and rules</w:t>
      </w:r>
      <w:r w:rsidR="0066216E" w:rsidRPr="00774EDB">
        <w:rPr>
          <w:rFonts w:eastAsia="Calibri"/>
          <w:sz w:val="25"/>
          <w:szCs w:val="25"/>
        </w:rPr>
        <w:t xml:space="preserve">, the Commission will waive the penalty.  If </w:t>
      </w:r>
      <w:r w:rsidR="00774EDB" w:rsidRPr="00774EDB">
        <w:rPr>
          <w:sz w:val="25"/>
          <w:szCs w:val="25"/>
        </w:rPr>
        <w:t>All Star Transfer, Laron Williams, Inc., d/b/a Allstar Moving &amp; Storage, Allstar Movers, and Careful Movers</w:t>
      </w:r>
      <w:r w:rsidR="00774EDB" w:rsidRPr="00774EDB">
        <w:rPr>
          <w:rFonts w:eastAsia="Calibri"/>
          <w:sz w:val="25"/>
          <w:szCs w:val="25"/>
        </w:rPr>
        <w:t xml:space="preserve"> </w:t>
      </w:r>
      <w:r w:rsidR="003C416A" w:rsidRPr="00774EDB">
        <w:rPr>
          <w:rFonts w:eastAsia="Calibri"/>
          <w:sz w:val="25"/>
          <w:szCs w:val="25"/>
        </w:rPr>
        <w:t xml:space="preserve">has not </w:t>
      </w:r>
      <w:r w:rsidR="0098579D" w:rsidRPr="00774EDB">
        <w:rPr>
          <w:rFonts w:eastAsia="Calibri"/>
          <w:sz w:val="25"/>
          <w:szCs w:val="25"/>
        </w:rPr>
        <w:t xml:space="preserve">substantially </w:t>
      </w:r>
      <w:r w:rsidR="003C416A" w:rsidRPr="00774EDB">
        <w:rPr>
          <w:rFonts w:eastAsia="Calibri"/>
          <w:sz w:val="25"/>
          <w:szCs w:val="25"/>
        </w:rPr>
        <w:t xml:space="preserve">complied with </w:t>
      </w:r>
      <w:r w:rsidR="00891041" w:rsidRPr="00774EDB">
        <w:rPr>
          <w:rFonts w:eastAsia="Calibri"/>
          <w:sz w:val="25"/>
          <w:szCs w:val="25"/>
        </w:rPr>
        <w:t>applicable statutes and rules</w:t>
      </w:r>
      <w:r w:rsidR="003C416A" w:rsidRPr="00774EDB">
        <w:rPr>
          <w:rFonts w:eastAsia="Calibri"/>
          <w:sz w:val="25"/>
          <w:szCs w:val="25"/>
        </w:rPr>
        <w:t>, the suspended $</w:t>
      </w:r>
      <w:r w:rsidR="00774EDB">
        <w:rPr>
          <w:rFonts w:eastAsia="Calibri"/>
          <w:sz w:val="25"/>
          <w:szCs w:val="25"/>
        </w:rPr>
        <w:t>1,700</w:t>
      </w:r>
      <w:r w:rsidR="003C416A" w:rsidRPr="00774EDB">
        <w:rPr>
          <w:rFonts w:eastAsia="Calibri"/>
          <w:sz w:val="25"/>
          <w:szCs w:val="25"/>
        </w:rPr>
        <w:t xml:space="preserve"> penalty will bec</w:t>
      </w:r>
      <w:r w:rsidR="004D656D" w:rsidRPr="00774EDB">
        <w:rPr>
          <w:rFonts w:eastAsia="Calibri"/>
          <w:sz w:val="25"/>
          <w:szCs w:val="25"/>
        </w:rPr>
        <w:t>ome immediately due and payable.</w:t>
      </w:r>
    </w:p>
    <w:p w14:paraId="2C72B0E4" w14:textId="77777777" w:rsidR="00990106" w:rsidRPr="00774EDB" w:rsidRDefault="00990106" w:rsidP="00990106">
      <w:pPr>
        <w:spacing w:line="288" w:lineRule="auto"/>
        <w:rPr>
          <w:rFonts w:eastAsia="Calibri"/>
          <w:sz w:val="25"/>
          <w:szCs w:val="25"/>
        </w:rPr>
      </w:pPr>
    </w:p>
    <w:p w14:paraId="3586F66C" w14:textId="19952029" w:rsidR="00A43DC9" w:rsidRPr="00504A8D" w:rsidRDefault="00DB55BB" w:rsidP="00A43DC9">
      <w:pPr>
        <w:numPr>
          <w:ilvl w:val="0"/>
          <w:numId w:val="10"/>
        </w:numPr>
        <w:spacing w:line="288" w:lineRule="auto"/>
        <w:ind w:hanging="720"/>
        <w:rPr>
          <w:rFonts w:eastAsia="Calibri"/>
          <w:sz w:val="25"/>
          <w:szCs w:val="25"/>
        </w:rPr>
      </w:pPr>
      <w:r w:rsidRPr="00504A8D">
        <w:rPr>
          <w:rFonts w:eastAsia="Calibri"/>
          <w:sz w:val="25"/>
          <w:szCs w:val="25"/>
        </w:rPr>
        <w:t>(</w:t>
      </w:r>
      <w:r w:rsidR="00774EDB">
        <w:rPr>
          <w:rFonts w:eastAsia="Calibri"/>
          <w:sz w:val="25"/>
          <w:szCs w:val="25"/>
        </w:rPr>
        <w:t>4</w:t>
      </w:r>
      <w:r w:rsidRPr="00504A8D">
        <w:rPr>
          <w:rFonts w:eastAsia="Calibri"/>
          <w:sz w:val="25"/>
          <w:szCs w:val="25"/>
        </w:rPr>
        <w:t>)</w:t>
      </w:r>
      <w:r w:rsidRPr="00504A8D">
        <w:rPr>
          <w:rFonts w:eastAsia="Calibri"/>
          <w:sz w:val="25"/>
          <w:szCs w:val="25"/>
        </w:rPr>
        <w:tab/>
      </w:r>
      <w:r w:rsidR="00A43DC9" w:rsidRPr="00504A8D">
        <w:rPr>
          <w:rFonts w:eastAsia="Calibri"/>
          <w:sz w:val="25"/>
          <w:szCs w:val="25"/>
        </w:rPr>
        <w:t xml:space="preserve">The </w:t>
      </w:r>
      <w:r w:rsidR="002851A4" w:rsidRPr="00504A8D">
        <w:rPr>
          <w:rFonts w:eastAsia="Calibri"/>
          <w:sz w:val="25"/>
          <w:szCs w:val="25"/>
        </w:rPr>
        <w:t>Commission retains jurisdiction to effectuate the terms of this Order</w:t>
      </w:r>
      <w:r w:rsidR="008E5161" w:rsidRPr="00504A8D">
        <w:rPr>
          <w:rFonts w:eastAsia="Calibri"/>
          <w:sz w:val="25"/>
          <w:szCs w:val="25"/>
        </w:rPr>
        <w:t>.</w:t>
      </w:r>
    </w:p>
    <w:p w14:paraId="15A86F65" w14:textId="77777777" w:rsidR="005E28EE" w:rsidRPr="00504A8D" w:rsidRDefault="005E28EE" w:rsidP="005E28EE">
      <w:pPr>
        <w:spacing w:line="288" w:lineRule="auto"/>
        <w:rPr>
          <w:sz w:val="25"/>
          <w:szCs w:val="25"/>
        </w:rPr>
      </w:pPr>
      <w:bookmarkStart w:id="0" w:name="OLE_LINK3"/>
      <w:bookmarkStart w:id="1" w:name="OLE_LINK4"/>
    </w:p>
    <w:p w14:paraId="79C62737" w14:textId="43A7D352" w:rsidR="00C34B05" w:rsidRPr="00504A8D" w:rsidRDefault="00C34B05" w:rsidP="00990106">
      <w:pPr>
        <w:spacing w:line="288" w:lineRule="auto"/>
        <w:rPr>
          <w:sz w:val="25"/>
          <w:szCs w:val="25"/>
        </w:rPr>
      </w:pPr>
      <w:r w:rsidRPr="00504A8D">
        <w:rPr>
          <w:sz w:val="25"/>
          <w:szCs w:val="25"/>
        </w:rPr>
        <w:t xml:space="preserve">Dated at Olympia, Washington, and effective </w:t>
      </w:r>
      <w:r w:rsidR="00774EDB">
        <w:rPr>
          <w:sz w:val="25"/>
          <w:szCs w:val="25"/>
        </w:rPr>
        <w:t>April 2, 2015</w:t>
      </w:r>
      <w:r w:rsidRPr="00504A8D">
        <w:rPr>
          <w:sz w:val="25"/>
          <w:szCs w:val="25"/>
        </w:rPr>
        <w:t>.</w:t>
      </w:r>
    </w:p>
    <w:p w14:paraId="41DB6BA8" w14:textId="77777777" w:rsidR="00C34B05" w:rsidRPr="00504A8D" w:rsidRDefault="00C34B05" w:rsidP="00C34B05">
      <w:pPr>
        <w:pStyle w:val="Header"/>
        <w:tabs>
          <w:tab w:val="clear" w:pos="4320"/>
          <w:tab w:val="clear" w:pos="8640"/>
        </w:tabs>
        <w:spacing w:line="264" w:lineRule="auto"/>
        <w:rPr>
          <w:sz w:val="25"/>
          <w:szCs w:val="25"/>
        </w:rPr>
      </w:pPr>
    </w:p>
    <w:p w14:paraId="19BDDD7B" w14:textId="77777777" w:rsidR="00C34B05" w:rsidRPr="00504A8D" w:rsidRDefault="00C34B05" w:rsidP="00C34B05">
      <w:pPr>
        <w:spacing w:line="264" w:lineRule="auto"/>
        <w:jc w:val="center"/>
        <w:rPr>
          <w:sz w:val="25"/>
          <w:szCs w:val="25"/>
        </w:rPr>
      </w:pPr>
      <w:r w:rsidRPr="00504A8D">
        <w:rPr>
          <w:sz w:val="25"/>
          <w:szCs w:val="25"/>
        </w:rPr>
        <w:t>WASHINGTON UTILITIES AND TRANSPORTATION COMMISSION</w:t>
      </w:r>
    </w:p>
    <w:p w14:paraId="23E67C2C" w14:textId="77777777" w:rsidR="00C34B05" w:rsidRPr="00504A8D" w:rsidRDefault="00C34B05" w:rsidP="00C34B05">
      <w:pPr>
        <w:spacing w:line="264" w:lineRule="auto"/>
        <w:rPr>
          <w:sz w:val="25"/>
          <w:szCs w:val="25"/>
        </w:rPr>
      </w:pPr>
    </w:p>
    <w:p w14:paraId="5C365835" w14:textId="77777777" w:rsidR="00C34B05" w:rsidRPr="00504A8D" w:rsidRDefault="00C34B05" w:rsidP="00C34B05">
      <w:pPr>
        <w:spacing w:line="264" w:lineRule="auto"/>
        <w:rPr>
          <w:sz w:val="25"/>
          <w:szCs w:val="25"/>
        </w:rPr>
      </w:pPr>
    </w:p>
    <w:p w14:paraId="2BE2DA3F" w14:textId="77777777" w:rsidR="00161D01" w:rsidRPr="00504A8D" w:rsidRDefault="00C34B05" w:rsidP="00161D01">
      <w:pPr>
        <w:spacing w:line="288" w:lineRule="auto"/>
        <w:rPr>
          <w:sz w:val="25"/>
          <w:szCs w:val="25"/>
        </w:rPr>
      </w:pPr>
      <w:r w:rsidRPr="00504A8D">
        <w:rPr>
          <w:sz w:val="25"/>
          <w:szCs w:val="25"/>
        </w:rPr>
        <w:tab/>
      </w:r>
      <w:r w:rsidRPr="00504A8D">
        <w:rPr>
          <w:sz w:val="25"/>
          <w:szCs w:val="25"/>
        </w:rPr>
        <w:tab/>
      </w:r>
      <w:r w:rsidRPr="00504A8D">
        <w:rPr>
          <w:sz w:val="25"/>
          <w:szCs w:val="25"/>
        </w:rPr>
        <w:tab/>
      </w:r>
      <w:r w:rsidRPr="00504A8D">
        <w:rPr>
          <w:sz w:val="25"/>
          <w:szCs w:val="25"/>
        </w:rPr>
        <w:tab/>
      </w:r>
      <w:r w:rsidRPr="00504A8D">
        <w:rPr>
          <w:sz w:val="25"/>
          <w:szCs w:val="25"/>
        </w:rPr>
        <w:tab/>
      </w:r>
    </w:p>
    <w:p w14:paraId="38DB796E" w14:textId="77777777" w:rsidR="00161D01" w:rsidRPr="00504A8D" w:rsidRDefault="00212638" w:rsidP="00161D01">
      <w:pPr>
        <w:spacing w:line="288" w:lineRule="auto"/>
        <w:ind w:left="4320"/>
        <w:rPr>
          <w:bCs/>
          <w:sz w:val="25"/>
          <w:szCs w:val="25"/>
        </w:rPr>
      </w:pPr>
      <w:r w:rsidRPr="00504A8D">
        <w:rPr>
          <w:bCs/>
          <w:sz w:val="25"/>
          <w:szCs w:val="25"/>
        </w:rPr>
        <w:t>RAYNE PEARSON</w:t>
      </w:r>
    </w:p>
    <w:p w14:paraId="56CE42EE" w14:textId="77777777" w:rsidR="002851A4" w:rsidRPr="00504A8D" w:rsidRDefault="00161D01" w:rsidP="002851A4">
      <w:pPr>
        <w:spacing w:line="288" w:lineRule="auto"/>
        <w:rPr>
          <w:sz w:val="25"/>
          <w:szCs w:val="25"/>
        </w:rPr>
      </w:pPr>
      <w:r w:rsidRPr="00504A8D">
        <w:rPr>
          <w:sz w:val="25"/>
          <w:szCs w:val="25"/>
        </w:rPr>
        <w:tab/>
      </w:r>
      <w:r w:rsidRPr="00504A8D">
        <w:rPr>
          <w:sz w:val="25"/>
          <w:szCs w:val="25"/>
        </w:rPr>
        <w:tab/>
      </w:r>
      <w:r w:rsidRPr="00504A8D">
        <w:rPr>
          <w:sz w:val="25"/>
          <w:szCs w:val="25"/>
        </w:rPr>
        <w:tab/>
      </w:r>
      <w:r w:rsidRPr="00504A8D">
        <w:rPr>
          <w:sz w:val="25"/>
          <w:szCs w:val="25"/>
        </w:rPr>
        <w:tab/>
      </w:r>
      <w:r w:rsidRPr="00504A8D">
        <w:rPr>
          <w:sz w:val="25"/>
          <w:szCs w:val="25"/>
        </w:rPr>
        <w:tab/>
      </w:r>
      <w:r w:rsidRPr="00504A8D">
        <w:rPr>
          <w:sz w:val="25"/>
          <w:szCs w:val="25"/>
        </w:rPr>
        <w:tab/>
        <w:t>Administrative Law Judge</w:t>
      </w:r>
      <w:bookmarkEnd w:id="0"/>
      <w:bookmarkEnd w:id="1"/>
    </w:p>
    <w:p w14:paraId="41EA99B9" w14:textId="77777777" w:rsidR="002851A4" w:rsidRPr="00504A8D" w:rsidRDefault="002851A4" w:rsidP="002851A4">
      <w:pPr>
        <w:spacing w:line="288" w:lineRule="auto"/>
        <w:rPr>
          <w:sz w:val="25"/>
          <w:szCs w:val="25"/>
        </w:rPr>
      </w:pPr>
    </w:p>
    <w:p w14:paraId="6018324F" w14:textId="77777777" w:rsidR="002851A4" w:rsidRPr="00504A8D" w:rsidRDefault="002851A4" w:rsidP="0085680E">
      <w:pPr>
        <w:spacing w:after="240" w:line="264" w:lineRule="auto"/>
        <w:jc w:val="center"/>
        <w:rPr>
          <w:b/>
          <w:sz w:val="25"/>
          <w:szCs w:val="25"/>
        </w:rPr>
      </w:pPr>
      <w:r w:rsidRPr="00504A8D">
        <w:rPr>
          <w:b/>
          <w:sz w:val="25"/>
          <w:szCs w:val="25"/>
        </w:rPr>
        <w:br w:type="page"/>
      </w:r>
      <w:r w:rsidRPr="00504A8D">
        <w:rPr>
          <w:b/>
          <w:sz w:val="25"/>
          <w:szCs w:val="25"/>
        </w:rPr>
        <w:lastRenderedPageBreak/>
        <w:t>NOTICE TO PARTIES</w:t>
      </w:r>
    </w:p>
    <w:p w14:paraId="1B4EF451" w14:textId="77777777" w:rsidR="002851A4" w:rsidRPr="00504A8D" w:rsidRDefault="002851A4" w:rsidP="002851A4">
      <w:pPr>
        <w:spacing w:line="264" w:lineRule="auto"/>
        <w:rPr>
          <w:sz w:val="25"/>
          <w:szCs w:val="25"/>
        </w:rPr>
      </w:pPr>
      <w:r w:rsidRPr="00504A8D">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EFF8551" w14:textId="77777777" w:rsidR="002851A4" w:rsidRPr="00504A8D" w:rsidRDefault="002851A4" w:rsidP="002851A4">
      <w:pPr>
        <w:spacing w:line="264" w:lineRule="auto"/>
        <w:rPr>
          <w:sz w:val="25"/>
          <w:szCs w:val="25"/>
        </w:rPr>
      </w:pPr>
    </w:p>
    <w:p w14:paraId="6BAA4F9C" w14:textId="77777777" w:rsidR="002851A4" w:rsidRPr="00504A8D" w:rsidRDefault="002851A4" w:rsidP="002851A4">
      <w:pPr>
        <w:spacing w:line="264" w:lineRule="auto"/>
        <w:rPr>
          <w:sz w:val="25"/>
          <w:szCs w:val="25"/>
        </w:rPr>
      </w:pPr>
      <w:r w:rsidRPr="00504A8D">
        <w:rPr>
          <w:sz w:val="25"/>
          <w:szCs w:val="25"/>
        </w:rPr>
        <w:t xml:space="preserve">WAC 480-07-825(2) provides that any party to this proceeding has twenty (20) days after the entry of this Initial Order to file a </w:t>
      </w:r>
      <w:r w:rsidRPr="00504A8D">
        <w:rPr>
          <w:i/>
          <w:sz w:val="25"/>
          <w:szCs w:val="25"/>
        </w:rPr>
        <w:t>Petition for Administrative Review</w:t>
      </w:r>
      <w:r w:rsidRPr="00504A8D">
        <w:rPr>
          <w:sz w:val="25"/>
          <w:szCs w:val="25"/>
        </w:rPr>
        <w:t xml:space="preserve">.  What must be included in any Petition and other requirements for a Petition are stated in WAC 480-07-825(3).  WAC 480-07-825(4) states that any party may file an </w:t>
      </w:r>
      <w:r w:rsidRPr="00504A8D">
        <w:rPr>
          <w:i/>
          <w:sz w:val="25"/>
          <w:szCs w:val="25"/>
        </w:rPr>
        <w:t xml:space="preserve">Answer </w:t>
      </w:r>
      <w:r w:rsidRPr="00504A8D">
        <w:rPr>
          <w:sz w:val="25"/>
          <w:szCs w:val="25"/>
        </w:rPr>
        <w:t xml:space="preserve">to a Petition for review within ten (10) days after service of the Petition.  </w:t>
      </w:r>
    </w:p>
    <w:p w14:paraId="7FBD160B" w14:textId="77777777" w:rsidR="002851A4" w:rsidRPr="00504A8D" w:rsidRDefault="002851A4" w:rsidP="002851A4">
      <w:pPr>
        <w:spacing w:line="264" w:lineRule="auto"/>
        <w:rPr>
          <w:sz w:val="25"/>
          <w:szCs w:val="25"/>
        </w:rPr>
      </w:pPr>
    </w:p>
    <w:p w14:paraId="1403A64D" w14:textId="77777777" w:rsidR="002851A4" w:rsidRPr="00504A8D" w:rsidRDefault="002851A4" w:rsidP="002851A4">
      <w:pPr>
        <w:spacing w:line="264" w:lineRule="auto"/>
        <w:rPr>
          <w:sz w:val="25"/>
          <w:szCs w:val="25"/>
        </w:rPr>
      </w:pPr>
      <w:r w:rsidRPr="00504A8D">
        <w:rPr>
          <w:sz w:val="25"/>
          <w:szCs w:val="25"/>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6B0F86A7" w14:textId="77777777" w:rsidR="002851A4" w:rsidRPr="00504A8D" w:rsidRDefault="002851A4" w:rsidP="002851A4">
      <w:pPr>
        <w:spacing w:line="264" w:lineRule="auto"/>
        <w:rPr>
          <w:sz w:val="25"/>
          <w:szCs w:val="25"/>
        </w:rPr>
      </w:pPr>
    </w:p>
    <w:p w14:paraId="4DAD94BA" w14:textId="77777777" w:rsidR="002851A4" w:rsidRPr="00504A8D" w:rsidRDefault="002851A4" w:rsidP="002851A4">
      <w:pPr>
        <w:spacing w:line="264" w:lineRule="auto"/>
        <w:rPr>
          <w:sz w:val="25"/>
          <w:szCs w:val="25"/>
        </w:rPr>
      </w:pPr>
      <w:r w:rsidRPr="00504A8D">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14:paraId="172F7851" w14:textId="77777777" w:rsidR="002851A4" w:rsidRPr="00504A8D" w:rsidRDefault="002851A4" w:rsidP="002851A4">
      <w:pPr>
        <w:spacing w:line="264" w:lineRule="auto"/>
        <w:rPr>
          <w:sz w:val="25"/>
          <w:szCs w:val="25"/>
        </w:rPr>
      </w:pPr>
    </w:p>
    <w:p w14:paraId="13277F9D" w14:textId="77777777" w:rsidR="002851A4" w:rsidRPr="00504A8D" w:rsidRDefault="002851A4" w:rsidP="002851A4">
      <w:pPr>
        <w:spacing w:line="264" w:lineRule="auto"/>
        <w:rPr>
          <w:sz w:val="25"/>
          <w:szCs w:val="25"/>
        </w:rPr>
      </w:pPr>
      <w:r w:rsidRPr="00504A8D">
        <w:rPr>
          <w:sz w:val="25"/>
          <w:szCs w:val="25"/>
        </w:rPr>
        <w:t xml:space="preserve">One copy of any Petition or Answer filed must be served on each party of record with proof of service as required by WAC 480-07-150(8) and (9).  An original and </w:t>
      </w:r>
      <w:r w:rsidRPr="00504A8D">
        <w:rPr>
          <w:b/>
          <w:sz w:val="25"/>
          <w:szCs w:val="25"/>
        </w:rPr>
        <w:t>five (5)</w:t>
      </w:r>
      <w:r w:rsidRPr="00504A8D">
        <w:rPr>
          <w:sz w:val="25"/>
          <w:szCs w:val="25"/>
        </w:rPr>
        <w:t xml:space="preserve"> copies of any Petition or Answer must be filed by mail delivery to:</w:t>
      </w:r>
    </w:p>
    <w:p w14:paraId="6D5768BF" w14:textId="77777777" w:rsidR="002851A4" w:rsidRPr="00504A8D" w:rsidRDefault="002851A4" w:rsidP="002851A4">
      <w:pPr>
        <w:spacing w:line="264" w:lineRule="auto"/>
        <w:rPr>
          <w:sz w:val="25"/>
          <w:szCs w:val="25"/>
        </w:rPr>
      </w:pPr>
    </w:p>
    <w:p w14:paraId="4D5A68DD" w14:textId="0F9E922C" w:rsidR="002851A4" w:rsidRPr="00504A8D" w:rsidRDefault="002851A4" w:rsidP="002851A4">
      <w:pPr>
        <w:spacing w:line="264" w:lineRule="auto"/>
        <w:rPr>
          <w:sz w:val="25"/>
          <w:szCs w:val="25"/>
        </w:rPr>
      </w:pPr>
      <w:r w:rsidRPr="00504A8D">
        <w:rPr>
          <w:sz w:val="25"/>
          <w:szCs w:val="25"/>
        </w:rPr>
        <w:t xml:space="preserve">Attn:  </w:t>
      </w:r>
      <w:r w:rsidR="00990106">
        <w:rPr>
          <w:sz w:val="25"/>
          <w:szCs w:val="25"/>
        </w:rPr>
        <w:t>Steven V. King</w:t>
      </w:r>
      <w:r w:rsidRPr="00504A8D">
        <w:rPr>
          <w:sz w:val="25"/>
          <w:szCs w:val="25"/>
        </w:rPr>
        <w:t>, Executive Director and Secretary</w:t>
      </w:r>
    </w:p>
    <w:p w14:paraId="2075BB55" w14:textId="77777777" w:rsidR="002851A4" w:rsidRPr="00504A8D" w:rsidRDefault="002851A4" w:rsidP="002851A4">
      <w:pPr>
        <w:spacing w:line="264" w:lineRule="auto"/>
        <w:rPr>
          <w:sz w:val="25"/>
          <w:szCs w:val="25"/>
        </w:rPr>
      </w:pPr>
      <w:r w:rsidRPr="00504A8D">
        <w:rPr>
          <w:sz w:val="25"/>
          <w:szCs w:val="25"/>
        </w:rPr>
        <w:t>Washington Utilities and Transportation Commission</w:t>
      </w:r>
    </w:p>
    <w:p w14:paraId="5FA06592" w14:textId="77777777" w:rsidR="002851A4" w:rsidRPr="00504A8D" w:rsidRDefault="002851A4" w:rsidP="002851A4">
      <w:pPr>
        <w:spacing w:line="264" w:lineRule="auto"/>
        <w:rPr>
          <w:sz w:val="25"/>
          <w:szCs w:val="25"/>
        </w:rPr>
      </w:pPr>
      <w:r w:rsidRPr="00504A8D">
        <w:rPr>
          <w:sz w:val="25"/>
          <w:szCs w:val="25"/>
        </w:rPr>
        <w:t>P.O. Box 47250</w:t>
      </w:r>
    </w:p>
    <w:p w14:paraId="27658D00" w14:textId="77777777" w:rsidR="002851A4" w:rsidRPr="00504A8D" w:rsidRDefault="002851A4" w:rsidP="002851A4">
      <w:pPr>
        <w:spacing w:line="264" w:lineRule="auto"/>
        <w:rPr>
          <w:sz w:val="25"/>
          <w:szCs w:val="25"/>
        </w:rPr>
      </w:pPr>
      <w:r w:rsidRPr="00504A8D">
        <w:rPr>
          <w:sz w:val="25"/>
          <w:szCs w:val="25"/>
        </w:rPr>
        <w:t>Olympia, Washington  98504-7250</w:t>
      </w:r>
    </w:p>
    <w:p w14:paraId="7DDEEF3F" w14:textId="77777777" w:rsidR="002851A4" w:rsidRPr="00504A8D" w:rsidRDefault="002851A4" w:rsidP="002851A4">
      <w:pPr>
        <w:spacing w:line="264" w:lineRule="auto"/>
        <w:rPr>
          <w:sz w:val="25"/>
          <w:szCs w:val="25"/>
        </w:rPr>
      </w:pPr>
      <w:r w:rsidRPr="00504A8D">
        <w:rPr>
          <w:sz w:val="25"/>
          <w:szCs w:val="25"/>
        </w:rPr>
        <w:br w:type="page"/>
      </w:r>
    </w:p>
    <w:p w14:paraId="6C8D3134" w14:textId="77777777" w:rsidR="002851A4" w:rsidRPr="00504A8D" w:rsidRDefault="002851A4" w:rsidP="002851A4">
      <w:pPr>
        <w:spacing w:line="264" w:lineRule="auto"/>
        <w:rPr>
          <w:sz w:val="25"/>
          <w:szCs w:val="25"/>
        </w:rPr>
      </w:pPr>
    </w:p>
    <w:p w14:paraId="7FA598B0" w14:textId="77777777" w:rsidR="002851A4" w:rsidRPr="00504A8D" w:rsidRDefault="002851A4" w:rsidP="002851A4">
      <w:pPr>
        <w:spacing w:line="264" w:lineRule="auto"/>
        <w:rPr>
          <w:sz w:val="25"/>
          <w:szCs w:val="25"/>
        </w:rPr>
      </w:pPr>
    </w:p>
    <w:p w14:paraId="0EDFA16F" w14:textId="77777777" w:rsidR="002851A4" w:rsidRPr="00504A8D" w:rsidRDefault="002851A4" w:rsidP="002851A4">
      <w:pPr>
        <w:spacing w:line="264" w:lineRule="auto"/>
        <w:rPr>
          <w:sz w:val="25"/>
          <w:szCs w:val="25"/>
        </w:rPr>
      </w:pPr>
    </w:p>
    <w:p w14:paraId="3440DECA" w14:textId="77777777" w:rsidR="002851A4" w:rsidRPr="00504A8D" w:rsidRDefault="002851A4" w:rsidP="002851A4">
      <w:pPr>
        <w:spacing w:line="264" w:lineRule="auto"/>
        <w:rPr>
          <w:sz w:val="25"/>
          <w:szCs w:val="25"/>
        </w:rPr>
      </w:pPr>
    </w:p>
    <w:p w14:paraId="37AFBF74" w14:textId="77777777" w:rsidR="002851A4" w:rsidRPr="00504A8D" w:rsidRDefault="002851A4" w:rsidP="002851A4">
      <w:pPr>
        <w:spacing w:line="264" w:lineRule="auto"/>
        <w:rPr>
          <w:sz w:val="25"/>
          <w:szCs w:val="25"/>
        </w:rPr>
      </w:pPr>
    </w:p>
    <w:p w14:paraId="6C509756" w14:textId="77777777" w:rsidR="002851A4" w:rsidRPr="00504A8D" w:rsidRDefault="002851A4" w:rsidP="002851A4">
      <w:pPr>
        <w:spacing w:line="264" w:lineRule="auto"/>
        <w:rPr>
          <w:sz w:val="25"/>
          <w:szCs w:val="25"/>
        </w:rPr>
      </w:pPr>
    </w:p>
    <w:p w14:paraId="6ACAA20B" w14:textId="77777777" w:rsidR="002851A4" w:rsidRPr="00504A8D" w:rsidRDefault="002851A4" w:rsidP="002851A4">
      <w:pPr>
        <w:spacing w:line="264" w:lineRule="auto"/>
        <w:rPr>
          <w:sz w:val="25"/>
          <w:szCs w:val="25"/>
        </w:rPr>
      </w:pPr>
    </w:p>
    <w:p w14:paraId="7AB77E19" w14:textId="77777777" w:rsidR="002851A4" w:rsidRPr="00504A8D" w:rsidRDefault="002851A4" w:rsidP="002851A4">
      <w:pPr>
        <w:spacing w:line="264" w:lineRule="auto"/>
        <w:rPr>
          <w:sz w:val="25"/>
          <w:szCs w:val="25"/>
        </w:rPr>
      </w:pPr>
    </w:p>
    <w:p w14:paraId="6C6D79E5" w14:textId="77777777" w:rsidR="002851A4" w:rsidRPr="00504A8D" w:rsidRDefault="002851A4" w:rsidP="002851A4">
      <w:pPr>
        <w:spacing w:line="264" w:lineRule="auto"/>
        <w:rPr>
          <w:sz w:val="25"/>
          <w:szCs w:val="25"/>
        </w:rPr>
      </w:pPr>
    </w:p>
    <w:p w14:paraId="3EEA26ED" w14:textId="77777777" w:rsidR="002851A4" w:rsidRPr="00504A8D" w:rsidRDefault="002851A4" w:rsidP="002851A4">
      <w:pPr>
        <w:spacing w:line="264" w:lineRule="auto"/>
        <w:rPr>
          <w:sz w:val="25"/>
          <w:szCs w:val="25"/>
        </w:rPr>
      </w:pPr>
    </w:p>
    <w:p w14:paraId="37E418C1" w14:textId="77777777" w:rsidR="002851A4" w:rsidRPr="0085680E" w:rsidRDefault="002851A4" w:rsidP="002851A4">
      <w:pPr>
        <w:spacing w:line="264" w:lineRule="auto"/>
        <w:jc w:val="center"/>
        <w:rPr>
          <w:b/>
          <w:sz w:val="25"/>
          <w:szCs w:val="25"/>
        </w:rPr>
      </w:pPr>
      <w:r w:rsidRPr="0085680E">
        <w:rPr>
          <w:b/>
          <w:sz w:val="25"/>
          <w:szCs w:val="25"/>
        </w:rPr>
        <w:t>Exhibit A</w:t>
      </w:r>
    </w:p>
    <w:p w14:paraId="449688F8" w14:textId="77777777" w:rsidR="002851A4" w:rsidRPr="0085680E" w:rsidRDefault="002851A4" w:rsidP="002851A4">
      <w:pPr>
        <w:spacing w:line="264" w:lineRule="auto"/>
        <w:jc w:val="center"/>
        <w:rPr>
          <w:b/>
          <w:sz w:val="25"/>
          <w:szCs w:val="25"/>
        </w:rPr>
      </w:pPr>
      <w:r w:rsidRPr="0085680E">
        <w:rPr>
          <w:b/>
          <w:sz w:val="25"/>
          <w:szCs w:val="25"/>
        </w:rPr>
        <w:t>Settlement Agreement</w:t>
      </w:r>
    </w:p>
    <w:p w14:paraId="5E11584D" w14:textId="77777777" w:rsidR="002851A4" w:rsidRPr="00504A8D" w:rsidRDefault="002851A4" w:rsidP="002851A4">
      <w:pPr>
        <w:spacing w:line="264" w:lineRule="auto"/>
        <w:rPr>
          <w:sz w:val="25"/>
          <w:szCs w:val="25"/>
        </w:rPr>
      </w:pPr>
    </w:p>
    <w:p w14:paraId="5A756361" w14:textId="77777777" w:rsidR="00D52D0C" w:rsidRPr="00504A8D" w:rsidRDefault="00D52D0C" w:rsidP="002851A4">
      <w:pPr>
        <w:tabs>
          <w:tab w:val="left" w:pos="720"/>
          <w:tab w:val="left" w:pos="1440"/>
          <w:tab w:val="left" w:pos="2160"/>
          <w:tab w:val="left" w:pos="2880"/>
          <w:tab w:val="left" w:pos="3600"/>
          <w:tab w:val="left" w:pos="4320"/>
          <w:tab w:val="left" w:pos="5040"/>
          <w:tab w:val="left" w:pos="5760"/>
          <w:tab w:val="left" w:pos="6480"/>
          <w:tab w:val="left" w:pos="7755"/>
        </w:tabs>
        <w:spacing w:line="288" w:lineRule="auto"/>
        <w:rPr>
          <w:sz w:val="25"/>
          <w:szCs w:val="25"/>
        </w:rPr>
      </w:pPr>
    </w:p>
    <w:sectPr w:rsidR="00D52D0C" w:rsidRPr="00504A8D" w:rsidSect="00E1223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7F29F" w14:textId="77777777" w:rsidR="00445815" w:rsidRDefault="00445815">
      <w:r>
        <w:separator/>
      </w:r>
    </w:p>
  </w:endnote>
  <w:endnote w:type="continuationSeparator" w:id="0">
    <w:p w14:paraId="2BCBBA78" w14:textId="77777777" w:rsidR="00445815" w:rsidRDefault="0044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A655C" w14:textId="77777777" w:rsidR="00CB0FCF" w:rsidRDefault="00CB0F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3AC4" w14:textId="77777777" w:rsidR="00CB0FCF" w:rsidRDefault="00CB0F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1734E" w14:textId="77777777" w:rsidR="00CB0FCF" w:rsidRDefault="00CB0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0F595" w14:textId="77777777" w:rsidR="00445815" w:rsidRDefault="00445815">
      <w:r>
        <w:separator/>
      </w:r>
    </w:p>
  </w:footnote>
  <w:footnote w:type="continuationSeparator" w:id="0">
    <w:p w14:paraId="7D97F33E" w14:textId="77777777" w:rsidR="00445815" w:rsidRDefault="00445815">
      <w:r>
        <w:continuationSeparator/>
      </w:r>
    </w:p>
  </w:footnote>
  <w:footnote w:id="1">
    <w:p w14:paraId="2AB4A07A" w14:textId="77777777" w:rsidR="003F36D0" w:rsidRPr="00990106" w:rsidRDefault="003F36D0" w:rsidP="003F36D0">
      <w:pPr>
        <w:spacing w:after="120"/>
        <w:rPr>
          <w:i/>
          <w:iCs/>
          <w:sz w:val="22"/>
          <w:szCs w:val="22"/>
        </w:rPr>
      </w:pPr>
      <w:r w:rsidRPr="00990106">
        <w:rPr>
          <w:rStyle w:val="FootnoteReference"/>
          <w:sz w:val="22"/>
          <w:szCs w:val="22"/>
        </w:rPr>
        <w:footnoteRef/>
      </w:r>
      <w:r w:rsidRPr="00990106">
        <w:rPr>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the proceeding with the regulatory staff, or any other party, without giving notice and opportunity for all parties to participate.  </w:t>
      </w:r>
      <w:r w:rsidRPr="00990106">
        <w:rPr>
          <w:i/>
          <w:sz w:val="22"/>
          <w:szCs w:val="22"/>
        </w:rPr>
        <w:t xml:space="preserve">See </w:t>
      </w:r>
      <w:r w:rsidRPr="00990106">
        <w:rPr>
          <w:sz w:val="22"/>
          <w:szCs w:val="22"/>
        </w:rPr>
        <w:t>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FE0BF" w14:textId="77777777" w:rsidR="00CB0FCF" w:rsidRDefault="00CB0F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8B35D" w14:textId="3D200CBE" w:rsidR="00F660C7" w:rsidRPr="009926F4" w:rsidRDefault="00F660C7">
    <w:pPr>
      <w:pStyle w:val="Header"/>
      <w:tabs>
        <w:tab w:val="left" w:pos="7500"/>
      </w:tabs>
      <w:rPr>
        <w:b/>
        <w:i/>
        <w:sz w:val="20"/>
        <w:szCs w:val="20"/>
      </w:rPr>
    </w:pPr>
    <w:r w:rsidRPr="00A3058F">
      <w:rPr>
        <w:b/>
        <w:sz w:val="20"/>
        <w:szCs w:val="20"/>
      </w:rPr>
      <w:t xml:space="preserve">DOCKET </w:t>
    </w:r>
    <w:r w:rsidR="003F36D0">
      <w:rPr>
        <w:b/>
        <w:sz w:val="20"/>
        <w:szCs w:val="20"/>
      </w:rPr>
      <w:t>TV-143648</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CB0FCF">
      <w:rPr>
        <w:rStyle w:val="PageNumber"/>
        <w:b/>
        <w:noProof/>
        <w:sz w:val="20"/>
        <w:szCs w:val="20"/>
      </w:rPr>
      <w:t>6</w:t>
    </w:r>
    <w:r w:rsidRPr="00A3058F">
      <w:rPr>
        <w:rStyle w:val="PageNumber"/>
        <w:b/>
        <w:sz w:val="20"/>
        <w:szCs w:val="20"/>
      </w:rPr>
      <w:fldChar w:fldCharType="end"/>
    </w:r>
  </w:p>
  <w:p w14:paraId="5185AB29" w14:textId="35FAAA9D" w:rsidR="00F660C7" w:rsidRPr="00A3058F" w:rsidRDefault="00F660C7">
    <w:pPr>
      <w:pStyle w:val="Header"/>
      <w:tabs>
        <w:tab w:val="left" w:pos="7500"/>
      </w:tabs>
      <w:rPr>
        <w:b/>
        <w:sz w:val="20"/>
        <w:szCs w:val="20"/>
      </w:rPr>
    </w:pPr>
    <w:r w:rsidRPr="00A3058F">
      <w:rPr>
        <w:b/>
        <w:sz w:val="20"/>
        <w:szCs w:val="20"/>
      </w:rPr>
      <w:t xml:space="preserve">ORDER </w:t>
    </w:r>
    <w:r w:rsidR="00A43DC9">
      <w:rPr>
        <w:b/>
        <w:sz w:val="20"/>
        <w:szCs w:val="20"/>
      </w:rPr>
      <w:t>0</w:t>
    </w:r>
    <w:r w:rsidR="003F36D0">
      <w:rPr>
        <w:b/>
        <w:sz w:val="20"/>
        <w:szCs w:val="20"/>
      </w:rPr>
      <w:t>1</w:t>
    </w:r>
  </w:p>
  <w:p w14:paraId="10041C77" w14:textId="77777777" w:rsidR="00F660C7" w:rsidRDefault="00F660C7">
    <w:pPr>
      <w:pStyle w:val="Header"/>
      <w:tabs>
        <w:tab w:val="left" w:pos="75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957" w14:textId="08779029" w:rsidR="00F660C7" w:rsidRDefault="00F660C7" w:rsidP="00CF193D">
    <w:pPr>
      <w:pStyle w:val="Header"/>
      <w:tabs>
        <w:tab w:val="clear" w:pos="4320"/>
        <w:tab w:val="clear" w:pos="8640"/>
        <w:tab w:val="right" w:pos="8500"/>
      </w:tabs>
    </w:pPr>
    <w:r>
      <w:rPr>
        <w:b/>
        <w:sz w:val="20"/>
        <w:szCs w:val="20"/>
      </w:rPr>
      <w:tab/>
    </w:r>
    <w:r w:rsidR="00CB0FCF">
      <w:rPr>
        <w:b/>
        <w:sz w:val="20"/>
        <w:szCs w:val="20"/>
      </w:rPr>
      <w:t xml:space="preserve">[Service date April 2, </w:t>
    </w:r>
    <w:r w:rsidR="00CB0FCF">
      <w:rPr>
        <w:b/>
        <w:sz w:val="20"/>
        <w:szCs w:val="20"/>
      </w:rPr>
      <w:t>2015]</w:t>
    </w: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171526"/>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192CD3"/>
    <w:multiLevelType w:val="hybridMultilevel"/>
    <w:tmpl w:val="C4D2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B043FCF"/>
    <w:multiLevelType w:val="hybridMultilevel"/>
    <w:tmpl w:val="D24C3AD6"/>
    <w:lvl w:ilvl="0" w:tplc="134A68D6">
      <w:start w:val="1"/>
      <w:numFmt w:val="decimal"/>
      <w:pStyle w:val="Numberedparagraph"/>
      <w:lvlText w:val="%1"/>
      <w:lvlJc w:val="left"/>
      <w:pPr>
        <w:tabs>
          <w:tab w:val="num" w:pos="0"/>
        </w:tabs>
        <w:ind w:left="0" w:hanging="720"/>
      </w:pPr>
      <w:rPr>
        <w:rFonts w:ascii="Times New Roman" w:hAnsi="Times New Roman" w:hint="default"/>
        <w:b w:val="0"/>
        <w:i/>
        <w:sz w:val="20"/>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0"/>
  </w:num>
  <w:num w:numId="2">
    <w:abstractNumId w:val="14"/>
  </w:num>
  <w:num w:numId="3">
    <w:abstractNumId w:val="1"/>
  </w:num>
  <w:num w:numId="4">
    <w:abstractNumId w:val="20"/>
  </w:num>
  <w:num w:numId="5">
    <w:abstractNumId w:val="3"/>
  </w:num>
  <w:num w:numId="6">
    <w:abstractNumId w:val="15"/>
  </w:num>
  <w:num w:numId="7">
    <w:abstractNumId w:val="9"/>
  </w:num>
  <w:num w:numId="8">
    <w:abstractNumId w:val="19"/>
  </w:num>
  <w:num w:numId="9">
    <w:abstractNumId w:val="13"/>
  </w:num>
  <w:num w:numId="10">
    <w:abstractNumId w:val="4"/>
  </w:num>
  <w:num w:numId="11">
    <w:abstractNumId w:val="8"/>
  </w:num>
  <w:num w:numId="12">
    <w:abstractNumId w:val="18"/>
  </w:num>
  <w:num w:numId="13">
    <w:abstractNumId w:val="0"/>
  </w:num>
  <w:num w:numId="14">
    <w:abstractNumId w:val="2"/>
  </w:num>
  <w:num w:numId="15">
    <w:abstractNumId w:val="5"/>
  </w:num>
  <w:num w:numId="16">
    <w:abstractNumId w:val="4"/>
  </w:num>
  <w:num w:numId="17">
    <w:abstractNumId w:val="12"/>
  </w:num>
  <w:num w:numId="18">
    <w:abstractNumId w:val="7"/>
  </w:num>
  <w:num w:numId="19">
    <w:abstractNumId w:val="6"/>
  </w:num>
  <w:num w:numId="20">
    <w:abstractNumId w:val="16"/>
  </w:num>
  <w:num w:numId="21">
    <w:abstractNumId w:val="17"/>
  </w:num>
  <w:num w:numId="22">
    <w:abstractNumId w:val="11"/>
  </w:num>
  <w:num w:numId="2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2857"/>
    <w:rsid w:val="00004829"/>
    <w:rsid w:val="00006AA6"/>
    <w:rsid w:val="00010F74"/>
    <w:rsid w:val="00012302"/>
    <w:rsid w:val="00024F34"/>
    <w:rsid w:val="00025520"/>
    <w:rsid w:val="00040E03"/>
    <w:rsid w:val="0004583F"/>
    <w:rsid w:val="00050223"/>
    <w:rsid w:val="000539B5"/>
    <w:rsid w:val="00056896"/>
    <w:rsid w:val="000603F4"/>
    <w:rsid w:val="00060E92"/>
    <w:rsid w:val="00066BD7"/>
    <w:rsid w:val="000743E1"/>
    <w:rsid w:val="000749EC"/>
    <w:rsid w:val="00076E9D"/>
    <w:rsid w:val="00087F33"/>
    <w:rsid w:val="00091417"/>
    <w:rsid w:val="00093519"/>
    <w:rsid w:val="00093E12"/>
    <w:rsid w:val="000A18F8"/>
    <w:rsid w:val="000A65AE"/>
    <w:rsid w:val="000B1755"/>
    <w:rsid w:val="000C1BF5"/>
    <w:rsid w:val="000C2F3B"/>
    <w:rsid w:val="000C45ED"/>
    <w:rsid w:val="000C48F0"/>
    <w:rsid w:val="000D09CD"/>
    <w:rsid w:val="000D0CEC"/>
    <w:rsid w:val="000D27AA"/>
    <w:rsid w:val="000D416C"/>
    <w:rsid w:val="000D7085"/>
    <w:rsid w:val="000F2CED"/>
    <w:rsid w:val="000F5858"/>
    <w:rsid w:val="001066EB"/>
    <w:rsid w:val="00110852"/>
    <w:rsid w:val="0011087F"/>
    <w:rsid w:val="0011708E"/>
    <w:rsid w:val="00122A12"/>
    <w:rsid w:val="00124E4D"/>
    <w:rsid w:val="001305AB"/>
    <w:rsid w:val="0013106B"/>
    <w:rsid w:val="00135F80"/>
    <w:rsid w:val="001413A3"/>
    <w:rsid w:val="00156E38"/>
    <w:rsid w:val="00161D01"/>
    <w:rsid w:val="00161E52"/>
    <w:rsid w:val="00162AD7"/>
    <w:rsid w:val="00163943"/>
    <w:rsid w:val="00165D2E"/>
    <w:rsid w:val="001668DF"/>
    <w:rsid w:val="001743C6"/>
    <w:rsid w:val="0018207C"/>
    <w:rsid w:val="001843ED"/>
    <w:rsid w:val="00190527"/>
    <w:rsid w:val="00193EA4"/>
    <w:rsid w:val="001950AF"/>
    <w:rsid w:val="001A10BC"/>
    <w:rsid w:val="001A1516"/>
    <w:rsid w:val="001A6C13"/>
    <w:rsid w:val="001B1DE9"/>
    <w:rsid w:val="001B20FC"/>
    <w:rsid w:val="001B21C9"/>
    <w:rsid w:val="001B37E2"/>
    <w:rsid w:val="001B3A53"/>
    <w:rsid w:val="001B5A4D"/>
    <w:rsid w:val="001B76E5"/>
    <w:rsid w:val="001C679A"/>
    <w:rsid w:val="001D36D6"/>
    <w:rsid w:val="001D38C1"/>
    <w:rsid w:val="001D38CD"/>
    <w:rsid w:val="001E224F"/>
    <w:rsid w:val="001E2D07"/>
    <w:rsid w:val="001E4C32"/>
    <w:rsid w:val="001E7255"/>
    <w:rsid w:val="001E7E97"/>
    <w:rsid w:val="001F093B"/>
    <w:rsid w:val="00203AED"/>
    <w:rsid w:val="0020555B"/>
    <w:rsid w:val="0020787F"/>
    <w:rsid w:val="00210B72"/>
    <w:rsid w:val="00212638"/>
    <w:rsid w:val="002130A7"/>
    <w:rsid w:val="0021399F"/>
    <w:rsid w:val="00216A6C"/>
    <w:rsid w:val="00222C70"/>
    <w:rsid w:val="00223D09"/>
    <w:rsid w:val="00224ED6"/>
    <w:rsid w:val="00226213"/>
    <w:rsid w:val="002267F5"/>
    <w:rsid w:val="0022747C"/>
    <w:rsid w:val="002302FF"/>
    <w:rsid w:val="0023263D"/>
    <w:rsid w:val="002327A0"/>
    <w:rsid w:val="002344B3"/>
    <w:rsid w:val="00237564"/>
    <w:rsid w:val="0024536A"/>
    <w:rsid w:val="00246271"/>
    <w:rsid w:val="0025149F"/>
    <w:rsid w:val="00253B84"/>
    <w:rsid w:val="00253DC6"/>
    <w:rsid w:val="00257E99"/>
    <w:rsid w:val="00267BBF"/>
    <w:rsid w:val="0027078C"/>
    <w:rsid w:val="00271EC9"/>
    <w:rsid w:val="002851A4"/>
    <w:rsid w:val="00290475"/>
    <w:rsid w:val="002905AB"/>
    <w:rsid w:val="00294903"/>
    <w:rsid w:val="002959DD"/>
    <w:rsid w:val="002A1059"/>
    <w:rsid w:val="002A202A"/>
    <w:rsid w:val="002B411C"/>
    <w:rsid w:val="002B4CAE"/>
    <w:rsid w:val="002B5773"/>
    <w:rsid w:val="002B638C"/>
    <w:rsid w:val="002B65F7"/>
    <w:rsid w:val="002C3999"/>
    <w:rsid w:val="002C39E5"/>
    <w:rsid w:val="002C4B2D"/>
    <w:rsid w:val="002D64F4"/>
    <w:rsid w:val="002D72C4"/>
    <w:rsid w:val="002F288C"/>
    <w:rsid w:val="002F4A1C"/>
    <w:rsid w:val="002F4B2B"/>
    <w:rsid w:val="003032DB"/>
    <w:rsid w:val="0030533C"/>
    <w:rsid w:val="003057EE"/>
    <w:rsid w:val="003123EC"/>
    <w:rsid w:val="00314DE5"/>
    <w:rsid w:val="0031555F"/>
    <w:rsid w:val="00315AF5"/>
    <w:rsid w:val="00317165"/>
    <w:rsid w:val="00333288"/>
    <w:rsid w:val="003370BA"/>
    <w:rsid w:val="003376CA"/>
    <w:rsid w:val="00341F6A"/>
    <w:rsid w:val="00347C31"/>
    <w:rsid w:val="003518AF"/>
    <w:rsid w:val="00360219"/>
    <w:rsid w:val="003613CA"/>
    <w:rsid w:val="003633BB"/>
    <w:rsid w:val="00372EB4"/>
    <w:rsid w:val="003814A6"/>
    <w:rsid w:val="003816EA"/>
    <w:rsid w:val="00382D56"/>
    <w:rsid w:val="00394F38"/>
    <w:rsid w:val="00395E32"/>
    <w:rsid w:val="003A22D5"/>
    <w:rsid w:val="003A315B"/>
    <w:rsid w:val="003A3E3D"/>
    <w:rsid w:val="003A65D0"/>
    <w:rsid w:val="003A6AEF"/>
    <w:rsid w:val="003B015D"/>
    <w:rsid w:val="003B48E5"/>
    <w:rsid w:val="003C2B4C"/>
    <w:rsid w:val="003C3C3E"/>
    <w:rsid w:val="003C416A"/>
    <w:rsid w:val="003C556C"/>
    <w:rsid w:val="003C5820"/>
    <w:rsid w:val="003C5E10"/>
    <w:rsid w:val="003D179D"/>
    <w:rsid w:val="003D2157"/>
    <w:rsid w:val="003D2C5B"/>
    <w:rsid w:val="003D35F1"/>
    <w:rsid w:val="003D6235"/>
    <w:rsid w:val="003D6D99"/>
    <w:rsid w:val="003D7256"/>
    <w:rsid w:val="003E02BF"/>
    <w:rsid w:val="003F0395"/>
    <w:rsid w:val="003F1521"/>
    <w:rsid w:val="003F26CE"/>
    <w:rsid w:val="003F3547"/>
    <w:rsid w:val="003F36D0"/>
    <w:rsid w:val="00401346"/>
    <w:rsid w:val="00401BBF"/>
    <w:rsid w:val="00402A2F"/>
    <w:rsid w:val="00402C78"/>
    <w:rsid w:val="00407DE0"/>
    <w:rsid w:val="0041067D"/>
    <w:rsid w:val="00412AB8"/>
    <w:rsid w:val="0041407F"/>
    <w:rsid w:val="00415CCC"/>
    <w:rsid w:val="00415CF5"/>
    <w:rsid w:val="00417E14"/>
    <w:rsid w:val="00426D95"/>
    <w:rsid w:val="0043009C"/>
    <w:rsid w:val="0043262B"/>
    <w:rsid w:val="004363C5"/>
    <w:rsid w:val="00436809"/>
    <w:rsid w:val="00440C11"/>
    <w:rsid w:val="00441A6D"/>
    <w:rsid w:val="00444E8D"/>
    <w:rsid w:val="004450F8"/>
    <w:rsid w:val="00445815"/>
    <w:rsid w:val="00445BEE"/>
    <w:rsid w:val="00446D7F"/>
    <w:rsid w:val="00450BD1"/>
    <w:rsid w:val="0045409E"/>
    <w:rsid w:val="00457065"/>
    <w:rsid w:val="004671E9"/>
    <w:rsid w:val="0047091D"/>
    <w:rsid w:val="00471CF2"/>
    <w:rsid w:val="00472937"/>
    <w:rsid w:val="00491163"/>
    <w:rsid w:val="004963E4"/>
    <w:rsid w:val="004A50F1"/>
    <w:rsid w:val="004A5B95"/>
    <w:rsid w:val="004A755E"/>
    <w:rsid w:val="004B3C0B"/>
    <w:rsid w:val="004B3DC3"/>
    <w:rsid w:val="004B5CFA"/>
    <w:rsid w:val="004C04E6"/>
    <w:rsid w:val="004C18B6"/>
    <w:rsid w:val="004C24B6"/>
    <w:rsid w:val="004C7DB2"/>
    <w:rsid w:val="004D016F"/>
    <w:rsid w:val="004D1122"/>
    <w:rsid w:val="004D41BB"/>
    <w:rsid w:val="004D52C8"/>
    <w:rsid w:val="004D5C4D"/>
    <w:rsid w:val="004D6327"/>
    <w:rsid w:val="004D656D"/>
    <w:rsid w:val="004D7500"/>
    <w:rsid w:val="004E144F"/>
    <w:rsid w:val="004E4C1F"/>
    <w:rsid w:val="004E521E"/>
    <w:rsid w:val="004E752F"/>
    <w:rsid w:val="004F0424"/>
    <w:rsid w:val="004F3E1C"/>
    <w:rsid w:val="004F4C07"/>
    <w:rsid w:val="004F5D4C"/>
    <w:rsid w:val="00501BDD"/>
    <w:rsid w:val="005029E3"/>
    <w:rsid w:val="00504A8D"/>
    <w:rsid w:val="0050560B"/>
    <w:rsid w:val="00506493"/>
    <w:rsid w:val="0050663B"/>
    <w:rsid w:val="00511797"/>
    <w:rsid w:val="00516891"/>
    <w:rsid w:val="00522B65"/>
    <w:rsid w:val="005266CF"/>
    <w:rsid w:val="00526C60"/>
    <w:rsid w:val="00532CAF"/>
    <w:rsid w:val="005332E5"/>
    <w:rsid w:val="00540FC5"/>
    <w:rsid w:val="00547DFD"/>
    <w:rsid w:val="00550283"/>
    <w:rsid w:val="005532D5"/>
    <w:rsid w:val="005578B1"/>
    <w:rsid w:val="00566525"/>
    <w:rsid w:val="00566ABC"/>
    <w:rsid w:val="00566F0F"/>
    <w:rsid w:val="00570C58"/>
    <w:rsid w:val="00574824"/>
    <w:rsid w:val="005759DF"/>
    <w:rsid w:val="00592F9C"/>
    <w:rsid w:val="00593955"/>
    <w:rsid w:val="005971DF"/>
    <w:rsid w:val="005A22D0"/>
    <w:rsid w:val="005A272D"/>
    <w:rsid w:val="005A2B62"/>
    <w:rsid w:val="005A37BC"/>
    <w:rsid w:val="005A608F"/>
    <w:rsid w:val="005B3E8B"/>
    <w:rsid w:val="005C14C5"/>
    <w:rsid w:val="005C152F"/>
    <w:rsid w:val="005C50F9"/>
    <w:rsid w:val="005D269F"/>
    <w:rsid w:val="005E28EE"/>
    <w:rsid w:val="005E2EFB"/>
    <w:rsid w:val="005F484B"/>
    <w:rsid w:val="00602D0D"/>
    <w:rsid w:val="00603378"/>
    <w:rsid w:val="00604FA8"/>
    <w:rsid w:val="00606933"/>
    <w:rsid w:val="0062391D"/>
    <w:rsid w:val="00625260"/>
    <w:rsid w:val="00632FFB"/>
    <w:rsid w:val="00635B01"/>
    <w:rsid w:val="006418A3"/>
    <w:rsid w:val="0064238E"/>
    <w:rsid w:val="0064523D"/>
    <w:rsid w:val="00645388"/>
    <w:rsid w:val="006463BF"/>
    <w:rsid w:val="00647302"/>
    <w:rsid w:val="00652713"/>
    <w:rsid w:val="00653F70"/>
    <w:rsid w:val="006574F1"/>
    <w:rsid w:val="00657C3C"/>
    <w:rsid w:val="00661B90"/>
    <w:rsid w:val="0066216E"/>
    <w:rsid w:val="006640FE"/>
    <w:rsid w:val="0066529F"/>
    <w:rsid w:val="006673D8"/>
    <w:rsid w:val="00671609"/>
    <w:rsid w:val="00671D25"/>
    <w:rsid w:val="006749DE"/>
    <w:rsid w:val="00693159"/>
    <w:rsid w:val="006A113A"/>
    <w:rsid w:val="006A4CAF"/>
    <w:rsid w:val="006B2415"/>
    <w:rsid w:val="006B4B79"/>
    <w:rsid w:val="006B52DF"/>
    <w:rsid w:val="006B7DFD"/>
    <w:rsid w:val="006C0E03"/>
    <w:rsid w:val="006C48F0"/>
    <w:rsid w:val="006D1AC9"/>
    <w:rsid w:val="006D28B7"/>
    <w:rsid w:val="006E0530"/>
    <w:rsid w:val="006E1E9F"/>
    <w:rsid w:val="006E29D9"/>
    <w:rsid w:val="006E33BA"/>
    <w:rsid w:val="006E4A01"/>
    <w:rsid w:val="006E5595"/>
    <w:rsid w:val="006F1F39"/>
    <w:rsid w:val="006F6299"/>
    <w:rsid w:val="00701A3A"/>
    <w:rsid w:val="00704413"/>
    <w:rsid w:val="00705F32"/>
    <w:rsid w:val="007069FF"/>
    <w:rsid w:val="0071069F"/>
    <w:rsid w:val="00721611"/>
    <w:rsid w:val="007243BB"/>
    <w:rsid w:val="00737BB8"/>
    <w:rsid w:val="00740ED6"/>
    <w:rsid w:val="0074419B"/>
    <w:rsid w:val="0075002E"/>
    <w:rsid w:val="00751AD5"/>
    <w:rsid w:val="0075236E"/>
    <w:rsid w:val="00753E7A"/>
    <w:rsid w:val="007544DE"/>
    <w:rsid w:val="00765FAD"/>
    <w:rsid w:val="00773B07"/>
    <w:rsid w:val="0077488A"/>
    <w:rsid w:val="00774EDB"/>
    <w:rsid w:val="00776562"/>
    <w:rsid w:val="0077744C"/>
    <w:rsid w:val="00777A91"/>
    <w:rsid w:val="007825EA"/>
    <w:rsid w:val="00783100"/>
    <w:rsid w:val="00787DAE"/>
    <w:rsid w:val="007A0E80"/>
    <w:rsid w:val="007A6909"/>
    <w:rsid w:val="007B37AC"/>
    <w:rsid w:val="007B4E87"/>
    <w:rsid w:val="007C080A"/>
    <w:rsid w:val="007C091F"/>
    <w:rsid w:val="007C2A48"/>
    <w:rsid w:val="007C2B76"/>
    <w:rsid w:val="007C2BFB"/>
    <w:rsid w:val="007D31C1"/>
    <w:rsid w:val="007E09AC"/>
    <w:rsid w:val="007F5092"/>
    <w:rsid w:val="00802153"/>
    <w:rsid w:val="00804F1F"/>
    <w:rsid w:val="00806614"/>
    <w:rsid w:val="00807CF5"/>
    <w:rsid w:val="00807D23"/>
    <w:rsid w:val="008202E2"/>
    <w:rsid w:val="00821860"/>
    <w:rsid w:val="008245A4"/>
    <w:rsid w:val="0082598E"/>
    <w:rsid w:val="0082609C"/>
    <w:rsid w:val="0083198C"/>
    <w:rsid w:val="008341A6"/>
    <w:rsid w:val="00834F91"/>
    <w:rsid w:val="00836182"/>
    <w:rsid w:val="008434E6"/>
    <w:rsid w:val="008452EF"/>
    <w:rsid w:val="00846585"/>
    <w:rsid w:val="00855941"/>
    <w:rsid w:val="008560D7"/>
    <w:rsid w:val="0085680E"/>
    <w:rsid w:val="00856D2B"/>
    <w:rsid w:val="00860100"/>
    <w:rsid w:val="00861C6B"/>
    <w:rsid w:val="0086319F"/>
    <w:rsid w:val="0086445E"/>
    <w:rsid w:val="00871A60"/>
    <w:rsid w:val="008738B8"/>
    <w:rsid w:val="00875A80"/>
    <w:rsid w:val="00875DD8"/>
    <w:rsid w:val="008859A7"/>
    <w:rsid w:val="00885A30"/>
    <w:rsid w:val="00891041"/>
    <w:rsid w:val="008A1A57"/>
    <w:rsid w:val="008A1F84"/>
    <w:rsid w:val="008A3826"/>
    <w:rsid w:val="008A4D72"/>
    <w:rsid w:val="008A5A4F"/>
    <w:rsid w:val="008A7705"/>
    <w:rsid w:val="008B1AB6"/>
    <w:rsid w:val="008B23AC"/>
    <w:rsid w:val="008C1361"/>
    <w:rsid w:val="008C3790"/>
    <w:rsid w:val="008C3A8A"/>
    <w:rsid w:val="008D0447"/>
    <w:rsid w:val="008D06E8"/>
    <w:rsid w:val="008D1A3D"/>
    <w:rsid w:val="008D3550"/>
    <w:rsid w:val="008E1A4D"/>
    <w:rsid w:val="008E29F3"/>
    <w:rsid w:val="008E4ECA"/>
    <w:rsid w:val="008E5161"/>
    <w:rsid w:val="008F01FD"/>
    <w:rsid w:val="008F7B23"/>
    <w:rsid w:val="009053D1"/>
    <w:rsid w:val="0090632B"/>
    <w:rsid w:val="00921118"/>
    <w:rsid w:val="00935719"/>
    <w:rsid w:val="00936308"/>
    <w:rsid w:val="0093784D"/>
    <w:rsid w:val="0094070D"/>
    <w:rsid w:val="009418E1"/>
    <w:rsid w:val="0094428E"/>
    <w:rsid w:val="0094590A"/>
    <w:rsid w:val="00955D5D"/>
    <w:rsid w:val="009573C9"/>
    <w:rsid w:val="009624C7"/>
    <w:rsid w:val="0096446E"/>
    <w:rsid w:val="00965E80"/>
    <w:rsid w:val="0097181D"/>
    <w:rsid w:val="00982357"/>
    <w:rsid w:val="0098579D"/>
    <w:rsid w:val="00987C38"/>
    <w:rsid w:val="00990106"/>
    <w:rsid w:val="00991A0D"/>
    <w:rsid w:val="009926F4"/>
    <w:rsid w:val="009A04F7"/>
    <w:rsid w:val="009A14DC"/>
    <w:rsid w:val="009A1AAC"/>
    <w:rsid w:val="009A576B"/>
    <w:rsid w:val="009A6407"/>
    <w:rsid w:val="009B0BED"/>
    <w:rsid w:val="009B16FE"/>
    <w:rsid w:val="009B4586"/>
    <w:rsid w:val="009B50FC"/>
    <w:rsid w:val="009B5AAE"/>
    <w:rsid w:val="009B75CE"/>
    <w:rsid w:val="009C1CBE"/>
    <w:rsid w:val="009D593C"/>
    <w:rsid w:val="009D6DA9"/>
    <w:rsid w:val="009E0A5F"/>
    <w:rsid w:val="009E2756"/>
    <w:rsid w:val="009E771B"/>
    <w:rsid w:val="009F03CC"/>
    <w:rsid w:val="009F0ACA"/>
    <w:rsid w:val="009F1E33"/>
    <w:rsid w:val="009F2403"/>
    <w:rsid w:val="009F5811"/>
    <w:rsid w:val="009F6C2C"/>
    <w:rsid w:val="009F7EA7"/>
    <w:rsid w:val="00A1302C"/>
    <w:rsid w:val="00A15598"/>
    <w:rsid w:val="00A1599D"/>
    <w:rsid w:val="00A213B7"/>
    <w:rsid w:val="00A22808"/>
    <w:rsid w:val="00A24A68"/>
    <w:rsid w:val="00A3058F"/>
    <w:rsid w:val="00A348A1"/>
    <w:rsid w:val="00A42996"/>
    <w:rsid w:val="00A43DC9"/>
    <w:rsid w:val="00A44D90"/>
    <w:rsid w:val="00A47C2B"/>
    <w:rsid w:val="00A55AFF"/>
    <w:rsid w:val="00A55FC7"/>
    <w:rsid w:val="00A56A49"/>
    <w:rsid w:val="00A572F7"/>
    <w:rsid w:val="00A57DAC"/>
    <w:rsid w:val="00A60CFB"/>
    <w:rsid w:val="00A61EA6"/>
    <w:rsid w:val="00A62FCE"/>
    <w:rsid w:val="00A67096"/>
    <w:rsid w:val="00A70D52"/>
    <w:rsid w:val="00A80B43"/>
    <w:rsid w:val="00A812B5"/>
    <w:rsid w:val="00AA13A1"/>
    <w:rsid w:val="00AA1962"/>
    <w:rsid w:val="00AA5C0C"/>
    <w:rsid w:val="00AB1E17"/>
    <w:rsid w:val="00AB3F5E"/>
    <w:rsid w:val="00AD4C84"/>
    <w:rsid w:val="00AD70E0"/>
    <w:rsid w:val="00AE03DD"/>
    <w:rsid w:val="00AE1A00"/>
    <w:rsid w:val="00AE4895"/>
    <w:rsid w:val="00AE75C2"/>
    <w:rsid w:val="00AF3E15"/>
    <w:rsid w:val="00AF4DD1"/>
    <w:rsid w:val="00AF6EA4"/>
    <w:rsid w:val="00B0319E"/>
    <w:rsid w:val="00B03C88"/>
    <w:rsid w:val="00B10005"/>
    <w:rsid w:val="00B12539"/>
    <w:rsid w:val="00B13A14"/>
    <w:rsid w:val="00B15CF7"/>
    <w:rsid w:val="00B2030A"/>
    <w:rsid w:val="00B2284E"/>
    <w:rsid w:val="00B235D5"/>
    <w:rsid w:val="00B337DF"/>
    <w:rsid w:val="00B51389"/>
    <w:rsid w:val="00B517F6"/>
    <w:rsid w:val="00B520DA"/>
    <w:rsid w:val="00B62D3C"/>
    <w:rsid w:val="00B64E29"/>
    <w:rsid w:val="00B65376"/>
    <w:rsid w:val="00B664D3"/>
    <w:rsid w:val="00B72462"/>
    <w:rsid w:val="00B773CD"/>
    <w:rsid w:val="00B86658"/>
    <w:rsid w:val="00B90CB9"/>
    <w:rsid w:val="00B91677"/>
    <w:rsid w:val="00B93BE9"/>
    <w:rsid w:val="00BA5BA7"/>
    <w:rsid w:val="00BB0EDB"/>
    <w:rsid w:val="00BB5222"/>
    <w:rsid w:val="00BC17A4"/>
    <w:rsid w:val="00BC1F6D"/>
    <w:rsid w:val="00BC26A3"/>
    <w:rsid w:val="00BC2995"/>
    <w:rsid w:val="00BC2B36"/>
    <w:rsid w:val="00BC4ADB"/>
    <w:rsid w:val="00BC54C9"/>
    <w:rsid w:val="00BC688C"/>
    <w:rsid w:val="00BD161A"/>
    <w:rsid w:val="00BD6BDF"/>
    <w:rsid w:val="00BD7482"/>
    <w:rsid w:val="00BE0489"/>
    <w:rsid w:val="00BE5F3B"/>
    <w:rsid w:val="00BF0D7E"/>
    <w:rsid w:val="00BF5C27"/>
    <w:rsid w:val="00C01C50"/>
    <w:rsid w:val="00C05FF3"/>
    <w:rsid w:val="00C0605F"/>
    <w:rsid w:val="00C12D92"/>
    <w:rsid w:val="00C12E31"/>
    <w:rsid w:val="00C13EF9"/>
    <w:rsid w:val="00C16FC7"/>
    <w:rsid w:val="00C233C5"/>
    <w:rsid w:val="00C26469"/>
    <w:rsid w:val="00C30AAA"/>
    <w:rsid w:val="00C3302B"/>
    <w:rsid w:val="00C34B05"/>
    <w:rsid w:val="00C41DF9"/>
    <w:rsid w:val="00C46A9E"/>
    <w:rsid w:val="00C529DB"/>
    <w:rsid w:val="00C5360E"/>
    <w:rsid w:val="00C550DC"/>
    <w:rsid w:val="00C56310"/>
    <w:rsid w:val="00C61727"/>
    <w:rsid w:val="00C67FF4"/>
    <w:rsid w:val="00C72E68"/>
    <w:rsid w:val="00C747F9"/>
    <w:rsid w:val="00C7603A"/>
    <w:rsid w:val="00C84EFC"/>
    <w:rsid w:val="00C87793"/>
    <w:rsid w:val="00C942B7"/>
    <w:rsid w:val="00C971A7"/>
    <w:rsid w:val="00CA0CC7"/>
    <w:rsid w:val="00CA73CC"/>
    <w:rsid w:val="00CB0FCF"/>
    <w:rsid w:val="00CB1301"/>
    <w:rsid w:val="00CB3A38"/>
    <w:rsid w:val="00CB5BA3"/>
    <w:rsid w:val="00CC032B"/>
    <w:rsid w:val="00CC5973"/>
    <w:rsid w:val="00CC764F"/>
    <w:rsid w:val="00CC7A16"/>
    <w:rsid w:val="00CE00E1"/>
    <w:rsid w:val="00CE57E3"/>
    <w:rsid w:val="00CE7D37"/>
    <w:rsid w:val="00CF193D"/>
    <w:rsid w:val="00CF1FE2"/>
    <w:rsid w:val="00CF3AD9"/>
    <w:rsid w:val="00CF784B"/>
    <w:rsid w:val="00D01377"/>
    <w:rsid w:val="00D0255A"/>
    <w:rsid w:val="00D0339B"/>
    <w:rsid w:val="00D03BDE"/>
    <w:rsid w:val="00D0604C"/>
    <w:rsid w:val="00D1007C"/>
    <w:rsid w:val="00D10D07"/>
    <w:rsid w:val="00D23426"/>
    <w:rsid w:val="00D24472"/>
    <w:rsid w:val="00D27AAC"/>
    <w:rsid w:val="00D30650"/>
    <w:rsid w:val="00D32478"/>
    <w:rsid w:val="00D37044"/>
    <w:rsid w:val="00D37088"/>
    <w:rsid w:val="00D413FF"/>
    <w:rsid w:val="00D42611"/>
    <w:rsid w:val="00D42AC8"/>
    <w:rsid w:val="00D44667"/>
    <w:rsid w:val="00D44D37"/>
    <w:rsid w:val="00D46E3F"/>
    <w:rsid w:val="00D4799C"/>
    <w:rsid w:val="00D52D0C"/>
    <w:rsid w:val="00D532ED"/>
    <w:rsid w:val="00D55F69"/>
    <w:rsid w:val="00D57049"/>
    <w:rsid w:val="00D60475"/>
    <w:rsid w:val="00D65108"/>
    <w:rsid w:val="00D76A3F"/>
    <w:rsid w:val="00D8365F"/>
    <w:rsid w:val="00D84C1C"/>
    <w:rsid w:val="00D84CB1"/>
    <w:rsid w:val="00D86C95"/>
    <w:rsid w:val="00D87220"/>
    <w:rsid w:val="00D92D5F"/>
    <w:rsid w:val="00D95410"/>
    <w:rsid w:val="00D96159"/>
    <w:rsid w:val="00DA392B"/>
    <w:rsid w:val="00DA5DBB"/>
    <w:rsid w:val="00DB2066"/>
    <w:rsid w:val="00DB55BB"/>
    <w:rsid w:val="00DC1377"/>
    <w:rsid w:val="00DC2871"/>
    <w:rsid w:val="00DD0DCE"/>
    <w:rsid w:val="00DD1B44"/>
    <w:rsid w:val="00DE1A51"/>
    <w:rsid w:val="00DE1B7E"/>
    <w:rsid w:val="00DE62A6"/>
    <w:rsid w:val="00DF5C66"/>
    <w:rsid w:val="00DF60A2"/>
    <w:rsid w:val="00E00106"/>
    <w:rsid w:val="00E035EA"/>
    <w:rsid w:val="00E06387"/>
    <w:rsid w:val="00E064C0"/>
    <w:rsid w:val="00E07B65"/>
    <w:rsid w:val="00E105D7"/>
    <w:rsid w:val="00E12239"/>
    <w:rsid w:val="00E12B40"/>
    <w:rsid w:val="00E17F82"/>
    <w:rsid w:val="00E263F1"/>
    <w:rsid w:val="00E27AAB"/>
    <w:rsid w:val="00E27B1E"/>
    <w:rsid w:val="00E30EFE"/>
    <w:rsid w:val="00E31BE9"/>
    <w:rsid w:val="00E37F39"/>
    <w:rsid w:val="00E4229A"/>
    <w:rsid w:val="00E42483"/>
    <w:rsid w:val="00E42F47"/>
    <w:rsid w:val="00E468F3"/>
    <w:rsid w:val="00E512B4"/>
    <w:rsid w:val="00E52504"/>
    <w:rsid w:val="00E54698"/>
    <w:rsid w:val="00E65763"/>
    <w:rsid w:val="00E65AB7"/>
    <w:rsid w:val="00E67A29"/>
    <w:rsid w:val="00E71B2D"/>
    <w:rsid w:val="00E72785"/>
    <w:rsid w:val="00E77DD3"/>
    <w:rsid w:val="00E814B6"/>
    <w:rsid w:val="00E85339"/>
    <w:rsid w:val="00E924CE"/>
    <w:rsid w:val="00E9557D"/>
    <w:rsid w:val="00E95B1E"/>
    <w:rsid w:val="00E9644B"/>
    <w:rsid w:val="00EA4462"/>
    <w:rsid w:val="00EA66B4"/>
    <w:rsid w:val="00EB2091"/>
    <w:rsid w:val="00EB3543"/>
    <w:rsid w:val="00EB55B2"/>
    <w:rsid w:val="00EC7486"/>
    <w:rsid w:val="00EC7B8E"/>
    <w:rsid w:val="00ED1AE4"/>
    <w:rsid w:val="00ED39BC"/>
    <w:rsid w:val="00ED5D28"/>
    <w:rsid w:val="00ED763D"/>
    <w:rsid w:val="00EE103B"/>
    <w:rsid w:val="00EE2AB9"/>
    <w:rsid w:val="00EF1C56"/>
    <w:rsid w:val="00EF21C4"/>
    <w:rsid w:val="00EF3031"/>
    <w:rsid w:val="00EF6067"/>
    <w:rsid w:val="00EF6CD2"/>
    <w:rsid w:val="00EF7771"/>
    <w:rsid w:val="00F03D4E"/>
    <w:rsid w:val="00F174BF"/>
    <w:rsid w:val="00F227AF"/>
    <w:rsid w:val="00F268BC"/>
    <w:rsid w:val="00F26D2F"/>
    <w:rsid w:val="00F26FCC"/>
    <w:rsid w:val="00F31319"/>
    <w:rsid w:val="00F374A2"/>
    <w:rsid w:val="00F37BD1"/>
    <w:rsid w:val="00F40811"/>
    <w:rsid w:val="00F43C59"/>
    <w:rsid w:val="00F5751D"/>
    <w:rsid w:val="00F57C7A"/>
    <w:rsid w:val="00F61764"/>
    <w:rsid w:val="00F61E9A"/>
    <w:rsid w:val="00F638CF"/>
    <w:rsid w:val="00F660C7"/>
    <w:rsid w:val="00F6611F"/>
    <w:rsid w:val="00F74668"/>
    <w:rsid w:val="00F7491D"/>
    <w:rsid w:val="00F90585"/>
    <w:rsid w:val="00F93FB7"/>
    <w:rsid w:val="00F9488E"/>
    <w:rsid w:val="00FA0A8F"/>
    <w:rsid w:val="00FA1E5A"/>
    <w:rsid w:val="00FA2E4B"/>
    <w:rsid w:val="00FB720B"/>
    <w:rsid w:val="00FC2AA6"/>
    <w:rsid w:val="00FC65B8"/>
    <w:rsid w:val="00FD0594"/>
    <w:rsid w:val="00FD354C"/>
    <w:rsid w:val="00FD4F7A"/>
    <w:rsid w:val="00FD6622"/>
    <w:rsid w:val="00FD7165"/>
    <w:rsid w:val="00FE20B1"/>
    <w:rsid w:val="00FE3981"/>
    <w:rsid w:val="00FE6CC0"/>
    <w:rsid w:val="00FF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4AF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u w:val="single"/>
    </w:rPr>
  </w:style>
  <w:style w:type="paragraph" w:styleId="Heading3">
    <w:name w:val="heading 3"/>
    <w:basedOn w:val="Normal"/>
    <w:next w:val="Normal"/>
    <w:link w:val="Heading3Char"/>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semiHidden/>
    <w:rsid w:val="00C67FF4"/>
    <w:rPr>
      <w:rFonts w:ascii="Palatino Linotype" w:hAnsi="Palatino Linotype"/>
      <w:sz w:val="20"/>
      <w:szCs w:val="20"/>
    </w:rPr>
  </w:style>
  <w:style w:type="character" w:styleId="FootnoteReference">
    <w:name w:val="footnote reference"/>
    <w:semiHidden/>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Heading2Char">
    <w:name w:val="Heading 2 Char"/>
    <w:link w:val="Heading2"/>
    <w:rsid w:val="001B1DE9"/>
    <w:rPr>
      <w:sz w:val="24"/>
      <w:szCs w:val="24"/>
      <w:u w:val="single"/>
    </w:rPr>
  </w:style>
  <w:style w:type="paragraph" w:styleId="NoSpacing">
    <w:name w:val="No Spacing"/>
    <w:uiPriority w:val="1"/>
    <w:qFormat/>
    <w:rsid w:val="00A43DC9"/>
    <w:rPr>
      <w:rFonts w:eastAsia="Calibri"/>
      <w:sz w:val="25"/>
      <w:szCs w:val="22"/>
    </w:rPr>
  </w:style>
  <w:style w:type="paragraph" w:styleId="BodyText2">
    <w:name w:val="Body Text 2"/>
    <w:basedOn w:val="Normal"/>
    <w:link w:val="BodyText2Char"/>
    <w:rsid w:val="00A43DC9"/>
    <w:pPr>
      <w:spacing w:after="120" w:line="480" w:lineRule="auto"/>
    </w:pPr>
  </w:style>
  <w:style w:type="character" w:customStyle="1" w:styleId="BodyText2Char">
    <w:name w:val="Body Text 2 Char"/>
    <w:link w:val="BodyText2"/>
    <w:rsid w:val="00A43DC9"/>
    <w:rPr>
      <w:sz w:val="24"/>
      <w:szCs w:val="24"/>
    </w:rPr>
  </w:style>
  <w:style w:type="paragraph" w:customStyle="1" w:styleId="Numberedparagraph">
    <w:name w:val="Numbered paragraph"/>
    <w:basedOn w:val="Normal"/>
    <w:qFormat/>
    <w:rsid w:val="00FD7165"/>
    <w:pPr>
      <w:numPr>
        <w:numId w:val="21"/>
      </w:numPr>
      <w:spacing w:after="240"/>
    </w:pPr>
  </w:style>
  <w:style w:type="character" w:styleId="CommentReference">
    <w:name w:val="annotation reference"/>
    <w:basedOn w:val="DefaultParagraphFont"/>
    <w:rsid w:val="00CE57E3"/>
    <w:rPr>
      <w:sz w:val="16"/>
      <w:szCs w:val="16"/>
    </w:rPr>
  </w:style>
  <w:style w:type="paragraph" w:styleId="CommentText">
    <w:name w:val="annotation text"/>
    <w:basedOn w:val="Normal"/>
    <w:link w:val="CommentTextChar"/>
    <w:rsid w:val="00CE57E3"/>
    <w:rPr>
      <w:sz w:val="20"/>
      <w:szCs w:val="20"/>
    </w:rPr>
  </w:style>
  <w:style w:type="character" w:customStyle="1" w:styleId="CommentTextChar">
    <w:name w:val="Comment Text Char"/>
    <w:basedOn w:val="DefaultParagraphFont"/>
    <w:link w:val="CommentText"/>
    <w:rsid w:val="00CE57E3"/>
  </w:style>
  <w:style w:type="paragraph" w:styleId="CommentSubject">
    <w:name w:val="annotation subject"/>
    <w:basedOn w:val="CommentText"/>
    <w:next w:val="CommentText"/>
    <w:link w:val="CommentSubjectChar"/>
    <w:rsid w:val="00CE57E3"/>
    <w:rPr>
      <w:b/>
      <w:bCs/>
    </w:rPr>
  </w:style>
  <w:style w:type="character" w:customStyle="1" w:styleId="CommentSubjectChar">
    <w:name w:val="Comment Subject Char"/>
    <w:basedOn w:val="CommentTextChar"/>
    <w:link w:val="CommentSubject"/>
    <w:rsid w:val="00CE57E3"/>
    <w:rPr>
      <w:b/>
      <w:bCs/>
    </w:rPr>
  </w:style>
  <w:style w:type="character" w:customStyle="1" w:styleId="HeaderChar">
    <w:name w:val="Header Char"/>
    <w:link w:val="Header"/>
    <w:rsid w:val="003F36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2014-10-08T07:00:00+00:00</OpenedDate>
    <Date1 xmlns="dc463f71-b30c-4ab2-9473-d307f9d35888">2015-04-02T07:00:00+00:00</Date1>
    <IsDocumentOrder xmlns="dc463f71-b30c-4ab2-9473-d307f9d35888">true</IsDocumentOrder>
    <IsHighlyConfidential xmlns="dc463f71-b30c-4ab2-9473-d307f9d35888">false</IsHighlyConfidential>
    <CaseCompanyNames xmlns="dc463f71-b30c-4ab2-9473-d307f9d35888">All Star Transfer, Laron Williams Inc.</CaseCompanyNames>
    <DocketNumber xmlns="dc463f71-b30c-4ab2-9473-d307f9d35888">143648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25C8FB9E53D44DB774F08914CBA03C" ma:contentTypeVersion="175" ma:contentTypeDescription="" ma:contentTypeScope="" ma:versionID="f224051eaf8536af4f1f0fe13b40b5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7C7C8-1740-4195-871E-D7AB93A75220}"/>
</file>

<file path=customXml/itemProps2.xml><?xml version="1.0" encoding="utf-8"?>
<ds:datastoreItem xmlns:ds="http://schemas.openxmlformats.org/officeDocument/2006/customXml" ds:itemID="{B6221A7F-1716-4CE6-ABD5-BEB46E470004}"/>
</file>

<file path=customXml/itemProps3.xml><?xml version="1.0" encoding="utf-8"?>
<ds:datastoreItem xmlns:ds="http://schemas.openxmlformats.org/officeDocument/2006/customXml" ds:itemID="{E6F8E5FD-4286-4BD9-B468-300C2E788554}"/>
</file>

<file path=customXml/itemProps4.xml><?xml version="1.0" encoding="utf-8"?>
<ds:datastoreItem xmlns:ds="http://schemas.openxmlformats.org/officeDocument/2006/customXml" ds:itemID="{3F074DFB-22F5-46E8-B0EA-9B7E884D894B}"/>
</file>

<file path=customXml/itemProps5.xml><?xml version="1.0" encoding="utf-8"?>
<ds:datastoreItem xmlns:ds="http://schemas.openxmlformats.org/officeDocument/2006/customXml" ds:itemID="{81D61C42-D0B2-4762-B1EA-266CBEB22859}"/>
</file>

<file path=docProps/app.xml><?xml version="1.0" encoding="utf-8"?>
<Properties xmlns="http://schemas.openxmlformats.org/officeDocument/2006/extended-properties" xmlns:vt="http://schemas.openxmlformats.org/officeDocument/2006/docPropsVTypes">
  <Template>Normal</Template>
  <TotalTime>0</TotalTime>
  <Pages>6</Pages>
  <Words>1311</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2015-04-02T21:41:00Z</dcterms:created>
  <dcterms:modified xsi:type="dcterms:W3CDTF">2015-04-02T21:41:00Z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0x0101006E56B4D1795A2E4DB2F0B01679ED314A00CD25C8FB9E53D44DB774F08914CBA03C</vt:lpwstr>
  </property>
  <property fmtid="{D5CDD505-2E9C-101B-9397-08002B2CF9AE}" pid="3" name="_docset_NoMedatataSyncRequired">
    <vt:lpwstr>False</vt:lpwstr>
  </property>
</Properties>
</file>