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9566EF" w:rsidP="006840B0">
      <w:pPr>
        <w:tabs>
          <w:tab w:val="left" w:pos="360"/>
          <w:tab w:val="left" w:pos="5040"/>
        </w:tabs>
        <w:jc w:val="both"/>
        <w:rPr>
          <w:u w:val="single"/>
        </w:rPr>
      </w:pPr>
      <w:r>
        <w:rPr>
          <w:noProof/>
          <w:lang w:eastAsia="en-US"/>
        </w:rPr>
        <mc:AlternateContent>
          <mc:Choice Requires="wps">
            <w:drawing>
              <wp:anchor distT="0" distB="0" distL="114300" distR="114300" simplePos="0" relativeHeight="251659264" behindDoc="0" locked="0" layoutInCell="1" allowOverlap="1" wp14:anchorId="4097D76B" wp14:editId="1C30044E">
                <wp:simplePos x="0" y="0"/>
                <wp:positionH relativeFrom="column">
                  <wp:posOffset>6276975</wp:posOffset>
                </wp:positionH>
                <wp:positionV relativeFrom="paragraph">
                  <wp:posOffset>-801370</wp:posOffset>
                </wp:positionV>
                <wp:extent cx="0" cy="841057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8410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25pt,-63.1pt" to="494.25pt,5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" strokecolor="black [3213]"/>
            </w:pict>
          </mc:Fallback>
        </mc:AlternateContent>
      </w:r>
      <w:r>
        <w:rPr>
          <w:noProof/>
          <w:u w:val="single"/>
          <w:lang w:eastAsia="en-US"/>
        </w:rPr>
        <mc:AlternateContent>
          <mc:Choice Requires="wps">
            <w:drawing>
              <wp:anchor distT="0" distB="0" distL="114300" distR="114300" simplePos="0" relativeHeight="251661312" behindDoc="0" locked="0" layoutInCell="1" allowOverlap="1" wp14:anchorId="44A3A6EE" wp14:editId="5547DA8B">
                <wp:simplePos x="0" y="0"/>
                <wp:positionH relativeFrom="column">
                  <wp:posOffset>6000750</wp:posOffset>
                </wp:positionH>
                <wp:positionV relativeFrom="paragraph">
                  <wp:posOffset>-1163321</wp:posOffset>
                </wp:positionV>
                <wp:extent cx="695325" cy="9020175"/>
                <wp:effectExtent l="0" t="0" r="0" b="0"/>
                <wp:wrapNone/>
                <wp:docPr id="6" name="Text Box 6"/>
                <wp:cNvGraphicFramePr/>
                <a:graphic xmlns:a="http://schemas.openxmlformats.org/drawingml/2006/main">
                  <a:graphicData uri="http://schemas.microsoft.com/office/word/2010/wordprocessingShape">
                    <wps:wsp>
                      <wps:cNvSpPr txBox="1"/>
                      <wps:spPr>
                        <a:xfrm>
                          <a:off x="0" y="0"/>
                          <a:ext cx="695325" cy="902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6EF" w:rsidRDefault="009566EF" w:rsidP="009566EF">
                            <w:pPr>
                              <w:rPr>
                                <w:rFonts w:ascii="Arial" w:hAnsi="Arial" w:cs="Arial"/>
                                <w:sz w:val="20"/>
                              </w:rPr>
                            </w:pPr>
                          </w:p>
                          <w:p w:rsidR="009566EF" w:rsidRDefault="009566EF" w:rsidP="009566EF">
                            <w:pPr>
                              <w:rPr>
                                <w:rFonts w:ascii="Arial" w:hAnsi="Arial" w:cs="Arial"/>
                                <w:sz w:val="20"/>
                              </w:rPr>
                            </w:pPr>
                            <w:r>
                              <w:rPr>
                                <w:rFonts w:ascii="Arial" w:hAnsi="Arial" w:cs="Arial"/>
                                <w:sz w:val="20"/>
                              </w:rPr>
                              <w:t>(D)(N)</w:t>
                            </w: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Pr="0070393C" w:rsidRDefault="009566EF" w:rsidP="009566EF">
                            <w:pPr>
                              <w:rPr>
                                <w:rFonts w:ascii="Arial" w:hAnsi="Arial" w:cs="Arial"/>
                                <w:sz w:val="20"/>
                              </w:rPr>
                            </w:pPr>
                            <w:r>
                              <w:rPr>
                                <w:rFonts w:ascii="Arial" w:hAnsi="Arial" w:cs="Arial"/>
                                <w:sz w:val="20"/>
                              </w:rPr>
                              <w:t>(D)(N)</w:t>
                            </w:r>
                          </w:p>
                          <w:p w:rsidR="009566EF" w:rsidRPr="0070393C" w:rsidRDefault="009566EF" w:rsidP="009566EF">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72.5pt;margin-top:-91.6pt;width:54.75pt;height:7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" filled="f" stroked="f" strokeweight=".5pt">
                <v:textbox>
                  <w:txbxContent>
                    <w:p w:rsidR="009566EF" w:rsidRDefault="009566EF" w:rsidP="009566EF">
                      <w:pPr>
                        <w:rPr>
                          <w:rFonts w:ascii="Arial" w:hAnsi="Arial" w:cs="Arial"/>
                          <w:sz w:val="20"/>
                        </w:rPr>
                      </w:pPr>
                    </w:p>
                    <w:p w:rsidR="009566EF" w:rsidRDefault="009566EF" w:rsidP="009566EF">
                      <w:pPr>
                        <w:rPr>
                          <w:rFonts w:ascii="Arial" w:hAnsi="Arial" w:cs="Arial"/>
                          <w:sz w:val="20"/>
                        </w:rPr>
                      </w:pPr>
                      <w:r>
                        <w:rPr>
                          <w:rFonts w:ascii="Arial" w:hAnsi="Arial" w:cs="Arial"/>
                          <w:sz w:val="20"/>
                        </w:rPr>
                        <w:t>(D)(N)</w:t>
                      </w: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Default="009566EF" w:rsidP="009566EF">
                      <w:pPr>
                        <w:rPr>
                          <w:rFonts w:ascii="Arial" w:hAnsi="Arial" w:cs="Arial"/>
                          <w:sz w:val="20"/>
                        </w:rPr>
                      </w:pPr>
                    </w:p>
                    <w:p w:rsidR="009566EF" w:rsidRPr="0070393C" w:rsidRDefault="009566EF" w:rsidP="009566EF">
                      <w:pPr>
                        <w:rPr>
                          <w:rFonts w:ascii="Arial" w:hAnsi="Arial" w:cs="Arial"/>
                          <w:sz w:val="20"/>
                        </w:rPr>
                      </w:pPr>
                      <w:r>
                        <w:rPr>
                          <w:rFonts w:ascii="Arial" w:hAnsi="Arial" w:cs="Arial"/>
                          <w:sz w:val="20"/>
                        </w:rPr>
                        <w:t>(D)(N)</w:t>
                      </w:r>
                    </w:p>
                    <w:p w:rsidR="009566EF" w:rsidRPr="0070393C" w:rsidRDefault="009566EF" w:rsidP="009566EF">
                      <w:pPr>
                        <w:rPr>
                          <w:rFonts w:ascii="Arial" w:hAnsi="Arial" w:cs="Arial"/>
                          <w:sz w:val="20"/>
                        </w:rPr>
                      </w:pPr>
                    </w:p>
                  </w:txbxContent>
                </v:textbox>
              </v:shape>
            </w:pict>
          </mc:Fallback>
        </mc:AlternateContent>
      </w:r>
    </w:p>
    <w:p w:rsidR="004539AF" w:rsidRDefault="006D6977" w:rsidP="004539AF">
      <w:pPr>
        <w:pStyle w:val="ListParagraph"/>
        <w:ind w:left="0"/>
        <w:jc w:val="both"/>
        <w:rPr>
          <w:rFonts w:ascii="Arial" w:hAnsi="Arial" w:cs="Arial"/>
          <w:sz w:val="20"/>
        </w:rPr>
      </w:pPr>
      <w:r>
        <w:rPr>
          <w:rFonts w:ascii="Arial" w:hAnsi="Arial" w:cs="Arial"/>
          <w:b/>
          <w:sz w:val="20"/>
        </w:rPr>
        <w:t xml:space="preserve">B.  </w:t>
      </w:r>
      <w:r w:rsidR="004539AF" w:rsidRPr="00CF10B9">
        <w:rPr>
          <w:rFonts w:ascii="Arial" w:hAnsi="Arial" w:cs="Arial"/>
          <w:b/>
          <w:sz w:val="20"/>
        </w:rPr>
        <w:t>Technical Requirements</w:t>
      </w:r>
      <w:r w:rsidR="004539AF" w:rsidRPr="00CF10B9">
        <w:rPr>
          <w:rFonts w:ascii="Arial" w:hAnsi="Arial" w:cs="Arial"/>
          <w:sz w:val="20"/>
        </w:rPr>
        <w:t xml:space="preserve"> (continued)</w:t>
      </w:r>
    </w:p>
    <w:p w:rsidR="006D6977" w:rsidRDefault="006D6977" w:rsidP="004539AF">
      <w:pPr>
        <w:pStyle w:val="ListParagraph"/>
        <w:ind w:left="0"/>
        <w:jc w:val="both"/>
        <w:rPr>
          <w:rFonts w:ascii="Arial" w:hAnsi="Arial" w:cs="Arial"/>
          <w:sz w:val="20"/>
        </w:rPr>
      </w:pPr>
    </w:p>
    <w:p w:rsidR="004539AF" w:rsidRDefault="004539AF" w:rsidP="006D6977">
      <w:pPr>
        <w:ind w:left="720" w:hanging="360"/>
        <w:jc w:val="both"/>
        <w:rPr>
          <w:rFonts w:ascii="Arial" w:hAnsi="Arial" w:cs="Arial"/>
          <w:sz w:val="20"/>
        </w:rPr>
      </w:pPr>
      <w:r w:rsidRPr="0006440A">
        <w:rPr>
          <w:rFonts w:ascii="Arial" w:hAnsi="Arial" w:cs="Arial"/>
          <w:b/>
          <w:sz w:val="20"/>
          <w:u w:val="single"/>
        </w:rPr>
        <w:t>2.</w:t>
      </w:r>
      <w:r w:rsidRPr="0006440A">
        <w:rPr>
          <w:rFonts w:ascii="Arial" w:hAnsi="Arial" w:cs="Arial"/>
          <w:b/>
          <w:sz w:val="20"/>
          <w:u w:val="single"/>
        </w:rPr>
        <w:tab/>
        <w:t>Tier 2</w:t>
      </w:r>
      <w:r w:rsidRPr="00CF10B9">
        <w:rPr>
          <w:rFonts w:ascii="Arial" w:hAnsi="Arial" w:cs="Arial"/>
          <w:b/>
          <w:sz w:val="20"/>
        </w:rPr>
        <w:t xml:space="preserve"> </w:t>
      </w:r>
      <w:r w:rsidRPr="00CF10B9">
        <w:rPr>
          <w:rFonts w:ascii="Arial" w:hAnsi="Arial" w:cs="Arial"/>
          <w:sz w:val="20"/>
        </w:rPr>
        <w:t>(continued)</w:t>
      </w:r>
    </w:p>
    <w:p w:rsidR="004539AF" w:rsidRDefault="004539AF" w:rsidP="006D6977">
      <w:pPr>
        <w:pStyle w:val="ListParagraph"/>
        <w:ind w:left="1620" w:hanging="540"/>
        <w:jc w:val="both"/>
        <w:rPr>
          <w:rFonts w:ascii="Arial" w:hAnsi="Arial" w:cs="Arial"/>
          <w:sz w:val="20"/>
        </w:rPr>
      </w:pPr>
      <w:r>
        <w:rPr>
          <w:rFonts w:ascii="Arial" w:hAnsi="Arial" w:cs="Arial"/>
          <w:sz w:val="20"/>
        </w:rPr>
        <w:t>(v)</w:t>
      </w:r>
      <w:r w:rsidR="00971559">
        <w:rPr>
          <w:rFonts w:ascii="Arial" w:hAnsi="Arial" w:cs="Arial"/>
          <w:sz w:val="20"/>
        </w:rPr>
        <w:tab/>
      </w:r>
      <w:r w:rsidR="00971559" w:rsidRPr="000425E7">
        <w:rPr>
          <w:rFonts w:ascii="Arial" w:hAnsi="Arial" w:cs="Arial"/>
          <w:sz w:val="20"/>
        </w:rPr>
        <w:t xml:space="preserve">Should the inverter fail the test, the Company </w:t>
      </w:r>
      <w:r w:rsidR="00971559" w:rsidRPr="00971559">
        <w:rPr>
          <w:rFonts w:ascii="Arial" w:hAnsi="Arial" w:cs="Arial"/>
          <w:sz w:val="20"/>
        </w:rPr>
        <w:t>may disconnect the generating facility, and require the interconnection customer to repair or replace the inverter. The cost of any such repair or replacement required by the Company shall be the sole responsibility of the interconnection customer.</w:t>
      </w:r>
    </w:p>
    <w:p w:rsidR="006D6977" w:rsidRDefault="006D6977" w:rsidP="006D6977">
      <w:pPr>
        <w:pStyle w:val="ListParagraph"/>
        <w:ind w:left="1620" w:hanging="540"/>
        <w:jc w:val="both"/>
        <w:rPr>
          <w:rFonts w:ascii="Arial" w:hAnsi="Arial" w:cs="Arial"/>
          <w:sz w:val="20"/>
        </w:rPr>
      </w:pPr>
    </w:p>
    <w:p w:rsidR="00971559" w:rsidRPr="0006440A" w:rsidRDefault="004539AF" w:rsidP="006D6977">
      <w:pPr>
        <w:pStyle w:val="ListParagraph"/>
        <w:ind w:hanging="360"/>
        <w:jc w:val="both"/>
        <w:rPr>
          <w:rFonts w:ascii="Arial" w:hAnsi="Arial" w:cs="Arial"/>
          <w:b/>
          <w:sz w:val="20"/>
          <w:u w:val="single"/>
        </w:rPr>
      </w:pPr>
      <w:r w:rsidRPr="0006440A">
        <w:rPr>
          <w:rFonts w:ascii="Arial" w:hAnsi="Arial" w:cs="Arial"/>
          <w:b/>
          <w:sz w:val="20"/>
          <w:u w:val="single"/>
        </w:rPr>
        <w:t>3.</w:t>
      </w:r>
      <w:r w:rsidRPr="0006440A">
        <w:rPr>
          <w:rFonts w:ascii="Arial" w:hAnsi="Arial" w:cs="Arial"/>
          <w:b/>
          <w:sz w:val="20"/>
          <w:u w:val="single"/>
        </w:rPr>
        <w:tab/>
      </w:r>
      <w:r w:rsidR="00971559" w:rsidRPr="0006440A">
        <w:rPr>
          <w:rFonts w:ascii="Arial" w:hAnsi="Arial" w:cs="Arial"/>
          <w:b/>
          <w:sz w:val="20"/>
          <w:u w:val="single"/>
        </w:rPr>
        <w:t>Tier 3</w:t>
      </w:r>
    </w:p>
    <w:p w:rsidR="00971559" w:rsidRDefault="00971559" w:rsidP="006D6977">
      <w:pPr>
        <w:pStyle w:val="ListParagraph"/>
        <w:numPr>
          <w:ilvl w:val="2"/>
          <w:numId w:val="14"/>
        </w:numPr>
        <w:ind w:left="720" w:hanging="360"/>
        <w:jc w:val="both"/>
        <w:rPr>
          <w:rFonts w:ascii="Arial" w:hAnsi="Arial" w:cs="Arial"/>
          <w:sz w:val="20"/>
        </w:rPr>
      </w:pPr>
      <w:r>
        <w:rPr>
          <w:rFonts w:ascii="Arial" w:hAnsi="Arial" w:cs="Arial"/>
          <w:sz w:val="20"/>
        </w:rPr>
        <w:t xml:space="preserve">In all cases, the interconnection facilities must isolate the generating facility from the electric system as specified by IEEE 1547, and the interconnection agreement. The interconnection customer shall prevent its generating facility equipment from automatically reenergizing the electric system as specified by IEEE 1547, and the interconnection agreement. For inverter–based systems the interconnecting facility must comply with IEEE 1547. UL 1741 and the interconnection agreement set forth by the electric utility. For </w:t>
      </w:r>
      <w:proofErr w:type="spellStart"/>
      <w:r>
        <w:rPr>
          <w:rFonts w:ascii="Arial" w:hAnsi="Arial" w:cs="Arial"/>
          <w:sz w:val="20"/>
        </w:rPr>
        <w:t>noninverter</w:t>
      </w:r>
      <w:proofErr w:type="spellEnd"/>
      <w:r>
        <w:rPr>
          <w:rFonts w:ascii="Arial" w:hAnsi="Arial" w:cs="Arial"/>
          <w:sz w:val="20"/>
        </w:rPr>
        <w:t xml:space="preserve"> based systems a separate protection package will be required to meet IEEE1547 and the interconnection agr</w:t>
      </w:r>
      <w:r w:rsidR="006D6977">
        <w:rPr>
          <w:rFonts w:ascii="Arial" w:hAnsi="Arial" w:cs="Arial"/>
          <w:sz w:val="20"/>
        </w:rPr>
        <w:t xml:space="preserve">eement set forth by the Company; </w:t>
      </w:r>
    </w:p>
    <w:p w:rsidR="00971559" w:rsidRDefault="00971559" w:rsidP="006D6977">
      <w:pPr>
        <w:pStyle w:val="ListParagraph"/>
        <w:numPr>
          <w:ilvl w:val="2"/>
          <w:numId w:val="14"/>
        </w:numPr>
        <w:ind w:left="720" w:hanging="360"/>
        <w:jc w:val="both"/>
        <w:rPr>
          <w:rFonts w:ascii="Arial" w:hAnsi="Arial" w:cs="Arial"/>
          <w:sz w:val="20"/>
        </w:rPr>
      </w:pPr>
      <w:r>
        <w:rPr>
          <w:rFonts w:ascii="Arial" w:hAnsi="Arial" w:cs="Arial"/>
          <w:sz w:val="20"/>
        </w:rPr>
        <w:t>The system must be designed to prevent a single point of failure from causing a loss of protective functions. This can be achieved by installing multiple discrete-function relays providing the required functions as a set, or by installing redundant multifunction devices, each of which provide</w:t>
      </w:r>
      <w:r w:rsidR="006D6977">
        <w:rPr>
          <w:rFonts w:ascii="Arial" w:hAnsi="Arial" w:cs="Arial"/>
          <w:sz w:val="20"/>
        </w:rPr>
        <w:t xml:space="preserve">s all of the required functions; </w:t>
      </w:r>
    </w:p>
    <w:p w:rsidR="00971559" w:rsidRDefault="00971559" w:rsidP="006D6977">
      <w:pPr>
        <w:pStyle w:val="ListParagraph"/>
        <w:numPr>
          <w:ilvl w:val="2"/>
          <w:numId w:val="14"/>
        </w:numPr>
        <w:ind w:left="720" w:hanging="360"/>
        <w:jc w:val="both"/>
        <w:rPr>
          <w:rFonts w:ascii="Arial" w:hAnsi="Arial" w:cs="Arial"/>
          <w:sz w:val="20"/>
        </w:rPr>
      </w:pPr>
      <w:r>
        <w:rPr>
          <w:rFonts w:ascii="Arial" w:hAnsi="Arial" w:cs="Arial"/>
          <w:sz w:val="20"/>
        </w:rPr>
        <w:t>Ground fault protection must be provided, unless waived by the utility in writing. Use of ground overvoltage or ground overcurrent elements may be specified, depending on whether the utility uses three-wire or effecti</w:t>
      </w:r>
      <w:r w:rsidR="006D6977">
        <w:rPr>
          <w:rFonts w:ascii="Arial" w:hAnsi="Arial" w:cs="Arial"/>
          <w:sz w:val="20"/>
        </w:rPr>
        <w:t xml:space="preserve">vely grounded four-wire systems; </w:t>
      </w:r>
    </w:p>
    <w:p w:rsidR="00971559" w:rsidRDefault="00971559" w:rsidP="006D6977">
      <w:pPr>
        <w:pStyle w:val="ListParagraph"/>
        <w:numPr>
          <w:ilvl w:val="2"/>
          <w:numId w:val="14"/>
        </w:numPr>
        <w:ind w:left="720" w:hanging="360"/>
        <w:jc w:val="both"/>
        <w:rPr>
          <w:rFonts w:ascii="Arial" w:hAnsi="Arial" w:cs="Arial"/>
          <w:sz w:val="20"/>
        </w:rPr>
      </w:pPr>
      <w:r>
        <w:rPr>
          <w:rFonts w:ascii="Arial" w:hAnsi="Arial" w:cs="Arial"/>
          <w:sz w:val="20"/>
        </w:rPr>
        <w:t xml:space="preserve">Breaker failure detection must be provided, and secondary action initiated in the event that the interconnection breaker fails to clear for the trip condition, consistent with utility practice. This may require installation of dual generator breakers tripped by similar interconnection relays, or a main and backup relay with the same functions and zones of protection, one of which trips the generator breaker and one which </w:t>
      </w:r>
      <w:r w:rsidR="006D6977">
        <w:rPr>
          <w:rFonts w:ascii="Arial" w:hAnsi="Arial" w:cs="Arial"/>
          <w:sz w:val="20"/>
        </w:rPr>
        <w:t xml:space="preserve">trips the main incoming breaker; </w:t>
      </w:r>
    </w:p>
    <w:p w:rsidR="006D6977" w:rsidRPr="006D6977" w:rsidRDefault="00971559" w:rsidP="006D6977">
      <w:pPr>
        <w:pStyle w:val="ListParagraph"/>
        <w:numPr>
          <w:ilvl w:val="2"/>
          <w:numId w:val="14"/>
        </w:numPr>
        <w:ind w:left="720" w:hanging="360"/>
        <w:jc w:val="both"/>
        <w:rPr>
          <w:rFonts w:ascii="Arial" w:hAnsi="Arial" w:cs="Arial"/>
          <w:b/>
          <w:sz w:val="20"/>
        </w:rPr>
      </w:pPr>
      <w:r w:rsidRPr="004539AF">
        <w:rPr>
          <w:rFonts w:ascii="Arial" w:hAnsi="Arial" w:cs="Arial"/>
          <w:sz w:val="20"/>
        </w:rPr>
        <w:t>System Impact Studies.</w:t>
      </w:r>
      <w:r w:rsidRPr="00D661DB">
        <w:rPr>
          <w:rFonts w:ascii="Arial" w:hAnsi="Arial" w:cs="Arial"/>
          <w:b/>
          <w:sz w:val="20"/>
        </w:rPr>
        <w:t xml:space="preserve"> </w:t>
      </w:r>
      <w:r>
        <w:rPr>
          <w:rFonts w:ascii="Arial" w:hAnsi="Arial" w:cs="Arial"/>
          <w:sz w:val="20"/>
        </w:rPr>
        <w:t>The Company may require a feasibility, system impact, facilities, or other study as descr</w:t>
      </w:r>
      <w:r w:rsidR="006D6977">
        <w:rPr>
          <w:rFonts w:ascii="Arial" w:hAnsi="Arial" w:cs="Arial"/>
          <w:sz w:val="20"/>
        </w:rPr>
        <w:t>ibed in WAC 480-108-030(10</w:t>
      </w:r>
      <w:proofErr w:type="gramStart"/>
      <w:r w:rsidR="006D6977">
        <w:rPr>
          <w:rFonts w:ascii="Arial" w:hAnsi="Arial" w:cs="Arial"/>
          <w:sz w:val="20"/>
        </w:rPr>
        <w:t>)(</w:t>
      </w:r>
      <w:proofErr w:type="gramEnd"/>
      <w:r w:rsidR="006D6977">
        <w:rPr>
          <w:rFonts w:ascii="Arial" w:hAnsi="Arial" w:cs="Arial"/>
          <w:sz w:val="20"/>
        </w:rPr>
        <w:t xml:space="preserve">c).  </w:t>
      </w:r>
      <w:r w:rsidR="006D6977" w:rsidRPr="006D6977">
        <w:rPr>
          <w:rFonts w:ascii="Arial" w:hAnsi="Arial" w:cs="Arial"/>
          <w:sz w:val="20"/>
        </w:rPr>
        <w:t>These studies are intended to quantify the impacts of the generating facility on the electric system, and may include analysis of power flow, stability, metering, relay/protection, and communications/telemetry. Acceptance of the results of these studies by the interconnection customer is a condition of approval of the application because the studies provide the basis for the detailed technical requirements for interconnection.</w:t>
      </w:r>
    </w:p>
    <w:p w:rsidR="006D6977" w:rsidRPr="004B6D67" w:rsidRDefault="006D6977">
      <w:pPr>
        <w:pStyle w:val="ListParagraph"/>
        <w:ind w:hanging="360"/>
        <w:jc w:val="both"/>
        <w:rPr>
          <w:rFonts w:ascii="Arial" w:hAnsi="Arial" w:cs="Arial"/>
          <w:b/>
          <w:sz w:val="20"/>
        </w:rPr>
      </w:pPr>
    </w:p>
    <w:sectPr w:rsidR="006D6977" w:rsidRPr="004B6D6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CE" w:rsidRDefault="00AD1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Default="00C461AA"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AD1F8A">
      <w:rPr>
        <w:rFonts w:ascii="Arial" w:hAnsi="Arial" w:cs="Arial"/>
        <w:sz w:val="20"/>
      </w:rPr>
      <w:t>d</w:t>
    </w:r>
    <w:proofErr w:type="gramEnd"/>
    <w:r>
      <w:rPr>
        <w:rFonts w:ascii="Arial" w:hAnsi="Arial" w:cs="Arial"/>
        <w:sz w:val="20"/>
      </w:rPr>
      <w:t>)</w:t>
    </w:r>
  </w:p>
  <w:p w:rsidR="004C7591" w:rsidRDefault="004C7591" w:rsidP="00087CF7">
    <w:pPr>
      <w:pStyle w:val="Footer"/>
      <w:pBdr>
        <w:bottom w:val="single" w:sz="6" w:space="0" w:color="auto"/>
      </w:pBdr>
      <w:tabs>
        <w:tab w:val="clear" w:pos="4680"/>
      </w:tabs>
      <w:ind w:left="900" w:hanging="900"/>
      <w:jc w:val="center"/>
      <w:rPr>
        <w:rFonts w:ascii="Arial" w:hAnsi="Arial" w:cs="Arial"/>
        <w:sz w:val="20"/>
      </w:rPr>
    </w:pPr>
  </w:p>
  <w:p w:rsidR="00971559" w:rsidRDefault="00971559" w:rsidP="00971559">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November </w:t>
    </w:r>
    <w:r w:rsidR="00A441D4">
      <w:rPr>
        <w:rFonts w:ascii="Arial" w:hAnsi="Arial" w:cs="Arial"/>
        <w:sz w:val="20"/>
      </w:rPr>
      <w:t>2</w:t>
    </w:r>
    <w:r w:rsidR="00F5721C">
      <w:rPr>
        <w:rFonts w:ascii="Arial" w:hAnsi="Arial" w:cs="Arial"/>
        <w:sz w:val="20"/>
      </w:rPr>
      <w:t>7</w:t>
    </w:r>
    <w:r>
      <w:rPr>
        <w:rFonts w:ascii="Arial" w:hAnsi="Arial" w:cs="Arial"/>
        <w:sz w:val="20"/>
      </w:rPr>
      <w:t>, 2013</w:t>
    </w:r>
    <w:r>
      <w:rPr>
        <w:rFonts w:ascii="Arial" w:hAnsi="Arial" w:cs="Arial"/>
        <w:sz w:val="20"/>
      </w:rPr>
      <w:tab/>
    </w:r>
    <w:r w:rsidR="00AD1BCE">
      <w:rPr>
        <w:rFonts w:ascii="Arial" w:hAnsi="Arial" w:cs="Arial"/>
        <w:b/>
        <w:sz w:val="20"/>
      </w:rPr>
      <w:t>Effective:</w:t>
    </w:r>
    <w:r w:rsidR="00AD1BCE">
      <w:rPr>
        <w:rFonts w:ascii="Arial" w:hAnsi="Arial" w:cs="Arial"/>
        <w:sz w:val="20"/>
      </w:rPr>
      <w:t xml:space="preserve"> January 1, 2014</w:t>
    </w:r>
    <w:r>
      <w:rPr>
        <w:rFonts w:ascii="Arial" w:hAnsi="Arial" w:cs="Arial"/>
        <w:sz w:val="20"/>
      </w:rPr>
      <w:tab/>
    </w:r>
  </w:p>
  <w:p w:rsidR="00971559" w:rsidRDefault="00971559" w:rsidP="00971559">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971559" w:rsidRDefault="00971559" w:rsidP="00971559">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1BC52484" wp14:editId="7516AC46">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971559" w:rsidRDefault="00971559" w:rsidP="00971559">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01DBEED9" wp14:editId="6D66A038">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971559" w:rsidRDefault="00971559" w:rsidP="00971559">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151D76B1" wp14:editId="265F0F63">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C461AA" w:rsidRDefault="00C461AA" w:rsidP="00971559">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CE" w:rsidRDefault="00AD1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CE" w:rsidRDefault="00AD1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016E91" w:rsidRDefault="00057A86" w:rsidP="00016E91">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016E91">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360BD" w:rsidRDefault="00E360BD" w:rsidP="00E360BD">
    <w:pPr>
      <w:tabs>
        <w:tab w:val="left" w:pos="7200"/>
      </w:tabs>
      <w:ind w:right="2160"/>
      <w:jc w:val="right"/>
      <w:rPr>
        <w:rFonts w:ascii="Arial" w:hAnsi="Arial" w:cs="Arial"/>
        <w:sz w:val="20"/>
      </w:rPr>
    </w:pPr>
    <w:r>
      <w:rPr>
        <w:rFonts w:ascii="Arial" w:hAnsi="Arial" w:cs="Arial"/>
        <w:sz w:val="20"/>
      </w:rPr>
      <w:t>First Revision of Sheet No. 136.7</w:t>
    </w:r>
  </w:p>
  <w:p w:rsidR="00C461AA" w:rsidRDefault="00E360BD" w:rsidP="00A91A21">
    <w:pPr>
      <w:tabs>
        <w:tab w:val="left" w:pos="7200"/>
      </w:tabs>
      <w:ind w:right="2160"/>
      <w:jc w:val="right"/>
      <w:rPr>
        <w:rFonts w:ascii="Arial" w:hAnsi="Arial" w:cs="Arial"/>
        <w:sz w:val="20"/>
      </w:rPr>
    </w:pPr>
    <w:r>
      <w:rPr>
        <w:rFonts w:ascii="Arial" w:hAnsi="Arial" w:cs="Arial"/>
        <w:sz w:val="20"/>
      </w:rPr>
      <w:t xml:space="preserve">Canceling </w:t>
    </w:r>
    <w:r w:rsidR="00C461AA">
      <w:rPr>
        <w:rFonts w:ascii="Arial" w:hAnsi="Arial" w:cs="Arial"/>
        <w:sz w:val="20"/>
      </w:rPr>
      <w:t>Original Sheet No. 136</w:t>
    </w:r>
    <w:r w:rsidR="009F44CB">
      <w:rPr>
        <w:rFonts w:ascii="Arial" w:hAnsi="Arial" w:cs="Arial"/>
        <w:sz w:val="20"/>
      </w:rPr>
      <w:t>.7</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CE" w:rsidRDefault="00AD1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B2970"/>
    <w:multiLevelType w:val="multilevel"/>
    <w:tmpl w:val="7C62587E"/>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Letter"/>
      <w:lvlText w:val="%3)"/>
      <w:lvlJc w:val="left"/>
      <w:pPr>
        <w:ind w:left="225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7">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8">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9">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9324CF5"/>
    <w:multiLevelType w:val="multilevel"/>
    <w:tmpl w:val="DEDC5F14"/>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2">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12"/>
  </w:num>
  <w:num w:numId="5">
    <w:abstractNumId w:val="7"/>
  </w:num>
  <w:num w:numId="6">
    <w:abstractNumId w:val="9"/>
  </w:num>
  <w:num w:numId="7">
    <w:abstractNumId w:val="3"/>
  </w:num>
  <w:num w:numId="8">
    <w:abstractNumId w:val="13"/>
  </w:num>
  <w:num w:numId="9">
    <w:abstractNumId w:val="0"/>
  </w:num>
  <w:num w:numId="10">
    <w:abstractNumId w:val="6"/>
  </w:num>
  <w:num w:numId="11">
    <w:abstractNumId w:val="8"/>
  </w:num>
  <w:num w:numId="12">
    <w:abstractNumId w:val="14"/>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16E91"/>
    <w:rsid w:val="00057A86"/>
    <w:rsid w:val="0006440A"/>
    <w:rsid w:val="000760A1"/>
    <w:rsid w:val="00087CF7"/>
    <w:rsid w:val="000A0FF1"/>
    <w:rsid w:val="000B36F4"/>
    <w:rsid w:val="000C75B6"/>
    <w:rsid w:val="000E3B96"/>
    <w:rsid w:val="000F29F0"/>
    <w:rsid w:val="00113567"/>
    <w:rsid w:val="00135716"/>
    <w:rsid w:val="001360F4"/>
    <w:rsid w:val="001522E7"/>
    <w:rsid w:val="001620F1"/>
    <w:rsid w:val="00162DE3"/>
    <w:rsid w:val="00172D01"/>
    <w:rsid w:val="001A2436"/>
    <w:rsid w:val="001A77E1"/>
    <w:rsid w:val="001C0F5B"/>
    <w:rsid w:val="001D4F15"/>
    <w:rsid w:val="001F19AC"/>
    <w:rsid w:val="001F372F"/>
    <w:rsid w:val="002020DC"/>
    <w:rsid w:val="00204381"/>
    <w:rsid w:val="00205735"/>
    <w:rsid w:val="00257BDC"/>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455A"/>
    <w:rsid w:val="003960AD"/>
    <w:rsid w:val="0039748F"/>
    <w:rsid w:val="003C2525"/>
    <w:rsid w:val="003F72C1"/>
    <w:rsid w:val="004028C8"/>
    <w:rsid w:val="004043D5"/>
    <w:rsid w:val="00416A6E"/>
    <w:rsid w:val="00422D71"/>
    <w:rsid w:val="004539AF"/>
    <w:rsid w:val="00457B71"/>
    <w:rsid w:val="00464C7E"/>
    <w:rsid w:val="004756BD"/>
    <w:rsid w:val="00490AF3"/>
    <w:rsid w:val="004A30F3"/>
    <w:rsid w:val="004A52F7"/>
    <w:rsid w:val="004B1617"/>
    <w:rsid w:val="004B6D67"/>
    <w:rsid w:val="004C3D14"/>
    <w:rsid w:val="004C5FE8"/>
    <w:rsid w:val="004C7591"/>
    <w:rsid w:val="004D3420"/>
    <w:rsid w:val="004E27B9"/>
    <w:rsid w:val="00534D32"/>
    <w:rsid w:val="005369F8"/>
    <w:rsid w:val="00546A05"/>
    <w:rsid w:val="00555712"/>
    <w:rsid w:val="00564506"/>
    <w:rsid w:val="00574FF6"/>
    <w:rsid w:val="00577682"/>
    <w:rsid w:val="00580EC3"/>
    <w:rsid w:val="00583749"/>
    <w:rsid w:val="00590227"/>
    <w:rsid w:val="00595BAA"/>
    <w:rsid w:val="005A1156"/>
    <w:rsid w:val="005C397C"/>
    <w:rsid w:val="005C79F4"/>
    <w:rsid w:val="005D4520"/>
    <w:rsid w:val="005E008E"/>
    <w:rsid w:val="005E1B04"/>
    <w:rsid w:val="005E29DE"/>
    <w:rsid w:val="005E40EC"/>
    <w:rsid w:val="005F64B9"/>
    <w:rsid w:val="005F72ED"/>
    <w:rsid w:val="005F7880"/>
    <w:rsid w:val="00622B69"/>
    <w:rsid w:val="006638F3"/>
    <w:rsid w:val="00683DDC"/>
    <w:rsid w:val="006840B0"/>
    <w:rsid w:val="0068713C"/>
    <w:rsid w:val="006A266F"/>
    <w:rsid w:val="006C2855"/>
    <w:rsid w:val="006D6977"/>
    <w:rsid w:val="006E1287"/>
    <w:rsid w:val="006E402A"/>
    <w:rsid w:val="006E424F"/>
    <w:rsid w:val="007050E2"/>
    <w:rsid w:val="00710518"/>
    <w:rsid w:val="00716B4A"/>
    <w:rsid w:val="0072316D"/>
    <w:rsid w:val="00746611"/>
    <w:rsid w:val="007504BF"/>
    <w:rsid w:val="0077488B"/>
    <w:rsid w:val="007854E0"/>
    <w:rsid w:val="0079024E"/>
    <w:rsid w:val="00790CE2"/>
    <w:rsid w:val="00793843"/>
    <w:rsid w:val="007B01F4"/>
    <w:rsid w:val="007B1728"/>
    <w:rsid w:val="007B7A3F"/>
    <w:rsid w:val="007E0BC7"/>
    <w:rsid w:val="007F06C3"/>
    <w:rsid w:val="007F6029"/>
    <w:rsid w:val="007F6528"/>
    <w:rsid w:val="008119C5"/>
    <w:rsid w:val="00813698"/>
    <w:rsid w:val="00823ACF"/>
    <w:rsid w:val="008474F2"/>
    <w:rsid w:val="008766A2"/>
    <w:rsid w:val="00876B56"/>
    <w:rsid w:val="00880589"/>
    <w:rsid w:val="008847EF"/>
    <w:rsid w:val="00886645"/>
    <w:rsid w:val="00897348"/>
    <w:rsid w:val="008A77C7"/>
    <w:rsid w:val="008E7364"/>
    <w:rsid w:val="008F0AD1"/>
    <w:rsid w:val="00920A5D"/>
    <w:rsid w:val="0092421B"/>
    <w:rsid w:val="009421D3"/>
    <w:rsid w:val="009566EF"/>
    <w:rsid w:val="009703D2"/>
    <w:rsid w:val="00971559"/>
    <w:rsid w:val="00975D61"/>
    <w:rsid w:val="009B13B6"/>
    <w:rsid w:val="009B1635"/>
    <w:rsid w:val="009B59D6"/>
    <w:rsid w:val="009B779C"/>
    <w:rsid w:val="009E0C82"/>
    <w:rsid w:val="009F44CB"/>
    <w:rsid w:val="00A261ED"/>
    <w:rsid w:val="00A43A23"/>
    <w:rsid w:val="00A441D4"/>
    <w:rsid w:val="00A84ABB"/>
    <w:rsid w:val="00A91A21"/>
    <w:rsid w:val="00AA4FC3"/>
    <w:rsid w:val="00AA6EAF"/>
    <w:rsid w:val="00AD1BCE"/>
    <w:rsid w:val="00AD1F8A"/>
    <w:rsid w:val="00AD4335"/>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C0493E"/>
    <w:rsid w:val="00C210FD"/>
    <w:rsid w:val="00C2540C"/>
    <w:rsid w:val="00C31B67"/>
    <w:rsid w:val="00C36075"/>
    <w:rsid w:val="00C41C7D"/>
    <w:rsid w:val="00C461AA"/>
    <w:rsid w:val="00C60F7D"/>
    <w:rsid w:val="00C84F36"/>
    <w:rsid w:val="00C91131"/>
    <w:rsid w:val="00CC1A53"/>
    <w:rsid w:val="00CD01ED"/>
    <w:rsid w:val="00CE6692"/>
    <w:rsid w:val="00CF4970"/>
    <w:rsid w:val="00CF64E6"/>
    <w:rsid w:val="00D23AB3"/>
    <w:rsid w:val="00D313E0"/>
    <w:rsid w:val="00D45A57"/>
    <w:rsid w:val="00D60206"/>
    <w:rsid w:val="00D932B5"/>
    <w:rsid w:val="00DA1394"/>
    <w:rsid w:val="00DB2070"/>
    <w:rsid w:val="00DE2657"/>
    <w:rsid w:val="00DE409D"/>
    <w:rsid w:val="00E13A5F"/>
    <w:rsid w:val="00E360BD"/>
    <w:rsid w:val="00E44254"/>
    <w:rsid w:val="00E52C0F"/>
    <w:rsid w:val="00E53EC5"/>
    <w:rsid w:val="00E70392"/>
    <w:rsid w:val="00E84454"/>
    <w:rsid w:val="00E86C83"/>
    <w:rsid w:val="00EE629E"/>
    <w:rsid w:val="00EE6E21"/>
    <w:rsid w:val="00EF6074"/>
    <w:rsid w:val="00F056F3"/>
    <w:rsid w:val="00F07160"/>
    <w:rsid w:val="00F12645"/>
    <w:rsid w:val="00F26CF7"/>
    <w:rsid w:val="00F30DDC"/>
    <w:rsid w:val="00F3756B"/>
    <w:rsid w:val="00F50525"/>
    <w:rsid w:val="00F528E2"/>
    <w:rsid w:val="00F5721C"/>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971559"/>
    <w:rPr>
      <w:sz w:val="16"/>
      <w:szCs w:val="16"/>
    </w:rPr>
  </w:style>
  <w:style w:type="paragraph" w:styleId="CommentText">
    <w:name w:val="annotation text"/>
    <w:basedOn w:val="Normal"/>
    <w:link w:val="CommentTextChar"/>
    <w:uiPriority w:val="99"/>
    <w:semiHidden/>
    <w:unhideWhenUsed/>
    <w:rsid w:val="00971559"/>
    <w:rPr>
      <w:sz w:val="20"/>
    </w:rPr>
  </w:style>
  <w:style w:type="character" w:customStyle="1" w:styleId="CommentTextChar">
    <w:name w:val="Comment Text Char"/>
    <w:basedOn w:val="DefaultParagraphFont"/>
    <w:link w:val="CommentText"/>
    <w:uiPriority w:val="99"/>
    <w:semiHidden/>
    <w:rsid w:val="0097155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971559"/>
    <w:rPr>
      <w:rFonts w:ascii="Tahoma" w:hAnsi="Tahoma" w:cs="Tahoma"/>
      <w:sz w:val="16"/>
      <w:szCs w:val="16"/>
    </w:rPr>
  </w:style>
  <w:style w:type="character" w:customStyle="1" w:styleId="BalloonTextChar">
    <w:name w:val="Balloon Text Char"/>
    <w:basedOn w:val="DefaultParagraphFont"/>
    <w:link w:val="BalloonText"/>
    <w:uiPriority w:val="99"/>
    <w:semiHidden/>
    <w:rsid w:val="009715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971559"/>
    <w:rPr>
      <w:sz w:val="16"/>
      <w:szCs w:val="16"/>
    </w:rPr>
  </w:style>
  <w:style w:type="paragraph" w:styleId="CommentText">
    <w:name w:val="annotation text"/>
    <w:basedOn w:val="Normal"/>
    <w:link w:val="CommentTextChar"/>
    <w:uiPriority w:val="99"/>
    <w:semiHidden/>
    <w:unhideWhenUsed/>
    <w:rsid w:val="00971559"/>
    <w:rPr>
      <w:sz w:val="20"/>
    </w:rPr>
  </w:style>
  <w:style w:type="character" w:customStyle="1" w:styleId="CommentTextChar">
    <w:name w:val="Comment Text Char"/>
    <w:basedOn w:val="DefaultParagraphFont"/>
    <w:link w:val="CommentText"/>
    <w:uiPriority w:val="99"/>
    <w:semiHidden/>
    <w:rsid w:val="0097155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971559"/>
    <w:rPr>
      <w:rFonts w:ascii="Tahoma" w:hAnsi="Tahoma" w:cs="Tahoma"/>
      <w:sz w:val="16"/>
      <w:szCs w:val="16"/>
    </w:rPr>
  </w:style>
  <w:style w:type="character" w:customStyle="1" w:styleId="BalloonTextChar">
    <w:name w:val="Balloon Text Char"/>
    <w:basedOn w:val="DefaultParagraphFont"/>
    <w:link w:val="BalloonText"/>
    <w:uiPriority w:val="99"/>
    <w:semiHidden/>
    <w:rsid w:val="009715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35289">
      <w:bodyDiv w:val="1"/>
      <w:marLeft w:val="0"/>
      <w:marRight w:val="0"/>
      <w:marTop w:val="0"/>
      <w:marBottom w:val="0"/>
      <w:divBdr>
        <w:top w:val="none" w:sz="0" w:space="0" w:color="auto"/>
        <w:left w:val="none" w:sz="0" w:space="0" w:color="auto"/>
        <w:bottom w:val="none" w:sz="0" w:space="0" w:color="auto"/>
        <w:right w:val="none" w:sz="0" w:space="0" w:color="auto"/>
      </w:divBdr>
    </w:div>
    <w:div w:id="11745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5DEE27D-F9F2-40D5-A778-5B9BBB3C22DB}"/>
</file>

<file path=customXml/itemProps2.xml><?xml version="1.0" encoding="utf-8"?>
<ds:datastoreItem xmlns:ds="http://schemas.openxmlformats.org/officeDocument/2006/customXml" ds:itemID="{A86C84F0-7206-400D-BD16-F36F349AC779}"/>
</file>

<file path=customXml/itemProps3.xml><?xml version="1.0" encoding="utf-8"?>
<ds:datastoreItem xmlns:ds="http://schemas.openxmlformats.org/officeDocument/2006/customXml" ds:itemID="{82E8C354-D3A6-43C2-A300-F0E2DB38D48C}"/>
</file>

<file path=customXml/itemProps4.xml><?xml version="1.0" encoding="utf-8"?>
<ds:datastoreItem xmlns:ds="http://schemas.openxmlformats.org/officeDocument/2006/customXml" ds:itemID="{F050AA0C-0885-4DDE-8376-D4BAE851C67C}"/>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2013-11-27T17:36:00Z</dcterms:created>
  <dcterms:modified xsi:type="dcterms:W3CDTF">2013-11-27T17:36:00Z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